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1B7D8">
      <w:pPr>
        <w:pStyle w:val="3"/>
        <w:spacing w:line="360" w:lineRule="auto"/>
        <w:jc w:val="right"/>
        <w:rPr>
          <w:rFonts w:ascii="宋体" w:hAnsi="宋体"/>
          <w:color w:val="000000" w:themeColor="text1"/>
          <w:sz w:val="24"/>
          <w:szCs w:val="24"/>
          <w14:textFill>
            <w14:solidFill>
              <w14:schemeClr w14:val="tx1"/>
            </w14:solidFill>
          </w14:textFill>
        </w:rPr>
      </w:pPr>
      <w:bookmarkStart w:id="0" w:name="_Toc13635"/>
      <w:bookmarkStart w:id="1" w:name="_Toc2882"/>
      <w:r>
        <w:rPr>
          <w:rFonts w:hint="eastAsia" w:ascii="宋体" w:hAnsi="宋体"/>
          <w:color w:val="000000" w:themeColor="text1"/>
          <w:sz w:val="24"/>
          <w:szCs w:val="24"/>
          <w14:textFill>
            <w14:solidFill>
              <w14:schemeClr w14:val="tx1"/>
            </w14:solidFill>
          </w14:textFill>
        </w:rPr>
        <w:drawing>
          <wp:inline distT="0" distB="0" distL="114300" distR="114300">
            <wp:extent cx="1384935" cy="898525"/>
            <wp:effectExtent l="0" t="0" r="5715" b="15875"/>
            <wp:docPr id="1" name="图片 1" descr="1bee92ea7d9b5a7be40f7c5c6fe18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ee92ea7d9b5a7be40f7c5c6fe18a2"/>
                    <pic:cNvPicPr>
                      <a:picLocks noChangeAspect="1"/>
                    </pic:cNvPicPr>
                  </pic:nvPicPr>
                  <pic:blipFill>
                    <a:blip r:embed="rId13"/>
                    <a:stretch>
                      <a:fillRect/>
                    </a:stretch>
                  </pic:blipFill>
                  <pic:spPr>
                    <a:xfrm>
                      <a:off x="0" y="0"/>
                      <a:ext cx="1384935" cy="898525"/>
                    </a:xfrm>
                    <a:prstGeom prst="rect">
                      <a:avLst/>
                    </a:prstGeom>
                  </pic:spPr>
                </pic:pic>
              </a:graphicData>
            </a:graphic>
          </wp:inline>
        </w:drawing>
      </w:r>
      <w:bookmarkEnd w:id="0"/>
      <w:bookmarkEnd w:id="1"/>
    </w:p>
    <w:p w14:paraId="35E2D76F">
      <w:pPr>
        <w:adjustRightInd w:val="0"/>
        <w:spacing w:line="360" w:lineRule="auto"/>
        <w:jc w:val="center"/>
        <w:rPr>
          <w:b/>
          <w:color w:val="000000" w:themeColor="text1"/>
          <w:sz w:val="24"/>
          <w:szCs w:val="24"/>
          <w14:textFill>
            <w14:solidFill>
              <w14:schemeClr w14:val="tx1"/>
            </w14:solidFill>
          </w14:textFill>
        </w:rPr>
      </w:pPr>
    </w:p>
    <w:p w14:paraId="2FB8A199">
      <w:pPr>
        <w:pStyle w:val="8"/>
        <w:rPr>
          <w:sz w:val="24"/>
          <w:szCs w:val="24"/>
        </w:rPr>
      </w:pPr>
    </w:p>
    <w:p w14:paraId="11C50033">
      <w:pPr>
        <w:pStyle w:val="27"/>
        <w:rPr>
          <w:rFonts w:ascii="宋体" w:hAnsi="宋体" w:eastAsia="宋体" w:cs="宋体"/>
          <w:sz w:val="24"/>
          <w:szCs w:val="24"/>
        </w:rPr>
      </w:pPr>
    </w:p>
    <w:p w14:paraId="0F99EDF5">
      <w:pPr>
        <w:pStyle w:val="27"/>
        <w:ind w:left="0"/>
        <w:rPr>
          <w:rFonts w:ascii="宋体" w:hAnsi="宋体" w:eastAsia="宋体" w:cs="宋体"/>
          <w:sz w:val="24"/>
          <w:szCs w:val="24"/>
        </w:rPr>
      </w:pPr>
    </w:p>
    <w:p w14:paraId="49799D59">
      <w:pPr>
        <w:pStyle w:val="8"/>
        <w:rPr>
          <w:sz w:val="24"/>
          <w:szCs w:val="24"/>
        </w:rPr>
      </w:pPr>
    </w:p>
    <w:p w14:paraId="0B1DDADD">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72"/>
          <w:szCs w:val="72"/>
          <w14:textFill>
            <w14:solidFill>
              <w14:schemeClr w14:val="tx1"/>
            </w14:solidFill>
          </w14:textFill>
        </w:rPr>
        <w:t>竞争性磋商文件</w:t>
      </w:r>
    </w:p>
    <w:p w14:paraId="5309F36A">
      <w:pPr>
        <w:pStyle w:val="27"/>
        <w:ind w:left="0" w:leftChars="0" w:firstLine="0" w:firstLineChars="0"/>
        <w:rPr>
          <w:rFonts w:ascii="宋体" w:hAnsi="宋体" w:eastAsia="宋体" w:cs="宋体"/>
          <w:sz w:val="24"/>
          <w:szCs w:val="24"/>
        </w:rPr>
      </w:pPr>
    </w:p>
    <w:p w14:paraId="6853D9FA">
      <w:pPr>
        <w:pStyle w:val="27"/>
        <w:rPr>
          <w:rFonts w:ascii="宋体" w:hAnsi="宋体" w:eastAsia="宋体" w:cs="宋体"/>
          <w:sz w:val="24"/>
          <w:szCs w:val="24"/>
        </w:rPr>
      </w:pPr>
    </w:p>
    <w:p w14:paraId="39E822A9">
      <w:pPr>
        <w:adjustRightInd w:val="0"/>
        <w:spacing w:line="360" w:lineRule="auto"/>
        <w:textAlignment w:val="baseline"/>
        <w:rPr>
          <w:b/>
          <w:color w:val="000000" w:themeColor="text1"/>
          <w:sz w:val="24"/>
          <w:szCs w:val="24"/>
          <w14:textFill>
            <w14:solidFill>
              <w14:schemeClr w14:val="tx1"/>
            </w14:solidFill>
          </w14:textFill>
        </w:rPr>
      </w:pPr>
    </w:p>
    <w:p w14:paraId="4CF419BB">
      <w:pPr>
        <w:adjustRightInd w:val="0"/>
        <w:spacing w:line="360" w:lineRule="auto"/>
        <w:textAlignment w:val="baseline"/>
        <w:rPr>
          <w:b/>
          <w:color w:val="000000" w:themeColor="text1"/>
          <w:sz w:val="24"/>
          <w:szCs w:val="24"/>
          <w14:textFill>
            <w14:solidFill>
              <w14:schemeClr w14:val="tx1"/>
            </w14:solidFill>
          </w14:textFill>
        </w:rPr>
      </w:pPr>
    </w:p>
    <w:p w14:paraId="4C01697B">
      <w:pPr>
        <w:adjustRightInd w:val="0"/>
        <w:spacing w:line="480" w:lineRule="auto"/>
        <w:ind w:left="2530" w:right="-260" w:rightChars="-118" w:hanging="2530" w:hangingChars="700"/>
        <w:textAlignment w:val="baseline"/>
        <w:rPr>
          <w:rFonts w:hint="eastAsia"/>
          <w:b/>
          <w:color w:val="0000FF"/>
          <w:sz w:val="36"/>
          <w:szCs w:val="36"/>
          <w:lang w:eastAsia="zh-CN"/>
        </w:rPr>
      </w:pPr>
      <w:r>
        <w:rPr>
          <w:rFonts w:hint="eastAsia"/>
          <w:b/>
          <w:color w:val="000000" w:themeColor="text1"/>
          <w:sz w:val="36"/>
          <w:szCs w:val="36"/>
          <w14:textFill>
            <w14:solidFill>
              <w14:schemeClr w14:val="tx1"/>
            </w14:solidFill>
          </w14:textFill>
        </w:rPr>
        <w:t>采购项目编号</w:t>
      </w:r>
      <w:r>
        <w:rPr>
          <w:rFonts w:hint="eastAsia"/>
          <w:b/>
          <w:color w:val="000000" w:themeColor="text1"/>
          <w:sz w:val="36"/>
          <w:szCs w:val="36"/>
          <w:lang w:eastAsia="zh-CN"/>
          <w14:textFill>
            <w14:solidFill>
              <w14:schemeClr w14:val="tx1"/>
            </w14:solidFill>
          </w14:textFill>
        </w:rPr>
        <w:t>：青海拓格竞磋（服务）2024-098</w:t>
      </w:r>
    </w:p>
    <w:p w14:paraId="640149D2">
      <w:pPr>
        <w:adjustRightInd w:val="0"/>
        <w:spacing w:line="480" w:lineRule="auto"/>
        <w:ind w:left="2530" w:right="-260" w:rightChars="-118" w:hanging="2530" w:hangingChars="700"/>
        <w:textAlignment w:val="baseline"/>
        <w:rPr>
          <w:rFonts w:hint="default" w:eastAsia="宋体"/>
          <w:b/>
          <w:color w:val="000000" w:themeColor="text1"/>
          <w:sz w:val="36"/>
          <w:szCs w:val="36"/>
          <w:lang w:val="en-US" w:eastAsia="zh-CN"/>
          <w14:textFill>
            <w14:solidFill>
              <w14:schemeClr w14:val="tx1"/>
            </w14:solidFill>
          </w14:textFill>
        </w:rPr>
      </w:pPr>
      <w:r>
        <w:rPr>
          <w:rFonts w:hint="eastAsia"/>
          <w:b/>
          <w:color w:val="000000" w:themeColor="text1"/>
          <w:sz w:val="36"/>
          <w:szCs w:val="36"/>
          <w14:textFill>
            <w14:solidFill>
              <w14:schemeClr w14:val="tx1"/>
            </w14:solidFill>
          </w14:textFill>
        </w:rPr>
        <w:t>采购项目名称：</w:t>
      </w:r>
      <w:r>
        <w:rPr>
          <w:rFonts w:hint="eastAsia"/>
          <w:b/>
          <w:color w:val="auto"/>
          <w:w w:val="90"/>
          <w:sz w:val="36"/>
          <w:szCs w:val="36"/>
          <w:lang w:val="en-US" w:eastAsia="zh-CN"/>
        </w:rPr>
        <w:t>玛沁县2024年县域节水型社会建设项目</w:t>
      </w:r>
    </w:p>
    <w:p w14:paraId="57BC2888">
      <w:pPr>
        <w:adjustRightInd w:val="0"/>
        <w:spacing w:line="480" w:lineRule="auto"/>
        <w:ind w:right="-260" w:rightChars="-118"/>
        <w:textAlignment w:val="baseline"/>
        <w:rPr>
          <w:rFonts w:ascii="宋体" w:hAnsi="宋体" w:eastAsia="宋体" w:cs="宋体"/>
          <w:sz w:val="36"/>
          <w:szCs w:val="36"/>
        </w:rPr>
      </w:pPr>
      <w:r>
        <w:rPr>
          <w:rFonts w:hint="eastAsia"/>
          <w:b/>
          <w:color w:val="000000" w:themeColor="text1"/>
          <w:sz w:val="36"/>
          <w:szCs w:val="36"/>
          <w14:textFill>
            <w14:solidFill>
              <w14:schemeClr w14:val="tx1"/>
            </w14:solidFill>
          </w14:textFill>
        </w:rPr>
        <w:t>采 购 单 位</w:t>
      </w:r>
      <w:r>
        <w:rPr>
          <w:rFonts w:hint="eastAsia"/>
          <w:b/>
          <w:color w:val="000000" w:themeColor="text1"/>
          <w:sz w:val="36"/>
          <w:szCs w:val="36"/>
          <w:lang w:eastAsia="zh-CN"/>
          <w14:textFill>
            <w14:solidFill>
              <w14:schemeClr w14:val="tx1"/>
            </w14:solidFill>
          </w14:textFill>
        </w:rPr>
        <w:t>：玛沁县农牧水利和科技局</w:t>
      </w:r>
    </w:p>
    <w:p w14:paraId="2872B402"/>
    <w:p w14:paraId="259E4CAE">
      <w:pPr>
        <w:pStyle w:val="21"/>
      </w:pPr>
    </w:p>
    <w:p w14:paraId="57D86EBD">
      <w:pPr>
        <w:pStyle w:val="29"/>
        <w:ind w:firstLine="420"/>
      </w:pPr>
    </w:p>
    <w:p w14:paraId="6387B453">
      <w:pPr>
        <w:adjustRightInd w:val="0"/>
        <w:spacing w:line="360" w:lineRule="auto"/>
        <w:jc w:val="center"/>
        <w:textAlignment w:val="baseline"/>
        <w:rPr>
          <w:sz w:val="36"/>
          <w:szCs w:val="36"/>
        </w:rPr>
      </w:pPr>
      <w:r>
        <w:rPr>
          <w:rFonts w:hint="eastAsia"/>
          <w:b/>
          <w:color w:val="000000" w:themeColor="text1"/>
          <w:sz w:val="36"/>
          <w:szCs w:val="36"/>
          <w14:textFill>
            <w14:solidFill>
              <w14:schemeClr w14:val="tx1"/>
            </w14:solidFill>
          </w14:textFill>
        </w:rPr>
        <w:t>青海拓格工程项目管理有限公司</w:t>
      </w:r>
    </w:p>
    <w:p w14:paraId="144BFB8D">
      <w:pPr>
        <w:adjustRightInd w:val="0"/>
        <w:spacing w:line="480" w:lineRule="auto"/>
        <w:jc w:val="center"/>
        <w:textAlignment w:val="baseline"/>
        <w:rPr>
          <w:b w:val="0"/>
          <w:bCs/>
          <w:color w:val="000000" w:themeColor="text1"/>
          <w:sz w:val="32"/>
          <w:szCs w:val="32"/>
          <w14:textFill>
            <w14:solidFill>
              <w14:schemeClr w14:val="tx1"/>
            </w14:solidFill>
          </w14:textFill>
        </w:rPr>
      </w:pPr>
      <w:r>
        <w:rPr>
          <w:rFonts w:hint="eastAsia"/>
          <w:b/>
          <w:color w:val="000000" w:themeColor="text1"/>
          <w:sz w:val="36"/>
          <w:szCs w:val="36"/>
          <w:lang w:val="en-US"/>
          <w14:textFill>
            <w14:solidFill>
              <w14:schemeClr w14:val="tx1"/>
            </w14:solidFill>
          </w14:textFill>
        </w:rPr>
        <w:t>二〇二</w:t>
      </w:r>
      <w:r>
        <w:rPr>
          <w:rFonts w:hint="eastAsia"/>
          <w:b/>
          <w:color w:val="000000" w:themeColor="text1"/>
          <w:sz w:val="36"/>
          <w:szCs w:val="36"/>
          <w:lang w:val="en-US" w:eastAsia="zh-CN"/>
          <w14:textFill>
            <w14:solidFill>
              <w14:schemeClr w14:val="tx1"/>
            </w14:solidFill>
          </w14:textFill>
        </w:rPr>
        <w:t>四</w:t>
      </w:r>
      <w:r>
        <w:rPr>
          <w:rFonts w:hint="eastAsia"/>
          <w:b/>
          <w:color w:val="000000" w:themeColor="text1"/>
          <w:sz w:val="36"/>
          <w:szCs w:val="36"/>
          <w14:textFill>
            <w14:solidFill>
              <w14:schemeClr w14:val="tx1"/>
            </w14:solidFill>
          </w14:textFill>
        </w:rPr>
        <w:t>年</w:t>
      </w:r>
      <w:r>
        <w:rPr>
          <w:rFonts w:hint="eastAsia"/>
          <w:b/>
          <w:color w:val="000000" w:themeColor="text1"/>
          <w:sz w:val="36"/>
          <w:szCs w:val="36"/>
          <w:lang w:val="en-US" w:eastAsia="zh-CN"/>
          <w14:textFill>
            <w14:solidFill>
              <w14:schemeClr w14:val="tx1"/>
            </w14:solidFill>
          </w14:textFill>
        </w:rPr>
        <w:t>十一</w:t>
      </w:r>
      <w:r>
        <w:rPr>
          <w:rFonts w:hint="eastAsia"/>
          <w:b/>
          <w:color w:val="000000" w:themeColor="text1"/>
          <w:sz w:val="36"/>
          <w:szCs w:val="36"/>
          <w14:textFill>
            <w14:solidFill>
              <w14:schemeClr w14:val="tx1"/>
            </w14:solidFill>
          </w14:textFill>
        </w:rPr>
        <w:t>月</w:t>
      </w:r>
      <w:r>
        <w:rPr>
          <w:rFonts w:hint="eastAsia"/>
          <w:b/>
          <w:color w:val="000000" w:themeColor="text1"/>
          <w:sz w:val="36"/>
          <w:szCs w:val="36"/>
          <w14:textFill>
            <w14:solidFill>
              <w14:schemeClr w14:val="tx1"/>
            </w14:solidFill>
          </w14:textFill>
        </w:rPr>
        <w:br w:type="page"/>
      </w:r>
      <w:r>
        <w:rPr>
          <w:rFonts w:hint="eastAsia"/>
          <w:b/>
          <w:bCs w:val="0"/>
          <w:color w:val="000000" w:themeColor="text1"/>
          <w:sz w:val="32"/>
          <w:szCs w:val="32"/>
          <w14:textFill>
            <w14:solidFill>
              <w14:schemeClr w14:val="tx1"/>
            </w14:solidFill>
          </w14:textFill>
        </w:rPr>
        <w:t>目  录</w:t>
      </w:r>
    </w:p>
    <w:p w14:paraId="2C0FAF75">
      <w:pPr>
        <w:pStyle w:val="10"/>
        <w:spacing w:line="360" w:lineRule="auto"/>
        <w:ind w:left="0" w:firstLine="0" w:firstLineChars="0"/>
        <w:rPr>
          <w:rFonts w:ascii="宋体" w:hAnsi="宋体"/>
          <w:b w:val="0"/>
          <w:bCs/>
          <w:i w:val="0"/>
          <w:iCs w:val="0"/>
          <w:sz w:val="24"/>
          <w:szCs w:val="24"/>
        </w:rPr>
      </w:pPr>
      <w:r>
        <w:rPr>
          <w:b/>
          <w:bCs w:val="0"/>
        </w:rPr>
        <w:fldChar w:fldCharType="begin"/>
      </w:r>
      <w:r>
        <w:rPr>
          <w:b/>
          <w:bCs w:val="0"/>
        </w:rPr>
        <w:instrText xml:space="preserve"> HYPERLINK \l "_Toc15312" </w:instrText>
      </w:r>
      <w:r>
        <w:rPr>
          <w:b/>
          <w:bCs w:val="0"/>
        </w:rPr>
        <w:fldChar w:fldCharType="separate"/>
      </w:r>
      <w:r>
        <w:rPr>
          <w:rFonts w:hint="eastAsia" w:ascii="宋体" w:hAnsi="宋体"/>
          <w:b/>
          <w:bCs w:val="0"/>
          <w:i w:val="0"/>
          <w:iCs w:val="0"/>
          <w:kern w:val="28"/>
          <w:sz w:val="24"/>
          <w:szCs w:val="24"/>
        </w:rPr>
        <w:t xml:space="preserve">第一部分 </w:t>
      </w:r>
      <w:r>
        <w:rPr>
          <w:rFonts w:hint="eastAsia" w:ascii="宋体" w:hAnsi="宋体"/>
          <w:b/>
          <w:bCs w:val="0"/>
          <w:i w:val="0"/>
          <w:iCs w:val="0"/>
          <w:kern w:val="28"/>
          <w:sz w:val="24"/>
          <w:szCs w:val="24"/>
          <w:lang w:val="en-US"/>
        </w:rPr>
        <w:t>磋商公告</w:t>
      </w:r>
      <w:r>
        <w:rPr>
          <w:rFonts w:hint="eastAsia" w:ascii="宋体" w:hAnsi="宋体"/>
          <w:b/>
          <w:bCs w:val="0"/>
          <w:i w:val="0"/>
          <w:iCs w:val="0"/>
          <w:kern w:val="28"/>
          <w:sz w:val="24"/>
          <w:szCs w:val="24"/>
          <w:lang w:val="en-US"/>
        </w:rPr>
        <w:tab/>
      </w:r>
      <w:r>
        <w:rPr>
          <w:rFonts w:hint="eastAsia" w:ascii="宋体" w:hAnsi="宋体"/>
          <w:b/>
          <w:bCs w:val="0"/>
          <w:i w:val="0"/>
          <w:iCs w:val="0"/>
          <w:kern w:val="28"/>
          <w:sz w:val="24"/>
          <w:szCs w:val="24"/>
          <w:lang w:val="en-US"/>
        </w:rPr>
        <w:t>4</w:t>
      </w:r>
      <w:r>
        <w:rPr>
          <w:rFonts w:hint="eastAsia" w:ascii="宋体" w:hAnsi="宋体"/>
          <w:b/>
          <w:bCs w:val="0"/>
          <w:i w:val="0"/>
          <w:iCs w:val="0"/>
          <w:kern w:val="28"/>
          <w:sz w:val="24"/>
          <w:szCs w:val="24"/>
          <w:lang w:val="en-US"/>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begin"/>
      </w:r>
      <w:r>
        <w:rPr>
          <w:rStyle w:val="26"/>
          <w:rFonts w:hint="eastAsia" w:ascii="宋体" w:hAnsi="宋体"/>
          <w:b w:val="0"/>
          <w:bCs/>
          <w:i w:val="0"/>
          <w:iCs w:val="0"/>
          <w:color w:val="000000" w:themeColor="text1"/>
          <w:sz w:val="24"/>
          <w:szCs w:val="24"/>
          <w14:textFill>
            <w14:solidFill>
              <w14:schemeClr w14:val="tx1"/>
            </w14:solidFill>
          </w14:textFill>
        </w:rPr>
        <w:instrText xml:space="preserve"> TOC \o "1-3" \h \z \u </w:instrText>
      </w:r>
      <w:r>
        <w:rPr>
          <w:rFonts w:hint="eastAsia" w:ascii="宋体" w:hAnsi="宋体"/>
          <w:b w:val="0"/>
          <w:bCs/>
          <w:i w:val="0"/>
          <w:iCs w:val="0"/>
          <w:color w:val="000000" w:themeColor="text1"/>
          <w:sz w:val="24"/>
          <w:szCs w:val="24"/>
          <w14:textFill>
            <w14:solidFill>
              <w14:schemeClr w14:val="tx1"/>
            </w14:solidFill>
          </w14:textFill>
        </w:rPr>
        <w:fldChar w:fldCharType="separate"/>
      </w:r>
    </w:p>
    <w:p w14:paraId="77F577E1">
      <w:pPr>
        <w:pStyle w:val="14"/>
        <w:tabs>
          <w:tab w:val="right" w:leader="dot" w:pos="9026"/>
        </w:tabs>
        <w:spacing w:line="360" w:lineRule="auto"/>
        <w:rPr>
          <w:rFonts w:ascii="宋体" w:hAnsi="宋体"/>
          <w:b/>
          <w:bCs w:val="0"/>
          <w:sz w:val="24"/>
          <w:szCs w:val="24"/>
        </w:rPr>
      </w:pPr>
      <w:r>
        <w:rPr>
          <w:b/>
          <w:bCs w:val="0"/>
        </w:rPr>
        <w:fldChar w:fldCharType="begin"/>
      </w:r>
      <w:r>
        <w:rPr>
          <w:b/>
          <w:bCs w:val="0"/>
        </w:rPr>
        <w:instrText xml:space="preserve"> HYPERLINK \l "_Toc3626" </w:instrText>
      </w:r>
      <w:r>
        <w:rPr>
          <w:b/>
          <w:bCs w:val="0"/>
        </w:rPr>
        <w:fldChar w:fldCharType="separate"/>
      </w:r>
      <w:r>
        <w:rPr>
          <w:rFonts w:hint="eastAsia" w:ascii="宋体" w:hAnsi="宋体"/>
          <w:b/>
          <w:bCs w:val="0"/>
          <w:kern w:val="28"/>
          <w:sz w:val="24"/>
          <w:szCs w:val="24"/>
        </w:rPr>
        <w:t>第二部分  供应商须知</w:t>
      </w:r>
      <w:r>
        <w:rPr>
          <w:rFonts w:hint="eastAsia" w:ascii="宋体" w:hAnsi="宋体"/>
          <w:b/>
          <w:bCs w:val="0"/>
          <w:sz w:val="24"/>
          <w:szCs w:val="24"/>
        </w:rPr>
        <w:tab/>
      </w:r>
      <w:r>
        <w:rPr>
          <w:rFonts w:hint="eastAsia" w:ascii="宋体" w:hAnsi="宋体"/>
          <w:b/>
          <w:bCs w:val="0"/>
          <w:sz w:val="24"/>
          <w:szCs w:val="24"/>
        </w:rPr>
        <w:fldChar w:fldCharType="begin"/>
      </w:r>
      <w:r>
        <w:rPr>
          <w:rFonts w:hint="eastAsia" w:ascii="宋体" w:hAnsi="宋体"/>
          <w:b/>
          <w:bCs w:val="0"/>
          <w:sz w:val="24"/>
          <w:szCs w:val="24"/>
        </w:rPr>
        <w:instrText xml:space="preserve"> PAGEREF _Toc3626 \h </w:instrText>
      </w:r>
      <w:r>
        <w:rPr>
          <w:rFonts w:hint="eastAsia" w:ascii="宋体" w:hAnsi="宋体"/>
          <w:b/>
          <w:bCs w:val="0"/>
          <w:sz w:val="24"/>
          <w:szCs w:val="24"/>
        </w:rPr>
        <w:fldChar w:fldCharType="separate"/>
      </w:r>
      <w:r>
        <w:rPr>
          <w:rFonts w:hint="eastAsia" w:ascii="宋体" w:hAnsi="宋体"/>
          <w:b/>
          <w:bCs w:val="0"/>
          <w:sz w:val="24"/>
          <w:szCs w:val="24"/>
        </w:rPr>
        <w:t>8</w:t>
      </w:r>
      <w:r>
        <w:rPr>
          <w:rFonts w:hint="eastAsia" w:ascii="宋体" w:hAnsi="宋体"/>
          <w:b/>
          <w:bCs w:val="0"/>
          <w:sz w:val="24"/>
          <w:szCs w:val="24"/>
        </w:rPr>
        <w:fldChar w:fldCharType="end"/>
      </w:r>
      <w:r>
        <w:rPr>
          <w:rFonts w:hint="eastAsia" w:ascii="宋体" w:hAnsi="宋体"/>
          <w:b/>
          <w:bCs w:val="0"/>
          <w:sz w:val="24"/>
          <w:szCs w:val="24"/>
        </w:rPr>
        <w:fldChar w:fldCharType="end"/>
      </w:r>
    </w:p>
    <w:p w14:paraId="3E9390A2">
      <w:pPr>
        <w:pStyle w:val="15"/>
        <w:tabs>
          <w:tab w:val="right" w:leader="dot" w:pos="9026"/>
          <w:tab w:val="clear" w:pos="8777"/>
        </w:tabs>
        <w:spacing w:line="360" w:lineRule="auto"/>
        <w:ind w:firstLine="472"/>
        <w:rPr>
          <w:rFonts w:ascii="宋体" w:hAnsi="宋体"/>
          <w:b w:val="0"/>
          <w:bCs/>
          <w:sz w:val="24"/>
          <w:szCs w:val="24"/>
        </w:rPr>
      </w:pPr>
      <w:r>
        <w:rPr>
          <w:b w:val="0"/>
          <w:bCs/>
        </w:rPr>
        <w:fldChar w:fldCharType="begin"/>
      </w:r>
      <w:r>
        <w:rPr>
          <w:b w:val="0"/>
          <w:bCs/>
        </w:rPr>
        <w:instrText xml:space="preserve"> HYPERLINK \l "_Toc10210" </w:instrText>
      </w:r>
      <w:r>
        <w:rPr>
          <w:b w:val="0"/>
          <w:bCs/>
        </w:rPr>
        <w:fldChar w:fldCharType="separate"/>
      </w:r>
      <w:r>
        <w:rPr>
          <w:rFonts w:hint="eastAsia" w:ascii="宋体" w:hAnsi="宋体"/>
          <w:b w:val="0"/>
          <w:bCs/>
          <w:sz w:val="24"/>
          <w:szCs w:val="24"/>
        </w:rPr>
        <w:t>一、说  明</w:t>
      </w:r>
      <w:r>
        <w:rPr>
          <w:rFonts w:hint="eastAsia" w:ascii="宋体" w:hAnsi="宋体"/>
          <w:b w:val="0"/>
          <w:bCs/>
          <w:sz w:val="24"/>
          <w:szCs w:val="24"/>
        </w:rPr>
        <w:tab/>
      </w:r>
      <w:r>
        <w:rPr>
          <w:rFonts w:hint="eastAsia" w:ascii="宋体" w:hAnsi="宋体"/>
          <w:b w:val="0"/>
          <w:bCs/>
          <w:sz w:val="24"/>
          <w:szCs w:val="24"/>
        </w:rPr>
        <w:fldChar w:fldCharType="begin"/>
      </w:r>
      <w:r>
        <w:rPr>
          <w:rFonts w:hint="eastAsia" w:ascii="宋体" w:hAnsi="宋体"/>
          <w:b w:val="0"/>
          <w:bCs/>
          <w:sz w:val="24"/>
          <w:szCs w:val="24"/>
        </w:rPr>
        <w:instrText xml:space="preserve"> PAGEREF _Toc10210 \h </w:instrText>
      </w:r>
      <w:r>
        <w:rPr>
          <w:rFonts w:hint="eastAsia" w:ascii="宋体" w:hAnsi="宋体"/>
          <w:b w:val="0"/>
          <w:bCs/>
          <w:sz w:val="24"/>
          <w:szCs w:val="24"/>
        </w:rPr>
        <w:fldChar w:fldCharType="separate"/>
      </w:r>
      <w:r>
        <w:rPr>
          <w:rFonts w:hint="eastAsia" w:ascii="宋体" w:hAnsi="宋体"/>
          <w:b w:val="0"/>
          <w:bCs/>
          <w:sz w:val="24"/>
          <w:szCs w:val="24"/>
        </w:rPr>
        <w:t>8</w:t>
      </w:r>
      <w:r>
        <w:rPr>
          <w:rFonts w:hint="eastAsia" w:ascii="宋体" w:hAnsi="宋体"/>
          <w:b w:val="0"/>
          <w:bCs/>
          <w:sz w:val="24"/>
          <w:szCs w:val="24"/>
        </w:rPr>
        <w:fldChar w:fldCharType="end"/>
      </w:r>
      <w:r>
        <w:rPr>
          <w:rFonts w:hint="eastAsia" w:ascii="宋体" w:hAnsi="宋体"/>
          <w:b w:val="0"/>
          <w:bCs/>
          <w:sz w:val="24"/>
          <w:szCs w:val="24"/>
        </w:rPr>
        <w:fldChar w:fldCharType="end"/>
      </w:r>
    </w:p>
    <w:p w14:paraId="38296D3E">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"_Toc8927" </w:instrText>
      </w:r>
      <w:r>
        <w:rPr>
          <w:b w:val="0"/>
          <w:bCs/>
        </w:rPr>
        <w:fldChar w:fldCharType="separate"/>
      </w:r>
      <w:r>
        <w:rPr>
          <w:rFonts w:hint="eastAsia" w:ascii="宋体" w:hAnsi="宋体"/>
          <w:b w:val="0"/>
          <w:bCs/>
          <w:i w:val="0"/>
          <w:iCs w:val="0"/>
          <w:sz w:val="24"/>
          <w:szCs w:val="24"/>
        </w:rPr>
        <w:t>1.适用范围</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_Toc8927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8</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13DF677B">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"_Toc31018" </w:instrText>
      </w:r>
      <w:r>
        <w:rPr>
          <w:b w:val="0"/>
          <w:bCs/>
        </w:rPr>
        <w:fldChar w:fldCharType="separate"/>
      </w:r>
      <w:r>
        <w:rPr>
          <w:rFonts w:hint="eastAsia" w:ascii="宋体" w:hAnsi="宋体"/>
          <w:b w:val="0"/>
          <w:bCs/>
          <w:i w:val="0"/>
          <w:iCs w:val="0"/>
          <w:sz w:val="24"/>
          <w:szCs w:val="24"/>
        </w:rPr>
        <w:t>2.采购人式、合格的供应商</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_Toc31018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8</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2AEB6EB9">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"_Toc368" </w:instrText>
      </w:r>
      <w:r>
        <w:rPr>
          <w:b w:val="0"/>
          <w:bCs/>
        </w:rPr>
        <w:fldChar w:fldCharType="separate"/>
      </w:r>
      <w:r>
        <w:rPr>
          <w:rFonts w:hint="eastAsia" w:ascii="宋体" w:hAnsi="宋体"/>
          <w:b w:val="0"/>
          <w:bCs/>
          <w:i w:val="0"/>
          <w:iCs w:val="0"/>
          <w:sz w:val="24"/>
          <w:szCs w:val="24"/>
        </w:rPr>
        <w:t>3.磋商费用</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_Toc368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8</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66A0D2C1">
      <w:pPr>
        <w:pStyle w:val="15"/>
        <w:tabs>
          <w:tab w:val="right" w:leader="dot" w:pos="9026"/>
          <w:tab w:val="clear" w:pos="8777"/>
        </w:tabs>
        <w:spacing w:line="360" w:lineRule="auto"/>
        <w:ind w:firstLine="472"/>
        <w:rPr>
          <w:rFonts w:ascii="宋体" w:hAnsi="宋体"/>
          <w:b w:val="0"/>
          <w:bCs/>
          <w:sz w:val="24"/>
          <w:szCs w:val="24"/>
        </w:rPr>
      </w:pPr>
      <w:r>
        <w:rPr>
          <w:b w:val="0"/>
          <w:bCs/>
        </w:rPr>
        <w:fldChar w:fldCharType="begin"/>
      </w:r>
      <w:r>
        <w:rPr>
          <w:b w:val="0"/>
          <w:bCs/>
        </w:rPr>
        <w:instrText xml:space="preserve"> HYPERLINK \l "_Toc25694" </w:instrText>
      </w:r>
      <w:r>
        <w:rPr>
          <w:b w:val="0"/>
          <w:bCs/>
        </w:rPr>
        <w:fldChar w:fldCharType="separate"/>
      </w:r>
      <w:r>
        <w:rPr>
          <w:rFonts w:hint="eastAsia" w:ascii="宋体" w:hAnsi="宋体"/>
          <w:b w:val="0"/>
          <w:bCs/>
          <w:sz w:val="24"/>
          <w:szCs w:val="24"/>
        </w:rPr>
        <w:t>二、磋商文件说明</w:t>
      </w:r>
      <w:r>
        <w:rPr>
          <w:rFonts w:hint="eastAsia" w:ascii="宋体" w:hAnsi="宋体"/>
          <w:b w:val="0"/>
          <w:bCs/>
          <w:sz w:val="24"/>
          <w:szCs w:val="24"/>
        </w:rPr>
        <w:tab/>
      </w:r>
      <w:r>
        <w:rPr>
          <w:rFonts w:hint="eastAsia" w:ascii="宋体" w:hAnsi="宋体"/>
          <w:b w:val="0"/>
          <w:bCs/>
          <w:sz w:val="24"/>
          <w:szCs w:val="24"/>
        </w:rPr>
        <w:fldChar w:fldCharType="begin"/>
      </w:r>
      <w:r>
        <w:rPr>
          <w:rFonts w:hint="eastAsia" w:ascii="宋体" w:hAnsi="宋体"/>
          <w:b w:val="0"/>
          <w:bCs/>
          <w:sz w:val="24"/>
          <w:szCs w:val="24"/>
        </w:rPr>
        <w:instrText xml:space="preserve"> PAGEREF _Toc25694 \h </w:instrText>
      </w:r>
      <w:r>
        <w:rPr>
          <w:rFonts w:hint="eastAsia" w:ascii="宋体" w:hAnsi="宋体"/>
          <w:b w:val="0"/>
          <w:bCs/>
          <w:sz w:val="24"/>
          <w:szCs w:val="24"/>
        </w:rPr>
        <w:fldChar w:fldCharType="separate"/>
      </w:r>
      <w:r>
        <w:rPr>
          <w:rFonts w:hint="eastAsia" w:ascii="宋体" w:hAnsi="宋体"/>
          <w:b w:val="0"/>
          <w:bCs/>
          <w:sz w:val="24"/>
          <w:szCs w:val="24"/>
        </w:rPr>
        <w:t>8</w:t>
      </w:r>
      <w:r>
        <w:rPr>
          <w:rFonts w:hint="eastAsia" w:ascii="宋体" w:hAnsi="宋体"/>
          <w:b w:val="0"/>
          <w:bCs/>
          <w:sz w:val="24"/>
          <w:szCs w:val="24"/>
        </w:rPr>
        <w:fldChar w:fldCharType="end"/>
      </w:r>
      <w:r>
        <w:rPr>
          <w:rFonts w:hint="eastAsia" w:ascii="宋体" w:hAnsi="宋体"/>
          <w:b w:val="0"/>
          <w:bCs/>
          <w:sz w:val="24"/>
          <w:szCs w:val="24"/>
        </w:rPr>
        <w:fldChar w:fldCharType="end"/>
      </w:r>
    </w:p>
    <w:p w14:paraId="59BB2066">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"_Toc12486" </w:instrText>
      </w:r>
      <w:r>
        <w:rPr>
          <w:b w:val="0"/>
          <w:bCs/>
        </w:rPr>
        <w:fldChar w:fldCharType="separate"/>
      </w:r>
      <w:r>
        <w:rPr>
          <w:rFonts w:hint="eastAsia" w:ascii="宋体" w:hAnsi="宋体"/>
          <w:b w:val="0"/>
          <w:bCs/>
          <w:i w:val="0"/>
          <w:iCs w:val="0"/>
          <w:sz w:val="24"/>
          <w:szCs w:val="24"/>
        </w:rPr>
        <w:t>4.磋商文件的构成</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_Toc12486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8</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23BFAE68">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"_Toc29352" </w:instrText>
      </w:r>
      <w:r>
        <w:rPr>
          <w:b w:val="0"/>
          <w:bCs/>
        </w:rPr>
        <w:fldChar w:fldCharType="separate"/>
      </w:r>
      <w:r>
        <w:rPr>
          <w:rFonts w:hint="eastAsia" w:ascii="宋体" w:hAnsi="宋体"/>
          <w:b w:val="0"/>
          <w:bCs/>
          <w:i w:val="0"/>
          <w:iCs w:val="0"/>
          <w:sz w:val="24"/>
          <w:szCs w:val="24"/>
        </w:rPr>
        <w:t>5.磋商文件的质疑</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_Toc29352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8</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0B513B30">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"_Toc25508" </w:instrText>
      </w:r>
      <w:r>
        <w:rPr>
          <w:b w:val="0"/>
          <w:bCs/>
        </w:rPr>
        <w:fldChar w:fldCharType="separate"/>
      </w:r>
      <w:r>
        <w:rPr>
          <w:rFonts w:hint="eastAsia" w:ascii="宋体" w:hAnsi="宋体"/>
          <w:b w:val="0"/>
          <w:bCs/>
          <w:i w:val="0"/>
          <w:iCs w:val="0"/>
          <w:sz w:val="24"/>
          <w:szCs w:val="24"/>
        </w:rPr>
        <w:t>6.磋商文件的澄清、修改</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_Toc25508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9</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677DE0E7">
      <w:pPr>
        <w:pStyle w:val="15"/>
        <w:tabs>
          <w:tab w:val="right" w:leader="dot" w:pos="9026"/>
          <w:tab w:val="clear" w:pos="8777"/>
        </w:tabs>
        <w:spacing w:line="360" w:lineRule="auto"/>
        <w:ind w:firstLine="472"/>
        <w:rPr>
          <w:rFonts w:ascii="宋体" w:hAnsi="宋体"/>
          <w:b w:val="0"/>
          <w:bCs/>
          <w:sz w:val="24"/>
          <w:szCs w:val="24"/>
        </w:rPr>
      </w:pPr>
      <w:r>
        <w:rPr>
          <w:b w:val="0"/>
          <w:bCs/>
        </w:rPr>
        <w:fldChar w:fldCharType="begin"/>
      </w:r>
      <w:r>
        <w:rPr>
          <w:b w:val="0"/>
          <w:bCs/>
        </w:rPr>
        <w:instrText xml:space="preserve"> HYPERLINK \l "_Toc10492" </w:instrText>
      </w:r>
      <w:r>
        <w:rPr>
          <w:b w:val="0"/>
          <w:bCs/>
        </w:rPr>
        <w:fldChar w:fldCharType="separate"/>
      </w:r>
      <w:r>
        <w:rPr>
          <w:rFonts w:hint="eastAsia" w:ascii="宋体" w:hAnsi="宋体"/>
          <w:b w:val="0"/>
          <w:bCs/>
          <w:sz w:val="24"/>
          <w:szCs w:val="24"/>
        </w:rPr>
        <w:t>三、磋商响应文件的编制</w:t>
      </w:r>
      <w:r>
        <w:rPr>
          <w:rFonts w:hint="eastAsia" w:ascii="宋体" w:hAnsi="宋体"/>
          <w:b w:val="0"/>
          <w:bCs/>
          <w:sz w:val="24"/>
          <w:szCs w:val="24"/>
        </w:rPr>
        <w:tab/>
      </w:r>
      <w:r>
        <w:rPr>
          <w:rFonts w:hint="eastAsia" w:ascii="宋体" w:hAnsi="宋体"/>
          <w:b w:val="0"/>
          <w:bCs/>
          <w:sz w:val="24"/>
          <w:szCs w:val="24"/>
        </w:rPr>
        <w:fldChar w:fldCharType="begin"/>
      </w:r>
      <w:r>
        <w:rPr>
          <w:rFonts w:hint="eastAsia" w:ascii="宋体" w:hAnsi="宋体"/>
          <w:b w:val="0"/>
          <w:bCs/>
          <w:sz w:val="24"/>
          <w:szCs w:val="24"/>
        </w:rPr>
        <w:instrText xml:space="preserve"> PAGEREF _Toc10492 \h </w:instrText>
      </w:r>
      <w:r>
        <w:rPr>
          <w:rFonts w:hint="eastAsia" w:ascii="宋体" w:hAnsi="宋体"/>
          <w:b w:val="0"/>
          <w:bCs/>
          <w:sz w:val="24"/>
          <w:szCs w:val="24"/>
        </w:rPr>
        <w:fldChar w:fldCharType="separate"/>
      </w:r>
      <w:r>
        <w:rPr>
          <w:rFonts w:hint="eastAsia" w:ascii="宋体" w:hAnsi="宋体"/>
          <w:b w:val="0"/>
          <w:bCs/>
          <w:sz w:val="24"/>
          <w:szCs w:val="24"/>
        </w:rPr>
        <w:t>9</w:t>
      </w:r>
      <w:r>
        <w:rPr>
          <w:rFonts w:hint="eastAsia" w:ascii="宋体" w:hAnsi="宋体"/>
          <w:b w:val="0"/>
          <w:bCs/>
          <w:sz w:val="24"/>
          <w:szCs w:val="24"/>
        </w:rPr>
        <w:fldChar w:fldCharType="end"/>
      </w:r>
      <w:r>
        <w:rPr>
          <w:rFonts w:hint="eastAsia" w:ascii="宋体" w:hAnsi="宋体"/>
          <w:b w:val="0"/>
          <w:bCs/>
          <w:sz w:val="24"/>
          <w:szCs w:val="24"/>
        </w:rPr>
        <w:fldChar w:fldCharType="end"/>
      </w:r>
    </w:p>
    <w:p w14:paraId="40CD9C96">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"_Toc7039" </w:instrText>
      </w:r>
      <w:r>
        <w:rPr>
          <w:b w:val="0"/>
          <w:bCs/>
        </w:rPr>
        <w:fldChar w:fldCharType="separate"/>
      </w:r>
      <w:r>
        <w:rPr>
          <w:rFonts w:hint="eastAsia" w:ascii="宋体" w:hAnsi="宋体"/>
          <w:b w:val="0"/>
          <w:bCs/>
          <w:i w:val="0"/>
          <w:iCs w:val="0"/>
          <w:sz w:val="24"/>
          <w:szCs w:val="24"/>
        </w:rPr>
        <w:t>7.磋商响应文件的语言及度量衡单位</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_Toc7039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9</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3FCFE5F3">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"_Toc6657" </w:instrText>
      </w:r>
      <w:r>
        <w:rPr>
          <w:b w:val="0"/>
          <w:bCs/>
        </w:rPr>
        <w:fldChar w:fldCharType="separate"/>
      </w:r>
      <w:r>
        <w:rPr>
          <w:rFonts w:hint="eastAsia" w:ascii="宋体" w:hAnsi="宋体"/>
          <w:b w:val="0"/>
          <w:bCs/>
          <w:i w:val="0"/>
          <w:iCs w:val="0"/>
          <w:sz w:val="24"/>
          <w:szCs w:val="24"/>
        </w:rPr>
        <w:t>8.磋商报价及币种</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_Toc6657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10</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2A9E4EC7">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"_Toc837" </w:instrText>
      </w:r>
      <w:r>
        <w:rPr>
          <w:b w:val="0"/>
          <w:bCs/>
        </w:rPr>
        <w:fldChar w:fldCharType="separate"/>
      </w:r>
      <w:r>
        <w:rPr>
          <w:rFonts w:hint="eastAsia" w:ascii="宋体" w:hAnsi="宋体"/>
          <w:b w:val="0"/>
          <w:bCs/>
          <w:i w:val="0"/>
          <w:iCs w:val="0"/>
          <w:sz w:val="24"/>
          <w:szCs w:val="24"/>
        </w:rPr>
        <w:t>9.磋商保证金</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_Toc837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10</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799CA326">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"_Toc9294" </w:instrText>
      </w:r>
      <w:r>
        <w:rPr>
          <w:b w:val="0"/>
          <w:bCs/>
        </w:rPr>
        <w:fldChar w:fldCharType="separate"/>
      </w:r>
      <w:r>
        <w:rPr>
          <w:rFonts w:hint="eastAsia" w:ascii="宋体" w:hAnsi="宋体"/>
          <w:b w:val="0"/>
          <w:bCs/>
          <w:i w:val="0"/>
          <w:iCs w:val="0"/>
          <w:sz w:val="24"/>
          <w:szCs w:val="24"/>
        </w:rPr>
        <w:t>10.磋商有效期</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_Toc9294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11</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55F437E9">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"_Toc18725"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11.磋商响应文件构成</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_Toc18725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7F920108">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"_Toc10106"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12. 磋商响应文件格式及编制要求</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_Toc10106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2BB76506">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"_Toc14297"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四、磋商响应文件的递交</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_Toc14297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53272071">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"_Toc3799"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13.磋商响应文件的密封和标记</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_Toc3799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1D2FA152">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"_Toc4865"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14.递交磋商响应文件程序</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_Toc4865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69FB7C70">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"_Toc18121"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15. 磋商响应文件的撤回</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_Toc18121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7379759F">
      <w:pPr>
        <w:pStyle w:val="10"/>
        <w:tabs>
          <w:tab w:val="right" w:leader="dot" w:pos="9026"/>
          <w:tab w:val="clear" w:pos="8777"/>
        </w:tabs>
        <w:spacing w:line="360" w:lineRule="auto"/>
        <w:ind w:firstLine="86"/>
        <w:rPr>
          <w:rFonts w:hint="eastAsia" w:ascii="宋体" w:hAnsi="宋体" w:eastAsia="宋体"/>
          <w:b w:val="0"/>
          <w:bCs/>
          <w:i w:val="0"/>
          <w:iCs w:val="0"/>
          <w:color w:val="000000" w:themeColor="text1"/>
          <w:sz w:val="24"/>
          <w:szCs w:val="24"/>
          <w:lang w:val="en-US" w:eastAsia="zh-CN"/>
          <w14:textFill>
            <w14:solidFill>
              <w14:schemeClr w14:val="tx1"/>
            </w14:solidFill>
          </w14:textFill>
        </w:rPr>
      </w:pPr>
      <w:r>
        <w:rPr>
          <w:b w:val="0"/>
          <w:bCs/>
        </w:rPr>
        <w:fldChar w:fldCharType="begin"/>
      </w:r>
      <w:r>
        <w:rPr>
          <w:b w:val="0"/>
          <w:bCs/>
        </w:rPr>
        <w:instrText xml:space="preserve"> HYPERLINK \l "_Toc6028"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五、磋商过程</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lang w:val="en-US" w:eastAsia="zh-CN"/>
          <w14:textFill>
            <w14:solidFill>
              <w14:schemeClr w14:val="tx1"/>
            </w14:solidFill>
          </w14:textFill>
        </w:rPr>
        <w:t>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lang w:val="en-US" w:eastAsia="zh-CN"/>
          <w14:textFill>
            <w14:solidFill>
              <w14:schemeClr w14:val="tx1"/>
            </w14:solidFill>
          </w14:textFill>
        </w:rPr>
        <w:t>2</w:t>
      </w:r>
    </w:p>
    <w:p w14:paraId="60AAB190">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"_Toc6685"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16.磋商过程</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_Toc6685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775F2725">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"_Toc18509"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六、磋商程序及方法</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_Toc18509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13</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5EA62048">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"_Toc7882"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17.磋商小组</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_Toc7882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_Toc18509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13</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7F9D177C">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"_Toc12315"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18.磋商工作程序</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_Toc12315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13</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5912B6EB">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"_Toc22015"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19.答疑的方式和情形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_Toc22015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14</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391CFC81">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"_Toc20029"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20.评审办法</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_Toc20029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16</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0C0A58D9">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"_Toc371"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七、成交办法</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_Toc371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6546B384">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"_Toc18160"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21.推荐并确定成交供应商</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_Toc18160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15BC3D1F">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"_Toc73"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22.成交通知</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_Toc73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2B94954A">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"_Toc320"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八、授予合同</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_Toc320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7AE14EB5">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"_Toc22538"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23.签订合同</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_Toc22538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683AB730">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"_Toc25743"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九、串通响应的认定及处理办法</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_Toc25743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01CC0A0C">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"_Toc29318"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24.串通响应的情形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_Toc29318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6164688B">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"_Toc15235"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十、磋商活动终止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_Toc15235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3825E08D">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"_Toc8085"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25. 终止情形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_Toc8085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421AD990">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"_Toc12080"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十一、处罚</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_Toc12080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138BE36D">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"_Toc8725"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26.处罚情形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_Toc8725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5896D362">
      <w:pPr>
        <w:pStyle w:val="10"/>
        <w:tabs>
          <w:tab w:val="right" w:leader="dot" w:pos="9026"/>
          <w:tab w:val="clear" w:pos="8777"/>
        </w:tabs>
        <w:spacing w:line="36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"_Toc9398"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十二、 招标代理</w:t>
      </w:r>
      <w:r>
        <w:rPr>
          <w:rFonts w:hint="eastAsia" w:ascii="宋体" w:hAnsi="宋体"/>
          <w:b w:val="0"/>
          <w:bCs/>
          <w:i w:val="0"/>
          <w:iCs w:val="0"/>
          <w:color w:val="000000" w:themeColor="text1"/>
          <w:sz w:val="24"/>
          <w:szCs w:val="24"/>
          <w:lang w:val="en-US"/>
          <w14:textFill>
            <w14:solidFill>
              <w14:schemeClr w14:val="tx1"/>
            </w14:solidFill>
          </w14:textFill>
        </w:rPr>
        <w:t>服务</w:t>
      </w:r>
      <w:r>
        <w:rPr>
          <w:rFonts w:hint="eastAsia" w:ascii="宋体" w:hAnsi="宋体"/>
          <w:b w:val="0"/>
          <w:bCs/>
          <w:i w:val="0"/>
          <w:iCs w:val="0"/>
          <w:color w:val="000000" w:themeColor="text1"/>
          <w:sz w:val="24"/>
          <w:szCs w:val="24"/>
          <w14:textFill>
            <w14:solidFill>
              <w14:schemeClr w14:val="tx1"/>
            </w14:solidFill>
          </w14:textFill>
        </w:rPr>
        <w:t>费</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_Toc9398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1FA6C1CB">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"_Toc2451"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十三、其他</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_Toc2451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23</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2980CE3F">
      <w:pPr>
        <w:pStyle w:val="14"/>
        <w:tabs>
          <w:tab w:val="right" w:leader="dot" w:pos="9026"/>
        </w:tabs>
        <w:spacing w:line="360" w:lineRule="auto"/>
        <w:rPr>
          <w:rFonts w:ascii="宋体" w:hAnsi="宋体"/>
          <w:b w:val="0"/>
          <w:bCs/>
          <w:sz w:val="24"/>
          <w:szCs w:val="24"/>
        </w:rPr>
      </w:pPr>
      <w:r>
        <w:rPr>
          <w:b/>
          <w:bCs w:val="0"/>
        </w:rPr>
        <w:fldChar w:fldCharType="begin"/>
      </w:r>
      <w:r>
        <w:rPr>
          <w:b/>
          <w:bCs w:val="0"/>
        </w:rPr>
        <w:instrText xml:space="preserve"> HYPERLINK \l "_Toc22701" </w:instrText>
      </w:r>
      <w:r>
        <w:rPr>
          <w:b/>
          <w:bCs w:val="0"/>
        </w:rPr>
        <w:fldChar w:fldCharType="separate"/>
      </w:r>
      <w:r>
        <w:rPr>
          <w:rFonts w:hint="eastAsia" w:ascii="宋体" w:hAnsi="宋体"/>
          <w:b/>
          <w:bCs w:val="0"/>
          <w:sz w:val="24"/>
          <w:szCs w:val="24"/>
        </w:rPr>
        <w:t>第三部分  青海省政府采购项目合同书范本</w:t>
      </w:r>
      <w:r>
        <w:rPr>
          <w:rFonts w:hint="eastAsia" w:ascii="宋体" w:hAnsi="宋体"/>
          <w:b/>
          <w:bCs w:val="0"/>
          <w:sz w:val="24"/>
          <w:szCs w:val="24"/>
        </w:rPr>
        <w:tab/>
      </w:r>
      <w:r>
        <w:rPr>
          <w:rFonts w:hint="eastAsia" w:ascii="宋体" w:hAnsi="宋体"/>
          <w:b/>
          <w:bCs w:val="0"/>
          <w:sz w:val="24"/>
          <w:szCs w:val="24"/>
        </w:rPr>
        <w:fldChar w:fldCharType="begin"/>
      </w:r>
      <w:r>
        <w:rPr>
          <w:rFonts w:hint="eastAsia" w:ascii="宋体" w:hAnsi="宋体"/>
          <w:b/>
          <w:bCs w:val="0"/>
          <w:sz w:val="24"/>
          <w:szCs w:val="24"/>
        </w:rPr>
        <w:instrText xml:space="preserve"> PAGEREF _Toc22701 \h </w:instrText>
      </w:r>
      <w:r>
        <w:rPr>
          <w:rFonts w:hint="eastAsia" w:ascii="宋体" w:hAnsi="宋体"/>
          <w:b/>
          <w:bCs w:val="0"/>
          <w:sz w:val="24"/>
          <w:szCs w:val="24"/>
        </w:rPr>
        <w:fldChar w:fldCharType="separate"/>
      </w:r>
      <w:r>
        <w:rPr>
          <w:rFonts w:hint="eastAsia" w:ascii="宋体" w:hAnsi="宋体"/>
          <w:b/>
          <w:bCs w:val="0"/>
          <w:sz w:val="24"/>
          <w:szCs w:val="24"/>
        </w:rPr>
        <w:t>24</w:t>
      </w:r>
      <w:r>
        <w:rPr>
          <w:rFonts w:hint="eastAsia" w:ascii="宋体" w:hAnsi="宋体"/>
          <w:b/>
          <w:bCs w:val="0"/>
          <w:sz w:val="24"/>
          <w:szCs w:val="24"/>
        </w:rPr>
        <w:fldChar w:fldCharType="end"/>
      </w:r>
      <w:r>
        <w:rPr>
          <w:rFonts w:hint="eastAsia" w:ascii="宋体" w:hAnsi="宋体"/>
          <w:b/>
          <w:bCs w:val="0"/>
          <w:sz w:val="24"/>
          <w:szCs w:val="24"/>
        </w:rPr>
        <w:fldChar w:fldCharType="end"/>
      </w:r>
    </w:p>
    <w:p w14:paraId="10BD1421">
      <w:pPr>
        <w:pStyle w:val="14"/>
        <w:tabs>
          <w:tab w:val="right" w:leader="dot" w:pos="9026"/>
        </w:tabs>
        <w:spacing w:line="360" w:lineRule="auto"/>
        <w:rPr>
          <w:rFonts w:ascii="宋体" w:hAnsi="宋体"/>
          <w:b/>
          <w:bCs w:val="0"/>
          <w:sz w:val="24"/>
          <w:szCs w:val="24"/>
        </w:rPr>
      </w:pPr>
      <w:r>
        <w:rPr>
          <w:b/>
          <w:bCs w:val="0"/>
        </w:rPr>
        <w:fldChar w:fldCharType="begin"/>
      </w:r>
      <w:r>
        <w:rPr>
          <w:b/>
          <w:bCs w:val="0"/>
        </w:rPr>
        <w:instrText xml:space="preserve"> HYPERLINK \l "_Toc26239" </w:instrText>
      </w:r>
      <w:r>
        <w:rPr>
          <w:b/>
          <w:bCs w:val="0"/>
        </w:rPr>
        <w:fldChar w:fldCharType="separate"/>
      </w:r>
      <w:r>
        <w:rPr>
          <w:rFonts w:hint="eastAsia" w:ascii="宋体" w:hAnsi="宋体"/>
          <w:b/>
          <w:bCs w:val="0"/>
          <w:sz w:val="24"/>
          <w:szCs w:val="24"/>
        </w:rPr>
        <w:t>第四部分  磋商响应文件格式</w:t>
      </w:r>
      <w:r>
        <w:rPr>
          <w:rFonts w:hint="eastAsia" w:ascii="宋体" w:hAnsi="宋体"/>
          <w:b/>
          <w:bCs w:val="0"/>
          <w:sz w:val="24"/>
          <w:szCs w:val="24"/>
        </w:rPr>
        <w:tab/>
      </w:r>
      <w:r>
        <w:rPr>
          <w:rFonts w:hint="eastAsia" w:ascii="宋体" w:hAnsi="宋体"/>
          <w:b/>
          <w:bCs w:val="0"/>
          <w:sz w:val="24"/>
          <w:szCs w:val="24"/>
        </w:rPr>
        <w:fldChar w:fldCharType="begin"/>
      </w:r>
      <w:r>
        <w:rPr>
          <w:rFonts w:hint="eastAsia" w:ascii="宋体" w:hAnsi="宋体"/>
          <w:b/>
          <w:bCs w:val="0"/>
          <w:sz w:val="24"/>
          <w:szCs w:val="24"/>
        </w:rPr>
        <w:instrText xml:space="preserve"> PAGEREF _Toc26239 \h </w:instrText>
      </w:r>
      <w:r>
        <w:rPr>
          <w:rFonts w:hint="eastAsia" w:ascii="宋体" w:hAnsi="宋体"/>
          <w:b/>
          <w:bCs w:val="0"/>
          <w:sz w:val="24"/>
          <w:szCs w:val="24"/>
        </w:rPr>
        <w:fldChar w:fldCharType="separate"/>
      </w:r>
      <w:r>
        <w:rPr>
          <w:rFonts w:hint="eastAsia" w:ascii="宋体" w:hAnsi="宋体"/>
          <w:b/>
          <w:bCs w:val="0"/>
          <w:sz w:val="24"/>
          <w:szCs w:val="24"/>
        </w:rPr>
        <w:t>35</w:t>
      </w:r>
      <w:r>
        <w:rPr>
          <w:rFonts w:hint="eastAsia" w:ascii="宋体" w:hAnsi="宋体"/>
          <w:b/>
          <w:bCs w:val="0"/>
          <w:sz w:val="24"/>
          <w:szCs w:val="24"/>
        </w:rPr>
        <w:fldChar w:fldCharType="end"/>
      </w:r>
      <w:r>
        <w:rPr>
          <w:rFonts w:hint="eastAsia" w:ascii="宋体" w:hAnsi="宋体"/>
          <w:b/>
          <w:bCs w:val="0"/>
          <w:sz w:val="24"/>
          <w:szCs w:val="24"/>
        </w:rPr>
        <w:fldChar w:fldCharType="end"/>
      </w:r>
    </w:p>
    <w:p w14:paraId="40556EC5">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"_Toc5353" </w:instrText>
      </w:r>
      <w:r>
        <w:rPr>
          <w:b w:val="0"/>
          <w:bCs/>
        </w:rPr>
        <w:fldChar w:fldCharType="separate"/>
      </w:r>
      <w:r>
        <w:rPr>
          <w:rFonts w:hint="eastAsia" w:ascii="宋体" w:hAnsi="宋体"/>
          <w:b w:val="0"/>
          <w:bCs/>
          <w:i w:val="0"/>
          <w:iCs w:val="0"/>
          <w:sz w:val="24"/>
          <w:szCs w:val="24"/>
        </w:rPr>
        <w:t>附件1：磋商函</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_Toc5353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37</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51649324">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"_Toc9119" </w:instrText>
      </w:r>
      <w:r>
        <w:rPr>
          <w:b w:val="0"/>
          <w:bCs/>
        </w:rPr>
        <w:fldChar w:fldCharType="separate"/>
      </w:r>
      <w:r>
        <w:rPr>
          <w:rFonts w:hint="eastAsia" w:ascii="宋体" w:hAnsi="宋体"/>
          <w:b w:val="0"/>
          <w:bCs/>
          <w:i w:val="0"/>
          <w:iCs w:val="0"/>
          <w:sz w:val="24"/>
          <w:szCs w:val="24"/>
        </w:rPr>
        <w:t>附件2：法定代表人证明书</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_Toc9119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38</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4262C632">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"_Toc31240" </w:instrText>
      </w:r>
      <w:r>
        <w:rPr>
          <w:b w:val="0"/>
          <w:bCs/>
        </w:rPr>
        <w:fldChar w:fldCharType="separate"/>
      </w:r>
      <w:r>
        <w:rPr>
          <w:rFonts w:hint="eastAsia" w:ascii="宋体" w:hAnsi="宋体"/>
          <w:b w:val="0"/>
          <w:bCs/>
          <w:i w:val="0"/>
          <w:iCs w:val="0"/>
          <w:sz w:val="24"/>
          <w:szCs w:val="24"/>
        </w:rPr>
        <w:t>附件3：法定代表人授权书</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_Toc31240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39</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1538EEE8">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"_Toc26013" </w:instrText>
      </w:r>
      <w:r>
        <w:rPr>
          <w:b w:val="0"/>
          <w:bCs/>
        </w:rPr>
        <w:fldChar w:fldCharType="separate"/>
      </w:r>
      <w:r>
        <w:rPr>
          <w:rFonts w:hint="eastAsia" w:ascii="宋体" w:hAnsi="宋体"/>
          <w:b w:val="0"/>
          <w:bCs/>
          <w:i w:val="0"/>
          <w:iCs w:val="0"/>
          <w:sz w:val="24"/>
          <w:szCs w:val="24"/>
        </w:rPr>
        <w:t>附件4：供应商承诺函</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_Toc26013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40</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019EE906">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"_Toc13087" </w:instrText>
      </w:r>
      <w:r>
        <w:rPr>
          <w:b w:val="0"/>
          <w:bCs/>
        </w:rPr>
        <w:fldChar w:fldCharType="separate"/>
      </w:r>
      <w:r>
        <w:rPr>
          <w:rFonts w:hint="eastAsia" w:ascii="宋体" w:hAnsi="宋体"/>
          <w:b w:val="0"/>
          <w:bCs/>
          <w:i w:val="0"/>
          <w:iCs w:val="0"/>
          <w:sz w:val="24"/>
          <w:szCs w:val="24"/>
        </w:rPr>
        <w:t>附件5：供应商诚信承诺书</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_Toc13087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41</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55FFC65A">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"_Toc17348" </w:instrText>
      </w:r>
      <w:r>
        <w:rPr>
          <w:b w:val="0"/>
          <w:bCs/>
        </w:rPr>
        <w:fldChar w:fldCharType="separate"/>
      </w:r>
      <w:r>
        <w:rPr>
          <w:rFonts w:hint="eastAsia" w:ascii="宋体" w:hAnsi="宋体"/>
          <w:b w:val="0"/>
          <w:bCs/>
          <w:i w:val="0"/>
          <w:iCs w:val="0"/>
          <w:sz w:val="24"/>
          <w:szCs w:val="24"/>
        </w:rPr>
        <w:t>附件6：供应商资格证明文件</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_Toc17348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42</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3FBE39B6">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"_Toc26756" </w:instrText>
      </w:r>
      <w:r>
        <w:rPr>
          <w:b w:val="0"/>
          <w:bCs/>
        </w:rPr>
        <w:fldChar w:fldCharType="separate"/>
      </w:r>
      <w:r>
        <w:rPr>
          <w:rFonts w:hint="eastAsia" w:ascii="宋体" w:hAnsi="宋体"/>
          <w:b w:val="0"/>
          <w:bCs/>
          <w:i w:val="0"/>
          <w:iCs w:val="0"/>
          <w:sz w:val="24"/>
          <w:szCs w:val="24"/>
        </w:rPr>
        <w:t>附件</w:t>
      </w:r>
      <w:r>
        <w:rPr>
          <w:rFonts w:hint="eastAsia" w:ascii="宋体" w:hAnsi="宋体"/>
          <w:b w:val="0"/>
          <w:bCs/>
          <w:i w:val="0"/>
          <w:iCs w:val="0"/>
          <w:sz w:val="24"/>
          <w:szCs w:val="24"/>
          <w:lang w:val="en-US"/>
        </w:rPr>
        <w:t>9</w:t>
      </w:r>
      <w:r>
        <w:rPr>
          <w:rFonts w:hint="eastAsia" w:ascii="宋体" w:hAnsi="宋体"/>
          <w:b w:val="0"/>
          <w:bCs/>
          <w:i w:val="0"/>
          <w:iCs w:val="0"/>
          <w:sz w:val="24"/>
          <w:szCs w:val="24"/>
        </w:rPr>
        <w:t>：无重大违法记录声明</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_Toc26756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45</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229502AE">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"_Toc28582" </w:instrText>
      </w:r>
      <w:r>
        <w:rPr>
          <w:b w:val="0"/>
          <w:bCs/>
        </w:rPr>
        <w:fldChar w:fldCharType="separate"/>
      </w:r>
      <w:r>
        <w:rPr>
          <w:rFonts w:hint="eastAsia" w:ascii="宋体" w:hAnsi="宋体"/>
          <w:b w:val="0"/>
          <w:bCs/>
          <w:i w:val="0"/>
          <w:iCs w:val="0"/>
          <w:sz w:val="24"/>
          <w:szCs w:val="24"/>
        </w:rPr>
        <w:t>附件</w:t>
      </w:r>
      <w:r>
        <w:rPr>
          <w:rFonts w:hint="eastAsia" w:ascii="宋体" w:hAnsi="宋体"/>
          <w:b w:val="0"/>
          <w:bCs/>
          <w:i w:val="0"/>
          <w:iCs w:val="0"/>
          <w:sz w:val="24"/>
          <w:szCs w:val="24"/>
          <w:lang w:val="en-US"/>
        </w:rPr>
        <w:t>10</w:t>
      </w:r>
      <w:r>
        <w:rPr>
          <w:rFonts w:hint="eastAsia" w:ascii="宋体" w:hAnsi="宋体"/>
          <w:b w:val="0"/>
          <w:bCs/>
          <w:i w:val="0"/>
          <w:iCs w:val="0"/>
          <w:sz w:val="24"/>
          <w:szCs w:val="24"/>
        </w:rPr>
        <w:t>：磋商保证金</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_Toc28582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46</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4E196F49">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"_Toc19916"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rPr>
        <w:t>1</w:t>
      </w:r>
      <w:r>
        <w:rPr>
          <w:rFonts w:hint="eastAsia" w:ascii="宋体" w:hAnsi="宋体"/>
          <w:b w:val="0"/>
          <w:bCs/>
          <w:i w:val="0"/>
          <w:iCs w:val="0"/>
          <w:sz w:val="24"/>
          <w:szCs w:val="24"/>
        </w:rPr>
        <w:t>：竞争性磋商首次报价表</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_Toc19916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47</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1ACD48A5">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"_Toc7589"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rPr>
        <w:t>2</w:t>
      </w:r>
      <w:r>
        <w:rPr>
          <w:rFonts w:hint="eastAsia" w:ascii="宋体" w:hAnsi="宋体"/>
          <w:b w:val="0"/>
          <w:bCs/>
          <w:i w:val="0"/>
          <w:iCs w:val="0"/>
          <w:sz w:val="24"/>
          <w:szCs w:val="24"/>
        </w:rPr>
        <w:t>：分项报价表</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_Toc7589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48</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08E45D65">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"_Toc28052"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eastAsia="zh-CN"/>
        </w:rPr>
        <w:t>3</w:t>
      </w:r>
      <w:r>
        <w:rPr>
          <w:rFonts w:hint="eastAsia" w:ascii="宋体" w:hAnsi="宋体"/>
          <w:b w:val="0"/>
          <w:bCs/>
          <w:i w:val="0"/>
          <w:iCs w:val="0"/>
          <w:sz w:val="24"/>
          <w:szCs w:val="24"/>
        </w:rPr>
        <w:t>：</w:t>
      </w:r>
      <w:r>
        <w:rPr>
          <w:rFonts w:hint="eastAsia" w:ascii="宋体" w:hAnsi="宋体"/>
          <w:b w:val="0"/>
          <w:bCs/>
          <w:i w:val="0"/>
          <w:iCs w:val="0"/>
          <w:sz w:val="24"/>
          <w:szCs w:val="24"/>
          <w:lang w:val="en-US" w:eastAsia="zh-CN"/>
        </w:rPr>
        <w:t>服务方案</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_Toc28052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50</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6A0CF646">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"_Toc16463"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eastAsia="zh-CN"/>
        </w:rPr>
        <w:t>4</w:t>
      </w:r>
      <w:r>
        <w:rPr>
          <w:rFonts w:hint="eastAsia" w:ascii="宋体" w:hAnsi="宋体"/>
          <w:b w:val="0"/>
          <w:bCs/>
          <w:i w:val="0"/>
          <w:iCs w:val="0"/>
          <w:sz w:val="24"/>
          <w:szCs w:val="24"/>
        </w:rPr>
        <w:t>：供应商的类似业绩证明材料</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_Toc16463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51</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6713D98E">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"_Toc10613"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eastAsia="zh-CN"/>
        </w:rPr>
        <w:t>5</w:t>
      </w:r>
      <w:r>
        <w:rPr>
          <w:rFonts w:hint="eastAsia" w:ascii="宋体" w:hAnsi="宋体"/>
          <w:b w:val="0"/>
          <w:bCs/>
          <w:i w:val="0"/>
          <w:iCs w:val="0"/>
          <w:sz w:val="24"/>
          <w:szCs w:val="24"/>
        </w:rPr>
        <w:t>：制造（生产）企业小型、微型企业声明函</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_Toc10613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52</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59256FC0">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"_Toc6705"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eastAsia="zh-CN"/>
        </w:rPr>
        <w:t>6</w:t>
      </w:r>
      <w:r>
        <w:rPr>
          <w:rFonts w:hint="eastAsia" w:ascii="宋体" w:hAnsi="宋体"/>
          <w:b w:val="0"/>
          <w:bCs/>
          <w:i w:val="0"/>
          <w:iCs w:val="0"/>
          <w:sz w:val="24"/>
          <w:szCs w:val="24"/>
        </w:rPr>
        <w:t>：残疾人福利性单位声明函</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_Toc6705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53</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6E0F01A5">
      <w:pPr>
        <w:pStyle w:val="10"/>
        <w:tabs>
          <w:tab w:val="right" w:leader="dot" w:pos="9026"/>
          <w:tab w:val="clear" w:pos="8777"/>
        </w:tabs>
        <w:spacing w:line="360" w:lineRule="auto"/>
        <w:ind w:firstLine="86"/>
        <w:rPr>
          <w:rFonts w:ascii="宋体" w:hAnsi="宋体"/>
          <w:b w:val="0"/>
          <w:bCs/>
          <w:i w:val="0"/>
          <w:iCs w:val="0"/>
          <w:sz w:val="24"/>
          <w:szCs w:val="24"/>
        </w:rPr>
      </w:pPr>
      <w:r>
        <w:rPr>
          <w:b w:val="0"/>
          <w:bCs/>
        </w:rPr>
        <w:fldChar w:fldCharType="begin"/>
      </w:r>
      <w:r>
        <w:rPr>
          <w:b w:val="0"/>
          <w:bCs/>
        </w:rPr>
        <w:instrText xml:space="preserve"> HYPERLINK \l "_Toc4837" </w:instrText>
      </w:r>
      <w:r>
        <w:rPr>
          <w:b w:val="0"/>
          <w:bCs/>
        </w:rPr>
        <w:fldChar w:fldCharType="separate"/>
      </w:r>
      <w:r>
        <w:rPr>
          <w:rFonts w:hint="eastAsia" w:ascii="宋体" w:hAnsi="宋体"/>
          <w:b w:val="0"/>
          <w:bCs/>
          <w:i w:val="0"/>
          <w:iCs w:val="0"/>
          <w:sz w:val="24"/>
          <w:szCs w:val="24"/>
          <w:lang w:val="en-US"/>
        </w:rPr>
        <w:t>附件1</w:t>
      </w:r>
      <w:r>
        <w:rPr>
          <w:rFonts w:hint="eastAsia" w:ascii="宋体" w:hAnsi="宋体"/>
          <w:b w:val="0"/>
          <w:bCs/>
          <w:i w:val="0"/>
          <w:iCs w:val="0"/>
          <w:sz w:val="24"/>
          <w:szCs w:val="24"/>
          <w:lang w:val="en-US" w:eastAsia="zh-CN"/>
        </w:rPr>
        <w:t>7</w:t>
      </w:r>
      <w:r>
        <w:rPr>
          <w:rFonts w:hint="eastAsia" w:ascii="宋体" w:hAnsi="宋体"/>
          <w:b w:val="0"/>
          <w:bCs/>
          <w:i w:val="0"/>
          <w:iCs w:val="0"/>
          <w:sz w:val="24"/>
          <w:szCs w:val="24"/>
          <w:lang w:val="en-US"/>
        </w:rPr>
        <w:t>：</w:t>
      </w:r>
      <w:r>
        <w:rPr>
          <w:rFonts w:hint="eastAsia" w:ascii="宋体" w:hAnsi="宋体"/>
          <w:b w:val="0"/>
          <w:bCs/>
          <w:i w:val="0"/>
          <w:iCs w:val="0"/>
          <w:sz w:val="24"/>
          <w:szCs w:val="24"/>
        </w:rPr>
        <w:t>供应商认为在其他方面有必要说明的事项</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_Toc4837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55</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548A011B">
      <w:pPr>
        <w:pStyle w:val="10"/>
        <w:tabs>
          <w:tab w:val="right" w:leader="dot" w:pos="9026"/>
          <w:tab w:val="clear" w:pos="8777"/>
        </w:tabs>
        <w:spacing w:line="360" w:lineRule="auto"/>
        <w:ind w:left="0" w:firstLine="0" w:firstLineChars="0"/>
        <w:rPr>
          <w:rFonts w:ascii="宋体" w:hAnsi="宋体"/>
          <w:b w:val="0"/>
          <w:bCs/>
          <w:i w:val="0"/>
          <w:iCs w:val="0"/>
          <w:sz w:val="24"/>
          <w:szCs w:val="24"/>
        </w:rPr>
      </w:pPr>
      <w:r>
        <w:rPr>
          <w:b/>
          <w:bCs w:val="0"/>
        </w:rPr>
        <w:fldChar w:fldCharType="begin"/>
      </w:r>
      <w:r>
        <w:rPr>
          <w:b/>
          <w:bCs w:val="0"/>
        </w:rPr>
        <w:instrText xml:space="preserve"> HYPERLINK \l "_Toc6592" </w:instrText>
      </w:r>
      <w:r>
        <w:rPr>
          <w:b/>
          <w:bCs w:val="0"/>
        </w:rPr>
        <w:fldChar w:fldCharType="separate"/>
      </w:r>
      <w:r>
        <w:rPr>
          <w:rFonts w:hint="eastAsia" w:ascii="宋体" w:hAnsi="宋体"/>
          <w:b/>
          <w:bCs w:val="0"/>
          <w:i w:val="0"/>
          <w:iCs w:val="0"/>
          <w:sz w:val="24"/>
          <w:szCs w:val="24"/>
        </w:rPr>
        <w:t>第五部分  采购项目要求及</w:t>
      </w:r>
      <w:r>
        <w:rPr>
          <w:rFonts w:hint="eastAsia" w:ascii="宋体" w:hAnsi="宋体"/>
          <w:b/>
          <w:bCs w:val="0"/>
          <w:i w:val="0"/>
          <w:iCs w:val="0"/>
          <w:sz w:val="24"/>
          <w:szCs w:val="24"/>
          <w:lang w:val="en-US"/>
        </w:rPr>
        <w:t>服务内容</w:t>
      </w:r>
      <w:r>
        <w:rPr>
          <w:rFonts w:hint="eastAsia" w:ascii="宋体" w:hAnsi="宋体"/>
          <w:b/>
          <w:bCs w:val="0"/>
          <w:i w:val="0"/>
          <w:iCs w:val="0"/>
          <w:sz w:val="24"/>
          <w:szCs w:val="24"/>
        </w:rPr>
        <w:tab/>
      </w:r>
      <w:r>
        <w:rPr>
          <w:rFonts w:hint="eastAsia" w:ascii="宋体" w:hAnsi="宋体"/>
          <w:b/>
          <w:bCs w:val="0"/>
          <w:i w:val="0"/>
          <w:iCs w:val="0"/>
          <w:sz w:val="24"/>
          <w:szCs w:val="24"/>
        </w:rPr>
        <w:fldChar w:fldCharType="begin"/>
      </w:r>
      <w:r>
        <w:rPr>
          <w:rFonts w:hint="eastAsia" w:ascii="宋体" w:hAnsi="宋体"/>
          <w:b/>
          <w:bCs w:val="0"/>
          <w:i w:val="0"/>
          <w:iCs w:val="0"/>
          <w:sz w:val="24"/>
          <w:szCs w:val="24"/>
        </w:rPr>
        <w:instrText xml:space="preserve"> PAGEREF _Toc6592 \h </w:instrText>
      </w:r>
      <w:r>
        <w:rPr>
          <w:rFonts w:hint="eastAsia" w:ascii="宋体" w:hAnsi="宋体"/>
          <w:b/>
          <w:bCs w:val="0"/>
          <w:i w:val="0"/>
          <w:iCs w:val="0"/>
          <w:sz w:val="24"/>
          <w:szCs w:val="24"/>
        </w:rPr>
        <w:fldChar w:fldCharType="separate"/>
      </w:r>
      <w:r>
        <w:rPr>
          <w:rFonts w:hint="eastAsia" w:ascii="宋体" w:hAnsi="宋体"/>
          <w:b/>
          <w:bCs w:val="0"/>
          <w:i w:val="0"/>
          <w:iCs w:val="0"/>
          <w:sz w:val="24"/>
          <w:szCs w:val="24"/>
        </w:rPr>
        <w:t>57</w:t>
      </w:r>
      <w:r>
        <w:rPr>
          <w:rFonts w:hint="eastAsia" w:ascii="宋体" w:hAnsi="宋体"/>
          <w:b/>
          <w:bCs w:val="0"/>
          <w:i w:val="0"/>
          <w:iCs w:val="0"/>
          <w:sz w:val="24"/>
          <w:szCs w:val="24"/>
        </w:rPr>
        <w:fldChar w:fldCharType="end"/>
      </w:r>
      <w:r>
        <w:rPr>
          <w:rFonts w:hint="eastAsia" w:ascii="宋体" w:hAnsi="宋体"/>
          <w:b/>
          <w:bCs w:val="0"/>
          <w:i w:val="0"/>
          <w:iCs w:val="0"/>
          <w:sz w:val="24"/>
          <w:szCs w:val="24"/>
        </w:rPr>
        <w:fldChar w:fldCharType="end"/>
      </w:r>
    </w:p>
    <w:p w14:paraId="1AA8FE46">
      <w:pPr>
        <w:pStyle w:val="14"/>
        <w:tabs>
          <w:tab w:val="right" w:leader="dot" w:pos="8787"/>
        </w:tabs>
        <w:spacing w:line="360" w:lineRule="auto"/>
        <w:ind w:firstLine="104"/>
        <w:rPr>
          <w:rFonts w:ascii="宋体" w:hAnsi="宋体"/>
          <w:color w:val="000000" w:themeColor="text1"/>
          <w:sz w:val="24"/>
          <w:szCs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213" w:right="1440" w:bottom="1213" w:left="1440" w:header="624" w:footer="567" w:gutter="0"/>
          <w:pgNumType w:fmt="decimal" w:start="1"/>
          <w:cols w:space="0" w:num="1"/>
          <w:titlePg/>
          <w:docGrid w:linePitch="312" w:charSpace="0"/>
        </w:sectPr>
      </w:pPr>
      <w:r>
        <w:rPr>
          <w:rFonts w:hint="eastAsia" w:ascii="宋体" w:hAnsi="宋体"/>
          <w:b w:val="0"/>
          <w:bCs/>
          <w:color w:val="000000" w:themeColor="text1"/>
          <w:sz w:val="24"/>
          <w:szCs w:val="24"/>
          <w14:textFill>
            <w14:solidFill>
              <w14:schemeClr w14:val="tx1"/>
            </w14:solidFill>
          </w14:textFill>
        </w:rPr>
        <w:fldChar w:fldCharType="end"/>
      </w:r>
    </w:p>
    <w:p w14:paraId="7A644503">
      <w:pPr>
        <w:pStyle w:val="19"/>
        <w:numPr>
          <w:ilvl w:val="0"/>
          <w:numId w:val="1"/>
        </w:numPr>
        <w:rPr>
          <w:rFonts w:ascii="宋体" w:hAnsi="宋体"/>
          <w:color w:val="000000" w:themeColor="text1"/>
          <w:sz w:val="24"/>
          <w:szCs w:val="24"/>
          <w14:textFill>
            <w14:solidFill>
              <w14:schemeClr w14:val="tx1"/>
            </w14:solidFill>
          </w14:textFill>
        </w:rPr>
      </w:pPr>
      <w:bookmarkStart w:id="2" w:name="_Toc11109"/>
      <w:bookmarkStart w:id="3" w:name="_Toc376936727"/>
      <w:r>
        <w:rPr>
          <w:rFonts w:hint="eastAsia" w:ascii="宋体" w:hAnsi="宋体"/>
          <w:color w:val="000000" w:themeColor="text1"/>
          <w:sz w:val="24"/>
          <w:szCs w:val="24"/>
          <w14:textFill>
            <w14:solidFill>
              <w14:schemeClr w14:val="tx1"/>
            </w14:solidFill>
          </w14:textFill>
        </w:rPr>
        <w:t>磋商公告</w:t>
      </w:r>
      <w:bookmarkEnd w:id="2"/>
    </w:p>
    <w:p w14:paraId="0B37474D">
      <w:pPr>
        <w:adjustRightInd w:val="0"/>
        <w:spacing w:line="360" w:lineRule="auto"/>
        <w:ind w:firstLine="480" w:firstLineChars="200"/>
        <w:rPr>
          <w:color w:val="auto"/>
          <w:sz w:val="24"/>
          <w:szCs w:val="24"/>
        </w:rPr>
      </w:pPr>
      <w:r>
        <w:rPr>
          <w:rFonts w:hint="eastAsia"/>
          <w:color w:val="000000" w:themeColor="text1"/>
          <w:sz w:val="24"/>
          <w:szCs w:val="24"/>
          <w14:textFill>
            <w14:solidFill>
              <w14:schemeClr w14:val="tx1"/>
            </w14:solidFill>
          </w14:textFill>
        </w:rPr>
        <w:t>青海拓格工程项目管理有限公司（以下均简称“采购代理机构”）受</w:t>
      </w:r>
      <w:r>
        <w:rPr>
          <w:rFonts w:hint="eastAsia"/>
          <w:color w:val="000000" w:themeColor="text1"/>
          <w:sz w:val="24"/>
          <w:szCs w:val="24"/>
          <w:lang w:eastAsia="zh-CN"/>
          <w14:textFill>
            <w14:solidFill>
              <w14:schemeClr w14:val="tx1"/>
            </w14:solidFill>
          </w14:textFill>
        </w:rPr>
        <w:t>玛沁县农牧水利和科技局</w:t>
      </w:r>
      <w:r>
        <w:rPr>
          <w:rFonts w:hint="eastAsia"/>
          <w:color w:val="000000" w:themeColor="text1"/>
          <w:sz w:val="24"/>
          <w:szCs w:val="24"/>
          <w14:textFill>
            <w14:solidFill>
              <w14:schemeClr w14:val="tx1"/>
            </w14:solidFill>
          </w14:textFill>
        </w:rPr>
        <w:t>（以下均简称“采购人”）委托,拟对</w:t>
      </w:r>
      <w:r>
        <w:rPr>
          <w:rFonts w:hint="eastAsia"/>
          <w:color w:val="000000" w:themeColor="text1"/>
          <w:sz w:val="24"/>
          <w:szCs w:val="24"/>
          <w:lang w:val="en-US" w:eastAsia="zh-CN"/>
          <w14:textFill>
            <w14:solidFill>
              <w14:schemeClr w14:val="tx1"/>
            </w14:solidFill>
          </w14:textFill>
        </w:rPr>
        <w:t>玛沁县2024年县域节水型社会建设项目</w:t>
      </w:r>
      <w:r>
        <w:rPr>
          <w:rFonts w:hint="eastAsia"/>
          <w:color w:val="000000" w:themeColor="text1"/>
          <w:sz w:val="24"/>
          <w:szCs w:val="24"/>
          <w14:textFill>
            <w14:solidFill>
              <w14:schemeClr w14:val="tx1"/>
            </w14:solidFill>
          </w14:textFill>
        </w:rPr>
        <w:t>（项目编号：</w:t>
      </w:r>
      <w:r>
        <w:rPr>
          <w:rFonts w:hint="eastAsia"/>
          <w:color w:val="000000" w:themeColor="text1"/>
          <w:sz w:val="24"/>
          <w:szCs w:val="24"/>
          <w:lang w:eastAsia="zh-CN"/>
          <w14:textFill>
            <w14:solidFill>
              <w14:schemeClr w14:val="tx1"/>
            </w14:solidFill>
          </w14:textFill>
        </w:rPr>
        <w:t>青海拓格竞磋（服务）2024-098</w:t>
      </w:r>
      <w:r>
        <w:rPr>
          <w:rFonts w:hint="eastAsia"/>
          <w:color w:val="auto"/>
          <w:sz w:val="24"/>
          <w:szCs w:val="24"/>
        </w:rPr>
        <w:t>）进行竞争性磋商，现予以公告，欢迎潜在的供应商参加本次政府采购活动。</w:t>
      </w:r>
    </w:p>
    <w:tbl>
      <w:tblPr>
        <w:tblStyle w:val="22"/>
        <w:tblW w:w="9293" w:type="dxa"/>
        <w:jc w:val="center"/>
        <w:tblLayout w:type="fixed"/>
        <w:tblCellMar>
          <w:top w:w="0" w:type="dxa"/>
          <w:left w:w="108" w:type="dxa"/>
          <w:bottom w:w="0" w:type="dxa"/>
          <w:right w:w="108" w:type="dxa"/>
        </w:tblCellMar>
      </w:tblPr>
      <w:tblGrid>
        <w:gridCol w:w="2636"/>
        <w:gridCol w:w="6657"/>
      </w:tblGrid>
      <w:tr w14:paraId="7E529488">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73896AA3">
            <w:pPr>
              <w:adjustRightInd w:val="0"/>
              <w:spacing w:line="360" w:lineRule="auto"/>
              <w:jc w:val="both"/>
              <w:rPr>
                <w:color w:val="auto"/>
                <w:sz w:val="24"/>
                <w:szCs w:val="24"/>
              </w:rPr>
            </w:pPr>
            <w:r>
              <w:rPr>
                <w:rFonts w:hint="eastAsia"/>
                <w:color w:val="auto"/>
                <w:sz w:val="24"/>
                <w:szCs w:val="24"/>
              </w:rPr>
              <w:t>采购项目编号</w:t>
            </w:r>
          </w:p>
        </w:tc>
        <w:tc>
          <w:tcPr>
            <w:tcW w:w="6657" w:type="dxa"/>
            <w:tcBorders>
              <w:top w:val="single" w:color="000000" w:sz="6" w:space="0"/>
              <w:left w:val="single" w:color="000000" w:sz="6" w:space="0"/>
              <w:bottom w:val="single" w:color="000000" w:sz="6" w:space="0"/>
              <w:right w:val="single" w:color="000000" w:sz="6" w:space="0"/>
            </w:tcBorders>
            <w:vAlign w:val="center"/>
          </w:tcPr>
          <w:p w14:paraId="0E76F70E">
            <w:pPr>
              <w:adjustRightInd w:val="0"/>
              <w:spacing w:line="360" w:lineRule="auto"/>
              <w:rPr>
                <w:rFonts w:hint="eastAsia" w:eastAsia="宋体"/>
                <w:color w:val="auto"/>
                <w:sz w:val="24"/>
                <w:szCs w:val="24"/>
                <w:lang w:eastAsia="zh-CN"/>
              </w:rPr>
            </w:pPr>
            <w:r>
              <w:rPr>
                <w:rFonts w:hint="eastAsia"/>
                <w:color w:val="auto"/>
                <w:sz w:val="24"/>
                <w:szCs w:val="24"/>
                <w:lang w:eastAsia="zh-CN"/>
              </w:rPr>
              <w:t>青海拓格竞磋（服务）2024-098</w:t>
            </w:r>
          </w:p>
        </w:tc>
      </w:tr>
      <w:tr w14:paraId="4BDBE73A">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64740824">
            <w:pPr>
              <w:adjustRightInd w:val="0"/>
              <w:spacing w:line="360" w:lineRule="auto"/>
              <w:jc w:val="both"/>
              <w:rPr>
                <w:color w:val="000000"/>
                <w:sz w:val="24"/>
                <w:szCs w:val="24"/>
              </w:rPr>
            </w:pPr>
            <w:r>
              <w:rPr>
                <w:rFonts w:hint="eastAsia"/>
                <w:color w:val="000000"/>
                <w:sz w:val="24"/>
                <w:szCs w:val="24"/>
              </w:rPr>
              <w:t>采购项目名称</w:t>
            </w:r>
          </w:p>
        </w:tc>
        <w:tc>
          <w:tcPr>
            <w:tcW w:w="6657" w:type="dxa"/>
            <w:tcBorders>
              <w:top w:val="single" w:color="000000" w:sz="6" w:space="0"/>
              <w:left w:val="single" w:color="000000" w:sz="6" w:space="0"/>
              <w:bottom w:val="single" w:color="000000" w:sz="6" w:space="0"/>
              <w:right w:val="single" w:color="000000" w:sz="6" w:space="0"/>
            </w:tcBorders>
            <w:vAlign w:val="center"/>
          </w:tcPr>
          <w:p w14:paraId="303BE90B">
            <w:pPr>
              <w:adjustRightInd w:val="0"/>
              <w:spacing w:line="360" w:lineRule="auto"/>
              <w:rPr>
                <w:rFonts w:hint="eastAsia" w:eastAsia="宋体"/>
                <w:color w:val="000000"/>
                <w:sz w:val="24"/>
                <w:szCs w:val="24"/>
                <w:lang w:eastAsia="zh-CN"/>
              </w:rPr>
            </w:pPr>
            <w:r>
              <w:rPr>
                <w:rFonts w:hint="eastAsia"/>
                <w:color w:val="000000"/>
                <w:sz w:val="24"/>
                <w:szCs w:val="24"/>
                <w:lang w:val="en-US" w:eastAsia="zh-CN"/>
              </w:rPr>
              <w:t>玛沁县2024年县域节水型社会建设项目</w:t>
            </w:r>
          </w:p>
        </w:tc>
      </w:tr>
      <w:tr w14:paraId="23CA9096">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645C19C9">
            <w:pPr>
              <w:adjustRightInd w:val="0"/>
              <w:spacing w:line="360" w:lineRule="auto"/>
              <w:jc w:val="both"/>
              <w:rPr>
                <w:color w:val="000000"/>
                <w:sz w:val="24"/>
                <w:szCs w:val="24"/>
              </w:rPr>
            </w:pPr>
            <w:r>
              <w:rPr>
                <w:rFonts w:hint="eastAsia"/>
                <w:color w:val="000000"/>
                <w:sz w:val="24"/>
                <w:szCs w:val="24"/>
              </w:rPr>
              <w:t>采购人式</w:t>
            </w:r>
          </w:p>
        </w:tc>
        <w:tc>
          <w:tcPr>
            <w:tcW w:w="6657" w:type="dxa"/>
            <w:tcBorders>
              <w:top w:val="single" w:color="000000" w:sz="6" w:space="0"/>
              <w:left w:val="single" w:color="000000" w:sz="6" w:space="0"/>
              <w:bottom w:val="single" w:color="000000" w:sz="6" w:space="0"/>
              <w:right w:val="single" w:color="000000" w:sz="6" w:space="0"/>
            </w:tcBorders>
            <w:vAlign w:val="center"/>
          </w:tcPr>
          <w:p w14:paraId="29CA3360">
            <w:pPr>
              <w:adjustRightInd w:val="0"/>
              <w:spacing w:line="360" w:lineRule="auto"/>
              <w:rPr>
                <w:color w:val="000000"/>
                <w:sz w:val="24"/>
                <w:szCs w:val="24"/>
              </w:rPr>
            </w:pPr>
            <w:r>
              <w:rPr>
                <w:rFonts w:hint="eastAsia"/>
                <w:color w:val="000000"/>
                <w:sz w:val="24"/>
                <w:szCs w:val="24"/>
              </w:rPr>
              <w:t>竞争性磋商</w:t>
            </w:r>
          </w:p>
        </w:tc>
      </w:tr>
      <w:tr w14:paraId="6090E53B">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098F9EF3">
            <w:pPr>
              <w:adjustRightInd w:val="0"/>
              <w:spacing w:line="360" w:lineRule="auto"/>
              <w:jc w:val="both"/>
              <w:rPr>
                <w:color w:val="000000"/>
                <w:sz w:val="24"/>
                <w:szCs w:val="24"/>
              </w:rPr>
            </w:pPr>
            <w:r>
              <w:rPr>
                <w:rFonts w:hint="eastAsia"/>
                <w:color w:val="000000"/>
                <w:sz w:val="24"/>
                <w:szCs w:val="24"/>
              </w:rPr>
              <w:t>采购预算额度</w:t>
            </w:r>
          </w:p>
        </w:tc>
        <w:tc>
          <w:tcPr>
            <w:tcW w:w="6657" w:type="dxa"/>
            <w:tcBorders>
              <w:top w:val="single" w:color="000000" w:sz="6" w:space="0"/>
              <w:left w:val="single" w:color="000000" w:sz="6" w:space="0"/>
              <w:bottom w:val="single" w:color="000000" w:sz="6" w:space="0"/>
              <w:right w:val="single" w:color="000000" w:sz="6" w:space="0"/>
            </w:tcBorders>
            <w:vAlign w:val="center"/>
          </w:tcPr>
          <w:p w14:paraId="14833EF0">
            <w:pPr>
              <w:spacing w:line="360" w:lineRule="auto"/>
              <w:rPr>
                <w:rFonts w:hint="default"/>
                <w:lang w:val="en-US" w:eastAsia="zh-CN"/>
              </w:rPr>
            </w:pPr>
            <w:r>
              <w:rPr>
                <w:rFonts w:hint="eastAsia"/>
                <w:sz w:val="24"/>
                <w:szCs w:val="24"/>
                <w:lang w:val="en-US" w:eastAsia="zh-CN"/>
              </w:rPr>
              <w:t>500000.00</w:t>
            </w:r>
            <w:r>
              <w:rPr>
                <w:rFonts w:hint="eastAsia"/>
                <w:sz w:val="24"/>
                <w:szCs w:val="24"/>
                <w:lang w:val="en-US"/>
              </w:rPr>
              <w:t>元</w:t>
            </w:r>
            <w:r>
              <w:rPr>
                <w:rFonts w:hint="eastAsia"/>
                <w:sz w:val="24"/>
                <w:szCs w:val="24"/>
                <w:lang w:val="en-US" w:eastAsia="zh-CN"/>
              </w:rPr>
              <w:t xml:space="preserve"> </w:t>
            </w:r>
          </w:p>
        </w:tc>
      </w:tr>
      <w:tr w14:paraId="3D9540EE">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10DFBA70">
            <w:pPr>
              <w:adjustRightInd w:val="0"/>
              <w:spacing w:line="360" w:lineRule="auto"/>
              <w:jc w:val="both"/>
              <w:rPr>
                <w:color w:val="000000"/>
                <w:sz w:val="24"/>
                <w:szCs w:val="24"/>
                <w:lang w:val="en-US"/>
              </w:rPr>
            </w:pPr>
            <w:r>
              <w:rPr>
                <w:rFonts w:hint="eastAsia"/>
                <w:color w:val="000000"/>
                <w:sz w:val="24"/>
                <w:szCs w:val="24"/>
                <w:lang w:val="en-US"/>
              </w:rPr>
              <w:t>最高限价</w:t>
            </w:r>
          </w:p>
        </w:tc>
        <w:tc>
          <w:tcPr>
            <w:tcW w:w="6657" w:type="dxa"/>
            <w:tcBorders>
              <w:top w:val="single" w:color="000000" w:sz="6" w:space="0"/>
              <w:left w:val="single" w:color="000000" w:sz="6" w:space="0"/>
              <w:bottom w:val="single" w:color="000000" w:sz="6" w:space="0"/>
              <w:right w:val="single" w:color="000000" w:sz="6" w:space="0"/>
            </w:tcBorders>
            <w:vAlign w:val="center"/>
          </w:tcPr>
          <w:p w14:paraId="631C9BC7">
            <w:pPr>
              <w:spacing w:line="360" w:lineRule="auto"/>
              <w:rPr>
                <w:rFonts w:hint="default"/>
                <w:lang w:val="en-US" w:eastAsia="zh-CN"/>
              </w:rPr>
            </w:pPr>
            <w:r>
              <w:rPr>
                <w:rFonts w:hint="eastAsia"/>
                <w:sz w:val="24"/>
                <w:szCs w:val="24"/>
                <w:lang w:val="en-US" w:eastAsia="zh-CN"/>
              </w:rPr>
              <w:t>500000.00</w:t>
            </w:r>
            <w:r>
              <w:rPr>
                <w:rFonts w:hint="eastAsia"/>
                <w:sz w:val="24"/>
                <w:szCs w:val="24"/>
                <w:lang w:val="en-US"/>
              </w:rPr>
              <w:t>元</w:t>
            </w:r>
            <w:r>
              <w:rPr>
                <w:rFonts w:hint="eastAsia"/>
                <w:sz w:val="24"/>
                <w:szCs w:val="24"/>
                <w:lang w:val="en-US" w:eastAsia="zh-CN"/>
              </w:rPr>
              <w:t xml:space="preserve"> </w:t>
            </w:r>
          </w:p>
        </w:tc>
      </w:tr>
      <w:tr w14:paraId="72E5FFE1">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3AEAC13F">
            <w:pPr>
              <w:adjustRightInd w:val="0"/>
              <w:spacing w:line="360" w:lineRule="auto"/>
              <w:jc w:val="both"/>
              <w:rPr>
                <w:sz w:val="24"/>
                <w:szCs w:val="24"/>
              </w:rPr>
            </w:pPr>
            <w:r>
              <w:rPr>
                <w:rFonts w:hint="eastAsia"/>
                <w:sz w:val="24"/>
                <w:szCs w:val="24"/>
              </w:rPr>
              <w:t>项目分包个数</w:t>
            </w:r>
          </w:p>
        </w:tc>
        <w:tc>
          <w:tcPr>
            <w:tcW w:w="6657" w:type="dxa"/>
            <w:tcBorders>
              <w:top w:val="single" w:color="000000" w:sz="6" w:space="0"/>
              <w:left w:val="single" w:color="000000" w:sz="6" w:space="0"/>
              <w:bottom w:val="single" w:color="000000" w:sz="6" w:space="0"/>
              <w:right w:val="single" w:color="000000" w:sz="6" w:space="0"/>
            </w:tcBorders>
            <w:vAlign w:val="center"/>
          </w:tcPr>
          <w:p w14:paraId="2F985EAC">
            <w:pPr>
              <w:spacing w:line="360" w:lineRule="auto"/>
              <w:rPr>
                <w:sz w:val="24"/>
                <w:szCs w:val="24"/>
                <w:lang w:val="en-US"/>
              </w:rPr>
            </w:pPr>
            <w:r>
              <w:rPr>
                <w:rFonts w:hint="eastAsia"/>
                <w:sz w:val="24"/>
                <w:szCs w:val="24"/>
                <w:lang w:val="en-US" w:eastAsia="zh-CN"/>
              </w:rPr>
              <w:t>1</w:t>
            </w:r>
            <w:r>
              <w:rPr>
                <w:rFonts w:hint="eastAsia"/>
                <w:sz w:val="24"/>
                <w:szCs w:val="24"/>
                <w:lang w:val="en-US"/>
              </w:rPr>
              <w:t>个包</w:t>
            </w:r>
          </w:p>
        </w:tc>
      </w:tr>
      <w:tr w14:paraId="3510549E">
        <w:tblPrEx>
          <w:tblCellMar>
            <w:top w:w="0" w:type="dxa"/>
            <w:left w:w="108" w:type="dxa"/>
            <w:bottom w:w="0" w:type="dxa"/>
            <w:right w:w="108" w:type="dxa"/>
          </w:tblCellMar>
        </w:tblPrEx>
        <w:trPr>
          <w:trHeight w:val="461"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1BB01225">
            <w:pPr>
              <w:adjustRightInd w:val="0"/>
              <w:spacing w:line="360" w:lineRule="auto"/>
              <w:jc w:val="both"/>
              <w:rPr>
                <w:color w:val="000000"/>
                <w:sz w:val="24"/>
                <w:szCs w:val="24"/>
              </w:rPr>
            </w:pPr>
            <w:r>
              <w:rPr>
                <w:rFonts w:hint="eastAsia"/>
                <w:color w:val="000000"/>
                <w:sz w:val="24"/>
                <w:szCs w:val="24"/>
              </w:rPr>
              <w:t>各包要求</w:t>
            </w:r>
          </w:p>
        </w:tc>
        <w:tc>
          <w:tcPr>
            <w:tcW w:w="6657" w:type="dxa"/>
            <w:tcBorders>
              <w:top w:val="single" w:color="000000" w:sz="6" w:space="0"/>
              <w:left w:val="single" w:color="000000" w:sz="6" w:space="0"/>
              <w:bottom w:val="single" w:color="000000" w:sz="6" w:space="0"/>
              <w:right w:val="single" w:color="000000" w:sz="6" w:space="0"/>
            </w:tcBorders>
            <w:vAlign w:val="center"/>
          </w:tcPr>
          <w:p w14:paraId="4C43E8E7">
            <w:pPr>
              <w:adjustRightInd w:val="0"/>
              <w:spacing w:line="360" w:lineRule="auto"/>
              <w:rPr>
                <w:color w:val="000000"/>
                <w:sz w:val="24"/>
                <w:szCs w:val="24"/>
                <w:u w:val="dashDotHeavy"/>
              </w:rPr>
            </w:pPr>
            <w:r>
              <w:rPr>
                <w:rFonts w:hint="eastAsia"/>
                <w:color w:val="000000"/>
                <w:sz w:val="24"/>
                <w:szCs w:val="24"/>
              </w:rPr>
              <w:t>具体内容详见《竞争性磋商文件》</w:t>
            </w:r>
          </w:p>
        </w:tc>
      </w:tr>
      <w:tr w14:paraId="77C80CE7">
        <w:tblPrEx>
          <w:tblCellMar>
            <w:top w:w="0" w:type="dxa"/>
            <w:left w:w="108" w:type="dxa"/>
            <w:bottom w:w="0" w:type="dxa"/>
            <w:right w:w="108" w:type="dxa"/>
          </w:tblCellMar>
        </w:tblPrEx>
        <w:trPr>
          <w:trHeight w:val="371"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39652C0E">
            <w:pPr>
              <w:adjustRightInd w:val="0"/>
              <w:spacing w:line="360" w:lineRule="auto"/>
              <w:jc w:val="both"/>
              <w:rPr>
                <w:color w:val="000000"/>
                <w:sz w:val="24"/>
                <w:szCs w:val="24"/>
              </w:rPr>
            </w:pPr>
            <w:r>
              <w:rPr>
                <w:rFonts w:hint="eastAsia"/>
                <w:color w:val="000000"/>
                <w:sz w:val="24"/>
                <w:szCs w:val="24"/>
              </w:rPr>
              <w:t>各包供应商资格要求</w:t>
            </w:r>
          </w:p>
        </w:tc>
        <w:tc>
          <w:tcPr>
            <w:tcW w:w="6657" w:type="dxa"/>
            <w:tcBorders>
              <w:top w:val="single" w:color="000000" w:sz="6" w:space="0"/>
              <w:left w:val="single" w:color="000000" w:sz="6" w:space="0"/>
              <w:bottom w:val="single" w:color="000000" w:sz="6" w:space="0"/>
              <w:right w:val="single" w:color="000000" w:sz="6" w:space="0"/>
            </w:tcBorders>
            <w:vAlign w:val="center"/>
          </w:tcPr>
          <w:p w14:paraId="1B5FBD4D">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1、符合《政府采购法》第22条</w:t>
            </w:r>
            <w:r>
              <w:rPr>
                <w:rFonts w:hint="eastAsia" w:ascii="宋体" w:hAnsi="宋体" w:cs="宋体"/>
                <w:color w:val="000000"/>
                <w:kern w:val="0"/>
                <w:sz w:val="24"/>
                <w:lang w:val="en-US" w:bidi="zh-CN"/>
              </w:rPr>
              <w:t>规定</w:t>
            </w:r>
            <w:r>
              <w:rPr>
                <w:rFonts w:hint="eastAsia" w:ascii="宋体" w:hAnsi="宋体" w:cs="宋体"/>
                <w:color w:val="000000"/>
                <w:kern w:val="0"/>
                <w:sz w:val="24"/>
                <w:lang w:bidi="zh-CN"/>
              </w:rPr>
              <w:t>并提供下列材料：</w:t>
            </w:r>
          </w:p>
          <w:p w14:paraId="695A3A6E">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（1）供应商的营业执照等证明文件，自然人的身份证明。</w:t>
            </w:r>
          </w:p>
          <w:p w14:paraId="39BD0470">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（2）财务状况报告，依法缴纳税收和社会保障资金的相关材料。</w:t>
            </w:r>
          </w:p>
          <w:p w14:paraId="2B33DA1D">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（3）具备履行合同所必需的设备和专业技术能力的证明材料。</w:t>
            </w:r>
          </w:p>
          <w:p w14:paraId="257BDEAC">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（4）参加政府采购活动前3年内在经营活动中没有重大违法记录的书面声明。</w:t>
            </w:r>
          </w:p>
          <w:p w14:paraId="7CE8A14E">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（5）具备法律、行政法规规定的其他条件的证明材料。</w:t>
            </w:r>
          </w:p>
          <w:p w14:paraId="3551DDB7">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2、单位负责人为同一人或者存在直接控股、管理关系的不同供应商，不得参加同一合同项下的政府采购活动。否则，皆取消响应资格；</w:t>
            </w:r>
          </w:p>
          <w:p w14:paraId="165173ED">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3、为本采购项目提供整体设计、规范编制或者项目管理、监理、检测等服务的供应商，不得再参加该采购项目的其他采购活动；</w:t>
            </w:r>
          </w:p>
          <w:p w14:paraId="5575EA41">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4、本项目不接受供应商以联合体方式进行响应；</w:t>
            </w:r>
          </w:p>
          <w:p w14:paraId="10651010">
            <w:pPr>
              <w:pStyle w:val="45"/>
              <w:spacing w:line="360" w:lineRule="auto"/>
              <w:rPr>
                <w:rFonts w:hint="eastAsia" w:ascii="宋体" w:hAnsi="宋体" w:cs="宋体"/>
                <w:color w:val="000000"/>
                <w:kern w:val="0"/>
                <w:sz w:val="24"/>
                <w:lang w:bidi="zh-CN"/>
              </w:rPr>
            </w:pPr>
            <w:r>
              <w:rPr>
                <w:rFonts w:hint="eastAsia" w:ascii="宋体" w:hAnsi="宋体" w:cs="宋体"/>
                <w:color w:val="000000"/>
                <w:kern w:val="0"/>
                <w:sz w:val="24"/>
                <w:lang w:bidi="zh-CN"/>
              </w:rPr>
              <w:t>5、经信用中国（www.creditchina.gov.cn）、中国政府采购网（www.ccgp.gov.cn）等渠道查询后，列入失信被执行人、重大税收违法案件当事人名单、政府采购严重违法失信行为记录名单的，取消响应资格。（提供“信用中国”网站和“中国政府采购网”无任何不良记录的查询截图，时间为响应截止时间前20天内）；</w:t>
            </w:r>
          </w:p>
          <w:p w14:paraId="73D90EF1">
            <w:pPr>
              <w:pStyle w:val="45"/>
              <w:spacing w:line="360" w:lineRule="auto"/>
              <w:rPr>
                <w:rFonts w:hint="default" w:ascii="宋体" w:hAnsi="宋体" w:cs="宋体"/>
                <w:color w:val="000000"/>
                <w:kern w:val="0"/>
                <w:sz w:val="24"/>
                <w:lang w:val="en-US" w:bidi="zh-CN"/>
              </w:rPr>
            </w:pPr>
            <w:r>
              <w:rPr>
                <w:rFonts w:hint="eastAsia" w:ascii="宋体" w:hAnsi="宋体" w:eastAsia="宋体" w:cs="Times New Roman"/>
                <w:b/>
                <w:bCs/>
                <w:color w:val="auto"/>
                <w:highlight w:val="none"/>
                <w:lang w:val="en-US" w:eastAsia="zh-CN"/>
              </w:rPr>
              <w:t>6.本项目专门面向中小微企业（需提供中小企业声明函）。</w:t>
            </w:r>
          </w:p>
        </w:tc>
      </w:tr>
      <w:tr w14:paraId="32B7F755">
        <w:tblPrEx>
          <w:tblCellMar>
            <w:top w:w="0" w:type="dxa"/>
            <w:left w:w="108" w:type="dxa"/>
            <w:bottom w:w="0" w:type="dxa"/>
            <w:right w:w="108" w:type="dxa"/>
          </w:tblCellMar>
        </w:tblPrEx>
        <w:trPr>
          <w:trHeight w:val="466"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355FA4CF">
            <w:pPr>
              <w:spacing w:line="360" w:lineRule="auto"/>
              <w:jc w:val="both"/>
              <w:rPr>
                <w:color w:val="000000"/>
                <w:sz w:val="24"/>
                <w:szCs w:val="24"/>
              </w:rPr>
            </w:pPr>
            <w:r>
              <w:rPr>
                <w:rFonts w:hint="eastAsia"/>
                <w:color w:val="000000"/>
                <w:sz w:val="24"/>
                <w:szCs w:val="24"/>
              </w:rPr>
              <w:t>磋商公告发布时间</w:t>
            </w:r>
          </w:p>
        </w:tc>
        <w:tc>
          <w:tcPr>
            <w:tcW w:w="6657" w:type="dxa"/>
            <w:tcBorders>
              <w:top w:val="single" w:color="000000" w:sz="6" w:space="0"/>
              <w:left w:val="single" w:color="000000" w:sz="6" w:space="0"/>
              <w:bottom w:val="single" w:color="000000" w:sz="6" w:space="0"/>
              <w:right w:val="single" w:color="000000" w:sz="6" w:space="0"/>
            </w:tcBorders>
            <w:vAlign w:val="center"/>
          </w:tcPr>
          <w:p w14:paraId="4EDC71CA">
            <w:pPr>
              <w:adjustRightInd w:val="0"/>
              <w:spacing w:line="360" w:lineRule="auto"/>
              <w:rPr>
                <w:sz w:val="24"/>
                <w:szCs w:val="24"/>
              </w:rPr>
            </w:pPr>
            <w:r>
              <w:rPr>
                <w:rFonts w:hint="eastAsia"/>
                <w:sz w:val="24"/>
                <w:szCs w:val="24"/>
              </w:rPr>
              <w:t>20</w:t>
            </w:r>
            <w:r>
              <w:rPr>
                <w:rFonts w:hint="eastAsia"/>
                <w:sz w:val="24"/>
                <w:szCs w:val="24"/>
                <w:lang w:val="en-US"/>
              </w:rPr>
              <w:t>2</w:t>
            </w:r>
            <w:r>
              <w:rPr>
                <w:rFonts w:hint="eastAsia"/>
                <w:sz w:val="24"/>
                <w:szCs w:val="24"/>
                <w:lang w:val="en-US" w:eastAsia="zh-CN"/>
              </w:rPr>
              <w:t>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11</w:t>
            </w:r>
            <w:r>
              <w:rPr>
                <w:rFonts w:hint="eastAsia"/>
                <w:sz w:val="24"/>
                <w:szCs w:val="24"/>
              </w:rPr>
              <w:t>日</w:t>
            </w:r>
          </w:p>
        </w:tc>
      </w:tr>
      <w:tr w14:paraId="18B5ED4F">
        <w:tblPrEx>
          <w:tblCellMar>
            <w:top w:w="0" w:type="dxa"/>
            <w:left w:w="108" w:type="dxa"/>
            <w:bottom w:w="0" w:type="dxa"/>
            <w:right w:w="108" w:type="dxa"/>
          </w:tblCellMar>
        </w:tblPrEx>
        <w:trPr>
          <w:trHeight w:val="904"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327E383D">
            <w:pPr>
              <w:spacing w:line="360" w:lineRule="auto"/>
              <w:jc w:val="both"/>
              <w:rPr>
                <w:color w:val="000000"/>
                <w:sz w:val="24"/>
                <w:szCs w:val="24"/>
              </w:rPr>
            </w:pPr>
            <w:r>
              <w:rPr>
                <w:rFonts w:hint="eastAsia"/>
                <w:color w:val="000000"/>
                <w:sz w:val="24"/>
                <w:szCs w:val="24"/>
              </w:rPr>
              <w:t>磋商文件发售起止时间</w:t>
            </w:r>
          </w:p>
        </w:tc>
        <w:tc>
          <w:tcPr>
            <w:tcW w:w="6657" w:type="dxa"/>
            <w:tcBorders>
              <w:top w:val="single" w:color="000000" w:sz="6" w:space="0"/>
              <w:left w:val="single" w:color="000000" w:sz="6" w:space="0"/>
              <w:bottom w:val="single" w:color="000000" w:sz="6" w:space="0"/>
              <w:right w:val="single" w:color="000000" w:sz="6" w:space="0"/>
            </w:tcBorders>
            <w:vAlign w:val="center"/>
          </w:tcPr>
          <w:p w14:paraId="5F2E8B49">
            <w:pPr>
              <w:adjustRightInd w:val="0"/>
              <w:spacing w:line="360" w:lineRule="auto"/>
              <w:rPr>
                <w:sz w:val="24"/>
                <w:szCs w:val="24"/>
              </w:rPr>
            </w:pPr>
            <w:r>
              <w:rPr>
                <w:rFonts w:hint="eastAsia"/>
                <w:sz w:val="24"/>
                <w:szCs w:val="24"/>
              </w:rPr>
              <w:t>20</w:t>
            </w:r>
            <w:r>
              <w:rPr>
                <w:rFonts w:hint="eastAsia"/>
                <w:sz w:val="24"/>
                <w:szCs w:val="24"/>
                <w:lang w:val="en-US"/>
              </w:rPr>
              <w:t>2</w:t>
            </w:r>
            <w:r>
              <w:rPr>
                <w:rFonts w:hint="eastAsia"/>
                <w:sz w:val="24"/>
                <w:szCs w:val="24"/>
                <w:lang w:val="en-US" w:eastAsia="zh-CN"/>
              </w:rPr>
              <w:t>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11</w:t>
            </w:r>
            <w:r>
              <w:rPr>
                <w:rFonts w:hint="eastAsia"/>
                <w:sz w:val="24"/>
                <w:szCs w:val="24"/>
              </w:rPr>
              <w:t>日至</w:t>
            </w:r>
            <w:r>
              <w:rPr>
                <w:rFonts w:hint="eastAsia"/>
                <w:sz w:val="24"/>
                <w:szCs w:val="24"/>
                <w:lang w:val="en-US"/>
              </w:rPr>
              <w:t>202</w:t>
            </w:r>
            <w:r>
              <w:rPr>
                <w:rFonts w:hint="eastAsia"/>
                <w:sz w:val="24"/>
                <w:szCs w:val="24"/>
                <w:lang w:val="en-US" w:eastAsia="zh-CN"/>
              </w:rPr>
              <w:t>4</w:t>
            </w:r>
            <w:r>
              <w:rPr>
                <w:rFonts w:hint="eastAsia"/>
                <w:sz w:val="24"/>
                <w:szCs w:val="24"/>
                <w:lang w:val="en-US"/>
              </w:rPr>
              <w:t>年</w:t>
            </w:r>
            <w:r>
              <w:rPr>
                <w:rFonts w:hint="eastAsia"/>
                <w:sz w:val="24"/>
                <w:szCs w:val="24"/>
                <w:lang w:val="en-US" w:eastAsia="zh-CN"/>
              </w:rPr>
              <w:t>11</w:t>
            </w:r>
            <w:r>
              <w:rPr>
                <w:rFonts w:hint="eastAsia"/>
                <w:sz w:val="24"/>
                <w:szCs w:val="24"/>
              </w:rPr>
              <w:t>月</w:t>
            </w:r>
            <w:r>
              <w:rPr>
                <w:rFonts w:hint="eastAsia"/>
                <w:sz w:val="24"/>
                <w:szCs w:val="24"/>
                <w:lang w:val="en-US" w:eastAsia="zh-CN"/>
              </w:rPr>
              <w:t>18</w:t>
            </w:r>
            <w:r>
              <w:rPr>
                <w:rFonts w:hint="eastAsia"/>
                <w:sz w:val="24"/>
                <w:szCs w:val="24"/>
              </w:rPr>
              <w:t>日，每天上午9:00-12:00,下午14:</w:t>
            </w:r>
            <w:r>
              <w:rPr>
                <w:rFonts w:hint="eastAsia"/>
                <w:sz w:val="24"/>
                <w:szCs w:val="24"/>
                <w:lang w:val="en-US"/>
              </w:rPr>
              <w:t>00</w:t>
            </w:r>
            <w:r>
              <w:rPr>
                <w:rFonts w:hint="eastAsia"/>
                <w:sz w:val="24"/>
                <w:szCs w:val="24"/>
              </w:rPr>
              <w:t>-17:30（午休、节假日除外）</w:t>
            </w:r>
          </w:p>
        </w:tc>
      </w:tr>
      <w:tr w14:paraId="0025D187">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26B59278">
            <w:pPr>
              <w:spacing w:line="360" w:lineRule="auto"/>
              <w:jc w:val="both"/>
              <w:rPr>
                <w:rFonts w:hint="eastAsia"/>
                <w:color w:val="000000"/>
                <w:sz w:val="24"/>
                <w:szCs w:val="24"/>
              </w:rPr>
            </w:pPr>
            <w:r>
              <w:rPr>
                <w:rFonts w:hint="eastAsia"/>
                <w:color w:val="000000"/>
                <w:sz w:val="24"/>
                <w:szCs w:val="24"/>
              </w:rPr>
              <w:t>网上报名、获取磋商文</w:t>
            </w:r>
          </w:p>
          <w:p w14:paraId="72971A56">
            <w:pPr>
              <w:spacing w:line="360" w:lineRule="auto"/>
              <w:jc w:val="both"/>
              <w:rPr>
                <w:color w:val="000000"/>
                <w:sz w:val="24"/>
                <w:szCs w:val="24"/>
              </w:rPr>
            </w:pPr>
            <w:r>
              <w:rPr>
                <w:rFonts w:hint="eastAsia"/>
                <w:color w:val="000000"/>
                <w:sz w:val="24"/>
                <w:szCs w:val="24"/>
              </w:rPr>
              <w:t>件时间及方式</w:t>
            </w:r>
          </w:p>
        </w:tc>
        <w:tc>
          <w:tcPr>
            <w:tcW w:w="6657" w:type="dxa"/>
            <w:tcBorders>
              <w:top w:val="single" w:color="000000" w:sz="6" w:space="0"/>
              <w:left w:val="single" w:color="000000" w:sz="6" w:space="0"/>
              <w:bottom w:val="single" w:color="000000" w:sz="6" w:space="0"/>
              <w:right w:val="single" w:color="000000" w:sz="6" w:space="0"/>
            </w:tcBorders>
            <w:vAlign w:val="center"/>
          </w:tcPr>
          <w:p w14:paraId="57C33A0C">
            <w:pPr>
              <w:adjustRightInd w:val="0"/>
              <w:spacing w:line="360" w:lineRule="auto"/>
              <w:rPr>
                <w:rFonts w:hint="eastAsia"/>
                <w:sz w:val="24"/>
                <w:szCs w:val="24"/>
                <w:lang w:val="en-US"/>
              </w:rPr>
            </w:pPr>
            <w:r>
              <w:rPr>
                <w:rFonts w:hint="eastAsia"/>
                <w:sz w:val="24"/>
                <w:szCs w:val="24"/>
                <w:lang w:val="en-US"/>
              </w:rPr>
              <w:t>政采云平台（www.zcygov.cn）获取，登录政采云平台</w:t>
            </w:r>
          </w:p>
          <w:p w14:paraId="4E61037F">
            <w:pPr>
              <w:adjustRightInd w:val="0"/>
              <w:spacing w:line="360" w:lineRule="auto"/>
              <w:rPr>
                <w:rFonts w:hint="eastAsia"/>
                <w:sz w:val="24"/>
                <w:szCs w:val="24"/>
                <w:lang w:val="en-US"/>
              </w:rPr>
            </w:pPr>
            <w:r>
              <w:rPr>
                <w:rFonts w:hint="eastAsia"/>
                <w:sz w:val="24"/>
                <w:szCs w:val="24"/>
                <w:lang w:val="en-US"/>
              </w:rPr>
              <w:t>https://www.zcygov.cn/在线申请获取采购文件（进入“项 目采购 ”应用，在获取采购文件菜单中选择项目，申请获 取采购文件），在青海省政府采购电子化平台上自行下载</w:t>
            </w:r>
          </w:p>
          <w:p w14:paraId="7FCF48ED">
            <w:pPr>
              <w:adjustRightInd w:val="0"/>
              <w:spacing w:line="360" w:lineRule="auto"/>
              <w:rPr>
                <w:sz w:val="24"/>
                <w:szCs w:val="24"/>
                <w:lang w:val="en-US"/>
              </w:rPr>
            </w:pPr>
            <w:r>
              <w:rPr>
                <w:rFonts w:hint="eastAsia"/>
                <w:sz w:val="24"/>
                <w:szCs w:val="24"/>
                <w:lang w:val="en-US"/>
              </w:rPr>
              <w:t>采购文件（下载的“采购文件 ”以澄清确定后的版本为准）。</w:t>
            </w:r>
          </w:p>
        </w:tc>
      </w:tr>
      <w:tr w14:paraId="51200925">
        <w:tblPrEx>
          <w:tblCellMar>
            <w:top w:w="0" w:type="dxa"/>
            <w:left w:w="108" w:type="dxa"/>
            <w:bottom w:w="0" w:type="dxa"/>
            <w:right w:w="108" w:type="dxa"/>
          </w:tblCellMar>
        </w:tblPrEx>
        <w:trPr>
          <w:trHeight w:val="1082"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2744E32B">
            <w:pPr>
              <w:adjustRightInd w:val="0"/>
              <w:spacing w:line="360" w:lineRule="auto"/>
              <w:jc w:val="both"/>
              <w:rPr>
                <w:rFonts w:hint="eastAsia"/>
                <w:color w:val="000000"/>
                <w:sz w:val="24"/>
                <w:szCs w:val="24"/>
              </w:rPr>
            </w:pPr>
            <w:r>
              <w:rPr>
                <w:rFonts w:hint="eastAsia"/>
                <w:color w:val="000000"/>
                <w:sz w:val="24"/>
                <w:szCs w:val="24"/>
              </w:rPr>
              <w:t>报名时应提供材料（附</w:t>
            </w:r>
          </w:p>
          <w:p w14:paraId="7C7F4A73">
            <w:pPr>
              <w:adjustRightInd w:val="0"/>
              <w:spacing w:line="360" w:lineRule="auto"/>
              <w:jc w:val="both"/>
              <w:rPr>
                <w:color w:val="000000"/>
                <w:sz w:val="24"/>
                <w:szCs w:val="24"/>
              </w:rPr>
            </w:pPr>
            <w:r>
              <w:rPr>
                <w:rFonts w:hint="eastAsia"/>
                <w:color w:val="000000"/>
                <w:sz w:val="24"/>
                <w:szCs w:val="24"/>
              </w:rPr>
              <w:t>件）</w:t>
            </w:r>
          </w:p>
        </w:tc>
        <w:tc>
          <w:tcPr>
            <w:tcW w:w="6657" w:type="dxa"/>
            <w:tcBorders>
              <w:top w:val="single" w:color="000000" w:sz="6" w:space="0"/>
              <w:left w:val="single" w:color="000000" w:sz="6" w:space="0"/>
              <w:bottom w:val="single" w:color="000000" w:sz="6" w:space="0"/>
              <w:right w:val="single" w:color="000000" w:sz="6" w:space="0"/>
            </w:tcBorders>
          </w:tcPr>
          <w:p w14:paraId="341A20E8">
            <w:pPr>
              <w:spacing w:line="360" w:lineRule="auto"/>
              <w:rPr>
                <w:sz w:val="24"/>
                <w:szCs w:val="24"/>
                <w:lang w:val="en-US"/>
              </w:rPr>
            </w:pPr>
            <w:r>
              <w:rPr>
                <w:rFonts w:hint="eastAsia"/>
                <w:sz w:val="24"/>
                <w:szCs w:val="24"/>
              </w:rPr>
              <w:t>企业营业执照副本复印件、</w:t>
            </w:r>
            <w:r>
              <w:rPr>
                <w:rFonts w:hint="eastAsia"/>
                <w:color w:val="auto"/>
                <w:sz w:val="24"/>
                <w:szCs w:val="24"/>
                <w:highlight w:val="none"/>
              </w:rPr>
              <w:t>单位介绍信</w:t>
            </w:r>
            <w:r>
              <w:rPr>
                <w:rFonts w:hint="eastAsia"/>
                <w:sz w:val="24"/>
                <w:szCs w:val="24"/>
              </w:rPr>
              <w:t>、</w:t>
            </w:r>
            <w:r>
              <w:rPr>
                <w:rFonts w:hint="eastAsia"/>
                <w:sz w:val="24"/>
                <w:szCs w:val="24"/>
                <w:lang w:val="en-US"/>
              </w:rPr>
              <w:t>法人授权书、法定代表人身份证复印件及被授权人身份证复印件</w:t>
            </w:r>
            <w:r>
              <w:rPr>
                <w:rFonts w:hint="eastAsia"/>
                <w:sz w:val="24"/>
                <w:szCs w:val="24"/>
              </w:rPr>
              <w:t>（</w:t>
            </w:r>
            <w:r>
              <w:rPr>
                <w:rFonts w:hint="eastAsia"/>
                <w:sz w:val="24"/>
                <w:szCs w:val="24"/>
                <w:lang w:val="en-US"/>
              </w:rPr>
              <w:t>扫描件加盖公章</w:t>
            </w:r>
            <w:r>
              <w:rPr>
                <w:rFonts w:hint="eastAsia"/>
                <w:sz w:val="24"/>
                <w:szCs w:val="24"/>
              </w:rPr>
              <w:t>）。</w:t>
            </w:r>
          </w:p>
        </w:tc>
      </w:tr>
      <w:tr w14:paraId="3B10AAD3">
        <w:tblPrEx>
          <w:tblCellMar>
            <w:top w:w="0" w:type="dxa"/>
            <w:left w:w="108" w:type="dxa"/>
            <w:bottom w:w="0" w:type="dxa"/>
            <w:right w:w="108" w:type="dxa"/>
          </w:tblCellMar>
        </w:tblPrEx>
        <w:trPr>
          <w:trHeight w:val="533"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2DB1013E">
            <w:pPr>
              <w:adjustRightInd w:val="0"/>
              <w:spacing w:line="360" w:lineRule="auto"/>
              <w:jc w:val="both"/>
              <w:rPr>
                <w:sz w:val="24"/>
                <w:szCs w:val="24"/>
              </w:rPr>
            </w:pPr>
            <w:r>
              <w:rPr>
                <w:rFonts w:hint="eastAsia"/>
                <w:sz w:val="24"/>
                <w:szCs w:val="24"/>
              </w:rPr>
              <w:t>投标截止及开标时间</w:t>
            </w:r>
          </w:p>
        </w:tc>
        <w:tc>
          <w:tcPr>
            <w:tcW w:w="6657" w:type="dxa"/>
            <w:tcBorders>
              <w:top w:val="single" w:color="000000" w:sz="6" w:space="0"/>
              <w:left w:val="single" w:color="000000" w:sz="6" w:space="0"/>
              <w:bottom w:val="single" w:color="000000" w:sz="6" w:space="0"/>
              <w:right w:val="single" w:color="000000" w:sz="6" w:space="0"/>
            </w:tcBorders>
            <w:vAlign w:val="center"/>
          </w:tcPr>
          <w:p w14:paraId="66BB9AAE">
            <w:pPr>
              <w:adjustRightInd w:val="0"/>
              <w:spacing w:line="360" w:lineRule="auto"/>
              <w:rPr>
                <w:sz w:val="24"/>
                <w:szCs w:val="24"/>
              </w:rPr>
            </w:pPr>
            <w:r>
              <w:rPr>
                <w:rFonts w:hint="eastAsia"/>
                <w:color w:val="auto"/>
                <w:sz w:val="24"/>
                <w:szCs w:val="24"/>
                <w:lang w:val="en-US" w:eastAsia="zh-CN"/>
              </w:rPr>
              <w:t>2024年11月22日09时30分</w:t>
            </w:r>
            <w:r>
              <w:rPr>
                <w:rFonts w:hint="eastAsia"/>
                <w:color w:val="auto"/>
                <w:sz w:val="24"/>
                <w:szCs w:val="24"/>
                <w:lang w:val="en-US"/>
              </w:rPr>
              <w:t>（北京时间）</w:t>
            </w:r>
          </w:p>
        </w:tc>
      </w:tr>
      <w:tr w14:paraId="712FCFFA">
        <w:tblPrEx>
          <w:tblCellMar>
            <w:top w:w="0" w:type="dxa"/>
            <w:left w:w="108" w:type="dxa"/>
            <w:bottom w:w="0" w:type="dxa"/>
            <w:right w:w="108" w:type="dxa"/>
          </w:tblCellMar>
        </w:tblPrEx>
        <w:trPr>
          <w:trHeight w:val="533"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3F81E91B">
            <w:pPr>
              <w:adjustRightInd w:val="0"/>
              <w:spacing w:line="360" w:lineRule="auto"/>
              <w:jc w:val="both"/>
              <w:rPr>
                <w:rFonts w:hint="eastAsia"/>
                <w:sz w:val="24"/>
                <w:szCs w:val="24"/>
              </w:rPr>
            </w:pPr>
            <w:r>
              <w:rPr>
                <w:rFonts w:hint="eastAsia"/>
                <w:sz w:val="24"/>
                <w:szCs w:val="24"/>
              </w:rPr>
              <w:t>提交投标文件及开标</w:t>
            </w:r>
          </w:p>
          <w:p w14:paraId="67B8C7E2">
            <w:pPr>
              <w:adjustRightInd w:val="0"/>
              <w:spacing w:line="360" w:lineRule="auto"/>
              <w:jc w:val="both"/>
              <w:rPr>
                <w:rFonts w:hint="eastAsia"/>
                <w:sz w:val="24"/>
                <w:szCs w:val="24"/>
              </w:rPr>
            </w:pPr>
            <w:r>
              <w:rPr>
                <w:rFonts w:hint="eastAsia"/>
                <w:sz w:val="24"/>
                <w:szCs w:val="24"/>
              </w:rPr>
              <w:t>方式</w:t>
            </w:r>
          </w:p>
        </w:tc>
        <w:tc>
          <w:tcPr>
            <w:tcW w:w="6657" w:type="dxa"/>
            <w:tcBorders>
              <w:top w:val="single" w:color="000000" w:sz="6" w:space="0"/>
              <w:left w:val="single" w:color="000000" w:sz="6" w:space="0"/>
              <w:bottom w:val="single" w:color="000000" w:sz="6" w:space="0"/>
              <w:right w:val="single" w:color="000000" w:sz="6" w:space="0"/>
            </w:tcBorders>
            <w:vAlign w:val="center"/>
          </w:tcPr>
          <w:p w14:paraId="1DF747D8">
            <w:pPr>
              <w:adjustRightInd w:val="0"/>
              <w:spacing w:line="360" w:lineRule="auto"/>
              <w:rPr>
                <w:rFonts w:hint="eastAsia"/>
                <w:color w:val="auto"/>
                <w:sz w:val="24"/>
                <w:szCs w:val="24"/>
                <w:lang w:val="en-US" w:eastAsia="zh-CN"/>
              </w:rPr>
            </w:pPr>
            <w:r>
              <w:rPr>
                <w:rFonts w:hint="eastAsia"/>
                <w:color w:val="auto"/>
                <w:sz w:val="24"/>
                <w:szCs w:val="24"/>
                <w:lang w:val="en-US" w:eastAsia="zh-CN"/>
              </w:rPr>
              <w:t>线上：政采云投标客户端</w:t>
            </w:r>
          </w:p>
          <w:p w14:paraId="384F3181">
            <w:pPr>
              <w:adjustRightInd w:val="0"/>
              <w:spacing w:line="360" w:lineRule="auto"/>
              <w:rPr>
                <w:rFonts w:hint="eastAsia"/>
                <w:color w:val="auto"/>
                <w:sz w:val="24"/>
                <w:szCs w:val="24"/>
                <w:lang w:val="en-US" w:eastAsia="zh-CN"/>
              </w:rPr>
            </w:pPr>
            <w:r>
              <w:rPr>
                <w:rFonts w:hint="eastAsia"/>
                <w:color w:val="auto"/>
                <w:sz w:val="24"/>
                <w:szCs w:val="24"/>
                <w:lang w:val="en-US" w:eastAsia="zh-CN"/>
              </w:rPr>
              <w:t>供应商应在投标截止时间前按招标文件要求使用政采云电 子投标客户端制作上传电子投标文件，并在开标后30分钟</w:t>
            </w:r>
          </w:p>
          <w:p w14:paraId="34CB8406">
            <w:pPr>
              <w:adjustRightInd w:val="0"/>
              <w:spacing w:line="360" w:lineRule="auto"/>
              <w:rPr>
                <w:rFonts w:hint="eastAsia"/>
                <w:color w:val="auto"/>
                <w:sz w:val="24"/>
                <w:szCs w:val="24"/>
                <w:lang w:val="en-US" w:eastAsia="zh-CN"/>
              </w:rPr>
            </w:pPr>
            <w:r>
              <w:rPr>
                <w:rFonts w:hint="eastAsia"/>
                <w:color w:val="auto"/>
                <w:sz w:val="24"/>
                <w:szCs w:val="24"/>
                <w:lang w:val="en-US" w:eastAsia="zh-CN"/>
              </w:rPr>
              <w:t>内远程解密投标文件。</w:t>
            </w:r>
          </w:p>
        </w:tc>
      </w:tr>
      <w:tr w14:paraId="4264BAE3">
        <w:tblPrEx>
          <w:tblCellMar>
            <w:top w:w="0" w:type="dxa"/>
            <w:left w:w="108" w:type="dxa"/>
            <w:bottom w:w="0" w:type="dxa"/>
            <w:right w:w="108" w:type="dxa"/>
          </w:tblCellMar>
        </w:tblPrEx>
        <w:trPr>
          <w:trHeight w:val="377"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32215613">
            <w:pPr>
              <w:adjustRightInd w:val="0"/>
              <w:spacing w:line="360" w:lineRule="auto"/>
              <w:jc w:val="both"/>
              <w:rPr>
                <w:color w:val="000000"/>
                <w:sz w:val="24"/>
                <w:szCs w:val="24"/>
              </w:rPr>
            </w:pPr>
            <w:r>
              <w:rPr>
                <w:rFonts w:hint="eastAsia"/>
                <w:color w:val="000000"/>
                <w:sz w:val="24"/>
                <w:szCs w:val="24"/>
              </w:rPr>
              <w:t>磋商地点</w:t>
            </w:r>
          </w:p>
        </w:tc>
        <w:tc>
          <w:tcPr>
            <w:tcW w:w="6657" w:type="dxa"/>
            <w:tcBorders>
              <w:top w:val="single" w:color="000000" w:sz="6" w:space="0"/>
              <w:left w:val="single" w:color="000000" w:sz="6" w:space="0"/>
              <w:bottom w:val="single" w:color="000000" w:sz="6" w:space="0"/>
              <w:right w:val="single" w:color="000000" w:sz="6" w:space="0"/>
            </w:tcBorders>
            <w:vAlign w:val="center"/>
          </w:tcPr>
          <w:p w14:paraId="401F8320">
            <w:pPr>
              <w:adjustRightInd w:val="0"/>
              <w:spacing w:line="360" w:lineRule="auto"/>
              <w:rPr>
                <w:sz w:val="24"/>
                <w:szCs w:val="24"/>
              </w:rPr>
            </w:pPr>
            <w:r>
              <w:rPr>
                <w:rFonts w:hint="eastAsia"/>
                <w:color w:val="000000"/>
                <w:sz w:val="24"/>
                <w:szCs w:val="24"/>
              </w:rPr>
              <w:t>青海拓格工程项目管理有限公司评标室（西宁市城西区五四西路76号喜欢里天街5号楼7楼10723室）</w:t>
            </w:r>
          </w:p>
        </w:tc>
      </w:tr>
      <w:tr w14:paraId="3B4D74B5">
        <w:tblPrEx>
          <w:tblCellMar>
            <w:top w:w="0" w:type="dxa"/>
            <w:left w:w="108" w:type="dxa"/>
            <w:bottom w:w="0" w:type="dxa"/>
            <w:right w:w="108" w:type="dxa"/>
          </w:tblCellMar>
        </w:tblPrEx>
        <w:trPr>
          <w:trHeight w:val="90"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5A59F736">
            <w:pPr>
              <w:adjustRightInd w:val="0"/>
              <w:spacing w:line="360" w:lineRule="auto"/>
              <w:jc w:val="both"/>
              <w:rPr>
                <w:sz w:val="24"/>
                <w:szCs w:val="24"/>
              </w:rPr>
            </w:pPr>
            <w:r>
              <w:rPr>
                <w:rFonts w:hint="eastAsia"/>
                <w:sz w:val="24"/>
                <w:szCs w:val="24"/>
              </w:rPr>
              <w:t>采购人联系人</w:t>
            </w:r>
          </w:p>
        </w:tc>
        <w:tc>
          <w:tcPr>
            <w:tcW w:w="6657" w:type="dxa"/>
            <w:tcBorders>
              <w:top w:val="single" w:color="000000" w:sz="6" w:space="0"/>
              <w:left w:val="single" w:color="000000" w:sz="6" w:space="0"/>
              <w:bottom w:val="single" w:color="000000" w:sz="6" w:space="0"/>
              <w:right w:val="single" w:color="000000" w:sz="6" w:space="0"/>
            </w:tcBorders>
            <w:vAlign w:val="center"/>
          </w:tcPr>
          <w:p w14:paraId="1E6A94DC">
            <w:pPr>
              <w:spacing w:line="360" w:lineRule="auto"/>
              <w:rPr>
                <w:rFonts w:hint="eastAsia" w:eastAsia="宋体"/>
                <w:color w:val="auto"/>
                <w:sz w:val="24"/>
                <w:szCs w:val="24"/>
                <w:lang w:eastAsia="zh-CN"/>
              </w:rPr>
            </w:pPr>
            <w:r>
              <w:rPr>
                <w:rFonts w:hint="eastAsia"/>
                <w:sz w:val="24"/>
                <w:szCs w:val="24"/>
              </w:rPr>
              <w:t>采</w:t>
            </w:r>
            <w:r>
              <w:rPr>
                <w:rFonts w:hint="eastAsia"/>
                <w:color w:val="auto"/>
                <w:sz w:val="24"/>
                <w:szCs w:val="24"/>
              </w:rPr>
              <w:t>购单位：</w:t>
            </w:r>
            <w:r>
              <w:rPr>
                <w:rFonts w:hint="eastAsia"/>
                <w:color w:val="auto"/>
                <w:sz w:val="24"/>
                <w:szCs w:val="24"/>
                <w:lang w:eastAsia="zh-CN"/>
              </w:rPr>
              <w:t>玛沁县农牧水利和科技局</w:t>
            </w:r>
          </w:p>
          <w:p w14:paraId="2CBDE77E">
            <w:pPr>
              <w:spacing w:line="360" w:lineRule="auto"/>
              <w:rPr>
                <w:rFonts w:hint="default"/>
                <w:color w:val="auto"/>
                <w:sz w:val="24"/>
                <w:szCs w:val="24"/>
                <w:lang w:val="en-US" w:eastAsia="zh-CN"/>
              </w:rPr>
            </w:pPr>
            <w:r>
              <w:rPr>
                <w:rFonts w:hint="eastAsia"/>
                <w:color w:val="auto"/>
                <w:sz w:val="24"/>
                <w:szCs w:val="24"/>
                <w:lang w:eastAsia="zh-CN"/>
              </w:rPr>
              <w:t>联 系 人：化先生</w:t>
            </w:r>
          </w:p>
          <w:p w14:paraId="66090147">
            <w:pPr>
              <w:spacing w:line="360" w:lineRule="auto"/>
              <w:rPr>
                <w:rFonts w:hint="default"/>
                <w:color w:val="auto"/>
                <w:sz w:val="24"/>
                <w:szCs w:val="24"/>
                <w:lang w:val="en-US" w:eastAsia="zh-CN"/>
              </w:rPr>
            </w:pPr>
            <w:r>
              <w:rPr>
                <w:rFonts w:hint="eastAsia"/>
                <w:color w:val="auto"/>
                <w:sz w:val="24"/>
                <w:szCs w:val="24"/>
                <w:lang w:eastAsia="zh-CN"/>
              </w:rPr>
              <w:t>联系电话：0975-8382001</w:t>
            </w:r>
          </w:p>
          <w:p w14:paraId="42BE9F7B">
            <w:pPr>
              <w:spacing w:line="360" w:lineRule="auto"/>
              <w:rPr>
                <w:rFonts w:hint="eastAsia" w:eastAsia="宋体"/>
                <w:sz w:val="24"/>
                <w:szCs w:val="24"/>
                <w:lang w:val="en-US" w:eastAsia="zh-CN"/>
              </w:rPr>
            </w:pPr>
            <w:r>
              <w:rPr>
                <w:rFonts w:hint="eastAsia"/>
                <w:sz w:val="24"/>
                <w:szCs w:val="24"/>
                <w:lang w:val="en-US"/>
              </w:rPr>
              <w:t>地址：</w:t>
            </w:r>
            <w:r>
              <w:rPr>
                <w:rFonts w:hint="eastAsia"/>
                <w:sz w:val="24"/>
                <w:szCs w:val="24"/>
                <w:lang w:val="en-US" w:eastAsia="zh-CN"/>
              </w:rPr>
              <w:t>玛沁县</w:t>
            </w:r>
          </w:p>
        </w:tc>
      </w:tr>
      <w:tr w14:paraId="0813C7EA">
        <w:tblPrEx>
          <w:tblCellMar>
            <w:top w:w="0" w:type="dxa"/>
            <w:left w:w="108" w:type="dxa"/>
            <w:bottom w:w="0" w:type="dxa"/>
            <w:right w:w="108" w:type="dxa"/>
          </w:tblCellMar>
        </w:tblPrEx>
        <w:trPr>
          <w:trHeight w:val="383"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10130747">
            <w:pPr>
              <w:adjustRightInd w:val="0"/>
              <w:spacing w:line="360" w:lineRule="auto"/>
              <w:jc w:val="both"/>
              <w:rPr>
                <w:color w:val="000000"/>
                <w:sz w:val="24"/>
                <w:szCs w:val="24"/>
              </w:rPr>
            </w:pPr>
            <w:r>
              <w:rPr>
                <w:rFonts w:hint="eastAsia"/>
                <w:color w:val="000000"/>
                <w:sz w:val="24"/>
                <w:szCs w:val="24"/>
              </w:rPr>
              <w:t>代理机构联系人</w:t>
            </w:r>
          </w:p>
        </w:tc>
        <w:tc>
          <w:tcPr>
            <w:tcW w:w="6657" w:type="dxa"/>
            <w:tcBorders>
              <w:top w:val="single" w:color="000000" w:sz="6" w:space="0"/>
              <w:left w:val="single" w:color="000000" w:sz="6" w:space="0"/>
              <w:bottom w:val="single" w:color="000000" w:sz="6" w:space="0"/>
              <w:right w:val="single" w:color="000000" w:sz="6" w:space="0"/>
            </w:tcBorders>
            <w:vAlign w:val="center"/>
          </w:tcPr>
          <w:p w14:paraId="7EB3D81A">
            <w:pPr>
              <w:spacing w:line="360" w:lineRule="auto"/>
              <w:rPr>
                <w:sz w:val="24"/>
                <w:szCs w:val="24"/>
              </w:rPr>
            </w:pPr>
            <w:r>
              <w:rPr>
                <w:rFonts w:hint="eastAsia"/>
                <w:sz w:val="24"/>
                <w:szCs w:val="24"/>
              </w:rPr>
              <w:t>采购代理机构：青海拓格工程项目管理有限公司</w:t>
            </w:r>
          </w:p>
          <w:p w14:paraId="73AFB7DF">
            <w:pPr>
              <w:spacing w:line="360" w:lineRule="auto"/>
              <w:rPr>
                <w:rFonts w:hint="default" w:eastAsia="宋体"/>
                <w:sz w:val="24"/>
                <w:szCs w:val="24"/>
                <w:lang w:val="en-US" w:eastAsia="zh-CN"/>
              </w:rPr>
            </w:pPr>
            <w:r>
              <w:rPr>
                <w:rFonts w:hint="eastAsia"/>
                <w:sz w:val="24"/>
                <w:szCs w:val="24"/>
              </w:rPr>
              <w:t>经办人：</w:t>
            </w:r>
            <w:r>
              <w:rPr>
                <w:rFonts w:hint="eastAsia"/>
                <w:sz w:val="24"/>
                <w:szCs w:val="24"/>
                <w:lang w:val="en-US" w:eastAsia="zh-CN"/>
              </w:rPr>
              <w:t>芦先生</w:t>
            </w:r>
          </w:p>
          <w:p w14:paraId="70318022">
            <w:pPr>
              <w:spacing w:line="360" w:lineRule="auto"/>
              <w:rPr>
                <w:sz w:val="24"/>
                <w:szCs w:val="24"/>
              </w:rPr>
            </w:pPr>
            <w:r>
              <w:rPr>
                <w:rFonts w:hint="eastAsia"/>
                <w:sz w:val="24"/>
                <w:szCs w:val="24"/>
              </w:rPr>
              <w:t>联系电话：0971-5165449</w:t>
            </w:r>
          </w:p>
          <w:p w14:paraId="580E98EE">
            <w:pPr>
              <w:adjustRightInd w:val="0"/>
              <w:spacing w:line="360" w:lineRule="auto"/>
              <w:rPr>
                <w:sz w:val="24"/>
                <w:szCs w:val="24"/>
              </w:rPr>
            </w:pPr>
            <w:r>
              <w:rPr>
                <w:rFonts w:hint="eastAsia"/>
                <w:sz w:val="24"/>
                <w:szCs w:val="24"/>
              </w:rPr>
              <w:t>联系地址：西宁市城西区五四西路76号喜欢里天街5号楼7楼10724室</w:t>
            </w:r>
          </w:p>
        </w:tc>
      </w:tr>
      <w:tr w14:paraId="36709816">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578F207A">
            <w:pPr>
              <w:adjustRightInd w:val="0"/>
              <w:spacing w:line="360" w:lineRule="auto"/>
              <w:jc w:val="both"/>
              <w:rPr>
                <w:color w:val="000000"/>
                <w:sz w:val="24"/>
                <w:szCs w:val="24"/>
              </w:rPr>
            </w:pPr>
            <w:r>
              <w:rPr>
                <w:rFonts w:hint="eastAsia"/>
                <w:color w:val="000000"/>
                <w:sz w:val="24"/>
                <w:szCs w:val="24"/>
              </w:rPr>
              <w:t>代理机构开户行</w:t>
            </w:r>
          </w:p>
        </w:tc>
        <w:tc>
          <w:tcPr>
            <w:tcW w:w="6657" w:type="dxa"/>
            <w:tcBorders>
              <w:top w:val="single" w:color="000000" w:sz="6" w:space="0"/>
              <w:left w:val="single" w:color="000000" w:sz="6" w:space="0"/>
              <w:bottom w:val="single" w:color="000000" w:sz="6" w:space="0"/>
              <w:right w:val="single" w:color="000000" w:sz="6" w:space="0"/>
            </w:tcBorders>
            <w:vAlign w:val="center"/>
          </w:tcPr>
          <w:p w14:paraId="2787CD0A">
            <w:pPr>
              <w:adjustRightInd w:val="0"/>
              <w:spacing w:line="360" w:lineRule="auto"/>
              <w:rPr>
                <w:color w:val="000000"/>
                <w:sz w:val="24"/>
                <w:szCs w:val="24"/>
              </w:rPr>
            </w:pPr>
            <w:r>
              <w:rPr>
                <w:rFonts w:hint="eastAsia"/>
                <w:color w:val="000000"/>
                <w:sz w:val="24"/>
                <w:szCs w:val="24"/>
                <w:lang w:val="en-US"/>
              </w:rPr>
              <w:t>招商银行股份有限公司西宁分行</w:t>
            </w:r>
            <w:r>
              <w:rPr>
                <w:rFonts w:hint="eastAsia"/>
                <w:color w:val="000000"/>
                <w:sz w:val="24"/>
                <w:szCs w:val="24"/>
              </w:rPr>
              <w:t xml:space="preserve"> </w:t>
            </w:r>
          </w:p>
        </w:tc>
      </w:tr>
      <w:tr w14:paraId="364B81FB">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65B47E2D">
            <w:pPr>
              <w:adjustRightInd w:val="0"/>
              <w:spacing w:line="360" w:lineRule="auto"/>
              <w:jc w:val="both"/>
              <w:rPr>
                <w:color w:val="000000"/>
                <w:sz w:val="24"/>
                <w:szCs w:val="24"/>
              </w:rPr>
            </w:pPr>
            <w:r>
              <w:rPr>
                <w:rFonts w:hint="eastAsia"/>
                <w:color w:val="000000"/>
                <w:sz w:val="24"/>
                <w:szCs w:val="24"/>
              </w:rPr>
              <w:t>收款人</w:t>
            </w:r>
          </w:p>
        </w:tc>
        <w:tc>
          <w:tcPr>
            <w:tcW w:w="6657" w:type="dxa"/>
            <w:tcBorders>
              <w:top w:val="single" w:color="000000" w:sz="6" w:space="0"/>
              <w:left w:val="single" w:color="000000" w:sz="6" w:space="0"/>
              <w:bottom w:val="single" w:color="000000" w:sz="6" w:space="0"/>
              <w:right w:val="single" w:color="000000" w:sz="6" w:space="0"/>
            </w:tcBorders>
            <w:vAlign w:val="center"/>
          </w:tcPr>
          <w:p w14:paraId="442BCCFC">
            <w:pPr>
              <w:adjustRightInd w:val="0"/>
              <w:spacing w:line="360" w:lineRule="auto"/>
              <w:rPr>
                <w:color w:val="000000"/>
                <w:sz w:val="24"/>
                <w:szCs w:val="24"/>
              </w:rPr>
            </w:pPr>
            <w:r>
              <w:rPr>
                <w:rFonts w:hint="eastAsia"/>
                <w:color w:val="000000"/>
                <w:sz w:val="24"/>
                <w:szCs w:val="24"/>
              </w:rPr>
              <w:t>青海拓格工程项目管理有限公司</w:t>
            </w:r>
          </w:p>
        </w:tc>
      </w:tr>
      <w:tr w14:paraId="6F42509C">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70B8677F">
            <w:pPr>
              <w:adjustRightInd w:val="0"/>
              <w:spacing w:line="360" w:lineRule="auto"/>
              <w:jc w:val="both"/>
              <w:rPr>
                <w:color w:val="000000"/>
                <w:sz w:val="24"/>
                <w:szCs w:val="24"/>
              </w:rPr>
            </w:pPr>
            <w:r>
              <w:rPr>
                <w:rFonts w:hint="eastAsia"/>
                <w:color w:val="000000"/>
                <w:sz w:val="24"/>
                <w:szCs w:val="24"/>
              </w:rPr>
              <w:t>银行账号</w:t>
            </w:r>
          </w:p>
        </w:tc>
        <w:tc>
          <w:tcPr>
            <w:tcW w:w="6657" w:type="dxa"/>
            <w:tcBorders>
              <w:top w:val="single" w:color="000000" w:sz="6" w:space="0"/>
              <w:left w:val="single" w:color="000000" w:sz="6" w:space="0"/>
              <w:bottom w:val="single" w:color="000000" w:sz="6" w:space="0"/>
              <w:right w:val="single" w:color="000000" w:sz="6" w:space="0"/>
            </w:tcBorders>
            <w:vAlign w:val="center"/>
          </w:tcPr>
          <w:p w14:paraId="60C41768">
            <w:pPr>
              <w:adjustRightInd w:val="0"/>
              <w:spacing w:line="360" w:lineRule="auto"/>
              <w:rPr>
                <w:color w:val="000000"/>
                <w:sz w:val="24"/>
                <w:szCs w:val="24"/>
              </w:rPr>
            </w:pPr>
            <w:r>
              <w:rPr>
                <w:rFonts w:hint="eastAsia"/>
                <w:color w:val="000000"/>
                <w:sz w:val="24"/>
                <w:szCs w:val="24"/>
                <w:lang w:val="en-US"/>
              </w:rPr>
              <w:t>972900974510201</w:t>
            </w:r>
          </w:p>
        </w:tc>
      </w:tr>
      <w:tr w14:paraId="3988DB5A">
        <w:tblPrEx>
          <w:tblCellMar>
            <w:top w:w="0" w:type="dxa"/>
            <w:left w:w="108" w:type="dxa"/>
            <w:bottom w:w="0" w:type="dxa"/>
            <w:right w:w="108" w:type="dxa"/>
          </w:tblCellMar>
        </w:tblPrEx>
        <w:trPr>
          <w:trHeight w:val="529"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074B8152">
            <w:pPr>
              <w:adjustRightInd w:val="0"/>
              <w:spacing w:line="360" w:lineRule="auto"/>
              <w:jc w:val="both"/>
              <w:rPr>
                <w:color w:val="000000"/>
                <w:sz w:val="24"/>
                <w:szCs w:val="24"/>
              </w:rPr>
            </w:pPr>
            <w:r>
              <w:rPr>
                <w:rFonts w:hint="eastAsia"/>
                <w:color w:val="000000"/>
                <w:sz w:val="24"/>
                <w:szCs w:val="24"/>
              </w:rPr>
              <w:t>其他事项</w:t>
            </w:r>
          </w:p>
        </w:tc>
        <w:tc>
          <w:tcPr>
            <w:tcW w:w="6657" w:type="dxa"/>
            <w:tcBorders>
              <w:top w:val="single" w:color="000000" w:sz="6" w:space="0"/>
              <w:left w:val="single" w:color="000000" w:sz="6" w:space="0"/>
              <w:bottom w:val="single" w:color="000000" w:sz="6" w:space="0"/>
              <w:right w:val="single" w:color="000000" w:sz="6" w:space="0"/>
            </w:tcBorders>
            <w:vAlign w:val="center"/>
          </w:tcPr>
          <w:p w14:paraId="758F3745">
            <w:pPr>
              <w:adjustRightInd w:val="0"/>
              <w:spacing w:line="360" w:lineRule="auto"/>
              <w:rPr>
                <w:rFonts w:hint="eastAsia"/>
                <w:color w:val="000000"/>
                <w:sz w:val="24"/>
                <w:szCs w:val="24"/>
                <w:lang w:val="en-US"/>
              </w:rPr>
            </w:pPr>
            <w:r>
              <w:rPr>
                <w:rFonts w:hint="eastAsia"/>
                <w:color w:val="000000"/>
                <w:sz w:val="24"/>
                <w:szCs w:val="24"/>
                <w:lang w:val="en-US"/>
              </w:rPr>
              <w:t>1.本次招标采用线上提交响应文件的方式进行采购，线上响应文件必须在响应文件递交截止时间前上传平台。如非系统原因造成无法解密的或非系统原因加密投标文件上传不成功的或没办理CA锁而造成加密文件无法解密、加密投标文件无法上传的视为无效投标。</w:t>
            </w:r>
          </w:p>
          <w:p w14:paraId="7E597C2C">
            <w:pPr>
              <w:adjustRightInd w:val="0"/>
              <w:spacing w:line="360" w:lineRule="auto"/>
              <w:rPr>
                <w:rFonts w:hint="eastAsia"/>
                <w:color w:val="000000"/>
                <w:sz w:val="24"/>
                <w:szCs w:val="24"/>
                <w:lang w:val="en-US"/>
              </w:rPr>
            </w:pPr>
            <w:r>
              <w:rPr>
                <w:rFonts w:hint="eastAsia"/>
                <w:color w:val="000000"/>
                <w:sz w:val="24"/>
                <w:szCs w:val="24"/>
                <w:lang w:val="en-US"/>
              </w:rPr>
              <w:t>2.若对项目采购电子交易系统操作有疑问，可登录政采云 （https://www.zcygov.cn/），点击右侧咨询小采，获取</w:t>
            </w:r>
          </w:p>
          <w:p w14:paraId="0ADC0954">
            <w:pPr>
              <w:adjustRightInd w:val="0"/>
              <w:spacing w:line="360" w:lineRule="auto"/>
              <w:rPr>
                <w:rFonts w:hint="eastAsia"/>
                <w:color w:val="000000"/>
                <w:sz w:val="24"/>
                <w:szCs w:val="24"/>
                <w:lang w:val="en-US"/>
              </w:rPr>
            </w:pPr>
            <w:r>
              <w:rPr>
                <w:rFonts w:hint="eastAsia"/>
                <w:color w:val="000000"/>
                <w:sz w:val="24"/>
                <w:szCs w:val="24"/>
                <w:lang w:val="en-US"/>
              </w:rPr>
              <w:t>采小蜜智能服务管家帮助，或拨打政采云服务热线</w:t>
            </w:r>
          </w:p>
          <w:p w14:paraId="7F313189">
            <w:pPr>
              <w:adjustRightInd w:val="0"/>
              <w:spacing w:line="360" w:lineRule="auto"/>
              <w:rPr>
                <w:rFonts w:hint="eastAsia"/>
                <w:color w:val="000000"/>
                <w:sz w:val="24"/>
                <w:szCs w:val="24"/>
                <w:lang w:val="en-US"/>
              </w:rPr>
            </w:pPr>
            <w:r>
              <w:rPr>
                <w:rFonts w:hint="eastAsia"/>
                <w:color w:val="000000"/>
                <w:sz w:val="24"/>
                <w:szCs w:val="24"/>
                <w:lang w:val="en-US"/>
              </w:rPr>
              <w:t>95763获取热线服务帮助。</w:t>
            </w:r>
          </w:p>
          <w:p w14:paraId="30BDD455">
            <w:pPr>
              <w:adjustRightInd w:val="0"/>
              <w:spacing w:line="360" w:lineRule="auto"/>
              <w:rPr>
                <w:rFonts w:hint="eastAsia"/>
                <w:color w:val="000000"/>
                <w:sz w:val="24"/>
                <w:szCs w:val="24"/>
                <w:lang w:val="en-US"/>
              </w:rPr>
            </w:pPr>
            <w:r>
              <w:rPr>
                <w:rFonts w:hint="eastAsia"/>
                <w:color w:val="000000"/>
                <w:sz w:val="24"/>
                <w:szCs w:val="24"/>
                <w:lang w:val="en-US"/>
              </w:rPr>
              <w:t>3.CA咨询：PC咨询网址（可及时反馈问题截图，让客服快</w:t>
            </w:r>
          </w:p>
          <w:p w14:paraId="6BDA0747">
            <w:pPr>
              <w:adjustRightInd w:val="0"/>
              <w:spacing w:line="360" w:lineRule="auto"/>
              <w:rPr>
                <w:rFonts w:hint="eastAsia"/>
                <w:color w:val="000000"/>
                <w:sz w:val="24"/>
                <w:szCs w:val="24"/>
                <w:lang w:val="en-US"/>
              </w:rPr>
            </w:pPr>
            <w:r>
              <w:rPr>
                <w:rFonts w:hint="eastAsia"/>
                <w:color w:val="000000"/>
                <w:sz w:val="24"/>
                <w:szCs w:val="24"/>
                <w:lang w:val="en-US"/>
              </w:rPr>
              <w:t>速定位问题）:http://tseal.cn/k.html，咨询电话：</w:t>
            </w:r>
          </w:p>
          <w:p w14:paraId="62F2EDED">
            <w:pPr>
              <w:adjustRightInd w:val="0"/>
              <w:spacing w:line="360" w:lineRule="auto"/>
              <w:rPr>
                <w:rFonts w:hint="default" w:eastAsia="宋体"/>
                <w:lang w:val="en-US" w:eastAsia="zh-CN"/>
              </w:rPr>
            </w:pPr>
            <w:r>
              <w:rPr>
                <w:rFonts w:hint="eastAsia"/>
                <w:color w:val="000000"/>
                <w:sz w:val="24"/>
                <w:szCs w:val="24"/>
                <w:lang w:val="en-US"/>
              </w:rPr>
              <w:t>95763。</w:t>
            </w:r>
          </w:p>
        </w:tc>
      </w:tr>
      <w:tr w14:paraId="05146180">
        <w:tblPrEx>
          <w:tblCellMar>
            <w:top w:w="0" w:type="dxa"/>
            <w:left w:w="108" w:type="dxa"/>
            <w:bottom w:w="0" w:type="dxa"/>
            <w:right w:w="108" w:type="dxa"/>
          </w:tblCellMar>
        </w:tblPrEx>
        <w:trPr>
          <w:trHeight w:val="528" w:hRule="atLeast"/>
          <w:jc w:val="center"/>
        </w:trPr>
        <w:tc>
          <w:tcPr>
            <w:tcW w:w="2636" w:type="dxa"/>
            <w:tcBorders>
              <w:top w:val="single" w:color="000000" w:sz="6" w:space="0"/>
              <w:left w:val="single" w:color="000000" w:sz="6" w:space="0"/>
              <w:bottom w:val="single" w:color="000000" w:sz="6" w:space="0"/>
              <w:right w:val="single" w:color="000000" w:sz="6" w:space="0"/>
            </w:tcBorders>
            <w:vAlign w:val="center"/>
          </w:tcPr>
          <w:p w14:paraId="5DDE0B75">
            <w:pPr>
              <w:adjustRightInd w:val="0"/>
              <w:spacing w:line="360" w:lineRule="auto"/>
              <w:jc w:val="both"/>
              <w:rPr>
                <w:color w:val="000000"/>
                <w:sz w:val="24"/>
                <w:szCs w:val="24"/>
              </w:rPr>
            </w:pPr>
            <w:r>
              <w:rPr>
                <w:rFonts w:hint="eastAsia"/>
                <w:color w:val="000000"/>
                <w:sz w:val="24"/>
                <w:szCs w:val="24"/>
              </w:rPr>
              <w:t>财政监督部门及电话</w:t>
            </w:r>
          </w:p>
        </w:tc>
        <w:tc>
          <w:tcPr>
            <w:tcW w:w="6657" w:type="dxa"/>
            <w:tcBorders>
              <w:top w:val="single" w:color="000000" w:sz="6" w:space="0"/>
              <w:left w:val="single" w:color="000000" w:sz="6" w:space="0"/>
              <w:bottom w:val="single" w:color="000000" w:sz="6" w:space="0"/>
              <w:right w:val="single" w:color="000000" w:sz="6" w:space="0"/>
            </w:tcBorders>
            <w:vAlign w:val="center"/>
          </w:tcPr>
          <w:p w14:paraId="4ED4653D">
            <w:pPr>
              <w:adjustRightInd w:val="0"/>
              <w:spacing w:line="360" w:lineRule="auto"/>
              <w:rPr>
                <w:rFonts w:hint="default" w:eastAsia="宋体"/>
                <w:sz w:val="24"/>
                <w:szCs w:val="24"/>
                <w:lang w:val="en-US" w:eastAsia="zh-CN"/>
              </w:rPr>
            </w:pPr>
            <w:r>
              <w:rPr>
                <w:rFonts w:hint="eastAsia"/>
                <w:sz w:val="24"/>
                <w:szCs w:val="24"/>
                <w:lang w:val="en-US"/>
              </w:rPr>
              <w:t>监督单位：</w:t>
            </w:r>
            <w:r>
              <w:rPr>
                <w:rFonts w:hint="eastAsia"/>
                <w:sz w:val="24"/>
                <w:szCs w:val="24"/>
                <w:lang w:val="en-US" w:eastAsia="zh-CN"/>
              </w:rPr>
              <w:t>玛沁县财政局</w:t>
            </w:r>
            <w:r>
              <w:rPr>
                <w:rFonts w:hint="eastAsia"/>
                <w:sz w:val="24"/>
                <w:szCs w:val="24"/>
                <w:lang w:val="en-US"/>
              </w:rPr>
              <w:t xml:space="preserve">     联系电话：0975-83</w:t>
            </w:r>
            <w:r>
              <w:rPr>
                <w:rFonts w:hint="eastAsia"/>
                <w:sz w:val="24"/>
                <w:szCs w:val="24"/>
                <w:lang w:val="en-US" w:eastAsia="zh-CN"/>
              </w:rPr>
              <w:t>51095</w:t>
            </w:r>
          </w:p>
        </w:tc>
      </w:tr>
    </w:tbl>
    <w:p w14:paraId="4BE783AB">
      <w:pPr>
        <w:spacing w:line="360" w:lineRule="auto"/>
        <w:jc w:val="right"/>
        <w:rPr>
          <w:sz w:val="24"/>
          <w:szCs w:val="24"/>
        </w:rPr>
      </w:pPr>
      <w:r>
        <w:rPr>
          <w:rFonts w:hint="eastAsia"/>
          <w:color w:val="000000" w:themeColor="text1"/>
          <w:sz w:val="24"/>
          <w:szCs w:val="24"/>
          <w14:textFill>
            <w14:solidFill>
              <w14:schemeClr w14:val="tx1"/>
            </w14:solidFill>
          </w14:textFill>
        </w:rPr>
        <w:t xml:space="preserve">青海拓格工程项目管理有限公司                                                  </w:t>
      </w:r>
      <w:r>
        <w:rPr>
          <w:rFonts w:hint="eastAsia"/>
          <w:sz w:val="24"/>
          <w:szCs w:val="24"/>
        </w:rPr>
        <w:t>20</w:t>
      </w:r>
      <w:r>
        <w:rPr>
          <w:rFonts w:hint="eastAsia"/>
          <w:sz w:val="24"/>
          <w:szCs w:val="24"/>
          <w:lang w:val="en-US"/>
        </w:rPr>
        <w:t>2</w:t>
      </w:r>
      <w:r>
        <w:rPr>
          <w:rFonts w:hint="eastAsia"/>
          <w:sz w:val="24"/>
          <w:szCs w:val="24"/>
          <w:lang w:val="en-US" w:eastAsia="zh-CN"/>
        </w:rPr>
        <w:t>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11</w:t>
      </w:r>
      <w:r>
        <w:rPr>
          <w:rFonts w:hint="eastAsia"/>
          <w:sz w:val="24"/>
          <w:szCs w:val="24"/>
        </w:rPr>
        <w:t>日</w:t>
      </w:r>
    </w:p>
    <w:p w14:paraId="036F9238">
      <w:pPr>
        <w:pStyle w:val="2"/>
        <w:spacing w:line="360" w:lineRule="auto"/>
        <w:jc w:val="both"/>
        <w:rPr>
          <w:rFonts w:hAnsi="宋体" w:cs="宋体"/>
          <w:color w:val="000000" w:themeColor="text1"/>
          <w:sz w:val="24"/>
          <w:szCs w:val="24"/>
          <w14:textFill>
            <w14:solidFill>
              <w14:schemeClr w14:val="tx1"/>
            </w14:solidFill>
          </w14:textFill>
        </w:rPr>
      </w:pPr>
    </w:p>
    <w:p w14:paraId="700278C1">
      <w:pPr>
        <w:rPr>
          <w:sz w:val="24"/>
          <w:szCs w:val="24"/>
        </w:rPr>
      </w:pPr>
    </w:p>
    <w:p w14:paraId="0A1620A8">
      <w:pPr>
        <w:spacing w:line="360" w:lineRule="auto"/>
        <w:jc w:val="both"/>
        <w:rPr>
          <w:sz w:val="24"/>
          <w:szCs w:val="24"/>
        </w:rPr>
      </w:pPr>
    </w:p>
    <w:p w14:paraId="7064B3BC">
      <w:pPr>
        <w:pStyle w:val="8"/>
        <w:rPr>
          <w:sz w:val="24"/>
          <w:szCs w:val="24"/>
        </w:rPr>
      </w:pPr>
    </w:p>
    <w:p w14:paraId="29E44B74">
      <w:pPr>
        <w:rPr>
          <w:b/>
          <w:color w:val="000000" w:themeColor="text1"/>
          <w:kern w:val="28"/>
          <w:sz w:val="24"/>
          <w:szCs w:val="24"/>
          <w14:textFill>
            <w14:solidFill>
              <w14:schemeClr w14:val="tx1"/>
            </w14:solidFill>
          </w14:textFill>
        </w:rPr>
      </w:pPr>
      <w:r>
        <w:rPr>
          <w:rFonts w:hint="eastAsia"/>
          <w:b/>
          <w:color w:val="000000" w:themeColor="text1"/>
          <w:kern w:val="28"/>
          <w:sz w:val="24"/>
          <w:szCs w:val="24"/>
          <w14:textFill>
            <w14:solidFill>
              <w14:schemeClr w14:val="tx1"/>
            </w14:solidFill>
          </w14:textFill>
        </w:rPr>
        <w:br w:type="page"/>
      </w:r>
    </w:p>
    <w:p w14:paraId="6C370EDA">
      <w:pPr>
        <w:pStyle w:val="2"/>
        <w:spacing w:line="360" w:lineRule="auto"/>
        <w:rPr>
          <w:rFonts w:hAnsi="宋体" w:cs="宋体"/>
          <w:color w:val="000000" w:themeColor="text1"/>
          <w:sz w:val="24"/>
          <w:szCs w:val="24"/>
          <w14:textFill>
            <w14:solidFill>
              <w14:schemeClr w14:val="tx1"/>
            </w14:solidFill>
          </w14:textFill>
        </w:rPr>
      </w:pPr>
      <w:bookmarkStart w:id="4" w:name="_Toc3626"/>
      <w:r>
        <w:rPr>
          <w:rFonts w:hint="eastAsia" w:hAnsi="宋体" w:cs="宋体"/>
          <w:color w:val="000000" w:themeColor="text1"/>
          <w:sz w:val="24"/>
          <w:szCs w:val="24"/>
          <w14:textFill>
            <w14:solidFill>
              <w14:schemeClr w14:val="tx1"/>
            </w14:solidFill>
          </w14:textFill>
        </w:rPr>
        <w:t>第二部分  供应商须知</w:t>
      </w:r>
      <w:bookmarkEnd w:id="3"/>
      <w:bookmarkEnd w:id="4"/>
      <w:bookmarkStart w:id="5" w:name="_Toc325725997"/>
    </w:p>
    <w:p w14:paraId="6C208B0D">
      <w:pPr>
        <w:widowControl/>
        <w:spacing w:before="480" w:beforeLines="200" w:after="480" w:afterLines="200"/>
        <w:jc w:val="center"/>
        <w:outlineLvl w:val="1"/>
        <w:rPr>
          <w:b/>
          <w:bCs/>
          <w:color w:val="000000" w:themeColor="text1"/>
          <w:sz w:val="24"/>
          <w:szCs w:val="24"/>
          <w14:textFill>
            <w14:solidFill>
              <w14:schemeClr w14:val="tx1"/>
            </w14:solidFill>
          </w14:textFill>
        </w:rPr>
      </w:pPr>
      <w:bookmarkStart w:id="6" w:name="_Toc10210"/>
      <w:bookmarkStart w:id="7" w:name="_Toc376936728"/>
      <w:r>
        <w:rPr>
          <w:rFonts w:hint="eastAsia"/>
          <w:b/>
          <w:bCs/>
          <w:color w:val="000000" w:themeColor="text1"/>
          <w:sz w:val="24"/>
          <w:szCs w:val="24"/>
          <w14:textFill>
            <w14:solidFill>
              <w14:schemeClr w14:val="tx1"/>
            </w14:solidFill>
          </w14:textFill>
        </w:rPr>
        <w:t>一、说  明</w:t>
      </w:r>
      <w:bookmarkEnd w:id="5"/>
      <w:bookmarkEnd w:id="6"/>
      <w:bookmarkEnd w:id="7"/>
    </w:p>
    <w:p w14:paraId="593C0FD4">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8" w:name="_Toc376936729"/>
      <w:bookmarkStart w:id="9" w:name="_Toc325725998"/>
      <w:bookmarkStart w:id="10" w:name="_Toc8927"/>
      <w:r>
        <w:rPr>
          <w:rFonts w:hint="eastAsia"/>
          <w:b/>
          <w:bCs/>
          <w:color w:val="000000" w:themeColor="text1"/>
          <w:sz w:val="24"/>
          <w:szCs w:val="24"/>
          <w14:textFill>
            <w14:solidFill>
              <w14:schemeClr w14:val="tx1"/>
            </w14:solidFill>
          </w14:textFill>
        </w:rPr>
        <w:t>1.适用范围</w:t>
      </w:r>
      <w:bookmarkEnd w:id="8"/>
      <w:bookmarkEnd w:id="9"/>
      <w:bookmarkEnd w:id="10"/>
    </w:p>
    <w:p w14:paraId="43BA6658">
      <w:pPr>
        <w:tabs>
          <w:tab w:val="left" w:pos="840"/>
        </w:tabs>
        <w:spacing w:line="360" w:lineRule="auto"/>
        <w:ind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1.1本次采购仅适用于本竞争性磋商文件（以下简称“磋商文件”）中所叙述的项目。</w:t>
      </w:r>
    </w:p>
    <w:p w14:paraId="0829ECEA">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11" w:name="_Toc325725999"/>
      <w:bookmarkStart w:id="12" w:name="_Toc376936730"/>
      <w:bookmarkStart w:id="13" w:name="_Toc31018"/>
      <w:r>
        <w:rPr>
          <w:rFonts w:hint="eastAsia"/>
          <w:b/>
          <w:bCs/>
          <w:color w:val="000000" w:themeColor="text1"/>
          <w:sz w:val="24"/>
          <w:szCs w:val="24"/>
          <w14:textFill>
            <w14:solidFill>
              <w14:schemeClr w14:val="tx1"/>
            </w14:solidFill>
          </w14:textFill>
        </w:rPr>
        <w:t>2.采购人式、合格的</w:t>
      </w:r>
      <w:bookmarkEnd w:id="11"/>
      <w:bookmarkEnd w:id="12"/>
      <w:r>
        <w:rPr>
          <w:rFonts w:hint="eastAsia"/>
          <w:b/>
          <w:bCs/>
          <w:color w:val="000000" w:themeColor="text1"/>
          <w:sz w:val="24"/>
          <w:szCs w:val="24"/>
          <w14:textFill>
            <w14:solidFill>
              <w14:schemeClr w14:val="tx1"/>
            </w14:solidFill>
          </w14:textFill>
        </w:rPr>
        <w:t>供应商</w:t>
      </w:r>
      <w:bookmarkEnd w:id="13"/>
    </w:p>
    <w:p w14:paraId="31469BD1">
      <w:pPr>
        <w:tabs>
          <w:tab w:val="left" w:pos="840"/>
        </w:tabs>
        <w:spacing w:line="360" w:lineRule="auto"/>
        <w:ind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2.1本次采购采取竞争性磋商方式。</w:t>
      </w:r>
    </w:p>
    <w:p w14:paraId="3A0CA4BF">
      <w:pPr>
        <w:tabs>
          <w:tab w:val="left" w:pos="840"/>
        </w:tabs>
        <w:spacing w:line="360" w:lineRule="auto"/>
        <w:ind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2.2合格的供应商：详见第一部分“供应商资格条件”。</w:t>
      </w:r>
    </w:p>
    <w:p w14:paraId="03A2AD78">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14" w:name="_Toc368"/>
      <w:bookmarkStart w:id="15" w:name="_Toc325726000"/>
      <w:bookmarkStart w:id="16" w:name="_Toc376936731"/>
      <w:r>
        <w:rPr>
          <w:rFonts w:hint="eastAsia"/>
          <w:b/>
          <w:bCs/>
          <w:color w:val="000000" w:themeColor="text1"/>
          <w:sz w:val="24"/>
          <w:szCs w:val="24"/>
          <w14:textFill>
            <w14:solidFill>
              <w14:schemeClr w14:val="tx1"/>
            </w14:solidFill>
          </w14:textFill>
        </w:rPr>
        <w:t>3.磋商费用</w:t>
      </w:r>
      <w:bookmarkEnd w:id="14"/>
      <w:bookmarkEnd w:id="15"/>
      <w:bookmarkEnd w:id="16"/>
    </w:p>
    <w:p w14:paraId="26E390B6">
      <w:pPr>
        <w:tabs>
          <w:tab w:val="left" w:pos="840"/>
        </w:tabs>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供应商应自愿承担准备和参加本次响应有关的所有费用</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保证金、招标代理费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。采购代理机构对供应商发生的费用均不承担任何责任。</w:t>
      </w:r>
    </w:p>
    <w:p w14:paraId="5B1076ED">
      <w:pPr>
        <w:widowControl/>
        <w:spacing w:before="480" w:beforeLines="200" w:after="480" w:afterLines="200"/>
        <w:jc w:val="center"/>
        <w:outlineLvl w:val="1"/>
        <w:rPr>
          <w:b/>
          <w:bCs/>
          <w:color w:val="000000" w:themeColor="text1"/>
          <w:sz w:val="24"/>
          <w:szCs w:val="24"/>
          <w14:textFill>
            <w14:solidFill>
              <w14:schemeClr w14:val="tx1"/>
            </w14:solidFill>
          </w14:textFill>
        </w:rPr>
      </w:pPr>
      <w:bookmarkStart w:id="17" w:name="_Toc25694"/>
      <w:bookmarkStart w:id="18" w:name="_Toc325726001"/>
      <w:bookmarkStart w:id="19" w:name="_Toc376936732"/>
      <w:r>
        <w:rPr>
          <w:rFonts w:hint="eastAsia"/>
          <w:b/>
          <w:bCs/>
          <w:color w:val="000000" w:themeColor="text1"/>
          <w:sz w:val="24"/>
          <w:szCs w:val="24"/>
          <w14:textFill>
            <w14:solidFill>
              <w14:schemeClr w14:val="tx1"/>
            </w14:solidFill>
          </w14:textFill>
        </w:rPr>
        <w:t>二、磋商文件说明</w:t>
      </w:r>
      <w:bookmarkEnd w:id="17"/>
      <w:bookmarkEnd w:id="18"/>
      <w:bookmarkEnd w:id="19"/>
    </w:p>
    <w:p w14:paraId="7D7E7089">
      <w:pPr>
        <w:widowControl/>
        <w:spacing w:before="100" w:beforeAutospacing="1" w:after="100" w:afterAutospacing="1"/>
        <w:ind w:firstLine="241" w:firstLineChars="100"/>
        <w:outlineLvl w:val="2"/>
        <w:rPr>
          <w:rFonts w:hint="eastAsia"/>
          <w:b/>
          <w:bCs/>
          <w:color w:val="000000" w:themeColor="text1"/>
          <w:sz w:val="24"/>
          <w:szCs w:val="24"/>
          <w14:textFill>
            <w14:solidFill>
              <w14:schemeClr w14:val="tx1"/>
            </w14:solidFill>
          </w14:textFill>
        </w:rPr>
      </w:pPr>
      <w:bookmarkStart w:id="20" w:name="_Toc12486"/>
      <w:bookmarkStart w:id="21" w:name="_Toc376936733"/>
      <w:bookmarkStart w:id="22" w:name="_Toc325726002"/>
      <w:r>
        <w:rPr>
          <w:rFonts w:hint="eastAsia"/>
          <w:b/>
          <w:bCs/>
          <w:color w:val="000000" w:themeColor="text1"/>
          <w:sz w:val="24"/>
          <w:szCs w:val="24"/>
          <w14:textFill>
            <w14:solidFill>
              <w14:schemeClr w14:val="tx1"/>
            </w14:solidFill>
          </w14:textFill>
        </w:rPr>
        <w:t>4.磋商文件的构成</w:t>
      </w:r>
      <w:bookmarkEnd w:id="20"/>
      <w:bookmarkEnd w:id="21"/>
      <w:bookmarkEnd w:id="22"/>
    </w:p>
    <w:p w14:paraId="3C82189D">
      <w:pPr>
        <w:pStyle w:val="12"/>
        <w:rPr>
          <w:rFonts w:hint="eastAsia" w:ascii="宋体" w:hAnsi="宋体" w:eastAsia="宋体" w:cs="宋体"/>
          <w:color w:val="000000" w:themeColor="text1"/>
          <w:kern w:val="0"/>
          <w:sz w:val="24"/>
          <w:szCs w:val="24"/>
          <w:lang w:val="zh-CN" w:eastAsia="zh-CN" w:bidi="zh-CN"/>
          <w14:textFill>
            <w14:solidFill>
              <w14:schemeClr w14:val="tx1"/>
            </w14:solidFill>
          </w14:textFill>
        </w:rPr>
      </w:pPr>
      <w:r>
        <w:rPr>
          <w:rFonts w:hint="eastAsia" w:ascii="宋体" w:hAnsi="宋体" w:eastAsia="宋体" w:cs="宋体"/>
          <w:color w:val="000000" w:themeColor="text1"/>
          <w:kern w:val="0"/>
          <w:sz w:val="24"/>
          <w:szCs w:val="24"/>
          <w:lang w:val="zh-CN" w:eastAsia="zh-CN" w:bidi="zh-CN"/>
          <w14:textFill>
            <w14:solidFill>
              <w14:schemeClr w14:val="tx1"/>
            </w14:solidFill>
          </w14:textFill>
        </w:rPr>
        <w:t>磋商文件压缩包电子版文件格式由本文件（word格式）和数据文件（excel格式）构</w:t>
      </w:r>
    </w:p>
    <w:p w14:paraId="03F9B0FA">
      <w:pPr>
        <w:pStyle w:val="12"/>
        <w:rPr>
          <w:rFonts w:hint="eastAsia" w:ascii="宋体" w:hAnsi="宋体" w:eastAsia="宋体" w:cs="宋体"/>
          <w:color w:val="000000" w:themeColor="text1"/>
          <w:kern w:val="0"/>
          <w:sz w:val="24"/>
          <w:szCs w:val="24"/>
          <w:lang w:val="zh-CN" w:eastAsia="zh-CN" w:bidi="zh-CN"/>
          <w14:textFill>
            <w14:solidFill>
              <w14:schemeClr w14:val="tx1"/>
            </w14:solidFill>
          </w14:textFill>
        </w:rPr>
      </w:pPr>
      <w:r>
        <w:rPr>
          <w:rFonts w:hint="eastAsia" w:ascii="宋体" w:hAnsi="宋体" w:eastAsia="宋体" w:cs="宋体"/>
          <w:color w:val="000000" w:themeColor="text1"/>
          <w:kern w:val="0"/>
          <w:sz w:val="24"/>
          <w:szCs w:val="24"/>
          <w:lang w:val="zh-CN" w:eastAsia="zh-CN" w:bidi="zh-CN"/>
          <w14:textFill>
            <w14:solidFill>
              <w14:schemeClr w14:val="tx1"/>
            </w14:solidFill>
          </w14:textFill>
        </w:rPr>
        <w:t>成。</w:t>
      </w:r>
    </w:p>
    <w:p w14:paraId="6B23D8C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4.1磋商文件包括：</w:t>
      </w:r>
    </w:p>
    <w:p w14:paraId="772F3C1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（1）供应商须知前附表</w:t>
      </w:r>
    </w:p>
    <w:p w14:paraId="6E91A0D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（2）供应商须知</w:t>
      </w:r>
    </w:p>
    <w:p w14:paraId="325A633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（3）政府采购项目合同书范本</w:t>
      </w:r>
    </w:p>
    <w:p w14:paraId="515DA8E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（4）磋商响应文件格式（相关附件）</w:t>
      </w:r>
    </w:p>
    <w:p w14:paraId="30100CA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（5）磋商及采购项目服务要求</w:t>
      </w:r>
    </w:p>
    <w:p w14:paraId="3C16B8C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（6）磋商过程中发生的澄清、变更和补充文件</w:t>
      </w:r>
    </w:p>
    <w:p w14:paraId="58F3B114">
      <w:pPr>
        <w:spacing w:line="360" w:lineRule="auto"/>
        <w:ind w:firstLine="480"/>
        <w:rPr>
          <w:b/>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4.2供应商应当按照磋商文件的要求编制磋商响应文件。磋商响应文件应当对磋商文件提出的要求和条件作出明确响应。</w:t>
      </w:r>
      <w:bookmarkStart w:id="23" w:name="_Toc376936734"/>
      <w:bookmarkStart w:id="24" w:name="_Toc325726003"/>
    </w:p>
    <w:p w14:paraId="558BBA75">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25" w:name="_Toc29352"/>
      <w:r>
        <w:rPr>
          <w:rFonts w:hint="eastAsia"/>
          <w:b/>
          <w:bCs/>
          <w:color w:val="000000" w:themeColor="text1"/>
          <w:sz w:val="24"/>
          <w:szCs w:val="24"/>
          <w14:textFill>
            <w14:solidFill>
              <w14:schemeClr w14:val="tx1"/>
            </w14:solidFill>
          </w14:textFill>
        </w:rPr>
        <w:t>5.磋商文件的</w:t>
      </w:r>
      <w:bookmarkEnd w:id="23"/>
      <w:bookmarkEnd w:id="24"/>
      <w:r>
        <w:rPr>
          <w:rFonts w:hint="eastAsia"/>
          <w:b/>
          <w:bCs/>
          <w:color w:val="000000" w:themeColor="text1"/>
          <w:sz w:val="24"/>
          <w:szCs w:val="24"/>
          <w14:textFill>
            <w14:solidFill>
              <w14:schemeClr w14:val="tx1"/>
            </w14:solidFill>
          </w14:textFill>
        </w:rPr>
        <w:t>质疑</w:t>
      </w:r>
      <w:bookmarkEnd w:id="25"/>
    </w:p>
    <w:p w14:paraId="3FC9E242">
      <w:pPr>
        <w:spacing w:line="360" w:lineRule="auto"/>
        <w:ind w:firstLine="480"/>
        <w:rPr>
          <w:color w:val="000000" w:themeColor="text1"/>
          <w:sz w:val="24"/>
          <w:szCs w:val="24"/>
          <w14:textFill>
            <w14:solidFill>
              <w14:schemeClr w14:val="tx1"/>
            </w14:solidFill>
          </w14:textFill>
        </w:rPr>
      </w:pPr>
      <w:bookmarkStart w:id="26" w:name="_Toc325726004"/>
      <w:bookmarkStart w:id="27" w:name="_Toc376936735"/>
      <w:bookmarkStart w:id="28" w:name="_Toc376936736"/>
      <w:bookmarkStart w:id="29" w:name="_Toc325726005"/>
      <w:r>
        <w:rPr>
          <w:rFonts w:hint="eastAsia"/>
          <w:color w:val="000000" w:themeColor="text1"/>
          <w:sz w:val="24"/>
          <w:szCs w:val="24"/>
          <w14:textFill>
            <w14:solidFill>
              <w14:schemeClr w14:val="tx1"/>
            </w14:solidFill>
          </w14:textFill>
        </w:rPr>
        <w:t>供应商认为竞磋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32CAAAD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6861A6F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供应商应知其权益受到损害之日，是指：</w:t>
      </w:r>
    </w:p>
    <w:p w14:paraId="1F576C6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（一）对可以质疑的竞磋文件提出质疑的，为收到竞磋文件之日或者竞磋文件公告期限届满之日；</w:t>
      </w:r>
    </w:p>
    <w:p w14:paraId="3711790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（二）对采购过程提出质疑的，为各采购程序环节结束之日；</w:t>
      </w:r>
    </w:p>
    <w:p w14:paraId="239235A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（三）对中标结果提出质疑的，为中标结果公告期限届满之日。</w:t>
      </w:r>
    </w:p>
    <w:p w14:paraId="60E75D5B">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30" w:name="_Toc18167"/>
      <w:bookmarkStart w:id="31" w:name="_Toc25508"/>
      <w:r>
        <w:rPr>
          <w:rFonts w:hint="eastAsia"/>
          <w:b/>
          <w:bCs/>
          <w:color w:val="000000" w:themeColor="text1"/>
          <w:sz w:val="24"/>
          <w:szCs w:val="24"/>
          <w14:textFill>
            <w14:solidFill>
              <w14:schemeClr w14:val="tx1"/>
            </w14:solidFill>
          </w14:textFill>
        </w:rPr>
        <w:t>6.磋商文件的澄清、修改</w:t>
      </w:r>
      <w:bookmarkEnd w:id="26"/>
      <w:bookmarkEnd w:id="27"/>
      <w:bookmarkEnd w:id="30"/>
      <w:bookmarkEnd w:id="31"/>
    </w:p>
    <w:p w14:paraId="4D01D66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 在响应截止期前，采购人或采购代理机构可对磋商文件进行必要的修改或者澄清。</w:t>
      </w:r>
    </w:p>
    <w:p w14:paraId="1A2B092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6.2澄清或者修改的内容可能影响磋商响应文件编制的，采购人、采购代理机构应当在提交首次响应文件截止时间至少5日前，在青海</w:t>
      </w:r>
      <w:r>
        <w:rPr>
          <w:rFonts w:hint="eastAsia"/>
          <w:color w:val="000000" w:themeColor="text1"/>
          <w:sz w:val="24"/>
          <w:szCs w:val="24"/>
          <w:lang w:val="en-US"/>
          <w14:textFill>
            <w14:solidFill>
              <w14:schemeClr w14:val="tx1"/>
            </w14:solidFill>
          </w14:textFill>
        </w:rPr>
        <w:t>省</w:t>
      </w:r>
      <w:r>
        <w:rPr>
          <w:rFonts w:hint="eastAsia"/>
          <w:color w:val="000000" w:themeColor="text1"/>
          <w:sz w:val="24"/>
          <w:szCs w:val="24"/>
          <w14:textFill>
            <w14:solidFill>
              <w14:schemeClr w14:val="tx1"/>
            </w14:solidFill>
          </w14:textFill>
        </w:rPr>
        <w:t>政府采购信息网上发布公告；不足5日的，采购人、采购代理机构应当顺延提交首次响应文件截止时间。该澄清或者修改的内容为磋商文件的组成部分。</w:t>
      </w:r>
    </w:p>
    <w:p w14:paraId="2F8C59F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6.3 在响应截止时间前，采购人或采购代理机构可以视采购具体情况，延长响应截止时间和开标时间，并在磋商文件要求提交响应文件的截止时间三日前，将变更时间以书面形式通知所有购买了磋商文件的供应商，同时在发布本次招标公告的网站发布变更公告。</w:t>
      </w:r>
    </w:p>
    <w:p w14:paraId="3405FF0A">
      <w:pPr>
        <w:widowControl/>
        <w:spacing w:before="480" w:beforeLines="200" w:after="480" w:afterLines="200"/>
        <w:jc w:val="center"/>
        <w:outlineLvl w:val="1"/>
        <w:rPr>
          <w:b/>
          <w:bCs/>
          <w:color w:val="000000" w:themeColor="text1"/>
          <w:sz w:val="24"/>
          <w:szCs w:val="24"/>
          <w14:textFill>
            <w14:solidFill>
              <w14:schemeClr w14:val="tx1"/>
            </w14:solidFill>
          </w14:textFill>
        </w:rPr>
      </w:pPr>
      <w:bookmarkStart w:id="32" w:name="_Toc10492"/>
      <w:r>
        <w:rPr>
          <w:rFonts w:hint="eastAsia"/>
          <w:b/>
          <w:bCs/>
          <w:color w:val="000000" w:themeColor="text1"/>
          <w:sz w:val="24"/>
          <w:szCs w:val="24"/>
          <w14:textFill>
            <w14:solidFill>
              <w14:schemeClr w14:val="tx1"/>
            </w14:solidFill>
          </w14:textFill>
        </w:rPr>
        <w:t>三、磋商响应文件的编制</w:t>
      </w:r>
      <w:bookmarkEnd w:id="28"/>
      <w:bookmarkEnd w:id="29"/>
      <w:bookmarkEnd w:id="32"/>
    </w:p>
    <w:p w14:paraId="02494E41">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33" w:name="_Toc325726006"/>
      <w:bookmarkStart w:id="34" w:name="_Toc376936737"/>
      <w:bookmarkStart w:id="35" w:name="_Toc7039"/>
      <w:r>
        <w:rPr>
          <w:rFonts w:hint="eastAsia"/>
          <w:b/>
          <w:bCs/>
          <w:color w:val="000000" w:themeColor="text1"/>
          <w:sz w:val="24"/>
          <w:szCs w:val="24"/>
          <w14:textFill>
            <w14:solidFill>
              <w14:schemeClr w14:val="tx1"/>
            </w14:solidFill>
          </w14:textFill>
        </w:rPr>
        <w:t>7.磋商响应文件的语言及度量衡单位</w:t>
      </w:r>
      <w:bookmarkEnd w:id="33"/>
      <w:bookmarkEnd w:id="34"/>
      <w:bookmarkEnd w:id="35"/>
    </w:p>
    <w:p w14:paraId="05A467A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7.1供应商提交的磋商响应文件以及供应商与采购代理机构就此磋商发生的所有来往函电均应使用简体中文。</w:t>
      </w:r>
    </w:p>
    <w:p w14:paraId="5636246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 除磋商文件中另有规定外，磋商响应文件所使用的度量衡单位，均须采用国家法定计量单位。</w:t>
      </w:r>
    </w:p>
    <w:p w14:paraId="186CFBC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485D78E1">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36" w:name="_Toc6657"/>
      <w:bookmarkStart w:id="37" w:name="_Toc325726007"/>
      <w:bookmarkStart w:id="38" w:name="_Toc376936738"/>
      <w:r>
        <w:rPr>
          <w:rFonts w:hint="eastAsia"/>
          <w:b/>
          <w:bCs/>
          <w:color w:val="000000" w:themeColor="text1"/>
          <w:sz w:val="24"/>
          <w:szCs w:val="24"/>
          <w14:textFill>
            <w14:solidFill>
              <w14:schemeClr w14:val="tx1"/>
            </w14:solidFill>
          </w14:textFill>
        </w:rPr>
        <w:t>8.磋商报价及币种</w:t>
      </w:r>
      <w:bookmarkEnd w:id="36"/>
      <w:bookmarkEnd w:id="37"/>
      <w:bookmarkEnd w:id="38"/>
    </w:p>
    <w:p w14:paraId="3590A486">
      <w:pPr>
        <w:adjustRightInd w:val="0"/>
        <w:spacing w:line="360" w:lineRule="auto"/>
        <w:ind w:firstLine="480" w:firstLineChars="200"/>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8.l</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磋商报价为总报价。必须包括：</w:t>
      </w:r>
      <w:r>
        <w:rPr>
          <w:rFonts w:hint="eastAsia"/>
          <w:sz w:val="24"/>
          <w:szCs w:val="24"/>
        </w:rPr>
        <w:t>服务费、人员差旅费、招标代理费、税费及不可预见费等全部费用</w:t>
      </w:r>
      <w:r>
        <w:rPr>
          <w:rFonts w:hint="eastAsia"/>
          <w:sz w:val="24"/>
          <w:szCs w:val="24"/>
          <w:lang w:val="en-US"/>
        </w:rPr>
        <w:t>。</w:t>
      </w:r>
      <w:r>
        <w:rPr>
          <w:rFonts w:hint="eastAsia"/>
          <w:sz w:val="24"/>
          <w:szCs w:val="24"/>
        </w:rPr>
        <w:t>供应商须按“报价一览表”格式填写响应总报价，最终报价不得出现两个或两个以上的报价</w:t>
      </w:r>
      <w:r>
        <w:rPr>
          <w:rFonts w:hint="eastAsia"/>
          <w:color w:val="000000" w:themeColor="text1"/>
          <w:sz w:val="24"/>
          <w:szCs w:val="24"/>
          <w14:textFill>
            <w14:solidFill>
              <w14:schemeClr w14:val="tx1"/>
            </w14:solidFill>
          </w14:textFill>
        </w:rPr>
        <w:t>方案。</w:t>
      </w:r>
    </w:p>
    <w:p w14:paraId="0E5F185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 磋商函中应注明磋商有效期。</w:t>
      </w:r>
    </w:p>
    <w:p w14:paraId="23AFA401">
      <w:pPr>
        <w:spacing w:line="360" w:lineRule="auto"/>
        <w:ind w:firstLine="480"/>
        <w:rPr>
          <w:color w:val="000000" w:themeColor="text1"/>
          <w:sz w:val="24"/>
          <w:szCs w:val="24"/>
          <w:shd w:val="pct10" w:color="auto" w:fill="FFFFFF"/>
          <w14:textFill>
            <w14:solidFill>
              <w14:schemeClr w14:val="tx1"/>
            </w14:solidFill>
          </w14:textFill>
        </w:rPr>
      </w:pPr>
      <w:r>
        <w:rPr>
          <w:rFonts w:hint="eastAsia"/>
          <w:color w:val="000000" w:themeColor="text1"/>
          <w:sz w:val="24"/>
          <w:szCs w:val="24"/>
          <w14:textFill>
            <w14:solidFill>
              <w14:schemeClr w14:val="tx1"/>
            </w14:solidFill>
          </w14:textFill>
        </w:rPr>
        <w:t>8.3 供应商应根据磋商文件规定的格式完整填写所有内容，并保证所提供的全部资料真实可信，自愿承担相应责任。</w:t>
      </w:r>
    </w:p>
    <w:p w14:paraId="240640A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8.4 最后磋商报价为闭口价，即成交后在合同有效期内价格不变。</w:t>
      </w:r>
    </w:p>
    <w:p w14:paraId="11818A7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8.5 磋商币种为人民币。</w:t>
      </w:r>
    </w:p>
    <w:p w14:paraId="2C17BB37">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39" w:name="_Toc837"/>
      <w:bookmarkStart w:id="40" w:name="_Toc325726012"/>
      <w:bookmarkStart w:id="41" w:name="_Toc376936743"/>
      <w:r>
        <w:rPr>
          <w:rFonts w:hint="eastAsia"/>
          <w:b/>
          <w:bCs/>
          <w:color w:val="000000" w:themeColor="text1"/>
          <w:sz w:val="24"/>
          <w:szCs w:val="24"/>
          <w14:textFill>
            <w14:solidFill>
              <w14:schemeClr w14:val="tx1"/>
            </w14:solidFill>
          </w14:textFill>
        </w:rPr>
        <w:t>9.磋商保证金</w:t>
      </w:r>
      <w:bookmarkEnd w:id="39"/>
      <w:bookmarkEnd w:id="40"/>
      <w:bookmarkEnd w:id="41"/>
    </w:p>
    <w:p w14:paraId="48013A52">
      <w:pPr>
        <w:adjustRightInd w:val="0"/>
        <w:spacing w:line="360" w:lineRule="auto"/>
        <w:ind w:firstLine="530" w:firstLineChars="22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9.1 供应商须在递交磋商响应文件截止时间前按采购预算额度的</w:t>
      </w:r>
      <w:r>
        <w:rPr>
          <w:rFonts w:hint="eastAsia"/>
          <w:color w:val="auto"/>
          <w:sz w:val="24"/>
          <w:szCs w:val="24"/>
          <w:highlight w:val="none"/>
          <w:lang w:val="en-US" w:eastAsia="zh-CN"/>
        </w:rPr>
        <w:t>1</w:t>
      </w:r>
      <w:r>
        <w:rPr>
          <w:rFonts w:hint="eastAsia"/>
          <w:color w:val="auto"/>
          <w:sz w:val="24"/>
          <w:szCs w:val="24"/>
          <w:highlight w:val="none"/>
        </w:rPr>
        <w:t>%缴纳响应保证金</w:t>
      </w:r>
      <w:r>
        <w:rPr>
          <w:rFonts w:hint="eastAsia"/>
          <w:color w:val="000000" w:themeColor="text1"/>
          <w:sz w:val="24"/>
          <w:szCs w:val="24"/>
          <w14:textFill>
            <w14:solidFill>
              <w14:schemeClr w14:val="tx1"/>
            </w14:solidFill>
          </w14:textFill>
        </w:rPr>
        <w:t>。本次采购活动中未成交且供应商未发生违规行为的，由采购代理机构在规定的时间内退还磋商保证金；成交供应商的响应保证金自采购合同签订后在规定的时间内予以退还。</w:t>
      </w:r>
    </w:p>
    <w:p w14:paraId="6A89D249">
      <w:pPr>
        <w:adjustRightInd w:val="0"/>
        <w:spacing w:line="360" w:lineRule="auto"/>
        <w:ind w:firstLine="532" w:firstLineChars="221"/>
        <w:rPr>
          <w:rFonts w:hint="eastAsia"/>
          <w:b/>
          <w:bCs/>
          <w:color w:val="0000FF"/>
          <w:sz w:val="24"/>
          <w:szCs w:val="24"/>
          <w:highlight w:val="yellow"/>
          <w:lang w:val="en-US" w:eastAsia="zh-CN"/>
        </w:rPr>
      </w:pPr>
      <w:r>
        <w:rPr>
          <w:rFonts w:hint="eastAsia"/>
          <w:b/>
          <w:bCs/>
          <w:color w:val="000000" w:themeColor="text1"/>
          <w:sz w:val="24"/>
          <w:szCs w:val="24"/>
          <w14:textFill>
            <w14:solidFill>
              <w14:schemeClr w14:val="tx1"/>
            </w14:solidFill>
          </w14:textFill>
        </w:rPr>
        <w:t>投标保证金：</w:t>
      </w:r>
      <w:r>
        <w:rPr>
          <w:rFonts w:hint="eastAsia"/>
          <w:b/>
          <w:bCs/>
          <w:color w:val="auto"/>
          <w:sz w:val="24"/>
          <w:szCs w:val="24"/>
          <w:highlight w:val="none"/>
          <w:lang w:val="en-US" w:eastAsia="zh-CN"/>
        </w:rPr>
        <w:t>5000.00元（人民币：伍仟元整）</w:t>
      </w:r>
    </w:p>
    <w:p w14:paraId="626D90F1">
      <w:pPr>
        <w:adjustRightInd w:val="0"/>
        <w:spacing w:line="360" w:lineRule="auto"/>
        <w:ind w:firstLine="532" w:firstLineChars="221"/>
        <w:rPr>
          <w:rFonts w:hint="default"/>
          <w:b/>
          <w:bCs/>
          <w:color w:val="000000" w:themeColor="text1"/>
          <w:sz w:val="24"/>
          <w:szCs w:val="24"/>
          <w:lang w:val="en-US" w:eastAsia="zh-CN"/>
          <w14:textFill>
            <w14:solidFill>
              <w14:schemeClr w14:val="tx1"/>
            </w14:solidFill>
          </w14:textFill>
        </w:rPr>
      </w:pPr>
      <w:r>
        <w:rPr>
          <w:rFonts w:hint="default"/>
          <w:b/>
          <w:bCs/>
          <w:color w:val="000000" w:themeColor="text1"/>
          <w:sz w:val="24"/>
          <w:szCs w:val="24"/>
          <w:lang w:val="en-US" w:eastAsia="zh-CN"/>
          <w14:textFill>
            <w14:solidFill>
              <w14:schemeClr w14:val="tx1"/>
            </w14:solidFill>
          </w14:textFill>
        </w:rPr>
        <w:t>户 名：青海拓格工程项目管理有限公司</w:t>
      </w:r>
    </w:p>
    <w:p w14:paraId="21770F24">
      <w:pPr>
        <w:adjustRightInd w:val="0"/>
        <w:spacing w:line="360" w:lineRule="auto"/>
        <w:ind w:firstLine="532" w:firstLineChars="221"/>
        <w:rPr>
          <w:rFonts w:hint="default"/>
          <w:b/>
          <w:bCs/>
          <w:color w:val="000000" w:themeColor="text1"/>
          <w:sz w:val="24"/>
          <w:szCs w:val="24"/>
          <w:lang w:val="en-US" w:eastAsia="zh-CN"/>
          <w14:textFill>
            <w14:solidFill>
              <w14:schemeClr w14:val="tx1"/>
            </w14:solidFill>
          </w14:textFill>
        </w:rPr>
      </w:pPr>
      <w:r>
        <w:rPr>
          <w:rFonts w:hint="default"/>
          <w:b/>
          <w:bCs/>
          <w:color w:val="000000" w:themeColor="text1"/>
          <w:sz w:val="24"/>
          <w:szCs w:val="24"/>
          <w:lang w:val="en-US" w:eastAsia="zh-CN"/>
          <w14:textFill>
            <w14:solidFill>
              <w14:schemeClr w14:val="tx1"/>
            </w14:solidFill>
          </w14:textFill>
        </w:rPr>
        <w:t>账号：638381565</w:t>
      </w:r>
    </w:p>
    <w:p w14:paraId="7FE694D3">
      <w:pPr>
        <w:adjustRightInd w:val="0"/>
        <w:spacing w:line="360" w:lineRule="auto"/>
        <w:ind w:firstLine="532" w:firstLineChars="221"/>
        <w:rPr>
          <w:rFonts w:hint="default"/>
          <w:b/>
          <w:bCs/>
          <w:color w:val="000000" w:themeColor="text1"/>
          <w:sz w:val="24"/>
          <w:szCs w:val="24"/>
          <w:lang w:val="en-US" w:eastAsia="zh-CN"/>
          <w14:textFill>
            <w14:solidFill>
              <w14:schemeClr w14:val="tx1"/>
            </w14:solidFill>
          </w14:textFill>
        </w:rPr>
      </w:pPr>
      <w:r>
        <w:rPr>
          <w:rFonts w:hint="default"/>
          <w:b/>
          <w:bCs/>
          <w:color w:val="000000" w:themeColor="text1"/>
          <w:sz w:val="24"/>
          <w:szCs w:val="24"/>
          <w:lang w:val="en-US" w:eastAsia="zh-CN"/>
          <w14:textFill>
            <w14:solidFill>
              <w14:schemeClr w14:val="tx1"/>
            </w14:solidFill>
          </w14:textFill>
        </w:rPr>
        <w:t>开户行：中国民生银行股份有限公司西宁海湖科技支行</w:t>
      </w:r>
    </w:p>
    <w:p w14:paraId="3AF1F091">
      <w:pPr>
        <w:adjustRightInd w:val="0"/>
        <w:spacing w:line="360" w:lineRule="auto"/>
        <w:ind w:firstLine="532" w:firstLineChars="221"/>
        <w:rPr>
          <w:rFonts w:hint="default"/>
          <w:b/>
          <w:bCs/>
          <w:color w:val="000000" w:themeColor="text1"/>
          <w:sz w:val="24"/>
          <w:szCs w:val="24"/>
          <w:lang w:val="en-US" w:eastAsia="zh-CN"/>
          <w14:textFill>
            <w14:solidFill>
              <w14:schemeClr w14:val="tx1"/>
            </w14:solidFill>
          </w14:textFill>
        </w:rPr>
      </w:pPr>
      <w:r>
        <w:rPr>
          <w:rFonts w:hint="default"/>
          <w:b/>
          <w:bCs/>
          <w:color w:val="000000" w:themeColor="text1"/>
          <w:sz w:val="24"/>
          <w:szCs w:val="24"/>
          <w:lang w:val="en-US" w:eastAsia="zh-CN"/>
          <w14:textFill>
            <w14:solidFill>
              <w14:schemeClr w14:val="tx1"/>
            </w14:solidFill>
          </w14:textFill>
        </w:rPr>
        <w:t>收款行号：305851007028</w:t>
      </w:r>
    </w:p>
    <w:p w14:paraId="4909FB4F">
      <w:pPr>
        <w:adjustRightInd w:val="0"/>
        <w:spacing w:line="360" w:lineRule="auto"/>
        <w:ind w:firstLine="532" w:firstLineChars="221"/>
        <w:rPr>
          <w:rFonts w:hint="default"/>
          <w:b/>
          <w:bCs/>
          <w:color w:val="000000" w:themeColor="text1"/>
          <w:sz w:val="24"/>
          <w:szCs w:val="24"/>
          <w:lang w:val="en-US" w:eastAsia="zh-CN"/>
          <w14:textFill>
            <w14:solidFill>
              <w14:schemeClr w14:val="tx1"/>
            </w14:solidFill>
          </w14:textFill>
        </w:rPr>
      </w:pPr>
      <w:r>
        <w:rPr>
          <w:rFonts w:hint="default"/>
          <w:b/>
          <w:bCs/>
          <w:color w:val="000000" w:themeColor="text1"/>
          <w:sz w:val="24"/>
          <w:szCs w:val="24"/>
          <w:lang w:val="en-US" w:eastAsia="zh-CN"/>
          <w14:textFill>
            <w14:solidFill>
              <w14:schemeClr w14:val="tx1"/>
            </w14:solidFill>
          </w14:textFill>
        </w:rPr>
        <w:t>款项用途：青海拓格竞磋（</w:t>
      </w:r>
      <w:r>
        <w:rPr>
          <w:rFonts w:hint="eastAsia"/>
          <w:b/>
          <w:bCs/>
          <w:color w:val="000000" w:themeColor="text1"/>
          <w:sz w:val="24"/>
          <w:szCs w:val="24"/>
          <w:lang w:val="en-US" w:eastAsia="zh-CN"/>
          <w14:textFill>
            <w14:solidFill>
              <w14:schemeClr w14:val="tx1"/>
            </w14:solidFill>
          </w14:textFill>
        </w:rPr>
        <w:t>服务</w:t>
      </w:r>
      <w:r>
        <w:rPr>
          <w:rFonts w:hint="default"/>
          <w:b/>
          <w:bCs/>
          <w:color w:val="000000" w:themeColor="text1"/>
          <w:sz w:val="24"/>
          <w:szCs w:val="24"/>
          <w:lang w:val="en-US" w:eastAsia="zh-CN"/>
          <w14:textFill>
            <w14:solidFill>
              <w14:schemeClr w14:val="tx1"/>
            </w14:solidFill>
          </w14:textFill>
        </w:rPr>
        <w:t>）2024-0</w:t>
      </w:r>
      <w:r>
        <w:rPr>
          <w:rFonts w:hint="eastAsia"/>
          <w:b/>
          <w:bCs/>
          <w:color w:val="000000" w:themeColor="text1"/>
          <w:sz w:val="24"/>
          <w:szCs w:val="24"/>
          <w:lang w:val="en-US" w:eastAsia="zh-CN"/>
          <w14:textFill>
            <w14:solidFill>
              <w14:schemeClr w14:val="tx1"/>
            </w14:solidFill>
          </w14:textFill>
        </w:rPr>
        <w:t>9</w:t>
      </w:r>
      <w:r>
        <w:rPr>
          <w:rFonts w:hint="default"/>
          <w:b/>
          <w:bCs/>
          <w:color w:val="000000" w:themeColor="text1"/>
          <w:sz w:val="24"/>
          <w:szCs w:val="24"/>
          <w:lang w:val="en-US" w:eastAsia="zh-CN"/>
          <w14:textFill>
            <w14:solidFill>
              <w14:schemeClr w14:val="tx1"/>
            </w14:solidFill>
          </w14:textFill>
        </w:rPr>
        <w:t>8</w:t>
      </w:r>
    </w:p>
    <w:p w14:paraId="0150B1D3">
      <w:pPr>
        <w:adjustRightInd w:val="0"/>
        <w:spacing w:line="360" w:lineRule="auto"/>
        <w:ind w:firstLine="530" w:firstLineChars="22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9.2 缴费方式：响应保证金应当以支票、汇票、本票或者金融机构、担保机构出具的保函等非现金形式提交。通过银行转账的，必须由供应商从其基本账户(须提供开户许可证复印件)汇（转）入9.1条规定的账户。</w:t>
      </w:r>
    </w:p>
    <w:p w14:paraId="0B6C6E34">
      <w:pPr>
        <w:adjustRightInd w:val="0"/>
        <w:spacing w:line="360" w:lineRule="auto"/>
        <w:ind w:firstLine="530" w:firstLineChars="22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9.3 响应保证金退还：供应商在响应截止时间前撤回已提交的响应文件的，采购人或采购代理机构应当自收到供应商书面撤回通知之日起５个工作日内，退还已收取的响应保证金，但因供应商自身原因导致无法及时退还的除外。</w:t>
      </w:r>
    </w:p>
    <w:p w14:paraId="75F6956C">
      <w:pPr>
        <w:adjustRightInd w:val="0"/>
        <w:spacing w:line="360" w:lineRule="auto"/>
        <w:ind w:firstLine="530" w:firstLineChars="22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采购人或采购代理机构应当自成交通知书发出之日起5个工作日内退还未成交供应商的响应保证金，自采购合同签订之日起5个工作日内退还成交供应商的响应保证金或者转为成交供应商的履约保证金。</w:t>
      </w:r>
    </w:p>
    <w:p w14:paraId="74762936">
      <w:pPr>
        <w:adjustRightInd w:val="0"/>
        <w:spacing w:line="360" w:lineRule="auto"/>
        <w:ind w:firstLine="530" w:firstLineChars="22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采购人或采购代理机构逾期退还响应保证金的，除应当退还响应保证金本金外，还应当按中国人民银行同期贷款基准利率上浮20％后的利率支付超期资金占用费，但因供应商自身原因导致无法及时退还的除外。</w:t>
      </w:r>
    </w:p>
    <w:p w14:paraId="5EC57787">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42" w:name="_Toc376936744"/>
      <w:bookmarkStart w:id="43" w:name="_Toc325726013"/>
      <w:bookmarkStart w:id="44" w:name="_Toc9294"/>
      <w:r>
        <w:rPr>
          <w:rFonts w:hint="eastAsia"/>
          <w:b/>
          <w:bCs/>
          <w:color w:val="000000" w:themeColor="text1"/>
          <w:sz w:val="24"/>
          <w:szCs w:val="24"/>
          <w14:textFill>
            <w14:solidFill>
              <w14:schemeClr w14:val="tx1"/>
            </w14:solidFill>
          </w14:textFill>
        </w:rPr>
        <w:t>10.磋商有效期</w:t>
      </w:r>
      <w:bookmarkEnd w:id="42"/>
      <w:bookmarkEnd w:id="43"/>
      <w:bookmarkEnd w:id="44"/>
    </w:p>
    <w:p w14:paraId="6E565F2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磋商有效期为自磋商开始之日起60天。</w:t>
      </w:r>
    </w:p>
    <w:p w14:paraId="67B85543">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45" w:name="_Toc325726008"/>
      <w:bookmarkStart w:id="46" w:name="_Toc18725"/>
      <w:bookmarkStart w:id="47" w:name="_Toc376936739"/>
      <w:r>
        <w:rPr>
          <w:rFonts w:hint="eastAsia"/>
          <w:b/>
          <w:bCs/>
          <w:color w:val="000000" w:themeColor="text1"/>
          <w:sz w:val="24"/>
          <w:szCs w:val="24"/>
          <w14:textFill>
            <w14:solidFill>
              <w14:schemeClr w14:val="tx1"/>
            </w14:solidFill>
          </w14:textFill>
        </w:rPr>
        <w:t>11.磋商响应文件构成</w:t>
      </w:r>
      <w:bookmarkEnd w:id="45"/>
      <w:bookmarkEnd w:id="46"/>
      <w:bookmarkEnd w:id="47"/>
    </w:p>
    <w:p w14:paraId="5382AB0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11.1供应商应提交相关证明材料，作为其参加响应和成交后有能力履行合同的证明。编写的磋商响应文件须包括以下内容（格式详见磋商文件第四部分内容）：</w:t>
      </w:r>
    </w:p>
    <w:p w14:paraId="07CD844D">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（1）磋商函</w:t>
      </w:r>
    </w:p>
    <w:p w14:paraId="74C0623F">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（2）法定代表人证明书</w:t>
      </w:r>
    </w:p>
    <w:p w14:paraId="1E168FFF">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（3）法定代表人授权书</w:t>
      </w:r>
    </w:p>
    <w:p w14:paraId="424AEB94">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（4）供应商承诺函</w:t>
      </w:r>
    </w:p>
    <w:p w14:paraId="05324F7E">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（5）供应商诚信承诺书</w:t>
      </w:r>
    </w:p>
    <w:p w14:paraId="0146BFBF">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（6）供应商资格证明文件</w:t>
      </w:r>
    </w:p>
    <w:p w14:paraId="012A7019">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（7）财务状况、缴纳税收和社会保障资金证明</w:t>
      </w:r>
    </w:p>
    <w:p w14:paraId="4453521E">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（8）具备履行合同所必须的设备和专业技术能力的证明材料</w:t>
      </w:r>
    </w:p>
    <w:p w14:paraId="16F87529">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（9）无重大违法记录声明</w:t>
      </w:r>
    </w:p>
    <w:p w14:paraId="14206CCC">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（10）磋商保证金</w:t>
      </w:r>
    </w:p>
    <w:p w14:paraId="3624045E">
      <w:pPr>
        <w:spacing w:line="360" w:lineRule="auto"/>
        <w:ind w:left="2" w:firstLine="422" w:firstLineChars="176"/>
        <w:rPr>
          <w:color w:val="auto"/>
          <w:sz w:val="24"/>
          <w:szCs w:val="24"/>
        </w:rPr>
      </w:pPr>
      <w:r>
        <w:rPr>
          <w:rFonts w:hint="eastAsia"/>
          <w:color w:val="auto"/>
          <w:sz w:val="24"/>
          <w:szCs w:val="24"/>
        </w:rPr>
        <w:t>（11）竞争性磋商首次报价表</w:t>
      </w:r>
    </w:p>
    <w:p w14:paraId="5E8E9158">
      <w:pPr>
        <w:spacing w:line="360" w:lineRule="auto"/>
        <w:ind w:left="2" w:firstLine="422" w:firstLineChars="176"/>
        <w:rPr>
          <w:color w:val="auto"/>
          <w:sz w:val="24"/>
          <w:szCs w:val="24"/>
        </w:rPr>
      </w:pPr>
      <w:r>
        <w:rPr>
          <w:rFonts w:hint="eastAsia"/>
          <w:color w:val="auto"/>
          <w:sz w:val="24"/>
          <w:szCs w:val="24"/>
        </w:rPr>
        <w:t>（12）分项报价表</w:t>
      </w:r>
    </w:p>
    <w:p w14:paraId="285162C3">
      <w:pPr>
        <w:spacing w:line="360" w:lineRule="auto"/>
        <w:ind w:left="2" w:firstLine="422" w:firstLineChars="176"/>
        <w:rPr>
          <w:sz w:val="24"/>
          <w:szCs w:val="24"/>
          <w:lang w:val="en-US"/>
        </w:rPr>
      </w:pPr>
      <w:r>
        <w:rPr>
          <w:rFonts w:hint="eastAsia"/>
          <w:sz w:val="24"/>
          <w:szCs w:val="24"/>
        </w:rPr>
        <w:t>（1</w:t>
      </w:r>
      <w:r>
        <w:rPr>
          <w:rFonts w:hint="eastAsia"/>
          <w:sz w:val="24"/>
          <w:szCs w:val="24"/>
          <w:lang w:val="en-US" w:eastAsia="zh-CN"/>
        </w:rPr>
        <w:t>3</w:t>
      </w:r>
      <w:r>
        <w:rPr>
          <w:rFonts w:hint="eastAsia"/>
          <w:sz w:val="24"/>
          <w:szCs w:val="24"/>
        </w:rPr>
        <w:t>）</w:t>
      </w:r>
      <w:r>
        <w:rPr>
          <w:rFonts w:hint="eastAsia"/>
          <w:sz w:val="24"/>
          <w:szCs w:val="24"/>
          <w:lang w:val="en-US" w:eastAsia="zh-CN"/>
        </w:rPr>
        <w:t>服务方案</w:t>
      </w:r>
    </w:p>
    <w:p w14:paraId="3D8F34F6">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）供应商类似业绩证明材料</w:t>
      </w:r>
    </w:p>
    <w:p w14:paraId="28865570">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）制造（生产）企业小型、微型企业声明函</w:t>
      </w:r>
    </w:p>
    <w:p w14:paraId="326BD5FB">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）残疾人福利性单位声明函</w:t>
      </w:r>
    </w:p>
    <w:p w14:paraId="39FC4B9C">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）供应商在其他方面有必要说明的事项</w:t>
      </w:r>
    </w:p>
    <w:p w14:paraId="182C4C3B">
      <w:pPr>
        <w:spacing w:line="360" w:lineRule="auto"/>
        <w:ind w:left="2" w:firstLine="424" w:firstLineChars="176"/>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注：供应商须按上述内容、顺序和第12项“磋商响应文件格式及编制要求”格式编制磋商响应文件。</w:t>
      </w:r>
    </w:p>
    <w:p w14:paraId="0422ED7D">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48" w:name="_Toc412617729"/>
      <w:bookmarkStart w:id="49" w:name="_Toc373392580"/>
      <w:bookmarkStart w:id="50" w:name="_Toc10106"/>
      <w:r>
        <w:rPr>
          <w:rFonts w:hint="eastAsia"/>
          <w:b/>
          <w:bCs/>
          <w:color w:val="000000" w:themeColor="text1"/>
          <w:sz w:val="24"/>
          <w:szCs w:val="24"/>
          <w14:textFill>
            <w14:solidFill>
              <w14:schemeClr w14:val="tx1"/>
            </w14:solidFill>
          </w14:textFill>
        </w:rPr>
        <w:t>12.</w:t>
      </w:r>
      <w:bookmarkEnd w:id="48"/>
      <w:bookmarkEnd w:id="49"/>
      <w:r>
        <w:rPr>
          <w:rFonts w:hint="eastAsia"/>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磋商响应文件格式及编制要求</w:t>
      </w:r>
      <w:bookmarkEnd w:id="50"/>
    </w:p>
    <w:p w14:paraId="1E969B74">
      <w:pPr>
        <w:pStyle w:val="2"/>
        <w:spacing w:line="360" w:lineRule="auto"/>
        <w:ind w:firstLine="480" w:firstLineChars="200"/>
        <w:jc w:val="left"/>
        <w:rPr>
          <w:rFonts w:hint="eastAsia" w:hAnsi="宋体" w:cs="宋体"/>
          <w:b w:val="0"/>
          <w:bCs/>
          <w:color w:val="0000FF"/>
          <w:sz w:val="24"/>
          <w:szCs w:val="24"/>
          <w:highlight w:val="yellow"/>
        </w:rPr>
      </w:pPr>
      <w:bookmarkStart w:id="51" w:name="_Toc14297"/>
      <w:bookmarkStart w:id="52" w:name="_Toc412617730"/>
      <w:bookmarkStart w:id="53" w:name="_Toc376936748"/>
      <w:bookmarkStart w:id="54" w:name="_Toc371090029"/>
      <w:r>
        <w:rPr>
          <w:rFonts w:hint="eastAsia" w:hAnsi="宋体" w:cs="宋体"/>
          <w:b w:val="0"/>
          <w:bCs/>
          <w:color w:val="000000" w:themeColor="text1"/>
          <w:sz w:val="24"/>
          <w:szCs w:val="24"/>
          <w14:textFill>
            <w14:solidFill>
              <w14:schemeClr w14:val="tx1"/>
            </w14:solidFill>
          </w14:textFill>
        </w:rPr>
        <w:t>12.1磋商响应文件格式及编制要求：详见</w:t>
      </w:r>
      <w:r>
        <w:rPr>
          <w:rFonts w:hint="eastAsia" w:hAnsi="宋体" w:cs="宋体"/>
          <w:b w:val="0"/>
          <w:bCs/>
          <w:color w:val="auto"/>
          <w:sz w:val="24"/>
          <w:szCs w:val="24"/>
          <w:highlight w:val="none"/>
        </w:rPr>
        <w:t>第一部分供应商须知前附表</w:t>
      </w: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lang w:val="en-US" w:eastAsia="zh-CN"/>
        </w:rPr>
        <w:t>附表无</w:t>
      </w: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rPr>
        <w:t>“磋商响应文件格式及编制要求 ”。</w:t>
      </w:r>
    </w:p>
    <w:p w14:paraId="247B5691">
      <w:pPr>
        <w:pStyle w:val="2"/>
        <w:spacing w:line="360" w:lineRule="auto"/>
        <w:ind w:firstLine="480" w:firstLineChars="200"/>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12.2磋商响应文件编制要求：详见</w:t>
      </w:r>
      <w:r>
        <w:rPr>
          <w:rFonts w:hint="eastAsia" w:hAnsi="宋体" w:cs="宋体"/>
          <w:b w:val="0"/>
          <w:bCs/>
          <w:color w:val="auto"/>
          <w:sz w:val="24"/>
          <w:szCs w:val="24"/>
          <w:highlight w:val="none"/>
        </w:rPr>
        <w:t>第一部分供应商须知</w:t>
      </w:r>
      <w:r>
        <w:rPr>
          <w:rFonts w:hint="eastAsia" w:hAnsi="宋体" w:cs="宋体"/>
          <w:b w:val="0"/>
          <w:bCs/>
          <w:color w:val="000000" w:themeColor="text1"/>
          <w:sz w:val="24"/>
          <w:szCs w:val="24"/>
          <w14:textFill>
            <w14:solidFill>
              <w14:schemeClr w14:val="tx1"/>
            </w14:solidFill>
          </w14:textFill>
        </w:rPr>
        <w:t>前附表“磋商响应文件编制</w:t>
      </w:r>
    </w:p>
    <w:p w14:paraId="2F8A76D0">
      <w:pPr>
        <w:pStyle w:val="2"/>
        <w:spacing w:line="360" w:lineRule="auto"/>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要求 ”。</w:t>
      </w:r>
    </w:p>
    <w:p w14:paraId="6A972644">
      <w:pPr>
        <w:pStyle w:val="2"/>
        <w:spacing w:line="360" w:lineRule="auto"/>
        <w:ind w:firstLine="480" w:firstLineChars="200"/>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12.3供应商须在“法定代表人授权书 ”中提供被授权人（委托代理人）准确的联系</w:t>
      </w:r>
    </w:p>
    <w:p w14:paraId="6E71A8CD">
      <w:pPr>
        <w:pStyle w:val="2"/>
        <w:spacing w:line="360" w:lineRule="auto"/>
        <w:jc w:val="left"/>
        <w:rPr>
          <w:rFonts w:hint="eastAsia" w:hAnsi="宋体" w:cs="宋体"/>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方式（手机或固定电话）。</w:t>
      </w:r>
    </w:p>
    <w:bookmarkEnd w:id="51"/>
    <w:bookmarkEnd w:id="52"/>
    <w:p w14:paraId="432F38AB">
      <w:pPr>
        <w:widowControl/>
        <w:numPr>
          <w:ilvl w:val="0"/>
          <w:numId w:val="2"/>
        </w:numPr>
        <w:spacing w:before="100" w:beforeAutospacing="1" w:after="100" w:afterAutospacing="1" w:line="360" w:lineRule="auto"/>
        <w:ind w:firstLine="241" w:firstLineChars="100"/>
        <w:jc w:val="center"/>
        <w:outlineLvl w:val="2"/>
        <w:rPr>
          <w:rFonts w:hint="eastAsia"/>
          <w:b/>
          <w:bCs/>
          <w:color w:val="000000" w:themeColor="text1"/>
          <w:sz w:val="24"/>
          <w:szCs w:val="24"/>
          <w14:textFill>
            <w14:solidFill>
              <w14:schemeClr w14:val="tx1"/>
            </w14:solidFill>
          </w14:textFill>
        </w:rPr>
      </w:pPr>
      <w:bookmarkStart w:id="55" w:name="_Toc3799"/>
      <w:bookmarkStart w:id="56" w:name="_Toc412617731"/>
      <w:bookmarkStart w:id="57" w:name="_Toc373392582"/>
      <w:bookmarkStart w:id="58" w:name="_Toc325726016"/>
      <w:r>
        <w:rPr>
          <w:rFonts w:hint="eastAsia"/>
          <w:b/>
          <w:bCs/>
          <w:color w:val="000000" w:themeColor="text1"/>
          <w:sz w:val="24"/>
          <w:szCs w:val="24"/>
          <w14:textFill>
            <w14:solidFill>
              <w14:schemeClr w14:val="tx1"/>
            </w14:solidFill>
          </w14:textFill>
        </w:rPr>
        <w:t>网上投标</w:t>
      </w:r>
    </w:p>
    <w:bookmarkEnd w:id="53"/>
    <w:bookmarkEnd w:id="54"/>
    <w:bookmarkEnd w:id="55"/>
    <w:bookmarkEnd w:id="56"/>
    <w:bookmarkEnd w:id="57"/>
    <w:bookmarkEnd w:id="58"/>
    <w:p w14:paraId="70ED8CDD">
      <w:pPr>
        <w:widowControl/>
        <w:spacing w:before="100" w:beforeAutospacing="1" w:after="100" w:afterAutospacing="1" w:line="360" w:lineRule="auto"/>
        <w:ind w:firstLine="241" w:firstLineChars="100"/>
        <w:outlineLvl w:val="2"/>
        <w:rPr>
          <w:rFonts w:hint="eastAsia"/>
          <w:b/>
          <w:bCs/>
          <w:color w:val="000000" w:themeColor="text1"/>
          <w:sz w:val="24"/>
          <w:szCs w:val="24"/>
          <w14:textFill>
            <w14:solidFill>
              <w14:schemeClr w14:val="tx1"/>
            </w14:solidFill>
          </w14:textFill>
        </w:rPr>
      </w:pPr>
      <w:bookmarkStart w:id="59" w:name="_Toc412617732"/>
      <w:bookmarkStart w:id="60" w:name="_Toc325726017"/>
      <w:bookmarkStart w:id="61" w:name="_Toc371090030"/>
      <w:bookmarkStart w:id="62" w:name="_Toc376936749"/>
      <w:bookmarkStart w:id="63" w:name="_Toc373392583"/>
      <w:bookmarkStart w:id="64" w:name="_Toc4865"/>
      <w:r>
        <w:rPr>
          <w:rFonts w:hint="eastAsia"/>
          <w:b/>
          <w:bCs/>
          <w:color w:val="000000" w:themeColor="text1"/>
          <w:sz w:val="24"/>
          <w:szCs w:val="24"/>
          <w14:textFill>
            <w14:solidFill>
              <w14:schemeClr w14:val="tx1"/>
            </w14:solidFill>
          </w14:textFill>
        </w:rPr>
        <w:t>13.网上投标</w:t>
      </w:r>
    </w:p>
    <w:p w14:paraId="4BB67EF4">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13.1供应商应在青海省政府采购电子化平台上报价并上传电子磋商响应文件。</w:t>
      </w:r>
    </w:p>
    <w:p w14:paraId="2F4656EE">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13.2供应商应按包报价，填写交货期。</w:t>
      </w:r>
    </w:p>
    <w:p w14:paraId="7876C620">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13.3 开标时的“竞争性磋商首次报价表 ”由各供应商网上报价生成。</w:t>
      </w:r>
    </w:p>
    <w:bookmarkEnd w:id="59"/>
    <w:bookmarkEnd w:id="60"/>
    <w:bookmarkEnd w:id="61"/>
    <w:bookmarkEnd w:id="62"/>
    <w:bookmarkEnd w:id="63"/>
    <w:bookmarkEnd w:id="64"/>
    <w:p w14:paraId="29A31AEC">
      <w:pPr>
        <w:pStyle w:val="8"/>
        <w:spacing w:before="85" w:line="226" w:lineRule="auto"/>
        <w:ind w:left="564"/>
        <w:outlineLvl w:val="2"/>
        <w:rPr>
          <w:rFonts w:hint="eastAsia"/>
          <w:b w:val="0"/>
          <w:bCs w:val="0"/>
          <w:color w:val="000000" w:themeColor="text1"/>
          <w:sz w:val="24"/>
          <w:szCs w:val="24"/>
          <w14:textFill>
            <w14:solidFill>
              <w14:schemeClr w14:val="tx1"/>
            </w14:solidFill>
          </w14:textFill>
        </w:rPr>
      </w:pPr>
      <w:bookmarkStart w:id="65" w:name="_Toc376936750"/>
      <w:bookmarkStart w:id="66" w:name="_Toc325726019"/>
      <w:bookmarkStart w:id="67" w:name="_Toc18121"/>
      <w:r>
        <w:rPr>
          <w:spacing w:val="6"/>
          <w:sz w:val="26"/>
          <w:szCs w:val="26"/>
          <w14:textOutline w14:w="4885" w14:cap="sq" w14:cmpd="sng">
            <w14:solidFill>
              <w14:srgbClr w14:val="000000"/>
            </w14:solidFill>
            <w14:prstDash w14:val="solid"/>
            <w14:bevel/>
          </w14:textOutline>
        </w:rPr>
        <w:t>14.</w:t>
      </w:r>
      <w:r>
        <w:rPr>
          <w:spacing w:val="6"/>
          <w:sz w:val="26"/>
          <w:szCs w:val="26"/>
        </w:rPr>
        <w:t xml:space="preserve"> </w:t>
      </w:r>
      <w:r>
        <w:rPr>
          <w:spacing w:val="6"/>
          <w:sz w:val="26"/>
          <w:szCs w:val="26"/>
          <w14:textOutline w14:w="4885" w14:cap="sq" w14:cmpd="sng">
            <w14:solidFill>
              <w14:srgbClr w14:val="000000"/>
            </w14:solidFill>
            <w14:prstDash w14:val="solid"/>
            <w14:bevel/>
          </w14:textOutline>
        </w:rPr>
        <w:t>提交首次磋商响应文件截止时间</w:t>
      </w:r>
    </w:p>
    <w:p w14:paraId="308DD1A8">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14.1若采购代理机构推迟提交首次磋商响应文件截止时间，采购人、采购代理机构 和供应商受提交首次磋商响应文件截止时间约束的所有权利和义务均延长至新的提交首次磋商响应文件截止时间。</w:t>
      </w:r>
    </w:p>
    <w:p w14:paraId="09D9BA3E">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14.2采购人、采购代理机构按照“供应商须知 ”第6条规定，通过修改磋商文件延 长提交首次磋商响应文件截止时间，在此情况下，采购人、采购代理机构、供应商受提交首次磋商响应文件截止时间制约的所有权利和义务均延长至新的截止日期。</w:t>
      </w:r>
    </w:p>
    <w:bookmarkEnd w:id="65"/>
    <w:bookmarkEnd w:id="66"/>
    <w:bookmarkEnd w:id="67"/>
    <w:p w14:paraId="1F635005">
      <w:pPr>
        <w:widowControl/>
        <w:numPr>
          <w:ilvl w:val="0"/>
          <w:numId w:val="2"/>
        </w:numPr>
        <w:spacing w:before="100" w:beforeAutospacing="1" w:after="100" w:afterAutospacing="1" w:line="360" w:lineRule="auto"/>
        <w:ind w:left="0" w:leftChars="0" w:firstLine="241" w:firstLineChars="100"/>
        <w:jc w:val="center"/>
        <w:outlineLvl w:val="2"/>
        <w:rPr>
          <w:rFonts w:hint="eastAsia"/>
          <w:b/>
          <w:bCs/>
          <w:color w:val="000000" w:themeColor="text1"/>
          <w:sz w:val="24"/>
          <w:szCs w:val="24"/>
          <w14:textFill>
            <w14:solidFill>
              <w14:schemeClr w14:val="tx1"/>
            </w14:solidFill>
          </w14:textFill>
        </w:rPr>
      </w:pPr>
      <w:bookmarkStart w:id="68" w:name="_Toc376936751"/>
      <w:bookmarkStart w:id="69" w:name="_Toc6685"/>
      <w:bookmarkStart w:id="70" w:name="_Toc325726020"/>
      <w:bookmarkStart w:id="71" w:name="_Toc448409535"/>
      <w:r>
        <w:rPr>
          <w:rFonts w:hint="eastAsia"/>
          <w:b/>
          <w:bCs/>
          <w:color w:val="000000" w:themeColor="text1"/>
          <w:sz w:val="24"/>
          <w:szCs w:val="24"/>
          <w14:textFill>
            <w14:solidFill>
              <w14:schemeClr w14:val="tx1"/>
            </w14:solidFill>
          </w14:textFill>
        </w:rPr>
        <w:t>开标</w:t>
      </w:r>
    </w:p>
    <w:bookmarkEnd w:id="68"/>
    <w:bookmarkEnd w:id="69"/>
    <w:bookmarkEnd w:id="70"/>
    <w:bookmarkEnd w:id="71"/>
    <w:p w14:paraId="29BCE1AD">
      <w:pPr>
        <w:pStyle w:val="2"/>
        <w:spacing w:line="360" w:lineRule="auto"/>
        <w:jc w:val="left"/>
        <w:rPr>
          <w:rFonts w:hint="eastAsia" w:hAnsi="宋体" w:cs="宋体"/>
          <w:color w:val="000000" w:themeColor="text1"/>
          <w:sz w:val="24"/>
          <w:szCs w:val="24"/>
          <w14:textFill>
            <w14:solidFill>
              <w14:schemeClr w14:val="tx1"/>
            </w14:solidFill>
          </w14:textFill>
        </w:rPr>
      </w:pPr>
      <w:bookmarkStart w:id="72" w:name="_Toc325726021"/>
      <w:bookmarkStart w:id="73" w:name="_Toc376936752"/>
      <w:bookmarkStart w:id="74" w:name="_Toc18509"/>
      <w:r>
        <w:rPr>
          <w:rFonts w:hint="eastAsia" w:hAnsi="宋体" w:cs="宋体"/>
          <w:color w:val="000000" w:themeColor="text1"/>
          <w:sz w:val="24"/>
          <w:szCs w:val="24"/>
          <w14:textFill>
            <w14:solidFill>
              <w14:schemeClr w14:val="tx1"/>
            </w14:solidFill>
          </w14:textFill>
        </w:rPr>
        <w:t>15.开标</w:t>
      </w:r>
    </w:p>
    <w:p w14:paraId="4978B142">
      <w:pPr>
        <w:pStyle w:val="2"/>
        <w:spacing w:line="360" w:lineRule="auto"/>
        <w:rPr>
          <w:rFonts w:hint="eastAsia" w:hAnsi="宋体" w:cs="宋体"/>
          <w:color w:val="000000" w:themeColor="text1"/>
          <w:sz w:val="24"/>
          <w:szCs w:val="24"/>
          <w14:textFill>
            <w14:solidFill>
              <w14:schemeClr w14:val="tx1"/>
            </w14:solidFill>
          </w14:textFill>
        </w:rPr>
      </w:pPr>
    </w:p>
    <w:p w14:paraId="380A8C37">
      <w:pPr>
        <w:pStyle w:val="2"/>
        <w:spacing w:line="360" w:lineRule="auto"/>
        <w:ind w:firstLine="480" w:firstLineChars="200"/>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15.1采购人、采购代理机构在青海省政府采购电子化平台上组织磋商活动，时间和</w:t>
      </w:r>
    </w:p>
    <w:p w14:paraId="1AC14616">
      <w:pPr>
        <w:pStyle w:val="2"/>
        <w:spacing w:line="360" w:lineRule="auto"/>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地点以本磋商文件中确定的为准。</w:t>
      </w:r>
    </w:p>
    <w:p w14:paraId="7662215F">
      <w:pPr>
        <w:pStyle w:val="2"/>
        <w:spacing w:line="360" w:lineRule="auto"/>
        <w:ind w:firstLine="480" w:firstLineChars="200"/>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15.2开标后，供应商在青海省政府采购电子化平台上报价与磋商响应文件内容不一</w:t>
      </w:r>
    </w:p>
    <w:p w14:paraId="2A3CD15C">
      <w:pPr>
        <w:pStyle w:val="2"/>
        <w:spacing w:line="360" w:lineRule="auto"/>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致的，以网上报价为准。若拒绝接受，其投标无效。</w:t>
      </w:r>
    </w:p>
    <w:p w14:paraId="0FFBDFCF">
      <w:pPr>
        <w:pStyle w:val="2"/>
        <w:spacing w:line="360" w:lineRule="auto"/>
        <w:ind w:firstLine="480" w:firstLineChars="200"/>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15.3磋商工作由采购代理机构组织，采购人、采购管理、纪检监察等有关方面代表</w:t>
      </w:r>
    </w:p>
    <w:p w14:paraId="6D4C4FDF">
      <w:pPr>
        <w:pStyle w:val="2"/>
        <w:spacing w:line="360" w:lineRule="auto"/>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可根据采购项目的具体情况列席，并对开标过程签字确认。</w:t>
      </w:r>
    </w:p>
    <w:p w14:paraId="5D5EC408">
      <w:pPr>
        <w:pStyle w:val="2"/>
        <w:spacing w:line="360" w:lineRule="auto"/>
        <w:ind w:firstLine="480" w:firstLineChars="200"/>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15.4 开标后供应商必须在规定的时间内解密文件，因供应商输入密码错误（10次 输入机会）、未能按时完成解密、其《数据文件》填写、盖章不规范等原因导致系统无</w:t>
      </w:r>
    </w:p>
    <w:p w14:paraId="34F22EEF">
      <w:pPr>
        <w:pStyle w:val="2"/>
        <w:spacing w:line="360" w:lineRule="auto"/>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法解析、或上传的磋商响应文件损坏无法正常打开的，将会被视为无效投标。</w:t>
      </w:r>
    </w:p>
    <w:p w14:paraId="6589D8F3">
      <w:pPr>
        <w:pStyle w:val="2"/>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w:t>
      </w:r>
      <w:bookmarkEnd w:id="72"/>
      <w:bookmarkEnd w:id="73"/>
      <w:bookmarkEnd w:id="74"/>
      <w:r>
        <w:rPr>
          <w:rFonts w:hint="eastAsia" w:hAnsi="宋体" w:cs="宋体"/>
          <w:color w:val="000000" w:themeColor="text1"/>
          <w:sz w:val="24"/>
          <w:szCs w:val="24"/>
          <w14:textFill>
            <w14:solidFill>
              <w14:schemeClr w14:val="tx1"/>
            </w14:solidFill>
          </w14:textFill>
        </w:rPr>
        <w:t>资格审查程序及方法</w:t>
      </w:r>
    </w:p>
    <w:p w14:paraId="463959EE">
      <w:pPr>
        <w:widowControl/>
        <w:spacing w:before="100" w:beforeAutospacing="1" w:after="100" w:afterAutospacing="1" w:line="360" w:lineRule="auto"/>
        <w:ind w:firstLine="241" w:firstLineChars="100"/>
        <w:outlineLvl w:val="2"/>
        <w:rPr>
          <w:rFonts w:hint="eastAsia"/>
          <w:b/>
          <w:bCs/>
          <w:color w:val="000000" w:themeColor="text1"/>
          <w:sz w:val="24"/>
          <w:szCs w:val="24"/>
          <w14:textFill>
            <w14:solidFill>
              <w14:schemeClr w14:val="tx1"/>
            </w14:solidFill>
          </w14:textFill>
        </w:rPr>
      </w:pPr>
      <w:bookmarkStart w:id="75" w:name="_Toc325726023"/>
      <w:bookmarkStart w:id="76" w:name="_Toc12315"/>
      <w:bookmarkStart w:id="77" w:name="_Toc376936754"/>
      <w:r>
        <w:rPr>
          <w:rFonts w:hint="eastAsia"/>
          <w:b/>
          <w:bCs/>
          <w:color w:val="000000" w:themeColor="text1"/>
          <w:sz w:val="24"/>
          <w:szCs w:val="24"/>
          <w14:textFill>
            <w14:solidFill>
              <w14:schemeClr w14:val="tx1"/>
            </w14:solidFill>
          </w14:textFill>
        </w:rPr>
        <w:t>16.磋商小组</w:t>
      </w:r>
    </w:p>
    <w:p w14:paraId="55C78E8A">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16.1 采购人、采购代理机构将根据采购项目的特点依法组建磋商小组，其成员由 具有一定专业水平的技术、经济等方面的专家和采购人代表等三人以上单数组成。其中技术、经济等方面的专家不少于成员总数的三分之二。</w:t>
      </w:r>
    </w:p>
    <w:p w14:paraId="2D647C46">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16.2磋商由采购代理机构负责组织，具体磋商事务由依法组建的磋商小组负责，并独立履行下列职责：</w:t>
      </w:r>
    </w:p>
    <w:p w14:paraId="50A4F26F">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（1）审查通过资格条件供应商的磋商响应文件，并作出评价；</w:t>
      </w:r>
    </w:p>
    <w:p w14:paraId="3CA531FC">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（2）要求供应商对解释或澄清其磋商响应文件；</w:t>
      </w:r>
    </w:p>
    <w:p w14:paraId="4F0C9479">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（3）推荐预成交候选供应商；</w:t>
      </w:r>
    </w:p>
    <w:p w14:paraId="0F3B32F8">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（4）对非法干预评标工作的人员和机构进行举报或投诉。</w:t>
      </w:r>
    </w:p>
    <w:p w14:paraId="7CE52231">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16.3磋商小组应遵守并履行下列义务：</w:t>
      </w:r>
    </w:p>
    <w:p w14:paraId="6CB54669">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（1）遵纪守法，客观、公正、廉洁地履行职责；</w:t>
      </w:r>
    </w:p>
    <w:p w14:paraId="7498E121">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（2）按照磋商文件规定的评审方法和评审标准进行评审，对评审意见承担磋商小</w:t>
      </w:r>
    </w:p>
    <w:p w14:paraId="04C1CEE3">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组成员责任；</w:t>
      </w:r>
    </w:p>
    <w:p w14:paraId="2E907A3E">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（3）对磋商响应文件、磋商情况和磋商中获悉的商业秘密保密；</w:t>
      </w:r>
    </w:p>
    <w:p w14:paraId="007DBCEA">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（4）参与磋商报告的起草；</w:t>
      </w:r>
    </w:p>
    <w:p w14:paraId="195356C3">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（5）解答供应商及有关方面的质疑；</w:t>
      </w:r>
    </w:p>
    <w:p w14:paraId="7D365109">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（6）配合纪检部门进行投诉处理工作。</w:t>
      </w:r>
    </w:p>
    <w:p w14:paraId="43B752B9">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16.4磋商工作由采购代理机构组织，采购人、采购监管、纪检监察等有关方面代表可根据采购项目的具体情况列席。</w:t>
      </w:r>
    </w:p>
    <w:p w14:paraId="3534C4C5">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16.5磋商工作在有关部门的监督和严格保密的情况下依法进行，任何单位和个人不得非法干预、影响磋商工作和磋商结果。</w:t>
      </w:r>
    </w:p>
    <w:p w14:paraId="2921C22B">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16.6磋商小组应当根据评审记录和评审结果编写评审报告。评审报告应当由磋商小 组全体人员签字认可。磋商小组成员对评审报告有异议的，磋商小组按照少数服从多数 的原则推荐成交候选供应商，采购程序继续进行。对评审报告有异议的磋商小组成员， 应当在报告上签署不同意见并说明理由，由磋商小组书面记录相关情况。磋商小组成员</w:t>
      </w:r>
    </w:p>
    <w:p w14:paraId="12F32302">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拒绝在报告上签字又不书面说明其不同意见和理由的，视为同意评审报告。</w:t>
      </w:r>
    </w:p>
    <w:bookmarkEnd w:id="75"/>
    <w:bookmarkEnd w:id="76"/>
    <w:bookmarkEnd w:id="77"/>
    <w:p w14:paraId="3E099B6C">
      <w:pPr>
        <w:pStyle w:val="8"/>
        <w:spacing w:before="79" w:line="220" w:lineRule="auto"/>
        <w:ind w:left="561"/>
        <w:outlineLvl w:val="2"/>
      </w:pPr>
      <w:bookmarkStart w:id="78" w:name="_Toc496004012"/>
      <w:bookmarkStart w:id="79" w:name="_Toc22015"/>
      <w:r>
        <w:rPr>
          <w:spacing w:val="-3"/>
          <w14:textOutline w14:w="4358" w14:cap="sq" w14:cmpd="sng">
            <w14:solidFill>
              <w14:srgbClr w14:val="000000"/>
            </w14:solidFill>
            <w14:prstDash w14:val="solid"/>
            <w14:bevel/>
          </w14:textOutline>
        </w:rPr>
        <w:t>17.磋商工作程序</w:t>
      </w:r>
    </w:p>
    <w:p w14:paraId="58DBB9D9">
      <w:pPr>
        <w:spacing w:line="382" w:lineRule="auto"/>
        <w:rPr>
          <w:rFonts w:ascii="Arial"/>
          <w:sz w:val="21"/>
        </w:rPr>
      </w:pPr>
    </w:p>
    <w:p w14:paraId="7C1F87A5">
      <w:pPr>
        <w:pStyle w:val="8"/>
        <w:spacing w:before="78" w:line="360" w:lineRule="auto"/>
        <w:ind w:left="1" w:right="35" w:firstLine="496"/>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17.1进入磋商阶段后，磋商小组成员按照客观、公正、审慎的原则，根据磋商文件 规定的评审程序、评审方法和评审标准进行独立开展评审工作，负责审议所有磋商响应</w:t>
      </w:r>
    </w:p>
    <w:p w14:paraId="28BE61E1">
      <w:pPr>
        <w:pStyle w:val="8"/>
        <w:spacing w:line="219" w:lineRule="auto"/>
        <w:ind w:left="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文件，并按先初审、后复审的程序对磋商响应文件进行评审、评分。</w:t>
      </w:r>
    </w:p>
    <w:p w14:paraId="1A096811">
      <w:pPr>
        <w:pStyle w:val="8"/>
        <w:spacing w:before="183" w:line="468" w:lineRule="exact"/>
        <w:ind w:right="35"/>
        <w:jc w:val="right"/>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17.2初审阶段为资格性审查和符合性审查。磋商响应文件在响应磋商文件要求方面</w:t>
      </w:r>
    </w:p>
    <w:p w14:paraId="1088CD53">
      <w:pPr>
        <w:pStyle w:val="8"/>
        <w:spacing w:before="1" w:line="219" w:lineRule="auto"/>
        <w:ind w:left="2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出现的偏离，分为实质性偏离和非实质性偏离。</w:t>
      </w:r>
    </w:p>
    <w:p w14:paraId="58C136A1">
      <w:pPr>
        <w:pStyle w:val="8"/>
        <w:spacing w:before="183" w:line="468" w:lineRule="exact"/>
        <w:ind w:right="35"/>
        <w:jc w:val="right"/>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17.2.1实质性偏离是指磋商响应文件未能实质性响应磋商文件的要求。以下情况属</w:t>
      </w:r>
    </w:p>
    <w:p w14:paraId="53BCC5EF">
      <w:pPr>
        <w:pStyle w:val="8"/>
        <w:spacing w:line="219" w:lineRule="auto"/>
        <w:ind w:left="4"/>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于实质性偏离，磋商响应文件有下列情况之一的，按无效响应处理。</w:t>
      </w:r>
    </w:p>
    <w:p w14:paraId="4C2A54F7">
      <w:pPr>
        <w:pStyle w:val="8"/>
        <w:spacing w:before="182"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（1）不符合第2.2款“合格的供应商 ”之规定的；</w:t>
      </w:r>
    </w:p>
    <w:p w14:paraId="139B5713">
      <w:pPr>
        <w:pStyle w:val="8"/>
        <w:spacing w:before="184" w:line="468" w:lineRule="exact"/>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（2）未按磋商文件要求缴纳或未足额缴纳磋商保证金的；</w:t>
      </w:r>
    </w:p>
    <w:p w14:paraId="0DAAE7AA">
      <w:pPr>
        <w:pStyle w:val="8"/>
        <w:spacing w:before="1" w:line="218"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（3）未按第11.1款（1）-（14）要求提供相关资料的；</w:t>
      </w:r>
    </w:p>
    <w:p w14:paraId="172291B1">
      <w:pPr>
        <w:pStyle w:val="8"/>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（4）磋商响应文件内容没有按磋商文件规定和要求签字、盖章的；</w:t>
      </w:r>
    </w:p>
    <w:p w14:paraId="187EADDC">
      <w:pPr>
        <w:pStyle w:val="8"/>
        <w:spacing w:before="78"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bookmarkStart w:id="80" w:name="bookmark27"/>
      <w:bookmarkEnd w:id="80"/>
      <w:r>
        <w:rPr>
          <w:rFonts w:hint="eastAsia" w:ascii="宋体" w:hAnsi="宋体" w:eastAsia="宋体" w:cs="宋体"/>
          <w:color w:val="000000" w:themeColor="text1"/>
          <w:sz w:val="24"/>
          <w:szCs w:val="24"/>
          <w:lang w:val="zh-CN" w:eastAsia="zh-CN" w:bidi="zh-CN"/>
          <w14:textFill>
            <w14:solidFill>
              <w14:schemeClr w14:val="tx1"/>
            </w14:solidFill>
          </w14:textFill>
        </w:rPr>
        <w:t>（5）磋商响应文件编排混乱，且擅自修改磋商文件规定的格式内容的；</w:t>
      </w:r>
    </w:p>
    <w:p w14:paraId="3252E0A5">
      <w:pPr>
        <w:pStyle w:val="8"/>
        <w:spacing w:before="78"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6</w:t>
      </w:r>
      <w:r>
        <w:rPr>
          <w:rFonts w:hint="eastAsia" w:cs="宋体"/>
          <w:color w:val="000000" w:themeColor="text1"/>
          <w:sz w:val="24"/>
          <w:szCs w:val="24"/>
          <w:lang w:val="zh-CN" w:eastAsia="zh-CN" w:bidi="zh-CN"/>
          <w14:textFill>
            <w14:solidFill>
              <w14:schemeClr w14:val="tx1"/>
            </w14:solidFill>
          </w14:textFill>
        </w:rPr>
        <w:t>）</w:t>
      </w:r>
      <w:r>
        <w:rPr>
          <w:rFonts w:hint="eastAsia" w:ascii="宋体" w:hAnsi="宋体" w:eastAsia="宋体" w:cs="宋体"/>
          <w:color w:val="000000" w:themeColor="text1"/>
          <w:sz w:val="24"/>
          <w:szCs w:val="24"/>
          <w:lang w:val="zh-CN" w:eastAsia="zh-CN" w:bidi="zh-CN"/>
          <w14:textFill>
            <w14:solidFill>
              <w14:schemeClr w14:val="tx1"/>
            </w14:solidFill>
          </w14:textFill>
        </w:rPr>
        <w:t>磋商报价超过采购预算额度的；</w:t>
      </w:r>
    </w:p>
    <w:p w14:paraId="770E1CE8">
      <w:pPr>
        <w:pStyle w:val="8"/>
        <w:spacing w:before="182" w:line="468" w:lineRule="exact"/>
        <w:ind w:right="61"/>
        <w:jc w:val="center"/>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7</w:t>
      </w:r>
      <w:r>
        <w:rPr>
          <w:rFonts w:hint="eastAsia" w:ascii="宋体" w:hAnsi="宋体" w:eastAsia="宋体" w:cs="宋体"/>
          <w:color w:val="000000" w:themeColor="text1"/>
          <w:sz w:val="24"/>
          <w:szCs w:val="24"/>
          <w:lang w:val="zh-CN" w:eastAsia="zh-CN" w:bidi="zh-CN"/>
          <w14:textFill>
            <w14:solidFill>
              <w14:schemeClr w14:val="tx1"/>
            </w14:solidFill>
          </w14:textFill>
        </w:rPr>
        <w:t>）项目交货期、磋商有效期、法定代表人授权期限不能满足磋商文件要求的；</w:t>
      </w:r>
    </w:p>
    <w:p w14:paraId="0D367790">
      <w:pPr>
        <w:pStyle w:val="8"/>
        <w:spacing w:line="218"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8</w:t>
      </w:r>
      <w:r>
        <w:rPr>
          <w:rFonts w:hint="eastAsia" w:ascii="宋体" w:hAnsi="宋体" w:eastAsia="宋体" w:cs="宋体"/>
          <w:color w:val="000000" w:themeColor="text1"/>
          <w:sz w:val="24"/>
          <w:szCs w:val="24"/>
          <w:lang w:val="zh-CN" w:eastAsia="zh-CN" w:bidi="zh-CN"/>
          <w14:textFill>
            <w14:solidFill>
              <w14:schemeClr w14:val="tx1"/>
            </w14:solidFill>
          </w14:textFill>
        </w:rPr>
        <w:t>）磋商项目的产品内容、货物标准明显不符合采购项目要求的；</w:t>
      </w:r>
    </w:p>
    <w:p w14:paraId="2A89D877">
      <w:pPr>
        <w:pStyle w:val="8"/>
        <w:spacing w:before="184" w:line="468" w:lineRule="exact"/>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9</w:t>
      </w:r>
      <w:r>
        <w:rPr>
          <w:rFonts w:hint="eastAsia" w:ascii="宋体" w:hAnsi="宋体" w:eastAsia="宋体" w:cs="宋体"/>
          <w:color w:val="000000" w:themeColor="text1"/>
          <w:sz w:val="24"/>
          <w:szCs w:val="24"/>
          <w:lang w:val="zh-CN" w:eastAsia="zh-CN" w:bidi="zh-CN"/>
          <w14:textFill>
            <w14:solidFill>
              <w14:schemeClr w14:val="tx1"/>
            </w14:solidFill>
          </w14:textFill>
        </w:rPr>
        <w:t>）磋商响应文件中附有采购人不能接受的条件的；</w:t>
      </w:r>
    </w:p>
    <w:p w14:paraId="5BD11157">
      <w:pPr>
        <w:pStyle w:val="8"/>
        <w:spacing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10</w:t>
      </w:r>
      <w:r>
        <w:rPr>
          <w:rFonts w:hint="eastAsia" w:ascii="宋体" w:hAnsi="宋体" w:eastAsia="宋体" w:cs="宋体"/>
          <w:color w:val="000000" w:themeColor="text1"/>
          <w:sz w:val="24"/>
          <w:szCs w:val="24"/>
          <w:lang w:val="zh-CN" w:eastAsia="zh-CN" w:bidi="zh-CN"/>
          <w14:textFill>
            <w14:solidFill>
              <w14:schemeClr w14:val="tx1"/>
            </w14:solidFill>
          </w14:textFill>
        </w:rPr>
        <w:t>）磋商小组认为应按无效响应处理的其他情况；</w:t>
      </w:r>
    </w:p>
    <w:p w14:paraId="635D7BB3">
      <w:pPr>
        <w:pStyle w:val="8"/>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w:t>
      </w:r>
      <w:r>
        <w:rPr>
          <w:rFonts w:hint="eastAsia" w:cs="宋体"/>
          <w:color w:val="000000" w:themeColor="text1"/>
          <w:sz w:val="24"/>
          <w:szCs w:val="24"/>
          <w:lang w:val="en-US" w:eastAsia="zh-CN" w:bidi="zh-CN"/>
          <w14:textFill>
            <w14:solidFill>
              <w14:schemeClr w14:val="tx1"/>
            </w14:solidFill>
          </w14:textFill>
        </w:rPr>
        <w:t>1</w:t>
      </w:r>
      <w:r>
        <w:rPr>
          <w:rFonts w:hint="eastAsia" w:ascii="宋体" w:hAnsi="宋体" w:eastAsia="宋体" w:cs="宋体"/>
          <w:color w:val="000000" w:themeColor="text1"/>
          <w:sz w:val="24"/>
          <w:szCs w:val="24"/>
          <w:lang w:val="zh-CN" w:eastAsia="zh-CN" w:bidi="zh-CN"/>
          <w14:textFill>
            <w14:solidFill>
              <w14:schemeClr w14:val="tx1"/>
            </w14:solidFill>
          </w14:textFill>
        </w:rPr>
        <w:t>）法律、法规规定的其他情形。</w:t>
      </w:r>
    </w:p>
    <w:p w14:paraId="25313A68">
      <w:pPr>
        <w:pStyle w:val="8"/>
        <w:spacing w:before="183" w:line="360" w:lineRule="auto"/>
        <w:ind w:left="2" w:firstLine="495"/>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17.2.2非实质性偏离是对磋商响应文件的有效性、完整性和响应程度进行审查时， 可以要求供应商对磋商响应文件中含义不明确、同类问题表述不一致或者明显文字和计 算错误的内容作出必要的澄清、说明或者补正后这些内容不会改变磋商响应文件的实质</w:t>
      </w:r>
    </w:p>
    <w:p w14:paraId="59B6E4CA">
      <w:pPr>
        <w:pStyle w:val="8"/>
        <w:spacing w:before="1" w:line="219" w:lineRule="auto"/>
        <w:ind w:left="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性。以下情况属于非实质性偏离：</w:t>
      </w:r>
    </w:p>
    <w:p w14:paraId="76810C4B">
      <w:pPr>
        <w:pStyle w:val="8"/>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 磋商响应文件文字表述的内容含义不明确；</w:t>
      </w:r>
    </w:p>
    <w:p w14:paraId="1FBF1C0B">
      <w:pPr>
        <w:pStyle w:val="8"/>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（2） 同类问题表述不一致；</w:t>
      </w:r>
    </w:p>
    <w:p w14:paraId="49BE13D9">
      <w:pPr>
        <w:pStyle w:val="8"/>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（3） 有明显文字和计算错误；</w:t>
      </w:r>
    </w:p>
    <w:p w14:paraId="59C6C7DE">
      <w:pPr>
        <w:pStyle w:val="8"/>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（4） 提供的技术信息和数据资料不完整；</w:t>
      </w:r>
    </w:p>
    <w:p w14:paraId="6A66022D">
      <w:pPr>
        <w:pStyle w:val="8"/>
        <w:spacing w:before="184"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（5） 磋商小组认定的其他非实质性偏离情况。</w:t>
      </w:r>
    </w:p>
    <w:p w14:paraId="47D2EF8B">
      <w:pPr>
        <w:pStyle w:val="8"/>
        <w:spacing w:before="183" w:line="360" w:lineRule="auto"/>
        <w:ind w:right="35" w:firstLine="479"/>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磋商响应文件有上述情形之一的，磋商小组应当要求供应商在规定的时间内予以澄 清、说明。澄清说明材料由供应商法定代表人或委托代理人在规定的时间到达指定地点 等候答疑，并对评委提出的质疑做出应答（如不在场则视为自动放弃）。该内容不得超 出磋商响应文件的范围或者改变磋商响应文件的实质性内容，并作为磋商响应文件的组 成部分。答疑期间，供应商拒绝或在规定的时间内未做出澄清、说明，或澄清、说明的 内容仍不能说明问题的，磋商小组将按照磋商文件的要求对现有的磋商资料做出评审意</w:t>
      </w:r>
    </w:p>
    <w:p w14:paraId="286EA008">
      <w:pPr>
        <w:pStyle w:val="8"/>
        <w:spacing w:before="1" w:line="218" w:lineRule="auto"/>
        <w:ind w:left="4"/>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见。磋商小组对供应商主动提出的澄清、说明的内容将不予接受。</w:t>
      </w:r>
    </w:p>
    <w:p w14:paraId="0C1CC581">
      <w:pPr>
        <w:pStyle w:val="8"/>
        <w:spacing w:before="184" w:line="360" w:lineRule="auto"/>
        <w:ind w:left="4" w:right="35" w:firstLine="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17.2.3 在磋商响应文件初审、复审过程中，如果磋商小组成员出现对评审结果有 不同意见的，应当以书面形式反映，磋商报告中应注明该不同意见。磋商小组成员拒绝</w:t>
      </w:r>
    </w:p>
    <w:p w14:paraId="618E70D4">
      <w:pPr>
        <w:pStyle w:val="8"/>
        <w:spacing w:before="1" w:line="217" w:lineRule="auto"/>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在磋商报告中签字又不书面说明其不同意见和理由的，视为同意磋商结果。</w:t>
      </w:r>
    </w:p>
    <w:p w14:paraId="2E491AA0">
      <w:pPr>
        <w:pStyle w:val="8"/>
        <w:spacing w:before="184" w:line="360" w:lineRule="auto"/>
        <w:ind w:left="23" w:right="35" w:firstLine="475"/>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17.3 在磋商过程中，磋商小组可以根据磋商文件和磋商情况实质性变动采购需求 中的技术、服务要求以及合同草案条款，但不得变动磋商文件中的其他内容。实质性变</w:t>
      </w:r>
    </w:p>
    <w:p w14:paraId="76946A35">
      <w:pPr>
        <w:pStyle w:val="8"/>
        <w:spacing w:before="1" w:line="218"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动的内容，须经采购人代表确认。对磋商文件作出的实质性变动是磋商文件的有效组成</w:t>
      </w:r>
    </w:p>
    <w:p w14:paraId="0B443D40">
      <w:pPr>
        <w:pStyle w:val="8"/>
        <w:spacing w:before="78" w:line="360" w:lineRule="auto"/>
        <w:ind w:left="5" w:right="80" w:hanging="1"/>
        <w:jc w:val="both"/>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部分，磋商小组应及时以书面形式同时通知所有参加磋商的供应商。供应商应当按照磋 商文件的变动情况和磋商小组的要求重新提交响应文件，并由其法定代表人或委托代理</w:t>
      </w:r>
    </w:p>
    <w:p w14:paraId="0B2BF003">
      <w:pPr>
        <w:pStyle w:val="8"/>
        <w:spacing w:line="218" w:lineRule="auto"/>
        <w:ind w:left="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人签字或者加盖公章。</w:t>
      </w:r>
    </w:p>
    <w:p w14:paraId="3D7ADF4D">
      <w:pPr>
        <w:pStyle w:val="8"/>
        <w:spacing w:before="183" w:line="360" w:lineRule="auto"/>
        <w:ind w:left="1" w:right="47" w:firstLine="497"/>
        <w:jc w:val="both"/>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17.4比较与评价：磋商小组将按磋商文件中规定的评审办法和标准，对初审阶段合 格的磋商响应文件进行商务和服务评估方面的综合比较与评价。即在最大限度地满足磋 商文件实质性要求的前提下，按照磋商文件中规定的各项因素进行综合评审，以评审总 得分由高到低排序推荐预成交候选人。若得分相同时，按最后报价由低到高顺序排列；</w:t>
      </w:r>
    </w:p>
    <w:p w14:paraId="0329BCE0">
      <w:pPr>
        <w:pStyle w:val="8"/>
        <w:spacing w:before="1" w:line="217" w:lineRule="auto"/>
        <w:ind w:left="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得分相同且最后报价相同的，按服务能力与方案得分由高到低顺序排列。</w:t>
      </w:r>
    </w:p>
    <w:bookmarkEnd w:id="78"/>
    <w:bookmarkEnd w:id="79"/>
    <w:p w14:paraId="560AC133">
      <w:pPr>
        <w:pStyle w:val="8"/>
        <w:spacing w:before="84" w:line="226" w:lineRule="auto"/>
        <w:ind w:left="565"/>
        <w:outlineLvl w:val="2"/>
        <w:rPr>
          <w:sz w:val="26"/>
          <w:szCs w:val="26"/>
        </w:rPr>
      </w:pPr>
      <w:bookmarkStart w:id="81" w:name="_Toc20029"/>
      <w:bookmarkStart w:id="82" w:name="_Toc325726024"/>
      <w:bookmarkStart w:id="83" w:name="_Toc376936755"/>
      <w:r>
        <w:rPr>
          <w:spacing w:val="6"/>
          <w:sz w:val="26"/>
          <w:szCs w:val="26"/>
          <w14:textOutline w14:w="4885" w14:cap="sq" w14:cmpd="sng">
            <w14:solidFill>
              <w14:srgbClr w14:val="000000"/>
            </w14:solidFill>
            <w14:prstDash w14:val="solid"/>
            <w14:bevel/>
          </w14:textOutline>
        </w:rPr>
        <w:t>18.答疑的方式和情形</w:t>
      </w:r>
    </w:p>
    <w:p w14:paraId="143E38C6">
      <w:pPr>
        <w:spacing w:line="440" w:lineRule="auto"/>
        <w:rPr>
          <w:rFonts w:ascii="Arial"/>
          <w:sz w:val="21"/>
        </w:rPr>
      </w:pPr>
    </w:p>
    <w:p w14:paraId="454FEE2D">
      <w:pPr>
        <w:pStyle w:val="8"/>
        <w:spacing w:before="79" w:line="219" w:lineRule="auto"/>
        <w:ind w:left="499"/>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18.1答疑方式：详见</w:t>
      </w:r>
      <w:r>
        <w:rPr>
          <w:rFonts w:hint="eastAsia" w:ascii="宋体" w:hAnsi="宋体" w:eastAsia="宋体" w:cs="宋体"/>
          <w:color w:val="auto"/>
          <w:sz w:val="24"/>
          <w:szCs w:val="24"/>
          <w:highlight w:val="none"/>
          <w:lang w:val="zh-CN" w:eastAsia="zh-CN" w:bidi="zh-CN"/>
        </w:rPr>
        <w:t>第一部分供应商须知前附表“答疑方式 ”</w:t>
      </w:r>
      <w:r>
        <w:rPr>
          <w:rFonts w:hint="eastAsia" w:ascii="宋体" w:hAnsi="宋体" w:eastAsia="宋体" w:cs="宋体"/>
          <w:color w:val="000000" w:themeColor="text1"/>
          <w:sz w:val="24"/>
          <w:szCs w:val="24"/>
          <w:lang w:val="zh-CN" w:eastAsia="zh-CN" w:bidi="zh-CN"/>
          <w14:textFill>
            <w14:solidFill>
              <w14:schemeClr w14:val="tx1"/>
            </w14:solidFill>
          </w14:textFill>
        </w:rPr>
        <w:t>。</w:t>
      </w:r>
    </w:p>
    <w:p w14:paraId="61602A91">
      <w:pPr>
        <w:pStyle w:val="8"/>
        <w:spacing w:before="184" w:line="360" w:lineRule="auto"/>
        <w:ind w:left="3" w:firstLine="495"/>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18.2磋商小组在对磋商响应文件的有效性、完整性和响应程度进行审查时，可以要 求供应商对响应文件中含义不明确、同类问题表述不一致、大写金额与小写金额不一致、 总价金额与单价汇总金额不一致或者有明显文字和计算错误的内容等作出必要的澄清、 说明或者更正。供应商的澄清、说明或者更正不得超出磋商响应文件的范围或者改变响</w:t>
      </w:r>
    </w:p>
    <w:p w14:paraId="25D999B0">
      <w:pPr>
        <w:pStyle w:val="8"/>
        <w:spacing w:line="219"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应文件的实质性内容，并作为磋商响应文件的组成部分。</w:t>
      </w:r>
    </w:p>
    <w:p w14:paraId="1D4A74F8">
      <w:pPr>
        <w:pStyle w:val="8"/>
        <w:spacing w:before="183" w:line="468" w:lineRule="exact"/>
        <w:jc w:val="right"/>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18.3 答疑期间，供应商存在以下情况的，澄清、说明或者更正的内容将不予接受，</w:t>
      </w:r>
    </w:p>
    <w:p w14:paraId="5A9A8A0C">
      <w:pPr>
        <w:pStyle w:val="8"/>
        <w:spacing w:before="1" w:line="219" w:lineRule="auto"/>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磋商小组将按照磋商文件的要求对现有的资料做出评审意见：</w:t>
      </w:r>
    </w:p>
    <w:p w14:paraId="79F2EED2">
      <w:pPr>
        <w:pStyle w:val="8"/>
        <w:spacing w:before="183" w:line="219" w:lineRule="auto"/>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（1）拒绝或在规定的时间内未做出澄清、说明或者更正；</w:t>
      </w:r>
    </w:p>
    <w:p w14:paraId="097F01AF">
      <w:pPr>
        <w:pStyle w:val="8"/>
        <w:spacing w:before="183" w:line="468" w:lineRule="exact"/>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（2）供应商的澄清、说明或者更正超出磋商响应文件的范围或者改变磋商响应文</w:t>
      </w:r>
    </w:p>
    <w:p w14:paraId="4457DCEB">
      <w:pPr>
        <w:pStyle w:val="8"/>
        <w:spacing w:line="219" w:lineRule="auto"/>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件的实质性内容；</w:t>
      </w:r>
    </w:p>
    <w:p w14:paraId="0FABB53C">
      <w:pPr>
        <w:pStyle w:val="8"/>
        <w:spacing w:before="183" w:line="468" w:lineRule="exact"/>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（3）澄清、说明或者更正的内容仍不能说明问题的；</w:t>
      </w:r>
    </w:p>
    <w:p w14:paraId="5462C8E8">
      <w:pPr>
        <w:pStyle w:val="8"/>
        <w:spacing w:before="1" w:line="218" w:lineRule="auto"/>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（4）供应商主动提出的澄清、说明或者更正的内容；</w:t>
      </w:r>
    </w:p>
    <w:p w14:paraId="4DDEF360">
      <w:pPr>
        <w:pStyle w:val="8"/>
        <w:spacing w:before="184" w:line="220" w:lineRule="auto"/>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（5）磋商小组认为应不予接受的其他情况</w:t>
      </w:r>
    </w:p>
    <w:p w14:paraId="3D4368BD">
      <w:pPr>
        <w:pStyle w:val="8"/>
        <w:spacing w:before="182" w:line="360" w:lineRule="auto"/>
        <w:ind w:right="80" w:firstLine="499"/>
        <w:jc w:val="both"/>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18.4答疑结束后，磋商小组确定满足相关规定数量的合格供应商，在青海省政府采 购电子化平台上按规定的时间填写最后报价。如果在规定的时间内不填写，最后报价的</w:t>
      </w:r>
    </w:p>
    <w:p w14:paraId="46DC47C5">
      <w:pPr>
        <w:pStyle w:val="8"/>
        <w:spacing w:before="1" w:line="217"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确定以首次报价为准，不接受者视为无效投标。</w:t>
      </w:r>
    </w:p>
    <w:p w14:paraId="58878E25">
      <w:pPr>
        <w:pStyle w:val="8"/>
        <w:spacing w:before="84" w:line="226" w:lineRule="auto"/>
        <w:ind w:left="565"/>
        <w:outlineLvl w:val="2"/>
        <w:rPr>
          <w:rFonts w:hint="eastAsia"/>
          <w:spacing w:val="6"/>
          <w:sz w:val="26"/>
          <w:szCs w:val="26"/>
          <w:lang w:val="zh-CN" w:eastAsia="zh-CN"/>
          <w14:textOutline w14:w="4885" w14:cap="sq" w14:cmpd="sng">
            <w14:solidFill>
              <w14:srgbClr w14:val="000000"/>
            </w14:solidFill>
            <w14:prstDash w14:val="solid"/>
            <w14:bevel/>
          </w14:textOutline>
        </w:rPr>
      </w:pPr>
      <w:r>
        <w:rPr>
          <w:rFonts w:hint="eastAsia"/>
          <w:spacing w:val="6"/>
          <w:sz w:val="26"/>
          <w:szCs w:val="26"/>
          <w:lang w:val="zh-CN" w:eastAsia="zh-CN"/>
          <w14:textOutline w14:w="4885" w14:cap="sq" w14:cmpd="sng">
            <w14:solidFill>
              <w14:srgbClr w14:val="000000"/>
            </w14:solidFill>
            <w14:prstDash w14:val="solid"/>
            <w14:bevel/>
          </w14:textOutline>
        </w:rPr>
        <w:t>19.评审办法</w:t>
      </w:r>
    </w:p>
    <w:p w14:paraId="70FB6BAD">
      <w:pPr>
        <w:pStyle w:val="8"/>
        <w:spacing w:before="1" w:line="360" w:lineRule="auto"/>
        <w:ind w:left="1" w:firstLine="480" w:firstLineChars="200"/>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19.1依照《中华人民共和国政府采购法》、《中华人民共和国政府采购法实施条例》、 《政府采购竞争性磋商采购方式管理暂行办法》的规定，结合该项目的特点制定本评审</w:t>
      </w:r>
    </w:p>
    <w:p w14:paraId="5E53BE96">
      <w:pPr>
        <w:pStyle w:val="8"/>
        <w:spacing w:before="1" w:line="360"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办法。本次评审采用综合评分法。</w:t>
      </w:r>
    </w:p>
    <w:p w14:paraId="09C7B32A">
      <w:pPr>
        <w:pStyle w:val="8"/>
        <w:spacing w:before="1" w:line="360" w:lineRule="auto"/>
        <w:ind w:left="1" w:firstLine="480" w:firstLineChars="200"/>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本次综合评分的主要因素是：磋商报价、技术服务方案及质量保障、服务及类似业绩。</w:t>
      </w:r>
    </w:p>
    <w:p w14:paraId="6699D300">
      <w:pPr>
        <w:pStyle w:val="8"/>
        <w:spacing w:before="1" w:line="360" w:lineRule="auto"/>
        <w:ind w:left="1"/>
        <w:rPr>
          <w:rFonts w:hint="eastAsia" w:ascii="宋体" w:hAnsi="宋体" w:eastAsia="宋体" w:cs="宋体"/>
          <w:b/>
          <w:bCs/>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根据《政府采购促进中小企业发展管理办法》，属中小企业承接的服务（产品）， 供应商须提供《中小企业声明函》（详见附件1</w:t>
      </w:r>
      <w:r>
        <w:rPr>
          <w:rFonts w:hint="eastAsia" w:cs="宋体"/>
          <w:color w:val="000000" w:themeColor="text1"/>
          <w:sz w:val="24"/>
          <w:szCs w:val="24"/>
          <w:lang w:val="en-US" w:eastAsia="zh-CN" w:bidi="zh-CN"/>
          <w14:textFill>
            <w14:solidFill>
              <w14:schemeClr w14:val="tx1"/>
            </w14:solidFill>
          </w14:textFill>
        </w:rPr>
        <w:t>5</w:t>
      </w:r>
      <w:r>
        <w:rPr>
          <w:rFonts w:hint="eastAsia" w:ascii="宋体" w:hAnsi="宋体" w:eastAsia="宋体" w:cs="宋体"/>
          <w:color w:val="000000" w:themeColor="text1"/>
          <w:sz w:val="24"/>
          <w:szCs w:val="24"/>
          <w:lang w:val="zh-CN" w:eastAsia="zh-CN" w:bidi="zh-CN"/>
          <w14:textFill>
            <w14:solidFill>
              <w14:schemeClr w14:val="tx1"/>
            </w14:solidFill>
          </w14:textFill>
        </w:rPr>
        <w:t>），其划型标准严格按照国家工信部、 国家统计局、国家发改委、财政部出台的《中小企业划型标准规定》（工信部联企业  [2011]300号）执行。</w:t>
      </w:r>
      <w:r>
        <w:rPr>
          <w:rFonts w:hint="eastAsia" w:ascii="宋体" w:hAnsi="宋体" w:eastAsia="宋体" w:cs="宋体"/>
          <w:b/>
          <w:bCs/>
          <w:color w:val="000000" w:themeColor="text1"/>
          <w:sz w:val="24"/>
          <w:szCs w:val="24"/>
          <w:lang w:val="zh-CN" w:eastAsia="zh-CN" w:bidi="zh-CN"/>
          <w14:textFill>
            <w14:solidFill>
              <w14:schemeClr w14:val="tx1"/>
            </w14:solidFill>
          </w14:textFill>
        </w:rPr>
        <w:t>供应商提供的《中小企业声明函》资料必须真实，如有虚假，依法承担相应责任。</w:t>
      </w:r>
    </w:p>
    <w:p w14:paraId="0749C5F5">
      <w:pPr>
        <w:pStyle w:val="8"/>
        <w:spacing w:before="1" w:line="360"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根据财政部、民政部、中国残疾人联合会出台的《关于促进残疾人就业政府采购政策的通知》（财库[2017]141号），属残疾人福利性单位的，供应商须提供《残疾人福利性单位声明函》（详见附件1</w:t>
      </w:r>
      <w:r>
        <w:rPr>
          <w:rFonts w:hint="eastAsia" w:cs="宋体"/>
          <w:color w:val="000000" w:themeColor="text1"/>
          <w:sz w:val="24"/>
          <w:szCs w:val="24"/>
          <w:lang w:val="en-US" w:eastAsia="zh-CN" w:bidi="zh-CN"/>
          <w14:textFill>
            <w14:solidFill>
              <w14:schemeClr w14:val="tx1"/>
            </w14:solidFill>
          </w14:textFill>
        </w:rPr>
        <w:t>6</w:t>
      </w:r>
      <w:r>
        <w:rPr>
          <w:rFonts w:hint="eastAsia" w:ascii="宋体" w:hAnsi="宋体" w:eastAsia="宋体" w:cs="宋体"/>
          <w:color w:val="000000" w:themeColor="text1"/>
          <w:sz w:val="24"/>
          <w:szCs w:val="24"/>
          <w:lang w:val="zh-CN" w:eastAsia="zh-CN" w:bidi="zh-CN"/>
          <w14:textFill>
            <w14:solidFill>
              <w14:schemeClr w14:val="tx1"/>
            </w14:solidFill>
          </w14:textFill>
        </w:rPr>
        <w:t>），残疾人福利性单位视同小型、微型企业，享受预留份额、评标中价格扣除等促进中小企业发展的政府采购政策。向残疾人福利性单位采购的金额，计入面向中小企业采购的统计数据。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eastAsia="宋体" w:cs="宋体"/>
          <w:b/>
          <w:bCs/>
          <w:color w:val="000000" w:themeColor="text1"/>
          <w:sz w:val="24"/>
          <w:szCs w:val="24"/>
          <w:lang w:val="zh-CN" w:eastAsia="zh-CN" w:bidi="zh-CN"/>
          <w14:textFill>
            <w14:solidFill>
              <w14:schemeClr w14:val="tx1"/>
            </w14:solidFill>
          </w14:textFill>
        </w:rPr>
        <w:t>供应商提供的《残疾人福利性单位声明函》资料必须真实，如有虚假，依法承担相应责任。</w:t>
      </w:r>
    </w:p>
    <w:p w14:paraId="3AB96ED2">
      <w:pPr>
        <w:pStyle w:val="8"/>
        <w:spacing w:before="1" w:line="360" w:lineRule="auto"/>
        <w:ind w:left="1" w:firstLine="480" w:firstLineChars="200"/>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19.2 比较与评价：经磋商小组确定最终采购需求和提交最后磋商报价的供应商名 单后，由确定的供应商在规定的时间内提交最后磋商报价。磋商小组将按磋商文件中规 定的评审办法和标准，对合格的磋商响应文件进行综合比较与评价。即在最大限度地满 足磋商文件实质性要求的前提下，按照磋商文件中规定的各项因素进行综合评审，以评 审总得分由高到低排序推荐预成交候选人。若得分相同时，按最后磋商报价由低到高顺</w:t>
      </w:r>
    </w:p>
    <w:p w14:paraId="20D07996">
      <w:pPr>
        <w:pStyle w:val="8"/>
        <w:spacing w:before="1" w:line="360"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序排列；得分相同且最后磋商报价相同的，按技术指标优劣顺序排列。</w:t>
      </w:r>
    </w:p>
    <w:p w14:paraId="6AAC4561">
      <w:pPr>
        <w:pStyle w:val="8"/>
        <w:spacing w:before="1" w:line="217" w:lineRule="auto"/>
        <w:ind w:left="1"/>
        <w:rPr>
          <w:rFonts w:hint="eastAsia" w:cs="宋体"/>
          <w:color w:val="000000" w:themeColor="text1"/>
          <w:sz w:val="24"/>
          <w:szCs w:val="24"/>
          <w:lang w:val="en-US" w:eastAsia="zh-CN" w:bidi="zh-CN"/>
          <w14:textFill>
            <w14:solidFill>
              <w14:schemeClr w14:val="tx1"/>
            </w14:solidFill>
          </w14:textFill>
        </w:rPr>
      </w:pPr>
      <w:r>
        <w:rPr>
          <w:rFonts w:hint="eastAsia" w:cs="宋体"/>
          <w:b/>
          <w:bCs/>
          <w:color w:val="000000" w:themeColor="text1"/>
          <w:sz w:val="24"/>
          <w:szCs w:val="24"/>
          <w:lang w:val="en-US" w:eastAsia="zh-CN" w:bidi="zh-CN"/>
          <w14:textFill>
            <w14:solidFill>
              <w14:schemeClr w14:val="tx1"/>
            </w14:solidFill>
          </w14:textFill>
        </w:rPr>
        <w:t>评审标准和分值分配：</w:t>
      </w:r>
    </w:p>
    <w:bookmarkEnd w:id="81"/>
    <w:bookmarkEnd w:id="82"/>
    <w:bookmarkEnd w:id="83"/>
    <w:tbl>
      <w:tblPr>
        <w:tblStyle w:val="22"/>
        <w:tblW w:w="99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1"/>
        <w:gridCol w:w="1395"/>
        <w:gridCol w:w="873"/>
        <w:gridCol w:w="6436"/>
      </w:tblGrid>
      <w:tr w14:paraId="21891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078FE707">
            <w:pPr>
              <w:spacing w:line="360" w:lineRule="auto"/>
              <w:jc w:val="center"/>
              <w:rPr>
                <w:color w:val="auto"/>
                <w:sz w:val="24"/>
                <w:szCs w:val="24"/>
                <w:highlight w:val="yellow"/>
              </w:rPr>
            </w:pPr>
            <w:bookmarkStart w:id="84" w:name="_Toc325726025"/>
            <w:bookmarkStart w:id="85" w:name="_Toc376936756"/>
            <w:r>
              <w:rPr>
                <w:rFonts w:hint="eastAsia"/>
                <w:color w:val="auto"/>
                <w:sz w:val="24"/>
                <w:szCs w:val="24"/>
                <w:highlight w:val="none"/>
              </w:rPr>
              <w:t>评审项目</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35457279">
            <w:pPr>
              <w:spacing w:line="360" w:lineRule="auto"/>
              <w:jc w:val="center"/>
              <w:rPr>
                <w:color w:val="auto"/>
                <w:sz w:val="24"/>
                <w:szCs w:val="24"/>
                <w:highlight w:val="yellow"/>
              </w:rPr>
            </w:pPr>
            <w:r>
              <w:rPr>
                <w:rFonts w:hint="eastAsia"/>
                <w:color w:val="auto"/>
                <w:sz w:val="24"/>
                <w:szCs w:val="24"/>
                <w:highlight w:val="none"/>
              </w:rPr>
              <w:t>内容</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05435C99">
            <w:pPr>
              <w:spacing w:line="360" w:lineRule="auto"/>
              <w:jc w:val="center"/>
              <w:rPr>
                <w:color w:val="auto"/>
                <w:sz w:val="24"/>
                <w:szCs w:val="24"/>
                <w:highlight w:val="yellow"/>
              </w:rPr>
            </w:pPr>
            <w:r>
              <w:rPr>
                <w:rFonts w:hint="eastAsia"/>
                <w:color w:val="auto"/>
                <w:sz w:val="24"/>
                <w:szCs w:val="24"/>
                <w:highlight w:val="none"/>
              </w:rPr>
              <w:t>满分分值</w:t>
            </w:r>
          </w:p>
        </w:tc>
        <w:tc>
          <w:tcPr>
            <w:tcW w:w="6436" w:type="dxa"/>
            <w:tcBorders>
              <w:top w:val="single" w:color="auto" w:sz="4" w:space="0"/>
              <w:left w:val="single" w:color="auto" w:sz="4" w:space="0"/>
              <w:bottom w:val="single" w:color="auto" w:sz="4" w:space="0"/>
              <w:right w:val="single" w:color="auto" w:sz="4" w:space="0"/>
            </w:tcBorders>
            <w:shd w:val="clear" w:color="auto" w:fill="auto"/>
            <w:vAlign w:val="center"/>
          </w:tcPr>
          <w:p w14:paraId="48739697">
            <w:pPr>
              <w:spacing w:line="360" w:lineRule="auto"/>
              <w:ind w:firstLine="480"/>
              <w:jc w:val="center"/>
              <w:rPr>
                <w:color w:val="auto"/>
                <w:sz w:val="24"/>
                <w:szCs w:val="24"/>
                <w:highlight w:val="yellow"/>
              </w:rPr>
            </w:pPr>
            <w:r>
              <w:rPr>
                <w:rFonts w:hint="eastAsia"/>
                <w:color w:val="auto"/>
                <w:sz w:val="24"/>
                <w:szCs w:val="24"/>
                <w:highlight w:val="none"/>
              </w:rPr>
              <w:t>评审标准</w:t>
            </w:r>
          </w:p>
        </w:tc>
      </w:tr>
      <w:tr w14:paraId="09610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23F04AC1">
            <w:pPr>
              <w:spacing w:line="360" w:lineRule="auto"/>
              <w:jc w:val="center"/>
              <w:rPr>
                <w:color w:val="auto"/>
                <w:sz w:val="24"/>
                <w:szCs w:val="24"/>
                <w:highlight w:val="none"/>
              </w:rPr>
            </w:pPr>
            <w:r>
              <w:rPr>
                <w:rFonts w:hint="eastAsia"/>
                <w:color w:val="auto"/>
                <w:sz w:val="24"/>
                <w:szCs w:val="24"/>
                <w:highlight w:val="none"/>
              </w:rPr>
              <w:t>磋商报价</w:t>
            </w:r>
          </w:p>
          <w:p w14:paraId="5B4C87DB">
            <w:pPr>
              <w:spacing w:line="360" w:lineRule="auto"/>
              <w:jc w:val="center"/>
              <w:rPr>
                <w:color w:val="auto"/>
                <w:sz w:val="24"/>
                <w:szCs w:val="24"/>
                <w:highlight w:val="yellow"/>
              </w:rPr>
            </w:pPr>
            <w:r>
              <w:rPr>
                <w:rFonts w:hint="eastAsia"/>
                <w:color w:val="auto"/>
                <w:sz w:val="24"/>
                <w:szCs w:val="24"/>
                <w:highlight w:val="none"/>
              </w:rPr>
              <w:t>（</w:t>
            </w:r>
            <w:r>
              <w:rPr>
                <w:rFonts w:hint="eastAsia"/>
                <w:color w:val="auto"/>
                <w:sz w:val="24"/>
                <w:szCs w:val="24"/>
                <w:highlight w:val="none"/>
                <w:lang w:val="en-US" w:eastAsia="zh-CN"/>
              </w:rPr>
              <w:t>10</w:t>
            </w:r>
            <w:r>
              <w:rPr>
                <w:rFonts w:hint="eastAsia"/>
                <w:color w:val="auto"/>
                <w:sz w:val="24"/>
                <w:szCs w:val="24"/>
                <w:highlight w:val="none"/>
              </w:rPr>
              <w:t>分）</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3515AAC9">
            <w:pPr>
              <w:spacing w:line="360" w:lineRule="auto"/>
              <w:jc w:val="center"/>
              <w:rPr>
                <w:color w:val="auto"/>
                <w:sz w:val="24"/>
                <w:szCs w:val="24"/>
                <w:highlight w:val="none"/>
              </w:rPr>
            </w:pPr>
            <w:r>
              <w:rPr>
                <w:rFonts w:hint="eastAsia"/>
                <w:color w:val="auto"/>
                <w:sz w:val="24"/>
                <w:szCs w:val="24"/>
                <w:highlight w:val="none"/>
              </w:rPr>
              <w:t>报价分</w:t>
            </w:r>
          </w:p>
          <w:p w14:paraId="0816B2E4">
            <w:pPr>
              <w:spacing w:line="360" w:lineRule="auto"/>
              <w:jc w:val="center"/>
              <w:rPr>
                <w:color w:val="auto"/>
                <w:sz w:val="24"/>
                <w:szCs w:val="24"/>
                <w:highlight w:val="yellow"/>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lang w:val="en-US" w:eastAsia="zh-CN"/>
              </w:rPr>
              <w:t>0</w:t>
            </w:r>
            <w:r>
              <w:rPr>
                <w:rFonts w:hint="eastAsia"/>
                <w:color w:val="auto"/>
                <w:sz w:val="24"/>
                <w:szCs w:val="24"/>
                <w:highlight w:val="none"/>
              </w:rPr>
              <w:t>分）</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88DA7F1">
            <w:pPr>
              <w:spacing w:line="360" w:lineRule="auto"/>
              <w:jc w:val="center"/>
              <w:rPr>
                <w:rFonts w:hint="default" w:eastAsia="宋体"/>
                <w:color w:val="auto"/>
                <w:sz w:val="24"/>
                <w:szCs w:val="24"/>
                <w:highlight w:val="yellow"/>
                <w:lang w:val="en-US" w:eastAsia="zh-CN"/>
              </w:rPr>
            </w:pPr>
            <w:r>
              <w:rPr>
                <w:rFonts w:hint="eastAsia"/>
                <w:color w:val="auto"/>
                <w:sz w:val="24"/>
                <w:szCs w:val="24"/>
                <w:highlight w:val="none"/>
                <w:lang w:val="en-US" w:eastAsia="zh-CN"/>
              </w:rPr>
              <w:t>10</w:t>
            </w:r>
          </w:p>
        </w:tc>
        <w:tc>
          <w:tcPr>
            <w:tcW w:w="6436" w:type="dxa"/>
            <w:tcBorders>
              <w:top w:val="single" w:color="auto" w:sz="4" w:space="0"/>
              <w:left w:val="single" w:color="auto" w:sz="4" w:space="0"/>
              <w:bottom w:val="single" w:color="auto" w:sz="4" w:space="0"/>
              <w:right w:val="single" w:color="auto" w:sz="4" w:space="0"/>
            </w:tcBorders>
            <w:shd w:val="clear" w:color="auto" w:fill="auto"/>
            <w:vAlign w:val="center"/>
          </w:tcPr>
          <w:p w14:paraId="65442936">
            <w:pPr>
              <w:spacing w:line="360" w:lineRule="auto"/>
              <w:rPr>
                <w:color w:val="auto"/>
                <w:sz w:val="24"/>
                <w:szCs w:val="24"/>
                <w:highlight w:val="none"/>
              </w:rPr>
            </w:pPr>
            <w:r>
              <w:rPr>
                <w:rFonts w:hint="eastAsia"/>
                <w:color w:val="auto"/>
                <w:sz w:val="24"/>
                <w:szCs w:val="24"/>
                <w:highlight w:val="none"/>
              </w:rPr>
              <w:t>磋商基准值=满足磋商文件要求且最后磋商报价最低的供应商的价格为磋商基准价。</w:t>
            </w:r>
          </w:p>
          <w:p w14:paraId="43247F8C">
            <w:pPr>
              <w:spacing w:line="360" w:lineRule="auto"/>
              <w:rPr>
                <w:color w:val="auto"/>
                <w:sz w:val="24"/>
                <w:szCs w:val="24"/>
                <w:highlight w:val="none"/>
              </w:rPr>
            </w:pPr>
            <w:r>
              <w:rPr>
                <w:rFonts w:hint="eastAsia"/>
                <w:color w:val="auto"/>
                <w:sz w:val="24"/>
                <w:szCs w:val="24"/>
                <w:highlight w:val="none"/>
              </w:rPr>
              <w:t>磋商报价得分=（磋商基准价/最后磋商报价）×价格权值（</w:t>
            </w:r>
            <w:r>
              <w:rPr>
                <w:rFonts w:hint="eastAsia"/>
                <w:color w:val="auto"/>
                <w:sz w:val="24"/>
                <w:szCs w:val="24"/>
                <w:highlight w:val="none"/>
                <w:lang w:val="en-US"/>
              </w:rPr>
              <w:t>1</w:t>
            </w:r>
            <w:r>
              <w:rPr>
                <w:rFonts w:hint="eastAsia"/>
                <w:color w:val="auto"/>
                <w:sz w:val="24"/>
                <w:szCs w:val="24"/>
                <w:highlight w:val="none"/>
                <w:lang w:val="en-US" w:eastAsia="zh-CN"/>
              </w:rPr>
              <w:t>0</w:t>
            </w:r>
            <w:r>
              <w:rPr>
                <w:rFonts w:hint="eastAsia"/>
                <w:color w:val="auto"/>
                <w:sz w:val="24"/>
                <w:szCs w:val="24"/>
                <w:highlight w:val="none"/>
              </w:rPr>
              <w:t>%）×100（四舍五入后保留小数点后两位）。</w:t>
            </w:r>
          </w:p>
          <w:p w14:paraId="26CE5F5D">
            <w:pPr>
              <w:spacing w:line="360" w:lineRule="auto"/>
              <w:rPr>
                <w:color w:val="auto"/>
                <w:sz w:val="24"/>
                <w:szCs w:val="24"/>
                <w:highlight w:val="none"/>
              </w:rPr>
            </w:pPr>
            <w:r>
              <w:rPr>
                <w:rFonts w:hint="eastAsia"/>
                <w:color w:val="auto"/>
                <w:sz w:val="24"/>
                <w:szCs w:val="24"/>
                <w:highlight w:val="none"/>
              </w:rPr>
              <w:t>注：根据《政府采购促进中小企业发展暂行办法》、《关于促进残疾人就业政府采购政策的通知》的相关规定，对残疾人福利性单位、监狱企业、小型和微型企业制造（生产）产品的价格给予</w:t>
            </w:r>
            <w:r>
              <w:rPr>
                <w:rFonts w:hint="eastAsia"/>
                <w:color w:val="auto"/>
                <w:sz w:val="24"/>
                <w:szCs w:val="24"/>
                <w:highlight w:val="none"/>
                <w:lang w:val="en-US"/>
              </w:rPr>
              <w:t>10</w:t>
            </w:r>
            <w:r>
              <w:rPr>
                <w:rFonts w:hint="eastAsia"/>
                <w:color w:val="auto"/>
                <w:sz w:val="24"/>
                <w:szCs w:val="24"/>
                <w:highlight w:val="none"/>
              </w:rPr>
              <w:t>%的扣除，用扣除后的价格参与评标。</w:t>
            </w:r>
          </w:p>
          <w:p w14:paraId="772A96A4">
            <w:pPr>
              <w:spacing w:line="360" w:lineRule="auto"/>
              <w:rPr>
                <w:color w:val="auto"/>
                <w:sz w:val="24"/>
                <w:szCs w:val="24"/>
                <w:highlight w:val="yellow"/>
              </w:rPr>
            </w:pPr>
            <w:r>
              <w:rPr>
                <w:rFonts w:hint="eastAsia"/>
                <w:color w:val="auto"/>
                <w:sz w:val="24"/>
                <w:szCs w:val="24"/>
                <w:highlight w:val="none"/>
              </w:rPr>
              <w:t>残疾人福利性单位属于小型、微型企业的，不重复享受政策。</w:t>
            </w:r>
          </w:p>
        </w:tc>
      </w:tr>
      <w:tr w14:paraId="089F5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1271" w:type="dxa"/>
            <w:vMerge w:val="restart"/>
            <w:tcBorders>
              <w:top w:val="single" w:color="auto" w:sz="4" w:space="0"/>
              <w:left w:val="single" w:color="auto" w:sz="4" w:space="0"/>
              <w:right w:val="single" w:color="auto" w:sz="4" w:space="0"/>
            </w:tcBorders>
            <w:shd w:val="clear" w:color="auto" w:fill="auto"/>
            <w:vAlign w:val="center"/>
          </w:tcPr>
          <w:p w14:paraId="1121289B">
            <w:pPr>
              <w:spacing w:line="360" w:lineRule="auto"/>
              <w:jc w:val="center"/>
              <w:rPr>
                <w:color w:val="auto"/>
                <w:kern w:val="2"/>
                <w:sz w:val="24"/>
                <w:szCs w:val="24"/>
                <w:highlight w:val="none"/>
                <w:lang w:val="en-US" w:bidi="ar-SA"/>
              </w:rPr>
            </w:pPr>
            <w:r>
              <w:rPr>
                <w:rFonts w:hint="eastAsia"/>
                <w:color w:val="auto"/>
                <w:kern w:val="2"/>
                <w:sz w:val="24"/>
                <w:szCs w:val="24"/>
                <w:highlight w:val="none"/>
                <w:lang w:val="en-US" w:bidi="ar-SA"/>
              </w:rPr>
              <w:t>商务评价</w:t>
            </w:r>
          </w:p>
          <w:p w14:paraId="7EDD53ED">
            <w:pPr>
              <w:spacing w:line="360" w:lineRule="auto"/>
              <w:jc w:val="center"/>
              <w:rPr>
                <w:color w:val="auto"/>
                <w:sz w:val="24"/>
                <w:szCs w:val="24"/>
                <w:highlight w:val="none"/>
              </w:rPr>
            </w:pPr>
            <w:r>
              <w:rPr>
                <w:rFonts w:hint="eastAsia"/>
                <w:color w:val="auto"/>
                <w:kern w:val="2"/>
                <w:sz w:val="24"/>
                <w:szCs w:val="24"/>
                <w:highlight w:val="none"/>
                <w:lang w:val="en-US" w:bidi="ar-SA"/>
              </w:rPr>
              <w:t>（</w:t>
            </w:r>
            <w:r>
              <w:rPr>
                <w:rFonts w:hint="eastAsia"/>
                <w:color w:val="auto"/>
                <w:kern w:val="2"/>
                <w:sz w:val="24"/>
                <w:szCs w:val="24"/>
                <w:highlight w:val="none"/>
                <w:lang w:val="en-US" w:eastAsia="zh-CN" w:bidi="ar-SA"/>
              </w:rPr>
              <w:t>25</w:t>
            </w:r>
            <w:r>
              <w:rPr>
                <w:rFonts w:hint="eastAsia"/>
                <w:color w:val="auto"/>
                <w:kern w:val="2"/>
                <w:sz w:val="24"/>
                <w:szCs w:val="24"/>
                <w:highlight w:val="none"/>
                <w:lang w:val="en-US" w:bidi="ar-SA"/>
              </w:rPr>
              <w:t>分）</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0BD0B497">
            <w:pPr>
              <w:spacing w:line="360" w:lineRule="auto"/>
              <w:jc w:val="center"/>
              <w:rPr>
                <w:color w:val="auto"/>
                <w:sz w:val="24"/>
                <w:szCs w:val="24"/>
                <w:highlight w:val="none"/>
              </w:rPr>
            </w:pPr>
            <w:r>
              <w:rPr>
                <w:rFonts w:hint="eastAsia"/>
                <w:color w:val="auto"/>
                <w:kern w:val="2"/>
                <w:sz w:val="24"/>
                <w:szCs w:val="24"/>
                <w:highlight w:val="none"/>
                <w:lang w:val="en-US" w:bidi="ar-SA"/>
              </w:rPr>
              <w:t>业绩情况（</w:t>
            </w:r>
            <w:r>
              <w:rPr>
                <w:rFonts w:hint="eastAsia"/>
                <w:color w:val="auto"/>
                <w:kern w:val="2"/>
                <w:sz w:val="24"/>
                <w:szCs w:val="24"/>
                <w:highlight w:val="none"/>
                <w:lang w:val="en-US" w:eastAsia="zh-CN" w:bidi="ar-SA"/>
              </w:rPr>
              <w:t>20</w:t>
            </w:r>
            <w:r>
              <w:rPr>
                <w:rFonts w:hint="eastAsia"/>
                <w:color w:val="auto"/>
                <w:kern w:val="2"/>
                <w:sz w:val="24"/>
                <w:szCs w:val="24"/>
                <w:highlight w:val="none"/>
                <w:lang w:val="en-US" w:bidi="ar-SA"/>
              </w:rPr>
              <w:t>分）</w:t>
            </w:r>
          </w:p>
        </w:tc>
        <w:tc>
          <w:tcPr>
            <w:tcW w:w="873" w:type="dxa"/>
            <w:tcBorders>
              <w:top w:val="single" w:color="auto" w:sz="4" w:space="0"/>
              <w:left w:val="single" w:color="auto" w:sz="4" w:space="0"/>
              <w:right w:val="single" w:color="auto" w:sz="4" w:space="0"/>
            </w:tcBorders>
            <w:shd w:val="clear" w:color="auto" w:fill="auto"/>
            <w:vAlign w:val="center"/>
          </w:tcPr>
          <w:p w14:paraId="75CD491A">
            <w:pPr>
              <w:spacing w:line="360" w:lineRule="auto"/>
              <w:jc w:val="center"/>
              <w:rPr>
                <w:rFonts w:hint="default" w:eastAsia="宋体"/>
                <w:color w:val="auto"/>
                <w:sz w:val="24"/>
                <w:szCs w:val="24"/>
                <w:highlight w:val="none"/>
                <w:lang w:val="en-US" w:eastAsia="zh-CN"/>
              </w:rPr>
            </w:pPr>
            <w:r>
              <w:rPr>
                <w:rFonts w:hint="eastAsia"/>
                <w:color w:val="auto"/>
                <w:kern w:val="2"/>
                <w:sz w:val="24"/>
                <w:szCs w:val="24"/>
                <w:highlight w:val="none"/>
                <w:lang w:val="en-US" w:eastAsia="zh-CN" w:bidi="ar-SA"/>
              </w:rPr>
              <w:t>20</w:t>
            </w:r>
          </w:p>
        </w:tc>
        <w:tc>
          <w:tcPr>
            <w:tcW w:w="6436" w:type="dxa"/>
            <w:tcBorders>
              <w:top w:val="single" w:color="auto" w:sz="4" w:space="0"/>
              <w:left w:val="single" w:color="auto" w:sz="4" w:space="0"/>
              <w:right w:val="single" w:color="auto" w:sz="4" w:space="0"/>
            </w:tcBorders>
            <w:shd w:val="clear" w:color="auto" w:fill="auto"/>
            <w:vAlign w:val="center"/>
          </w:tcPr>
          <w:p w14:paraId="32F86AF5">
            <w:pPr>
              <w:spacing w:line="360" w:lineRule="auto"/>
              <w:rPr>
                <w:color w:val="auto"/>
                <w:sz w:val="24"/>
                <w:szCs w:val="24"/>
                <w:highlight w:val="yellow"/>
              </w:rPr>
            </w:pPr>
            <w:r>
              <w:rPr>
                <w:rFonts w:hint="eastAsia"/>
                <w:color w:val="auto"/>
                <w:kern w:val="2"/>
                <w:sz w:val="24"/>
                <w:szCs w:val="24"/>
                <w:highlight w:val="none"/>
                <w:lang w:val="en-US" w:bidi="ar-SA"/>
              </w:rPr>
              <w:t>提供</w:t>
            </w:r>
            <w:r>
              <w:rPr>
                <w:rFonts w:hint="eastAsia"/>
                <w:color w:val="auto"/>
                <w:kern w:val="2"/>
                <w:sz w:val="24"/>
                <w:szCs w:val="24"/>
                <w:highlight w:val="none"/>
                <w:lang w:val="en-US" w:eastAsia="zh-CN" w:bidi="ar-SA"/>
              </w:rPr>
              <w:t>2021年11月22日至2024年11月21日</w:t>
            </w:r>
            <w:r>
              <w:rPr>
                <w:rFonts w:hint="eastAsia"/>
                <w:color w:val="auto"/>
                <w:kern w:val="2"/>
                <w:sz w:val="24"/>
                <w:szCs w:val="24"/>
                <w:highlight w:val="none"/>
                <w:lang w:val="en-US" w:bidi="ar-SA"/>
              </w:rPr>
              <w:t>的供应商类似业绩证明材料，每提供1项得</w:t>
            </w:r>
            <w:r>
              <w:rPr>
                <w:rFonts w:hint="eastAsia"/>
                <w:color w:val="auto"/>
                <w:kern w:val="2"/>
                <w:sz w:val="24"/>
                <w:szCs w:val="24"/>
                <w:highlight w:val="none"/>
                <w:lang w:val="en-US" w:eastAsia="zh-CN" w:bidi="ar-SA"/>
              </w:rPr>
              <w:t>4</w:t>
            </w:r>
            <w:r>
              <w:rPr>
                <w:rFonts w:hint="eastAsia"/>
                <w:color w:val="auto"/>
                <w:kern w:val="2"/>
                <w:sz w:val="24"/>
                <w:szCs w:val="24"/>
                <w:highlight w:val="none"/>
                <w:lang w:val="en-US" w:bidi="ar-SA"/>
              </w:rPr>
              <w:t>分,满分</w:t>
            </w:r>
            <w:r>
              <w:rPr>
                <w:rFonts w:hint="eastAsia"/>
                <w:color w:val="auto"/>
                <w:kern w:val="2"/>
                <w:sz w:val="24"/>
                <w:szCs w:val="24"/>
                <w:highlight w:val="none"/>
                <w:lang w:val="en-US" w:eastAsia="zh-CN" w:bidi="ar-SA"/>
              </w:rPr>
              <w:t>20</w:t>
            </w:r>
            <w:r>
              <w:rPr>
                <w:rFonts w:hint="eastAsia"/>
                <w:color w:val="auto"/>
                <w:kern w:val="2"/>
                <w:sz w:val="24"/>
                <w:szCs w:val="24"/>
                <w:highlight w:val="none"/>
                <w:lang w:val="en-US" w:bidi="ar-SA"/>
              </w:rPr>
              <w:t>分；不提供不得分（须提供包含合同首页、标的及金额所在页、签字盖章页或成交通知书）。</w:t>
            </w:r>
          </w:p>
        </w:tc>
      </w:tr>
      <w:tr w14:paraId="18202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1271" w:type="dxa"/>
            <w:vMerge w:val="continue"/>
            <w:tcBorders>
              <w:left w:val="single" w:color="auto" w:sz="4" w:space="0"/>
              <w:bottom w:val="single" w:color="auto" w:sz="4" w:space="0"/>
              <w:right w:val="single" w:color="auto" w:sz="4" w:space="0"/>
            </w:tcBorders>
            <w:shd w:val="clear" w:color="auto" w:fill="auto"/>
            <w:vAlign w:val="center"/>
          </w:tcPr>
          <w:p w14:paraId="24A3588B">
            <w:pPr>
              <w:spacing w:line="360" w:lineRule="auto"/>
              <w:jc w:val="center"/>
              <w:rPr>
                <w:rFonts w:hint="eastAsia"/>
                <w:color w:val="auto"/>
                <w:kern w:val="2"/>
                <w:sz w:val="24"/>
                <w:szCs w:val="24"/>
                <w:highlight w:val="none"/>
                <w:lang w:val="en-US" w:bidi="ar-SA"/>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DC76469">
            <w:pPr>
              <w:spacing w:line="360" w:lineRule="auto"/>
              <w:jc w:val="center"/>
              <w:rPr>
                <w:rFonts w:hint="eastAsia" w:eastAsia="宋体"/>
                <w:color w:val="auto"/>
                <w:kern w:val="2"/>
                <w:sz w:val="24"/>
                <w:szCs w:val="24"/>
                <w:highlight w:val="none"/>
                <w:lang w:val="en-US" w:eastAsia="zh-CN" w:bidi="ar-SA"/>
              </w:rPr>
            </w:pPr>
            <w:r>
              <w:rPr>
                <w:rFonts w:hint="eastAsia"/>
                <w:color w:val="auto"/>
                <w:kern w:val="2"/>
                <w:sz w:val="24"/>
                <w:szCs w:val="24"/>
                <w:highlight w:val="none"/>
                <w:lang w:val="en-US" w:bidi="ar-SA"/>
              </w:rPr>
              <w:t>人员配置</w:t>
            </w:r>
            <w:r>
              <w:rPr>
                <w:rFonts w:hint="eastAsia"/>
                <w:color w:val="auto"/>
                <w:kern w:val="2"/>
                <w:sz w:val="24"/>
                <w:szCs w:val="24"/>
                <w:highlight w:val="none"/>
                <w:lang w:val="en-US" w:eastAsia="zh-CN" w:bidi="ar-SA"/>
              </w:rPr>
              <w:t>（5分）</w:t>
            </w:r>
          </w:p>
        </w:tc>
        <w:tc>
          <w:tcPr>
            <w:tcW w:w="873" w:type="dxa"/>
            <w:tcBorders>
              <w:top w:val="single" w:color="auto" w:sz="4" w:space="0"/>
              <w:left w:val="single" w:color="auto" w:sz="4" w:space="0"/>
              <w:right w:val="single" w:color="auto" w:sz="4" w:space="0"/>
            </w:tcBorders>
            <w:shd w:val="clear" w:color="auto" w:fill="auto"/>
            <w:vAlign w:val="center"/>
          </w:tcPr>
          <w:p w14:paraId="61AD890C">
            <w:pPr>
              <w:spacing w:line="360" w:lineRule="auto"/>
              <w:jc w:val="center"/>
              <w:rPr>
                <w:rFonts w:hint="default" w:eastAsia="宋体"/>
                <w:color w:val="auto"/>
                <w:kern w:val="2"/>
                <w:sz w:val="24"/>
                <w:szCs w:val="24"/>
                <w:highlight w:val="none"/>
                <w:lang w:val="en-US" w:eastAsia="zh-CN" w:bidi="ar-SA"/>
              </w:rPr>
            </w:pPr>
            <w:r>
              <w:rPr>
                <w:rFonts w:hint="eastAsia"/>
                <w:color w:val="auto"/>
                <w:kern w:val="2"/>
                <w:sz w:val="24"/>
                <w:szCs w:val="24"/>
                <w:highlight w:val="none"/>
                <w:lang w:val="en-US" w:eastAsia="zh-CN" w:bidi="ar-SA"/>
              </w:rPr>
              <w:t>5</w:t>
            </w:r>
          </w:p>
        </w:tc>
        <w:tc>
          <w:tcPr>
            <w:tcW w:w="6436" w:type="dxa"/>
            <w:tcBorders>
              <w:top w:val="single" w:color="auto" w:sz="4" w:space="0"/>
              <w:left w:val="single" w:color="auto" w:sz="4" w:space="0"/>
              <w:right w:val="single" w:color="auto" w:sz="4" w:space="0"/>
            </w:tcBorders>
            <w:shd w:val="clear" w:color="auto" w:fill="auto"/>
            <w:vAlign w:val="center"/>
          </w:tcPr>
          <w:p w14:paraId="19D8A1EF">
            <w:pPr>
              <w:spacing w:line="360" w:lineRule="auto"/>
              <w:rPr>
                <w:rFonts w:hint="eastAsia"/>
                <w:color w:val="auto"/>
                <w:kern w:val="2"/>
                <w:sz w:val="24"/>
                <w:szCs w:val="24"/>
                <w:highlight w:val="none"/>
                <w:lang w:val="en-US" w:bidi="ar-SA"/>
              </w:rPr>
            </w:pPr>
            <w:r>
              <w:rPr>
                <w:rFonts w:hint="eastAsia"/>
                <w:color w:val="auto"/>
                <w:kern w:val="2"/>
                <w:sz w:val="24"/>
                <w:szCs w:val="24"/>
                <w:highlight w:val="none"/>
                <w:lang w:val="en-US" w:bidi="ar-SA"/>
              </w:rPr>
              <w:t xml:space="preserve">拟派参与本项目的人员中，每提供一名具有相关专业职称的得 </w:t>
            </w:r>
            <w:r>
              <w:rPr>
                <w:rFonts w:hint="eastAsia"/>
                <w:color w:val="auto"/>
                <w:kern w:val="2"/>
                <w:sz w:val="24"/>
                <w:szCs w:val="24"/>
                <w:highlight w:val="none"/>
                <w:lang w:val="en-US" w:eastAsia="zh-CN" w:bidi="ar-SA"/>
              </w:rPr>
              <w:t>2.5</w:t>
            </w:r>
            <w:r>
              <w:rPr>
                <w:rFonts w:hint="eastAsia"/>
                <w:color w:val="auto"/>
                <w:kern w:val="2"/>
                <w:sz w:val="24"/>
                <w:szCs w:val="24"/>
                <w:highlight w:val="none"/>
                <w:lang w:val="en-US" w:bidi="ar-SA"/>
              </w:rPr>
              <w:t xml:space="preserve">分，满分 </w:t>
            </w:r>
            <w:r>
              <w:rPr>
                <w:rFonts w:hint="eastAsia"/>
                <w:color w:val="auto"/>
                <w:kern w:val="2"/>
                <w:sz w:val="24"/>
                <w:szCs w:val="24"/>
                <w:highlight w:val="none"/>
                <w:lang w:val="en-US" w:eastAsia="zh-CN" w:bidi="ar-SA"/>
              </w:rPr>
              <w:t>5</w:t>
            </w:r>
            <w:r>
              <w:rPr>
                <w:rFonts w:hint="eastAsia"/>
                <w:color w:val="auto"/>
                <w:kern w:val="2"/>
                <w:sz w:val="24"/>
                <w:szCs w:val="24"/>
                <w:highlight w:val="none"/>
                <w:lang w:val="en-US" w:bidi="ar-SA"/>
              </w:rPr>
              <w:t>分，未提供不得分。</w:t>
            </w:r>
          </w:p>
          <w:p w14:paraId="3E68D5C2">
            <w:pPr>
              <w:spacing w:line="360" w:lineRule="auto"/>
              <w:rPr>
                <w:rFonts w:hint="eastAsia"/>
                <w:color w:val="auto"/>
                <w:kern w:val="2"/>
                <w:sz w:val="24"/>
                <w:szCs w:val="24"/>
                <w:highlight w:val="none"/>
                <w:lang w:val="en-US" w:bidi="ar-SA"/>
              </w:rPr>
            </w:pPr>
            <w:r>
              <w:rPr>
                <w:rFonts w:hint="eastAsia"/>
                <w:color w:val="auto"/>
                <w:kern w:val="2"/>
                <w:sz w:val="24"/>
                <w:szCs w:val="24"/>
                <w:highlight w:val="none"/>
                <w:lang w:val="en-US" w:bidi="ar-SA"/>
              </w:rPr>
              <w:t>注：以上人员不得重复计算，需提供人员相关证书。</w:t>
            </w:r>
          </w:p>
        </w:tc>
      </w:tr>
      <w:tr w14:paraId="2030B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1271" w:type="dxa"/>
            <w:vMerge w:val="restart"/>
            <w:tcBorders>
              <w:left w:val="single" w:color="auto" w:sz="4" w:space="0"/>
              <w:right w:val="single" w:color="auto" w:sz="4" w:space="0"/>
            </w:tcBorders>
            <w:shd w:val="clear" w:color="auto" w:fill="auto"/>
            <w:vAlign w:val="center"/>
          </w:tcPr>
          <w:p w14:paraId="793E9788">
            <w:pPr>
              <w:spacing w:line="360" w:lineRule="auto"/>
              <w:jc w:val="center"/>
              <w:rPr>
                <w:color w:val="auto"/>
                <w:sz w:val="24"/>
                <w:szCs w:val="24"/>
                <w:highlight w:val="none"/>
              </w:rPr>
            </w:pPr>
            <w:r>
              <w:rPr>
                <w:rFonts w:hint="eastAsia"/>
                <w:color w:val="auto"/>
                <w:sz w:val="24"/>
                <w:szCs w:val="24"/>
                <w:highlight w:val="none"/>
              </w:rPr>
              <w:t>技术部分</w:t>
            </w:r>
          </w:p>
          <w:p w14:paraId="2D3D74EF">
            <w:pPr>
              <w:spacing w:line="360" w:lineRule="auto"/>
              <w:jc w:val="center"/>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6</w:t>
            </w:r>
            <w:r>
              <w:rPr>
                <w:rFonts w:hint="eastAsia"/>
                <w:color w:val="auto"/>
                <w:sz w:val="24"/>
                <w:szCs w:val="24"/>
                <w:highlight w:val="none"/>
                <w:lang w:val="en-US" w:eastAsia="zh-CN"/>
              </w:rPr>
              <w:t>5</w:t>
            </w:r>
            <w:r>
              <w:rPr>
                <w:rFonts w:hint="eastAsia"/>
                <w:color w:val="auto"/>
                <w:sz w:val="24"/>
                <w:szCs w:val="24"/>
                <w:highlight w:val="none"/>
              </w:rPr>
              <w:t>分）</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5B34FA7">
            <w:pPr>
              <w:spacing w:line="360" w:lineRule="auto"/>
              <w:jc w:val="center"/>
              <w:rPr>
                <w:color w:val="auto"/>
                <w:sz w:val="24"/>
                <w:szCs w:val="24"/>
                <w:highlight w:val="none"/>
              </w:rPr>
            </w:pPr>
            <w:r>
              <w:rPr>
                <w:rFonts w:hint="eastAsia"/>
                <w:color w:val="auto"/>
                <w:sz w:val="24"/>
                <w:szCs w:val="24"/>
                <w:highlight w:val="none"/>
              </w:rPr>
              <w:t>服务方案（</w:t>
            </w:r>
            <w:r>
              <w:rPr>
                <w:rFonts w:hint="eastAsia"/>
                <w:color w:val="auto"/>
                <w:sz w:val="24"/>
                <w:szCs w:val="24"/>
                <w:highlight w:val="none"/>
                <w:lang w:val="en-US" w:eastAsia="zh-CN"/>
              </w:rPr>
              <w:t>30</w:t>
            </w:r>
            <w:r>
              <w:rPr>
                <w:rFonts w:hint="eastAsia"/>
                <w:color w:val="auto"/>
                <w:sz w:val="24"/>
                <w:szCs w:val="24"/>
                <w:highlight w:val="none"/>
              </w:rPr>
              <w:t>分）</w:t>
            </w:r>
          </w:p>
        </w:tc>
        <w:tc>
          <w:tcPr>
            <w:tcW w:w="873" w:type="dxa"/>
            <w:tcBorders>
              <w:top w:val="single" w:color="auto" w:sz="4" w:space="0"/>
              <w:left w:val="single" w:color="auto" w:sz="4" w:space="0"/>
              <w:right w:val="single" w:color="auto" w:sz="4" w:space="0"/>
            </w:tcBorders>
            <w:shd w:val="clear" w:color="auto" w:fill="auto"/>
            <w:vAlign w:val="center"/>
          </w:tcPr>
          <w:p w14:paraId="44C0CAFA">
            <w:pPr>
              <w:spacing w:line="360" w:lineRule="auto"/>
              <w:jc w:val="center"/>
              <w:rPr>
                <w:rFonts w:hint="eastAsia" w:eastAsia="宋体"/>
                <w:color w:val="auto"/>
                <w:sz w:val="24"/>
                <w:szCs w:val="24"/>
                <w:highlight w:val="none"/>
                <w:lang w:val="en-US" w:eastAsia="zh-CN"/>
              </w:rPr>
            </w:pPr>
            <w:r>
              <w:rPr>
                <w:rFonts w:hint="eastAsia"/>
                <w:color w:val="auto"/>
                <w:sz w:val="24"/>
                <w:szCs w:val="24"/>
                <w:highlight w:val="none"/>
                <w:lang w:val="en-US"/>
              </w:rPr>
              <w:t>3</w:t>
            </w:r>
            <w:r>
              <w:rPr>
                <w:rFonts w:hint="eastAsia"/>
                <w:color w:val="auto"/>
                <w:sz w:val="24"/>
                <w:szCs w:val="24"/>
                <w:highlight w:val="none"/>
                <w:lang w:val="en-US" w:eastAsia="zh-CN"/>
              </w:rPr>
              <w:t>0</w:t>
            </w:r>
          </w:p>
        </w:tc>
        <w:tc>
          <w:tcPr>
            <w:tcW w:w="6436" w:type="dxa"/>
            <w:tcBorders>
              <w:top w:val="single" w:color="auto" w:sz="4" w:space="0"/>
              <w:left w:val="single" w:color="auto" w:sz="4" w:space="0"/>
              <w:right w:val="single" w:color="auto" w:sz="4" w:space="0"/>
            </w:tcBorders>
            <w:shd w:val="clear" w:color="auto" w:fill="auto"/>
            <w:vAlign w:val="center"/>
          </w:tcPr>
          <w:p w14:paraId="7B9F0A59">
            <w:pPr>
              <w:spacing w:line="360" w:lineRule="auto"/>
              <w:rPr>
                <w:rFonts w:hint="eastAsia"/>
                <w:color w:val="auto"/>
                <w:sz w:val="24"/>
                <w:szCs w:val="24"/>
                <w:highlight w:val="none"/>
              </w:rPr>
            </w:pPr>
            <w:r>
              <w:rPr>
                <w:rFonts w:hint="eastAsia"/>
                <w:color w:val="auto"/>
                <w:sz w:val="24"/>
                <w:szCs w:val="24"/>
                <w:highlight w:val="none"/>
              </w:rPr>
              <w:t>方案的完整性、合理性、可操作性打分：</w:t>
            </w:r>
          </w:p>
          <w:p w14:paraId="57E508F3">
            <w:pPr>
              <w:spacing w:line="360" w:lineRule="auto"/>
              <w:rPr>
                <w:rFonts w:hint="eastAsia"/>
                <w:color w:val="auto"/>
                <w:sz w:val="24"/>
                <w:szCs w:val="24"/>
                <w:highlight w:val="none"/>
              </w:rPr>
            </w:pPr>
            <w:r>
              <w:rPr>
                <w:rFonts w:hint="eastAsia"/>
                <w:color w:val="auto"/>
                <w:sz w:val="24"/>
                <w:szCs w:val="24"/>
                <w:highlight w:val="none"/>
              </w:rPr>
              <w:t>方案内容齐全、结构完整、表述准确、条理清晰，完全</w:t>
            </w:r>
          </w:p>
          <w:p w14:paraId="1FB501DC">
            <w:pPr>
              <w:spacing w:line="360" w:lineRule="auto"/>
              <w:rPr>
                <w:rFonts w:hint="eastAsia"/>
                <w:color w:val="auto"/>
                <w:sz w:val="24"/>
                <w:szCs w:val="24"/>
                <w:highlight w:val="none"/>
              </w:rPr>
            </w:pPr>
            <w:r>
              <w:rPr>
                <w:rFonts w:hint="eastAsia"/>
                <w:color w:val="auto"/>
                <w:sz w:val="24"/>
                <w:szCs w:val="24"/>
                <w:highlight w:val="none"/>
              </w:rPr>
              <w:t>满足项目需要，具备较好的的科学性、合理性、可操作</w:t>
            </w:r>
          </w:p>
          <w:p w14:paraId="2B0B7E9C">
            <w:pPr>
              <w:spacing w:line="360" w:lineRule="auto"/>
              <w:rPr>
                <w:rFonts w:hint="eastAsia"/>
                <w:color w:val="auto"/>
                <w:sz w:val="24"/>
                <w:szCs w:val="24"/>
                <w:highlight w:val="none"/>
              </w:rPr>
            </w:pPr>
            <w:r>
              <w:rPr>
                <w:rFonts w:hint="eastAsia"/>
                <w:color w:val="auto"/>
                <w:sz w:val="24"/>
                <w:szCs w:val="24"/>
                <w:highlight w:val="none"/>
              </w:rPr>
              <w:t>性和较强的地域适用性的得3</w:t>
            </w:r>
            <w:r>
              <w:rPr>
                <w:rFonts w:hint="eastAsia"/>
                <w:color w:val="auto"/>
                <w:sz w:val="24"/>
                <w:szCs w:val="24"/>
                <w:highlight w:val="none"/>
                <w:lang w:val="en-US" w:eastAsia="zh-CN"/>
              </w:rPr>
              <w:t>0</w:t>
            </w:r>
            <w:r>
              <w:rPr>
                <w:rFonts w:hint="eastAsia"/>
                <w:color w:val="auto"/>
                <w:sz w:val="24"/>
                <w:szCs w:val="24"/>
                <w:highlight w:val="none"/>
              </w:rPr>
              <w:t>分；</w:t>
            </w:r>
          </w:p>
          <w:p w14:paraId="567934D9">
            <w:pPr>
              <w:spacing w:line="360" w:lineRule="auto"/>
              <w:rPr>
                <w:rFonts w:hint="eastAsia"/>
                <w:color w:val="auto"/>
                <w:sz w:val="24"/>
                <w:szCs w:val="24"/>
                <w:highlight w:val="none"/>
              </w:rPr>
            </w:pPr>
            <w:r>
              <w:rPr>
                <w:rFonts w:hint="eastAsia"/>
                <w:color w:val="auto"/>
                <w:sz w:val="24"/>
                <w:szCs w:val="24"/>
                <w:highlight w:val="none"/>
              </w:rPr>
              <w:t>方案内容较为齐全、结构完整、表述较为准确、条理清</w:t>
            </w:r>
          </w:p>
          <w:p w14:paraId="241116A2">
            <w:pPr>
              <w:spacing w:line="360" w:lineRule="auto"/>
              <w:rPr>
                <w:rFonts w:hint="eastAsia"/>
                <w:color w:val="auto"/>
                <w:sz w:val="24"/>
                <w:szCs w:val="24"/>
                <w:highlight w:val="none"/>
              </w:rPr>
            </w:pPr>
            <w:r>
              <w:rPr>
                <w:rFonts w:hint="eastAsia"/>
                <w:color w:val="auto"/>
                <w:sz w:val="24"/>
                <w:szCs w:val="24"/>
                <w:highlight w:val="none"/>
              </w:rPr>
              <w:t>晰，能满足本项目需要，具备一般的科学性、合理性、</w:t>
            </w:r>
          </w:p>
          <w:p w14:paraId="79D676F9">
            <w:pPr>
              <w:spacing w:line="360" w:lineRule="auto"/>
              <w:rPr>
                <w:rFonts w:hint="eastAsia"/>
                <w:color w:val="auto"/>
                <w:sz w:val="24"/>
                <w:szCs w:val="24"/>
                <w:highlight w:val="none"/>
              </w:rPr>
            </w:pPr>
            <w:r>
              <w:rPr>
                <w:rFonts w:hint="eastAsia"/>
                <w:color w:val="auto"/>
                <w:sz w:val="24"/>
                <w:szCs w:val="24"/>
                <w:highlight w:val="none"/>
              </w:rPr>
              <w:t>可操作性和地域适用性的得2</w:t>
            </w:r>
            <w:r>
              <w:rPr>
                <w:rFonts w:hint="eastAsia"/>
                <w:color w:val="auto"/>
                <w:sz w:val="24"/>
                <w:szCs w:val="24"/>
                <w:highlight w:val="none"/>
                <w:lang w:val="en-US" w:eastAsia="zh-CN"/>
              </w:rPr>
              <w:t>5</w:t>
            </w:r>
            <w:r>
              <w:rPr>
                <w:rFonts w:hint="eastAsia"/>
                <w:color w:val="auto"/>
                <w:sz w:val="24"/>
                <w:szCs w:val="24"/>
                <w:highlight w:val="none"/>
              </w:rPr>
              <w:t>分；</w:t>
            </w:r>
          </w:p>
          <w:p w14:paraId="35AF8776">
            <w:pPr>
              <w:spacing w:line="360" w:lineRule="auto"/>
              <w:rPr>
                <w:rFonts w:hint="eastAsia"/>
                <w:color w:val="auto"/>
                <w:sz w:val="24"/>
                <w:szCs w:val="24"/>
                <w:highlight w:val="none"/>
              </w:rPr>
            </w:pPr>
            <w:r>
              <w:rPr>
                <w:rFonts w:hint="eastAsia"/>
                <w:color w:val="auto"/>
                <w:sz w:val="24"/>
                <w:szCs w:val="24"/>
                <w:highlight w:val="none"/>
              </w:rPr>
              <w:t>方案内容一般、结构较为完整、表述有残缺、条理较为</w:t>
            </w:r>
          </w:p>
          <w:p w14:paraId="3FC0BBC3">
            <w:pPr>
              <w:spacing w:line="360" w:lineRule="auto"/>
              <w:rPr>
                <w:rFonts w:hint="eastAsia"/>
                <w:color w:val="auto"/>
                <w:sz w:val="24"/>
                <w:szCs w:val="24"/>
                <w:highlight w:val="none"/>
              </w:rPr>
            </w:pPr>
            <w:r>
              <w:rPr>
                <w:rFonts w:hint="eastAsia"/>
                <w:color w:val="auto"/>
                <w:sz w:val="24"/>
                <w:szCs w:val="24"/>
                <w:highlight w:val="none"/>
              </w:rPr>
              <w:t>清晰，尚能满足项目需要，具备科学性、合理性、可操</w:t>
            </w:r>
          </w:p>
          <w:p w14:paraId="5E7A69CE">
            <w:pPr>
              <w:spacing w:line="360" w:lineRule="auto"/>
              <w:rPr>
                <w:rFonts w:hint="eastAsia"/>
                <w:color w:val="auto"/>
                <w:sz w:val="24"/>
                <w:szCs w:val="24"/>
                <w:highlight w:val="none"/>
              </w:rPr>
            </w:pPr>
            <w:r>
              <w:rPr>
                <w:rFonts w:hint="eastAsia"/>
                <w:color w:val="auto"/>
                <w:sz w:val="24"/>
                <w:szCs w:val="24"/>
                <w:highlight w:val="none"/>
              </w:rPr>
              <w:t>作性和地域适用性的得</w:t>
            </w:r>
            <w:r>
              <w:rPr>
                <w:rFonts w:hint="eastAsia"/>
                <w:color w:val="auto"/>
                <w:sz w:val="24"/>
                <w:szCs w:val="24"/>
                <w:highlight w:val="none"/>
                <w:lang w:val="en-US" w:eastAsia="zh-CN"/>
              </w:rPr>
              <w:t>15</w:t>
            </w:r>
            <w:r>
              <w:rPr>
                <w:rFonts w:hint="eastAsia"/>
                <w:color w:val="auto"/>
                <w:sz w:val="24"/>
                <w:szCs w:val="24"/>
                <w:highlight w:val="none"/>
              </w:rPr>
              <w:t>分；</w:t>
            </w:r>
          </w:p>
          <w:p w14:paraId="69993410">
            <w:pPr>
              <w:spacing w:line="360" w:lineRule="auto"/>
              <w:rPr>
                <w:rFonts w:hint="eastAsia"/>
                <w:color w:val="auto"/>
                <w:sz w:val="24"/>
                <w:szCs w:val="24"/>
                <w:highlight w:val="none"/>
              </w:rPr>
            </w:pPr>
            <w:r>
              <w:rPr>
                <w:rFonts w:hint="eastAsia"/>
                <w:color w:val="auto"/>
                <w:sz w:val="24"/>
                <w:szCs w:val="24"/>
                <w:highlight w:val="none"/>
              </w:rPr>
              <w:t>方案内容残缺、结构不完整、表述不准确、条理混乱，</w:t>
            </w:r>
          </w:p>
          <w:p w14:paraId="02577F24">
            <w:pPr>
              <w:spacing w:line="360" w:lineRule="auto"/>
              <w:rPr>
                <w:rFonts w:hint="eastAsia"/>
                <w:color w:val="auto"/>
                <w:sz w:val="24"/>
                <w:szCs w:val="24"/>
                <w:highlight w:val="none"/>
              </w:rPr>
            </w:pPr>
            <w:r>
              <w:rPr>
                <w:rFonts w:hint="eastAsia"/>
                <w:color w:val="auto"/>
                <w:sz w:val="24"/>
                <w:szCs w:val="24"/>
                <w:highlight w:val="none"/>
              </w:rPr>
              <w:t>不能满足项目需要，不具备科学性、合理性、可操作性</w:t>
            </w:r>
          </w:p>
          <w:p w14:paraId="6C2C1C52">
            <w:pPr>
              <w:spacing w:line="360" w:lineRule="auto"/>
              <w:rPr>
                <w:rFonts w:hint="eastAsia"/>
                <w:color w:val="auto"/>
                <w:sz w:val="24"/>
                <w:szCs w:val="24"/>
                <w:highlight w:val="none"/>
              </w:rPr>
            </w:pPr>
            <w:r>
              <w:rPr>
                <w:rFonts w:hint="eastAsia"/>
                <w:color w:val="auto"/>
                <w:sz w:val="24"/>
                <w:szCs w:val="24"/>
                <w:highlight w:val="none"/>
              </w:rPr>
              <w:t>和地域适用性的得</w:t>
            </w:r>
            <w:r>
              <w:rPr>
                <w:rFonts w:hint="eastAsia"/>
                <w:color w:val="auto"/>
                <w:sz w:val="24"/>
                <w:szCs w:val="24"/>
                <w:highlight w:val="none"/>
                <w:lang w:val="en-US" w:eastAsia="zh-CN"/>
              </w:rPr>
              <w:t>5</w:t>
            </w:r>
            <w:r>
              <w:rPr>
                <w:rFonts w:hint="eastAsia"/>
                <w:color w:val="auto"/>
                <w:sz w:val="24"/>
                <w:szCs w:val="24"/>
                <w:highlight w:val="none"/>
              </w:rPr>
              <w:t>分；</w:t>
            </w:r>
          </w:p>
          <w:p w14:paraId="7B2BE04B">
            <w:pPr>
              <w:spacing w:line="360" w:lineRule="auto"/>
              <w:rPr>
                <w:color w:val="auto"/>
                <w:sz w:val="24"/>
                <w:szCs w:val="24"/>
                <w:highlight w:val="yellow"/>
              </w:rPr>
            </w:pPr>
            <w:r>
              <w:rPr>
                <w:rFonts w:hint="eastAsia"/>
                <w:color w:val="auto"/>
                <w:sz w:val="24"/>
                <w:szCs w:val="24"/>
                <w:highlight w:val="none"/>
              </w:rPr>
              <w:t>未提供或其他情况的不得分。</w:t>
            </w:r>
          </w:p>
        </w:tc>
      </w:tr>
      <w:tr w14:paraId="0993B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271" w:type="dxa"/>
            <w:vMerge w:val="continue"/>
            <w:tcBorders>
              <w:left w:val="single" w:color="auto" w:sz="4" w:space="0"/>
              <w:right w:val="single" w:color="auto" w:sz="4" w:space="0"/>
            </w:tcBorders>
            <w:shd w:val="clear" w:color="auto" w:fill="auto"/>
            <w:vAlign w:val="center"/>
          </w:tcPr>
          <w:p w14:paraId="2443C2EF">
            <w:pPr>
              <w:spacing w:line="360" w:lineRule="auto"/>
              <w:jc w:val="center"/>
              <w:rPr>
                <w:color w:val="auto"/>
                <w:sz w:val="24"/>
                <w:szCs w:val="24"/>
                <w:highlight w:val="yellow"/>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2ECAE890">
            <w:pPr>
              <w:spacing w:line="360" w:lineRule="auto"/>
              <w:jc w:val="center"/>
              <w:rPr>
                <w:rFonts w:hint="eastAsia"/>
                <w:color w:val="auto"/>
                <w:sz w:val="24"/>
                <w:szCs w:val="24"/>
                <w:highlight w:val="none"/>
              </w:rPr>
            </w:pPr>
            <w:r>
              <w:rPr>
                <w:rFonts w:hint="eastAsia"/>
                <w:color w:val="auto"/>
                <w:sz w:val="24"/>
                <w:szCs w:val="24"/>
                <w:highlight w:val="none"/>
              </w:rPr>
              <w:t>项目进度安排方</w:t>
            </w:r>
          </w:p>
          <w:p w14:paraId="60C18ED0">
            <w:pPr>
              <w:spacing w:line="360" w:lineRule="auto"/>
              <w:jc w:val="center"/>
              <w:rPr>
                <w:rFonts w:hint="eastAsia"/>
                <w:color w:val="auto"/>
                <w:sz w:val="24"/>
                <w:szCs w:val="24"/>
                <w:highlight w:val="none"/>
              </w:rPr>
            </w:pPr>
            <w:r>
              <w:rPr>
                <w:rFonts w:hint="eastAsia"/>
                <w:color w:val="auto"/>
                <w:sz w:val="24"/>
                <w:szCs w:val="24"/>
                <w:highlight w:val="none"/>
              </w:rPr>
              <w:t>案</w:t>
            </w:r>
          </w:p>
          <w:p w14:paraId="46D92F64">
            <w:pPr>
              <w:spacing w:line="360" w:lineRule="auto"/>
              <w:jc w:val="center"/>
              <w:rPr>
                <w:rFonts w:hint="eastAsia" w:eastAsia="宋体"/>
                <w:color w:val="auto"/>
                <w:sz w:val="24"/>
                <w:szCs w:val="24"/>
                <w:highlight w:val="none"/>
                <w:lang w:eastAsia="zh-CN"/>
              </w:rPr>
            </w:pPr>
            <w:r>
              <w:rPr>
                <w:rFonts w:hint="eastAsia"/>
                <w:color w:val="auto"/>
                <w:sz w:val="24"/>
                <w:szCs w:val="24"/>
                <w:highlight w:val="none"/>
              </w:rPr>
              <w:t>（15分</w:t>
            </w:r>
            <w:r>
              <w:rPr>
                <w:rFonts w:hint="eastAsia"/>
                <w:color w:val="auto"/>
                <w:sz w:val="24"/>
                <w:szCs w:val="24"/>
                <w:highlight w:val="none"/>
                <w:lang w:eastAsia="zh-CN"/>
              </w:rPr>
              <w:t>）</w:t>
            </w:r>
          </w:p>
        </w:tc>
        <w:tc>
          <w:tcPr>
            <w:tcW w:w="873" w:type="dxa"/>
            <w:tcBorders>
              <w:top w:val="single" w:color="auto" w:sz="4" w:space="0"/>
              <w:left w:val="single" w:color="auto" w:sz="4" w:space="0"/>
              <w:right w:val="single" w:color="auto" w:sz="4" w:space="0"/>
            </w:tcBorders>
            <w:shd w:val="clear" w:color="auto" w:fill="auto"/>
            <w:vAlign w:val="center"/>
          </w:tcPr>
          <w:p w14:paraId="1A2CAD3A">
            <w:pPr>
              <w:spacing w:line="360" w:lineRule="auto"/>
              <w:jc w:val="center"/>
              <w:rPr>
                <w:rFonts w:hint="eastAsia" w:eastAsia="宋体"/>
                <w:color w:val="auto"/>
                <w:sz w:val="24"/>
                <w:szCs w:val="24"/>
                <w:highlight w:val="none"/>
                <w:lang w:val="en-US" w:eastAsia="zh-CN"/>
              </w:rPr>
            </w:pPr>
            <w:r>
              <w:rPr>
                <w:rFonts w:hint="eastAsia"/>
                <w:color w:val="auto"/>
                <w:sz w:val="24"/>
                <w:szCs w:val="24"/>
                <w:highlight w:val="none"/>
                <w:lang w:val="en-US"/>
              </w:rPr>
              <w:t>1</w:t>
            </w:r>
            <w:r>
              <w:rPr>
                <w:rFonts w:hint="eastAsia"/>
                <w:color w:val="auto"/>
                <w:sz w:val="24"/>
                <w:szCs w:val="24"/>
                <w:highlight w:val="none"/>
                <w:lang w:val="en-US" w:eastAsia="zh-CN"/>
              </w:rPr>
              <w:t>5</w:t>
            </w:r>
          </w:p>
        </w:tc>
        <w:tc>
          <w:tcPr>
            <w:tcW w:w="6436" w:type="dxa"/>
            <w:tcBorders>
              <w:top w:val="single" w:color="auto" w:sz="4" w:space="0"/>
              <w:left w:val="single" w:color="auto" w:sz="4" w:space="0"/>
              <w:right w:val="single" w:color="auto" w:sz="4" w:space="0"/>
            </w:tcBorders>
            <w:shd w:val="clear" w:color="auto" w:fill="auto"/>
            <w:vAlign w:val="center"/>
          </w:tcPr>
          <w:p w14:paraId="5A92E8C7">
            <w:pPr>
              <w:spacing w:line="360" w:lineRule="auto"/>
              <w:rPr>
                <w:rFonts w:hint="eastAsia"/>
                <w:color w:val="auto"/>
                <w:sz w:val="24"/>
                <w:szCs w:val="24"/>
                <w:highlight w:val="none"/>
              </w:rPr>
            </w:pPr>
            <w:r>
              <w:rPr>
                <w:rFonts w:hint="eastAsia"/>
                <w:color w:val="auto"/>
                <w:sz w:val="24"/>
                <w:szCs w:val="24"/>
                <w:highlight w:val="none"/>
              </w:rPr>
              <w:t>根据投标人项目进度安排方案（至少包括整体时间进度</w:t>
            </w:r>
          </w:p>
          <w:p w14:paraId="3E46D81A">
            <w:pPr>
              <w:spacing w:line="360" w:lineRule="auto"/>
              <w:rPr>
                <w:rFonts w:hint="eastAsia"/>
                <w:color w:val="auto"/>
                <w:sz w:val="24"/>
                <w:szCs w:val="24"/>
                <w:highlight w:val="none"/>
              </w:rPr>
            </w:pPr>
            <w:r>
              <w:rPr>
                <w:rFonts w:hint="eastAsia"/>
                <w:color w:val="auto"/>
                <w:sz w:val="24"/>
                <w:szCs w:val="24"/>
                <w:highlight w:val="none"/>
              </w:rPr>
              <w:t>、各节点工作安排、工作计划安排）的完整性、合理性</w:t>
            </w:r>
          </w:p>
          <w:p w14:paraId="2F09A4A5">
            <w:pPr>
              <w:spacing w:line="360" w:lineRule="auto"/>
              <w:rPr>
                <w:rFonts w:hint="eastAsia"/>
                <w:color w:val="auto"/>
                <w:sz w:val="24"/>
                <w:szCs w:val="24"/>
                <w:highlight w:val="none"/>
              </w:rPr>
            </w:pPr>
            <w:r>
              <w:rPr>
                <w:rFonts w:hint="eastAsia"/>
                <w:color w:val="auto"/>
                <w:sz w:val="24"/>
                <w:szCs w:val="24"/>
                <w:highlight w:val="none"/>
              </w:rPr>
              <w:t>、可操作性打分：</w:t>
            </w:r>
          </w:p>
          <w:p w14:paraId="038B2C96">
            <w:pPr>
              <w:spacing w:line="360" w:lineRule="auto"/>
              <w:rPr>
                <w:rFonts w:hint="eastAsia"/>
                <w:color w:val="auto"/>
                <w:sz w:val="24"/>
                <w:szCs w:val="24"/>
                <w:highlight w:val="none"/>
              </w:rPr>
            </w:pPr>
            <w:r>
              <w:rPr>
                <w:rFonts w:hint="eastAsia"/>
                <w:color w:val="auto"/>
                <w:sz w:val="24"/>
                <w:szCs w:val="24"/>
                <w:highlight w:val="none"/>
              </w:rPr>
              <w:t>方案内容齐全、结构完整、表述准确、条理清晰，完全</w:t>
            </w:r>
          </w:p>
          <w:p w14:paraId="25F91401">
            <w:pPr>
              <w:spacing w:line="360" w:lineRule="auto"/>
              <w:rPr>
                <w:rFonts w:hint="eastAsia"/>
                <w:color w:val="auto"/>
                <w:sz w:val="24"/>
                <w:szCs w:val="24"/>
                <w:highlight w:val="none"/>
              </w:rPr>
            </w:pPr>
            <w:r>
              <w:rPr>
                <w:rFonts w:hint="eastAsia"/>
                <w:color w:val="auto"/>
                <w:sz w:val="24"/>
                <w:szCs w:val="24"/>
                <w:highlight w:val="none"/>
              </w:rPr>
              <w:t>满足项目需要，具备较好的的科学性、合理性、可操作性的得15分；</w:t>
            </w:r>
          </w:p>
          <w:p w14:paraId="4C55B936">
            <w:pPr>
              <w:spacing w:line="360" w:lineRule="auto"/>
              <w:rPr>
                <w:rFonts w:hint="eastAsia"/>
                <w:color w:val="auto"/>
                <w:sz w:val="24"/>
                <w:szCs w:val="24"/>
                <w:highlight w:val="none"/>
              </w:rPr>
            </w:pPr>
            <w:r>
              <w:rPr>
                <w:rFonts w:hint="eastAsia"/>
                <w:color w:val="auto"/>
                <w:sz w:val="24"/>
                <w:szCs w:val="24"/>
                <w:highlight w:val="none"/>
              </w:rPr>
              <w:t>方案内容较为齐全、结构完整、表述较为准确、条理清</w:t>
            </w:r>
          </w:p>
          <w:p w14:paraId="45C04AB9">
            <w:pPr>
              <w:spacing w:line="360" w:lineRule="auto"/>
              <w:rPr>
                <w:rFonts w:hint="eastAsia"/>
                <w:color w:val="auto"/>
                <w:sz w:val="24"/>
                <w:szCs w:val="24"/>
                <w:highlight w:val="none"/>
              </w:rPr>
            </w:pPr>
            <w:r>
              <w:rPr>
                <w:rFonts w:hint="eastAsia"/>
                <w:color w:val="auto"/>
                <w:sz w:val="24"/>
                <w:szCs w:val="24"/>
                <w:highlight w:val="none"/>
              </w:rPr>
              <w:t>晰，能满足本项目需要，具备一般的科学性、合理性、</w:t>
            </w:r>
          </w:p>
          <w:p w14:paraId="1AEFB7F3">
            <w:pPr>
              <w:spacing w:line="360" w:lineRule="auto"/>
              <w:rPr>
                <w:rFonts w:hint="eastAsia"/>
                <w:color w:val="auto"/>
                <w:sz w:val="24"/>
                <w:szCs w:val="24"/>
                <w:highlight w:val="none"/>
              </w:rPr>
            </w:pPr>
            <w:r>
              <w:rPr>
                <w:rFonts w:hint="eastAsia"/>
                <w:color w:val="auto"/>
                <w:sz w:val="24"/>
                <w:szCs w:val="24"/>
                <w:highlight w:val="none"/>
              </w:rPr>
              <w:t>可操作性的得12分；</w:t>
            </w:r>
          </w:p>
          <w:p w14:paraId="416B5AD8">
            <w:pPr>
              <w:spacing w:line="360" w:lineRule="auto"/>
              <w:rPr>
                <w:rFonts w:hint="eastAsia"/>
                <w:color w:val="auto"/>
                <w:sz w:val="24"/>
                <w:szCs w:val="24"/>
                <w:highlight w:val="none"/>
              </w:rPr>
            </w:pPr>
            <w:r>
              <w:rPr>
                <w:rFonts w:hint="eastAsia"/>
                <w:color w:val="auto"/>
                <w:sz w:val="24"/>
                <w:szCs w:val="24"/>
                <w:highlight w:val="none"/>
              </w:rPr>
              <w:t>方案内容一般、结构较为完整、表述有残缺、条理较为</w:t>
            </w:r>
          </w:p>
          <w:p w14:paraId="2673C307">
            <w:pPr>
              <w:spacing w:line="360" w:lineRule="auto"/>
              <w:rPr>
                <w:rFonts w:hint="eastAsia"/>
                <w:color w:val="auto"/>
                <w:sz w:val="24"/>
                <w:szCs w:val="24"/>
                <w:highlight w:val="none"/>
              </w:rPr>
            </w:pPr>
            <w:r>
              <w:rPr>
                <w:rFonts w:hint="eastAsia"/>
                <w:color w:val="auto"/>
                <w:sz w:val="24"/>
                <w:szCs w:val="24"/>
                <w:highlight w:val="none"/>
              </w:rPr>
              <w:t>清晰，尚能满足项目需要，具备科学性、合理性、可操</w:t>
            </w:r>
          </w:p>
          <w:p w14:paraId="35D0729F">
            <w:pPr>
              <w:spacing w:line="360" w:lineRule="auto"/>
              <w:rPr>
                <w:rFonts w:hint="eastAsia"/>
                <w:color w:val="auto"/>
                <w:sz w:val="24"/>
                <w:szCs w:val="24"/>
                <w:highlight w:val="none"/>
              </w:rPr>
            </w:pPr>
            <w:r>
              <w:rPr>
                <w:rFonts w:hint="eastAsia"/>
                <w:color w:val="auto"/>
                <w:sz w:val="24"/>
                <w:szCs w:val="24"/>
                <w:highlight w:val="none"/>
              </w:rPr>
              <w:t>作性的得8分；</w:t>
            </w:r>
          </w:p>
          <w:p w14:paraId="7DB1F478">
            <w:pPr>
              <w:spacing w:line="360" w:lineRule="auto"/>
              <w:rPr>
                <w:rFonts w:hint="eastAsia"/>
                <w:color w:val="auto"/>
                <w:sz w:val="24"/>
                <w:szCs w:val="24"/>
                <w:highlight w:val="none"/>
              </w:rPr>
            </w:pPr>
            <w:r>
              <w:rPr>
                <w:rFonts w:hint="eastAsia"/>
                <w:color w:val="auto"/>
                <w:sz w:val="24"/>
                <w:szCs w:val="24"/>
                <w:highlight w:val="none"/>
              </w:rPr>
              <w:t>方案内容残缺、结构不完整、表述不准确、条理混乱，</w:t>
            </w:r>
          </w:p>
          <w:p w14:paraId="719ED80C">
            <w:pPr>
              <w:spacing w:line="360" w:lineRule="auto"/>
              <w:rPr>
                <w:rFonts w:hint="eastAsia"/>
                <w:color w:val="auto"/>
                <w:sz w:val="24"/>
                <w:szCs w:val="24"/>
                <w:highlight w:val="none"/>
              </w:rPr>
            </w:pPr>
            <w:r>
              <w:rPr>
                <w:rFonts w:hint="eastAsia"/>
                <w:color w:val="auto"/>
                <w:sz w:val="24"/>
                <w:szCs w:val="24"/>
                <w:highlight w:val="none"/>
              </w:rPr>
              <w:t>不能满足项目需要，不具备科学性、合理性、可操作性</w:t>
            </w:r>
          </w:p>
          <w:p w14:paraId="477DA17F">
            <w:pPr>
              <w:spacing w:line="360" w:lineRule="auto"/>
              <w:rPr>
                <w:rFonts w:hint="eastAsia"/>
                <w:color w:val="auto"/>
                <w:sz w:val="24"/>
                <w:szCs w:val="24"/>
                <w:highlight w:val="none"/>
              </w:rPr>
            </w:pPr>
            <w:r>
              <w:rPr>
                <w:rFonts w:hint="eastAsia"/>
                <w:color w:val="auto"/>
                <w:sz w:val="24"/>
                <w:szCs w:val="24"/>
                <w:highlight w:val="none"/>
              </w:rPr>
              <w:t>的得5分；</w:t>
            </w:r>
          </w:p>
          <w:p w14:paraId="23ED11CD">
            <w:pPr>
              <w:spacing w:line="360" w:lineRule="auto"/>
              <w:rPr>
                <w:color w:val="auto"/>
                <w:sz w:val="24"/>
                <w:szCs w:val="24"/>
                <w:highlight w:val="yellow"/>
              </w:rPr>
            </w:pPr>
            <w:r>
              <w:rPr>
                <w:rFonts w:hint="eastAsia"/>
                <w:color w:val="auto"/>
                <w:sz w:val="24"/>
                <w:szCs w:val="24"/>
                <w:highlight w:val="none"/>
              </w:rPr>
              <w:t>未提供或其他情况的不得分。</w:t>
            </w:r>
          </w:p>
        </w:tc>
      </w:tr>
      <w:tr w14:paraId="6DACA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71" w:type="dxa"/>
            <w:vMerge w:val="continue"/>
            <w:tcBorders>
              <w:left w:val="single" w:color="auto" w:sz="4" w:space="0"/>
              <w:right w:val="single" w:color="auto" w:sz="4" w:space="0"/>
            </w:tcBorders>
            <w:shd w:val="clear" w:color="auto" w:fill="auto"/>
            <w:vAlign w:val="center"/>
          </w:tcPr>
          <w:p w14:paraId="271FD971">
            <w:pPr>
              <w:spacing w:line="360" w:lineRule="auto"/>
              <w:jc w:val="center"/>
              <w:rPr>
                <w:color w:val="auto"/>
                <w:sz w:val="24"/>
                <w:szCs w:val="24"/>
                <w:highlight w:val="yellow"/>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4B7FD259">
            <w:pPr>
              <w:spacing w:line="360" w:lineRule="auto"/>
              <w:jc w:val="center"/>
              <w:rPr>
                <w:rFonts w:hint="eastAsia"/>
                <w:color w:val="auto"/>
                <w:sz w:val="24"/>
                <w:szCs w:val="24"/>
                <w:highlight w:val="none"/>
              </w:rPr>
            </w:pPr>
            <w:r>
              <w:rPr>
                <w:rFonts w:hint="eastAsia"/>
                <w:color w:val="auto"/>
                <w:sz w:val="24"/>
                <w:szCs w:val="24"/>
                <w:highlight w:val="none"/>
              </w:rPr>
              <w:t>服务保障方案</w:t>
            </w:r>
          </w:p>
          <w:p w14:paraId="60EC44DC">
            <w:pPr>
              <w:spacing w:line="360" w:lineRule="auto"/>
              <w:jc w:val="center"/>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0</w:t>
            </w:r>
            <w:r>
              <w:rPr>
                <w:rFonts w:hint="eastAsia"/>
                <w:color w:val="auto"/>
                <w:sz w:val="24"/>
                <w:szCs w:val="24"/>
                <w:highlight w:val="none"/>
              </w:rPr>
              <w:t>分）</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235C9707">
            <w:pPr>
              <w:spacing w:line="360" w:lineRule="auto"/>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10</w:t>
            </w:r>
          </w:p>
        </w:tc>
        <w:tc>
          <w:tcPr>
            <w:tcW w:w="6436" w:type="dxa"/>
            <w:tcBorders>
              <w:top w:val="single" w:color="auto" w:sz="4" w:space="0"/>
              <w:left w:val="single" w:color="auto" w:sz="4" w:space="0"/>
              <w:bottom w:val="single" w:color="auto" w:sz="4" w:space="0"/>
              <w:right w:val="single" w:color="auto" w:sz="4" w:space="0"/>
            </w:tcBorders>
            <w:shd w:val="clear" w:color="auto" w:fill="auto"/>
            <w:vAlign w:val="center"/>
          </w:tcPr>
          <w:p w14:paraId="59107E33">
            <w:pPr>
              <w:widowControl/>
              <w:spacing w:line="360" w:lineRule="auto"/>
              <w:rPr>
                <w:rFonts w:hint="eastAsia"/>
                <w:color w:val="auto"/>
                <w:sz w:val="24"/>
                <w:szCs w:val="24"/>
                <w:highlight w:val="none"/>
              </w:rPr>
            </w:pPr>
            <w:r>
              <w:rPr>
                <w:rFonts w:hint="eastAsia"/>
                <w:color w:val="auto"/>
                <w:sz w:val="24"/>
                <w:szCs w:val="24"/>
                <w:highlight w:val="none"/>
              </w:rPr>
              <w:t>根据投标人项目进度安排方案（（包括但不限于对各种</w:t>
            </w:r>
          </w:p>
          <w:p w14:paraId="13C41E98">
            <w:pPr>
              <w:widowControl/>
              <w:spacing w:line="360" w:lineRule="auto"/>
              <w:rPr>
                <w:rFonts w:hint="eastAsia"/>
                <w:color w:val="auto"/>
                <w:sz w:val="24"/>
                <w:szCs w:val="24"/>
                <w:highlight w:val="none"/>
              </w:rPr>
            </w:pPr>
            <w:r>
              <w:rPr>
                <w:rFonts w:hint="eastAsia"/>
                <w:color w:val="auto"/>
                <w:sz w:val="24"/>
                <w:szCs w:val="24"/>
                <w:highlight w:val="none"/>
              </w:rPr>
              <w:t>突发情况的预判、应急措施、服务保障措施等）的完整</w:t>
            </w:r>
          </w:p>
          <w:p w14:paraId="7680DFFE">
            <w:pPr>
              <w:widowControl/>
              <w:spacing w:line="360" w:lineRule="auto"/>
              <w:rPr>
                <w:rFonts w:hint="eastAsia"/>
                <w:color w:val="auto"/>
                <w:sz w:val="24"/>
                <w:szCs w:val="24"/>
                <w:highlight w:val="none"/>
              </w:rPr>
            </w:pPr>
            <w:r>
              <w:rPr>
                <w:rFonts w:hint="eastAsia"/>
                <w:color w:val="auto"/>
                <w:sz w:val="24"/>
                <w:szCs w:val="24"/>
                <w:highlight w:val="none"/>
              </w:rPr>
              <w:t>性、合理性、可操作性打分：</w:t>
            </w:r>
          </w:p>
          <w:p w14:paraId="3E04F5F1">
            <w:pPr>
              <w:widowControl/>
              <w:spacing w:line="360" w:lineRule="auto"/>
              <w:rPr>
                <w:rFonts w:hint="eastAsia"/>
                <w:color w:val="auto"/>
                <w:sz w:val="24"/>
                <w:szCs w:val="24"/>
                <w:highlight w:val="none"/>
              </w:rPr>
            </w:pPr>
            <w:r>
              <w:rPr>
                <w:rFonts w:hint="eastAsia"/>
                <w:color w:val="auto"/>
                <w:sz w:val="24"/>
                <w:szCs w:val="24"/>
                <w:highlight w:val="none"/>
              </w:rPr>
              <w:t>方案内容齐全、结构完整、表述准确、条理清晰，完全</w:t>
            </w:r>
          </w:p>
          <w:p w14:paraId="3EE3845C">
            <w:pPr>
              <w:widowControl/>
              <w:spacing w:line="360" w:lineRule="auto"/>
              <w:rPr>
                <w:rFonts w:hint="eastAsia"/>
                <w:color w:val="auto"/>
                <w:sz w:val="24"/>
                <w:szCs w:val="24"/>
                <w:highlight w:val="none"/>
              </w:rPr>
            </w:pPr>
            <w:r>
              <w:rPr>
                <w:rFonts w:hint="eastAsia"/>
                <w:color w:val="auto"/>
                <w:sz w:val="24"/>
                <w:szCs w:val="24"/>
                <w:highlight w:val="none"/>
              </w:rPr>
              <w:t>满足项目需要，具备较好的的科学性、合理性、可操作</w:t>
            </w:r>
          </w:p>
          <w:p w14:paraId="03F47199">
            <w:pPr>
              <w:widowControl/>
              <w:spacing w:line="360" w:lineRule="auto"/>
              <w:rPr>
                <w:rFonts w:hint="eastAsia"/>
                <w:color w:val="auto"/>
                <w:sz w:val="24"/>
                <w:szCs w:val="24"/>
                <w:highlight w:val="none"/>
              </w:rPr>
            </w:pPr>
            <w:r>
              <w:rPr>
                <w:rFonts w:hint="eastAsia"/>
                <w:color w:val="auto"/>
                <w:sz w:val="24"/>
                <w:szCs w:val="24"/>
                <w:highlight w:val="none"/>
              </w:rPr>
              <w:t>性的得1</w:t>
            </w:r>
            <w:r>
              <w:rPr>
                <w:rFonts w:hint="eastAsia"/>
                <w:color w:val="auto"/>
                <w:sz w:val="24"/>
                <w:szCs w:val="24"/>
                <w:highlight w:val="none"/>
                <w:lang w:val="en-US" w:eastAsia="zh-CN"/>
              </w:rPr>
              <w:t>0</w:t>
            </w:r>
            <w:r>
              <w:rPr>
                <w:rFonts w:hint="eastAsia"/>
                <w:color w:val="auto"/>
                <w:sz w:val="24"/>
                <w:szCs w:val="24"/>
                <w:highlight w:val="none"/>
              </w:rPr>
              <w:t>分；</w:t>
            </w:r>
          </w:p>
          <w:p w14:paraId="55F72CA4">
            <w:pPr>
              <w:widowControl/>
              <w:spacing w:line="360" w:lineRule="auto"/>
              <w:rPr>
                <w:rFonts w:hint="eastAsia"/>
                <w:color w:val="auto"/>
                <w:sz w:val="24"/>
                <w:szCs w:val="24"/>
                <w:highlight w:val="none"/>
              </w:rPr>
            </w:pPr>
            <w:r>
              <w:rPr>
                <w:rFonts w:hint="eastAsia"/>
                <w:color w:val="auto"/>
                <w:sz w:val="24"/>
                <w:szCs w:val="24"/>
                <w:highlight w:val="none"/>
              </w:rPr>
              <w:t>方案内容较为齐全、结构完整、表述较为准确、条理清</w:t>
            </w:r>
          </w:p>
          <w:p w14:paraId="3633162B">
            <w:pPr>
              <w:widowControl/>
              <w:spacing w:line="360" w:lineRule="auto"/>
              <w:rPr>
                <w:rFonts w:hint="eastAsia"/>
                <w:color w:val="auto"/>
                <w:sz w:val="24"/>
                <w:szCs w:val="24"/>
                <w:highlight w:val="none"/>
              </w:rPr>
            </w:pPr>
            <w:r>
              <w:rPr>
                <w:rFonts w:hint="eastAsia"/>
                <w:color w:val="auto"/>
                <w:sz w:val="24"/>
                <w:szCs w:val="24"/>
                <w:highlight w:val="none"/>
              </w:rPr>
              <w:t>晰，能满足本项目需要，具备一般的科学性、合理性、</w:t>
            </w:r>
          </w:p>
          <w:p w14:paraId="41DFAF8C">
            <w:pPr>
              <w:widowControl/>
              <w:spacing w:line="360" w:lineRule="auto"/>
              <w:rPr>
                <w:rFonts w:hint="eastAsia"/>
                <w:color w:val="auto"/>
                <w:sz w:val="24"/>
                <w:szCs w:val="24"/>
                <w:highlight w:val="none"/>
              </w:rPr>
            </w:pPr>
            <w:r>
              <w:rPr>
                <w:rFonts w:hint="eastAsia"/>
                <w:color w:val="auto"/>
                <w:sz w:val="24"/>
                <w:szCs w:val="24"/>
                <w:highlight w:val="none"/>
              </w:rPr>
              <w:t>可操作性的得</w:t>
            </w:r>
            <w:r>
              <w:rPr>
                <w:rFonts w:hint="eastAsia"/>
                <w:color w:val="auto"/>
                <w:sz w:val="24"/>
                <w:szCs w:val="24"/>
                <w:highlight w:val="none"/>
                <w:lang w:val="en-US" w:eastAsia="zh-CN"/>
              </w:rPr>
              <w:t>7</w:t>
            </w:r>
            <w:r>
              <w:rPr>
                <w:rFonts w:hint="eastAsia"/>
                <w:color w:val="auto"/>
                <w:sz w:val="24"/>
                <w:szCs w:val="24"/>
                <w:highlight w:val="none"/>
              </w:rPr>
              <w:t>分；</w:t>
            </w:r>
          </w:p>
          <w:p w14:paraId="5CD4C8D3">
            <w:pPr>
              <w:widowControl/>
              <w:spacing w:line="360" w:lineRule="auto"/>
              <w:rPr>
                <w:rFonts w:hint="eastAsia"/>
                <w:color w:val="auto"/>
                <w:sz w:val="24"/>
                <w:szCs w:val="24"/>
                <w:highlight w:val="none"/>
              </w:rPr>
            </w:pPr>
            <w:r>
              <w:rPr>
                <w:rFonts w:hint="eastAsia"/>
                <w:color w:val="auto"/>
                <w:sz w:val="24"/>
                <w:szCs w:val="24"/>
                <w:highlight w:val="none"/>
              </w:rPr>
              <w:t>方案内容一般、结构较为完整、表述有残缺、条理较为</w:t>
            </w:r>
          </w:p>
          <w:p w14:paraId="1DD3BC1E">
            <w:pPr>
              <w:widowControl/>
              <w:spacing w:line="360" w:lineRule="auto"/>
              <w:rPr>
                <w:rFonts w:hint="eastAsia"/>
                <w:color w:val="auto"/>
                <w:sz w:val="24"/>
                <w:szCs w:val="24"/>
                <w:highlight w:val="none"/>
              </w:rPr>
            </w:pPr>
            <w:r>
              <w:rPr>
                <w:rFonts w:hint="eastAsia"/>
                <w:color w:val="auto"/>
                <w:sz w:val="24"/>
                <w:szCs w:val="24"/>
                <w:highlight w:val="none"/>
              </w:rPr>
              <w:t>清晰，尚能满足项目需要，具备科学性、合理性、可操</w:t>
            </w:r>
          </w:p>
          <w:p w14:paraId="0940741E">
            <w:pPr>
              <w:widowControl/>
              <w:spacing w:line="360" w:lineRule="auto"/>
              <w:rPr>
                <w:rFonts w:hint="eastAsia"/>
                <w:color w:val="auto"/>
                <w:sz w:val="24"/>
                <w:szCs w:val="24"/>
                <w:highlight w:val="none"/>
              </w:rPr>
            </w:pPr>
            <w:r>
              <w:rPr>
                <w:rFonts w:hint="eastAsia"/>
                <w:color w:val="auto"/>
                <w:sz w:val="24"/>
                <w:szCs w:val="24"/>
                <w:highlight w:val="none"/>
              </w:rPr>
              <w:t>作性的得</w:t>
            </w:r>
            <w:r>
              <w:rPr>
                <w:rFonts w:hint="eastAsia"/>
                <w:color w:val="auto"/>
                <w:sz w:val="24"/>
                <w:szCs w:val="24"/>
                <w:highlight w:val="none"/>
                <w:lang w:val="en-US" w:eastAsia="zh-CN"/>
              </w:rPr>
              <w:t>4</w:t>
            </w:r>
            <w:r>
              <w:rPr>
                <w:rFonts w:hint="eastAsia"/>
                <w:color w:val="auto"/>
                <w:sz w:val="24"/>
                <w:szCs w:val="24"/>
                <w:highlight w:val="none"/>
              </w:rPr>
              <w:t>分；</w:t>
            </w:r>
          </w:p>
          <w:p w14:paraId="51CD95EA">
            <w:pPr>
              <w:widowControl/>
              <w:spacing w:line="360" w:lineRule="auto"/>
              <w:rPr>
                <w:rFonts w:hint="eastAsia"/>
                <w:color w:val="auto"/>
                <w:sz w:val="24"/>
                <w:szCs w:val="24"/>
                <w:highlight w:val="none"/>
              </w:rPr>
            </w:pPr>
            <w:r>
              <w:rPr>
                <w:rFonts w:hint="eastAsia"/>
                <w:color w:val="auto"/>
                <w:sz w:val="24"/>
                <w:szCs w:val="24"/>
                <w:highlight w:val="none"/>
              </w:rPr>
              <w:t>方案内容残缺、结构不完整、表述不准确、条理混乱，</w:t>
            </w:r>
          </w:p>
          <w:p w14:paraId="05525BC7">
            <w:pPr>
              <w:widowControl/>
              <w:spacing w:line="360" w:lineRule="auto"/>
              <w:rPr>
                <w:rFonts w:hint="eastAsia"/>
                <w:color w:val="auto"/>
                <w:sz w:val="24"/>
                <w:szCs w:val="24"/>
                <w:highlight w:val="none"/>
              </w:rPr>
            </w:pPr>
            <w:r>
              <w:rPr>
                <w:rFonts w:hint="eastAsia"/>
                <w:color w:val="auto"/>
                <w:sz w:val="24"/>
                <w:szCs w:val="24"/>
                <w:highlight w:val="none"/>
              </w:rPr>
              <w:t>不能满足项目需要，不具备科学性、合理性、可操作性</w:t>
            </w:r>
          </w:p>
          <w:p w14:paraId="52576D61">
            <w:pPr>
              <w:widowControl/>
              <w:spacing w:line="360" w:lineRule="auto"/>
              <w:rPr>
                <w:rFonts w:hint="eastAsia"/>
                <w:color w:val="auto"/>
                <w:sz w:val="24"/>
                <w:szCs w:val="24"/>
                <w:highlight w:val="none"/>
              </w:rPr>
            </w:pPr>
            <w:r>
              <w:rPr>
                <w:rFonts w:hint="eastAsia"/>
                <w:color w:val="auto"/>
                <w:sz w:val="24"/>
                <w:szCs w:val="24"/>
                <w:highlight w:val="none"/>
              </w:rPr>
              <w:t>的得</w:t>
            </w:r>
            <w:r>
              <w:rPr>
                <w:rFonts w:hint="eastAsia"/>
                <w:color w:val="auto"/>
                <w:sz w:val="24"/>
                <w:szCs w:val="24"/>
                <w:highlight w:val="none"/>
                <w:lang w:val="en-US" w:eastAsia="zh-CN"/>
              </w:rPr>
              <w:t>1</w:t>
            </w:r>
            <w:r>
              <w:rPr>
                <w:rFonts w:hint="eastAsia"/>
                <w:color w:val="auto"/>
                <w:sz w:val="24"/>
                <w:szCs w:val="24"/>
                <w:highlight w:val="none"/>
              </w:rPr>
              <w:t>分；</w:t>
            </w:r>
          </w:p>
          <w:p w14:paraId="683BAD37">
            <w:pPr>
              <w:widowControl/>
              <w:spacing w:line="360" w:lineRule="auto"/>
              <w:rPr>
                <w:color w:val="auto"/>
                <w:sz w:val="24"/>
                <w:szCs w:val="24"/>
                <w:highlight w:val="none"/>
              </w:rPr>
            </w:pPr>
            <w:r>
              <w:rPr>
                <w:rFonts w:hint="eastAsia"/>
                <w:color w:val="auto"/>
                <w:sz w:val="24"/>
                <w:szCs w:val="24"/>
                <w:highlight w:val="none"/>
              </w:rPr>
              <w:t>未提供或其他情况的不得分。</w:t>
            </w:r>
          </w:p>
        </w:tc>
      </w:tr>
      <w:tr w14:paraId="5B56A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71" w:type="dxa"/>
            <w:tcBorders>
              <w:left w:val="single" w:color="auto" w:sz="4" w:space="0"/>
              <w:right w:val="single" w:color="auto" w:sz="4" w:space="0"/>
            </w:tcBorders>
            <w:shd w:val="clear" w:color="auto" w:fill="auto"/>
            <w:vAlign w:val="center"/>
          </w:tcPr>
          <w:p w14:paraId="2C966F82">
            <w:pPr>
              <w:spacing w:line="360" w:lineRule="auto"/>
              <w:jc w:val="center"/>
              <w:rPr>
                <w:color w:val="auto"/>
                <w:sz w:val="24"/>
                <w:szCs w:val="24"/>
                <w:highlight w:val="yellow"/>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8257468">
            <w:pPr>
              <w:spacing w:line="360" w:lineRule="auto"/>
              <w:jc w:val="center"/>
              <w:rPr>
                <w:rFonts w:hint="eastAsia" w:eastAsia="宋体"/>
                <w:color w:val="auto"/>
                <w:sz w:val="24"/>
                <w:szCs w:val="24"/>
                <w:highlight w:val="none"/>
                <w:lang w:eastAsia="zh-CN"/>
              </w:rPr>
            </w:pPr>
            <w:r>
              <w:rPr>
                <w:rFonts w:hint="eastAsia"/>
                <w:color w:val="auto"/>
                <w:sz w:val="24"/>
                <w:szCs w:val="24"/>
                <w:highlight w:val="none"/>
              </w:rPr>
              <w:t>服务承诺</w:t>
            </w:r>
            <w:r>
              <w:rPr>
                <w:rFonts w:hint="eastAsia"/>
                <w:color w:val="auto"/>
                <w:sz w:val="24"/>
                <w:szCs w:val="24"/>
                <w:highlight w:val="none"/>
                <w:lang w:eastAsia="zh-CN"/>
              </w:rPr>
              <w:t>（</w:t>
            </w:r>
            <w:r>
              <w:rPr>
                <w:rFonts w:hint="eastAsia"/>
                <w:color w:val="auto"/>
                <w:sz w:val="24"/>
                <w:szCs w:val="24"/>
                <w:highlight w:val="none"/>
                <w:lang w:val="en-US" w:eastAsia="zh-CN"/>
              </w:rPr>
              <w:t>10</w:t>
            </w:r>
            <w:r>
              <w:rPr>
                <w:rFonts w:hint="eastAsia"/>
                <w:color w:val="auto"/>
                <w:sz w:val="24"/>
                <w:szCs w:val="24"/>
                <w:highlight w:val="none"/>
                <w:lang w:eastAsia="zh-CN"/>
              </w:rPr>
              <w:t>）</w:t>
            </w:r>
          </w:p>
        </w:tc>
        <w:tc>
          <w:tcPr>
            <w:tcW w:w="873" w:type="dxa"/>
            <w:tcBorders>
              <w:top w:val="single" w:color="auto" w:sz="4" w:space="0"/>
              <w:left w:val="single" w:color="auto" w:sz="4" w:space="0"/>
              <w:right w:val="single" w:color="auto" w:sz="4" w:space="0"/>
            </w:tcBorders>
            <w:shd w:val="clear" w:color="auto" w:fill="auto"/>
            <w:vAlign w:val="center"/>
          </w:tcPr>
          <w:p w14:paraId="6D26F77B">
            <w:pPr>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10</w:t>
            </w:r>
          </w:p>
        </w:tc>
        <w:tc>
          <w:tcPr>
            <w:tcW w:w="6436" w:type="dxa"/>
            <w:tcBorders>
              <w:top w:val="single" w:color="auto" w:sz="4" w:space="0"/>
              <w:left w:val="single" w:color="auto" w:sz="4" w:space="0"/>
              <w:right w:val="single" w:color="auto" w:sz="4" w:space="0"/>
            </w:tcBorders>
            <w:shd w:val="clear" w:color="auto" w:fill="auto"/>
            <w:vAlign w:val="center"/>
          </w:tcPr>
          <w:p w14:paraId="41DD85DC">
            <w:pPr>
              <w:widowControl/>
              <w:spacing w:line="360" w:lineRule="auto"/>
              <w:rPr>
                <w:rFonts w:hint="eastAsia"/>
                <w:color w:val="auto"/>
                <w:sz w:val="24"/>
                <w:szCs w:val="24"/>
                <w:highlight w:val="none"/>
              </w:rPr>
            </w:pPr>
            <w:r>
              <w:rPr>
                <w:rFonts w:hint="eastAsia"/>
                <w:color w:val="auto"/>
                <w:sz w:val="24"/>
                <w:szCs w:val="24"/>
                <w:highlight w:val="none"/>
              </w:rPr>
              <w:t>对项目特点及后期的服务，提供服务承诺及保障措施，</w:t>
            </w:r>
          </w:p>
          <w:p w14:paraId="007C61F5">
            <w:pPr>
              <w:widowControl/>
              <w:spacing w:line="360" w:lineRule="auto"/>
              <w:rPr>
                <w:rFonts w:hint="eastAsia"/>
                <w:color w:val="auto"/>
                <w:sz w:val="24"/>
                <w:szCs w:val="24"/>
                <w:highlight w:val="none"/>
              </w:rPr>
            </w:pPr>
            <w:r>
              <w:rPr>
                <w:rFonts w:hint="eastAsia"/>
                <w:color w:val="auto"/>
                <w:sz w:val="24"/>
                <w:szCs w:val="24"/>
                <w:highlight w:val="none"/>
              </w:rPr>
              <w:t>提供的承诺及措施全面、详实、内容有规划、服务响应</w:t>
            </w:r>
          </w:p>
          <w:p w14:paraId="65F84F31">
            <w:pPr>
              <w:widowControl/>
              <w:spacing w:line="360" w:lineRule="auto"/>
              <w:rPr>
                <w:rFonts w:hint="eastAsia"/>
                <w:color w:val="auto"/>
                <w:sz w:val="24"/>
                <w:szCs w:val="24"/>
                <w:highlight w:val="none"/>
              </w:rPr>
            </w:pPr>
            <w:r>
              <w:rPr>
                <w:rFonts w:hint="eastAsia"/>
                <w:color w:val="auto"/>
                <w:sz w:val="24"/>
                <w:szCs w:val="24"/>
                <w:highlight w:val="none"/>
              </w:rPr>
              <w:t>时间 及时、解决问题途径方便快捷的得 10 分；提供的</w:t>
            </w:r>
          </w:p>
          <w:p w14:paraId="6BCF3BCA">
            <w:pPr>
              <w:widowControl/>
              <w:spacing w:line="360" w:lineRule="auto"/>
              <w:rPr>
                <w:rFonts w:hint="eastAsia"/>
                <w:color w:val="auto"/>
                <w:sz w:val="24"/>
                <w:szCs w:val="24"/>
                <w:highlight w:val="none"/>
              </w:rPr>
            </w:pPr>
            <w:r>
              <w:rPr>
                <w:rFonts w:hint="eastAsia"/>
                <w:color w:val="auto"/>
                <w:sz w:val="24"/>
                <w:szCs w:val="24"/>
                <w:highlight w:val="none"/>
              </w:rPr>
              <w:t>承诺及措施较全面、较详实、服务响应时间较及时、 解</w:t>
            </w:r>
          </w:p>
          <w:p w14:paraId="3836D9A2">
            <w:pPr>
              <w:widowControl/>
              <w:spacing w:line="360" w:lineRule="auto"/>
              <w:rPr>
                <w:rFonts w:hint="eastAsia"/>
                <w:color w:val="auto"/>
                <w:sz w:val="24"/>
                <w:szCs w:val="24"/>
                <w:highlight w:val="none"/>
              </w:rPr>
            </w:pPr>
            <w:r>
              <w:rPr>
                <w:rFonts w:hint="eastAsia"/>
                <w:color w:val="auto"/>
                <w:sz w:val="24"/>
                <w:szCs w:val="24"/>
                <w:highlight w:val="none"/>
              </w:rPr>
              <w:t>决问题途径较方便的得 8 分；提供的承诺及措施，切实、</w:t>
            </w:r>
          </w:p>
          <w:p w14:paraId="07E2EE10">
            <w:pPr>
              <w:widowControl/>
              <w:spacing w:line="360" w:lineRule="auto"/>
              <w:rPr>
                <w:rFonts w:hint="eastAsia"/>
                <w:color w:val="auto"/>
                <w:sz w:val="24"/>
                <w:szCs w:val="24"/>
                <w:highlight w:val="none"/>
              </w:rPr>
            </w:pPr>
            <w:r>
              <w:rPr>
                <w:rFonts w:hint="eastAsia"/>
                <w:color w:val="auto"/>
                <w:sz w:val="24"/>
                <w:szCs w:val="24"/>
                <w:highlight w:val="none"/>
              </w:rPr>
              <w:t>可行、服务响应时间未造成影响的得 6 分；只提供承诺</w:t>
            </w:r>
          </w:p>
          <w:p w14:paraId="0E74A64A">
            <w:pPr>
              <w:widowControl/>
              <w:spacing w:line="360" w:lineRule="auto"/>
              <w:rPr>
                <w:rFonts w:hint="eastAsia"/>
                <w:color w:val="auto"/>
                <w:sz w:val="24"/>
                <w:szCs w:val="24"/>
                <w:highlight w:val="none"/>
              </w:rPr>
            </w:pPr>
            <w:r>
              <w:rPr>
                <w:rFonts w:hint="eastAsia"/>
                <w:color w:val="auto"/>
                <w:sz w:val="24"/>
                <w:szCs w:val="24"/>
                <w:highlight w:val="none"/>
              </w:rPr>
              <w:t>且承诺内容模糊、笼统的得 4 分；未提供不得分。</w:t>
            </w:r>
          </w:p>
        </w:tc>
      </w:tr>
    </w:tbl>
    <w:p w14:paraId="4C6B7ADB">
      <w:pPr>
        <w:pStyle w:val="27"/>
        <w:ind w:left="0"/>
        <w:rPr>
          <w:rFonts w:ascii="宋体" w:hAnsi="宋体" w:eastAsia="宋体" w:cs="宋体"/>
          <w:sz w:val="24"/>
          <w:szCs w:val="24"/>
        </w:rPr>
      </w:pPr>
    </w:p>
    <w:p w14:paraId="51B46212">
      <w:pPr>
        <w:pStyle w:val="2"/>
        <w:spacing w:line="240" w:lineRule="auto"/>
        <w:rPr>
          <w:rFonts w:hAnsi="宋体" w:cs="宋体"/>
          <w:color w:val="000000" w:themeColor="text1"/>
          <w:sz w:val="24"/>
          <w:szCs w:val="24"/>
          <w14:textFill>
            <w14:solidFill>
              <w14:schemeClr w14:val="tx1"/>
            </w14:solidFill>
          </w14:textFill>
        </w:rPr>
      </w:pPr>
      <w:bookmarkStart w:id="86" w:name="_Toc371"/>
    </w:p>
    <w:p w14:paraId="77AAF87B">
      <w:pPr>
        <w:pStyle w:val="2"/>
        <w:spacing w:line="24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w:t>
      </w:r>
      <w:bookmarkEnd w:id="84"/>
      <w:bookmarkEnd w:id="85"/>
      <w:r>
        <w:rPr>
          <w:rFonts w:hint="eastAsia" w:hAnsi="宋体" w:cs="宋体"/>
          <w:color w:val="000000" w:themeColor="text1"/>
          <w:sz w:val="24"/>
          <w:szCs w:val="24"/>
          <w14:textFill>
            <w14:solidFill>
              <w14:schemeClr w14:val="tx1"/>
            </w14:solidFill>
          </w14:textFill>
        </w:rPr>
        <w:t>成交办法</w:t>
      </w:r>
      <w:bookmarkEnd w:id="86"/>
    </w:p>
    <w:p w14:paraId="6B431009">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87" w:name="_Toc376936757"/>
      <w:bookmarkStart w:id="88" w:name="_Toc325726026"/>
      <w:bookmarkStart w:id="89" w:name="_Toc18160"/>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0</w:t>
      </w:r>
      <w:r>
        <w:rPr>
          <w:rFonts w:hint="eastAsia"/>
          <w:b/>
          <w:bCs/>
          <w:color w:val="000000" w:themeColor="text1"/>
          <w:sz w:val="24"/>
          <w:szCs w:val="24"/>
          <w14:textFill>
            <w14:solidFill>
              <w14:schemeClr w14:val="tx1"/>
            </w14:solidFill>
          </w14:textFill>
        </w:rPr>
        <w:t>.推荐并确定成交</w:t>
      </w:r>
      <w:bookmarkEnd w:id="87"/>
      <w:bookmarkEnd w:id="88"/>
      <w:r>
        <w:rPr>
          <w:rFonts w:hint="eastAsia"/>
          <w:b/>
          <w:bCs/>
          <w:color w:val="000000" w:themeColor="text1"/>
          <w:sz w:val="24"/>
          <w:szCs w:val="24"/>
          <w14:textFill>
            <w14:solidFill>
              <w14:schemeClr w14:val="tx1"/>
            </w14:solidFill>
          </w14:textFill>
        </w:rPr>
        <w:t>供应商</w:t>
      </w:r>
      <w:bookmarkEnd w:id="89"/>
    </w:p>
    <w:p w14:paraId="45B670F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0</w:t>
      </w:r>
      <w:r>
        <w:rPr>
          <w:rFonts w:hint="eastAsia"/>
          <w:color w:val="000000" w:themeColor="text1"/>
          <w:sz w:val="24"/>
          <w:szCs w:val="24"/>
          <w14:textFill>
            <w14:solidFill>
              <w14:schemeClr w14:val="tx1"/>
            </w14:solidFill>
          </w14:textFill>
        </w:rPr>
        <w:t>.1磋商小组根据评审总得分由高到低排序推荐预中标候选人，并由采购人按顺序确定成交供应商。</w:t>
      </w:r>
    </w:p>
    <w:p w14:paraId="5E44825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0</w:t>
      </w:r>
      <w:r>
        <w:rPr>
          <w:rFonts w:hint="eastAsia"/>
          <w:color w:val="000000" w:themeColor="text1"/>
          <w:sz w:val="24"/>
          <w:szCs w:val="24"/>
          <w14:textFill>
            <w14:solidFill>
              <w14:schemeClr w14:val="tx1"/>
            </w14:solidFill>
          </w14:textFill>
        </w:rPr>
        <w:t>.2成交供应商因不可抗力或自身原因不能履行合同时，采购人可以按照磋商报告推荐的预成交供应商候选人名单排序，确定下一候选人为成交供应商，也可重新开展政府采购活动。</w:t>
      </w:r>
      <w:bookmarkStart w:id="90" w:name="_Toc325726027"/>
    </w:p>
    <w:p w14:paraId="5958468A">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91" w:name="_Toc376936759"/>
      <w:bookmarkStart w:id="92" w:name="_Toc325726028"/>
      <w:bookmarkStart w:id="93" w:name="_Toc73"/>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1</w:t>
      </w:r>
      <w:r>
        <w:rPr>
          <w:rFonts w:hint="eastAsia"/>
          <w:b/>
          <w:bCs/>
          <w:color w:val="000000" w:themeColor="text1"/>
          <w:sz w:val="24"/>
          <w:szCs w:val="24"/>
          <w14:textFill>
            <w14:solidFill>
              <w14:schemeClr w14:val="tx1"/>
            </w14:solidFill>
          </w14:textFill>
        </w:rPr>
        <w:t>.成交通知</w:t>
      </w:r>
      <w:bookmarkEnd w:id="91"/>
      <w:bookmarkEnd w:id="92"/>
      <w:bookmarkEnd w:id="93"/>
    </w:p>
    <w:p w14:paraId="395FE3C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39ACED6C">
      <w:pPr>
        <w:spacing w:line="360" w:lineRule="auto"/>
        <w:ind w:firstLine="480"/>
        <w:rPr>
          <w:sz w:val="24"/>
          <w:szCs w:val="24"/>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.2《成交通知书》发出后，采购人改变成交结果的，或者成交供应商无正当理由放弃成交项目的，依法承担法律责任。</w:t>
      </w:r>
      <w:bookmarkStart w:id="94" w:name="_Toc376936758"/>
    </w:p>
    <w:p w14:paraId="30B87182">
      <w:pPr>
        <w:pStyle w:val="2"/>
        <w:spacing w:line="240" w:lineRule="auto"/>
        <w:rPr>
          <w:rFonts w:hAnsi="宋体" w:cs="宋体"/>
          <w:color w:val="000000" w:themeColor="text1"/>
          <w:sz w:val="24"/>
          <w:szCs w:val="24"/>
          <w14:textFill>
            <w14:solidFill>
              <w14:schemeClr w14:val="tx1"/>
            </w14:solidFill>
          </w14:textFill>
        </w:rPr>
      </w:pPr>
      <w:bookmarkStart w:id="95" w:name="_Toc320"/>
    </w:p>
    <w:p w14:paraId="0AD07253">
      <w:pPr>
        <w:pStyle w:val="2"/>
        <w:spacing w:line="24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八、授予合同</w:t>
      </w:r>
      <w:bookmarkEnd w:id="90"/>
      <w:bookmarkEnd w:id="94"/>
      <w:bookmarkEnd w:id="95"/>
    </w:p>
    <w:p w14:paraId="477A9896">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96" w:name="_Toc376936760"/>
      <w:bookmarkStart w:id="97" w:name="_Toc325726029"/>
      <w:bookmarkStart w:id="98" w:name="_Toc22538"/>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.签订合同</w:t>
      </w:r>
      <w:bookmarkEnd w:id="96"/>
      <w:bookmarkEnd w:id="97"/>
      <w:bookmarkEnd w:id="98"/>
    </w:p>
    <w:p w14:paraId="6D776D26">
      <w:pPr>
        <w:spacing w:line="360" w:lineRule="auto"/>
        <w:ind w:firstLine="480"/>
        <w:rPr>
          <w:color w:val="000000" w:themeColor="text1"/>
          <w:sz w:val="24"/>
          <w:szCs w:val="24"/>
          <w14:textFill>
            <w14:solidFill>
              <w14:schemeClr w14:val="tx1"/>
            </w14:solidFill>
          </w14:textFill>
        </w:rPr>
      </w:pPr>
      <w:bookmarkStart w:id="99" w:name="_Toc325726030"/>
      <w:bookmarkStart w:id="100" w:name="_Toc376936761"/>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.1采购人与成交供应商双方应当自《成交通知书》发出之日起</w:t>
      </w:r>
      <w:r>
        <w:rPr>
          <w:rFonts w:hint="eastAsia"/>
          <w:color w:val="000000" w:themeColor="text1"/>
          <w:sz w:val="24"/>
          <w:szCs w:val="24"/>
          <w:lang w:val="en-US"/>
          <w14:textFill>
            <w14:solidFill>
              <w14:schemeClr w14:val="tx1"/>
            </w14:solidFill>
          </w14:textFill>
        </w:rPr>
        <w:t>30</w:t>
      </w:r>
      <w:r>
        <w:rPr>
          <w:rFonts w:hint="eastAsia"/>
          <w:color w:val="000000" w:themeColor="text1"/>
          <w:sz w:val="24"/>
          <w:szCs w:val="24"/>
          <w14:textFill>
            <w14:solidFill>
              <w14:schemeClr w14:val="tx1"/>
            </w14:solidFill>
          </w14:textFill>
        </w:rPr>
        <w:t>日内，按照磋商文件确定的合同文本以及采购标的、规格型号、采购金额、采购数量、技术和服务要求等事项签订政府采购合同。</w:t>
      </w:r>
    </w:p>
    <w:p w14:paraId="54450AC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A839813">
      <w:pPr>
        <w:spacing w:line="360" w:lineRule="auto"/>
        <w:ind w:firstLine="480"/>
        <w:rPr>
          <w:sz w:val="24"/>
          <w:szCs w:val="24"/>
        </w:rPr>
      </w:pPr>
      <w:r>
        <w:rPr>
          <w:rFonts w:hint="eastAsia"/>
          <w:sz w:val="24"/>
          <w:szCs w:val="24"/>
        </w:rPr>
        <w:t>2</w:t>
      </w:r>
      <w:r>
        <w:rPr>
          <w:rFonts w:hint="eastAsia"/>
          <w:sz w:val="24"/>
          <w:szCs w:val="24"/>
          <w:lang w:val="en-US" w:eastAsia="zh-CN"/>
        </w:rPr>
        <w:t>2</w:t>
      </w:r>
      <w:r>
        <w:rPr>
          <w:rFonts w:hint="eastAsia"/>
          <w:sz w:val="24"/>
          <w:szCs w:val="24"/>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签订合同时，成交供应商应按规定向采购人提交履约保证金（履约保证金的数额由采购人与成交供应商商定，但数额不得超出采购合同总金额的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%），履约保证金须缴纳到采购人指定的账户。</w:t>
      </w:r>
    </w:p>
    <w:p w14:paraId="449FEDD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.4成交供应商在法定期限内无正当理由拒签合同的，按违约处理。同时，采购代 理机构和采购人可依成交供应商候选人排序重新确定成交供应商，并协调双方签订采购合同。</w:t>
      </w:r>
    </w:p>
    <w:p w14:paraId="631EAD6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.5磋商文件、成交供应商的磋商响应文件、《成交通知书》及其澄清、说明文件等，均为签订采购合同的依据。</w:t>
      </w:r>
    </w:p>
    <w:p w14:paraId="050872C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.6采购人或采购代理机构应当自采购合同签订之日起2个工作日内，将采购合同在青海政府采购信息网上公告，但政府采购合同中涉及国家秘密、商业秘密的内容除外。</w:t>
      </w:r>
    </w:p>
    <w:p w14:paraId="136E5A52">
      <w:pPr>
        <w:pStyle w:val="2"/>
        <w:spacing w:line="360" w:lineRule="auto"/>
        <w:rPr>
          <w:rFonts w:hAnsi="宋体" w:cs="宋体"/>
          <w:color w:val="000000" w:themeColor="text1"/>
          <w:sz w:val="24"/>
          <w:szCs w:val="24"/>
          <w14:textFill>
            <w14:solidFill>
              <w14:schemeClr w14:val="tx1"/>
            </w14:solidFill>
          </w14:textFill>
        </w:rPr>
      </w:pPr>
      <w:bookmarkStart w:id="101" w:name="_Toc25743"/>
    </w:p>
    <w:p w14:paraId="02CA746A">
      <w:pPr>
        <w:pStyle w:val="2"/>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九、串通响应的认定及处理办法</w:t>
      </w:r>
      <w:bookmarkEnd w:id="101"/>
    </w:p>
    <w:p w14:paraId="7D5F5AD5">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102" w:name="_Toc29318"/>
      <w:bookmarkStart w:id="103" w:name="_Toc496189563"/>
      <w:bookmarkStart w:id="104" w:name="_Toc496004020"/>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3</w:t>
      </w:r>
      <w:r>
        <w:rPr>
          <w:rFonts w:hint="eastAsia"/>
          <w:b/>
          <w:bCs/>
          <w:color w:val="000000" w:themeColor="text1"/>
          <w:sz w:val="24"/>
          <w:szCs w:val="24"/>
          <w14:textFill>
            <w14:solidFill>
              <w14:schemeClr w14:val="tx1"/>
            </w14:solidFill>
          </w14:textFill>
        </w:rPr>
        <w:t>.串通响应的情形</w:t>
      </w:r>
      <w:bookmarkEnd w:id="102"/>
      <w:bookmarkEnd w:id="103"/>
      <w:bookmarkEnd w:id="104"/>
    </w:p>
    <w:p w14:paraId="3D4E93F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.1供应商应当遵循公平竞争的原则，不得恶意串通，不得妨碍其他供应商的竞争行为，不得损害采购人或者其他供应商的合法权益。</w:t>
      </w:r>
    </w:p>
    <w:p w14:paraId="62CF49A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.2 有下列情形之一的，视为供应商串通响应，其响应无效：</w:t>
      </w:r>
    </w:p>
    <w:p w14:paraId="25672E1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（1）不同供应商的磋商响应文件由同一单位或者个人编制；</w:t>
      </w:r>
    </w:p>
    <w:p w14:paraId="34CF2A6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（2）不同供应商委托同一单位或者个人办理响应事宜；</w:t>
      </w:r>
    </w:p>
    <w:p w14:paraId="53C8C57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（3）不同供应商的磋商响应文件载明的项目管理成员或者联系人员为同一人；</w:t>
      </w:r>
    </w:p>
    <w:p w14:paraId="383C2F1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（4）不同供应商的磋商响应文件异常一致或者响应报价呈规律性差异；</w:t>
      </w:r>
    </w:p>
    <w:p w14:paraId="778DB50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（5）不同供应商的磋商响应文件相互混装；</w:t>
      </w:r>
    </w:p>
    <w:p w14:paraId="3285607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（6）不同供应商的响应保证金从同一单位或者个人的账户转出。</w:t>
      </w:r>
    </w:p>
    <w:p w14:paraId="2993D877">
      <w:pPr>
        <w:pStyle w:val="2"/>
        <w:spacing w:line="240" w:lineRule="auto"/>
        <w:rPr>
          <w:rFonts w:hAnsi="宋体" w:cs="宋体"/>
          <w:color w:val="000000" w:themeColor="text1"/>
          <w:sz w:val="24"/>
          <w:szCs w:val="24"/>
          <w14:textFill>
            <w14:solidFill>
              <w14:schemeClr w14:val="tx1"/>
            </w14:solidFill>
          </w14:textFill>
        </w:rPr>
      </w:pPr>
      <w:bookmarkStart w:id="105" w:name="_Toc15235"/>
    </w:p>
    <w:p w14:paraId="58508159">
      <w:pPr>
        <w:pStyle w:val="2"/>
        <w:spacing w:line="240" w:lineRule="auto"/>
        <w:rPr>
          <w:rFonts w:hAnsi="宋体" w:cs="宋体"/>
          <w:bCs/>
          <w:color w:val="000000" w:themeColor="text1"/>
          <w:kern w:val="0"/>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十、</w:t>
      </w:r>
      <w:bookmarkEnd w:id="99"/>
      <w:bookmarkEnd w:id="100"/>
      <w:r>
        <w:rPr>
          <w:rFonts w:hint="eastAsia" w:hAnsi="宋体" w:cs="宋体"/>
          <w:color w:val="000000" w:themeColor="text1"/>
          <w:sz w:val="24"/>
          <w:szCs w:val="24"/>
          <w14:textFill>
            <w14:solidFill>
              <w14:schemeClr w14:val="tx1"/>
            </w14:solidFill>
          </w14:textFill>
        </w:rPr>
        <w:t>磋商活动终止</w:t>
      </w:r>
      <w:bookmarkEnd w:id="105"/>
      <w:bookmarkStart w:id="106" w:name="_Toc376936762"/>
      <w:bookmarkStart w:id="107" w:name="_Toc325726031"/>
    </w:p>
    <w:p w14:paraId="10530F6A">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108" w:name="_Toc8085"/>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4</w:t>
      </w:r>
      <w:r>
        <w:rPr>
          <w:rFonts w:hint="eastAsia"/>
          <w:b/>
          <w:bCs/>
          <w:color w:val="000000" w:themeColor="text1"/>
          <w:sz w:val="24"/>
          <w:szCs w:val="24"/>
          <w14:textFill>
            <w14:solidFill>
              <w14:schemeClr w14:val="tx1"/>
            </w14:solidFill>
          </w14:textFill>
        </w:rPr>
        <w:t>. 终止情形</w:t>
      </w:r>
      <w:bookmarkEnd w:id="108"/>
    </w:p>
    <w:p w14:paraId="15AB189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.1在竞争性磋商采购中，出现下列情形之一的，终止磋商活动：</w:t>
      </w:r>
      <w:bookmarkEnd w:id="106"/>
      <w:bookmarkEnd w:id="107"/>
    </w:p>
    <w:p w14:paraId="52A8935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（1）因情况变化，不再符合规定的竞争性磋商采购人式适用情形的。</w:t>
      </w:r>
    </w:p>
    <w:p w14:paraId="2807B1C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（2）出现影响采购活动公正的违法、违规行为的。</w:t>
      </w:r>
    </w:p>
    <w:p w14:paraId="0FB20E5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（3）符合要求的供应商或者报价未超过采购预算额度的供应商数量不满足相关规定的。</w:t>
      </w:r>
    </w:p>
    <w:p w14:paraId="543267C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（4）因重大变故，采购任务取消的。</w:t>
      </w:r>
    </w:p>
    <w:p w14:paraId="1569D99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.2终止磋商活动后，由采购代理机构发布终止公告并说明原因。</w:t>
      </w:r>
      <w:bookmarkStart w:id="109" w:name="_Toc376936763"/>
      <w:bookmarkStart w:id="110" w:name="_Toc325726032"/>
    </w:p>
    <w:p w14:paraId="72B7D9A2">
      <w:pPr>
        <w:pStyle w:val="2"/>
        <w:spacing w:line="240" w:lineRule="auto"/>
        <w:rPr>
          <w:rFonts w:hAnsi="宋体" w:cs="宋体"/>
          <w:color w:val="000000" w:themeColor="text1"/>
          <w:sz w:val="24"/>
          <w:szCs w:val="24"/>
          <w14:textFill>
            <w14:solidFill>
              <w14:schemeClr w14:val="tx1"/>
            </w14:solidFill>
          </w14:textFill>
        </w:rPr>
      </w:pPr>
      <w:bookmarkStart w:id="111" w:name="_Toc12080"/>
    </w:p>
    <w:p w14:paraId="1304A341">
      <w:pPr>
        <w:pStyle w:val="2"/>
        <w:spacing w:line="24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十一、处罚</w:t>
      </w:r>
      <w:bookmarkEnd w:id="109"/>
      <w:bookmarkEnd w:id="110"/>
      <w:bookmarkEnd w:id="111"/>
    </w:p>
    <w:p w14:paraId="3C12485B">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112" w:name="_Toc376936764"/>
      <w:bookmarkStart w:id="113" w:name="_Toc325726033"/>
      <w:bookmarkStart w:id="114" w:name="_Toc8725"/>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5</w:t>
      </w:r>
      <w:r>
        <w:rPr>
          <w:rFonts w:hint="eastAsia"/>
          <w:b/>
          <w:bCs/>
          <w:color w:val="000000" w:themeColor="text1"/>
          <w:sz w:val="24"/>
          <w:szCs w:val="24"/>
          <w14:textFill>
            <w14:solidFill>
              <w14:schemeClr w14:val="tx1"/>
            </w14:solidFill>
          </w14:textFill>
        </w:rPr>
        <w:t>.处罚情形</w:t>
      </w:r>
      <w:bookmarkEnd w:id="112"/>
      <w:bookmarkEnd w:id="113"/>
      <w:bookmarkEnd w:id="114"/>
    </w:p>
    <w:p w14:paraId="6341D3A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.1有下列情形之一的，供应商的磋商保证金不予退还；成交供应商的成交结果无效，履约保证金不予退还。</w:t>
      </w:r>
    </w:p>
    <w:p w14:paraId="5C4DF16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（1）供应商在提交磋商响应文件截止时间后撤回磋商响应文件的；</w:t>
      </w:r>
    </w:p>
    <w:p w14:paraId="6E0784E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（2）供应商在响应文件中提供虚假材料的；</w:t>
      </w:r>
    </w:p>
    <w:p w14:paraId="61D0C40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（3）采取不正当手段诋毁、排挤其他供应商的；</w:t>
      </w:r>
    </w:p>
    <w:p w14:paraId="483CFE9E">
      <w:pPr>
        <w:spacing w:line="360" w:lineRule="auto"/>
        <w:ind w:firstLine="439" w:firstLineChars="18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（4）有恶意串通等不正当竞争行为的；</w:t>
      </w:r>
    </w:p>
    <w:p w14:paraId="0BADFB9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（5）成交后无正当理由拒不与采购人签订采购合同的；</w:t>
      </w:r>
    </w:p>
    <w:p w14:paraId="15AD6C7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（6）未按照磋商文件、磋商响应文件确定的事项签订采购合同的；</w:t>
      </w:r>
    </w:p>
    <w:p w14:paraId="78D73F9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（7）擅自变更、中止或者终止政府采购合同的；</w:t>
      </w:r>
    </w:p>
    <w:p w14:paraId="50962F3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（8）成交供应商签订合同后，因种种原因不能履约或无故拖延履约期的；</w:t>
      </w:r>
    </w:p>
    <w:p w14:paraId="3FE3661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（9）法律、法规规定的其他情形的。</w:t>
      </w:r>
    </w:p>
    <w:p w14:paraId="306826C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.2出现上述情况，情节严重的，报省财政厅依法进行处理。</w:t>
      </w:r>
      <w:bookmarkStart w:id="115" w:name="_Toc28523"/>
    </w:p>
    <w:p w14:paraId="6B49330D">
      <w:pPr>
        <w:pStyle w:val="11"/>
        <w:rPr>
          <w:rFonts w:hAnsi="宋体"/>
          <w:szCs w:val="24"/>
        </w:rPr>
      </w:pPr>
    </w:p>
    <w:p w14:paraId="434FC545">
      <w:pPr>
        <w:pStyle w:val="2"/>
        <w:numPr>
          <w:ilvl w:val="0"/>
          <w:numId w:val="3"/>
        </w:numPr>
        <w:spacing w:line="240" w:lineRule="auto"/>
        <w:rPr>
          <w:rFonts w:hAnsi="宋体" w:cs="宋体"/>
          <w:color w:val="000000" w:themeColor="text1"/>
          <w:sz w:val="24"/>
          <w:szCs w:val="24"/>
          <w14:textFill>
            <w14:solidFill>
              <w14:schemeClr w14:val="tx1"/>
            </w14:solidFill>
          </w14:textFill>
        </w:rPr>
      </w:pPr>
      <w:bookmarkStart w:id="116" w:name="_Toc9398"/>
      <w:r>
        <w:rPr>
          <w:rFonts w:hint="eastAsia" w:hAnsi="宋体" w:cs="宋体"/>
          <w:color w:val="000000" w:themeColor="text1"/>
          <w:sz w:val="24"/>
          <w:szCs w:val="24"/>
          <w14:textFill>
            <w14:solidFill>
              <w14:schemeClr w14:val="tx1"/>
            </w14:solidFill>
          </w14:textFill>
        </w:rPr>
        <w:t>招标代理服务费</w:t>
      </w:r>
      <w:bookmarkEnd w:id="115"/>
      <w:bookmarkEnd w:id="116"/>
    </w:p>
    <w:p w14:paraId="176D6758">
      <w:pPr>
        <w:rPr>
          <w:sz w:val="24"/>
          <w:szCs w:val="24"/>
        </w:rPr>
      </w:pPr>
    </w:p>
    <w:p w14:paraId="3D8F5066">
      <w:pPr>
        <w:spacing w:line="240" w:lineRule="auto"/>
        <w:ind w:firstLine="480"/>
        <w:rPr>
          <w:b/>
          <w:bCs/>
          <w:color w:val="auto"/>
          <w:sz w:val="24"/>
          <w:szCs w:val="24"/>
          <w:lang w:val="en-US"/>
        </w:rPr>
      </w:pPr>
      <w:r>
        <w:rPr>
          <w:rFonts w:hint="eastAsia"/>
          <w:b/>
          <w:bCs/>
          <w:sz w:val="24"/>
          <w:szCs w:val="24"/>
        </w:rPr>
        <w:t>1、</w:t>
      </w:r>
      <w:r>
        <w:rPr>
          <w:rFonts w:hint="eastAsia"/>
          <w:b/>
          <w:bCs/>
          <w:color w:val="auto"/>
          <w:sz w:val="24"/>
          <w:szCs w:val="24"/>
        </w:rPr>
        <w:t>收取对象：</w:t>
      </w:r>
      <w:r>
        <w:rPr>
          <w:rFonts w:hint="eastAsia"/>
          <w:b/>
          <w:bCs/>
          <w:color w:val="auto"/>
          <w:sz w:val="24"/>
          <w:szCs w:val="24"/>
          <w:lang w:val="en-US"/>
        </w:rPr>
        <w:t>成交供应商</w:t>
      </w:r>
      <w:r>
        <w:rPr>
          <w:rFonts w:hint="eastAsia"/>
          <w:b/>
          <w:bCs/>
          <w:color w:val="auto"/>
          <w:sz w:val="24"/>
          <w:szCs w:val="24"/>
        </w:rPr>
        <w:t>。</w:t>
      </w:r>
      <w:r>
        <w:rPr>
          <w:rFonts w:hint="eastAsia"/>
          <w:b/>
          <w:bCs/>
          <w:color w:val="auto"/>
          <w:sz w:val="24"/>
          <w:szCs w:val="24"/>
          <w:lang w:val="en-US"/>
        </w:rPr>
        <w:t xml:space="preserve">  </w:t>
      </w:r>
    </w:p>
    <w:p w14:paraId="4B1EF324">
      <w:pPr>
        <w:spacing w:line="240" w:lineRule="auto"/>
        <w:ind w:firstLine="723" w:firstLineChars="300"/>
        <w:rPr>
          <w:rFonts w:hint="default" w:eastAsia="宋体"/>
          <w:highlight w:val="none"/>
          <w:lang w:val="en-US" w:eastAsia="zh-CN"/>
        </w:rPr>
      </w:pPr>
      <w:r>
        <w:rPr>
          <w:rFonts w:hint="eastAsia"/>
          <w:b/>
          <w:bCs/>
          <w:color w:val="auto"/>
          <w:sz w:val="24"/>
          <w:szCs w:val="24"/>
          <w:highlight w:val="none"/>
          <w:lang w:val="en-US"/>
        </w:rPr>
        <w:t>招标代理费：</w:t>
      </w:r>
      <w:r>
        <w:rPr>
          <w:rFonts w:hint="eastAsia"/>
          <w:b/>
          <w:bCs/>
          <w:color w:val="auto"/>
          <w:sz w:val="24"/>
          <w:szCs w:val="24"/>
          <w:highlight w:val="none"/>
          <w:lang w:val="en-US" w:eastAsia="zh-CN"/>
        </w:rPr>
        <w:t>7500.00</w:t>
      </w:r>
      <w:r>
        <w:rPr>
          <w:rFonts w:hint="eastAsia"/>
          <w:b/>
          <w:bCs/>
          <w:color w:val="auto"/>
          <w:sz w:val="24"/>
          <w:szCs w:val="24"/>
          <w:highlight w:val="none"/>
          <w:lang w:val="en-US"/>
        </w:rPr>
        <w:t>元（大写：</w:t>
      </w:r>
      <w:r>
        <w:rPr>
          <w:rFonts w:hint="eastAsia"/>
          <w:b/>
          <w:bCs/>
          <w:color w:val="auto"/>
          <w:sz w:val="24"/>
          <w:szCs w:val="24"/>
          <w:highlight w:val="none"/>
          <w:lang w:val="en-US" w:eastAsia="zh-CN"/>
        </w:rPr>
        <w:t>柒仟伍佰元整</w:t>
      </w:r>
      <w:r>
        <w:rPr>
          <w:rFonts w:hint="eastAsia"/>
          <w:b/>
          <w:bCs/>
          <w:color w:val="auto"/>
          <w:sz w:val="24"/>
          <w:szCs w:val="24"/>
          <w:highlight w:val="none"/>
          <w:lang w:val="en-US"/>
        </w:rPr>
        <w:t>）</w:t>
      </w:r>
      <w:r>
        <w:rPr>
          <w:rFonts w:hint="eastAsia"/>
          <w:b/>
          <w:bCs/>
          <w:color w:val="auto"/>
          <w:sz w:val="24"/>
          <w:szCs w:val="24"/>
          <w:highlight w:val="none"/>
          <w:lang w:val="en-US" w:eastAsia="zh-CN"/>
        </w:rPr>
        <w:t xml:space="preserve"> </w:t>
      </w:r>
    </w:p>
    <w:p w14:paraId="682A784F">
      <w:pPr>
        <w:pStyle w:val="8"/>
        <w:spacing w:line="240" w:lineRule="auto"/>
        <w:ind w:firstLine="723" w:firstLineChars="300"/>
        <w:rPr>
          <w:b/>
          <w:bCs/>
          <w:sz w:val="24"/>
          <w:szCs w:val="24"/>
        </w:rPr>
      </w:pPr>
      <w:r>
        <w:rPr>
          <w:rFonts w:hint="eastAsia"/>
          <w:b/>
          <w:bCs/>
          <w:sz w:val="24"/>
          <w:szCs w:val="24"/>
        </w:rPr>
        <w:t>收款单位：青海拓格工程项目管理有限公司 </w:t>
      </w:r>
    </w:p>
    <w:p w14:paraId="2F13C415">
      <w:pPr>
        <w:pStyle w:val="8"/>
        <w:spacing w:line="240" w:lineRule="auto"/>
        <w:ind w:firstLine="723" w:firstLineChars="300"/>
        <w:rPr>
          <w:b/>
          <w:bCs/>
          <w:sz w:val="24"/>
          <w:szCs w:val="24"/>
        </w:rPr>
      </w:pPr>
      <w:r>
        <w:rPr>
          <w:rFonts w:hint="eastAsia"/>
          <w:b/>
          <w:bCs/>
          <w:sz w:val="24"/>
          <w:szCs w:val="24"/>
        </w:rPr>
        <w:t xml:space="preserve">帐 </w:t>
      </w:r>
      <w:r>
        <w:rPr>
          <w:rFonts w:hint="eastAsia"/>
          <w:b/>
          <w:bCs/>
          <w:sz w:val="24"/>
          <w:szCs w:val="24"/>
          <w:lang w:val="en-US"/>
        </w:rPr>
        <w:t xml:space="preserve">  </w:t>
      </w:r>
      <w:r>
        <w:rPr>
          <w:rFonts w:hint="eastAsia"/>
          <w:b/>
          <w:bCs/>
          <w:sz w:val="24"/>
          <w:szCs w:val="24"/>
        </w:rPr>
        <w:t>号：972900974510201</w:t>
      </w:r>
    </w:p>
    <w:p w14:paraId="2100FB80">
      <w:pPr>
        <w:pStyle w:val="8"/>
        <w:spacing w:line="240" w:lineRule="auto"/>
        <w:ind w:firstLine="723" w:firstLineChars="300"/>
        <w:rPr>
          <w:b/>
          <w:bCs/>
          <w:sz w:val="24"/>
          <w:szCs w:val="24"/>
          <w:lang w:val="en-US"/>
        </w:rPr>
      </w:pPr>
      <w:r>
        <w:rPr>
          <w:rFonts w:hint="eastAsia"/>
          <w:b/>
          <w:bCs/>
          <w:sz w:val="24"/>
          <w:szCs w:val="24"/>
        </w:rPr>
        <w:t>开户行：招商银行股份有限公司西宁分行</w:t>
      </w:r>
    </w:p>
    <w:p w14:paraId="631D082D">
      <w:pPr>
        <w:spacing w:line="240" w:lineRule="auto"/>
        <w:ind w:firstLine="763" w:firstLineChars="31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w:t>
      </w:r>
      <w:bookmarkStart w:id="117" w:name="_Toc376936765"/>
      <w:bookmarkStart w:id="118" w:name="_Toc325726034"/>
    </w:p>
    <w:p w14:paraId="33462BC6">
      <w:pPr>
        <w:pStyle w:val="2"/>
        <w:spacing w:line="240" w:lineRule="auto"/>
        <w:rPr>
          <w:rFonts w:hAnsi="宋体" w:cs="宋体"/>
          <w:color w:val="000000" w:themeColor="text1"/>
          <w:sz w:val="24"/>
          <w:szCs w:val="24"/>
          <w14:textFill>
            <w14:solidFill>
              <w14:schemeClr w14:val="tx1"/>
            </w14:solidFill>
          </w14:textFill>
        </w:rPr>
      </w:pPr>
      <w:bookmarkStart w:id="119" w:name="_Toc2451"/>
    </w:p>
    <w:p w14:paraId="7F5099C8">
      <w:pPr>
        <w:pStyle w:val="2"/>
        <w:spacing w:line="24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十三、其他</w:t>
      </w:r>
      <w:bookmarkEnd w:id="117"/>
      <w:bookmarkEnd w:id="118"/>
      <w:bookmarkEnd w:id="119"/>
    </w:p>
    <w:p w14:paraId="6528FB9D">
      <w:pPr>
        <w:spacing w:line="24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其他未尽事宜，按照《中华人民共和国政府采购法》、《中华人民共和国</w:t>
      </w:r>
      <w:r>
        <w:rPr>
          <w:rFonts w:hint="eastAsia"/>
          <w:color w:val="000000" w:themeColor="text1"/>
          <w:sz w:val="24"/>
          <w:szCs w:val="24"/>
          <w:lang w:val="en-US" w:eastAsia="zh-CN"/>
          <w14:textFill>
            <w14:solidFill>
              <w14:schemeClr w14:val="tx1"/>
            </w14:solidFill>
          </w14:textFill>
        </w:rPr>
        <w:t>民法典</w:t>
      </w:r>
      <w:r>
        <w:rPr>
          <w:rFonts w:hint="eastAsia"/>
          <w:color w:val="000000" w:themeColor="text1"/>
          <w:sz w:val="24"/>
          <w:szCs w:val="24"/>
          <w14:textFill>
            <w14:solidFill>
              <w14:schemeClr w14:val="tx1"/>
            </w14:solidFill>
          </w14:textFill>
        </w:rPr>
        <w:t>》、《中华人民共和国政府采购法实施条例》、《政府采购竞争性磋商采购人式管理暂行办法》等法律法规的有关条款执行。</w:t>
      </w:r>
    </w:p>
    <w:p w14:paraId="3F2A0D6B">
      <w:pPr>
        <w:pStyle w:val="20"/>
        <w:rPr>
          <w:rFonts w:hint="eastAsia"/>
          <w:color w:val="000000" w:themeColor="text1"/>
          <w:sz w:val="24"/>
          <w:szCs w:val="24"/>
          <w14:textFill>
            <w14:solidFill>
              <w14:schemeClr w14:val="tx1"/>
            </w14:solidFill>
          </w14:textFill>
        </w:rPr>
      </w:pPr>
    </w:p>
    <w:p w14:paraId="6385CBC8">
      <w:pPr>
        <w:rPr>
          <w:rFonts w:hint="eastAsia"/>
          <w:color w:val="000000" w:themeColor="text1"/>
          <w:sz w:val="24"/>
          <w:szCs w:val="24"/>
          <w14:textFill>
            <w14:solidFill>
              <w14:schemeClr w14:val="tx1"/>
            </w14:solidFill>
          </w14:textFill>
        </w:rPr>
      </w:pPr>
    </w:p>
    <w:p w14:paraId="0B08D066">
      <w:pPr>
        <w:pStyle w:val="20"/>
        <w:rPr>
          <w:rFonts w:hint="eastAsia"/>
          <w:color w:val="000000" w:themeColor="text1"/>
          <w:sz w:val="24"/>
          <w:szCs w:val="24"/>
          <w14:textFill>
            <w14:solidFill>
              <w14:schemeClr w14:val="tx1"/>
            </w14:solidFill>
          </w14:textFill>
        </w:rPr>
      </w:pPr>
    </w:p>
    <w:p w14:paraId="32562040">
      <w:pPr>
        <w:pStyle w:val="16"/>
        <w:rPr>
          <w:rFonts w:hint="eastAsia"/>
        </w:rPr>
      </w:pPr>
      <w:bookmarkStart w:id="120" w:name="_Toc376936766"/>
      <w:bookmarkStart w:id="121" w:name="_Toc22701"/>
    </w:p>
    <w:p w14:paraId="1C4B8F39">
      <w:pPr>
        <w:rPr>
          <w:rFonts w:hint="eastAsia" w:hAnsi="宋体" w:cs="宋体"/>
          <w:color w:val="000000" w:themeColor="text1"/>
          <w:sz w:val="32"/>
          <w:szCs w:val="32"/>
          <w14:textFill>
            <w14:solidFill>
              <w14:schemeClr w14:val="tx1"/>
            </w14:solidFill>
          </w14:textFill>
        </w:rPr>
      </w:pPr>
    </w:p>
    <w:p w14:paraId="5D665481">
      <w:pPr>
        <w:pStyle w:val="2"/>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 xml:space="preserve">第三部分  </w:t>
      </w:r>
      <w:bookmarkEnd w:id="120"/>
      <w:r>
        <w:rPr>
          <w:rFonts w:hint="eastAsia" w:hAnsi="宋体" w:cs="宋体"/>
          <w:color w:val="000000" w:themeColor="text1"/>
          <w:sz w:val="32"/>
          <w:szCs w:val="32"/>
          <w14:textFill>
            <w14:solidFill>
              <w14:schemeClr w14:val="tx1"/>
            </w14:solidFill>
          </w14:textFill>
        </w:rPr>
        <w:t>青海省政府采购项目合同书范本</w:t>
      </w:r>
      <w:bookmarkEnd w:id="121"/>
    </w:p>
    <w:p w14:paraId="5FC5B878">
      <w:pPr>
        <w:pStyle w:val="3"/>
        <w:spacing w:line="360" w:lineRule="auto"/>
        <w:rPr>
          <w:rFonts w:ascii="宋体" w:hAnsi="宋体"/>
          <w:color w:val="000000" w:themeColor="text1"/>
          <w:sz w:val="24"/>
          <w:szCs w:val="24"/>
          <w14:textFill>
            <w14:solidFill>
              <w14:schemeClr w14:val="tx1"/>
            </w14:solidFill>
          </w14:textFill>
        </w:rPr>
      </w:pPr>
      <w:bookmarkStart w:id="122" w:name="_Toc373954603"/>
      <w:bookmarkStart w:id="123" w:name="_Toc373936315"/>
      <w:bookmarkStart w:id="124" w:name="_Toc375576842"/>
    </w:p>
    <w:p w14:paraId="59B87F09">
      <w:pPr>
        <w:spacing w:line="360" w:lineRule="auto"/>
        <w:rPr>
          <w:rFonts w:hint="eastAsia" w:eastAsia="宋体"/>
          <w:color w:val="0000FF"/>
          <w:sz w:val="24"/>
          <w:szCs w:val="24"/>
          <w:lang w:eastAsia="zh-CN"/>
        </w:rPr>
      </w:pPr>
      <w:r>
        <w:rPr>
          <w:rFonts w:hint="eastAsia"/>
          <w:color w:val="0000FF"/>
          <w:sz w:val="24"/>
          <w:szCs w:val="24"/>
          <w:lang w:eastAsia="zh-CN"/>
        </w:rPr>
        <w:t>（</w:t>
      </w:r>
      <w:r>
        <w:rPr>
          <w:rFonts w:hint="eastAsia"/>
          <w:color w:val="0000FF"/>
          <w:sz w:val="24"/>
          <w:szCs w:val="24"/>
          <w:lang w:val="en-US" w:eastAsia="zh-CN"/>
        </w:rPr>
        <w:t>注：由于本次招标的项目是服务类，采购人和中标人签订合同时可参考本合同范本，具体合同可中标后双方自行拟定，针对项目实际情况作出修改。</w:t>
      </w:r>
      <w:r>
        <w:rPr>
          <w:rFonts w:hint="eastAsia"/>
          <w:color w:val="0000FF"/>
          <w:sz w:val="24"/>
          <w:szCs w:val="24"/>
          <w:lang w:eastAsia="zh-CN"/>
        </w:rPr>
        <w:t>）</w:t>
      </w:r>
    </w:p>
    <w:p w14:paraId="789B1DE2">
      <w:pPr>
        <w:spacing w:line="360" w:lineRule="auto"/>
        <w:rPr>
          <w:color w:val="000000" w:themeColor="text1"/>
          <w:sz w:val="24"/>
          <w:szCs w:val="24"/>
          <w14:textFill>
            <w14:solidFill>
              <w14:schemeClr w14:val="tx1"/>
            </w14:solidFill>
          </w14:textFill>
        </w:rPr>
      </w:pPr>
    </w:p>
    <w:p w14:paraId="732748F5">
      <w:pPr>
        <w:pStyle w:val="8"/>
        <w:rPr>
          <w:sz w:val="24"/>
          <w:szCs w:val="24"/>
        </w:rPr>
      </w:pPr>
    </w:p>
    <w:p w14:paraId="253831B6">
      <w:pPr>
        <w:pStyle w:val="3"/>
        <w:spacing w:line="360" w:lineRule="auto"/>
        <w:rPr>
          <w:rFonts w:ascii="宋体" w:hAnsi="宋体"/>
          <w:color w:val="000000" w:themeColor="text1"/>
          <w:sz w:val="24"/>
          <w:szCs w:val="24"/>
          <w14:textFill>
            <w14:solidFill>
              <w14:schemeClr w14:val="tx1"/>
            </w14:solidFill>
          </w14:textFill>
        </w:rPr>
      </w:pPr>
    </w:p>
    <w:p w14:paraId="3C6AA765">
      <w:pPr>
        <w:rPr>
          <w:sz w:val="24"/>
          <w:szCs w:val="24"/>
        </w:rPr>
      </w:pPr>
    </w:p>
    <w:p w14:paraId="73AF5734">
      <w:pPr>
        <w:spacing w:line="360" w:lineRule="auto"/>
        <w:ind w:firstLine="960"/>
        <w:jc w:val="center"/>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青海省政府采购项目合同</w:t>
      </w:r>
      <w:bookmarkEnd w:id="122"/>
      <w:bookmarkEnd w:id="123"/>
      <w:bookmarkEnd w:id="124"/>
      <w:r>
        <w:rPr>
          <w:rFonts w:hint="eastAsia"/>
          <w:color w:val="000000" w:themeColor="text1"/>
          <w:sz w:val="36"/>
          <w:szCs w:val="36"/>
          <w14:textFill>
            <w14:solidFill>
              <w14:schemeClr w14:val="tx1"/>
            </w14:solidFill>
          </w14:textFill>
        </w:rPr>
        <w:t>书</w:t>
      </w:r>
    </w:p>
    <w:p w14:paraId="7830D905">
      <w:pPr>
        <w:spacing w:line="360" w:lineRule="auto"/>
        <w:ind w:firstLine="960"/>
        <w:jc w:val="center"/>
        <w:rPr>
          <w:rFonts w:hint="eastAsia" w:eastAsia="宋体"/>
          <w:color w:val="000000" w:themeColor="text1"/>
          <w:sz w:val="36"/>
          <w:szCs w:val="36"/>
          <w:lang w:eastAsia="zh-CN"/>
          <w14:textFill>
            <w14:solidFill>
              <w14:schemeClr w14:val="tx1"/>
            </w14:solidFill>
          </w14:textFill>
        </w:rPr>
      </w:pPr>
      <w:r>
        <w:rPr>
          <w:rFonts w:hint="eastAsia"/>
          <w:color w:val="000000" w:themeColor="text1"/>
          <w:sz w:val="36"/>
          <w:szCs w:val="36"/>
          <w:lang w:eastAsia="zh-CN"/>
          <w14:textFill>
            <w14:solidFill>
              <w14:schemeClr w14:val="tx1"/>
            </w14:solidFill>
          </w14:textFill>
        </w:rPr>
        <w:t>（</w:t>
      </w:r>
      <w:r>
        <w:rPr>
          <w:rFonts w:hint="eastAsia"/>
          <w:color w:val="000000" w:themeColor="text1"/>
          <w:sz w:val="36"/>
          <w:szCs w:val="36"/>
          <w:lang w:val="en-US" w:eastAsia="zh-CN"/>
          <w14:textFill>
            <w14:solidFill>
              <w14:schemeClr w14:val="tx1"/>
            </w14:solidFill>
          </w14:textFill>
        </w:rPr>
        <w:t>具体以实际签订合同为主</w:t>
      </w:r>
      <w:r>
        <w:rPr>
          <w:rFonts w:hint="eastAsia"/>
          <w:color w:val="000000" w:themeColor="text1"/>
          <w:sz w:val="36"/>
          <w:szCs w:val="36"/>
          <w:lang w:eastAsia="zh-CN"/>
          <w14:textFill>
            <w14:solidFill>
              <w14:schemeClr w14:val="tx1"/>
            </w14:solidFill>
          </w14:textFill>
        </w:rPr>
        <w:t>）</w:t>
      </w:r>
    </w:p>
    <w:p w14:paraId="32826CFE">
      <w:pPr>
        <w:spacing w:line="360" w:lineRule="auto"/>
        <w:ind w:firstLine="960"/>
        <w:jc w:val="center"/>
        <w:rPr>
          <w:rFonts w:hint="eastAsia" w:eastAsia="宋体"/>
          <w:color w:val="000000" w:themeColor="text1"/>
          <w:sz w:val="36"/>
          <w:szCs w:val="36"/>
          <w:lang w:eastAsia="zh-CN"/>
          <w14:textFill>
            <w14:solidFill>
              <w14:schemeClr w14:val="tx1"/>
            </w14:solidFill>
          </w14:textFill>
        </w:rPr>
      </w:pPr>
    </w:p>
    <w:p w14:paraId="20BE6F4A">
      <w:pPr>
        <w:spacing w:line="360" w:lineRule="auto"/>
        <w:ind w:firstLine="480"/>
        <w:rPr>
          <w:color w:val="000000" w:themeColor="text1"/>
          <w:sz w:val="24"/>
          <w:szCs w:val="24"/>
          <w14:textFill>
            <w14:solidFill>
              <w14:schemeClr w14:val="tx1"/>
            </w14:solidFill>
          </w14:textFill>
        </w:rPr>
      </w:pPr>
    </w:p>
    <w:p w14:paraId="303C583C">
      <w:pPr>
        <w:pStyle w:val="8"/>
        <w:rPr>
          <w:sz w:val="24"/>
          <w:szCs w:val="24"/>
        </w:rPr>
      </w:pPr>
    </w:p>
    <w:p w14:paraId="56E29C53">
      <w:pPr>
        <w:spacing w:line="360" w:lineRule="auto"/>
        <w:rPr>
          <w:color w:val="000000" w:themeColor="text1"/>
          <w:sz w:val="24"/>
          <w:szCs w:val="24"/>
          <w14:textFill>
            <w14:solidFill>
              <w14:schemeClr w14:val="tx1"/>
            </w14:solidFill>
          </w14:textFill>
        </w:rPr>
      </w:pPr>
    </w:p>
    <w:p w14:paraId="47EA82C1">
      <w:pPr>
        <w:spacing w:line="360" w:lineRule="auto"/>
        <w:rPr>
          <w:color w:val="000000" w:themeColor="text1"/>
          <w:sz w:val="24"/>
          <w:szCs w:val="24"/>
          <w14:textFill>
            <w14:solidFill>
              <w14:schemeClr w14:val="tx1"/>
            </w14:solidFill>
          </w14:textFill>
        </w:rPr>
      </w:pPr>
    </w:p>
    <w:p w14:paraId="6BC67962">
      <w:pPr>
        <w:pStyle w:val="27"/>
        <w:rPr>
          <w:rFonts w:ascii="宋体" w:hAnsi="宋体" w:eastAsia="宋体" w:cs="宋体"/>
          <w:sz w:val="24"/>
          <w:szCs w:val="24"/>
        </w:rPr>
      </w:pPr>
    </w:p>
    <w:p w14:paraId="40213B4D">
      <w:pPr>
        <w:spacing w:line="360" w:lineRule="auto"/>
        <w:ind w:firstLine="643" w:firstLineChars="200"/>
        <w:rPr>
          <w:b/>
          <w:color w:val="000000" w:themeColor="text1"/>
          <w:sz w:val="32"/>
          <w:szCs w:val="32"/>
          <w:u w:val="single"/>
          <w:lang w:val="en-US"/>
          <w14:textFill>
            <w14:solidFill>
              <w14:schemeClr w14:val="tx1"/>
            </w14:solidFill>
          </w14:textFill>
        </w:rPr>
      </w:pPr>
      <w:r>
        <w:rPr>
          <w:rFonts w:hint="eastAsia"/>
          <w:b/>
          <w:color w:val="000000" w:themeColor="text1"/>
          <w:sz w:val="32"/>
          <w:szCs w:val="32"/>
          <w14:textFill>
            <w14:solidFill>
              <w14:schemeClr w14:val="tx1"/>
            </w14:solidFill>
          </w14:textFill>
        </w:rPr>
        <w:t>采购项目名称：</w:t>
      </w:r>
    </w:p>
    <w:p w14:paraId="1804B047">
      <w:pPr>
        <w:spacing w:line="360" w:lineRule="auto"/>
        <w:ind w:firstLine="602"/>
        <w:rPr>
          <w:rFonts w:hint="default"/>
          <w:b/>
          <w:color w:val="auto"/>
          <w:sz w:val="32"/>
          <w:szCs w:val="32"/>
          <w:u w:val="single"/>
          <w:lang w:val="en-US" w:eastAsia="zh-CN"/>
        </w:rPr>
      </w:pPr>
      <w:r>
        <w:rPr>
          <w:rFonts w:hint="eastAsia"/>
          <w:b/>
          <w:color w:val="000000" w:themeColor="text1"/>
          <w:sz w:val="32"/>
          <w:szCs w:val="32"/>
          <w14:textFill>
            <w14:solidFill>
              <w14:schemeClr w14:val="tx1"/>
            </w14:solidFill>
          </w14:textFill>
        </w:rPr>
        <w:t>采购项目编号：</w:t>
      </w:r>
      <w:r>
        <w:rPr>
          <w:rFonts w:hint="eastAsia"/>
          <w:b/>
          <w:color w:val="000000" w:themeColor="text1"/>
          <w:sz w:val="32"/>
          <w:szCs w:val="32"/>
          <w:u w:val="single"/>
          <w:lang w:eastAsia="zh-CN"/>
          <w14:textFill>
            <w14:solidFill>
              <w14:schemeClr w14:val="tx1"/>
            </w14:solidFill>
          </w14:textFill>
        </w:rPr>
        <w:t>青海拓格竞磋（服务）2024-098</w:t>
      </w:r>
    </w:p>
    <w:p w14:paraId="02EE0F1E">
      <w:pPr>
        <w:spacing w:line="360" w:lineRule="auto"/>
        <w:ind w:firstLine="602"/>
        <w:rPr>
          <w:rFonts w:hint="default" w:eastAsia="宋体"/>
          <w:b/>
          <w:color w:val="auto"/>
          <w:sz w:val="32"/>
          <w:szCs w:val="32"/>
          <w:u w:val="single"/>
          <w:lang w:val="en-US" w:eastAsia="zh-CN"/>
        </w:rPr>
      </w:pPr>
      <w:r>
        <w:rPr>
          <w:rFonts w:hint="eastAsia"/>
          <w:b/>
          <w:color w:val="auto"/>
          <w:sz w:val="32"/>
          <w:szCs w:val="32"/>
        </w:rPr>
        <w:t>采购合同编号：</w:t>
      </w:r>
      <w:r>
        <w:rPr>
          <w:rFonts w:hint="eastAsia"/>
          <w:b/>
          <w:color w:val="auto"/>
          <w:sz w:val="32"/>
          <w:szCs w:val="32"/>
          <w:u w:val="single"/>
          <w:lang w:val="en-US"/>
        </w:rPr>
        <w:t>QHTG</w:t>
      </w:r>
      <w:r>
        <w:rPr>
          <w:rFonts w:hint="eastAsia"/>
          <w:b/>
          <w:color w:val="auto"/>
          <w:sz w:val="32"/>
          <w:szCs w:val="32"/>
          <w:u w:val="single"/>
        </w:rPr>
        <w:t>-</w:t>
      </w:r>
      <w:r>
        <w:rPr>
          <w:rFonts w:hint="eastAsia"/>
          <w:b/>
          <w:color w:val="auto"/>
          <w:sz w:val="32"/>
          <w:szCs w:val="32"/>
          <w:u w:val="single"/>
          <w:lang w:eastAsia="zh-CN"/>
        </w:rPr>
        <w:t>202</w:t>
      </w:r>
      <w:r>
        <w:rPr>
          <w:rFonts w:hint="eastAsia"/>
          <w:b/>
          <w:color w:val="auto"/>
          <w:sz w:val="32"/>
          <w:szCs w:val="32"/>
          <w:u w:val="single"/>
          <w:lang w:val="en-US" w:eastAsia="zh-CN"/>
        </w:rPr>
        <w:t>4</w:t>
      </w:r>
      <w:r>
        <w:rPr>
          <w:rFonts w:hint="eastAsia"/>
          <w:b/>
          <w:color w:val="auto"/>
          <w:sz w:val="32"/>
          <w:szCs w:val="32"/>
          <w:u w:val="single"/>
          <w:lang w:eastAsia="zh-CN"/>
        </w:rPr>
        <w:t>-0</w:t>
      </w:r>
      <w:r>
        <w:rPr>
          <w:rFonts w:hint="eastAsia"/>
          <w:b/>
          <w:color w:val="auto"/>
          <w:sz w:val="32"/>
          <w:szCs w:val="32"/>
          <w:u w:val="single"/>
          <w:lang w:val="en-US" w:eastAsia="zh-CN"/>
        </w:rPr>
        <w:t>98</w:t>
      </w:r>
    </w:p>
    <w:p w14:paraId="039AFD0C">
      <w:pPr>
        <w:spacing w:line="360" w:lineRule="auto"/>
        <w:ind w:firstLine="602"/>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合同金额（人民币）：</w:t>
      </w:r>
    </w:p>
    <w:p w14:paraId="1AB819E3">
      <w:pPr>
        <w:spacing w:line="360" w:lineRule="auto"/>
        <w:ind w:firstLine="602"/>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采购单位（委托方）：</w:t>
      </w:r>
      <w:r>
        <w:rPr>
          <w:rFonts w:hint="eastAsia"/>
          <w:b/>
          <w:color w:val="000000" w:themeColor="text1"/>
          <w:sz w:val="32"/>
          <w:szCs w:val="32"/>
          <w:u w:val="single"/>
          <w14:textFill>
            <w14:solidFill>
              <w14:schemeClr w14:val="tx1"/>
            </w14:solidFill>
          </w14:textFill>
        </w:rPr>
        <w:t xml:space="preserve">                        </w:t>
      </w:r>
      <w:r>
        <w:rPr>
          <w:rFonts w:hint="eastAsia"/>
          <w:b/>
          <w:color w:val="000000" w:themeColor="text1"/>
          <w:sz w:val="32"/>
          <w:szCs w:val="32"/>
          <w14:textFill>
            <w14:solidFill>
              <w14:schemeClr w14:val="tx1"/>
            </w14:solidFill>
          </w14:textFill>
        </w:rPr>
        <w:t>（盖章）</w:t>
      </w:r>
    </w:p>
    <w:p w14:paraId="1F24AEAD">
      <w:pPr>
        <w:spacing w:line="360" w:lineRule="auto"/>
        <w:ind w:firstLine="602"/>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成交供应商（受托方）：</w:t>
      </w:r>
      <w:r>
        <w:rPr>
          <w:rFonts w:hint="eastAsia"/>
          <w:b/>
          <w:color w:val="000000" w:themeColor="text1"/>
          <w:sz w:val="32"/>
          <w:szCs w:val="32"/>
          <w:u w:val="single"/>
          <w14:textFill>
            <w14:solidFill>
              <w14:schemeClr w14:val="tx1"/>
            </w14:solidFill>
          </w14:textFill>
        </w:rPr>
        <w:t xml:space="preserve">                      </w:t>
      </w:r>
      <w:r>
        <w:rPr>
          <w:rFonts w:hint="eastAsia"/>
          <w:b/>
          <w:color w:val="000000" w:themeColor="text1"/>
          <w:sz w:val="32"/>
          <w:szCs w:val="32"/>
          <w14:textFill>
            <w14:solidFill>
              <w14:schemeClr w14:val="tx1"/>
            </w14:solidFill>
          </w14:textFill>
        </w:rPr>
        <w:t>（盖章）</w:t>
      </w:r>
    </w:p>
    <w:p w14:paraId="67871C41">
      <w:pPr>
        <w:spacing w:line="360" w:lineRule="auto"/>
        <w:ind w:firstLine="602"/>
        <w:rPr>
          <w:color w:val="000000" w:themeColor="text1"/>
          <w:sz w:val="24"/>
          <w:szCs w:val="24"/>
          <w14:textFill>
            <w14:solidFill>
              <w14:schemeClr w14:val="tx1"/>
            </w14:solidFill>
          </w14:textFill>
        </w:rPr>
      </w:pPr>
      <w:r>
        <w:rPr>
          <w:rFonts w:hint="eastAsia"/>
          <w:b/>
          <w:color w:val="000000" w:themeColor="text1"/>
          <w:sz w:val="32"/>
          <w:szCs w:val="32"/>
          <w14:textFill>
            <w14:solidFill>
              <w14:schemeClr w14:val="tx1"/>
            </w14:solidFill>
          </w14:textFill>
        </w:rPr>
        <w:t>磋商日期：</w:t>
      </w:r>
      <w:bookmarkStart w:id="125" w:name="_Toc376936767"/>
      <w:bookmarkStart w:id="126" w:name="_Toc325726036"/>
    </w:p>
    <w:p w14:paraId="50704FE5">
      <w:pPr>
        <w:adjustRightInd w:val="0"/>
        <w:spacing w:line="360" w:lineRule="auto"/>
        <w:rPr>
          <w:b/>
          <w:bCs/>
          <w:sz w:val="24"/>
          <w:szCs w:val="24"/>
        </w:rPr>
      </w:pPr>
    </w:p>
    <w:p w14:paraId="4F37D765">
      <w:pPr>
        <w:adjustRightInd w:val="0"/>
        <w:spacing w:line="360" w:lineRule="auto"/>
        <w:rPr>
          <w:b/>
          <w:bCs/>
          <w:sz w:val="24"/>
          <w:szCs w:val="24"/>
        </w:rPr>
      </w:pPr>
    </w:p>
    <w:p w14:paraId="3369A59F">
      <w:pPr>
        <w:adjustRightInd w:val="0"/>
        <w:spacing w:line="360" w:lineRule="auto"/>
        <w:rPr>
          <w:b/>
          <w:bCs/>
          <w:sz w:val="24"/>
          <w:szCs w:val="24"/>
        </w:rPr>
      </w:pPr>
      <w:r>
        <w:rPr>
          <w:rFonts w:hint="eastAsia"/>
          <w:b/>
          <w:bCs/>
          <w:sz w:val="24"/>
          <w:szCs w:val="24"/>
        </w:rPr>
        <w:t>采 购 人（以下简称甲方）：</w:t>
      </w:r>
    </w:p>
    <w:p w14:paraId="37889E8D">
      <w:pPr>
        <w:adjustRightInd w:val="0"/>
        <w:spacing w:line="360" w:lineRule="auto"/>
        <w:rPr>
          <w:sz w:val="24"/>
          <w:szCs w:val="24"/>
        </w:rPr>
      </w:pPr>
      <w:r>
        <w:rPr>
          <w:rFonts w:hint="eastAsia"/>
          <w:b/>
          <w:bCs/>
          <w:sz w:val="24"/>
          <w:szCs w:val="24"/>
        </w:rPr>
        <w:t>成交供应商（以下简称乙方）：</w:t>
      </w:r>
    </w:p>
    <w:p w14:paraId="3C6645B9">
      <w:pPr>
        <w:pStyle w:val="9"/>
        <w:spacing w:after="0" w:line="360" w:lineRule="auto"/>
        <w:ind w:left="0" w:leftChars="0" w:firstLine="480"/>
        <w:rPr>
          <w:sz w:val="24"/>
          <w:szCs w:val="24"/>
        </w:rPr>
      </w:pPr>
      <w:r>
        <w:rPr>
          <w:rFonts w:hint="eastAsia"/>
          <w:sz w:val="24"/>
          <w:szCs w:val="24"/>
        </w:rPr>
        <w:t>甲、乙双方根据XXXX年XX月XX日（采购项目名称）采购项目（采购项目编号）的磋商文件要求和采购代理机构出具的《成交通知书》，并经双方协商一致，签订本合同协议书。</w:t>
      </w:r>
    </w:p>
    <w:p w14:paraId="3E1ECA87">
      <w:pPr>
        <w:spacing w:line="360" w:lineRule="auto"/>
        <w:rPr>
          <w:sz w:val="24"/>
          <w:szCs w:val="24"/>
        </w:rPr>
      </w:pPr>
      <w:r>
        <w:rPr>
          <w:rFonts w:hint="eastAsia"/>
          <w:sz w:val="24"/>
          <w:szCs w:val="24"/>
        </w:rPr>
        <w:t>一、签订本政府采购合同的依据</w:t>
      </w:r>
    </w:p>
    <w:p w14:paraId="24C70EDD">
      <w:pPr>
        <w:spacing w:line="360" w:lineRule="auto"/>
        <w:ind w:firstLine="480"/>
        <w:rPr>
          <w:sz w:val="24"/>
          <w:szCs w:val="24"/>
        </w:rPr>
      </w:pPr>
      <w:r>
        <w:rPr>
          <w:rFonts w:hint="eastAsia"/>
          <w:sz w:val="24"/>
          <w:szCs w:val="24"/>
        </w:rPr>
        <w:t>本政府采购合同所附下列文件是构成本政府采购合同不可分割的部分：</w:t>
      </w:r>
    </w:p>
    <w:p w14:paraId="1DD3A07C">
      <w:pPr>
        <w:spacing w:line="360" w:lineRule="auto"/>
        <w:ind w:firstLine="480"/>
        <w:rPr>
          <w:sz w:val="24"/>
          <w:szCs w:val="24"/>
        </w:rPr>
      </w:pPr>
      <w:r>
        <w:rPr>
          <w:rFonts w:hint="eastAsia"/>
          <w:sz w:val="24"/>
          <w:szCs w:val="24"/>
        </w:rPr>
        <w:t>1.磋商文件；</w:t>
      </w:r>
    </w:p>
    <w:p w14:paraId="0B07FDD0">
      <w:pPr>
        <w:spacing w:line="360" w:lineRule="auto"/>
        <w:ind w:firstLine="480"/>
        <w:rPr>
          <w:sz w:val="24"/>
          <w:szCs w:val="24"/>
        </w:rPr>
      </w:pPr>
      <w:r>
        <w:rPr>
          <w:rFonts w:hint="eastAsia"/>
          <w:sz w:val="24"/>
          <w:szCs w:val="24"/>
        </w:rPr>
        <w:t>2.磋商文件的澄清、变更公告；</w:t>
      </w:r>
    </w:p>
    <w:p w14:paraId="2624F076">
      <w:pPr>
        <w:spacing w:line="360" w:lineRule="auto"/>
        <w:ind w:firstLine="480"/>
        <w:rPr>
          <w:sz w:val="24"/>
          <w:szCs w:val="24"/>
        </w:rPr>
      </w:pPr>
      <w:r>
        <w:rPr>
          <w:rFonts w:hint="eastAsia"/>
          <w:sz w:val="24"/>
          <w:szCs w:val="24"/>
        </w:rPr>
        <w:t>3.成交供应商提交的响应文件；</w:t>
      </w:r>
    </w:p>
    <w:p w14:paraId="3DE6867F">
      <w:pPr>
        <w:spacing w:line="360" w:lineRule="auto"/>
        <w:ind w:firstLine="480"/>
        <w:rPr>
          <w:sz w:val="24"/>
          <w:szCs w:val="24"/>
        </w:rPr>
      </w:pPr>
      <w:r>
        <w:rPr>
          <w:rFonts w:hint="eastAsia"/>
          <w:sz w:val="24"/>
          <w:szCs w:val="24"/>
        </w:rPr>
        <w:t>4.磋商文件中规定的政府采购合同通用条款；</w:t>
      </w:r>
    </w:p>
    <w:p w14:paraId="68D5619D">
      <w:pPr>
        <w:spacing w:line="360" w:lineRule="auto"/>
        <w:ind w:firstLine="480"/>
        <w:rPr>
          <w:sz w:val="24"/>
          <w:szCs w:val="24"/>
        </w:rPr>
      </w:pPr>
      <w:r>
        <w:rPr>
          <w:rFonts w:hint="eastAsia"/>
          <w:sz w:val="24"/>
          <w:szCs w:val="24"/>
        </w:rPr>
        <w:t>5.成交通知书；</w:t>
      </w:r>
    </w:p>
    <w:p w14:paraId="4F6865C6">
      <w:pPr>
        <w:spacing w:line="360" w:lineRule="auto"/>
        <w:rPr>
          <w:sz w:val="24"/>
          <w:szCs w:val="24"/>
        </w:rPr>
      </w:pPr>
      <w:r>
        <w:rPr>
          <w:rFonts w:hint="eastAsia"/>
          <w:sz w:val="24"/>
          <w:szCs w:val="24"/>
        </w:rPr>
        <w:t xml:space="preserve">二、合同标的及金额                                       </w:t>
      </w:r>
    </w:p>
    <w:p w14:paraId="494AF8BD">
      <w:pPr>
        <w:spacing w:line="360" w:lineRule="auto"/>
        <w:ind w:firstLine="480"/>
        <w:rPr>
          <w:sz w:val="24"/>
          <w:szCs w:val="24"/>
        </w:rPr>
      </w:pPr>
      <w:r>
        <w:rPr>
          <w:rFonts w:hint="eastAsia"/>
          <w:sz w:val="24"/>
          <w:szCs w:val="24"/>
        </w:rPr>
        <w:t>根据上述政府采购合同文件要求，本政府采购合同的总金额为人民币</w:t>
      </w:r>
      <w:r>
        <w:rPr>
          <w:rFonts w:hint="eastAsia"/>
          <w:sz w:val="24"/>
          <w:szCs w:val="24"/>
          <w:u w:val="single"/>
        </w:rPr>
        <w:t xml:space="preserve">      </w:t>
      </w:r>
      <w:r>
        <w:rPr>
          <w:rFonts w:hint="eastAsia"/>
          <w:sz w:val="24"/>
          <w:szCs w:val="24"/>
        </w:rPr>
        <w:t>（大写）</w:t>
      </w:r>
      <w:r>
        <w:rPr>
          <w:rFonts w:hint="eastAsia"/>
          <w:sz w:val="24"/>
          <w:szCs w:val="24"/>
          <w:u w:val="single"/>
        </w:rPr>
        <w:t xml:space="preserve">                 </w:t>
      </w:r>
      <w:r>
        <w:rPr>
          <w:rFonts w:hint="eastAsia"/>
          <w:sz w:val="24"/>
          <w:szCs w:val="24"/>
        </w:rPr>
        <w:t>元。</w:t>
      </w:r>
    </w:p>
    <w:p w14:paraId="7DB50635">
      <w:pPr>
        <w:spacing w:line="360" w:lineRule="auto"/>
        <w:ind w:firstLine="480"/>
        <w:rPr>
          <w:sz w:val="24"/>
          <w:szCs w:val="24"/>
        </w:rPr>
      </w:pPr>
      <w:r>
        <w:rPr>
          <w:rFonts w:hint="eastAsia"/>
          <w:sz w:val="24"/>
          <w:szCs w:val="24"/>
        </w:rPr>
        <w:t>服务范围：</w:t>
      </w:r>
    </w:p>
    <w:p w14:paraId="4D8D95CB">
      <w:pPr>
        <w:spacing w:line="360" w:lineRule="auto"/>
        <w:ind w:firstLine="480"/>
        <w:rPr>
          <w:sz w:val="24"/>
          <w:szCs w:val="24"/>
        </w:rPr>
      </w:pPr>
      <w:r>
        <w:rPr>
          <w:rFonts w:hint="eastAsia"/>
          <w:sz w:val="24"/>
          <w:szCs w:val="24"/>
        </w:rPr>
        <w:t>服务期：</w:t>
      </w:r>
    </w:p>
    <w:p w14:paraId="6E28AAD3">
      <w:pPr>
        <w:spacing w:line="360" w:lineRule="auto"/>
        <w:ind w:firstLine="480"/>
        <w:rPr>
          <w:sz w:val="24"/>
          <w:szCs w:val="24"/>
        </w:rPr>
      </w:pPr>
      <w:r>
        <w:rPr>
          <w:rFonts w:hint="eastAsia"/>
          <w:sz w:val="24"/>
          <w:szCs w:val="24"/>
        </w:rPr>
        <w:t>服务地点：</w:t>
      </w:r>
    </w:p>
    <w:p w14:paraId="299EEE15">
      <w:pPr>
        <w:spacing w:line="360" w:lineRule="auto"/>
        <w:rPr>
          <w:sz w:val="24"/>
          <w:szCs w:val="24"/>
        </w:rPr>
      </w:pPr>
      <w:r>
        <w:rPr>
          <w:rFonts w:hint="eastAsia"/>
          <w:sz w:val="24"/>
          <w:szCs w:val="24"/>
        </w:rPr>
        <w:t>三、服务内容与质量标准</w:t>
      </w:r>
    </w:p>
    <w:p w14:paraId="66BEFDEE">
      <w:pPr>
        <w:spacing w:line="360" w:lineRule="auto"/>
        <w:ind w:firstLine="480"/>
        <w:rPr>
          <w:sz w:val="24"/>
          <w:szCs w:val="24"/>
        </w:rPr>
      </w:pPr>
      <w:r>
        <w:rPr>
          <w:rFonts w:hint="eastAsia"/>
          <w:sz w:val="24"/>
          <w:szCs w:val="24"/>
        </w:rPr>
        <w:t>（1）</w:t>
      </w:r>
    </w:p>
    <w:p w14:paraId="4481FF70">
      <w:pPr>
        <w:spacing w:line="360" w:lineRule="auto"/>
        <w:ind w:firstLine="480"/>
        <w:rPr>
          <w:sz w:val="24"/>
          <w:szCs w:val="24"/>
        </w:rPr>
      </w:pPr>
      <w:r>
        <w:rPr>
          <w:rFonts w:hint="eastAsia"/>
          <w:sz w:val="24"/>
          <w:szCs w:val="24"/>
        </w:rPr>
        <w:t>（2）</w:t>
      </w:r>
    </w:p>
    <w:p w14:paraId="57F42A99">
      <w:pPr>
        <w:spacing w:line="360" w:lineRule="auto"/>
        <w:ind w:firstLine="480"/>
        <w:rPr>
          <w:sz w:val="24"/>
          <w:szCs w:val="24"/>
        </w:rPr>
      </w:pPr>
      <w:r>
        <w:rPr>
          <w:rFonts w:hint="eastAsia"/>
          <w:sz w:val="24"/>
          <w:szCs w:val="24"/>
        </w:rPr>
        <w:t>（3）</w:t>
      </w:r>
    </w:p>
    <w:p w14:paraId="0C0E6673">
      <w:pPr>
        <w:snapToGrid w:val="0"/>
        <w:spacing w:line="276" w:lineRule="auto"/>
        <w:ind w:firstLine="630"/>
        <w:rPr>
          <w:color w:val="000000"/>
          <w:sz w:val="24"/>
          <w:szCs w:val="24"/>
        </w:rPr>
      </w:pPr>
      <w:r>
        <w:rPr>
          <w:rFonts w:hint="eastAsia"/>
          <w:color w:val="000000"/>
          <w:sz w:val="24"/>
          <w:szCs w:val="24"/>
        </w:rPr>
        <w:t>…</w:t>
      </w:r>
    </w:p>
    <w:p w14:paraId="1A68ACEE">
      <w:pPr>
        <w:spacing w:line="360" w:lineRule="auto"/>
        <w:rPr>
          <w:sz w:val="24"/>
          <w:szCs w:val="24"/>
        </w:rPr>
      </w:pPr>
      <w:r>
        <w:rPr>
          <w:rFonts w:hint="eastAsia"/>
          <w:sz w:val="24"/>
          <w:szCs w:val="24"/>
        </w:rPr>
        <w:t>四、付款方式</w:t>
      </w:r>
    </w:p>
    <w:p w14:paraId="0A64A1D1">
      <w:pPr>
        <w:spacing w:line="360" w:lineRule="auto"/>
        <w:ind w:firstLine="480"/>
        <w:rPr>
          <w:sz w:val="24"/>
          <w:szCs w:val="24"/>
          <w:highlight w:val="none"/>
          <w:lang w:val="en-US"/>
        </w:rPr>
      </w:pPr>
      <w:r>
        <w:rPr>
          <w:rFonts w:hint="eastAsia"/>
          <w:sz w:val="24"/>
          <w:szCs w:val="24"/>
          <w:highlight w:val="none"/>
          <w:lang w:val="en-US"/>
        </w:rPr>
        <w:t>由甲乙双方自行协商；</w:t>
      </w:r>
    </w:p>
    <w:p w14:paraId="24E27C15">
      <w:pPr>
        <w:spacing w:line="360" w:lineRule="auto"/>
        <w:rPr>
          <w:sz w:val="24"/>
          <w:szCs w:val="24"/>
        </w:rPr>
      </w:pPr>
      <w:r>
        <w:rPr>
          <w:rFonts w:hint="eastAsia"/>
          <w:sz w:val="24"/>
          <w:szCs w:val="24"/>
        </w:rPr>
        <w:t>五、知识产权</w:t>
      </w:r>
    </w:p>
    <w:p w14:paraId="7ACE886B">
      <w:pPr>
        <w:spacing w:line="360" w:lineRule="auto"/>
        <w:ind w:firstLine="480"/>
        <w:rPr>
          <w:sz w:val="24"/>
          <w:szCs w:val="24"/>
        </w:rPr>
      </w:pPr>
      <w:r>
        <w:rPr>
          <w:rFonts w:hint="eastAsia"/>
          <w:sz w:val="24"/>
          <w:szCs w:val="24"/>
        </w:rPr>
        <w:t>乙方应保证所提供的服务或其任何一部分均不会侵犯任何第三方的专利权、商标权或著作权。</w:t>
      </w:r>
    </w:p>
    <w:p w14:paraId="1E533AC0">
      <w:pPr>
        <w:spacing w:line="360" w:lineRule="auto"/>
        <w:rPr>
          <w:sz w:val="24"/>
          <w:szCs w:val="24"/>
        </w:rPr>
      </w:pPr>
      <w:r>
        <w:rPr>
          <w:rFonts w:hint="eastAsia"/>
          <w:sz w:val="24"/>
          <w:szCs w:val="24"/>
        </w:rPr>
        <w:t>六、无产权瑕疵条款</w:t>
      </w:r>
    </w:p>
    <w:p w14:paraId="5D64A20E">
      <w:pPr>
        <w:spacing w:line="360" w:lineRule="auto"/>
        <w:ind w:firstLine="480"/>
        <w:rPr>
          <w:sz w:val="24"/>
          <w:szCs w:val="24"/>
        </w:rPr>
      </w:pPr>
      <w:r>
        <w:rPr>
          <w:rFonts w:hint="eastAsia"/>
          <w:sz w:val="24"/>
          <w:szCs w:val="24"/>
        </w:rPr>
        <w:t>乙方保证所提供的服务的所有权完全属于乙方且无任何抵押、查封等产权瑕疵。如有产权瑕疵的，视为乙方违约。乙方应负担由此而产生的一切损失。</w:t>
      </w:r>
    </w:p>
    <w:p w14:paraId="4D1FE131">
      <w:pPr>
        <w:spacing w:line="360" w:lineRule="auto"/>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七、履约保证金</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由双方自行协商</w:t>
      </w:r>
      <w:r>
        <w:rPr>
          <w:rFonts w:hint="eastAsia"/>
          <w:color w:val="000000" w:themeColor="text1"/>
          <w:sz w:val="24"/>
          <w:szCs w:val="24"/>
          <w:highlight w:val="none"/>
          <w:lang w:eastAsia="zh-CN"/>
          <w14:textFill>
            <w14:solidFill>
              <w14:schemeClr w14:val="tx1"/>
            </w14:solidFill>
          </w14:textFill>
        </w:rPr>
        <w:t>）</w:t>
      </w:r>
    </w:p>
    <w:p w14:paraId="5BEF5CD4">
      <w:pPr>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（1）乙方交纳人民币</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元作为本合同的履约保证金。</w:t>
      </w:r>
    </w:p>
    <w:p w14:paraId="2EE22920">
      <w:pPr>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（2）履约保证金作为违约金的一部分及用于补偿甲方因乙方不能履行合同义务而蒙受的损失。</w:t>
      </w:r>
    </w:p>
    <w:p w14:paraId="28C418B3">
      <w:pPr>
        <w:spacing w:line="360" w:lineRule="auto"/>
        <w:rPr>
          <w:sz w:val="24"/>
          <w:szCs w:val="24"/>
        </w:rPr>
      </w:pPr>
      <w:r>
        <w:rPr>
          <w:rFonts w:hint="eastAsia"/>
          <w:sz w:val="24"/>
          <w:szCs w:val="24"/>
        </w:rPr>
        <w:t>八、甲方的权利和义务</w:t>
      </w:r>
    </w:p>
    <w:p w14:paraId="1CE2BCEE">
      <w:pPr>
        <w:spacing w:line="360" w:lineRule="auto"/>
        <w:ind w:firstLine="480"/>
        <w:rPr>
          <w:sz w:val="24"/>
          <w:szCs w:val="24"/>
        </w:rPr>
      </w:pPr>
      <w:r>
        <w:rPr>
          <w:rFonts w:hint="eastAsia"/>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19DE780F">
      <w:pPr>
        <w:spacing w:line="360" w:lineRule="auto"/>
        <w:ind w:firstLine="480"/>
        <w:rPr>
          <w:sz w:val="24"/>
          <w:szCs w:val="24"/>
        </w:rPr>
      </w:pPr>
      <w:r>
        <w:rPr>
          <w:rFonts w:hint="eastAsia"/>
          <w:sz w:val="24"/>
          <w:szCs w:val="24"/>
        </w:rPr>
        <w:t>（2）甲方有权依据双方签订的考评办法对乙方提供的服务进行定期考评。当考评结果未达到标准时，有权依据考评办法约定的数额扣除履约保证金。</w:t>
      </w:r>
    </w:p>
    <w:p w14:paraId="60CA21EF">
      <w:pPr>
        <w:spacing w:line="360" w:lineRule="auto"/>
        <w:ind w:firstLine="480"/>
        <w:rPr>
          <w:sz w:val="24"/>
          <w:szCs w:val="24"/>
        </w:rPr>
      </w:pPr>
      <w:r>
        <w:rPr>
          <w:rFonts w:hint="eastAsia"/>
          <w:sz w:val="24"/>
          <w:szCs w:val="24"/>
        </w:rPr>
        <w:t>（3）负责检查监督乙方管理工作的实施及制度的执行情况。</w:t>
      </w:r>
    </w:p>
    <w:p w14:paraId="41514F91">
      <w:pPr>
        <w:spacing w:line="360" w:lineRule="auto"/>
        <w:ind w:firstLine="480"/>
        <w:rPr>
          <w:sz w:val="24"/>
          <w:szCs w:val="24"/>
        </w:rPr>
      </w:pPr>
      <w:r>
        <w:rPr>
          <w:rFonts w:hint="eastAsia"/>
          <w:sz w:val="24"/>
          <w:szCs w:val="24"/>
        </w:rPr>
        <w:t>（4）根据本合同规定，按时向乙方支付应付服务费用。</w:t>
      </w:r>
    </w:p>
    <w:p w14:paraId="0AC13BD9">
      <w:pPr>
        <w:spacing w:line="360" w:lineRule="auto"/>
        <w:ind w:firstLine="480"/>
        <w:rPr>
          <w:sz w:val="24"/>
          <w:szCs w:val="24"/>
        </w:rPr>
      </w:pPr>
      <w:r>
        <w:rPr>
          <w:rFonts w:hint="eastAsia"/>
          <w:sz w:val="24"/>
          <w:szCs w:val="24"/>
        </w:rPr>
        <w:t>（5）国家法律、法规所规定由甲方承担的其它责任。</w:t>
      </w:r>
    </w:p>
    <w:p w14:paraId="1F8372F6">
      <w:pPr>
        <w:spacing w:line="360" w:lineRule="auto"/>
        <w:rPr>
          <w:sz w:val="24"/>
          <w:szCs w:val="24"/>
        </w:rPr>
      </w:pPr>
      <w:r>
        <w:rPr>
          <w:rFonts w:hint="eastAsia"/>
          <w:sz w:val="24"/>
          <w:szCs w:val="24"/>
        </w:rPr>
        <w:t>九、乙方的权利和义务</w:t>
      </w:r>
    </w:p>
    <w:p w14:paraId="68AC7884">
      <w:pPr>
        <w:spacing w:line="360" w:lineRule="auto"/>
        <w:ind w:firstLine="480"/>
        <w:rPr>
          <w:sz w:val="24"/>
          <w:szCs w:val="24"/>
        </w:rPr>
      </w:pPr>
      <w:r>
        <w:rPr>
          <w:rFonts w:hint="eastAsia"/>
          <w:sz w:val="24"/>
          <w:szCs w:val="24"/>
        </w:rPr>
        <w:t>（1）对本合同规定的委托服务范围内的项目享有管理权及服务义务。</w:t>
      </w:r>
    </w:p>
    <w:p w14:paraId="6C5097E9">
      <w:pPr>
        <w:spacing w:line="360" w:lineRule="auto"/>
        <w:ind w:firstLine="480"/>
        <w:rPr>
          <w:sz w:val="24"/>
          <w:szCs w:val="24"/>
        </w:rPr>
      </w:pPr>
      <w:r>
        <w:rPr>
          <w:rFonts w:hint="eastAsia"/>
          <w:sz w:val="24"/>
          <w:szCs w:val="24"/>
        </w:rPr>
        <w:t>（2）根据本合同的规定向甲方收取相关服务费用，并有权在本项目管理范围内管理及合理使用。</w:t>
      </w:r>
    </w:p>
    <w:p w14:paraId="4C6B7E4D">
      <w:pPr>
        <w:spacing w:line="360" w:lineRule="auto"/>
        <w:ind w:firstLine="480"/>
        <w:rPr>
          <w:sz w:val="24"/>
          <w:szCs w:val="24"/>
        </w:rPr>
      </w:pPr>
      <w:r>
        <w:rPr>
          <w:rFonts w:hint="eastAsia"/>
          <w:sz w:val="24"/>
          <w:szCs w:val="24"/>
        </w:rPr>
        <w:t>（3）及时向甲方通告本项目服务范围内有关服务的重大事项，及时配合处理投诉。</w:t>
      </w:r>
    </w:p>
    <w:p w14:paraId="35D48881">
      <w:pPr>
        <w:spacing w:line="360" w:lineRule="auto"/>
        <w:ind w:firstLine="480"/>
        <w:rPr>
          <w:sz w:val="24"/>
          <w:szCs w:val="24"/>
        </w:rPr>
      </w:pPr>
      <w:r>
        <w:rPr>
          <w:rFonts w:hint="eastAsia"/>
          <w:sz w:val="24"/>
          <w:szCs w:val="24"/>
        </w:rPr>
        <w:t>（4）接受项目行业管理部门及政府有关部门的指导，接受甲方的监督。</w:t>
      </w:r>
    </w:p>
    <w:p w14:paraId="38EF2D99">
      <w:pPr>
        <w:spacing w:line="360" w:lineRule="auto"/>
        <w:ind w:firstLine="480"/>
        <w:rPr>
          <w:sz w:val="24"/>
          <w:szCs w:val="24"/>
        </w:rPr>
      </w:pPr>
      <w:r>
        <w:rPr>
          <w:rFonts w:hint="eastAsia"/>
          <w:sz w:val="24"/>
          <w:szCs w:val="24"/>
        </w:rPr>
        <w:t>（5）国家法律、法规所规定由乙方承担的其它责任。</w:t>
      </w:r>
    </w:p>
    <w:p w14:paraId="5F78DFE4">
      <w:pPr>
        <w:spacing w:line="360" w:lineRule="auto"/>
        <w:rPr>
          <w:sz w:val="24"/>
          <w:szCs w:val="24"/>
        </w:rPr>
      </w:pPr>
      <w:r>
        <w:rPr>
          <w:rFonts w:hint="eastAsia"/>
          <w:sz w:val="24"/>
          <w:szCs w:val="24"/>
        </w:rPr>
        <w:t>十、违约责任</w:t>
      </w:r>
    </w:p>
    <w:p w14:paraId="1E175E63">
      <w:pPr>
        <w:spacing w:line="360" w:lineRule="auto"/>
        <w:ind w:firstLine="480"/>
        <w:rPr>
          <w:sz w:val="24"/>
          <w:szCs w:val="24"/>
        </w:rPr>
      </w:pPr>
      <w:r>
        <w:rPr>
          <w:rFonts w:hint="eastAsia"/>
          <w:sz w:val="24"/>
          <w:szCs w:val="24"/>
        </w:rPr>
        <w:t>（1）甲乙双方必须遵守本合同并执行合同中的各项规定，保证本合同的正常履行。</w:t>
      </w:r>
    </w:p>
    <w:p w14:paraId="18394F49">
      <w:pPr>
        <w:spacing w:line="360" w:lineRule="auto"/>
        <w:ind w:firstLine="480"/>
        <w:rPr>
          <w:sz w:val="24"/>
          <w:szCs w:val="24"/>
        </w:rPr>
      </w:pPr>
      <w:r>
        <w:rPr>
          <w:rFonts w:hint="eastAsia"/>
          <w:sz w:val="24"/>
          <w:szCs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C35E96B">
      <w:pPr>
        <w:spacing w:line="360" w:lineRule="auto"/>
        <w:rPr>
          <w:sz w:val="24"/>
          <w:szCs w:val="24"/>
        </w:rPr>
      </w:pPr>
      <w:r>
        <w:rPr>
          <w:rFonts w:hint="eastAsia"/>
          <w:sz w:val="24"/>
          <w:szCs w:val="24"/>
        </w:rPr>
        <w:t>十一、不可抗力事件处理</w:t>
      </w:r>
    </w:p>
    <w:p w14:paraId="754453F1">
      <w:pPr>
        <w:spacing w:line="360" w:lineRule="auto"/>
        <w:ind w:firstLine="480"/>
        <w:rPr>
          <w:sz w:val="24"/>
          <w:szCs w:val="24"/>
        </w:rPr>
      </w:pPr>
      <w:r>
        <w:rPr>
          <w:rFonts w:hint="eastAsia"/>
          <w:sz w:val="24"/>
          <w:szCs w:val="24"/>
        </w:rPr>
        <w:t>（1）在合同有效期内，任何一方因不可抗力事件导致不能履行合同，则合同履行期可延长，其延长期与不可抗力影响期相同。</w:t>
      </w:r>
    </w:p>
    <w:p w14:paraId="46540A54">
      <w:pPr>
        <w:spacing w:line="360" w:lineRule="auto"/>
        <w:ind w:firstLine="480"/>
        <w:rPr>
          <w:sz w:val="24"/>
          <w:szCs w:val="24"/>
        </w:rPr>
      </w:pPr>
      <w:r>
        <w:rPr>
          <w:rFonts w:hint="eastAsia"/>
          <w:sz w:val="24"/>
          <w:szCs w:val="24"/>
        </w:rPr>
        <w:t>（2）不可抗力事件发生后，应立即通知对方，并寄送有关权威机构出具的证明。</w:t>
      </w:r>
    </w:p>
    <w:p w14:paraId="03E1BFA9">
      <w:pPr>
        <w:spacing w:line="360" w:lineRule="auto"/>
        <w:ind w:firstLine="480"/>
        <w:rPr>
          <w:sz w:val="24"/>
          <w:szCs w:val="24"/>
        </w:rPr>
      </w:pPr>
      <w:r>
        <w:rPr>
          <w:rFonts w:hint="eastAsia"/>
          <w:sz w:val="24"/>
          <w:szCs w:val="24"/>
        </w:rPr>
        <w:t>（3）不可抗力事件延续120天以上，双方应通过友好协商，确定是否继续履行合同。</w:t>
      </w:r>
    </w:p>
    <w:p w14:paraId="5C4168F8">
      <w:pPr>
        <w:spacing w:line="360" w:lineRule="auto"/>
        <w:rPr>
          <w:sz w:val="24"/>
          <w:szCs w:val="24"/>
        </w:rPr>
      </w:pPr>
      <w:bookmarkStart w:id="127" w:name="_Toc239233919"/>
      <w:bookmarkStart w:id="128" w:name="_Toc286993792"/>
      <w:bookmarkStart w:id="129" w:name="_Toc185395254"/>
      <w:bookmarkStart w:id="130" w:name="_Toc211911353"/>
      <w:bookmarkStart w:id="131" w:name="_Toc247334846"/>
      <w:bookmarkStart w:id="132" w:name="_Toc225244857"/>
      <w:bookmarkStart w:id="133" w:name="_Toc211854454"/>
      <w:bookmarkStart w:id="134" w:name="_Toc239568423"/>
      <w:bookmarkStart w:id="135" w:name="_Toc232492933"/>
      <w:bookmarkStart w:id="136" w:name="_Toc251768867"/>
      <w:bookmarkStart w:id="137" w:name="_Toc241833908"/>
      <w:bookmarkStart w:id="138" w:name="_Toc237145411"/>
      <w:bookmarkStart w:id="139" w:name="_Toc212019599"/>
      <w:bookmarkStart w:id="140" w:name="_Toc225654649"/>
      <w:bookmarkStart w:id="141" w:name="_Toc238984980"/>
      <w:bookmarkStart w:id="142" w:name="_Toc225670756"/>
      <w:r>
        <w:rPr>
          <w:rFonts w:hint="eastAsia"/>
          <w:sz w:val="24"/>
          <w:szCs w:val="24"/>
        </w:rPr>
        <w:t>十二、解决合同纠纷的方式</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F386C82">
      <w:pPr>
        <w:spacing w:line="360" w:lineRule="auto"/>
        <w:ind w:firstLine="480"/>
        <w:rPr>
          <w:sz w:val="24"/>
          <w:szCs w:val="24"/>
        </w:rPr>
      </w:pPr>
      <w:r>
        <w:rPr>
          <w:rFonts w:hint="eastAsia"/>
          <w:sz w:val="24"/>
          <w:szCs w:val="24"/>
        </w:rPr>
        <w:t>（1）在执行本合同中发生的或与本合同有关的争端，双方应通过友好协商解决，经协商在60天内不能达成协议时，应提交成都仲裁委员会仲裁。</w:t>
      </w:r>
    </w:p>
    <w:p w14:paraId="4DE74825">
      <w:pPr>
        <w:spacing w:line="360" w:lineRule="auto"/>
        <w:ind w:firstLine="480"/>
        <w:rPr>
          <w:sz w:val="24"/>
          <w:szCs w:val="24"/>
        </w:rPr>
      </w:pPr>
      <w:r>
        <w:rPr>
          <w:rFonts w:hint="eastAsia"/>
          <w:sz w:val="24"/>
          <w:szCs w:val="24"/>
        </w:rPr>
        <w:t>（2）仲裁裁决应为最终决定，并对双方具有约束力。</w:t>
      </w:r>
    </w:p>
    <w:p w14:paraId="422CFCFA">
      <w:pPr>
        <w:spacing w:line="360" w:lineRule="auto"/>
        <w:ind w:firstLine="480"/>
        <w:rPr>
          <w:sz w:val="24"/>
          <w:szCs w:val="24"/>
        </w:rPr>
      </w:pPr>
      <w:r>
        <w:rPr>
          <w:rFonts w:hint="eastAsia"/>
          <w:sz w:val="24"/>
          <w:szCs w:val="24"/>
        </w:rPr>
        <w:t xml:space="preserve">（3）除另有裁决外，仲裁费应由败诉方负担。 </w:t>
      </w:r>
    </w:p>
    <w:p w14:paraId="2DABA8B5">
      <w:pPr>
        <w:spacing w:line="360" w:lineRule="auto"/>
        <w:ind w:firstLine="480"/>
        <w:rPr>
          <w:sz w:val="24"/>
          <w:szCs w:val="24"/>
        </w:rPr>
      </w:pPr>
      <w:r>
        <w:rPr>
          <w:rFonts w:hint="eastAsia"/>
          <w:sz w:val="24"/>
          <w:szCs w:val="24"/>
        </w:rPr>
        <w:t>在仲裁期间，除正在进行仲裁部分外，合同其他部分继续执行。</w:t>
      </w:r>
    </w:p>
    <w:p w14:paraId="6BF014EA">
      <w:pPr>
        <w:spacing w:line="360" w:lineRule="auto"/>
        <w:rPr>
          <w:sz w:val="24"/>
          <w:szCs w:val="24"/>
        </w:rPr>
      </w:pPr>
      <w:r>
        <w:rPr>
          <w:rFonts w:hint="eastAsia"/>
          <w:sz w:val="24"/>
          <w:szCs w:val="24"/>
        </w:rPr>
        <w:t>十三、合同生效及其它：</w:t>
      </w:r>
    </w:p>
    <w:p w14:paraId="1FA08F41">
      <w:pPr>
        <w:spacing w:line="360" w:lineRule="auto"/>
        <w:ind w:firstLine="480"/>
        <w:rPr>
          <w:sz w:val="24"/>
          <w:szCs w:val="24"/>
        </w:rPr>
      </w:pPr>
      <w:r>
        <w:rPr>
          <w:rFonts w:hint="eastAsia"/>
          <w:sz w:val="24"/>
          <w:szCs w:val="24"/>
        </w:rPr>
        <w:t>1.本合同一式</w:t>
      </w:r>
      <w:r>
        <w:rPr>
          <w:rFonts w:hint="eastAsia"/>
          <w:sz w:val="24"/>
          <w:szCs w:val="24"/>
          <w:u w:val="single"/>
        </w:rPr>
        <w:t xml:space="preserve">    </w:t>
      </w:r>
      <w:r>
        <w:rPr>
          <w:rFonts w:hint="eastAsia"/>
          <w:sz w:val="24"/>
          <w:szCs w:val="24"/>
        </w:rPr>
        <w:t>份，甲方</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份，乙方</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份 ，采购代理机构</w:t>
      </w:r>
      <w:r>
        <w:rPr>
          <w:rFonts w:hint="eastAsia"/>
          <w:sz w:val="24"/>
          <w:szCs w:val="24"/>
          <w:u w:val="single"/>
          <w:lang w:val="en-US"/>
        </w:rPr>
        <w:t xml:space="preserve">   </w:t>
      </w:r>
      <w:r>
        <w:rPr>
          <w:rFonts w:hint="eastAsia"/>
          <w:sz w:val="24"/>
          <w:szCs w:val="24"/>
        </w:rPr>
        <w:t>份。经双方签字，并加盖公章即为生效。</w:t>
      </w:r>
    </w:p>
    <w:p w14:paraId="37FA6C87">
      <w:pPr>
        <w:spacing w:line="360" w:lineRule="auto"/>
        <w:ind w:firstLine="480"/>
        <w:rPr>
          <w:sz w:val="24"/>
          <w:szCs w:val="24"/>
        </w:rPr>
      </w:pPr>
      <w:r>
        <w:rPr>
          <w:rFonts w:hint="eastAsia"/>
          <w:sz w:val="24"/>
          <w:szCs w:val="24"/>
        </w:rPr>
        <w:t>2.本合同未尽事宜，按经济合同法有关规定处理。</w:t>
      </w:r>
    </w:p>
    <w:p w14:paraId="0FCB975A">
      <w:pPr>
        <w:spacing w:line="360" w:lineRule="auto"/>
        <w:ind w:firstLine="480"/>
        <w:rPr>
          <w:sz w:val="24"/>
          <w:szCs w:val="24"/>
        </w:rPr>
      </w:pPr>
      <w:r>
        <w:rPr>
          <w:rFonts w:hint="eastAsia"/>
          <w:sz w:val="24"/>
          <w:szCs w:val="24"/>
        </w:rPr>
        <w:t>3.本合同的组成包含《合同通用条款》。</w:t>
      </w:r>
    </w:p>
    <w:p w14:paraId="4087CF85">
      <w:pPr>
        <w:pStyle w:val="27"/>
        <w:ind w:left="0"/>
        <w:rPr>
          <w:rFonts w:ascii="宋体" w:hAnsi="宋体" w:eastAsia="宋体" w:cs="宋体"/>
          <w:sz w:val="24"/>
          <w:szCs w:val="24"/>
          <w:lang w:val="zh-CN"/>
        </w:rPr>
      </w:pPr>
    </w:p>
    <w:p w14:paraId="4AAC8132">
      <w:pPr>
        <w:spacing w:line="360" w:lineRule="auto"/>
        <w:ind w:firstLine="240" w:firstLineChars="100"/>
        <w:rPr>
          <w:sz w:val="24"/>
          <w:szCs w:val="24"/>
        </w:rPr>
      </w:pPr>
      <w:r>
        <w:rPr>
          <w:rFonts w:hint="eastAsia"/>
          <w:sz w:val="24"/>
          <w:szCs w:val="24"/>
        </w:rPr>
        <w:t>甲方（盖章）：                         乙方（盖章）：</w:t>
      </w:r>
    </w:p>
    <w:p w14:paraId="49E0AFDA">
      <w:pPr>
        <w:spacing w:line="360" w:lineRule="auto"/>
        <w:ind w:firstLine="240" w:firstLineChars="100"/>
        <w:rPr>
          <w:sz w:val="24"/>
          <w:szCs w:val="24"/>
          <w:lang w:val="en-US"/>
        </w:rPr>
      </w:pPr>
      <w:r>
        <w:rPr>
          <w:rFonts w:hint="eastAsia"/>
          <w:sz w:val="24"/>
          <w:szCs w:val="24"/>
        </w:rPr>
        <w:t>法定代表人或委托代理人：</w:t>
      </w:r>
      <w:r>
        <w:rPr>
          <w:rFonts w:hint="eastAsia"/>
          <w:sz w:val="24"/>
          <w:szCs w:val="24"/>
          <w:lang w:val="en-US"/>
        </w:rPr>
        <w:t xml:space="preserve">               </w:t>
      </w:r>
      <w:r>
        <w:rPr>
          <w:rFonts w:hint="eastAsia"/>
          <w:sz w:val="24"/>
          <w:szCs w:val="24"/>
        </w:rPr>
        <w:t>法定代表人或委托代理人：</w:t>
      </w:r>
    </w:p>
    <w:p w14:paraId="4C726466">
      <w:pPr>
        <w:spacing w:line="360" w:lineRule="auto"/>
        <w:ind w:firstLine="240" w:firstLineChars="100"/>
        <w:rPr>
          <w:sz w:val="24"/>
          <w:szCs w:val="24"/>
        </w:rPr>
      </w:pPr>
      <w:r>
        <w:rPr>
          <w:rFonts w:hint="eastAsia"/>
          <w:sz w:val="24"/>
          <w:szCs w:val="24"/>
        </w:rPr>
        <w:t>开户银行：</w:t>
      </w:r>
      <w:r>
        <w:rPr>
          <w:rFonts w:hint="eastAsia"/>
          <w:sz w:val="24"/>
          <w:szCs w:val="24"/>
          <w:lang w:val="en-US"/>
        </w:rPr>
        <w:t xml:space="preserve">                             地址：</w:t>
      </w:r>
      <w:r>
        <w:rPr>
          <w:rFonts w:hint="eastAsia"/>
          <w:sz w:val="24"/>
          <w:szCs w:val="24"/>
        </w:rPr>
        <w:t xml:space="preserve">                               </w:t>
      </w:r>
    </w:p>
    <w:p w14:paraId="4492697B">
      <w:pPr>
        <w:spacing w:line="360" w:lineRule="auto"/>
        <w:ind w:firstLine="240" w:firstLineChars="100"/>
        <w:rPr>
          <w:sz w:val="24"/>
          <w:szCs w:val="24"/>
        </w:rPr>
      </w:pPr>
      <w:r>
        <w:rPr>
          <w:rFonts w:hint="eastAsia"/>
          <w:sz w:val="24"/>
          <w:szCs w:val="24"/>
        </w:rPr>
        <w:t>地址：</w:t>
      </w:r>
      <w:r>
        <w:rPr>
          <w:rFonts w:hint="eastAsia"/>
          <w:sz w:val="24"/>
          <w:szCs w:val="24"/>
          <w:lang w:val="en-US"/>
        </w:rPr>
        <w:t xml:space="preserve">                                 </w:t>
      </w:r>
      <w:r>
        <w:rPr>
          <w:rFonts w:hint="eastAsia"/>
          <w:sz w:val="24"/>
          <w:szCs w:val="24"/>
        </w:rPr>
        <w:t xml:space="preserve">联系电话：       </w:t>
      </w:r>
    </w:p>
    <w:p w14:paraId="4850F984">
      <w:pPr>
        <w:spacing w:line="360" w:lineRule="auto"/>
        <w:ind w:firstLine="240" w:firstLineChars="100"/>
        <w:rPr>
          <w:sz w:val="24"/>
          <w:szCs w:val="24"/>
        </w:rPr>
      </w:pPr>
      <w:r>
        <w:rPr>
          <w:rFonts w:hint="eastAsia"/>
          <w:sz w:val="24"/>
          <w:szCs w:val="24"/>
        </w:rPr>
        <w:t>联系电话：</w:t>
      </w:r>
      <w:r>
        <w:rPr>
          <w:rFonts w:hint="eastAsia"/>
          <w:sz w:val="24"/>
          <w:szCs w:val="24"/>
          <w:lang w:val="en-US"/>
        </w:rPr>
        <w:t xml:space="preserve">                             </w:t>
      </w:r>
      <w:r>
        <w:rPr>
          <w:rFonts w:hint="eastAsia"/>
          <w:sz w:val="24"/>
          <w:szCs w:val="24"/>
        </w:rPr>
        <w:t>账号：</w:t>
      </w:r>
    </w:p>
    <w:p w14:paraId="49956804">
      <w:pPr>
        <w:spacing w:line="360" w:lineRule="auto"/>
        <w:ind w:firstLine="240" w:firstLineChars="100"/>
        <w:rPr>
          <w:sz w:val="24"/>
          <w:szCs w:val="24"/>
        </w:rPr>
      </w:pPr>
      <w:r>
        <w:rPr>
          <w:rFonts w:hint="eastAsia"/>
          <w:sz w:val="24"/>
          <w:szCs w:val="24"/>
        </w:rPr>
        <w:t xml:space="preserve">签约时间： </w:t>
      </w:r>
      <w:r>
        <w:rPr>
          <w:rFonts w:hint="eastAsia"/>
          <w:sz w:val="24"/>
          <w:szCs w:val="24"/>
          <w:lang w:val="en-US"/>
        </w:rPr>
        <w:t xml:space="preserve"> </w:t>
      </w:r>
      <w:r>
        <w:rPr>
          <w:rFonts w:hint="eastAsia"/>
          <w:sz w:val="24"/>
          <w:szCs w:val="24"/>
        </w:rPr>
        <w:t xml:space="preserve"> 年    月    日</w:t>
      </w:r>
      <w:r>
        <w:rPr>
          <w:rFonts w:hint="eastAsia"/>
          <w:sz w:val="24"/>
          <w:szCs w:val="24"/>
          <w:lang w:val="en-US"/>
        </w:rPr>
        <w:t xml:space="preserve">            </w:t>
      </w:r>
      <w:r>
        <w:rPr>
          <w:rFonts w:hint="eastAsia"/>
          <w:sz w:val="24"/>
          <w:szCs w:val="24"/>
        </w:rPr>
        <w:t xml:space="preserve">签约时间：    年   月   日                                                     </w:t>
      </w:r>
    </w:p>
    <w:p w14:paraId="0A87F64B">
      <w:pPr>
        <w:spacing w:line="360" w:lineRule="exact"/>
        <w:rPr>
          <w:sz w:val="24"/>
          <w:szCs w:val="24"/>
        </w:rPr>
      </w:pPr>
    </w:p>
    <w:p w14:paraId="4D070C5E">
      <w:pPr>
        <w:spacing w:line="360" w:lineRule="exact"/>
        <w:ind w:firstLine="240" w:firstLineChars="100"/>
        <w:rPr>
          <w:sz w:val="24"/>
          <w:szCs w:val="24"/>
        </w:rPr>
      </w:pPr>
      <w:r>
        <w:rPr>
          <w:rFonts w:hint="eastAsia"/>
          <w:sz w:val="24"/>
          <w:szCs w:val="24"/>
        </w:rPr>
        <w:t>采购代理机构：</w:t>
      </w:r>
    </w:p>
    <w:p w14:paraId="27EB47EA">
      <w:pPr>
        <w:spacing w:line="360" w:lineRule="exact"/>
        <w:ind w:firstLine="240" w:firstLineChars="100"/>
        <w:rPr>
          <w:sz w:val="24"/>
          <w:szCs w:val="24"/>
        </w:rPr>
      </w:pPr>
      <w:r>
        <w:rPr>
          <w:rFonts w:hint="eastAsia"/>
          <w:sz w:val="24"/>
          <w:szCs w:val="24"/>
        </w:rPr>
        <w:t>负责人或经办人：</w:t>
      </w:r>
    </w:p>
    <w:p w14:paraId="4C39B979">
      <w:pPr>
        <w:spacing w:line="360" w:lineRule="auto"/>
        <w:jc w:val="center"/>
        <w:rPr>
          <w:b/>
          <w:bCs/>
          <w:sz w:val="24"/>
          <w:szCs w:val="24"/>
        </w:rPr>
      </w:pPr>
      <w:r>
        <w:rPr>
          <w:rFonts w:hint="eastAsia"/>
          <w:sz w:val="24"/>
          <w:szCs w:val="24"/>
        </w:rPr>
        <w:t xml:space="preserve">时间：    年    月    日         </w:t>
      </w:r>
    </w:p>
    <w:p w14:paraId="2F15B5EE">
      <w:pPr>
        <w:spacing w:line="360" w:lineRule="auto"/>
        <w:jc w:val="center"/>
        <w:rPr>
          <w:b/>
          <w:bCs/>
          <w:sz w:val="24"/>
          <w:szCs w:val="24"/>
        </w:rPr>
      </w:pPr>
    </w:p>
    <w:p w14:paraId="7BEE2099">
      <w:pPr>
        <w:spacing w:line="360" w:lineRule="auto"/>
        <w:jc w:val="center"/>
        <w:rPr>
          <w:b/>
          <w:bCs/>
          <w:sz w:val="24"/>
          <w:szCs w:val="24"/>
        </w:rPr>
      </w:pPr>
      <w:r>
        <w:rPr>
          <w:rFonts w:hint="eastAsia"/>
          <w:sz w:val="24"/>
          <w:szCs w:val="24"/>
        </w:rPr>
        <w:t xml:space="preserve">         </w:t>
      </w:r>
    </w:p>
    <w:p w14:paraId="25EF0C8B">
      <w:pPr>
        <w:spacing w:line="360" w:lineRule="auto"/>
        <w:jc w:val="center"/>
        <w:rPr>
          <w:b/>
          <w:bCs/>
          <w:sz w:val="24"/>
          <w:szCs w:val="24"/>
        </w:rPr>
      </w:pPr>
    </w:p>
    <w:p w14:paraId="5F8F9E1D">
      <w:pPr>
        <w:spacing w:line="360" w:lineRule="auto"/>
        <w:ind w:firstLine="1807" w:firstLineChars="750"/>
        <w:rPr>
          <w:b/>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br w:type="page"/>
      </w:r>
    </w:p>
    <w:p w14:paraId="569658C3">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合同通用条款</w:t>
      </w:r>
    </w:p>
    <w:p w14:paraId="0AB1A2B6">
      <w:pPr>
        <w:spacing w:line="360" w:lineRule="auto"/>
        <w:ind w:firstLine="480"/>
        <w:rPr>
          <w:color w:val="000000" w:themeColor="text1"/>
          <w:sz w:val="24"/>
          <w:szCs w:val="24"/>
          <w14:textFill>
            <w14:solidFill>
              <w14:schemeClr w14:val="tx1"/>
            </w14:solidFill>
          </w14:textFill>
        </w:rPr>
      </w:pPr>
    </w:p>
    <w:p w14:paraId="1B979E6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2180D20D">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1.定义</w:t>
      </w:r>
    </w:p>
    <w:p w14:paraId="1082C30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本合同中的下列术语应解释为：</w:t>
      </w:r>
    </w:p>
    <w:p w14:paraId="45C48FC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 “合同”指甲乙双方签署的、载明的甲乙双方权利义务的协议，包括所有的附件、附录和上述文件所提到的构成合同的所有文件。</w:t>
      </w:r>
    </w:p>
    <w:p w14:paraId="58EC616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 “合同金额”指根据合同规定，乙方在正确地完全履行合同义务后甲方应付给乙方的价款。</w:t>
      </w:r>
    </w:p>
    <w:p w14:paraId="7C5CBC3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 “合同条款”指本合同条款。</w:t>
      </w:r>
    </w:p>
    <w:p w14:paraId="634E31C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 “货物”指乙方根据合同约定须向甲方提供的一切产品、设备、机械、仪表、备件等，包括辅助工具、使用手册等相关资料。</w:t>
      </w:r>
    </w:p>
    <w:p w14:paraId="36B7219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 “服务”指根据本合同规定乙方承担与供货有关的辅助服务，如运输、保险及安装、调试、提供技术援助、培训和合同中规定乙方应承担的其它义务。</w:t>
      </w:r>
    </w:p>
    <w:p w14:paraId="6752891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 “甲方”指购买货物和服务的单位。</w:t>
      </w:r>
    </w:p>
    <w:p w14:paraId="66D390A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 “乙方”指提供本合同条款下货物和服务的公司或其他实体。</w:t>
      </w:r>
    </w:p>
    <w:p w14:paraId="73AEBD9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 “现场”指合同规定货物将要运至和安装的地点。</w:t>
      </w:r>
    </w:p>
    <w:p w14:paraId="3E609A8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 “验收”指合同双方依据强制性的国家技术质量规范和合同约定，确认合同条款下的货物符合合同规定的活动。</w:t>
      </w:r>
    </w:p>
    <w:p w14:paraId="2620A8B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1.10原厂商：产品制造商或其在中国境内设立的办事或技术服务机构。除另有说明外，本合同文件所述的制造商、产品制造商、制造厂家、产品制造厂家均为原厂商。</w:t>
      </w:r>
    </w:p>
    <w:p w14:paraId="10A84D6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 原产地：指产品的生产地，或提供服务的来源地。</w:t>
      </w:r>
    </w:p>
    <w:p w14:paraId="791F0D0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 “工作日”指国家法定工作日，“天”指日历天数。</w:t>
      </w:r>
    </w:p>
    <w:p w14:paraId="1E9B90DD">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2.技术规格要求</w:t>
      </w:r>
    </w:p>
    <w:p w14:paraId="37E2ECA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 本合同条款下提服务物的技术规格要求应等于或优于磋商文件磋商响应文件技术规格要求。若技术规格要求中无相应规定，则应符合相应的国家有关部门最新颁布的相应正式标准。</w:t>
      </w:r>
    </w:p>
    <w:p w14:paraId="0A0FF42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 乙方应向甲方提供货物及服务有关的标准的中文文本。</w:t>
      </w:r>
    </w:p>
    <w:p w14:paraId="14AF808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 除非技术规范中另有规定，计量单位均采用中华人民共和国法定计量单位。</w:t>
      </w:r>
    </w:p>
    <w:p w14:paraId="18A53110">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3.合同范围</w:t>
      </w:r>
    </w:p>
    <w:p w14:paraId="565A3AA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F12A69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 乙方应负责培训甲方的技术人员。</w:t>
      </w:r>
    </w:p>
    <w:p w14:paraId="4CE11AF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BE3D564">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4.合同文件和资料</w:t>
      </w:r>
    </w:p>
    <w:p w14:paraId="6C3F808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4.1乙方在提供仪器设备时应同时提供中文版相关的技术资料，如目录索引、图纸、操作手册、使用指南、维修指南、服务手册等。</w:t>
      </w:r>
    </w:p>
    <w:p w14:paraId="36E8F58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0DC09E3">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5.知识产权</w:t>
      </w:r>
    </w:p>
    <w:p w14:paraId="448A5D0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5.1乙方应保证甲方在使用该货物或其任何一部分时不受第三方提出的侵犯专利权、 著作权、商标权和工业设计权等的起诉。</w:t>
      </w:r>
    </w:p>
    <w:p w14:paraId="5879D80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5.2任何第三方提出侵权指控，乙方须与第三方交涉并承担由此产生的一切责任、费用和经济赔偿。</w:t>
      </w:r>
    </w:p>
    <w:p w14:paraId="6C3A658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5.3双方应共同遵守国家有关版权、专利、商标等知识产权方面的法律规定，相互尊重对方的知识产权，对本合同内容、对方的技术秘密和商业秘密负有保密责任。如有违反，违约方负相关法律责任。</w:t>
      </w:r>
    </w:p>
    <w:p w14:paraId="0EE6F02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5.4在本合同生效时已经存在并为各方合法拥有或使用的所有技术、资料和信息的知识产权，仍应属于其各自的原权利人所有或享有，另有约定的除外。</w:t>
      </w:r>
    </w:p>
    <w:p w14:paraId="022F8D78">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6.保密</w:t>
      </w:r>
    </w:p>
    <w:p w14:paraId="73C77CD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FAD109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6.2保密信息指任何一方因履行本合同所知悉的任何以口头、书面、图表或电子形式存在的对方信息，具体包括：</w:t>
      </w:r>
    </w:p>
    <w:p w14:paraId="791A675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6.2.1任何涉及对方过去、现在或将来的商业计划、规章制度、操作规程、处理手段、财务信息；</w:t>
      </w:r>
    </w:p>
    <w:p w14:paraId="7530D3F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6.2.2乙方应根据甲方的要求签署相应的保密协议，保密协议与本条款存在不一致的，以保密协议为准。</w:t>
      </w:r>
    </w:p>
    <w:p w14:paraId="7717CBE6">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7. 质量保证</w:t>
      </w:r>
    </w:p>
    <w:p w14:paraId="06FF9D2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7.1货物质量保证</w:t>
      </w:r>
    </w:p>
    <w:p w14:paraId="094FD8C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7.1.1乙方必须保证货物是全新、未使用过的，并完全符合强制性的国家技术质量规范和合同规定的质量、规格、性能和技术规范等的要求。</w:t>
      </w:r>
    </w:p>
    <w:p w14:paraId="11E845A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4C0D260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373A97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DC03F9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7.1.5 合同条款下货物的质量保证期自货物通过最终验收起算，合同另行规定除外。</w:t>
      </w:r>
    </w:p>
    <w:p w14:paraId="0032FEB7">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8.包装要求</w:t>
      </w:r>
    </w:p>
    <w:p w14:paraId="6D83B53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8.1 除合同另有约定外,乙方提供的全部货物,均应采用本行业通用的方式进行包装，且该包装应符合国家有关包装的法律、法规的规定。</w:t>
      </w:r>
    </w:p>
    <w:p w14:paraId="177E21E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 包装应适应于远距离运输，并有良好的防潮、防震、防锈和防粗暴装卸等保护措施，以确保货物安全运抵现场。由于包装不善所引起的货物锈蚀、损坏和损失均由乙方承担。</w:t>
      </w:r>
    </w:p>
    <w:p w14:paraId="7605AAE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乙方应提供货物运至合同规定的最终目的地所需要的包装，以防止货物在转运中损坏或变质。</w:t>
      </w:r>
    </w:p>
    <w:p w14:paraId="56E0B8D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 乙方所提供的货物包装均为出厂时原包装。</w:t>
      </w:r>
    </w:p>
    <w:p w14:paraId="334AA3D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8.4乙方所提供货物必须附有质量合格证，装箱清单，有清楚的与装箱单相对应的名称和编号。</w:t>
      </w:r>
    </w:p>
    <w:p w14:paraId="37031B9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8.5 货物运输中的运输费用和保险费用均由乙方承担。运输过程中的一切损失、损坏均由乙方负责。</w:t>
      </w:r>
    </w:p>
    <w:p w14:paraId="24DB81BA">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9. 价格</w:t>
      </w:r>
    </w:p>
    <w:p w14:paraId="61C7499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0463A5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9.2 本合同价格为固定价格，包括了乙方履行合同全过程产生的所有成本和费用以及乙方应承担的一切税费。</w:t>
      </w:r>
    </w:p>
    <w:p w14:paraId="182CEDA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9.3检验费用 </w:t>
      </w:r>
    </w:p>
    <w:p w14:paraId="4BC3ED3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9.3.1乙方必须负担本条款下属于乙方负责的检验、测试和验收的所有费用，并负责乙方派往买方组织的检验、测试和验收人员的所有费用。</w:t>
      </w:r>
    </w:p>
    <w:p w14:paraId="3D94603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9.3.2 甲方按合同计划参加在乙方工厂所在地检验、测试和验收的费用全部由乙方负责并已包含在合同总价中。</w:t>
      </w:r>
    </w:p>
    <w:p w14:paraId="7A206D5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9.3.3甲方检验人员已到卖方所在地，测试无法依照合同进行， 而引起甲方人员延长逗留时间，所有由此产生的包括甲方人员在内的直接费用及成本由乙方承担。 </w:t>
      </w:r>
    </w:p>
    <w:p w14:paraId="1DFE5294">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10.服务方式及服务日期</w:t>
      </w:r>
    </w:p>
    <w:p w14:paraId="22C35E0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服务方式：现场服务，乙方负责办理运输和保险，将货物运抵现场。</w:t>
      </w:r>
    </w:p>
    <w:p w14:paraId="6E4144F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服务日期：所有货物运抵现场并经双方开箱验收合格之日。</w:t>
      </w:r>
    </w:p>
    <w:p w14:paraId="3A3CB329">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11.检验和验收</w:t>
      </w:r>
    </w:p>
    <w:p w14:paraId="7481AD9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11.1开箱验收</w:t>
      </w:r>
    </w:p>
    <w:p w14:paraId="49D690E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11.1.1货物运抵现场后，双方应及时开箱验收，并制作验收记录，以确认与本合同约定的数量、型号等是否一致。</w:t>
      </w:r>
    </w:p>
    <w:p w14:paraId="690D988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11.1.2 乙方应在服务前对货物的质量、规格、数量等进行详细而全面的检验，并出具证明货物符合合同规定的文件。该文件将作为申请付款单据的一部分，但有关质量、规格、数量的检验不应视为最终检验。</w:t>
      </w:r>
    </w:p>
    <w:p w14:paraId="24429E8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11.1.3 开箱验收中如发现货物的数量、规格与合同约定不符，甲方有权拒收货物，乙方应及时按甲方要求免费对拒收货物采取更换或其他必要的补救措施，直至开箱验收合格，方视为乙方完成服务。</w:t>
      </w:r>
    </w:p>
    <w:p w14:paraId="7902616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  检验验收</w:t>
      </w:r>
    </w:p>
    <w:p w14:paraId="13DC7D5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11.2.1服务完成后，双方应及时组织对货物检验验收。合同双方均须派人参加合同要求双方参加的试验、检验。</w:t>
      </w:r>
    </w:p>
    <w:p w14:paraId="26EA58E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11.2.2在具体实施合同规定的检验验收之前，乙方需提前提交相应的检测计划供甲方确认。</w:t>
      </w:r>
    </w:p>
    <w:p w14:paraId="33E1B0A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11.2.3  除需甲方确认的试验验收外，乙方还应对所有检验验收测试的结果、步骤、原始数据等作妥善记录。如甲方要求，乙方应提供这些记录给买方。</w:t>
      </w:r>
    </w:p>
    <w:p w14:paraId="655A310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11.2.4  检验测试出现全部或部分未达到本合同所约定的技术指标，甲方有权选择下列任一处理方式：</w:t>
      </w:r>
    </w:p>
    <w:p w14:paraId="2711A14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a.重新测试直至合格为止；</w:t>
      </w:r>
    </w:p>
    <w:p w14:paraId="58EC7CE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b.要求乙方对货物进行免费更换，然后重新测试直至合格为止；</w:t>
      </w:r>
    </w:p>
    <w:p w14:paraId="2D40D2C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无论选择何种方式，甲方因此而发生的因卖方原因引起的所有费用均由乙方负担。</w:t>
      </w:r>
    </w:p>
    <w:p w14:paraId="23855BD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11.3  使用过程检验</w:t>
      </w:r>
    </w:p>
    <w:p w14:paraId="0A335CA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9FF025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11.3.2如果合同双方对乙方提供的上述试验结果报告的解释有分歧，双方须于出现分歧后10天内给对方声明，以陈述己方的观点。声明须附有关证据。分歧应通过协商解决。</w:t>
      </w:r>
    </w:p>
    <w:p w14:paraId="4E5B769C">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12.付款条件</w:t>
      </w:r>
    </w:p>
    <w:p w14:paraId="709F696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本合同条款下的付款方法和条件在“合同专用条款”中具体规定。</w:t>
      </w:r>
    </w:p>
    <w:p w14:paraId="039FA9B9">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13.履约保证金</w:t>
      </w:r>
    </w:p>
    <w:p w14:paraId="5374FB7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13.1乙方应在合同签订后，按合同专用条款的约定提交履约保证金。</w:t>
      </w:r>
    </w:p>
    <w:p w14:paraId="1988B72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13.2履约保证金用于补偿甲方因卖方不能履行其合同义务而蒙受的损失。</w:t>
      </w:r>
    </w:p>
    <w:p w14:paraId="0F079E5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13.3履约保证金应使用本合同货币，按下述方式之一提交（磋商文件中另有约定的除外）：</w:t>
      </w:r>
    </w:p>
    <w:p w14:paraId="11F499C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13.3.1甲方可接受的在中华人民共和国注册和营业的银行出具的履约保函； </w:t>
      </w:r>
    </w:p>
    <w:p w14:paraId="34D4510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13.3.2 支票、汇票或现金。</w:t>
      </w:r>
    </w:p>
    <w:p w14:paraId="6ADBE49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13.4乙方未能按合同规定履行其义务，甲方有权从履约保证金中取得补偿。货物验收合格后，甲方将履约保证金退还乙方或转为质量保证金。</w:t>
      </w:r>
    </w:p>
    <w:p w14:paraId="6B1662F6">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14.索赔</w:t>
      </w:r>
    </w:p>
    <w:p w14:paraId="61B4668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E3EABF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14.2在履约保证期和检验期内，乙方对甲方提出的索赔负有责任，乙方应按照甲方同意的下列一种或多种方式解决索赔事宜：</w:t>
      </w:r>
    </w:p>
    <w:p w14:paraId="7321A2D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89042C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14.2.2根据货物低劣程度、损坏程度以及甲方所遭受损失的数额，经甲乙双方商定降低货物的价格，或由有资质的中介机构评估，以降低后的价格或评估价格为准。</w:t>
      </w:r>
    </w:p>
    <w:p w14:paraId="4A08A15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101A0A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14.3乙方收到甲方发出的索赔通知之日起5个工作日内未作答复的，甲方可从合同款或履约保证金中扣回索赔金额，如金额不足以补偿索赔金额，乙方应补足差额部分。</w:t>
      </w:r>
    </w:p>
    <w:p w14:paraId="6BCE3C30">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15.迟延服务</w:t>
      </w:r>
    </w:p>
    <w:p w14:paraId="1CE6123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15.1 乙方应按照合同约定的时间服务和提供服务。</w:t>
      </w:r>
    </w:p>
    <w:p w14:paraId="7C1B9F8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15.2 除不可抗力因素外，乙方迟延服务，甲方有权提出违约损失赔偿或解除合同。</w:t>
      </w:r>
    </w:p>
    <w:p w14:paraId="6584B96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15.3在履行合同过程中，乙方遇到不能按时服务和提供服务的情况，应及时以书面形式将不能按时服务的理由、预期延误时间通知甲方。甲方收到乙方通知后，认为其理由正当的，可酌情延长服务时间。</w:t>
      </w:r>
    </w:p>
    <w:p w14:paraId="0BAC10E7">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16.违约赔偿</w:t>
      </w:r>
    </w:p>
    <w:p w14:paraId="13F73CE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除不可抗力因素外，乙方没有按照合同规定的时间服务和提供服务，甲方可要求乙方支付违约金。违约金每日按合同总价款的千分之五计收。</w:t>
      </w:r>
    </w:p>
    <w:p w14:paraId="75760D18">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17.不可抗力</w:t>
      </w:r>
    </w:p>
    <w:p w14:paraId="6723186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17.1.双方中任何一方遭遇法律规定的不可抗力，致使合同履行受阻时，履行合同的期限应予延长，延长的期限应相当于不可抗力所影响的时间。</w:t>
      </w:r>
    </w:p>
    <w:p w14:paraId="36C0F63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17.2受事故影响的一方应在不可抗力的事故发生后以书面形式通知另一方。</w:t>
      </w:r>
    </w:p>
    <w:p w14:paraId="1DDEB7A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17.3不可抗力使合同的某些内容有变更必要的， 双方应通过协商达成进一步履行合同的协议，因不可抗力致使合同不能履行的，合同终止。</w:t>
      </w:r>
    </w:p>
    <w:p w14:paraId="2298BEEC">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18.税费</w:t>
      </w:r>
    </w:p>
    <w:p w14:paraId="22AF0C1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与本合同有关的一切税费均由乙方承担。</w:t>
      </w:r>
    </w:p>
    <w:p w14:paraId="330820FB">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19.合同争议的解决</w:t>
      </w:r>
    </w:p>
    <w:p w14:paraId="083E835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19.1甲方和乙方由于本合同的履行而发生任何争议时，双方可先通过协商解决。</w:t>
      </w:r>
    </w:p>
    <w:p w14:paraId="5603DA8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19.2任何一方不愿通过协商或通过协商仍不能解决争议，则双方中任何一方均应向甲方所在地人民法院起诉。</w:t>
      </w:r>
    </w:p>
    <w:p w14:paraId="60C777C5">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20.违约解除合同</w:t>
      </w:r>
    </w:p>
    <w:p w14:paraId="126BAB7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20.1出现下列情形之一的，视为乙方违约。甲方可向乙方发出书面通知，部分或全部终止合同，同时保留向乙方索赔的权利。</w:t>
      </w:r>
    </w:p>
    <w:p w14:paraId="1472F3E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20.1.1乙方未能在合同规定的限期或甲方同意延长的限期内，提供全部或部分货物的； </w:t>
      </w:r>
    </w:p>
    <w:p w14:paraId="1EDA7BC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20.1.2乙方未能履行合同规定的其它主要义务的；</w:t>
      </w:r>
    </w:p>
    <w:p w14:paraId="072ED29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20.1.3乙方在本合同履行过程中有欺诈行为的。</w:t>
      </w:r>
    </w:p>
    <w:p w14:paraId="43B5520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14539E6">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21.破产终止合同</w:t>
      </w:r>
    </w:p>
    <w:p w14:paraId="503B1F7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3A96DAFF">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22.转让和分包</w:t>
      </w:r>
    </w:p>
    <w:p w14:paraId="1CE9107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22.1政府采购合同不能转让。</w:t>
      </w:r>
    </w:p>
    <w:p w14:paraId="3BE3327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828128">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23.</w:t>
      </w:r>
      <w:r>
        <w:rPr>
          <w:rFonts w:hint="eastAsia"/>
          <w:b/>
          <w:color w:val="000000" w:themeColor="text1"/>
          <w:sz w:val="24"/>
          <w:szCs w:val="24"/>
          <w:u w:color="FF0000"/>
          <w14:textFill>
            <w14:solidFill>
              <w14:schemeClr w14:val="tx1"/>
            </w14:solidFill>
          </w14:textFill>
        </w:rPr>
        <w:t>合同修改</w:t>
      </w:r>
    </w:p>
    <w:p w14:paraId="2A98215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5A9BAE7">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24.通知</w:t>
      </w:r>
    </w:p>
    <w:p w14:paraId="35CDE3D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本合同任何一方给另一方的通知，都应以书面形式发送，而另一方也应以书面形式确认并发送到对方明确的地址。</w:t>
      </w:r>
    </w:p>
    <w:p w14:paraId="65AB4931">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25.计量单位</w:t>
      </w:r>
    </w:p>
    <w:p w14:paraId="5C0D6D2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除技术规范中另有规定外,计量单位均使用国家法定计量单位。</w:t>
      </w:r>
    </w:p>
    <w:p w14:paraId="13107E8E">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26.适用法律</w:t>
      </w:r>
    </w:p>
    <w:p w14:paraId="027B0CFD">
      <w:pPr>
        <w:spacing w:line="360" w:lineRule="auto"/>
        <w:ind w:firstLine="480"/>
        <w:rPr>
          <w:rFonts w:hint="eastAsia"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本合同按照中华人民共和国的相关法律进行解释。</w:t>
      </w:r>
      <w:bookmarkStart w:id="143" w:name="_Toc26239"/>
      <w:bookmarkStart w:id="144" w:name="_Toc496004028"/>
    </w:p>
    <w:p w14:paraId="6B2C8506">
      <w:pPr>
        <w:rPr>
          <w:rFonts w:hint="eastAsia" w:hAnsi="宋体" w:cs="宋体"/>
          <w:color w:val="000000" w:themeColor="text1"/>
          <w:sz w:val="24"/>
          <w:szCs w:val="24"/>
          <w14:textFill>
            <w14:solidFill>
              <w14:schemeClr w14:val="tx1"/>
            </w14:solidFill>
          </w14:textFill>
        </w:rPr>
      </w:pPr>
    </w:p>
    <w:p w14:paraId="2D0DA15A">
      <w:pPr>
        <w:pStyle w:val="20"/>
        <w:rPr>
          <w:rFonts w:hint="eastAsia" w:hAnsi="宋体" w:cs="宋体"/>
          <w:color w:val="000000" w:themeColor="text1"/>
          <w:sz w:val="24"/>
          <w:szCs w:val="24"/>
          <w14:textFill>
            <w14:solidFill>
              <w14:schemeClr w14:val="tx1"/>
            </w14:solidFill>
          </w14:textFill>
        </w:rPr>
      </w:pPr>
    </w:p>
    <w:p w14:paraId="31987F49">
      <w:pPr>
        <w:rPr>
          <w:rFonts w:hint="eastAsia"/>
        </w:rPr>
      </w:pPr>
    </w:p>
    <w:p w14:paraId="0B2D3152">
      <w:pPr>
        <w:pStyle w:val="2"/>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第四部分  磋商响应文件格式</w:t>
      </w:r>
      <w:bookmarkEnd w:id="143"/>
      <w:bookmarkEnd w:id="144"/>
    </w:p>
    <w:p w14:paraId="5BA0EABF">
      <w:pPr>
        <w:spacing w:line="360" w:lineRule="auto"/>
        <w:ind w:firstLine="723"/>
        <w:rPr>
          <w:b/>
          <w:color w:val="000000" w:themeColor="text1"/>
          <w:kern w:val="28"/>
          <w:sz w:val="24"/>
          <w:szCs w:val="24"/>
          <w14:textFill>
            <w14:solidFill>
              <w14:schemeClr w14:val="tx1"/>
            </w14:solidFill>
          </w14:textFill>
        </w:rPr>
      </w:pPr>
    </w:p>
    <w:bookmarkEnd w:id="125"/>
    <w:bookmarkEnd w:id="126"/>
    <w:p w14:paraId="465EB3B8">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（磋商响应文件封面）</w:t>
      </w:r>
    </w:p>
    <w:p w14:paraId="12179890">
      <w:pPr>
        <w:spacing w:line="360" w:lineRule="auto"/>
        <w:ind w:firstLine="964" w:firstLineChars="400"/>
        <w:rPr>
          <w:b/>
          <w:color w:val="000000" w:themeColor="text1"/>
          <w:sz w:val="24"/>
          <w:szCs w:val="24"/>
          <w14:textFill>
            <w14:solidFill>
              <w14:schemeClr w14:val="tx1"/>
            </w14:solidFill>
          </w14:textFill>
        </w:rPr>
      </w:pPr>
    </w:p>
    <w:p w14:paraId="6FFE740E">
      <w:pPr>
        <w:spacing w:line="360" w:lineRule="auto"/>
        <w:ind w:firstLine="1044"/>
        <w:jc w:val="center"/>
        <w:rPr>
          <w:b/>
          <w:bCs/>
          <w:color w:val="000000" w:themeColor="text1"/>
          <w:sz w:val="24"/>
          <w:szCs w:val="24"/>
          <w14:textFill>
            <w14:solidFill>
              <w14:schemeClr w14:val="tx1"/>
            </w14:solidFill>
          </w14:textFill>
        </w:rPr>
      </w:pPr>
    </w:p>
    <w:p w14:paraId="70440F12">
      <w:pPr>
        <w:spacing w:line="360" w:lineRule="auto"/>
        <w:ind w:firstLine="1044"/>
        <w:jc w:val="center"/>
        <w:rPr>
          <w:b/>
          <w:bCs/>
          <w:color w:val="000000" w:themeColor="text1"/>
          <w:sz w:val="32"/>
          <w:szCs w:val="32"/>
          <w14:textFill>
            <w14:solidFill>
              <w14:schemeClr w14:val="tx1"/>
            </w14:solidFill>
          </w14:textFill>
        </w:rPr>
      </w:pPr>
    </w:p>
    <w:p w14:paraId="29CAEB07">
      <w:pPr>
        <w:spacing w:line="360" w:lineRule="auto"/>
        <w:ind w:firstLine="1044"/>
        <w:jc w:val="center"/>
        <w:rPr>
          <w:b/>
          <w:bCs/>
          <w:color w:val="000000" w:themeColor="text1"/>
          <w:sz w:val="56"/>
          <w:szCs w:val="56"/>
          <w14:textFill>
            <w14:solidFill>
              <w14:schemeClr w14:val="tx1"/>
            </w14:solidFill>
          </w14:textFill>
        </w:rPr>
      </w:pPr>
      <w:r>
        <w:rPr>
          <w:rFonts w:hint="eastAsia"/>
          <w:b/>
          <w:bCs/>
          <w:color w:val="000000" w:themeColor="text1"/>
          <w:sz w:val="56"/>
          <w:szCs w:val="56"/>
          <w14:textFill>
            <w14:solidFill>
              <w14:schemeClr w14:val="tx1"/>
            </w14:solidFill>
          </w14:textFill>
        </w:rPr>
        <w:t>青海省政府采购项目</w:t>
      </w:r>
    </w:p>
    <w:p w14:paraId="540FDB59">
      <w:pPr>
        <w:spacing w:line="360" w:lineRule="auto"/>
        <w:ind w:firstLine="720"/>
        <w:rPr>
          <w:color w:val="000000" w:themeColor="text1"/>
          <w:sz w:val="56"/>
          <w:szCs w:val="56"/>
          <w14:textFill>
            <w14:solidFill>
              <w14:schemeClr w14:val="tx1"/>
            </w14:solidFill>
          </w14:textFill>
        </w:rPr>
      </w:pPr>
    </w:p>
    <w:p w14:paraId="3FEBCF26">
      <w:pPr>
        <w:spacing w:line="360" w:lineRule="auto"/>
        <w:ind w:firstLine="1446"/>
        <w:jc w:val="center"/>
        <w:rPr>
          <w:b/>
          <w:bCs/>
          <w:color w:val="000000" w:themeColor="text1"/>
          <w:sz w:val="56"/>
          <w:szCs w:val="56"/>
          <w14:textFill>
            <w14:solidFill>
              <w14:schemeClr w14:val="tx1"/>
            </w14:solidFill>
          </w14:textFill>
        </w:rPr>
      </w:pPr>
      <w:r>
        <w:rPr>
          <w:rFonts w:hint="eastAsia"/>
          <w:b/>
          <w:bCs/>
          <w:color w:val="000000" w:themeColor="text1"/>
          <w:sz w:val="56"/>
          <w:szCs w:val="56"/>
          <w14:textFill>
            <w14:solidFill>
              <w14:schemeClr w14:val="tx1"/>
            </w14:solidFill>
          </w14:textFill>
        </w:rPr>
        <w:t>投 标 文 件</w:t>
      </w:r>
    </w:p>
    <w:p w14:paraId="20E270A0">
      <w:pPr>
        <w:spacing w:line="360" w:lineRule="auto"/>
        <w:ind w:firstLine="723"/>
        <w:rPr>
          <w:b/>
          <w:bCs/>
          <w:color w:val="000000" w:themeColor="text1"/>
          <w:sz w:val="32"/>
          <w:szCs w:val="32"/>
          <w14:textFill>
            <w14:solidFill>
              <w14:schemeClr w14:val="tx1"/>
            </w14:solidFill>
          </w14:textFill>
        </w:rPr>
      </w:pPr>
    </w:p>
    <w:p w14:paraId="7365467D">
      <w:pPr>
        <w:spacing w:line="360" w:lineRule="auto"/>
        <w:ind w:firstLine="723"/>
        <w:rPr>
          <w:b/>
          <w:bCs/>
          <w:color w:val="000000" w:themeColor="text1"/>
          <w:sz w:val="32"/>
          <w:szCs w:val="32"/>
          <w14:textFill>
            <w14:solidFill>
              <w14:schemeClr w14:val="tx1"/>
            </w14:solidFill>
          </w14:textFill>
        </w:rPr>
      </w:pPr>
    </w:p>
    <w:p w14:paraId="231AD823">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采购项目编号：</w:t>
      </w:r>
    </w:p>
    <w:p w14:paraId="43F4D443">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采购项目名称：</w:t>
      </w:r>
    </w:p>
    <w:p w14:paraId="6CF76C53">
      <w:pPr>
        <w:spacing w:line="360" w:lineRule="auto"/>
        <w:ind w:firstLine="723"/>
        <w:rPr>
          <w:b/>
          <w:bCs/>
          <w:color w:val="000000" w:themeColor="text1"/>
          <w:sz w:val="32"/>
          <w:szCs w:val="32"/>
          <w14:textFill>
            <w14:solidFill>
              <w14:schemeClr w14:val="tx1"/>
            </w14:solidFill>
          </w14:textFill>
        </w:rPr>
      </w:pPr>
    </w:p>
    <w:p w14:paraId="14B198DA">
      <w:pPr>
        <w:spacing w:line="360" w:lineRule="auto"/>
        <w:ind w:firstLine="723"/>
        <w:rPr>
          <w:b/>
          <w:bCs/>
          <w:color w:val="000000" w:themeColor="text1"/>
          <w:sz w:val="32"/>
          <w:szCs w:val="32"/>
          <w14:textFill>
            <w14:solidFill>
              <w14:schemeClr w14:val="tx1"/>
            </w14:solidFill>
          </w14:textFill>
        </w:rPr>
      </w:pPr>
    </w:p>
    <w:p w14:paraId="503A81FA">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 xml:space="preserve">    供应商：</w:t>
      </w:r>
      <w:r>
        <w:rPr>
          <w:rFonts w:hint="eastAsia"/>
          <w:b/>
          <w:bCs/>
          <w:color w:val="000000" w:themeColor="text1"/>
          <w:sz w:val="32"/>
          <w:szCs w:val="32"/>
          <w:u w:val="single"/>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（公章）</w:t>
      </w:r>
    </w:p>
    <w:p w14:paraId="7B1F8F5B">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 xml:space="preserve">  法定代表人或委托代理人：</w:t>
      </w:r>
      <w:r>
        <w:rPr>
          <w:rFonts w:hint="eastAsia"/>
          <w:b/>
          <w:bCs/>
          <w:color w:val="000000" w:themeColor="text1"/>
          <w:sz w:val="32"/>
          <w:szCs w:val="32"/>
          <w:u w:val="single"/>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（签字</w:t>
      </w:r>
      <w:r>
        <w:rPr>
          <w:rFonts w:hint="eastAsia"/>
          <w:b/>
          <w:bCs/>
          <w:color w:val="000000" w:themeColor="text1"/>
          <w:sz w:val="32"/>
          <w:szCs w:val="32"/>
          <w:lang w:val="en-US"/>
          <w14:textFill>
            <w14:solidFill>
              <w14:schemeClr w14:val="tx1"/>
            </w14:solidFill>
          </w14:textFill>
        </w:rPr>
        <w:t>或盖章</w:t>
      </w:r>
      <w:r>
        <w:rPr>
          <w:rFonts w:hint="eastAsia"/>
          <w:b/>
          <w:bCs/>
          <w:color w:val="000000" w:themeColor="text1"/>
          <w:sz w:val="32"/>
          <w:szCs w:val="32"/>
          <w14:textFill>
            <w14:solidFill>
              <w14:schemeClr w14:val="tx1"/>
            </w14:solidFill>
          </w14:textFill>
        </w:rPr>
        <w:t>）</w:t>
      </w:r>
    </w:p>
    <w:p w14:paraId="5D9082E6">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 xml:space="preserve">                    年    月    日</w:t>
      </w:r>
    </w:p>
    <w:p w14:paraId="0A9DF41E">
      <w:pPr>
        <w:pStyle w:val="8"/>
        <w:rPr>
          <w:b/>
          <w:bCs/>
          <w:color w:val="000000" w:themeColor="text1"/>
          <w:sz w:val="24"/>
          <w:szCs w:val="24"/>
          <w14:textFill>
            <w14:solidFill>
              <w14:schemeClr w14:val="tx1"/>
            </w14:solidFill>
          </w14:textFill>
        </w:rPr>
      </w:pPr>
    </w:p>
    <w:p w14:paraId="4B738933">
      <w:pPr>
        <w:pStyle w:val="27"/>
        <w:rPr>
          <w:rFonts w:ascii="宋体" w:hAnsi="宋体" w:eastAsia="宋体" w:cs="宋体"/>
          <w:b/>
          <w:bCs/>
          <w:color w:val="000000" w:themeColor="text1"/>
          <w:sz w:val="24"/>
          <w:szCs w:val="24"/>
          <w:lang w:val="zh-CN"/>
          <w14:textFill>
            <w14:solidFill>
              <w14:schemeClr w14:val="tx1"/>
            </w14:solidFill>
          </w14:textFill>
        </w:rPr>
      </w:pPr>
    </w:p>
    <w:p w14:paraId="028C4A10">
      <w:pPr>
        <w:pStyle w:val="29"/>
        <w:ind w:firstLine="482"/>
        <w:rPr>
          <w:rFonts w:hAnsi="宋体" w:cs="宋体"/>
          <w:b/>
          <w:bCs/>
          <w:color w:val="000000" w:themeColor="text1"/>
          <w:sz w:val="24"/>
          <w:szCs w:val="24"/>
          <w:lang w:val="zh-CN"/>
          <w14:textFill>
            <w14:solidFill>
              <w14:schemeClr w14:val="tx1"/>
            </w14:solidFill>
          </w14:textFill>
        </w:rPr>
      </w:pPr>
    </w:p>
    <w:p w14:paraId="2B0667DA">
      <w:pPr>
        <w:keepNext/>
        <w:keepLines/>
        <w:widowControl/>
        <w:snapToGrid w:val="0"/>
        <w:spacing w:line="360" w:lineRule="auto"/>
        <w:jc w:val="center"/>
        <w:outlineLvl w:val="0"/>
        <w:rPr>
          <w:b/>
          <w:color w:val="000000" w:themeColor="text1"/>
          <w:kern w:val="28"/>
          <w:sz w:val="24"/>
          <w:szCs w:val="24"/>
          <w14:textFill>
            <w14:solidFill>
              <w14:schemeClr w14:val="tx1"/>
            </w14:solidFill>
          </w14:textFill>
        </w:rPr>
      </w:pPr>
      <w:bookmarkStart w:id="145" w:name="_Toc496004029"/>
      <w:bookmarkStart w:id="146" w:name="_Toc12052"/>
      <w:bookmarkStart w:id="147" w:name="_Toc32702"/>
      <w:r>
        <w:rPr>
          <w:rFonts w:hint="eastAsia"/>
          <w:b/>
          <w:color w:val="000000" w:themeColor="text1"/>
          <w:kern w:val="28"/>
          <w:sz w:val="24"/>
          <w:szCs w:val="24"/>
          <w14:textFill>
            <w14:solidFill>
              <w14:schemeClr w14:val="tx1"/>
            </w14:solidFill>
          </w14:textFill>
        </w:rPr>
        <w:t>磋商响应文件的组成</w:t>
      </w:r>
      <w:bookmarkEnd w:id="145"/>
      <w:bookmarkEnd w:id="146"/>
      <w:bookmarkEnd w:id="147"/>
    </w:p>
    <w:p w14:paraId="21E7670D">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1、磋商函……………………………………………………………（附件1）</w:t>
      </w:r>
    </w:p>
    <w:p w14:paraId="50FF2539">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2、法定代表人证明书………………………………………………（附件2）</w:t>
      </w:r>
    </w:p>
    <w:p w14:paraId="483332C3">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3、法定代表人授权书………………………………………………（附件3）</w:t>
      </w:r>
    </w:p>
    <w:p w14:paraId="12F35E2B">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4、供应商承诺函……………………………………………………（附件4）</w:t>
      </w:r>
    </w:p>
    <w:p w14:paraId="7AC98C1F">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5、供应商诚信承诺书………………………………………………（附件5）</w:t>
      </w:r>
    </w:p>
    <w:p w14:paraId="1B3002FE">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6、供应商资格证明文件……………………………………………（附件6）</w:t>
      </w:r>
    </w:p>
    <w:p w14:paraId="5C36DAFF">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7、财务状况、缴纳税收和社会保障资金证明……………………（附件7）</w:t>
      </w:r>
    </w:p>
    <w:p w14:paraId="3A359984">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8、具备履行合同所必须的设备和专业技术能力的证明材料……（附件8）</w:t>
      </w:r>
    </w:p>
    <w:p w14:paraId="0F36B71F">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9、无重大违法记录声明……………………………………………（附件9）</w:t>
      </w:r>
    </w:p>
    <w:p w14:paraId="090531E1">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10、磋商保证金………………………………………………………（附件10）</w:t>
      </w:r>
    </w:p>
    <w:p w14:paraId="06BAD2E5">
      <w:pPr>
        <w:spacing w:line="480" w:lineRule="auto"/>
        <w:ind w:firstLine="480"/>
        <w:rPr>
          <w:sz w:val="24"/>
          <w:szCs w:val="24"/>
        </w:rPr>
      </w:pPr>
      <w:r>
        <w:rPr>
          <w:rFonts w:hint="eastAsia"/>
          <w:sz w:val="24"/>
          <w:szCs w:val="24"/>
        </w:rPr>
        <w:t>11、竞争性磋商首次报价表…………………………………………（附件11）</w:t>
      </w:r>
    </w:p>
    <w:p w14:paraId="0A359892">
      <w:pPr>
        <w:spacing w:line="480" w:lineRule="auto"/>
        <w:ind w:firstLine="480"/>
        <w:rPr>
          <w:sz w:val="24"/>
          <w:szCs w:val="24"/>
        </w:rPr>
      </w:pPr>
      <w:r>
        <w:rPr>
          <w:rFonts w:hint="eastAsia"/>
          <w:sz w:val="24"/>
          <w:szCs w:val="24"/>
        </w:rPr>
        <w:t>12、分项报价表………………………………………………………（附件12）</w:t>
      </w:r>
    </w:p>
    <w:p w14:paraId="52F7837F">
      <w:pPr>
        <w:spacing w:line="480" w:lineRule="auto"/>
        <w:ind w:firstLine="480"/>
        <w:rPr>
          <w:sz w:val="24"/>
          <w:szCs w:val="24"/>
        </w:rPr>
      </w:pPr>
      <w:r>
        <w:rPr>
          <w:rFonts w:hint="eastAsia"/>
          <w:sz w:val="24"/>
          <w:szCs w:val="24"/>
        </w:rPr>
        <w:t>1</w:t>
      </w:r>
      <w:r>
        <w:rPr>
          <w:rFonts w:hint="eastAsia"/>
          <w:sz w:val="24"/>
          <w:szCs w:val="24"/>
          <w:lang w:val="en-US" w:eastAsia="zh-CN"/>
        </w:rPr>
        <w:t>3</w:t>
      </w:r>
      <w:r>
        <w:rPr>
          <w:rFonts w:hint="eastAsia"/>
          <w:sz w:val="24"/>
          <w:szCs w:val="24"/>
        </w:rPr>
        <w:t>、</w:t>
      </w:r>
      <w:r>
        <w:rPr>
          <w:rFonts w:hint="eastAsia"/>
          <w:sz w:val="24"/>
          <w:szCs w:val="24"/>
          <w:lang w:val="en-US" w:eastAsia="zh-CN"/>
        </w:rPr>
        <w:t>服务方案</w:t>
      </w:r>
      <w:r>
        <w:rPr>
          <w:rFonts w:hint="eastAsia"/>
          <w:sz w:val="24"/>
          <w:szCs w:val="24"/>
        </w:rPr>
        <w:t>……………………………………………………（附件1</w:t>
      </w:r>
      <w:r>
        <w:rPr>
          <w:rFonts w:hint="eastAsia"/>
          <w:sz w:val="24"/>
          <w:szCs w:val="24"/>
          <w:lang w:val="en-US" w:eastAsia="zh-CN"/>
        </w:rPr>
        <w:t>3</w:t>
      </w:r>
      <w:r>
        <w:rPr>
          <w:rFonts w:hint="eastAsia"/>
          <w:sz w:val="24"/>
          <w:szCs w:val="24"/>
        </w:rPr>
        <w:t>）</w:t>
      </w:r>
    </w:p>
    <w:p w14:paraId="1DA0FA46">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、供应商类似业绩证明材料………………………………………（附件1</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w:t>
      </w:r>
    </w:p>
    <w:p w14:paraId="6D196656">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、制造（生产）企业小型、微型企业声明函……………………（附件1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w:t>
      </w:r>
    </w:p>
    <w:p w14:paraId="71397743">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、残疾人福利性单位声明函………………………………………（附件1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w:t>
      </w:r>
    </w:p>
    <w:p w14:paraId="1650DE47">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val="en-US"/>
          <w14:textFill>
            <w14:solidFill>
              <w14:schemeClr w14:val="tx1"/>
            </w14:solidFill>
          </w14:textFill>
        </w:rPr>
        <w:t>、</w:t>
      </w:r>
      <w:r>
        <w:rPr>
          <w:rFonts w:hint="eastAsia"/>
          <w:color w:val="000000" w:themeColor="text1"/>
          <w:sz w:val="24"/>
          <w:szCs w:val="24"/>
          <w14:textFill>
            <w14:solidFill>
              <w14:schemeClr w14:val="tx1"/>
            </w14:solidFill>
          </w14:textFill>
        </w:rPr>
        <w:t>供应商认为在其他方面有必要说明的事项……………………（附件1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w:t>
      </w:r>
    </w:p>
    <w:p w14:paraId="3A389BAC">
      <w:pPr>
        <w:pStyle w:val="4"/>
        <w:spacing w:line="360" w:lineRule="auto"/>
        <w:rPr>
          <w:color w:val="000000" w:themeColor="text1"/>
          <w:sz w:val="24"/>
          <w:szCs w:val="24"/>
          <w14:textFill>
            <w14:solidFill>
              <w14:schemeClr w14:val="tx1"/>
            </w14:solidFill>
          </w14:textFill>
        </w:rPr>
      </w:pPr>
    </w:p>
    <w:p w14:paraId="0BB78783">
      <w:pPr>
        <w:rPr>
          <w:sz w:val="24"/>
          <w:szCs w:val="24"/>
        </w:rPr>
      </w:pPr>
    </w:p>
    <w:p w14:paraId="344DBDD5">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77D5CF32">
      <w:pPr>
        <w:pStyle w:val="4"/>
        <w:spacing w:line="360" w:lineRule="auto"/>
        <w:rPr>
          <w:color w:val="000000" w:themeColor="text1"/>
          <w:sz w:val="24"/>
          <w:szCs w:val="24"/>
          <w14:textFill>
            <w14:solidFill>
              <w14:schemeClr w14:val="tx1"/>
            </w14:solidFill>
          </w14:textFill>
        </w:rPr>
      </w:pPr>
      <w:bookmarkStart w:id="148" w:name="_Toc5353"/>
      <w:r>
        <w:rPr>
          <w:rFonts w:hint="eastAsia"/>
          <w:color w:val="000000" w:themeColor="text1"/>
          <w:sz w:val="24"/>
          <w:szCs w:val="24"/>
          <w14:textFill>
            <w14:solidFill>
              <w14:schemeClr w14:val="tx1"/>
            </w14:solidFill>
          </w14:textFill>
        </w:rPr>
        <w:t>附件</w:t>
      </w:r>
      <w:bookmarkStart w:id="149" w:name="_Toc376936768"/>
      <w:bookmarkStart w:id="150" w:name="_Toc325726037"/>
      <w:r>
        <w:rPr>
          <w:rFonts w:hint="eastAsia"/>
          <w:color w:val="000000" w:themeColor="text1"/>
          <w:sz w:val="24"/>
          <w:szCs w:val="24"/>
          <w14:textFill>
            <w14:solidFill>
              <w14:schemeClr w14:val="tx1"/>
            </w14:solidFill>
          </w14:textFill>
        </w:rPr>
        <w:t>1：磋商函</w:t>
      </w:r>
      <w:bookmarkEnd w:id="148"/>
      <w:bookmarkEnd w:id="149"/>
      <w:bookmarkEnd w:id="150"/>
    </w:p>
    <w:p w14:paraId="12230B43">
      <w:pPr>
        <w:spacing w:line="360" w:lineRule="auto"/>
        <w:ind w:firstLine="2542" w:firstLineChars="1055"/>
        <w:rPr>
          <w:b/>
          <w:color w:val="000000" w:themeColor="text1"/>
          <w:sz w:val="24"/>
          <w:szCs w:val="24"/>
          <w14:textFill>
            <w14:solidFill>
              <w14:schemeClr w14:val="tx1"/>
            </w14:solidFill>
          </w14:textFill>
        </w:rPr>
      </w:pPr>
    </w:p>
    <w:p w14:paraId="6624D683">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磋商函</w:t>
      </w:r>
    </w:p>
    <w:p w14:paraId="5197C78C">
      <w:pPr>
        <w:adjustRightInd w:val="0"/>
        <w:spacing w:line="360" w:lineRule="auto"/>
        <w:textAlignment w:val="baseline"/>
        <w:rPr>
          <w:b/>
          <w:color w:val="000000" w:themeColor="text1"/>
          <w:sz w:val="24"/>
          <w:szCs w:val="24"/>
          <w14:textFill>
            <w14:solidFill>
              <w14:schemeClr w14:val="tx1"/>
            </w14:solidFill>
          </w14:textFill>
        </w:rPr>
      </w:pPr>
    </w:p>
    <w:p w14:paraId="4EE0B1D0">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致：青海拓格工程项目管理有限公司</w:t>
      </w:r>
    </w:p>
    <w:p w14:paraId="171545BD">
      <w:pPr>
        <w:adjustRightInd w:val="0"/>
        <w:spacing w:line="360" w:lineRule="auto"/>
        <w:ind w:firstLine="480"/>
        <w:textAlignment w:val="baseline"/>
        <w:rPr>
          <w:color w:val="000000" w:themeColor="text1"/>
          <w:sz w:val="24"/>
          <w:szCs w:val="24"/>
          <w14:textFill>
            <w14:solidFill>
              <w14:schemeClr w14:val="tx1"/>
            </w14:solidFill>
          </w14:textFill>
        </w:rPr>
      </w:pPr>
    </w:p>
    <w:p w14:paraId="04884EEB">
      <w:pPr>
        <w:adjustRightInd w:val="0"/>
        <w:spacing w:line="360" w:lineRule="auto"/>
        <w:ind w:firstLine="480"/>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我们收到</w:t>
      </w:r>
      <w:r>
        <w:rPr>
          <w:rFonts w:hint="eastAsia"/>
          <w:color w:val="000000" w:themeColor="text1"/>
          <w:sz w:val="24"/>
          <w:szCs w:val="24"/>
          <w:u w:val="single"/>
          <w14:textFill>
            <w14:solidFill>
              <w14:schemeClr w14:val="tx1"/>
            </w14:solidFill>
          </w14:textFill>
        </w:rPr>
        <w:t>采购项目名称（采购项目编号）</w:t>
      </w:r>
      <w:r>
        <w:rPr>
          <w:rFonts w:hint="eastAsia"/>
          <w:color w:val="000000" w:themeColor="text1"/>
          <w:sz w:val="24"/>
          <w:szCs w:val="24"/>
          <w14:textFill>
            <w14:solidFill>
              <w14:schemeClr w14:val="tx1"/>
            </w14:solidFill>
          </w14:textFill>
        </w:rPr>
        <w:t>磋商文件，经研究，法定代表人</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（姓名、职务）正式授权（委托代理人姓名、职务）代表供应商（供应商名称、地址）提交磋商响应文件。    </w:t>
      </w:r>
    </w:p>
    <w:p w14:paraId="6A2428B7">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据此函，签字代表宣布同意如下：</w:t>
      </w:r>
    </w:p>
    <w:p w14:paraId="74F9120E">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1、我方已详阅磋商文件的全部内容，包括澄清、修改条款等有关附件，承诺对其完全理解并接受。</w:t>
      </w:r>
    </w:p>
    <w:p w14:paraId="6215C7B8">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2、磋商有效期自开标之日起</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天内有效。如果在规定的磋商时间后，我方在磋商有效期内撤回响应或成交后不签约的，磋商保证金将被贵方没收。</w:t>
      </w:r>
    </w:p>
    <w:p w14:paraId="3F0B371D">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3、我方同意按照贵方要求提供与磋商有关的一切数据或资料，理解并接受贵方制定的评标办法。</w:t>
      </w:r>
    </w:p>
    <w:p w14:paraId="39DE5C7D">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4、与本磋商有关的一切正式往来通讯请寄：</w:t>
      </w:r>
    </w:p>
    <w:p w14:paraId="17EF0B59">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地址：_______________   邮编：______________</w:t>
      </w:r>
    </w:p>
    <w:p w14:paraId="785F2341">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电话：_______________   传真：______________</w:t>
      </w:r>
    </w:p>
    <w:p w14:paraId="0B3E5722">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法定代表人姓名： ___________ 职务：____________</w:t>
      </w:r>
    </w:p>
    <w:p w14:paraId="59ED6B45">
      <w:pPr>
        <w:adjustRightInd w:val="0"/>
        <w:spacing w:line="360" w:lineRule="auto"/>
        <w:textAlignment w:val="baseline"/>
        <w:rPr>
          <w:color w:val="000000" w:themeColor="text1"/>
          <w:sz w:val="24"/>
          <w:szCs w:val="24"/>
          <w14:textFill>
            <w14:solidFill>
              <w14:schemeClr w14:val="tx1"/>
            </w14:solidFill>
          </w14:textFill>
        </w:rPr>
      </w:pPr>
    </w:p>
    <w:p w14:paraId="119074C2">
      <w:pPr>
        <w:adjustRightInd w:val="0"/>
        <w:spacing w:line="360" w:lineRule="auto"/>
        <w:ind w:firstLine="560"/>
        <w:textAlignment w:val="baseline"/>
        <w:rPr>
          <w:color w:val="000000" w:themeColor="text1"/>
          <w:sz w:val="24"/>
          <w:szCs w:val="24"/>
          <w14:textFill>
            <w14:solidFill>
              <w14:schemeClr w14:val="tx1"/>
            </w14:solidFill>
          </w14:textFill>
        </w:rPr>
      </w:pPr>
    </w:p>
    <w:p w14:paraId="6EA76C0B">
      <w:pPr>
        <w:adjustRightInd w:val="0"/>
        <w:spacing w:line="360" w:lineRule="auto"/>
        <w:textAlignment w:val="baseline"/>
        <w:rPr>
          <w:color w:val="000000" w:themeColor="text1"/>
          <w:sz w:val="24"/>
          <w:szCs w:val="24"/>
          <w14:textFill>
            <w14:solidFill>
              <w14:schemeClr w14:val="tx1"/>
            </w14:solidFill>
          </w14:textFill>
        </w:rPr>
      </w:pPr>
    </w:p>
    <w:p w14:paraId="08F6DAE4">
      <w:pPr>
        <w:spacing w:line="360" w:lineRule="auto"/>
        <w:ind w:firstLine="560"/>
        <w:jc w:val="center"/>
        <w:rPr>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6005B3D2">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0F84C308">
      <w:pPr>
        <w:spacing w:line="360" w:lineRule="auto"/>
        <w:ind w:firstLine="480"/>
        <w:jc w:val="center"/>
        <w:rPr>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 xml:space="preserve"> 年   月  日</w:t>
      </w:r>
    </w:p>
    <w:p w14:paraId="1A32D6B4">
      <w:pPr>
        <w:spacing w:line="360" w:lineRule="auto"/>
        <w:ind w:firstLine="482"/>
        <w:jc w:val="center"/>
        <w:rPr>
          <w:b/>
          <w:color w:val="000000" w:themeColor="text1"/>
          <w:sz w:val="24"/>
          <w:szCs w:val="24"/>
          <w14:textFill>
            <w14:solidFill>
              <w14:schemeClr w14:val="tx1"/>
            </w14:solidFill>
          </w14:textFill>
        </w:rPr>
      </w:pPr>
    </w:p>
    <w:p w14:paraId="4961C694">
      <w:pPr>
        <w:spacing w:line="360" w:lineRule="auto"/>
        <w:ind w:firstLine="482"/>
        <w:jc w:val="center"/>
        <w:rPr>
          <w:b/>
          <w:color w:val="000000" w:themeColor="text1"/>
          <w:sz w:val="24"/>
          <w:szCs w:val="24"/>
          <w14:textFill>
            <w14:solidFill>
              <w14:schemeClr w14:val="tx1"/>
            </w14:solidFill>
          </w14:textFill>
        </w:rPr>
      </w:pPr>
    </w:p>
    <w:p w14:paraId="1E543813">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6B753448">
      <w:pPr>
        <w:pStyle w:val="4"/>
        <w:spacing w:line="360" w:lineRule="auto"/>
        <w:rPr>
          <w:color w:val="000000" w:themeColor="text1"/>
          <w:sz w:val="24"/>
          <w:szCs w:val="24"/>
          <w14:textFill>
            <w14:solidFill>
              <w14:schemeClr w14:val="tx1"/>
            </w14:solidFill>
          </w14:textFill>
        </w:rPr>
      </w:pPr>
      <w:bookmarkStart w:id="151" w:name="_Toc9119"/>
      <w:r>
        <w:rPr>
          <w:rFonts w:hint="eastAsia"/>
          <w:color w:val="000000" w:themeColor="text1"/>
          <w:sz w:val="24"/>
          <w:szCs w:val="24"/>
          <w14:textFill>
            <w14:solidFill>
              <w14:schemeClr w14:val="tx1"/>
            </w14:solidFill>
          </w14:textFill>
        </w:rPr>
        <w:t>附件</w:t>
      </w:r>
      <w:bookmarkStart w:id="152" w:name="_Toc376936774"/>
      <w:bookmarkStart w:id="153" w:name="_Toc325726043"/>
      <w:bookmarkStart w:id="154" w:name="_Toc376936773"/>
      <w:bookmarkStart w:id="155" w:name="_Toc325726042"/>
      <w:r>
        <w:rPr>
          <w:rFonts w:hint="eastAsia"/>
          <w:color w:val="000000" w:themeColor="text1"/>
          <w:sz w:val="24"/>
          <w:szCs w:val="24"/>
          <w14:textFill>
            <w14:solidFill>
              <w14:schemeClr w14:val="tx1"/>
            </w14:solidFill>
          </w14:textFill>
        </w:rPr>
        <w:t>2：法定代表人证明书</w:t>
      </w:r>
      <w:bookmarkEnd w:id="151"/>
      <w:bookmarkEnd w:id="152"/>
      <w:bookmarkEnd w:id="153"/>
    </w:p>
    <w:p w14:paraId="62E4A961">
      <w:pPr>
        <w:spacing w:line="360" w:lineRule="auto"/>
        <w:ind w:firstLine="723"/>
        <w:jc w:val="center"/>
        <w:rPr>
          <w:b/>
          <w:bCs/>
          <w:color w:val="000000" w:themeColor="text1"/>
          <w:sz w:val="24"/>
          <w:szCs w:val="24"/>
          <w14:textFill>
            <w14:solidFill>
              <w14:schemeClr w14:val="tx1"/>
            </w14:solidFill>
          </w14:textFill>
        </w:rPr>
      </w:pPr>
    </w:p>
    <w:p w14:paraId="09CEBCAE">
      <w:pPr>
        <w:spacing w:line="360" w:lineRule="auto"/>
        <w:ind w:firstLine="723"/>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法定代表人证明书</w:t>
      </w:r>
    </w:p>
    <w:p w14:paraId="3C710327">
      <w:pPr>
        <w:spacing w:line="360" w:lineRule="auto"/>
        <w:rPr>
          <w:b/>
          <w:bCs/>
          <w:color w:val="000000" w:themeColor="text1"/>
          <w:sz w:val="24"/>
          <w:szCs w:val="24"/>
          <w14:textFill>
            <w14:solidFill>
              <w14:schemeClr w14:val="tx1"/>
            </w14:solidFill>
          </w14:textFill>
        </w:rPr>
      </w:pPr>
    </w:p>
    <w:p w14:paraId="15B0AC71">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致：</w:t>
      </w:r>
      <w:r>
        <w:rPr>
          <w:rFonts w:hint="eastAsia"/>
          <w:b/>
          <w:color w:val="000000" w:themeColor="text1"/>
          <w:sz w:val="24"/>
          <w:szCs w:val="24"/>
          <w14:textFill>
            <w14:solidFill>
              <w14:schemeClr w14:val="tx1"/>
            </w14:solidFill>
          </w14:textFill>
        </w:rPr>
        <w:t>青海拓格工程项目管理有限公司</w:t>
      </w:r>
    </w:p>
    <w:p w14:paraId="55A627E0">
      <w:pPr>
        <w:adjustRightInd w:val="0"/>
        <w:spacing w:line="360" w:lineRule="auto"/>
        <w:ind w:firstLine="480"/>
        <w:rPr>
          <w:color w:val="000000" w:themeColor="text1"/>
          <w:sz w:val="24"/>
          <w:szCs w:val="24"/>
          <w14:textFill>
            <w14:solidFill>
              <w14:schemeClr w14:val="tx1"/>
            </w14:solidFill>
          </w14:textFill>
        </w:rPr>
      </w:pPr>
    </w:p>
    <w:p w14:paraId="1EA3AFF2">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  （法定代表人姓名）  </w:t>
      </w:r>
      <w:r>
        <w:rPr>
          <w:rFonts w:hint="eastAsia"/>
          <w:color w:val="000000" w:themeColor="text1"/>
          <w:sz w:val="24"/>
          <w:szCs w:val="24"/>
          <w14:textFill>
            <w14:solidFill>
              <w14:schemeClr w14:val="tx1"/>
            </w14:solidFill>
          </w14:textFill>
        </w:rPr>
        <w:t>现任我单位</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职务，为法定代表人，特此证明。</w:t>
      </w:r>
    </w:p>
    <w:p w14:paraId="32B11471">
      <w:pPr>
        <w:adjustRightInd w:val="0"/>
        <w:spacing w:line="360" w:lineRule="auto"/>
        <w:ind w:firstLine="480"/>
        <w:rPr>
          <w:color w:val="000000" w:themeColor="text1"/>
          <w:sz w:val="24"/>
          <w:szCs w:val="24"/>
          <w14:textFill>
            <w14:solidFill>
              <w14:schemeClr w14:val="tx1"/>
            </w14:solidFill>
          </w14:textFill>
        </w:rPr>
      </w:pPr>
    </w:p>
    <w:p w14:paraId="1CD02266">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法定代表人基本情况：</w:t>
      </w:r>
    </w:p>
    <w:p w14:paraId="5C32D3B7">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性别：</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年龄：</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民族：</w:t>
      </w:r>
      <w:r>
        <w:rPr>
          <w:rFonts w:hint="eastAsia"/>
          <w:color w:val="000000" w:themeColor="text1"/>
          <w:sz w:val="24"/>
          <w:szCs w:val="24"/>
          <w:u w:val="single"/>
          <w14:textFill>
            <w14:solidFill>
              <w14:schemeClr w14:val="tx1"/>
            </w14:solidFill>
          </w14:textFill>
        </w:rPr>
        <w:t xml:space="preserve">     </w:t>
      </w:r>
    </w:p>
    <w:p w14:paraId="22C8BE0F">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w:t>
      </w:r>
      <w:r>
        <w:rPr>
          <w:rFonts w:hint="eastAsia"/>
          <w:color w:val="000000" w:themeColor="text1"/>
          <w:sz w:val="24"/>
          <w:szCs w:val="24"/>
          <w:u w:val="single"/>
          <w14:textFill>
            <w14:solidFill>
              <w14:schemeClr w14:val="tx1"/>
            </w14:solidFill>
          </w14:textFill>
        </w:rPr>
        <w:t xml:space="preserve">                 </w:t>
      </w:r>
    </w:p>
    <w:p w14:paraId="7D7D6E86">
      <w:pPr>
        <w:adjustRightInd w:val="0"/>
        <w:spacing w:line="360" w:lineRule="auto"/>
        <w:ind w:firstLine="48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身份证号码：</w:t>
      </w:r>
      <w:r>
        <w:rPr>
          <w:rFonts w:hint="eastAsia"/>
          <w:color w:val="000000" w:themeColor="text1"/>
          <w:sz w:val="24"/>
          <w:szCs w:val="24"/>
          <w:u w:val="single"/>
          <w14:textFill>
            <w14:solidFill>
              <w14:schemeClr w14:val="tx1"/>
            </w14:solidFill>
          </w14:textFill>
        </w:rPr>
        <w:t xml:space="preserve">                 </w:t>
      </w:r>
    </w:p>
    <w:p w14:paraId="01390F05">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附法定代表人第二代身份证双面扫描（或复印）件</w:t>
      </w:r>
    </w:p>
    <w:p w14:paraId="163FDFFC">
      <w:pPr>
        <w:adjustRightInd w:val="0"/>
        <w:spacing w:line="360" w:lineRule="auto"/>
        <w:ind w:firstLine="480"/>
        <w:rPr>
          <w:color w:val="000000" w:themeColor="text1"/>
          <w:sz w:val="24"/>
          <w:szCs w:val="24"/>
          <w14:textFill>
            <w14:solidFill>
              <w14:schemeClr w14:val="tx1"/>
            </w14:solidFill>
          </w14:textFill>
        </w:rPr>
      </w:pPr>
    </w:p>
    <w:p w14:paraId="64FE6B63">
      <w:pPr>
        <w:adjustRightInd w:val="0"/>
        <w:spacing w:line="360" w:lineRule="auto"/>
        <w:rPr>
          <w:color w:val="000000" w:themeColor="text1"/>
          <w:sz w:val="24"/>
          <w:szCs w:val="24"/>
          <w14:textFill>
            <w14:solidFill>
              <w14:schemeClr w14:val="tx1"/>
            </w14:solidFill>
          </w14:textFill>
        </w:rPr>
      </w:pPr>
    </w:p>
    <w:p w14:paraId="2B26377F">
      <w:pPr>
        <w:adjustRightInd w:val="0"/>
        <w:spacing w:line="360" w:lineRule="auto"/>
        <w:ind w:firstLine="480"/>
        <w:rPr>
          <w:color w:val="000000" w:themeColor="text1"/>
          <w:sz w:val="24"/>
          <w:szCs w:val="24"/>
          <w14:textFill>
            <w14:solidFill>
              <w14:schemeClr w14:val="tx1"/>
            </w14:solidFill>
          </w14:textFill>
        </w:rPr>
      </w:pPr>
    </w:p>
    <w:p w14:paraId="4A78B014">
      <w:pPr>
        <w:adjustRightInd w:val="0"/>
        <w:spacing w:line="360" w:lineRule="auto"/>
        <w:ind w:firstLine="480"/>
        <w:rPr>
          <w:color w:val="000000" w:themeColor="text1"/>
          <w:sz w:val="24"/>
          <w:szCs w:val="24"/>
          <w14:textFill>
            <w14:solidFill>
              <w14:schemeClr w14:val="tx1"/>
            </w14:solidFill>
          </w14:textFill>
        </w:rPr>
      </w:pPr>
    </w:p>
    <w:p w14:paraId="04B1E35C">
      <w:pPr>
        <w:adjustRightInd w:val="0"/>
        <w:spacing w:line="360" w:lineRule="auto"/>
        <w:ind w:firstLine="480"/>
        <w:rPr>
          <w:color w:val="000000" w:themeColor="text1"/>
          <w:sz w:val="24"/>
          <w:szCs w:val="24"/>
          <w14:textFill>
            <w14:solidFill>
              <w14:schemeClr w14:val="tx1"/>
            </w14:solidFill>
          </w14:textFill>
        </w:rPr>
      </w:pPr>
    </w:p>
    <w:p w14:paraId="265FF41C">
      <w:pPr>
        <w:adjustRightInd w:val="0"/>
        <w:spacing w:line="360" w:lineRule="auto"/>
        <w:ind w:firstLine="480"/>
        <w:rPr>
          <w:color w:val="000000" w:themeColor="text1"/>
          <w:sz w:val="24"/>
          <w:szCs w:val="24"/>
          <w14:textFill>
            <w14:solidFill>
              <w14:schemeClr w14:val="tx1"/>
            </w14:solidFill>
          </w14:textFill>
        </w:rPr>
      </w:pPr>
    </w:p>
    <w:p w14:paraId="6D13AE19">
      <w:pPr>
        <w:adjustRightInd w:val="0"/>
        <w:spacing w:line="360" w:lineRule="auto"/>
        <w:ind w:firstLine="480"/>
        <w:rPr>
          <w:color w:val="000000" w:themeColor="text1"/>
          <w:sz w:val="24"/>
          <w:szCs w:val="24"/>
          <w14:textFill>
            <w14:solidFill>
              <w14:schemeClr w14:val="tx1"/>
            </w14:solidFill>
          </w14:textFill>
        </w:rPr>
      </w:pPr>
    </w:p>
    <w:p w14:paraId="332D36A9">
      <w:pPr>
        <w:adjustRightInd w:val="0"/>
        <w:spacing w:line="360" w:lineRule="auto"/>
        <w:ind w:firstLine="480"/>
        <w:rPr>
          <w:color w:val="000000" w:themeColor="text1"/>
          <w:sz w:val="24"/>
          <w:szCs w:val="24"/>
          <w14:textFill>
            <w14:solidFill>
              <w14:schemeClr w14:val="tx1"/>
            </w14:solidFill>
          </w14:textFill>
        </w:rPr>
      </w:pPr>
    </w:p>
    <w:p w14:paraId="467BE4FC">
      <w:pPr>
        <w:adjustRightInd w:val="0"/>
        <w:spacing w:line="360" w:lineRule="auto"/>
        <w:rPr>
          <w:color w:val="000000" w:themeColor="text1"/>
          <w:sz w:val="24"/>
          <w:szCs w:val="24"/>
          <w14:textFill>
            <w14:solidFill>
              <w14:schemeClr w14:val="tx1"/>
            </w14:solidFill>
          </w14:textFill>
        </w:rPr>
      </w:pPr>
    </w:p>
    <w:p w14:paraId="5D569FA2">
      <w:pPr>
        <w:spacing w:line="360" w:lineRule="auto"/>
        <w:ind w:firstLine="4096" w:firstLineChars="17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3467E443">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bookmarkEnd w:id="154"/>
    <w:bookmarkEnd w:id="155"/>
    <w:p w14:paraId="10ED18DC">
      <w:pPr>
        <w:spacing w:line="360" w:lineRule="auto"/>
        <w:rPr>
          <w:b/>
          <w:bCs/>
          <w:color w:val="000000" w:themeColor="text1"/>
          <w:sz w:val="24"/>
          <w:szCs w:val="24"/>
          <w14:textFill>
            <w14:solidFill>
              <w14:schemeClr w14:val="tx1"/>
            </w14:solidFill>
          </w14:textFill>
        </w:rPr>
      </w:pPr>
    </w:p>
    <w:p w14:paraId="2491CD27">
      <w:pPr>
        <w:widowControl/>
        <w:snapToGrid w:val="0"/>
        <w:spacing w:line="360" w:lineRule="auto"/>
        <w:outlineLvl w:val="1"/>
        <w:rPr>
          <w:b/>
          <w:color w:val="000000" w:themeColor="text1"/>
          <w:sz w:val="24"/>
          <w:szCs w:val="24"/>
          <w14:textFill>
            <w14:solidFill>
              <w14:schemeClr w14:val="tx1"/>
            </w14:solidFill>
          </w14:textFill>
        </w:rPr>
      </w:pPr>
      <w:bookmarkStart w:id="156" w:name="_Toc324756736"/>
      <w:bookmarkStart w:id="157" w:name="_Toc201287639"/>
    </w:p>
    <w:p w14:paraId="005A49DB">
      <w:pPr>
        <w:pStyle w:val="8"/>
        <w:rPr>
          <w:sz w:val="24"/>
          <w:szCs w:val="24"/>
        </w:rPr>
      </w:pPr>
    </w:p>
    <w:p w14:paraId="0D048A05">
      <w:pPr>
        <w:widowControl/>
        <w:snapToGrid w:val="0"/>
        <w:spacing w:line="360" w:lineRule="auto"/>
        <w:outlineLvl w:val="1"/>
        <w:rPr>
          <w:b/>
          <w:color w:val="000000" w:themeColor="text1"/>
          <w:sz w:val="24"/>
          <w:szCs w:val="24"/>
          <w14:textFill>
            <w14:solidFill>
              <w14:schemeClr w14:val="tx1"/>
            </w14:solidFill>
          </w14:textFill>
        </w:rPr>
      </w:pPr>
    </w:p>
    <w:p w14:paraId="15278DD4">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4ABFE8C7">
      <w:pPr>
        <w:pStyle w:val="4"/>
        <w:spacing w:line="360" w:lineRule="auto"/>
        <w:rPr>
          <w:color w:val="000000" w:themeColor="text1"/>
          <w:sz w:val="24"/>
          <w:szCs w:val="24"/>
          <w14:textFill>
            <w14:solidFill>
              <w14:schemeClr w14:val="tx1"/>
            </w14:solidFill>
          </w14:textFill>
        </w:rPr>
      </w:pPr>
      <w:bookmarkStart w:id="158" w:name="_Toc31240"/>
      <w:r>
        <w:rPr>
          <w:rFonts w:hint="eastAsia"/>
          <w:color w:val="000000" w:themeColor="text1"/>
          <w:sz w:val="24"/>
          <w:szCs w:val="24"/>
          <w14:textFill>
            <w14:solidFill>
              <w14:schemeClr w14:val="tx1"/>
            </w14:solidFill>
          </w14:textFill>
        </w:rPr>
        <w:t>附件</w:t>
      </w:r>
      <w:bookmarkEnd w:id="156"/>
      <w:bookmarkEnd w:id="157"/>
      <w:r>
        <w:rPr>
          <w:rFonts w:hint="eastAsia"/>
          <w:color w:val="000000" w:themeColor="text1"/>
          <w:sz w:val="24"/>
          <w:szCs w:val="24"/>
          <w14:textFill>
            <w14:solidFill>
              <w14:schemeClr w14:val="tx1"/>
            </w14:solidFill>
          </w14:textFill>
        </w:rPr>
        <w:t>3：法定代表人授权书</w:t>
      </w:r>
      <w:bookmarkEnd w:id="158"/>
    </w:p>
    <w:p w14:paraId="46A16E75">
      <w:pPr>
        <w:spacing w:line="360" w:lineRule="auto"/>
        <w:ind w:firstLine="2542" w:firstLineChars="1055"/>
        <w:rPr>
          <w:b/>
          <w:color w:val="000000" w:themeColor="text1"/>
          <w:sz w:val="24"/>
          <w:szCs w:val="24"/>
          <w14:textFill>
            <w14:solidFill>
              <w14:schemeClr w14:val="tx1"/>
            </w14:solidFill>
          </w14:textFill>
        </w:rPr>
      </w:pPr>
    </w:p>
    <w:p w14:paraId="41A31301">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法定代表人授权书</w:t>
      </w:r>
    </w:p>
    <w:p w14:paraId="01688123">
      <w:pPr>
        <w:spacing w:line="360" w:lineRule="auto"/>
        <w:ind w:firstLine="198" w:firstLineChars="82"/>
        <w:rPr>
          <w:b/>
          <w:bCs/>
          <w:color w:val="000000" w:themeColor="text1"/>
          <w:sz w:val="24"/>
          <w:szCs w:val="24"/>
          <w14:textFill>
            <w14:solidFill>
              <w14:schemeClr w14:val="tx1"/>
            </w14:solidFill>
          </w14:textFill>
        </w:rPr>
      </w:pPr>
    </w:p>
    <w:p w14:paraId="539E6D17">
      <w:pPr>
        <w:spacing w:line="360" w:lineRule="auto"/>
        <w:ind w:firstLine="198" w:firstLineChars="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致：</w:t>
      </w:r>
      <w:r>
        <w:rPr>
          <w:rFonts w:hint="eastAsia"/>
          <w:b/>
          <w:color w:val="000000" w:themeColor="text1"/>
          <w:sz w:val="24"/>
          <w:szCs w:val="24"/>
          <w14:textFill>
            <w14:solidFill>
              <w14:schemeClr w14:val="tx1"/>
            </w14:solidFill>
          </w14:textFill>
        </w:rPr>
        <w:t>青海拓格工程项目管理有限公司</w:t>
      </w:r>
    </w:p>
    <w:p w14:paraId="4C00F514">
      <w:pPr>
        <w:spacing w:line="360" w:lineRule="auto"/>
        <w:ind w:firstLine="480"/>
        <w:rPr>
          <w:color w:val="000000" w:themeColor="text1"/>
          <w:sz w:val="24"/>
          <w:szCs w:val="24"/>
          <w:u w:val="single"/>
          <w14:textFill>
            <w14:solidFill>
              <w14:schemeClr w14:val="tx1"/>
            </w14:solidFill>
          </w14:textFill>
        </w:rPr>
      </w:pPr>
    </w:p>
    <w:p w14:paraId="1CD4946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（供应商名称）  </w:t>
      </w:r>
      <w:r>
        <w:rPr>
          <w:rFonts w:hint="eastAsia"/>
          <w:color w:val="000000" w:themeColor="text1"/>
          <w:sz w:val="24"/>
          <w:szCs w:val="24"/>
          <w14:textFill>
            <w14:solidFill>
              <w14:schemeClr w14:val="tx1"/>
            </w14:solidFill>
          </w14:textFill>
        </w:rPr>
        <w:t>系中华人民共和国合法企业，法定地址</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04F4B47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（法定代表人姓名）   </w:t>
      </w:r>
      <w:r>
        <w:rPr>
          <w:rFonts w:hint="eastAsia"/>
          <w:color w:val="000000" w:themeColor="text1"/>
          <w:sz w:val="24"/>
          <w:szCs w:val="24"/>
          <w14:textFill>
            <w14:solidFill>
              <w14:schemeClr w14:val="tx1"/>
            </w14:solidFill>
          </w14:textFill>
        </w:rPr>
        <w:t>特授权</w:t>
      </w:r>
      <w:r>
        <w:rPr>
          <w:rFonts w:hint="eastAsia"/>
          <w:color w:val="000000" w:themeColor="text1"/>
          <w:sz w:val="24"/>
          <w:szCs w:val="24"/>
          <w:u w:val="single"/>
          <w14:textFill>
            <w14:solidFill>
              <w14:schemeClr w14:val="tx1"/>
            </w14:solidFill>
          </w14:textFill>
        </w:rPr>
        <w:t xml:space="preserve"> （委托代理人姓名）    </w:t>
      </w:r>
      <w:r>
        <w:rPr>
          <w:rFonts w:hint="eastAsia"/>
          <w:color w:val="000000" w:themeColor="text1"/>
          <w:sz w:val="24"/>
          <w:szCs w:val="24"/>
          <w14:textFill>
            <w14:solidFill>
              <w14:schemeClr w14:val="tx1"/>
            </w14:solidFill>
          </w14:textFill>
        </w:rPr>
        <w:t>代表我单位全权办理针对</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项目的磋商、答疑等具体工作，并签署全部有关的文件、资料。</w:t>
      </w:r>
    </w:p>
    <w:p w14:paraId="3152501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我单位对被授权人的签名负全部责任。</w:t>
      </w:r>
    </w:p>
    <w:p w14:paraId="3D68ECC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14:paraId="15DA3C0E">
      <w:pPr>
        <w:spacing w:line="360" w:lineRule="auto"/>
        <w:ind w:firstLine="480"/>
        <w:rPr>
          <w:color w:val="000000" w:themeColor="text1"/>
          <w:sz w:val="24"/>
          <w:szCs w:val="24"/>
          <w14:textFill>
            <w14:solidFill>
              <w14:schemeClr w14:val="tx1"/>
            </w14:solidFill>
          </w14:textFill>
        </w:rPr>
      </w:pPr>
    </w:p>
    <w:p w14:paraId="35D1576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授权期限：自</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日起至</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日止。</w:t>
      </w:r>
    </w:p>
    <w:p w14:paraId="7DF88D0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被授权人联系电话：</w:t>
      </w:r>
      <w:r>
        <w:rPr>
          <w:rFonts w:hint="eastAsia"/>
          <w:color w:val="000000" w:themeColor="text1"/>
          <w:sz w:val="24"/>
          <w:szCs w:val="24"/>
          <w:u w:val="single"/>
          <w14:textFill>
            <w14:solidFill>
              <w14:schemeClr w14:val="tx1"/>
            </w14:solidFill>
          </w14:textFill>
        </w:rPr>
        <w:t xml:space="preserve">           </w:t>
      </w:r>
    </w:p>
    <w:p w14:paraId="49DEFF91">
      <w:pPr>
        <w:spacing w:line="360" w:lineRule="auto"/>
        <w:ind w:firstLine="480"/>
        <w:rPr>
          <w:color w:val="000000" w:themeColor="text1"/>
          <w:sz w:val="24"/>
          <w:szCs w:val="24"/>
          <w14:textFill>
            <w14:solidFill>
              <w14:schemeClr w14:val="tx1"/>
            </w14:solidFill>
          </w14:textFill>
        </w:rPr>
      </w:pPr>
    </w:p>
    <w:p w14:paraId="789B9D4B">
      <w:pPr>
        <w:spacing w:line="360" w:lineRule="auto"/>
        <w:rPr>
          <w:color w:val="000000" w:themeColor="text1"/>
          <w:sz w:val="24"/>
          <w:szCs w:val="24"/>
          <w14:textFill>
            <w14:solidFill>
              <w14:schemeClr w14:val="tx1"/>
            </w14:solidFill>
          </w14:textFill>
        </w:rPr>
      </w:pPr>
    </w:p>
    <w:p w14:paraId="291E3458">
      <w:pPr>
        <w:spacing w:line="360" w:lineRule="auto"/>
        <w:ind w:firstLine="48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被授权人（委托代理人）签字：</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授权人（法定代表人）签字：</w:t>
      </w:r>
      <w:r>
        <w:rPr>
          <w:rFonts w:hint="eastAsia"/>
          <w:color w:val="000000" w:themeColor="text1"/>
          <w:sz w:val="24"/>
          <w:szCs w:val="24"/>
          <w:u w:val="single"/>
          <w14:textFill>
            <w14:solidFill>
              <w14:schemeClr w14:val="tx1"/>
            </w14:solidFill>
          </w14:textFill>
        </w:rPr>
        <w:t xml:space="preserve">          </w:t>
      </w:r>
    </w:p>
    <w:p w14:paraId="0FD85DD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职务：</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职务：</w:t>
      </w:r>
      <w:r>
        <w:rPr>
          <w:rFonts w:hint="eastAsia"/>
          <w:color w:val="000000" w:themeColor="text1"/>
          <w:sz w:val="24"/>
          <w:szCs w:val="24"/>
          <w:u w:val="single"/>
          <w14:textFill>
            <w14:solidFill>
              <w14:schemeClr w14:val="tx1"/>
            </w14:solidFill>
          </w14:textFill>
        </w:rPr>
        <w:t xml:space="preserve">            </w:t>
      </w:r>
    </w:p>
    <w:p w14:paraId="15A7EC04">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附被授权人第二代身份证双面扫描（或复印）件</w:t>
      </w:r>
    </w:p>
    <w:p w14:paraId="7043551B">
      <w:pPr>
        <w:spacing w:line="360" w:lineRule="auto"/>
        <w:ind w:firstLine="480"/>
        <w:jc w:val="center"/>
        <w:rPr>
          <w:color w:val="000000" w:themeColor="text1"/>
          <w:sz w:val="24"/>
          <w:szCs w:val="24"/>
          <w14:textFill>
            <w14:solidFill>
              <w14:schemeClr w14:val="tx1"/>
            </w14:solidFill>
          </w14:textFill>
        </w:rPr>
      </w:pPr>
    </w:p>
    <w:p w14:paraId="761BD906">
      <w:pPr>
        <w:spacing w:line="360" w:lineRule="auto"/>
        <w:rPr>
          <w:color w:val="000000" w:themeColor="text1"/>
          <w:sz w:val="24"/>
          <w:szCs w:val="24"/>
          <w14:textFill>
            <w14:solidFill>
              <w14:schemeClr w14:val="tx1"/>
            </w14:solidFill>
          </w14:textFill>
        </w:rPr>
      </w:pPr>
    </w:p>
    <w:p w14:paraId="784254A1">
      <w:pPr>
        <w:spacing w:line="360" w:lineRule="auto"/>
        <w:rPr>
          <w:color w:val="000000" w:themeColor="text1"/>
          <w:sz w:val="24"/>
          <w:szCs w:val="24"/>
          <w14:textFill>
            <w14:solidFill>
              <w14:schemeClr w14:val="tx1"/>
            </w14:solidFill>
          </w14:textFill>
        </w:rPr>
      </w:pPr>
    </w:p>
    <w:p w14:paraId="75EA2B6D">
      <w:pPr>
        <w:spacing w:line="360" w:lineRule="auto"/>
        <w:ind w:firstLine="4408" w:firstLineChars="1837"/>
        <w:rPr>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20A68B46">
      <w:pPr>
        <w:spacing w:line="360" w:lineRule="auto"/>
        <w:ind w:firstLine="4185" w:firstLineChars="1737"/>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w:t>
      </w:r>
      <w:r>
        <w:rPr>
          <w:rFonts w:hint="eastAsia"/>
          <w:b/>
          <w:color w:val="000000" w:themeColor="text1"/>
          <w:sz w:val="24"/>
          <w:szCs w:val="24"/>
          <w:lang w:val="en-US"/>
          <w14:textFill>
            <w14:solidFill>
              <w14:schemeClr w14:val="tx1"/>
            </w14:solidFill>
          </w14:textFill>
        </w:rPr>
        <w:t xml:space="preserve"> </w:t>
      </w:r>
      <w:r>
        <w:rPr>
          <w:rFonts w:hint="eastAsia"/>
          <w:b/>
          <w:color w:val="000000" w:themeColor="text1"/>
          <w:sz w:val="24"/>
          <w:szCs w:val="24"/>
          <w14:textFill>
            <w14:solidFill>
              <w14:schemeClr w14:val="tx1"/>
            </w14:solidFill>
          </w14:textFill>
        </w:rPr>
        <w:t>日</w:t>
      </w:r>
    </w:p>
    <w:p w14:paraId="6B0D0997">
      <w:pPr>
        <w:pStyle w:val="8"/>
        <w:spacing w:line="360" w:lineRule="auto"/>
        <w:rPr>
          <w:color w:val="000000" w:themeColor="text1"/>
          <w:sz w:val="24"/>
          <w:szCs w:val="24"/>
          <w14:textFill>
            <w14:solidFill>
              <w14:schemeClr w14:val="tx1"/>
            </w14:solidFill>
          </w14:textFill>
        </w:rPr>
      </w:pPr>
    </w:p>
    <w:p w14:paraId="3433BCED">
      <w:pPr>
        <w:pStyle w:val="27"/>
        <w:spacing w:line="360" w:lineRule="auto"/>
        <w:rPr>
          <w:rFonts w:ascii="宋体" w:hAnsi="宋体" w:eastAsia="宋体" w:cs="宋体"/>
          <w:color w:val="000000" w:themeColor="text1"/>
          <w:sz w:val="24"/>
          <w:szCs w:val="24"/>
          <w14:textFill>
            <w14:solidFill>
              <w14:schemeClr w14:val="tx1"/>
            </w14:solidFill>
          </w14:textFill>
        </w:rPr>
      </w:pPr>
    </w:p>
    <w:p w14:paraId="2E0CCF48">
      <w:pPr>
        <w:pStyle w:val="29"/>
        <w:ind w:firstLine="480"/>
        <w:rPr>
          <w:rFonts w:hAnsi="宋体" w:cs="宋体"/>
          <w:sz w:val="24"/>
          <w:szCs w:val="24"/>
        </w:rPr>
      </w:pPr>
    </w:p>
    <w:p w14:paraId="16F1AB3D">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2AC15D6F">
      <w:pPr>
        <w:pStyle w:val="4"/>
        <w:spacing w:line="360" w:lineRule="auto"/>
        <w:rPr>
          <w:color w:val="000000" w:themeColor="text1"/>
          <w:sz w:val="24"/>
          <w:szCs w:val="24"/>
          <w14:textFill>
            <w14:solidFill>
              <w14:schemeClr w14:val="tx1"/>
            </w14:solidFill>
          </w14:textFill>
        </w:rPr>
      </w:pPr>
      <w:bookmarkStart w:id="159" w:name="_Toc26013"/>
      <w:r>
        <w:rPr>
          <w:rFonts w:hint="eastAsia"/>
          <w:color w:val="000000" w:themeColor="text1"/>
          <w:sz w:val="24"/>
          <w:szCs w:val="24"/>
          <w14:textFill>
            <w14:solidFill>
              <w14:schemeClr w14:val="tx1"/>
            </w14:solidFill>
          </w14:textFill>
        </w:rPr>
        <w:t>附件4：供应商承诺函</w:t>
      </w:r>
      <w:bookmarkEnd w:id="159"/>
    </w:p>
    <w:p w14:paraId="7E2E5E29">
      <w:pPr>
        <w:spacing w:line="360" w:lineRule="auto"/>
        <w:ind w:firstLine="723"/>
        <w:jc w:val="center"/>
        <w:rPr>
          <w:b/>
          <w:bCs/>
          <w:color w:val="000000" w:themeColor="text1"/>
          <w:sz w:val="24"/>
          <w:szCs w:val="24"/>
          <w14:textFill>
            <w14:solidFill>
              <w14:schemeClr w14:val="tx1"/>
            </w14:solidFill>
          </w14:textFill>
        </w:rPr>
      </w:pPr>
    </w:p>
    <w:p w14:paraId="22CBE0C0">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供应商承诺函</w:t>
      </w:r>
    </w:p>
    <w:p w14:paraId="39E274D9">
      <w:pPr>
        <w:spacing w:line="360" w:lineRule="auto"/>
        <w:rPr>
          <w:b/>
          <w:bCs/>
          <w:color w:val="000000" w:themeColor="text1"/>
          <w:sz w:val="24"/>
          <w:szCs w:val="24"/>
          <w14:textFill>
            <w14:solidFill>
              <w14:schemeClr w14:val="tx1"/>
            </w14:solidFill>
          </w14:textFill>
        </w:rPr>
      </w:pPr>
    </w:p>
    <w:p w14:paraId="5CCB0DEE">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致：</w:t>
      </w:r>
      <w:r>
        <w:rPr>
          <w:rFonts w:hint="eastAsia"/>
          <w:b/>
          <w:color w:val="000000" w:themeColor="text1"/>
          <w:sz w:val="24"/>
          <w:szCs w:val="24"/>
          <w14:textFill>
            <w14:solidFill>
              <w14:schemeClr w14:val="tx1"/>
            </w14:solidFill>
          </w14:textFill>
        </w:rPr>
        <w:t>青海拓格工程项目管理有限公司</w:t>
      </w:r>
    </w:p>
    <w:p w14:paraId="1AD3842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关于贵方</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r>
        <w:rPr>
          <w:rFonts w:hint="eastAsia"/>
          <w:color w:val="000000" w:themeColor="text1"/>
          <w:sz w:val="24"/>
          <w:szCs w:val="24"/>
          <w:u w:val="single"/>
          <w14:textFill>
            <w14:solidFill>
              <w14:schemeClr w14:val="tx1"/>
            </w14:solidFill>
          </w14:textFill>
        </w:rPr>
        <w:t>采购项目名称（采购项目编号）</w:t>
      </w:r>
      <w:r>
        <w:rPr>
          <w:rFonts w:hint="eastAsia"/>
          <w:color w:val="000000" w:themeColor="text1"/>
          <w:sz w:val="24"/>
          <w:szCs w:val="24"/>
          <w14:textFill>
            <w14:solidFill>
              <w14:schemeClr w14:val="tx1"/>
            </w14:solidFill>
          </w14:textFill>
        </w:rPr>
        <w:t>采购项目，本签字人愿意参加磋商，提供采购项目服务要求的所有服务，并证实提交的所有资料是准确的和真实的。同时，我代表</w:t>
      </w:r>
      <w:r>
        <w:rPr>
          <w:rFonts w:hint="eastAsia"/>
          <w:color w:val="000000" w:themeColor="text1"/>
          <w:sz w:val="24"/>
          <w:szCs w:val="24"/>
          <w:u w:val="single"/>
          <w14:textFill>
            <w14:solidFill>
              <w14:schemeClr w14:val="tx1"/>
            </w14:solidFill>
          </w14:textFill>
        </w:rPr>
        <w:t>（供应商名称）</w:t>
      </w:r>
      <w:r>
        <w:rPr>
          <w:rFonts w:hint="eastAsia"/>
          <w:color w:val="000000" w:themeColor="text1"/>
          <w:sz w:val="24"/>
          <w:szCs w:val="24"/>
          <w14:textFill>
            <w14:solidFill>
              <w14:schemeClr w14:val="tx1"/>
            </w14:solidFill>
          </w14:textFill>
        </w:rPr>
        <w:t>，在此作如下承诺：</w:t>
      </w:r>
    </w:p>
    <w:p w14:paraId="5A4972E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1、完全理解和接受磋商文件的一切规定和要求；</w:t>
      </w:r>
    </w:p>
    <w:p w14:paraId="7D55B44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C5B6648">
      <w:pPr>
        <w:spacing w:line="360" w:lineRule="auto"/>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1EFD44A7">
      <w:pPr>
        <w:spacing w:line="360" w:lineRule="auto"/>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4、我方承诺，除磋商文件中规定的进口产品外，所投的产品均为国产产品，且均符合国家强制性标准。若有不实，愿承担相应的责任。</w:t>
      </w:r>
    </w:p>
    <w:p w14:paraId="55847F3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5、在整个磋商过程中我方若有违规行为，贵方可按磋商文件之规定给予处罚，我方完全接受。</w:t>
      </w:r>
    </w:p>
    <w:p w14:paraId="48B9475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6、若成交，本承诺将成为合同不可分割的一部分，与合同具有同等的法律效力。</w:t>
      </w:r>
    </w:p>
    <w:p w14:paraId="32B949FD">
      <w:pPr>
        <w:spacing w:line="360" w:lineRule="auto"/>
        <w:rPr>
          <w:color w:val="000000" w:themeColor="text1"/>
          <w:sz w:val="24"/>
          <w:szCs w:val="24"/>
          <w14:textFill>
            <w14:solidFill>
              <w14:schemeClr w14:val="tx1"/>
            </w14:solidFill>
          </w14:textFill>
        </w:rPr>
      </w:pPr>
    </w:p>
    <w:p w14:paraId="72948D54">
      <w:pPr>
        <w:spacing w:line="360" w:lineRule="auto"/>
        <w:ind w:firstLine="480"/>
        <w:rPr>
          <w:color w:val="000000" w:themeColor="text1"/>
          <w:sz w:val="24"/>
          <w:szCs w:val="24"/>
          <w14:textFill>
            <w14:solidFill>
              <w14:schemeClr w14:val="tx1"/>
            </w14:solidFill>
          </w14:textFill>
        </w:rPr>
      </w:pPr>
    </w:p>
    <w:p w14:paraId="43F61316">
      <w:pPr>
        <w:spacing w:line="360" w:lineRule="auto"/>
        <w:ind w:firstLine="5390" w:firstLineChars="2237"/>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1B642C3F">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33F327D9">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10E8B9A3">
      <w:pPr>
        <w:widowControl/>
        <w:snapToGrid w:val="0"/>
        <w:spacing w:line="360" w:lineRule="auto"/>
        <w:outlineLvl w:val="1"/>
        <w:rPr>
          <w:b/>
          <w:color w:val="000000" w:themeColor="text1"/>
          <w:sz w:val="24"/>
          <w:szCs w:val="24"/>
          <w14:textFill>
            <w14:solidFill>
              <w14:schemeClr w14:val="tx1"/>
            </w14:solidFill>
          </w14:textFill>
        </w:rPr>
      </w:pPr>
    </w:p>
    <w:p w14:paraId="70E94F2A">
      <w:pPr>
        <w:spacing w:line="360" w:lineRule="auto"/>
        <w:rPr>
          <w:color w:val="000000" w:themeColor="text1"/>
          <w:sz w:val="24"/>
          <w:szCs w:val="24"/>
          <w14:textFill>
            <w14:solidFill>
              <w14:schemeClr w14:val="tx1"/>
            </w14:solidFill>
          </w14:textFill>
        </w:rPr>
      </w:pPr>
    </w:p>
    <w:p w14:paraId="60FC68F7">
      <w:pPr>
        <w:pStyle w:val="8"/>
        <w:rPr>
          <w:color w:val="000000" w:themeColor="text1"/>
          <w:sz w:val="24"/>
          <w:szCs w:val="24"/>
          <w14:textFill>
            <w14:solidFill>
              <w14:schemeClr w14:val="tx1"/>
            </w14:solidFill>
          </w14:textFill>
        </w:rPr>
      </w:pPr>
    </w:p>
    <w:p w14:paraId="1867623B">
      <w:pPr>
        <w:pStyle w:val="27"/>
        <w:rPr>
          <w:rFonts w:ascii="宋体" w:hAnsi="宋体" w:eastAsia="宋体" w:cs="宋体"/>
          <w:sz w:val="24"/>
          <w:szCs w:val="24"/>
        </w:rPr>
      </w:pPr>
    </w:p>
    <w:p w14:paraId="27943313">
      <w:pPr>
        <w:pStyle w:val="27"/>
        <w:rPr>
          <w:rFonts w:ascii="宋体" w:hAnsi="宋体" w:eastAsia="宋体" w:cs="宋体"/>
          <w:sz w:val="24"/>
          <w:szCs w:val="24"/>
        </w:rPr>
      </w:pPr>
    </w:p>
    <w:p w14:paraId="20348657">
      <w:pPr>
        <w:pStyle w:val="4"/>
        <w:spacing w:line="360" w:lineRule="auto"/>
        <w:rPr>
          <w:color w:val="000000" w:themeColor="text1"/>
          <w:sz w:val="24"/>
          <w:szCs w:val="24"/>
          <w14:textFill>
            <w14:solidFill>
              <w14:schemeClr w14:val="tx1"/>
            </w14:solidFill>
          </w14:textFill>
        </w:rPr>
      </w:pPr>
      <w:bookmarkStart w:id="160" w:name="_Toc13087"/>
      <w:r>
        <w:rPr>
          <w:rFonts w:hint="eastAsia"/>
          <w:color w:val="000000" w:themeColor="text1"/>
          <w:sz w:val="24"/>
          <w:szCs w:val="24"/>
          <w14:textFill>
            <w14:solidFill>
              <w14:schemeClr w14:val="tx1"/>
            </w14:solidFill>
          </w14:textFill>
        </w:rPr>
        <w:t>附件</w:t>
      </w:r>
      <w:bookmarkStart w:id="161" w:name="_Toc351475542"/>
      <w:bookmarkStart w:id="162" w:name="_Toc365019584"/>
      <w:bookmarkStart w:id="163" w:name="_Toc376936779"/>
      <w:r>
        <w:rPr>
          <w:rFonts w:hint="eastAsia"/>
          <w:color w:val="000000" w:themeColor="text1"/>
          <w:sz w:val="24"/>
          <w:szCs w:val="24"/>
          <w14:textFill>
            <w14:solidFill>
              <w14:schemeClr w14:val="tx1"/>
            </w14:solidFill>
          </w14:textFill>
        </w:rPr>
        <w:t>5：供应商诚信承诺书</w:t>
      </w:r>
      <w:bookmarkEnd w:id="160"/>
      <w:bookmarkEnd w:id="161"/>
      <w:bookmarkEnd w:id="162"/>
      <w:bookmarkEnd w:id="163"/>
    </w:p>
    <w:p w14:paraId="0B6AB854">
      <w:pPr>
        <w:spacing w:line="360" w:lineRule="auto"/>
        <w:ind w:firstLine="562"/>
        <w:rPr>
          <w:b/>
          <w:color w:val="000000" w:themeColor="text1"/>
          <w:sz w:val="24"/>
          <w:szCs w:val="24"/>
          <w14:textFill>
            <w14:solidFill>
              <w14:schemeClr w14:val="tx1"/>
            </w14:solidFill>
          </w14:textFill>
        </w:rPr>
      </w:pPr>
    </w:p>
    <w:p w14:paraId="7CC63097">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供应商诚信承诺书</w:t>
      </w:r>
    </w:p>
    <w:p w14:paraId="5E93E4DB">
      <w:pPr>
        <w:spacing w:line="360" w:lineRule="auto"/>
        <w:ind w:firstLine="1819" w:firstLineChars="755"/>
        <w:rPr>
          <w:b/>
          <w:color w:val="000000" w:themeColor="text1"/>
          <w:sz w:val="24"/>
          <w:szCs w:val="24"/>
          <w14:textFill>
            <w14:solidFill>
              <w14:schemeClr w14:val="tx1"/>
            </w14:solidFill>
          </w14:textFill>
        </w:rPr>
      </w:pPr>
    </w:p>
    <w:p w14:paraId="4C4E7168">
      <w:pPr>
        <w:spacing w:after="120" w:afterLines="50"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致：</w:t>
      </w:r>
      <w:r>
        <w:rPr>
          <w:rFonts w:hint="eastAsia"/>
          <w:b/>
          <w:color w:val="000000" w:themeColor="text1"/>
          <w:sz w:val="24"/>
          <w:szCs w:val="24"/>
          <w14:textFill>
            <w14:solidFill>
              <w14:schemeClr w14:val="tx1"/>
            </w14:solidFill>
          </w14:textFill>
        </w:rPr>
        <w:t>青海拓格工程项目管理有限公司</w:t>
      </w:r>
    </w:p>
    <w:p w14:paraId="4866849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为了诚实、客观、有序地参与青海省政府采购活动，愿就以下内容作出承诺：</w:t>
      </w:r>
    </w:p>
    <w:p w14:paraId="2292C01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一、自觉遵守各项法律、法规、规章、制度以及社会公德，维护廉洁环境，与同场竞争的供应商平等参加政府采购活动。</w:t>
      </w:r>
    </w:p>
    <w:p w14:paraId="4B20A00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二、参加采购代理机构组织的政府采购活动时，严格按照磋商文件的规定和要求提供所需的相关材料，并对所提供的各类资料的真实性负责，不虚假应标，不虚列业绩。</w:t>
      </w:r>
    </w:p>
    <w:p w14:paraId="525DAA2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三、尊重参与政府采购活动各相关方的合法行为，接受政府采购活动依法形成的意见、结果。</w:t>
      </w:r>
    </w:p>
    <w:p w14:paraId="14AA470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四、依法参加政府采购活动，不围标、串标，维护市场秩序，不提供“三无”产品、以次充好。</w:t>
      </w:r>
    </w:p>
    <w:p w14:paraId="391B73E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6DBE3BC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六、认真履行成交供应商应承担的责任和义务，全面执行采购合同规定的各项内容，保质保量地按时提供采购物品。</w:t>
      </w:r>
    </w:p>
    <w:p w14:paraId="26ED4BC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14:paraId="0E640E5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本承诺是采购项目磋商响应文件的组成部分。</w:t>
      </w:r>
    </w:p>
    <w:p w14:paraId="3BE8E312">
      <w:pPr>
        <w:pStyle w:val="8"/>
        <w:rPr>
          <w:sz w:val="24"/>
          <w:szCs w:val="24"/>
        </w:rPr>
      </w:pPr>
    </w:p>
    <w:p w14:paraId="48A206F0">
      <w:pPr>
        <w:spacing w:line="360" w:lineRule="auto"/>
        <w:ind w:firstLine="4527" w:firstLineChars="187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2B4D59E1">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43D2DFF5">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2A00AA50">
      <w:pPr>
        <w:spacing w:line="360" w:lineRule="auto"/>
        <w:rPr>
          <w:b/>
          <w:bCs/>
          <w:color w:val="000000" w:themeColor="text1"/>
          <w:sz w:val="24"/>
          <w:szCs w:val="24"/>
          <w14:textFill>
            <w14:solidFill>
              <w14:schemeClr w14:val="tx1"/>
            </w14:solidFill>
          </w14:textFill>
        </w:rPr>
      </w:pPr>
    </w:p>
    <w:p w14:paraId="2858F0C3">
      <w:pPr>
        <w:pStyle w:val="8"/>
        <w:rPr>
          <w:b/>
          <w:bCs/>
          <w:color w:val="000000" w:themeColor="text1"/>
          <w:sz w:val="24"/>
          <w:szCs w:val="24"/>
          <w14:textFill>
            <w14:solidFill>
              <w14:schemeClr w14:val="tx1"/>
            </w14:solidFill>
          </w14:textFill>
        </w:rPr>
      </w:pPr>
    </w:p>
    <w:p w14:paraId="3644850F">
      <w:pPr>
        <w:pStyle w:val="27"/>
        <w:rPr>
          <w:rFonts w:ascii="宋体" w:hAnsi="宋体" w:eastAsia="宋体" w:cs="宋体"/>
          <w:b/>
          <w:bCs/>
          <w:color w:val="000000" w:themeColor="text1"/>
          <w:sz w:val="24"/>
          <w:szCs w:val="24"/>
          <w14:textFill>
            <w14:solidFill>
              <w14:schemeClr w14:val="tx1"/>
            </w14:solidFill>
          </w14:textFill>
        </w:rPr>
      </w:pPr>
    </w:p>
    <w:p w14:paraId="73C56046">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6ECCF738">
      <w:pPr>
        <w:pStyle w:val="4"/>
        <w:spacing w:line="360" w:lineRule="auto"/>
        <w:rPr>
          <w:color w:val="000000" w:themeColor="text1"/>
          <w:sz w:val="24"/>
          <w:szCs w:val="24"/>
          <w14:textFill>
            <w14:solidFill>
              <w14:schemeClr w14:val="tx1"/>
            </w14:solidFill>
          </w14:textFill>
        </w:rPr>
      </w:pPr>
      <w:bookmarkStart w:id="164" w:name="_Toc17348"/>
      <w:r>
        <w:rPr>
          <w:rFonts w:hint="eastAsia"/>
          <w:color w:val="000000" w:themeColor="text1"/>
          <w:sz w:val="24"/>
          <w:szCs w:val="24"/>
          <w14:textFill>
            <w14:solidFill>
              <w14:schemeClr w14:val="tx1"/>
            </w14:solidFill>
          </w14:textFill>
        </w:rPr>
        <w:t>附件6：供应商资格证明文件</w:t>
      </w:r>
      <w:bookmarkEnd w:id="164"/>
    </w:p>
    <w:p w14:paraId="6B5EF8D4">
      <w:pPr>
        <w:spacing w:line="360" w:lineRule="auto"/>
        <w:ind w:firstLine="562"/>
        <w:rPr>
          <w:b/>
          <w:color w:val="000000" w:themeColor="text1"/>
          <w:sz w:val="24"/>
          <w:szCs w:val="24"/>
          <w14:textFill>
            <w14:solidFill>
              <w14:schemeClr w14:val="tx1"/>
            </w14:solidFill>
          </w14:textFill>
        </w:rPr>
      </w:pPr>
    </w:p>
    <w:p w14:paraId="1512B07C">
      <w:pPr>
        <w:spacing w:line="360" w:lineRule="auto"/>
        <w:ind w:firstLine="562"/>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资格证明材料</w:t>
      </w:r>
    </w:p>
    <w:p w14:paraId="0EFEEE35">
      <w:pPr>
        <w:spacing w:line="360" w:lineRule="auto"/>
        <w:ind w:firstLine="560"/>
        <w:rPr>
          <w:color w:val="000000" w:themeColor="text1"/>
          <w:sz w:val="24"/>
          <w:szCs w:val="24"/>
          <w14:textFill>
            <w14:solidFill>
              <w14:schemeClr w14:val="tx1"/>
            </w14:solidFill>
          </w14:textFill>
        </w:rPr>
      </w:pPr>
    </w:p>
    <w:p w14:paraId="70E6D59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资格证明材料包括：</w:t>
      </w:r>
    </w:p>
    <w:p w14:paraId="6C3F1EB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14:paraId="546848F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C974BB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（2）磋商文件规定的供应商资格条件、有关资格证书、许可证书、认证等；</w:t>
      </w:r>
    </w:p>
    <w:p w14:paraId="27DE9F4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（3）供应商认为有必要提供的其他资格证明文件。</w:t>
      </w:r>
    </w:p>
    <w:p w14:paraId="08FCC4B7">
      <w:pPr>
        <w:spacing w:line="360" w:lineRule="auto"/>
        <w:ind w:firstLine="600" w:firstLineChars="250"/>
        <w:rPr>
          <w:color w:val="000000" w:themeColor="text1"/>
          <w:sz w:val="24"/>
          <w:szCs w:val="24"/>
          <w14:textFill>
            <w14:solidFill>
              <w14:schemeClr w14:val="tx1"/>
            </w14:solidFill>
          </w14:textFill>
        </w:rPr>
      </w:pPr>
    </w:p>
    <w:p w14:paraId="4A26AD42">
      <w:pPr>
        <w:spacing w:line="360" w:lineRule="auto"/>
        <w:ind w:firstLine="600" w:firstLineChars="250"/>
        <w:rPr>
          <w:color w:val="000000" w:themeColor="text1"/>
          <w:sz w:val="24"/>
          <w:szCs w:val="24"/>
          <w14:textFill>
            <w14:solidFill>
              <w14:schemeClr w14:val="tx1"/>
            </w14:solidFill>
          </w14:textFill>
        </w:rPr>
      </w:pPr>
    </w:p>
    <w:p w14:paraId="73C24D08">
      <w:pPr>
        <w:spacing w:line="360" w:lineRule="auto"/>
        <w:ind w:firstLine="600" w:firstLineChars="250"/>
        <w:rPr>
          <w:color w:val="000000" w:themeColor="text1"/>
          <w:sz w:val="24"/>
          <w:szCs w:val="24"/>
          <w14:textFill>
            <w14:solidFill>
              <w14:schemeClr w14:val="tx1"/>
            </w14:solidFill>
          </w14:textFill>
        </w:rPr>
      </w:pPr>
    </w:p>
    <w:p w14:paraId="5E654147">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br w:type="page"/>
      </w:r>
    </w:p>
    <w:p w14:paraId="2964528D">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附件7：财务状况、缴纳税收和社会保障资金证明</w:t>
      </w:r>
    </w:p>
    <w:p w14:paraId="318A800F">
      <w:pPr>
        <w:adjustRightInd w:val="0"/>
        <w:spacing w:line="360" w:lineRule="auto"/>
        <w:ind w:firstLine="602" w:firstLineChars="250"/>
        <w:jc w:val="center"/>
        <w:rPr>
          <w:b/>
          <w:color w:val="000000" w:themeColor="text1"/>
          <w:sz w:val="24"/>
          <w:szCs w:val="24"/>
          <w14:textFill>
            <w14:solidFill>
              <w14:schemeClr w14:val="tx1"/>
            </w14:solidFill>
          </w14:textFill>
        </w:rPr>
      </w:pPr>
    </w:p>
    <w:p w14:paraId="1ECDB598">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财务状况、缴纳税收和社会保障资金证明</w:t>
      </w:r>
    </w:p>
    <w:p w14:paraId="22455DA1">
      <w:pPr>
        <w:adjustRightInd w:val="0"/>
        <w:spacing w:line="360" w:lineRule="auto"/>
        <w:ind w:firstLine="602" w:firstLineChars="250"/>
        <w:rPr>
          <w:b/>
          <w:color w:val="000000" w:themeColor="text1"/>
          <w:sz w:val="24"/>
          <w:szCs w:val="24"/>
          <w14:textFill>
            <w14:solidFill>
              <w14:schemeClr w14:val="tx1"/>
            </w14:solidFill>
          </w14:textFill>
        </w:rPr>
      </w:pPr>
    </w:p>
    <w:p w14:paraId="3332574A">
      <w:pPr>
        <w:spacing w:line="360" w:lineRule="auto"/>
        <w:ind w:firstLine="480"/>
        <w:rPr>
          <w:color w:val="000000" w:themeColor="text1"/>
          <w:sz w:val="24"/>
          <w:szCs w:val="24"/>
          <w14:textFill>
            <w14:solidFill>
              <w14:schemeClr w14:val="tx1"/>
            </w14:solidFill>
          </w14:textFill>
        </w:rPr>
      </w:pPr>
      <w:bookmarkStart w:id="165" w:name="_Toc29145"/>
      <w:r>
        <w:rPr>
          <w:rFonts w:hint="eastAsia"/>
          <w:color w:val="000000" w:themeColor="text1"/>
          <w:sz w:val="24"/>
          <w:szCs w:val="24"/>
          <w14:textFill>
            <w14:solidFill>
              <w14:schemeClr w14:val="tx1"/>
            </w14:solidFill>
          </w14:textFill>
        </w:rPr>
        <w:t>按照磋商文件第2.2款（1）中第&lt;2&gt;条规定提供以下相关材料。</w:t>
      </w:r>
    </w:p>
    <w:p w14:paraId="736027B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1、供应商是法人的，提供基本开户银行近三个月内出具的资信证明（同时提供基本存款账户开户许可证）或</w:t>
      </w:r>
      <w:r>
        <w:rPr>
          <w:rFonts w:hint="eastAsia"/>
          <w:color w:val="000000" w:themeColor="text1"/>
          <w:sz w:val="24"/>
          <w:szCs w:val="24"/>
          <w:lang w:val="en-US"/>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val="en-US"/>
          <w14:textFill>
            <w14:solidFill>
              <w14:schemeClr w14:val="tx1"/>
            </w14:solidFill>
          </w14:textFill>
        </w:rPr>
        <w:t>年度</w:t>
      </w:r>
      <w:r>
        <w:rPr>
          <w:rFonts w:hint="eastAsia"/>
          <w:color w:val="000000" w:themeColor="text1"/>
          <w:sz w:val="24"/>
          <w:szCs w:val="24"/>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0882EF8D">
      <w:pPr>
        <w:spacing w:line="360" w:lineRule="auto"/>
        <w:ind w:firstLine="480"/>
        <w:rPr>
          <w:color w:val="000000" w:themeColor="text1"/>
          <w:sz w:val="24"/>
          <w:szCs w:val="24"/>
          <w14:textFill>
            <w14:solidFill>
              <w14:schemeClr w14:val="tx1"/>
            </w14:solidFill>
          </w14:textFill>
        </w:rPr>
      </w:pPr>
      <w:r>
        <w:rPr>
          <w:rFonts w:hint="eastAsia"/>
          <w:sz w:val="24"/>
          <w:szCs w:val="24"/>
        </w:rPr>
        <w:t>2、近半年</w:t>
      </w:r>
      <w:r>
        <w:rPr>
          <w:rFonts w:hint="eastAsia"/>
          <w:sz w:val="24"/>
          <w:szCs w:val="24"/>
          <w:lang w:val="en-US"/>
        </w:rPr>
        <w:t>内任意三个月</w:t>
      </w:r>
      <w:r>
        <w:rPr>
          <w:rFonts w:hint="eastAsia"/>
          <w:sz w:val="24"/>
          <w:szCs w:val="24"/>
        </w:rPr>
        <w:t>依法缴纳税收和社会保障资金记录的证明材料；依法免税</w:t>
      </w:r>
      <w:r>
        <w:rPr>
          <w:rFonts w:hint="eastAsia"/>
          <w:color w:val="000000" w:themeColor="text1"/>
          <w:sz w:val="24"/>
          <w:szCs w:val="24"/>
          <w14:textFill>
            <w14:solidFill>
              <w14:schemeClr w14:val="tx1"/>
            </w14:solidFill>
          </w14:textFill>
        </w:rPr>
        <w:t>或不需要缴纳社会保障资金的供应商须提供相应文件证明其依法免税或不需要缴纳社会保障资金。</w:t>
      </w:r>
    </w:p>
    <w:p w14:paraId="182FAF70">
      <w:pPr>
        <w:spacing w:line="360" w:lineRule="auto"/>
        <w:ind w:firstLine="480"/>
        <w:rPr>
          <w:color w:val="000000" w:themeColor="text1"/>
          <w:sz w:val="24"/>
          <w:szCs w:val="24"/>
          <w14:textFill>
            <w14:solidFill>
              <w14:schemeClr w14:val="tx1"/>
            </w14:solidFill>
          </w14:textFill>
        </w:rPr>
      </w:pPr>
    </w:p>
    <w:p w14:paraId="54F4C832">
      <w:pPr>
        <w:spacing w:line="360" w:lineRule="auto"/>
        <w:ind w:firstLine="480"/>
        <w:rPr>
          <w:color w:val="000000" w:themeColor="text1"/>
          <w:sz w:val="24"/>
          <w:szCs w:val="24"/>
          <w14:textFill>
            <w14:solidFill>
              <w14:schemeClr w14:val="tx1"/>
            </w14:solidFill>
          </w14:textFill>
        </w:rPr>
      </w:pPr>
    </w:p>
    <w:p w14:paraId="3566677A">
      <w:pPr>
        <w:spacing w:line="360" w:lineRule="auto"/>
        <w:ind w:firstLine="480"/>
        <w:rPr>
          <w:color w:val="000000" w:themeColor="text1"/>
          <w:sz w:val="24"/>
          <w:szCs w:val="24"/>
          <w14:textFill>
            <w14:solidFill>
              <w14:schemeClr w14:val="tx1"/>
            </w14:solidFill>
          </w14:textFill>
        </w:rPr>
      </w:pPr>
    </w:p>
    <w:p w14:paraId="33D7F727">
      <w:pPr>
        <w:spacing w:line="360" w:lineRule="auto"/>
        <w:ind w:firstLine="480"/>
        <w:rPr>
          <w:color w:val="000000" w:themeColor="text1"/>
          <w:sz w:val="24"/>
          <w:szCs w:val="24"/>
          <w14:textFill>
            <w14:solidFill>
              <w14:schemeClr w14:val="tx1"/>
            </w14:solidFill>
          </w14:textFill>
        </w:rPr>
      </w:pPr>
    </w:p>
    <w:p w14:paraId="2581BFB2">
      <w:pPr>
        <w:spacing w:line="360" w:lineRule="auto"/>
        <w:ind w:firstLine="480"/>
        <w:rPr>
          <w:color w:val="000000" w:themeColor="text1"/>
          <w:sz w:val="24"/>
          <w:szCs w:val="24"/>
          <w14:textFill>
            <w14:solidFill>
              <w14:schemeClr w14:val="tx1"/>
            </w14:solidFill>
          </w14:textFill>
        </w:rPr>
      </w:pPr>
    </w:p>
    <w:p w14:paraId="7B7600B5">
      <w:pPr>
        <w:spacing w:line="360" w:lineRule="auto"/>
        <w:ind w:firstLine="480"/>
        <w:rPr>
          <w:color w:val="000000" w:themeColor="text1"/>
          <w:sz w:val="24"/>
          <w:szCs w:val="24"/>
          <w14:textFill>
            <w14:solidFill>
              <w14:schemeClr w14:val="tx1"/>
            </w14:solidFill>
          </w14:textFill>
        </w:rPr>
      </w:pPr>
    </w:p>
    <w:p w14:paraId="75CD7AAE">
      <w:pPr>
        <w:spacing w:line="360" w:lineRule="auto"/>
        <w:ind w:firstLine="480"/>
        <w:rPr>
          <w:color w:val="000000" w:themeColor="text1"/>
          <w:sz w:val="24"/>
          <w:szCs w:val="24"/>
          <w14:textFill>
            <w14:solidFill>
              <w14:schemeClr w14:val="tx1"/>
            </w14:solidFill>
          </w14:textFill>
        </w:rPr>
      </w:pPr>
    </w:p>
    <w:p w14:paraId="3BAB447D">
      <w:pPr>
        <w:spacing w:line="360" w:lineRule="auto"/>
        <w:ind w:firstLine="480"/>
        <w:rPr>
          <w:color w:val="000000" w:themeColor="text1"/>
          <w:sz w:val="24"/>
          <w:szCs w:val="24"/>
          <w14:textFill>
            <w14:solidFill>
              <w14:schemeClr w14:val="tx1"/>
            </w14:solidFill>
          </w14:textFill>
        </w:rPr>
      </w:pPr>
    </w:p>
    <w:p w14:paraId="27416100">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br w:type="page"/>
      </w:r>
    </w:p>
    <w:p w14:paraId="7583AB86">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附件8：具备履行合同所必需的设备和专业技术能力的证明材料</w:t>
      </w:r>
    </w:p>
    <w:p w14:paraId="4353A11B">
      <w:pPr>
        <w:spacing w:line="360" w:lineRule="auto"/>
        <w:ind w:firstLine="480"/>
        <w:rPr>
          <w:color w:val="000000" w:themeColor="text1"/>
          <w:sz w:val="24"/>
          <w:szCs w:val="24"/>
          <w14:textFill>
            <w14:solidFill>
              <w14:schemeClr w14:val="tx1"/>
            </w14:solidFill>
          </w14:textFill>
        </w:rPr>
      </w:pPr>
    </w:p>
    <w:p w14:paraId="40DA4706">
      <w:pPr>
        <w:adjustRightInd w:val="0"/>
        <w:spacing w:line="360" w:lineRule="auto"/>
        <w:ind w:firstLine="171" w:firstLineChars="71"/>
        <w:jc w:val="center"/>
        <w:rPr>
          <w:b/>
          <w:color w:val="000000" w:themeColor="text1"/>
          <w:sz w:val="24"/>
          <w:szCs w:val="24"/>
          <w14:textFill>
            <w14:solidFill>
              <w14:schemeClr w14:val="tx1"/>
            </w14:solidFill>
          </w14:textFill>
        </w:rPr>
      </w:pPr>
      <w:bookmarkStart w:id="166" w:name="_Toc500834434"/>
      <w:r>
        <w:rPr>
          <w:rFonts w:hint="eastAsia"/>
          <w:b/>
          <w:color w:val="000000" w:themeColor="text1"/>
          <w:sz w:val="24"/>
          <w:szCs w:val="24"/>
          <w14:textFill>
            <w14:solidFill>
              <w14:schemeClr w14:val="tx1"/>
            </w14:solidFill>
          </w14:textFill>
        </w:rPr>
        <w:t>具备履行合同所必需的设备和专业技术能力的证明材料</w:t>
      </w:r>
      <w:bookmarkEnd w:id="166"/>
    </w:p>
    <w:p w14:paraId="1EF3876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为保证本项目合同的顺利履行，供应商必须具备履行合同的设备和专业技术能力，须提供具备履行合同的设备和专业技术能力的承诺函（格式自拟），</w:t>
      </w:r>
      <w:r>
        <w:rPr>
          <w:rFonts w:hint="eastAsia"/>
          <w:color w:val="000000" w:themeColor="text1"/>
          <w:sz w:val="24"/>
          <w:szCs w:val="24"/>
          <w:lang w:val="en-US"/>
          <w14:textFill>
            <w14:solidFill>
              <w14:schemeClr w14:val="tx1"/>
            </w14:solidFill>
          </w14:textFill>
        </w:rPr>
        <w:t>并提供相关人员的</w:t>
      </w:r>
      <w:r>
        <w:rPr>
          <w:rFonts w:hint="eastAsia"/>
          <w:color w:val="000000" w:themeColor="text1"/>
          <w:sz w:val="24"/>
          <w:szCs w:val="24"/>
          <w:lang w:val="en-US" w:eastAsia="zh-CN"/>
          <w14:textFill>
            <w14:solidFill>
              <w14:schemeClr w14:val="tx1"/>
            </w14:solidFill>
          </w14:textFill>
        </w:rPr>
        <w:t>相关</w:t>
      </w:r>
      <w:r>
        <w:rPr>
          <w:rFonts w:hint="eastAsia"/>
          <w:color w:val="000000" w:themeColor="text1"/>
          <w:sz w:val="24"/>
          <w:szCs w:val="24"/>
          <w:lang w:val="en-US"/>
          <w14:textFill>
            <w14:solidFill>
              <w14:schemeClr w14:val="tx1"/>
            </w14:solidFill>
          </w14:textFill>
        </w:rPr>
        <w:t>证书或用工合同等证明材料</w:t>
      </w:r>
      <w:r>
        <w:rPr>
          <w:rFonts w:hint="eastAsia"/>
          <w:color w:val="000000" w:themeColor="text1"/>
          <w:sz w:val="24"/>
          <w:szCs w:val="24"/>
          <w14:textFill>
            <w14:solidFill>
              <w14:schemeClr w14:val="tx1"/>
            </w14:solidFill>
          </w14:textFill>
        </w:rPr>
        <w:t>。</w:t>
      </w:r>
    </w:p>
    <w:p w14:paraId="67B6A787">
      <w:pPr>
        <w:pStyle w:val="8"/>
        <w:rPr>
          <w:color w:val="000000" w:themeColor="text1"/>
          <w:sz w:val="24"/>
          <w:szCs w:val="24"/>
          <w14:textFill>
            <w14:solidFill>
              <w14:schemeClr w14:val="tx1"/>
            </w14:solidFill>
          </w14:textFill>
        </w:rPr>
      </w:pPr>
    </w:p>
    <w:p w14:paraId="3947EB5B">
      <w:pPr>
        <w:pStyle w:val="27"/>
        <w:rPr>
          <w:rFonts w:ascii="宋体" w:hAnsi="宋体" w:eastAsia="宋体" w:cs="宋体"/>
          <w:color w:val="000000" w:themeColor="text1"/>
          <w:sz w:val="24"/>
          <w:szCs w:val="24"/>
          <w:lang w:val="zh-CN"/>
          <w14:textFill>
            <w14:solidFill>
              <w14:schemeClr w14:val="tx1"/>
            </w14:solidFill>
          </w14:textFill>
        </w:rPr>
      </w:pPr>
    </w:p>
    <w:p w14:paraId="2A013EA4">
      <w:pPr>
        <w:pStyle w:val="29"/>
        <w:ind w:firstLine="480"/>
        <w:rPr>
          <w:rFonts w:hAnsi="宋体" w:cs="宋体"/>
          <w:color w:val="000000" w:themeColor="text1"/>
          <w:sz w:val="24"/>
          <w:szCs w:val="24"/>
          <w:lang w:val="zh-CN"/>
          <w14:textFill>
            <w14:solidFill>
              <w14:schemeClr w14:val="tx1"/>
            </w14:solidFill>
          </w14:textFill>
        </w:rPr>
      </w:pPr>
    </w:p>
    <w:p w14:paraId="4D5DD244">
      <w:pPr>
        <w:rPr>
          <w:color w:val="000000" w:themeColor="text1"/>
          <w:sz w:val="24"/>
          <w:szCs w:val="24"/>
          <w14:textFill>
            <w14:solidFill>
              <w14:schemeClr w14:val="tx1"/>
            </w14:solidFill>
          </w14:textFill>
        </w:rPr>
      </w:pPr>
    </w:p>
    <w:p w14:paraId="0744B79F">
      <w:pPr>
        <w:pStyle w:val="8"/>
        <w:rPr>
          <w:color w:val="000000" w:themeColor="text1"/>
          <w:sz w:val="24"/>
          <w:szCs w:val="24"/>
          <w14:textFill>
            <w14:solidFill>
              <w14:schemeClr w14:val="tx1"/>
            </w14:solidFill>
          </w14:textFill>
        </w:rPr>
      </w:pPr>
    </w:p>
    <w:p w14:paraId="1AF10343">
      <w:pPr>
        <w:pStyle w:val="27"/>
        <w:rPr>
          <w:rFonts w:ascii="宋体" w:hAnsi="宋体" w:eastAsia="宋体" w:cs="宋体"/>
          <w:color w:val="000000" w:themeColor="text1"/>
          <w:sz w:val="24"/>
          <w:szCs w:val="24"/>
          <w:lang w:val="zh-CN"/>
          <w14:textFill>
            <w14:solidFill>
              <w14:schemeClr w14:val="tx1"/>
            </w14:solidFill>
          </w14:textFill>
        </w:rPr>
      </w:pPr>
    </w:p>
    <w:p w14:paraId="0E0FFACC">
      <w:pPr>
        <w:pStyle w:val="29"/>
        <w:ind w:firstLine="480"/>
        <w:rPr>
          <w:rFonts w:hAnsi="宋体" w:cs="宋体"/>
          <w:color w:val="000000" w:themeColor="text1"/>
          <w:sz w:val="24"/>
          <w:szCs w:val="24"/>
          <w:lang w:val="zh-CN"/>
          <w14:textFill>
            <w14:solidFill>
              <w14:schemeClr w14:val="tx1"/>
            </w14:solidFill>
          </w14:textFill>
        </w:rPr>
      </w:pPr>
    </w:p>
    <w:p w14:paraId="7811786F">
      <w:pPr>
        <w:rPr>
          <w:color w:val="000000" w:themeColor="text1"/>
          <w:sz w:val="24"/>
          <w:szCs w:val="24"/>
          <w14:textFill>
            <w14:solidFill>
              <w14:schemeClr w14:val="tx1"/>
            </w14:solidFill>
          </w14:textFill>
        </w:rPr>
      </w:pPr>
    </w:p>
    <w:p w14:paraId="575319EA">
      <w:pPr>
        <w:pStyle w:val="8"/>
        <w:rPr>
          <w:color w:val="000000" w:themeColor="text1"/>
          <w:sz w:val="24"/>
          <w:szCs w:val="24"/>
          <w14:textFill>
            <w14:solidFill>
              <w14:schemeClr w14:val="tx1"/>
            </w14:solidFill>
          </w14:textFill>
        </w:rPr>
      </w:pPr>
    </w:p>
    <w:p w14:paraId="65A452C0">
      <w:pPr>
        <w:pStyle w:val="27"/>
        <w:rPr>
          <w:rFonts w:ascii="宋体" w:hAnsi="宋体" w:eastAsia="宋体" w:cs="宋体"/>
          <w:color w:val="000000" w:themeColor="text1"/>
          <w:sz w:val="24"/>
          <w:szCs w:val="24"/>
          <w:lang w:val="zh-CN"/>
          <w14:textFill>
            <w14:solidFill>
              <w14:schemeClr w14:val="tx1"/>
            </w14:solidFill>
          </w14:textFill>
        </w:rPr>
      </w:pPr>
    </w:p>
    <w:p w14:paraId="42156DA7">
      <w:pPr>
        <w:pStyle w:val="29"/>
        <w:ind w:firstLine="480"/>
        <w:rPr>
          <w:rFonts w:hAnsi="宋体" w:cs="宋体"/>
          <w:color w:val="000000" w:themeColor="text1"/>
          <w:sz w:val="24"/>
          <w:szCs w:val="24"/>
          <w:lang w:val="zh-CN"/>
          <w14:textFill>
            <w14:solidFill>
              <w14:schemeClr w14:val="tx1"/>
            </w14:solidFill>
          </w14:textFill>
        </w:rPr>
      </w:pPr>
    </w:p>
    <w:p w14:paraId="01E1334B">
      <w:pPr>
        <w:rPr>
          <w:color w:val="000000" w:themeColor="text1"/>
          <w:sz w:val="24"/>
          <w:szCs w:val="24"/>
          <w14:textFill>
            <w14:solidFill>
              <w14:schemeClr w14:val="tx1"/>
            </w14:solidFill>
          </w14:textFill>
        </w:rPr>
      </w:pPr>
    </w:p>
    <w:p w14:paraId="4A120F70">
      <w:pPr>
        <w:pStyle w:val="8"/>
        <w:rPr>
          <w:color w:val="000000" w:themeColor="text1"/>
          <w:sz w:val="24"/>
          <w:szCs w:val="24"/>
          <w14:textFill>
            <w14:solidFill>
              <w14:schemeClr w14:val="tx1"/>
            </w14:solidFill>
          </w14:textFill>
        </w:rPr>
      </w:pPr>
    </w:p>
    <w:p w14:paraId="28A6DA78">
      <w:pPr>
        <w:pStyle w:val="27"/>
        <w:rPr>
          <w:rFonts w:ascii="宋体" w:hAnsi="宋体" w:eastAsia="宋体" w:cs="宋体"/>
          <w:color w:val="000000" w:themeColor="text1"/>
          <w:sz w:val="24"/>
          <w:szCs w:val="24"/>
          <w:lang w:val="zh-CN"/>
          <w14:textFill>
            <w14:solidFill>
              <w14:schemeClr w14:val="tx1"/>
            </w14:solidFill>
          </w14:textFill>
        </w:rPr>
      </w:pPr>
    </w:p>
    <w:p w14:paraId="55B73146">
      <w:pPr>
        <w:pStyle w:val="29"/>
        <w:ind w:firstLine="480"/>
        <w:rPr>
          <w:rFonts w:hAnsi="宋体" w:cs="宋体"/>
          <w:color w:val="000000" w:themeColor="text1"/>
          <w:sz w:val="24"/>
          <w:szCs w:val="24"/>
          <w:lang w:val="zh-CN"/>
          <w14:textFill>
            <w14:solidFill>
              <w14:schemeClr w14:val="tx1"/>
            </w14:solidFill>
          </w14:textFill>
        </w:rPr>
      </w:pPr>
    </w:p>
    <w:p w14:paraId="07068733">
      <w:pPr>
        <w:rPr>
          <w:color w:val="000000" w:themeColor="text1"/>
          <w:sz w:val="24"/>
          <w:szCs w:val="24"/>
          <w14:textFill>
            <w14:solidFill>
              <w14:schemeClr w14:val="tx1"/>
            </w14:solidFill>
          </w14:textFill>
        </w:rPr>
      </w:pPr>
    </w:p>
    <w:p w14:paraId="6F7A6BEE">
      <w:pPr>
        <w:pStyle w:val="8"/>
        <w:rPr>
          <w:color w:val="000000" w:themeColor="text1"/>
          <w:sz w:val="24"/>
          <w:szCs w:val="24"/>
          <w14:textFill>
            <w14:solidFill>
              <w14:schemeClr w14:val="tx1"/>
            </w14:solidFill>
          </w14:textFill>
        </w:rPr>
      </w:pPr>
    </w:p>
    <w:p w14:paraId="31387675">
      <w:pPr>
        <w:pStyle w:val="27"/>
        <w:rPr>
          <w:rFonts w:ascii="宋体" w:hAnsi="宋体" w:eastAsia="宋体" w:cs="宋体"/>
          <w:color w:val="000000" w:themeColor="text1"/>
          <w:sz w:val="24"/>
          <w:szCs w:val="24"/>
          <w:lang w:val="zh-CN"/>
          <w14:textFill>
            <w14:solidFill>
              <w14:schemeClr w14:val="tx1"/>
            </w14:solidFill>
          </w14:textFill>
        </w:rPr>
      </w:pPr>
    </w:p>
    <w:p w14:paraId="6C893964">
      <w:pPr>
        <w:pStyle w:val="29"/>
        <w:ind w:firstLine="480"/>
        <w:rPr>
          <w:rFonts w:hAnsi="宋体" w:cs="宋体"/>
          <w:color w:val="000000" w:themeColor="text1"/>
          <w:sz w:val="24"/>
          <w:szCs w:val="24"/>
          <w:lang w:val="zh-CN"/>
          <w14:textFill>
            <w14:solidFill>
              <w14:schemeClr w14:val="tx1"/>
            </w14:solidFill>
          </w14:textFill>
        </w:rPr>
      </w:pPr>
    </w:p>
    <w:p w14:paraId="4F6E8BD5">
      <w:pPr>
        <w:rPr>
          <w:color w:val="000000" w:themeColor="text1"/>
          <w:sz w:val="24"/>
          <w:szCs w:val="24"/>
          <w14:textFill>
            <w14:solidFill>
              <w14:schemeClr w14:val="tx1"/>
            </w14:solidFill>
          </w14:textFill>
        </w:rPr>
      </w:pPr>
    </w:p>
    <w:p w14:paraId="513DB670">
      <w:pPr>
        <w:pStyle w:val="8"/>
        <w:rPr>
          <w:color w:val="000000" w:themeColor="text1"/>
          <w:sz w:val="24"/>
          <w:szCs w:val="24"/>
          <w14:textFill>
            <w14:solidFill>
              <w14:schemeClr w14:val="tx1"/>
            </w14:solidFill>
          </w14:textFill>
        </w:rPr>
      </w:pPr>
    </w:p>
    <w:p w14:paraId="46550E00">
      <w:pPr>
        <w:pStyle w:val="27"/>
        <w:rPr>
          <w:rFonts w:ascii="宋体" w:hAnsi="宋体" w:eastAsia="宋体" w:cs="宋体"/>
          <w:color w:val="000000" w:themeColor="text1"/>
          <w:sz w:val="24"/>
          <w:szCs w:val="24"/>
          <w:lang w:val="zh-CN"/>
          <w14:textFill>
            <w14:solidFill>
              <w14:schemeClr w14:val="tx1"/>
            </w14:solidFill>
          </w14:textFill>
        </w:rPr>
      </w:pPr>
    </w:p>
    <w:p w14:paraId="159ADDFF">
      <w:pPr>
        <w:pStyle w:val="29"/>
        <w:ind w:firstLine="480"/>
        <w:rPr>
          <w:rFonts w:hAnsi="宋体" w:cs="宋体"/>
          <w:color w:val="000000" w:themeColor="text1"/>
          <w:sz w:val="24"/>
          <w:szCs w:val="24"/>
          <w:lang w:val="zh-CN"/>
          <w14:textFill>
            <w14:solidFill>
              <w14:schemeClr w14:val="tx1"/>
            </w14:solidFill>
          </w14:textFill>
        </w:rPr>
      </w:pPr>
    </w:p>
    <w:p w14:paraId="5B13FDDA">
      <w:pPr>
        <w:rPr>
          <w:color w:val="000000" w:themeColor="text1"/>
          <w:sz w:val="24"/>
          <w:szCs w:val="24"/>
          <w14:textFill>
            <w14:solidFill>
              <w14:schemeClr w14:val="tx1"/>
            </w14:solidFill>
          </w14:textFill>
        </w:rPr>
      </w:pPr>
    </w:p>
    <w:p w14:paraId="19FF055E">
      <w:pPr>
        <w:pStyle w:val="8"/>
        <w:rPr>
          <w:color w:val="000000" w:themeColor="text1"/>
          <w:sz w:val="24"/>
          <w:szCs w:val="24"/>
          <w14:textFill>
            <w14:solidFill>
              <w14:schemeClr w14:val="tx1"/>
            </w14:solidFill>
          </w14:textFill>
        </w:rPr>
      </w:pPr>
    </w:p>
    <w:p w14:paraId="5686E176">
      <w:pPr>
        <w:pStyle w:val="27"/>
        <w:rPr>
          <w:rFonts w:ascii="宋体" w:hAnsi="宋体" w:eastAsia="宋体" w:cs="宋体"/>
          <w:color w:val="000000" w:themeColor="text1"/>
          <w:sz w:val="24"/>
          <w:szCs w:val="24"/>
          <w:lang w:val="zh-CN"/>
          <w14:textFill>
            <w14:solidFill>
              <w14:schemeClr w14:val="tx1"/>
            </w14:solidFill>
          </w14:textFill>
        </w:rPr>
      </w:pPr>
    </w:p>
    <w:p w14:paraId="31D9EA22">
      <w:pPr>
        <w:pStyle w:val="29"/>
        <w:ind w:firstLine="480"/>
        <w:rPr>
          <w:rFonts w:hAnsi="宋体" w:cs="宋体"/>
          <w:color w:val="000000" w:themeColor="text1"/>
          <w:sz w:val="24"/>
          <w:szCs w:val="24"/>
          <w:lang w:val="zh-CN"/>
          <w14:textFill>
            <w14:solidFill>
              <w14:schemeClr w14:val="tx1"/>
            </w14:solidFill>
          </w14:textFill>
        </w:rPr>
      </w:pPr>
    </w:p>
    <w:p w14:paraId="6F6B40BB">
      <w:pPr>
        <w:rPr>
          <w:color w:val="000000" w:themeColor="text1"/>
          <w:sz w:val="24"/>
          <w:szCs w:val="24"/>
          <w14:textFill>
            <w14:solidFill>
              <w14:schemeClr w14:val="tx1"/>
            </w14:solidFill>
          </w14:textFill>
        </w:rPr>
      </w:pPr>
    </w:p>
    <w:p w14:paraId="51E35746">
      <w:pPr>
        <w:pStyle w:val="8"/>
        <w:rPr>
          <w:color w:val="000000" w:themeColor="text1"/>
          <w:sz w:val="24"/>
          <w:szCs w:val="24"/>
          <w14:textFill>
            <w14:solidFill>
              <w14:schemeClr w14:val="tx1"/>
            </w14:solidFill>
          </w14:textFill>
        </w:rPr>
      </w:pPr>
    </w:p>
    <w:p w14:paraId="71FA13C1">
      <w:pPr>
        <w:pStyle w:val="27"/>
        <w:rPr>
          <w:rFonts w:ascii="宋体" w:hAnsi="宋体" w:eastAsia="宋体" w:cs="宋体"/>
          <w:color w:val="000000" w:themeColor="text1"/>
          <w:sz w:val="24"/>
          <w:szCs w:val="24"/>
          <w:lang w:val="zh-CN"/>
          <w14:textFill>
            <w14:solidFill>
              <w14:schemeClr w14:val="tx1"/>
            </w14:solidFill>
          </w14:textFill>
        </w:rPr>
      </w:pPr>
    </w:p>
    <w:p w14:paraId="1E0B0E2B">
      <w:pPr>
        <w:pStyle w:val="29"/>
        <w:ind w:firstLine="480"/>
        <w:rPr>
          <w:rFonts w:hAnsi="宋体" w:cs="宋体"/>
          <w:sz w:val="24"/>
          <w:szCs w:val="24"/>
          <w:lang w:val="zh-CN"/>
        </w:rPr>
      </w:pPr>
    </w:p>
    <w:p w14:paraId="6A0AC960">
      <w:pPr>
        <w:pStyle w:val="4"/>
        <w:spacing w:line="360" w:lineRule="auto"/>
        <w:rPr>
          <w:color w:val="000000" w:themeColor="text1"/>
          <w:sz w:val="24"/>
          <w:szCs w:val="24"/>
          <w14:textFill>
            <w14:solidFill>
              <w14:schemeClr w14:val="tx1"/>
            </w14:solidFill>
          </w14:textFill>
        </w:rPr>
      </w:pPr>
      <w:bookmarkStart w:id="167" w:name="_Toc26756"/>
      <w:r>
        <w:rPr>
          <w:rFonts w:hint="eastAsia"/>
          <w:color w:val="000000" w:themeColor="text1"/>
          <w:sz w:val="24"/>
          <w:szCs w:val="24"/>
          <w14:textFill>
            <w14:solidFill>
              <w14:schemeClr w14:val="tx1"/>
            </w14:solidFill>
          </w14:textFill>
        </w:rPr>
        <w:t>附件</w:t>
      </w:r>
      <w:r>
        <w:rPr>
          <w:rFonts w:hint="eastAsia"/>
          <w:color w:val="000000" w:themeColor="text1"/>
          <w:sz w:val="24"/>
          <w:szCs w:val="24"/>
          <w:lang w:val="en-US"/>
          <w14:textFill>
            <w14:solidFill>
              <w14:schemeClr w14:val="tx1"/>
            </w14:solidFill>
          </w14:textFill>
        </w:rPr>
        <w:t>9</w:t>
      </w:r>
      <w:r>
        <w:rPr>
          <w:rFonts w:hint="eastAsia"/>
          <w:color w:val="000000" w:themeColor="text1"/>
          <w:sz w:val="24"/>
          <w:szCs w:val="24"/>
          <w14:textFill>
            <w14:solidFill>
              <w14:schemeClr w14:val="tx1"/>
            </w14:solidFill>
          </w14:textFill>
        </w:rPr>
        <w:t>：无重大违法记录声明</w:t>
      </w:r>
      <w:bookmarkEnd w:id="167"/>
    </w:p>
    <w:p w14:paraId="7A9EED19">
      <w:pPr>
        <w:spacing w:line="360" w:lineRule="auto"/>
        <w:ind w:firstLine="1940" w:firstLineChars="805"/>
        <w:rPr>
          <w:b/>
          <w:color w:val="000000" w:themeColor="text1"/>
          <w:sz w:val="24"/>
          <w:szCs w:val="24"/>
          <w14:textFill>
            <w14:solidFill>
              <w14:schemeClr w14:val="tx1"/>
            </w14:solidFill>
          </w14:textFill>
        </w:rPr>
      </w:pPr>
    </w:p>
    <w:p w14:paraId="748CABE1">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无重大违法记录声明</w:t>
      </w:r>
    </w:p>
    <w:p w14:paraId="55EC5A13">
      <w:pPr>
        <w:tabs>
          <w:tab w:val="left" w:pos="168"/>
        </w:tabs>
        <w:adjustRightInd w:val="0"/>
        <w:spacing w:line="360" w:lineRule="auto"/>
        <w:ind w:firstLine="1687" w:firstLineChars="700"/>
        <w:textAlignment w:val="baseline"/>
        <w:rPr>
          <w:b/>
          <w:color w:val="000000" w:themeColor="text1"/>
          <w:sz w:val="24"/>
          <w:szCs w:val="24"/>
          <w14:textFill>
            <w14:solidFill>
              <w14:schemeClr w14:val="tx1"/>
            </w14:solidFill>
          </w14:textFill>
        </w:rPr>
      </w:pPr>
    </w:p>
    <w:p w14:paraId="27311B69">
      <w:pPr>
        <w:spacing w:line="360" w:lineRule="auto"/>
        <w:rPr>
          <w:b/>
          <w:bCs/>
          <w:color w:val="000000"/>
          <w:sz w:val="24"/>
          <w:szCs w:val="24"/>
        </w:rPr>
      </w:pPr>
      <w:r>
        <w:rPr>
          <w:rFonts w:hint="eastAsia"/>
          <w:b/>
          <w:color w:val="000000" w:themeColor="text1"/>
          <w:sz w:val="24"/>
          <w:szCs w:val="24"/>
          <w14:textFill>
            <w14:solidFill>
              <w14:schemeClr w14:val="tx1"/>
            </w14:solidFill>
          </w14:textFill>
        </w:rPr>
        <w:t>致：青海拓格工程项目管理有限公司</w:t>
      </w:r>
    </w:p>
    <w:p w14:paraId="49373A44">
      <w:pPr>
        <w:spacing w:line="480" w:lineRule="auto"/>
        <w:ind w:firstLine="480" w:firstLineChars="200"/>
        <w:rPr>
          <w:color w:val="000000"/>
          <w:sz w:val="24"/>
          <w:szCs w:val="24"/>
          <w:shd w:val="clear" w:color="auto" w:fill="FFFFFF"/>
        </w:rPr>
      </w:pPr>
      <w:r>
        <w:rPr>
          <w:rFonts w:hint="eastAsia"/>
          <w:color w:val="000000"/>
          <w:sz w:val="24"/>
          <w:szCs w:val="24"/>
        </w:rPr>
        <w:t>我单位参加本次政府采购项目活动前三年内，在经营活动中无重大违法活动记录，符合《政府采购法》规定的供应商资格条</w:t>
      </w:r>
      <w:r>
        <w:rPr>
          <w:rFonts w:hint="eastAsia"/>
          <w:color w:val="000000"/>
          <w:sz w:val="24"/>
          <w:szCs w:val="24"/>
          <w:shd w:val="clear" w:color="auto" w:fill="FFFFFF"/>
        </w:rPr>
        <w:t>件。我方对此声明负全部法律责任。</w:t>
      </w:r>
    </w:p>
    <w:p w14:paraId="5DA0C2B3">
      <w:pPr>
        <w:spacing w:line="480" w:lineRule="auto"/>
        <w:ind w:firstLine="480" w:firstLineChars="200"/>
        <w:rPr>
          <w:color w:val="000000"/>
          <w:sz w:val="24"/>
          <w:szCs w:val="24"/>
        </w:rPr>
      </w:pPr>
      <w:r>
        <w:rPr>
          <w:rFonts w:hint="eastAsia"/>
          <w:color w:val="000000"/>
          <w:sz w:val="24"/>
          <w:szCs w:val="24"/>
        </w:rPr>
        <w:t>特此声明。</w:t>
      </w:r>
    </w:p>
    <w:p w14:paraId="4D0751DC">
      <w:pPr>
        <w:tabs>
          <w:tab w:val="left" w:pos="168"/>
        </w:tabs>
        <w:adjustRightInd w:val="0"/>
        <w:spacing w:line="360" w:lineRule="auto"/>
        <w:ind w:firstLine="480"/>
        <w:textAlignment w:val="baseline"/>
        <w:rPr>
          <w:color w:val="FF0000"/>
          <w:sz w:val="24"/>
          <w:szCs w:val="24"/>
        </w:rPr>
      </w:pPr>
    </w:p>
    <w:p w14:paraId="7EA3415B">
      <w:pPr>
        <w:tabs>
          <w:tab w:val="left" w:pos="168"/>
        </w:tabs>
        <w:adjustRightInd w:val="0"/>
        <w:spacing w:line="360" w:lineRule="auto"/>
        <w:ind w:firstLine="480"/>
        <w:textAlignment w:val="baseline"/>
        <w:rPr>
          <w:color w:val="FF0000"/>
          <w:sz w:val="24"/>
          <w:szCs w:val="24"/>
        </w:rPr>
      </w:pPr>
    </w:p>
    <w:p w14:paraId="0B09195E">
      <w:pPr>
        <w:tabs>
          <w:tab w:val="left" w:pos="168"/>
        </w:tabs>
        <w:adjustRightInd w:val="0"/>
        <w:spacing w:line="360" w:lineRule="auto"/>
        <w:ind w:firstLine="480"/>
        <w:textAlignment w:val="baseline"/>
        <w:rPr>
          <w:color w:val="FF0000"/>
          <w:sz w:val="24"/>
          <w:szCs w:val="24"/>
        </w:rPr>
      </w:pPr>
    </w:p>
    <w:p w14:paraId="6DEA2E52">
      <w:pPr>
        <w:tabs>
          <w:tab w:val="left" w:pos="168"/>
        </w:tabs>
        <w:adjustRightInd w:val="0"/>
        <w:spacing w:line="360" w:lineRule="auto"/>
        <w:ind w:firstLine="480"/>
        <w:textAlignment w:val="baseline"/>
        <w:rPr>
          <w:color w:val="FF0000"/>
          <w:sz w:val="24"/>
          <w:szCs w:val="24"/>
        </w:rPr>
      </w:pPr>
    </w:p>
    <w:p w14:paraId="734F3DBD">
      <w:pPr>
        <w:tabs>
          <w:tab w:val="left" w:pos="168"/>
        </w:tabs>
        <w:adjustRightInd w:val="0"/>
        <w:spacing w:line="360" w:lineRule="auto"/>
        <w:ind w:firstLine="480"/>
        <w:textAlignment w:val="baseline"/>
        <w:rPr>
          <w:color w:val="FF0000"/>
          <w:sz w:val="24"/>
          <w:szCs w:val="24"/>
        </w:rPr>
      </w:pPr>
    </w:p>
    <w:p w14:paraId="0A3FCBA7">
      <w:pPr>
        <w:tabs>
          <w:tab w:val="left" w:pos="168"/>
        </w:tabs>
        <w:adjustRightInd w:val="0"/>
        <w:spacing w:line="360" w:lineRule="auto"/>
        <w:ind w:firstLine="480"/>
        <w:textAlignment w:val="baseline"/>
        <w:rPr>
          <w:color w:val="FF0000"/>
          <w:sz w:val="24"/>
          <w:szCs w:val="24"/>
        </w:rPr>
      </w:pPr>
    </w:p>
    <w:p w14:paraId="4C99AF66">
      <w:pPr>
        <w:tabs>
          <w:tab w:val="left" w:pos="168"/>
        </w:tabs>
        <w:adjustRightInd w:val="0"/>
        <w:spacing w:line="360" w:lineRule="auto"/>
        <w:ind w:firstLine="480"/>
        <w:textAlignment w:val="baseline"/>
        <w:rPr>
          <w:color w:val="FF0000"/>
          <w:sz w:val="24"/>
          <w:szCs w:val="24"/>
        </w:rPr>
      </w:pPr>
    </w:p>
    <w:p w14:paraId="77234816">
      <w:pPr>
        <w:tabs>
          <w:tab w:val="left" w:pos="168"/>
        </w:tabs>
        <w:adjustRightInd w:val="0"/>
        <w:spacing w:line="360" w:lineRule="auto"/>
        <w:ind w:firstLine="480"/>
        <w:textAlignment w:val="baseline"/>
        <w:rPr>
          <w:color w:val="FF0000"/>
          <w:sz w:val="24"/>
          <w:szCs w:val="24"/>
        </w:rPr>
      </w:pPr>
    </w:p>
    <w:p w14:paraId="63733628">
      <w:pPr>
        <w:tabs>
          <w:tab w:val="left" w:pos="168"/>
        </w:tabs>
        <w:adjustRightInd w:val="0"/>
        <w:spacing w:line="360" w:lineRule="auto"/>
        <w:ind w:firstLine="480"/>
        <w:textAlignment w:val="baseline"/>
        <w:rPr>
          <w:color w:val="FF0000"/>
          <w:sz w:val="24"/>
          <w:szCs w:val="24"/>
        </w:rPr>
      </w:pPr>
    </w:p>
    <w:p w14:paraId="2B7B8024">
      <w:pPr>
        <w:tabs>
          <w:tab w:val="left" w:pos="168"/>
        </w:tabs>
        <w:adjustRightInd w:val="0"/>
        <w:spacing w:line="360" w:lineRule="auto"/>
        <w:ind w:firstLine="480"/>
        <w:textAlignment w:val="baseline"/>
        <w:rPr>
          <w:color w:val="FF0000"/>
          <w:sz w:val="24"/>
          <w:szCs w:val="24"/>
        </w:rPr>
      </w:pPr>
    </w:p>
    <w:p w14:paraId="7052DCEE">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val="en-US" w:eastAsia="zh-CN"/>
          <w14:textFill>
            <w14:solidFill>
              <w14:schemeClr w14:val="tx1"/>
            </w14:solidFill>
          </w14:textFill>
        </w:rPr>
        <w:t xml:space="preserve">                           </w:t>
      </w: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0737A3CD">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04E930C6">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783403D1">
      <w:pPr>
        <w:pStyle w:val="8"/>
        <w:rPr>
          <w:b/>
          <w:color w:val="000000" w:themeColor="text1"/>
          <w:sz w:val="24"/>
          <w:szCs w:val="24"/>
          <w14:textFill>
            <w14:solidFill>
              <w14:schemeClr w14:val="tx1"/>
            </w14:solidFill>
          </w14:textFill>
        </w:rPr>
      </w:pPr>
    </w:p>
    <w:p w14:paraId="0B2A7F96">
      <w:pPr>
        <w:pStyle w:val="27"/>
        <w:rPr>
          <w:rFonts w:ascii="宋体" w:hAnsi="宋体" w:eastAsia="宋体" w:cs="宋体"/>
          <w:b/>
          <w:color w:val="000000" w:themeColor="text1"/>
          <w:sz w:val="24"/>
          <w:szCs w:val="24"/>
          <w14:textFill>
            <w14:solidFill>
              <w14:schemeClr w14:val="tx1"/>
            </w14:solidFill>
          </w14:textFill>
        </w:rPr>
      </w:pPr>
    </w:p>
    <w:p w14:paraId="660AAFF8">
      <w:pPr>
        <w:pStyle w:val="29"/>
        <w:ind w:firstLine="482"/>
        <w:rPr>
          <w:rFonts w:hAnsi="宋体" w:cs="宋体"/>
          <w:b/>
          <w:color w:val="000000" w:themeColor="text1"/>
          <w:sz w:val="24"/>
          <w:szCs w:val="24"/>
          <w14:textFill>
            <w14:solidFill>
              <w14:schemeClr w14:val="tx1"/>
            </w14:solidFill>
          </w14:textFill>
        </w:rPr>
      </w:pPr>
    </w:p>
    <w:p w14:paraId="31830DBD">
      <w:pPr>
        <w:rPr>
          <w:b/>
          <w:color w:val="000000" w:themeColor="text1"/>
          <w:sz w:val="24"/>
          <w:szCs w:val="24"/>
          <w14:textFill>
            <w14:solidFill>
              <w14:schemeClr w14:val="tx1"/>
            </w14:solidFill>
          </w14:textFill>
        </w:rPr>
      </w:pPr>
    </w:p>
    <w:p w14:paraId="4012BDCB">
      <w:pPr>
        <w:pStyle w:val="8"/>
        <w:rPr>
          <w:sz w:val="24"/>
          <w:szCs w:val="24"/>
        </w:rPr>
      </w:pPr>
    </w:p>
    <w:p w14:paraId="6A6B31FB">
      <w:pPr>
        <w:tabs>
          <w:tab w:val="left" w:pos="168"/>
        </w:tabs>
        <w:adjustRightInd w:val="0"/>
        <w:spacing w:line="360" w:lineRule="auto"/>
        <w:ind w:firstLine="480"/>
        <w:textAlignment w:val="baseline"/>
        <w:rPr>
          <w:color w:val="000000" w:themeColor="text1"/>
          <w:sz w:val="24"/>
          <w:szCs w:val="24"/>
          <w14:textFill>
            <w14:solidFill>
              <w14:schemeClr w14:val="tx1"/>
            </w14:solidFill>
          </w14:textFill>
        </w:rPr>
      </w:pPr>
    </w:p>
    <w:p w14:paraId="62349478">
      <w:pPr>
        <w:tabs>
          <w:tab w:val="left" w:pos="168"/>
        </w:tabs>
        <w:adjustRightInd w:val="0"/>
        <w:spacing w:line="360" w:lineRule="auto"/>
        <w:ind w:firstLine="480"/>
        <w:textAlignment w:val="baseline"/>
        <w:rPr>
          <w:color w:val="000000" w:themeColor="text1"/>
          <w:sz w:val="24"/>
          <w:szCs w:val="24"/>
          <w14:textFill>
            <w14:solidFill>
              <w14:schemeClr w14:val="tx1"/>
            </w14:solidFill>
          </w14:textFill>
        </w:rPr>
      </w:pPr>
    </w:p>
    <w:p w14:paraId="4A2A216F">
      <w:pPr>
        <w:pStyle w:val="4"/>
        <w:spacing w:line="360" w:lineRule="auto"/>
        <w:rPr>
          <w:color w:val="000000" w:themeColor="text1"/>
          <w:sz w:val="24"/>
          <w:szCs w:val="24"/>
          <w14:textFill>
            <w14:solidFill>
              <w14:schemeClr w14:val="tx1"/>
            </w14:solidFill>
          </w14:textFill>
        </w:rPr>
      </w:pPr>
      <w:bookmarkStart w:id="168" w:name="_Toc28582"/>
      <w:r>
        <w:rPr>
          <w:rFonts w:hint="eastAsia"/>
          <w:color w:val="000000" w:themeColor="text1"/>
          <w:sz w:val="24"/>
          <w:szCs w:val="24"/>
          <w14:textFill>
            <w14:solidFill>
              <w14:schemeClr w14:val="tx1"/>
            </w14:solidFill>
          </w14:textFill>
        </w:rPr>
        <w:t>附件</w:t>
      </w:r>
      <w:r>
        <w:rPr>
          <w:rFonts w:hint="eastAsia"/>
          <w:color w:val="000000" w:themeColor="text1"/>
          <w:sz w:val="24"/>
          <w:szCs w:val="24"/>
          <w:lang w:val="en-US"/>
          <w14:textFill>
            <w14:solidFill>
              <w14:schemeClr w14:val="tx1"/>
            </w14:solidFill>
          </w14:textFill>
        </w:rPr>
        <w:t>10</w:t>
      </w:r>
      <w:r>
        <w:rPr>
          <w:rFonts w:hint="eastAsia"/>
          <w:color w:val="000000" w:themeColor="text1"/>
          <w:sz w:val="24"/>
          <w:szCs w:val="24"/>
          <w14:textFill>
            <w14:solidFill>
              <w14:schemeClr w14:val="tx1"/>
            </w14:solidFill>
          </w14:textFill>
        </w:rPr>
        <w:t>：磋商保证金</w:t>
      </w:r>
      <w:bookmarkEnd w:id="168"/>
    </w:p>
    <w:bookmarkEnd w:id="165"/>
    <w:p w14:paraId="6D48C7D2">
      <w:pPr>
        <w:spacing w:line="360" w:lineRule="auto"/>
        <w:jc w:val="center"/>
        <w:rPr>
          <w:b/>
          <w:bCs/>
          <w:color w:val="000000"/>
          <w:sz w:val="24"/>
          <w:szCs w:val="24"/>
        </w:rPr>
      </w:pPr>
      <w:bookmarkStart w:id="169" w:name="_Toc28726"/>
      <w:r>
        <w:rPr>
          <w:rFonts w:hint="eastAsia"/>
          <w:b/>
          <w:bCs/>
          <w:color w:val="000000"/>
          <w:sz w:val="24"/>
          <w:szCs w:val="24"/>
          <w:lang w:val="en-US"/>
        </w:rPr>
        <w:t>磋商</w:t>
      </w:r>
      <w:r>
        <w:rPr>
          <w:rFonts w:hint="eastAsia"/>
          <w:b/>
          <w:bCs/>
          <w:color w:val="000000"/>
          <w:sz w:val="24"/>
          <w:szCs w:val="24"/>
        </w:rPr>
        <w:t>保证金证明</w:t>
      </w:r>
    </w:p>
    <w:p w14:paraId="6C5A5E21">
      <w:pPr>
        <w:spacing w:line="360" w:lineRule="auto"/>
        <w:rPr>
          <w:b/>
          <w:bCs/>
          <w:color w:val="000000"/>
          <w:sz w:val="24"/>
          <w:szCs w:val="24"/>
        </w:rPr>
      </w:pPr>
    </w:p>
    <w:p w14:paraId="49D02283">
      <w:pPr>
        <w:spacing w:line="360" w:lineRule="auto"/>
        <w:rPr>
          <w:b/>
          <w:bCs/>
          <w:color w:val="000000"/>
          <w:sz w:val="24"/>
          <w:szCs w:val="24"/>
        </w:rPr>
      </w:pPr>
      <w:r>
        <w:rPr>
          <w:rFonts w:hint="eastAsia"/>
          <w:b/>
          <w:color w:val="000000" w:themeColor="text1"/>
          <w:sz w:val="24"/>
          <w:szCs w:val="24"/>
          <w14:textFill>
            <w14:solidFill>
              <w14:schemeClr w14:val="tx1"/>
            </w14:solidFill>
          </w14:textFill>
        </w:rPr>
        <w:t>致：青海拓格工程项目管理有限公司</w:t>
      </w:r>
    </w:p>
    <w:p w14:paraId="7DB08DB1">
      <w:pPr>
        <w:spacing w:line="360" w:lineRule="auto"/>
        <w:ind w:firstLine="360"/>
        <w:rPr>
          <w:color w:val="000000"/>
          <w:sz w:val="24"/>
          <w:szCs w:val="24"/>
        </w:rPr>
      </w:pPr>
      <w:r>
        <w:rPr>
          <w:rFonts w:hint="eastAsia"/>
          <w:color w:val="000000"/>
          <w:sz w:val="24"/>
          <w:szCs w:val="24"/>
        </w:rPr>
        <w:t>我方为（采购项目名称）项目（采购项目编号为：</w:t>
      </w:r>
      <w:r>
        <w:rPr>
          <w:rFonts w:hint="eastAsia"/>
          <w:color w:val="000000"/>
          <w:sz w:val="24"/>
          <w:szCs w:val="24"/>
          <w:u w:val="single"/>
        </w:rPr>
        <w:t xml:space="preserve">        </w:t>
      </w:r>
      <w:r>
        <w:rPr>
          <w:rFonts w:hint="eastAsia"/>
          <w:color w:val="000000"/>
          <w:sz w:val="24"/>
          <w:szCs w:val="24"/>
        </w:rPr>
        <w:t>）递交保证金人民币</w:t>
      </w:r>
      <w:r>
        <w:rPr>
          <w:rFonts w:hint="eastAsia"/>
          <w:color w:val="000000"/>
          <w:sz w:val="24"/>
          <w:szCs w:val="24"/>
          <w:u w:val="single"/>
        </w:rPr>
        <w:t xml:space="preserve">       </w:t>
      </w:r>
      <w:r>
        <w:rPr>
          <w:rFonts w:hint="eastAsia"/>
          <w:color w:val="000000"/>
          <w:sz w:val="24"/>
          <w:szCs w:val="24"/>
        </w:rPr>
        <w:t>（大写：人民币</w:t>
      </w:r>
      <w:r>
        <w:rPr>
          <w:rFonts w:hint="eastAsia"/>
          <w:color w:val="000000"/>
          <w:sz w:val="24"/>
          <w:szCs w:val="24"/>
          <w:u w:val="single"/>
        </w:rPr>
        <w:t xml:space="preserve">        </w:t>
      </w:r>
      <w:r>
        <w:rPr>
          <w:rFonts w:hint="eastAsia"/>
          <w:color w:val="000000"/>
          <w:sz w:val="24"/>
          <w:szCs w:val="24"/>
        </w:rPr>
        <w:t>元）已于</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日以基本户转账方式汇入你方账户。</w:t>
      </w:r>
    </w:p>
    <w:p w14:paraId="5E3B62BD">
      <w:pPr>
        <w:spacing w:line="360" w:lineRule="auto"/>
        <w:ind w:firstLine="360"/>
        <w:rPr>
          <w:color w:val="000000"/>
          <w:sz w:val="24"/>
          <w:szCs w:val="24"/>
        </w:rPr>
      </w:pPr>
      <w:r>
        <w:rPr>
          <w:rFonts w:hint="eastAsia"/>
          <w:color w:val="000000"/>
          <w:sz w:val="24"/>
          <w:szCs w:val="24"/>
        </w:rPr>
        <w:t>附件：保证金交款证明复印件（加盖公章）</w:t>
      </w:r>
    </w:p>
    <w:p w14:paraId="07B611E9">
      <w:pPr>
        <w:spacing w:line="360" w:lineRule="auto"/>
        <w:ind w:firstLine="360"/>
        <w:rPr>
          <w:color w:val="000000"/>
          <w:sz w:val="24"/>
          <w:szCs w:val="24"/>
        </w:rPr>
      </w:pPr>
      <w:r>
        <w:rPr>
          <w:rFonts w:hint="eastAsia"/>
          <w:color w:val="000000"/>
          <w:sz w:val="24"/>
          <w:szCs w:val="24"/>
        </w:rPr>
        <w:t>退还保证金时请按以下内容汇入至我方账户（同递交保证金账户）。若因提供内容不全、错误等原因导致该项目保证金未能及时退还或退还过程中发生错误，我方将承担全部责任和损失。</w:t>
      </w:r>
    </w:p>
    <w:p w14:paraId="627A91D7">
      <w:pPr>
        <w:spacing w:line="360" w:lineRule="auto"/>
        <w:ind w:firstLine="360"/>
        <w:rPr>
          <w:color w:val="000000"/>
          <w:sz w:val="24"/>
          <w:szCs w:val="24"/>
        </w:rPr>
      </w:pPr>
      <w:r>
        <w:rPr>
          <w:rFonts w:hint="eastAsia"/>
          <w:color w:val="000000"/>
          <w:sz w:val="24"/>
          <w:szCs w:val="24"/>
        </w:rPr>
        <w:t>户    名：</w:t>
      </w:r>
    </w:p>
    <w:p w14:paraId="3FE056C1">
      <w:pPr>
        <w:spacing w:line="360" w:lineRule="auto"/>
        <w:ind w:firstLine="360"/>
        <w:rPr>
          <w:color w:val="000000"/>
          <w:sz w:val="24"/>
          <w:szCs w:val="24"/>
        </w:rPr>
      </w:pPr>
      <w:r>
        <w:rPr>
          <w:rFonts w:hint="eastAsia"/>
          <w:color w:val="000000"/>
          <w:sz w:val="24"/>
          <w:szCs w:val="24"/>
        </w:rPr>
        <w:t>开户银行：</w:t>
      </w:r>
    </w:p>
    <w:p w14:paraId="0DD001B4">
      <w:pPr>
        <w:spacing w:line="360" w:lineRule="auto"/>
        <w:ind w:firstLine="360"/>
        <w:rPr>
          <w:color w:val="000000"/>
          <w:sz w:val="24"/>
          <w:szCs w:val="24"/>
        </w:rPr>
      </w:pPr>
      <w:r>
        <w:rPr>
          <w:rFonts w:hint="eastAsia"/>
          <w:color w:val="000000"/>
          <w:sz w:val="24"/>
          <w:szCs w:val="24"/>
        </w:rPr>
        <w:t>开户帐号：</w:t>
      </w:r>
    </w:p>
    <w:p w14:paraId="77AF26A9">
      <w:pPr>
        <w:spacing w:line="360" w:lineRule="auto"/>
        <w:ind w:firstLine="360"/>
        <w:rPr>
          <w:color w:val="000000"/>
          <w:sz w:val="24"/>
          <w:szCs w:val="24"/>
        </w:rPr>
      </w:pPr>
      <w:r>
        <w:rPr>
          <w:rFonts w:hint="eastAsia"/>
          <w:color w:val="000000"/>
          <w:sz w:val="24"/>
          <w:szCs w:val="24"/>
        </w:rPr>
        <w:t>注：通过银行转账的，必须由</w:t>
      </w:r>
      <w:r>
        <w:rPr>
          <w:rFonts w:hint="eastAsia"/>
          <w:color w:val="000000"/>
          <w:sz w:val="24"/>
          <w:szCs w:val="24"/>
          <w:lang w:val="en-US"/>
        </w:rPr>
        <w:t>供应商</w:t>
      </w:r>
      <w:r>
        <w:rPr>
          <w:rFonts w:hint="eastAsia"/>
          <w:color w:val="000000"/>
          <w:sz w:val="24"/>
          <w:szCs w:val="24"/>
        </w:rPr>
        <w:t>从其基本账户汇（转）入9.1条规定的账户。</w:t>
      </w:r>
    </w:p>
    <w:p w14:paraId="0D658C32">
      <w:pPr>
        <w:spacing w:line="360" w:lineRule="auto"/>
        <w:ind w:firstLine="360"/>
        <w:rPr>
          <w:color w:val="000000"/>
          <w:sz w:val="24"/>
          <w:szCs w:val="24"/>
        </w:rPr>
      </w:pPr>
    </w:p>
    <w:p w14:paraId="21AD17D7">
      <w:pPr>
        <w:spacing w:line="360" w:lineRule="auto"/>
        <w:ind w:firstLine="360"/>
        <w:rPr>
          <w:color w:val="000000"/>
          <w:sz w:val="24"/>
          <w:szCs w:val="24"/>
        </w:rPr>
      </w:pPr>
    </w:p>
    <w:p w14:paraId="1811A1DF">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val="en-US" w:eastAsia="zh-CN"/>
          <w14:textFill>
            <w14:solidFill>
              <w14:schemeClr w14:val="tx1"/>
            </w14:solidFill>
          </w14:textFill>
        </w:rPr>
        <w:t xml:space="preserve">                    </w:t>
      </w: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23741C31">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6FDD79BC">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6A045ADC">
      <w:pPr>
        <w:spacing w:line="360" w:lineRule="auto"/>
        <w:rPr>
          <w:color w:val="000000" w:themeColor="text1"/>
          <w:sz w:val="24"/>
          <w:szCs w:val="24"/>
          <w14:textFill>
            <w14:solidFill>
              <w14:schemeClr w14:val="tx1"/>
            </w14:solidFill>
          </w14:textFill>
        </w:rPr>
      </w:pPr>
    </w:p>
    <w:p w14:paraId="4BD2ACA7">
      <w:pPr>
        <w:pStyle w:val="8"/>
        <w:rPr>
          <w:color w:val="000000" w:themeColor="text1"/>
          <w:sz w:val="24"/>
          <w:szCs w:val="24"/>
          <w14:textFill>
            <w14:solidFill>
              <w14:schemeClr w14:val="tx1"/>
            </w14:solidFill>
          </w14:textFill>
        </w:rPr>
      </w:pPr>
    </w:p>
    <w:p w14:paraId="6301D795">
      <w:pPr>
        <w:rPr>
          <w:sz w:val="24"/>
          <w:szCs w:val="24"/>
        </w:rPr>
      </w:pPr>
    </w:p>
    <w:p w14:paraId="3C3BE2AB">
      <w:pPr>
        <w:pStyle w:val="8"/>
        <w:rPr>
          <w:sz w:val="24"/>
          <w:szCs w:val="24"/>
        </w:rPr>
      </w:pPr>
    </w:p>
    <w:p w14:paraId="4A0B1A0D">
      <w:pPr>
        <w:pStyle w:val="27"/>
        <w:rPr>
          <w:rFonts w:ascii="宋体" w:hAnsi="宋体" w:eastAsia="宋体" w:cs="宋体"/>
          <w:sz w:val="24"/>
          <w:szCs w:val="24"/>
        </w:rPr>
      </w:pPr>
    </w:p>
    <w:p w14:paraId="596351D6">
      <w:pPr>
        <w:pStyle w:val="29"/>
        <w:ind w:firstLine="480"/>
        <w:rPr>
          <w:rFonts w:hAnsi="宋体" w:cs="宋体"/>
          <w:sz w:val="24"/>
          <w:szCs w:val="24"/>
        </w:rPr>
      </w:pPr>
    </w:p>
    <w:p w14:paraId="60716100">
      <w:pPr>
        <w:rPr>
          <w:sz w:val="24"/>
          <w:szCs w:val="24"/>
        </w:rPr>
      </w:pPr>
    </w:p>
    <w:p w14:paraId="41E34FD7">
      <w:pPr>
        <w:pStyle w:val="8"/>
        <w:rPr>
          <w:sz w:val="24"/>
          <w:szCs w:val="24"/>
        </w:rPr>
      </w:pPr>
    </w:p>
    <w:p w14:paraId="6B5CDCF3">
      <w:pPr>
        <w:pStyle w:val="8"/>
        <w:rPr>
          <w:sz w:val="24"/>
          <w:szCs w:val="24"/>
        </w:rPr>
      </w:pPr>
    </w:p>
    <w:p w14:paraId="01717150">
      <w:pPr>
        <w:pStyle w:val="27"/>
        <w:rPr>
          <w:rFonts w:ascii="宋体" w:hAnsi="宋体" w:eastAsia="宋体" w:cs="宋体"/>
          <w:sz w:val="24"/>
          <w:szCs w:val="24"/>
        </w:rPr>
      </w:pPr>
    </w:p>
    <w:p w14:paraId="6665E249">
      <w:pPr>
        <w:pStyle w:val="8"/>
        <w:rPr>
          <w:sz w:val="24"/>
          <w:szCs w:val="24"/>
        </w:rPr>
      </w:pPr>
    </w:p>
    <w:p w14:paraId="6025CA29">
      <w:pPr>
        <w:pStyle w:val="4"/>
        <w:spacing w:line="360" w:lineRule="auto"/>
        <w:rPr>
          <w:b/>
          <w:color w:val="000000" w:themeColor="text1"/>
          <w:sz w:val="24"/>
          <w:szCs w:val="24"/>
          <w14:textFill>
            <w14:solidFill>
              <w14:schemeClr w14:val="tx1"/>
            </w14:solidFill>
          </w14:textFill>
        </w:rPr>
      </w:pPr>
      <w:bookmarkStart w:id="170" w:name="_Toc19916"/>
      <w:r>
        <w:rPr>
          <w:rFonts w:hint="eastAsia"/>
          <w:color w:val="000000" w:themeColor="text1"/>
          <w:sz w:val="24"/>
          <w:szCs w:val="24"/>
          <w14:textFill>
            <w14:solidFill>
              <w14:schemeClr w14:val="tx1"/>
            </w14:solidFill>
          </w14:textFill>
        </w:rPr>
        <w:t>附件</w:t>
      </w:r>
      <w:bookmarkStart w:id="171" w:name="_Toc325726038"/>
      <w:bookmarkStart w:id="172" w:name="_Toc376936769"/>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14:textFill>
            <w14:solidFill>
              <w14:schemeClr w14:val="tx1"/>
            </w14:solidFill>
          </w14:textFill>
        </w:rPr>
        <w:t>1</w:t>
      </w:r>
      <w:r>
        <w:rPr>
          <w:rFonts w:hint="eastAsia"/>
          <w:color w:val="000000" w:themeColor="text1"/>
          <w:sz w:val="24"/>
          <w:szCs w:val="24"/>
          <w14:textFill>
            <w14:solidFill>
              <w14:schemeClr w14:val="tx1"/>
            </w14:solidFill>
          </w14:textFill>
        </w:rPr>
        <w:t>：</w:t>
      </w:r>
      <w:bookmarkEnd w:id="171"/>
      <w:bookmarkEnd w:id="172"/>
      <w:r>
        <w:rPr>
          <w:rFonts w:hint="eastAsia"/>
          <w:color w:val="000000" w:themeColor="text1"/>
          <w:sz w:val="24"/>
          <w:szCs w:val="24"/>
          <w14:textFill>
            <w14:solidFill>
              <w14:schemeClr w14:val="tx1"/>
            </w14:solidFill>
          </w14:textFill>
        </w:rPr>
        <w:t>竞争性磋商首次报价表</w:t>
      </w:r>
      <w:bookmarkEnd w:id="170"/>
    </w:p>
    <w:p w14:paraId="21F42B32">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竞争性磋商首次报价表</w:t>
      </w:r>
    </w:p>
    <w:p w14:paraId="1C0001F8">
      <w:pPr>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供应商名称：                                       </w:t>
      </w:r>
      <w:r>
        <w:rPr>
          <w:rFonts w:hint="eastAsia"/>
          <w:b/>
          <w:color w:val="000000" w:themeColor="text1"/>
          <w:sz w:val="24"/>
          <w:szCs w:val="24"/>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单位：</w:t>
      </w:r>
      <w:r>
        <w:rPr>
          <w:rFonts w:hint="eastAsia"/>
          <w:bCs/>
          <w:color w:val="000000" w:themeColor="text1"/>
          <w:sz w:val="24"/>
          <w:szCs w:val="24"/>
          <w14:textFill>
            <w14:solidFill>
              <w14:schemeClr w14:val="tx1"/>
            </w14:solidFill>
          </w14:textFill>
        </w:rPr>
        <w:t>人民币(元)</w:t>
      </w:r>
    </w:p>
    <w:tbl>
      <w:tblPr>
        <w:tblStyle w:val="22"/>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0416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0E4C2E65">
            <w:pPr>
              <w:adjustRightInd w:val="0"/>
              <w:spacing w:line="360" w:lineRule="auto"/>
              <w:ind w:firstLine="482"/>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4962" w:type="dxa"/>
            <w:vAlign w:val="center"/>
          </w:tcPr>
          <w:p w14:paraId="146DCF88">
            <w:pPr>
              <w:adjustRightInd w:val="0"/>
              <w:spacing w:line="360" w:lineRule="auto"/>
              <w:ind w:firstLine="482"/>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竞争性磋商首次报价（元）</w:t>
            </w:r>
          </w:p>
        </w:tc>
        <w:tc>
          <w:tcPr>
            <w:tcW w:w="2126" w:type="dxa"/>
            <w:vAlign w:val="center"/>
          </w:tcPr>
          <w:p w14:paraId="1E4547E2">
            <w:pPr>
              <w:adjustRightInd w:val="0"/>
              <w:spacing w:line="360" w:lineRule="auto"/>
              <w:ind w:left="276" w:leftChars="16" w:hanging="241" w:hangingChars="100"/>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服务期</w:t>
            </w:r>
          </w:p>
        </w:tc>
      </w:tr>
      <w:tr w14:paraId="1861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809" w:type="dxa"/>
            <w:vMerge w:val="restart"/>
            <w:vAlign w:val="center"/>
          </w:tcPr>
          <w:p w14:paraId="2AE3D029">
            <w:pPr>
              <w:adjustRightInd w:val="0"/>
              <w:spacing w:line="360" w:lineRule="auto"/>
              <w:ind w:firstLine="482"/>
              <w:textAlignment w:val="baseline"/>
              <w:rPr>
                <w:b/>
                <w:bCs/>
                <w:color w:val="000000" w:themeColor="text1"/>
                <w:sz w:val="24"/>
                <w:szCs w:val="24"/>
                <w14:textFill>
                  <w14:solidFill>
                    <w14:schemeClr w14:val="tx1"/>
                  </w14:solidFill>
                </w14:textFill>
              </w:rPr>
            </w:pPr>
          </w:p>
        </w:tc>
        <w:tc>
          <w:tcPr>
            <w:tcW w:w="4962" w:type="dxa"/>
            <w:vAlign w:val="center"/>
          </w:tcPr>
          <w:p w14:paraId="389620B7">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大写：</w:t>
            </w:r>
          </w:p>
        </w:tc>
        <w:tc>
          <w:tcPr>
            <w:tcW w:w="2126" w:type="dxa"/>
            <w:vMerge w:val="restart"/>
          </w:tcPr>
          <w:p w14:paraId="0BA98952">
            <w:pPr>
              <w:adjustRightInd w:val="0"/>
              <w:spacing w:line="360" w:lineRule="auto"/>
              <w:textAlignment w:val="baseline"/>
              <w:rPr>
                <w:b/>
                <w:color w:val="000000" w:themeColor="text1"/>
                <w:sz w:val="24"/>
                <w:szCs w:val="24"/>
                <w14:textFill>
                  <w14:solidFill>
                    <w14:schemeClr w14:val="tx1"/>
                  </w14:solidFill>
                </w14:textFill>
              </w:rPr>
            </w:pPr>
          </w:p>
        </w:tc>
      </w:tr>
      <w:tr w14:paraId="7EE0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14:paraId="2A2AE0E9">
            <w:pPr>
              <w:adjustRightInd w:val="0"/>
              <w:spacing w:line="360" w:lineRule="auto"/>
              <w:ind w:firstLine="482"/>
              <w:textAlignment w:val="baseline"/>
              <w:rPr>
                <w:b/>
                <w:bCs/>
                <w:color w:val="000000" w:themeColor="text1"/>
                <w:sz w:val="24"/>
                <w:szCs w:val="24"/>
                <w14:textFill>
                  <w14:solidFill>
                    <w14:schemeClr w14:val="tx1"/>
                  </w14:solidFill>
                </w14:textFill>
              </w:rPr>
            </w:pPr>
          </w:p>
        </w:tc>
        <w:tc>
          <w:tcPr>
            <w:tcW w:w="4962" w:type="dxa"/>
            <w:vAlign w:val="center"/>
          </w:tcPr>
          <w:p w14:paraId="69E414C5">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小写：</w:t>
            </w:r>
          </w:p>
        </w:tc>
        <w:tc>
          <w:tcPr>
            <w:tcW w:w="2126" w:type="dxa"/>
            <w:vMerge w:val="continue"/>
          </w:tcPr>
          <w:p w14:paraId="034FC762">
            <w:pPr>
              <w:adjustRightInd w:val="0"/>
              <w:spacing w:line="360" w:lineRule="auto"/>
              <w:textAlignment w:val="baseline"/>
              <w:rPr>
                <w:b/>
                <w:color w:val="000000" w:themeColor="text1"/>
                <w:sz w:val="24"/>
                <w:szCs w:val="24"/>
                <w14:textFill>
                  <w14:solidFill>
                    <w14:schemeClr w14:val="tx1"/>
                  </w14:solidFill>
                </w14:textFill>
              </w:rPr>
            </w:pPr>
          </w:p>
        </w:tc>
      </w:tr>
      <w:tr w14:paraId="5F54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vAlign w:val="center"/>
          </w:tcPr>
          <w:p w14:paraId="3372F3C3">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其他承诺及需要说明的事项：</w:t>
            </w:r>
          </w:p>
        </w:tc>
      </w:tr>
    </w:tbl>
    <w:p w14:paraId="46957829">
      <w:pPr>
        <w:adjustRightInd w:val="0"/>
        <w:spacing w:line="360" w:lineRule="auto"/>
        <w:textAlignment w:val="baseline"/>
        <w:rPr>
          <w:rFonts w:hint="eastAsia"/>
          <w:b/>
          <w:color w:val="000000" w:themeColor="text1"/>
          <w:sz w:val="24"/>
          <w:szCs w:val="24"/>
          <w14:textFill>
            <w14:solidFill>
              <w14:schemeClr w14:val="tx1"/>
            </w14:solidFill>
          </w14:textFill>
        </w:rPr>
      </w:pPr>
    </w:p>
    <w:p w14:paraId="2A5D4CD7">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6159D67A">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7C23D70C">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72039007">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78C3F52E">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61EF43F5">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32A39C23">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6721DD2F">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172897D5">
      <w:pPr>
        <w:adjustRightInd w:val="0"/>
        <w:spacing w:line="360" w:lineRule="auto"/>
        <w:ind w:firstLine="426" w:firstLineChars="177"/>
        <w:textAlignment w:val="baseline"/>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注：</w:t>
      </w:r>
      <w:r>
        <w:rPr>
          <w:rFonts w:hint="eastAsia"/>
          <w:color w:val="000000" w:themeColor="text1"/>
          <w:sz w:val="24"/>
          <w:szCs w:val="24"/>
          <w14:textFill>
            <w14:solidFill>
              <w14:schemeClr w14:val="tx1"/>
            </w14:solidFill>
          </w14:textFill>
        </w:rPr>
        <w:t>1、填写此表时不得改变表格形式。</w:t>
      </w:r>
    </w:p>
    <w:p w14:paraId="3B127062">
      <w:pPr>
        <w:numPr>
          <w:ilvl w:val="0"/>
          <w:numId w:val="4"/>
        </w:numPr>
        <w:adjustRightInd w:val="0"/>
        <w:spacing w:line="360" w:lineRule="auto"/>
        <w:ind w:firstLine="904" w:firstLineChars="377"/>
        <w:textAlignment w:val="baseline"/>
        <w:rPr>
          <w:sz w:val="24"/>
          <w:szCs w:val="24"/>
        </w:rPr>
      </w:pPr>
      <w:r>
        <w:rPr>
          <w:rFonts w:hint="eastAsia"/>
          <w:color w:val="000000" w:themeColor="text1"/>
          <w:sz w:val="24"/>
          <w:szCs w:val="24"/>
          <w14:textFill>
            <w14:solidFill>
              <w14:schemeClr w14:val="tx1"/>
            </w14:solidFill>
          </w14:textFill>
        </w:rPr>
        <w:t>磋商报价为总报价。必须包括：服务费、人员差旅费、招标代理费、税费及不可预见费等全部费用</w:t>
      </w:r>
      <w:r>
        <w:rPr>
          <w:rFonts w:hint="eastAsia"/>
          <w:color w:val="000000" w:themeColor="text1"/>
          <w:sz w:val="24"/>
          <w:szCs w:val="24"/>
          <w:lang w:val="en-US"/>
          <w14:textFill>
            <w14:solidFill>
              <w14:schemeClr w14:val="tx1"/>
            </w14:solidFill>
          </w14:textFill>
        </w:rPr>
        <w:t>。</w:t>
      </w:r>
    </w:p>
    <w:p w14:paraId="3E4AAE2A">
      <w:pPr>
        <w:numPr>
          <w:ilvl w:val="0"/>
          <w:numId w:val="4"/>
        </w:numPr>
        <w:adjustRightInd w:val="0"/>
        <w:spacing w:line="360" w:lineRule="auto"/>
        <w:ind w:left="0" w:leftChars="0" w:firstLine="904" w:firstLineChars="377"/>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“服务期”是指</w:t>
      </w:r>
      <w:r>
        <w:rPr>
          <w:rFonts w:hint="eastAsia"/>
          <w:color w:val="000000" w:themeColor="text1"/>
          <w:sz w:val="24"/>
          <w:szCs w:val="24"/>
          <w:lang w:val="en-US"/>
          <w14:textFill>
            <w14:solidFill>
              <w14:schemeClr w14:val="tx1"/>
            </w14:solidFill>
          </w14:textFill>
        </w:rPr>
        <w:t>项目</w:t>
      </w:r>
      <w:r>
        <w:rPr>
          <w:rFonts w:hint="eastAsia"/>
          <w:color w:val="000000" w:themeColor="text1"/>
          <w:sz w:val="24"/>
          <w:szCs w:val="24"/>
          <w14:textFill>
            <w14:solidFill>
              <w14:schemeClr w14:val="tx1"/>
            </w14:solidFill>
          </w14:textFill>
        </w:rPr>
        <w:t>能够交付使用的具体时间。</w:t>
      </w:r>
    </w:p>
    <w:p w14:paraId="42B2A4AD">
      <w:pPr>
        <w:pStyle w:val="20"/>
        <w:widowControl w:val="0"/>
        <w:numPr>
          <w:ilvl w:val="0"/>
          <w:numId w:val="0"/>
        </w:numPr>
        <w:autoSpaceDE w:val="0"/>
        <w:autoSpaceDN w:val="0"/>
      </w:pPr>
    </w:p>
    <w:p w14:paraId="1AB176DF"/>
    <w:p w14:paraId="208A6D92">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059012AF">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7411B206">
      <w:pPr>
        <w:spacing w:line="360" w:lineRule="auto"/>
        <w:ind w:firstLine="482"/>
        <w:jc w:val="center"/>
        <w:rPr>
          <w:sz w:val="24"/>
          <w:szCs w:val="24"/>
        </w:rPr>
      </w:pPr>
      <w:r>
        <w:rPr>
          <w:rFonts w:hint="eastAsia"/>
          <w:b/>
          <w:color w:val="000000" w:themeColor="text1"/>
          <w:sz w:val="24"/>
          <w:szCs w:val="24"/>
          <w14:textFill>
            <w14:solidFill>
              <w14:schemeClr w14:val="tx1"/>
            </w14:solidFill>
          </w14:textFill>
        </w:rPr>
        <w:t xml:space="preserve">             年   月  日</w:t>
      </w:r>
    </w:p>
    <w:p w14:paraId="40FCFCB4">
      <w:pPr>
        <w:rPr>
          <w:color w:val="000000" w:themeColor="text1"/>
          <w:sz w:val="24"/>
          <w:szCs w:val="24"/>
          <w14:textFill>
            <w14:solidFill>
              <w14:schemeClr w14:val="tx1"/>
            </w14:solidFill>
          </w14:textFill>
        </w:rPr>
      </w:pPr>
      <w:bookmarkStart w:id="173" w:name="_Toc7589"/>
      <w:r>
        <w:rPr>
          <w:rFonts w:hint="eastAsia"/>
          <w:color w:val="000000" w:themeColor="text1"/>
          <w:sz w:val="24"/>
          <w:szCs w:val="24"/>
          <w14:textFill>
            <w14:solidFill>
              <w14:schemeClr w14:val="tx1"/>
            </w14:solidFill>
          </w14:textFill>
        </w:rPr>
        <w:br w:type="page"/>
      </w:r>
    </w:p>
    <w:p w14:paraId="5DF0942A">
      <w:pPr>
        <w:pStyle w:val="4"/>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附件1</w:t>
      </w:r>
      <w:r>
        <w:rPr>
          <w:rFonts w:hint="eastAsia"/>
          <w:color w:val="000000" w:themeColor="text1"/>
          <w:sz w:val="24"/>
          <w:szCs w:val="24"/>
          <w:lang w:val="en-US"/>
          <w14:textFill>
            <w14:solidFill>
              <w14:schemeClr w14:val="tx1"/>
            </w14:solidFill>
          </w14:textFill>
        </w:rPr>
        <w:t>2</w:t>
      </w:r>
      <w:r>
        <w:rPr>
          <w:rFonts w:hint="eastAsia"/>
          <w:color w:val="000000" w:themeColor="text1"/>
          <w:sz w:val="24"/>
          <w:szCs w:val="24"/>
          <w14:textFill>
            <w14:solidFill>
              <w14:schemeClr w14:val="tx1"/>
            </w14:solidFill>
          </w14:textFill>
        </w:rPr>
        <w:t>：分项报价表</w:t>
      </w:r>
      <w:bookmarkEnd w:id="173"/>
      <w:r>
        <w:rPr>
          <w:rFonts w:hint="eastAsia"/>
          <w:color w:val="000000" w:themeColor="text1"/>
          <w:sz w:val="24"/>
          <w:szCs w:val="24"/>
          <w14:textFill>
            <w14:solidFill>
              <w14:schemeClr w14:val="tx1"/>
            </w14:solidFill>
          </w14:textFill>
        </w:rPr>
        <w:t xml:space="preserve">    </w:t>
      </w:r>
    </w:p>
    <w:p w14:paraId="57AB2B9C">
      <w:pPr>
        <w:spacing w:line="360" w:lineRule="auto"/>
        <w:jc w:val="center"/>
        <w:rPr>
          <w:rFonts w:hint="eastAsia" w:eastAsia="宋体"/>
          <w:b/>
          <w:bCs/>
          <w:sz w:val="24"/>
          <w:szCs w:val="24"/>
          <w:lang w:eastAsia="zh-CN"/>
        </w:rPr>
      </w:pPr>
      <w:r>
        <w:rPr>
          <w:rFonts w:hint="eastAsia"/>
          <w:b/>
          <w:bCs/>
          <w:sz w:val="24"/>
          <w:szCs w:val="24"/>
        </w:rPr>
        <w:t>分项报价表</w:t>
      </w:r>
    </w:p>
    <w:p w14:paraId="4508EF2B">
      <w:pPr>
        <w:pStyle w:val="7"/>
        <w:rPr>
          <w:sz w:val="24"/>
          <w:szCs w:val="24"/>
        </w:rPr>
      </w:pPr>
      <w:r>
        <w:rPr>
          <w:rFonts w:hint="eastAsia"/>
          <w:b/>
          <w:bCs/>
          <w:sz w:val="24"/>
          <w:szCs w:val="24"/>
          <w:lang w:val="en-US"/>
        </w:rPr>
        <w:t>供应商</w:t>
      </w:r>
      <w:r>
        <w:rPr>
          <w:rFonts w:hint="eastAsia"/>
          <w:b/>
          <w:bCs/>
          <w:sz w:val="24"/>
          <w:szCs w:val="24"/>
        </w:rPr>
        <w:t xml:space="preserve">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6A34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2B7735BD">
            <w:pPr>
              <w:pStyle w:val="11"/>
              <w:spacing w:before="120" w:beforeLines="50" w:line="360" w:lineRule="auto"/>
              <w:jc w:val="center"/>
              <w:rPr>
                <w:rFonts w:hAnsi="宋体"/>
                <w:color w:val="000000"/>
                <w:kern w:val="0"/>
                <w:szCs w:val="24"/>
              </w:rPr>
            </w:pPr>
            <w:r>
              <w:rPr>
                <w:rFonts w:hint="eastAsia" w:hAnsi="宋体"/>
                <w:color w:val="000000"/>
                <w:kern w:val="0"/>
                <w:szCs w:val="24"/>
              </w:rPr>
              <w:t>序号</w:t>
            </w:r>
          </w:p>
        </w:tc>
        <w:tc>
          <w:tcPr>
            <w:tcW w:w="4190" w:type="dxa"/>
            <w:vAlign w:val="center"/>
          </w:tcPr>
          <w:p w14:paraId="3E1AA76A">
            <w:pPr>
              <w:pStyle w:val="11"/>
              <w:spacing w:before="120" w:beforeLines="50" w:line="360" w:lineRule="auto"/>
              <w:jc w:val="center"/>
              <w:rPr>
                <w:rFonts w:hAnsi="宋体"/>
                <w:color w:val="000000"/>
                <w:kern w:val="0"/>
                <w:szCs w:val="24"/>
              </w:rPr>
            </w:pPr>
            <w:r>
              <w:rPr>
                <w:rFonts w:hint="eastAsia" w:hAnsi="宋体"/>
                <w:color w:val="000000"/>
                <w:kern w:val="0"/>
                <w:szCs w:val="24"/>
              </w:rPr>
              <w:t>服务内容</w:t>
            </w:r>
          </w:p>
        </w:tc>
        <w:tc>
          <w:tcPr>
            <w:tcW w:w="3556" w:type="dxa"/>
            <w:vAlign w:val="center"/>
          </w:tcPr>
          <w:p w14:paraId="40099D60">
            <w:pPr>
              <w:pStyle w:val="11"/>
              <w:spacing w:before="120" w:beforeLines="50" w:line="360" w:lineRule="auto"/>
              <w:jc w:val="center"/>
              <w:rPr>
                <w:rFonts w:hAnsi="宋体"/>
                <w:color w:val="000000"/>
                <w:kern w:val="0"/>
                <w:szCs w:val="24"/>
              </w:rPr>
            </w:pPr>
            <w:r>
              <w:rPr>
                <w:rFonts w:hint="eastAsia" w:hAnsi="宋体"/>
                <w:color w:val="000000"/>
                <w:kern w:val="0"/>
                <w:szCs w:val="24"/>
              </w:rPr>
              <w:t>单项价格（单位：元）</w:t>
            </w:r>
          </w:p>
        </w:tc>
      </w:tr>
      <w:tr w14:paraId="6A62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50A3D550">
            <w:pPr>
              <w:snapToGrid w:val="0"/>
              <w:spacing w:line="360" w:lineRule="auto"/>
              <w:jc w:val="center"/>
              <w:rPr>
                <w:color w:val="000000"/>
                <w:sz w:val="24"/>
                <w:szCs w:val="24"/>
              </w:rPr>
            </w:pPr>
            <w:r>
              <w:rPr>
                <w:rFonts w:hint="eastAsia"/>
                <w:color w:val="000000"/>
                <w:sz w:val="24"/>
                <w:szCs w:val="24"/>
              </w:rPr>
              <w:t>1</w:t>
            </w:r>
          </w:p>
        </w:tc>
        <w:tc>
          <w:tcPr>
            <w:tcW w:w="4190" w:type="dxa"/>
            <w:vAlign w:val="center"/>
          </w:tcPr>
          <w:p w14:paraId="6AB502E7">
            <w:pPr>
              <w:rPr>
                <w:color w:val="000000"/>
                <w:sz w:val="24"/>
                <w:szCs w:val="24"/>
              </w:rPr>
            </w:pPr>
          </w:p>
        </w:tc>
        <w:tc>
          <w:tcPr>
            <w:tcW w:w="3556" w:type="dxa"/>
            <w:vAlign w:val="center"/>
          </w:tcPr>
          <w:p w14:paraId="64E0005A">
            <w:pPr>
              <w:pStyle w:val="11"/>
              <w:spacing w:line="360" w:lineRule="auto"/>
              <w:jc w:val="center"/>
              <w:rPr>
                <w:rFonts w:hAnsi="宋体"/>
                <w:color w:val="000000"/>
                <w:kern w:val="0"/>
                <w:szCs w:val="24"/>
              </w:rPr>
            </w:pPr>
          </w:p>
        </w:tc>
      </w:tr>
      <w:tr w14:paraId="2D77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B05FF46">
            <w:pPr>
              <w:snapToGrid w:val="0"/>
              <w:spacing w:line="360" w:lineRule="auto"/>
              <w:jc w:val="center"/>
              <w:rPr>
                <w:color w:val="000000"/>
                <w:sz w:val="24"/>
                <w:szCs w:val="24"/>
              </w:rPr>
            </w:pPr>
            <w:r>
              <w:rPr>
                <w:rFonts w:hint="eastAsia"/>
                <w:color w:val="000000"/>
                <w:sz w:val="24"/>
                <w:szCs w:val="24"/>
              </w:rPr>
              <w:t>2</w:t>
            </w:r>
          </w:p>
        </w:tc>
        <w:tc>
          <w:tcPr>
            <w:tcW w:w="4190" w:type="dxa"/>
            <w:vAlign w:val="center"/>
          </w:tcPr>
          <w:p w14:paraId="38CB472C">
            <w:pPr>
              <w:rPr>
                <w:color w:val="000000"/>
                <w:sz w:val="24"/>
                <w:szCs w:val="24"/>
              </w:rPr>
            </w:pPr>
          </w:p>
        </w:tc>
        <w:tc>
          <w:tcPr>
            <w:tcW w:w="3556" w:type="dxa"/>
            <w:vAlign w:val="center"/>
          </w:tcPr>
          <w:p w14:paraId="017EDD5A">
            <w:pPr>
              <w:pStyle w:val="11"/>
              <w:spacing w:line="360" w:lineRule="auto"/>
              <w:jc w:val="center"/>
              <w:rPr>
                <w:rFonts w:hAnsi="宋体"/>
                <w:color w:val="000000"/>
                <w:kern w:val="0"/>
                <w:szCs w:val="24"/>
              </w:rPr>
            </w:pPr>
          </w:p>
        </w:tc>
      </w:tr>
      <w:tr w14:paraId="2F92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564609B8">
            <w:pPr>
              <w:snapToGrid w:val="0"/>
              <w:spacing w:line="360" w:lineRule="auto"/>
              <w:jc w:val="center"/>
              <w:rPr>
                <w:color w:val="000000"/>
                <w:sz w:val="24"/>
                <w:szCs w:val="24"/>
              </w:rPr>
            </w:pPr>
            <w:r>
              <w:rPr>
                <w:rFonts w:hint="eastAsia"/>
                <w:color w:val="000000"/>
                <w:sz w:val="24"/>
                <w:szCs w:val="24"/>
              </w:rPr>
              <w:t>3</w:t>
            </w:r>
          </w:p>
        </w:tc>
        <w:tc>
          <w:tcPr>
            <w:tcW w:w="4190" w:type="dxa"/>
            <w:vAlign w:val="center"/>
          </w:tcPr>
          <w:p w14:paraId="54E12C9D">
            <w:pPr>
              <w:rPr>
                <w:color w:val="000000"/>
                <w:sz w:val="24"/>
                <w:szCs w:val="24"/>
              </w:rPr>
            </w:pPr>
          </w:p>
        </w:tc>
        <w:tc>
          <w:tcPr>
            <w:tcW w:w="3556" w:type="dxa"/>
            <w:vAlign w:val="center"/>
          </w:tcPr>
          <w:p w14:paraId="36D9FC22">
            <w:pPr>
              <w:pStyle w:val="11"/>
              <w:spacing w:line="360" w:lineRule="auto"/>
              <w:jc w:val="center"/>
              <w:rPr>
                <w:rFonts w:hAnsi="宋体"/>
                <w:color w:val="000000"/>
                <w:kern w:val="0"/>
                <w:szCs w:val="24"/>
              </w:rPr>
            </w:pPr>
          </w:p>
        </w:tc>
      </w:tr>
      <w:tr w14:paraId="63CA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14:paraId="78EB89F5">
            <w:pPr>
              <w:pStyle w:val="11"/>
              <w:spacing w:line="360" w:lineRule="auto"/>
              <w:jc w:val="center"/>
              <w:rPr>
                <w:rFonts w:hAnsi="宋体"/>
                <w:color w:val="000000"/>
                <w:kern w:val="0"/>
                <w:szCs w:val="24"/>
              </w:rPr>
            </w:pPr>
            <w:r>
              <w:rPr>
                <w:rFonts w:hint="eastAsia" w:hAnsi="宋体"/>
                <w:color w:val="000000"/>
                <w:kern w:val="0"/>
                <w:szCs w:val="24"/>
              </w:rPr>
              <w:t>4</w:t>
            </w:r>
          </w:p>
        </w:tc>
        <w:tc>
          <w:tcPr>
            <w:tcW w:w="4190" w:type="dxa"/>
            <w:vAlign w:val="center"/>
          </w:tcPr>
          <w:p w14:paraId="38934E13">
            <w:pPr>
              <w:rPr>
                <w:color w:val="000000"/>
                <w:sz w:val="24"/>
                <w:szCs w:val="24"/>
              </w:rPr>
            </w:pPr>
          </w:p>
        </w:tc>
        <w:tc>
          <w:tcPr>
            <w:tcW w:w="3556" w:type="dxa"/>
            <w:vAlign w:val="center"/>
          </w:tcPr>
          <w:p w14:paraId="692B2189">
            <w:pPr>
              <w:pStyle w:val="11"/>
              <w:spacing w:line="360" w:lineRule="auto"/>
              <w:jc w:val="center"/>
              <w:rPr>
                <w:rFonts w:hAnsi="宋体"/>
                <w:color w:val="000000"/>
                <w:kern w:val="0"/>
                <w:szCs w:val="24"/>
              </w:rPr>
            </w:pPr>
          </w:p>
        </w:tc>
      </w:tr>
      <w:tr w14:paraId="3CB6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B776885">
            <w:pPr>
              <w:pStyle w:val="11"/>
              <w:spacing w:line="360" w:lineRule="auto"/>
              <w:jc w:val="center"/>
              <w:rPr>
                <w:rFonts w:hAnsi="宋体"/>
                <w:color w:val="000000"/>
                <w:kern w:val="0"/>
                <w:szCs w:val="24"/>
              </w:rPr>
            </w:pPr>
            <w:r>
              <w:rPr>
                <w:rFonts w:hint="eastAsia" w:hAnsi="宋体"/>
                <w:color w:val="000000"/>
                <w:kern w:val="0"/>
                <w:szCs w:val="24"/>
              </w:rPr>
              <w:t>5</w:t>
            </w:r>
          </w:p>
        </w:tc>
        <w:tc>
          <w:tcPr>
            <w:tcW w:w="4190" w:type="dxa"/>
            <w:vAlign w:val="center"/>
          </w:tcPr>
          <w:p w14:paraId="4E2F6051">
            <w:pPr>
              <w:rPr>
                <w:color w:val="000000"/>
                <w:sz w:val="24"/>
                <w:szCs w:val="24"/>
              </w:rPr>
            </w:pPr>
          </w:p>
        </w:tc>
        <w:tc>
          <w:tcPr>
            <w:tcW w:w="3556" w:type="dxa"/>
            <w:vAlign w:val="center"/>
          </w:tcPr>
          <w:p w14:paraId="66A07BC5">
            <w:pPr>
              <w:pStyle w:val="11"/>
              <w:spacing w:line="360" w:lineRule="auto"/>
              <w:jc w:val="center"/>
              <w:rPr>
                <w:rFonts w:hAnsi="宋体"/>
                <w:color w:val="000000"/>
                <w:kern w:val="0"/>
                <w:szCs w:val="24"/>
              </w:rPr>
            </w:pPr>
          </w:p>
        </w:tc>
      </w:tr>
      <w:tr w14:paraId="1DCB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50DE0E4">
            <w:pPr>
              <w:pStyle w:val="11"/>
              <w:spacing w:line="360" w:lineRule="auto"/>
              <w:jc w:val="center"/>
              <w:rPr>
                <w:rFonts w:hAnsi="宋体"/>
                <w:color w:val="000000"/>
                <w:kern w:val="0"/>
                <w:szCs w:val="24"/>
              </w:rPr>
            </w:pPr>
            <w:r>
              <w:rPr>
                <w:rFonts w:hint="eastAsia" w:hAnsi="宋体"/>
                <w:color w:val="000000"/>
                <w:kern w:val="0"/>
                <w:szCs w:val="24"/>
              </w:rPr>
              <w:t>6</w:t>
            </w:r>
          </w:p>
        </w:tc>
        <w:tc>
          <w:tcPr>
            <w:tcW w:w="4190" w:type="dxa"/>
            <w:vAlign w:val="center"/>
          </w:tcPr>
          <w:p w14:paraId="52D044D2">
            <w:pPr>
              <w:rPr>
                <w:color w:val="000000"/>
                <w:sz w:val="24"/>
                <w:szCs w:val="24"/>
              </w:rPr>
            </w:pPr>
          </w:p>
        </w:tc>
        <w:tc>
          <w:tcPr>
            <w:tcW w:w="3556" w:type="dxa"/>
            <w:vAlign w:val="center"/>
          </w:tcPr>
          <w:p w14:paraId="6DE0A456">
            <w:pPr>
              <w:pStyle w:val="11"/>
              <w:spacing w:line="360" w:lineRule="auto"/>
              <w:jc w:val="center"/>
              <w:rPr>
                <w:rFonts w:hAnsi="宋体"/>
                <w:color w:val="000000"/>
                <w:kern w:val="0"/>
                <w:szCs w:val="24"/>
              </w:rPr>
            </w:pPr>
          </w:p>
        </w:tc>
      </w:tr>
      <w:tr w14:paraId="27EA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286C5913">
            <w:pPr>
              <w:pStyle w:val="11"/>
              <w:spacing w:line="360" w:lineRule="auto"/>
              <w:jc w:val="center"/>
              <w:rPr>
                <w:rFonts w:hAnsi="宋体"/>
                <w:color w:val="000000"/>
                <w:kern w:val="0"/>
                <w:szCs w:val="24"/>
              </w:rPr>
            </w:pPr>
            <w:r>
              <w:rPr>
                <w:rFonts w:hint="eastAsia" w:hAnsi="宋体"/>
                <w:color w:val="000000"/>
                <w:kern w:val="0"/>
                <w:szCs w:val="24"/>
              </w:rPr>
              <w:t>7</w:t>
            </w:r>
          </w:p>
        </w:tc>
        <w:tc>
          <w:tcPr>
            <w:tcW w:w="4190" w:type="dxa"/>
            <w:vAlign w:val="center"/>
          </w:tcPr>
          <w:p w14:paraId="144468D7">
            <w:pPr>
              <w:rPr>
                <w:color w:val="000000"/>
                <w:sz w:val="24"/>
                <w:szCs w:val="24"/>
              </w:rPr>
            </w:pPr>
          </w:p>
        </w:tc>
        <w:tc>
          <w:tcPr>
            <w:tcW w:w="3556" w:type="dxa"/>
            <w:vAlign w:val="center"/>
          </w:tcPr>
          <w:p w14:paraId="02E820F4">
            <w:pPr>
              <w:pStyle w:val="11"/>
              <w:spacing w:line="360" w:lineRule="auto"/>
              <w:jc w:val="center"/>
              <w:rPr>
                <w:rFonts w:hAnsi="宋体"/>
                <w:color w:val="000000"/>
                <w:kern w:val="0"/>
                <w:szCs w:val="24"/>
              </w:rPr>
            </w:pPr>
          </w:p>
        </w:tc>
      </w:tr>
      <w:tr w14:paraId="2F7C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4875C03B">
            <w:pPr>
              <w:pStyle w:val="11"/>
              <w:spacing w:line="360" w:lineRule="auto"/>
              <w:jc w:val="center"/>
              <w:rPr>
                <w:rFonts w:hAnsi="宋体"/>
                <w:color w:val="000000"/>
                <w:kern w:val="0"/>
                <w:szCs w:val="24"/>
              </w:rPr>
            </w:pPr>
            <w:r>
              <w:rPr>
                <w:rFonts w:hint="eastAsia" w:hAnsi="宋体"/>
                <w:color w:val="000000"/>
                <w:kern w:val="0"/>
                <w:szCs w:val="24"/>
              </w:rPr>
              <w:t>8</w:t>
            </w:r>
          </w:p>
        </w:tc>
        <w:tc>
          <w:tcPr>
            <w:tcW w:w="4190" w:type="dxa"/>
            <w:vAlign w:val="center"/>
          </w:tcPr>
          <w:p w14:paraId="69360E89">
            <w:pPr>
              <w:rPr>
                <w:color w:val="000000"/>
                <w:sz w:val="24"/>
                <w:szCs w:val="24"/>
              </w:rPr>
            </w:pPr>
          </w:p>
        </w:tc>
        <w:tc>
          <w:tcPr>
            <w:tcW w:w="3556" w:type="dxa"/>
            <w:vAlign w:val="center"/>
          </w:tcPr>
          <w:p w14:paraId="256963CE">
            <w:pPr>
              <w:pStyle w:val="11"/>
              <w:spacing w:line="360" w:lineRule="auto"/>
              <w:jc w:val="center"/>
              <w:rPr>
                <w:rFonts w:hAnsi="宋体"/>
                <w:color w:val="000000"/>
                <w:kern w:val="0"/>
                <w:szCs w:val="24"/>
              </w:rPr>
            </w:pPr>
          </w:p>
        </w:tc>
      </w:tr>
      <w:tr w14:paraId="2E0A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2FD0D620">
            <w:pPr>
              <w:pStyle w:val="11"/>
              <w:spacing w:line="360" w:lineRule="auto"/>
              <w:jc w:val="center"/>
              <w:rPr>
                <w:rFonts w:hAnsi="宋体"/>
                <w:color w:val="000000"/>
                <w:kern w:val="0"/>
                <w:szCs w:val="24"/>
              </w:rPr>
            </w:pPr>
            <w:r>
              <w:rPr>
                <w:rFonts w:hint="eastAsia" w:hAnsi="宋体"/>
                <w:color w:val="000000"/>
                <w:kern w:val="0"/>
                <w:szCs w:val="24"/>
              </w:rPr>
              <w:t>9</w:t>
            </w:r>
          </w:p>
        </w:tc>
        <w:tc>
          <w:tcPr>
            <w:tcW w:w="4190" w:type="dxa"/>
            <w:vAlign w:val="center"/>
          </w:tcPr>
          <w:p w14:paraId="5C8E7568">
            <w:pPr>
              <w:rPr>
                <w:color w:val="000000"/>
                <w:sz w:val="24"/>
                <w:szCs w:val="24"/>
              </w:rPr>
            </w:pPr>
          </w:p>
        </w:tc>
        <w:tc>
          <w:tcPr>
            <w:tcW w:w="3556" w:type="dxa"/>
            <w:vAlign w:val="center"/>
          </w:tcPr>
          <w:p w14:paraId="4AF86C35">
            <w:pPr>
              <w:pStyle w:val="11"/>
              <w:spacing w:line="360" w:lineRule="auto"/>
              <w:jc w:val="center"/>
              <w:rPr>
                <w:rFonts w:hAnsi="宋体"/>
                <w:color w:val="000000"/>
                <w:kern w:val="0"/>
                <w:szCs w:val="24"/>
              </w:rPr>
            </w:pPr>
          </w:p>
        </w:tc>
      </w:tr>
      <w:tr w14:paraId="38CA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6B20185D">
            <w:pPr>
              <w:pStyle w:val="11"/>
              <w:spacing w:line="360" w:lineRule="auto"/>
              <w:jc w:val="center"/>
              <w:rPr>
                <w:rFonts w:hAnsi="宋体"/>
                <w:color w:val="000000"/>
                <w:kern w:val="0"/>
                <w:szCs w:val="24"/>
              </w:rPr>
            </w:pPr>
            <w:r>
              <w:rPr>
                <w:rFonts w:hint="eastAsia" w:hAnsi="宋体"/>
                <w:color w:val="000000"/>
                <w:kern w:val="0"/>
                <w:szCs w:val="24"/>
              </w:rPr>
              <w:t>10</w:t>
            </w:r>
          </w:p>
        </w:tc>
        <w:tc>
          <w:tcPr>
            <w:tcW w:w="4190" w:type="dxa"/>
            <w:vAlign w:val="center"/>
          </w:tcPr>
          <w:p w14:paraId="59BAA328">
            <w:pPr>
              <w:rPr>
                <w:color w:val="000000"/>
                <w:sz w:val="24"/>
                <w:szCs w:val="24"/>
              </w:rPr>
            </w:pPr>
          </w:p>
        </w:tc>
        <w:tc>
          <w:tcPr>
            <w:tcW w:w="3556" w:type="dxa"/>
            <w:vAlign w:val="center"/>
          </w:tcPr>
          <w:p w14:paraId="77BA325E">
            <w:pPr>
              <w:pStyle w:val="11"/>
              <w:spacing w:line="360" w:lineRule="auto"/>
              <w:jc w:val="center"/>
              <w:rPr>
                <w:rFonts w:hAnsi="宋体"/>
                <w:color w:val="000000"/>
                <w:kern w:val="0"/>
                <w:szCs w:val="24"/>
              </w:rPr>
            </w:pPr>
          </w:p>
        </w:tc>
      </w:tr>
      <w:tr w14:paraId="1C1C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CF7E43A">
            <w:pPr>
              <w:pStyle w:val="11"/>
              <w:spacing w:line="360" w:lineRule="auto"/>
              <w:jc w:val="center"/>
              <w:rPr>
                <w:rFonts w:hAnsi="宋体"/>
                <w:color w:val="000000"/>
                <w:kern w:val="0"/>
                <w:szCs w:val="24"/>
              </w:rPr>
            </w:pPr>
            <w:r>
              <w:rPr>
                <w:rFonts w:hint="eastAsia" w:hAnsi="宋体"/>
                <w:color w:val="000000"/>
                <w:kern w:val="0"/>
                <w:szCs w:val="24"/>
              </w:rPr>
              <w:t>11</w:t>
            </w:r>
          </w:p>
        </w:tc>
        <w:tc>
          <w:tcPr>
            <w:tcW w:w="4190" w:type="dxa"/>
            <w:vAlign w:val="center"/>
          </w:tcPr>
          <w:p w14:paraId="5F4AD160">
            <w:pPr>
              <w:rPr>
                <w:color w:val="000000"/>
                <w:sz w:val="24"/>
                <w:szCs w:val="24"/>
              </w:rPr>
            </w:pPr>
          </w:p>
        </w:tc>
        <w:tc>
          <w:tcPr>
            <w:tcW w:w="3556" w:type="dxa"/>
            <w:vAlign w:val="center"/>
          </w:tcPr>
          <w:p w14:paraId="6E5BD0F7">
            <w:pPr>
              <w:pStyle w:val="11"/>
              <w:spacing w:line="360" w:lineRule="auto"/>
              <w:jc w:val="center"/>
              <w:rPr>
                <w:rFonts w:hAnsi="宋体"/>
                <w:color w:val="000000"/>
                <w:kern w:val="0"/>
                <w:szCs w:val="24"/>
              </w:rPr>
            </w:pPr>
          </w:p>
        </w:tc>
      </w:tr>
      <w:tr w14:paraId="44D4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CC3CEF3">
            <w:pPr>
              <w:pStyle w:val="11"/>
              <w:spacing w:line="360" w:lineRule="auto"/>
              <w:jc w:val="center"/>
              <w:rPr>
                <w:rFonts w:hAnsi="宋体"/>
                <w:color w:val="000000"/>
                <w:kern w:val="0"/>
                <w:szCs w:val="24"/>
              </w:rPr>
            </w:pPr>
            <w:r>
              <w:rPr>
                <w:rFonts w:hint="eastAsia" w:hAnsi="宋体"/>
                <w:color w:val="000000"/>
                <w:kern w:val="0"/>
                <w:szCs w:val="24"/>
              </w:rPr>
              <w:t>12</w:t>
            </w:r>
          </w:p>
        </w:tc>
        <w:tc>
          <w:tcPr>
            <w:tcW w:w="4190" w:type="dxa"/>
            <w:vAlign w:val="center"/>
          </w:tcPr>
          <w:p w14:paraId="02F7860D">
            <w:pPr>
              <w:rPr>
                <w:color w:val="000000"/>
                <w:sz w:val="24"/>
                <w:szCs w:val="24"/>
              </w:rPr>
            </w:pPr>
          </w:p>
        </w:tc>
        <w:tc>
          <w:tcPr>
            <w:tcW w:w="3556" w:type="dxa"/>
            <w:vAlign w:val="center"/>
          </w:tcPr>
          <w:p w14:paraId="0C95AA1A">
            <w:pPr>
              <w:pStyle w:val="11"/>
              <w:spacing w:line="360" w:lineRule="auto"/>
              <w:jc w:val="center"/>
              <w:rPr>
                <w:rFonts w:hAnsi="宋体"/>
                <w:color w:val="000000"/>
                <w:kern w:val="0"/>
                <w:szCs w:val="24"/>
              </w:rPr>
            </w:pPr>
          </w:p>
        </w:tc>
      </w:tr>
      <w:tr w14:paraId="3F32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A9E88FE">
            <w:pPr>
              <w:pStyle w:val="11"/>
              <w:spacing w:line="360" w:lineRule="auto"/>
              <w:jc w:val="center"/>
              <w:rPr>
                <w:rFonts w:hAnsi="宋体"/>
                <w:color w:val="000000"/>
                <w:kern w:val="0"/>
                <w:szCs w:val="24"/>
              </w:rPr>
            </w:pPr>
            <w:r>
              <w:rPr>
                <w:rFonts w:hint="eastAsia" w:hAnsi="宋体"/>
                <w:color w:val="000000"/>
                <w:kern w:val="0"/>
                <w:szCs w:val="24"/>
              </w:rPr>
              <w:t>…</w:t>
            </w:r>
          </w:p>
        </w:tc>
        <w:tc>
          <w:tcPr>
            <w:tcW w:w="4190" w:type="dxa"/>
            <w:vAlign w:val="center"/>
          </w:tcPr>
          <w:p w14:paraId="3BBEA0D7">
            <w:pPr>
              <w:pStyle w:val="11"/>
              <w:spacing w:line="360" w:lineRule="auto"/>
              <w:rPr>
                <w:rFonts w:hAnsi="宋体"/>
                <w:color w:val="000000"/>
                <w:kern w:val="0"/>
                <w:szCs w:val="24"/>
              </w:rPr>
            </w:pPr>
            <w:r>
              <w:rPr>
                <w:rFonts w:hint="eastAsia" w:hAnsi="宋体"/>
                <w:color w:val="000000"/>
                <w:kern w:val="0"/>
                <w:szCs w:val="24"/>
              </w:rPr>
              <w:t>…</w:t>
            </w:r>
          </w:p>
        </w:tc>
        <w:tc>
          <w:tcPr>
            <w:tcW w:w="3556" w:type="dxa"/>
            <w:vAlign w:val="center"/>
          </w:tcPr>
          <w:p w14:paraId="346F8056">
            <w:pPr>
              <w:pStyle w:val="11"/>
              <w:spacing w:line="360" w:lineRule="auto"/>
              <w:jc w:val="center"/>
              <w:rPr>
                <w:rFonts w:hAnsi="宋体"/>
                <w:color w:val="000000"/>
                <w:kern w:val="0"/>
                <w:szCs w:val="24"/>
              </w:rPr>
            </w:pPr>
          </w:p>
        </w:tc>
      </w:tr>
      <w:tr w14:paraId="322C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bottom"/>
          </w:tcPr>
          <w:p w14:paraId="0C0E469D">
            <w:pPr>
              <w:pStyle w:val="11"/>
              <w:spacing w:line="360" w:lineRule="auto"/>
              <w:ind w:firstLine="361" w:firstLineChars="150"/>
              <w:jc w:val="center"/>
              <w:rPr>
                <w:rFonts w:hAnsi="宋体"/>
                <w:b/>
                <w:color w:val="000000"/>
                <w:kern w:val="0"/>
                <w:szCs w:val="24"/>
              </w:rPr>
            </w:pPr>
            <w:r>
              <w:rPr>
                <w:rFonts w:hint="eastAsia" w:hAnsi="宋体"/>
                <w:b/>
                <w:color w:val="000000"/>
                <w:kern w:val="0"/>
                <w:szCs w:val="24"/>
              </w:rPr>
              <w:t>总    价(元)</w:t>
            </w:r>
          </w:p>
        </w:tc>
        <w:tc>
          <w:tcPr>
            <w:tcW w:w="3556" w:type="dxa"/>
            <w:vAlign w:val="center"/>
          </w:tcPr>
          <w:p w14:paraId="20BCB2AD">
            <w:pPr>
              <w:rPr>
                <w:color w:val="000000"/>
                <w:sz w:val="24"/>
                <w:szCs w:val="24"/>
              </w:rPr>
            </w:pPr>
          </w:p>
        </w:tc>
      </w:tr>
    </w:tbl>
    <w:p w14:paraId="4936EFB2">
      <w:pPr>
        <w:spacing w:line="360" w:lineRule="auto"/>
        <w:rPr>
          <w:sz w:val="24"/>
          <w:szCs w:val="24"/>
        </w:rPr>
      </w:pPr>
      <w:r>
        <w:rPr>
          <w:rFonts w:hint="eastAsia"/>
          <w:sz w:val="24"/>
          <w:szCs w:val="24"/>
        </w:rPr>
        <w:t>注：1.本表应依照</w:t>
      </w:r>
      <w:r>
        <w:rPr>
          <w:rFonts w:hint="eastAsia"/>
          <w:sz w:val="24"/>
          <w:szCs w:val="24"/>
          <w:lang w:val="en-US"/>
        </w:rPr>
        <w:t>服务内容</w:t>
      </w:r>
      <w:r>
        <w:rPr>
          <w:rFonts w:hint="eastAsia"/>
          <w:sz w:val="24"/>
          <w:szCs w:val="24"/>
        </w:rPr>
        <w:t>中的序号按顺序逐项填写，不得遗漏。</w:t>
      </w:r>
    </w:p>
    <w:p w14:paraId="0B5D2652">
      <w:pPr>
        <w:numPr>
          <w:ilvl w:val="0"/>
          <w:numId w:val="5"/>
        </w:numPr>
        <w:spacing w:line="360" w:lineRule="auto"/>
        <w:rPr>
          <w:b/>
          <w:color w:val="000000" w:themeColor="text1"/>
          <w:sz w:val="24"/>
          <w:szCs w:val="24"/>
          <w14:textFill>
            <w14:solidFill>
              <w14:schemeClr w14:val="tx1"/>
            </w14:solidFill>
          </w14:textFill>
        </w:rPr>
      </w:pPr>
      <w:r>
        <w:rPr>
          <w:rFonts w:hint="eastAsia"/>
          <w:sz w:val="24"/>
          <w:szCs w:val="24"/>
        </w:rPr>
        <w:t>响应报价不能有两个或两个以上的报价方案。</w:t>
      </w:r>
    </w:p>
    <w:p w14:paraId="023E2414">
      <w:pPr>
        <w:pStyle w:val="12"/>
        <w:rPr>
          <w:rFonts w:hint="default" w:eastAsia="宋体"/>
          <w:lang w:val="en-US" w:eastAsia="zh-CN"/>
        </w:rPr>
      </w:pPr>
      <w:r>
        <w:rPr>
          <w:rFonts w:hint="eastAsia"/>
          <w:sz w:val="24"/>
          <w:szCs w:val="24"/>
          <w:lang w:val="en-US" w:eastAsia="zh-CN"/>
        </w:rPr>
        <w:t xml:space="preserve">   </w:t>
      </w:r>
      <w:r>
        <w:rPr>
          <w:rFonts w:hint="eastAsia" w:ascii="宋体" w:hAnsi="宋体" w:eastAsia="宋体" w:cs="宋体"/>
          <w:kern w:val="0"/>
          <w:sz w:val="24"/>
          <w:szCs w:val="24"/>
          <w:lang w:val="en-US" w:eastAsia="zh-CN" w:bidi="zh-CN"/>
        </w:rPr>
        <w:t xml:space="preserve"> 3.</w:t>
      </w:r>
      <w:r>
        <w:rPr>
          <w:rFonts w:hint="eastAsia"/>
          <w:color w:val="000000" w:themeColor="text1"/>
          <w:sz w:val="24"/>
          <w:szCs w:val="24"/>
          <w:lang w:val="en-US" w:eastAsia="zh-CN"/>
          <w14:textFill>
            <w14:solidFill>
              <w14:schemeClr w14:val="tx1"/>
            </w14:solidFill>
          </w14:textFill>
        </w:rPr>
        <w:t>按所需包号内容填写。</w:t>
      </w:r>
    </w:p>
    <w:p w14:paraId="6964E332">
      <w:pPr>
        <w:spacing w:line="360" w:lineRule="auto"/>
        <w:jc w:val="right"/>
        <w:rPr>
          <w:b/>
          <w:color w:val="000000" w:themeColor="text1"/>
          <w:sz w:val="24"/>
          <w:szCs w:val="24"/>
          <w14:textFill>
            <w14:solidFill>
              <w14:schemeClr w14:val="tx1"/>
            </w14:solidFill>
          </w14:textFill>
        </w:rPr>
      </w:pPr>
    </w:p>
    <w:p w14:paraId="254C54C3">
      <w:pPr>
        <w:spacing w:line="360" w:lineRule="auto"/>
        <w:ind w:right="480" w:firstLine="4204" w:firstLineChars="1745"/>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578EB071">
      <w:pPr>
        <w:spacing w:line="360" w:lineRule="auto"/>
        <w:ind w:firstLine="482"/>
        <w:jc w:val="righ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2BC68B1A">
      <w:pPr>
        <w:spacing w:line="360" w:lineRule="auto"/>
        <w:ind w:right="480" w:firstLine="5903" w:firstLineChars="245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7D02E0FE">
      <w:pPr>
        <w:pStyle w:val="20"/>
        <w:ind w:firstLine="241"/>
        <w:rPr>
          <w:b/>
          <w:color w:val="000000" w:themeColor="text1"/>
          <w:sz w:val="24"/>
          <w:szCs w:val="24"/>
          <w14:textFill>
            <w14:solidFill>
              <w14:schemeClr w14:val="tx1"/>
            </w14:solidFill>
          </w14:textFill>
        </w:rPr>
      </w:pPr>
    </w:p>
    <w:p w14:paraId="2F9D9EB9">
      <w:pPr>
        <w:rPr>
          <w:sz w:val="24"/>
          <w:szCs w:val="24"/>
        </w:rPr>
      </w:pPr>
    </w:p>
    <w:p w14:paraId="7D8D6B55">
      <w:pPr>
        <w:pStyle w:val="20"/>
        <w:ind w:firstLine="240"/>
        <w:rPr>
          <w:sz w:val="24"/>
          <w:szCs w:val="24"/>
        </w:rPr>
      </w:pPr>
    </w:p>
    <w:p w14:paraId="055CA5F9">
      <w:pPr>
        <w:rPr>
          <w:sz w:val="24"/>
          <w:szCs w:val="24"/>
        </w:rPr>
      </w:pPr>
    </w:p>
    <w:p w14:paraId="5C5A76E8">
      <w:pPr>
        <w:rPr>
          <w:color w:val="000000" w:themeColor="text1"/>
          <w:sz w:val="24"/>
          <w:szCs w:val="24"/>
          <w14:textFill>
            <w14:solidFill>
              <w14:schemeClr w14:val="tx1"/>
            </w14:solidFill>
          </w14:textFill>
        </w:rPr>
      </w:pPr>
      <w:bookmarkStart w:id="174" w:name="_Toc427748095"/>
      <w:r>
        <w:rPr>
          <w:rFonts w:hint="eastAsia"/>
          <w:color w:val="000000" w:themeColor="text1"/>
          <w:sz w:val="24"/>
          <w:szCs w:val="24"/>
          <w14:textFill>
            <w14:solidFill>
              <w14:schemeClr w14:val="tx1"/>
            </w14:solidFill>
          </w14:textFill>
        </w:rPr>
        <w:br w:type="page"/>
      </w:r>
    </w:p>
    <w:bookmarkEnd w:id="174"/>
    <w:p w14:paraId="69453691">
      <w:pPr>
        <w:pStyle w:val="4"/>
        <w:spacing w:line="360" w:lineRule="auto"/>
        <w:rPr>
          <w:rFonts w:hint="eastAsia"/>
          <w:color w:val="000000" w:themeColor="text1"/>
          <w:sz w:val="24"/>
          <w:szCs w:val="24"/>
          <w:lang w:eastAsia="zh-CN"/>
          <w14:textFill>
            <w14:solidFill>
              <w14:schemeClr w14:val="tx1"/>
            </w14:solidFill>
          </w14:textFill>
        </w:rPr>
      </w:pPr>
      <w:bookmarkStart w:id="175" w:name="_Toc28052"/>
      <w:bookmarkStart w:id="176" w:name="_Toc496004042"/>
      <w:r>
        <w:rPr>
          <w:rFonts w:hint="eastAsia"/>
          <w:color w:val="000000" w:themeColor="text1"/>
          <w:sz w:val="24"/>
          <w:szCs w:val="24"/>
          <w14:textFill>
            <w14:solidFill>
              <w14:schemeClr w14:val="tx1"/>
            </w14:solidFill>
          </w14:textFill>
        </w:rPr>
        <w:t>附件1</w:t>
      </w:r>
      <w:bookmarkStart w:id="177" w:name="_Toc365019586"/>
      <w:bookmarkStart w:id="178" w:name="_Toc325726045"/>
      <w:bookmarkStart w:id="179" w:name="_Toc376936780"/>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w:t>
      </w:r>
      <w:bookmarkEnd w:id="175"/>
      <w:bookmarkEnd w:id="176"/>
      <w:bookmarkEnd w:id="177"/>
      <w:bookmarkEnd w:id="178"/>
      <w:bookmarkEnd w:id="179"/>
      <w:r>
        <w:rPr>
          <w:rFonts w:hint="eastAsia"/>
          <w:color w:val="000000" w:themeColor="text1"/>
          <w:sz w:val="24"/>
          <w:szCs w:val="24"/>
          <w:lang w:val="en-US" w:eastAsia="zh-CN"/>
          <w14:textFill>
            <w14:solidFill>
              <w14:schemeClr w14:val="tx1"/>
            </w14:solidFill>
          </w14:textFill>
        </w:rPr>
        <w:t>服务方案</w:t>
      </w:r>
    </w:p>
    <w:p w14:paraId="6564B890">
      <w:pPr>
        <w:pStyle w:val="8"/>
        <w:rPr>
          <w:rFonts w:hint="eastAsia"/>
          <w:sz w:val="24"/>
          <w:szCs w:val="24"/>
          <w:lang w:val="zh-CN"/>
        </w:rPr>
      </w:pPr>
      <w:bookmarkStart w:id="180" w:name="_Toc31000"/>
      <w:r>
        <w:rPr>
          <w:rFonts w:hint="eastAsia"/>
          <w:sz w:val="24"/>
          <w:szCs w:val="24"/>
          <w:lang w:val="zh-CN"/>
        </w:rPr>
        <w:t>根据采购项目内容、评分标准，提供详细的服务方案</w:t>
      </w:r>
      <w:bookmarkStart w:id="181" w:name="_Toc531267476"/>
      <w:r>
        <w:rPr>
          <w:rFonts w:hint="eastAsia"/>
          <w:sz w:val="24"/>
          <w:szCs w:val="24"/>
          <w:lang w:val="zh-CN"/>
        </w:rPr>
        <w:t>（格式自拟）</w:t>
      </w:r>
      <w:bookmarkEnd w:id="180"/>
      <w:bookmarkEnd w:id="181"/>
    </w:p>
    <w:p w14:paraId="27B4CDEC">
      <w:pPr>
        <w:spacing w:line="360" w:lineRule="auto"/>
        <w:ind w:firstLine="480" w:firstLineChars="200"/>
        <w:rPr>
          <w:bCs/>
          <w:color w:val="0000FF"/>
          <w:sz w:val="24"/>
          <w:szCs w:val="24"/>
        </w:rPr>
      </w:pPr>
    </w:p>
    <w:p w14:paraId="718D88E0">
      <w:pPr>
        <w:pStyle w:val="8"/>
        <w:rPr>
          <w:sz w:val="24"/>
          <w:szCs w:val="24"/>
        </w:rPr>
      </w:pPr>
    </w:p>
    <w:p w14:paraId="597FCD41">
      <w:pPr>
        <w:spacing w:line="360" w:lineRule="auto"/>
        <w:ind w:firstLine="480" w:firstLineChars="200"/>
        <w:rPr>
          <w:bCs/>
          <w:color w:val="000000" w:themeColor="text1"/>
          <w:sz w:val="24"/>
          <w:szCs w:val="24"/>
          <w14:textFill>
            <w14:solidFill>
              <w14:schemeClr w14:val="tx1"/>
            </w14:solidFill>
          </w14:textFill>
        </w:rPr>
      </w:pPr>
    </w:p>
    <w:p w14:paraId="7EFAD1AA">
      <w:pPr>
        <w:spacing w:line="360" w:lineRule="auto"/>
        <w:ind w:firstLine="480" w:firstLineChars="200"/>
        <w:rPr>
          <w:bCs/>
          <w:color w:val="000000" w:themeColor="text1"/>
          <w:sz w:val="24"/>
          <w:szCs w:val="24"/>
          <w14:textFill>
            <w14:solidFill>
              <w14:schemeClr w14:val="tx1"/>
            </w14:solidFill>
          </w14:textFill>
        </w:rPr>
      </w:pPr>
    </w:p>
    <w:p w14:paraId="7D443DBB">
      <w:pPr>
        <w:spacing w:line="360" w:lineRule="auto"/>
        <w:ind w:firstLine="480" w:firstLineChars="200"/>
        <w:rPr>
          <w:bCs/>
          <w:color w:val="000000" w:themeColor="text1"/>
          <w:sz w:val="24"/>
          <w:szCs w:val="24"/>
          <w14:textFill>
            <w14:solidFill>
              <w14:schemeClr w14:val="tx1"/>
            </w14:solidFill>
          </w14:textFill>
        </w:rPr>
      </w:pPr>
    </w:p>
    <w:p w14:paraId="559FEB9B">
      <w:pPr>
        <w:spacing w:line="360" w:lineRule="auto"/>
        <w:ind w:firstLine="480" w:firstLineChars="200"/>
        <w:rPr>
          <w:bCs/>
          <w:color w:val="000000" w:themeColor="text1"/>
          <w:sz w:val="24"/>
          <w:szCs w:val="24"/>
          <w14:textFill>
            <w14:solidFill>
              <w14:schemeClr w14:val="tx1"/>
            </w14:solidFill>
          </w14:textFill>
        </w:rPr>
      </w:pPr>
    </w:p>
    <w:p w14:paraId="57607B7D">
      <w:pPr>
        <w:spacing w:line="360" w:lineRule="auto"/>
        <w:ind w:firstLine="480" w:firstLineChars="200"/>
        <w:rPr>
          <w:bCs/>
          <w:color w:val="000000" w:themeColor="text1"/>
          <w:sz w:val="24"/>
          <w:szCs w:val="24"/>
          <w14:textFill>
            <w14:solidFill>
              <w14:schemeClr w14:val="tx1"/>
            </w14:solidFill>
          </w14:textFill>
        </w:rPr>
      </w:pPr>
    </w:p>
    <w:p w14:paraId="15590DE6">
      <w:pPr>
        <w:spacing w:line="360" w:lineRule="auto"/>
        <w:ind w:firstLine="480" w:firstLineChars="200"/>
        <w:rPr>
          <w:bCs/>
          <w:color w:val="000000" w:themeColor="text1"/>
          <w:sz w:val="24"/>
          <w:szCs w:val="24"/>
          <w14:textFill>
            <w14:solidFill>
              <w14:schemeClr w14:val="tx1"/>
            </w14:solidFill>
          </w14:textFill>
        </w:rPr>
      </w:pPr>
    </w:p>
    <w:p w14:paraId="4048769B">
      <w:pPr>
        <w:spacing w:line="360" w:lineRule="auto"/>
        <w:ind w:firstLine="480" w:firstLineChars="200"/>
        <w:rPr>
          <w:bCs/>
          <w:color w:val="000000" w:themeColor="text1"/>
          <w:sz w:val="24"/>
          <w:szCs w:val="24"/>
          <w14:textFill>
            <w14:solidFill>
              <w14:schemeClr w14:val="tx1"/>
            </w14:solidFill>
          </w14:textFill>
        </w:rPr>
      </w:pPr>
    </w:p>
    <w:p w14:paraId="649CF45F">
      <w:pPr>
        <w:spacing w:line="360" w:lineRule="auto"/>
        <w:ind w:firstLine="480" w:firstLineChars="200"/>
        <w:rPr>
          <w:bCs/>
          <w:color w:val="000000" w:themeColor="text1"/>
          <w:sz w:val="24"/>
          <w:szCs w:val="24"/>
          <w14:textFill>
            <w14:solidFill>
              <w14:schemeClr w14:val="tx1"/>
            </w14:solidFill>
          </w14:textFill>
        </w:rPr>
      </w:pPr>
    </w:p>
    <w:p w14:paraId="4AFBFC1E">
      <w:pPr>
        <w:spacing w:line="360" w:lineRule="auto"/>
        <w:ind w:firstLine="480" w:firstLineChars="200"/>
        <w:rPr>
          <w:bCs/>
          <w:color w:val="000000" w:themeColor="text1"/>
          <w:sz w:val="24"/>
          <w:szCs w:val="24"/>
          <w14:textFill>
            <w14:solidFill>
              <w14:schemeClr w14:val="tx1"/>
            </w14:solidFill>
          </w14:textFill>
        </w:rPr>
      </w:pPr>
    </w:p>
    <w:p w14:paraId="5FA5BC96">
      <w:pPr>
        <w:spacing w:line="360" w:lineRule="auto"/>
        <w:ind w:firstLine="480" w:firstLineChars="200"/>
        <w:rPr>
          <w:bCs/>
          <w:color w:val="000000" w:themeColor="text1"/>
          <w:sz w:val="24"/>
          <w:szCs w:val="24"/>
          <w14:textFill>
            <w14:solidFill>
              <w14:schemeClr w14:val="tx1"/>
            </w14:solidFill>
          </w14:textFill>
        </w:rPr>
      </w:pPr>
    </w:p>
    <w:p w14:paraId="5047CEF1">
      <w:pPr>
        <w:spacing w:line="360" w:lineRule="auto"/>
        <w:ind w:firstLine="480" w:firstLineChars="200"/>
        <w:rPr>
          <w:bCs/>
          <w:color w:val="000000" w:themeColor="text1"/>
          <w:sz w:val="24"/>
          <w:szCs w:val="24"/>
          <w14:textFill>
            <w14:solidFill>
              <w14:schemeClr w14:val="tx1"/>
            </w14:solidFill>
          </w14:textFill>
        </w:rPr>
      </w:pPr>
    </w:p>
    <w:p w14:paraId="4CE544D2">
      <w:pPr>
        <w:spacing w:line="360" w:lineRule="auto"/>
        <w:ind w:firstLine="480" w:firstLineChars="200"/>
        <w:rPr>
          <w:bCs/>
          <w:color w:val="000000" w:themeColor="text1"/>
          <w:sz w:val="24"/>
          <w:szCs w:val="24"/>
          <w14:textFill>
            <w14:solidFill>
              <w14:schemeClr w14:val="tx1"/>
            </w14:solidFill>
          </w14:textFill>
        </w:rPr>
      </w:pPr>
    </w:p>
    <w:p w14:paraId="6738B2FA">
      <w:pPr>
        <w:spacing w:line="360" w:lineRule="auto"/>
        <w:ind w:firstLine="480" w:firstLineChars="200"/>
        <w:rPr>
          <w:bCs/>
          <w:color w:val="000000" w:themeColor="text1"/>
          <w:sz w:val="24"/>
          <w:szCs w:val="24"/>
          <w14:textFill>
            <w14:solidFill>
              <w14:schemeClr w14:val="tx1"/>
            </w14:solidFill>
          </w14:textFill>
        </w:rPr>
      </w:pPr>
    </w:p>
    <w:p w14:paraId="7675905E">
      <w:pPr>
        <w:spacing w:line="360" w:lineRule="auto"/>
        <w:ind w:firstLine="480" w:firstLineChars="200"/>
        <w:rPr>
          <w:bCs/>
          <w:color w:val="000000" w:themeColor="text1"/>
          <w:sz w:val="24"/>
          <w:szCs w:val="24"/>
          <w14:textFill>
            <w14:solidFill>
              <w14:schemeClr w14:val="tx1"/>
            </w14:solidFill>
          </w14:textFill>
        </w:rPr>
      </w:pPr>
    </w:p>
    <w:p w14:paraId="160E8B40">
      <w:pPr>
        <w:spacing w:line="360" w:lineRule="auto"/>
        <w:ind w:firstLine="480" w:firstLineChars="200"/>
        <w:rPr>
          <w:bCs/>
          <w:color w:val="000000" w:themeColor="text1"/>
          <w:sz w:val="24"/>
          <w:szCs w:val="24"/>
          <w14:textFill>
            <w14:solidFill>
              <w14:schemeClr w14:val="tx1"/>
            </w14:solidFill>
          </w14:textFill>
        </w:rPr>
      </w:pPr>
    </w:p>
    <w:p w14:paraId="728F8981">
      <w:pPr>
        <w:spacing w:line="360" w:lineRule="auto"/>
        <w:ind w:firstLine="480" w:firstLineChars="200"/>
        <w:rPr>
          <w:bCs/>
          <w:color w:val="000000" w:themeColor="text1"/>
          <w:sz w:val="24"/>
          <w:szCs w:val="24"/>
          <w14:textFill>
            <w14:solidFill>
              <w14:schemeClr w14:val="tx1"/>
            </w14:solidFill>
          </w14:textFill>
        </w:rPr>
      </w:pPr>
    </w:p>
    <w:p w14:paraId="2A6E7068">
      <w:pPr>
        <w:spacing w:line="360" w:lineRule="auto"/>
        <w:ind w:firstLine="480" w:firstLineChars="200"/>
        <w:rPr>
          <w:bCs/>
          <w:color w:val="000000" w:themeColor="text1"/>
          <w:sz w:val="24"/>
          <w:szCs w:val="24"/>
          <w14:textFill>
            <w14:solidFill>
              <w14:schemeClr w14:val="tx1"/>
            </w14:solidFill>
          </w14:textFill>
        </w:rPr>
      </w:pPr>
    </w:p>
    <w:p w14:paraId="5CEEC3D3">
      <w:pPr>
        <w:spacing w:line="360" w:lineRule="auto"/>
        <w:ind w:firstLine="480" w:firstLineChars="200"/>
        <w:rPr>
          <w:bCs/>
          <w:color w:val="000000" w:themeColor="text1"/>
          <w:sz w:val="24"/>
          <w:szCs w:val="24"/>
          <w14:textFill>
            <w14:solidFill>
              <w14:schemeClr w14:val="tx1"/>
            </w14:solidFill>
          </w14:textFill>
        </w:rPr>
      </w:pPr>
    </w:p>
    <w:p w14:paraId="00ACD77E">
      <w:pPr>
        <w:spacing w:line="360" w:lineRule="auto"/>
        <w:ind w:firstLine="480" w:firstLineChars="200"/>
        <w:rPr>
          <w:bCs/>
          <w:color w:val="000000" w:themeColor="text1"/>
          <w:sz w:val="24"/>
          <w:szCs w:val="24"/>
          <w14:textFill>
            <w14:solidFill>
              <w14:schemeClr w14:val="tx1"/>
            </w14:solidFill>
          </w14:textFill>
        </w:rPr>
      </w:pPr>
    </w:p>
    <w:p w14:paraId="20D3C5EA">
      <w:pPr>
        <w:spacing w:line="360" w:lineRule="auto"/>
        <w:ind w:firstLine="480" w:firstLineChars="200"/>
        <w:rPr>
          <w:bCs/>
          <w:color w:val="000000" w:themeColor="text1"/>
          <w:sz w:val="24"/>
          <w:szCs w:val="24"/>
          <w14:textFill>
            <w14:solidFill>
              <w14:schemeClr w14:val="tx1"/>
            </w14:solidFill>
          </w14:textFill>
        </w:rPr>
      </w:pPr>
    </w:p>
    <w:p w14:paraId="23996079">
      <w:pPr>
        <w:spacing w:line="360" w:lineRule="auto"/>
        <w:ind w:firstLine="480" w:firstLineChars="200"/>
        <w:rPr>
          <w:bCs/>
          <w:color w:val="000000" w:themeColor="text1"/>
          <w:sz w:val="24"/>
          <w:szCs w:val="24"/>
          <w14:textFill>
            <w14:solidFill>
              <w14:schemeClr w14:val="tx1"/>
            </w14:solidFill>
          </w14:textFill>
        </w:rPr>
      </w:pPr>
    </w:p>
    <w:p w14:paraId="6003206D">
      <w:pPr>
        <w:spacing w:line="360" w:lineRule="auto"/>
        <w:ind w:firstLine="480" w:firstLineChars="200"/>
        <w:rPr>
          <w:bCs/>
          <w:color w:val="000000" w:themeColor="text1"/>
          <w:sz w:val="24"/>
          <w:szCs w:val="24"/>
          <w14:textFill>
            <w14:solidFill>
              <w14:schemeClr w14:val="tx1"/>
            </w14:solidFill>
          </w14:textFill>
        </w:rPr>
      </w:pPr>
    </w:p>
    <w:p w14:paraId="45C004F3">
      <w:pPr>
        <w:spacing w:line="360" w:lineRule="auto"/>
        <w:ind w:firstLine="480" w:firstLineChars="200"/>
        <w:rPr>
          <w:bCs/>
          <w:color w:val="000000" w:themeColor="text1"/>
          <w:sz w:val="24"/>
          <w:szCs w:val="24"/>
          <w14:textFill>
            <w14:solidFill>
              <w14:schemeClr w14:val="tx1"/>
            </w14:solidFill>
          </w14:textFill>
        </w:rPr>
      </w:pPr>
    </w:p>
    <w:p w14:paraId="75781A57">
      <w:pPr>
        <w:spacing w:line="360" w:lineRule="auto"/>
        <w:ind w:firstLine="480" w:firstLineChars="200"/>
        <w:rPr>
          <w:bCs/>
          <w:color w:val="000000" w:themeColor="text1"/>
          <w:sz w:val="24"/>
          <w:szCs w:val="24"/>
          <w14:textFill>
            <w14:solidFill>
              <w14:schemeClr w14:val="tx1"/>
            </w14:solidFill>
          </w14:textFill>
        </w:rPr>
      </w:pPr>
    </w:p>
    <w:p w14:paraId="7FAFF30B">
      <w:pPr>
        <w:spacing w:line="360" w:lineRule="auto"/>
        <w:ind w:firstLine="480" w:firstLineChars="200"/>
        <w:rPr>
          <w:bCs/>
          <w:color w:val="000000" w:themeColor="text1"/>
          <w:sz w:val="24"/>
          <w:szCs w:val="24"/>
          <w14:textFill>
            <w14:solidFill>
              <w14:schemeClr w14:val="tx1"/>
            </w14:solidFill>
          </w14:textFill>
        </w:rPr>
      </w:pPr>
    </w:p>
    <w:p w14:paraId="24B9EAA2">
      <w:pPr>
        <w:pStyle w:val="4"/>
        <w:spacing w:line="360" w:lineRule="auto"/>
        <w:rPr>
          <w:color w:val="000000" w:themeColor="text1"/>
          <w:sz w:val="24"/>
          <w:szCs w:val="24"/>
          <w14:textFill>
            <w14:solidFill>
              <w14:schemeClr w14:val="tx1"/>
            </w14:solidFill>
          </w14:textFill>
        </w:rPr>
      </w:pPr>
      <w:bookmarkStart w:id="182" w:name="_Toc16463"/>
      <w:r>
        <w:rPr>
          <w:rFonts w:hint="eastAsia"/>
          <w:color w:val="000000" w:themeColor="text1"/>
          <w:sz w:val="24"/>
          <w:szCs w:val="24"/>
          <w14:textFill>
            <w14:solidFill>
              <w14:schemeClr w14:val="tx1"/>
            </w14:solidFill>
          </w14:textFill>
        </w:rPr>
        <w:t>附件1</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：供应商的类似业绩证明材料</w:t>
      </w:r>
      <w:bookmarkEnd w:id="169"/>
      <w:bookmarkEnd w:id="182"/>
    </w:p>
    <w:p w14:paraId="0EE37D13">
      <w:pPr>
        <w:spacing w:line="360" w:lineRule="auto"/>
        <w:ind w:firstLine="1940" w:firstLineChars="805"/>
        <w:rPr>
          <w:b/>
          <w:color w:val="000000" w:themeColor="text1"/>
          <w:sz w:val="24"/>
          <w:szCs w:val="24"/>
          <w14:textFill>
            <w14:solidFill>
              <w14:schemeClr w14:val="tx1"/>
            </w14:solidFill>
          </w14:textFill>
        </w:rPr>
      </w:pPr>
    </w:p>
    <w:p w14:paraId="11DD8DD2">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供应商的类似业绩证明材料</w:t>
      </w:r>
    </w:p>
    <w:p w14:paraId="4805633B">
      <w:pPr>
        <w:tabs>
          <w:tab w:val="left" w:pos="168"/>
        </w:tabs>
        <w:adjustRightInd w:val="0"/>
        <w:spacing w:line="360" w:lineRule="auto"/>
        <w:ind w:firstLine="1687" w:firstLineChars="700"/>
        <w:textAlignment w:val="baseline"/>
        <w:rPr>
          <w:b/>
          <w:sz w:val="24"/>
          <w:szCs w:val="24"/>
        </w:rPr>
      </w:pPr>
    </w:p>
    <w:p w14:paraId="50C4537C">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r>
        <w:rPr>
          <w:rFonts w:hint="eastAsia"/>
          <w:color w:val="000000" w:themeColor="text1"/>
          <w:sz w:val="24"/>
          <w:szCs w:val="24"/>
          <w14:textFill>
            <w14:solidFill>
              <w14:schemeClr w14:val="tx1"/>
            </w14:solidFill>
          </w14:textFill>
        </w:rPr>
        <w:t>提供自</w:t>
      </w:r>
      <w:r>
        <w:rPr>
          <w:rFonts w:hint="eastAsia"/>
          <w:color w:val="000000" w:themeColor="text1"/>
          <w:spacing w:val="-6"/>
          <w:sz w:val="24"/>
          <w:szCs w:val="24"/>
          <w:lang w:eastAsia="zh-CN"/>
          <w14:textFill>
            <w14:solidFill>
              <w14:schemeClr w14:val="tx1"/>
            </w14:solidFill>
          </w14:textFill>
        </w:rPr>
        <w:t>202</w:t>
      </w:r>
      <w:r>
        <w:rPr>
          <w:rFonts w:hint="eastAsia"/>
          <w:color w:val="000000" w:themeColor="text1"/>
          <w:spacing w:val="-6"/>
          <w:sz w:val="24"/>
          <w:szCs w:val="24"/>
          <w:lang w:val="en-US" w:eastAsia="zh-CN"/>
          <w14:textFill>
            <w14:solidFill>
              <w14:schemeClr w14:val="tx1"/>
            </w14:solidFill>
          </w14:textFill>
        </w:rPr>
        <w:t>1</w:t>
      </w:r>
      <w:r>
        <w:rPr>
          <w:rFonts w:hint="eastAsia"/>
          <w:color w:val="000000" w:themeColor="text1"/>
          <w:spacing w:val="-6"/>
          <w:sz w:val="24"/>
          <w:szCs w:val="24"/>
          <w:lang w:eastAsia="zh-CN"/>
          <w14:textFill>
            <w14:solidFill>
              <w14:schemeClr w14:val="tx1"/>
            </w14:solidFill>
          </w14:textFill>
        </w:rPr>
        <w:t>年</w:t>
      </w:r>
      <w:r>
        <w:rPr>
          <w:rFonts w:hint="eastAsia"/>
          <w:color w:val="000000" w:themeColor="text1"/>
          <w:spacing w:val="-6"/>
          <w:sz w:val="24"/>
          <w:szCs w:val="24"/>
          <w:lang w:val="en-US" w:eastAsia="zh-CN"/>
          <w14:textFill>
            <w14:solidFill>
              <w14:schemeClr w14:val="tx1"/>
            </w14:solidFill>
          </w14:textFill>
        </w:rPr>
        <w:t>11</w:t>
      </w:r>
      <w:r>
        <w:rPr>
          <w:rFonts w:hint="eastAsia"/>
          <w:color w:val="000000" w:themeColor="text1"/>
          <w:spacing w:val="-6"/>
          <w:sz w:val="24"/>
          <w:szCs w:val="24"/>
          <w:lang w:eastAsia="zh-CN"/>
          <w14:textFill>
            <w14:solidFill>
              <w14:schemeClr w14:val="tx1"/>
            </w14:solidFill>
          </w14:textFill>
        </w:rPr>
        <w:t>月</w:t>
      </w:r>
      <w:r>
        <w:rPr>
          <w:rFonts w:hint="eastAsia"/>
          <w:color w:val="000000" w:themeColor="text1"/>
          <w:spacing w:val="-6"/>
          <w:sz w:val="24"/>
          <w:szCs w:val="24"/>
          <w:highlight w:val="none"/>
          <w:lang w:val="en-US" w:eastAsia="zh-CN"/>
          <w14:textFill>
            <w14:solidFill>
              <w14:schemeClr w14:val="tx1"/>
            </w14:solidFill>
          </w14:textFill>
        </w:rPr>
        <w:t>22</w:t>
      </w:r>
      <w:r>
        <w:rPr>
          <w:rFonts w:hint="eastAsia"/>
          <w:color w:val="000000" w:themeColor="text1"/>
          <w:spacing w:val="-6"/>
          <w:sz w:val="24"/>
          <w:szCs w:val="24"/>
          <w:lang w:eastAsia="zh-CN"/>
          <w14:textFill>
            <w14:solidFill>
              <w14:schemeClr w14:val="tx1"/>
            </w14:solidFill>
          </w14:textFill>
        </w:rPr>
        <w:t>日至202</w:t>
      </w:r>
      <w:r>
        <w:rPr>
          <w:rFonts w:hint="eastAsia"/>
          <w:color w:val="000000" w:themeColor="text1"/>
          <w:spacing w:val="-6"/>
          <w:sz w:val="24"/>
          <w:szCs w:val="24"/>
          <w:lang w:val="en-US" w:eastAsia="zh-CN"/>
          <w14:textFill>
            <w14:solidFill>
              <w14:schemeClr w14:val="tx1"/>
            </w14:solidFill>
          </w14:textFill>
        </w:rPr>
        <w:t>4</w:t>
      </w:r>
      <w:r>
        <w:rPr>
          <w:rFonts w:hint="eastAsia"/>
          <w:color w:val="000000" w:themeColor="text1"/>
          <w:spacing w:val="-6"/>
          <w:sz w:val="24"/>
          <w:szCs w:val="24"/>
          <w:lang w:eastAsia="zh-CN"/>
          <w14:textFill>
            <w14:solidFill>
              <w14:schemeClr w14:val="tx1"/>
            </w14:solidFill>
          </w14:textFill>
        </w:rPr>
        <w:t>年</w:t>
      </w:r>
      <w:r>
        <w:rPr>
          <w:rFonts w:hint="eastAsia"/>
          <w:color w:val="000000" w:themeColor="text1"/>
          <w:spacing w:val="-6"/>
          <w:sz w:val="24"/>
          <w:szCs w:val="24"/>
          <w:lang w:val="en-US" w:eastAsia="zh-CN"/>
          <w14:textFill>
            <w14:solidFill>
              <w14:schemeClr w14:val="tx1"/>
            </w14:solidFill>
          </w14:textFill>
        </w:rPr>
        <w:t>11</w:t>
      </w:r>
      <w:r>
        <w:rPr>
          <w:rFonts w:hint="eastAsia"/>
          <w:color w:val="000000" w:themeColor="text1"/>
          <w:spacing w:val="-6"/>
          <w:sz w:val="24"/>
          <w:szCs w:val="24"/>
          <w:lang w:eastAsia="zh-CN"/>
          <w14:textFill>
            <w14:solidFill>
              <w14:schemeClr w14:val="tx1"/>
            </w14:solidFill>
          </w14:textFill>
        </w:rPr>
        <w:t>月</w:t>
      </w:r>
      <w:r>
        <w:rPr>
          <w:rFonts w:hint="eastAsia"/>
          <w:color w:val="000000" w:themeColor="text1"/>
          <w:spacing w:val="-6"/>
          <w:sz w:val="24"/>
          <w:szCs w:val="24"/>
          <w:highlight w:val="none"/>
          <w:lang w:val="en-US" w:eastAsia="zh-CN"/>
          <w14:textFill>
            <w14:solidFill>
              <w14:schemeClr w14:val="tx1"/>
            </w14:solidFill>
          </w14:textFill>
        </w:rPr>
        <w:t>21</w:t>
      </w:r>
      <w:r>
        <w:rPr>
          <w:rFonts w:hint="eastAsia"/>
          <w:color w:val="000000" w:themeColor="text1"/>
          <w:spacing w:val="-6"/>
          <w:sz w:val="24"/>
          <w:szCs w:val="24"/>
          <w:lang w:eastAsia="zh-CN"/>
          <w14:textFill>
            <w14:solidFill>
              <w14:schemeClr w14:val="tx1"/>
            </w14:solidFill>
          </w14:textFill>
        </w:rPr>
        <w:t>日</w:t>
      </w:r>
      <w:r>
        <w:rPr>
          <w:rFonts w:hint="eastAsia"/>
          <w:color w:val="000000" w:themeColor="text1"/>
          <w:sz w:val="24"/>
          <w:szCs w:val="24"/>
          <w14:textFill>
            <w14:solidFill>
              <w14:schemeClr w14:val="tx1"/>
            </w14:solidFill>
          </w14:textFill>
        </w:rPr>
        <w:t>的类似</w:t>
      </w:r>
      <w:r>
        <w:rPr>
          <w:rFonts w:hint="eastAsia"/>
          <w:color w:val="000000" w:themeColor="text1"/>
          <w:sz w:val="24"/>
          <w:szCs w:val="24"/>
          <w:lang w:val="en-US"/>
          <w14:textFill>
            <w14:solidFill>
              <w14:schemeClr w14:val="tx1"/>
            </w14:solidFill>
          </w14:textFill>
        </w:rPr>
        <w:t>业绩证明材料。</w:t>
      </w:r>
    </w:p>
    <w:p w14:paraId="5299C42A">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类似业绩是指与采购项目在服务类型、使用功能、合同规模等方面相同或相近的项目（</w:t>
      </w:r>
      <w:r>
        <w:rPr>
          <w:rFonts w:hint="eastAsia"/>
          <w:color w:val="000000" w:themeColor="text1"/>
          <w:sz w:val="24"/>
          <w:szCs w:val="24"/>
          <w14:textFill>
            <w14:solidFill>
              <w14:schemeClr w14:val="tx1"/>
            </w14:solidFill>
          </w14:textFill>
        </w:rPr>
        <w:t>需提供包含合同首页、标的及金额所在页、签字盖章页或成交通知书</w:t>
      </w:r>
      <w:r>
        <w:rPr>
          <w:rFonts w:hint="eastAsia"/>
          <w:color w:val="000000" w:themeColor="text1"/>
          <w:sz w:val="24"/>
          <w:szCs w:val="24"/>
          <w:lang w:val="en-US"/>
          <w14:textFill>
            <w14:solidFill>
              <w14:schemeClr w14:val="tx1"/>
            </w14:solidFill>
          </w14:textFill>
        </w:rPr>
        <w:t>）。</w:t>
      </w:r>
      <w:bookmarkStart w:id="183" w:name="_Toc496004044"/>
    </w:p>
    <w:p w14:paraId="725D8951">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460CDB90">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0655B85F">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96B5A48">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2DBDE28">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780CD66B">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24DF93CE">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62A0CCAC">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71FC6D90">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70DFA509">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219A4151">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4A798F58">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780CBEB2">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C242745">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366D17E">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4FE24EB6">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87D8E01">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0AC377FA">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161FD8AD">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66EDD5F0">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6140667A">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39CD58D9">
      <w:pPr>
        <w:pStyle w:val="4"/>
        <w:spacing w:line="360" w:lineRule="auto"/>
        <w:rPr>
          <w:color w:val="000000" w:themeColor="text1"/>
          <w:sz w:val="24"/>
          <w:szCs w:val="24"/>
          <w14:textFill>
            <w14:solidFill>
              <w14:schemeClr w14:val="tx1"/>
            </w14:solidFill>
          </w14:textFill>
        </w:rPr>
      </w:pPr>
      <w:bookmarkStart w:id="184" w:name="_Toc10613"/>
      <w:r>
        <w:rPr>
          <w:rFonts w:hint="eastAsia"/>
          <w:color w:val="000000" w:themeColor="text1"/>
          <w:sz w:val="24"/>
          <w:szCs w:val="24"/>
          <w14:textFill>
            <w14:solidFill>
              <w14:schemeClr w14:val="tx1"/>
            </w14:solidFill>
          </w14:textFill>
        </w:rPr>
        <w:t>附件1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：制造（生产）企业小型、微型企业声明函</w:t>
      </w:r>
      <w:bookmarkEnd w:id="183"/>
      <w:bookmarkEnd w:id="184"/>
    </w:p>
    <w:p w14:paraId="230A8639">
      <w:pPr>
        <w:spacing w:line="360" w:lineRule="auto"/>
        <w:ind w:firstLine="1578" w:firstLineChars="655"/>
        <w:jc w:val="center"/>
        <w:rPr>
          <w:b/>
          <w:color w:val="000000" w:themeColor="text1"/>
          <w:sz w:val="24"/>
          <w:szCs w:val="24"/>
          <w14:textFill>
            <w14:solidFill>
              <w14:schemeClr w14:val="tx1"/>
            </w14:solidFill>
          </w14:textFill>
        </w:rPr>
      </w:pPr>
    </w:p>
    <w:p w14:paraId="65D44D65">
      <w:pPr>
        <w:jc w:val="center"/>
        <w:rPr>
          <w:rFonts w:hint="eastAsia" w:ascii="宋体" w:hAnsi="宋体" w:eastAsia="宋体" w:cs="宋体"/>
          <w:b/>
          <w:sz w:val="24"/>
          <w:szCs w:val="24"/>
        </w:rPr>
      </w:pPr>
      <w:bookmarkStart w:id="185" w:name="_Toc31650"/>
      <w:r>
        <w:rPr>
          <w:rFonts w:hint="eastAsia" w:ascii="宋体" w:hAnsi="宋体" w:eastAsia="宋体" w:cs="宋体"/>
          <w:b/>
          <w:sz w:val="24"/>
          <w:szCs w:val="24"/>
        </w:rPr>
        <w:t>中小企业声明函（服务）</w:t>
      </w:r>
    </w:p>
    <w:p w14:paraId="1847FC07">
      <w:pPr>
        <w:pStyle w:val="8"/>
        <w:rPr>
          <w:rFonts w:hint="eastAsia"/>
          <w:sz w:val="24"/>
          <w:szCs w:val="24"/>
        </w:rPr>
      </w:pPr>
    </w:p>
    <w:p w14:paraId="578A54C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cs="宋体"/>
          <w:sz w:val="24"/>
          <w:szCs w:val="24"/>
          <w:u w:val="single"/>
          <w:lang w:eastAsia="zh-CN"/>
        </w:rPr>
        <w:t>玛沁县2024年县域节水型社会建设项目</w:t>
      </w:r>
      <w:r>
        <w:rPr>
          <w:rFonts w:hint="eastAsia" w:ascii="宋体" w:hAnsi="宋体" w:eastAsia="宋体" w:cs="宋体"/>
          <w:sz w:val="24"/>
          <w:szCs w:val="24"/>
        </w:rPr>
        <w:t>采购活动，服务全部由符合政策要求的中小企业承接。相关企业的具体情况如下：</w:t>
      </w:r>
    </w:p>
    <w:p w14:paraId="1FFA71B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cs="宋体"/>
          <w:sz w:val="24"/>
          <w:szCs w:val="24"/>
          <w:u w:val="single"/>
          <w:lang w:eastAsia="zh-CN"/>
        </w:rPr>
        <w:t>玛沁县2024年县域节水型社会建设项目</w:t>
      </w:r>
      <w:r>
        <w:rPr>
          <w:rFonts w:hint="eastAsia" w:ascii="宋体" w:hAnsi="宋体" w:eastAsia="宋体" w:cs="宋体"/>
          <w:sz w:val="24"/>
          <w:szCs w:val="24"/>
        </w:rPr>
        <w:t>） ，属于</w:t>
      </w:r>
      <w:r>
        <w:rPr>
          <w:rFonts w:hint="eastAsia" w:ascii="宋体" w:hAnsi="宋体" w:eastAsia="宋体" w:cs="宋体"/>
          <w:sz w:val="24"/>
          <w:szCs w:val="24"/>
          <w:u w:val="single"/>
        </w:rPr>
        <w:t>（</w:t>
      </w:r>
      <w:r>
        <w:rPr>
          <w:rFonts w:hint="eastAsia" w:cs="宋体"/>
          <w:sz w:val="24"/>
          <w:szCs w:val="24"/>
          <w:u w:val="single"/>
          <w:lang w:val="en-US" w:eastAsia="zh-CN"/>
        </w:rPr>
        <w:t>技术</w:t>
      </w:r>
      <w:r>
        <w:rPr>
          <w:rFonts w:hint="eastAsia" w:ascii="宋体" w:hAnsi="宋体" w:eastAsia="宋体" w:cs="宋体"/>
          <w:sz w:val="24"/>
          <w:szCs w:val="24"/>
          <w:u w:val="single"/>
        </w:rPr>
        <w:t>服务业）</w:t>
      </w:r>
      <w:r>
        <w:rPr>
          <w:rFonts w:hint="eastAsia" w:ascii="宋体" w:hAnsi="宋体" w:eastAsia="宋体" w:cs="宋体"/>
          <w:sz w:val="24"/>
          <w:szCs w:val="24"/>
        </w:rPr>
        <w:t>；承接企业为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万元，属于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7D88D94">
      <w:pPr>
        <w:spacing w:line="360" w:lineRule="auto"/>
        <w:ind w:firstLine="480"/>
        <w:rPr>
          <w:rFonts w:hint="eastAsia" w:ascii="宋体" w:hAnsi="宋体" w:eastAsia="宋体" w:cs="宋体"/>
          <w:sz w:val="24"/>
          <w:szCs w:val="24"/>
        </w:rPr>
      </w:pPr>
    </w:p>
    <w:p w14:paraId="442F5D9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47DF48B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1B969EB">
      <w:pPr>
        <w:spacing w:line="360" w:lineRule="auto"/>
        <w:ind w:firstLine="480"/>
        <w:rPr>
          <w:rFonts w:hint="eastAsia"/>
          <w:sz w:val="24"/>
          <w:szCs w:val="24"/>
        </w:rPr>
      </w:pPr>
      <w:r>
        <w:rPr>
          <w:rFonts w:hint="eastAsia" w:ascii="宋体" w:hAnsi="宋体" w:eastAsia="宋体" w:cs="宋体"/>
          <w:sz w:val="24"/>
          <w:szCs w:val="24"/>
        </w:rPr>
        <w:t>本企业对上述声明内容的真实性负责。如有虚假，将依法承担相应责任。</w:t>
      </w:r>
    </w:p>
    <w:p w14:paraId="27042152">
      <w:pPr>
        <w:pStyle w:val="8"/>
        <w:rPr>
          <w:rFonts w:hint="eastAsia"/>
          <w:sz w:val="24"/>
          <w:szCs w:val="24"/>
        </w:rPr>
      </w:pPr>
    </w:p>
    <w:p w14:paraId="6E73E136">
      <w:pPr>
        <w:pStyle w:val="8"/>
        <w:jc w:val="right"/>
        <w:rPr>
          <w:rFonts w:hint="eastAsia"/>
          <w:sz w:val="24"/>
          <w:szCs w:val="24"/>
        </w:rPr>
      </w:pPr>
      <w:r>
        <w:rPr>
          <w:rFonts w:hint="eastAsia"/>
          <w:sz w:val="24"/>
          <w:szCs w:val="24"/>
        </w:rPr>
        <w:t>企业名称（盖章）：</w:t>
      </w:r>
    </w:p>
    <w:p w14:paraId="0D9385E9">
      <w:pPr>
        <w:pStyle w:val="8"/>
        <w:jc w:val="right"/>
        <w:rPr>
          <w:rFonts w:hint="eastAsia"/>
          <w:sz w:val="24"/>
          <w:szCs w:val="24"/>
        </w:rPr>
      </w:pPr>
      <w:r>
        <w:rPr>
          <w:rFonts w:hint="eastAsia"/>
          <w:sz w:val="24"/>
          <w:szCs w:val="24"/>
        </w:rPr>
        <w:t>日 期：</w:t>
      </w:r>
    </w:p>
    <w:p w14:paraId="1D944790">
      <w:pPr>
        <w:pStyle w:val="8"/>
        <w:rPr>
          <w:rFonts w:hint="eastAsia"/>
          <w:sz w:val="24"/>
          <w:szCs w:val="24"/>
        </w:rPr>
      </w:pPr>
    </w:p>
    <w:p w14:paraId="5D5F35FA">
      <w:pPr>
        <w:pStyle w:val="8"/>
        <w:rPr>
          <w:rFonts w:hint="eastAsia"/>
          <w:sz w:val="24"/>
          <w:szCs w:val="24"/>
        </w:rPr>
      </w:pPr>
    </w:p>
    <w:p w14:paraId="21566B4C">
      <w:pPr>
        <w:pStyle w:val="8"/>
        <w:rPr>
          <w:rFonts w:hint="eastAsia"/>
          <w:sz w:val="24"/>
          <w:szCs w:val="24"/>
        </w:rPr>
      </w:pPr>
    </w:p>
    <w:p w14:paraId="05D41A9D">
      <w:pPr>
        <w:pStyle w:val="8"/>
        <w:rPr>
          <w:rFonts w:hint="eastAsia"/>
          <w:sz w:val="24"/>
          <w:szCs w:val="24"/>
        </w:rPr>
      </w:pPr>
      <w:r>
        <w:rPr>
          <w:rFonts w:hint="eastAsia"/>
          <w:sz w:val="24"/>
          <w:szCs w:val="24"/>
        </w:rPr>
        <w:t xml:space="preserve"> 1.从业人员、营业收入、资产总额填报上一年度数据，无上一年度数据的新成立企业可不填报。</w:t>
      </w:r>
    </w:p>
    <w:p w14:paraId="075DED5D">
      <w:pPr>
        <w:pStyle w:val="8"/>
        <w:rPr>
          <w:rFonts w:hint="eastAsia"/>
          <w:sz w:val="24"/>
          <w:szCs w:val="24"/>
        </w:rPr>
      </w:pPr>
    </w:p>
    <w:p w14:paraId="0CB86263">
      <w:pPr>
        <w:pStyle w:val="8"/>
        <w:rPr>
          <w:rFonts w:hint="eastAsia"/>
          <w:sz w:val="24"/>
          <w:szCs w:val="24"/>
        </w:rPr>
      </w:pPr>
    </w:p>
    <w:p w14:paraId="08C079AB">
      <w:pPr>
        <w:pStyle w:val="8"/>
        <w:rPr>
          <w:rFonts w:hint="eastAsia"/>
          <w:sz w:val="24"/>
          <w:szCs w:val="24"/>
        </w:rPr>
      </w:pPr>
    </w:p>
    <w:p w14:paraId="7A7FE045">
      <w:pPr>
        <w:pStyle w:val="8"/>
        <w:rPr>
          <w:rFonts w:hint="eastAsia"/>
          <w:sz w:val="24"/>
          <w:szCs w:val="24"/>
        </w:rPr>
      </w:pPr>
    </w:p>
    <w:p w14:paraId="78013DDC">
      <w:pPr>
        <w:pStyle w:val="8"/>
        <w:rPr>
          <w:rFonts w:hint="eastAsia"/>
          <w:sz w:val="24"/>
          <w:szCs w:val="24"/>
        </w:rPr>
      </w:pPr>
    </w:p>
    <w:p w14:paraId="313433C0">
      <w:pPr>
        <w:pStyle w:val="8"/>
        <w:rPr>
          <w:rFonts w:hint="eastAsia"/>
          <w:sz w:val="24"/>
          <w:szCs w:val="24"/>
        </w:rPr>
      </w:pPr>
    </w:p>
    <w:p w14:paraId="25F49D15">
      <w:pPr>
        <w:pStyle w:val="8"/>
        <w:rPr>
          <w:rFonts w:hint="eastAsia"/>
          <w:sz w:val="24"/>
          <w:szCs w:val="24"/>
        </w:rPr>
      </w:pPr>
    </w:p>
    <w:p w14:paraId="2AE47347">
      <w:pPr>
        <w:pStyle w:val="8"/>
        <w:rPr>
          <w:rFonts w:hint="eastAsia"/>
          <w:sz w:val="24"/>
          <w:szCs w:val="24"/>
        </w:rPr>
      </w:pPr>
    </w:p>
    <w:p w14:paraId="15C4E4C0">
      <w:pPr>
        <w:pStyle w:val="8"/>
        <w:rPr>
          <w:rFonts w:hint="eastAsia"/>
          <w:sz w:val="24"/>
          <w:szCs w:val="24"/>
        </w:rPr>
      </w:pPr>
    </w:p>
    <w:p w14:paraId="74E1B036">
      <w:pPr>
        <w:pStyle w:val="4"/>
        <w:spacing w:line="360" w:lineRule="auto"/>
        <w:rPr>
          <w:color w:val="000000" w:themeColor="text1"/>
          <w:sz w:val="24"/>
          <w:szCs w:val="24"/>
          <w14:textFill>
            <w14:solidFill>
              <w14:schemeClr w14:val="tx1"/>
            </w14:solidFill>
          </w14:textFill>
        </w:rPr>
      </w:pPr>
      <w:bookmarkStart w:id="186" w:name="_Toc6705"/>
      <w:r>
        <w:rPr>
          <w:rFonts w:hint="eastAsia"/>
          <w:color w:val="000000" w:themeColor="text1"/>
          <w:sz w:val="24"/>
          <w:szCs w:val="24"/>
          <w14:textFill>
            <w14:solidFill>
              <w14:schemeClr w14:val="tx1"/>
            </w14:solidFill>
          </w14:textFill>
        </w:rPr>
        <w:t>附件1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：残疾人福利性单位声明函</w:t>
      </w:r>
      <w:bookmarkEnd w:id="185"/>
      <w:bookmarkEnd w:id="186"/>
    </w:p>
    <w:p w14:paraId="16854D6A">
      <w:pPr>
        <w:jc w:val="center"/>
        <w:rPr>
          <w:b/>
          <w:sz w:val="24"/>
          <w:szCs w:val="24"/>
        </w:rPr>
      </w:pPr>
      <w:bookmarkStart w:id="187" w:name="OLE_LINK13"/>
      <w:bookmarkStart w:id="188" w:name="OLE_LINK14"/>
    </w:p>
    <w:p w14:paraId="5A1B1F77">
      <w:pPr>
        <w:jc w:val="center"/>
        <w:rPr>
          <w:b/>
          <w:sz w:val="24"/>
          <w:szCs w:val="24"/>
        </w:rPr>
      </w:pPr>
      <w:r>
        <w:rPr>
          <w:rFonts w:hint="eastAsia"/>
          <w:b/>
          <w:sz w:val="24"/>
          <w:szCs w:val="24"/>
        </w:rPr>
        <w:t>残疾人福利性单位声明函</w:t>
      </w:r>
    </w:p>
    <w:bookmarkEnd w:id="187"/>
    <w:bookmarkEnd w:id="188"/>
    <w:p w14:paraId="33E1DE39">
      <w:pPr>
        <w:spacing w:after="120" w:afterLines="50"/>
        <w:rPr>
          <w:bCs/>
          <w:sz w:val="24"/>
          <w:szCs w:val="24"/>
        </w:rPr>
      </w:pPr>
    </w:p>
    <w:p w14:paraId="5462E737">
      <w:pPr>
        <w:spacing w:after="120" w:afterLines="50" w:line="360" w:lineRule="auto"/>
        <w:rPr>
          <w:sz w:val="24"/>
          <w:szCs w:val="24"/>
        </w:rPr>
      </w:pPr>
      <w:r>
        <w:rPr>
          <w:rFonts w:hint="eastAsia"/>
          <w:b/>
          <w:bCs/>
          <w:sz w:val="24"/>
          <w:szCs w:val="24"/>
        </w:rPr>
        <w:t>致：青海拓格工程项目管理有限公司</w:t>
      </w:r>
    </w:p>
    <w:p w14:paraId="690EBA4C">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14BCBF14">
      <w:pPr>
        <w:spacing w:line="360" w:lineRule="auto"/>
        <w:ind w:firstLine="480"/>
        <w:rPr>
          <w:sz w:val="24"/>
          <w:szCs w:val="24"/>
        </w:rPr>
      </w:pPr>
      <w:r>
        <w:rPr>
          <w:rFonts w:hint="eastAsia"/>
          <w:sz w:val="24"/>
          <w:szCs w:val="24"/>
        </w:rPr>
        <w:t>本单位对上述声明的真实性负责。如有虚假，将依法承担相应责任。</w:t>
      </w:r>
    </w:p>
    <w:p w14:paraId="44883167">
      <w:pPr>
        <w:spacing w:line="360" w:lineRule="auto"/>
        <w:ind w:firstLine="480"/>
        <w:rPr>
          <w:sz w:val="24"/>
          <w:szCs w:val="24"/>
        </w:rPr>
      </w:pPr>
    </w:p>
    <w:p w14:paraId="307C90B2">
      <w:pPr>
        <w:spacing w:line="360" w:lineRule="auto"/>
        <w:rPr>
          <w:sz w:val="24"/>
          <w:szCs w:val="24"/>
        </w:rPr>
      </w:pPr>
      <w:r>
        <w:rPr>
          <w:rFonts w:hint="eastAsia"/>
          <w:sz w:val="24"/>
          <w:szCs w:val="24"/>
        </w:rPr>
        <w:t>注：若无此项内容，可不提供此函。</w:t>
      </w:r>
    </w:p>
    <w:p w14:paraId="244C8DC7">
      <w:pPr>
        <w:rPr>
          <w:sz w:val="24"/>
          <w:szCs w:val="24"/>
        </w:rPr>
      </w:pPr>
    </w:p>
    <w:p w14:paraId="42682A67">
      <w:pPr>
        <w:rPr>
          <w:color w:val="000000" w:themeColor="text1"/>
          <w:sz w:val="24"/>
          <w:szCs w:val="24"/>
          <w14:textFill>
            <w14:solidFill>
              <w14:schemeClr w14:val="tx1"/>
            </w14:solidFill>
          </w14:textFill>
        </w:rPr>
      </w:pPr>
    </w:p>
    <w:p w14:paraId="5639A712">
      <w:pPr>
        <w:pStyle w:val="8"/>
        <w:rPr>
          <w:color w:val="000000" w:themeColor="text1"/>
          <w:sz w:val="24"/>
          <w:szCs w:val="24"/>
          <w14:textFill>
            <w14:solidFill>
              <w14:schemeClr w14:val="tx1"/>
            </w14:solidFill>
          </w14:textFill>
        </w:rPr>
      </w:pPr>
    </w:p>
    <w:p w14:paraId="5FF5733A">
      <w:pPr>
        <w:spacing w:line="360" w:lineRule="auto"/>
        <w:jc w:val="center"/>
        <w:rPr>
          <w:b/>
          <w:sz w:val="24"/>
          <w:szCs w:val="24"/>
        </w:rPr>
      </w:pPr>
      <w:r>
        <w:rPr>
          <w:rFonts w:hint="eastAsia"/>
          <w:b/>
          <w:sz w:val="24"/>
          <w:szCs w:val="24"/>
        </w:rPr>
        <w:t xml:space="preserve"> </w:t>
      </w:r>
      <w:r>
        <w:rPr>
          <w:rFonts w:hint="eastAsia"/>
          <w:b/>
          <w:sz w:val="24"/>
          <w:szCs w:val="24"/>
          <w:lang w:val="en-US"/>
        </w:rPr>
        <w:t xml:space="preserve">                                             </w:t>
      </w:r>
      <w:r>
        <w:rPr>
          <w:rFonts w:hint="eastAsia"/>
          <w:b/>
          <w:sz w:val="24"/>
          <w:szCs w:val="24"/>
        </w:rPr>
        <w:t>企业名称：</w:t>
      </w:r>
      <w:r>
        <w:rPr>
          <w:rFonts w:hint="eastAsia"/>
          <w:sz w:val="24"/>
          <w:szCs w:val="24"/>
          <w:u w:val="single"/>
        </w:rPr>
        <w:t xml:space="preserve">       </w:t>
      </w:r>
      <w:r>
        <w:rPr>
          <w:rFonts w:hint="eastAsia"/>
          <w:b/>
          <w:sz w:val="24"/>
          <w:szCs w:val="24"/>
        </w:rPr>
        <w:t>（公章）</w:t>
      </w:r>
    </w:p>
    <w:p w14:paraId="29ECF829">
      <w:pPr>
        <w:spacing w:line="360" w:lineRule="auto"/>
        <w:ind w:firstLine="482"/>
        <w:jc w:val="right"/>
        <w:rPr>
          <w:b/>
          <w:sz w:val="24"/>
          <w:szCs w:val="24"/>
        </w:rPr>
      </w:pPr>
      <w:r>
        <w:rPr>
          <w:rFonts w:hint="eastAsia"/>
          <w:b/>
          <w:sz w:val="24"/>
          <w:szCs w:val="24"/>
        </w:rPr>
        <w:t xml:space="preserve">       企业法定代表人：</w:t>
      </w:r>
      <w:r>
        <w:rPr>
          <w:rFonts w:hint="eastAsia"/>
          <w:sz w:val="24"/>
          <w:szCs w:val="24"/>
          <w:u w:val="single"/>
        </w:rPr>
        <w:t xml:space="preserve">       </w:t>
      </w:r>
      <w:r>
        <w:rPr>
          <w:rFonts w:hint="eastAsia"/>
          <w:b/>
          <w:sz w:val="24"/>
          <w:szCs w:val="24"/>
        </w:rPr>
        <w:t>（签字或盖章）</w:t>
      </w:r>
    </w:p>
    <w:p w14:paraId="2A5352A7">
      <w:pPr>
        <w:ind w:firstLine="482"/>
        <w:jc w:val="center"/>
        <w:rPr>
          <w:b/>
          <w:sz w:val="24"/>
          <w:szCs w:val="24"/>
        </w:rPr>
      </w:pPr>
      <w:r>
        <w:rPr>
          <w:rFonts w:hint="eastAsia"/>
          <w:b/>
          <w:sz w:val="24"/>
          <w:szCs w:val="24"/>
        </w:rPr>
        <w:t xml:space="preserve">              </w:t>
      </w:r>
      <w:r>
        <w:rPr>
          <w:rFonts w:hint="eastAsia"/>
          <w:b/>
          <w:sz w:val="24"/>
          <w:szCs w:val="24"/>
          <w:lang w:val="en-US"/>
        </w:rPr>
        <w:t xml:space="preserve">                    </w:t>
      </w:r>
      <w:r>
        <w:rPr>
          <w:rFonts w:hint="eastAsia"/>
          <w:b/>
          <w:sz w:val="24"/>
          <w:szCs w:val="24"/>
        </w:rPr>
        <w:t xml:space="preserve">年   月  </w:t>
      </w:r>
      <w:r>
        <w:rPr>
          <w:rFonts w:hint="eastAsia"/>
          <w:b/>
          <w:sz w:val="24"/>
          <w:szCs w:val="24"/>
          <w:lang w:val="en-US"/>
        </w:rPr>
        <w:t xml:space="preserve"> </w:t>
      </w:r>
      <w:r>
        <w:rPr>
          <w:rFonts w:hint="eastAsia"/>
          <w:b/>
          <w:sz w:val="24"/>
          <w:szCs w:val="24"/>
        </w:rPr>
        <w:t>日</w:t>
      </w:r>
    </w:p>
    <w:p w14:paraId="1F91E85A">
      <w:pPr>
        <w:rPr>
          <w:sz w:val="24"/>
          <w:szCs w:val="24"/>
        </w:rPr>
      </w:pPr>
    </w:p>
    <w:p w14:paraId="60D8D20D">
      <w:pPr>
        <w:rPr>
          <w:sz w:val="24"/>
          <w:szCs w:val="24"/>
        </w:rPr>
      </w:pPr>
    </w:p>
    <w:p w14:paraId="491984A6">
      <w:pPr>
        <w:rPr>
          <w:sz w:val="24"/>
          <w:szCs w:val="24"/>
        </w:rPr>
      </w:pPr>
    </w:p>
    <w:p w14:paraId="763FF63C">
      <w:pPr>
        <w:pStyle w:val="8"/>
        <w:rPr>
          <w:sz w:val="24"/>
          <w:szCs w:val="24"/>
        </w:rPr>
      </w:pPr>
    </w:p>
    <w:p w14:paraId="7F0A2ACA">
      <w:pPr>
        <w:rPr>
          <w:sz w:val="24"/>
          <w:szCs w:val="24"/>
        </w:rPr>
      </w:pPr>
    </w:p>
    <w:p w14:paraId="1A7E57AD">
      <w:pPr>
        <w:pStyle w:val="8"/>
        <w:rPr>
          <w:sz w:val="24"/>
          <w:szCs w:val="24"/>
        </w:rPr>
      </w:pPr>
    </w:p>
    <w:p w14:paraId="0A89737B">
      <w:pPr>
        <w:pStyle w:val="4"/>
        <w:spacing w:line="360" w:lineRule="auto"/>
        <w:rPr>
          <w:color w:val="000000" w:themeColor="text1"/>
          <w:sz w:val="24"/>
          <w:szCs w:val="24"/>
          <w:lang w:val="en-US"/>
          <w14:textFill>
            <w14:solidFill>
              <w14:schemeClr w14:val="tx1"/>
            </w14:solidFill>
          </w14:textFill>
        </w:rPr>
      </w:pPr>
      <w:bookmarkStart w:id="189" w:name="_Toc23190"/>
    </w:p>
    <w:p w14:paraId="49AF717A">
      <w:pPr>
        <w:rPr>
          <w:sz w:val="24"/>
          <w:szCs w:val="24"/>
          <w:lang w:val="en-US"/>
        </w:rPr>
      </w:pPr>
    </w:p>
    <w:p w14:paraId="59C1EFDF">
      <w:pPr>
        <w:pStyle w:val="8"/>
        <w:rPr>
          <w:sz w:val="24"/>
          <w:szCs w:val="24"/>
          <w:lang w:val="en-US"/>
        </w:rPr>
      </w:pPr>
    </w:p>
    <w:p w14:paraId="0ED47C4B">
      <w:pPr>
        <w:pStyle w:val="27"/>
        <w:rPr>
          <w:rFonts w:ascii="宋体" w:hAnsi="宋体" w:eastAsia="宋体" w:cs="宋体"/>
          <w:sz w:val="24"/>
          <w:szCs w:val="24"/>
        </w:rPr>
      </w:pPr>
    </w:p>
    <w:p w14:paraId="2406C3B6">
      <w:pPr>
        <w:pStyle w:val="29"/>
        <w:ind w:firstLine="480"/>
        <w:rPr>
          <w:rFonts w:hAnsi="宋体" w:cs="宋体"/>
          <w:sz w:val="24"/>
          <w:szCs w:val="24"/>
        </w:rPr>
      </w:pPr>
    </w:p>
    <w:p w14:paraId="038F76C2">
      <w:pPr>
        <w:rPr>
          <w:sz w:val="24"/>
          <w:szCs w:val="24"/>
          <w:lang w:val="en-US"/>
        </w:rPr>
      </w:pPr>
    </w:p>
    <w:p w14:paraId="77133521">
      <w:pPr>
        <w:pStyle w:val="29"/>
        <w:ind w:firstLine="480"/>
        <w:rPr>
          <w:rFonts w:hAnsi="宋体" w:cs="宋体"/>
          <w:sz w:val="24"/>
          <w:szCs w:val="24"/>
        </w:rPr>
      </w:pPr>
    </w:p>
    <w:p w14:paraId="1B04F514">
      <w:pPr>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br w:type="page"/>
      </w:r>
      <w:bookmarkStart w:id="190" w:name="_Toc4837"/>
      <w:r>
        <w:rPr>
          <w:rFonts w:hint="eastAsia"/>
          <w:b/>
          <w:bCs/>
          <w:color w:val="000000" w:themeColor="text1"/>
          <w:sz w:val="24"/>
          <w:szCs w:val="24"/>
          <w:lang w:val="en-US"/>
          <w14:textFill>
            <w14:solidFill>
              <w14:schemeClr w14:val="tx1"/>
            </w14:solidFill>
          </w14:textFill>
        </w:rPr>
        <w:t>附件1</w:t>
      </w:r>
      <w:r>
        <w:rPr>
          <w:rFonts w:hint="eastAsia"/>
          <w:b/>
          <w:bCs/>
          <w:color w:val="000000" w:themeColor="text1"/>
          <w:sz w:val="24"/>
          <w:szCs w:val="24"/>
          <w:lang w:val="en-US" w:eastAsia="zh-CN"/>
          <w14:textFill>
            <w14:solidFill>
              <w14:schemeClr w14:val="tx1"/>
            </w14:solidFill>
          </w14:textFill>
        </w:rPr>
        <w:t>7</w:t>
      </w:r>
      <w:r>
        <w:rPr>
          <w:rFonts w:hint="eastAsia"/>
          <w:b/>
          <w:bCs/>
          <w:color w:val="000000" w:themeColor="text1"/>
          <w:sz w:val="24"/>
          <w:szCs w:val="24"/>
          <w:lang w:val="en-US"/>
          <w14:textFill>
            <w14:solidFill>
              <w14:schemeClr w14:val="tx1"/>
            </w14:solidFill>
          </w14:textFill>
        </w:rPr>
        <w:t>：</w:t>
      </w:r>
      <w:r>
        <w:rPr>
          <w:rFonts w:hint="eastAsia"/>
          <w:b/>
          <w:bCs/>
          <w:color w:val="000000" w:themeColor="text1"/>
          <w:sz w:val="24"/>
          <w:szCs w:val="24"/>
          <w14:textFill>
            <w14:solidFill>
              <w14:schemeClr w14:val="tx1"/>
            </w14:solidFill>
          </w14:textFill>
        </w:rPr>
        <w:t>供应商认为在其他方面有必要说明的事项</w:t>
      </w:r>
      <w:bookmarkEnd w:id="189"/>
      <w:bookmarkEnd w:id="190"/>
    </w:p>
    <w:p w14:paraId="7510F5C2">
      <w:pPr>
        <w:spacing w:line="360" w:lineRule="auto"/>
        <w:ind w:firstLine="723"/>
        <w:jc w:val="center"/>
        <w:rPr>
          <w:b/>
          <w:color w:val="000000" w:themeColor="text1"/>
          <w:sz w:val="24"/>
          <w:szCs w:val="24"/>
          <w14:textFill>
            <w14:solidFill>
              <w14:schemeClr w14:val="tx1"/>
            </w14:solidFill>
          </w14:textFill>
        </w:rPr>
      </w:pPr>
    </w:p>
    <w:p w14:paraId="607A9123">
      <w:pPr>
        <w:spacing w:line="360" w:lineRule="auto"/>
        <w:ind w:firstLine="723"/>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供应商认为在其他方面有必要说明的事项</w:t>
      </w:r>
    </w:p>
    <w:p w14:paraId="7873EBD2">
      <w:pPr>
        <w:spacing w:line="360" w:lineRule="auto"/>
        <w:ind w:firstLine="723"/>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（格式自定）</w:t>
      </w:r>
    </w:p>
    <w:p w14:paraId="3E95F168">
      <w:pPr>
        <w:spacing w:line="360" w:lineRule="auto"/>
        <w:ind w:firstLine="723"/>
        <w:jc w:val="center"/>
        <w:rPr>
          <w:b/>
          <w:color w:val="000000" w:themeColor="text1"/>
          <w:sz w:val="24"/>
          <w:szCs w:val="24"/>
          <w14:textFill>
            <w14:solidFill>
              <w14:schemeClr w14:val="tx1"/>
            </w14:solidFill>
          </w14:textFill>
        </w:rPr>
      </w:pPr>
    </w:p>
    <w:p w14:paraId="00434B4A">
      <w:pPr>
        <w:spacing w:line="360" w:lineRule="auto"/>
        <w:rPr>
          <w:b/>
          <w:color w:val="000000" w:themeColor="text1"/>
          <w:sz w:val="24"/>
          <w:szCs w:val="24"/>
          <w14:textFill>
            <w14:solidFill>
              <w14:schemeClr w14:val="tx1"/>
            </w14:solidFill>
          </w14:textFill>
        </w:rPr>
      </w:pPr>
    </w:p>
    <w:p w14:paraId="02BF5555">
      <w:pPr>
        <w:spacing w:line="360" w:lineRule="auto"/>
        <w:rPr>
          <w:b/>
          <w:color w:val="000000" w:themeColor="text1"/>
          <w:sz w:val="24"/>
          <w:szCs w:val="24"/>
          <w14:textFill>
            <w14:solidFill>
              <w14:schemeClr w14:val="tx1"/>
            </w14:solidFill>
          </w14:textFill>
        </w:rPr>
      </w:pPr>
    </w:p>
    <w:p w14:paraId="5F7B78AC">
      <w:pPr>
        <w:rPr>
          <w:sz w:val="24"/>
          <w:szCs w:val="24"/>
        </w:rPr>
      </w:pPr>
    </w:p>
    <w:p w14:paraId="5A8BCFF8">
      <w:pPr>
        <w:spacing w:line="360" w:lineRule="auto"/>
        <w:rPr>
          <w:b/>
          <w:color w:val="000000" w:themeColor="text1"/>
          <w:sz w:val="24"/>
          <w:szCs w:val="24"/>
          <w14:textFill>
            <w14:solidFill>
              <w14:schemeClr w14:val="tx1"/>
            </w14:solidFill>
          </w14:textFill>
        </w:rPr>
      </w:pPr>
    </w:p>
    <w:p w14:paraId="251BEA5A">
      <w:pPr>
        <w:spacing w:line="360" w:lineRule="auto"/>
        <w:rPr>
          <w:b/>
          <w:color w:val="000000" w:themeColor="text1"/>
          <w:sz w:val="24"/>
          <w:szCs w:val="24"/>
          <w14:textFill>
            <w14:solidFill>
              <w14:schemeClr w14:val="tx1"/>
            </w14:solidFill>
          </w14:textFill>
        </w:rPr>
      </w:pPr>
    </w:p>
    <w:p w14:paraId="297AC488">
      <w:pPr>
        <w:rPr>
          <w:sz w:val="24"/>
          <w:szCs w:val="24"/>
        </w:rPr>
      </w:pPr>
    </w:p>
    <w:p w14:paraId="28782F16">
      <w:pPr>
        <w:spacing w:line="360" w:lineRule="auto"/>
        <w:rPr>
          <w:b/>
          <w:color w:val="000000" w:themeColor="text1"/>
          <w:sz w:val="24"/>
          <w:szCs w:val="24"/>
          <w14:textFill>
            <w14:solidFill>
              <w14:schemeClr w14:val="tx1"/>
            </w14:solidFill>
          </w14:textFill>
        </w:rPr>
      </w:pPr>
    </w:p>
    <w:p w14:paraId="271F8F5A">
      <w:pPr>
        <w:rPr>
          <w:sz w:val="24"/>
          <w:szCs w:val="24"/>
        </w:rPr>
      </w:pPr>
    </w:p>
    <w:p w14:paraId="51381333">
      <w:pPr>
        <w:spacing w:line="360" w:lineRule="auto"/>
        <w:rPr>
          <w:b/>
          <w:color w:val="000000" w:themeColor="text1"/>
          <w:sz w:val="24"/>
          <w:szCs w:val="24"/>
          <w14:textFill>
            <w14:solidFill>
              <w14:schemeClr w14:val="tx1"/>
            </w14:solidFill>
          </w14:textFill>
        </w:rPr>
      </w:pPr>
    </w:p>
    <w:p w14:paraId="16F7AF37">
      <w:pPr>
        <w:rPr>
          <w:sz w:val="24"/>
          <w:szCs w:val="24"/>
        </w:rPr>
      </w:pPr>
    </w:p>
    <w:p w14:paraId="2391BC6B">
      <w:pPr>
        <w:spacing w:line="360" w:lineRule="auto"/>
        <w:rPr>
          <w:b/>
          <w:color w:val="000000" w:themeColor="text1"/>
          <w:sz w:val="24"/>
          <w:szCs w:val="24"/>
          <w14:textFill>
            <w14:solidFill>
              <w14:schemeClr w14:val="tx1"/>
            </w14:solidFill>
          </w14:textFill>
        </w:rPr>
      </w:pPr>
    </w:p>
    <w:p w14:paraId="539096FB">
      <w:pPr>
        <w:rPr>
          <w:sz w:val="24"/>
          <w:szCs w:val="24"/>
        </w:rPr>
      </w:pPr>
    </w:p>
    <w:p w14:paraId="01A33236">
      <w:pPr>
        <w:rPr>
          <w:b/>
          <w:color w:val="000000" w:themeColor="text1"/>
          <w:sz w:val="24"/>
          <w:szCs w:val="24"/>
          <w14:textFill>
            <w14:solidFill>
              <w14:schemeClr w14:val="tx1"/>
            </w14:solidFill>
          </w14:textFill>
        </w:rPr>
      </w:pPr>
    </w:p>
    <w:p w14:paraId="7351FF4F">
      <w:pPr>
        <w:pStyle w:val="8"/>
        <w:rPr>
          <w:b/>
          <w:color w:val="000000" w:themeColor="text1"/>
          <w:sz w:val="24"/>
          <w:szCs w:val="24"/>
          <w14:textFill>
            <w14:solidFill>
              <w14:schemeClr w14:val="tx1"/>
            </w14:solidFill>
          </w14:textFill>
        </w:rPr>
      </w:pPr>
    </w:p>
    <w:p w14:paraId="708D20A9">
      <w:pPr>
        <w:rPr>
          <w:sz w:val="24"/>
          <w:szCs w:val="24"/>
        </w:rPr>
      </w:pPr>
    </w:p>
    <w:p w14:paraId="136C90E1">
      <w:pPr>
        <w:pStyle w:val="8"/>
        <w:rPr>
          <w:sz w:val="24"/>
          <w:szCs w:val="24"/>
        </w:rPr>
      </w:pPr>
    </w:p>
    <w:p w14:paraId="754B8768">
      <w:pPr>
        <w:rPr>
          <w:sz w:val="24"/>
          <w:szCs w:val="24"/>
        </w:rPr>
      </w:pPr>
    </w:p>
    <w:p w14:paraId="015FDFFC">
      <w:pPr>
        <w:pStyle w:val="8"/>
        <w:rPr>
          <w:sz w:val="24"/>
          <w:szCs w:val="24"/>
        </w:rPr>
      </w:pPr>
    </w:p>
    <w:p w14:paraId="0F35716E">
      <w:pPr>
        <w:rPr>
          <w:sz w:val="24"/>
          <w:szCs w:val="24"/>
        </w:rPr>
      </w:pPr>
    </w:p>
    <w:p w14:paraId="0D4BA0C8">
      <w:pPr>
        <w:pStyle w:val="8"/>
        <w:rPr>
          <w:sz w:val="24"/>
          <w:szCs w:val="24"/>
        </w:rPr>
      </w:pPr>
    </w:p>
    <w:p w14:paraId="2B7D3E38">
      <w:pPr>
        <w:rPr>
          <w:sz w:val="24"/>
          <w:szCs w:val="24"/>
        </w:rPr>
      </w:pPr>
    </w:p>
    <w:p w14:paraId="7C882434">
      <w:pPr>
        <w:pStyle w:val="8"/>
        <w:rPr>
          <w:sz w:val="24"/>
          <w:szCs w:val="24"/>
        </w:rPr>
      </w:pPr>
    </w:p>
    <w:p w14:paraId="7A24BB93">
      <w:pPr>
        <w:rPr>
          <w:sz w:val="24"/>
          <w:szCs w:val="24"/>
        </w:rPr>
      </w:pPr>
    </w:p>
    <w:p w14:paraId="092645B7">
      <w:pPr>
        <w:pStyle w:val="29"/>
        <w:ind w:firstLine="482"/>
        <w:rPr>
          <w:rFonts w:hAnsi="宋体" w:cs="宋体"/>
          <w:b/>
          <w:color w:val="000000" w:themeColor="text1"/>
          <w:sz w:val="24"/>
          <w:szCs w:val="24"/>
          <w14:textFill>
            <w14:solidFill>
              <w14:schemeClr w14:val="tx1"/>
            </w14:solidFill>
          </w14:textFill>
        </w:rPr>
      </w:pPr>
    </w:p>
    <w:p w14:paraId="4864DE00">
      <w:pPr>
        <w:spacing w:line="360" w:lineRule="auto"/>
        <w:rPr>
          <w:color w:val="000000" w:themeColor="text1"/>
          <w:sz w:val="24"/>
          <w:szCs w:val="24"/>
          <w14:textFill>
            <w14:solidFill>
              <w14:schemeClr w14:val="tx1"/>
            </w14:solidFill>
          </w14:textFill>
        </w:rPr>
      </w:pPr>
    </w:p>
    <w:p w14:paraId="5F9E2108">
      <w:pPr>
        <w:pStyle w:val="8"/>
        <w:rPr>
          <w:color w:val="000000" w:themeColor="text1"/>
          <w:sz w:val="24"/>
          <w:szCs w:val="24"/>
          <w14:textFill>
            <w14:solidFill>
              <w14:schemeClr w14:val="tx1"/>
            </w14:solidFill>
          </w14:textFill>
        </w:rPr>
      </w:pPr>
    </w:p>
    <w:p w14:paraId="3427C3F5">
      <w:pPr>
        <w:pStyle w:val="9"/>
        <w:ind w:left="440"/>
        <w:rPr>
          <w:color w:val="000000" w:themeColor="text1"/>
          <w:sz w:val="24"/>
          <w:szCs w:val="24"/>
          <w14:textFill>
            <w14:solidFill>
              <w14:schemeClr w14:val="tx1"/>
            </w14:solidFill>
          </w14:textFill>
        </w:rPr>
      </w:pPr>
    </w:p>
    <w:p w14:paraId="3B263000">
      <w:pPr>
        <w:pStyle w:val="5"/>
        <w:rPr>
          <w:rFonts w:ascii="宋体" w:hAnsi="宋体" w:cs="宋体"/>
          <w:sz w:val="24"/>
          <w:szCs w:val="24"/>
        </w:rPr>
      </w:pPr>
    </w:p>
    <w:p w14:paraId="6359204B">
      <w:pPr>
        <w:pStyle w:val="27"/>
        <w:rPr>
          <w:rFonts w:ascii="宋体" w:hAnsi="宋体" w:eastAsia="宋体" w:cs="宋体"/>
          <w:color w:val="000000" w:themeColor="text1"/>
          <w:sz w:val="24"/>
          <w:szCs w:val="24"/>
          <w14:textFill>
            <w14:solidFill>
              <w14:schemeClr w14:val="tx1"/>
            </w14:solidFill>
          </w14:textFill>
        </w:rPr>
      </w:pPr>
    </w:p>
    <w:p w14:paraId="2C7E35D7">
      <w:pPr>
        <w:pStyle w:val="29"/>
        <w:ind w:firstLine="480"/>
        <w:rPr>
          <w:rFonts w:hAnsi="宋体" w:cs="宋体"/>
          <w:color w:val="000000" w:themeColor="text1"/>
          <w:sz w:val="24"/>
          <w:szCs w:val="24"/>
          <w14:textFill>
            <w14:solidFill>
              <w14:schemeClr w14:val="tx1"/>
            </w14:solidFill>
          </w14:textFill>
        </w:rPr>
      </w:pPr>
    </w:p>
    <w:p w14:paraId="7A4FACFD">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最</w:t>
      </w:r>
      <w:r>
        <w:rPr>
          <w:rFonts w:hint="eastAsia"/>
          <w:b/>
          <w:color w:val="000000" w:themeColor="text1"/>
          <w:sz w:val="24"/>
          <w:szCs w:val="24"/>
          <w:lang w:val="en-US"/>
          <w14:textFill>
            <w14:solidFill>
              <w14:schemeClr w14:val="tx1"/>
            </w14:solidFill>
          </w14:textFill>
        </w:rPr>
        <w:t>终</w:t>
      </w:r>
      <w:r>
        <w:rPr>
          <w:rFonts w:hint="eastAsia"/>
          <w:b/>
          <w:color w:val="000000" w:themeColor="text1"/>
          <w:sz w:val="24"/>
          <w:szCs w:val="24"/>
          <w14:textFill>
            <w14:solidFill>
              <w14:schemeClr w14:val="tx1"/>
            </w14:solidFill>
          </w14:textFill>
        </w:rPr>
        <w:t>磋商报价表</w:t>
      </w:r>
    </w:p>
    <w:p w14:paraId="1E734D6B">
      <w:pPr>
        <w:pStyle w:val="12"/>
        <w:rPr>
          <w:b/>
          <w:color w:val="000000" w:themeColor="text1"/>
          <w:sz w:val="24"/>
          <w:szCs w:val="24"/>
          <w14:textFill>
            <w14:solidFill>
              <w14:schemeClr w14:val="tx1"/>
            </w14:solidFill>
          </w14:textFill>
        </w:rPr>
      </w:pPr>
    </w:p>
    <w:p w14:paraId="68D612B0">
      <w:pPr>
        <w:spacing w:line="360" w:lineRule="auto"/>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供应商名称：                                   </w:t>
      </w:r>
      <w:r>
        <w:rPr>
          <w:rFonts w:hint="eastAsia"/>
          <w:b/>
          <w:color w:val="000000" w:themeColor="text1"/>
          <w:sz w:val="24"/>
          <w:szCs w:val="24"/>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单位：元</w:t>
      </w:r>
    </w:p>
    <w:tbl>
      <w:tblPr>
        <w:tblStyle w:val="2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14:paraId="76B6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14:paraId="17A284CB">
            <w:pPr>
              <w:adjustRightInd w:val="0"/>
              <w:spacing w:line="360" w:lineRule="auto"/>
              <w:ind w:firstLine="198" w:firstLineChars="82"/>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4678" w:type="dxa"/>
            <w:vAlign w:val="center"/>
          </w:tcPr>
          <w:p w14:paraId="1E35547E">
            <w:pPr>
              <w:adjustRightInd w:val="0"/>
              <w:spacing w:line="360" w:lineRule="auto"/>
              <w:ind w:firstLine="482"/>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最</w:t>
            </w:r>
            <w:r>
              <w:rPr>
                <w:rFonts w:hint="eastAsia"/>
                <w:b/>
                <w:color w:val="000000" w:themeColor="text1"/>
                <w:sz w:val="24"/>
                <w:szCs w:val="24"/>
                <w:lang w:val="en-US"/>
                <w14:textFill>
                  <w14:solidFill>
                    <w14:schemeClr w14:val="tx1"/>
                  </w14:solidFill>
                </w14:textFill>
              </w:rPr>
              <w:t>终</w:t>
            </w:r>
            <w:r>
              <w:rPr>
                <w:rFonts w:hint="eastAsia"/>
                <w:b/>
                <w:color w:val="000000" w:themeColor="text1"/>
                <w:sz w:val="24"/>
                <w:szCs w:val="24"/>
                <w14:textFill>
                  <w14:solidFill>
                    <w14:schemeClr w14:val="tx1"/>
                  </w14:solidFill>
                </w14:textFill>
              </w:rPr>
              <w:t>磋商报价（元）</w:t>
            </w:r>
          </w:p>
        </w:tc>
        <w:tc>
          <w:tcPr>
            <w:tcW w:w="1701" w:type="dxa"/>
            <w:vAlign w:val="center"/>
          </w:tcPr>
          <w:p w14:paraId="7BE57FC5">
            <w:pPr>
              <w:adjustRightInd w:val="0"/>
              <w:spacing w:line="360" w:lineRule="auto"/>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服务期</w:t>
            </w:r>
          </w:p>
        </w:tc>
        <w:tc>
          <w:tcPr>
            <w:tcW w:w="851" w:type="dxa"/>
            <w:vAlign w:val="center"/>
          </w:tcPr>
          <w:p w14:paraId="4D838071">
            <w:pPr>
              <w:adjustRightInd w:val="0"/>
              <w:spacing w:line="360" w:lineRule="auto"/>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备注</w:t>
            </w:r>
          </w:p>
        </w:tc>
      </w:tr>
      <w:tr w14:paraId="550B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809" w:type="dxa"/>
            <w:vMerge w:val="restart"/>
            <w:vAlign w:val="center"/>
          </w:tcPr>
          <w:p w14:paraId="608A3386">
            <w:pPr>
              <w:adjustRightInd w:val="0"/>
              <w:spacing w:line="360" w:lineRule="auto"/>
              <w:ind w:firstLine="482"/>
              <w:textAlignment w:val="baseline"/>
              <w:rPr>
                <w:b/>
                <w:bCs/>
                <w:color w:val="000000" w:themeColor="text1"/>
                <w:sz w:val="24"/>
                <w:szCs w:val="24"/>
                <w14:textFill>
                  <w14:solidFill>
                    <w14:schemeClr w14:val="tx1"/>
                  </w14:solidFill>
                </w14:textFill>
              </w:rPr>
            </w:pPr>
          </w:p>
        </w:tc>
        <w:tc>
          <w:tcPr>
            <w:tcW w:w="4678" w:type="dxa"/>
          </w:tcPr>
          <w:p w14:paraId="5DC1D5FE">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大写：</w:t>
            </w:r>
          </w:p>
        </w:tc>
        <w:tc>
          <w:tcPr>
            <w:tcW w:w="1701" w:type="dxa"/>
            <w:vMerge w:val="restart"/>
            <w:vAlign w:val="center"/>
          </w:tcPr>
          <w:p w14:paraId="033AC0C2">
            <w:pPr>
              <w:adjustRightInd w:val="0"/>
              <w:spacing w:line="360" w:lineRule="auto"/>
              <w:textAlignment w:val="baseline"/>
              <w:rPr>
                <w:b/>
                <w:color w:val="000000" w:themeColor="text1"/>
                <w:sz w:val="24"/>
                <w:szCs w:val="24"/>
                <w14:textFill>
                  <w14:solidFill>
                    <w14:schemeClr w14:val="tx1"/>
                  </w14:solidFill>
                </w14:textFill>
              </w:rPr>
            </w:pPr>
          </w:p>
        </w:tc>
        <w:tc>
          <w:tcPr>
            <w:tcW w:w="851" w:type="dxa"/>
            <w:vMerge w:val="restart"/>
            <w:vAlign w:val="center"/>
          </w:tcPr>
          <w:p w14:paraId="136F16C7">
            <w:pPr>
              <w:adjustRightInd w:val="0"/>
              <w:spacing w:line="360" w:lineRule="auto"/>
              <w:textAlignment w:val="baseline"/>
              <w:rPr>
                <w:b/>
                <w:color w:val="000000" w:themeColor="text1"/>
                <w:sz w:val="24"/>
                <w:szCs w:val="24"/>
                <w14:textFill>
                  <w14:solidFill>
                    <w14:schemeClr w14:val="tx1"/>
                  </w14:solidFill>
                </w14:textFill>
              </w:rPr>
            </w:pPr>
          </w:p>
        </w:tc>
      </w:tr>
      <w:tr w14:paraId="51FE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14:paraId="12DF00D7">
            <w:pPr>
              <w:adjustRightInd w:val="0"/>
              <w:spacing w:line="360" w:lineRule="auto"/>
              <w:ind w:firstLine="482"/>
              <w:textAlignment w:val="baseline"/>
              <w:rPr>
                <w:b/>
                <w:bCs/>
                <w:color w:val="000000" w:themeColor="text1"/>
                <w:sz w:val="24"/>
                <w:szCs w:val="24"/>
                <w14:textFill>
                  <w14:solidFill>
                    <w14:schemeClr w14:val="tx1"/>
                  </w14:solidFill>
                </w14:textFill>
              </w:rPr>
            </w:pPr>
          </w:p>
        </w:tc>
        <w:tc>
          <w:tcPr>
            <w:tcW w:w="4678" w:type="dxa"/>
          </w:tcPr>
          <w:p w14:paraId="430CD797">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小写：</w:t>
            </w:r>
          </w:p>
        </w:tc>
        <w:tc>
          <w:tcPr>
            <w:tcW w:w="1701" w:type="dxa"/>
            <w:vMerge w:val="continue"/>
          </w:tcPr>
          <w:p w14:paraId="3E121649">
            <w:pPr>
              <w:adjustRightInd w:val="0"/>
              <w:spacing w:line="360" w:lineRule="auto"/>
              <w:textAlignment w:val="baseline"/>
              <w:rPr>
                <w:b/>
                <w:color w:val="000000" w:themeColor="text1"/>
                <w:sz w:val="24"/>
                <w:szCs w:val="24"/>
                <w14:textFill>
                  <w14:solidFill>
                    <w14:schemeClr w14:val="tx1"/>
                  </w14:solidFill>
                </w14:textFill>
              </w:rPr>
            </w:pPr>
          </w:p>
        </w:tc>
        <w:tc>
          <w:tcPr>
            <w:tcW w:w="851" w:type="dxa"/>
            <w:vMerge w:val="continue"/>
          </w:tcPr>
          <w:p w14:paraId="4DB05F83">
            <w:pPr>
              <w:adjustRightInd w:val="0"/>
              <w:spacing w:line="360" w:lineRule="auto"/>
              <w:textAlignment w:val="baseline"/>
              <w:rPr>
                <w:b/>
                <w:color w:val="000000" w:themeColor="text1"/>
                <w:sz w:val="24"/>
                <w:szCs w:val="24"/>
                <w14:textFill>
                  <w14:solidFill>
                    <w14:schemeClr w14:val="tx1"/>
                  </w14:solidFill>
                </w14:textFill>
              </w:rPr>
            </w:pPr>
          </w:p>
        </w:tc>
      </w:tr>
      <w:tr w14:paraId="3216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tcPr>
          <w:p w14:paraId="547344F7">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最终确定的质量保证及服务承诺：</w:t>
            </w:r>
          </w:p>
        </w:tc>
      </w:tr>
    </w:tbl>
    <w:p w14:paraId="194DB52D">
      <w:pPr>
        <w:spacing w:line="360" w:lineRule="auto"/>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p>
    <w:p w14:paraId="4C62E223">
      <w:pPr>
        <w:spacing w:line="360" w:lineRule="auto"/>
        <w:ind w:firstLine="352" w:firstLineChars="14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注：1、在磋商过程中，最后磋商报价与首次报价的价格发生的浮动比例，在项目签订合同时对首次报价单价的基础上进行同比例浮动，作为签订合同的最终单价。</w:t>
      </w:r>
    </w:p>
    <w:p w14:paraId="67C80896">
      <w:pPr>
        <w:spacing w:line="360" w:lineRule="auto"/>
        <w:ind w:firstLine="832" w:firstLineChars="34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此表不需装订在磋商响应文件中，供应商事先须盖章、签字。在磋商期间，由磋商小组确定合格的供应商按要求现场填写。</w:t>
      </w:r>
    </w:p>
    <w:p w14:paraId="799BDA39">
      <w:pPr>
        <w:spacing w:line="360" w:lineRule="auto"/>
        <w:ind w:firstLine="352" w:firstLineChars="147"/>
        <w:rPr>
          <w:color w:val="000000" w:themeColor="text1"/>
          <w:sz w:val="24"/>
          <w:szCs w:val="24"/>
          <w14:textFill>
            <w14:solidFill>
              <w14:schemeClr w14:val="tx1"/>
            </w14:solidFill>
          </w14:textFill>
        </w:rPr>
      </w:pPr>
    </w:p>
    <w:p w14:paraId="05A23FA1">
      <w:pPr>
        <w:tabs>
          <w:tab w:val="left" w:pos="168"/>
        </w:tabs>
        <w:adjustRightInd w:val="0"/>
        <w:spacing w:line="360" w:lineRule="auto"/>
        <w:textAlignment w:val="baseline"/>
        <w:rPr>
          <w:b/>
          <w:bCs/>
          <w:color w:val="000000" w:themeColor="text1"/>
          <w:sz w:val="24"/>
          <w:szCs w:val="24"/>
          <w14:textFill>
            <w14:solidFill>
              <w14:schemeClr w14:val="tx1"/>
            </w14:solidFill>
          </w14:textFill>
        </w:rPr>
      </w:pPr>
    </w:p>
    <w:p w14:paraId="38EC258A">
      <w:pPr>
        <w:tabs>
          <w:tab w:val="left" w:pos="168"/>
        </w:tabs>
        <w:adjustRightInd w:val="0"/>
        <w:spacing w:line="360" w:lineRule="auto"/>
        <w:textAlignment w:val="baseline"/>
        <w:rPr>
          <w:b/>
          <w:bCs/>
          <w:color w:val="000000" w:themeColor="text1"/>
          <w:sz w:val="24"/>
          <w:szCs w:val="24"/>
          <w14:textFill>
            <w14:solidFill>
              <w14:schemeClr w14:val="tx1"/>
            </w14:solidFill>
          </w14:textFill>
        </w:rPr>
      </w:pPr>
    </w:p>
    <w:p w14:paraId="4D72724B">
      <w:pPr>
        <w:tabs>
          <w:tab w:val="left" w:pos="168"/>
        </w:tabs>
        <w:adjustRightInd w:val="0"/>
        <w:spacing w:line="360" w:lineRule="auto"/>
        <w:textAlignment w:val="baseline"/>
        <w:rPr>
          <w:b/>
          <w:bCs/>
          <w:color w:val="000000" w:themeColor="text1"/>
          <w:sz w:val="24"/>
          <w:szCs w:val="24"/>
          <w14:textFill>
            <w14:solidFill>
              <w14:schemeClr w14:val="tx1"/>
            </w14:solidFill>
          </w14:textFill>
        </w:rPr>
      </w:pPr>
    </w:p>
    <w:p w14:paraId="10488B19">
      <w:pPr>
        <w:spacing w:line="360" w:lineRule="auto"/>
        <w:ind w:firstLine="4530" w:firstLineChars="188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2056258C">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50D7802B">
      <w:pPr>
        <w:spacing w:line="360" w:lineRule="auto"/>
        <w:ind w:firstLine="482"/>
        <w:jc w:val="center"/>
        <w:rPr>
          <w:sz w:val="24"/>
          <w:szCs w:val="24"/>
        </w:rPr>
      </w:pPr>
      <w:r>
        <w:rPr>
          <w:rFonts w:hint="eastAsia"/>
          <w:b/>
          <w:color w:val="000000" w:themeColor="text1"/>
          <w:sz w:val="24"/>
          <w:szCs w:val="24"/>
          <w14:textFill>
            <w14:solidFill>
              <w14:schemeClr w14:val="tx1"/>
            </w14:solidFill>
          </w14:textFill>
        </w:rPr>
        <w:t xml:space="preserve">              年   月  </w:t>
      </w:r>
      <w:r>
        <w:rPr>
          <w:rFonts w:hint="eastAsia"/>
          <w:b/>
          <w:color w:val="000000" w:themeColor="text1"/>
          <w:sz w:val="24"/>
          <w:szCs w:val="24"/>
          <w:lang w:val="en-US"/>
          <w14:textFill>
            <w14:solidFill>
              <w14:schemeClr w14:val="tx1"/>
            </w14:solidFill>
          </w14:textFill>
        </w:rPr>
        <w:t xml:space="preserve"> </w:t>
      </w:r>
      <w:r>
        <w:rPr>
          <w:rFonts w:hint="eastAsia"/>
          <w:b/>
          <w:color w:val="000000" w:themeColor="text1"/>
          <w:sz w:val="24"/>
          <w:szCs w:val="24"/>
          <w14:textFill>
            <w14:solidFill>
              <w14:schemeClr w14:val="tx1"/>
            </w14:solidFill>
          </w14:textFill>
        </w:rPr>
        <w:t>日</w:t>
      </w:r>
      <w:bookmarkStart w:id="191" w:name="_Toc412645684"/>
      <w:bookmarkStart w:id="192" w:name="_Toc408994193"/>
    </w:p>
    <w:p w14:paraId="521398D8">
      <w:pPr>
        <w:pStyle w:val="4"/>
        <w:spacing w:line="360" w:lineRule="auto"/>
        <w:jc w:val="both"/>
        <w:rPr>
          <w:sz w:val="24"/>
          <w:szCs w:val="24"/>
        </w:rPr>
        <w:sectPr>
          <w:footerReference r:id="rId10" w:type="first"/>
          <w:footerReference r:id="rId9" w:type="default"/>
          <w:pgSz w:w="11906" w:h="16838"/>
          <w:pgMar w:top="1213" w:right="1270" w:bottom="1213" w:left="1270" w:header="850" w:footer="850" w:gutter="0"/>
          <w:pgNumType w:fmt="decimal"/>
          <w:cols w:space="0" w:num="1"/>
          <w:titlePg/>
          <w:docGrid w:linePitch="312" w:charSpace="0"/>
        </w:sectPr>
      </w:pPr>
    </w:p>
    <w:p w14:paraId="482C9928">
      <w:pPr>
        <w:pStyle w:val="4"/>
        <w:spacing w:line="360" w:lineRule="auto"/>
        <w:jc w:val="center"/>
        <w:rPr>
          <w:sz w:val="24"/>
          <w:szCs w:val="24"/>
          <w:lang w:val="en-US"/>
        </w:rPr>
      </w:pPr>
      <w:bookmarkStart w:id="193" w:name="_Toc6592"/>
      <w:r>
        <w:rPr>
          <w:rFonts w:hint="eastAsia"/>
          <w:sz w:val="24"/>
          <w:szCs w:val="24"/>
        </w:rPr>
        <w:t>第五部分  采购项目要求及</w:t>
      </w:r>
      <w:r>
        <w:rPr>
          <w:rFonts w:hint="eastAsia"/>
          <w:sz w:val="24"/>
          <w:szCs w:val="24"/>
          <w:lang w:val="en-US"/>
        </w:rPr>
        <w:t>服务内容</w:t>
      </w:r>
      <w:bookmarkEnd w:id="193"/>
    </w:p>
    <w:p w14:paraId="6B268093">
      <w:pPr>
        <w:autoSpaceDE/>
        <w:autoSpaceDN/>
        <w:spacing w:line="480" w:lineRule="auto"/>
        <w:jc w:val="center"/>
        <w:rPr>
          <w:b/>
          <w:sz w:val="24"/>
          <w:szCs w:val="24"/>
        </w:rPr>
      </w:pPr>
      <w:r>
        <w:rPr>
          <w:rFonts w:hint="eastAsia"/>
          <w:b/>
          <w:sz w:val="24"/>
          <w:szCs w:val="24"/>
        </w:rPr>
        <w:t>（</w:t>
      </w:r>
      <w:r>
        <w:rPr>
          <w:rFonts w:hint="eastAsia"/>
          <w:b/>
          <w:sz w:val="24"/>
          <w:szCs w:val="24"/>
          <w:lang w:val="en-US"/>
        </w:rPr>
        <w:t>一</w:t>
      </w:r>
      <w:r>
        <w:rPr>
          <w:rFonts w:hint="eastAsia"/>
          <w:b/>
          <w:sz w:val="24"/>
          <w:szCs w:val="24"/>
        </w:rPr>
        <w:t>）采购项目要求</w:t>
      </w:r>
    </w:p>
    <w:p w14:paraId="4818AE83">
      <w:pPr>
        <w:autoSpaceDE/>
        <w:autoSpaceDN/>
        <w:spacing w:line="480" w:lineRule="auto"/>
        <w:rPr>
          <w:rFonts w:hint="eastAsia" w:eastAsia="宋体"/>
          <w:bCs/>
          <w:sz w:val="24"/>
          <w:szCs w:val="24"/>
          <w:lang w:val="en-US" w:eastAsia="zh-CN"/>
        </w:rPr>
      </w:pPr>
      <w:r>
        <w:rPr>
          <w:rFonts w:hint="eastAsia"/>
          <w:b/>
          <w:bCs/>
          <w:kern w:val="2"/>
          <w:sz w:val="24"/>
          <w:szCs w:val="24"/>
          <w:lang w:val="en-US" w:bidi="ar-SA"/>
        </w:rPr>
        <w:t>1.1 项目名称：</w:t>
      </w:r>
      <w:r>
        <w:rPr>
          <w:rFonts w:hint="eastAsia"/>
          <w:bCs/>
          <w:sz w:val="24"/>
          <w:szCs w:val="24"/>
          <w:lang w:val="en-US" w:eastAsia="zh-CN"/>
        </w:rPr>
        <w:t>玛沁县2024年县域节水型社会建设项目</w:t>
      </w:r>
    </w:p>
    <w:p w14:paraId="206A7BFB">
      <w:pPr>
        <w:autoSpaceDE/>
        <w:autoSpaceDN/>
        <w:spacing w:line="480" w:lineRule="auto"/>
        <w:rPr>
          <w:rFonts w:hint="eastAsia" w:eastAsia="宋体"/>
          <w:kern w:val="2"/>
          <w:sz w:val="24"/>
          <w:szCs w:val="24"/>
          <w:lang w:val="en-US" w:eastAsia="zh-CN" w:bidi="ar-SA"/>
        </w:rPr>
      </w:pPr>
      <w:r>
        <w:rPr>
          <w:rFonts w:hint="eastAsia"/>
          <w:b/>
          <w:bCs/>
          <w:kern w:val="2"/>
          <w:sz w:val="24"/>
          <w:szCs w:val="24"/>
          <w:lang w:val="en-US" w:bidi="ar-SA"/>
        </w:rPr>
        <w:t>1.2 采购单位：</w:t>
      </w:r>
      <w:r>
        <w:rPr>
          <w:rFonts w:hint="eastAsia"/>
          <w:kern w:val="2"/>
          <w:sz w:val="24"/>
          <w:szCs w:val="24"/>
          <w:lang w:val="en-US" w:eastAsia="zh-CN" w:bidi="ar-SA"/>
        </w:rPr>
        <w:t>玛沁县农牧水利和科技局</w:t>
      </w:r>
    </w:p>
    <w:p w14:paraId="308057B4">
      <w:pPr>
        <w:pStyle w:val="20"/>
        <w:spacing w:line="360" w:lineRule="auto"/>
        <w:ind w:left="0" w:leftChars="0" w:firstLine="0" w:firstLineChars="0"/>
        <w:rPr>
          <w:rFonts w:hint="eastAsia"/>
          <w:b/>
          <w:bCs/>
          <w:color w:val="auto"/>
          <w:kern w:val="2"/>
          <w:sz w:val="24"/>
          <w:szCs w:val="24"/>
          <w:lang w:val="en-US" w:eastAsia="zh-CN" w:bidi="ar-SA"/>
        </w:rPr>
      </w:pPr>
      <w:r>
        <w:rPr>
          <w:rFonts w:hint="eastAsia"/>
          <w:b/>
          <w:bCs/>
          <w:color w:val="auto"/>
          <w:kern w:val="2"/>
          <w:sz w:val="24"/>
          <w:szCs w:val="24"/>
          <w:lang w:val="en-US" w:bidi="ar-SA"/>
        </w:rPr>
        <w:t xml:space="preserve">1.3 </w:t>
      </w:r>
      <w:r>
        <w:rPr>
          <w:rFonts w:hint="eastAsia"/>
          <w:b/>
          <w:bCs/>
          <w:color w:val="auto"/>
          <w:kern w:val="2"/>
          <w:sz w:val="24"/>
          <w:szCs w:val="24"/>
          <w:lang w:val="en-US" w:eastAsia="zh-CN" w:bidi="ar-SA"/>
        </w:rPr>
        <w:t>服务期：</w:t>
      </w:r>
      <w:r>
        <w:rPr>
          <w:rFonts w:hint="eastAsia"/>
          <w:b w:val="0"/>
          <w:bCs w:val="0"/>
          <w:color w:val="auto"/>
          <w:kern w:val="2"/>
          <w:sz w:val="24"/>
          <w:szCs w:val="24"/>
          <w:lang w:val="en-US" w:eastAsia="zh-CN" w:bidi="ar-SA"/>
        </w:rPr>
        <w:t>按业主要求执行。</w:t>
      </w:r>
    </w:p>
    <w:p w14:paraId="0FBF750A">
      <w:pPr>
        <w:pStyle w:val="20"/>
        <w:spacing w:line="360" w:lineRule="auto"/>
        <w:ind w:left="0" w:leftChars="0" w:firstLine="0" w:firstLineChars="0"/>
        <w:rPr>
          <w:rFonts w:hint="default"/>
          <w:b/>
          <w:bCs/>
          <w:color w:val="auto"/>
          <w:kern w:val="2"/>
          <w:sz w:val="24"/>
          <w:szCs w:val="24"/>
          <w:lang w:val="en-US" w:bidi="ar-SA"/>
        </w:rPr>
      </w:pPr>
      <w:r>
        <w:rPr>
          <w:rFonts w:hint="eastAsia"/>
          <w:b/>
          <w:bCs/>
          <w:color w:val="auto"/>
          <w:kern w:val="2"/>
          <w:sz w:val="24"/>
          <w:szCs w:val="24"/>
          <w:lang w:val="en-US" w:eastAsia="zh-CN" w:bidi="ar-SA"/>
        </w:rPr>
        <w:t>1.4 服务地点：</w:t>
      </w:r>
      <w:r>
        <w:rPr>
          <w:rFonts w:hint="eastAsia"/>
          <w:b w:val="0"/>
          <w:bCs w:val="0"/>
          <w:color w:val="auto"/>
          <w:kern w:val="2"/>
          <w:sz w:val="24"/>
          <w:szCs w:val="24"/>
          <w:lang w:val="en-US" w:eastAsia="zh-CN" w:bidi="ar-SA"/>
        </w:rPr>
        <w:t>玛沁县</w:t>
      </w:r>
    </w:p>
    <w:p w14:paraId="6BE073ED">
      <w:pPr>
        <w:pStyle w:val="20"/>
        <w:spacing w:line="360" w:lineRule="auto"/>
        <w:ind w:left="0" w:leftChars="0" w:firstLine="0" w:firstLineChars="0"/>
        <w:rPr>
          <w:rFonts w:hint="eastAsia"/>
          <w:b/>
          <w:bCs/>
          <w:color w:val="auto"/>
          <w:kern w:val="2"/>
          <w:sz w:val="24"/>
          <w:szCs w:val="24"/>
          <w:lang w:val="en-US" w:eastAsia="zh-CN" w:bidi="ar-SA"/>
        </w:rPr>
      </w:pPr>
      <w:r>
        <w:rPr>
          <w:rFonts w:hint="eastAsia"/>
          <w:b/>
          <w:bCs/>
          <w:color w:val="auto"/>
          <w:kern w:val="2"/>
          <w:sz w:val="24"/>
          <w:szCs w:val="24"/>
          <w:lang w:val="en-US" w:eastAsia="zh-CN" w:bidi="ar-SA"/>
        </w:rPr>
        <w:t>1.5 服务内容：</w:t>
      </w:r>
      <w:bookmarkEnd w:id="191"/>
      <w:bookmarkEnd w:id="192"/>
    </w:p>
    <w:tbl>
      <w:tblPr>
        <w:tblStyle w:val="2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501"/>
        <w:gridCol w:w="5058"/>
      </w:tblGrid>
      <w:tr w14:paraId="4914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vMerge w:val="restart"/>
            <w:vAlign w:val="center"/>
          </w:tcPr>
          <w:p w14:paraId="24D263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序号</w:t>
            </w:r>
          </w:p>
        </w:tc>
        <w:tc>
          <w:tcPr>
            <w:tcW w:w="2501" w:type="dxa"/>
            <w:vMerge w:val="restart"/>
            <w:vAlign w:val="center"/>
          </w:tcPr>
          <w:p w14:paraId="1A6250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rPr>
            </w:pPr>
            <w:r>
              <w:rPr>
                <w:rFonts w:hint="eastAsia"/>
                <w:sz w:val="24"/>
                <w:szCs w:val="24"/>
                <w:vertAlign w:val="baseline"/>
                <w:lang w:val="en-US" w:eastAsia="zh-CN"/>
              </w:rPr>
              <w:t>项目名称</w:t>
            </w:r>
          </w:p>
        </w:tc>
        <w:tc>
          <w:tcPr>
            <w:tcW w:w="5058" w:type="dxa"/>
            <w:vMerge w:val="restart"/>
            <w:vAlign w:val="center"/>
          </w:tcPr>
          <w:p w14:paraId="5ED3DB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主要内容</w:t>
            </w:r>
          </w:p>
        </w:tc>
      </w:tr>
      <w:tr w14:paraId="483D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0" w:type="dxa"/>
            <w:vMerge w:val="continue"/>
            <w:vAlign w:val="center"/>
          </w:tcPr>
          <w:p w14:paraId="12817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2501" w:type="dxa"/>
            <w:vMerge w:val="continue"/>
            <w:vAlign w:val="center"/>
          </w:tcPr>
          <w:p w14:paraId="0D25CF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c>
          <w:tcPr>
            <w:tcW w:w="5058" w:type="dxa"/>
            <w:vMerge w:val="continue"/>
            <w:vAlign w:val="center"/>
          </w:tcPr>
          <w:p w14:paraId="641152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tc>
      </w:tr>
      <w:tr w14:paraId="5047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100" w:type="dxa"/>
            <w:vAlign w:val="center"/>
          </w:tcPr>
          <w:p w14:paraId="135CA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1</w:t>
            </w:r>
          </w:p>
        </w:tc>
        <w:tc>
          <w:tcPr>
            <w:tcW w:w="2501" w:type="dxa"/>
            <w:vAlign w:val="center"/>
          </w:tcPr>
          <w:p w14:paraId="48055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rPr>
            </w:pPr>
            <w:r>
              <w:rPr>
                <w:rFonts w:hint="eastAsia"/>
                <w:sz w:val="24"/>
                <w:szCs w:val="24"/>
                <w:vertAlign w:val="baseline"/>
                <w:lang w:val="en-US" w:eastAsia="zh-CN"/>
              </w:rPr>
              <w:t>县域节水型社会达标建</w:t>
            </w:r>
            <w:bookmarkStart w:id="194" w:name="_GoBack"/>
            <w:bookmarkEnd w:id="194"/>
            <w:r>
              <w:rPr>
                <w:rFonts w:hint="eastAsia"/>
                <w:sz w:val="24"/>
                <w:szCs w:val="24"/>
                <w:vertAlign w:val="baseline"/>
                <w:lang w:val="en-US" w:eastAsia="zh-CN"/>
              </w:rPr>
              <w:t>设</w:t>
            </w:r>
          </w:p>
        </w:tc>
        <w:tc>
          <w:tcPr>
            <w:tcW w:w="5058" w:type="dxa"/>
            <w:vAlign w:val="center"/>
          </w:tcPr>
          <w:p w14:paraId="18F038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rPr>
            </w:pPr>
            <w:r>
              <w:rPr>
                <w:rFonts w:hint="eastAsia"/>
                <w:sz w:val="24"/>
                <w:szCs w:val="24"/>
                <w:vertAlign w:val="baseline"/>
                <w:lang w:val="en-US" w:eastAsia="zh-CN"/>
              </w:rPr>
              <w:t>节水型社会建设台账资料整编、《自评估报告》</w:t>
            </w:r>
          </w:p>
        </w:tc>
      </w:tr>
      <w:tr w14:paraId="23BC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00" w:type="dxa"/>
            <w:vAlign w:val="center"/>
          </w:tcPr>
          <w:p w14:paraId="3E4E9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2</w:t>
            </w:r>
          </w:p>
        </w:tc>
        <w:tc>
          <w:tcPr>
            <w:tcW w:w="2501" w:type="dxa"/>
            <w:vAlign w:val="center"/>
          </w:tcPr>
          <w:p w14:paraId="3343F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rPr>
            </w:pPr>
            <w:r>
              <w:rPr>
                <w:rFonts w:hint="eastAsia"/>
                <w:sz w:val="24"/>
                <w:szCs w:val="24"/>
                <w:vertAlign w:val="baseline"/>
              </w:rPr>
              <w:t>建立公共机构节水型单位</w:t>
            </w:r>
          </w:p>
        </w:tc>
        <w:tc>
          <w:tcPr>
            <w:tcW w:w="5058" w:type="dxa"/>
            <w:vAlign w:val="center"/>
          </w:tcPr>
          <w:p w14:paraId="27FFCA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sz w:val="24"/>
                <w:szCs w:val="24"/>
                <w:vertAlign w:val="baseline"/>
                <w:lang w:val="en-US" w:eastAsia="zh-CN"/>
              </w:rPr>
            </w:pPr>
            <w:r>
              <w:rPr>
                <w:rFonts w:hint="eastAsia"/>
                <w:sz w:val="24"/>
                <w:szCs w:val="24"/>
                <w:vertAlign w:val="baseline"/>
              </w:rPr>
              <w:t>建设节水型公共机构合署单位</w:t>
            </w:r>
            <w:r>
              <w:rPr>
                <w:rFonts w:hint="eastAsia"/>
                <w:sz w:val="24"/>
                <w:szCs w:val="24"/>
                <w:vertAlign w:val="baseline"/>
                <w:lang w:val="en-US"/>
              </w:rPr>
              <w:t>7</w:t>
            </w:r>
            <w:r>
              <w:rPr>
                <w:rFonts w:hint="eastAsia"/>
                <w:sz w:val="24"/>
                <w:szCs w:val="24"/>
                <w:vertAlign w:val="baseline"/>
              </w:rPr>
              <w:t>家（总计</w:t>
            </w:r>
            <w:r>
              <w:rPr>
                <w:rFonts w:hint="eastAsia"/>
                <w:sz w:val="24"/>
                <w:szCs w:val="24"/>
                <w:vertAlign w:val="baseline"/>
                <w:lang w:val="en-US"/>
              </w:rPr>
              <w:t>15</w:t>
            </w:r>
            <w:r>
              <w:rPr>
                <w:rFonts w:hint="eastAsia"/>
                <w:sz w:val="24"/>
                <w:szCs w:val="24"/>
                <w:vertAlign w:val="baseline"/>
              </w:rPr>
              <w:t>家），推广应用节水技术和设施，加强用水设备的日常维护</w:t>
            </w:r>
          </w:p>
        </w:tc>
      </w:tr>
      <w:tr w14:paraId="6176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100" w:type="dxa"/>
            <w:vAlign w:val="center"/>
          </w:tcPr>
          <w:p w14:paraId="60FD92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3</w:t>
            </w:r>
          </w:p>
        </w:tc>
        <w:tc>
          <w:tcPr>
            <w:tcW w:w="2501" w:type="dxa"/>
            <w:shd w:val="clear" w:color="auto" w:fill="auto"/>
            <w:vAlign w:val="center"/>
          </w:tcPr>
          <w:p w14:paraId="1A7C8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rPr>
              <w:t>加强非常规用水利用</w:t>
            </w:r>
          </w:p>
        </w:tc>
        <w:tc>
          <w:tcPr>
            <w:tcW w:w="5058" w:type="dxa"/>
            <w:shd w:val="clear" w:color="auto" w:fill="auto"/>
            <w:vAlign w:val="center"/>
          </w:tcPr>
          <w:p w14:paraId="2BD62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eastAsiaTheme="minorEastAsia"/>
                <w:sz w:val="24"/>
                <w:szCs w:val="24"/>
                <w:vertAlign w:val="baseline"/>
                <w:lang w:val="en-US" w:eastAsia="zh-CN"/>
              </w:rPr>
              <w:t>建设非常规水利用取水口计量，建立健全用水台账</w:t>
            </w:r>
          </w:p>
        </w:tc>
      </w:tr>
      <w:tr w14:paraId="7C25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100" w:type="dxa"/>
            <w:vAlign w:val="center"/>
          </w:tcPr>
          <w:p w14:paraId="76C41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4</w:t>
            </w:r>
          </w:p>
        </w:tc>
        <w:tc>
          <w:tcPr>
            <w:tcW w:w="2501" w:type="dxa"/>
            <w:shd w:val="clear" w:color="auto" w:fill="auto"/>
            <w:vAlign w:val="center"/>
          </w:tcPr>
          <w:p w14:paraId="7B21C4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开展节水宣传教育活动</w:t>
            </w:r>
          </w:p>
        </w:tc>
        <w:tc>
          <w:tcPr>
            <w:tcW w:w="5058" w:type="dxa"/>
            <w:shd w:val="clear" w:color="auto" w:fill="auto"/>
            <w:vAlign w:val="center"/>
          </w:tcPr>
          <w:p w14:paraId="2BE633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丰富节水宣传载体，同时在世界水日、中国水周、城市节水宣传周开展节水宣传活动，开展节水宣传进机关、进社区、进校园、进企业、进农村等“五进”宣传活动</w:t>
            </w:r>
          </w:p>
        </w:tc>
      </w:tr>
    </w:tbl>
    <w:p w14:paraId="4F8C22AE">
      <w:pPr>
        <w:rPr>
          <w:rFonts w:hint="eastAsia"/>
          <w:lang w:val="en-US" w:eastAsia="zh-CN"/>
        </w:rPr>
      </w:pPr>
    </w:p>
    <w:p w14:paraId="0719B656">
      <w:pPr>
        <w:autoSpaceDE/>
        <w:autoSpaceDN/>
        <w:spacing w:line="480" w:lineRule="auto"/>
        <w:rPr>
          <w:rFonts w:hint="default" w:ascii="宋体" w:hAnsi="宋体" w:eastAsia="宋体" w:cs="宋体"/>
          <w:b/>
          <w:bCs/>
          <w:color w:val="auto"/>
          <w:kern w:val="2"/>
          <w:sz w:val="24"/>
          <w:szCs w:val="24"/>
          <w:lang w:val="en-US" w:eastAsia="zh-CN" w:bidi="ar-SA"/>
        </w:rPr>
      </w:pPr>
    </w:p>
    <w:sectPr>
      <w:footerReference r:id="rId11" w:type="default"/>
      <w:pgSz w:w="11906" w:h="16838"/>
      <w:pgMar w:top="1213" w:right="1270" w:bottom="1213" w:left="1270" w:header="850" w:footer="964"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765A">
    <w:pPr>
      <w:pStyle w:val="12"/>
      <w:ind w:firstLine="480"/>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4B995">
                          <w:pPr>
                            <w:pStyle w:val="12"/>
                            <w:ind w:firstLine="480"/>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C4B995">
                    <w:pPr>
                      <w:pStyle w:val="12"/>
                      <w:ind w:firstLine="480"/>
                      <w:jc w:val="center"/>
                    </w:pPr>
                    <w:r>
                      <w:fldChar w:fldCharType="begin"/>
                    </w:r>
                    <w:r>
                      <w:instrText xml:space="preserve"> PAGE  \* MERGEFORMAT </w:instrText>
                    </w:r>
                    <w:r>
                      <w:fldChar w:fldCharType="separate"/>
                    </w:r>
                    <w:r>
                      <w:t>2</w:t>
                    </w:r>
                    <w:r>
                      <w:fldChar w:fldCharType="end"/>
                    </w:r>
                  </w:p>
                </w:txbxContent>
              </v:textbox>
            </v:shape>
          </w:pict>
        </mc:Fallback>
      </mc:AlternateContent>
    </w:r>
  </w:p>
  <w:p w14:paraId="6EA0992F">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A08F">
    <w:pPr>
      <w:pStyle w:val="12"/>
      <w:framePr w:wrap="around" w:vAnchor="text" w:hAnchor="margin" w:y="1"/>
      <w:ind w:firstLine="360"/>
      <w:rPr>
        <w:rStyle w:val="25"/>
      </w:rPr>
    </w:pPr>
    <w:r>
      <w:fldChar w:fldCharType="begin"/>
    </w:r>
    <w:r>
      <w:rPr>
        <w:rStyle w:val="25"/>
      </w:rPr>
      <w:instrText xml:space="preserve">PAGE  </w:instrText>
    </w:r>
    <w:r>
      <w:fldChar w:fldCharType="separate"/>
    </w:r>
    <w:r>
      <w:rPr>
        <w:rStyle w:val="25"/>
      </w:rPr>
      <w:t>61</w:t>
    </w:r>
    <w:r>
      <w:fldChar w:fldCharType="end"/>
    </w:r>
  </w:p>
  <w:p w14:paraId="14969B0C">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D4EF">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71D8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8671D8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D6C0">
    <w:pPr>
      <w:spacing w:line="125" w:lineRule="exact"/>
      <w:ind w:firstLine="70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746FC">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B7746FC">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383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63524">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F63524">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69071">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9510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79510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B4E3">
    <w:pPr>
      <w:pStyle w:val="13"/>
      <w:pBdr>
        <w:bottom w:val="none" w:color="auto" w:sz="0" w:space="0"/>
      </w:pBdr>
      <w:jc w:val="both"/>
      <w:rPr>
        <w:rFonts w:ascii="仿宋_GB2312" w:eastAsia="仿宋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5B00">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B64B">
    <w:pPr>
      <w:pStyle w:val="13"/>
      <w:pBdr>
        <w:bottom w:val="none" w:color="auto" w:sz="0" w:space="1"/>
      </w:pBdr>
      <w:jc w:val="both"/>
      <w:rPr>
        <w:strik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84B42"/>
    <w:multiLevelType w:val="singleLevel"/>
    <w:tmpl w:val="A9384B42"/>
    <w:lvl w:ilvl="0" w:tentative="0">
      <w:start w:val="2"/>
      <w:numFmt w:val="decimal"/>
      <w:suff w:val="nothing"/>
      <w:lvlText w:val="%1、"/>
      <w:lvlJc w:val="left"/>
    </w:lvl>
  </w:abstractNum>
  <w:abstractNum w:abstractNumId="1">
    <w:nsid w:val="D806D6F7"/>
    <w:multiLevelType w:val="singleLevel"/>
    <w:tmpl w:val="D806D6F7"/>
    <w:lvl w:ilvl="0" w:tentative="0">
      <w:start w:val="2"/>
      <w:numFmt w:val="decimal"/>
      <w:lvlText w:val="%1."/>
      <w:lvlJc w:val="left"/>
      <w:pPr>
        <w:tabs>
          <w:tab w:val="left" w:pos="312"/>
        </w:tabs>
        <w:ind w:left="440" w:firstLine="0"/>
      </w:pPr>
      <w:rPr>
        <w:rFonts w:hint="default"/>
        <w:b w:val="0"/>
        <w:bCs w:val="0"/>
      </w:rPr>
    </w:lvl>
  </w:abstractNum>
  <w:abstractNum w:abstractNumId="2">
    <w:nsid w:val="0F01CE1D"/>
    <w:multiLevelType w:val="singleLevel"/>
    <w:tmpl w:val="0F01CE1D"/>
    <w:lvl w:ilvl="0" w:tentative="0">
      <w:start w:val="4"/>
      <w:numFmt w:val="chineseCounting"/>
      <w:suff w:val="nothing"/>
      <w:lvlText w:val="%1、"/>
      <w:lvlJc w:val="left"/>
      <w:rPr>
        <w:rFonts w:hint="eastAsia"/>
      </w:rPr>
    </w:lvl>
  </w:abstractNum>
  <w:abstractNum w:abstractNumId="3">
    <w:nsid w:val="500B74B2"/>
    <w:multiLevelType w:val="singleLevel"/>
    <w:tmpl w:val="500B74B2"/>
    <w:lvl w:ilvl="0" w:tentative="0">
      <w:start w:val="1"/>
      <w:numFmt w:val="chineseCounting"/>
      <w:suff w:val="space"/>
      <w:lvlText w:val="第%1部分"/>
      <w:lvlJc w:val="left"/>
      <w:rPr>
        <w:rFonts w:hint="eastAsia"/>
      </w:rPr>
    </w:lvl>
  </w:abstractNum>
  <w:abstractNum w:abstractNumId="4">
    <w:nsid w:val="767D45AE"/>
    <w:multiLevelType w:val="singleLevel"/>
    <w:tmpl w:val="767D45AE"/>
    <w:lvl w:ilvl="0" w:tentative="0">
      <w:start w:val="12"/>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4YTMyMzU1MDdkODU0ZGJiNjkwMjBjYzI1ZjE1NWIifQ=="/>
  </w:docVars>
  <w:rsids>
    <w:rsidRoot w:val="00172A27"/>
    <w:rsid w:val="00094F4A"/>
    <w:rsid w:val="00114C04"/>
    <w:rsid w:val="00163693"/>
    <w:rsid w:val="00172A27"/>
    <w:rsid w:val="00186D00"/>
    <w:rsid w:val="001F32E7"/>
    <w:rsid w:val="002305C7"/>
    <w:rsid w:val="0030600B"/>
    <w:rsid w:val="003336B3"/>
    <w:rsid w:val="0041731D"/>
    <w:rsid w:val="004205A0"/>
    <w:rsid w:val="004212AE"/>
    <w:rsid w:val="004B7365"/>
    <w:rsid w:val="004B7F77"/>
    <w:rsid w:val="0057432E"/>
    <w:rsid w:val="005B20F2"/>
    <w:rsid w:val="00847DE1"/>
    <w:rsid w:val="008A27DF"/>
    <w:rsid w:val="008E23DB"/>
    <w:rsid w:val="008F0F7B"/>
    <w:rsid w:val="009340FE"/>
    <w:rsid w:val="00966762"/>
    <w:rsid w:val="009E4D4E"/>
    <w:rsid w:val="00A74949"/>
    <w:rsid w:val="00AB3D22"/>
    <w:rsid w:val="00B66C4D"/>
    <w:rsid w:val="00BD5C92"/>
    <w:rsid w:val="00F12459"/>
    <w:rsid w:val="00FE05F0"/>
    <w:rsid w:val="01176EA7"/>
    <w:rsid w:val="013531F3"/>
    <w:rsid w:val="01400402"/>
    <w:rsid w:val="014A2DD9"/>
    <w:rsid w:val="01520CB9"/>
    <w:rsid w:val="015E4E6D"/>
    <w:rsid w:val="016F05E9"/>
    <w:rsid w:val="016F48DB"/>
    <w:rsid w:val="01747E56"/>
    <w:rsid w:val="01821827"/>
    <w:rsid w:val="01A53CBB"/>
    <w:rsid w:val="01B5584D"/>
    <w:rsid w:val="01C901A1"/>
    <w:rsid w:val="01CF32DE"/>
    <w:rsid w:val="01E23C2E"/>
    <w:rsid w:val="01E50D53"/>
    <w:rsid w:val="01F9035B"/>
    <w:rsid w:val="01FB2325"/>
    <w:rsid w:val="0202594D"/>
    <w:rsid w:val="020F5B58"/>
    <w:rsid w:val="025B0D98"/>
    <w:rsid w:val="02BB7596"/>
    <w:rsid w:val="02C170CB"/>
    <w:rsid w:val="02EB4148"/>
    <w:rsid w:val="02EF3F5D"/>
    <w:rsid w:val="03144065"/>
    <w:rsid w:val="032F6F45"/>
    <w:rsid w:val="033D5618"/>
    <w:rsid w:val="036D7C1B"/>
    <w:rsid w:val="03743280"/>
    <w:rsid w:val="03875E20"/>
    <w:rsid w:val="03AA591C"/>
    <w:rsid w:val="03B6431B"/>
    <w:rsid w:val="03B81428"/>
    <w:rsid w:val="03C377B9"/>
    <w:rsid w:val="03E56DE9"/>
    <w:rsid w:val="03E638AC"/>
    <w:rsid w:val="03EC0B05"/>
    <w:rsid w:val="03FC5419"/>
    <w:rsid w:val="043531B6"/>
    <w:rsid w:val="04586FD9"/>
    <w:rsid w:val="046B474E"/>
    <w:rsid w:val="04765C47"/>
    <w:rsid w:val="04966335"/>
    <w:rsid w:val="04BA2023"/>
    <w:rsid w:val="04DD3F64"/>
    <w:rsid w:val="05096B07"/>
    <w:rsid w:val="055E0327"/>
    <w:rsid w:val="055F62E0"/>
    <w:rsid w:val="056004DF"/>
    <w:rsid w:val="056274C8"/>
    <w:rsid w:val="05654966"/>
    <w:rsid w:val="0567294B"/>
    <w:rsid w:val="057062B8"/>
    <w:rsid w:val="058D14E6"/>
    <w:rsid w:val="05983B4D"/>
    <w:rsid w:val="0599193D"/>
    <w:rsid w:val="059B53DB"/>
    <w:rsid w:val="05CB200E"/>
    <w:rsid w:val="06093262"/>
    <w:rsid w:val="063240BA"/>
    <w:rsid w:val="06472224"/>
    <w:rsid w:val="065232EA"/>
    <w:rsid w:val="06530D6C"/>
    <w:rsid w:val="06540256"/>
    <w:rsid w:val="065B19FB"/>
    <w:rsid w:val="066360FC"/>
    <w:rsid w:val="066A7A79"/>
    <w:rsid w:val="066C7E0E"/>
    <w:rsid w:val="06920895"/>
    <w:rsid w:val="069A169D"/>
    <w:rsid w:val="0701711F"/>
    <w:rsid w:val="07082E19"/>
    <w:rsid w:val="07133C6D"/>
    <w:rsid w:val="07191F1E"/>
    <w:rsid w:val="07323C5D"/>
    <w:rsid w:val="0797664C"/>
    <w:rsid w:val="07A33592"/>
    <w:rsid w:val="07B2792A"/>
    <w:rsid w:val="07B61CB8"/>
    <w:rsid w:val="07D25B14"/>
    <w:rsid w:val="07EE658E"/>
    <w:rsid w:val="081B0EBA"/>
    <w:rsid w:val="084F7EBE"/>
    <w:rsid w:val="085F33CA"/>
    <w:rsid w:val="089E36E7"/>
    <w:rsid w:val="08A869F8"/>
    <w:rsid w:val="08CB04FB"/>
    <w:rsid w:val="08DE520D"/>
    <w:rsid w:val="08F31FA8"/>
    <w:rsid w:val="0900465A"/>
    <w:rsid w:val="090221EB"/>
    <w:rsid w:val="090E0B90"/>
    <w:rsid w:val="0949700E"/>
    <w:rsid w:val="09581E7F"/>
    <w:rsid w:val="096E7296"/>
    <w:rsid w:val="098D5D95"/>
    <w:rsid w:val="09AF7FB0"/>
    <w:rsid w:val="0A0056EF"/>
    <w:rsid w:val="0A3208AE"/>
    <w:rsid w:val="0A464EBC"/>
    <w:rsid w:val="0A661AC0"/>
    <w:rsid w:val="0A7912C2"/>
    <w:rsid w:val="0A845CB0"/>
    <w:rsid w:val="0A913826"/>
    <w:rsid w:val="0AC076B1"/>
    <w:rsid w:val="0AD21258"/>
    <w:rsid w:val="0ADD6C61"/>
    <w:rsid w:val="0B06134E"/>
    <w:rsid w:val="0B13535A"/>
    <w:rsid w:val="0B3352FC"/>
    <w:rsid w:val="0B4C0D9C"/>
    <w:rsid w:val="0B5F5D4F"/>
    <w:rsid w:val="0B6E30AE"/>
    <w:rsid w:val="0B6F074F"/>
    <w:rsid w:val="0B882E7B"/>
    <w:rsid w:val="0B9F01C5"/>
    <w:rsid w:val="0B9F6417"/>
    <w:rsid w:val="0BA20FC9"/>
    <w:rsid w:val="0BB23CD7"/>
    <w:rsid w:val="0BB735AE"/>
    <w:rsid w:val="0BE2404D"/>
    <w:rsid w:val="0C1F18BB"/>
    <w:rsid w:val="0C275F4D"/>
    <w:rsid w:val="0C5218A2"/>
    <w:rsid w:val="0C984B7E"/>
    <w:rsid w:val="0CAC39D9"/>
    <w:rsid w:val="0CCC6D98"/>
    <w:rsid w:val="0CEA4566"/>
    <w:rsid w:val="0CF462EF"/>
    <w:rsid w:val="0D1D5DCA"/>
    <w:rsid w:val="0D223618"/>
    <w:rsid w:val="0D432284"/>
    <w:rsid w:val="0D5C24F8"/>
    <w:rsid w:val="0D6233E6"/>
    <w:rsid w:val="0D707BD3"/>
    <w:rsid w:val="0D887163"/>
    <w:rsid w:val="0D971494"/>
    <w:rsid w:val="0DA82B8E"/>
    <w:rsid w:val="0DC45CC1"/>
    <w:rsid w:val="0DDF1F83"/>
    <w:rsid w:val="0DEC20BB"/>
    <w:rsid w:val="0DF07E84"/>
    <w:rsid w:val="0DF66E9E"/>
    <w:rsid w:val="0E0B38F0"/>
    <w:rsid w:val="0E400CC6"/>
    <w:rsid w:val="0E5C414B"/>
    <w:rsid w:val="0E731F59"/>
    <w:rsid w:val="0E8100DC"/>
    <w:rsid w:val="0E836B75"/>
    <w:rsid w:val="0E884664"/>
    <w:rsid w:val="0EAB57BB"/>
    <w:rsid w:val="0EB126E9"/>
    <w:rsid w:val="0EB627A8"/>
    <w:rsid w:val="0EBD3B76"/>
    <w:rsid w:val="0EC51ACA"/>
    <w:rsid w:val="0ECC040E"/>
    <w:rsid w:val="0ED04B5C"/>
    <w:rsid w:val="0EDA7973"/>
    <w:rsid w:val="0EEC54CF"/>
    <w:rsid w:val="0F02058A"/>
    <w:rsid w:val="0F0B1FD8"/>
    <w:rsid w:val="0F2509E1"/>
    <w:rsid w:val="0F38162B"/>
    <w:rsid w:val="0F46111F"/>
    <w:rsid w:val="0F5E2E2E"/>
    <w:rsid w:val="0F631888"/>
    <w:rsid w:val="0F7324CE"/>
    <w:rsid w:val="0F985657"/>
    <w:rsid w:val="0FA52348"/>
    <w:rsid w:val="0FA551A3"/>
    <w:rsid w:val="0FCB4AC4"/>
    <w:rsid w:val="0FCD6FAF"/>
    <w:rsid w:val="10015C2F"/>
    <w:rsid w:val="10141C09"/>
    <w:rsid w:val="101C7E7E"/>
    <w:rsid w:val="10347723"/>
    <w:rsid w:val="103F3D25"/>
    <w:rsid w:val="105B58CC"/>
    <w:rsid w:val="108907D8"/>
    <w:rsid w:val="10BE784D"/>
    <w:rsid w:val="10F578E5"/>
    <w:rsid w:val="112F5AC5"/>
    <w:rsid w:val="11523BAB"/>
    <w:rsid w:val="11540940"/>
    <w:rsid w:val="118C2F9A"/>
    <w:rsid w:val="11915461"/>
    <w:rsid w:val="1198779A"/>
    <w:rsid w:val="11A47EE3"/>
    <w:rsid w:val="11D649F1"/>
    <w:rsid w:val="11D841B9"/>
    <w:rsid w:val="11EC2E97"/>
    <w:rsid w:val="120B0362"/>
    <w:rsid w:val="124473D0"/>
    <w:rsid w:val="1256561E"/>
    <w:rsid w:val="126A3958"/>
    <w:rsid w:val="128F2D41"/>
    <w:rsid w:val="128F5F6A"/>
    <w:rsid w:val="129371F1"/>
    <w:rsid w:val="1297256E"/>
    <w:rsid w:val="12A60051"/>
    <w:rsid w:val="12BE26F2"/>
    <w:rsid w:val="12C20B26"/>
    <w:rsid w:val="12C84F32"/>
    <w:rsid w:val="12DC3AAD"/>
    <w:rsid w:val="13054DB2"/>
    <w:rsid w:val="1307051E"/>
    <w:rsid w:val="130A7199"/>
    <w:rsid w:val="130A7F9E"/>
    <w:rsid w:val="13265457"/>
    <w:rsid w:val="134A3351"/>
    <w:rsid w:val="13995836"/>
    <w:rsid w:val="139F5049"/>
    <w:rsid w:val="13B71343"/>
    <w:rsid w:val="13DE29BD"/>
    <w:rsid w:val="13F51D1C"/>
    <w:rsid w:val="140A4C9A"/>
    <w:rsid w:val="140D7D95"/>
    <w:rsid w:val="14111F80"/>
    <w:rsid w:val="141870D7"/>
    <w:rsid w:val="144B7858"/>
    <w:rsid w:val="145C30F7"/>
    <w:rsid w:val="149E54BE"/>
    <w:rsid w:val="14A54BF8"/>
    <w:rsid w:val="14AC098C"/>
    <w:rsid w:val="14E80B27"/>
    <w:rsid w:val="14EC2F54"/>
    <w:rsid w:val="1514748D"/>
    <w:rsid w:val="15222F00"/>
    <w:rsid w:val="15520056"/>
    <w:rsid w:val="157B75AD"/>
    <w:rsid w:val="158402AA"/>
    <w:rsid w:val="158C0997"/>
    <w:rsid w:val="15B54942"/>
    <w:rsid w:val="15B910B3"/>
    <w:rsid w:val="15E13171"/>
    <w:rsid w:val="15F34C65"/>
    <w:rsid w:val="16106C29"/>
    <w:rsid w:val="162427DB"/>
    <w:rsid w:val="16605B18"/>
    <w:rsid w:val="16620247"/>
    <w:rsid w:val="167649C9"/>
    <w:rsid w:val="167D26F3"/>
    <w:rsid w:val="1683496B"/>
    <w:rsid w:val="16A76A48"/>
    <w:rsid w:val="16B212CB"/>
    <w:rsid w:val="16F36DA7"/>
    <w:rsid w:val="1721743F"/>
    <w:rsid w:val="172F68A1"/>
    <w:rsid w:val="17595C5E"/>
    <w:rsid w:val="1780519C"/>
    <w:rsid w:val="179266D8"/>
    <w:rsid w:val="17A50911"/>
    <w:rsid w:val="17CF598E"/>
    <w:rsid w:val="17D30B52"/>
    <w:rsid w:val="18040F74"/>
    <w:rsid w:val="18455C50"/>
    <w:rsid w:val="18595601"/>
    <w:rsid w:val="186161CF"/>
    <w:rsid w:val="18654DCF"/>
    <w:rsid w:val="189E3C12"/>
    <w:rsid w:val="1901426D"/>
    <w:rsid w:val="19202762"/>
    <w:rsid w:val="19244078"/>
    <w:rsid w:val="19841185"/>
    <w:rsid w:val="198F15C6"/>
    <w:rsid w:val="19947BE2"/>
    <w:rsid w:val="19CC27E2"/>
    <w:rsid w:val="19CE4709"/>
    <w:rsid w:val="19E75052"/>
    <w:rsid w:val="19F34C20"/>
    <w:rsid w:val="1A0579BE"/>
    <w:rsid w:val="1A111C52"/>
    <w:rsid w:val="1A857A12"/>
    <w:rsid w:val="1AB61EBD"/>
    <w:rsid w:val="1AC91401"/>
    <w:rsid w:val="1AD23BA8"/>
    <w:rsid w:val="1AEF078E"/>
    <w:rsid w:val="1AF070C2"/>
    <w:rsid w:val="1B3E54C7"/>
    <w:rsid w:val="1B5850A0"/>
    <w:rsid w:val="1B5A0CF0"/>
    <w:rsid w:val="1B706357"/>
    <w:rsid w:val="1B814A89"/>
    <w:rsid w:val="1B8235DE"/>
    <w:rsid w:val="1BBE5191"/>
    <w:rsid w:val="1BCD0437"/>
    <w:rsid w:val="1BDF4D59"/>
    <w:rsid w:val="1BE532A6"/>
    <w:rsid w:val="1BEA723A"/>
    <w:rsid w:val="1C0C71B1"/>
    <w:rsid w:val="1C190D4B"/>
    <w:rsid w:val="1C30275E"/>
    <w:rsid w:val="1C3B7FDD"/>
    <w:rsid w:val="1C5E65C3"/>
    <w:rsid w:val="1C7A3345"/>
    <w:rsid w:val="1C9B22E3"/>
    <w:rsid w:val="1CA300DA"/>
    <w:rsid w:val="1CB33715"/>
    <w:rsid w:val="1CBB2985"/>
    <w:rsid w:val="1CBD29CE"/>
    <w:rsid w:val="1CD01E9A"/>
    <w:rsid w:val="1D1327C1"/>
    <w:rsid w:val="1D13631D"/>
    <w:rsid w:val="1D1A76AB"/>
    <w:rsid w:val="1D28626C"/>
    <w:rsid w:val="1D3C3E7A"/>
    <w:rsid w:val="1D856CFB"/>
    <w:rsid w:val="1DA9768F"/>
    <w:rsid w:val="1DB8196F"/>
    <w:rsid w:val="1E01086B"/>
    <w:rsid w:val="1E0610CD"/>
    <w:rsid w:val="1E0D6483"/>
    <w:rsid w:val="1E3C32EE"/>
    <w:rsid w:val="1E3F1AA0"/>
    <w:rsid w:val="1E4B1135"/>
    <w:rsid w:val="1E60440E"/>
    <w:rsid w:val="1EA41352"/>
    <w:rsid w:val="1EAE38B9"/>
    <w:rsid w:val="1EB60473"/>
    <w:rsid w:val="1EB728F0"/>
    <w:rsid w:val="1EBC4DF4"/>
    <w:rsid w:val="1EBF1A3D"/>
    <w:rsid w:val="1EDC394B"/>
    <w:rsid w:val="1EE21CC4"/>
    <w:rsid w:val="1EEB3F9D"/>
    <w:rsid w:val="1EFA3586"/>
    <w:rsid w:val="1EFD1033"/>
    <w:rsid w:val="1F15637C"/>
    <w:rsid w:val="1F1A7E37"/>
    <w:rsid w:val="1F2E5690"/>
    <w:rsid w:val="1F491824"/>
    <w:rsid w:val="1F4D4F6A"/>
    <w:rsid w:val="1FA35192"/>
    <w:rsid w:val="1FC5502B"/>
    <w:rsid w:val="1FF85D64"/>
    <w:rsid w:val="1FFE3EFB"/>
    <w:rsid w:val="20163B31"/>
    <w:rsid w:val="20783067"/>
    <w:rsid w:val="207F526F"/>
    <w:rsid w:val="208576D8"/>
    <w:rsid w:val="20B460BE"/>
    <w:rsid w:val="20C558CA"/>
    <w:rsid w:val="20D92BC6"/>
    <w:rsid w:val="20FC3E6B"/>
    <w:rsid w:val="211D6F8B"/>
    <w:rsid w:val="21356921"/>
    <w:rsid w:val="215A0945"/>
    <w:rsid w:val="21664758"/>
    <w:rsid w:val="216A69E1"/>
    <w:rsid w:val="216F706D"/>
    <w:rsid w:val="21837F15"/>
    <w:rsid w:val="219B11D0"/>
    <w:rsid w:val="21CC6E37"/>
    <w:rsid w:val="21E76F88"/>
    <w:rsid w:val="21E774DE"/>
    <w:rsid w:val="22133977"/>
    <w:rsid w:val="221A3C70"/>
    <w:rsid w:val="221E7DC3"/>
    <w:rsid w:val="22205275"/>
    <w:rsid w:val="2232293F"/>
    <w:rsid w:val="223728B2"/>
    <w:rsid w:val="2238083C"/>
    <w:rsid w:val="223C6D39"/>
    <w:rsid w:val="226C4A01"/>
    <w:rsid w:val="22AA156C"/>
    <w:rsid w:val="22AC2C0C"/>
    <w:rsid w:val="22C205C9"/>
    <w:rsid w:val="22EE59AF"/>
    <w:rsid w:val="22F351E3"/>
    <w:rsid w:val="22FD7853"/>
    <w:rsid w:val="23040BE2"/>
    <w:rsid w:val="23376AB3"/>
    <w:rsid w:val="233F5418"/>
    <w:rsid w:val="23405992"/>
    <w:rsid w:val="23424B9B"/>
    <w:rsid w:val="23536501"/>
    <w:rsid w:val="23812232"/>
    <w:rsid w:val="23867849"/>
    <w:rsid w:val="238D20F5"/>
    <w:rsid w:val="23937EB8"/>
    <w:rsid w:val="239C52BE"/>
    <w:rsid w:val="23AA7590"/>
    <w:rsid w:val="23BC770E"/>
    <w:rsid w:val="23C95987"/>
    <w:rsid w:val="240B41F2"/>
    <w:rsid w:val="240B5DA7"/>
    <w:rsid w:val="244030C0"/>
    <w:rsid w:val="24447945"/>
    <w:rsid w:val="244F2BE0"/>
    <w:rsid w:val="247246DF"/>
    <w:rsid w:val="2472601F"/>
    <w:rsid w:val="24A550C8"/>
    <w:rsid w:val="24AE229B"/>
    <w:rsid w:val="24B8569B"/>
    <w:rsid w:val="24BA6441"/>
    <w:rsid w:val="24C84737"/>
    <w:rsid w:val="24D97C75"/>
    <w:rsid w:val="24ED7975"/>
    <w:rsid w:val="24F032B6"/>
    <w:rsid w:val="24F12AAA"/>
    <w:rsid w:val="24FC4019"/>
    <w:rsid w:val="250C1FD0"/>
    <w:rsid w:val="25496D80"/>
    <w:rsid w:val="257B7E49"/>
    <w:rsid w:val="25902C01"/>
    <w:rsid w:val="25F51053"/>
    <w:rsid w:val="26274D25"/>
    <w:rsid w:val="26396DF4"/>
    <w:rsid w:val="26624DDF"/>
    <w:rsid w:val="269B53A7"/>
    <w:rsid w:val="26C14316"/>
    <w:rsid w:val="26C276F7"/>
    <w:rsid w:val="26FA19F3"/>
    <w:rsid w:val="270278E7"/>
    <w:rsid w:val="272001F5"/>
    <w:rsid w:val="27471D15"/>
    <w:rsid w:val="277C1DD4"/>
    <w:rsid w:val="277F11EF"/>
    <w:rsid w:val="277F7953"/>
    <w:rsid w:val="27B37D2F"/>
    <w:rsid w:val="27EC6C8A"/>
    <w:rsid w:val="28335AC5"/>
    <w:rsid w:val="283701A7"/>
    <w:rsid w:val="283C698F"/>
    <w:rsid w:val="284E3E91"/>
    <w:rsid w:val="287F0D0A"/>
    <w:rsid w:val="28965F5E"/>
    <w:rsid w:val="28B22E8E"/>
    <w:rsid w:val="29437F8A"/>
    <w:rsid w:val="29451F54"/>
    <w:rsid w:val="294F48B8"/>
    <w:rsid w:val="297B189A"/>
    <w:rsid w:val="29A04AB7"/>
    <w:rsid w:val="29A47045"/>
    <w:rsid w:val="29A47479"/>
    <w:rsid w:val="29B0126C"/>
    <w:rsid w:val="29B9024C"/>
    <w:rsid w:val="29CC0C12"/>
    <w:rsid w:val="29CF7768"/>
    <w:rsid w:val="29D00328"/>
    <w:rsid w:val="2A1F5C2B"/>
    <w:rsid w:val="2A6818A2"/>
    <w:rsid w:val="2A694B4E"/>
    <w:rsid w:val="2A712242"/>
    <w:rsid w:val="2A834AE2"/>
    <w:rsid w:val="2A955869"/>
    <w:rsid w:val="2AA8153F"/>
    <w:rsid w:val="2AB90504"/>
    <w:rsid w:val="2AB925A6"/>
    <w:rsid w:val="2ACD0DE7"/>
    <w:rsid w:val="2B0E422E"/>
    <w:rsid w:val="2B3D0601"/>
    <w:rsid w:val="2B9D1BD3"/>
    <w:rsid w:val="2BC6595C"/>
    <w:rsid w:val="2BD24D5C"/>
    <w:rsid w:val="2BD84586"/>
    <w:rsid w:val="2BF10171"/>
    <w:rsid w:val="2C0E487F"/>
    <w:rsid w:val="2C1C36E2"/>
    <w:rsid w:val="2C1E40B4"/>
    <w:rsid w:val="2C31690F"/>
    <w:rsid w:val="2C3F2C8B"/>
    <w:rsid w:val="2C5A1ADF"/>
    <w:rsid w:val="2C646468"/>
    <w:rsid w:val="2C8A48F7"/>
    <w:rsid w:val="2CB24C05"/>
    <w:rsid w:val="2CD81805"/>
    <w:rsid w:val="2CF54993"/>
    <w:rsid w:val="2D1447BE"/>
    <w:rsid w:val="2D2421F2"/>
    <w:rsid w:val="2D3E19BA"/>
    <w:rsid w:val="2D46563D"/>
    <w:rsid w:val="2D573149"/>
    <w:rsid w:val="2D5C666C"/>
    <w:rsid w:val="2D69660C"/>
    <w:rsid w:val="2D6D1A79"/>
    <w:rsid w:val="2D886EC1"/>
    <w:rsid w:val="2D9A68F3"/>
    <w:rsid w:val="2DAB32FB"/>
    <w:rsid w:val="2DB5272C"/>
    <w:rsid w:val="2DD37860"/>
    <w:rsid w:val="2DE079BB"/>
    <w:rsid w:val="2E2C6C77"/>
    <w:rsid w:val="2E2F23F7"/>
    <w:rsid w:val="2E433293"/>
    <w:rsid w:val="2E4F211B"/>
    <w:rsid w:val="2E74255D"/>
    <w:rsid w:val="2E852187"/>
    <w:rsid w:val="2E89643F"/>
    <w:rsid w:val="2E914761"/>
    <w:rsid w:val="2EA16A67"/>
    <w:rsid w:val="2EA4054F"/>
    <w:rsid w:val="2EAC037F"/>
    <w:rsid w:val="2EFE0BDB"/>
    <w:rsid w:val="2F005429"/>
    <w:rsid w:val="2F101560"/>
    <w:rsid w:val="2F230642"/>
    <w:rsid w:val="2F267AB9"/>
    <w:rsid w:val="2F534DC8"/>
    <w:rsid w:val="2F54209A"/>
    <w:rsid w:val="2F5F53F2"/>
    <w:rsid w:val="2FB471B8"/>
    <w:rsid w:val="2FC17E5A"/>
    <w:rsid w:val="2FCE6D7B"/>
    <w:rsid w:val="2FF3270A"/>
    <w:rsid w:val="3002694C"/>
    <w:rsid w:val="306058C5"/>
    <w:rsid w:val="30624C2D"/>
    <w:rsid w:val="308C2216"/>
    <w:rsid w:val="309026BC"/>
    <w:rsid w:val="309335A5"/>
    <w:rsid w:val="309C64CF"/>
    <w:rsid w:val="30A56B20"/>
    <w:rsid w:val="30AA312C"/>
    <w:rsid w:val="30B11C7D"/>
    <w:rsid w:val="30D24ED3"/>
    <w:rsid w:val="30D272ED"/>
    <w:rsid w:val="30F46739"/>
    <w:rsid w:val="30FC4DFB"/>
    <w:rsid w:val="30FD4EC2"/>
    <w:rsid w:val="30FE5354"/>
    <w:rsid w:val="31044BF9"/>
    <w:rsid w:val="311C4BF5"/>
    <w:rsid w:val="31254742"/>
    <w:rsid w:val="31355606"/>
    <w:rsid w:val="3139195D"/>
    <w:rsid w:val="313A582D"/>
    <w:rsid w:val="313A6116"/>
    <w:rsid w:val="313C3C3D"/>
    <w:rsid w:val="313D6058"/>
    <w:rsid w:val="316311C9"/>
    <w:rsid w:val="316319CE"/>
    <w:rsid w:val="316F7A81"/>
    <w:rsid w:val="319566E7"/>
    <w:rsid w:val="31A21A57"/>
    <w:rsid w:val="31AB0197"/>
    <w:rsid w:val="31AE7611"/>
    <w:rsid w:val="31B90F57"/>
    <w:rsid w:val="31BE0AF5"/>
    <w:rsid w:val="31CB6D6E"/>
    <w:rsid w:val="31D934BE"/>
    <w:rsid w:val="31DE7692"/>
    <w:rsid w:val="31EB78BB"/>
    <w:rsid w:val="32207378"/>
    <w:rsid w:val="32241F86"/>
    <w:rsid w:val="323A6886"/>
    <w:rsid w:val="32616293"/>
    <w:rsid w:val="32993590"/>
    <w:rsid w:val="32B46BEC"/>
    <w:rsid w:val="32BC3287"/>
    <w:rsid w:val="32C87D5D"/>
    <w:rsid w:val="32DE4C74"/>
    <w:rsid w:val="32E53E60"/>
    <w:rsid w:val="32E931B3"/>
    <w:rsid w:val="32EF34A0"/>
    <w:rsid w:val="32F95003"/>
    <w:rsid w:val="32FB3538"/>
    <w:rsid w:val="33032140"/>
    <w:rsid w:val="331D09A6"/>
    <w:rsid w:val="3328091C"/>
    <w:rsid w:val="33307838"/>
    <w:rsid w:val="333C6E40"/>
    <w:rsid w:val="33514CA2"/>
    <w:rsid w:val="3359184A"/>
    <w:rsid w:val="335C2113"/>
    <w:rsid w:val="335F3C12"/>
    <w:rsid w:val="336E5F6C"/>
    <w:rsid w:val="337E053C"/>
    <w:rsid w:val="337E678E"/>
    <w:rsid w:val="338B68EC"/>
    <w:rsid w:val="33A51AFF"/>
    <w:rsid w:val="33BD26FC"/>
    <w:rsid w:val="33C12B11"/>
    <w:rsid w:val="33C87A09"/>
    <w:rsid w:val="33D87B9A"/>
    <w:rsid w:val="33E4383E"/>
    <w:rsid w:val="33E8228E"/>
    <w:rsid w:val="33EE35F9"/>
    <w:rsid w:val="34125129"/>
    <w:rsid w:val="342B7463"/>
    <w:rsid w:val="34330C38"/>
    <w:rsid w:val="34476B80"/>
    <w:rsid w:val="3450550E"/>
    <w:rsid w:val="34542D67"/>
    <w:rsid w:val="347213E0"/>
    <w:rsid w:val="348E76C9"/>
    <w:rsid w:val="34C2633D"/>
    <w:rsid w:val="34E735DB"/>
    <w:rsid w:val="35553890"/>
    <w:rsid w:val="355552CD"/>
    <w:rsid w:val="35611DBD"/>
    <w:rsid w:val="35622DDA"/>
    <w:rsid w:val="356773AC"/>
    <w:rsid w:val="356E0F8B"/>
    <w:rsid w:val="357C7EE9"/>
    <w:rsid w:val="358B0CEF"/>
    <w:rsid w:val="35B37F68"/>
    <w:rsid w:val="35B8333C"/>
    <w:rsid w:val="35B92F07"/>
    <w:rsid w:val="35E62253"/>
    <w:rsid w:val="35F84302"/>
    <w:rsid w:val="35FC1BEC"/>
    <w:rsid w:val="36081DD6"/>
    <w:rsid w:val="363E3FB3"/>
    <w:rsid w:val="36482AF1"/>
    <w:rsid w:val="364F7F6E"/>
    <w:rsid w:val="365537B1"/>
    <w:rsid w:val="3667175C"/>
    <w:rsid w:val="367C6E23"/>
    <w:rsid w:val="36875285"/>
    <w:rsid w:val="368B6DED"/>
    <w:rsid w:val="36BB5604"/>
    <w:rsid w:val="36D128E5"/>
    <w:rsid w:val="36F34D9D"/>
    <w:rsid w:val="36F67AB7"/>
    <w:rsid w:val="373162E2"/>
    <w:rsid w:val="37411632"/>
    <w:rsid w:val="37590CC1"/>
    <w:rsid w:val="376A384F"/>
    <w:rsid w:val="376E33CC"/>
    <w:rsid w:val="377C2FE5"/>
    <w:rsid w:val="37990ADA"/>
    <w:rsid w:val="379C71E3"/>
    <w:rsid w:val="37A8665C"/>
    <w:rsid w:val="37FA4A57"/>
    <w:rsid w:val="3834566E"/>
    <w:rsid w:val="38467783"/>
    <w:rsid w:val="386B1BB6"/>
    <w:rsid w:val="386C501D"/>
    <w:rsid w:val="38765C86"/>
    <w:rsid w:val="388F6D48"/>
    <w:rsid w:val="389D0561"/>
    <w:rsid w:val="38BA3386"/>
    <w:rsid w:val="38D62BC9"/>
    <w:rsid w:val="390A7522"/>
    <w:rsid w:val="391E5089"/>
    <w:rsid w:val="3932514A"/>
    <w:rsid w:val="39374ABB"/>
    <w:rsid w:val="39623434"/>
    <w:rsid w:val="39624595"/>
    <w:rsid w:val="39BD6FC6"/>
    <w:rsid w:val="39C5240B"/>
    <w:rsid w:val="39C940DD"/>
    <w:rsid w:val="39DE0E9C"/>
    <w:rsid w:val="3A056252"/>
    <w:rsid w:val="3A0A0247"/>
    <w:rsid w:val="3A15327D"/>
    <w:rsid w:val="3A456B57"/>
    <w:rsid w:val="3A532735"/>
    <w:rsid w:val="3A5A39CC"/>
    <w:rsid w:val="3A676428"/>
    <w:rsid w:val="3A736AF5"/>
    <w:rsid w:val="3A887EF3"/>
    <w:rsid w:val="3A8D3E1B"/>
    <w:rsid w:val="3A902B90"/>
    <w:rsid w:val="3A915C97"/>
    <w:rsid w:val="3A961EBB"/>
    <w:rsid w:val="3AF410E4"/>
    <w:rsid w:val="3AF9494C"/>
    <w:rsid w:val="3B097D0D"/>
    <w:rsid w:val="3B48454E"/>
    <w:rsid w:val="3B540790"/>
    <w:rsid w:val="3B547DD5"/>
    <w:rsid w:val="3B693880"/>
    <w:rsid w:val="3B6C1CA9"/>
    <w:rsid w:val="3B796D93"/>
    <w:rsid w:val="3B9B72DD"/>
    <w:rsid w:val="3BA00D71"/>
    <w:rsid w:val="3BA96B71"/>
    <w:rsid w:val="3BBC5D64"/>
    <w:rsid w:val="3BE022CB"/>
    <w:rsid w:val="3C013E9D"/>
    <w:rsid w:val="3C687FDC"/>
    <w:rsid w:val="3C7050E2"/>
    <w:rsid w:val="3CA742B4"/>
    <w:rsid w:val="3D125ABB"/>
    <w:rsid w:val="3D20215D"/>
    <w:rsid w:val="3D235CB1"/>
    <w:rsid w:val="3D4E0F7F"/>
    <w:rsid w:val="3D65276D"/>
    <w:rsid w:val="3D7F5473"/>
    <w:rsid w:val="3D825149"/>
    <w:rsid w:val="3D9611EE"/>
    <w:rsid w:val="3DF70FE5"/>
    <w:rsid w:val="3E0171AA"/>
    <w:rsid w:val="3E0453E8"/>
    <w:rsid w:val="3E0C4997"/>
    <w:rsid w:val="3E1D4DF6"/>
    <w:rsid w:val="3E247F32"/>
    <w:rsid w:val="3E673887"/>
    <w:rsid w:val="3E6B5B61"/>
    <w:rsid w:val="3E7171AF"/>
    <w:rsid w:val="3E8C0A83"/>
    <w:rsid w:val="3E9F1815"/>
    <w:rsid w:val="3EB30757"/>
    <w:rsid w:val="3EBA5EF5"/>
    <w:rsid w:val="3EE65CBF"/>
    <w:rsid w:val="3F2006A3"/>
    <w:rsid w:val="3F354587"/>
    <w:rsid w:val="3F3C6A4D"/>
    <w:rsid w:val="3F5526F5"/>
    <w:rsid w:val="3F725F10"/>
    <w:rsid w:val="3F7C3AC4"/>
    <w:rsid w:val="3F8A4819"/>
    <w:rsid w:val="3F9C1DD4"/>
    <w:rsid w:val="3FA32650"/>
    <w:rsid w:val="3FCF5C3C"/>
    <w:rsid w:val="3FD876AC"/>
    <w:rsid w:val="3FE03C8D"/>
    <w:rsid w:val="3FF15277"/>
    <w:rsid w:val="40015512"/>
    <w:rsid w:val="406D5BC1"/>
    <w:rsid w:val="409B0943"/>
    <w:rsid w:val="40BF2F09"/>
    <w:rsid w:val="40F005A0"/>
    <w:rsid w:val="41041DC2"/>
    <w:rsid w:val="412020E6"/>
    <w:rsid w:val="41222436"/>
    <w:rsid w:val="41631DE8"/>
    <w:rsid w:val="416A1261"/>
    <w:rsid w:val="41765073"/>
    <w:rsid w:val="41AD38DB"/>
    <w:rsid w:val="41B47080"/>
    <w:rsid w:val="41C07CD5"/>
    <w:rsid w:val="41F74110"/>
    <w:rsid w:val="420842CD"/>
    <w:rsid w:val="420F2CA7"/>
    <w:rsid w:val="426052B1"/>
    <w:rsid w:val="426E28A2"/>
    <w:rsid w:val="427D5E63"/>
    <w:rsid w:val="428044C2"/>
    <w:rsid w:val="42815953"/>
    <w:rsid w:val="42A11B51"/>
    <w:rsid w:val="42A17DA3"/>
    <w:rsid w:val="42C15478"/>
    <w:rsid w:val="42C83582"/>
    <w:rsid w:val="42C85330"/>
    <w:rsid w:val="43095006"/>
    <w:rsid w:val="430F2B85"/>
    <w:rsid w:val="43192030"/>
    <w:rsid w:val="432148CE"/>
    <w:rsid w:val="432C1C45"/>
    <w:rsid w:val="43700A7E"/>
    <w:rsid w:val="43770B04"/>
    <w:rsid w:val="43931B6A"/>
    <w:rsid w:val="43C27FD1"/>
    <w:rsid w:val="43F64780"/>
    <w:rsid w:val="44136A7F"/>
    <w:rsid w:val="44164BB8"/>
    <w:rsid w:val="441C15B4"/>
    <w:rsid w:val="444547AD"/>
    <w:rsid w:val="444A4A0F"/>
    <w:rsid w:val="444B7328"/>
    <w:rsid w:val="44593EB2"/>
    <w:rsid w:val="445A1C5E"/>
    <w:rsid w:val="44602803"/>
    <w:rsid w:val="44631AA5"/>
    <w:rsid w:val="446A2C15"/>
    <w:rsid w:val="44775260"/>
    <w:rsid w:val="44B070D9"/>
    <w:rsid w:val="44BB06D3"/>
    <w:rsid w:val="44C97498"/>
    <w:rsid w:val="44D12877"/>
    <w:rsid w:val="44E224C1"/>
    <w:rsid w:val="44FF683E"/>
    <w:rsid w:val="450211B6"/>
    <w:rsid w:val="45080873"/>
    <w:rsid w:val="45130693"/>
    <w:rsid w:val="4542602E"/>
    <w:rsid w:val="454D2D5B"/>
    <w:rsid w:val="4553371F"/>
    <w:rsid w:val="458C2B22"/>
    <w:rsid w:val="45903194"/>
    <w:rsid w:val="459A44BE"/>
    <w:rsid w:val="459A7A37"/>
    <w:rsid w:val="45A218CA"/>
    <w:rsid w:val="45AC0AFB"/>
    <w:rsid w:val="45B469F1"/>
    <w:rsid w:val="45C52D84"/>
    <w:rsid w:val="46012F69"/>
    <w:rsid w:val="460F3518"/>
    <w:rsid w:val="46240B9F"/>
    <w:rsid w:val="462C3E28"/>
    <w:rsid w:val="467C4AB1"/>
    <w:rsid w:val="4685178A"/>
    <w:rsid w:val="46A15408"/>
    <w:rsid w:val="46C9712E"/>
    <w:rsid w:val="46DA1AD6"/>
    <w:rsid w:val="46F87229"/>
    <w:rsid w:val="46FB5570"/>
    <w:rsid w:val="470C6614"/>
    <w:rsid w:val="47170634"/>
    <w:rsid w:val="471B7B3C"/>
    <w:rsid w:val="47267E07"/>
    <w:rsid w:val="472745EF"/>
    <w:rsid w:val="476441A4"/>
    <w:rsid w:val="477213AD"/>
    <w:rsid w:val="479003E6"/>
    <w:rsid w:val="47C33737"/>
    <w:rsid w:val="47D227AD"/>
    <w:rsid w:val="47E2114A"/>
    <w:rsid w:val="48020130"/>
    <w:rsid w:val="482642C7"/>
    <w:rsid w:val="482878B3"/>
    <w:rsid w:val="48342446"/>
    <w:rsid w:val="48416F87"/>
    <w:rsid w:val="48462CE3"/>
    <w:rsid w:val="48517B76"/>
    <w:rsid w:val="485E29BE"/>
    <w:rsid w:val="48653621"/>
    <w:rsid w:val="487E46E3"/>
    <w:rsid w:val="48A00AFD"/>
    <w:rsid w:val="48A44149"/>
    <w:rsid w:val="48A57EC2"/>
    <w:rsid w:val="48A74520"/>
    <w:rsid w:val="48B60E5D"/>
    <w:rsid w:val="48BD0863"/>
    <w:rsid w:val="48C97EF9"/>
    <w:rsid w:val="48E20AA3"/>
    <w:rsid w:val="48EC5B2F"/>
    <w:rsid w:val="48F03150"/>
    <w:rsid w:val="4919317B"/>
    <w:rsid w:val="49276B29"/>
    <w:rsid w:val="49337149"/>
    <w:rsid w:val="4933752B"/>
    <w:rsid w:val="49403729"/>
    <w:rsid w:val="495C67D2"/>
    <w:rsid w:val="496B1789"/>
    <w:rsid w:val="49737A89"/>
    <w:rsid w:val="49B44860"/>
    <w:rsid w:val="49B478D1"/>
    <w:rsid w:val="49D15F6B"/>
    <w:rsid w:val="49D24CE6"/>
    <w:rsid w:val="49FB5CEC"/>
    <w:rsid w:val="4A162E25"/>
    <w:rsid w:val="4A4A6F73"/>
    <w:rsid w:val="4A586AE8"/>
    <w:rsid w:val="4A6A13C3"/>
    <w:rsid w:val="4A8E0ACF"/>
    <w:rsid w:val="4A9D31D5"/>
    <w:rsid w:val="4ABB25C5"/>
    <w:rsid w:val="4AF12872"/>
    <w:rsid w:val="4AF13892"/>
    <w:rsid w:val="4AF55130"/>
    <w:rsid w:val="4B110FD5"/>
    <w:rsid w:val="4B3612A5"/>
    <w:rsid w:val="4B671E1F"/>
    <w:rsid w:val="4B9306AF"/>
    <w:rsid w:val="4BA6642B"/>
    <w:rsid w:val="4BAC0F36"/>
    <w:rsid w:val="4BB84D48"/>
    <w:rsid w:val="4BC93EC7"/>
    <w:rsid w:val="4BF352F0"/>
    <w:rsid w:val="4C08443C"/>
    <w:rsid w:val="4C101AF6"/>
    <w:rsid w:val="4C213871"/>
    <w:rsid w:val="4C620E50"/>
    <w:rsid w:val="4C7075DB"/>
    <w:rsid w:val="4CB76BE2"/>
    <w:rsid w:val="4CC56D84"/>
    <w:rsid w:val="4CC77104"/>
    <w:rsid w:val="4CCF375F"/>
    <w:rsid w:val="4CDD6E8C"/>
    <w:rsid w:val="4D227D33"/>
    <w:rsid w:val="4D405AC9"/>
    <w:rsid w:val="4D4B149B"/>
    <w:rsid w:val="4D536093"/>
    <w:rsid w:val="4D6E5210"/>
    <w:rsid w:val="4D9D766D"/>
    <w:rsid w:val="4DB27309"/>
    <w:rsid w:val="4DB27992"/>
    <w:rsid w:val="4DC360A2"/>
    <w:rsid w:val="4DD059E1"/>
    <w:rsid w:val="4DD84BFB"/>
    <w:rsid w:val="4DE66FB2"/>
    <w:rsid w:val="4E0D09E3"/>
    <w:rsid w:val="4E3B78FD"/>
    <w:rsid w:val="4E85567A"/>
    <w:rsid w:val="4E8925E8"/>
    <w:rsid w:val="4EA376B1"/>
    <w:rsid w:val="4EC3625C"/>
    <w:rsid w:val="4F0E2841"/>
    <w:rsid w:val="4F1745DC"/>
    <w:rsid w:val="4F5F5AC3"/>
    <w:rsid w:val="4F9949A4"/>
    <w:rsid w:val="4FD42E29"/>
    <w:rsid w:val="500104BA"/>
    <w:rsid w:val="50337462"/>
    <w:rsid w:val="503956E8"/>
    <w:rsid w:val="504B2268"/>
    <w:rsid w:val="506A3ECB"/>
    <w:rsid w:val="508436A7"/>
    <w:rsid w:val="508B5BEF"/>
    <w:rsid w:val="508C0D9E"/>
    <w:rsid w:val="50927907"/>
    <w:rsid w:val="50DE6A9E"/>
    <w:rsid w:val="50EE52D5"/>
    <w:rsid w:val="50F903B0"/>
    <w:rsid w:val="510F4CD0"/>
    <w:rsid w:val="511B6F73"/>
    <w:rsid w:val="511C715A"/>
    <w:rsid w:val="512A7461"/>
    <w:rsid w:val="512F0C70"/>
    <w:rsid w:val="513F0557"/>
    <w:rsid w:val="514E65F3"/>
    <w:rsid w:val="5155069C"/>
    <w:rsid w:val="5156017D"/>
    <w:rsid w:val="51594AD9"/>
    <w:rsid w:val="51595CED"/>
    <w:rsid w:val="516325E6"/>
    <w:rsid w:val="51742FB0"/>
    <w:rsid w:val="518741CF"/>
    <w:rsid w:val="51AC406F"/>
    <w:rsid w:val="51AF770B"/>
    <w:rsid w:val="51D079FF"/>
    <w:rsid w:val="51E952C3"/>
    <w:rsid w:val="51EC1975"/>
    <w:rsid w:val="51F31C9E"/>
    <w:rsid w:val="52283D58"/>
    <w:rsid w:val="52293911"/>
    <w:rsid w:val="52383FF3"/>
    <w:rsid w:val="529B1B76"/>
    <w:rsid w:val="529F5982"/>
    <w:rsid w:val="53194965"/>
    <w:rsid w:val="531D2976"/>
    <w:rsid w:val="53270F27"/>
    <w:rsid w:val="534C78B7"/>
    <w:rsid w:val="537B019D"/>
    <w:rsid w:val="538464E9"/>
    <w:rsid w:val="53886D18"/>
    <w:rsid w:val="5394300C"/>
    <w:rsid w:val="539A30F3"/>
    <w:rsid w:val="53A02F6F"/>
    <w:rsid w:val="53A44747"/>
    <w:rsid w:val="53AB3ED4"/>
    <w:rsid w:val="53F061A2"/>
    <w:rsid w:val="54120F41"/>
    <w:rsid w:val="54175C2E"/>
    <w:rsid w:val="54766E20"/>
    <w:rsid w:val="54772BA4"/>
    <w:rsid w:val="5480606C"/>
    <w:rsid w:val="548C3E03"/>
    <w:rsid w:val="54994D7E"/>
    <w:rsid w:val="54B41297"/>
    <w:rsid w:val="54CD463F"/>
    <w:rsid w:val="54CF254E"/>
    <w:rsid w:val="54E67346"/>
    <w:rsid w:val="55004DFD"/>
    <w:rsid w:val="55326F81"/>
    <w:rsid w:val="55367174"/>
    <w:rsid w:val="554E4850"/>
    <w:rsid w:val="555504F6"/>
    <w:rsid w:val="55613FFA"/>
    <w:rsid w:val="556502AC"/>
    <w:rsid w:val="556829A3"/>
    <w:rsid w:val="558A2919"/>
    <w:rsid w:val="559B1181"/>
    <w:rsid w:val="55C53951"/>
    <w:rsid w:val="56085F32"/>
    <w:rsid w:val="56110DC0"/>
    <w:rsid w:val="561D25CB"/>
    <w:rsid w:val="56463818"/>
    <w:rsid w:val="566242CC"/>
    <w:rsid w:val="56700271"/>
    <w:rsid w:val="56745771"/>
    <w:rsid w:val="567B29ED"/>
    <w:rsid w:val="568D446F"/>
    <w:rsid w:val="56BE6D1E"/>
    <w:rsid w:val="56EE0328"/>
    <w:rsid w:val="56F20776"/>
    <w:rsid w:val="56F444EE"/>
    <w:rsid w:val="57034309"/>
    <w:rsid w:val="570C156E"/>
    <w:rsid w:val="572E5A41"/>
    <w:rsid w:val="574D57BC"/>
    <w:rsid w:val="575710D7"/>
    <w:rsid w:val="57A25CD3"/>
    <w:rsid w:val="57A83E50"/>
    <w:rsid w:val="57C81CB5"/>
    <w:rsid w:val="580B5816"/>
    <w:rsid w:val="58BE5956"/>
    <w:rsid w:val="58C44394"/>
    <w:rsid w:val="58DA13B9"/>
    <w:rsid w:val="58E95FEA"/>
    <w:rsid w:val="590506E8"/>
    <w:rsid w:val="590D1302"/>
    <w:rsid w:val="59145F35"/>
    <w:rsid w:val="591E1CF6"/>
    <w:rsid w:val="592C090B"/>
    <w:rsid w:val="5939706E"/>
    <w:rsid w:val="5955323E"/>
    <w:rsid w:val="59633BAD"/>
    <w:rsid w:val="596C65C3"/>
    <w:rsid w:val="598A4E5D"/>
    <w:rsid w:val="598D22F5"/>
    <w:rsid w:val="59911BBC"/>
    <w:rsid w:val="599A534A"/>
    <w:rsid w:val="59CF7EC8"/>
    <w:rsid w:val="59DF307F"/>
    <w:rsid w:val="59E22D24"/>
    <w:rsid w:val="59FF35B4"/>
    <w:rsid w:val="5A1E4915"/>
    <w:rsid w:val="5A3F1F24"/>
    <w:rsid w:val="5A442BEE"/>
    <w:rsid w:val="5A803E46"/>
    <w:rsid w:val="5AD4206E"/>
    <w:rsid w:val="5AFD1684"/>
    <w:rsid w:val="5B086C06"/>
    <w:rsid w:val="5B236F07"/>
    <w:rsid w:val="5B3710B2"/>
    <w:rsid w:val="5B3E64BE"/>
    <w:rsid w:val="5B4361C9"/>
    <w:rsid w:val="5B490B80"/>
    <w:rsid w:val="5B4D6159"/>
    <w:rsid w:val="5B580135"/>
    <w:rsid w:val="5B9B13DC"/>
    <w:rsid w:val="5BDB7A2A"/>
    <w:rsid w:val="5C084598"/>
    <w:rsid w:val="5C1724CE"/>
    <w:rsid w:val="5C4437EE"/>
    <w:rsid w:val="5C576919"/>
    <w:rsid w:val="5C60569C"/>
    <w:rsid w:val="5C7C79D7"/>
    <w:rsid w:val="5C9B09BD"/>
    <w:rsid w:val="5CAA4817"/>
    <w:rsid w:val="5CC71740"/>
    <w:rsid w:val="5CDE7CA6"/>
    <w:rsid w:val="5CE964FA"/>
    <w:rsid w:val="5D1C1096"/>
    <w:rsid w:val="5D2D156D"/>
    <w:rsid w:val="5D52679E"/>
    <w:rsid w:val="5D667E29"/>
    <w:rsid w:val="5D6D526B"/>
    <w:rsid w:val="5D814602"/>
    <w:rsid w:val="5D847EF4"/>
    <w:rsid w:val="5DA65463"/>
    <w:rsid w:val="5DB919DA"/>
    <w:rsid w:val="5DED6128"/>
    <w:rsid w:val="5DFD71B3"/>
    <w:rsid w:val="5E1E3D00"/>
    <w:rsid w:val="5E512226"/>
    <w:rsid w:val="5E5770FA"/>
    <w:rsid w:val="5EA762EA"/>
    <w:rsid w:val="5EB80AF2"/>
    <w:rsid w:val="5EB80CF4"/>
    <w:rsid w:val="5EFB68B4"/>
    <w:rsid w:val="5EFF7ED4"/>
    <w:rsid w:val="5F571496"/>
    <w:rsid w:val="5F5778F8"/>
    <w:rsid w:val="5F824661"/>
    <w:rsid w:val="5FBB0071"/>
    <w:rsid w:val="5FBB1FF5"/>
    <w:rsid w:val="5FD27396"/>
    <w:rsid w:val="60067040"/>
    <w:rsid w:val="60291F6E"/>
    <w:rsid w:val="60306B18"/>
    <w:rsid w:val="60355312"/>
    <w:rsid w:val="60520924"/>
    <w:rsid w:val="60767D50"/>
    <w:rsid w:val="60961E24"/>
    <w:rsid w:val="609D7CB5"/>
    <w:rsid w:val="609E39E7"/>
    <w:rsid w:val="60BA173E"/>
    <w:rsid w:val="60ED0D5F"/>
    <w:rsid w:val="60F66E4D"/>
    <w:rsid w:val="6126608B"/>
    <w:rsid w:val="61335B85"/>
    <w:rsid w:val="613C2188"/>
    <w:rsid w:val="61402C9C"/>
    <w:rsid w:val="614950CE"/>
    <w:rsid w:val="615838CB"/>
    <w:rsid w:val="615A05DE"/>
    <w:rsid w:val="615D5386"/>
    <w:rsid w:val="61605860"/>
    <w:rsid w:val="617A1B7C"/>
    <w:rsid w:val="61CD25DB"/>
    <w:rsid w:val="61D23D1C"/>
    <w:rsid w:val="61D80C4A"/>
    <w:rsid w:val="620A1069"/>
    <w:rsid w:val="6222328F"/>
    <w:rsid w:val="6223277D"/>
    <w:rsid w:val="62736511"/>
    <w:rsid w:val="6299419B"/>
    <w:rsid w:val="62A9226E"/>
    <w:rsid w:val="62CC631F"/>
    <w:rsid w:val="62DE1443"/>
    <w:rsid w:val="62E1394D"/>
    <w:rsid w:val="63184AA0"/>
    <w:rsid w:val="631872EE"/>
    <w:rsid w:val="632C3261"/>
    <w:rsid w:val="63371C3E"/>
    <w:rsid w:val="634B3B93"/>
    <w:rsid w:val="634B6850"/>
    <w:rsid w:val="63500CFE"/>
    <w:rsid w:val="63506F50"/>
    <w:rsid w:val="63586D45"/>
    <w:rsid w:val="637920F9"/>
    <w:rsid w:val="63870498"/>
    <w:rsid w:val="639A5A95"/>
    <w:rsid w:val="63CB56BD"/>
    <w:rsid w:val="63CD2869"/>
    <w:rsid w:val="63EC0E11"/>
    <w:rsid w:val="6411213F"/>
    <w:rsid w:val="64266D04"/>
    <w:rsid w:val="644247ED"/>
    <w:rsid w:val="644D709C"/>
    <w:rsid w:val="645B3DFE"/>
    <w:rsid w:val="649410BE"/>
    <w:rsid w:val="64A439A6"/>
    <w:rsid w:val="64AC7FB1"/>
    <w:rsid w:val="64BC374D"/>
    <w:rsid w:val="64C46E38"/>
    <w:rsid w:val="64C756C3"/>
    <w:rsid w:val="64FC5FDD"/>
    <w:rsid w:val="651E1972"/>
    <w:rsid w:val="65775884"/>
    <w:rsid w:val="65930A3F"/>
    <w:rsid w:val="65B56E58"/>
    <w:rsid w:val="65D07218"/>
    <w:rsid w:val="65D615CA"/>
    <w:rsid w:val="65DA03F6"/>
    <w:rsid w:val="65E86D48"/>
    <w:rsid w:val="65ED5B1C"/>
    <w:rsid w:val="65FA7647"/>
    <w:rsid w:val="6606440C"/>
    <w:rsid w:val="66540B05"/>
    <w:rsid w:val="665B137A"/>
    <w:rsid w:val="66826F90"/>
    <w:rsid w:val="669D7254"/>
    <w:rsid w:val="66A84677"/>
    <w:rsid w:val="66C45526"/>
    <w:rsid w:val="66C95302"/>
    <w:rsid w:val="66E71979"/>
    <w:rsid w:val="66F74A7C"/>
    <w:rsid w:val="67346A92"/>
    <w:rsid w:val="676035E0"/>
    <w:rsid w:val="677A5B20"/>
    <w:rsid w:val="67913AE8"/>
    <w:rsid w:val="679B64EB"/>
    <w:rsid w:val="67B87E1C"/>
    <w:rsid w:val="67C03773"/>
    <w:rsid w:val="67FD341E"/>
    <w:rsid w:val="681D0AF0"/>
    <w:rsid w:val="68261DDB"/>
    <w:rsid w:val="684206B3"/>
    <w:rsid w:val="68427403"/>
    <w:rsid w:val="684D2E2F"/>
    <w:rsid w:val="685655A6"/>
    <w:rsid w:val="685A617B"/>
    <w:rsid w:val="68724D62"/>
    <w:rsid w:val="68783C73"/>
    <w:rsid w:val="6878413D"/>
    <w:rsid w:val="687C4877"/>
    <w:rsid w:val="68AA650D"/>
    <w:rsid w:val="68C04067"/>
    <w:rsid w:val="68F71211"/>
    <w:rsid w:val="69022392"/>
    <w:rsid w:val="693E3CEF"/>
    <w:rsid w:val="694169C8"/>
    <w:rsid w:val="694A13E2"/>
    <w:rsid w:val="695F59A8"/>
    <w:rsid w:val="69905E69"/>
    <w:rsid w:val="69B55D5F"/>
    <w:rsid w:val="69BB0E9B"/>
    <w:rsid w:val="69D53981"/>
    <w:rsid w:val="69DB69FA"/>
    <w:rsid w:val="69EB3CC2"/>
    <w:rsid w:val="69EE6CD8"/>
    <w:rsid w:val="69FA451A"/>
    <w:rsid w:val="6A123C77"/>
    <w:rsid w:val="6A383847"/>
    <w:rsid w:val="6A3D5D54"/>
    <w:rsid w:val="6A45659B"/>
    <w:rsid w:val="6A4B0CAC"/>
    <w:rsid w:val="6A4F3918"/>
    <w:rsid w:val="6A570BC4"/>
    <w:rsid w:val="6A5C2D38"/>
    <w:rsid w:val="6A6815D7"/>
    <w:rsid w:val="6A6A358F"/>
    <w:rsid w:val="6A761DB4"/>
    <w:rsid w:val="6A8D1867"/>
    <w:rsid w:val="6AFE019A"/>
    <w:rsid w:val="6B1C3BBC"/>
    <w:rsid w:val="6B32518D"/>
    <w:rsid w:val="6B392FE7"/>
    <w:rsid w:val="6B551181"/>
    <w:rsid w:val="6B992596"/>
    <w:rsid w:val="6BA96FAE"/>
    <w:rsid w:val="6BB370D7"/>
    <w:rsid w:val="6BBD0EFB"/>
    <w:rsid w:val="6BD03D3A"/>
    <w:rsid w:val="6BD821D8"/>
    <w:rsid w:val="6BDD5F2D"/>
    <w:rsid w:val="6BF151A7"/>
    <w:rsid w:val="6BF50C50"/>
    <w:rsid w:val="6BFC6A8D"/>
    <w:rsid w:val="6C1422E8"/>
    <w:rsid w:val="6C370310"/>
    <w:rsid w:val="6C372009"/>
    <w:rsid w:val="6C375156"/>
    <w:rsid w:val="6C58745C"/>
    <w:rsid w:val="6C5C7958"/>
    <w:rsid w:val="6C6B0957"/>
    <w:rsid w:val="6C6D0B73"/>
    <w:rsid w:val="6C77379F"/>
    <w:rsid w:val="6CC90046"/>
    <w:rsid w:val="6CCF2613"/>
    <w:rsid w:val="6CD132C9"/>
    <w:rsid w:val="6CD56672"/>
    <w:rsid w:val="6D035033"/>
    <w:rsid w:val="6D0C35D6"/>
    <w:rsid w:val="6D276F4A"/>
    <w:rsid w:val="6D593632"/>
    <w:rsid w:val="6D6D1146"/>
    <w:rsid w:val="6D6D6950"/>
    <w:rsid w:val="6D9A3689"/>
    <w:rsid w:val="6DDE6F4D"/>
    <w:rsid w:val="6DE9627F"/>
    <w:rsid w:val="6E072901"/>
    <w:rsid w:val="6E0B0643"/>
    <w:rsid w:val="6E0D2E3F"/>
    <w:rsid w:val="6E1742BA"/>
    <w:rsid w:val="6E40521E"/>
    <w:rsid w:val="6E5D72FD"/>
    <w:rsid w:val="6E661451"/>
    <w:rsid w:val="6EB06FCF"/>
    <w:rsid w:val="6ECF67FE"/>
    <w:rsid w:val="6ED125BA"/>
    <w:rsid w:val="6EE82C83"/>
    <w:rsid w:val="6EF966EE"/>
    <w:rsid w:val="6EFD73A5"/>
    <w:rsid w:val="6F0020CB"/>
    <w:rsid w:val="6F03756C"/>
    <w:rsid w:val="6F1339B6"/>
    <w:rsid w:val="6F3E2541"/>
    <w:rsid w:val="6F673E10"/>
    <w:rsid w:val="6F6F097B"/>
    <w:rsid w:val="6F871F4B"/>
    <w:rsid w:val="6FA5467D"/>
    <w:rsid w:val="6FC07D77"/>
    <w:rsid w:val="70095C69"/>
    <w:rsid w:val="70344D41"/>
    <w:rsid w:val="7038012D"/>
    <w:rsid w:val="70631C81"/>
    <w:rsid w:val="706F1349"/>
    <w:rsid w:val="707D79E6"/>
    <w:rsid w:val="70901702"/>
    <w:rsid w:val="70FD7A4B"/>
    <w:rsid w:val="7123714B"/>
    <w:rsid w:val="71426236"/>
    <w:rsid w:val="718A7AD1"/>
    <w:rsid w:val="71A43E00"/>
    <w:rsid w:val="71B7463E"/>
    <w:rsid w:val="71B92D4A"/>
    <w:rsid w:val="71BA1234"/>
    <w:rsid w:val="71E82A49"/>
    <w:rsid w:val="71EB20EE"/>
    <w:rsid w:val="71FD64F5"/>
    <w:rsid w:val="722E2B52"/>
    <w:rsid w:val="724866C3"/>
    <w:rsid w:val="724E3B40"/>
    <w:rsid w:val="72697823"/>
    <w:rsid w:val="72730565"/>
    <w:rsid w:val="727A2A28"/>
    <w:rsid w:val="7283373E"/>
    <w:rsid w:val="72C651DC"/>
    <w:rsid w:val="7312159E"/>
    <w:rsid w:val="731D6723"/>
    <w:rsid w:val="7378611F"/>
    <w:rsid w:val="73880040"/>
    <w:rsid w:val="738B299C"/>
    <w:rsid w:val="73980C33"/>
    <w:rsid w:val="73AA6BC9"/>
    <w:rsid w:val="73B95A69"/>
    <w:rsid w:val="73BC1920"/>
    <w:rsid w:val="73CF216C"/>
    <w:rsid w:val="73F00046"/>
    <w:rsid w:val="74024296"/>
    <w:rsid w:val="74085669"/>
    <w:rsid w:val="740B676D"/>
    <w:rsid w:val="742856C3"/>
    <w:rsid w:val="747131CA"/>
    <w:rsid w:val="74801200"/>
    <w:rsid w:val="748A624C"/>
    <w:rsid w:val="750951B1"/>
    <w:rsid w:val="75206869"/>
    <w:rsid w:val="753F1A57"/>
    <w:rsid w:val="758C7C76"/>
    <w:rsid w:val="75A4126E"/>
    <w:rsid w:val="75A4502A"/>
    <w:rsid w:val="75BF3813"/>
    <w:rsid w:val="75D22842"/>
    <w:rsid w:val="75EB6412"/>
    <w:rsid w:val="75FF39FD"/>
    <w:rsid w:val="763459A9"/>
    <w:rsid w:val="764B35A7"/>
    <w:rsid w:val="76564134"/>
    <w:rsid w:val="765F7F9D"/>
    <w:rsid w:val="76635ABE"/>
    <w:rsid w:val="766E1E7B"/>
    <w:rsid w:val="768D303F"/>
    <w:rsid w:val="76903B0F"/>
    <w:rsid w:val="76D85349"/>
    <w:rsid w:val="76F67B33"/>
    <w:rsid w:val="77015753"/>
    <w:rsid w:val="773F3EF6"/>
    <w:rsid w:val="773F6871"/>
    <w:rsid w:val="775766A7"/>
    <w:rsid w:val="777D1373"/>
    <w:rsid w:val="777F5BFE"/>
    <w:rsid w:val="778309E4"/>
    <w:rsid w:val="778C1018"/>
    <w:rsid w:val="77A94A29"/>
    <w:rsid w:val="77AB07A1"/>
    <w:rsid w:val="77AD4E96"/>
    <w:rsid w:val="77B549FE"/>
    <w:rsid w:val="77CD2D3A"/>
    <w:rsid w:val="77DC004B"/>
    <w:rsid w:val="77FE0995"/>
    <w:rsid w:val="78237BA7"/>
    <w:rsid w:val="78300CA6"/>
    <w:rsid w:val="78336B9D"/>
    <w:rsid w:val="78453CFC"/>
    <w:rsid w:val="786642FA"/>
    <w:rsid w:val="78792335"/>
    <w:rsid w:val="787A2DDD"/>
    <w:rsid w:val="788115CF"/>
    <w:rsid w:val="7897631A"/>
    <w:rsid w:val="789D4CF6"/>
    <w:rsid w:val="791C6270"/>
    <w:rsid w:val="79256059"/>
    <w:rsid w:val="79342C4F"/>
    <w:rsid w:val="793A5414"/>
    <w:rsid w:val="797807ED"/>
    <w:rsid w:val="797D4BE9"/>
    <w:rsid w:val="799056AC"/>
    <w:rsid w:val="7997607A"/>
    <w:rsid w:val="79AD6A52"/>
    <w:rsid w:val="79C142AC"/>
    <w:rsid w:val="79C27653"/>
    <w:rsid w:val="79C6222F"/>
    <w:rsid w:val="79C8388C"/>
    <w:rsid w:val="7A1A39BC"/>
    <w:rsid w:val="7A2E535E"/>
    <w:rsid w:val="7A6648DE"/>
    <w:rsid w:val="7ACA144C"/>
    <w:rsid w:val="7AD30279"/>
    <w:rsid w:val="7AD74501"/>
    <w:rsid w:val="7AE2615B"/>
    <w:rsid w:val="7B0C1557"/>
    <w:rsid w:val="7B0E0BB3"/>
    <w:rsid w:val="7B537CCD"/>
    <w:rsid w:val="7B5E7074"/>
    <w:rsid w:val="7B7D7DF6"/>
    <w:rsid w:val="7B8F3F36"/>
    <w:rsid w:val="7B8F469F"/>
    <w:rsid w:val="7BA676C5"/>
    <w:rsid w:val="7BD92930"/>
    <w:rsid w:val="7BE317CD"/>
    <w:rsid w:val="7BE474C2"/>
    <w:rsid w:val="7BF8575E"/>
    <w:rsid w:val="7C20637F"/>
    <w:rsid w:val="7C415D67"/>
    <w:rsid w:val="7C424005"/>
    <w:rsid w:val="7C5434FC"/>
    <w:rsid w:val="7C787B90"/>
    <w:rsid w:val="7C85731C"/>
    <w:rsid w:val="7C9D42D9"/>
    <w:rsid w:val="7CA9053A"/>
    <w:rsid w:val="7CB974BC"/>
    <w:rsid w:val="7CEC2365"/>
    <w:rsid w:val="7CFA75C0"/>
    <w:rsid w:val="7CFB0A8B"/>
    <w:rsid w:val="7D003BB7"/>
    <w:rsid w:val="7D027725"/>
    <w:rsid w:val="7D0562FB"/>
    <w:rsid w:val="7D0C08DA"/>
    <w:rsid w:val="7D102EC9"/>
    <w:rsid w:val="7D233162"/>
    <w:rsid w:val="7D334538"/>
    <w:rsid w:val="7D543C9E"/>
    <w:rsid w:val="7D615540"/>
    <w:rsid w:val="7D706112"/>
    <w:rsid w:val="7D74605C"/>
    <w:rsid w:val="7D803145"/>
    <w:rsid w:val="7DCC1B0A"/>
    <w:rsid w:val="7DF57FB2"/>
    <w:rsid w:val="7DFA7C84"/>
    <w:rsid w:val="7DFC1D56"/>
    <w:rsid w:val="7DFC3B04"/>
    <w:rsid w:val="7E097FCF"/>
    <w:rsid w:val="7E502C4A"/>
    <w:rsid w:val="7E604BE6"/>
    <w:rsid w:val="7EB119EA"/>
    <w:rsid w:val="7EB22240"/>
    <w:rsid w:val="7EB532BD"/>
    <w:rsid w:val="7EEE4DAB"/>
    <w:rsid w:val="7EF67BFF"/>
    <w:rsid w:val="7EFC3D2C"/>
    <w:rsid w:val="7F0050B6"/>
    <w:rsid w:val="7F166E48"/>
    <w:rsid w:val="7F4F2F7A"/>
    <w:rsid w:val="7F5C77AF"/>
    <w:rsid w:val="7FB824C5"/>
    <w:rsid w:val="7FCA46B5"/>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0"/>
    <w:pPr>
      <w:keepNext/>
      <w:keepLines/>
      <w:snapToGrid w:val="0"/>
      <w:spacing w:line="400" w:lineRule="atLeast"/>
      <w:jc w:val="center"/>
      <w:outlineLvl w:val="0"/>
    </w:pPr>
    <w:rPr>
      <w:rFonts w:hAnsi="Times New Roman" w:cs="Times New Roman"/>
      <w:b/>
      <w:kern w:val="28"/>
      <w:sz w:val="36"/>
      <w:lang w:val="en-US" w:bidi="ar-SA"/>
    </w:rPr>
  </w:style>
  <w:style w:type="paragraph" w:styleId="3">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autoRedefine/>
    <w:unhideWhenUsed/>
    <w:qFormat/>
    <w:uiPriority w:val="0"/>
    <w:pPr>
      <w:keepNext/>
      <w:keepLines/>
      <w:spacing w:before="260" w:after="260" w:line="413" w:lineRule="auto"/>
      <w:outlineLvl w:val="2"/>
    </w:pPr>
    <w:rPr>
      <w:b/>
      <w:sz w:val="32"/>
    </w:rPr>
  </w:style>
  <w:style w:type="paragraph" w:styleId="5">
    <w:name w:val="heading 4"/>
    <w:basedOn w:val="1"/>
    <w:next w:val="1"/>
    <w:link w:val="52"/>
    <w:autoRedefine/>
    <w:qFormat/>
    <w:uiPriority w:val="9"/>
    <w:pPr>
      <w:keepNext/>
      <w:keepLines/>
      <w:spacing w:before="280" w:after="290" w:line="376" w:lineRule="auto"/>
      <w:outlineLvl w:val="3"/>
    </w:pPr>
    <w:rPr>
      <w:rFonts w:ascii="Times New Roman" w:hAnsi="Times New Roman" w:cs="Times New Roman"/>
      <w:b/>
      <w:bCs/>
      <w:sz w:val="28"/>
      <w:szCs w:val="28"/>
    </w:rPr>
  </w:style>
  <w:style w:type="paragraph" w:styleId="6">
    <w:name w:val="heading 6"/>
    <w:basedOn w:val="1"/>
    <w:autoRedefine/>
    <w:qFormat/>
    <w:uiPriority w:val="1"/>
    <w:pPr>
      <w:ind w:left="1100"/>
      <w:outlineLvl w:val="6"/>
    </w:pPr>
    <w:rPr>
      <w:rFonts w:ascii="宋体" w:hAnsi="宋体" w:eastAsia="宋体" w:cs="宋体"/>
      <w:b/>
      <w:bCs/>
      <w:sz w:val="24"/>
      <w:szCs w:val="24"/>
      <w:lang w:val="zh-CN" w:eastAsia="zh-CN" w:bidi="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unhideWhenUsed/>
    <w:qFormat/>
    <w:uiPriority w:val="0"/>
    <w:pPr>
      <w:ind w:firstLine="420" w:firstLineChars="200"/>
    </w:pPr>
  </w:style>
  <w:style w:type="paragraph" w:styleId="8">
    <w:name w:val="Body Text"/>
    <w:basedOn w:val="1"/>
    <w:autoRedefine/>
    <w:qFormat/>
    <w:uiPriority w:val="0"/>
    <w:pPr>
      <w:spacing w:after="120"/>
    </w:pPr>
    <w:rPr>
      <w:sz w:val="20"/>
    </w:rPr>
  </w:style>
  <w:style w:type="paragraph" w:styleId="9">
    <w:name w:val="Body Text Indent"/>
    <w:basedOn w:val="1"/>
    <w:next w:val="1"/>
    <w:autoRedefine/>
    <w:qFormat/>
    <w:uiPriority w:val="0"/>
    <w:pPr>
      <w:spacing w:after="120"/>
      <w:ind w:left="420" w:leftChars="200"/>
    </w:pPr>
  </w:style>
  <w:style w:type="paragraph" w:styleId="10">
    <w:name w:val="toc 3"/>
    <w:basedOn w:val="1"/>
    <w:next w:val="1"/>
    <w:autoRedefine/>
    <w:qFormat/>
    <w:uiPriority w:val="39"/>
    <w:pPr>
      <w:tabs>
        <w:tab w:val="right" w:leader="dot" w:pos="8777"/>
      </w:tabs>
      <w:spacing w:line="480" w:lineRule="exact"/>
      <w:ind w:left="482" w:firstLine="103" w:firstLineChars="43"/>
    </w:pPr>
    <w:rPr>
      <w:rFonts w:ascii="Calibri" w:hAnsi="Calibri"/>
      <w:i/>
      <w:iCs/>
      <w:sz w:val="20"/>
      <w:szCs w:val="20"/>
    </w:rPr>
  </w:style>
  <w:style w:type="paragraph" w:styleId="11">
    <w:name w:val="Plain Text"/>
    <w:basedOn w:val="1"/>
    <w:link w:val="53"/>
    <w:autoRedefine/>
    <w:qFormat/>
    <w:uiPriority w:val="0"/>
    <w:rPr>
      <w:rFonts w:hAnsi="Courier New"/>
      <w:kern w:val="2"/>
      <w:sz w:val="24"/>
    </w:rPr>
  </w:style>
  <w:style w:type="paragraph" w:styleId="12">
    <w:name w:val="footer"/>
    <w:basedOn w:val="1"/>
    <w:autoRedefine/>
    <w:qFormat/>
    <w:uiPriority w:val="0"/>
    <w:pPr>
      <w:tabs>
        <w:tab w:val="center" w:pos="4153"/>
        <w:tab w:val="right" w:pos="8306"/>
      </w:tabs>
      <w:snapToGrid w:val="0"/>
    </w:pPr>
    <w:rPr>
      <w:kern w:val="2"/>
      <w:sz w:val="18"/>
      <w:lang w:val="en-US" w:bidi="ar-SA"/>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14">
    <w:name w:val="toc 1"/>
    <w:basedOn w:val="1"/>
    <w:next w:val="1"/>
    <w:autoRedefine/>
    <w:qFormat/>
    <w:uiPriority w:val="39"/>
    <w:pPr>
      <w:spacing w:before="120" w:after="120"/>
    </w:pPr>
    <w:rPr>
      <w:rFonts w:ascii="Calibri" w:hAnsi="Calibri"/>
      <w:b/>
      <w:bCs/>
      <w:caps/>
      <w:sz w:val="20"/>
      <w:szCs w:val="20"/>
    </w:rPr>
  </w:style>
  <w:style w:type="paragraph" w:styleId="15">
    <w:name w:val="toc 2"/>
    <w:basedOn w:val="1"/>
    <w:next w:val="1"/>
    <w:autoRedefine/>
    <w:qFormat/>
    <w:uiPriority w:val="39"/>
    <w:pPr>
      <w:tabs>
        <w:tab w:val="right" w:leader="dot" w:pos="8777"/>
      </w:tabs>
      <w:ind w:firstLine="566" w:firstLineChars="236"/>
    </w:pPr>
    <w:rPr>
      <w:rFonts w:ascii="Calibri" w:hAnsi="Calibri"/>
      <w:smallCaps/>
      <w:sz w:val="20"/>
      <w:szCs w:val="20"/>
    </w:rPr>
  </w:style>
  <w:style w:type="paragraph" w:styleId="16">
    <w:name w:val="Body Text 2"/>
    <w:basedOn w:val="1"/>
    <w:qFormat/>
    <w:uiPriority w:val="0"/>
    <w:pPr>
      <w:spacing w:after="120" w:line="480" w:lineRule="auto"/>
    </w:pPr>
  </w:style>
  <w:style w:type="paragraph" w:styleId="17">
    <w:name w:val="HTML Preformatted"/>
    <w:basedOn w:val="1"/>
    <w:autoRedefine/>
    <w:semiHidden/>
    <w:unhideWhenUsed/>
    <w:qFormat/>
    <w:uiPriority w:val="99"/>
    <w:rPr>
      <w:rFonts w:ascii="Courier New" w:hAnsi="Courier New" w:cs="Courier New"/>
      <w:sz w:val="20"/>
      <w:szCs w:val="20"/>
    </w:rPr>
  </w:style>
  <w:style w:type="paragraph" w:styleId="18">
    <w:name w:val="Normal (Web)"/>
    <w:basedOn w:val="1"/>
    <w:autoRedefine/>
    <w:qFormat/>
    <w:uiPriority w:val="99"/>
    <w:rPr>
      <w:sz w:val="24"/>
    </w:rPr>
  </w:style>
  <w:style w:type="paragraph" w:styleId="19">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20">
    <w:name w:val="Body Text First Indent"/>
    <w:basedOn w:val="1"/>
    <w:next w:val="1"/>
    <w:autoRedefine/>
    <w:qFormat/>
    <w:uiPriority w:val="0"/>
    <w:pPr>
      <w:ind w:firstLine="420" w:firstLineChars="100"/>
    </w:pPr>
    <w:rPr>
      <w:lang w:val="en-US"/>
    </w:rPr>
  </w:style>
  <w:style w:type="paragraph" w:styleId="21">
    <w:name w:val="Body Text First Indent 2"/>
    <w:basedOn w:val="9"/>
    <w:autoRedefine/>
    <w:qFormat/>
    <w:uiPriority w:val="0"/>
    <w:pPr>
      <w:spacing w:after="200" w:line="640" w:lineRule="exact"/>
      <w:ind w:left="0" w:leftChars="0" w:firstLine="420" w:firstLineChars="200"/>
    </w:pPr>
    <w:rPr>
      <w:rFonts w:eastAsiaTheme="minorHAnsi"/>
      <w:sz w:val="32"/>
      <w:lang w:eastAsia="en-U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autoRedefine/>
    <w:qFormat/>
    <w:uiPriority w:val="99"/>
    <w:rPr>
      <w:color w:val="000099"/>
      <w:u w:val="none"/>
    </w:rPr>
  </w:style>
  <w:style w:type="paragraph" w:customStyle="1" w:styleId="27">
    <w:name w:val="一级条标题"/>
    <w:basedOn w:val="28"/>
    <w:next w:val="29"/>
    <w:autoRedefine/>
    <w:qFormat/>
    <w:uiPriority w:val="0"/>
    <w:pPr>
      <w:spacing w:line="240" w:lineRule="auto"/>
      <w:ind w:left="420"/>
      <w:outlineLvl w:val="2"/>
    </w:pPr>
  </w:style>
  <w:style w:type="paragraph" w:customStyle="1" w:styleId="28">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29">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首行缩进2字符）"/>
    <w:basedOn w:val="1"/>
    <w:autoRedefine/>
    <w:qFormat/>
    <w:uiPriority w:val="99"/>
    <w:pPr>
      <w:ind w:firstLine="480"/>
    </w:pPr>
    <w:rPr>
      <w:rFonts w:ascii="Times New Roman" w:hAnsi="Times New Roman" w:cs="Times New Roman"/>
    </w:rPr>
  </w:style>
  <w:style w:type="paragraph" w:customStyle="1" w:styleId="32">
    <w:name w:val="Table Paragraph"/>
    <w:basedOn w:val="1"/>
    <w:autoRedefine/>
    <w:qFormat/>
    <w:uiPriority w:val="1"/>
    <w:pPr>
      <w:spacing w:before="100"/>
    </w:pPr>
  </w:style>
  <w:style w:type="paragraph" w:customStyle="1" w:styleId="33">
    <w:name w:val="正文 A"/>
    <w:autoRedefine/>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4">
    <w:name w:val="Char"/>
    <w:basedOn w:val="1"/>
    <w:autoRedefine/>
    <w:qFormat/>
    <w:uiPriority w:val="0"/>
    <w:pPr>
      <w:widowControl/>
      <w:spacing w:after="160" w:line="240" w:lineRule="exact"/>
    </w:pPr>
    <w:rPr>
      <w:rFonts w:ascii="Verdana" w:hAnsi="Verdana"/>
      <w:szCs w:val="20"/>
      <w:lang w:eastAsia="en-US"/>
    </w:rPr>
  </w:style>
  <w:style w:type="character" w:customStyle="1" w:styleId="35">
    <w:name w:val="font01"/>
    <w:basedOn w:val="24"/>
    <w:autoRedefine/>
    <w:qFormat/>
    <w:uiPriority w:val="0"/>
    <w:rPr>
      <w:rFonts w:ascii="Calibri" w:hAnsi="Calibri" w:cs="Calibri"/>
      <w:color w:val="000000"/>
      <w:sz w:val="24"/>
      <w:szCs w:val="24"/>
      <w:u w:val="none"/>
    </w:rPr>
  </w:style>
  <w:style w:type="paragraph" w:customStyle="1" w:styleId="36">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37">
    <w:name w:val="font41"/>
    <w:basedOn w:val="24"/>
    <w:autoRedefine/>
    <w:qFormat/>
    <w:uiPriority w:val="0"/>
    <w:rPr>
      <w:rFonts w:hint="eastAsia" w:ascii="宋体" w:hAnsi="宋体" w:eastAsia="宋体" w:cs="宋体"/>
      <w:color w:val="000000"/>
      <w:sz w:val="20"/>
      <w:szCs w:val="20"/>
      <w:u w:val="none"/>
    </w:rPr>
  </w:style>
  <w:style w:type="character" w:customStyle="1" w:styleId="38">
    <w:name w:val="font51"/>
    <w:basedOn w:val="24"/>
    <w:autoRedefine/>
    <w:qFormat/>
    <w:uiPriority w:val="0"/>
    <w:rPr>
      <w:rFonts w:ascii="Arial" w:hAnsi="Arial" w:cs="Arial"/>
      <w:color w:val="000000"/>
      <w:sz w:val="20"/>
      <w:szCs w:val="20"/>
      <w:u w:val="none"/>
    </w:rPr>
  </w:style>
  <w:style w:type="character" w:customStyle="1" w:styleId="39">
    <w:name w:val="font61"/>
    <w:basedOn w:val="24"/>
    <w:autoRedefine/>
    <w:qFormat/>
    <w:uiPriority w:val="0"/>
    <w:rPr>
      <w:rFonts w:hint="eastAsia" w:ascii="宋体" w:hAnsi="宋体" w:eastAsia="宋体" w:cs="宋体"/>
      <w:color w:val="000000"/>
      <w:sz w:val="22"/>
      <w:szCs w:val="22"/>
      <w:u w:val="none"/>
    </w:rPr>
  </w:style>
  <w:style w:type="character" w:customStyle="1" w:styleId="40">
    <w:name w:val="font11"/>
    <w:basedOn w:val="24"/>
    <w:autoRedefine/>
    <w:qFormat/>
    <w:uiPriority w:val="0"/>
    <w:rPr>
      <w:rFonts w:hint="eastAsia" w:ascii="宋体" w:hAnsi="宋体" w:eastAsia="宋体" w:cs="宋体"/>
      <w:color w:val="000000"/>
      <w:sz w:val="18"/>
      <w:szCs w:val="18"/>
      <w:u w:val="none"/>
    </w:rPr>
  </w:style>
  <w:style w:type="character" w:customStyle="1" w:styleId="41">
    <w:name w:val="op-map-singlepoint-info-right1"/>
    <w:basedOn w:val="24"/>
    <w:autoRedefine/>
    <w:qFormat/>
    <w:uiPriority w:val="0"/>
  </w:style>
  <w:style w:type="character" w:customStyle="1" w:styleId="42">
    <w:name w:val="font31"/>
    <w:basedOn w:val="24"/>
    <w:autoRedefine/>
    <w:qFormat/>
    <w:uiPriority w:val="0"/>
    <w:rPr>
      <w:rFonts w:hint="eastAsia" w:ascii="微软雅黑" w:hAnsi="微软雅黑" w:eastAsia="微软雅黑" w:cs="微软雅黑"/>
      <w:color w:val="000000"/>
      <w:sz w:val="20"/>
      <w:szCs w:val="20"/>
      <w:u w:val="none"/>
    </w:rPr>
  </w:style>
  <w:style w:type="character" w:customStyle="1" w:styleId="43">
    <w:name w:val="font21"/>
    <w:basedOn w:val="24"/>
    <w:autoRedefine/>
    <w:qFormat/>
    <w:uiPriority w:val="0"/>
    <w:rPr>
      <w:rFonts w:hint="eastAsia" w:ascii="微软雅黑" w:hAnsi="微软雅黑" w:eastAsia="微软雅黑" w:cs="微软雅黑"/>
      <w:b/>
      <w:color w:val="000000"/>
      <w:sz w:val="20"/>
      <w:szCs w:val="20"/>
      <w:u w:val="none"/>
    </w:rPr>
  </w:style>
  <w:style w:type="paragraph" w:styleId="44">
    <w:name w:val="List Paragraph"/>
    <w:basedOn w:val="1"/>
    <w:autoRedefine/>
    <w:qFormat/>
    <w:uiPriority w:val="34"/>
    <w:pPr>
      <w:ind w:firstLine="420" w:firstLineChars="200"/>
    </w:pPr>
  </w:style>
  <w:style w:type="paragraph" w:styleId="4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标题 3_0"/>
    <w:basedOn w:val="47"/>
    <w:next w:val="47"/>
    <w:autoRedefine/>
    <w:qFormat/>
    <w:uiPriority w:val="0"/>
    <w:pPr>
      <w:keepNext/>
      <w:keepLines/>
      <w:spacing w:before="260" w:after="260" w:line="415" w:lineRule="auto"/>
      <w:outlineLvl w:val="2"/>
    </w:pPr>
    <w:rPr>
      <w:b/>
      <w:bCs/>
      <w:sz w:val="32"/>
      <w:szCs w:val="32"/>
    </w:rPr>
  </w:style>
  <w:style w:type="paragraph" w:customStyle="1" w:styleId="47">
    <w:name w:val="正文_1"/>
    <w:autoRedefine/>
    <w:qFormat/>
    <w:uiPriority w:val="0"/>
    <w:pPr>
      <w:widowControl w:val="0"/>
      <w:jc w:val="both"/>
    </w:pPr>
    <w:rPr>
      <w:rFonts w:ascii="Times New Roman" w:hAnsi="Times New Roman" w:eastAsia="宋体" w:cs="Times New Roman"/>
      <w:kern w:val="2"/>
      <w:sz w:val="28"/>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50">
    <w:name w:val="列出段落1"/>
    <w:basedOn w:val="1"/>
    <w:autoRedefine/>
    <w:qFormat/>
    <w:uiPriority w:val="99"/>
    <w:pPr>
      <w:ind w:firstLine="420" w:firstLineChars="200"/>
    </w:pPr>
    <w:rPr>
      <w:rFonts w:ascii="Calibri" w:hAnsi="Calibri"/>
    </w:rPr>
  </w:style>
  <w:style w:type="paragraph" w:customStyle="1" w:styleId="51">
    <w:name w:val="文档正文"/>
    <w:basedOn w:val="1"/>
    <w:autoRedefine/>
    <w:qFormat/>
    <w:uiPriority w:val="0"/>
    <w:pPr>
      <w:ind w:firstLine="567" w:firstLineChars="257"/>
    </w:pPr>
    <w:rPr>
      <w:rFonts w:ascii="长城仿宋"/>
    </w:rPr>
  </w:style>
  <w:style w:type="character" w:customStyle="1" w:styleId="52">
    <w:name w:val="标题 4 字符"/>
    <w:basedOn w:val="24"/>
    <w:link w:val="5"/>
    <w:autoRedefine/>
    <w:qFormat/>
    <w:uiPriority w:val="9"/>
    <w:rPr>
      <w:b/>
      <w:bCs/>
      <w:sz w:val="28"/>
      <w:szCs w:val="28"/>
      <w:lang w:val="zh-CN" w:bidi="zh-CN"/>
    </w:rPr>
  </w:style>
  <w:style w:type="character" w:customStyle="1" w:styleId="53">
    <w:name w:val="纯文本 字符"/>
    <w:basedOn w:val="24"/>
    <w:link w:val="11"/>
    <w:autoRedefine/>
    <w:qFormat/>
    <w:uiPriority w:val="0"/>
    <w:rPr>
      <w:rFonts w:ascii="宋体" w:hAnsi="Courier New" w:cs="宋体"/>
      <w:kern w:val="2"/>
      <w:sz w:val="24"/>
      <w:szCs w:val="22"/>
      <w:lang w:val="zh-CN" w:bidi="zh-CN"/>
    </w:rPr>
  </w:style>
  <w:style w:type="paragraph" w:customStyle="1" w:styleId="54">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A6B23-24D0-4CD5-BB3E-1E28EA93493D}">
  <ds:schemaRefs/>
</ds:datastoreItem>
</file>

<file path=docProps/app.xml><?xml version="1.0" encoding="utf-8"?>
<Properties xmlns="http://schemas.openxmlformats.org/officeDocument/2006/extended-properties" xmlns:vt="http://schemas.openxmlformats.org/officeDocument/2006/docPropsVTypes">
  <Template>Normal</Template>
  <Pages>54</Pages>
  <Words>24475</Words>
  <Characters>25743</Characters>
  <Lines>254</Lines>
  <Paragraphs>71</Paragraphs>
  <TotalTime>0</TotalTime>
  <ScaleCrop>false</ScaleCrop>
  <LinksUpToDate>false</LinksUpToDate>
  <CharactersWithSpaces>27699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2022-08-18T15:13:00Z</dcterms:created>
  <dc:creator>Administrator</dc:creator>
  <cp:lastModifiedBy>WPS_1384420421</cp:lastModifiedBy>
  <cp:lastPrinted>2022-08-18T15:35:00Z</cp:lastPrinted>
  <dcterms:modified xsi:type="dcterms:W3CDTF">2024-11-14T08:21:09Z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FF42FA70DF814A4FB38C9C78C4ECE4BA_13</vt:lpwstr>
  </property>
</Properties>
</file>