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629E40">
      <w:pPr>
        <w:keepNext w:val="0"/>
        <w:keepLines w:val="0"/>
        <w:widowControl/>
        <w:suppressLineNumbers w:val="0"/>
        <w:jc w:val="center"/>
        <w:rPr>
          <w:rFonts w:hint="eastAsia" w:ascii="宋体" w:hAnsi="宋体" w:eastAsia="宋体" w:cs="宋体"/>
          <w:b/>
          <w:bCs/>
          <w:color w:val="000000"/>
          <w:kern w:val="0"/>
          <w:sz w:val="36"/>
          <w:szCs w:val="36"/>
          <w:lang w:val="en-US" w:eastAsia="zh-CN" w:bidi="ar"/>
        </w:rPr>
      </w:pPr>
    </w:p>
    <w:p w14:paraId="0A4E20B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center"/>
        <w:rPr>
          <w:rFonts w:hint="default" w:ascii="宋体" w:hAnsi="宋体" w:eastAsia="宋体" w:cs="宋体"/>
          <w:b/>
          <w:bCs/>
          <w:kern w:val="0"/>
          <w:sz w:val="32"/>
          <w:szCs w:val="32"/>
          <w:lang w:val="en-US" w:eastAsia="zh-CN" w:bidi="ar"/>
        </w:rPr>
      </w:pPr>
      <w:r>
        <w:rPr>
          <w:rFonts w:hint="default" w:ascii="宋体" w:hAnsi="宋体" w:eastAsia="宋体" w:cs="宋体"/>
          <w:b/>
          <w:bCs/>
          <w:kern w:val="0"/>
          <w:sz w:val="32"/>
          <w:szCs w:val="32"/>
          <w:lang w:val="en-US" w:eastAsia="zh-CN" w:bidi="ar"/>
        </w:rPr>
        <w:t>海西州天峻县黄河国家文化公园综合性非遗馆室内实物及非遗展品建设项目装修设计服务更正公告</w:t>
      </w:r>
    </w:p>
    <w:tbl>
      <w:tblPr>
        <w:tblStyle w:val="11"/>
        <w:tblW w:w="10039" w:type="dxa"/>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Layout w:type="fixed"/>
        <w:tblCellMar>
          <w:top w:w="0" w:type="dxa"/>
          <w:left w:w="0" w:type="dxa"/>
          <w:bottom w:w="0" w:type="dxa"/>
          <w:right w:w="0" w:type="dxa"/>
        </w:tblCellMar>
      </w:tblPr>
      <w:tblGrid>
        <w:gridCol w:w="3238"/>
        <w:gridCol w:w="6801"/>
      </w:tblGrid>
      <w:tr w14:paraId="36D1915A">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576" w:hRule="atLeast"/>
          <w:jc w:val="center"/>
        </w:trPr>
        <w:tc>
          <w:tcPr>
            <w:tcW w:w="3238" w:type="dxa"/>
            <w:tcBorders>
              <w:top w:val="single" w:color="000000" w:sz="8" w:space="0"/>
              <w:left w:val="single" w:color="000000" w:sz="8" w:space="0"/>
              <w:bottom w:val="single" w:color="000000" w:sz="8" w:space="0"/>
              <w:right w:val="single" w:color="000000" w:sz="8" w:space="0"/>
            </w:tcBorders>
            <w:shd w:val="clear" w:color="auto" w:fill="auto"/>
            <w:tcMar>
              <w:left w:w="108" w:type="dxa"/>
              <w:right w:w="108" w:type="dxa"/>
            </w:tcMar>
            <w:vAlign w:val="center"/>
          </w:tcPr>
          <w:p w14:paraId="1982434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center"/>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采购项目编号</w:t>
            </w:r>
          </w:p>
        </w:tc>
        <w:tc>
          <w:tcPr>
            <w:tcW w:w="6801" w:type="dxa"/>
            <w:tcBorders>
              <w:top w:val="single" w:color="000000" w:sz="8" w:space="0"/>
              <w:left w:val="outset" w:color="auto" w:sz="6" w:space="0"/>
              <w:bottom w:val="single" w:color="000000" w:sz="8" w:space="0"/>
              <w:right w:val="single" w:color="000000" w:sz="8" w:space="0"/>
            </w:tcBorders>
            <w:shd w:val="clear" w:color="auto" w:fill="auto"/>
            <w:tcMar>
              <w:left w:w="108" w:type="dxa"/>
              <w:right w:w="108" w:type="dxa"/>
            </w:tcMar>
            <w:vAlign w:val="center"/>
          </w:tcPr>
          <w:p w14:paraId="58BDF9E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left"/>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青海厚照竞磋(服务)2025-33</w:t>
            </w:r>
          </w:p>
        </w:tc>
      </w:tr>
      <w:tr w14:paraId="2565C878">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094" w:hRule="atLeast"/>
          <w:jc w:val="center"/>
        </w:trPr>
        <w:tc>
          <w:tcPr>
            <w:tcW w:w="3238" w:type="dxa"/>
            <w:tcBorders>
              <w:top w:val="outset" w:color="auto" w:sz="6" w:space="0"/>
              <w:left w:val="single" w:color="000000" w:sz="8" w:space="0"/>
              <w:bottom w:val="single" w:color="000000" w:sz="8" w:space="0"/>
              <w:right w:val="single" w:color="000000" w:sz="8" w:space="0"/>
            </w:tcBorders>
            <w:shd w:val="clear" w:color="auto" w:fill="auto"/>
            <w:tcMar>
              <w:left w:w="108" w:type="dxa"/>
              <w:right w:w="108" w:type="dxa"/>
            </w:tcMar>
            <w:vAlign w:val="center"/>
          </w:tcPr>
          <w:p w14:paraId="18AAE4F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center"/>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采购项目名称</w:t>
            </w:r>
          </w:p>
        </w:tc>
        <w:tc>
          <w:tcPr>
            <w:tcW w:w="6801" w:type="dxa"/>
            <w:tcBorders>
              <w:top w:val="outset" w:color="auto" w:sz="6" w:space="0"/>
              <w:left w:val="outset" w:color="auto" w:sz="6" w:space="0"/>
              <w:bottom w:val="single" w:color="000000" w:sz="8" w:space="0"/>
              <w:right w:val="single" w:color="000000" w:sz="8" w:space="0"/>
            </w:tcBorders>
            <w:shd w:val="clear" w:color="auto" w:fill="auto"/>
            <w:tcMar>
              <w:left w:w="108" w:type="dxa"/>
              <w:right w:w="108" w:type="dxa"/>
            </w:tcMar>
            <w:vAlign w:val="center"/>
          </w:tcPr>
          <w:p w14:paraId="2175CEC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left"/>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海西州天峻县黄河国家文化公园综合性非遗馆室内实物及非遗展品建设项目装修设计服务</w:t>
            </w:r>
          </w:p>
        </w:tc>
      </w:tr>
      <w:tr w14:paraId="378770AE">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577" w:hRule="atLeast"/>
          <w:jc w:val="center"/>
        </w:trPr>
        <w:tc>
          <w:tcPr>
            <w:tcW w:w="3238" w:type="dxa"/>
            <w:tcBorders>
              <w:top w:val="outset" w:color="auto" w:sz="6" w:space="0"/>
              <w:left w:val="single" w:color="000000" w:sz="8" w:space="0"/>
              <w:bottom w:val="single" w:color="000000" w:sz="8" w:space="0"/>
              <w:right w:val="single" w:color="000000" w:sz="8" w:space="0"/>
            </w:tcBorders>
            <w:shd w:val="clear" w:color="auto" w:fill="auto"/>
            <w:tcMar>
              <w:left w:w="108" w:type="dxa"/>
              <w:right w:w="108" w:type="dxa"/>
            </w:tcMar>
            <w:vAlign w:val="center"/>
          </w:tcPr>
          <w:p w14:paraId="11CDE24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center"/>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采购方式</w:t>
            </w:r>
          </w:p>
        </w:tc>
        <w:tc>
          <w:tcPr>
            <w:tcW w:w="6801" w:type="dxa"/>
            <w:tcBorders>
              <w:top w:val="outset" w:color="auto" w:sz="6" w:space="0"/>
              <w:left w:val="outset" w:color="auto" w:sz="6" w:space="0"/>
              <w:bottom w:val="single" w:color="000000" w:sz="8" w:space="0"/>
              <w:right w:val="single" w:color="000000" w:sz="8" w:space="0"/>
            </w:tcBorders>
            <w:shd w:val="clear" w:color="auto" w:fill="auto"/>
            <w:tcMar>
              <w:left w:w="108" w:type="dxa"/>
              <w:right w:w="108" w:type="dxa"/>
            </w:tcMar>
            <w:vAlign w:val="center"/>
          </w:tcPr>
          <w:p w14:paraId="53CF0C3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left"/>
              <w:rPr>
                <w:rFonts w:hint="default"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竞争性磋商</w:t>
            </w:r>
          </w:p>
        </w:tc>
      </w:tr>
      <w:tr w14:paraId="6DAE6B09">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666" w:hRule="atLeast"/>
          <w:jc w:val="center"/>
        </w:trPr>
        <w:tc>
          <w:tcPr>
            <w:tcW w:w="3238" w:type="dxa"/>
            <w:tcBorders>
              <w:top w:val="outset" w:color="auto" w:sz="6" w:space="0"/>
              <w:left w:val="single" w:color="000000" w:sz="8" w:space="0"/>
              <w:bottom w:val="single" w:color="000000" w:sz="8" w:space="0"/>
              <w:right w:val="single" w:color="000000" w:sz="8" w:space="0"/>
            </w:tcBorders>
            <w:shd w:val="clear" w:color="auto" w:fill="auto"/>
            <w:tcMar>
              <w:left w:w="108" w:type="dxa"/>
              <w:right w:w="108" w:type="dxa"/>
            </w:tcMar>
            <w:vAlign w:val="center"/>
          </w:tcPr>
          <w:p w14:paraId="30A8E5F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center"/>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公告发布日期</w:t>
            </w:r>
          </w:p>
        </w:tc>
        <w:tc>
          <w:tcPr>
            <w:tcW w:w="6801" w:type="dxa"/>
            <w:tcBorders>
              <w:top w:val="outset" w:color="auto" w:sz="6" w:space="0"/>
              <w:left w:val="outset" w:color="auto" w:sz="6" w:space="0"/>
              <w:bottom w:val="single" w:color="000000" w:sz="8" w:space="0"/>
              <w:right w:val="single" w:color="000000" w:sz="8" w:space="0"/>
            </w:tcBorders>
            <w:shd w:val="clear" w:color="auto" w:fill="auto"/>
            <w:tcMar>
              <w:left w:w="108" w:type="dxa"/>
              <w:right w:w="108" w:type="dxa"/>
            </w:tcMar>
            <w:vAlign w:val="center"/>
          </w:tcPr>
          <w:p w14:paraId="3E0F47A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left"/>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zh-CN" w:eastAsia="zh-CN" w:bidi="ar"/>
              </w:rPr>
              <w:t>202</w:t>
            </w:r>
            <w:r>
              <w:rPr>
                <w:rFonts w:hint="eastAsia" w:ascii="宋体" w:hAnsi="宋体" w:eastAsia="宋体" w:cs="宋体"/>
                <w:b w:val="0"/>
                <w:bCs w:val="0"/>
                <w:kern w:val="0"/>
                <w:sz w:val="24"/>
                <w:szCs w:val="24"/>
                <w:lang w:val="en-US" w:eastAsia="zh-CN" w:bidi="ar"/>
              </w:rPr>
              <w:t>5</w:t>
            </w:r>
            <w:r>
              <w:rPr>
                <w:rFonts w:hint="eastAsia" w:ascii="宋体" w:hAnsi="宋体" w:eastAsia="宋体" w:cs="宋体"/>
                <w:b w:val="0"/>
                <w:bCs w:val="0"/>
                <w:kern w:val="0"/>
                <w:sz w:val="24"/>
                <w:szCs w:val="24"/>
                <w:lang w:val="zh-CN" w:eastAsia="zh-CN" w:bidi="ar"/>
              </w:rPr>
              <w:t>年</w:t>
            </w:r>
            <w:r>
              <w:rPr>
                <w:rFonts w:hint="eastAsia" w:ascii="宋体" w:hAnsi="宋体" w:eastAsia="宋体" w:cs="宋体"/>
                <w:b w:val="0"/>
                <w:bCs w:val="0"/>
                <w:kern w:val="0"/>
                <w:sz w:val="24"/>
                <w:szCs w:val="24"/>
                <w:lang w:val="en-US" w:eastAsia="zh-CN" w:bidi="ar"/>
              </w:rPr>
              <w:t>04</w:t>
            </w:r>
            <w:r>
              <w:rPr>
                <w:rFonts w:hint="eastAsia" w:ascii="宋体" w:hAnsi="宋体" w:eastAsia="宋体" w:cs="宋体"/>
                <w:b w:val="0"/>
                <w:bCs w:val="0"/>
                <w:kern w:val="0"/>
                <w:sz w:val="24"/>
                <w:szCs w:val="24"/>
                <w:lang w:val="zh-CN" w:eastAsia="zh-CN" w:bidi="ar"/>
              </w:rPr>
              <w:t>月11日</w:t>
            </w:r>
          </w:p>
        </w:tc>
      </w:tr>
      <w:tr w14:paraId="35D9DA4E">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606" w:hRule="atLeast"/>
          <w:jc w:val="center"/>
        </w:trPr>
        <w:tc>
          <w:tcPr>
            <w:tcW w:w="3238" w:type="dxa"/>
            <w:tcBorders>
              <w:top w:val="outset" w:color="auto" w:sz="6" w:space="0"/>
              <w:left w:val="single" w:color="000000" w:sz="8" w:space="0"/>
              <w:bottom w:val="single" w:color="000000" w:sz="8" w:space="0"/>
              <w:right w:val="single" w:color="000000" w:sz="8" w:space="0"/>
            </w:tcBorders>
            <w:shd w:val="clear" w:color="auto" w:fill="auto"/>
            <w:tcMar>
              <w:left w:w="108" w:type="dxa"/>
              <w:right w:w="108" w:type="dxa"/>
            </w:tcMar>
            <w:vAlign w:val="center"/>
          </w:tcPr>
          <w:p w14:paraId="4728522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firstLine="960" w:firstLineChars="400"/>
              <w:jc w:val="both"/>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更正项</w:t>
            </w:r>
          </w:p>
        </w:tc>
        <w:tc>
          <w:tcPr>
            <w:tcW w:w="6801" w:type="dxa"/>
            <w:tcBorders>
              <w:top w:val="outset" w:color="auto" w:sz="6" w:space="0"/>
              <w:left w:val="outset" w:color="auto" w:sz="6" w:space="0"/>
              <w:bottom w:val="single" w:color="000000" w:sz="8" w:space="0"/>
              <w:right w:val="single" w:color="000000" w:sz="8" w:space="0"/>
            </w:tcBorders>
            <w:shd w:val="clear" w:color="auto" w:fill="auto"/>
            <w:tcMar>
              <w:left w:w="108" w:type="dxa"/>
              <w:right w:w="108" w:type="dxa"/>
            </w:tcMar>
            <w:vAlign w:val="center"/>
          </w:tcPr>
          <w:p w14:paraId="7BFB98D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left"/>
              <w:rPr>
                <w:rFonts w:hint="default"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磋商保证金</w:t>
            </w:r>
            <w:r>
              <w:rPr>
                <w:rFonts w:hint="default" w:ascii="宋体" w:hAnsi="宋体" w:eastAsia="宋体" w:cs="宋体"/>
                <w:b w:val="0"/>
                <w:bCs w:val="0"/>
                <w:kern w:val="0"/>
                <w:sz w:val="24"/>
                <w:szCs w:val="24"/>
                <w:lang w:val="en-US" w:eastAsia="zh-CN" w:bidi="ar"/>
              </w:rPr>
              <w:t>银行账号</w:t>
            </w:r>
          </w:p>
        </w:tc>
      </w:tr>
      <w:tr w14:paraId="4BC16B2C">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569" w:hRule="atLeast"/>
          <w:jc w:val="center"/>
        </w:trPr>
        <w:tc>
          <w:tcPr>
            <w:tcW w:w="3238" w:type="dxa"/>
            <w:tcBorders>
              <w:top w:val="outset" w:color="auto" w:sz="6" w:space="0"/>
              <w:left w:val="single" w:color="000000" w:sz="8" w:space="0"/>
              <w:bottom w:val="single" w:color="000000" w:sz="8" w:space="0"/>
              <w:right w:val="single" w:color="000000" w:sz="8" w:space="0"/>
            </w:tcBorders>
            <w:shd w:val="clear" w:color="auto" w:fill="auto"/>
            <w:tcMar>
              <w:left w:w="108" w:type="dxa"/>
              <w:right w:w="108" w:type="dxa"/>
            </w:tcMar>
            <w:vAlign w:val="center"/>
          </w:tcPr>
          <w:p w14:paraId="263A72D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center"/>
              <w:rPr>
                <w:rFonts w:hint="default"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更正后</w:t>
            </w:r>
            <w:bookmarkStart w:id="0" w:name="_GoBack"/>
            <w:bookmarkEnd w:id="0"/>
            <w:r>
              <w:rPr>
                <w:rFonts w:hint="eastAsia" w:ascii="宋体" w:hAnsi="宋体" w:eastAsia="宋体" w:cs="宋体"/>
                <w:b w:val="0"/>
                <w:bCs w:val="0"/>
                <w:kern w:val="0"/>
                <w:sz w:val="24"/>
                <w:szCs w:val="24"/>
                <w:lang w:val="en-US" w:eastAsia="zh-CN" w:bidi="ar"/>
              </w:rPr>
              <w:t>内容</w:t>
            </w:r>
          </w:p>
        </w:tc>
        <w:tc>
          <w:tcPr>
            <w:tcW w:w="6801" w:type="dxa"/>
            <w:tcBorders>
              <w:top w:val="outset" w:color="auto" w:sz="6" w:space="0"/>
              <w:left w:val="outset" w:color="auto" w:sz="6" w:space="0"/>
              <w:bottom w:val="single" w:color="000000" w:sz="8" w:space="0"/>
              <w:right w:val="single" w:color="000000" w:sz="8" w:space="0"/>
            </w:tcBorders>
            <w:shd w:val="clear" w:color="auto" w:fill="auto"/>
            <w:tcMar>
              <w:left w:w="108" w:type="dxa"/>
              <w:right w:w="108" w:type="dxa"/>
            </w:tcMar>
            <w:vAlign w:val="center"/>
          </w:tcPr>
          <w:p w14:paraId="42BF875E">
            <w:pPr>
              <w:pStyle w:val="9"/>
              <w:widowControl/>
              <w:spacing w:line="360" w:lineRule="auto"/>
              <w:jc w:val="left"/>
              <w:rPr>
                <w:rFonts w:hint="default" w:ascii="宋体" w:hAnsi="宋体" w:eastAsia="宋体" w:cs="宋体"/>
                <w:b w:val="0"/>
                <w:bCs w:val="0"/>
                <w:kern w:val="0"/>
                <w:sz w:val="24"/>
                <w:szCs w:val="24"/>
                <w:lang w:val="en-US" w:eastAsia="zh-CN" w:bidi="ar"/>
              </w:rPr>
            </w:pPr>
            <w:r>
              <w:rPr>
                <w:rFonts w:hint="default" w:ascii="宋体" w:hAnsi="宋体" w:eastAsia="宋体" w:cs="宋体"/>
                <w:b w:val="0"/>
                <w:bCs w:val="0"/>
                <w:kern w:val="0"/>
                <w:sz w:val="24"/>
                <w:szCs w:val="24"/>
                <w:lang w:val="en-US" w:eastAsia="zh-CN" w:bidi="ar"/>
              </w:rPr>
              <w:t xml:space="preserve">收款单位：青海厚照项目管理咨询有限公司 </w:t>
            </w:r>
          </w:p>
          <w:p w14:paraId="488D127B">
            <w:pPr>
              <w:pStyle w:val="9"/>
              <w:widowControl/>
              <w:spacing w:line="360" w:lineRule="auto"/>
              <w:jc w:val="left"/>
              <w:rPr>
                <w:rFonts w:hint="default" w:ascii="宋体" w:hAnsi="宋体" w:eastAsia="宋体" w:cs="宋体"/>
                <w:b w:val="0"/>
                <w:bCs w:val="0"/>
                <w:kern w:val="0"/>
                <w:sz w:val="24"/>
                <w:szCs w:val="24"/>
                <w:lang w:val="en-US" w:eastAsia="zh-CN" w:bidi="ar"/>
              </w:rPr>
            </w:pPr>
            <w:r>
              <w:rPr>
                <w:rFonts w:hint="default" w:ascii="宋体" w:hAnsi="宋体" w:eastAsia="宋体" w:cs="宋体"/>
                <w:b w:val="0"/>
                <w:bCs w:val="0"/>
                <w:kern w:val="0"/>
                <w:sz w:val="24"/>
                <w:szCs w:val="24"/>
                <w:lang w:val="en-US" w:eastAsia="zh-CN" w:bidi="ar"/>
              </w:rPr>
              <w:t xml:space="preserve">开 户 行：青海西宁农村商业银行股份有限公司西川南路支行 </w:t>
            </w:r>
          </w:p>
          <w:p w14:paraId="2FF48070">
            <w:pPr>
              <w:pStyle w:val="9"/>
              <w:widowControl/>
              <w:spacing w:line="360" w:lineRule="auto"/>
              <w:jc w:val="left"/>
              <w:rPr>
                <w:rFonts w:hint="default" w:ascii="宋体" w:hAnsi="宋体" w:eastAsia="宋体" w:cs="宋体"/>
                <w:b w:val="0"/>
                <w:bCs w:val="0"/>
                <w:kern w:val="0"/>
                <w:sz w:val="24"/>
                <w:szCs w:val="24"/>
                <w:lang w:val="en-US" w:eastAsia="zh-CN" w:bidi="ar"/>
              </w:rPr>
            </w:pPr>
            <w:r>
              <w:rPr>
                <w:rFonts w:hint="default" w:ascii="宋体" w:hAnsi="宋体" w:eastAsia="宋体" w:cs="宋体"/>
                <w:b w:val="0"/>
                <w:bCs w:val="0"/>
                <w:kern w:val="0"/>
                <w:sz w:val="24"/>
                <w:szCs w:val="24"/>
                <w:lang w:val="en-US" w:eastAsia="zh-CN" w:bidi="ar"/>
              </w:rPr>
              <w:t xml:space="preserve">银行账号：82010000000963025 </w:t>
            </w:r>
          </w:p>
        </w:tc>
      </w:tr>
      <w:tr w14:paraId="112C48C6">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766" w:hRule="atLeast"/>
          <w:jc w:val="center"/>
        </w:trPr>
        <w:tc>
          <w:tcPr>
            <w:tcW w:w="3238" w:type="dxa"/>
            <w:tcBorders>
              <w:top w:val="outset" w:color="auto" w:sz="6" w:space="0"/>
              <w:left w:val="single" w:color="000000" w:sz="8" w:space="0"/>
              <w:bottom w:val="single" w:color="000000" w:sz="8" w:space="0"/>
              <w:right w:val="single" w:color="000000" w:sz="8" w:space="0"/>
            </w:tcBorders>
            <w:shd w:val="clear" w:color="auto" w:fill="auto"/>
            <w:tcMar>
              <w:left w:w="108" w:type="dxa"/>
              <w:right w:w="108" w:type="dxa"/>
            </w:tcMar>
            <w:vAlign w:val="center"/>
          </w:tcPr>
          <w:p w14:paraId="026F3F9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center"/>
              <w:rPr>
                <w:rFonts w:hint="default"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开标日期</w:t>
            </w:r>
          </w:p>
        </w:tc>
        <w:tc>
          <w:tcPr>
            <w:tcW w:w="6801" w:type="dxa"/>
            <w:tcBorders>
              <w:top w:val="outset" w:color="auto" w:sz="6" w:space="0"/>
              <w:left w:val="outset" w:color="auto" w:sz="6" w:space="0"/>
              <w:bottom w:val="single" w:color="000000" w:sz="8" w:space="0"/>
              <w:right w:val="single" w:color="000000" w:sz="8" w:space="0"/>
            </w:tcBorders>
            <w:shd w:val="clear" w:color="auto" w:fill="auto"/>
            <w:tcMar>
              <w:left w:w="108" w:type="dxa"/>
              <w:right w:w="108" w:type="dxa"/>
            </w:tcMar>
            <w:vAlign w:val="center"/>
          </w:tcPr>
          <w:p w14:paraId="3FA382AA">
            <w:pPr>
              <w:pStyle w:val="9"/>
              <w:widowControl/>
              <w:spacing w:line="360" w:lineRule="auto"/>
              <w:jc w:val="left"/>
              <w:rPr>
                <w:rFonts w:hint="default" w:ascii="宋体" w:hAnsi="宋体" w:cs="Arial"/>
                <w:highlight w:val="none"/>
                <w:lang w:val="en-US"/>
              </w:rPr>
            </w:pPr>
            <w:r>
              <w:rPr>
                <w:rFonts w:hint="default" w:ascii="宋体" w:hAnsi="宋体" w:cs="Arial"/>
                <w:highlight w:val="none"/>
                <w:lang w:val="en-US" w:eastAsia="zh-CN"/>
              </w:rPr>
              <w:t>2025 年 4 月 22 日 10:00（北京时间）</w:t>
            </w:r>
          </w:p>
        </w:tc>
      </w:tr>
      <w:tr w14:paraId="39A54D28">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2009" w:hRule="atLeast"/>
          <w:jc w:val="center"/>
        </w:trPr>
        <w:tc>
          <w:tcPr>
            <w:tcW w:w="3238" w:type="dxa"/>
            <w:tcBorders>
              <w:top w:val="outset" w:color="auto" w:sz="6" w:space="0"/>
              <w:left w:val="single" w:color="000000" w:sz="8" w:space="0"/>
              <w:bottom w:val="single" w:color="000000" w:sz="8" w:space="0"/>
              <w:right w:val="single" w:color="000000" w:sz="8" w:space="0"/>
            </w:tcBorders>
            <w:shd w:val="clear" w:color="auto" w:fill="auto"/>
            <w:tcMar>
              <w:left w:w="108" w:type="dxa"/>
              <w:right w:w="108" w:type="dxa"/>
            </w:tcMar>
            <w:vAlign w:val="center"/>
          </w:tcPr>
          <w:p w14:paraId="5857E47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center"/>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招标人及联系人电话</w:t>
            </w:r>
          </w:p>
        </w:tc>
        <w:tc>
          <w:tcPr>
            <w:tcW w:w="6801" w:type="dxa"/>
            <w:tcBorders>
              <w:top w:val="outset" w:color="auto" w:sz="6" w:space="0"/>
              <w:left w:val="outset" w:color="auto" w:sz="6" w:space="0"/>
              <w:bottom w:val="single" w:color="000000" w:sz="8" w:space="0"/>
              <w:right w:val="single" w:color="000000" w:sz="8" w:space="0"/>
            </w:tcBorders>
            <w:shd w:val="clear" w:color="auto" w:fill="auto"/>
            <w:tcMar>
              <w:left w:w="108" w:type="dxa"/>
              <w:right w:w="108" w:type="dxa"/>
            </w:tcMar>
            <w:vAlign w:val="center"/>
          </w:tcPr>
          <w:p w14:paraId="5450321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left"/>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 xml:space="preserve">名称：天峻县文体旅游广电局 </w:t>
            </w:r>
          </w:p>
          <w:p w14:paraId="2450D93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left"/>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 xml:space="preserve">地址：天峻县新源镇 </w:t>
            </w:r>
          </w:p>
          <w:p w14:paraId="157D03D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left"/>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 xml:space="preserve">联系人：韩先生 </w:t>
            </w:r>
          </w:p>
          <w:p w14:paraId="2E7DF7D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left"/>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联系方式：0977-8267993</w:t>
            </w:r>
          </w:p>
        </w:tc>
      </w:tr>
      <w:tr w14:paraId="7B2F39CC">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2703" w:hRule="atLeast"/>
          <w:jc w:val="center"/>
        </w:trPr>
        <w:tc>
          <w:tcPr>
            <w:tcW w:w="3238" w:type="dxa"/>
            <w:tcBorders>
              <w:top w:val="outset" w:color="auto" w:sz="6" w:space="0"/>
              <w:left w:val="single" w:color="000000" w:sz="8" w:space="0"/>
              <w:bottom w:val="outset" w:color="auto" w:sz="6" w:space="0"/>
              <w:right w:val="single" w:color="000000" w:sz="8" w:space="0"/>
            </w:tcBorders>
            <w:shd w:val="clear" w:color="auto" w:fill="auto"/>
            <w:tcMar>
              <w:left w:w="108" w:type="dxa"/>
              <w:right w:w="108" w:type="dxa"/>
            </w:tcMar>
            <w:vAlign w:val="center"/>
          </w:tcPr>
          <w:p w14:paraId="239C20F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center"/>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代理机构及联系人电话</w:t>
            </w:r>
          </w:p>
        </w:tc>
        <w:tc>
          <w:tcPr>
            <w:tcW w:w="6801" w:type="dxa"/>
            <w:tcBorders>
              <w:top w:val="outset" w:color="auto" w:sz="6" w:space="0"/>
              <w:left w:val="outset" w:color="auto" w:sz="6" w:space="0"/>
              <w:bottom w:val="outset" w:color="auto" w:sz="6" w:space="0"/>
              <w:right w:val="single" w:color="000000" w:sz="8" w:space="0"/>
            </w:tcBorders>
            <w:shd w:val="clear" w:color="auto" w:fill="auto"/>
            <w:tcMar>
              <w:left w:w="108" w:type="dxa"/>
              <w:right w:w="108" w:type="dxa"/>
            </w:tcMar>
            <w:vAlign w:val="center"/>
          </w:tcPr>
          <w:p w14:paraId="7B08663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left"/>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 xml:space="preserve">名称：青海厚照项目管理咨询有限公司 </w:t>
            </w:r>
          </w:p>
          <w:p w14:paraId="4061008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left"/>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 xml:space="preserve">地址：青海省西宁市城西区五四西路 91 号 20 号楼 12508号 </w:t>
            </w:r>
          </w:p>
          <w:p w14:paraId="7C805ED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left"/>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 xml:space="preserve">项目联系人：蔡女士 </w:t>
            </w:r>
          </w:p>
          <w:p w14:paraId="4431328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left"/>
              <w:rPr>
                <w:rFonts w:hint="eastAsia" w:ascii="宋体" w:hAnsi="宋体" w:eastAsia="宋体" w:cs="宋体"/>
                <w:b w:val="0"/>
                <w:bCs w:val="0"/>
                <w:kern w:val="0"/>
                <w:sz w:val="24"/>
                <w:szCs w:val="24"/>
                <w:lang w:val="en-US" w:eastAsia="zh-CN" w:bidi="ar"/>
              </w:rPr>
            </w:pPr>
            <w:r>
              <w:rPr>
                <w:rFonts w:hint="eastAsia" w:ascii="宋体" w:hAnsi="宋体" w:eastAsia="宋体" w:cs="宋体"/>
                <w:b w:val="0"/>
                <w:bCs w:val="0"/>
                <w:kern w:val="0"/>
                <w:sz w:val="24"/>
                <w:szCs w:val="24"/>
                <w:lang w:val="en-US" w:eastAsia="zh-CN" w:bidi="ar"/>
              </w:rPr>
              <w:t>项目联系方式：0971-8815645</w:t>
            </w:r>
          </w:p>
        </w:tc>
      </w:tr>
    </w:tbl>
    <w:p w14:paraId="5F62C3CF">
      <w:pPr>
        <w:pStyle w:val="10"/>
        <w:ind w:left="0" w:leftChars="0" w:firstLine="0" w:firstLineChars="0"/>
        <w:jc w:val="both"/>
        <w:rPr>
          <w:rFonts w:hint="default" w:ascii="仿宋_GB2312" w:hAnsi="仿宋_GB2312" w:eastAsia="仿宋_GB2312" w:cs="仿宋_GB2312"/>
          <w:b w:val="0"/>
          <w:bCs w:val="0"/>
          <w:lang w:val="en-US" w:eastAsia="zh-CN"/>
        </w:rPr>
      </w:pPr>
      <w:r>
        <w:rPr>
          <w:rFonts w:hint="eastAsia" w:ascii="仿宋_GB2312" w:hAnsi="仿宋_GB2312" w:eastAsia="仿宋_GB2312" w:cs="仿宋_GB2312"/>
          <w:b w:val="0"/>
          <w:bCs w:val="0"/>
          <w:kern w:val="0"/>
          <w:sz w:val="24"/>
          <w:szCs w:val="24"/>
          <w:lang w:val="en-US" w:eastAsia="zh-CN" w:bidi="ar"/>
        </w:rPr>
        <w:t xml:space="preserve"> </w:t>
      </w:r>
    </w:p>
    <w:sectPr>
      <w:headerReference r:id="rId3" w:type="default"/>
      <w:footerReference r:id="rId4" w:type="default"/>
      <w:pgSz w:w="11906" w:h="16838"/>
      <w:pgMar w:top="720" w:right="720" w:bottom="720" w:left="720" w:header="283"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360A5D">
    <w:pPr>
      <w:pStyle w:val="7"/>
      <w:rPr>
        <w:rFonts w:hint="eastAsia" w:eastAsiaTheme="minorEastAsia"/>
        <w:lang w:eastAsia="zh-CN"/>
      </w:rPr>
    </w:pPr>
    <w:r>
      <w:rPr>
        <w:rFonts w:hint="eastAsia"/>
        <w:lang w:val="en-US" w:eastAsia="zh-CN"/>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292251">
    <w:pPr>
      <w:pStyle w:val="8"/>
      <w:rPr>
        <w:rFonts w:hint="eastAsia"/>
        <w:lang w:val="en-US" w:eastAsia="zh-CN"/>
      </w:rPr>
    </w:pPr>
    <w:r>
      <w:rPr>
        <w:rFonts w:hint="eastAsia"/>
        <w:lang w:val="en-US" w:eastAsia="zh-CN"/>
      </w:rPr>
      <w:t xml:space="preserve">     </w:t>
    </w:r>
  </w:p>
  <w:p w14:paraId="14BB934A">
    <w:pPr>
      <w:pStyle w:val="8"/>
      <w:rPr>
        <w:rFonts w:hint="eastAsia"/>
        <w:lang w:val="en-US" w:eastAsia="zh-CN"/>
      </w:rPr>
    </w:pPr>
    <w:r>
      <w:rPr>
        <w:rFonts w:hint="eastAsia"/>
        <w:lang w:val="en-US" w:eastAsia="zh-CN"/>
      </w:rPr>
      <w:t xml:space="preserve">                                                                          </w:t>
    </w:r>
    <w:r>
      <w:rPr>
        <w:rFonts w:hint="eastAsia" w:ascii="仿宋" w:hAnsi="仿宋" w:eastAsia="仿宋" w:cs="仿宋"/>
        <w:lang w:val="en-US" w:eastAsia="zh-CN"/>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287192"/>
    <w:rsid w:val="04287192"/>
    <w:rsid w:val="08F94725"/>
    <w:rsid w:val="0A155968"/>
    <w:rsid w:val="12CD73C6"/>
    <w:rsid w:val="13E01F10"/>
    <w:rsid w:val="18063B8B"/>
    <w:rsid w:val="18CA2207"/>
    <w:rsid w:val="19F85670"/>
    <w:rsid w:val="1A0B142D"/>
    <w:rsid w:val="1CA06CA6"/>
    <w:rsid w:val="1CA23671"/>
    <w:rsid w:val="1FD20711"/>
    <w:rsid w:val="2044337B"/>
    <w:rsid w:val="20A43E5C"/>
    <w:rsid w:val="23D67AA2"/>
    <w:rsid w:val="23EF1892"/>
    <w:rsid w:val="262523AB"/>
    <w:rsid w:val="283405D1"/>
    <w:rsid w:val="2A895FC4"/>
    <w:rsid w:val="30B8300C"/>
    <w:rsid w:val="31B75225"/>
    <w:rsid w:val="31E10DD4"/>
    <w:rsid w:val="34334AE1"/>
    <w:rsid w:val="383F0C42"/>
    <w:rsid w:val="38832920"/>
    <w:rsid w:val="3E90381A"/>
    <w:rsid w:val="401A593F"/>
    <w:rsid w:val="407F3B46"/>
    <w:rsid w:val="48AE6991"/>
    <w:rsid w:val="4B0709C0"/>
    <w:rsid w:val="4C3C42E4"/>
    <w:rsid w:val="4FDD2239"/>
    <w:rsid w:val="51B9599C"/>
    <w:rsid w:val="56B91708"/>
    <w:rsid w:val="5FCA1888"/>
    <w:rsid w:val="609E371C"/>
    <w:rsid w:val="66E3582E"/>
    <w:rsid w:val="68A95E78"/>
    <w:rsid w:val="6CCE0BEF"/>
    <w:rsid w:val="705C3D24"/>
    <w:rsid w:val="7076327D"/>
    <w:rsid w:val="70915F7E"/>
    <w:rsid w:val="743F43D8"/>
    <w:rsid w:val="74AD125F"/>
    <w:rsid w:val="75017A40"/>
    <w:rsid w:val="779F43E6"/>
    <w:rsid w:val="78F87A16"/>
    <w:rsid w:val="7AF00125"/>
    <w:rsid w:val="7B256ABC"/>
    <w:rsid w:val="7E3354C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unhideWhenUsed/>
    <w:qFormat/>
    <w:uiPriority w:val="0"/>
    <w:pPr>
      <w:keepNext/>
      <w:keepLines/>
      <w:spacing w:before="260" w:after="260" w:line="416" w:lineRule="auto"/>
      <w:jc w:val="center"/>
      <w:outlineLvl w:val="1"/>
    </w:pPr>
    <w:rPr>
      <w:rFonts w:ascii="Arial" w:hAnsi="Arial"/>
      <w:b/>
      <w:bCs/>
      <w:sz w:val="36"/>
      <w:szCs w:val="32"/>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3">
    <w:name w:val="Body Text"/>
    <w:basedOn w:val="1"/>
    <w:next w:val="4"/>
    <w:qFormat/>
    <w:uiPriority w:val="0"/>
  </w:style>
  <w:style w:type="paragraph" w:customStyle="1" w:styleId="4">
    <w:name w:val="一级条标题"/>
    <w:basedOn w:val="5"/>
    <w:next w:val="6"/>
    <w:qFormat/>
    <w:uiPriority w:val="0"/>
    <w:pPr>
      <w:spacing w:line="240" w:lineRule="auto"/>
      <w:ind w:left="420"/>
      <w:outlineLvl w:val="2"/>
    </w:pPr>
  </w:style>
  <w:style w:type="paragraph" w:customStyle="1" w:styleId="5">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6">
    <w:name w:val="段"/>
    <w:next w:val="1"/>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qFormat/>
    <w:uiPriority w:val="0"/>
    <w:pPr>
      <w:widowControl/>
      <w:jc w:val="left"/>
    </w:pPr>
    <w:rPr>
      <w:rFonts w:ascii="宋体" w:hAnsi="宋体"/>
      <w:kern w:val="0"/>
      <w:sz w:val="24"/>
      <w:szCs w:val="24"/>
    </w:rPr>
  </w:style>
  <w:style w:type="paragraph" w:styleId="10">
    <w:name w:val="Body Text First Indent"/>
    <w:basedOn w:val="3"/>
    <w:next w:val="1"/>
    <w:qFormat/>
    <w:uiPriority w:val="0"/>
    <w:pPr>
      <w:ind w:firstLine="420" w:firstLineChars="100"/>
    </w:pPr>
    <w:rPr>
      <w:sz w:val="16"/>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basedOn w:val="13"/>
    <w:qFormat/>
    <w:uiPriority w:val="0"/>
    <w:rPr>
      <w:b/>
    </w:rPr>
  </w:style>
  <w:style w:type="character" w:styleId="15">
    <w:name w:val="Hyperlink"/>
    <w:basedOn w:val="13"/>
    <w:qFormat/>
    <w:uiPriority w:val="0"/>
    <w:rPr>
      <w:color w:val="0000FF"/>
      <w:u w:val="single"/>
    </w:rPr>
  </w:style>
  <w:style w:type="paragraph" w:customStyle="1" w:styleId="16">
    <w:name w:val="_Style 1"/>
    <w:basedOn w:val="1"/>
    <w:qFormat/>
    <w:uiPriority w:val="0"/>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393</Words>
  <Characters>472</Characters>
  <Lines>0</Lines>
  <Paragraphs>0</Paragraphs>
  <TotalTime>3</TotalTime>
  <ScaleCrop>false</ScaleCrop>
  <LinksUpToDate>false</LinksUpToDate>
  <CharactersWithSpaces>498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2016-04-21T01:34:00Z</dcterms:created>
  <dc:creator>Administrator</dc:creator>
  <cp:lastModifiedBy>Administrator</cp:lastModifiedBy>
  <dcterms:modified xsi:type="dcterms:W3CDTF">2025-04-18T07:56:52Z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eyJoZGlkIjoiYmQ1NGYzZWFiMjExNjg0NzE0NTQzOGU3YjZiYjg4YTMiLCJ1c2VySWQiOiI0NTcxNTMxNDkifQ==</vt:lpwstr>
  </property>
  <property fmtid="{D5CDD505-2E9C-101B-9397-08002B2CF9AE}" pid="4" name="ICV">
    <vt:lpwstr>F3F39484E9D3414B891056A0DE457A30_13</vt:lpwstr>
  </property>
</Properties>
</file>