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285E38">
      <w:pPr>
        <w:autoSpaceDE w:val="0"/>
        <w:autoSpaceDN w:val="0"/>
        <w:adjustRightInd w:val="0"/>
        <w:spacing w:line="720" w:lineRule="auto"/>
        <w:ind w:firstLine="0" w:firstLineChars="0"/>
        <w:rPr>
          <w:rFonts w:ascii="宋体" w:hAnsi="宋体" w:eastAsia="宋体" w:cs="宋体"/>
          <w:b/>
          <w:sz w:val="24"/>
          <w:szCs w:val="24"/>
          <w:lang w:val="zh-CN"/>
        </w:rPr>
      </w:pPr>
    </w:p>
    <w:p w14:paraId="651E2BC5">
      <w:pPr>
        <w:autoSpaceDE w:val="0"/>
        <w:autoSpaceDN w:val="0"/>
        <w:adjustRightInd w:val="0"/>
        <w:spacing w:line="720" w:lineRule="auto"/>
        <w:ind w:firstLine="0" w:firstLineChars="0"/>
        <w:rPr>
          <w:rFonts w:ascii="宋体" w:hAnsi="宋体" w:eastAsia="宋体" w:cs="宋体"/>
          <w:b/>
          <w:sz w:val="24"/>
          <w:szCs w:val="24"/>
          <w:lang w:val="zh-CN"/>
        </w:rPr>
      </w:pPr>
    </w:p>
    <w:p w14:paraId="55C02168">
      <w:pPr>
        <w:pStyle w:val="10"/>
        <w:ind w:firstLine="420"/>
        <w:rPr>
          <w:lang w:val="zh-CN"/>
        </w:rPr>
      </w:pPr>
    </w:p>
    <w:p w14:paraId="0951E70C">
      <w:pPr>
        <w:autoSpaceDE w:val="0"/>
        <w:autoSpaceDN w:val="0"/>
        <w:adjustRightInd w:val="0"/>
        <w:spacing w:line="720" w:lineRule="auto"/>
        <w:ind w:firstLine="0" w:firstLineChars="0"/>
        <w:jc w:val="center"/>
        <w:rPr>
          <w:rFonts w:ascii="宋体" w:hAnsi="宋体" w:eastAsia="宋体" w:cs="宋体"/>
          <w:b/>
          <w:sz w:val="84"/>
          <w:szCs w:val="84"/>
        </w:rPr>
      </w:pPr>
      <w:r>
        <w:rPr>
          <w:rFonts w:hint="eastAsia" w:ascii="宋体" w:hAnsi="宋体" w:eastAsia="宋体" w:cs="宋体"/>
          <w:b/>
          <w:sz w:val="84"/>
          <w:szCs w:val="84"/>
          <w:lang w:val="zh-CN"/>
        </w:rPr>
        <w:t>竞争性磋商文件</w:t>
      </w:r>
    </w:p>
    <w:p w14:paraId="515A3A1D">
      <w:pPr>
        <w:adjustRightInd w:val="0"/>
        <w:spacing w:line="720" w:lineRule="auto"/>
        <w:ind w:firstLine="0" w:firstLineChars="0"/>
        <w:textAlignment w:val="baseline"/>
        <w:rPr>
          <w:rFonts w:ascii="宋体" w:hAnsi="宋体" w:eastAsia="宋体" w:cs="宋体"/>
          <w:b/>
          <w:sz w:val="24"/>
          <w:szCs w:val="24"/>
        </w:rPr>
      </w:pPr>
    </w:p>
    <w:p w14:paraId="6B6D45C5">
      <w:pPr>
        <w:pStyle w:val="10"/>
        <w:ind w:firstLine="420"/>
      </w:pPr>
    </w:p>
    <w:p w14:paraId="5131C5AE">
      <w:pPr>
        <w:adjustRightInd w:val="0"/>
        <w:spacing w:line="720" w:lineRule="auto"/>
        <w:ind w:firstLine="0" w:firstLineChars="0"/>
        <w:textAlignment w:val="baseline"/>
        <w:rPr>
          <w:rFonts w:ascii="宋体" w:hAnsi="宋体" w:eastAsia="宋体" w:cs="宋体"/>
          <w:b/>
          <w:sz w:val="24"/>
          <w:szCs w:val="24"/>
        </w:rPr>
      </w:pPr>
      <w:r>
        <w:rPr>
          <w:rFonts w:hint="eastAsia" w:ascii="宋体" w:hAnsi="宋体" w:eastAsia="宋体" w:cs="宋体"/>
          <w:b/>
          <w:sz w:val="24"/>
          <w:szCs w:val="24"/>
        </w:rPr>
        <w:t xml:space="preserve">             </w:t>
      </w:r>
    </w:p>
    <w:p w14:paraId="57627890">
      <w:pPr>
        <w:adjustRightInd w:val="0"/>
        <w:spacing w:line="720" w:lineRule="auto"/>
        <w:ind w:firstLine="0" w:firstLineChars="0"/>
        <w:textAlignment w:val="baseline"/>
        <w:rPr>
          <w:rFonts w:ascii="宋体" w:hAnsi="宋体" w:eastAsia="宋体" w:cs="宋体"/>
          <w:b/>
          <w:sz w:val="36"/>
          <w:szCs w:val="36"/>
        </w:rPr>
      </w:pPr>
      <w:r>
        <w:rPr>
          <w:rFonts w:hint="eastAsia" w:ascii="宋体" w:hAnsi="宋体" w:eastAsia="宋体" w:cs="宋体"/>
          <w:b/>
          <w:sz w:val="36"/>
          <w:szCs w:val="36"/>
        </w:rPr>
        <w:t>采购项目编号：</w:t>
      </w:r>
      <w:r>
        <w:rPr>
          <w:rFonts w:hint="eastAsia" w:ascii="宋体" w:hAnsi="宋体" w:eastAsia="宋体" w:cs="宋体"/>
          <w:b/>
          <w:bCs/>
          <w:color w:val="000000"/>
          <w:sz w:val="36"/>
          <w:szCs w:val="36"/>
          <w:lang w:val="zh-CN"/>
        </w:rPr>
        <w:t>青海洲锦竞磋（服务）2024-017</w:t>
      </w:r>
    </w:p>
    <w:p w14:paraId="61587375">
      <w:pPr>
        <w:adjustRightInd w:val="0"/>
        <w:spacing w:line="720" w:lineRule="auto"/>
        <w:ind w:left="2530" w:hanging="2530" w:hangingChars="700"/>
        <w:textAlignment w:val="baseline"/>
        <w:rPr>
          <w:rFonts w:hint="eastAsia" w:ascii="宋体" w:hAnsi="宋体" w:eastAsia="宋体" w:cs="宋体"/>
          <w:b/>
          <w:sz w:val="36"/>
          <w:szCs w:val="36"/>
          <w:lang w:eastAsia="zh-CN"/>
        </w:rPr>
      </w:pPr>
      <w:r>
        <w:rPr>
          <w:rFonts w:hint="eastAsia" w:ascii="宋体" w:hAnsi="宋体" w:eastAsia="宋体" w:cs="宋体"/>
          <w:b/>
          <w:sz w:val="36"/>
          <w:szCs w:val="36"/>
        </w:rPr>
        <w:t>采购项目名称：</w:t>
      </w:r>
      <w:r>
        <w:rPr>
          <w:rFonts w:hint="eastAsia" w:ascii="宋体" w:hAnsi="宋体" w:eastAsia="宋体" w:cs="宋体"/>
          <w:b/>
          <w:sz w:val="36"/>
          <w:szCs w:val="36"/>
          <w:lang w:eastAsia="zh-CN"/>
        </w:rPr>
        <w:t>门源县驾驶证考试社会化考场服务购买项目（第二次）</w:t>
      </w:r>
    </w:p>
    <w:p w14:paraId="69A183E2">
      <w:pPr>
        <w:adjustRightInd w:val="0"/>
        <w:spacing w:line="720" w:lineRule="auto"/>
        <w:ind w:left="2530" w:hanging="2530" w:hangingChars="700"/>
        <w:textAlignment w:val="baseline"/>
        <w:rPr>
          <w:rFonts w:ascii="宋体" w:hAnsi="宋体" w:eastAsia="宋体" w:cs="宋体"/>
          <w:b/>
          <w:sz w:val="36"/>
          <w:szCs w:val="36"/>
        </w:rPr>
      </w:pPr>
      <w:r>
        <w:rPr>
          <w:rFonts w:hint="eastAsia" w:ascii="宋体" w:hAnsi="宋体" w:eastAsia="宋体" w:cs="宋体"/>
          <w:b/>
          <w:sz w:val="36"/>
          <w:szCs w:val="36"/>
        </w:rPr>
        <w:t>采   购   人：</w:t>
      </w:r>
      <w:r>
        <w:rPr>
          <w:rFonts w:hint="eastAsia" w:ascii="宋体" w:hAnsi="宋体" w:eastAsia="宋体" w:cs="宋体"/>
          <w:b/>
          <w:sz w:val="36"/>
          <w:szCs w:val="36"/>
          <w:lang w:eastAsia="zh-CN"/>
        </w:rPr>
        <w:t>门源回族自治县公安局</w:t>
      </w:r>
    </w:p>
    <w:p w14:paraId="055D3724">
      <w:pPr>
        <w:adjustRightInd w:val="0"/>
        <w:spacing w:line="720" w:lineRule="auto"/>
        <w:ind w:left="2530" w:hanging="2530" w:hangingChars="700"/>
        <w:textAlignment w:val="baseline"/>
        <w:rPr>
          <w:rFonts w:ascii="宋体" w:hAnsi="宋体" w:eastAsia="宋体" w:cs="宋体"/>
          <w:b/>
          <w:sz w:val="36"/>
          <w:szCs w:val="36"/>
        </w:rPr>
      </w:pPr>
      <w:r>
        <w:rPr>
          <w:rFonts w:hint="eastAsia" w:ascii="宋体" w:hAnsi="宋体" w:eastAsia="宋体" w:cs="宋体"/>
          <w:b/>
          <w:sz w:val="36"/>
          <w:szCs w:val="36"/>
        </w:rPr>
        <w:t>采购代理机构：青海洲锦工程项目管理有限公司</w:t>
      </w:r>
    </w:p>
    <w:p w14:paraId="6E512A10">
      <w:pPr>
        <w:spacing w:line="720" w:lineRule="auto"/>
        <w:ind w:firstLine="0" w:firstLineChars="0"/>
        <w:rPr>
          <w:rFonts w:ascii="宋体" w:hAnsi="宋体" w:eastAsia="宋体" w:cs="宋体"/>
          <w:b/>
          <w:bCs/>
          <w:sz w:val="24"/>
          <w:szCs w:val="24"/>
        </w:rPr>
      </w:pPr>
    </w:p>
    <w:p w14:paraId="3C6884C4">
      <w:pPr>
        <w:spacing w:line="720" w:lineRule="auto"/>
        <w:ind w:firstLine="0" w:firstLineChars="0"/>
        <w:jc w:val="center"/>
        <w:rPr>
          <w:rFonts w:ascii="宋体" w:hAnsi="宋体" w:eastAsia="宋体" w:cs="宋体"/>
          <w:b/>
          <w:sz w:val="4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r>
        <w:rPr>
          <w:rFonts w:hint="eastAsia" w:ascii="宋体" w:hAnsi="宋体" w:eastAsia="宋体" w:cs="宋体"/>
          <w:b/>
          <w:bCs/>
          <w:sz w:val="36"/>
          <w:szCs w:val="36"/>
        </w:rPr>
        <w:t>202</w:t>
      </w:r>
      <w:r>
        <w:rPr>
          <w:rFonts w:hint="eastAsia" w:ascii="宋体" w:hAnsi="宋体" w:eastAsia="宋体" w:cs="宋体"/>
          <w:b/>
          <w:bCs/>
          <w:sz w:val="36"/>
          <w:szCs w:val="36"/>
          <w:lang w:val="en-US" w:eastAsia="zh-CN"/>
        </w:rPr>
        <w:t>4</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08</w:t>
      </w:r>
      <w:r>
        <w:rPr>
          <w:rFonts w:hint="eastAsia" w:ascii="宋体" w:hAnsi="宋体" w:eastAsia="宋体" w:cs="宋体"/>
          <w:b/>
          <w:bCs/>
          <w:sz w:val="36"/>
          <w:szCs w:val="36"/>
        </w:rPr>
        <w:t>月</w:t>
      </w:r>
    </w:p>
    <w:p w14:paraId="2BDC34F6">
      <w:pPr>
        <w:keepNext/>
        <w:pageBreakBefore/>
        <w:adjustRightInd w:val="0"/>
        <w:spacing w:line="720" w:lineRule="auto"/>
        <w:ind w:firstLine="0" w:firstLineChars="0"/>
        <w:jc w:val="center"/>
        <w:textAlignment w:val="baseline"/>
        <w:rPr>
          <w:rFonts w:ascii="宋体" w:hAnsi="宋体" w:eastAsia="宋体" w:cs="宋体"/>
          <w:b/>
          <w:sz w:val="40"/>
          <w:szCs w:val="30"/>
        </w:rPr>
      </w:pPr>
      <w:r>
        <w:rPr>
          <w:rFonts w:hint="eastAsia" w:ascii="宋体" w:hAnsi="宋体" w:eastAsia="宋体" w:cs="宋体"/>
          <w:b/>
          <w:sz w:val="40"/>
          <w:szCs w:val="30"/>
        </w:rPr>
        <w:t>目  录</w:t>
      </w:r>
    </w:p>
    <w:p w14:paraId="52AF04D3">
      <w:pPr>
        <w:adjustRightInd w:val="0"/>
        <w:spacing w:line="720" w:lineRule="auto"/>
        <w:ind w:firstLine="0" w:firstLineChars="0"/>
        <w:jc w:val="center"/>
        <w:textAlignment w:val="baseline"/>
        <w:rPr>
          <w:rFonts w:ascii="宋体" w:hAnsi="宋体" w:eastAsia="宋体" w:cs="宋体"/>
          <w:bCs/>
          <w:sz w:val="24"/>
          <w:szCs w:val="24"/>
        </w:rPr>
      </w:pPr>
    </w:p>
    <w:p w14:paraId="4EC47829">
      <w:pPr>
        <w:pStyle w:val="15"/>
        <w:tabs>
          <w:tab w:val="right" w:leader="dot" w:pos="8300"/>
        </w:tabs>
        <w:spacing w:before="0" w:after="0" w:line="720" w:lineRule="auto"/>
        <w:ind w:firstLine="0" w:firstLineChars="0"/>
        <w:rPr>
          <w:rFonts w:ascii="宋体" w:hAnsi="宋体" w:eastAsia="宋体" w:cs="宋体"/>
          <w:sz w:val="24"/>
          <w:szCs w:val="24"/>
        </w:rPr>
      </w:pPr>
      <w:r>
        <w:rPr>
          <w:rFonts w:hint="eastAsia" w:ascii="宋体" w:hAnsi="宋体" w:eastAsia="宋体" w:cs="宋体"/>
          <w:b w:val="0"/>
          <w:sz w:val="24"/>
          <w:szCs w:val="24"/>
          <w:lang w:val="zh-CN"/>
        </w:rPr>
        <w:fldChar w:fldCharType="begin"/>
      </w:r>
      <w:r>
        <w:rPr>
          <w:rStyle w:val="34"/>
          <w:rFonts w:hint="eastAsia" w:ascii="宋体" w:hAnsi="宋体" w:eastAsia="宋体" w:cs="宋体"/>
          <w:b w:val="0"/>
          <w:color w:val="auto"/>
          <w:sz w:val="24"/>
          <w:szCs w:val="24"/>
          <w:lang w:val="zh-CN"/>
        </w:rPr>
        <w:instrText xml:space="preserve"> TOC \o "1-3" \h \z \u </w:instrText>
      </w:r>
      <w:r>
        <w:rPr>
          <w:rFonts w:hint="eastAsia" w:ascii="宋体" w:hAnsi="宋体" w:eastAsia="宋体" w:cs="宋体"/>
          <w:b w:val="0"/>
          <w:sz w:val="24"/>
          <w:szCs w:val="24"/>
          <w:lang w:val="zh-CN"/>
        </w:rPr>
        <w:fldChar w:fldCharType="separate"/>
      </w:r>
      <w:r>
        <w:fldChar w:fldCharType="begin"/>
      </w:r>
      <w:r>
        <w:instrText xml:space="preserve"> HYPERLINK \l "_Toc27517" </w:instrText>
      </w:r>
      <w:r>
        <w:fldChar w:fldCharType="separate"/>
      </w:r>
      <w:r>
        <w:rPr>
          <w:rFonts w:hint="eastAsia" w:ascii="宋体" w:hAnsi="宋体" w:eastAsia="宋体" w:cs="宋体"/>
          <w:sz w:val="24"/>
          <w:szCs w:val="24"/>
          <w:lang w:val="zh-CN"/>
        </w:rPr>
        <w:t>第一部分</w:t>
      </w:r>
      <w:r>
        <w:rPr>
          <w:rFonts w:hint="eastAsia" w:ascii="宋体" w:hAnsi="宋体" w:eastAsia="宋体" w:cs="宋体"/>
          <w:sz w:val="24"/>
          <w:szCs w:val="24"/>
        </w:rPr>
        <w:t xml:space="preserve">  </w:t>
      </w:r>
      <w:r>
        <w:rPr>
          <w:rFonts w:hint="eastAsia" w:ascii="宋体" w:hAnsi="宋体" w:eastAsia="宋体" w:cs="宋体"/>
          <w:sz w:val="24"/>
          <w:szCs w:val="24"/>
          <w:lang w:val="zh-CN"/>
        </w:rPr>
        <w:t>投标邀请</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_Toc27517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EEAFF4F">
      <w:pPr>
        <w:pStyle w:val="15"/>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"_Toc19487" </w:instrText>
      </w:r>
      <w:r>
        <w:fldChar w:fldCharType="separate"/>
      </w:r>
      <w:r>
        <w:rPr>
          <w:rFonts w:hint="eastAsia" w:ascii="宋体" w:hAnsi="宋体" w:eastAsia="宋体" w:cs="宋体"/>
          <w:sz w:val="24"/>
          <w:szCs w:val="24"/>
          <w:lang w:val="zh-CN"/>
        </w:rPr>
        <w:t>第二部分</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_Toc19487 </w:instrText>
      </w:r>
      <w:r>
        <w:rPr>
          <w:rFonts w:hint="eastAsia" w:ascii="宋体" w:hAnsi="宋体" w:eastAsia="宋体" w:cs="宋体"/>
          <w:sz w:val="24"/>
          <w:szCs w:val="24"/>
        </w:rPr>
        <w:fldChar w:fldCharType="separate"/>
      </w:r>
      <w:r>
        <w:rPr>
          <w:rFonts w:hint="eastAsia" w:ascii="宋体" w:hAnsi="宋体" w:eastAsia="宋体" w:cs="宋体"/>
          <w:sz w:val="24"/>
          <w:szCs w:val="24"/>
        </w:rPr>
        <w:t>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376E4D5">
      <w:pPr>
        <w:pStyle w:val="15"/>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"_Toc9515" </w:instrText>
      </w:r>
      <w:r>
        <w:fldChar w:fldCharType="separate"/>
      </w:r>
      <w:r>
        <w:rPr>
          <w:rFonts w:hint="eastAsia" w:ascii="宋体" w:hAnsi="宋体" w:eastAsia="宋体" w:cs="宋体"/>
          <w:kern w:val="28"/>
          <w:sz w:val="24"/>
          <w:szCs w:val="24"/>
        </w:rPr>
        <w:t>第三部分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_Toc9515 </w:instrText>
      </w:r>
      <w:r>
        <w:rPr>
          <w:rFonts w:hint="eastAsia" w:ascii="宋体" w:hAnsi="宋体" w:eastAsia="宋体" w:cs="宋体"/>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513E9DD">
      <w:pPr>
        <w:pStyle w:val="15"/>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"_Toc30421" </w:instrText>
      </w:r>
      <w:r>
        <w:fldChar w:fldCharType="separate"/>
      </w:r>
      <w:r>
        <w:rPr>
          <w:rFonts w:hint="eastAsia" w:ascii="宋体" w:hAnsi="宋体" w:eastAsia="宋体" w:cs="宋体"/>
          <w:kern w:val="28"/>
          <w:sz w:val="24"/>
          <w:szCs w:val="24"/>
        </w:rPr>
        <w:t>第四部分  采购项目合同书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_Toc30421 </w:instrText>
      </w:r>
      <w:r>
        <w:rPr>
          <w:rFonts w:hint="eastAsia" w:ascii="宋体" w:hAnsi="宋体" w:eastAsia="宋体" w:cs="宋体"/>
          <w:sz w:val="24"/>
          <w:szCs w:val="24"/>
        </w:rPr>
        <w:fldChar w:fldCharType="separate"/>
      </w:r>
      <w:r>
        <w:rPr>
          <w:rFonts w:hint="eastAsia" w:ascii="宋体" w:hAnsi="宋体" w:eastAsia="宋体" w:cs="宋体"/>
          <w:sz w:val="24"/>
          <w:szCs w:val="24"/>
        </w:rPr>
        <w:t>19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6E7F255">
      <w:pPr>
        <w:pStyle w:val="15"/>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"_Toc12139" </w:instrText>
      </w:r>
      <w:r>
        <w:fldChar w:fldCharType="separate"/>
      </w:r>
      <w:r>
        <w:rPr>
          <w:rFonts w:hint="eastAsia" w:ascii="宋体" w:hAnsi="宋体" w:eastAsia="宋体" w:cs="宋体"/>
          <w:kern w:val="28"/>
          <w:sz w:val="24"/>
          <w:szCs w:val="24"/>
        </w:rPr>
        <w:t>第五部分  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_Toc12139 </w:instrText>
      </w:r>
      <w:r>
        <w:rPr>
          <w:rFonts w:hint="eastAsia" w:ascii="宋体" w:hAnsi="宋体" w:eastAsia="宋体" w:cs="宋体"/>
          <w:sz w:val="24"/>
          <w:szCs w:val="24"/>
        </w:rPr>
        <w:fldChar w:fldCharType="separate"/>
      </w:r>
      <w:r>
        <w:rPr>
          <w:rFonts w:hint="eastAsia" w:ascii="宋体" w:hAnsi="宋体" w:eastAsia="宋体" w:cs="宋体"/>
          <w:sz w:val="24"/>
          <w:szCs w:val="24"/>
        </w:rPr>
        <w:t>24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882A947">
      <w:pPr>
        <w:pStyle w:val="15"/>
        <w:tabs>
          <w:tab w:val="right" w:leader="dot" w:pos="8300"/>
        </w:tabs>
        <w:spacing w:before="0" w:after="0" w:line="720" w:lineRule="auto"/>
        <w:ind w:firstLine="0" w:firstLineChars="0"/>
        <w:rPr>
          <w:rFonts w:ascii="宋体" w:hAnsi="宋体" w:eastAsia="宋体" w:cs="宋体"/>
          <w:i/>
          <w:iCs/>
        </w:rPr>
      </w:pPr>
      <w:r>
        <w:fldChar w:fldCharType="begin"/>
      </w:r>
      <w:r>
        <w:instrText xml:space="preserve"> HYPERLINK \l "_Toc26743" </w:instrText>
      </w:r>
      <w:r>
        <w:fldChar w:fldCharType="separate"/>
      </w:r>
      <w:r>
        <w:rPr>
          <w:rFonts w:hint="eastAsia" w:ascii="宋体" w:hAnsi="宋体" w:eastAsia="宋体" w:cs="宋体"/>
          <w:kern w:val="28"/>
          <w:sz w:val="24"/>
          <w:szCs w:val="24"/>
        </w:rPr>
        <w:t>第六部分  采购项目要求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_Toc26743 </w:instrText>
      </w:r>
      <w:r>
        <w:rPr>
          <w:rFonts w:hint="eastAsia" w:ascii="宋体" w:hAnsi="宋体" w:eastAsia="宋体" w:cs="宋体"/>
          <w:sz w:val="24"/>
          <w:szCs w:val="24"/>
        </w:rPr>
        <w:fldChar w:fldCharType="separate"/>
      </w:r>
      <w:r>
        <w:rPr>
          <w:rFonts w:hint="eastAsia" w:ascii="宋体" w:hAnsi="宋体" w:eastAsia="宋体" w:cs="宋体"/>
          <w:sz w:val="24"/>
          <w:szCs w:val="24"/>
        </w:rPr>
        <w:t>40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CD803E0">
      <w:pPr>
        <w:spacing w:line="720" w:lineRule="auto"/>
        <w:ind w:firstLine="420"/>
        <w:jc w:val="center"/>
        <w:rPr>
          <w:rFonts w:ascii="宋体" w:hAnsi="宋体" w:eastAsia="宋体" w:cs="宋体"/>
          <w:bCs/>
          <w:szCs w:val="24"/>
          <w:lang w:val="zh-CN"/>
        </w:rPr>
      </w:pPr>
      <w:r>
        <w:rPr>
          <w:rFonts w:hint="eastAsia" w:ascii="宋体" w:hAnsi="宋体" w:eastAsia="宋体" w:cs="宋体"/>
          <w:bCs/>
          <w:szCs w:val="24"/>
          <w:lang w:val="zh-CN"/>
        </w:rPr>
        <w:fldChar w:fldCharType="end"/>
      </w:r>
    </w:p>
    <w:p w14:paraId="3971358E">
      <w:pPr>
        <w:ind w:firstLine="420"/>
        <w:jc w:val="center"/>
        <w:rPr>
          <w:rFonts w:ascii="宋体" w:hAnsi="宋体" w:eastAsia="宋体" w:cs="宋体"/>
          <w:bCs/>
          <w:szCs w:val="24"/>
          <w:lang w:val="zh-CN"/>
        </w:rPr>
      </w:pPr>
      <w:r>
        <w:rPr>
          <w:rFonts w:hint="eastAsia" w:ascii="宋体" w:hAnsi="宋体" w:eastAsia="宋体" w:cs="宋体"/>
          <w:bCs/>
          <w:szCs w:val="24"/>
          <w:lang w:val="zh-CN"/>
        </w:rPr>
        <w:br w:type="page"/>
      </w:r>
    </w:p>
    <w:p w14:paraId="652999F4">
      <w:pPr>
        <w:pStyle w:val="19"/>
        <w:spacing w:before="0" w:after="0" w:line="360" w:lineRule="auto"/>
        <w:ind w:firstLine="0" w:firstLineChars="0"/>
        <w:rPr>
          <w:rFonts w:ascii="宋体" w:hAnsi="宋体" w:eastAsia="宋体" w:cs="宋体"/>
          <w:szCs w:val="36"/>
        </w:rPr>
      </w:pPr>
      <w:bookmarkStart w:id="0" w:name="_Toc27517"/>
      <w:bookmarkStart w:id="1" w:name="_Toc10494"/>
      <w:r>
        <w:rPr>
          <w:rFonts w:hint="eastAsia" w:ascii="宋体" w:hAnsi="宋体" w:eastAsia="宋体" w:cs="宋体"/>
          <w:szCs w:val="36"/>
          <w:lang w:val="zh-CN"/>
        </w:rPr>
        <w:t>第一部分</w:t>
      </w:r>
      <w:r>
        <w:rPr>
          <w:rFonts w:hint="eastAsia" w:ascii="宋体" w:hAnsi="宋体" w:eastAsia="宋体" w:cs="宋体"/>
          <w:szCs w:val="36"/>
        </w:rPr>
        <w:t xml:space="preserve">  </w:t>
      </w:r>
      <w:r>
        <w:rPr>
          <w:rFonts w:hint="eastAsia" w:ascii="宋体" w:hAnsi="宋体" w:eastAsia="宋体" w:cs="宋体"/>
          <w:szCs w:val="36"/>
          <w:lang w:val="zh-CN"/>
        </w:rPr>
        <w:t>投标邀请</w:t>
      </w:r>
      <w:bookmarkEnd w:id="0"/>
      <w:bookmarkEnd w:id="1"/>
    </w:p>
    <w:p w14:paraId="081DF4EC">
      <w:pPr>
        <w:pStyle w:val="8"/>
        <w:spacing w:after="0" w:line="360" w:lineRule="auto"/>
        <w:ind w:left="0" w:leftChars="0" w:firstLine="480"/>
        <w:rPr>
          <w:rFonts w:ascii="宋体" w:hAnsi="宋体" w:eastAsia="宋体" w:cs="宋体"/>
          <w:sz w:val="24"/>
          <w:szCs w:val="24"/>
          <w:lang w:val="zh-CN"/>
        </w:rPr>
      </w:pPr>
      <w:r>
        <w:rPr>
          <w:rFonts w:hint="eastAsia" w:ascii="宋体" w:hAnsi="宋体" w:eastAsia="宋体" w:cs="宋体"/>
          <w:sz w:val="24"/>
          <w:szCs w:val="24"/>
          <w:lang w:val="zh-CN"/>
        </w:rPr>
        <w:t>青海洲锦工程项目管理有限公司（以下均简称“采购代理机构”）受门源回族自治县公安局的（以下均简称“采购人”）委托</w:t>
      </w:r>
      <w:r>
        <w:rPr>
          <w:rFonts w:hint="eastAsia" w:ascii="宋体" w:hAnsi="宋体" w:eastAsia="宋体" w:cs="宋体"/>
          <w:sz w:val="24"/>
          <w:szCs w:val="24"/>
        </w:rPr>
        <w:t>，拟对“</w:t>
      </w:r>
      <w:r>
        <w:rPr>
          <w:rFonts w:hint="eastAsia" w:ascii="宋体" w:hAnsi="宋体" w:eastAsia="宋体" w:cs="宋体"/>
          <w:sz w:val="24"/>
          <w:szCs w:val="24"/>
          <w:lang w:eastAsia="zh-CN"/>
        </w:rPr>
        <w:t>门源县驾驶证考试社会化考场服务购买项目（第二次）</w:t>
      </w:r>
      <w:r>
        <w:rPr>
          <w:rFonts w:hint="eastAsia" w:ascii="宋体" w:hAnsi="宋体" w:eastAsia="宋体" w:cs="宋体"/>
          <w:sz w:val="24"/>
          <w:szCs w:val="24"/>
        </w:rPr>
        <w:t>”进行国内</w:t>
      </w:r>
      <w:r>
        <w:rPr>
          <w:rFonts w:hint="eastAsia" w:ascii="宋体" w:hAnsi="宋体" w:eastAsia="宋体" w:cs="宋体"/>
          <w:sz w:val="24"/>
          <w:szCs w:val="24"/>
          <w:lang w:val="zh-CN"/>
        </w:rPr>
        <w:t>竞争性磋商采购</w:t>
      </w:r>
      <w:r>
        <w:rPr>
          <w:rFonts w:hint="eastAsia" w:ascii="宋体" w:hAnsi="宋体" w:eastAsia="宋体" w:cs="宋体"/>
          <w:sz w:val="24"/>
          <w:szCs w:val="24"/>
        </w:rPr>
        <w:t>，现予以公告，欢迎符合条件的供应商前来参加投标</w:t>
      </w:r>
      <w:r>
        <w:rPr>
          <w:rFonts w:hint="eastAsia" w:ascii="宋体" w:hAnsi="宋体" w:eastAsia="宋体" w:cs="宋体"/>
          <w:sz w:val="24"/>
          <w:szCs w:val="24"/>
          <w:lang w:val="zh-CN"/>
        </w:rPr>
        <w:t>。</w:t>
      </w:r>
    </w:p>
    <w:tbl>
      <w:tblPr>
        <w:tblStyle w:val="23"/>
        <w:tblW w:w="90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386"/>
        <w:gridCol w:w="6631"/>
      </w:tblGrid>
      <w:tr w14:paraId="726EA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708997F7">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采购项目编号</w:t>
            </w:r>
          </w:p>
        </w:tc>
        <w:tc>
          <w:tcPr>
            <w:tcW w:w="6631" w:type="dxa"/>
            <w:tcBorders>
              <w:top w:val="single" w:color="000000" w:sz="4" w:space="0"/>
              <w:left w:val="single" w:color="000000" w:sz="4" w:space="0"/>
              <w:bottom w:val="single" w:color="000000" w:sz="4" w:space="0"/>
              <w:right w:val="single" w:color="000000" w:sz="4" w:space="0"/>
            </w:tcBorders>
            <w:vAlign w:val="center"/>
          </w:tcPr>
          <w:p w14:paraId="4196D46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青海洲锦竞磋（服务）2024-017</w:t>
            </w:r>
          </w:p>
        </w:tc>
      </w:tr>
      <w:tr w14:paraId="6B3C46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3EADEE2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采购项目名称</w:t>
            </w:r>
          </w:p>
        </w:tc>
        <w:tc>
          <w:tcPr>
            <w:tcW w:w="6631" w:type="dxa"/>
            <w:tcBorders>
              <w:top w:val="single" w:color="000000" w:sz="4" w:space="0"/>
              <w:left w:val="single" w:color="000000" w:sz="4" w:space="0"/>
              <w:bottom w:val="single" w:color="000000" w:sz="4" w:space="0"/>
              <w:right w:val="single" w:color="000000" w:sz="4" w:space="0"/>
            </w:tcBorders>
            <w:vAlign w:val="center"/>
          </w:tcPr>
          <w:p w14:paraId="1CEC95FA">
            <w:pPr>
              <w:spacing w:line="360" w:lineRule="auto"/>
              <w:ind w:firstLine="0" w:firstLineChars="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z w:val="24"/>
                <w:szCs w:val="24"/>
                <w:lang w:eastAsia="zh-CN"/>
              </w:rPr>
              <w:t>门源县驾驶证考试社会化考场服务购买项目（第二次）</w:t>
            </w:r>
          </w:p>
        </w:tc>
      </w:tr>
      <w:tr w14:paraId="315E9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48E911AF">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采购方式</w:t>
            </w:r>
          </w:p>
        </w:tc>
        <w:tc>
          <w:tcPr>
            <w:tcW w:w="6631" w:type="dxa"/>
            <w:tcBorders>
              <w:top w:val="single" w:color="000000" w:sz="4" w:space="0"/>
              <w:left w:val="single" w:color="000000" w:sz="4" w:space="0"/>
              <w:bottom w:val="single" w:color="000000" w:sz="4" w:space="0"/>
              <w:right w:val="single" w:color="000000" w:sz="4" w:space="0"/>
            </w:tcBorders>
            <w:vAlign w:val="center"/>
          </w:tcPr>
          <w:p w14:paraId="3F6C0BF8">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竞争性磋商</w:t>
            </w:r>
          </w:p>
        </w:tc>
      </w:tr>
      <w:tr w14:paraId="3EF27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687D2239">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采购预算控制额度</w:t>
            </w:r>
          </w:p>
        </w:tc>
        <w:tc>
          <w:tcPr>
            <w:tcW w:w="6631" w:type="dxa"/>
            <w:tcBorders>
              <w:top w:val="single" w:color="000000" w:sz="4" w:space="0"/>
              <w:left w:val="single" w:color="000000" w:sz="4" w:space="0"/>
              <w:bottom w:val="single" w:color="000000" w:sz="4" w:space="0"/>
              <w:right w:val="single" w:color="000000" w:sz="4" w:space="0"/>
            </w:tcBorders>
            <w:vAlign w:val="center"/>
          </w:tcPr>
          <w:p w14:paraId="2A276A5F">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955500</w:t>
            </w:r>
            <w:r>
              <w:rPr>
                <w:rFonts w:hint="eastAsia" w:ascii="宋体" w:hAnsi="宋体" w:eastAsia="宋体" w:cs="宋体"/>
                <w:color w:val="000000" w:themeColor="text1"/>
                <w:sz w:val="24"/>
                <w:szCs w:val="24"/>
                <w14:textFill>
                  <w14:solidFill>
                    <w14:schemeClr w14:val="tx1"/>
                  </w14:solidFill>
                </w14:textFill>
              </w:rPr>
              <w:t>.00元</w:t>
            </w:r>
          </w:p>
        </w:tc>
      </w:tr>
      <w:tr w14:paraId="32E21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7A465E1D">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项目分包个数</w:t>
            </w:r>
          </w:p>
        </w:tc>
        <w:tc>
          <w:tcPr>
            <w:tcW w:w="6631" w:type="dxa"/>
            <w:tcBorders>
              <w:top w:val="single" w:color="000000" w:sz="4" w:space="0"/>
              <w:left w:val="single" w:color="000000" w:sz="4" w:space="0"/>
              <w:bottom w:val="single" w:color="000000" w:sz="4" w:space="0"/>
              <w:right w:val="single" w:color="000000" w:sz="4" w:space="0"/>
            </w:tcBorders>
            <w:vAlign w:val="center"/>
          </w:tcPr>
          <w:p w14:paraId="7C0D31E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无</w:t>
            </w:r>
          </w:p>
        </w:tc>
      </w:tr>
      <w:tr w14:paraId="32987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4FB9D251">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各包要求</w:t>
            </w:r>
          </w:p>
        </w:tc>
        <w:tc>
          <w:tcPr>
            <w:tcW w:w="6631" w:type="dxa"/>
            <w:tcBorders>
              <w:top w:val="single" w:color="000000" w:sz="4" w:space="0"/>
              <w:left w:val="single" w:color="000000" w:sz="4" w:space="0"/>
              <w:bottom w:val="single" w:color="000000" w:sz="4" w:space="0"/>
              <w:right w:val="single" w:color="000000" w:sz="4" w:space="0"/>
            </w:tcBorders>
            <w:vAlign w:val="center"/>
          </w:tcPr>
          <w:p w14:paraId="51D2DEB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具体内容详见《磋商文件》(</w:t>
            </w:r>
            <w:r>
              <w:fldChar w:fldCharType="begin"/>
            </w:r>
            <w:r>
              <w:instrText xml:space="preserve"> HYPERLINK "http://ufgov.jilin.filedownload.com/" </w:instrText>
            </w:r>
            <w:r>
              <w:fldChar w:fldCharType="separate"/>
            </w:r>
            <w:r>
              <w:rPr>
                <w:rStyle w:val="34"/>
                <w:rFonts w:hint="eastAsia" w:ascii="宋体" w:hAnsi="宋体" w:eastAsia="宋体" w:cs="宋体"/>
                <w:color w:val="auto"/>
                <w:sz w:val="24"/>
                <w:szCs w:val="24"/>
                <w:u w:val="single"/>
              </w:rPr>
              <w:t>点击此处下载</w:t>
            </w:r>
            <w:r>
              <w:rPr>
                <w:rStyle w:val="34"/>
                <w:rFonts w:hint="eastAsia" w:ascii="宋体" w:hAnsi="宋体" w:eastAsia="宋体" w:cs="宋体"/>
                <w:color w:val="auto"/>
                <w:sz w:val="24"/>
                <w:szCs w:val="24"/>
                <w:u w:val="single"/>
              </w:rPr>
              <w:fldChar w:fldCharType="end"/>
            </w:r>
            <w:r>
              <w:rPr>
                <w:rFonts w:hint="eastAsia" w:ascii="宋体" w:hAnsi="宋体" w:eastAsia="宋体" w:cs="宋体"/>
                <w:sz w:val="24"/>
                <w:szCs w:val="24"/>
              </w:rPr>
              <w:t>)</w:t>
            </w:r>
          </w:p>
        </w:tc>
      </w:tr>
      <w:tr w14:paraId="6FEB8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79F2FF4D">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各包供应商资格条件</w:t>
            </w:r>
          </w:p>
        </w:tc>
        <w:tc>
          <w:tcPr>
            <w:tcW w:w="6631" w:type="dxa"/>
            <w:tcBorders>
              <w:top w:val="single" w:color="000000" w:sz="4" w:space="0"/>
              <w:left w:val="single" w:color="000000" w:sz="4" w:space="0"/>
              <w:bottom w:val="single" w:color="000000" w:sz="4" w:space="0"/>
              <w:right w:val="single" w:color="000000" w:sz="4" w:space="0"/>
            </w:tcBorders>
            <w:vAlign w:val="center"/>
          </w:tcPr>
          <w:p w14:paraId="57C33F7D">
            <w:pPr>
              <w:autoSpaceDE w:val="0"/>
              <w:autoSpaceDN w:val="0"/>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rPr>
              <w:t>并提供下列材料：</w:t>
            </w:r>
          </w:p>
          <w:p w14:paraId="32741804">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1</w:t>
            </w:r>
            <w:r>
              <w:rPr>
                <w:rFonts w:hint="eastAsia" w:ascii="宋体" w:hAnsi="宋体" w:eastAsia="宋体" w:cs="宋体"/>
                <w:sz w:val="24"/>
                <w:szCs w:val="24"/>
                <w:lang w:val="zh-CN"/>
              </w:rPr>
              <w:t>）供应商的营业执照等证明文件，自然人的身份证明。</w:t>
            </w:r>
          </w:p>
          <w:p w14:paraId="25C6DFBE">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2</w:t>
            </w:r>
            <w:r>
              <w:rPr>
                <w:rFonts w:hint="eastAsia" w:ascii="宋体" w:hAnsi="宋体" w:eastAsia="宋体" w:cs="宋体"/>
                <w:sz w:val="24"/>
                <w:szCs w:val="24"/>
                <w:lang w:val="zh-CN"/>
              </w:rPr>
              <w:t>）财务状况报告和依法缴纳税收和社会保障资金的相关材料。</w:t>
            </w:r>
          </w:p>
          <w:p w14:paraId="5E632606">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3</w:t>
            </w:r>
            <w:r>
              <w:rPr>
                <w:rFonts w:hint="eastAsia" w:ascii="宋体" w:hAnsi="宋体" w:eastAsia="宋体" w:cs="宋体"/>
                <w:sz w:val="24"/>
                <w:szCs w:val="24"/>
                <w:lang w:val="zh-CN"/>
              </w:rPr>
              <w:t>）具备履行合同所必须的服务和专业技术能力的证明材料。</w:t>
            </w:r>
          </w:p>
          <w:p w14:paraId="522D1E6D">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4</w:t>
            </w:r>
            <w:r>
              <w:rPr>
                <w:rFonts w:hint="eastAsia" w:ascii="宋体" w:hAnsi="宋体" w:eastAsia="宋体" w:cs="宋体"/>
                <w:sz w:val="24"/>
                <w:szCs w:val="24"/>
                <w:lang w:val="zh-CN"/>
              </w:rPr>
              <w:t>）参加政府采购活动前3年内在经营活动中没有重大违法记录的书面声明。</w:t>
            </w:r>
          </w:p>
          <w:p w14:paraId="0E6010E2">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 xml:space="preserve"> （</w:t>
            </w:r>
            <w:r>
              <w:rPr>
                <w:rFonts w:hint="eastAsia" w:ascii="宋体" w:hAnsi="宋体" w:eastAsia="宋体" w:cs="宋体"/>
                <w:sz w:val="24"/>
                <w:szCs w:val="24"/>
              </w:rPr>
              <w:t>5</w:t>
            </w:r>
            <w:r>
              <w:rPr>
                <w:rFonts w:hint="eastAsia" w:ascii="宋体" w:hAnsi="宋体" w:eastAsia="宋体" w:cs="宋体"/>
                <w:sz w:val="24"/>
                <w:szCs w:val="24"/>
                <w:lang w:val="zh-CN"/>
              </w:rPr>
              <w:t>）具备法律、行政法规规定的其他条件的证明材料。</w:t>
            </w:r>
          </w:p>
          <w:p w14:paraId="1CA0122A">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2、在中华人民共和国境内合法注册的，具有独立法人资格；</w:t>
            </w:r>
          </w:p>
          <w:p w14:paraId="2AAA627B">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单位负责人为同一人或者存在直接控股、管理关系的不同供应商，不得参加同一合同项下的政府采购活动。否则，皆取消投标资格；</w:t>
            </w:r>
          </w:p>
          <w:p w14:paraId="20DD4A85">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4、</w:t>
            </w:r>
            <w:r>
              <w:rPr>
                <w:rFonts w:hint="eastAsia" w:ascii="宋体" w:hAnsi="宋体" w:eastAsia="宋体" w:cs="宋体"/>
                <w:sz w:val="24"/>
                <w:szCs w:val="24"/>
                <w:lang w:val="zh-CN"/>
              </w:rPr>
              <w:t>为本采购项目提供整体设计、规范编制或者项目管理、监理、检测等服务的供应商，不得再参加该采购项目的其他采购活动；</w:t>
            </w:r>
          </w:p>
          <w:p w14:paraId="073E027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5、</w:t>
            </w:r>
            <w:r>
              <w:rPr>
                <w:rFonts w:hint="eastAsia" w:ascii="宋体" w:hAnsi="宋体" w:eastAsia="宋体" w:cs="宋体"/>
                <w:sz w:val="24"/>
                <w:szCs w:val="24"/>
                <w:lang w:val="zh-CN"/>
              </w:rPr>
              <w:t>本项目不接受供应商以联合体方式进行投标；</w:t>
            </w:r>
          </w:p>
          <w:p w14:paraId="070BDF1A">
            <w:pPr>
              <w:tabs>
                <w:tab w:val="left" w:pos="840"/>
              </w:tabs>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6、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时间为投标截止时间前10天内）；</w:t>
            </w:r>
          </w:p>
          <w:p w14:paraId="60ADC653">
            <w:pPr>
              <w:tabs>
                <w:tab w:val="left" w:pos="840"/>
              </w:tabs>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7、本项目专门面向中小微企业进行采购。</w:t>
            </w:r>
          </w:p>
        </w:tc>
      </w:tr>
      <w:tr w14:paraId="3B9FCF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26F0C08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公告发布时间</w:t>
            </w:r>
          </w:p>
        </w:tc>
        <w:tc>
          <w:tcPr>
            <w:tcW w:w="6631" w:type="dxa"/>
            <w:tcBorders>
              <w:top w:val="single" w:color="000000" w:sz="4" w:space="0"/>
              <w:left w:val="single" w:color="000000" w:sz="4" w:space="0"/>
              <w:bottom w:val="single" w:color="000000" w:sz="4" w:space="0"/>
              <w:right w:val="single" w:color="000000" w:sz="4" w:space="0"/>
            </w:tcBorders>
            <w:vAlign w:val="center"/>
          </w:tcPr>
          <w:p w14:paraId="012BD2FF">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09</w:t>
            </w:r>
            <w:r>
              <w:rPr>
                <w:rFonts w:hint="eastAsia" w:ascii="宋体" w:hAnsi="宋体" w:eastAsia="宋体" w:cs="宋体"/>
                <w:sz w:val="24"/>
                <w:szCs w:val="24"/>
                <w:lang w:val="zh-CN"/>
              </w:rPr>
              <w:t>日</w:t>
            </w:r>
          </w:p>
        </w:tc>
      </w:tr>
      <w:tr w14:paraId="162801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0F6780B4">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获取磋商文件时间</w:t>
            </w:r>
          </w:p>
        </w:tc>
        <w:tc>
          <w:tcPr>
            <w:tcW w:w="6631" w:type="dxa"/>
            <w:tcBorders>
              <w:top w:val="single" w:color="000000" w:sz="4" w:space="0"/>
              <w:left w:val="single" w:color="000000" w:sz="4" w:space="0"/>
              <w:bottom w:val="single" w:color="000000" w:sz="4" w:space="0"/>
              <w:right w:val="single" w:color="000000" w:sz="4" w:space="0"/>
            </w:tcBorders>
            <w:vAlign w:val="center"/>
          </w:tcPr>
          <w:p w14:paraId="1FBE9642">
            <w:pPr>
              <w:spacing w:line="360" w:lineRule="auto"/>
              <w:ind w:firstLine="0" w:firstLineChars="0"/>
              <w:rPr>
                <w:rFonts w:ascii="宋体" w:hAnsi="宋体"/>
              </w:rPr>
            </w:pPr>
            <w:r>
              <w:rPr>
                <w:rFonts w:hint="eastAsia" w:ascii="宋体" w:hAnsi="宋体" w:eastAsia="宋体" w:cs="宋体"/>
                <w:sz w:val="24"/>
                <w:szCs w:val="24"/>
              </w:rPr>
              <w:t>202</w:t>
            </w:r>
            <w:r>
              <w:rPr>
                <w:rFonts w:hint="eastAsia" w:ascii="宋体" w:hAnsi="宋体" w:eastAsia="宋体" w:cs="宋体"/>
                <w:sz w:val="24"/>
                <w:szCs w:val="24"/>
                <w:lang w:val="en-US" w:eastAsia="zh-CN"/>
              </w:rPr>
              <w:t>4</w:t>
            </w:r>
            <w:r>
              <w:rPr>
                <w:rFonts w:hint="eastAsia" w:ascii="宋体" w:hAnsi="宋体" w:eastAsia="宋体" w:cs="宋体"/>
                <w:sz w:val="24"/>
                <w:szCs w:val="24"/>
              </w:rPr>
              <w:t>年</w:t>
            </w:r>
            <w:r>
              <w:rPr>
                <w:rFonts w:hint="eastAsia" w:ascii="宋体" w:hAnsi="宋体" w:eastAsia="宋体" w:cs="宋体"/>
                <w:sz w:val="24"/>
                <w:szCs w:val="24"/>
                <w:lang w:val="en-US" w:eastAsia="zh-CN"/>
              </w:rPr>
              <w:t>08</w:t>
            </w:r>
            <w:r>
              <w:rPr>
                <w:rFonts w:hint="eastAsia" w:ascii="宋体" w:hAnsi="宋体" w:eastAsia="宋体" w:cs="宋体"/>
                <w:sz w:val="24"/>
                <w:szCs w:val="24"/>
              </w:rPr>
              <w:t>月</w:t>
            </w:r>
            <w:r>
              <w:rPr>
                <w:rFonts w:hint="eastAsia" w:ascii="宋体" w:hAnsi="宋体" w:eastAsia="宋体" w:cs="宋体"/>
                <w:sz w:val="24"/>
                <w:szCs w:val="24"/>
                <w:lang w:val="en-US" w:eastAsia="zh-CN"/>
              </w:rPr>
              <w:t>12</w:t>
            </w:r>
            <w:r>
              <w:rPr>
                <w:rFonts w:hint="eastAsia" w:ascii="宋体" w:hAnsi="宋体" w:eastAsia="宋体" w:cs="宋体"/>
                <w:sz w:val="24"/>
                <w:szCs w:val="24"/>
              </w:rPr>
              <w:t>日至202</w:t>
            </w:r>
            <w:r>
              <w:rPr>
                <w:rFonts w:hint="eastAsia" w:ascii="宋体" w:hAnsi="宋体" w:eastAsia="宋体" w:cs="宋体"/>
                <w:sz w:val="24"/>
                <w:szCs w:val="24"/>
                <w:lang w:val="en-US" w:eastAsia="zh-CN"/>
              </w:rPr>
              <w:t>4</w:t>
            </w:r>
            <w:r>
              <w:rPr>
                <w:rFonts w:hint="eastAsia" w:ascii="宋体" w:hAnsi="宋体" w:eastAsia="宋体" w:cs="宋体"/>
                <w:sz w:val="24"/>
                <w:szCs w:val="24"/>
              </w:rPr>
              <w:t>年</w:t>
            </w:r>
            <w:r>
              <w:rPr>
                <w:rFonts w:hint="eastAsia" w:ascii="宋体" w:hAnsi="宋体" w:eastAsia="宋体" w:cs="宋体"/>
                <w:sz w:val="24"/>
                <w:szCs w:val="24"/>
                <w:lang w:val="en-US" w:eastAsia="zh-CN"/>
              </w:rPr>
              <w:t>08</w:t>
            </w:r>
            <w:r>
              <w:rPr>
                <w:rFonts w:hint="eastAsia" w:ascii="宋体" w:hAnsi="宋体" w:eastAsia="宋体" w:cs="宋体"/>
                <w:sz w:val="24"/>
                <w:szCs w:val="24"/>
              </w:rPr>
              <w:t>月</w:t>
            </w:r>
            <w:r>
              <w:rPr>
                <w:rFonts w:hint="eastAsia" w:ascii="宋体" w:hAnsi="宋体" w:eastAsia="宋体" w:cs="宋体"/>
                <w:sz w:val="24"/>
                <w:szCs w:val="24"/>
                <w:lang w:val="en-US" w:eastAsia="zh-CN"/>
              </w:rPr>
              <w:t>19</w:t>
            </w:r>
            <w:r>
              <w:rPr>
                <w:rFonts w:hint="eastAsia" w:ascii="宋体" w:hAnsi="宋体" w:eastAsia="宋体" w:cs="宋体"/>
                <w:sz w:val="24"/>
                <w:szCs w:val="24"/>
              </w:rPr>
              <w:t>日，每天上午9:00-12:00，下午14:30-</w:t>
            </w:r>
            <w:r>
              <w:rPr>
                <w:rFonts w:hint="eastAsia" w:ascii="宋体" w:hAnsi="宋体" w:eastAsia="宋体" w:cs="宋体"/>
                <w:sz w:val="24"/>
                <w:szCs w:val="24"/>
                <w:lang w:val="en-US" w:eastAsia="zh-CN"/>
              </w:rPr>
              <w:t>24</w:t>
            </w:r>
            <w:r>
              <w:rPr>
                <w:rFonts w:hint="eastAsia" w:ascii="宋体" w:hAnsi="宋体" w:eastAsia="宋体" w:cs="宋体"/>
                <w:sz w:val="24"/>
                <w:szCs w:val="24"/>
              </w:rPr>
              <w:t>:</w:t>
            </w:r>
            <w:r>
              <w:rPr>
                <w:rFonts w:hint="eastAsia" w:ascii="宋体" w:hAnsi="宋体" w:eastAsia="宋体" w:cs="宋体"/>
                <w:sz w:val="24"/>
                <w:szCs w:val="24"/>
                <w:lang w:val="en-US" w:eastAsia="zh-CN"/>
              </w:rPr>
              <w:t>0</w:t>
            </w:r>
            <w:r>
              <w:rPr>
                <w:rFonts w:hint="eastAsia" w:ascii="宋体" w:hAnsi="宋体" w:eastAsia="宋体" w:cs="宋体"/>
                <w:sz w:val="24"/>
                <w:szCs w:val="24"/>
              </w:rPr>
              <w:t>0（公休日、节假日除外）。</w:t>
            </w:r>
          </w:p>
        </w:tc>
      </w:tr>
      <w:tr w14:paraId="39572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5BF4D4C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获取磋商文件方式</w:t>
            </w:r>
          </w:p>
        </w:tc>
        <w:tc>
          <w:tcPr>
            <w:tcW w:w="6631" w:type="dxa"/>
            <w:tcBorders>
              <w:top w:val="single" w:color="000000" w:sz="4" w:space="0"/>
              <w:left w:val="single" w:color="000000" w:sz="4" w:space="0"/>
              <w:bottom w:val="single" w:color="000000" w:sz="4" w:space="0"/>
              <w:right w:val="single" w:color="000000" w:sz="4" w:space="0"/>
            </w:tcBorders>
            <w:vAlign w:val="center"/>
          </w:tcPr>
          <w:p w14:paraId="10682D4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政采云平台下载</w:t>
            </w:r>
          </w:p>
        </w:tc>
      </w:tr>
      <w:tr w14:paraId="347E9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447E891A">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磋商文件售价</w:t>
            </w:r>
          </w:p>
        </w:tc>
        <w:tc>
          <w:tcPr>
            <w:tcW w:w="6631" w:type="dxa"/>
            <w:tcBorders>
              <w:top w:val="single" w:color="000000" w:sz="4" w:space="0"/>
              <w:left w:val="single" w:color="000000" w:sz="4" w:space="0"/>
              <w:bottom w:val="single" w:color="000000" w:sz="4" w:space="0"/>
              <w:right w:val="single" w:color="000000" w:sz="4" w:space="0"/>
            </w:tcBorders>
            <w:vAlign w:val="center"/>
          </w:tcPr>
          <w:p w14:paraId="4F4C749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0</w:t>
            </w:r>
          </w:p>
        </w:tc>
      </w:tr>
      <w:tr w14:paraId="19D35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6F386DB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获取磋商文件地点</w:t>
            </w:r>
          </w:p>
        </w:tc>
        <w:tc>
          <w:tcPr>
            <w:tcW w:w="6631" w:type="dxa"/>
            <w:tcBorders>
              <w:top w:val="single" w:color="000000" w:sz="4" w:space="0"/>
              <w:left w:val="single" w:color="000000" w:sz="4" w:space="0"/>
              <w:bottom w:val="single" w:color="000000" w:sz="4" w:space="0"/>
              <w:right w:val="single" w:color="000000" w:sz="4" w:space="0"/>
            </w:tcBorders>
            <w:vAlign w:val="center"/>
          </w:tcPr>
          <w:p w14:paraId="3187A4E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供应商登录政采云平台</w:t>
            </w:r>
            <w:r>
              <w:rPr>
                <w:rFonts w:hint="eastAsia" w:ascii="宋体" w:hAnsi="宋体" w:eastAsia="宋体" w:cs="宋体"/>
                <w:sz w:val="24"/>
                <w:szCs w:val="24"/>
              </w:rPr>
              <w:t>https://www.zcygov.cn/</w:t>
            </w:r>
            <w:r>
              <w:rPr>
                <w:rFonts w:hint="eastAsia" w:ascii="宋体" w:hAnsi="宋体" w:eastAsia="宋体" w:cs="宋体"/>
                <w:sz w:val="24"/>
                <w:szCs w:val="24"/>
                <w:lang w:val="zh-CN"/>
              </w:rPr>
              <w:t>在线申请获取采购文件</w:t>
            </w:r>
            <w:r>
              <w:rPr>
                <w:rFonts w:hint="eastAsia" w:ascii="宋体" w:hAnsi="宋体" w:eastAsia="宋体" w:cs="宋体"/>
                <w:sz w:val="24"/>
                <w:szCs w:val="24"/>
              </w:rPr>
              <w:t>（</w:t>
            </w:r>
            <w:r>
              <w:rPr>
                <w:rFonts w:hint="eastAsia" w:ascii="宋体" w:hAnsi="宋体" w:eastAsia="宋体" w:cs="宋体"/>
                <w:sz w:val="24"/>
                <w:szCs w:val="24"/>
                <w:lang w:val="zh-CN"/>
              </w:rPr>
              <w:t>进入</w:t>
            </w:r>
            <w:r>
              <w:rPr>
                <w:rFonts w:hint="eastAsia" w:ascii="宋体" w:hAnsi="宋体" w:eastAsia="宋体" w:cs="宋体"/>
                <w:sz w:val="24"/>
                <w:szCs w:val="24"/>
              </w:rPr>
              <w:t>“</w:t>
            </w:r>
            <w:r>
              <w:rPr>
                <w:rFonts w:hint="eastAsia" w:ascii="宋体" w:hAnsi="宋体" w:eastAsia="宋体" w:cs="宋体"/>
                <w:sz w:val="24"/>
                <w:szCs w:val="24"/>
                <w:lang w:val="zh-CN"/>
              </w:rPr>
              <w:t>项目采购</w:t>
            </w:r>
            <w:r>
              <w:rPr>
                <w:rFonts w:hint="eastAsia" w:ascii="宋体" w:hAnsi="宋体" w:eastAsia="宋体" w:cs="宋体"/>
                <w:sz w:val="24"/>
                <w:szCs w:val="24"/>
              </w:rPr>
              <w:t>”</w:t>
            </w:r>
            <w:r>
              <w:rPr>
                <w:rFonts w:hint="eastAsia" w:ascii="宋体" w:hAnsi="宋体" w:eastAsia="宋体" w:cs="宋体"/>
                <w:sz w:val="24"/>
                <w:szCs w:val="24"/>
                <w:lang w:val="zh-CN"/>
              </w:rPr>
              <w:t>应用</w:t>
            </w:r>
            <w:r>
              <w:rPr>
                <w:rFonts w:hint="eastAsia" w:ascii="宋体" w:hAnsi="宋体" w:eastAsia="宋体" w:cs="宋体"/>
                <w:sz w:val="24"/>
                <w:szCs w:val="24"/>
              </w:rPr>
              <w:t>，</w:t>
            </w:r>
            <w:r>
              <w:rPr>
                <w:rFonts w:hint="eastAsia" w:ascii="宋体" w:hAnsi="宋体" w:eastAsia="宋体" w:cs="宋体"/>
                <w:sz w:val="24"/>
                <w:szCs w:val="24"/>
                <w:lang w:val="zh-CN"/>
              </w:rPr>
              <w:t>在获取采购文件菜单中选择项目</w:t>
            </w:r>
            <w:r>
              <w:rPr>
                <w:rFonts w:hint="eastAsia" w:ascii="宋体" w:hAnsi="宋体" w:eastAsia="宋体" w:cs="宋体"/>
                <w:sz w:val="24"/>
                <w:szCs w:val="24"/>
              </w:rPr>
              <w:t>，</w:t>
            </w:r>
            <w:r>
              <w:rPr>
                <w:rFonts w:hint="eastAsia" w:ascii="宋体" w:hAnsi="宋体" w:eastAsia="宋体" w:cs="宋体"/>
                <w:sz w:val="24"/>
                <w:szCs w:val="24"/>
                <w:lang w:val="zh-CN"/>
              </w:rPr>
              <w:t>申请获取采购文件</w:t>
            </w:r>
            <w:r>
              <w:rPr>
                <w:rFonts w:hint="eastAsia" w:ascii="宋体" w:hAnsi="宋体" w:eastAsia="宋体" w:cs="宋体"/>
                <w:sz w:val="24"/>
                <w:szCs w:val="24"/>
              </w:rPr>
              <w:t>）</w:t>
            </w:r>
          </w:p>
        </w:tc>
      </w:tr>
      <w:tr w14:paraId="1F4CD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7BD0A41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提交响应文件截止时间</w:t>
            </w:r>
          </w:p>
        </w:tc>
        <w:tc>
          <w:tcPr>
            <w:tcW w:w="6631" w:type="dxa"/>
            <w:tcBorders>
              <w:top w:val="single" w:color="000000" w:sz="4" w:space="0"/>
              <w:left w:val="single" w:color="000000" w:sz="4" w:space="0"/>
              <w:bottom w:val="single" w:color="000000" w:sz="4" w:space="0"/>
              <w:right w:val="single" w:color="000000" w:sz="4" w:space="0"/>
            </w:tcBorders>
            <w:vAlign w:val="center"/>
          </w:tcPr>
          <w:p w14:paraId="38FAFF6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23</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09</w:t>
            </w:r>
            <w:r>
              <w:rPr>
                <w:rFonts w:hint="eastAsia" w:ascii="宋体" w:hAnsi="宋体" w:eastAsia="宋体" w:cs="宋体"/>
                <w:sz w:val="24"/>
                <w:szCs w:val="24"/>
              </w:rPr>
              <w:t>：3</w:t>
            </w:r>
            <w:r>
              <w:rPr>
                <w:rFonts w:hint="eastAsia" w:ascii="宋体" w:hAnsi="宋体" w:eastAsia="宋体" w:cs="宋体"/>
                <w:sz w:val="24"/>
                <w:szCs w:val="24"/>
                <w:lang w:val="zh-CN"/>
              </w:rPr>
              <w:t>0（北京时间）</w:t>
            </w:r>
          </w:p>
        </w:tc>
      </w:tr>
      <w:tr w14:paraId="245DD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14B8B7F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响应文件开启时间</w:t>
            </w:r>
          </w:p>
        </w:tc>
        <w:tc>
          <w:tcPr>
            <w:tcW w:w="6631" w:type="dxa"/>
            <w:tcBorders>
              <w:top w:val="single" w:color="000000" w:sz="4" w:space="0"/>
              <w:left w:val="single" w:color="000000" w:sz="4" w:space="0"/>
              <w:bottom w:val="single" w:color="000000" w:sz="4" w:space="0"/>
              <w:right w:val="single" w:color="000000" w:sz="4" w:space="0"/>
            </w:tcBorders>
            <w:vAlign w:val="center"/>
          </w:tcPr>
          <w:p w14:paraId="3B8016D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23</w:t>
            </w:r>
            <w:r>
              <w:rPr>
                <w:rFonts w:hint="eastAsia" w:ascii="宋体" w:hAnsi="宋体" w:eastAsia="宋体" w:cs="宋体"/>
                <w:sz w:val="24"/>
                <w:szCs w:val="24"/>
                <w:lang w:val="zh-CN"/>
              </w:rPr>
              <w:t>日上午</w:t>
            </w:r>
            <w:r>
              <w:rPr>
                <w:rFonts w:hint="eastAsia" w:ascii="宋体" w:hAnsi="宋体" w:eastAsia="宋体" w:cs="宋体"/>
                <w:sz w:val="24"/>
                <w:szCs w:val="24"/>
                <w:lang w:val="en-US" w:eastAsia="zh-CN"/>
              </w:rPr>
              <w:t>09</w:t>
            </w:r>
            <w:r>
              <w:rPr>
                <w:rFonts w:hint="eastAsia" w:ascii="宋体" w:hAnsi="宋体" w:eastAsia="宋体" w:cs="宋体"/>
                <w:sz w:val="24"/>
                <w:szCs w:val="24"/>
              </w:rPr>
              <w:t>：3</w:t>
            </w:r>
            <w:r>
              <w:rPr>
                <w:rFonts w:hint="eastAsia" w:ascii="宋体" w:hAnsi="宋体" w:eastAsia="宋体" w:cs="宋体"/>
                <w:sz w:val="24"/>
                <w:szCs w:val="24"/>
                <w:lang w:val="zh-CN"/>
              </w:rPr>
              <w:t>0（北京时间）</w:t>
            </w:r>
          </w:p>
        </w:tc>
      </w:tr>
      <w:tr w14:paraId="155D1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1871902B">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提交响应文件地点</w:t>
            </w:r>
          </w:p>
        </w:tc>
        <w:tc>
          <w:tcPr>
            <w:tcW w:w="6631" w:type="dxa"/>
            <w:tcBorders>
              <w:top w:val="single" w:color="000000" w:sz="4" w:space="0"/>
              <w:left w:val="single" w:color="000000" w:sz="4" w:space="0"/>
              <w:bottom w:val="single" w:color="000000" w:sz="4" w:space="0"/>
              <w:right w:val="single" w:color="000000" w:sz="4" w:space="0"/>
            </w:tcBorders>
            <w:vAlign w:val="center"/>
          </w:tcPr>
          <w:p w14:paraId="3DB26BB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政采云投标客户端</w:t>
            </w:r>
          </w:p>
        </w:tc>
      </w:tr>
      <w:tr w14:paraId="5BE5C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5F35EA7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采购人及联系人电话</w:t>
            </w:r>
          </w:p>
        </w:tc>
        <w:tc>
          <w:tcPr>
            <w:tcW w:w="6631" w:type="dxa"/>
            <w:tcBorders>
              <w:top w:val="single" w:color="000000" w:sz="4" w:space="0"/>
              <w:left w:val="single" w:color="000000" w:sz="4" w:space="0"/>
              <w:bottom w:val="single" w:color="000000" w:sz="4" w:space="0"/>
              <w:right w:val="single" w:color="000000" w:sz="4" w:space="0"/>
            </w:tcBorders>
            <w:vAlign w:val="center"/>
          </w:tcPr>
          <w:p w14:paraId="65F74F7C">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采购单位：门源回族自治县公安局</w:t>
            </w:r>
          </w:p>
          <w:p w14:paraId="6997D777">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联系人：李老师</w:t>
            </w:r>
          </w:p>
          <w:p w14:paraId="5B498D1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联系电话：</w:t>
            </w:r>
            <w:r>
              <w:rPr>
                <w:rFonts w:hint="eastAsia" w:ascii="宋体" w:hAnsi="宋体" w:eastAsia="宋体" w:cs="宋体"/>
                <w:sz w:val="24"/>
                <w:szCs w:val="24"/>
                <w:lang w:val="en-US" w:eastAsia="zh-CN"/>
              </w:rPr>
              <w:t>0970-8612039</w:t>
            </w:r>
          </w:p>
          <w:p w14:paraId="130ADD8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地址：门源回族自治县浩门镇锦绣大道</w:t>
            </w:r>
          </w:p>
        </w:tc>
      </w:tr>
      <w:tr w14:paraId="4340D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42CA8B42">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采购代理机构及联系人电话</w:t>
            </w:r>
          </w:p>
        </w:tc>
        <w:tc>
          <w:tcPr>
            <w:tcW w:w="6631" w:type="dxa"/>
            <w:tcBorders>
              <w:top w:val="single" w:color="000000" w:sz="4" w:space="0"/>
              <w:left w:val="single" w:color="000000" w:sz="4" w:space="0"/>
              <w:bottom w:val="single" w:color="000000" w:sz="4" w:space="0"/>
              <w:right w:val="single" w:color="000000" w:sz="4" w:space="0"/>
            </w:tcBorders>
            <w:vAlign w:val="center"/>
          </w:tcPr>
          <w:p w14:paraId="70BD6888">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采购代理机构：青海洲锦工程项目管理有限公司</w:t>
            </w:r>
          </w:p>
          <w:p w14:paraId="774A7353">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联系人：贺女士</w:t>
            </w:r>
          </w:p>
          <w:p w14:paraId="2F328E8E">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联系电话：</w:t>
            </w:r>
            <w:r>
              <w:rPr>
                <w:rFonts w:hint="eastAsia" w:ascii="宋体" w:hAnsi="宋体" w:eastAsia="宋体" w:cs="宋体"/>
                <w:sz w:val="24"/>
                <w:szCs w:val="24"/>
                <w:lang w:val="en-US" w:eastAsia="zh-CN"/>
              </w:rPr>
              <w:t>0971-8019113　　</w:t>
            </w:r>
            <w:r>
              <w:rPr>
                <w:rFonts w:hint="eastAsia" w:ascii="宋体" w:hAnsi="宋体" w:eastAsia="宋体" w:cs="宋体"/>
                <w:sz w:val="24"/>
                <w:szCs w:val="24"/>
                <w:lang w:val="zh-CN"/>
              </w:rPr>
              <w:t>15</w:t>
            </w:r>
            <w:r>
              <w:rPr>
                <w:rFonts w:hint="eastAsia" w:ascii="宋体" w:hAnsi="宋体" w:eastAsia="宋体" w:cs="宋体"/>
                <w:sz w:val="24"/>
                <w:szCs w:val="24"/>
                <w:lang w:val="en-US" w:eastAsia="zh-CN"/>
              </w:rPr>
              <w:t>809715060</w:t>
            </w:r>
          </w:p>
          <w:p w14:paraId="4C47700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联系地址：青海洲锦工程项目管理有限公司（青海省西宁市城西区文苑路1号晟世达金融中心）</w:t>
            </w:r>
          </w:p>
        </w:tc>
      </w:tr>
      <w:tr w14:paraId="3D856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6D3DA12D">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采购代理机构开户银行</w:t>
            </w:r>
          </w:p>
        </w:tc>
        <w:tc>
          <w:tcPr>
            <w:tcW w:w="6631" w:type="dxa"/>
            <w:tcBorders>
              <w:top w:val="single" w:color="000000" w:sz="4" w:space="0"/>
              <w:left w:val="single" w:color="000000" w:sz="4" w:space="0"/>
              <w:bottom w:val="single" w:color="000000" w:sz="4" w:space="0"/>
              <w:right w:val="single" w:color="000000" w:sz="4" w:space="0"/>
            </w:tcBorders>
            <w:vAlign w:val="center"/>
          </w:tcPr>
          <w:p w14:paraId="0A6E8643">
            <w:pPr>
              <w:spacing w:line="360" w:lineRule="auto"/>
              <w:ind w:firstLine="0" w:firstLineChars="0"/>
              <w:jc w:val="left"/>
              <w:rPr>
                <w:rFonts w:ascii="宋体" w:hAnsi="宋体" w:eastAsia="宋体" w:cs="宋体"/>
                <w:b/>
                <w:bCs/>
                <w:sz w:val="24"/>
                <w:szCs w:val="24"/>
              </w:rPr>
            </w:pPr>
            <w:r>
              <w:rPr>
                <w:rFonts w:hint="eastAsia" w:ascii="宋体" w:hAnsi="宋体" w:eastAsia="宋体" w:cs="宋体"/>
                <w:sz w:val="24"/>
                <w:szCs w:val="24"/>
                <w:lang w:val="zh-CN"/>
              </w:rPr>
              <w:t>中国工商银行股份有限公司西宁文景路支行</w:t>
            </w:r>
          </w:p>
        </w:tc>
      </w:tr>
      <w:tr w14:paraId="2554D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661E6D28">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收款人</w:t>
            </w:r>
          </w:p>
        </w:tc>
        <w:tc>
          <w:tcPr>
            <w:tcW w:w="6631" w:type="dxa"/>
            <w:tcBorders>
              <w:top w:val="single" w:color="000000" w:sz="4" w:space="0"/>
              <w:left w:val="single" w:color="000000" w:sz="4" w:space="0"/>
              <w:bottom w:val="single" w:color="000000" w:sz="4" w:space="0"/>
              <w:right w:val="single" w:color="000000" w:sz="4" w:space="0"/>
            </w:tcBorders>
            <w:vAlign w:val="center"/>
          </w:tcPr>
          <w:p w14:paraId="2B820E54">
            <w:pPr>
              <w:spacing w:line="360" w:lineRule="auto"/>
              <w:ind w:firstLine="0" w:firstLineChars="0"/>
              <w:jc w:val="left"/>
              <w:rPr>
                <w:rFonts w:ascii="宋体" w:hAnsi="宋体" w:eastAsia="宋体" w:cs="宋体"/>
                <w:sz w:val="24"/>
                <w:szCs w:val="24"/>
              </w:rPr>
            </w:pPr>
            <w:r>
              <w:rPr>
                <w:rFonts w:hint="eastAsia" w:ascii="宋体" w:hAnsi="宋体" w:cs="宋体"/>
                <w:sz w:val="24"/>
                <w:szCs w:val="24"/>
                <w:lang w:val="zh-CN"/>
              </w:rPr>
              <w:t>青海洲锦工程项目管理有限公司</w:t>
            </w:r>
          </w:p>
        </w:tc>
      </w:tr>
      <w:tr w14:paraId="201F4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437D44E7">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银行账号</w:t>
            </w:r>
          </w:p>
        </w:tc>
        <w:tc>
          <w:tcPr>
            <w:tcW w:w="6631" w:type="dxa"/>
            <w:tcBorders>
              <w:top w:val="single" w:color="000000" w:sz="4" w:space="0"/>
              <w:left w:val="single" w:color="000000" w:sz="4" w:space="0"/>
              <w:bottom w:val="single" w:color="000000" w:sz="4" w:space="0"/>
              <w:right w:val="single" w:color="000000" w:sz="4" w:space="0"/>
            </w:tcBorders>
            <w:vAlign w:val="center"/>
          </w:tcPr>
          <w:p w14:paraId="08E6923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2806002319000035457</w:t>
            </w:r>
          </w:p>
        </w:tc>
      </w:tr>
      <w:tr w14:paraId="0B7529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59C2EC1A">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其他事项</w:t>
            </w:r>
          </w:p>
        </w:tc>
        <w:tc>
          <w:tcPr>
            <w:tcW w:w="6631" w:type="dxa"/>
            <w:tcBorders>
              <w:top w:val="single" w:color="000000" w:sz="4" w:space="0"/>
              <w:left w:val="single" w:color="000000" w:sz="4" w:space="0"/>
              <w:bottom w:val="single" w:color="000000" w:sz="4" w:space="0"/>
              <w:right w:val="single" w:color="000000" w:sz="4" w:space="0"/>
            </w:tcBorders>
            <w:vAlign w:val="center"/>
          </w:tcPr>
          <w:p w14:paraId="54D74AA4">
            <w:pPr>
              <w:spacing w:line="360" w:lineRule="auto"/>
              <w:ind w:firstLine="0" w:firstLineChars="0"/>
              <w:jc w:val="left"/>
              <w:rPr>
                <w:rFonts w:ascii="宋体" w:hAnsi="宋体" w:eastAsia="宋体" w:cs="宋体"/>
                <w:sz w:val="24"/>
              </w:rPr>
            </w:pPr>
            <w:r>
              <w:rPr>
                <w:rFonts w:hint="eastAsia" w:ascii="宋体" w:hAnsi="宋体" w:eastAsia="宋体" w:cs="宋体"/>
                <w:sz w:val="24"/>
              </w:rPr>
              <w:t>本公告在《青海政府采购网》发布</w:t>
            </w:r>
          </w:p>
        </w:tc>
      </w:tr>
      <w:tr w14:paraId="1F41E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386" w:type="dxa"/>
            <w:tcBorders>
              <w:top w:val="single" w:color="000000" w:sz="4" w:space="0"/>
              <w:left w:val="single" w:color="000000" w:sz="4" w:space="0"/>
              <w:bottom w:val="single" w:color="000000" w:sz="4" w:space="0"/>
              <w:right w:val="single" w:color="000000" w:sz="4" w:space="0"/>
            </w:tcBorders>
            <w:vAlign w:val="center"/>
          </w:tcPr>
          <w:p w14:paraId="2AF07538">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财政部门监督电话</w:t>
            </w:r>
          </w:p>
        </w:tc>
        <w:tc>
          <w:tcPr>
            <w:tcW w:w="6631" w:type="dxa"/>
            <w:tcBorders>
              <w:top w:val="single" w:color="000000" w:sz="4" w:space="0"/>
              <w:left w:val="single" w:color="000000" w:sz="4" w:space="0"/>
              <w:bottom w:val="single" w:color="000000" w:sz="4" w:space="0"/>
              <w:right w:val="single" w:color="000000" w:sz="4" w:space="0"/>
            </w:tcBorders>
            <w:vAlign w:val="center"/>
          </w:tcPr>
          <w:p w14:paraId="1A53EB24">
            <w:pPr>
              <w:spacing w:line="360" w:lineRule="auto"/>
              <w:ind w:firstLine="0" w:firstLineChars="0"/>
              <w:jc w:val="left"/>
              <w:rPr>
                <w:rFonts w:ascii="宋体" w:hAnsi="宋体" w:eastAsia="宋体" w:cs="宋体"/>
                <w:sz w:val="24"/>
              </w:rPr>
            </w:pPr>
            <w:r>
              <w:rPr>
                <w:rFonts w:hint="eastAsia" w:ascii="宋体" w:hAnsi="宋体" w:eastAsia="宋体" w:cs="宋体"/>
                <w:sz w:val="24"/>
              </w:rPr>
              <w:t>单位名称：</w:t>
            </w:r>
            <w:r>
              <w:rPr>
                <w:rFonts w:hint="eastAsia" w:ascii="宋体" w:hAnsi="宋体" w:eastAsia="宋体" w:cs="宋体"/>
                <w:sz w:val="24"/>
                <w:lang w:eastAsia="zh-CN"/>
              </w:rPr>
              <w:t>门源县</w:t>
            </w:r>
            <w:r>
              <w:rPr>
                <w:rFonts w:hint="eastAsia" w:ascii="宋体" w:hAnsi="宋体" w:eastAsia="宋体" w:cs="宋体"/>
                <w:sz w:val="24"/>
              </w:rPr>
              <w:t xml:space="preserve">财政局  </w:t>
            </w:r>
          </w:p>
          <w:p w14:paraId="57CC3F4E">
            <w:pPr>
              <w:spacing w:line="360" w:lineRule="auto"/>
              <w:ind w:firstLine="0" w:firstLineChars="0"/>
              <w:jc w:val="left"/>
              <w:rPr>
                <w:rFonts w:ascii="宋体" w:hAnsi="宋体" w:eastAsia="宋体" w:cs="宋体"/>
                <w:sz w:val="24"/>
              </w:rPr>
            </w:pPr>
            <w:r>
              <w:rPr>
                <w:rFonts w:hint="eastAsia" w:ascii="宋体" w:hAnsi="宋体" w:eastAsia="宋体" w:cs="宋体"/>
                <w:sz w:val="24"/>
              </w:rPr>
              <w:t>联系电话：</w:t>
            </w:r>
            <w:r>
              <w:rPr>
                <w:rFonts w:hint="eastAsia" w:ascii="宋体" w:hAnsi="宋体" w:eastAsia="宋体" w:cs="宋体"/>
                <w:color w:val="000000" w:themeColor="text1"/>
                <w:sz w:val="24"/>
                <w14:textFill>
                  <w14:solidFill>
                    <w14:schemeClr w14:val="tx1"/>
                  </w14:solidFill>
                </w14:textFill>
              </w:rPr>
              <w:t>097</w:t>
            </w:r>
            <w:r>
              <w:rPr>
                <w:rFonts w:hint="eastAsia" w:ascii="宋体" w:hAnsi="宋体" w:eastAsia="宋体" w:cs="宋体"/>
                <w:color w:val="000000" w:themeColor="text1"/>
                <w:sz w:val="24"/>
                <w:lang w:val="en-US" w:eastAsia="zh-CN"/>
                <w14:textFill>
                  <w14:solidFill>
                    <w14:schemeClr w14:val="tx1"/>
                  </w14:solidFill>
                </w14:textFill>
              </w:rPr>
              <w:t>0</w:t>
            </w:r>
            <w:r>
              <w:rPr>
                <w:rFonts w:hint="eastAsia" w:ascii="宋体" w:hAnsi="宋体" w:eastAsia="宋体" w:cs="宋体"/>
                <w:color w:val="000000" w:themeColor="text1"/>
                <w:sz w:val="24"/>
                <w14:textFill>
                  <w14:solidFill>
                    <w14:schemeClr w14:val="tx1"/>
                  </w14:solidFill>
                </w14:textFill>
              </w:rPr>
              <w:t>-8</w:t>
            </w:r>
            <w:r>
              <w:rPr>
                <w:rFonts w:hint="eastAsia" w:ascii="宋体" w:hAnsi="宋体" w:eastAsia="宋体" w:cs="宋体"/>
                <w:color w:val="000000" w:themeColor="text1"/>
                <w:sz w:val="24"/>
                <w:lang w:val="en-US" w:eastAsia="zh-CN"/>
                <w14:textFill>
                  <w14:solidFill>
                    <w14:schemeClr w14:val="tx1"/>
                  </w14:solidFill>
                </w14:textFill>
              </w:rPr>
              <w:t>612208</w:t>
            </w:r>
          </w:p>
        </w:tc>
      </w:tr>
    </w:tbl>
    <w:p w14:paraId="39D8DB25">
      <w:pPr>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cs="宋体"/>
          <w:sz w:val="24"/>
          <w:szCs w:val="24"/>
          <w:lang w:val="zh-CN"/>
        </w:rPr>
        <w:t>青海洲锦工程项目管理有限公司</w:t>
      </w:r>
    </w:p>
    <w:p w14:paraId="54A37DF2">
      <w:pPr>
        <w:wordWrap w:val="0"/>
        <w:spacing w:line="360" w:lineRule="auto"/>
        <w:ind w:firstLine="0" w:firstLineChars="0"/>
        <w:jc w:val="right"/>
        <w:rPr>
          <w:rFonts w:ascii="宋体" w:hAnsi="宋体" w:eastAsia="宋体" w:cs="宋体"/>
          <w:sz w:val="24"/>
          <w:szCs w:val="24"/>
        </w:rPr>
      </w:pPr>
      <w:r>
        <w:rPr>
          <w:rFonts w:hint="eastAsia" w:ascii="宋体" w:hAnsi="宋体" w:eastAsia="宋体" w:cs="宋体"/>
          <w:color w:val="00B050"/>
          <w:sz w:val="24"/>
          <w:szCs w:val="24"/>
        </w:rPr>
        <w:t xml:space="preserve">        </w:t>
      </w: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09</w:t>
      </w:r>
      <w:r>
        <w:rPr>
          <w:rFonts w:hint="eastAsia" w:ascii="宋体" w:hAnsi="宋体" w:eastAsia="宋体" w:cs="宋体"/>
          <w:sz w:val="24"/>
          <w:szCs w:val="24"/>
          <w:lang w:val="zh-CN"/>
        </w:rPr>
        <w:t>日</w:t>
      </w:r>
      <w:r>
        <w:rPr>
          <w:rFonts w:hint="eastAsia" w:ascii="宋体" w:hAnsi="宋体" w:eastAsia="宋体" w:cs="宋体"/>
          <w:sz w:val="24"/>
          <w:szCs w:val="24"/>
        </w:rPr>
        <w:t xml:space="preserve">    </w:t>
      </w:r>
    </w:p>
    <w:p w14:paraId="3871A6AF">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br w:type="page"/>
      </w:r>
    </w:p>
    <w:p w14:paraId="69C2A5AB">
      <w:pPr>
        <w:pStyle w:val="19"/>
        <w:spacing w:before="0" w:after="0" w:line="360" w:lineRule="auto"/>
        <w:ind w:firstLine="0" w:firstLineChars="0"/>
        <w:rPr>
          <w:rFonts w:ascii="宋体" w:hAnsi="宋体" w:eastAsia="宋体" w:cs="宋体"/>
          <w:lang w:val="zh-CN"/>
        </w:rPr>
      </w:pPr>
      <w:bookmarkStart w:id="2" w:name="_Toc3201"/>
      <w:bookmarkStart w:id="3" w:name="_Toc19487"/>
      <w:r>
        <w:rPr>
          <w:rFonts w:hint="eastAsia" w:ascii="宋体" w:hAnsi="宋体" w:eastAsia="宋体" w:cs="宋体"/>
          <w:lang w:val="zh-CN"/>
        </w:rPr>
        <w:t>第二部分</w:t>
      </w:r>
      <w:r>
        <w:rPr>
          <w:rFonts w:hint="eastAsia" w:ascii="宋体" w:hAnsi="宋体" w:eastAsia="宋体" w:cs="宋体"/>
        </w:rPr>
        <w:t xml:space="preserve">  </w:t>
      </w:r>
      <w:r>
        <w:rPr>
          <w:rFonts w:hint="eastAsia" w:ascii="宋体" w:hAnsi="宋体" w:eastAsia="宋体" w:cs="宋体"/>
          <w:lang w:val="zh-CN"/>
        </w:rPr>
        <w:t>供应商须知前附表</w:t>
      </w:r>
      <w:bookmarkEnd w:id="2"/>
      <w:bookmarkEnd w:id="3"/>
    </w:p>
    <w:p w14:paraId="41C40C7B">
      <w:pPr>
        <w:spacing w:line="360" w:lineRule="auto"/>
        <w:ind w:firstLine="0" w:firstLineChars="0"/>
        <w:rPr>
          <w:rFonts w:ascii="宋体" w:hAnsi="宋体" w:eastAsia="宋体" w:cs="宋体"/>
          <w:sz w:val="24"/>
          <w:szCs w:val="24"/>
          <w:lang w:val="zh-CN"/>
        </w:rPr>
      </w:pPr>
    </w:p>
    <w:tbl>
      <w:tblPr>
        <w:tblStyle w:val="23"/>
        <w:tblW w:w="9248" w:type="dxa"/>
        <w:jc w:val="center"/>
        <w:tblLayout w:type="fixed"/>
        <w:tblCellMar>
          <w:top w:w="0" w:type="dxa"/>
          <w:left w:w="57" w:type="dxa"/>
          <w:bottom w:w="0" w:type="dxa"/>
          <w:right w:w="57" w:type="dxa"/>
        </w:tblCellMar>
      </w:tblPr>
      <w:tblGrid>
        <w:gridCol w:w="654"/>
        <w:gridCol w:w="2060"/>
        <w:gridCol w:w="6534"/>
      </w:tblGrid>
      <w:tr w14:paraId="729D68F5">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22F160">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序号</w:t>
            </w:r>
          </w:p>
        </w:tc>
        <w:tc>
          <w:tcPr>
            <w:tcW w:w="8594"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673AD4BC">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内容</w:t>
            </w:r>
          </w:p>
        </w:tc>
      </w:tr>
      <w:tr w14:paraId="40DC5A2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CE1C8E3">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FA732B1">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采购项目编号</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8BD7D86">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青海洲锦竞磋（服务）2024-017</w:t>
            </w:r>
          </w:p>
        </w:tc>
      </w:tr>
      <w:tr w14:paraId="073904EF">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83047C">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95F2F77">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采购项目名称</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8364C36">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门源县驾驶证考试社会化考场服务购买项目（第二次）</w:t>
            </w:r>
          </w:p>
        </w:tc>
      </w:tr>
      <w:tr w14:paraId="7B66702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D82D65">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DCDBE7">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采购人</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9C18043">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门源回族自治县公安局</w:t>
            </w:r>
          </w:p>
        </w:tc>
      </w:tr>
      <w:tr w14:paraId="20510C6E">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38F715">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071E02C">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采购代理机构</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5D5392B">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cs="宋体"/>
                <w:sz w:val="24"/>
                <w:szCs w:val="24"/>
                <w:lang w:val="zh-CN"/>
              </w:rPr>
              <w:t>青海洲锦工程项目管理有限公司</w:t>
            </w:r>
          </w:p>
        </w:tc>
      </w:tr>
      <w:tr w14:paraId="358E670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7DBD3E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C8B8E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7FA6959">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竞争性磋商</w:t>
            </w:r>
          </w:p>
        </w:tc>
      </w:tr>
      <w:tr w14:paraId="427BAF98">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82172D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FD27156">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评分办法</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BBA32C1">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综合评分法</w:t>
            </w:r>
          </w:p>
        </w:tc>
      </w:tr>
      <w:tr w14:paraId="4DD2FD8E">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9EB2F0F">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620019A">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采购预算控制额度</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4D58EAA">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en-US" w:eastAsia="zh-CN"/>
              </w:rPr>
              <w:t>9555</w:t>
            </w:r>
            <w:r>
              <w:rPr>
                <w:rFonts w:hint="eastAsia" w:ascii="宋体" w:hAnsi="宋体" w:eastAsia="宋体" w:cs="宋体"/>
                <w:sz w:val="24"/>
                <w:szCs w:val="24"/>
              </w:rPr>
              <w:t>00.00元</w:t>
            </w:r>
          </w:p>
        </w:tc>
      </w:tr>
      <w:tr w14:paraId="48A1A0A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1BA46B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5C90CCC">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项目分包个数</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F4BA23">
            <w:pPr>
              <w:spacing w:line="360" w:lineRule="auto"/>
              <w:ind w:firstLine="0" w:firstLineChars="0"/>
              <w:jc w:val="left"/>
              <w:rPr>
                <w:rFonts w:ascii="宋体" w:hAnsi="宋体" w:eastAsia="宋体" w:cs="宋体"/>
                <w:sz w:val="24"/>
              </w:rPr>
            </w:pPr>
            <w:r>
              <w:rPr>
                <w:rFonts w:hint="eastAsia" w:ascii="宋体" w:hAnsi="宋体" w:eastAsia="宋体" w:cs="宋体"/>
                <w:color w:val="FF0000"/>
                <w:sz w:val="24"/>
              </w:rPr>
              <w:t>/</w:t>
            </w:r>
          </w:p>
        </w:tc>
      </w:tr>
      <w:tr w14:paraId="22882A53">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0A5824">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EE60F2B">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采购要求</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4977C1F">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详见磋商文件第六部分</w:t>
            </w:r>
          </w:p>
        </w:tc>
      </w:tr>
      <w:tr w14:paraId="5432CEA3">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2B429C">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3506B34">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供应商资格条件</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0BBB298">
            <w:pPr>
              <w:autoSpaceDE w:val="0"/>
              <w:autoSpaceDN w:val="0"/>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rPr>
              <w:t>并提供下列材料：</w:t>
            </w:r>
          </w:p>
          <w:p w14:paraId="3163CCA3">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&lt;1&gt;供应商的营业执照等证明文件，自然人的身份证明。</w:t>
            </w:r>
          </w:p>
          <w:p w14:paraId="57B45AE7">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&lt;2&gt;财务状况报告和依法缴纳税收和社会保障资金的相关材料。</w:t>
            </w:r>
          </w:p>
          <w:p w14:paraId="0078EE4C">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&lt;3&gt;具备履行合同所必须的服务和专业技术能力的证明材料。</w:t>
            </w:r>
          </w:p>
          <w:p w14:paraId="611CE4D3">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&lt;4&gt;参加政府采购活动前3年内在经营活动中没有重大违法记录的书面声明。</w:t>
            </w:r>
          </w:p>
          <w:p w14:paraId="03665FAB">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 xml:space="preserve"> &lt;5&gt;具备法律、行政法规规定的其他条件的证明材料。</w:t>
            </w:r>
          </w:p>
          <w:p w14:paraId="1DE95819">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2、在中华人民共和国境内合法注册的，具有独立法人资格；</w:t>
            </w:r>
          </w:p>
          <w:p w14:paraId="36A5A85E">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CN"/>
              </w:rPr>
              <w:t>单位负责人为同一人或者存在直接控股、管理关系的不同供应商，不得参加同一合同项下的政府采购活动。否则，皆取消投标资格；</w:t>
            </w:r>
          </w:p>
          <w:p w14:paraId="4CBBB89E">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4、</w:t>
            </w:r>
            <w:r>
              <w:rPr>
                <w:rFonts w:hint="eastAsia" w:ascii="宋体" w:hAnsi="宋体" w:eastAsia="宋体" w:cs="宋体"/>
                <w:sz w:val="24"/>
                <w:szCs w:val="24"/>
                <w:lang w:val="zh-CN"/>
              </w:rPr>
              <w:t>为本采购项目提供整体设计、规范编制或者项目管理、监理、检测等服务的供应商，不得再参加该采购项目的其他采购活动；</w:t>
            </w:r>
          </w:p>
          <w:p w14:paraId="0E982924">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5、</w:t>
            </w:r>
            <w:r>
              <w:rPr>
                <w:rFonts w:hint="eastAsia" w:ascii="宋体" w:hAnsi="宋体" w:eastAsia="宋体" w:cs="宋体"/>
                <w:sz w:val="24"/>
                <w:szCs w:val="24"/>
                <w:lang w:val="zh-CN"/>
              </w:rPr>
              <w:t>本项目不接受供应商以联合体方式进行投标；</w:t>
            </w:r>
          </w:p>
          <w:p w14:paraId="7A90630E">
            <w:pPr>
              <w:tabs>
                <w:tab w:val="left" w:pos="840"/>
              </w:tabs>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6、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时间为投标截止时间前10天内）；</w:t>
            </w:r>
          </w:p>
          <w:p w14:paraId="48B2D639">
            <w:pPr>
              <w:tabs>
                <w:tab w:val="left" w:pos="840"/>
              </w:tabs>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7、本项目专门面向中小微企业进行采购。</w:t>
            </w:r>
          </w:p>
        </w:tc>
      </w:tr>
      <w:tr w14:paraId="03E32452">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C9AA6CB">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77C86F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992041A">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磋商保证金：</w:t>
            </w:r>
            <w:r>
              <w:rPr>
                <w:rFonts w:hint="eastAsia" w:ascii="宋体" w:hAnsi="宋体" w:eastAsia="宋体" w:cs="宋体"/>
                <w:sz w:val="24"/>
                <w:u w:val="single"/>
                <w:lang w:val="zh-CN"/>
              </w:rPr>
              <w:t>1</w:t>
            </w:r>
            <w:r>
              <w:rPr>
                <w:rFonts w:hint="eastAsia" w:ascii="宋体" w:hAnsi="宋体" w:eastAsia="宋体" w:cs="宋体"/>
                <w:sz w:val="24"/>
                <w:u w:val="single"/>
                <w:lang w:val="en-US" w:eastAsia="zh-CN"/>
              </w:rPr>
              <w:t>8</w:t>
            </w:r>
            <w:r>
              <w:rPr>
                <w:rFonts w:hint="eastAsia" w:ascii="宋体" w:hAnsi="宋体" w:eastAsia="宋体" w:cs="宋体"/>
                <w:sz w:val="24"/>
                <w:u w:val="single"/>
              </w:rPr>
              <w:t>000.00元整</w:t>
            </w:r>
          </w:p>
          <w:p w14:paraId="14710C6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收款单位：青海洲锦工程项目管理有限公司</w:t>
            </w:r>
          </w:p>
          <w:p w14:paraId="47352390">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行：中国工商银行股份有限公司西宁文景路支行</w:t>
            </w:r>
          </w:p>
          <w:p w14:paraId="6552C71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银行账号：2806002319000035457</w:t>
            </w:r>
          </w:p>
        </w:tc>
      </w:tr>
      <w:tr w14:paraId="259196F4">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C293A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1BF612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缴费方式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22DC43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缴费方式：磋商保证金应当以支票、汇票、本票或者金融机构、担保机构出具的保函等非现金形式提交。通过银行转账的，必须由供应商从其基本账户</w:t>
            </w:r>
            <w:r>
              <w:rPr>
                <w:rFonts w:hint="eastAsia" w:ascii="宋体" w:hAnsi="宋体" w:eastAsia="宋体" w:cs="宋体"/>
                <w:sz w:val="24"/>
              </w:rPr>
              <w:t>(需提供开户许可证)</w:t>
            </w:r>
            <w:r>
              <w:rPr>
                <w:rFonts w:hint="eastAsia" w:ascii="宋体" w:hAnsi="宋体" w:eastAsia="宋体" w:cs="宋体"/>
                <w:sz w:val="24"/>
                <w:lang w:val="zh-CN"/>
              </w:rPr>
              <w:t>汇（转）入采购代理机构指定账户。供应商未按照磋商文件要求提交磋商保证金的，投标无效。</w:t>
            </w:r>
          </w:p>
        </w:tc>
      </w:tr>
      <w:tr w14:paraId="17CBF5B2">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7A4CC1">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EE45D5">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磋商保证金退还</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2943C37">
            <w:pPr>
              <w:spacing w:line="360" w:lineRule="auto"/>
              <w:ind w:firstLine="0" w:firstLineChars="0"/>
              <w:rPr>
                <w:rFonts w:ascii="宋体" w:hAnsi="宋体" w:eastAsia="宋体" w:cs="宋体"/>
                <w:sz w:val="24"/>
                <w:lang w:val="zh-CN"/>
              </w:rPr>
            </w:pPr>
            <w:r>
              <w:rPr>
                <w:rFonts w:hint="eastAsia" w:ascii="宋体" w:hAnsi="宋体" w:eastAsia="宋体" w:cs="宋体"/>
                <w:sz w:val="24"/>
                <w:szCs w:val="24"/>
                <w:lang w:val="zh-CN"/>
              </w:rPr>
              <w:t>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tc>
      </w:tr>
      <w:tr w14:paraId="05A3BF4D">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9688B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5EB3D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递交响应文件方式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C1F1FE4">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rPr>
              <w:t>电子文件上传至</w:t>
            </w:r>
            <w:r>
              <w:rPr>
                <w:rFonts w:hint="eastAsia" w:ascii="宋体" w:hAnsi="宋体" w:eastAsia="宋体" w:cs="宋体"/>
                <w:sz w:val="24"/>
                <w:lang w:val="zh-CN"/>
              </w:rPr>
              <w:t>政采云投标客户端</w:t>
            </w:r>
          </w:p>
        </w:tc>
      </w:tr>
      <w:tr w14:paraId="05C51955">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16F812">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9DE01F">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提交响应文件截止时间</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CE9B63">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23</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rPr>
              <w:t>09</w:t>
            </w:r>
            <w:r>
              <w:rPr>
                <w:rFonts w:hint="eastAsia" w:ascii="宋体" w:hAnsi="宋体" w:eastAsia="宋体" w:cs="宋体"/>
                <w:sz w:val="24"/>
                <w:szCs w:val="24"/>
                <w:lang w:val="zh-CN"/>
              </w:rPr>
              <w:t>:</w:t>
            </w:r>
            <w:r>
              <w:rPr>
                <w:rFonts w:hint="eastAsia" w:ascii="宋体" w:hAnsi="宋体" w:eastAsia="宋体" w:cs="宋体"/>
                <w:sz w:val="24"/>
                <w:szCs w:val="24"/>
              </w:rPr>
              <w:t>3</w:t>
            </w:r>
            <w:r>
              <w:rPr>
                <w:rFonts w:hint="eastAsia" w:ascii="宋体" w:hAnsi="宋体" w:eastAsia="宋体" w:cs="宋体"/>
                <w:sz w:val="24"/>
                <w:szCs w:val="24"/>
                <w:lang w:val="zh-CN"/>
              </w:rPr>
              <w:t>0（北京时间）</w:t>
            </w:r>
          </w:p>
        </w:tc>
      </w:tr>
      <w:tr w14:paraId="4559A568">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2C6E8F">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35FA3EE">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响应文件开启时间</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58A28F">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月</w:t>
            </w:r>
            <w:r>
              <w:rPr>
                <w:rFonts w:hint="eastAsia" w:ascii="宋体" w:hAnsi="宋体" w:eastAsia="宋体" w:cs="宋体"/>
                <w:sz w:val="24"/>
                <w:szCs w:val="24"/>
              </w:rPr>
              <w:t>2</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rPr>
              <w:t>09</w:t>
            </w:r>
            <w:r>
              <w:rPr>
                <w:rFonts w:hint="eastAsia" w:ascii="宋体" w:hAnsi="宋体" w:eastAsia="宋体" w:cs="宋体"/>
                <w:sz w:val="24"/>
                <w:szCs w:val="24"/>
                <w:lang w:val="zh-CN"/>
              </w:rPr>
              <w:t>:</w:t>
            </w:r>
            <w:r>
              <w:rPr>
                <w:rFonts w:hint="eastAsia" w:ascii="宋体" w:hAnsi="宋体" w:eastAsia="宋体" w:cs="宋体"/>
                <w:sz w:val="24"/>
                <w:szCs w:val="24"/>
              </w:rPr>
              <w:t>3</w:t>
            </w:r>
            <w:r>
              <w:rPr>
                <w:rFonts w:hint="eastAsia" w:ascii="宋体" w:hAnsi="宋体" w:eastAsia="宋体" w:cs="宋体"/>
                <w:sz w:val="24"/>
                <w:szCs w:val="24"/>
                <w:lang w:val="zh-CN"/>
              </w:rPr>
              <w:t>0（北京时间）</w:t>
            </w:r>
          </w:p>
        </w:tc>
      </w:tr>
      <w:tr w14:paraId="2EA88D0C">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533240">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88B11F">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提交响应文件地点</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95E8FA">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政采云投标客户端</w:t>
            </w:r>
          </w:p>
        </w:tc>
      </w:tr>
      <w:tr w14:paraId="25B6086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C060E2">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082F3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答疑澄清方式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43979A0C">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采用</w:t>
            </w:r>
            <w:r>
              <w:rPr>
                <w:rFonts w:hint="eastAsia" w:ascii="宋体" w:hAnsi="宋体" w:eastAsia="宋体" w:cs="宋体"/>
                <w:sz w:val="24"/>
              </w:rPr>
              <w:t>网上</w:t>
            </w:r>
            <w:r>
              <w:rPr>
                <w:rFonts w:hint="eastAsia" w:ascii="宋体" w:hAnsi="宋体" w:eastAsia="宋体" w:cs="宋体"/>
                <w:sz w:val="24"/>
                <w:lang w:val="zh-CN"/>
              </w:rPr>
              <w:t>答疑。供应商须提供准确的联系方式（手机和固定电话），应在规定的时间内进行答疑澄清，如在规定的时间内联系无果的，视同放弃答疑。</w:t>
            </w:r>
          </w:p>
        </w:tc>
      </w:tr>
      <w:tr w14:paraId="08DBFB41">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3F651B">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C237976">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代理服务费收取</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0F84F630">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收取对象：成交供应商；收费金额：</w:t>
            </w:r>
            <w:r>
              <w:rPr>
                <w:rFonts w:hint="eastAsia" w:ascii="宋体" w:hAnsi="宋体" w:eastAsia="宋体" w:cs="宋体"/>
                <w:sz w:val="24"/>
              </w:rPr>
              <w:t>/</w:t>
            </w:r>
          </w:p>
          <w:p w14:paraId="4271EBF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收款单位：青海洲锦工程项目管理有限公司</w:t>
            </w:r>
          </w:p>
          <w:p w14:paraId="7AFE5A39">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行：中国工商银行股份有限公司西宁文景路支行</w:t>
            </w:r>
          </w:p>
          <w:p w14:paraId="3BCB11CF">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银行账号：2806002319000035457</w:t>
            </w:r>
          </w:p>
          <w:p w14:paraId="2077DC94">
            <w:pPr>
              <w:autoSpaceDE w:val="0"/>
              <w:autoSpaceDN w:val="0"/>
              <w:spacing w:line="360" w:lineRule="auto"/>
              <w:ind w:firstLine="0" w:firstLineChars="0"/>
              <w:jc w:val="left"/>
              <w:rPr>
                <w:rFonts w:ascii="宋体" w:hAnsi="宋体" w:eastAsia="宋体" w:cs="宋体"/>
                <w:b/>
                <w:sz w:val="24"/>
                <w:lang w:val="zh-CN"/>
              </w:rPr>
            </w:pPr>
            <w:r>
              <w:rPr>
                <w:rFonts w:hint="eastAsia" w:ascii="宋体" w:hAnsi="宋体" w:eastAsia="宋体" w:cs="宋体"/>
                <w:sz w:val="24"/>
                <w:lang w:val="zh-CN"/>
              </w:rPr>
              <w:t>以成交金额作为计算基数,参照《招标代理服务收费管理暂行办法》（计价格[2002]1980号）以及《关于进一步放开建设项目专项业务服务价格的通知》（发改价格[2015]299号）规定执行。在合同签订前向采购代理机构交纳。</w:t>
            </w:r>
          </w:p>
        </w:tc>
      </w:tr>
      <w:tr w14:paraId="43B2C0BD">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89C896">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7B58F21">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合同签订有效期</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F13B294">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自成交通知书发出之日起</w:t>
            </w:r>
            <w:r>
              <w:rPr>
                <w:rFonts w:hint="eastAsia" w:ascii="宋体" w:hAnsi="宋体" w:eastAsia="宋体" w:cs="宋体"/>
                <w:sz w:val="24"/>
              </w:rPr>
              <w:t>30</w:t>
            </w:r>
            <w:r>
              <w:rPr>
                <w:rFonts w:hint="eastAsia" w:ascii="宋体" w:hAnsi="宋体" w:eastAsia="宋体" w:cs="宋体"/>
                <w:sz w:val="24"/>
                <w:lang w:val="zh-CN"/>
              </w:rPr>
              <w:t>日内与采购人签订采购合同</w:t>
            </w:r>
          </w:p>
        </w:tc>
      </w:tr>
      <w:tr w14:paraId="0F26AF91">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741DBD8">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56555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政府采购合同备案</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5E01D8B6">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采购合同全数返回采购代理机构鉴证，盖章。</w:t>
            </w:r>
          </w:p>
          <w:p w14:paraId="47D94DF3">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采购代理机构留存两份原件备案。</w:t>
            </w:r>
          </w:p>
        </w:tc>
      </w:tr>
      <w:tr w14:paraId="1EFE5D29">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569258">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8B9460">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磋商有效期</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D68B3BA">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rPr>
              <w:t>磋商有效期为自磋商开始之日起60个日历日</w:t>
            </w:r>
          </w:p>
        </w:tc>
      </w:tr>
    </w:tbl>
    <w:p w14:paraId="606FD450">
      <w:pPr>
        <w:wordWrap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br w:type="page"/>
      </w:r>
    </w:p>
    <w:p w14:paraId="26B17DB9">
      <w:pPr>
        <w:keepNext/>
        <w:keepLines/>
        <w:pageBreakBefore/>
        <w:widowControl/>
        <w:snapToGrid w:val="0"/>
        <w:spacing w:line="360" w:lineRule="auto"/>
        <w:ind w:firstLine="0" w:firstLineChars="0"/>
        <w:jc w:val="center"/>
        <w:outlineLvl w:val="0"/>
        <w:rPr>
          <w:rFonts w:ascii="宋体" w:hAnsi="宋体" w:eastAsia="宋体" w:cs="宋体"/>
          <w:b/>
          <w:kern w:val="28"/>
          <w:sz w:val="36"/>
          <w:szCs w:val="20"/>
        </w:rPr>
      </w:pPr>
      <w:bookmarkStart w:id="4" w:name="_Toc9515"/>
      <w:bookmarkStart w:id="5" w:name="_Toc325725997"/>
      <w:r>
        <w:rPr>
          <w:rFonts w:hint="eastAsia" w:ascii="宋体" w:hAnsi="宋体" w:eastAsia="宋体" w:cs="宋体"/>
          <w:b/>
          <w:kern w:val="28"/>
          <w:sz w:val="36"/>
          <w:szCs w:val="20"/>
        </w:rPr>
        <w:t>第三部分  供应商须知</w:t>
      </w:r>
      <w:bookmarkEnd w:id="4"/>
    </w:p>
    <w:p w14:paraId="732FACEB">
      <w:pPr>
        <w:widowControl/>
        <w:spacing w:line="360" w:lineRule="auto"/>
        <w:ind w:firstLine="0" w:firstLineChars="0"/>
        <w:jc w:val="center"/>
        <w:outlineLvl w:val="1"/>
        <w:rPr>
          <w:rFonts w:ascii="宋体" w:hAnsi="宋体" w:eastAsia="宋体" w:cs="宋体"/>
          <w:b/>
          <w:bCs/>
          <w:sz w:val="24"/>
          <w:szCs w:val="24"/>
        </w:rPr>
      </w:pPr>
      <w:bookmarkStart w:id="6" w:name="_Toc14943"/>
      <w:bookmarkStart w:id="7" w:name="_Toc24622"/>
      <w:bookmarkStart w:id="8" w:name="_Toc376936728"/>
      <w:r>
        <w:rPr>
          <w:rFonts w:hint="eastAsia" w:ascii="宋体" w:hAnsi="宋体" w:eastAsia="宋体" w:cs="宋体"/>
          <w:b/>
          <w:bCs/>
          <w:sz w:val="24"/>
          <w:szCs w:val="24"/>
        </w:rPr>
        <w:t>一、说  明</w:t>
      </w:r>
      <w:bookmarkEnd w:id="5"/>
      <w:bookmarkEnd w:id="6"/>
      <w:bookmarkEnd w:id="7"/>
      <w:bookmarkEnd w:id="8"/>
    </w:p>
    <w:p w14:paraId="12E0DAC5">
      <w:pPr>
        <w:widowControl/>
        <w:spacing w:line="360" w:lineRule="auto"/>
        <w:ind w:firstLine="0" w:firstLineChars="0"/>
        <w:jc w:val="left"/>
        <w:outlineLvl w:val="2"/>
        <w:rPr>
          <w:rFonts w:ascii="宋体" w:hAnsi="宋体" w:eastAsia="宋体" w:cs="宋体"/>
          <w:b/>
          <w:bCs/>
          <w:sz w:val="24"/>
          <w:szCs w:val="24"/>
        </w:rPr>
      </w:pPr>
      <w:bookmarkStart w:id="9" w:name="_Toc325725998"/>
      <w:bookmarkStart w:id="10" w:name="_Toc376936729"/>
      <w:bookmarkStart w:id="11" w:name="_Toc9770"/>
      <w:bookmarkStart w:id="12" w:name="_Toc26944"/>
      <w:r>
        <w:rPr>
          <w:rFonts w:hint="eastAsia" w:ascii="宋体" w:hAnsi="宋体" w:eastAsia="宋体" w:cs="宋体"/>
          <w:b/>
          <w:bCs/>
          <w:sz w:val="24"/>
          <w:szCs w:val="24"/>
        </w:rPr>
        <w:t>1.适用范围</w:t>
      </w:r>
      <w:bookmarkEnd w:id="9"/>
      <w:bookmarkEnd w:id="10"/>
      <w:bookmarkEnd w:id="11"/>
      <w:bookmarkEnd w:id="12"/>
    </w:p>
    <w:p w14:paraId="299C6B07">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本次采购依据</w:t>
      </w:r>
      <w:r>
        <w:rPr>
          <w:rFonts w:hint="eastAsia" w:ascii="宋体" w:hAnsi="宋体" w:eastAsia="宋体" w:cs="宋体"/>
          <w:sz w:val="24"/>
          <w:szCs w:val="24"/>
          <w:lang w:eastAsia="zh-CN"/>
        </w:rPr>
        <w:t>采购人</w:t>
      </w:r>
      <w:r>
        <w:rPr>
          <w:rFonts w:hint="eastAsia" w:ascii="宋体" w:hAnsi="宋体" w:eastAsia="宋体" w:cs="宋体"/>
          <w:sz w:val="24"/>
          <w:szCs w:val="24"/>
        </w:rPr>
        <w:t>采购计划，仅适用于本磋商文件中所叙述的项目。</w:t>
      </w:r>
    </w:p>
    <w:p w14:paraId="7F29F5C5">
      <w:pPr>
        <w:widowControl/>
        <w:spacing w:line="360" w:lineRule="auto"/>
        <w:ind w:firstLine="0" w:firstLineChars="0"/>
        <w:jc w:val="left"/>
        <w:outlineLvl w:val="2"/>
        <w:rPr>
          <w:rFonts w:ascii="宋体" w:hAnsi="宋体" w:eastAsia="宋体" w:cs="宋体"/>
          <w:b/>
          <w:bCs/>
          <w:sz w:val="24"/>
          <w:szCs w:val="24"/>
        </w:rPr>
      </w:pPr>
      <w:bookmarkStart w:id="13" w:name="_Toc325725999"/>
      <w:bookmarkStart w:id="14" w:name="_Toc21998"/>
      <w:bookmarkStart w:id="15" w:name="_Toc376936730"/>
      <w:bookmarkStart w:id="16" w:name="_Toc31556"/>
      <w:r>
        <w:rPr>
          <w:rFonts w:hint="eastAsia" w:ascii="宋体" w:hAnsi="宋体" w:eastAsia="宋体" w:cs="宋体"/>
          <w:b/>
          <w:bCs/>
          <w:sz w:val="24"/>
          <w:szCs w:val="24"/>
        </w:rPr>
        <w:t>2.采购方式、合格的</w:t>
      </w:r>
      <w:bookmarkEnd w:id="13"/>
      <w:bookmarkEnd w:id="14"/>
      <w:bookmarkEnd w:id="15"/>
      <w:r>
        <w:rPr>
          <w:rFonts w:hint="eastAsia" w:ascii="宋体" w:hAnsi="宋体" w:eastAsia="宋体" w:cs="宋体"/>
          <w:b/>
          <w:bCs/>
          <w:sz w:val="24"/>
          <w:szCs w:val="24"/>
        </w:rPr>
        <w:t>供应商</w:t>
      </w:r>
      <w:bookmarkEnd w:id="16"/>
    </w:p>
    <w:p w14:paraId="02864E79">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2.1本次采购采取竞争性磋商方式。</w:t>
      </w:r>
    </w:p>
    <w:p w14:paraId="1A3B03FC">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2.2合格的供应商：</w:t>
      </w:r>
    </w:p>
    <w:p w14:paraId="0EDDD437">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 符合《政府采购法》第22条条件，并提供下列材料：</w:t>
      </w:r>
    </w:p>
    <w:p w14:paraId="049757C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&lt;1&gt;供应商的营业执照等证明文件，自然人的身份证明。</w:t>
      </w:r>
    </w:p>
    <w:p w14:paraId="3004D065">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&lt;2&gt;财务状况报告和依法缴纳税收和社会保障资金的相关材料。</w:t>
      </w:r>
    </w:p>
    <w:p w14:paraId="2911182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&lt;3&gt;具备履行合同所必须的服务和专业技术能力的证明材料。</w:t>
      </w:r>
    </w:p>
    <w:p w14:paraId="53B67096">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&lt;4&gt;参加政府采购活动前3年内在经营活动中没有重大违法记录的书面声明。</w:t>
      </w:r>
    </w:p>
    <w:p w14:paraId="42165A4C">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 xml:space="preserve">   &lt;5&gt;具备法律、行政法规规定的其他条件的证明材料。</w:t>
      </w:r>
    </w:p>
    <w:p w14:paraId="11093B32">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 在中华人民共和国境内合法注册的，具有独立法人资格；</w:t>
      </w:r>
    </w:p>
    <w:p w14:paraId="4EED168A">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(3) </w:t>
      </w:r>
      <w:r>
        <w:rPr>
          <w:rFonts w:hint="eastAsia" w:ascii="宋体" w:hAnsi="宋体" w:eastAsia="宋体" w:cs="宋体"/>
          <w:sz w:val="24"/>
          <w:lang w:val="zh-CN"/>
        </w:rPr>
        <w:t>单位负责人为同一人或者存在直接控股、管理关系的不同供应商，不得参加同一合同项下的政府采购活动。否则，皆取消投标资格；</w:t>
      </w:r>
    </w:p>
    <w:p w14:paraId="7E0EEEC2">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szCs w:val="24"/>
        </w:rPr>
        <w:t xml:space="preserve">(4) </w:t>
      </w:r>
      <w:r>
        <w:rPr>
          <w:rFonts w:hint="eastAsia" w:ascii="宋体" w:hAnsi="宋体" w:eastAsia="宋体" w:cs="宋体"/>
          <w:sz w:val="24"/>
          <w:lang w:val="zh-CN"/>
        </w:rPr>
        <w:t>为本采购项目提供整体设计、规范编制或者项目管理、监理、检测等服务的供应商，不得再参加该采购项目的其他采购活动；</w:t>
      </w:r>
    </w:p>
    <w:p w14:paraId="1956BC14">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rPr>
        <w:t xml:space="preserve">(5) </w:t>
      </w:r>
      <w:r>
        <w:rPr>
          <w:rFonts w:hint="eastAsia" w:ascii="宋体" w:hAnsi="宋体" w:eastAsia="宋体" w:cs="宋体"/>
          <w:sz w:val="24"/>
          <w:lang w:val="zh-CN"/>
        </w:rPr>
        <w:t>本项目不接受供应商以联合体方式进行投标；</w:t>
      </w:r>
    </w:p>
    <w:p w14:paraId="11744CFE">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shd w:val="clear" w:color="auto" w:fill="FFFFFF"/>
        </w:rPr>
        <w:t>(6) 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时间为投标截止时间前10天内）；</w:t>
      </w:r>
    </w:p>
    <w:p w14:paraId="666BDAE0">
      <w:pPr>
        <w:tabs>
          <w:tab w:val="left" w:pos="840"/>
        </w:tabs>
        <w:spacing w:line="360" w:lineRule="auto"/>
        <w:ind w:firstLine="0" w:firstLineChars="0"/>
        <w:rPr>
          <w:rFonts w:ascii="宋体" w:hAnsi="宋体" w:eastAsia="宋体" w:cs="宋体"/>
          <w:sz w:val="24"/>
        </w:rPr>
      </w:pPr>
      <w:r>
        <w:rPr>
          <w:rFonts w:hint="eastAsia" w:ascii="宋体" w:hAnsi="宋体" w:eastAsia="宋体" w:cs="宋体"/>
          <w:sz w:val="24"/>
          <w:szCs w:val="24"/>
        </w:rPr>
        <w:t xml:space="preserve">(7) </w:t>
      </w:r>
      <w:bookmarkStart w:id="17" w:name="_Toc8820"/>
      <w:bookmarkStart w:id="18" w:name="_Toc376936731"/>
      <w:bookmarkStart w:id="19" w:name="_Toc325726000"/>
      <w:bookmarkStart w:id="20" w:name="_Toc8805"/>
      <w:r>
        <w:rPr>
          <w:rFonts w:hint="eastAsia" w:ascii="宋体" w:hAnsi="宋体" w:eastAsia="宋体" w:cs="宋体"/>
          <w:sz w:val="24"/>
          <w:szCs w:val="24"/>
          <w:lang w:val="zh-CN"/>
        </w:rPr>
        <w:t>磋商文件规定的其他资质条件。</w:t>
      </w:r>
    </w:p>
    <w:p w14:paraId="2F0C303E">
      <w:pPr>
        <w:widowControl/>
        <w:spacing w:line="360" w:lineRule="auto"/>
        <w:ind w:firstLine="0" w:firstLineChars="0"/>
        <w:jc w:val="left"/>
        <w:outlineLvl w:val="2"/>
        <w:rPr>
          <w:rFonts w:ascii="宋体" w:hAnsi="宋体" w:eastAsia="宋体" w:cs="宋体"/>
          <w:b/>
          <w:bCs/>
          <w:sz w:val="24"/>
          <w:szCs w:val="24"/>
        </w:rPr>
      </w:pPr>
      <w:r>
        <w:rPr>
          <w:rFonts w:hint="eastAsia" w:ascii="宋体" w:hAnsi="宋体" w:eastAsia="宋体" w:cs="宋体"/>
          <w:b/>
          <w:bCs/>
          <w:sz w:val="24"/>
          <w:szCs w:val="24"/>
        </w:rPr>
        <w:t>3.磋商费用</w:t>
      </w:r>
      <w:bookmarkEnd w:id="17"/>
      <w:bookmarkEnd w:id="18"/>
      <w:bookmarkEnd w:id="19"/>
      <w:bookmarkEnd w:id="20"/>
    </w:p>
    <w:p w14:paraId="3835B808">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供应商应自愿承担与参加本次投标有关的费用。采购代理机构对供应商发生的费用不承担任何责任。</w:t>
      </w:r>
      <w:bookmarkStart w:id="21" w:name="_Toc325726001"/>
      <w:bookmarkStart w:id="22" w:name="_Toc18155"/>
      <w:bookmarkStart w:id="23" w:name="_Toc376936732"/>
    </w:p>
    <w:p w14:paraId="03F7C636">
      <w:pPr>
        <w:tabs>
          <w:tab w:val="left" w:pos="840"/>
        </w:tabs>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二、磋商文件说明</w:t>
      </w:r>
      <w:bookmarkEnd w:id="21"/>
      <w:bookmarkEnd w:id="22"/>
      <w:bookmarkEnd w:id="23"/>
    </w:p>
    <w:p w14:paraId="6CD00C7A">
      <w:pPr>
        <w:widowControl/>
        <w:spacing w:line="360" w:lineRule="auto"/>
        <w:ind w:firstLine="0" w:firstLineChars="0"/>
        <w:jc w:val="left"/>
        <w:outlineLvl w:val="2"/>
        <w:rPr>
          <w:rFonts w:ascii="宋体" w:hAnsi="宋体" w:eastAsia="宋体" w:cs="宋体"/>
          <w:b/>
          <w:bCs/>
          <w:sz w:val="24"/>
          <w:szCs w:val="24"/>
        </w:rPr>
      </w:pPr>
      <w:bookmarkStart w:id="24" w:name="_Toc14153"/>
      <w:bookmarkStart w:id="25" w:name="_Toc376936733"/>
      <w:bookmarkStart w:id="26" w:name="_Toc325726002"/>
      <w:bookmarkStart w:id="27" w:name="_Toc10649"/>
      <w:r>
        <w:rPr>
          <w:rFonts w:hint="eastAsia" w:ascii="宋体" w:hAnsi="宋体" w:eastAsia="宋体" w:cs="宋体"/>
          <w:b/>
          <w:bCs/>
          <w:sz w:val="24"/>
          <w:szCs w:val="24"/>
        </w:rPr>
        <w:t>4.磋商文件的构成</w:t>
      </w:r>
      <w:bookmarkEnd w:id="24"/>
      <w:bookmarkEnd w:id="25"/>
      <w:bookmarkEnd w:id="26"/>
      <w:bookmarkEnd w:id="27"/>
    </w:p>
    <w:p w14:paraId="3671B28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4.1磋商文件包括：</w:t>
      </w:r>
    </w:p>
    <w:p w14:paraId="4F7FCFF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（1）投标邀请</w:t>
      </w:r>
    </w:p>
    <w:p w14:paraId="30D7C13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供应商须知前附表</w:t>
      </w:r>
    </w:p>
    <w:p w14:paraId="6F8EF86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（3）供应商须知</w:t>
      </w:r>
    </w:p>
    <w:p w14:paraId="79E99938">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（4）采购项目合同书</w:t>
      </w:r>
    </w:p>
    <w:p w14:paraId="78AFAD35">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（5）响应文件格式（相关附件）</w:t>
      </w:r>
    </w:p>
    <w:p w14:paraId="25C5999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（6）采购项目要求</w:t>
      </w:r>
    </w:p>
    <w:p w14:paraId="062BD2C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（7）磋商过程中发生的澄清、变更和补充文件</w:t>
      </w:r>
    </w:p>
    <w:p w14:paraId="02D6848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4.2 供应商应认真阅读磋商文件中列示的事项、格式、条款和要求等内容。如果供应商未按磋商文件要求提交全部资料，或者对磋商文件未作出实质性响应的，将视为无效响应。</w:t>
      </w:r>
    </w:p>
    <w:p w14:paraId="0DD1EFE4">
      <w:pPr>
        <w:widowControl/>
        <w:spacing w:line="360" w:lineRule="auto"/>
        <w:ind w:firstLine="0" w:firstLineChars="0"/>
        <w:jc w:val="left"/>
        <w:outlineLvl w:val="2"/>
        <w:rPr>
          <w:rFonts w:ascii="宋体" w:hAnsi="宋体" w:eastAsia="宋体" w:cs="宋体"/>
          <w:b/>
          <w:bCs/>
          <w:sz w:val="24"/>
          <w:szCs w:val="24"/>
        </w:rPr>
      </w:pPr>
      <w:bookmarkStart w:id="28" w:name="_Toc325726003"/>
      <w:bookmarkStart w:id="29" w:name="_Toc376936734"/>
      <w:bookmarkStart w:id="30" w:name="_Toc3451"/>
      <w:bookmarkStart w:id="31" w:name="_Toc6482"/>
      <w:r>
        <w:rPr>
          <w:rFonts w:hint="eastAsia" w:ascii="宋体" w:hAnsi="宋体" w:eastAsia="宋体" w:cs="宋体"/>
          <w:b/>
          <w:bCs/>
          <w:sz w:val="24"/>
          <w:szCs w:val="24"/>
        </w:rPr>
        <w:t>5.磋商文件的</w:t>
      </w:r>
      <w:bookmarkEnd w:id="28"/>
      <w:bookmarkEnd w:id="29"/>
      <w:r>
        <w:rPr>
          <w:rFonts w:hint="eastAsia" w:ascii="宋体" w:hAnsi="宋体" w:eastAsia="宋体" w:cs="宋体"/>
          <w:b/>
          <w:bCs/>
          <w:sz w:val="24"/>
          <w:szCs w:val="24"/>
        </w:rPr>
        <w:t>质疑</w:t>
      </w:r>
      <w:bookmarkEnd w:id="30"/>
      <w:bookmarkEnd w:id="31"/>
    </w:p>
    <w:p w14:paraId="1469CC74">
      <w:pPr>
        <w:spacing w:line="360" w:lineRule="auto"/>
        <w:ind w:firstLine="480"/>
        <w:rPr>
          <w:rFonts w:ascii="宋体" w:hAnsi="宋体" w:eastAsia="宋体" w:cs="宋体"/>
          <w:sz w:val="24"/>
          <w:szCs w:val="24"/>
        </w:rPr>
      </w:pPr>
      <w:r>
        <w:rPr>
          <w:rFonts w:hint="eastAsia" w:ascii="宋体" w:hAnsi="宋体" w:eastAsia="宋体" w:cs="宋体"/>
          <w:sz w:val="24"/>
          <w:szCs w:val="24"/>
        </w:rPr>
        <w:t>供应商对磋商文件有异议的，应在提交首次响应文件截止时间至少1日前以书面形式提出（不接受匿名质疑），采购代理机构在收到供应商的书面质疑后视情况予以答复，并将变更事宜在青海政府采购网上发布公告，告知本项目的所有潜在供应商。</w:t>
      </w:r>
    </w:p>
    <w:p w14:paraId="3A0CEA2D">
      <w:pPr>
        <w:widowControl/>
        <w:spacing w:line="360" w:lineRule="auto"/>
        <w:ind w:firstLine="0" w:firstLineChars="0"/>
        <w:jc w:val="left"/>
        <w:outlineLvl w:val="2"/>
        <w:rPr>
          <w:rFonts w:ascii="宋体" w:hAnsi="宋体" w:eastAsia="宋体" w:cs="宋体"/>
          <w:b/>
          <w:bCs/>
          <w:sz w:val="24"/>
          <w:szCs w:val="24"/>
        </w:rPr>
      </w:pPr>
      <w:bookmarkStart w:id="32" w:name="_Toc376936735"/>
      <w:bookmarkStart w:id="33" w:name="_Toc325726004"/>
      <w:bookmarkStart w:id="34" w:name="_Toc26515"/>
      <w:bookmarkStart w:id="35" w:name="_Toc13050"/>
      <w:r>
        <w:rPr>
          <w:rFonts w:hint="eastAsia" w:ascii="宋体" w:hAnsi="宋体" w:eastAsia="宋体" w:cs="宋体"/>
          <w:b/>
          <w:bCs/>
          <w:sz w:val="24"/>
          <w:szCs w:val="24"/>
        </w:rPr>
        <w:t>6.磋商文件的澄清、修改</w:t>
      </w:r>
      <w:bookmarkEnd w:id="32"/>
      <w:bookmarkEnd w:id="33"/>
      <w:bookmarkEnd w:id="34"/>
      <w:bookmarkEnd w:id="35"/>
    </w:p>
    <w:p w14:paraId="61802EF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napToGrid w:val="0"/>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14:paraId="6082581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6.2在提交响应文件截止时间前，采购代理机构可以视采购具体情况，延长提交响应文件截止时间和开启时间，并在磋商文件中要求的提交响应文件截止时间和开启时间的三日前，将变更公告发布在青海省政府采购网上。</w:t>
      </w:r>
      <w:bookmarkStart w:id="36" w:name="_Toc325726005"/>
      <w:bookmarkStart w:id="37" w:name="_Toc376936736"/>
      <w:bookmarkStart w:id="38" w:name="_Toc23340"/>
    </w:p>
    <w:p w14:paraId="605BE71F">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三、响应文件的编制</w:t>
      </w:r>
      <w:bookmarkEnd w:id="36"/>
      <w:bookmarkEnd w:id="37"/>
      <w:bookmarkEnd w:id="38"/>
    </w:p>
    <w:p w14:paraId="6543963E">
      <w:pPr>
        <w:widowControl/>
        <w:spacing w:line="360" w:lineRule="auto"/>
        <w:ind w:firstLine="0" w:firstLineChars="0"/>
        <w:jc w:val="left"/>
        <w:outlineLvl w:val="2"/>
        <w:rPr>
          <w:rFonts w:ascii="宋体" w:hAnsi="宋体" w:eastAsia="宋体" w:cs="宋体"/>
          <w:b/>
          <w:bCs/>
          <w:sz w:val="24"/>
          <w:szCs w:val="24"/>
        </w:rPr>
      </w:pPr>
      <w:bookmarkStart w:id="39" w:name="_Toc9674"/>
      <w:bookmarkStart w:id="40" w:name="_Toc325726006"/>
      <w:bookmarkStart w:id="41" w:name="_Toc13057"/>
      <w:bookmarkStart w:id="42" w:name="_Toc376936737"/>
      <w:r>
        <w:rPr>
          <w:rFonts w:hint="eastAsia" w:ascii="宋体" w:hAnsi="宋体" w:eastAsia="宋体" w:cs="宋体"/>
          <w:b/>
          <w:bCs/>
          <w:sz w:val="24"/>
          <w:szCs w:val="24"/>
        </w:rPr>
        <w:t>7.响应文件的语言及度量衡单位</w:t>
      </w:r>
      <w:bookmarkEnd w:id="39"/>
      <w:bookmarkEnd w:id="40"/>
      <w:bookmarkEnd w:id="41"/>
      <w:bookmarkEnd w:id="42"/>
    </w:p>
    <w:p w14:paraId="620836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7.1供应商提交的响应文件以及供应商与采购代理机构就此磋商发生的所有来往函电均应使用简体中文。</w:t>
      </w:r>
    </w:p>
    <w:p w14:paraId="2F5ABFF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7.2 除磋商文件中另有规定外，响应文件所使用的度量衡单位，均须采用国家法定计量单位。</w:t>
      </w:r>
    </w:p>
    <w:p w14:paraId="1963568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7.3附有外文资料的，须翻译成中文并加盖供应商公章，如果翻译的中文资料与外文资料存在差异和矛盾时，以中文资料为准。其准确性由供应商负责。</w:t>
      </w:r>
    </w:p>
    <w:p w14:paraId="301B49C2">
      <w:pPr>
        <w:widowControl/>
        <w:spacing w:line="360" w:lineRule="auto"/>
        <w:ind w:firstLine="0" w:firstLineChars="0"/>
        <w:jc w:val="left"/>
        <w:outlineLvl w:val="2"/>
        <w:rPr>
          <w:rFonts w:ascii="宋体" w:hAnsi="宋体" w:eastAsia="宋体" w:cs="宋体"/>
          <w:b/>
          <w:bCs/>
          <w:sz w:val="24"/>
          <w:szCs w:val="24"/>
        </w:rPr>
      </w:pPr>
      <w:bookmarkStart w:id="43" w:name="_Toc21569"/>
      <w:bookmarkStart w:id="44" w:name="_Toc376936743"/>
      <w:bookmarkStart w:id="45" w:name="_Toc17093"/>
      <w:bookmarkStart w:id="46" w:name="_Toc325726012"/>
      <w:r>
        <w:rPr>
          <w:rFonts w:hint="eastAsia" w:ascii="宋体" w:hAnsi="宋体" w:eastAsia="宋体" w:cs="宋体"/>
          <w:b/>
          <w:bCs/>
          <w:sz w:val="24"/>
          <w:szCs w:val="24"/>
        </w:rPr>
        <w:t>8.磋商保证金</w:t>
      </w:r>
      <w:bookmarkEnd w:id="43"/>
      <w:bookmarkEnd w:id="44"/>
      <w:bookmarkEnd w:id="45"/>
      <w:bookmarkEnd w:id="46"/>
    </w:p>
    <w:p w14:paraId="22A53E02">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.1 供应商须在磋商文件开启时间前缴纳磋商保证金；未成交供应商的磋商保证金在成交通知书发出后5个工作日内退还，成交供应商的磋商保证金在采购合同签订后5个工作日内退还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p w14:paraId="2477D2CF">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.2 磋商保证金由供应商以转款方式直接缴入“</w:t>
      </w:r>
      <w:r>
        <w:rPr>
          <w:rFonts w:hint="eastAsia" w:ascii="宋体" w:hAnsi="宋体" w:eastAsia="宋体" w:cs="宋体"/>
          <w:sz w:val="24"/>
          <w:szCs w:val="24"/>
        </w:rPr>
        <w:t>青海洲锦工程项目管理有限公司</w:t>
      </w:r>
      <w:r>
        <w:rPr>
          <w:rFonts w:hint="eastAsia" w:ascii="宋体" w:hAnsi="宋体" w:eastAsia="宋体" w:cs="宋体"/>
          <w:sz w:val="24"/>
          <w:szCs w:val="24"/>
          <w:lang w:val="zh-CN"/>
        </w:rPr>
        <w:t>”</w:t>
      </w:r>
      <w:r>
        <w:rPr>
          <w:rFonts w:hint="eastAsia" w:ascii="宋体" w:hAnsi="宋体" w:eastAsia="宋体" w:cs="宋体"/>
          <w:sz w:val="24"/>
          <w:szCs w:val="24"/>
        </w:rPr>
        <w:t>保证金专用</w:t>
      </w:r>
      <w:r>
        <w:rPr>
          <w:rFonts w:hint="eastAsia" w:ascii="宋体" w:hAnsi="宋体" w:eastAsia="宋体" w:cs="宋体"/>
          <w:sz w:val="24"/>
          <w:szCs w:val="24"/>
          <w:lang w:val="zh-CN"/>
        </w:rPr>
        <w:t>帐户。</w:t>
      </w:r>
    </w:p>
    <w:p w14:paraId="78A3CA51">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val="zh-CN"/>
        </w:rPr>
        <w:t xml:space="preserve">.3 </w:t>
      </w:r>
      <w:r>
        <w:rPr>
          <w:rFonts w:hint="eastAsia" w:ascii="宋体" w:hAnsi="宋体" w:eastAsia="宋体" w:cs="宋体"/>
          <w:sz w:val="24"/>
          <w:szCs w:val="24"/>
        </w:rPr>
        <w:t>将缴款证明扫描（或复印）件盖章后装订在响应文件中，否则采购代理机构将</w:t>
      </w:r>
      <w:r>
        <w:rPr>
          <w:rFonts w:hint="eastAsia" w:ascii="宋体" w:hAnsi="宋体" w:eastAsia="宋体" w:cs="宋体"/>
          <w:sz w:val="24"/>
          <w:szCs w:val="24"/>
          <w:lang w:val="zh-CN"/>
        </w:rPr>
        <w:t>视其为不响应磋商要求而</w:t>
      </w:r>
      <w:r>
        <w:rPr>
          <w:rFonts w:hint="eastAsia" w:ascii="宋体" w:hAnsi="宋体" w:eastAsia="宋体" w:cs="宋体"/>
          <w:sz w:val="24"/>
          <w:szCs w:val="24"/>
        </w:rPr>
        <w:t>拒收响应文件。</w:t>
      </w:r>
    </w:p>
    <w:p w14:paraId="5D694FE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8.4 有下列情形之一的，磋商保证金不予退还：</w:t>
      </w:r>
    </w:p>
    <w:p w14:paraId="072F563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（1）供应商在提交响应文件截止时间后撤回响应文件的；</w:t>
      </w:r>
    </w:p>
    <w:p w14:paraId="6DF306A6">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（2）供应商在响应文件中提供虚假材料的；</w:t>
      </w:r>
    </w:p>
    <w:p w14:paraId="2C34A8C0">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（3）除因不可抗力或磋商文件认可的情形以外，成交供应商不与采购人签订合同的；</w:t>
      </w:r>
    </w:p>
    <w:p w14:paraId="15F1E077">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（4）供应商与采购人、其他供应商或者采购代理机构恶意串通的；</w:t>
      </w:r>
    </w:p>
    <w:p w14:paraId="49DD5489">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（5）磋商文件规定的其他情形。</w:t>
      </w:r>
    </w:p>
    <w:p w14:paraId="7274BC6B">
      <w:pPr>
        <w:widowControl/>
        <w:spacing w:line="360" w:lineRule="auto"/>
        <w:ind w:firstLine="0" w:firstLineChars="0"/>
        <w:jc w:val="left"/>
        <w:outlineLvl w:val="2"/>
        <w:rPr>
          <w:rFonts w:ascii="宋体" w:hAnsi="宋体" w:eastAsia="宋体" w:cs="宋体"/>
          <w:b/>
          <w:bCs/>
          <w:sz w:val="24"/>
          <w:szCs w:val="24"/>
        </w:rPr>
      </w:pPr>
      <w:bookmarkStart w:id="47" w:name="_Toc376936744"/>
      <w:bookmarkStart w:id="48" w:name="_Toc325726013"/>
      <w:bookmarkStart w:id="49" w:name="_Toc32704"/>
      <w:bookmarkStart w:id="50" w:name="_Toc22044"/>
      <w:r>
        <w:rPr>
          <w:rFonts w:hint="eastAsia" w:ascii="宋体" w:hAnsi="宋体" w:eastAsia="宋体" w:cs="宋体"/>
          <w:b/>
          <w:bCs/>
          <w:sz w:val="24"/>
          <w:szCs w:val="24"/>
        </w:rPr>
        <w:t>9.磋商有效期</w:t>
      </w:r>
      <w:bookmarkEnd w:id="47"/>
      <w:bookmarkEnd w:id="48"/>
      <w:bookmarkEnd w:id="49"/>
      <w:bookmarkEnd w:id="50"/>
    </w:p>
    <w:p w14:paraId="7B4199D8">
      <w:pPr>
        <w:spacing w:line="360" w:lineRule="auto"/>
        <w:ind w:firstLine="480"/>
        <w:rPr>
          <w:rFonts w:ascii="宋体" w:hAnsi="宋体" w:eastAsia="宋体" w:cs="宋体"/>
          <w:sz w:val="24"/>
          <w:szCs w:val="24"/>
        </w:rPr>
      </w:pPr>
      <w:r>
        <w:rPr>
          <w:rFonts w:hint="eastAsia" w:ascii="宋体" w:hAnsi="宋体" w:eastAsia="宋体" w:cs="宋体"/>
          <w:sz w:val="24"/>
          <w:szCs w:val="24"/>
        </w:rPr>
        <w:t>磋商有效期为自磋商开始之日起60个日历日</w:t>
      </w:r>
    </w:p>
    <w:p w14:paraId="1E613544">
      <w:pPr>
        <w:widowControl/>
        <w:spacing w:line="360" w:lineRule="auto"/>
        <w:ind w:firstLine="0" w:firstLineChars="0"/>
        <w:jc w:val="left"/>
        <w:outlineLvl w:val="2"/>
        <w:rPr>
          <w:rFonts w:ascii="宋体" w:hAnsi="宋体" w:eastAsia="宋体" w:cs="宋体"/>
          <w:b/>
          <w:bCs/>
          <w:sz w:val="24"/>
          <w:szCs w:val="24"/>
        </w:rPr>
      </w:pPr>
      <w:bookmarkStart w:id="51" w:name="_Toc325726008"/>
      <w:bookmarkStart w:id="52" w:name="_Toc16445"/>
      <w:bookmarkStart w:id="53" w:name="_Toc376936739"/>
      <w:bookmarkStart w:id="54" w:name="_Toc31915"/>
      <w:r>
        <w:rPr>
          <w:rFonts w:hint="eastAsia" w:ascii="宋体" w:hAnsi="宋体" w:eastAsia="宋体" w:cs="宋体"/>
          <w:b/>
          <w:bCs/>
          <w:sz w:val="24"/>
          <w:szCs w:val="24"/>
        </w:rPr>
        <w:t>10.响应文件构成</w:t>
      </w:r>
      <w:bookmarkEnd w:id="51"/>
      <w:bookmarkEnd w:id="52"/>
      <w:bookmarkEnd w:id="53"/>
      <w:bookmarkEnd w:id="54"/>
    </w:p>
    <w:p w14:paraId="43CA0CE9">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val="zh-CN"/>
        </w:rPr>
        <w:t>.1</w:t>
      </w:r>
      <w:r>
        <w:rPr>
          <w:rFonts w:hint="eastAsia" w:ascii="宋体" w:hAnsi="宋体" w:eastAsia="宋体" w:cs="宋体"/>
          <w:sz w:val="24"/>
          <w:szCs w:val="24"/>
        </w:rPr>
        <w:t>供应商应提交相关证明材料，作为其参加投标和成交后有能力履行合同的证明。编写的响应文件须包括以下内容（格式详见磋商文件第五部分内容）：</w:t>
      </w:r>
    </w:p>
    <w:p w14:paraId="3542133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（1）响应文件封面</w:t>
      </w:r>
    </w:p>
    <w:p w14:paraId="75AB823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（2）磋商函</w:t>
      </w:r>
    </w:p>
    <w:p w14:paraId="691EC3E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（3）投标报价</w:t>
      </w:r>
      <w:r>
        <w:rPr>
          <w:rFonts w:hint="eastAsia" w:ascii="宋体" w:hAnsi="宋体" w:eastAsia="宋体" w:cs="宋体"/>
          <w:sz w:val="24"/>
          <w:szCs w:val="24"/>
          <w:lang w:val="zh-CN"/>
        </w:rPr>
        <w:t>一览表</w:t>
      </w:r>
    </w:p>
    <w:p w14:paraId="1E9B04D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（4）法定代表人证明书</w:t>
      </w:r>
    </w:p>
    <w:p w14:paraId="4D467EF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（5）法定代表人授权书</w:t>
      </w:r>
    </w:p>
    <w:p w14:paraId="2F7EDD8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（6）供应商承诺函</w:t>
      </w:r>
    </w:p>
    <w:p w14:paraId="5C74112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（7）供应商诚信承诺书</w:t>
      </w:r>
    </w:p>
    <w:p w14:paraId="74C974E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（8）资格证明材料</w:t>
      </w:r>
    </w:p>
    <w:p w14:paraId="2D5DFA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（9）财务状况</w:t>
      </w:r>
    </w:p>
    <w:p w14:paraId="3F9EAE2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（10）实施方案</w:t>
      </w:r>
    </w:p>
    <w:p w14:paraId="66FC241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（11）无重大违法记录声明</w:t>
      </w:r>
    </w:p>
    <w:p w14:paraId="7A11E6F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（12）磋商保证金</w:t>
      </w:r>
    </w:p>
    <w:p w14:paraId="0AF64D8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（13）中小微企业声明函</w:t>
      </w:r>
    </w:p>
    <w:p w14:paraId="66FF036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（14）项目管理机构</w:t>
      </w:r>
    </w:p>
    <w:p w14:paraId="78B49B8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（15）类似业绩证明材料</w:t>
      </w:r>
    </w:p>
    <w:p w14:paraId="5B799BD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（16）服务应答表</w:t>
      </w:r>
    </w:p>
    <w:p w14:paraId="58E04A9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（17）供应商最后报价表</w:t>
      </w:r>
    </w:p>
    <w:p w14:paraId="2E45EAD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14:paraId="7ED384D2">
      <w:pPr>
        <w:widowControl/>
        <w:spacing w:line="360" w:lineRule="auto"/>
        <w:ind w:firstLine="0" w:firstLineChars="0"/>
        <w:jc w:val="left"/>
        <w:outlineLvl w:val="2"/>
        <w:rPr>
          <w:rFonts w:ascii="宋体" w:hAnsi="宋体" w:eastAsia="宋体" w:cs="宋体"/>
          <w:b/>
          <w:bCs/>
          <w:sz w:val="24"/>
          <w:szCs w:val="24"/>
        </w:rPr>
      </w:pPr>
      <w:bookmarkStart w:id="55" w:name="_Toc16453"/>
      <w:bookmarkStart w:id="56" w:name="_Toc412617729"/>
      <w:bookmarkStart w:id="57" w:name="_Toc11377"/>
      <w:bookmarkStart w:id="58" w:name="_Toc373392580"/>
      <w:r>
        <w:rPr>
          <w:rFonts w:hint="eastAsia" w:ascii="宋体" w:hAnsi="宋体" w:eastAsia="宋体" w:cs="宋体"/>
          <w:b/>
          <w:bCs/>
          <w:sz w:val="24"/>
          <w:szCs w:val="24"/>
        </w:rPr>
        <w:t>11.响应文件编印和签署</w:t>
      </w:r>
      <w:bookmarkEnd w:id="55"/>
      <w:bookmarkEnd w:id="56"/>
      <w:bookmarkEnd w:id="57"/>
      <w:bookmarkEnd w:id="58"/>
    </w:p>
    <w:p w14:paraId="521F47CC">
      <w:pPr>
        <w:pStyle w:val="10"/>
        <w:spacing w:line="360" w:lineRule="auto"/>
        <w:ind w:firstLine="0" w:firstLineChars="0"/>
        <w:rPr>
          <w:rFonts w:hAnsi="宋体" w:eastAsia="宋体" w:cs="宋体"/>
          <w:sz w:val="24"/>
          <w:szCs w:val="24"/>
          <w:lang w:val="zh-CN"/>
        </w:rPr>
      </w:pPr>
      <w:r>
        <w:rPr>
          <w:rFonts w:hint="eastAsia" w:hAnsi="宋体" w:eastAsia="宋体" w:cs="宋体"/>
          <w:sz w:val="24"/>
          <w:szCs w:val="24"/>
          <w:lang w:val="zh-CN"/>
        </w:rPr>
        <w:t>1</w:t>
      </w:r>
      <w:r>
        <w:rPr>
          <w:rFonts w:hint="eastAsia" w:hAnsi="宋体" w:eastAsia="宋体" w:cs="宋体"/>
          <w:sz w:val="24"/>
          <w:szCs w:val="24"/>
        </w:rPr>
        <w:t>1</w:t>
      </w:r>
      <w:r>
        <w:rPr>
          <w:rFonts w:hint="eastAsia" w:hAnsi="宋体" w:eastAsia="宋体" w:cs="宋体"/>
          <w:sz w:val="24"/>
          <w:szCs w:val="24"/>
          <w:lang w:val="zh-CN"/>
        </w:rPr>
        <w:t>.1 投标人应按照磋商文件所提供的磋商响应文件格式，分别填写磋商文件第</w:t>
      </w:r>
      <w:r>
        <w:rPr>
          <w:rFonts w:hint="eastAsia" w:hAnsi="宋体" w:eastAsia="宋体" w:cs="宋体"/>
          <w:sz w:val="24"/>
          <w:szCs w:val="24"/>
        </w:rPr>
        <w:t>三部分</w:t>
      </w:r>
      <w:r>
        <w:rPr>
          <w:rFonts w:hint="eastAsia" w:hAnsi="宋体" w:eastAsia="宋体" w:cs="宋体"/>
          <w:sz w:val="24"/>
          <w:szCs w:val="24"/>
          <w:lang w:val="zh-CN"/>
        </w:rPr>
        <w:t>的内容，应分别注明所提供服务的内容、价格等；磋商文件要求签字、盖章的地方必须由投标人的法定代表人或委托代理人按要求签字、盖章。</w:t>
      </w:r>
    </w:p>
    <w:p w14:paraId="2C06D53F">
      <w:pPr>
        <w:pStyle w:val="10"/>
        <w:spacing w:line="360" w:lineRule="auto"/>
        <w:ind w:firstLine="0" w:firstLineChars="0"/>
        <w:rPr>
          <w:rFonts w:hAnsi="宋体" w:eastAsia="宋体" w:cs="宋体"/>
          <w:sz w:val="24"/>
          <w:szCs w:val="24"/>
        </w:rPr>
      </w:pPr>
      <w:r>
        <w:rPr>
          <w:rFonts w:hint="eastAsia" w:hAnsi="宋体" w:eastAsia="宋体" w:cs="宋体"/>
          <w:sz w:val="24"/>
          <w:szCs w:val="24"/>
          <w:lang w:val="zh-CN"/>
        </w:rPr>
        <w:t>1</w:t>
      </w:r>
      <w:r>
        <w:rPr>
          <w:rFonts w:hint="eastAsia" w:hAnsi="宋体" w:eastAsia="宋体" w:cs="宋体"/>
          <w:sz w:val="24"/>
          <w:szCs w:val="24"/>
        </w:rPr>
        <w:t>1</w:t>
      </w:r>
      <w:r>
        <w:rPr>
          <w:rFonts w:hint="eastAsia" w:hAnsi="宋体" w:eastAsia="宋体" w:cs="宋体"/>
          <w:sz w:val="24"/>
          <w:szCs w:val="24"/>
          <w:lang w:val="zh-CN"/>
        </w:rPr>
        <w:t>.</w:t>
      </w:r>
      <w:r>
        <w:rPr>
          <w:rFonts w:hint="eastAsia" w:hAnsi="宋体" w:eastAsia="宋体" w:cs="宋体"/>
          <w:sz w:val="24"/>
          <w:szCs w:val="24"/>
        </w:rPr>
        <w:t xml:space="preserve">2 </w:t>
      </w:r>
      <w:r>
        <w:rPr>
          <w:rFonts w:hint="eastAsia" w:hAnsi="宋体" w:eastAsia="宋体" w:cs="宋体"/>
          <w:sz w:val="24"/>
          <w:szCs w:val="24"/>
          <w:lang w:val="zh-CN"/>
        </w:rPr>
        <w:t>磋商响应文件中不得行间插字、涂改或增删，如有修改错漏处，须由投标人法定代表人或其委托代理人签字、加盖公章</w:t>
      </w:r>
      <w:r>
        <w:rPr>
          <w:rFonts w:hint="eastAsia" w:hAnsi="宋体" w:eastAsia="宋体" w:cs="宋体"/>
          <w:sz w:val="24"/>
          <w:szCs w:val="24"/>
        </w:rPr>
        <w:t>。</w:t>
      </w:r>
      <w:bookmarkStart w:id="59" w:name="_Toc15102"/>
      <w:bookmarkStart w:id="60" w:name="_Toc412617730"/>
      <w:bookmarkStart w:id="61" w:name="_Toc371090029"/>
      <w:bookmarkStart w:id="62" w:name="_Toc376936748"/>
    </w:p>
    <w:p w14:paraId="6BE2B2E4">
      <w:pPr>
        <w:pStyle w:val="10"/>
        <w:spacing w:line="360" w:lineRule="auto"/>
        <w:ind w:firstLine="0" w:firstLineChars="0"/>
        <w:jc w:val="center"/>
        <w:rPr>
          <w:rFonts w:hAnsi="宋体" w:eastAsia="宋体" w:cs="宋体"/>
          <w:b/>
          <w:bCs/>
          <w:sz w:val="24"/>
          <w:szCs w:val="24"/>
        </w:rPr>
      </w:pPr>
      <w:r>
        <w:rPr>
          <w:rFonts w:hint="eastAsia" w:hAnsi="宋体" w:eastAsia="宋体" w:cs="宋体"/>
          <w:b/>
          <w:bCs/>
          <w:sz w:val="24"/>
          <w:szCs w:val="24"/>
        </w:rPr>
        <w:t>四、响应文件的递交</w:t>
      </w:r>
      <w:bookmarkEnd w:id="59"/>
      <w:bookmarkEnd w:id="60"/>
    </w:p>
    <w:p w14:paraId="6D87A6D6">
      <w:pPr>
        <w:widowControl/>
        <w:spacing w:line="360" w:lineRule="auto"/>
        <w:ind w:firstLine="0" w:firstLineChars="0"/>
        <w:jc w:val="left"/>
        <w:outlineLvl w:val="2"/>
        <w:rPr>
          <w:rFonts w:ascii="宋体" w:hAnsi="宋体" w:eastAsia="宋体" w:cs="宋体"/>
          <w:b/>
          <w:bCs/>
          <w:sz w:val="24"/>
          <w:szCs w:val="24"/>
        </w:rPr>
      </w:pPr>
      <w:bookmarkStart w:id="63" w:name="_Toc325726016"/>
      <w:bookmarkStart w:id="64" w:name="_Toc373392582"/>
      <w:bookmarkStart w:id="65" w:name="_Toc23823"/>
      <w:bookmarkStart w:id="66" w:name="_Toc412617731"/>
      <w:bookmarkStart w:id="67" w:name="_Toc1176"/>
      <w:r>
        <w:rPr>
          <w:rFonts w:hint="eastAsia" w:ascii="宋体" w:hAnsi="宋体" w:eastAsia="宋体" w:cs="宋体"/>
          <w:b/>
          <w:bCs/>
          <w:sz w:val="24"/>
          <w:szCs w:val="24"/>
        </w:rPr>
        <w:t>12.响应文件的密封和标记</w:t>
      </w:r>
      <w:bookmarkEnd w:id="63"/>
      <w:bookmarkEnd w:id="64"/>
      <w:bookmarkEnd w:id="65"/>
      <w:bookmarkEnd w:id="66"/>
      <w:bookmarkEnd w:id="67"/>
    </w:p>
    <w:p w14:paraId="2246EC61">
      <w:pPr>
        <w:pStyle w:val="10"/>
        <w:spacing w:line="360" w:lineRule="auto"/>
        <w:ind w:firstLine="0" w:firstLineChars="0"/>
        <w:rPr>
          <w:rFonts w:hAnsi="宋体" w:eastAsia="宋体" w:cs="宋体"/>
          <w:sz w:val="24"/>
          <w:szCs w:val="24"/>
        </w:rPr>
      </w:pPr>
      <w:r>
        <w:rPr>
          <w:rFonts w:hint="eastAsia" w:hAnsi="宋体" w:eastAsia="宋体" w:cs="宋体"/>
          <w:sz w:val="24"/>
          <w:szCs w:val="24"/>
        </w:rPr>
        <w:t>12.1 本项目采用在线电子评审，对响应文件的密封不做要求。</w:t>
      </w:r>
    </w:p>
    <w:p w14:paraId="3D073481">
      <w:pPr>
        <w:pStyle w:val="10"/>
        <w:spacing w:line="360" w:lineRule="auto"/>
        <w:ind w:firstLine="0" w:firstLineChars="0"/>
        <w:rPr>
          <w:rFonts w:hAnsi="宋体" w:eastAsia="宋体" w:cs="宋体"/>
          <w:sz w:val="24"/>
          <w:szCs w:val="24"/>
        </w:rPr>
      </w:pPr>
      <w:r>
        <w:rPr>
          <w:rFonts w:hint="eastAsia" w:hAnsi="宋体" w:eastAsia="宋体" w:cs="宋体"/>
          <w:sz w:val="24"/>
          <w:szCs w:val="24"/>
        </w:rPr>
        <w:t>12.2 电报、电话、传真形式投标的，采购代理机构概不接受。</w:t>
      </w:r>
    </w:p>
    <w:bookmarkEnd w:id="61"/>
    <w:bookmarkEnd w:id="62"/>
    <w:p w14:paraId="70755B84">
      <w:pPr>
        <w:widowControl/>
        <w:spacing w:line="360" w:lineRule="auto"/>
        <w:ind w:firstLine="0" w:firstLineChars="0"/>
        <w:jc w:val="left"/>
        <w:outlineLvl w:val="2"/>
        <w:rPr>
          <w:rFonts w:ascii="宋体" w:hAnsi="宋体" w:eastAsia="宋体" w:cs="宋体"/>
          <w:b/>
          <w:bCs/>
          <w:sz w:val="24"/>
          <w:szCs w:val="24"/>
        </w:rPr>
      </w:pPr>
      <w:bookmarkStart w:id="68" w:name="_Toc30756"/>
      <w:bookmarkStart w:id="69" w:name="_Toc412617732"/>
      <w:bookmarkStart w:id="70" w:name="_Toc373392583"/>
      <w:bookmarkStart w:id="71" w:name="_Toc4009"/>
      <w:bookmarkStart w:id="72" w:name="_Toc325726017"/>
      <w:bookmarkStart w:id="73" w:name="_Toc376936749"/>
      <w:bookmarkStart w:id="74" w:name="_Toc371090030"/>
      <w:r>
        <w:rPr>
          <w:rFonts w:hint="eastAsia" w:ascii="宋体" w:hAnsi="宋体" w:eastAsia="宋体" w:cs="宋体"/>
          <w:b/>
          <w:bCs/>
          <w:sz w:val="24"/>
          <w:szCs w:val="24"/>
        </w:rPr>
        <w:t>13.</w:t>
      </w:r>
      <w:bookmarkEnd w:id="68"/>
      <w:bookmarkEnd w:id="69"/>
      <w:bookmarkEnd w:id="70"/>
      <w:bookmarkEnd w:id="71"/>
      <w:bookmarkEnd w:id="72"/>
      <w:r>
        <w:rPr>
          <w:rFonts w:hint="eastAsia" w:ascii="宋体" w:hAnsi="宋体" w:eastAsia="宋体" w:cs="宋体"/>
          <w:b/>
          <w:bCs/>
          <w:sz w:val="24"/>
          <w:szCs w:val="24"/>
        </w:rPr>
        <w:t>提交响应文件截止时间、地点</w:t>
      </w:r>
    </w:p>
    <w:p w14:paraId="21509826">
      <w:pPr>
        <w:pStyle w:val="10"/>
        <w:spacing w:line="360" w:lineRule="auto"/>
        <w:ind w:firstLine="0" w:firstLineChars="0"/>
        <w:rPr>
          <w:rFonts w:hAnsi="宋体" w:eastAsia="宋体" w:cs="宋体"/>
          <w:sz w:val="24"/>
          <w:szCs w:val="24"/>
        </w:rPr>
      </w:pPr>
      <w:r>
        <w:rPr>
          <w:rFonts w:hint="eastAsia" w:hAnsi="宋体" w:eastAsia="宋体" w:cs="宋体"/>
          <w:sz w:val="24"/>
          <w:szCs w:val="24"/>
        </w:rPr>
        <w:t>13.1响应文件提交的截止时间及地点详见“供应商须知前附表”。</w:t>
      </w:r>
    </w:p>
    <w:p w14:paraId="41AC8D46">
      <w:pPr>
        <w:pStyle w:val="10"/>
        <w:spacing w:line="360" w:lineRule="auto"/>
        <w:ind w:firstLine="0" w:firstLineChars="0"/>
        <w:rPr>
          <w:rFonts w:hAnsi="宋体" w:eastAsia="宋体" w:cs="宋体"/>
          <w:sz w:val="24"/>
          <w:szCs w:val="24"/>
        </w:rPr>
      </w:pPr>
      <w:r>
        <w:rPr>
          <w:rFonts w:hint="eastAsia" w:hAnsi="宋体" w:eastAsia="宋体" w:cs="宋体"/>
          <w:sz w:val="24"/>
          <w:szCs w:val="24"/>
        </w:rPr>
        <w:t>13.2采购代理机构将拒绝接受在提交响应文件截止时间之后送达的响应文件。</w:t>
      </w:r>
      <w:bookmarkEnd w:id="73"/>
      <w:bookmarkEnd w:id="74"/>
      <w:bookmarkStart w:id="75" w:name="_Toc325726019"/>
      <w:bookmarkStart w:id="76" w:name="_Toc376936750"/>
      <w:bookmarkStart w:id="77" w:name="_Toc9147"/>
    </w:p>
    <w:p w14:paraId="3F89A09D">
      <w:pPr>
        <w:widowControl/>
        <w:spacing w:line="360" w:lineRule="auto"/>
        <w:ind w:firstLine="0" w:firstLineChars="0"/>
        <w:jc w:val="center"/>
        <w:outlineLvl w:val="1"/>
        <w:rPr>
          <w:rFonts w:ascii="宋体" w:hAnsi="宋体" w:eastAsia="宋体" w:cs="宋体"/>
          <w:b/>
          <w:bCs/>
          <w:sz w:val="24"/>
          <w:szCs w:val="24"/>
        </w:rPr>
      </w:pPr>
      <w:bookmarkStart w:id="78" w:name="_Toc5644"/>
      <w:r>
        <w:rPr>
          <w:rFonts w:hint="eastAsia" w:ascii="宋体" w:hAnsi="宋体" w:eastAsia="宋体" w:cs="宋体"/>
          <w:b/>
          <w:bCs/>
          <w:sz w:val="24"/>
          <w:szCs w:val="24"/>
        </w:rPr>
        <w:t>五、</w:t>
      </w:r>
      <w:bookmarkEnd w:id="75"/>
      <w:bookmarkEnd w:id="76"/>
      <w:r>
        <w:rPr>
          <w:rFonts w:hint="eastAsia" w:ascii="宋体" w:hAnsi="宋体" w:eastAsia="宋体" w:cs="宋体"/>
          <w:b/>
          <w:bCs/>
          <w:sz w:val="24"/>
          <w:szCs w:val="24"/>
        </w:rPr>
        <w:t>磋商过程</w:t>
      </w:r>
      <w:bookmarkEnd w:id="77"/>
      <w:bookmarkEnd w:id="78"/>
    </w:p>
    <w:p w14:paraId="12E5F506">
      <w:pPr>
        <w:widowControl/>
        <w:spacing w:line="360" w:lineRule="auto"/>
        <w:ind w:firstLine="0" w:firstLineChars="0"/>
        <w:jc w:val="left"/>
        <w:outlineLvl w:val="2"/>
        <w:rPr>
          <w:rFonts w:ascii="宋体" w:hAnsi="宋体" w:eastAsia="宋体" w:cs="宋体"/>
          <w:b/>
          <w:bCs/>
          <w:sz w:val="24"/>
          <w:szCs w:val="24"/>
        </w:rPr>
      </w:pPr>
      <w:bookmarkStart w:id="79" w:name="_Toc325726020"/>
      <w:bookmarkStart w:id="80" w:name="_Toc376936751"/>
      <w:bookmarkStart w:id="81" w:name="_Toc26723"/>
      <w:bookmarkStart w:id="82" w:name="_Toc15630"/>
      <w:r>
        <w:rPr>
          <w:rFonts w:hint="eastAsia" w:ascii="宋体" w:hAnsi="宋体" w:eastAsia="宋体" w:cs="宋体"/>
          <w:b/>
          <w:bCs/>
          <w:sz w:val="24"/>
          <w:szCs w:val="24"/>
        </w:rPr>
        <w:t>14.</w:t>
      </w:r>
      <w:bookmarkEnd w:id="79"/>
      <w:bookmarkEnd w:id="80"/>
      <w:r>
        <w:rPr>
          <w:rFonts w:hint="eastAsia" w:ascii="宋体" w:hAnsi="宋体" w:eastAsia="宋体" w:cs="宋体"/>
          <w:b/>
          <w:bCs/>
          <w:sz w:val="24"/>
          <w:szCs w:val="24"/>
        </w:rPr>
        <w:t>磋商过程</w:t>
      </w:r>
      <w:bookmarkEnd w:id="81"/>
      <w:bookmarkEnd w:id="82"/>
    </w:p>
    <w:p w14:paraId="05D35B4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14.1采购代理机构按本磋商文件中确定的时间和地点组织本项目的磋商活动。供应商应由其法定代表人或委托代理人参加。</w:t>
      </w:r>
    </w:p>
    <w:p w14:paraId="13AC627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14.2磋商时，对不同文字文本响应文件的解释发生异议的，以中文文本为准。</w:t>
      </w:r>
    </w:p>
    <w:p w14:paraId="7F46432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14.3磋商工作由采购代理机构组织，采购人、采购监管、纪检监察等有关方面代表可根据采购项目的具体情况列席。</w:t>
      </w:r>
    </w:p>
    <w:p w14:paraId="703D937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14.4磋商过程有专人记录，并存档备查。</w:t>
      </w:r>
    </w:p>
    <w:p w14:paraId="0A10F00B">
      <w:pPr>
        <w:widowControl/>
        <w:spacing w:line="360" w:lineRule="auto"/>
        <w:ind w:firstLine="0" w:firstLineChars="0"/>
        <w:jc w:val="center"/>
        <w:outlineLvl w:val="1"/>
        <w:rPr>
          <w:rFonts w:ascii="宋体" w:hAnsi="宋体" w:eastAsia="宋体" w:cs="宋体"/>
          <w:b/>
          <w:bCs/>
          <w:sz w:val="24"/>
          <w:szCs w:val="24"/>
        </w:rPr>
      </w:pPr>
      <w:bookmarkStart w:id="83" w:name="_Toc18107"/>
      <w:bookmarkStart w:id="84" w:name="_Toc376936752"/>
      <w:bookmarkStart w:id="85" w:name="_Toc325726021"/>
      <w:bookmarkStart w:id="86" w:name="_Toc19030"/>
      <w:r>
        <w:rPr>
          <w:rFonts w:hint="eastAsia" w:ascii="宋体" w:hAnsi="宋体" w:eastAsia="宋体" w:cs="宋体"/>
          <w:b/>
          <w:bCs/>
          <w:sz w:val="24"/>
          <w:szCs w:val="24"/>
        </w:rPr>
        <w:t>六、磋商程序及方法</w:t>
      </w:r>
      <w:bookmarkEnd w:id="83"/>
      <w:bookmarkEnd w:id="84"/>
      <w:bookmarkEnd w:id="85"/>
      <w:bookmarkEnd w:id="86"/>
    </w:p>
    <w:p w14:paraId="4C0695AD">
      <w:pPr>
        <w:widowControl/>
        <w:spacing w:line="360" w:lineRule="auto"/>
        <w:ind w:firstLine="0" w:firstLineChars="0"/>
        <w:jc w:val="left"/>
        <w:outlineLvl w:val="2"/>
        <w:rPr>
          <w:rFonts w:ascii="宋体" w:hAnsi="宋体" w:eastAsia="宋体" w:cs="宋体"/>
          <w:b/>
          <w:bCs/>
          <w:sz w:val="24"/>
          <w:szCs w:val="24"/>
        </w:rPr>
      </w:pPr>
      <w:bookmarkStart w:id="87" w:name="_Toc325726022"/>
      <w:bookmarkStart w:id="88" w:name="_Toc16935"/>
      <w:bookmarkStart w:id="89" w:name="_Toc26121"/>
      <w:bookmarkStart w:id="90" w:name="_Toc376936753"/>
      <w:r>
        <w:rPr>
          <w:rFonts w:hint="eastAsia" w:ascii="宋体" w:hAnsi="宋体" w:eastAsia="宋体" w:cs="宋体"/>
          <w:b/>
          <w:bCs/>
          <w:sz w:val="24"/>
          <w:szCs w:val="24"/>
        </w:rPr>
        <w:t>15.磋商小组</w:t>
      </w:r>
      <w:bookmarkEnd w:id="87"/>
      <w:bookmarkEnd w:id="88"/>
      <w:bookmarkEnd w:id="89"/>
      <w:bookmarkEnd w:id="90"/>
    </w:p>
    <w:p w14:paraId="5142869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4CAEC13">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15.2磋商由采购代理机构负责组织，具体磋商事务由依法组建的磋商小组负责，并独立履行下列职责：</w:t>
      </w:r>
    </w:p>
    <w:p w14:paraId="7119056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（1）审查响应文件是否符合磋商文件要求，并作出评价；</w:t>
      </w:r>
    </w:p>
    <w:p w14:paraId="1C996221">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（2）要求供应商对响应文件有关事项作出解释或澄清；</w:t>
      </w:r>
    </w:p>
    <w:p w14:paraId="235C780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（3）推荐预成交候选供应商；</w:t>
      </w:r>
    </w:p>
    <w:p w14:paraId="33644F7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（4）对非法干预评标工作的人员和机构进行举报或投诉。</w:t>
      </w:r>
    </w:p>
    <w:p w14:paraId="4F08FDF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15.3磋商小组应遵守并履行下列义务：</w:t>
      </w:r>
    </w:p>
    <w:p w14:paraId="34ACB99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（1）遵纪守法，客观、公正、廉洁地履行职责；</w:t>
      </w:r>
    </w:p>
    <w:p w14:paraId="294B046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（2）按照磋商文件规定的评审方法和评审标准进行评审，对评审意见承担磋商小组成员责任；</w:t>
      </w:r>
    </w:p>
    <w:p w14:paraId="0448025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（3）对响应文件、磋商情况和磋商中获悉的商业秘密保密；</w:t>
      </w:r>
    </w:p>
    <w:p w14:paraId="7C5FEB2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（4）参与磋商报告的起草；</w:t>
      </w:r>
    </w:p>
    <w:p w14:paraId="3023FE1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（5）解答供应商及有关方面的质疑；</w:t>
      </w:r>
    </w:p>
    <w:p w14:paraId="52D0AA2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（6）配合纪检部门进行投诉处理工作。</w:t>
      </w:r>
    </w:p>
    <w:p w14:paraId="08423E2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15.4磋商小组所有成员应当集中与单一供应商分别进行磋商，并给予所有参加磋商的供应商平等的磋商机会。</w:t>
      </w:r>
    </w:p>
    <w:p w14:paraId="248165F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15.5磋商工作在有关部门的监督和严格保密的情况下依法开展，任何单位和个人不得非法干预、影响磋商工作和磋商结果。</w:t>
      </w:r>
    </w:p>
    <w:p w14:paraId="566A5047">
      <w:pPr>
        <w:widowControl/>
        <w:spacing w:line="360" w:lineRule="auto"/>
        <w:ind w:firstLine="0" w:firstLineChars="0"/>
        <w:jc w:val="left"/>
        <w:outlineLvl w:val="2"/>
        <w:rPr>
          <w:rFonts w:ascii="宋体" w:hAnsi="宋体" w:eastAsia="宋体" w:cs="宋体"/>
          <w:b/>
          <w:bCs/>
          <w:sz w:val="24"/>
          <w:szCs w:val="24"/>
        </w:rPr>
      </w:pPr>
      <w:bookmarkStart w:id="91" w:name="_Toc325726023"/>
      <w:bookmarkStart w:id="92" w:name="_Toc27086"/>
      <w:bookmarkStart w:id="93" w:name="_Toc376936754"/>
      <w:bookmarkStart w:id="94" w:name="_Toc14694"/>
      <w:r>
        <w:rPr>
          <w:rFonts w:hint="eastAsia" w:ascii="宋体" w:hAnsi="宋体" w:eastAsia="宋体" w:cs="宋体"/>
          <w:b/>
          <w:bCs/>
          <w:sz w:val="24"/>
          <w:szCs w:val="24"/>
        </w:rPr>
        <w:t>16.磋商程序</w:t>
      </w:r>
      <w:bookmarkEnd w:id="91"/>
      <w:bookmarkEnd w:id="92"/>
      <w:bookmarkEnd w:id="93"/>
      <w:bookmarkEnd w:id="94"/>
    </w:p>
    <w:p w14:paraId="5A0FC9C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1A6A2F2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16.2初审阶段为资格性审查和符合性审查。响应文件在响应磋商文件要求方面出现的偏离，分为实质性偏离和非实质性偏离。</w:t>
      </w:r>
    </w:p>
    <w:p w14:paraId="68A687D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16.2.1实质性偏离是指响应文件未能实质性响应磋商文件的要求。以下情况属于实质性偏离，响应文件有下列情况之一的，按无效文件处理。</w:t>
      </w:r>
    </w:p>
    <w:p w14:paraId="5C584E1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（1）不符合第</w:t>
      </w:r>
      <w:r>
        <w:rPr>
          <w:rFonts w:hint="eastAsia" w:ascii="宋体" w:hAnsi="宋体" w:eastAsia="宋体" w:cs="宋体"/>
          <w:sz w:val="24"/>
          <w:szCs w:val="24"/>
          <w:lang w:val="zh-CN"/>
        </w:rPr>
        <w:t>2</w:t>
      </w:r>
      <w:r>
        <w:rPr>
          <w:rFonts w:hint="eastAsia" w:ascii="宋体" w:hAnsi="宋体" w:eastAsia="宋体" w:cs="宋体"/>
          <w:sz w:val="24"/>
          <w:szCs w:val="24"/>
        </w:rPr>
        <w:t>.</w:t>
      </w:r>
      <w:r>
        <w:rPr>
          <w:rFonts w:hint="eastAsia" w:ascii="宋体" w:hAnsi="宋体" w:eastAsia="宋体" w:cs="宋体"/>
          <w:sz w:val="24"/>
          <w:szCs w:val="24"/>
          <w:lang w:val="zh-CN"/>
        </w:rPr>
        <w:t>2款“合格的供应商”之规定的；</w:t>
      </w:r>
    </w:p>
    <w:p w14:paraId="2936F7F2">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rPr>
        <w:t>（2）</w:t>
      </w:r>
      <w:r>
        <w:rPr>
          <w:rFonts w:hint="eastAsia" w:ascii="宋体" w:hAnsi="宋体" w:eastAsia="宋体" w:cs="宋体"/>
          <w:sz w:val="24"/>
          <w:szCs w:val="24"/>
          <w:lang w:val="zh-CN"/>
        </w:rPr>
        <w:t>未按磋商文件要求交纳或未足额交纳磋商保证金的；</w:t>
      </w:r>
    </w:p>
    <w:p w14:paraId="4FDF03F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（3）未按第1</w:t>
      </w:r>
      <w:r>
        <w:rPr>
          <w:rFonts w:hint="eastAsia" w:ascii="宋体" w:hAnsi="宋体" w:eastAsia="宋体" w:cs="宋体"/>
          <w:sz w:val="24"/>
          <w:szCs w:val="24"/>
        </w:rPr>
        <w:t>0.</w:t>
      </w:r>
      <w:r>
        <w:rPr>
          <w:rFonts w:hint="eastAsia" w:ascii="宋体" w:hAnsi="宋体" w:eastAsia="宋体" w:cs="宋体"/>
          <w:sz w:val="24"/>
          <w:szCs w:val="24"/>
          <w:lang w:val="zh-CN"/>
        </w:rPr>
        <w:t>1款（1）-（1</w:t>
      </w:r>
      <w:r>
        <w:rPr>
          <w:rFonts w:hint="eastAsia" w:ascii="宋体" w:hAnsi="宋体" w:eastAsia="宋体" w:cs="宋体"/>
          <w:sz w:val="24"/>
          <w:szCs w:val="24"/>
        </w:rPr>
        <w:t>2</w:t>
      </w:r>
      <w:r>
        <w:rPr>
          <w:rFonts w:hint="eastAsia" w:ascii="宋体" w:hAnsi="宋体" w:eastAsia="宋体" w:cs="宋体"/>
          <w:sz w:val="24"/>
          <w:szCs w:val="24"/>
          <w:lang w:val="zh-CN"/>
        </w:rPr>
        <w:t>）要求提供相关资料的；</w:t>
      </w:r>
    </w:p>
    <w:p w14:paraId="667E5E21">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（4）响应文件内容没有按磋商文件规定和要求签字、盖章的；</w:t>
      </w:r>
    </w:p>
    <w:p w14:paraId="0166156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lang w:val="zh-CN"/>
        </w:rPr>
        <w:t>投标报价超过采购预算额度的；</w:t>
      </w:r>
    </w:p>
    <w:p w14:paraId="12CD48C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（6）响应文件编排混乱，且擅自修改磋商文件规定的格式内容的；</w:t>
      </w:r>
    </w:p>
    <w:p w14:paraId="24AD54B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（7）交货时间、磋商有效期、法定代表人授权期限不能满足磋商文件要求的；</w:t>
      </w:r>
    </w:p>
    <w:p w14:paraId="29BD057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lang w:val="zh-CN"/>
        </w:rPr>
        <w:t>投标产品的技术规格、技术标准明显不符合采购项目要求的</w:t>
      </w:r>
      <w:r>
        <w:rPr>
          <w:rFonts w:hint="eastAsia" w:ascii="宋体" w:hAnsi="宋体" w:eastAsia="宋体" w:cs="宋体"/>
          <w:sz w:val="24"/>
          <w:szCs w:val="24"/>
        </w:rPr>
        <w:t>；</w:t>
      </w:r>
    </w:p>
    <w:p w14:paraId="421D34C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（9）响应文件中附有采购人不能接受的条件的；</w:t>
      </w:r>
    </w:p>
    <w:p w14:paraId="2C0E6E5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（10）磋商小组认为应按无效响应处理的其他情况；</w:t>
      </w:r>
    </w:p>
    <w:p w14:paraId="388E57C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（11）法律、法规规定的其他情形。</w:t>
      </w:r>
    </w:p>
    <w:p w14:paraId="4C32EB91">
      <w:pPr>
        <w:tabs>
          <w:tab w:val="left" w:pos="8787"/>
        </w:tabs>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D0E6A87">
      <w:pPr>
        <w:tabs>
          <w:tab w:val="left" w:pos="8787"/>
        </w:tabs>
        <w:spacing w:line="360" w:lineRule="auto"/>
        <w:ind w:firstLine="480"/>
        <w:jc w:val="left"/>
        <w:rPr>
          <w:rFonts w:ascii="宋体" w:hAnsi="宋体" w:eastAsia="宋体" w:cs="宋体"/>
          <w:sz w:val="24"/>
          <w:szCs w:val="24"/>
        </w:rPr>
      </w:pPr>
      <w:r>
        <w:rPr>
          <w:rFonts w:hint="eastAsia" w:ascii="宋体" w:hAnsi="宋体" w:eastAsia="宋体" w:cs="宋体"/>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6AFD8C46">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46FC9761">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4469ED0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0C0E51D9">
      <w:pPr>
        <w:widowControl/>
        <w:spacing w:line="360" w:lineRule="auto"/>
        <w:ind w:firstLine="0" w:firstLineChars="0"/>
        <w:jc w:val="left"/>
        <w:outlineLvl w:val="2"/>
        <w:rPr>
          <w:rFonts w:ascii="宋体" w:hAnsi="宋体" w:eastAsia="宋体" w:cs="宋体"/>
          <w:b/>
          <w:bCs/>
          <w:sz w:val="24"/>
          <w:szCs w:val="24"/>
        </w:rPr>
      </w:pPr>
      <w:bookmarkStart w:id="95" w:name="_Toc20611"/>
      <w:bookmarkStart w:id="96" w:name="_Toc13668"/>
      <w:bookmarkStart w:id="97" w:name="_Toc376936755"/>
      <w:bookmarkStart w:id="98" w:name="_Toc325726024"/>
      <w:r>
        <w:rPr>
          <w:rFonts w:hint="eastAsia" w:ascii="宋体" w:hAnsi="宋体" w:eastAsia="宋体" w:cs="宋体"/>
          <w:b/>
          <w:bCs/>
          <w:sz w:val="24"/>
          <w:szCs w:val="24"/>
        </w:rPr>
        <w:t>17.评审办法</w:t>
      </w:r>
      <w:bookmarkEnd w:id="95"/>
      <w:bookmarkEnd w:id="96"/>
      <w:bookmarkEnd w:id="97"/>
      <w:bookmarkEnd w:id="98"/>
    </w:p>
    <w:p w14:paraId="05B6648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17.1依照《中华人民共和国政府采购法》、《中华人民共和国政府采购法实施条例》、《政府采购竞争性磋商采购方式管理暂行办法》的规定，结合该项目的特点制定本评审办法。本次评审采用综合评分法。</w:t>
      </w:r>
    </w:p>
    <w:p w14:paraId="3B56CE90">
      <w:pPr>
        <w:spacing w:line="360" w:lineRule="auto"/>
        <w:ind w:firstLine="0" w:firstLineChars="0"/>
        <w:jc w:val="left"/>
      </w:pPr>
      <w:r>
        <w:rPr>
          <w:rFonts w:hint="eastAsia" w:ascii="宋体" w:hAnsi="宋体" w:eastAsia="宋体" w:cs="宋体"/>
          <w:sz w:val="24"/>
          <w:szCs w:val="24"/>
        </w:rPr>
        <w:t>17.2评审标准和分值分配：</w:t>
      </w:r>
    </w:p>
    <w:p w14:paraId="54D02735">
      <w:pPr>
        <w:spacing w:line="360" w:lineRule="auto"/>
        <w:ind w:firstLine="240" w:firstLineChars="100"/>
        <w:jc w:val="left"/>
        <w:rPr>
          <w:rFonts w:ascii="宋体" w:hAnsi="宋体" w:eastAsia="宋体" w:cs="宋体"/>
          <w:sz w:val="24"/>
          <w:szCs w:val="24"/>
        </w:rPr>
      </w:pPr>
      <w:r>
        <w:rPr>
          <w:rFonts w:hint="eastAsia" w:ascii="宋体" w:hAnsi="宋体" w:eastAsia="宋体" w:cs="宋体"/>
          <w:sz w:val="24"/>
          <w:szCs w:val="24"/>
        </w:rPr>
        <w:t>评审方法：</w:t>
      </w:r>
    </w:p>
    <w:tbl>
      <w:tblPr>
        <w:tblStyle w:val="23"/>
        <w:tblW w:w="51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812"/>
        <w:gridCol w:w="575"/>
        <w:gridCol w:w="6648"/>
      </w:tblGrid>
      <w:tr w14:paraId="548F2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818" w:type="dxa"/>
            <w:tcBorders>
              <w:top w:val="single" w:color="auto" w:sz="4" w:space="0"/>
              <w:left w:val="single" w:color="auto" w:sz="4" w:space="0"/>
              <w:bottom w:val="single" w:color="auto" w:sz="4" w:space="0"/>
              <w:right w:val="single" w:color="auto" w:sz="4" w:space="0"/>
            </w:tcBorders>
            <w:vAlign w:val="center"/>
          </w:tcPr>
          <w:p w14:paraId="2C4CF7BC">
            <w:pPr>
              <w:spacing w:line="360" w:lineRule="auto"/>
              <w:ind w:firstLine="0" w:firstLineChars="0"/>
              <w:jc w:val="left"/>
              <w:rPr>
                <w:rFonts w:ascii="宋体" w:hAnsi="宋体" w:eastAsia="宋体" w:cs="宋体"/>
                <w:sz w:val="24"/>
                <w:szCs w:val="24"/>
              </w:rPr>
            </w:pPr>
            <w:bookmarkStart w:id="99" w:name="_Toc325726025"/>
            <w:bookmarkStart w:id="100" w:name="_Toc376936756"/>
            <w:bookmarkStart w:id="101" w:name="_Toc6689"/>
            <w:bookmarkStart w:id="102" w:name="_Toc2506"/>
            <w:r>
              <w:rPr>
                <w:rFonts w:hint="eastAsia" w:ascii="宋体" w:hAnsi="宋体" w:eastAsia="宋体" w:cs="宋体"/>
                <w:sz w:val="24"/>
                <w:szCs w:val="24"/>
              </w:rPr>
              <w:t>评分类别</w:t>
            </w:r>
          </w:p>
        </w:tc>
        <w:tc>
          <w:tcPr>
            <w:tcW w:w="812" w:type="dxa"/>
            <w:tcBorders>
              <w:top w:val="single" w:color="auto" w:sz="4" w:space="0"/>
              <w:left w:val="single" w:color="auto" w:sz="4" w:space="0"/>
              <w:bottom w:val="single" w:color="auto" w:sz="4" w:space="0"/>
              <w:right w:val="single" w:color="auto" w:sz="4" w:space="0"/>
            </w:tcBorders>
            <w:vAlign w:val="center"/>
          </w:tcPr>
          <w:p w14:paraId="5E84047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项目</w:t>
            </w:r>
          </w:p>
        </w:tc>
        <w:tc>
          <w:tcPr>
            <w:tcW w:w="575" w:type="dxa"/>
            <w:tcBorders>
              <w:top w:val="single" w:color="auto" w:sz="4" w:space="0"/>
              <w:left w:val="single" w:color="auto" w:sz="4" w:space="0"/>
              <w:bottom w:val="single" w:color="auto" w:sz="4" w:space="0"/>
              <w:right w:val="single" w:color="auto" w:sz="4" w:space="0"/>
            </w:tcBorders>
            <w:vAlign w:val="center"/>
          </w:tcPr>
          <w:p w14:paraId="6D66B58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分值</w:t>
            </w:r>
          </w:p>
        </w:tc>
        <w:tc>
          <w:tcPr>
            <w:tcW w:w="6648" w:type="dxa"/>
            <w:tcBorders>
              <w:top w:val="single" w:color="auto" w:sz="4" w:space="0"/>
              <w:left w:val="single" w:color="auto" w:sz="4" w:space="0"/>
              <w:bottom w:val="single" w:color="auto" w:sz="4" w:space="0"/>
              <w:right w:val="single" w:color="auto" w:sz="4" w:space="0"/>
            </w:tcBorders>
            <w:vAlign w:val="center"/>
          </w:tcPr>
          <w:p w14:paraId="665A13A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评分标准说明</w:t>
            </w:r>
          </w:p>
        </w:tc>
      </w:tr>
      <w:tr w14:paraId="08DEC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8" w:type="dxa"/>
            <w:tcBorders>
              <w:top w:val="single" w:color="auto" w:sz="4" w:space="0"/>
              <w:left w:val="single" w:color="auto" w:sz="4" w:space="0"/>
              <w:bottom w:val="single" w:color="auto" w:sz="4" w:space="0"/>
              <w:right w:val="single" w:color="auto" w:sz="4" w:space="0"/>
            </w:tcBorders>
            <w:vAlign w:val="center"/>
          </w:tcPr>
          <w:p w14:paraId="263DF19E">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　1</w:t>
            </w:r>
          </w:p>
        </w:tc>
        <w:tc>
          <w:tcPr>
            <w:tcW w:w="812" w:type="dxa"/>
            <w:tcBorders>
              <w:top w:val="single" w:color="auto" w:sz="4" w:space="0"/>
              <w:left w:val="single" w:color="auto" w:sz="4" w:space="0"/>
              <w:bottom w:val="single" w:color="auto" w:sz="4" w:space="0"/>
              <w:right w:val="single" w:color="auto" w:sz="4" w:space="0"/>
            </w:tcBorders>
            <w:vAlign w:val="center"/>
          </w:tcPr>
          <w:p w14:paraId="6F6B72D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价格评审</w:t>
            </w:r>
          </w:p>
        </w:tc>
        <w:tc>
          <w:tcPr>
            <w:tcW w:w="575" w:type="dxa"/>
            <w:tcBorders>
              <w:top w:val="single" w:color="auto" w:sz="4" w:space="0"/>
              <w:left w:val="single" w:color="auto" w:sz="4" w:space="0"/>
              <w:bottom w:val="single" w:color="auto" w:sz="4" w:space="0"/>
              <w:right w:val="single" w:color="auto" w:sz="4" w:space="0"/>
            </w:tcBorders>
            <w:vAlign w:val="center"/>
          </w:tcPr>
          <w:p w14:paraId="7F0D41A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10</w:t>
            </w:r>
          </w:p>
        </w:tc>
        <w:tc>
          <w:tcPr>
            <w:tcW w:w="6648" w:type="dxa"/>
            <w:tcBorders>
              <w:top w:val="single" w:color="auto" w:sz="4" w:space="0"/>
              <w:left w:val="single" w:color="auto" w:sz="4" w:space="0"/>
              <w:bottom w:val="single" w:color="auto" w:sz="4" w:space="0"/>
              <w:right w:val="single" w:color="auto" w:sz="4" w:space="0"/>
            </w:tcBorders>
            <w:vAlign w:val="center"/>
          </w:tcPr>
          <w:p w14:paraId="7391861B">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以满足磋商文件要求且投标价格最低的投标报价为评标基准价，其价格分为满分；其他投标人的价格分统一按照下列公式计算：</w:t>
            </w:r>
          </w:p>
          <w:p w14:paraId="45CB78E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投标报价得分=（评标基准价/投标报价）×价格分值</w:t>
            </w:r>
          </w:p>
          <w:p w14:paraId="452F656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 xml:space="preserve">注：1.对符合《政府采购促进中小企业发展管理办法》规定的小微企业的报价，残疾人福利性单位、监狱企业的报价给予 10%的扣除，用扣除后的价格计算投标报价得分，须提供《中小企业声明函》、《残疾人福利性单位声明函》、监狱企业证明材料。 </w:t>
            </w:r>
          </w:p>
          <w:p w14:paraId="58691C4F">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2.残疾人福利性单位（监狱企业）属于小型、微型企业的，不重复享受政策。</w:t>
            </w:r>
          </w:p>
        </w:tc>
      </w:tr>
      <w:tr w14:paraId="4F124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8" w:type="dxa"/>
            <w:vMerge w:val="restart"/>
            <w:tcBorders>
              <w:top w:val="nil"/>
              <w:left w:val="single" w:color="auto" w:sz="4" w:space="0"/>
              <w:right w:val="single" w:color="auto" w:sz="4" w:space="0"/>
            </w:tcBorders>
            <w:vAlign w:val="center"/>
          </w:tcPr>
          <w:p w14:paraId="3279088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服务方案</w:t>
            </w:r>
            <w:r>
              <w:rPr>
                <w:rFonts w:hint="eastAsia" w:ascii="宋体" w:hAnsi="宋体" w:eastAsia="宋体" w:cs="宋体"/>
                <w:sz w:val="24"/>
                <w:szCs w:val="24"/>
              </w:rPr>
              <w:t>（</w:t>
            </w:r>
            <w:r>
              <w:rPr>
                <w:rFonts w:hint="eastAsia" w:ascii="宋体" w:hAnsi="宋体" w:eastAsia="宋体" w:cs="宋体"/>
                <w:sz w:val="24"/>
                <w:szCs w:val="24"/>
                <w:lang w:val="en-US" w:eastAsia="zh-CN"/>
              </w:rPr>
              <w:t>61</w:t>
            </w:r>
            <w:r>
              <w:rPr>
                <w:rFonts w:hint="eastAsia" w:ascii="宋体" w:hAnsi="宋体" w:eastAsia="宋体" w:cs="宋体"/>
                <w:sz w:val="24"/>
                <w:szCs w:val="24"/>
              </w:rPr>
              <w:t>分）</w:t>
            </w:r>
          </w:p>
        </w:tc>
        <w:tc>
          <w:tcPr>
            <w:tcW w:w="812" w:type="dxa"/>
            <w:tcBorders>
              <w:top w:val="single" w:color="auto" w:sz="4" w:space="0"/>
              <w:left w:val="single" w:color="auto" w:sz="4" w:space="0"/>
              <w:bottom w:val="single" w:color="auto" w:sz="4" w:space="0"/>
              <w:right w:val="single" w:color="auto" w:sz="4" w:space="0"/>
            </w:tcBorders>
            <w:vAlign w:val="center"/>
          </w:tcPr>
          <w:p w14:paraId="32296916">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质量及进度控制措施</w:t>
            </w:r>
          </w:p>
        </w:tc>
        <w:tc>
          <w:tcPr>
            <w:tcW w:w="575" w:type="dxa"/>
            <w:tcBorders>
              <w:top w:val="single" w:color="auto" w:sz="4" w:space="0"/>
              <w:left w:val="single" w:color="auto" w:sz="4" w:space="0"/>
              <w:bottom w:val="single" w:color="auto" w:sz="4" w:space="0"/>
              <w:right w:val="single" w:color="auto" w:sz="4" w:space="0"/>
            </w:tcBorders>
            <w:vAlign w:val="center"/>
          </w:tcPr>
          <w:p w14:paraId="1A052857">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w:t>
            </w:r>
          </w:p>
        </w:tc>
        <w:tc>
          <w:tcPr>
            <w:tcW w:w="6648" w:type="dxa"/>
            <w:tcBorders>
              <w:top w:val="single" w:color="auto" w:sz="4" w:space="0"/>
              <w:left w:val="single" w:color="auto" w:sz="4" w:space="0"/>
              <w:bottom w:val="single" w:color="auto" w:sz="4" w:space="0"/>
              <w:right w:val="single" w:color="auto" w:sz="4" w:space="0"/>
            </w:tcBorders>
            <w:vAlign w:val="center"/>
          </w:tcPr>
          <w:p w14:paraId="3CF294FF">
            <w:pPr>
              <w:spacing w:line="360" w:lineRule="auto"/>
              <w:ind w:firstLine="0" w:firstLineChars="0"/>
              <w:jc w:val="left"/>
              <w:rPr>
                <w:rFonts w:ascii="宋体" w:hAnsi="宋体" w:eastAsia="宋体" w:cs="宋体"/>
                <w:sz w:val="24"/>
                <w:szCs w:val="24"/>
              </w:rPr>
            </w:pPr>
            <w:r>
              <w:rPr>
                <w:rFonts w:ascii="宋体" w:hAnsi="宋体" w:eastAsia="宋体" w:cs="宋体"/>
                <w:b/>
                <w:bCs/>
                <w:sz w:val="24"/>
                <w:szCs w:val="24"/>
              </w:rPr>
              <w:t>质量及进度控制措施（10 分）</w:t>
            </w:r>
            <w:r>
              <w:rPr>
                <w:rFonts w:ascii="宋体" w:hAnsi="宋体" w:eastAsia="宋体" w:cs="宋体"/>
                <w:sz w:val="24"/>
                <w:szCs w:val="24"/>
              </w:rPr>
              <w:t>：针对项目的服务建立健全质量及进度管理体系、质量进度管理人员责任明确、管理制度健全有效、进度计划明确，管理措施合理到位。以上因素每实质性响应一项得2分，每有一项存在缺陷或不足的扣0.5 分，满分10分，未实质性响应或未提供不得分。</w:t>
            </w:r>
          </w:p>
        </w:tc>
      </w:tr>
      <w:tr w14:paraId="0778D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8" w:type="dxa"/>
            <w:vMerge w:val="continue"/>
            <w:tcBorders>
              <w:left w:val="single" w:color="auto" w:sz="4" w:space="0"/>
              <w:right w:val="single" w:color="auto" w:sz="4" w:space="0"/>
            </w:tcBorders>
            <w:vAlign w:val="center"/>
          </w:tcPr>
          <w:p w14:paraId="5455A401">
            <w:pPr>
              <w:spacing w:line="360" w:lineRule="auto"/>
              <w:ind w:firstLine="0" w:firstLineChars="0"/>
              <w:jc w:val="left"/>
              <w:rPr>
                <w:rFonts w:ascii="宋体" w:hAnsi="宋体" w:eastAsia="宋体" w:cs="宋体"/>
                <w:sz w:val="24"/>
                <w:szCs w:val="24"/>
              </w:rPr>
            </w:pPr>
          </w:p>
        </w:tc>
        <w:tc>
          <w:tcPr>
            <w:tcW w:w="812" w:type="dxa"/>
            <w:tcBorders>
              <w:top w:val="nil"/>
              <w:left w:val="single" w:color="auto" w:sz="4" w:space="0"/>
              <w:bottom w:val="single" w:color="auto" w:sz="4" w:space="0"/>
              <w:right w:val="single" w:color="auto" w:sz="4" w:space="0"/>
            </w:tcBorders>
            <w:vAlign w:val="center"/>
          </w:tcPr>
          <w:p w14:paraId="03A9C3B8">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突发事件应急预案</w:t>
            </w:r>
          </w:p>
        </w:tc>
        <w:tc>
          <w:tcPr>
            <w:tcW w:w="575" w:type="dxa"/>
            <w:tcBorders>
              <w:top w:val="single" w:color="auto" w:sz="4" w:space="0"/>
              <w:left w:val="single" w:color="auto" w:sz="4" w:space="0"/>
              <w:bottom w:val="single" w:color="auto" w:sz="4" w:space="0"/>
              <w:right w:val="single" w:color="auto" w:sz="4" w:space="0"/>
            </w:tcBorders>
            <w:vAlign w:val="center"/>
          </w:tcPr>
          <w:p w14:paraId="60FD8A4B">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15</w:t>
            </w:r>
          </w:p>
        </w:tc>
        <w:tc>
          <w:tcPr>
            <w:tcW w:w="6648" w:type="dxa"/>
            <w:tcBorders>
              <w:top w:val="single" w:color="auto" w:sz="4" w:space="0"/>
              <w:left w:val="single" w:color="auto" w:sz="4" w:space="0"/>
              <w:bottom w:val="single" w:color="auto" w:sz="4" w:space="0"/>
              <w:right w:val="single" w:color="auto" w:sz="4" w:space="0"/>
            </w:tcBorders>
            <w:vAlign w:val="center"/>
          </w:tcPr>
          <w:p w14:paraId="651BC8D3">
            <w:pPr>
              <w:spacing w:line="360" w:lineRule="auto"/>
              <w:ind w:firstLine="0" w:firstLineChars="0"/>
              <w:jc w:val="left"/>
              <w:rPr>
                <w:rFonts w:ascii="宋体" w:hAnsi="宋体" w:eastAsia="宋体" w:cs="宋体"/>
                <w:sz w:val="24"/>
                <w:szCs w:val="24"/>
              </w:rPr>
            </w:pPr>
            <w:r>
              <w:rPr>
                <w:rFonts w:ascii="宋体" w:hAnsi="宋体" w:eastAsia="宋体" w:cs="宋体"/>
                <w:b/>
                <w:bCs/>
                <w:sz w:val="24"/>
                <w:szCs w:val="24"/>
              </w:rPr>
              <w:t>突发事件应急预案（</w:t>
            </w:r>
            <w:r>
              <w:rPr>
                <w:rFonts w:hint="eastAsia" w:ascii="宋体" w:hAnsi="宋体" w:eastAsia="宋体" w:cs="宋体"/>
                <w:b/>
                <w:bCs/>
                <w:sz w:val="24"/>
                <w:szCs w:val="24"/>
                <w:lang w:val="en-US" w:eastAsia="zh-CN"/>
              </w:rPr>
              <w:t>15</w:t>
            </w:r>
            <w:r>
              <w:rPr>
                <w:rFonts w:ascii="宋体" w:hAnsi="宋体" w:eastAsia="宋体" w:cs="宋体"/>
                <w:b/>
                <w:bCs/>
                <w:sz w:val="24"/>
                <w:szCs w:val="24"/>
              </w:rPr>
              <w:t xml:space="preserve"> 分）</w:t>
            </w:r>
            <w:r>
              <w:rPr>
                <w:rFonts w:ascii="宋体" w:hAnsi="宋体" w:eastAsia="宋体" w:cs="宋体"/>
                <w:sz w:val="24"/>
                <w:szCs w:val="24"/>
              </w:rPr>
              <w:t>：磋商供应商针对本项目需求，提供突发事件应急管理预案，包含但不限于：①应急管理体系； ①考场现场突发事件处置方案；③应急管理方法及措施④应急 响应时间及承诺⑤应急处理结果；以上因素每实质性响应一项 得</w:t>
            </w:r>
            <w:r>
              <w:rPr>
                <w:rFonts w:hint="eastAsia" w:ascii="宋体" w:hAnsi="宋体" w:eastAsia="宋体" w:cs="宋体"/>
                <w:sz w:val="24"/>
                <w:szCs w:val="24"/>
                <w:lang w:val="en-US" w:eastAsia="zh-CN"/>
              </w:rPr>
              <w:t>3</w:t>
            </w:r>
            <w:bookmarkStart w:id="181" w:name="_GoBack"/>
            <w:bookmarkEnd w:id="181"/>
            <w:r>
              <w:rPr>
                <w:rFonts w:ascii="宋体" w:hAnsi="宋体" w:eastAsia="宋体" w:cs="宋体"/>
                <w:sz w:val="24"/>
                <w:szCs w:val="24"/>
              </w:rPr>
              <w:t>分，每有一项存在缺陷或不足的扣1分，满分</w:t>
            </w:r>
            <w:r>
              <w:rPr>
                <w:rFonts w:hint="eastAsia" w:ascii="宋体" w:hAnsi="宋体" w:eastAsia="宋体" w:cs="宋体"/>
                <w:sz w:val="24"/>
                <w:szCs w:val="24"/>
                <w:lang w:val="en-US" w:eastAsia="zh-CN"/>
              </w:rPr>
              <w:t>15</w:t>
            </w:r>
            <w:r>
              <w:rPr>
                <w:rFonts w:ascii="宋体" w:hAnsi="宋体" w:eastAsia="宋体" w:cs="宋体"/>
                <w:sz w:val="24"/>
                <w:szCs w:val="24"/>
              </w:rPr>
              <w:t>分，未实 质性响应或未提供不得分。</w:t>
            </w:r>
          </w:p>
        </w:tc>
      </w:tr>
      <w:tr w14:paraId="6FABA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8" w:type="dxa"/>
            <w:vMerge w:val="continue"/>
            <w:tcBorders>
              <w:left w:val="single" w:color="auto" w:sz="4" w:space="0"/>
              <w:right w:val="single" w:color="auto" w:sz="4" w:space="0"/>
            </w:tcBorders>
            <w:vAlign w:val="center"/>
          </w:tcPr>
          <w:p w14:paraId="26B03517">
            <w:pPr>
              <w:spacing w:line="360" w:lineRule="auto"/>
              <w:ind w:firstLine="0" w:firstLineChars="0"/>
              <w:jc w:val="left"/>
              <w:rPr>
                <w:rFonts w:ascii="宋体" w:hAnsi="宋体" w:eastAsia="宋体" w:cs="宋体"/>
                <w:sz w:val="24"/>
                <w:szCs w:val="24"/>
              </w:rPr>
            </w:pPr>
          </w:p>
        </w:tc>
        <w:tc>
          <w:tcPr>
            <w:tcW w:w="812" w:type="dxa"/>
            <w:tcBorders>
              <w:top w:val="nil"/>
              <w:left w:val="single" w:color="auto" w:sz="4" w:space="0"/>
              <w:bottom w:val="single" w:color="auto" w:sz="4" w:space="0"/>
              <w:right w:val="single" w:color="auto" w:sz="4" w:space="0"/>
            </w:tcBorders>
            <w:vAlign w:val="center"/>
          </w:tcPr>
          <w:p w14:paraId="6C4619C5">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安全管理方案及措施</w:t>
            </w:r>
          </w:p>
        </w:tc>
        <w:tc>
          <w:tcPr>
            <w:tcW w:w="575" w:type="dxa"/>
            <w:tcBorders>
              <w:top w:val="single" w:color="auto" w:sz="4" w:space="0"/>
              <w:left w:val="single" w:color="auto" w:sz="4" w:space="0"/>
              <w:bottom w:val="single" w:color="auto" w:sz="4" w:space="0"/>
              <w:right w:val="single" w:color="auto" w:sz="4" w:space="0"/>
            </w:tcBorders>
            <w:vAlign w:val="center"/>
          </w:tcPr>
          <w:p w14:paraId="77A9C654">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w:t>
            </w:r>
          </w:p>
        </w:tc>
        <w:tc>
          <w:tcPr>
            <w:tcW w:w="6648" w:type="dxa"/>
            <w:tcBorders>
              <w:top w:val="single" w:color="auto" w:sz="4" w:space="0"/>
              <w:left w:val="single" w:color="auto" w:sz="4" w:space="0"/>
              <w:bottom w:val="single" w:color="auto" w:sz="4" w:space="0"/>
              <w:right w:val="single" w:color="auto" w:sz="4" w:space="0"/>
            </w:tcBorders>
            <w:vAlign w:val="center"/>
          </w:tcPr>
          <w:p w14:paraId="443E4A80">
            <w:pPr>
              <w:spacing w:line="360" w:lineRule="auto"/>
              <w:ind w:firstLine="0" w:firstLineChars="0"/>
              <w:jc w:val="left"/>
              <w:rPr>
                <w:rFonts w:ascii="宋体" w:hAnsi="宋体" w:eastAsia="宋体" w:cs="宋体"/>
                <w:b/>
                <w:bCs/>
                <w:sz w:val="24"/>
                <w:szCs w:val="24"/>
              </w:rPr>
            </w:pPr>
            <w:r>
              <w:rPr>
                <w:rFonts w:ascii="宋体" w:hAnsi="宋体" w:eastAsia="宋体" w:cs="宋体"/>
                <w:b/>
                <w:bCs/>
                <w:spacing w:val="-5"/>
                <w:sz w:val="24"/>
                <w:szCs w:val="24"/>
              </w:rPr>
              <w:t>安全管理方案及措施（10</w:t>
            </w:r>
            <w:r>
              <w:rPr>
                <w:rFonts w:ascii="宋体" w:hAnsi="宋体" w:eastAsia="宋体" w:cs="宋体"/>
                <w:spacing w:val="-48"/>
                <w:sz w:val="24"/>
                <w:szCs w:val="24"/>
              </w:rPr>
              <w:t xml:space="preserve"> </w:t>
            </w:r>
            <w:r>
              <w:rPr>
                <w:rFonts w:ascii="宋体" w:hAnsi="宋体" w:eastAsia="宋体" w:cs="宋体"/>
                <w:b/>
                <w:bCs/>
                <w:spacing w:val="-5"/>
                <w:sz w:val="24"/>
                <w:szCs w:val="24"/>
              </w:rPr>
              <w:t>分</w:t>
            </w:r>
            <w:r>
              <w:rPr>
                <w:rFonts w:ascii="宋体" w:hAnsi="宋体" w:eastAsia="宋体" w:cs="宋体"/>
                <w:b/>
                <w:bCs/>
                <w:spacing w:val="12"/>
                <w:sz w:val="24"/>
                <w:szCs w:val="24"/>
              </w:rPr>
              <w:t>）：</w:t>
            </w:r>
            <w:r>
              <w:rPr>
                <w:rFonts w:ascii="宋体" w:hAnsi="宋体" w:eastAsia="宋体" w:cs="宋体"/>
                <w:spacing w:val="-5"/>
                <w:sz w:val="24"/>
                <w:szCs w:val="24"/>
              </w:rPr>
              <w:t>磋商供应商针对本项目需求，</w:t>
            </w:r>
            <w:r>
              <w:rPr>
                <w:rFonts w:ascii="宋体" w:hAnsi="宋体" w:eastAsia="宋体" w:cs="宋体"/>
                <w:sz w:val="24"/>
                <w:szCs w:val="24"/>
              </w:rPr>
              <w:t xml:space="preserve"> </w:t>
            </w:r>
            <w:r>
              <w:rPr>
                <w:rFonts w:ascii="宋体" w:hAnsi="宋体" w:eastAsia="宋体" w:cs="宋体"/>
                <w:spacing w:val="-3"/>
                <w:sz w:val="24"/>
                <w:szCs w:val="24"/>
              </w:rPr>
              <w:t>提供安全管理预案，包含但不限于：①安全管理体系</w:t>
            </w:r>
            <w:r>
              <w:rPr>
                <w:rFonts w:ascii="宋体" w:hAnsi="宋体" w:eastAsia="宋体" w:cs="宋体"/>
                <w:spacing w:val="-4"/>
                <w:sz w:val="24"/>
                <w:szCs w:val="24"/>
              </w:rPr>
              <w:t>措施；</w:t>
            </w:r>
            <w:r>
              <w:rPr>
                <w:rFonts w:ascii="宋体" w:hAnsi="宋体" w:eastAsia="宋体" w:cs="宋体"/>
                <w:spacing w:val="-27"/>
                <w:sz w:val="24"/>
                <w:szCs w:val="24"/>
              </w:rPr>
              <w:t xml:space="preserve"> </w:t>
            </w:r>
            <w:r>
              <w:rPr>
                <w:rFonts w:ascii="宋体" w:hAnsi="宋体" w:eastAsia="宋体" w:cs="宋体"/>
                <w:spacing w:val="-4"/>
                <w:sz w:val="24"/>
                <w:szCs w:val="24"/>
              </w:rPr>
              <w:t>②</w:t>
            </w:r>
            <w:r>
              <w:rPr>
                <w:rFonts w:ascii="宋体" w:hAnsi="宋体" w:eastAsia="宋体" w:cs="宋体"/>
                <w:sz w:val="24"/>
                <w:szCs w:val="24"/>
              </w:rPr>
              <w:t xml:space="preserve"> 管理人员岗位责任明确；③各种安全教育制度措施及安全巡查</w:t>
            </w:r>
            <w:r>
              <w:rPr>
                <w:rFonts w:ascii="宋体" w:hAnsi="宋体" w:eastAsia="宋体" w:cs="宋体"/>
                <w:spacing w:val="8"/>
                <w:sz w:val="24"/>
                <w:szCs w:val="24"/>
              </w:rPr>
              <w:t xml:space="preserve"> </w:t>
            </w:r>
            <w:r>
              <w:rPr>
                <w:rFonts w:ascii="宋体" w:hAnsi="宋体" w:eastAsia="宋体" w:cs="宋体"/>
                <w:spacing w:val="-3"/>
                <w:sz w:val="24"/>
                <w:szCs w:val="24"/>
              </w:rPr>
              <w:t>方案；</w:t>
            </w:r>
            <w:r>
              <w:rPr>
                <w:rFonts w:ascii="宋体" w:hAnsi="宋体" w:eastAsia="宋体" w:cs="宋体"/>
                <w:spacing w:val="-26"/>
                <w:sz w:val="24"/>
                <w:szCs w:val="24"/>
              </w:rPr>
              <w:t xml:space="preserve"> </w:t>
            </w:r>
            <w:r>
              <w:rPr>
                <w:rFonts w:ascii="宋体" w:hAnsi="宋体" w:eastAsia="宋体" w:cs="宋体"/>
                <w:spacing w:val="-3"/>
                <w:sz w:val="24"/>
                <w:szCs w:val="24"/>
              </w:rPr>
              <w:t>④现场安全技术管理及防护、防范措施；⑤</w:t>
            </w:r>
            <w:r>
              <w:rPr>
                <w:rFonts w:ascii="宋体" w:hAnsi="宋体" w:eastAsia="宋体" w:cs="宋体"/>
                <w:spacing w:val="-4"/>
                <w:sz w:val="24"/>
                <w:szCs w:val="24"/>
              </w:rPr>
              <w:t>安全救护方</w:t>
            </w:r>
            <w:r>
              <w:rPr>
                <w:rFonts w:ascii="宋体" w:hAnsi="宋体" w:eastAsia="宋体" w:cs="宋体"/>
                <w:sz w:val="24"/>
                <w:szCs w:val="24"/>
              </w:rPr>
              <w:t xml:space="preserve"> </w:t>
            </w:r>
            <w:r>
              <w:rPr>
                <w:rFonts w:ascii="宋体" w:hAnsi="宋体" w:eastAsia="宋体" w:cs="宋体"/>
                <w:spacing w:val="-4"/>
                <w:sz w:val="24"/>
                <w:szCs w:val="24"/>
              </w:rPr>
              <w:t>案及措施。以上因素每实质性响应一项得 2 分，每有一项存在</w:t>
            </w:r>
            <w:r>
              <w:rPr>
                <w:rFonts w:ascii="宋体" w:hAnsi="宋体" w:eastAsia="宋体" w:cs="宋体"/>
                <w:spacing w:val="4"/>
                <w:sz w:val="24"/>
                <w:szCs w:val="24"/>
              </w:rPr>
              <w:t xml:space="preserve"> </w:t>
            </w:r>
            <w:r>
              <w:rPr>
                <w:rFonts w:ascii="宋体" w:hAnsi="宋体" w:eastAsia="宋体" w:cs="宋体"/>
                <w:spacing w:val="-1"/>
                <w:sz w:val="24"/>
                <w:szCs w:val="24"/>
              </w:rPr>
              <w:t>缺陷或不足的扣</w:t>
            </w:r>
            <w:r>
              <w:rPr>
                <w:rFonts w:ascii="宋体" w:hAnsi="宋体" w:eastAsia="宋体" w:cs="宋体"/>
                <w:spacing w:val="-36"/>
                <w:sz w:val="24"/>
                <w:szCs w:val="24"/>
              </w:rPr>
              <w:t xml:space="preserve"> </w:t>
            </w:r>
            <w:r>
              <w:rPr>
                <w:rFonts w:ascii="宋体" w:hAnsi="宋体" w:eastAsia="宋体" w:cs="宋体"/>
                <w:spacing w:val="-1"/>
                <w:sz w:val="24"/>
                <w:szCs w:val="24"/>
              </w:rPr>
              <w:t>0.5 分，满分 10</w:t>
            </w:r>
            <w:r>
              <w:rPr>
                <w:rFonts w:ascii="宋体" w:hAnsi="宋体" w:eastAsia="宋体" w:cs="宋体"/>
                <w:spacing w:val="-48"/>
                <w:sz w:val="24"/>
                <w:szCs w:val="24"/>
              </w:rPr>
              <w:t xml:space="preserve"> </w:t>
            </w:r>
            <w:r>
              <w:rPr>
                <w:rFonts w:ascii="宋体" w:hAnsi="宋体" w:eastAsia="宋体" w:cs="宋体"/>
                <w:spacing w:val="-1"/>
                <w:sz w:val="24"/>
                <w:szCs w:val="24"/>
              </w:rPr>
              <w:t>分，未实质性响应或未提供</w:t>
            </w:r>
            <w:r>
              <w:rPr>
                <w:rFonts w:ascii="宋体" w:hAnsi="宋体" w:eastAsia="宋体" w:cs="宋体"/>
                <w:sz w:val="24"/>
                <w:szCs w:val="24"/>
              </w:rPr>
              <w:t xml:space="preserve"> </w:t>
            </w:r>
            <w:r>
              <w:rPr>
                <w:rFonts w:ascii="宋体" w:hAnsi="宋体" w:eastAsia="宋体" w:cs="宋体"/>
                <w:spacing w:val="-3"/>
                <w:sz w:val="24"/>
                <w:szCs w:val="24"/>
              </w:rPr>
              <w:t>不得分。</w:t>
            </w:r>
          </w:p>
        </w:tc>
      </w:tr>
      <w:tr w14:paraId="0F6A1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trPr>
        <w:tc>
          <w:tcPr>
            <w:tcW w:w="818" w:type="dxa"/>
            <w:vMerge w:val="continue"/>
            <w:tcBorders>
              <w:left w:val="single" w:color="auto" w:sz="4" w:space="0"/>
              <w:bottom w:val="single" w:color="auto" w:sz="4" w:space="0"/>
              <w:right w:val="single" w:color="auto" w:sz="4" w:space="0"/>
            </w:tcBorders>
            <w:vAlign w:val="center"/>
          </w:tcPr>
          <w:p w14:paraId="5BC56D20">
            <w:pPr>
              <w:spacing w:line="360" w:lineRule="auto"/>
              <w:ind w:firstLine="0" w:firstLineChars="0"/>
              <w:jc w:val="left"/>
              <w:rPr>
                <w:rFonts w:ascii="宋体" w:hAnsi="宋体" w:eastAsia="宋体" w:cs="宋体"/>
                <w:sz w:val="24"/>
                <w:szCs w:val="24"/>
              </w:rPr>
            </w:pPr>
          </w:p>
        </w:tc>
        <w:tc>
          <w:tcPr>
            <w:tcW w:w="812" w:type="dxa"/>
            <w:tcBorders>
              <w:top w:val="nil"/>
              <w:left w:val="single" w:color="auto" w:sz="4" w:space="0"/>
              <w:bottom w:val="single" w:color="auto" w:sz="4" w:space="0"/>
              <w:right w:val="single" w:color="auto" w:sz="4" w:space="0"/>
            </w:tcBorders>
            <w:vAlign w:val="center"/>
          </w:tcPr>
          <w:p w14:paraId="7505FC63">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服务设施措施</w:t>
            </w:r>
          </w:p>
        </w:tc>
        <w:tc>
          <w:tcPr>
            <w:tcW w:w="575" w:type="dxa"/>
            <w:tcBorders>
              <w:top w:val="single" w:color="auto" w:sz="4" w:space="0"/>
              <w:left w:val="single" w:color="auto" w:sz="4" w:space="0"/>
              <w:bottom w:val="single" w:color="auto" w:sz="4" w:space="0"/>
              <w:right w:val="single" w:color="auto" w:sz="4" w:space="0"/>
            </w:tcBorders>
            <w:vAlign w:val="center"/>
          </w:tcPr>
          <w:p w14:paraId="684DF5E2">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26</w:t>
            </w:r>
          </w:p>
        </w:tc>
        <w:tc>
          <w:tcPr>
            <w:tcW w:w="6648" w:type="dxa"/>
            <w:tcBorders>
              <w:top w:val="single" w:color="auto" w:sz="4" w:space="0"/>
              <w:left w:val="single" w:color="auto" w:sz="4" w:space="0"/>
              <w:bottom w:val="single" w:color="auto" w:sz="4" w:space="0"/>
              <w:right w:val="single" w:color="auto" w:sz="4" w:space="0"/>
            </w:tcBorders>
            <w:vAlign w:val="center"/>
          </w:tcPr>
          <w:p w14:paraId="21919A7A">
            <w:pPr>
              <w:spacing w:line="360" w:lineRule="auto"/>
              <w:ind w:firstLine="0" w:firstLineChars="0"/>
              <w:jc w:val="left"/>
              <w:rPr>
                <w:rFonts w:ascii="宋体" w:hAnsi="宋体" w:eastAsia="宋体" w:cs="宋体"/>
                <w:sz w:val="24"/>
                <w:szCs w:val="24"/>
              </w:rPr>
            </w:pPr>
            <w:r>
              <w:rPr>
                <w:rFonts w:ascii="宋体" w:hAnsi="宋体" w:eastAsia="宋体" w:cs="宋体"/>
                <w:b/>
                <w:bCs/>
                <w:spacing w:val="-4"/>
                <w:sz w:val="24"/>
                <w:szCs w:val="24"/>
              </w:rPr>
              <w:t>服务设施措施（26</w:t>
            </w:r>
            <w:r>
              <w:rPr>
                <w:rFonts w:ascii="宋体" w:hAnsi="宋体" w:eastAsia="宋体" w:cs="宋体"/>
                <w:spacing w:val="-45"/>
                <w:sz w:val="24"/>
                <w:szCs w:val="24"/>
              </w:rPr>
              <w:t xml:space="preserve"> </w:t>
            </w:r>
            <w:r>
              <w:rPr>
                <w:rFonts w:ascii="宋体" w:hAnsi="宋体" w:eastAsia="宋体" w:cs="宋体"/>
                <w:b/>
                <w:bCs/>
                <w:spacing w:val="-4"/>
                <w:sz w:val="24"/>
                <w:szCs w:val="24"/>
              </w:rPr>
              <w:t>分）</w:t>
            </w:r>
            <w:r>
              <w:rPr>
                <w:rFonts w:hint="eastAsia" w:ascii="宋体" w:hAnsi="宋体" w:eastAsia="宋体" w:cs="宋体"/>
                <w:b/>
                <w:bCs/>
                <w:spacing w:val="-4"/>
                <w:sz w:val="24"/>
                <w:szCs w:val="24"/>
                <w:lang w:eastAsia="zh-CN"/>
              </w:rPr>
              <w:t>：</w:t>
            </w:r>
            <w:r>
              <w:rPr>
                <w:rFonts w:ascii="宋体" w:hAnsi="宋体" w:eastAsia="宋体" w:cs="宋体"/>
                <w:sz w:val="24"/>
                <w:szCs w:val="24"/>
              </w:rPr>
              <w:t>1.磋商供应商针对本项目需求考场能够提供：①</w:t>
            </w:r>
            <w:r>
              <w:rPr>
                <w:rFonts w:hint="eastAsia" w:ascii="宋体" w:hAnsi="宋体" w:eastAsia="宋体" w:cs="宋体"/>
                <w:sz w:val="24"/>
                <w:szCs w:val="24"/>
                <w:lang w:eastAsia="zh-CN"/>
              </w:rPr>
              <w:t>停车区</w:t>
            </w:r>
            <w:r>
              <w:rPr>
                <w:rFonts w:ascii="宋体" w:hAnsi="宋体" w:eastAsia="宋体" w:cs="宋体"/>
                <w:sz w:val="24"/>
                <w:szCs w:val="24"/>
              </w:rPr>
              <w:t xml:space="preserve"> ②</w:t>
            </w:r>
            <w:r>
              <w:rPr>
                <w:rFonts w:hint="eastAsia" w:ascii="宋体" w:hAnsi="宋体" w:eastAsia="宋体" w:cs="宋体"/>
                <w:sz w:val="24"/>
                <w:szCs w:val="24"/>
                <w:lang w:eastAsia="zh-CN"/>
              </w:rPr>
              <w:t>综合服务区</w:t>
            </w:r>
            <w:r>
              <w:rPr>
                <w:rFonts w:ascii="宋体" w:hAnsi="宋体" w:eastAsia="宋体" w:cs="宋体"/>
                <w:sz w:val="24"/>
                <w:szCs w:val="24"/>
              </w:rPr>
              <w:t>③考试</w:t>
            </w:r>
            <w:r>
              <w:rPr>
                <w:rFonts w:hint="eastAsia" w:ascii="宋体" w:hAnsi="宋体" w:eastAsia="宋体" w:cs="宋体"/>
                <w:sz w:val="24"/>
                <w:szCs w:val="24"/>
                <w:lang w:eastAsia="zh-CN"/>
              </w:rPr>
              <w:t>候考区</w:t>
            </w:r>
            <w:r>
              <w:rPr>
                <w:rFonts w:ascii="宋体" w:hAnsi="宋体" w:eastAsia="宋体" w:cs="宋体"/>
                <w:sz w:val="24"/>
                <w:szCs w:val="24"/>
              </w:rPr>
              <w:t>、</w:t>
            </w:r>
            <w:r>
              <w:rPr>
                <w:rFonts w:hint="eastAsia" w:ascii="宋体" w:hAnsi="宋体" w:eastAsia="宋体" w:cs="宋体"/>
                <w:sz w:val="24"/>
                <w:szCs w:val="24"/>
                <w:lang w:eastAsia="zh-CN"/>
              </w:rPr>
              <w:t>待考区</w:t>
            </w:r>
            <w:r>
              <w:rPr>
                <w:rFonts w:ascii="宋体" w:hAnsi="宋体" w:eastAsia="宋体" w:cs="宋体"/>
                <w:sz w:val="24"/>
                <w:szCs w:val="24"/>
              </w:rPr>
              <w:t>④</w:t>
            </w:r>
            <w:r>
              <w:rPr>
                <w:rFonts w:hint="eastAsia" w:ascii="宋体" w:hAnsi="宋体" w:eastAsia="宋体" w:cs="宋体"/>
                <w:sz w:val="24"/>
                <w:szCs w:val="24"/>
                <w:lang w:eastAsia="zh-CN"/>
              </w:rPr>
              <w:t>监控室</w:t>
            </w:r>
            <w:r>
              <w:rPr>
                <w:rFonts w:ascii="宋体" w:hAnsi="宋体" w:eastAsia="宋体" w:cs="宋体"/>
                <w:sz w:val="24"/>
                <w:szCs w:val="24"/>
              </w:rPr>
              <w:t>等服务设施。以上因素每实质性响应一项得2分，每有一项存在缺陷或不足的扣0.5分，满分8分，未实质性响应或未提供不得分。 2.</w:t>
            </w:r>
            <w:r>
              <w:rPr>
                <w:rFonts w:hint="eastAsia" w:ascii="宋体" w:hAnsi="宋体" w:eastAsia="宋体" w:cs="宋体"/>
                <w:sz w:val="24"/>
                <w:szCs w:val="24"/>
                <w:lang w:eastAsia="zh-CN"/>
              </w:rPr>
              <w:t>社会化</w:t>
            </w:r>
            <w:r>
              <w:rPr>
                <w:rFonts w:ascii="宋体" w:hAnsi="宋体" w:eastAsia="宋体" w:cs="宋体"/>
                <w:sz w:val="24"/>
                <w:szCs w:val="24"/>
              </w:rPr>
              <w:t>考试场地规划布局应统筹考虑①交通组织②考试路线 ③安全出入口④路网结构⑤道路种类⑥建筑物布置等因素，根据磋商供应商提供服务考场设计规划图纸及服务方案，每实质性响应一项得2分，每有一项存在缺陷或不足的扣1.5分，满分12分，未实质性响应或未提供不得分。</w:t>
            </w:r>
          </w:p>
          <w:p w14:paraId="4E6EF339">
            <w:pPr>
              <w:spacing w:line="360" w:lineRule="auto"/>
              <w:ind w:firstLine="0" w:firstLineChars="0"/>
              <w:jc w:val="left"/>
              <w:rPr>
                <w:rFonts w:ascii="宋体" w:hAnsi="宋体" w:eastAsia="宋体" w:cs="宋体"/>
                <w:b/>
                <w:bCs/>
                <w:spacing w:val="-5"/>
                <w:sz w:val="24"/>
                <w:szCs w:val="24"/>
              </w:rPr>
            </w:pPr>
            <w:r>
              <w:rPr>
                <w:rFonts w:ascii="宋体" w:hAnsi="宋体" w:eastAsia="宋体" w:cs="宋体"/>
                <w:sz w:val="24"/>
                <w:szCs w:val="24"/>
              </w:rPr>
              <w:t>3.磋商供应商针对本项目需求设置交通安全宣传区域交通安全台考场能够提供：①采取实物展览、②宣传标语、③张贴画等。以上因素每实质性响应一项得2分，每有一项存在缺陷或不足的扣0.5分，满分6分，未实质性响应或未提供不得分。</w:t>
            </w:r>
          </w:p>
        </w:tc>
      </w:tr>
      <w:tr w14:paraId="7B1D4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8" w:type="dxa"/>
            <w:tcBorders>
              <w:top w:val="single" w:color="auto" w:sz="4" w:space="0"/>
              <w:left w:val="single" w:color="auto" w:sz="4" w:space="0"/>
              <w:right w:val="single" w:color="auto" w:sz="4" w:space="0"/>
            </w:tcBorders>
            <w:vAlign w:val="center"/>
          </w:tcPr>
          <w:p w14:paraId="24298BBB">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3</w:t>
            </w:r>
          </w:p>
        </w:tc>
        <w:tc>
          <w:tcPr>
            <w:tcW w:w="812" w:type="dxa"/>
            <w:tcBorders>
              <w:top w:val="single" w:color="auto" w:sz="4" w:space="0"/>
              <w:left w:val="single" w:color="auto" w:sz="4" w:space="0"/>
              <w:bottom w:val="single" w:color="auto" w:sz="4" w:space="0"/>
              <w:right w:val="single" w:color="auto" w:sz="4" w:space="0"/>
            </w:tcBorders>
            <w:vAlign w:val="center"/>
          </w:tcPr>
          <w:p w14:paraId="78FD35A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类似业绩</w:t>
            </w:r>
          </w:p>
        </w:tc>
        <w:tc>
          <w:tcPr>
            <w:tcW w:w="575" w:type="dxa"/>
            <w:tcBorders>
              <w:top w:val="single" w:color="auto" w:sz="4" w:space="0"/>
              <w:left w:val="single" w:color="auto" w:sz="4" w:space="0"/>
              <w:bottom w:val="single" w:color="auto" w:sz="4" w:space="0"/>
              <w:right w:val="single" w:color="auto" w:sz="4" w:space="0"/>
            </w:tcBorders>
            <w:vAlign w:val="center"/>
          </w:tcPr>
          <w:p w14:paraId="5A2580E7">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p>
        </w:tc>
        <w:tc>
          <w:tcPr>
            <w:tcW w:w="6648" w:type="dxa"/>
            <w:tcBorders>
              <w:top w:val="single" w:color="auto" w:sz="4" w:space="0"/>
              <w:left w:val="single" w:color="auto" w:sz="4" w:space="0"/>
              <w:bottom w:val="single" w:color="auto" w:sz="4" w:space="0"/>
              <w:right w:val="single" w:color="auto" w:sz="4" w:space="0"/>
            </w:tcBorders>
            <w:vAlign w:val="center"/>
          </w:tcPr>
          <w:p w14:paraId="4ECF820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提供近三年以来（202</w:t>
            </w:r>
            <w:r>
              <w:rPr>
                <w:rFonts w:hint="eastAsia" w:ascii="宋体" w:hAnsi="宋体" w:eastAsia="宋体" w:cs="宋体"/>
                <w:sz w:val="24"/>
                <w:szCs w:val="24"/>
                <w:lang w:val="en-US" w:eastAsia="zh-CN"/>
              </w:rPr>
              <w:t>1</w:t>
            </w:r>
            <w:r>
              <w:rPr>
                <w:rFonts w:hint="eastAsia" w:ascii="宋体" w:hAnsi="宋体" w:eastAsia="宋体" w:cs="宋体"/>
                <w:sz w:val="24"/>
                <w:szCs w:val="24"/>
              </w:rPr>
              <w:t>年至今）的类似业绩证明材料。每提供1项得</w:t>
            </w:r>
            <w:r>
              <w:rPr>
                <w:rFonts w:hint="eastAsia" w:ascii="宋体" w:hAnsi="宋体" w:eastAsia="宋体" w:cs="宋体"/>
                <w:sz w:val="24"/>
                <w:szCs w:val="24"/>
                <w:lang w:val="en-US" w:eastAsia="zh-CN"/>
              </w:rPr>
              <w:t>2</w:t>
            </w:r>
            <w:r>
              <w:rPr>
                <w:rFonts w:hint="eastAsia" w:ascii="宋体" w:hAnsi="宋体" w:eastAsia="宋体" w:cs="宋体"/>
                <w:sz w:val="24"/>
                <w:szCs w:val="24"/>
              </w:rPr>
              <w:t>分，最高不超过</w:t>
            </w:r>
            <w:r>
              <w:rPr>
                <w:rFonts w:hint="eastAsia" w:ascii="宋体" w:hAnsi="宋体" w:eastAsia="宋体" w:cs="宋体"/>
                <w:sz w:val="24"/>
                <w:szCs w:val="24"/>
                <w:lang w:val="en-US" w:eastAsia="zh-CN"/>
              </w:rPr>
              <w:t>6</w:t>
            </w:r>
            <w:r>
              <w:rPr>
                <w:rFonts w:hint="eastAsia" w:ascii="宋体" w:hAnsi="宋体" w:eastAsia="宋体" w:cs="宋体"/>
                <w:sz w:val="24"/>
                <w:szCs w:val="24"/>
              </w:rPr>
              <w:t>分；未提供不得分。（需提供包含合同首页、标的及金额所在页、合同签字盖章页的扫描（或复印件）</w:t>
            </w:r>
          </w:p>
        </w:tc>
      </w:tr>
      <w:tr w14:paraId="3969B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8" w:type="dxa"/>
            <w:tcBorders>
              <w:top w:val="single" w:color="auto" w:sz="4" w:space="0"/>
              <w:left w:val="single" w:color="auto" w:sz="4" w:space="0"/>
              <w:right w:val="single" w:color="auto" w:sz="4" w:space="0"/>
            </w:tcBorders>
            <w:vAlign w:val="center"/>
          </w:tcPr>
          <w:p w14:paraId="2C10E599">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4</w:t>
            </w:r>
          </w:p>
        </w:tc>
        <w:tc>
          <w:tcPr>
            <w:tcW w:w="812" w:type="dxa"/>
            <w:tcBorders>
              <w:top w:val="single" w:color="auto" w:sz="4" w:space="0"/>
              <w:left w:val="single" w:color="auto" w:sz="4" w:space="0"/>
              <w:bottom w:val="single" w:color="auto" w:sz="4" w:space="0"/>
              <w:right w:val="single" w:color="auto" w:sz="4" w:space="0"/>
            </w:tcBorders>
            <w:vAlign w:val="center"/>
          </w:tcPr>
          <w:p w14:paraId="46D696C9">
            <w:pPr>
              <w:spacing w:line="36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建设用地</w:t>
            </w:r>
            <w:r>
              <w:rPr>
                <w:rFonts w:ascii="宋体" w:hAnsi="宋体" w:eastAsia="宋体" w:cs="宋体"/>
                <w:sz w:val="24"/>
                <w:szCs w:val="24"/>
              </w:rPr>
              <w:t xml:space="preserve"> </w:t>
            </w:r>
          </w:p>
        </w:tc>
        <w:tc>
          <w:tcPr>
            <w:tcW w:w="575" w:type="dxa"/>
            <w:tcBorders>
              <w:top w:val="single" w:color="auto" w:sz="4" w:space="0"/>
              <w:left w:val="single" w:color="auto" w:sz="4" w:space="0"/>
              <w:bottom w:val="single" w:color="auto" w:sz="4" w:space="0"/>
              <w:right w:val="single" w:color="auto" w:sz="4" w:space="0"/>
            </w:tcBorders>
            <w:vAlign w:val="center"/>
          </w:tcPr>
          <w:p w14:paraId="3D9657F2">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6648" w:type="dxa"/>
            <w:tcBorders>
              <w:top w:val="single" w:color="auto" w:sz="4" w:space="0"/>
              <w:left w:val="single" w:color="auto" w:sz="4" w:space="0"/>
              <w:bottom w:val="single" w:color="auto" w:sz="4" w:space="0"/>
              <w:right w:val="single" w:color="auto" w:sz="4" w:space="0"/>
            </w:tcBorders>
            <w:vAlign w:val="center"/>
          </w:tcPr>
          <w:p w14:paraId="2D62F0B9">
            <w:pPr>
              <w:spacing w:line="360" w:lineRule="auto"/>
              <w:ind w:firstLine="0" w:firstLineChars="0"/>
              <w:jc w:val="left"/>
              <w:rPr>
                <w:rFonts w:hint="eastAsia" w:ascii="宋体" w:hAnsi="宋体" w:eastAsia="宋体" w:cs="宋体"/>
                <w:sz w:val="24"/>
                <w:szCs w:val="24"/>
              </w:rPr>
            </w:pPr>
            <w:r>
              <w:rPr>
                <w:rFonts w:ascii="宋体" w:hAnsi="宋体" w:eastAsia="宋体" w:cs="宋体"/>
                <w:sz w:val="24"/>
                <w:szCs w:val="24"/>
              </w:rPr>
              <w:t>供应商提供的建设用地必须在县（区）范围内，符合考场建设</w:t>
            </w:r>
            <w:r>
              <w:rPr>
                <w:rFonts w:ascii="宋体" w:hAnsi="宋体" w:eastAsia="宋体" w:cs="宋体"/>
                <w:spacing w:val="8"/>
                <w:sz w:val="24"/>
                <w:szCs w:val="24"/>
              </w:rPr>
              <w:t xml:space="preserve"> </w:t>
            </w:r>
            <w:r>
              <w:rPr>
                <w:rFonts w:ascii="宋体" w:hAnsi="宋体" w:eastAsia="宋体" w:cs="宋体"/>
                <w:spacing w:val="-1"/>
                <w:sz w:val="24"/>
                <w:szCs w:val="24"/>
              </w:rPr>
              <w:t>要求得</w:t>
            </w:r>
            <w:r>
              <w:rPr>
                <w:rFonts w:ascii="宋体" w:hAnsi="宋体" w:eastAsia="宋体" w:cs="宋体"/>
                <w:spacing w:val="-38"/>
                <w:sz w:val="24"/>
                <w:szCs w:val="24"/>
              </w:rPr>
              <w:t xml:space="preserve"> </w:t>
            </w:r>
            <w:r>
              <w:rPr>
                <w:rFonts w:hint="eastAsia" w:ascii="宋体" w:hAnsi="宋体" w:eastAsia="宋体" w:cs="宋体"/>
                <w:spacing w:val="-38"/>
                <w:sz w:val="24"/>
                <w:szCs w:val="24"/>
                <w:lang w:val="en-US" w:eastAsia="zh-CN"/>
              </w:rPr>
              <w:t>5</w:t>
            </w:r>
            <w:r>
              <w:rPr>
                <w:rFonts w:ascii="宋体" w:hAnsi="宋体" w:eastAsia="宋体" w:cs="宋体"/>
                <w:spacing w:val="-48"/>
                <w:sz w:val="24"/>
                <w:szCs w:val="24"/>
              </w:rPr>
              <w:t xml:space="preserve"> </w:t>
            </w:r>
            <w:r>
              <w:rPr>
                <w:rFonts w:ascii="宋体" w:hAnsi="宋体" w:eastAsia="宋体" w:cs="宋体"/>
                <w:spacing w:val="-1"/>
                <w:sz w:val="24"/>
                <w:szCs w:val="24"/>
              </w:rPr>
              <w:t>分；未提供建设用地的不得分。（以土地使用权证明</w:t>
            </w:r>
            <w:r>
              <w:rPr>
                <w:rFonts w:ascii="宋体" w:hAnsi="宋体" w:eastAsia="宋体" w:cs="宋体"/>
                <w:spacing w:val="-2"/>
                <w:sz w:val="24"/>
                <w:szCs w:val="24"/>
              </w:rPr>
              <w:t>或租赁合同为准）</w:t>
            </w:r>
          </w:p>
        </w:tc>
      </w:tr>
      <w:tr w14:paraId="0264E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trPr>
        <w:tc>
          <w:tcPr>
            <w:tcW w:w="818" w:type="dxa"/>
            <w:tcBorders>
              <w:left w:val="single" w:color="auto" w:sz="4" w:space="0"/>
              <w:right w:val="single" w:color="auto" w:sz="4" w:space="0"/>
            </w:tcBorders>
            <w:vAlign w:val="center"/>
          </w:tcPr>
          <w:p w14:paraId="0F704E14">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5</w:t>
            </w:r>
          </w:p>
        </w:tc>
        <w:tc>
          <w:tcPr>
            <w:tcW w:w="812" w:type="dxa"/>
            <w:tcBorders>
              <w:top w:val="single" w:color="auto" w:sz="4" w:space="0"/>
              <w:left w:val="single" w:color="auto" w:sz="4" w:space="0"/>
              <w:bottom w:val="single" w:color="auto" w:sz="4" w:space="0"/>
              <w:right w:val="single" w:color="auto" w:sz="4" w:space="0"/>
            </w:tcBorders>
            <w:vAlign w:val="center"/>
          </w:tcPr>
          <w:p w14:paraId="73910F13">
            <w:pPr>
              <w:spacing w:line="360" w:lineRule="auto"/>
              <w:ind w:firstLine="0" w:firstLineChars="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内部管理</w:t>
            </w:r>
          </w:p>
        </w:tc>
        <w:tc>
          <w:tcPr>
            <w:tcW w:w="575" w:type="dxa"/>
            <w:tcBorders>
              <w:top w:val="single" w:color="auto" w:sz="4" w:space="0"/>
              <w:left w:val="single" w:color="auto" w:sz="4" w:space="0"/>
              <w:bottom w:val="single" w:color="auto" w:sz="4" w:space="0"/>
              <w:right w:val="single" w:color="auto" w:sz="4" w:space="0"/>
            </w:tcBorders>
            <w:vAlign w:val="center"/>
          </w:tcPr>
          <w:p w14:paraId="2C6D5ECD">
            <w:pPr>
              <w:spacing w:line="360" w:lineRule="auto"/>
              <w:ind w:firstLine="0" w:firstLineChars="0"/>
              <w:jc w:val="left"/>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12</w:t>
            </w:r>
          </w:p>
        </w:tc>
        <w:tc>
          <w:tcPr>
            <w:tcW w:w="6648" w:type="dxa"/>
            <w:tcBorders>
              <w:top w:val="single" w:color="auto" w:sz="4" w:space="0"/>
              <w:left w:val="single" w:color="auto" w:sz="4" w:space="0"/>
              <w:bottom w:val="single" w:color="auto" w:sz="4" w:space="0"/>
              <w:right w:val="single" w:color="auto" w:sz="4" w:space="0"/>
            </w:tcBorders>
            <w:vAlign w:val="center"/>
          </w:tcPr>
          <w:p w14:paraId="11B7ED13">
            <w:pPr>
              <w:spacing w:before="140" w:line="320" w:lineRule="auto"/>
              <w:ind w:left="0" w:leftChars="0" w:right="207" w:firstLine="0" w:firstLineChars="0"/>
              <w:jc w:val="both"/>
              <w:rPr>
                <w:rFonts w:ascii="宋体" w:hAnsi="宋体" w:eastAsia="宋体" w:cs="宋体"/>
                <w:sz w:val="24"/>
                <w:szCs w:val="24"/>
              </w:rPr>
            </w:pPr>
            <w:r>
              <w:rPr>
                <w:rFonts w:ascii="宋体" w:hAnsi="宋体" w:eastAsia="宋体" w:cs="宋体"/>
                <w:sz w:val="24"/>
                <w:szCs w:val="24"/>
              </w:rPr>
              <w:t>1.包括科目一、科目二、科目四考场内部</w:t>
            </w:r>
            <w:r>
              <w:rPr>
                <w:rFonts w:ascii="宋体" w:hAnsi="宋体" w:eastAsia="宋体" w:cs="宋体"/>
                <w:spacing w:val="-1"/>
                <w:sz w:val="24"/>
                <w:szCs w:val="24"/>
              </w:rPr>
              <w:t>监控设施齐全，摄像</w:t>
            </w:r>
            <w:r>
              <w:rPr>
                <w:rFonts w:ascii="宋体" w:hAnsi="宋体" w:eastAsia="宋体" w:cs="宋体"/>
                <w:sz w:val="24"/>
                <w:szCs w:val="24"/>
              </w:rPr>
              <w:t>头布点覆盖候考区、身份识别、监控室、考试区（科目三可不</w:t>
            </w:r>
            <w:r>
              <w:rPr>
                <w:rFonts w:ascii="宋体" w:hAnsi="宋体" w:eastAsia="宋体" w:cs="宋体"/>
                <w:spacing w:val="-4"/>
                <w:sz w:val="24"/>
                <w:szCs w:val="24"/>
              </w:rPr>
              <w:t>提供）等重点部位。每个科目考场具备得2分，以上部位全部具备的得6分，缺少一项的不得分。提供《场地音视频监控设</w:t>
            </w:r>
            <w:r>
              <w:rPr>
                <w:rFonts w:ascii="宋体" w:hAnsi="宋体" w:eastAsia="宋体" w:cs="宋体"/>
                <w:spacing w:val="-2"/>
                <w:sz w:val="24"/>
                <w:szCs w:val="24"/>
              </w:rPr>
              <w:t>备布置图》；</w:t>
            </w:r>
          </w:p>
          <w:p w14:paraId="5507BCF3">
            <w:pPr>
              <w:pStyle w:val="7"/>
              <w:ind w:firstLine="0" w:firstLineChars="0"/>
            </w:pPr>
            <w:r>
              <w:rPr>
                <w:rFonts w:ascii="宋体" w:hAnsi="宋体" w:eastAsia="宋体" w:cs="宋体"/>
                <w:sz w:val="24"/>
                <w:szCs w:val="24"/>
              </w:rPr>
              <w:t>2.包括科目一、科目二、科目四每个科目考场建立考试场地设</w:t>
            </w:r>
            <w:r>
              <w:rPr>
                <w:rFonts w:ascii="宋体" w:hAnsi="宋体" w:eastAsia="宋体" w:cs="宋体"/>
                <w:spacing w:val="5"/>
                <w:sz w:val="24"/>
                <w:szCs w:val="24"/>
              </w:rPr>
              <w:t xml:space="preserve"> </w:t>
            </w:r>
            <w:r>
              <w:rPr>
                <w:rFonts w:ascii="宋体" w:hAnsi="宋体" w:eastAsia="宋体" w:cs="宋体"/>
                <w:sz w:val="24"/>
                <w:szCs w:val="24"/>
              </w:rPr>
              <w:t>施设备检查维护、音视频监控设备日常检查、考试系统维护和</w:t>
            </w:r>
            <w:r>
              <w:rPr>
                <w:rFonts w:ascii="宋体" w:hAnsi="宋体" w:eastAsia="宋体" w:cs="宋体"/>
                <w:spacing w:val="9"/>
                <w:sz w:val="24"/>
                <w:szCs w:val="24"/>
              </w:rPr>
              <w:t xml:space="preserve"> </w:t>
            </w:r>
            <w:r>
              <w:rPr>
                <w:rFonts w:ascii="宋体" w:hAnsi="宋体" w:eastAsia="宋体" w:cs="宋体"/>
                <w:sz w:val="24"/>
                <w:szCs w:val="24"/>
              </w:rPr>
              <w:t>异常情况处置等基本制度的，每个科目考场建立基本制度得 2</w:t>
            </w:r>
            <w:r>
              <w:rPr>
                <w:rFonts w:ascii="宋体" w:hAnsi="宋体" w:eastAsia="宋体" w:cs="宋体"/>
                <w:spacing w:val="9"/>
                <w:sz w:val="24"/>
                <w:szCs w:val="24"/>
              </w:rPr>
              <w:t xml:space="preserve"> </w:t>
            </w:r>
            <w:r>
              <w:rPr>
                <w:rFonts w:ascii="宋体" w:hAnsi="宋体" w:eastAsia="宋体" w:cs="宋体"/>
                <w:spacing w:val="-1"/>
                <w:sz w:val="24"/>
                <w:szCs w:val="24"/>
              </w:rPr>
              <w:t>分，最高得 6 分，未提供的不得分。</w:t>
            </w:r>
          </w:p>
        </w:tc>
      </w:tr>
      <w:tr w14:paraId="44B3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818" w:type="dxa"/>
            <w:tcBorders>
              <w:left w:val="single" w:color="auto" w:sz="4" w:space="0"/>
              <w:right w:val="single" w:color="auto" w:sz="4" w:space="0"/>
            </w:tcBorders>
            <w:vAlign w:val="center"/>
          </w:tcPr>
          <w:p w14:paraId="2ABCF3D9">
            <w:pPr>
              <w:spacing w:line="360" w:lineRule="auto"/>
              <w:ind w:firstLine="0" w:firstLineChars="0"/>
              <w:jc w:val="left"/>
              <w:rPr>
                <w:rFonts w:hint="default" w:ascii="宋体" w:hAnsi="宋体" w:eastAsia="宋体" w:cs="宋体"/>
                <w:sz w:val="24"/>
                <w:szCs w:val="24"/>
                <w:lang w:val="en-US" w:eastAsia="zh-CN"/>
              </w:rPr>
            </w:pPr>
            <w:r>
              <w:rPr>
                <w:rFonts w:hint="eastAsia" w:ascii="宋体" w:hAnsi="宋体" w:eastAsia="宋体" w:cs="宋体"/>
                <w:sz w:val="24"/>
                <w:szCs w:val="24"/>
                <w:lang w:eastAsia="zh-CN"/>
              </w:rPr>
              <w:t>　</w:t>
            </w:r>
            <w:r>
              <w:rPr>
                <w:rFonts w:hint="eastAsia" w:ascii="宋体" w:hAnsi="宋体" w:eastAsia="宋体" w:cs="宋体"/>
                <w:sz w:val="24"/>
                <w:szCs w:val="24"/>
                <w:lang w:val="en-US" w:eastAsia="zh-CN"/>
              </w:rPr>
              <w:t>6</w:t>
            </w:r>
          </w:p>
        </w:tc>
        <w:tc>
          <w:tcPr>
            <w:tcW w:w="812" w:type="dxa"/>
            <w:tcBorders>
              <w:top w:val="single" w:color="auto" w:sz="4" w:space="0"/>
              <w:left w:val="single" w:color="auto" w:sz="4" w:space="0"/>
              <w:bottom w:val="single" w:color="auto" w:sz="4" w:space="0"/>
              <w:right w:val="single" w:color="auto" w:sz="4" w:space="0"/>
            </w:tcBorders>
            <w:vAlign w:val="center"/>
          </w:tcPr>
          <w:p w14:paraId="6B0819CE">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设备维修保障</w:t>
            </w:r>
          </w:p>
        </w:tc>
        <w:tc>
          <w:tcPr>
            <w:tcW w:w="575" w:type="dxa"/>
            <w:tcBorders>
              <w:top w:val="single" w:color="auto" w:sz="4" w:space="0"/>
              <w:left w:val="single" w:color="auto" w:sz="4" w:space="0"/>
              <w:bottom w:val="single" w:color="auto" w:sz="4" w:space="0"/>
              <w:right w:val="single" w:color="auto" w:sz="4" w:space="0"/>
            </w:tcBorders>
            <w:vAlign w:val="center"/>
          </w:tcPr>
          <w:p w14:paraId="148CF3E9">
            <w:pPr>
              <w:spacing w:line="360" w:lineRule="auto"/>
              <w:ind w:firstLine="0" w:firstLineChars="0"/>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p>
        </w:tc>
        <w:tc>
          <w:tcPr>
            <w:tcW w:w="6648" w:type="dxa"/>
            <w:tcBorders>
              <w:top w:val="single" w:color="auto" w:sz="4" w:space="0"/>
              <w:left w:val="single" w:color="auto" w:sz="4" w:space="0"/>
              <w:bottom w:val="single" w:color="auto" w:sz="4" w:space="0"/>
              <w:right w:val="single" w:color="auto" w:sz="4" w:space="0"/>
            </w:tcBorders>
            <w:vAlign w:val="center"/>
          </w:tcPr>
          <w:p w14:paraId="505FBA2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 xml:space="preserve">考场包括科目一、科目二、科目四考试系统、设备保障能力， 出现故障能在24小时内解决，考场聘有专业考试系统和设备 的维护保障单位的，每个科目得2分，最高得6分。（提供考 场与服务维保单位签订的维保意向协议或合同或维保单位出具 的其他证明材料）。 </w:t>
            </w:r>
          </w:p>
        </w:tc>
      </w:tr>
    </w:tbl>
    <w:p w14:paraId="6D1098C2">
      <w:pPr>
        <w:keepNext/>
        <w:pageBreakBefore/>
        <w:widowControl/>
        <w:spacing w:line="360" w:lineRule="auto"/>
        <w:ind w:firstLine="0" w:firstLineChars="0"/>
        <w:jc w:val="center"/>
        <w:outlineLvl w:val="1"/>
        <w:rPr>
          <w:rFonts w:ascii="宋体" w:hAnsi="宋体" w:eastAsia="宋体" w:cs="宋体"/>
          <w:b/>
          <w:bCs/>
          <w:sz w:val="24"/>
          <w:szCs w:val="24"/>
        </w:rPr>
      </w:pPr>
      <w:r>
        <w:rPr>
          <w:rFonts w:hint="eastAsia" w:ascii="宋体" w:hAnsi="宋体" w:eastAsia="宋体" w:cs="宋体"/>
          <w:b/>
          <w:bCs/>
          <w:sz w:val="24"/>
          <w:szCs w:val="24"/>
        </w:rPr>
        <w:t>七、</w:t>
      </w:r>
      <w:bookmarkEnd w:id="99"/>
      <w:bookmarkEnd w:id="100"/>
      <w:r>
        <w:rPr>
          <w:rFonts w:hint="eastAsia" w:ascii="宋体" w:hAnsi="宋体" w:eastAsia="宋体" w:cs="宋体"/>
          <w:b/>
          <w:bCs/>
          <w:sz w:val="24"/>
          <w:szCs w:val="24"/>
        </w:rPr>
        <w:t>确定成交供应商</w:t>
      </w:r>
      <w:bookmarkEnd w:id="101"/>
      <w:bookmarkEnd w:id="102"/>
    </w:p>
    <w:p w14:paraId="6115303A">
      <w:pPr>
        <w:widowControl/>
        <w:spacing w:line="360" w:lineRule="auto"/>
        <w:ind w:firstLine="0" w:firstLineChars="0"/>
        <w:jc w:val="left"/>
        <w:outlineLvl w:val="2"/>
        <w:rPr>
          <w:rFonts w:ascii="宋体" w:hAnsi="宋体" w:eastAsia="宋体" w:cs="宋体"/>
          <w:b/>
          <w:bCs/>
          <w:sz w:val="24"/>
          <w:szCs w:val="24"/>
        </w:rPr>
      </w:pPr>
      <w:bookmarkStart w:id="103" w:name="_Toc325726026"/>
      <w:bookmarkStart w:id="104" w:name="_Toc376936757"/>
      <w:bookmarkStart w:id="105" w:name="_Toc17038"/>
      <w:bookmarkStart w:id="106" w:name="_Toc28889"/>
      <w:r>
        <w:rPr>
          <w:rFonts w:hint="eastAsia" w:ascii="宋体" w:hAnsi="宋体" w:eastAsia="宋体" w:cs="宋体"/>
          <w:b/>
          <w:bCs/>
          <w:sz w:val="24"/>
          <w:szCs w:val="24"/>
        </w:rPr>
        <w:t>18.推荐并确定成交</w:t>
      </w:r>
      <w:bookmarkEnd w:id="103"/>
      <w:bookmarkEnd w:id="104"/>
      <w:r>
        <w:rPr>
          <w:rFonts w:hint="eastAsia" w:ascii="宋体" w:hAnsi="宋体" w:eastAsia="宋体" w:cs="宋体"/>
          <w:b/>
          <w:bCs/>
          <w:sz w:val="24"/>
          <w:szCs w:val="24"/>
        </w:rPr>
        <w:t>供应商</w:t>
      </w:r>
      <w:bookmarkEnd w:id="105"/>
      <w:bookmarkEnd w:id="106"/>
    </w:p>
    <w:p w14:paraId="3D561581">
      <w:pPr>
        <w:spacing w:line="360" w:lineRule="auto"/>
        <w:ind w:firstLine="480"/>
        <w:jc w:val="left"/>
        <w:rPr>
          <w:rFonts w:ascii="宋体" w:hAnsi="宋体" w:eastAsia="宋体" w:cs="宋体"/>
          <w:sz w:val="24"/>
          <w:szCs w:val="24"/>
        </w:rPr>
      </w:pPr>
      <w:r>
        <w:rPr>
          <w:rFonts w:hint="eastAsia" w:ascii="宋体" w:hAnsi="宋体" w:eastAsia="宋体" w:cs="宋体"/>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FF0F981">
      <w:pPr>
        <w:widowControl/>
        <w:spacing w:line="360" w:lineRule="auto"/>
        <w:ind w:firstLine="0" w:firstLineChars="0"/>
        <w:jc w:val="left"/>
        <w:outlineLvl w:val="2"/>
        <w:rPr>
          <w:rFonts w:ascii="宋体" w:hAnsi="宋体" w:eastAsia="宋体" w:cs="宋体"/>
          <w:b/>
          <w:bCs/>
          <w:sz w:val="24"/>
          <w:szCs w:val="24"/>
        </w:rPr>
      </w:pPr>
      <w:bookmarkStart w:id="107" w:name="_Toc325726028"/>
      <w:bookmarkStart w:id="108" w:name="_Toc2346"/>
      <w:bookmarkStart w:id="109" w:name="_Toc376936759"/>
      <w:bookmarkStart w:id="110" w:name="_Toc2963"/>
      <w:bookmarkStart w:id="111" w:name="_Toc325726027"/>
      <w:r>
        <w:rPr>
          <w:rFonts w:hint="eastAsia" w:ascii="宋体" w:hAnsi="宋体" w:eastAsia="宋体" w:cs="宋体"/>
          <w:b/>
          <w:bCs/>
          <w:sz w:val="24"/>
          <w:szCs w:val="24"/>
        </w:rPr>
        <w:t>19.成交通知</w:t>
      </w:r>
      <w:bookmarkEnd w:id="107"/>
      <w:bookmarkEnd w:id="108"/>
      <w:bookmarkEnd w:id="109"/>
      <w:bookmarkEnd w:id="110"/>
    </w:p>
    <w:p w14:paraId="77BB8BF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19.1采购人或者采购代理机构应当在成交供应商确定后2个工作日内，在青海政府采购网上公告成交结果。</w:t>
      </w:r>
    </w:p>
    <w:p w14:paraId="7391508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19.2《成交通知书》发出后，采购人改变成交结果的，或者成交供应商无正当理由放弃成交项目的，依法承担法律责任。</w:t>
      </w:r>
    </w:p>
    <w:p w14:paraId="5CB0BD5E">
      <w:pPr>
        <w:widowControl/>
        <w:spacing w:line="360" w:lineRule="auto"/>
        <w:ind w:firstLine="0" w:firstLineChars="0"/>
        <w:jc w:val="center"/>
        <w:outlineLvl w:val="1"/>
        <w:rPr>
          <w:rFonts w:ascii="宋体" w:hAnsi="宋体" w:eastAsia="宋体" w:cs="宋体"/>
          <w:b/>
          <w:bCs/>
          <w:sz w:val="24"/>
          <w:szCs w:val="24"/>
        </w:rPr>
      </w:pPr>
      <w:bookmarkStart w:id="112" w:name="_Toc376936758"/>
      <w:bookmarkStart w:id="113" w:name="_Toc18063"/>
      <w:bookmarkStart w:id="114" w:name="_Toc5556"/>
      <w:r>
        <w:rPr>
          <w:rFonts w:hint="eastAsia" w:ascii="宋体" w:hAnsi="宋体" w:eastAsia="宋体" w:cs="宋体"/>
          <w:b/>
          <w:bCs/>
          <w:sz w:val="24"/>
          <w:szCs w:val="24"/>
        </w:rPr>
        <w:t>八、授予合同</w:t>
      </w:r>
      <w:bookmarkEnd w:id="111"/>
      <w:bookmarkEnd w:id="112"/>
      <w:bookmarkEnd w:id="113"/>
      <w:bookmarkEnd w:id="114"/>
    </w:p>
    <w:p w14:paraId="023493C6">
      <w:pPr>
        <w:widowControl/>
        <w:spacing w:line="360" w:lineRule="auto"/>
        <w:ind w:firstLine="0" w:firstLineChars="0"/>
        <w:jc w:val="left"/>
        <w:outlineLvl w:val="2"/>
        <w:rPr>
          <w:rFonts w:ascii="宋体" w:hAnsi="宋体" w:eastAsia="宋体" w:cs="宋体"/>
          <w:b/>
          <w:bCs/>
          <w:sz w:val="24"/>
          <w:szCs w:val="24"/>
        </w:rPr>
      </w:pPr>
      <w:bookmarkStart w:id="115" w:name="_Toc376936760"/>
      <w:bookmarkStart w:id="116" w:name="_Toc325726029"/>
      <w:bookmarkStart w:id="117" w:name="_Toc28394"/>
      <w:bookmarkStart w:id="118" w:name="_Toc921"/>
      <w:r>
        <w:rPr>
          <w:rFonts w:hint="eastAsia" w:ascii="宋体" w:hAnsi="宋体" w:eastAsia="宋体" w:cs="宋体"/>
          <w:b/>
          <w:bCs/>
          <w:sz w:val="24"/>
          <w:szCs w:val="24"/>
        </w:rPr>
        <w:t>20.签订合同</w:t>
      </w:r>
      <w:bookmarkEnd w:id="115"/>
      <w:bookmarkEnd w:id="116"/>
      <w:bookmarkEnd w:id="117"/>
      <w:bookmarkEnd w:id="118"/>
    </w:p>
    <w:p w14:paraId="71A3036E">
      <w:pPr>
        <w:spacing w:line="360" w:lineRule="auto"/>
        <w:ind w:firstLine="0" w:firstLineChars="0"/>
        <w:jc w:val="left"/>
        <w:rPr>
          <w:rFonts w:ascii="宋体" w:hAnsi="宋体" w:eastAsia="宋体" w:cs="宋体"/>
          <w:sz w:val="24"/>
          <w:szCs w:val="24"/>
        </w:rPr>
      </w:pPr>
      <w:bookmarkStart w:id="119" w:name="_Toc325726030"/>
      <w:bookmarkStart w:id="120" w:name="_Toc376936761"/>
      <w:r>
        <w:rPr>
          <w:rFonts w:hint="eastAsia" w:ascii="宋体" w:hAnsi="宋体" w:eastAsia="宋体" w:cs="宋体"/>
          <w:sz w:val="24"/>
          <w:szCs w:val="24"/>
        </w:rPr>
        <w:t>20.1采购人与成交供应商应当在成交通知书发出之日起30日内，按照磋商文件确定的合同文本以及采购标的、规格型号、采购金额、采购数量、技术和服务要求等事项签订政府采购合同。</w:t>
      </w:r>
    </w:p>
    <w:p w14:paraId="555A789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20.2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2260EE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20.3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CFB7803">
      <w:pPr>
        <w:widowControl/>
        <w:spacing w:line="360" w:lineRule="auto"/>
        <w:ind w:firstLine="0" w:firstLineChars="0"/>
        <w:jc w:val="center"/>
        <w:outlineLvl w:val="1"/>
        <w:rPr>
          <w:rFonts w:ascii="宋体" w:hAnsi="宋体" w:eastAsia="宋体" w:cs="宋体"/>
          <w:b/>
          <w:bCs/>
          <w:sz w:val="24"/>
          <w:szCs w:val="24"/>
        </w:rPr>
      </w:pPr>
      <w:bookmarkStart w:id="121" w:name="_Toc22442"/>
      <w:bookmarkStart w:id="122" w:name="_Toc896"/>
      <w:r>
        <w:rPr>
          <w:rFonts w:hint="eastAsia" w:ascii="宋体" w:hAnsi="宋体" w:eastAsia="宋体" w:cs="宋体"/>
          <w:b/>
          <w:bCs/>
          <w:sz w:val="24"/>
          <w:szCs w:val="24"/>
        </w:rPr>
        <w:t>九、</w:t>
      </w:r>
      <w:bookmarkEnd w:id="119"/>
      <w:bookmarkEnd w:id="120"/>
      <w:r>
        <w:rPr>
          <w:rFonts w:hint="eastAsia" w:ascii="宋体" w:hAnsi="宋体" w:eastAsia="宋体" w:cs="宋体"/>
          <w:b/>
          <w:bCs/>
          <w:sz w:val="24"/>
          <w:szCs w:val="24"/>
        </w:rPr>
        <w:t>磋商活动终止</w:t>
      </w:r>
      <w:bookmarkEnd w:id="121"/>
      <w:bookmarkEnd w:id="122"/>
    </w:p>
    <w:p w14:paraId="11BD4FDD">
      <w:pPr>
        <w:widowControl/>
        <w:spacing w:line="360" w:lineRule="auto"/>
        <w:ind w:firstLine="0" w:firstLineChars="0"/>
        <w:jc w:val="left"/>
        <w:outlineLvl w:val="2"/>
        <w:rPr>
          <w:rFonts w:ascii="宋体" w:hAnsi="宋体" w:eastAsia="宋体" w:cs="宋体"/>
          <w:b/>
          <w:bCs/>
          <w:sz w:val="24"/>
          <w:szCs w:val="24"/>
        </w:rPr>
      </w:pPr>
      <w:bookmarkStart w:id="123" w:name="_Toc7098"/>
      <w:bookmarkStart w:id="124" w:name="_Toc11684"/>
      <w:bookmarkStart w:id="125" w:name="_Toc325726031"/>
      <w:bookmarkStart w:id="126" w:name="_Toc376936762"/>
      <w:r>
        <w:rPr>
          <w:rFonts w:hint="eastAsia" w:ascii="宋体" w:hAnsi="宋体" w:eastAsia="宋体" w:cs="宋体"/>
          <w:b/>
          <w:bCs/>
          <w:sz w:val="24"/>
          <w:szCs w:val="24"/>
        </w:rPr>
        <w:t>21.终止情形</w:t>
      </w:r>
      <w:bookmarkEnd w:id="123"/>
      <w:bookmarkEnd w:id="124"/>
    </w:p>
    <w:p w14:paraId="7CE524F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21.1</w:t>
      </w:r>
      <w:bookmarkEnd w:id="125"/>
      <w:bookmarkEnd w:id="126"/>
      <w:r>
        <w:rPr>
          <w:rFonts w:hint="eastAsia" w:ascii="宋体" w:hAnsi="宋体" w:eastAsia="宋体" w:cs="宋体"/>
          <w:sz w:val="24"/>
          <w:szCs w:val="24"/>
        </w:rPr>
        <w:t>出现下列情形之一的，采购代理机构应当终止竞争性磋商采购活动，发布项目终止公告并说明原因，重新开展采购活动：</w:t>
      </w:r>
    </w:p>
    <w:p w14:paraId="3C7773A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（1）因情况变化，不再符合规定的竞争性磋商采购方式适用情形的；</w:t>
      </w:r>
    </w:p>
    <w:p w14:paraId="64C70453">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（2）出现影响采购公正的违法、违规行为的；</w:t>
      </w:r>
    </w:p>
    <w:p w14:paraId="5400738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（3）除《政府采购竞争性磋商采购方式管理暂行办法》第二十一条第三款规定的情形外，在采购过程中符合要求的供应商或者报价未超过采购预算的供应商不足3家的。</w:t>
      </w:r>
    </w:p>
    <w:p w14:paraId="63E6230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21.2终止磋商活动后，由采购代理机构发布终止公告并说明原因。</w:t>
      </w:r>
      <w:bookmarkStart w:id="127" w:name="_Toc325726032"/>
    </w:p>
    <w:p w14:paraId="05360783">
      <w:pPr>
        <w:widowControl/>
        <w:spacing w:line="360" w:lineRule="auto"/>
        <w:ind w:firstLine="0" w:firstLineChars="0"/>
        <w:jc w:val="center"/>
        <w:outlineLvl w:val="1"/>
        <w:rPr>
          <w:rFonts w:ascii="宋体" w:hAnsi="宋体" w:eastAsia="宋体" w:cs="宋体"/>
          <w:b/>
          <w:bCs/>
          <w:sz w:val="24"/>
          <w:szCs w:val="24"/>
        </w:rPr>
      </w:pPr>
      <w:bookmarkStart w:id="128" w:name="_Toc6646"/>
      <w:bookmarkStart w:id="129" w:name="_Toc376936763"/>
      <w:bookmarkStart w:id="130" w:name="_Toc27950"/>
      <w:r>
        <w:rPr>
          <w:rFonts w:hint="eastAsia" w:ascii="宋体" w:hAnsi="宋体" w:eastAsia="宋体" w:cs="宋体"/>
          <w:b/>
          <w:bCs/>
          <w:sz w:val="24"/>
          <w:szCs w:val="24"/>
        </w:rPr>
        <w:t>十、处罚</w:t>
      </w:r>
      <w:bookmarkEnd w:id="127"/>
      <w:bookmarkEnd w:id="128"/>
      <w:bookmarkEnd w:id="129"/>
      <w:bookmarkEnd w:id="130"/>
    </w:p>
    <w:p w14:paraId="4AFA8CA0">
      <w:pPr>
        <w:widowControl/>
        <w:spacing w:line="360" w:lineRule="auto"/>
        <w:ind w:firstLine="0" w:firstLineChars="0"/>
        <w:jc w:val="left"/>
        <w:outlineLvl w:val="2"/>
        <w:rPr>
          <w:rFonts w:ascii="宋体" w:hAnsi="宋体" w:eastAsia="宋体" w:cs="宋体"/>
          <w:b/>
          <w:bCs/>
          <w:sz w:val="24"/>
          <w:szCs w:val="24"/>
        </w:rPr>
      </w:pPr>
      <w:bookmarkStart w:id="131" w:name="_Toc17567"/>
      <w:bookmarkStart w:id="132" w:name="_Toc28018"/>
      <w:bookmarkStart w:id="133" w:name="_Toc325726033"/>
      <w:bookmarkStart w:id="134" w:name="_Toc376936764"/>
      <w:r>
        <w:rPr>
          <w:rFonts w:hint="eastAsia" w:ascii="宋体" w:hAnsi="宋体" w:eastAsia="宋体" w:cs="宋体"/>
          <w:b/>
          <w:bCs/>
          <w:sz w:val="24"/>
          <w:szCs w:val="24"/>
        </w:rPr>
        <w:t>22.处罚情形</w:t>
      </w:r>
      <w:bookmarkEnd w:id="131"/>
      <w:bookmarkEnd w:id="132"/>
      <w:bookmarkEnd w:id="133"/>
      <w:bookmarkEnd w:id="134"/>
    </w:p>
    <w:p w14:paraId="28FD928F">
      <w:pPr>
        <w:autoSpaceDE w:val="0"/>
        <w:autoSpaceDN w:val="0"/>
        <w:spacing w:line="360" w:lineRule="auto"/>
        <w:ind w:firstLine="480"/>
        <w:rPr>
          <w:rFonts w:ascii="宋体" w:hAnsi="宋体" w:eastAsia="宋体" w:cs="宋体"/>
          <w:sz w:val="24"/>
          <w:lang w:val="zh-CN"/>
        </w:rPr>
      </w:pPr>
      <w:r>
        <w:rPr>
          <w:rFonts w:hint="eastAsia" w:ascii="宋体" w:hAnsi="宋体" w:eastAsia="宋体" w:cs="宋体"/>
          <w:sz w:val="24"/>
          <w:lang w:val="zh-CN"/>
        </w:rPr>
        <w:t>中标人有下列情形之一的，中标无效，磋商保证金不予退还。情节严重的，报同级财政部门依法进行处理：</w:t>
      </w:r>
    </w:p>
    <w:p w14:paraId="0F8934E6">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1</w:t>
      </w:r>
      <w:r>
        <w:rPr>
          <w:rFonts w:hint="eastAsia" w:ascii="宋体" w:hAnsi="宋体" w:eastAsia="宋体" w:cs="宋体"/>
          <w:sz w:val="24"/>
          <w:lang w:val="zh-CN"/>
        </w:rPr>
        <w:t>）提供虚假材料谋取中标、成交的；</w:t>
      </w:r>
    </w:p>
    <w:p w14:paraId="64AD5D07">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）采取不正当手段诋毁、排挤其他供应商的；</w:t>
      </w:r>
    </w:p>
    <w:p w14:paraId="1A744EC5">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3</w:t>
      </w:r>
      <w:r>
        <w:rPr>
          <w:rFonts w:hint="eastAsia" w:ascii="宋体" w:hAnsi="宋体" w:eastAsia="宋体" w:cs="宋体"/>
          <w:sz w:val="24"/>
          <w:lang w:val="zh-CN"/>
        </w:rPr>
        <w:t>）与采购人、其他供应商或者采购代理机构恶意串通的；</w:t>
      </w:r>
    </w:p>
    <w:p w14:paraId="4AA92C00">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4</w:t>
      </w:r>
      <w:r>
        <w:rPr>
          <w:rFonts w:hint="eastAsia" w:ascii="宋体" w:hAnsi="宋体" w:eastAsia="宋体" w:cs="宋体"/>
          <w:sz w:val="24"/>
          <w:lang w:val="zh-CN"/>
        </w:rPr>
        <w:t>）向采购人、采购代理机构行贿或者提供其他不正当利益的；</w:t>
      </w:r>
    </w:p>
    <w:p w14:paraId="0B5C9760">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5</w:t>
      </w:r>
      <w:r>
        <w:rPr>
          <w:rFonts w:hint="eastAsia" w:ascii="宋体" w:hAnsi="宋体" w:eastAsia="宋体" w:cs="宋体"/>
          <w:sz w:val="24"/>
          <w:lang w:val="zh-CN"/>
        </w:rPr>
        <w:t>）在招标采购过程中与采购人进行协商谈判的；</w:t>
      </w:r>
    </w:p>
    <w:p w14:paraId="0700452C">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）向磋商小组行贿或者提供其他不正当利益。</w:t>
      </w:r>
    </w:p>
    <w:p w14:paraId="4D5F1C15">
      <w:pPr>
        <w:widowControl/>
        <w:spacing w:line="360" w:lineRule="auto"/>
        <w:ind w:firstLine="0" w:firstLineChars="0"/>
        <w:jc w:val="center"/>
        <w:outlineLvl w:val="1"/>
        <w:rPr>
          <w:rFonts w:ascii="宋体" w:hAnsi="宋体" w:eastAsia="宋体" w:cs="宋体"/>
          <w:b/>
          <w:bCs/>
          <w:sz w:val="24"/>
          <w:szCs w:val="24"/>
        </w:rPr>
      </w:pPr>
      <w:bookmarkStart w:id="135" w:name="_Toc16406"/>
      <w:bookmarkStart w:id="136" w:name="_Toc376936765"/>
      <w:bookmarkStart w:id="137" w:name="_Toc19538"/>
      <w:bookmarkStart w:id="138" w:name="_Toc325726034"/>
      <w:r>
        <w:rPr>
          <w:rFonts w:hint="eastAsia" w:ascii="宋体" w:hAnsi="宋体" w:eastAsia="宋体" w:cs="宋体"/>
          <w:b/>
          <w:bCs/>
          <w:sz w:val="24"/>
          <w:szCs w:val="24"/>
        </w:rPr>
        <w:t>十一、其他</w:t>
      </w:r>
      <w:bookmarkEnd w:id="135"/>
      <w:bookmarkEnd w:id="136"/>
      <w:bookmarkEnd w:id="137"/>
      <w:bookmarkEnd w:id="138"/>
    </w:p>
    <w:p w14:paraId="4C282398">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其他未尽事宜，按照《中华人民共和国政府采购法》、《中华人民共和国合同法》、《中华人民共和国政府采购法实施条例》、《政府采购竞争性磋商采购方式管理暂行办法》等法律法规的有关条款执行。</w:t>
      </w:r>
    </w:p>
    <w:p w14:paraId="69C2603F">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br w:type="page"/>
      </w:r>
    </w:p>
    <w:p w14:paraId="271A79D2">
      <w:pPr>
        <w:keepNext/>
        <w:keepLines/>
        <w:widowControl/>
        <w:snapToGrid w:val="0"/>
        <w:spacing w:line="360" w:lineRule="auto"/>
        <w:ind w:firstLine="0" w:firstLineChars="0"/>
        <w:jc w:val="center"/>
        <w:outlineLvl w:val="0"/>
        <w:rPr>
          <w:rFonts w:ascii="宋体" w:hAnsi="宋体" w:eastAsia="宋体" w:cs="宋体"/>
          <w:sz w:val="24"/>
          <w:szCs w:val="24"/>
        </w:rPr>
      </w:pPr>
      <w:bookmarkStart w:id="139" w:name="_Toc30421"/>
      <w:r>
        <w:rPr>
          <w:rFonts w:hint="eastAsia" w:ascii="宋体" w:hAnsi="宋体" w:eastAsia="宋体" w:cs="宋体"/>
          <w:b/>
          <w:kern w:val="28"/>
          <w:sz w:val="36"/>
          <w:szCs w:val="20"/>
        </w:rPr>
        <w:t>第四部分  采购项目合同书</w:t>
      </w:r>
      <w:bookmarkEnd w:id="139"/>
    </w:p>
    <w:p w14:paraId="5A0F8C4F">
      <w:pPr>
        <w:spacing w:line="360" w:lineRule="auto"/>
        <w:ind w:firstLine="0" w:firstLineChars="0"/>
        <w:rPr>
          <w:rFonts w:ascii="宋体" w:hAnsi="宋体" w:eastAsia="宋体" w:cs="宋体"/>
          <w:sz w:val="24"/>
          <w:szCs w:val="24"/>
        </w:rPr>
      </w:pPr>
    </w:p>
    <w:p w14:paraId="221375E8">
      <w:pPr>
        <w:spacing w:line="360" w:lineRule="auto"/>
        <w:ind w:firstLine="0" w:firstLineChars="0"/>
        <w:rPr>
          <w:rFonts w:ascii="宋体" w:hAnsi="宋体" w:eastAsia="宋体" w:cs="宋体"/>
          <w:sz w:val="24"/>
          <w:szCs w:val="24"/>
        </w:rPr>
      </w:pPr>
    </w:p>
    <w:p w14:paraId="761405E6">
      <w:pPr>
        <w:spacing w:line="360" w:lineRule="auto"/>
        <w:ind w:firstLine="0" w:firstLineChars="0"/>
        <w:rPr>
          <w:rFonts w:ascii="宋体" w:hAnsi="宋体" w:eastAsia="宋体" w:cs="宋体"/>
          <w:sz w:val="24"/>
          <w:szCs w:val="24"/>
        </w:rPr>
      </w:pPr>
    </w:p>
    <w:p w14:paraId="2189B683">
      <w:pPr>
        <w:spacing w:line="360" w:lineRule="auto"/>
        <w:ind w:firstLine="0" w:firstLineChars="0"/>
        <w:rPr>
          <w:rFonts w:ascii="宋体" w:hAnsi="宋体" w:eastAsia="宋体" w:cs="宋体"/>
          <w:sz w:val="24"/>
          <w:szCs w:val="24"/>
        </w:rPr>
      </w:pPr>
    </w:p>
    <w:p w14:paraId="5146A264">
      <w:pPr>
        <w:autoSpaceDE w:val="0"/>
        <w:autoSpaceDN w:val="0"/>
        <w:spacing w:line="360" w:lineRule="auto"/>
        <w:ind w:firstLine="0" w:firstLineChars="0"/>
        <w:jc w:val="center"/>
        <w:rPr>
          <w:rFonts w:ascii="宋体" w:hAnsi="宋体" w:eastAsia="宋体" w:cs="宋体"/>
          <w:b/>
          <w:bCs/>
          <w:sz w:val="48"/>
          <w:szCs w:val="48"/>
        </w:rPr>
      </w:pPr>
      <w:r>
        <w:rPr>
          <w:rFonts w:hint="eastAsia" w:ascii="宋体" w:hAnsi="宋体" w:eastAsia="宋体" w:cs="宋体"/>
          <w:b/>
          <w:bCs/>
          <w:sz w:val="48"/>
          <w:szCs w:val="48"/>
          <w:lang w:val="zh-CN"/>
        </w:rPr>
        <w:t>青海省政府采购项目合同书</w:t>
      </w:r>
    </w:p>
    <w:p w14:paraId="1516B137">
      <w:pPr>
        <w:spacing w:line="360" w:lineRule="auto"/>
        <w:ind w:firstLine="0" w:firstLineChars="0"/>
        <w:rPr>
          <w:rFonts w:ascii="宋体" w:hAnsi="宋体" w:eastAsia="宋体" w:cs="宋体"/>
          <w:sz w:val="24"/>
          <w:szCs w:val="24"/>
        </w:rPr>
      </w:pPr>
    </w:p>
    <w:p w14:paraId="45714599">
      <w:pPr>
        <w:spacing w:line="360" w:lineRule="auto"/>
        <w:ind w:firstLine="0" w:firstLineChars="0"/>
        <w:rPr>
          <w:rFonts w:ascii="宋体" w:hAnsi="宋体" w:eastAsia="宋体" w:cs="宋体"/>
          <w:sz w:val="24"/>
          <w:szCs w:val="24"/>
        </w:rPr>
      </w:pPr>
    </w:p>
    <w:p w14:paraId="67FEF848">
      <w:pPr>
        <w:spacing w:line="360" w:lineRule="auto"/>
        <w:ind w:firstLine="0" w:firstLineChars="0"/>
        <w:rPr>
          <w:rFonts w:ascii="宋体" w:hAnsi="宋体" w:eastAsia="宋体" w:cs="宋体"/>
          <w:sz w:val="24"/>
          <w:szCs w:val="24"/>
        </w:rPr>
      </w:pPr>
    </w:p>
    <w:p w14:paraId="106D46C2">
      <w:pPr>
        <w:spacing w:line="360" w:lineRule="auto"/>
        <w:ind w:firstLine="0" w:firstLineChars="0"/>
        <w:rPr>
          <w:rFonts w:ascii="宋体" w:hAnsi="宋体" w:eastAsia="宋体" w:cs="宋体"/>
          <w:sz w:val="24"/>
          <w:szCs w:val="24"/>
        </w:rPr>
      </w:pPr>
    </w:p>
    <w:p w14:paraId="2F7F35AE">
      <w:pPr>
        <w:autoSpaceDE w:val="0"/>
        <w:autoSpaceDN w:val="0"/>
        <w:spacing w:line="360" w:lineRule="auto"/>
        <w:ind w:firstLine="0" w:firstLineChars="0"/>
        <w:rPr>
          <w:rFonts w:ascii="宋体" w:hAnsi="宋体" w:eastAsia="宋体" w:cs="宋体"/>
          <w:b/>
          <w:bCs/>
          <w:sz w:val="30"/>
          <w:szCs w:val="30"/>
          <w:lang w:val="zh-CN"/>
        </w:rPr>
      </w:pPr>
      <w:r>
        <w:rPr>
          <w:rFonts w:hint="eastAsia" w:ascii="宋体" w:hAnsi="宋体" w:eastAsia="宋体" w:cs="宋体"/>
          <w:b/>
          <w:bCs/>
          <w:sz w:val="30"/>
          <w:szCs w:val="30"/>
          <w:lang w:val="zh-CN"/>
        </w:rPr>
        <w:t>采购项目编号：</w:t>
      </w:r>
      <w:r>
        <w:rPr>
          <w:rFonts w:hint="eastAsia" w:ascii="宋体" w:hAnsi="宋体" w:eastAsia="宋体" w:cs="宋体"/>
          <w:b/>
          <w:bCs/>
          <w:sz w:val="30"/>
          <w:szCs w:val="30"/>
          <w:u w:val="single"/>
          <w:lang w:val="zh-CN"/>
        </w:rPr>
        <w:t>青海洲锦竞磋（服务）2024-017</w:t>
      </w:r>
      <w:r>
        <w:rPr>
          <w:rFonts w:hint="eastAsia" w:ascii="宋体" w:hAnsi="宋体" w:eastAsia="宋体" w:cs="宋体"/>
          <w:b/>
          <w:bCs/>
          <w:sz w:val="30"/>
          <w:szCs w:val="30"/>
          <w:u w:val="single"/>
        </w:rPr>
        <w:t xml:space="preserve"> </w:t>
      </w:r>
    </w:p>
    <w:p w14:paraId="6A5050D0">
      <w:pPr>
        <w:autoSpaceDE w:val="0"/>
        <w:autoSpaceDN w:val="0"/>
        <w:spacing w:line="360" w:lineRule="auto"/>
        <w:ind w:left="2108" w:hanging="2108" w:hangingChars="700"/>
        <w:rPr>
          <w:rFonts w:hint="eastAsia" w:ascii="宋体" w:hAnsi="宋体" w:eastAsia="宋体" w:cs="宋体"/>
          <w:b/>
          <w:bCs/>
          <w:sz w:val="30"/>
          <w:szCs w:val="30"/>
          <w:u w:val="single"/>
          <w:lang w:val="zh-CN" w:eastAsia="zh-CN"/>
        </w:rPr>
      </w:pPr>
      <w:r>
        <w:rPr>
          <w:rFonts w:hint="eastAsia" w:ascii="宋体" w:hAnsi="宋体" w:eastAsia="宋体" w:cs="宋体"/>
          <w:b/>
          <w:bCs/>
          <w:sz w:val="30"/>
          <w:szCs w:val="30"/>
          <w:lang w:val="zh-CN"/>
        </w:rPr>
        <w:t>采购项目名称：</w:t>
      </w:r>
      <w:r>
        <w:rPr>
          <w:rFonts w:hint="eastAsia" w:ascii="宋体" w:hAnsi="宋体" w:eastAsia="宋体" w:cs="宋体"/>
          <w:b/>
          <w:bCs/>
          <w:sz w:val="30"/>
          <w:szCs w:val="30"/>
          <w:u w:val="single"/>
          <w:lang w:eastAsia="zh-CN"/>
        </w:rPr>
        <w:t>门源县驾驶证考试社会化考场服务购买项目（第二次）</w:t>
      </w:r>
    </w:p>
    <w:p w14:paraId="4B04CE83">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采购合同编号：</w:t>
      </w:r>
      <w:r>
        <w:rPr>
          <w:rFonts w:hint="eastAsia" w:ascii="宋体" w:hAnsi="宋体" w:eastAsia="宋体" w:cs="宋体"/>
          <w:b/>
          <w:bCs/>
          <w:sz w:val="30"/>
          <w:szCs w:val="30"/>
          <w:u w:val="single"/>
        </w:rPr>
        <w:t xml:space="preserve"> QHZJ-</w:t>
      </w:r>
      <w:r>
        <w:rPr>
          <w:rFonts w:hint="eastAsia" w:ascii="宋体" w:hAnsi="宋体" w:eastAsia="宋体" w:cs="宋体"/>
          <w:b/>
          <w:bCs/>
          <w:sz w:val="30"/>
          <w:szCs w:val="30"/>
          <w:u w:val="single"/>
          <w:lang w:val="zh-CN"/>
        </w:rPr>
        <w:t>202</w:t>
      </w:r>
      <w:r>
        <w:rPr>
          <w:rFonts w:hint="eastAsia" w:ascii="宋体" w:hAnsi="宋体" w:eastAsia="宋体" w:cs="宋体"/>
          <w:b/>
          <w:bCs/>
          <w:sz w:val="30"/>
          <w:szCs w:val="30"/>
          <w:u w:val="single"/>
          <w:lang w:val="en-US" w:eastAsia="zh-CN"/>
        </w:rPr>
        <w:t>4</w:t>
      </w:r>
      <w:r>
        <w:rPr>
          <w:rFonts w:hint="eastAsia" w:ascii="宋体" w:hAnsi="宋体" w:eastAsia="宋体" w:cs="宋体"/>
          <w:b/>
          <w:bCs/>
          <w:sz w:val="30"/>
          <w:szCs w:val="30"/>
          <w:u w:val="single"/>
          <w:lang w:val="zh-CN"/>
        </w:rPr>
        <w:t>-0</w:t>
      </w:r>
      <w:r>
        <w:rPr>
          <w:rFonts w:hint="eastAsia" w:ascii="宋体" w:hAnsi="宋体" w:eastAsia="宋体" w:cs="宋体"/>
          <w:b/>
          <w:bCs/>
          <w:sz w:val="30"/>
          <w:szCs w:val="30"/>
          <w:u w:val="single"/>
          <w:lang w:val="en-US" w:eastAsia="zh-CN"/>
        </w:rPr>
        <w:t>17</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rPr>
        <w:t xml:space="preserve">                       </w:t>
      </w:r>
    </w:p>
    <w:p w14:paraId="197D51C9">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合同金额（人民币）：</w:t>
      </w:r>
      <w:r>
        <w:rPr>
          <w:rFonts w:hint="eastAsia" w:ascii="宋体" w:hAnsi="宋体" w:eastAsia="宋体" w:cs="宋体"/>
          <w:b/>
          <w:bCs/>
          <w:sz w:val="30"/>
          <w:szCs w:val="30"/>
          <w:u w:val="single"/>
        </w:rPr>
        <w:t xml:space="preserve">                              </w:t>
      </w:r>
    </w:p>
    <w:p w14:paraId="639C00A4">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购</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人（甲方）：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581DC428">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供 应 商（乙方）：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26A3257F">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采购日期：</w:t>
      </w:r>
      <w:r>
        <w:rPr>
          <w:rFonts w:hint="eastAsia" w:ascii="宋体" w:hAnsi="宋体" w:eastAsia="宋体" w:cs="宋体"/>
          <w:b/>
          <w:bCs/>
          <w:sz w:val="30"/>
          <w:szCs w:val="30"/>
          <w:u w:val="single"/>
        </w:rPr>
        <w:t xml:space="preserve">                                        </w:t>
      </w:r>
    </w:p>
    <w:p w14:paraId="19EE1C66">
      <w:pPr>
        <w:spacing w:line="360" w:lineRule="auto"/>
        <w:ind w:firstLine="480"/>
        <w:rPr>
          <w:rFonts w:ascii="宋体" w:hAnsi="宋体" w:eastAsia="宋体" w:cs="宋体"/>
          <w:sz w:val="24"/>
          <w:szCs w:val="24"/>
        </w:rPr>
      </w:pPr>
    </w:p>
    <w:p w14:paraId="1D8F8FBC">
      <w:pPr>
        <w:spacing w:line="360" w:lineRule="auto"/>
        <w:ind w:firstLine="480"/>
        <w:rPr>
          <w:rFonts w:ascii="宋体" w:hAnsi="宋体" w:eastAsia="宋体" w:cs="宋体"/>
          <w:sz w:val="24"/>
          <w:szCs w:val="24"/>
        </w:rPr>
      </w:pPr>
    </w:p>
    <w:p w14:paraId="164A6B32">
      <w:pPr>
        <w:spacing w:line="360" w:lineRule="auto"/>
        <w:ind w:firstLine="480"/>
        <w:rPr>
          <w:rFonts w:ascii="宋体" w:hAnsi="宋体" w:eastAsia="宋体" w:cs="宋体"/>
          <w:sz w:val="24"/>
          <w:szCs w:val="24"/>
        </w:rPr>
      </w:pPr>
    </w:p>
    <w:p w14:paraId="5334E992">
      <w:pPr>
        <w:autoSpaceDE w:val="0"/>
        <w:autoSpaceDN w:val="0"/>
        <w:spacing w:line="360" w:lineRule="auto"/>
        <w:ind w:firstLine="0" w:firstLineChars="0"/>
        <w:jc w:val="left"/>
        <w:rPr>
          <w:rFonts w:ascii="宋体" w:hAnsi="宋体" w:eastAsia="宋体" w:cs="宋体"/>
          <w:sz w:val="28"/>
          <w:szCs w:val="28"/>
        </w:rPr>
      </w:pPr>
      <w:r>
        <w:rPr>
          <w:rFonts w:hint="eastAsia" w:ascii="宋体" w:hAnsi="宋体" w:eastAsia="宋体" w:cs="宋体"/>
          <w:sz w:val="28"/>
          <w:szCs w:val="28"/>
        </w:rPr>
        <w:br w:type="page"/>
      </w:r>
    </w:p>
    <w:p w14:paraId="76750CAF">
      <w:pPr>
        <w:autoSpaceDE w:val="0"/>
        <w:autoSpaceDN w:val="0"/>
        <w:spacing w:line="360" w:lineRule="auto"/>
        <w:ind w:firstLine="0" w:firstLineChars="0"/>
        <w:jc w:val="left"/>
        <w:rPr>
          <w:rFonts w:ascii="宋体" w:cs="宋体"/>
          <w:b/>
          <w:bCs/>
          <w:sz w:val="28"/>
          <w:szCs w:val="28"/>
        </w:rPr>
      </w:pPr>
      <w:r>
        <w:rPr>
          <w:rFonts w:hint="eastAsia" w:ascii="宋体" w:hAnsi="宋体" w:cs="宋体"/>
          <w:b/>
          <w:bCs/>
          <w:sz w:val="28"/>
          <w:szCs w:val="28"/>
          <w:lang w:val="zh-CN"/>
        </w:rPr>
        <w:t>采</w:t>
      </w:r>
      <w:r>
        <w:rPr>
          <w:rFonts w:ascii="宋体" w:hAnsi="宋体" w:cs="宋体"/>
          <w:b/>
          <w:bCs/>
          <w:sz w:val="28"/>
          <w:szCs w:val="28"/>
        </w:rPr>
        <w:t xml:space="preserve"> </w:t>
      </w:r>
      <w:r>
        <w:rPr>
          <w:rFonts w:hint="eastAsia" w:ascii="宋体" w:hAnsi="宋体" w:cs="宋体"/>
          <w:b/>
          <w:bCs/>
          <w:sz w:val="28"/>
          <w:szCs w:val="28"/>
          <w:lang w:val="zh-CN"/>
        </w:rPr>
        <w:t>购</w:t>
      </w:r>
      <w:r>
        <w:rPr>
          <w:rFonts w:ascii="宋体" w:hAnsi="宋体" w:cs="宋体"/>
          <w:b/>
          <w:bCs/>
          <w:sz w:val="28"/>
          <w:szCs w:val="28"/>
        </w:rPr>
        <w:t xml:space="preserve"> </w:t>
      </w:r>
      <w:r>
        <w:rPr>
          <w:rFonts w:hint="eastAsia" w:ascii="宋体" w:hAnsi="宋体" w:cs="宋体"/>
          <w:b/>
          <w:bCs/>
          <w:sz w:val="28"/>
          <w:szCs w:val="28"/>
          <w:lang w:val="zh-CN"/>
        </w:rPr>
        <w:t>人（以下简称甲方）：</w:t>
      </w:r>
    </w:p>
    <w:p w14:paraId="1D44A15C">
      <w:pPr>
        <w:autoSpaceDE w:val="0"/>
        <w:autoSpaceDN w:val="0"/>
        <w:spacing w:line="360" w:lineRule="auto"/>
        <w:ind w:firstLine="0" w:firstLineChars="0"/>
        <w:rPr>
          <w:rFonts w:ascii="宋体" w:cs="宋体"/>
          <w:sz w:val="28"/>
          <w:szCs w:val="28"/>
        </w:rPr>
      </w:pPr>
      <w:r>
        <w:rPr>
          <w:rFonts w:hint="eastAsia" w:ascii="宋体" w:hAnsi="宋体" w:cs="宋体"/>
          <w:b/>
          <w:bCs/>
          <w:sz w:val="28"/>
          <w:szCs w:val="28"/>
          <w:lang w:val="zh-CN"/>
        </w:rPr>
        <w:t>供</w:t>
      </w:r>
      <w:r>
        <w:rPr>
          <w:rFonts w:ascii="宋体" w:hAnsi="宋体" w:cs="宋体"/>
          <w:b/>
          <w:bCs/>
          <w:sz w:val="28"/>
          <w:szCs w:val="28"/>
        </w:rPr>
        <w:t xml:space="preserve"> </w:t>
      </w:r>
      <w:r>
        <w:rPr>
          <w:rFonts w:hint="eastAsia" w:ascii="宋体" w:hAnsi="宋体" w:cs="宋体"/>
          <w:b/>
          <w:bCs/>
          <w:sz w:val="28"/>
          <w:szCs w:val="28"/>
          <w:lang w:val="zh-CN"/>
        </w:rPr>
        <w:t>应</w:t>
      </w:r>
      <w:r>
        <w:rPr>
          <w:rFonts w:ascii="宋体" w:hAnsi="宋体" w:cs="宋体"/>
          <w:b/>
          <w:bCs/>
          <w:sz w:val="28"/>
          <w:szCs w:val="28"/>
        </w:rPr>
        <w:t xml:space="preserve"> </w:t>
      </w:r>
      <w:r>
        <w:rPr>
          <w:rFonts w:hint="eastAsia" w:ascii="宋体" w:hAnsi="宋体" w:cs="宋体"/>
          <w:b/>
          <w:bCs/>
          <w:sz w:val="28"/>
          <w:szCs w:val="28"/>
          <w:lang w:val="zh-CN"/>
        </w:rPr>
        <w:t>商（以下简称乙方）：</w:t>
      </w:r>
    </w:p>
    <w:p w14:paraId="3F29696D">
      <w:pPr>
        <w:pStyle w:val="8"/>
        <w:spacing w:line="360" w:lineRule="auto"/>
        <w:ind w:left="0" w:leftChars="0"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甲、乙双方根据</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u w:val="single"/>
          <w:lang w:eastAsia="zh-CN"/>
        </w:rPr>
        <w:t>门源县驾驶证考试社会化考场服务购买项目（第二次）</w:t>
      </w:r>
      <w:r>
        <w:rPr>
          <w:rFonts w:hint="eastAsia" w:asciiTheme="minorEastAsia" w:hAnsiTheme="minorEastAsia" w:cstheme="minorEastAsia"/>
          <w:sz w:val="24"/>
          <w:szCs w:val="24"/>
          <w:u w:val="single"/>
          <w:lang w:val="zh-CN"/>
        </w:rPr>
        <w:t>（</w:t>
      </w:r>
      <w:r>
        <w:rPr>
          <w:rFonts w:hint="eastAsia" w:asciiTheme="minorEastAsia" w:hAnsiTheme="minorEastAsia" w:cstheme="minorEastAsia"/>
          <w:sz w:val="24"/>
          <w:szCs w:val="24"/>
          <w:u w:val="single"/>
        </w:rPr>
        <w:t>项目编号：</w:t>
      </w:r>
      <w:r>
        <w:rPr>
          <w:rFonts w:hint="eastAsia" w:asciiTheme="minorEastAsia" w:hAnsiTheme="minorEastAsia" w:cstheme="minorEastAsia"/>
          <w:sz w:val="24"/>
          <w:szCs w:val="24"/>
          <w:u w:val="single"/>
          <w:lang w:val="zh-CN"/>
        </w:rPr>
        <w:t>青海洲锦竞磋（服务）2024-017）</w:t>
      </w:r>
      <w:r>
        <w:rPr>
          <w:rFonts w:hint="eastAsia" w:asciiTheme="minorEastAsia" w:hAnsiTheme="minorEastAsia" w:cstheme="minorEastAsia"/>
          <w:sz w:val="24"/>
          <w:szCs w:val="24"/>
          <w:lang w:val="zh-CN"/>
        </w:rPr>
        <w:t>的招标文件要求和青海洲锦工程项目管理有限公司出具的《中标通知书》，并经双方协商一致，签订本合同协议书。</w:t>
      </w:r>
    </w:p>
    <w:p w14:paraId="42DC24E8">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一、</w:t>
      </w:r>
      <w:r>
        <w:rPr>
          <w:rFonts w:hint="eastAsia" w:asciiTheme="minorEastAsia" w:hAnsiTheme="minorEastAsia" w:cstheme="minorEastAsia"/>
          <w:b/>
          <w:sz w:val="24"/>
          <w:szCs w:val="24"/>
          <w:lang w:val="zh-CN"/>
        </w:rPr>
        <w:t>签订本政府采购合同的依据</w:t>
      </w:r>
    </w:p>
    <w:p w14:paraId="16646390">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本政府采购合同所附下列文件是构成本政府采购合同不可分割的部分：</w:t>
      </w:r>
    </w:p>
    <w:p w14:paraId="16C536AA">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1.招标文件；</w:t>
      </w:r>
    </w:p>
    <w:p w14:paraId="66B991AE">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2.招标文件的更正、变更公告；</w:t>
      </w:r>
    </w:p>
    <w:p w14:paraId="1A61FE2D">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3.中标人提交的投标文件；</w:t>
      </w:r>
    </w:p>
    <w:p w14:paraId="3781D6FA">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4.中标通知书。</w:t>
      </w:r>
    </w:p>
    <w:p w14:paraId="2EF4173C">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b/>
          <w:sz w:val="24"/>
          <w:szCs w:val="24"/>
          <w:lang w:val="zh-CN"/>
        </w:rPr>
        <w:t>二、合同标的及金额</w:t>
      </w:r>
      <w:r>
        <w:rPr>
          <w:rFonts w:hint="eastAsia" w:asciiTheme="minorEastAsia" w:hAnsiTheme="minorEastAsia" w:cstheme="minorEastAsia"/>
          <w:sz w:val="24"/>
          <w:szCs w:val="24"/>
          <w:lang w:val="zh-CN"/>
        </w:rPr>
        <w:t xml:space="preserve">                                       </w:t>
      </w:r>
      <w:r>
        <w:rPr>
          <w:rFonts w:hint="eastAsia" w:asciiTheme="minorEastAsia" w:hAnsiTheme="minorEastAsia" w:cstheme="minorEastAsia"/>
          <w:sz w:val="24"/>
          <w:szCs w:val="24"/>
        </w:rPr>
        <w:t xml:space="preserve">    </w:t>
      </w:r>
    </w:p>
    <w:tbl>
      <w:tblPr>
        <w:tblStyle w:val="23"/>
        <w:tblW w:w="0" w:type="auto"/>
        <w:jc w:val="center"/>
        <w:tblLayout w:type="fixed"/>
        <w:tblCellMar>
          <w:top w:w="0" w:type="dxa"/>
          <w:left w:w="57" w:type="dxa"/>
          <w:bottom w:w="0" w:type="dxa"/>
          <w:right w:w="57" w:type="dxa"/>
        </w:tblCellMar>
      </w:tblPr>
      <w:tblGrid>
        <w:gridCol w:w="812"/>
        <w:gridCol w:w="2191"/>
        <w:gridCol w:w="2940"/>
        <w:gridCol w:w="1065"/>
        <w:gridCol w:w="977"/>
      </w:tblGrid>
      <w:tr w14:paraId="346FBCC2">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5FDE7C54">
            <w:pPr>
              <w:autoSpaceDE w:val="0"/>
              <w:autoSpaceDN w:val="0"/>
              <w:spacing w:line="240" w:lineRule="atLeast"/>
              <w:ind w:firstLine="0" w:firstLineChars="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序号</w:t>
            </w:r>
          </w:p>
        </w:tc>
        <w:tc>
          <w:tcPr>
            <w:tcW w:w="2191" w:type="dxa"/>
            <w:tcBorders>
              <w:top w:val="single" w:color="auto" w:sz="4" w:space="0"/>
              <w:left w:val="single" w:color="auto" w:sz="4" w:space="0"/>
              <w:bottom w:val="single" w:color="auto" w:sz="4" w:space="0"/>
              <w:right w:val="single" w:color="auto" w:sz="4" w:space="0"/>
            </w:tcBorders>
            <w:vAlign w:val="center"/>
          </w:tcPr>
          <w:p w14:paraId="7AE17893">
            <w:pPr>
              <w:autoSpaceDE w:val="0"/>
              <w:autoSpaceDN w:val="0"/>
              <w:spacing w:line="240" w:lineRule="atLeast"/>
              <w:ind w:firstLine="480"/>
              <w:jc w:val="center"/>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服务名称</w:t>
            </w:r>
          </w:p>
        </w:tc>
        <w:tc>
          <w:tcPr>
            <w:tcW w:w="2940" w:type="dxa"/>
            <w:tcBorders>
              <w:top w:val="single" w:color="auto" w:sz="4" w:space="0"/>
              <w:left w:val="single" w:color="auto" w:sz="4" w:space="0"/>
              <w:bottom w:val="single" w:color="auto" w:sz="4" w:space="0"/>
              <w:right w:val="single" w:color="auto" w:sz="4" w:space="0"/>
            </w:tcBorders>
            <w:vAlign w:val="center"/>
          </w:tcPr>
          <w:p w14:paraId="7F2A0FC6">
            <w:pPr>
              <w:autoSpaceDE w:val="0"/>
              <w:autoSpaceDN w:val="0"/>
              <w:spacing w:line="240" w:lineRule="atLeast"/>
              <w:ind w:firstLine="480"/>
              <w:jc w:val="center"/>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服务内容</w:t>
            </w:r>
          </w:p>
        </w:tc>
        <w:tc>
          <w:tcPr>
            <w:tcW w:w="1065" w:type="dxa"/>
            <w:tcBorders>
              <w:top w:val="single" w:color="auto" w:sz="4" w:space="0"/>
              <w:left w:val="single" w:color="auto" w:sz="4" w:space="0"/>
              <w:bottom w:val="single" w:color="auto" w:sz="4" w:space="0"/>
              <w:right w:val="single" w:color="auto" w:sz="4" w:space="0"/>
            </w:tcBorders>
            <w:vAlign w:val="center"/>
          </w:tcPr>
          <w:p w14:paraId="0398C276">
            <w:pPr>
              <w:autoSpaceDE w:val="0"/>
              <w:autoSpaceDN w:val="0"/>
              <w:spacing w:line="240" w:lineRule="atLeast"/>
              <w:ind w:firstLine="0" w:firstLineChars="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费率</w:t>
            </w:r>
          </w:p>
        </w:tc>
        <w:tc>
          <w:tcPr>
            <w:tcW w:w="977" w:type="dxa"/>
            <w:tcBorders>
              <w:top w:val="single" w:color="auto" w:sz="4" w:space="0"/>
              <w:left w:val="single" w:color="auto" w:sz="4" w:space="0"/>
              <w:bottom w:val="single" w:color="auto" w:sz="4" w:space="0"/>
              <w:right w:val="single" w:color="auto" w:sz="4" w:space="0"/>
            </w:tcBorders>
            <w:vAlign w:val="center"/>
          </w:tcPr>
          <w:p w14:paraId="4F9E739F">
            <w:pPr>
              <w:autoSpaceDE w:val="0"/>
              <w:autoSpaceDN w:val="0"/>
              <w:spacing w:line="240" w:lineRule="atLeast"/>
              <w:ind w:firstLine="0" w:firstLineChars="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备注</w:t>
            </w:r>
          </w:p>
        </w:tc>
      </w:tr>
      <w:tr w14:paraId="01192120">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1B8879A6">
            <w:pPr>
              <w:autoSpaceDE w:val="0"/>
              <w:autoSpaceDN w:val="0"/>
              <w:spacing w:line="240" w:lineRule="atLeast"/>
              <w:ind w:firstLine="480"/>
              <w:jc w:val="center"/>
              <w:rPr>
                <w:rFonts w:asciiTheme="minorEastAsia" w:hAnsiTheme="minorEastAsia" w:cstheme="minorEastAsia"/>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0F619617">
            <w:pPr>
              <w:autoSpaceDE w:val="0"/>
              <w:autoSpaceDN w:val="0"/>
              <w:spacing w:line="240" w:lineRule="atLeast"/>
              <w:ind w:firstLine="480"/>
              <w:jc w:val="center"/>
              <w:rPr>
                <w:rFonts w:asciiTheme="minorEastAsia" w:hAnsiTheme="minorEastAsia" w:cstheme="minorEastAsia"/>
                <w:sz w:val="24"/>
                <w:szCs w:val="24"/>
                <w:lang w:val="zh-CN"/>
              </w:rPr>
            </w:pPr>
          </w:p>
        </w:tc>
        <w:tc>
          <w:tcPr>
            <w:tcW w:w="2940" w:type="dxa"/>
            <w:tcBorders>
              <w:top w:val="single" w:color="auto" w:sz="4" w:space="0"/>
              <w:left w:val="single" w:color="auto" w:sz="4" w:space="0"/>
              <w:bottom w:val="single" w:color="auto" w:sz="4" w:space="0"/>
              <w:right w:val="single" w:color="auto" w:sz="4" w:space="0"/>
            </w:tcBorders>
            <w:vAlign w:val="center"/>
          </w:tcPr>
          <w:p w14:paraId="5D0A5666">
            <w:pPr>
              <w:autoSpaceDE w:val="0"/>
              <w:autoSpaceDN w:val="0"/>
              <w:spacing w:line="240" w:lineRule="atLeast"/>
              <w:ind w:firstLine="480"/>
              <w:jc w:val="center"/>
              <w:rPr>
                <w:rFonts w:asciiTheme="minorEastAsia" w:hAnsiTheme="minorEastAsia" w:cstheme="minorEastAsia"/>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70F2C830">
            <w:pPr>
              <w:autoSpaceDE w:val="0"/>
              <w:autoSpaceDN w:val="0"/>
              <w:spacing w:line="240" w:lineRule="atLeast"/>
              <w:ind w:firstLine="480"/>
              <w:jc w:val="center"/>
              <w:rPr>
                <w:rFonts w:asciiTheme="minorEastAsia" w:hAnsiTheme="minorEastAsia" w:cstheme="minorEastAsia"/>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306EC37C">
            <w:pPr>
              <w:autoSpaceDE w:val="0"/>
              <w:autoSpaceDN w:val="0"/>
              <w:spacing w:line="240" w:lineRule="atLeast"/>
              <w:ind w:firstLine="480"/>
              <w:jc w:val="center"/>
              <w:rPr>
                <w:rFonts w:asciiTheme="minorEastAsia" w:hAnsiTheme="minorEastAsia" w:cstheme="minorEastAsia"/>
                <w:sz w:val="24"/>
                <w:szCs w:val="24"/>
                <w:lang w:val="zh-CN"/>
              </w:rPr>
            </w:pPr>
          </w:p>
        </w:tc>
      </w:tr>
      <w:tr w14:paraId="5EA05BD0">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42D5817C">
            <w:pPr>
              <w:autoSpaceDE w:val="0"/>
              <w:autoSpaceDN w:val="0"/>
              <w:spacing w:line="240" w:lineRule="atLeast"/>
              <w:ind w:firstLine="480"/>
              <w:jc w:val="center"/>
              <w:rPr>
                <w:rFonts w:asciiTheme="minorEastAsia" w:hAnsiTheme="minorEastAsia" w:cstheme="minorEastAsia"/>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1E8BF79E">
            <w:pPr>
              <w:autoSpaceDE w:val="0"/>
              <w:autoSpaceDN w:val="0"/>
              <w:spacing w:line="240" w:lineRule="atLeast"/>
              <w:ind w:firstLine="480"/>
              <w:jc w:val="center"/>
              <w:rPr>
                <w:rFonts w:asciiTheme="minorEastAsia" w:hAnsiTheme="minorEastAsia" w:cstheme="minorEastAsia"/>
                <w:sz w:val="24"/>
                <w:szCs w:val="24"/>
                <w:lang w:val="zh-CN"/>
              </w:rPr>
            </w:pPr>
          </w:p>
        </w:tc>
        <w:tc>
          <w:tcPr>
            <w:tcW w:w="2940" w:type="dxa"/>
            <w:tcBorders>
              <w:top w:val="single" w:color="auto" w:sz="4" w:space="0"/>
              <w:left w:val="single" w:color="auto" w:sz="4" w:space="0"/>
              <w:bottom w:val="single" w:color="auto" w:sz="4" w:space="0"/>
              <w:right w:val="single" w:color="auto" w:sz="4" w:space="0"/>
            </w:tcBorders>
            <w:vAlign w:val="center"/>
          </w:tcPr>
          <w:p w14:paraId="67C1AF32">
            <w:pPr>
              <w:autoSpaceDE w:val="0"/>
              <w:autoSpaceDN w:val="0"/>
              <w:spacing w:line="240" w:lineRule="atLeast"/>
              <w:ind w:firstLine="480"/>
              <w:jc w:val="center"/>
              <w:rPr>
                <w:rFonts w:asciiTheme="minorEastAsia" w:hAnsiTheme="minorEastAsia" w:cstheme="minorEastAsia"/>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68799625">
            <w:pPr>
              <w:autoSpaceDE w:val="0"/>
              <w:autoSpaceDN w:val="0"/>
              <w:spacing w:line="240" w:lineRule="atLeast"/>
              <w:ind w:firstLine="480"/>
              <w:jc w:val="center"/>
              <w:rPr>
                <w:rFonts w:asciiTheme="minorEastAsia" w:hAnsiTheme="minorEastAsia" w:cstheme="minorEastAsia"/>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654AC669">
            <w:pPr>
              <w:autoSpaceDE w:val="0"/>
              <w:autoSpaceDN w:val="0"/>
              <w:spacing w:line="240" w:lineRule="atLeast"/>
              <w:ind w:firstLine="480"/>
              <w:jc w:val="center"/>
              <w:rPr>
                <w:rFonts w:asciiTheme="minorEastAsia" w:hAnsiTheme="minorEastAsia" w:cstheme="minorEastAsia"/>
                <w:sz w:val="24"/>
                <w:szCs w:val="24"/>
                <w:lang w:val="zh-CN"/>
              </w:rPr>
            </w:pPr>
          </w:p>
        </w:tc>
      </w:tr>
      <w:tr w14:paraId="482AA1B5">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4847B6C5">
            <w:pPr>
              <w:autoSpaceDE w:val="0"/>
              <w:autoSpaceDN w:val="0"/>
              <w:spacing w:line="240" w:lineRule="atLeast"/>
              <w:ind w:firstLine="480"/>
              <w:jc w:val="center"/>
              <w:rPr>
                <w:rFonts w:asciiTheme="minorEastAsia" w:hAnsiTheme="minorEastAsia" w:cstheme="minorEastAsia"/>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5B7DC8C4">
            <w:pPr>
              <w:autoSpaceDE w:val="0"/>
              <w:autoSpaceDN w:val="0"/>
              <w:spacing w:line="240" w:lineRule="atLeast"/>
              <w:ind w:firstLine="480"/>
              <w:jc w:val="center"/>
              <w:rPr>
                <w:rFonts w:asciiTheme="minorEastAsia" w:hAnsiTheme="minorEastAsia" w:cstheme="minorEastAsia"/>
                <w:sz w:val="24"/>
                <w:szCs w:val="24"/>
                <w:lang w:val="zh-CN"/>
              </w:rPr>
            </w:pPr>
          </w:p>
        </w:tc>
        <w:tc>
          <w:tcPr>
            <w:tcW w:w="2940" w:type="dxa"/>
            <w:tcBorders>
              <w:top w:val="single" w:color="auto" w:sz="4" w:space="0"/>
              <w:left w:val="single" w:color="auto" w:sz="4" w:space="0"/>
              <w:bottom w:val="single" w:color="auto" w:sz="4" w:space="0"/>
              <w:right w:val="single" w:color="auto" w:sz="4" w:space="0"/>
            </w:tcBorders>
            <w:vAlign w:val="center"/>
          </w:tcPr>
          <w:p w14:paraId="2A2135B1">
            <w:pPr>
              <w:autoSpaceDE w:val="0"/>
              <w:autoSpaceDN w:val="0"/>
              <w:spacing w:line="240" w:lineRule="atLeast"/>
              <w:ind w:firstLine="480"/>
              <w:jc w:val="center"/>
              <w:rPr>
                <w:rFonts w:asciiTheme="minorEastAsia" w:hAnsiTheme="minorEastAsia" w:cstheme="minorEastAsia"/>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1C34D563">
            <w:pPr>
              <w:autoSpaceDE w:val="0"/>
              <w:autoSpaceDN w:val="0"/>
              <w:spacing w:line="240" w:lineRule="atLeast"/>
              <w:ind w:firstLine="480"/>
              <w:jc w:val="center"/>
              <w:rPr>
                <w:rFonts w:asciiTheme="minorEastAsia" w:hAnsiTheme="minorEastAsia" w:cstheme="minorEastAsia"/>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6BE7876A">
            <w:pPr>
              <w:autoSpaceDE w:val="0"/>
              <w:autoSpaceDN w:val="0"/>
              <w:spacing w:line="240" w:lineRule="atLeast"/>
              <w:ind w:firstLine="480"/>
              <w:jc w:val="center"/>
              <w:rPr>
                <w:rFonts w:asciiTheme="minorEastAsia" w:hAnsiTheme="minorEastAsia" w:cstheme="minorEastAsia"/>
                <w:sz w:val="24"/>
                <w:szCs w:val="24"/>
                <w:lang w:val="zh-CN"/>
              </w:rPr>
            </w:pPr>
          </w:p>
        </w:tc>
      </w:tr>
      <w:tr w14:paraId="1E39FAB9">
        <w:tblPrEx>
          <w:tblCellMar>
            <w:top w:w="0" w:type="dxa"/>
            <w:left w:w="57" w:type="dxa"/>
            <w:bottom w:w="0" w:type="dxa"/>
            <w:right w:w="57" w:type="dxa"/>
          </w:tblCellMar>
        </w:tblPrEx>
        <w:trPr>
          <w:cantSplit/>
          <w:trHeight w:val="23" w:hRule="atLeast"/>
          <w:jc w:val="center"/>
        </w:trPr>
        <w:tc>
          <w:tcPr>
            <w:tcW w:w="812" w:type="dxa"/>
            <w:tcBorders>
              <w:top w:val="single" w:color="auto" w:sz="4" w:space="0"/>
              <w:left w:val="single" w:color="auto" w:sz="4" w:space="0"/>
              <w:bottom w:val="single" w:color="auto" w:sz="4" w:space="0"/>
              <w:right w:val="single" w:color="auto" w:sz="4" w:space="0"/>
            </w:tcBorders>
            <w:vAlign w:val="center"/>
          </w:tcPr>
          <w:p w14:paraId="741F0E59">
            <w:pPr>
              <w:autoSpaceDE w:val="0"/>
              <w:autoSpaceDN w:val="0"/>
              <w:spacing w:line="240" w:lineRule="atLeast"/>
              <w:ind w:firstLine="480"/>
              <w:jc w:val="center"/>
              <w:rPr>
                <w:rFonts w:asciiTheme="minorEastAsia" w:hAnsiTheme="minorEastAsia" w:cstheme="minorEastAsia"/>
                <w:sz w:val="24"/>
                <w:szCs w:val="24"/>
                <w:lang w:val="zh-CN"/>
              </w:rPr>
            </w:pPr>
          </w:p>
        </w:tc>
        <w:tc>
          <w:tcPr>
            <w:tcW w:w="2191" w:type="dxa"/>
            <w:tcBorders>
              <w:top w:val="single" w:color="auto" w:sz="4" w:space="0"/>
              <w:left w:val="single" w:color="auto" w:sz="4" w:space="0"/>
              <w:bottom w:val="single" w:color="auto" w:sz="4" w:space="0"/>
              <w:right w:val="single" w:color="auto" w:sz="4" w:space="0"/>
            </w:tcBorders>
            <w:vAlign w:val="center"/>
          </w:tcPr>
          <w:p w14:paraId="01D5228A">
            <w:pPr>
              <w:autoSpaceDE w:val="0"/>
              <w:autoSpaceDN w:val="0"/>
              <w:spacing w:line="240" w:lineRule="atLeast"/>
              <w:ind w:firstLine="480"/>
              <w:jc w:val="center"/>
              <w:rPr>
                <w:rFonts w:asciiTheme="minorEastAsia" w:hAnsiTheme="minorEastAsia" w:cstheme="minorEastAsia"/>
                <w:sz w:val="24"/>
                <w:szCs w:val="24"/>
                <w:lang w:val="zh-CN"/>
              </w:rPr>
            </w:pPr>
          </w:p>
        </w:tc>
        <w:tc>
          <w:tcPr>
            <w:tcW w:w="2940" w:type="dxa"/>
            <w:tcBorders>
              <w:top w:val="single" w:color="auto" w:sz="4" w:space="0"/>
              <w:left w:val="single" w:color="auto" w:sz="4" w:space="0"/>
              <w:bottom w:val="single" w:color="auto" w:sz="4" w:space="0"/>
              <w:right w:val="single" w:color="auto" w:sz="4" w:space="0"/>
            </w:tcBorders>
            <w:vAlign w:val="center"/>
          </w:tcPr>
          <w:p w14:paraId="7C9DB5C3">
            <w:pPr>
              <w:autoSpaceDE w:val="0"/>
              <w:autoSpaceDN w:val="0"/>
              <w:spacing w:line="240" w:lineRule="atLeast"/>
              <w:ind w:firstLine="480"/>
              <w:jc w:val="center"/>
              <w:rPr>
                <w:rFonts w:asciiTheme="minorEastAsia" w:hAnsiTheme="minorEastAsia" w:cstheme="minorEastAsia"/>
                <w:sz w:val="24"/>
                <w:szCs w:val="24"/>
                <w:lang w:val="zh-CN"/>
              </w:rPr>
            </w:pPr>
          </w:p>
        </w:tc>
        <w:tc>
          <w:tcPr>
            <w:tcW w:w="1065" w:type="dxa"/>
            <w:tcBorders>
              <w:top w:val="single" w:color="auto" w:sz="4" w:space="0"/>
              <w:left w:val="single" w:color="auto" w:sz="4" w:space="0"/>
              <w:bottom w:val="single" w:color="auto" w:sz="4" w:space="0"/>
              <w:right w:val="single" w:color="auto" w:sz="4" w:space="0"/>
            </w:tcBorders>
            <w:vAlign w:val="center"/>
          </w:tcPr>
          <w:p w14:paraId="77EE2E8E">
            <w:pPr>
              <w:autoSpaceDE w:val="0"/>
              <w:autoSpaceDN w:val="0"/>
              <w:spacing w:line="240" w:lineRule="atLeast"/>
              <w:ind w:firstLine="480"/>
              <w:jc w:val="center"/>
              <w:rPr>
                <w:rFonts w:asciiTheme="minorEastAsia" w:hAnsiTheme="minorEastAsia" w:cstheme="minorEastAsia"/>
                <w:sz w:val="24"/>
                <w:szCs w:val="24"/>
                <w:lang w:val="zh-CN"/>
              </w:rPr>
            </w:pPr>
          </w:p>
        </w:tc>
        <w:tc>
          <w:tcPr>
            <w:tcW w:w="977" w:type="dxa"/>
            <w:tcBorders>
              <w:top w:val="single" w:color="auto" w:sz="4" w:space="0"/>
              <w:left w:val="single" w:color="auto" w:sz="4" w:space="0"/>
              <w:bottom w:val="single" w:color="auto" w:sz="4" w:space="0"/>
              <w:right w:val="single" w:color="auto" w:sz="4" w:space="0"/>
            </w:tcBorders>
            <w:vAlign w:val="center"/>
          </w:tcPr>
          <w:p w14:paraId="2CB4390C">
            <w:pPr>
              <w:autoSpaceDE w:val="0"/>
              <w:autoSpaceDN w:val="0"/>
              <w:spacing w:line="240" w:lineRule="atLeast"/>
              <w:ind w:firstLine="480"/>
              <w:jc w:val="center"/>
              <w:rPr>
                <w:rFonts w:asciiTheme="minorEastAsia" w:hAnsiTheme="minorEastAsia" w:cstheme="minorEastAsia"/>
                <w:sz w:val="24"/>
                <w:szCs w:val="24"/>
                <w:lang w:val="zh-CN"/>
              </w:rPr>
            </w:pPr>
          </w:p>
        </w:tc>
      </w:tr>
    </w:tbl>
    <w:p w14:paraId="0649FFB7">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lang w:val="zh-CN"/>
        </w:rPr>
        <w:t>根据上述政府采购合同文件要求，本政府采购合同的总金额为</w:t>
      </w:r>
    </w:p>
    <w:p w14:paraId="4B3D41A6">
      <w:pPr>
        <w:autoSpaceDE w:val="0"/>
        <w:autoSpaceDN w:val="0"/>
        <w:spacing w:line="360" w:lineRule="auto"/>
        <w:ind w:firstLine="480"/>
        <w:rPr>
          <w:rFonts w:asciiTheme="minorEastAsia" w:hAnsiTheme="minorEastAsia" w:cstheme="minorEastAsia"/>
          <w:sz w:val="24"/>
          <w:szCs w:val="24"/>
          <w:lang w:val="zh-CN"/>
        </w:rPr>
      </w:pPr>
      <w:r>
        <w:rPr>
          <w:rFonts w:hint="eastAsia" w:asciiTheme="minorEastAsia" w:hAnsiTheme="minorEastAsia" w:cstheme="minorEastAsia"/>
          <w:sz w:val="24"/>
          <w:szCs w:val="24"/>
          <w:u w:val="single"/>
          <w:lang w:val="zh-CN"/>
        </w:rPr>
        <w:t xml:space="preserve">               </w:t>
      </w:r>
      <w:r>
        <w:rPr>
          <w:rFonts w:hint="eastAsia" w:asciiTheme="minorEastAsia" w:hAnsiTheme="minorEastAsia" w:cstheme="minorEastAsia"/>
          <w:sz w:val="24"/>
          <w:szCs w:val="24"/>
          <w:lang w:val="zh-CN"/>
        </w:rPr>
        <w:t>。</w:t>
      </w:r>
    </w:p>
    <w:p w14:paraId="37A69297">
      <w:pPr>
        <w:autoSpaceDE w:val="0"/>
        <w:autoSpaceDN w:val="0"/>
        <w:adjustRightInd w:val="0"/>
        <w:ind w:firstLine="480"/>
        <w:rPr>
          <w:rFonts w:asciiTheme="minorEastAsia" w:hAnsiTheme="minorEastAsia" w:cstheme="minorEastAsia"/>
          <w:color w:val="FF0000"/>
          <w:sz w:val="24"/>
          <w:szCs w:val="24"/>
          <w:lang w:val="zh-CN"/>
        </w:rPr>
      </w:pPr>
      <w:r>
        <w:rPr>
          <w:rFonts w:hint="eastAsia" w:asciiTheme="minorEastAsia" w:hAnsiTheme="minorEastAsia" w:cstheme="minorEastAsia"/>
          <w:sz w:val="24"/>
          <w:szCs w:val="24"/>
          <w:lang w:val="zh-CN"/>
        </w:rPr>
        <w:t>本合同以人民币进行结算，投标报价为投标总价。</w:t>
      </w:r>
      <w:r>
        <w:rPr>
          <w:rFonts w:hint="eastAsia" w:asciiTheme="minorEastAsia" w:hAnsiTheme="minorEastAsia" w:cstheme="minorEastAsia"/>
          <w:sz w:val="24"/>
          <w:szCs w:val="24"/>
        </w:rPr>
        <w:t>完成项目自资金计划下达起直至项目竣工审计结束。所有费用、</w:t>
      </w:r>
      <w:r>
        <w:rPr>
          <w:rFonts w:hint="eastAsia" w:asciiTheme="minorEastAsia" w:hAnsiTheme="minorEastAsia" w:cstheme="minorEastAsia"/>
          <w:sz w:val="24"/>
          <w:szCs w:val="24"/>
          <w:lang w:val="zh-CN"/>
        </w:rPr>
        <w:t>税金及不可预见费等全部费用。</w:t>
      </w:r>
    </w:p>
    <w:p w14:paraId="4AB94F7F">
      <w:pPr>
        <w:autoSpaceDE w:val="0"/>
        <w:autoSpaceDN w:val="0"/>
        <w:spacing w:line="360" w:lineRule="auto"/>
        <w:ind w:firstLine="480"/>
        <w:rPr>
          <w:rFonts w:asciiTheme="minorEastAsia" w:hAnsiTheme="minorEastAsia" w:cstheme="minorEastAsia"/>
          <w:b/>
          <w:sz w:val="24"/>
          <w:szCs w:val="24"/>
        </w:rPr>
      </w:pPr>
      <w:r>
        <w:rPr>
          <w:rFonts w:hint="eastAsia" w:asciiTheme="minorEastAsia" w:hAnsiTheme="minorEastAsia" w:cstheme="minorEastAsia"/>
          <w:b/>
          <w:sz w:val="24"/>
          <w:szCs w:val="24"/>
          <w:lang w:val="zh-CN"/>
        </w:rPr>
        <w:t>三、服务时间、地点要求</w:t>
      </w:r>
    </w:p>
    <w:p w14:paraId="1DC75B3F">
      <w:pPr>
        <w:autoSpaceDE w:val="0"/>
        <w:autoSpaceDN w:val="0"/>
        <w:spacing w:line="360" w:lineRule="auto"/>
        <w:ind w:firstLine="480"/>
        <w:rPr>
          <w:rFonts w:asciiTheme="minorEastAsia" w:hAnsiTheme="minorEastAsia" w:cstheme="minorEastAsia"/>
          <w:sz w:val="24"/>
          <w:szCs w:val="24"/>
          <w:u w:val="single"/>
        </w:rPr>
      </w:pPr>
      <w:r>
        <w:rPr>
          <w:rFonts w:hint="eastAsia" w:asciiTheme="minorEastAsia" w:hAnsiTheme="minorEastAsia" w:cstheme="minorEastAsia"/>
          <w:sz w:val="24"/>
          <w:szCs w:val="24"/>
        </w:rPr>
        <w:t>1.</w:t>
      </w:r>
      <w:r>
        <w:rPr>
          <w:rFonts w:hint="eastAsia" w:asciiTheme="minorEastAsia" w:hAnsiTheme="minorEastAsia" w:cstheme="minorEastAsia"/>
          <w:sz w:val="24"/>
          <w:szCs w:val="24"/>
          <w:lang w:val="zh-CN"/>
        </w:rPr>
        <w:t>服务期限：</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u w:val="single"/>
          <w:lang w:eastAsia="zh-CN"/>
        </w:rPr>
        <w:t>合同签订后二</w:t>
      </w:r>
      <w:r>
        <w:rPr>
          <w:rFonts w:hint="eastAsia" w:asciiTheme="minorEastAsia" w:hAnsiTheme="minorEastAsia" w:cstheme="minorEastAsia"/>
          <w:sz w:val="24"/>
          <w:szCs w:val="24"/>
          <w:u w:val="single"/>
        </w:rPr>
        <w:t xml:space="preserve">年 </w:t>
      </w:r>
    </w:p>
    <w:p w14:paraId="2A400092">
      <w:pPr>
        <w:autoSpaceDE w:val="0"/>
        <w:autoSpaceDN w:val="0"/>
        <w:spacing w:line="360" w:lineRule="auto"/>
        <w:ind w:firstLine="720" w:firstLineChars="300"/>
        <w:rPr>
          <w:rFonts w:asciiTheme="minorEastAsia" w:hAnsiTheme="minorEastAsia" w:cstheme="minorEastAsia"/>
          <w:sz w:val="24"/>
          <w:szCs w:val="24"/>
          <w:u w:val="single"/>
        </w:rPr>
      </w:pPr>
      <w:r>
        <w:rPr>
          <w:rFonts w:hint="eastAsia" w:asciiTheme="minorEastAsia" w:hAnsiTheme="minorEastAsia" w:cstheme="minorEastAsia"/>
          <w:sz w:val="24"/>
          <w:szCs w:val="24"/>
          <w:lang w:val="zh-CN"/>
        </w:rPr>
        <w:t>服务地点：</w:t>
      </w:r>
      <w:r>
        <w:rPr>
          <w:rFonts w:hint="eastAsia" w:asciiTheme="minorEastAsia" w:hAnsiTheme="minorEastAsia" w:cstheme="minorEastAsia"/>
          <w:sz w:val="24"/>
          <w:szCs w:val="24"/>
          <w:u w:val="single"/>
        </w:rPr>
        <w:t xml:space="preserve"> </w:t>
      </w:r>
      <w:r>
        <w:rPr>
          <w:rFonts w:hint="eastAsia" w:asciiTheme="minorEastAsia" w:hAnsiTheme="minorEastAsia" w:cstheme="minorEastAsia"/>
          <w:sz w:val="24"/>
          <w:szCs w:val="24"/>
          <w:u w:val="single"/>
          <w:lang w:eastAsia="zh-CN"/>
        </w:rPr>
        <w:t>合同约定服务</w:t>
      </w:r>
      <w:r>
        <w:rPr>
          <w:rFonts w:hint="eastAsia" w:asciiTheme="minorEastAsia" w:hAnsiTheme="minorEastAsia" w:cstheme="minorEastAsia"/>
          <w:sz w:val="24"/>
          <w:szCs w:val="24"/>
          <w:u w:val="single"/>
        </w:rPr>
        <w:t xml:space="preserve">地点   </w:t>
      </w:r>
    </w:p>
    <w:p w14:paraId="6B39D335">
      <w:pPr>
        <w:autoSpaceDE w:val="0"/>
        <w:autoSpaceDN w:val="0"/>
        <w:spacing w:line="360" w:lineRule="auto"/>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r>
        <w:rPr>
          <w:rFonts w:hint="eastAsia" w:asciiTheme="minorEastAsia" w:hAnsiTheme="minorEastAsia" w:cstheme="minorEastAsia"/>
          <w:color w:val="000000"/>
          <w:sz w:val="24"/>
          <w:szCs w:val="24"/>
          <w:lang w:val="zh-CN"/>
        </w:rPr>
        <w:t>乙方提供不符合招投标文件和本合同规定的服务，甲方有权拒绝接受。</w:t>
      </w:r>
      <w:r>
        <w:rPr>
          <w:rFonts w:hint="eastAsia" w:asciiTheme="minorEastAsia" w:hAnsiTheme="minorEastAsia" w:cstheme="minorEastAsia"/>
          <w:color w:val="000000"/>
          <w:sz w:val="24"/>
          <w:szCs w:val="24"/>
        </w:rPr>
        <w:t xml:space="preserve"> </w:t>
      </w:r>
    </w:p>
    <w:p w14:paraId="478846A8">
      <w:pPr>
        <w:autoSpaceDE w:val="0"/>
        <w:autoSpaceDN w:val="0"/>
        <w:spacing w:line="360" w:lineRule="auto"/>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r>
        <w:rPr>
          <w:rFonts w:hint="eastAsia" w:asciiTheme="minorEastAsia" w:hAnsiTheme="minorEastAsia" w:cstheme="minorEastAsia"/>
          <w:color w:val="000000"/>
          <w:sz w:val="24"/>
          <w:szCs w:val="24"/>
          <w:lang w:val="zh-CN"/>
        </w:rPr>
        <w:t>甲方应当在项目竣工审计后</w:t>
      </w:r>
      <w:r>
        <w:rPr>
          <w:rFonts w:hint="eastAsia" w:asciiTheme="minorEastAsia" w:hAnsiTheme="minorEastAsia" w:cstheme="minorEastAsia"/>
          <w:color w:val="000000"/>
          <w:sz w:val="24"/>
          <w:szCs w:val="24"/>
          <w:u w:val="single"/>
          <w:lang w:val="zh-CN"/>
        </w:rPr>
        <w:t xml:space="preserve"> </w:t>
      </w:r>
      <w:r>
        <w:rPr>
          <w:rFonts w:hint="eastAsia" w:asciiTheme="minorEastAsia" w:hAnsiTheme="minorEastAsia" w:cstheme="minorEastAsia"/>
          <w:color w:val="000000"/>
          <w:sz w:val="24"/>
          <w:szCs w:val="24"/>
          <w:u w:val="single"/>
        </w:rPr>
        <w:t xml:space="preserve">    </w:t>
      </w:r>
      <w:r>
        <w:rPr>
          <w:rFonts w:hint="eastAsia" w:asciiTheme="minorEastAsia" w:hAnsiTheme="minorEastAsia" w:cstheme="minorEastAsia"/>
          <w:color w:val="000000"/>
          <w:sz w:val="24"/>
          <w:szCs w:val="24"/>
          <w:u w:val="single"/>
          <w:lang w:val="zh-CN"/>
        </w:rPr>
        <w:t xml:space="preserve">  </w:t>
      </w:r>
      <w:r>
        <w:rPr>
          <w:rFonts w:hint="eastAsia" w:asciiTheme="minorEastAsia" w:hAnsiTheme="minorEastAsia" w:cstheme="minorEastAsia"/>
          <w:color w:val="000000"/>
          <w:sz w:val="24"/>
          <w:szCs w:val="24"/>
          <w:lang w:val="zh-CN"/>
        </w:rPr>
        <w:t>内对乙方全过程咨询及项目管理的实施情况进行考核评价，逾期不考核评价的，乙方可视为考核合格。考核合格后，由甲乙双方签署服务验收单并加盖采购人公章，甲乙双方各执一份。</w:t>
      </w:r>
    </w:p>
    <w:p w14:paraId="66E56F22">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w:t>
      </w:r>
      <w:r>
        <w:rPr>
          <w:rFonts w:hint="eastAsia" w:asciiTheme="minorEastAsia" w:hAnsiTheme="minorEastAsia" w:cstheme="minorEastAsia"/>
          <w:color w:val="000000"/>
          <w:sz w:val="24"/>
          <w:szCs w:val="24"/>
          <w:lang w:val="zh-CN"/>
        </w:rPr>
        <w:t xml:space="preserve"> 甲方应提供该项目验收报告交同级财政监管部门，由财政部门按规定程序抽验后办理资金拨付。</w:t>
      </w:r>
    </w:p>
    <w:p w14:paraId="0A87F9ED">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w:t>
      </w:r>
      <w:r>
        <w:rPr>
          <w:rFonts w:hint="eastAsia" w:asciiTheme="minorEastAsia" w:hAnsiTheme="minorEastAsia" w:cstheme="minorEastAsia"/>
          <w:color w:val="000000"/>
          <w:sz w:val="24"/>
          <w:szCs w:val="24"/>
          <w:lang w:val="zh-CN"/>
        </w:rPr>
        <w:t xml:space="preserve"> 甲方在验收过程中发现乙方有违约问题，可按招、投标文件的规定要求乙方及时予以解决。</w:t>
      </w:r>
    </w:p>
    <w:p w14:paraId="79F2DF95">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r>
        <w:rPr>
          <w:rFonts w:hint="eastAsia" w:asciiTheme="minorEastAsia" w:hAnsiTheme="minorEastAsia" w:cstheme="minorEastAsia"/>
          <w:color w:val="000000"/>
          <w:sz w:val="24"/>
          <w:szCs w:val="24"/>
          <w:lang w:val="zh-CN"/>
        </w:rPr>
        <w:t>乙方向甲方提供服务相关完税销售发票。</w:t>
      </w:r>
    </w:p>
    <w:p w14:paraId="4393DD76">
      <w:pPr>
        <w:autoSpaceDE w:val="0"/>
        <w:autoSpaceDN w:val="0"/>
        <w:adjustRightInd w:val="0"/>
        <w:spacing w:line="460" w:lineRule="exact"/>
        <w:ind w:firstLine="480"/>
        <w:rPr>
          <w:rFonts w:asciiTheme="minorEastAsia" w:hAnsiTheme="minorEastAsia" w:cstheme="minorEastAsia"/>
          <w:b/>
          <w:color w:val="000000"/>
          <w:sz w:val="24"/>
          <w:szCs w:val="24"/>
          <w:lang w:val="zh-CN"/>
        </w:rPr>
      </w:pPr>
      <w:r>
        <w:rPr>
          <w:rFonts w:hint="eastAsia" w:asciiTheme="minorEastAsia" w:hAnsiTheme="minorEastAsia" w:cstheme="minorEastAsia"/>
          <w:b/>
          <w:color w:val="000000"/>
          <w:sz w:val="24"/>
          <w:szCs w:val="24"/>
          <w:lang w:val="zh-CN"/>
        </w:rPr>
        <w:t>四、付款方式：</w:t>
      </w:r>
    </w:p>
    <w:p w14:paraId="7497334E">
      <w:pPr>
        <w:autoSpaceDE w:val="0"/>
        <w:autoSpaceDN w:val="0"/>
        <w:adjustRightInd w:val="0"/>
        <w:spacing w:line="460" w:lineRule="exact"/>
        <w:ind w:firstLine="720" w:firstLineChars="300"/>
        <w:rPr>
          <w:rFonts w:asciiTheme="minorEastAsia" w:hAnsiTheme="minorEastAsia" w:cstheme="minorEastAsia"/>
          <w:sz w:val="24"/>
          <w:szCs w:val="24"/>
        </w:rPr>
      </w:pPr>
      <w:r>
        <w:rPr>
          <w:rFonts w:hint="eastAsia" w:asciiTheme="minorEastAsia" w:hAnsiTheme="minorEastAsia" w:cstheme="minorEastAsia"/>
          <w:sz w:val="24"/>
          <w:szCs w:val="24"/>
        </w:rPr>
        <w:t>甲乙双方签订合同后，付款方式及支付比例由双方约定。</w:t>
      </w:r>
    </w:p>
    <w:p w14:paraId="2AADE55F">
      <w:pPr>
        <w:autoSpaceDE w:val="0"/>
        <w:autoSpaceDN w:val="0"/>
        <w:adjustRightInd w:val="0"/>
        <w:spacing w:line="460" w:lineRule="exact"/>
        <w:ind w:firstLine="480"/>
        <w:rPr>
          <w:rFonts w:asciiTheme="minorEastAsia" w:hAnsiTheme="minorEastAsia" w:cstheme="minorEastAsia"/>
          <w:b/>
          <w:color w:val="000000"/>
          <w:sz w:val="24"/>
          <w:szCs w:val="24"/>
        </w:rPr>
      </w:pPr>
      <w:r>
        <w:rPr>
          <w:rFonts w:hint="eastAsia" w:asciiTheme="minorEastAsia" w:hAnsiTheme="minorEastAsia" w:cstheme="minorEastAsia"/>
          <w:b/>
          <w:color w:val="000000"/>
          <w:sz w:val="24"/>
          <w:szCs w:val="24"/>
          <w:lang w:val="zh-CN"/>
        </w:rPr>
        <w:t>五、合同的变更、终止与转让</w:t>
      </w:r>
    </w:p>
    <w:p w14:paraId="77F776D5">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r>
        <w:rPr>
          <w:rFonts w:hint="eastAsia" w:asciiTheme="minorEastAsia" w:hAnsiTheme="minorEastAsia" w:cstheme="minorEastAsia"/>
          <w:color w:val="000000"/>
          <w:sz w:val="24"/>
          <w:szCs w:val="24"/>
          <w:lang w:val="zh-CN"/>
        </w:rPr>
        <w:t>除《中华人民共和国政府采购法》第</w:t>
      </w:r>
      <w:r>
        <w:rPr>
          <w:rFonts w:hint="eastAsia" w:asciiTheme="minorEastAsia" w:hAnsiTheme="minorEastAsia" w:cstheme="minorEastAsia"/>
          <w:color w:val="000000"/>
          <w:sz w:val="24"/>
          <w:szCs w:val="24"/>
        </w:rPr>
        <w:t>50</w:t>
      </w:r>
      <w:r>
        <w:rPr>
          <w:rFonts w:hint="eastAsia" w:asciiTheme="minorEastAsia" w:hAnsiTheme="minorEastAsia" w:cstheme="minorEastAsia"/>
          <w:color w:val="000000"/>
          <w:sz w:val="24"/>
          <w:szCs w:val="24"/>
          <w:lang w:val="zh-CN"/>
        </w:rPr>
        <w:t>条规定的情形外，本合同一经签订，甲乙双方不得擅自变更、中止或终止。</w:t>
      </w:r>
    </w:p>
    <w:p w14:paraId="503CED48">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r>
        <w:rPr>
          <w:rFonts w:hint="eastAsia" w:asciiTheme="minorEastAsia" w:hAnsiTheme="minorEastAsia" w:cstheme="minorEastAsia"/>
          <w:color w:val="000000"/>
          <w:sz w:val="24"/>
          <w:szCs w:val="24"/>
          <w:lang w:val="zh-CN"/>
        </w:rPr>
        <w:t>乙方不得擅自转让其应履行的合同义务。</w:t>
      </w:r>
    </w:p>
    <w:p w14:paraId="1BDA1B4B">
      <w:pPr>
        <w:autoSpaceDE w:val="0"/>
        <w:autoSpaceDN w:val="0"/>
        <w:adjustRightInd w:val="0"/>
        <w:spacing w:line="460" w:lineRule="exact"/>
        <w:ind w:firstLine="480"/>
        <w:rPr>
          <w:rFonts w:asciiTheme="minorEastAsia" w:hAnsiTheme="minorEastAsia" w:cstheme="minorEastAsia"/>
          <w:b/>
          <w:color w:val="000000"/>
          <w:sz w:val="24"/>
          <w:szCs w:val="24"/>
        </w:rPr>
      </w:pPr>
      <w:r>
        <w:rPr>
          <w:rFonts w:hint="eastAsia" w:asciiTheme="minorEastAsia" w:hAnsiTheme="minorEastAsia" w:cstheme="minorEastAsia"/>
          <w:b/>
          <w:color w:val="000000"/>
          <w:sz w:val="24"/>
          <w:szCs w:val="24"/>
          <w:lang w:val="zh-CN"/>
        </w:rPr>
        <w:t>六、违约责任</w:t>
      </w:r>
    </w:p>
    <w:p w14:paraId="50D0FA36">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r>
        <w:rPr>
          <w:rFonts w:hint="eastAsia" w:asciiTheme="minorEastAsia" w:hAnsiTheme="minorEastAsia" w:cstheme="minorEastAsia"/>
          <w:color w:val="000000"/>
          <w:sz w:val="24"/>
          <w:szCs w:val="24"/>
          <w:lang w:val="zh-CN"/>
        </w:rPr>
        <w:t>乙方所提供的服务技术标准、材料等质量不合格的，应及时更换；更换不及时的，按逾期交货处罚；因质量问题甲方不同意接收的，质保金全额扣除，并由乙方赔偿由此引起的甲方的一切经济损失。</w:t>
      </w:r>
    </w:p>
    <w:p w14:paraId="2FCF1735">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r>
        <w:rPr>
          <w:rFonts w:hint="eastAsia" w:asciiTheme="minorEastAsia" w:hAnsiTheme="minorEastAsia" w:cstheme="minorEastAsia"/>
          <w:color w:val="000000"/>
          <w:sz w:val="24"/>
          <w:szCs w:val="24"/>
          <w:lang w:val="zh-CN"/>
        </w:rPr>
        <w:t>乙方提供的服务如侵犯了第三方权益而引发纠纷或诉讼的，均由乙方负责交涉并承担全部责任。</w:t>
      </w:r>
    </w:p>
    <w:p w14:paraId="024C0179">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r>
        <w:rPr>
          <w:rFonts w:hint="eastAsia" w:asciiTheme="minorEastAsia" w:hAnsiTheme="minorEastAsia" w:cstheme="minorEastAsia"/>
          <w:color w:val="000000"/>
          <w:sz w:val="24"/>
          <w:szCs w:val="24"/>
          <w:lang w:val="zh-CN"/>
        </w:rPr>
        <w:t>因安装、调试引起的货物损坏，按质量不合格处罚。</w:t>
      </w:r>
    </w:p>
    <w:p w14:paraId="718AF0BC">
      <w:pPr>
        <w:autoSpaceDE w:val="0"/>
        <w:autoSpaceDN w:val="0"/>
        <w:adjustRightInd w:val="0"/>
        <w:spacing w:line="460" w:lineRule="exact"/>
        <w:ind w:firstLine="480"/>
        <w:rPr>
          <w:rFonts w:asciiTheme="minorEastAsia" w:hAnsiTheme="minorEastAsia" w:cstheme="minorEastAsia"/>
          <w:color w:val="000000"/>
          <w:sz w:val="24"/>
          <w:szCs w:val="24"/>
          <w:lang w:val="zh-CN"/>
        </w:rPr>
      </w:pPr>
      <w:r>
        <w:rPr>
          <w:rFonts w:hint="eastAsia" w:asciiTheme="minorEastAsia" w:hAnsiTheme="minorEastAsia" w:cstheme="minorEastAsia"/>
          <w:color w:val="000000"/>
          <w:sz w:val="24"/>
          <w:szCs w:val="24"/>
          <w:lang w:val="zh-CN"/>
        </w:rPr>
        <w:t>4.甲方无故延期接受服务和乙方逾期提供服务的，每天应向对方偿付未交服务费用的3‰的违约金，但违约金累计不得超过违约服务费用的5%，超过</w:t>
      </w:r>
      <w:r>
        <w:rPr>
          <w:rFonts w:hint="eastAsia" w:asciiTheme="minorEastAsia" w:hAnsiTheme="minorEastAsia" w:cstheme="minorEastAsia"/>
          <w:color w:val="000000"/>
          <w:sz w:val="24"/>
          <w:szCs w:val="24"/>
          <w:u w:val="single"/>
          <w:lang w:val="zh-CN"/>
        </w:rPr>
        <w:t xml:space="preserve"> 20 </w:t>
      </w:r>
      <w:r>
        <w:rPr>
          <w:rFonts w:hint="eastAsia" w:asciiTheme="minorEastAsia" w:hAnsiTheme="minorEastAsia" w:cstheme="minorEastAsia"/>
          <w:color w:val="000000"/>
          <w:sz w:val="24"/>
          <w:szCs w:val="24"/>
          <w:lang w:val="zh-CN"/>
        </w:rPr>
        <w:t>天对方有权解除合同，违约方承担因此给对方造成的经济损失。</w:t>
      </w:r>
    </w:p>
    <w:p w14:paraId="5D3D4E4D">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w:t>
      </w:r>
      <w:r>
        <w:rPr>
          <w:rFonts w:hint="eastAsia" w:asciiTheme="minorEastAsia" w:hAnsiTheme="minorEastAsia" w:cstheme="minorEastAsia"/>
          <w:color w:val="000000"/>
          <w:sz w:val="24"/>
          <w:szCs w:val="24"/>
          <w:lang w:val="zh-CN"/>
        </w:rPr>
        <w:t>乙方未按本合同和投标文件中规定的服务承诺提供售后服务的，乙方应按本合同合计金额的</w:t>
      </w:r>
      <w:r>
        <w:rPr>
          <w:rFonts w:hint="eastAsia" w:asciiTheme="minorEastAsia" w:hAnsiTheme="minorEastAsia" w:cstheme="minorEastAsia"/>
          <w:color w:val="000000"/>
          <w:sz w:val="24"/>
          <w:szCs w:val="24"/>
        </w:rPr>
        <w:t>5%</w:t>
      </w:r>
      <w:r>
        <w:rPr>
          <w:rFonts w:hint="eastAsia" w:asciiTheme="minorEastAsia" w:hAnsiTheme="minorEastAsia" w:cstheme="minorEastAsia"/>
          <w:color w:val="000000"/>
          <w:sz w:val="24"/>
          <w:szCs w:val="24"/>
          <w:lang w:val="zh-CN"/>
        </w:rPr>
        <w:t>向甲方支付违约金。</w:t>
      </w:r>
    </w:p>
    <w:p w14:paraId="1408E332">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w:t>
      </w:r>
      <w:r>
        <w:rPr>
          <w:rFonts w:hint="eastAsia" w:asciiTheme="minorEastAsia" w:hAnsiTheme="minorEastAsia" w:cstheme="minorEastAsia"/>
          <w:color w:val="000000"/>
          <w:sz w:val="24"/>
          <w:szCs w:val="24"/>
          <w:lang w:val="zh-CN"/>
        </w:rPr>
        <w:t>乙方提供的服务在服务期限内，因设计、工艺或材料的缺陷和其它质量原因造成的问题，由乙方负责，费用从履约保证金中扣除，不足另补。</w:t>
      </w:r>
    </w:p>
    <w:p w14:paraId="73E7779B">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7.</w:t>
      </w:r>
      <w:r>
        <w:rPr>
          <w:rFonts w:hint="eastAsia" w:asciiTheme="minorEastAsia" w:hAnsiTheme="minorEastAsia" w:cstheme="minorEastAsia"/>
          <w:color w:val="000000"/>
          <w:sz w:val="24"/>
          <w:szCs w:val="24"/>
          <w:lang w:val="zh-CN"/>
        </w:rPr>
        <w:t>其它违约行为按违约服务费用额度</w:t>
      </w:r>
      <w:r>
        <w:rPr>
          <w:rFonts w:hint="eastAsia" w:asciiTheme="minorEastAsia" w:hAnsiTheme="minorEastAsia" w:cstheme="minorEastAsia"/>
          <w:color w:val="000000"/>
          <w:sz w:val="24"/>
          <w:szCs w:val="24"/>
        </w:rPr>
        <w:t>5%</w:t>
      </w:r>
      <w:r>
        <w:rPr>
          <w:rFonts w:hint="eastAsia" w:asciiTheme="minorEastAsia" w:hAnsiTheme="minorEastAsia" w:cstheme="minorEastAsia"/>
          <w:color w:val="000000"/>
          <w:sz w:val="24"/>
          <w:szCs w:val="24"/>
          <w:lang w:val="zh-CN"/>
        </w:rPr>
        <w:t>收取违约金并赔偿经济损失。</w:t>
      </w:r>
    </w:p>
    <w:p w14:paraId="7DA7C372">
      <w:pPr>
        <w:autoSpaceDE w:val="0"/>
        <w:autoSpaceDN w:val="0"/>
        <w:adjustRightInd w:val="0"/>
        <w:spacing w:line="460" w:lineRule="exact"/>
        <w:ind w:firstLine="480"/>
        <w:rPr>
          <w:rFonts w:asciiTheme="minorEastAsia" w:hAnsiTheme="minorEastAsia" w:cstheme="minorEastAsia"/>
          <w:b/>
          <w:color w:val="000000"/>
          <w:sz w:val="24"/>
          <w:szCs w:val="24"/>
        </w:rPr>
      </w:pPr>
      <w:r>
        <w:rPr>
          <w:rFonts w:hint="eastAsia" w:asciiTheme="minorEastAsia" w:hAnsiTheme="minorEastAsia" w:cstheme="minorEastAsia"/>
          <w:b/>
          <w:color w:val="000000"/>
          <w:sz w:val="24"/>
          <w:szCs w:val="24"/>
          <w:lang w:val="zh-CN"/>
        </w:rPr>
        <w:t>七、不可抗力</w:t>
      </w:r>
    </w:p>
    <w:p w14:paraId="5169E49E">
      <w:pPr>
        <w:autoSpaceDE w:val="0"/>
        <w:autoSpaceDN w:val="0"/>
        <w:adjustRightInd w:val="0"/>
        <w:spacing w:line="460" w:lineRule="exact"/>
        <w:ind w:firstLine="480"/>
        <w:rPr>
          <w:rFonts w:asciiTheme="minorEastAsia" w:hAnsiTheme="minorEastAsia" w:cstheme="minorEastAsia"/>
          <w:color w:val="000000"/>
          <w:sz w:val="24"/>
          <w:szCs w:val="24"/>
          <w:lang w:val="zh-CN"/>
        </w:rPr>
      </w:pPr>
      <w:r>
        <w:rPr>
          <w:rFonts w:hint="eastAsia" w:asciiTheme="minorEastAsia" w:hAnsiTheme="minorEastAsia" w:cstheme="minorEastAsia"/>
          <w:color w:val="000000"/>
          <w:sz w:val="24"/>
          <w:szCs w:val="24"/>
          <w:lang w:val="zh-CN"/>
        </w:rPr>
        <w:t>1.不可抗力使合同的某些内容有变更必要的，双方应通过协商在</w:t>
      </w:r>
      <w:r>
        <w:rPr>
          <w:rFonts w:hint="eastAsia" w:asciiTheme="minorEastAsia" w:hAnsiTheme="minorEastAsia" w:cstheme="minorEastAsia"/>
          <w:color w:val="000000"/>
          <w:sz w:val="24"/>
          <w:szCs w:val="24"/>
          <w:u w:val="single"/>
          <w:lang w:val="zh-CN"/>
        </w:rPr>
        <w:t xml:space="preserve"> 10 </w:t>
      </w:r>
      <w:r>
        <w:rPr>
          <w:rFonts w:hint="eastAsia" w:asciiTheme="minorEastAsia" w:hAnsiTheme="minorEastAsia" w:cstheme="minorEastAsia"/>
          <w:color w:val="000000"/>
          <w:sz w:val="24"/>
          <w:szCs w:val="24"/>
          <w:lang w:val="zh-CN"/>
        </w:rPr>
        <w:t>天内达成进一步履行合同的协议，因不可抗力致使合同不能履行的，合同终止。</w:t>
      </w:r>
    </w:p>
    <w:p w14:paraId="1A0B730D">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r>
        <w:rPr>
          <w:rFonts w:hint="eastAsia" w:asciiTheme="minorEastAsia" w:hAnsiTheme="minorEastAsia" w:cstheme="minorEastAsia"/>
          <w:color w:val="000000"/>
          <w:sz w:val="24"/>
          <w:szCs w:val="24"/>
          <w:lang w:val="zh-CN"/>
        </w:rPr>
        <w:t>除法律、法规规定的不可抗力情形外，双方约定出现</w:t>
      </w:r>
      <w:r>
        <w:rPr>
          <w:rFonts w:hint="eastAsia" w:asciiTheme="minorEastAsia" w:hAnsiTheme="minorEastAsia" w:cstheme="minorEastAsia"/>
          <w:color w:val="000000"/>
          <w:sz w:val="24"/>
          <w:szCs w:val="24"/>
          <w:u w:val="single"/>
        </w:rPr>
        <w:t xml:space="preserve"> 无 </w:t>
      </w:r>
      <w:r>
        <w:rPr>
          <w:rFonts w:hint="eastAsia" w:asciiTheme="minorEastAsia" w:hAnsiTheme="minorEastAsia" w:cstheme="minorEastAsia"/>
          <w:color w:val="000000"/>
          <w:sz w:val="24"/>
          <w:szCs w:val="24"/>
          <w:lang w:val="zh-CN"/>
        </w:rPr>
        <w:t>情况亦视为不可抗力。</w:t>
      </w:r>
    </w:p>
    <w:p w14:paraId="43B25FDC">
      <w:pPr>
        <w:autoSpaceDE w:val="0"/>
        <w:autoSpaceDN w:val="0"/>
        <w:adjustRightInd w:val="0"/>
        <w:spacing w:line="460" w:lineRule="exact"/>
        <w:ind w:firstLine="480"/>
        <w:rPr>
          <w:rFonts w:asciiTheme="minorEastAsia" w:hAnsiTheme="minorEastAsia" w:cstheme="minorEastAsia"/>
          <w:b/>
          <w:color w:val="000000"/>
          <w:sz w:val="24"/>
          <w:szCs w:val="24"/>
        </w:rPr>
      </w:pPr>
      <w:r>
        <w:rPr>
          <w:rFonts w:hint="eastAsia" w:asciiTheme="minorEastAsia" w:hAnsiTheme="minorEastAsia" w:cstheme="minorEastAsia"/>
          <w:b/>
          <w:color w:val="000000"/>
          <w:sz w:val="24"/>
          <w:szCs w:val="24"/>
          <w:lang w:val="zh-CN"/>
        </w:rPr>
        <w:t>八、知识产权：/</w:t>
      </w:r>
    </w:p>
    <w:p w14:paraId="002ACE72">
      <w:pPr>
        <w:autoSpaceDE w:val="0"/>
        <w:autoSpaceDN w:val="0"/>
        <w:adjustRightInd w:val="0"/>
        <w:spacing w:line="460" w:lineRule="exact"/>
        <w:ind w:firstLine="480"/>
        <w:rPr>
          <w:rFonts w:asciiTheme="minorEastAsia" w:hAnsiTheme="minorEastAsia" w:cstheme="minorEastAsia"/>
          <w:color w:val="000000"/>
          <w:sz w:val="24"/>
          <w:szCs w:val="24"/>
          <w:lang w:val="zh-CN"/>
        </w:rPr>
      </w:pPr>
      <w:r>
        <w:rPr>
          <w:rFonts w:hint="eastAsia" w:asciiTheme="minorEastAsia" w:hAnsiTheme="minorEastAsia" w:cstheme="minorEastAsia"/>
          <w:b/>
          <w:color w:val="000000"/>
          <w:sz w:val="24"/>
          <w:szCs w:val="24"/>
          <w:lang w:val="zh-CN"/>
        </w:rPr>
        <w:t>九、其他约定</w:t>
      </w:r>
    </w:p>
    <w:p w14:paraId="64DC8927">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zh-CN"/>
        </w:rPr>
        <w:t>本合同为项目管理的总合同，针对每个不同的工程项目甲、乙双方根据项目特点再签订相关的补充协议或委托协议，双方签订的补充协议或委托协议作为本合同的附件，同时具有法律效应。</w:t>
      </w:r>
    </w:p>
    <w:p w14:paraId="3D0F51D0">
      <w:pPr>
        <w:autoSpaceDE w:val="0"/>
        <w:autoSpaceDN w:val="0"/>
        <w:adjustRightInd w:val="0"/>
        <w:spacing w:line="460" w:lineRule="exact"/>
        <w:ind w:firstLine="480"/>
        <w:rPr>
          <w:rFonts w:asciiTheme="minorEastAsia" w:hAnsiTheme="minorEastAsia" w:cstheme="minorEastAsia"/>
          <w:b/>
          <w:color w:val="000000"/>
          <w:sz w:val="24"/>
          <w:szCs w:val="24"/>
        </w:rPr>
      </w:pPr>
      <w:r>
        <w:rPr>
          <w:rFonts w:hint="eastAsia" w:asciiTheme="minorEastAsia" w:hAnsiTheme="minorEastAsia" w:cstheme="minorEastAsia"/>
          <w:b/>
          <w:color w:val="000000"/>
          <w:sz w:val="24"/>
          <w:szCs w:val="24"/>
          <w:lang w:val="zh-CN"/>
        </w:rPr>
        <w:t>十、合同争议解决</w:t>
      </w:r>
    </w:p>
    <w:p w14:paraId="2131E66B">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r>
        <w:rPr>
          <w:rFonts w:hint="eastAsia" w:asciiTheme="minorEastAsia" w:hAnsiTheme="minorEastAsia" w:cstheme="minorEastAsia"/>
          <w:color w:val="000000"/>
          <w:sz w:val="24"/>
          <w:szCs w:val="24"/>
          <w:lang w:val="zh-CN"/>
        </w:rPr>
        <w:t>因服务质量问题发生争议的，应邀请国家认可的质量检测机构进行鉴定。服务符合标准的，鉴定费由甲方承担；服务不符合标准的，鉴定费由乙方承担。</w:t>
      </w:r>
    </w:p>
    <w:p w14:paraId="7E0A29FB">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r>
        <w:rPr>
          <w:rFonts w:hint="eastAsia" w:asciiTheme="minorEastAsia" w:hAnsiTheme="minorEastAsia" w:cstheme="minorEastAsia"/>
          <w:color w:val="000000"/>
          <w:sz w:val="24"/>
          <w:szCs w:val="24"/>
          <w:lang w:val="zh-CN"/>
        </w:rPr>
        <w:t>因履行本合同引起的或与本合同有关的争议，甲乙双方应首先通过友好协商解决，如果协商不能解决，可向</w:t>
      </w:r>
      <w:r>
        <w:rPr>
          <w:rFonts w:hint="eastAsia" w:asciiTheme="minorEastAsia" w:hAnsiTheme="minorEastAsia" w:cstheme="minorEastAsia"/>
          <w:color w:val="000000"/>
          <w:sz w:val="24"/>
          <w:szCs w:val="24"/>
          <w:u w:val="single"/>
          <w:lang w:val="zh-CN"/>
        </w:rPr>
        <w:t>甲方</w:t>
      </w:r>
      <w:r>
        <w:rPr>
          <w:rFonts w:hint="eastAsia" w:asciiTheme="minorEastAsia" w:hAnsiTheme="minorEastAsia" w:cstheme="minorEastAsia"/>
          <w:color w:val="000000"/>
          <w:sz w:val="24"/>
          <w:szCs w:val="24"/>
          <w:lang w:val="zh-CN"/>
        </w:rPr>
        <w:t>所在地仲裁委员会申请仲裁或向甲方所在地人民法院提起诉讼。</w:t>
      </w:r>
    </w:p>
    <w:p w14:paraId="3EEFA1FC">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r>
        <w:rPr>
          <w:rFonts w:hint="eastAsia" w:asciiTheme="minorEastAsia" w:hAnsiTheme="minorEastAsia" w:cstheme="minorEastAsia"/>
          <w:color w:val="000000"/>
          <w:sz w:val="24"/>
          <w:szCs w:val="24"/>
          <w:lang w:val="zh-CN"/>
        </w:rPr>
        <w:t>诉讼期间，本合同继续履行。</w:t>
      </w:r>
    </w:p>
    <w:p w14:paraId="5BDAF703">
      <w:pPr>
        <w:autoSpaceDE w:val="0"/>
        <w:autoSpaceDN w:val="0"/>
        <w:adjustRightInd w:val="0"/>
        <w:spacing w:line="460" w:lineRule="exact"/>
        <w:ind w:firstLine="480"/>
        <w:rPr>
          <w:rFonts w:asciiTheme="minorEastAsia" w:hAnsiTheme="minorEastAsia" w:cstheme="minorEastAsia"/>
          <w:b/>
          <w:color w:val="000000"/>
          <w:sz w:val="24"/>
          <w:szCs w:val="24"/>
        </w:rPr>
      </w:pPr>
      <w:r>
        <w:rPr>
          <w:rFonts w:hint="eastAsia" w:asciiTheme="minorEastAsia" w:hAnsiTheme="minorEastAsia" w:cstheme="minorEastAsia"/>
          <w:b/>
          <w:color w:val="000000"/>
          <w:sz w:val="24"/>
          <w:szCs w:val="24"/>
          <w:lang w:val="zh-CN"/>
        </w:rPr>
        <w:t>十一、合同生效及其它</w:t>
      </w:r>
    </w:p>
    <w:p w14:paraId="41D69C3A">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w:t>
      </w:r>
      <w:r>
        <w:rPr>
          <w:rFonts w:hint="eastAsia" w:asciiTheme="minorEastAsia" w:hAnsiTheme="minorEastAsia" w:cstheme="minorEastAsia"/>
          <w:color w:val="000000"/>
          <w:sz w:val="24"/>
          <w:szCs w:val="24"/>
          <w:lang w:val="zh-CN"/>
        </w:rPr>
        <w:t>本合同一式八份，经双方签字，并加盖公章即为生效。</w:t>
      </w:r>
    </w:p>
    <w:p w14:paraId="2A1C3C48">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w:t>
      </w:r>
      <w:r>
        <w:rPr>
          <w:rFonts w:hint="eastAsia" w:asciiTheme="minorEastAsia" w:hAnsiTheme="minorEastAsia" w:cstheme="minorEastAsia"/>
          <w:color w:val="000000"/>
          <w:sz w:val="24"/>
          <w:szCs w:val="24"/>
          <w:lang w:val="zh-CN"/>
        </w:rPr>
        <w:t>本合同未尽事宜，按经济合同法有关规定处理。</w:t>
      </w:r>
    </w:p>
    <w:p w14:paraId="0B436C5A">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w:t>
      </w:r>
      <w:r>
        <w:rPr>
          <w:rFonts w:hint="eastAsia" w:asciiTheme="minorEastAsia" w:hAnsiTheme="minorEastAsia" w:cstheme="minorEastAsia"/>
          <w:color w:val="000000"/>
          <w:sz w:val="24"/>
          <w:szCs w:val="24"/>
          <w:lang w:val="zh-CN"/>
        </w:rPr>
        <w:t>本合同的组成包含《合同通用条款》，可自行在青海政府采购网下载《合同通用条款》。</w:t>
      </w:r>
    </w:p>
    <w:p w14:paraId="7534D6D5">
      <w:pPr>
        <w:autoSpaceDE w:val="0"/>
        <w:autoSpaceDN w:val="0"/>
        <w:adjustRightInd w:val="0"/>
        <w:spacing w:line="460" w:lineRule="exact"/>
        <w:ind w:firstLine="480"/>
        <w:rPr>
          <w:rFonts w:asciiTheme="minorEastAsia" w:hAnsiTheme="minorEastAsia" w:cstheme="minorEastAsia"/>
          <w:color w:val="000000"/>
          <w:sz w:val="24"/>
          <w:szCs w:val="24"/>
        </w:rPr>
      </w:pPr>
    </w:p>
    <w:p w14:paraId="7B0BACE9">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zh-CN"/>
        </w:rPr>
        <w:t>甲方（盖章）：</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乙方（盖章）：</w:t>
      </w:r>
    </w:p>
    <w:p w14:paraId="3E13CD3B">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zh-CN"/>
        </w:rPr>
        <w:t>法定代表人或委托代理人</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法定代表人或委托代理人</w:t>
      </w:r>
      <w:r>
        <w:rPr>
          <w:rFonts w:hint="eastAsia" w:asciiTheme="minorEastAsia" w:hAnsiTheme="minorEastAsia" w:cstheme="minorEastAsia"/>
          <w:color w:val="000000"/>
          <w:sz w:val="24"/>
          <w:szCs w:val="24"/>
        </w:rPr>
        <w:t>：</w:t>
      </w:r>
    </w:p>
    <w:p w14:paraId="3014352F">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开户银行：</w:t>
      </w:r>
      <w:r>
        <w:rPr>
          <w:rFonts w:hint="eastAsia" w:asciiTheme="minorEastAsia" w:hAnsiTheme="minorEastAsia" w:cstheme="minorEastAsia"/>
          <w:color w:val="000000"/>
          <w:sz w:val="24"/>
          <w:szCs w:val="24"/>
        </w:rPr>
        <w:t xml:space="preserve">     </w:t>
      </w:r>
    </w:p>
    <w:p w14:paraId="6B4FA87C">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zh-CN"/>
        </w:rPr>
        <w:t>联系电话：</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账号：</w:t>
      </w:r>
    </w:p>
    <w:p w14:paraId="361EDC10">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联系电话：</w:t>
      </w:r>
    </w:p>
    <w:p w14:paraId="5B09960E">
      <w:pPr>
        <w:autoSpaceDE w:val="0"/>
        <w:autoSpaceDN w:val="0"/>
        <w:adjustRightInd w:val="0"/>
        <w:spacing w:line="460" w:lineRule="exact"/>
        <w:ind w:firstLine="1320" w:firstLineChars="55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zh-CN"/>
        </w:rPr>
        <w:t>签约时间：</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年</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月</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日</w:t>
      </w:r>
    </w:p>
    <w:p w14:paraId="3A0133F3">
      <w:pPr>
        <w:autoSpaceDE w:val="0"/>
        <w:autoSpaceDN w:val="0"/>
        <w:adjustRightInd w:val="0"/>
        <w:spacing w:line="460" w:lineRule="exact"/>
        <w:ind w:firstLine="480"/>
        <w:rPr>
          <w:rFonts w:asciiTheme="minorEastAsia" w:hAnsiTheme="minorEastAsia" w:cstheme="minorEastAsia"/>
          <w:color w:val="000000"/>
          <w:sz w:val="24"/>
          <w:szCs w:val="24"/>
          <w:lang w:val="zh-CN"/>
        </w:rPr>
      </w:pPr>
    </w:p>
    <w:p w14:paraId="071CF8E7">
      <w:pPr>
        <w:autoSpaceDE w:val="0"/>
        <w:autoSpaceDN w:val="0"/>
        <w:adjustRightInd w:val="0"/>
        <w:spacing w:line="460" w:lineRule="exact"/>
        <w:ind w:firstLine="480"/>
        <w:rPr>
          <w:rFonts w:asciiTheme="minorEastAsia" w:hAnsiTheme="minorEastAsia" w:cstheme="minorEastAsia"/>
          <w:sz w:val="24"/>
          <w:szCs w:val="24"/>
          <w:lang w:val="zh-CN"/>
        </w:rPr>
      </w:pPr>
      <w:r>
        <w:rPr>
          <w:rFonts w:hint="eastAsia" w:asciiTheme="minorEastAsia" w:hAnsiTheme="minorEastAsia" w:cstheme="minorEastAsia"/>
          <w:color w:val="000000"/>
          <w:sz w:val="24"/>
          <w:szCs w:val="24"/>
          <w:lang w:val="zh-CN"/>
        </w:rPr>
        <w:t>采购代理机构：青海洲锦工程项目管理有限公司</w:t>
      </w:r>
    </w:p>
    <w:p w14:paraId="79A4C5E0">
      <w:pPr>
        <w:autoSpaceDE w:val="0"/>
        <w:autoSpaceDN w:val="0"/>
        <w:adjustRightInd w:val="0"/>
        <w:spacing w:line="460" w:lineRule="exact"/>
        <w:ind w:firstLine="48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lang w:val="zh-CN"/>
        </w:rPr>
        <w:t>负责人或经办人：</w:t>
      </w:r>
    </w:p>
    <w:p w14:paraId="4F6C032C">
      <w:pPr>
        <w:autoSpaceDE w:val="0"/>
        <w:autoSpaceDN w:val="0"/>
        <w:adjustRightInd w:val="0"/>
        <w:spacing w:line="460" w:lineRule="exact"/>
        <w:ind w:firstLine="480"/>
        <w:rPr>
          <w:rFonts w:asciiTheme="minorEastAsia" w:hAnsiTheme="minorEastAsia" w:cstheme="minorEastAsia"/>
          <w:color w:val="000000"/>
          <w:sz w:val="24"/>
          <w:szCs w:val="24"/>
          <w:lang w:val="zh-CN"/>
        </w:rPr>
      </w:pPr>
      <w:r>
        <w:rPr>
          <w:rFonts w:hint="eastAsia" w:asciiTheme="minorEastAsia" w:hAnsiTheme="minorEastAsia" w:cstheme="minorEastAsia"/>
          <w:color w:val="000000"/>
          <w:sz w:val="24"/>
          <w:szCs w:val="24"/>
          <w:lang w:val="zh-CN"/>
        </w:rPr>
        <w:t>合同备案时间：</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年</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月</w:t>
      </w:r>
      <w:r>
        <w:rPr>
          <w:rFonts w:hint="eastAsia" w:asciiTheme="minorEastAsia" w:hAnsiTheme="minorEastAsia" w:cstheme="minorEastAsia"/>
          <w:color w:val="000000"/>
          <w:sz w:val="24"/>
          <w:szCs w:val="24"/>
        </w:rPr>
        <w:t xml:space="preserve">  </w:t>
      </w:r>
      <w:r>
        <w:rPr>
          <w:rFonts w:hint="eastAsia" w:asciiTheme="minorEastAsia" w:hAnsiTheme="minorEastAsia" w:cstheme="minorEastAsia"/>
          <w:color w:val="000000"/>
          <w:sz w:val="24"/>
          <w:szCs w:val="24"/>
          <w:lang w:val="zh-CN"/>
        </w:rPr>
        <w:t>日</w:t>
      </w:r>
    </w:p>
    <w:p w14:paraId="3A15B1DD">
      <w:pPr>
        <w:pStyle w:val="21"/>
        <w:ind w:firstLine="640"/>
      </w:pPr>
    </w:p>
    <w:p w14:paraId="078358E1">
      <w:pPr>
        <w:pStyle w:val="10"/>
        <w:ind w:firstLine="420"/>
      </w:pPr>
    </w:p>
    <w:p w14:paraId="2DD96801">
      <w:pPr>
        <w:keepNext/>
        <w:keepLines/>
        <w:widowControl/>
        <w:snapToGrid w:val="0"/>
        <w:spacing w:line="360" w:lineRule="auto"/>
        <w:ind w:firstLine="0" w:firstLineChars="0"/>
        <w:jc w:val="center"/>
        <w:outlineLvl w:val="0"/>
        <w:rPr>
          <w:rFonts w:ascii="宋体" w:hAnsi="宋体" w:eastAsia="宋体" w:cs="宋体"/>
          <w:b/>
          <w:kern w:val="28"/>
          <w:sz w:val="36"/>
          <w:szCs w:val="20"/>
        </w:rPr>
      </w:pPr>
      <w:bookmarkStart w:id="140" w:name="_Toc12139"/>
    </w:p>
    <w:p w14:paraId="5EF662FF">
      <w:pPr>
        <w:pStyle w:val="7"/>
        <w:ind w:firstLine="480"/>
      </w:pPr>
    </w:p>
    <w:p w14:paraId="1BEA7E73">
      <w:pPr>
        <w:pStyle w:val="10"/>
        <w:ind w:firstLine="420"/>
      </w:pPr>
    </w:p>
    <w:p w14:paraId="1F1F6512">
      <w:pPr>
        <w:pStyle w:val="3"/>
        <w:ind w:firstLine="562"/>
      </w:pPr>
    </w:p>
    <w:p w14:paraId="2CD912B7">
      <w:pPr>
        <w:ind w:firstLine="420"/>
      </w:pPr>
    </w:p>
    <w:p w14:paraId="6A0C5D9C">
      <w:pPr>
        <w:pStyle w:val="7"/>
        <w:ind w:firstLine="480"/>
      </w:pPr>
    </w:p>
    <w:p w14:paraId="58398B0C">
      <w:pPr>
        <w:pStyle w:val="10"/>
        <w:ind w:firstLine="420"/>
      </w:pPr>
    </w:p>
    <w:p w14:paraId="3925DFA3">
      <w:pPr>
        <w:pStyle w:val="3"/>
        <w:ind w:firstLine="562"/>
      </w:pPr>
    </w:p>
    <w:p w14:paraId="526D8241">
      <w:pPr>
        <w:ind w:firstLine="420"/>
      </w:pPr>
    </w:p>
    <w:p w14:paraId="09E10F0B">
      <w:pPr>
        <w:pStyle w:val="7"/>
        <w:ind w:firstLine="480"/>
      </w:pPr>
    </w:p>
    <w:p w14:paraId="4DB030A5">
      <w:pPr>
        <w:pStyle w:val="10"/>
        <w:ind w:firstLine="420"/>
      </w:pPr>
    </w:p>
    <w:p w14:paraId="7AF5D8EF">
      <w:pPr>
        <w:pStyle w:val="3"/>
        <w:ind w:firstLine="562"/>
      </w:pPr>
    </w:p>
    <w:p w14:paraId="7ED7DD5B">
      <w:pPr>
        <w:ind w:firstLine="420"/>
      </w:pPr>
    </w:p>
    <w:p w14:paraId="71E8C4DA">
      <w:pPr>
        <w:pStyle w:val="10"/>
        <w:ind w:firstLine="420"/>
      </w:pPr>
    </w:p>
    <w:p w14:paraId="54F4F616">
      <w:pPr>
        <w:pStyle w:val="3"/>
        <w:ind w:firstLine="562"/>
      </w:pPr>
    </w:p>
    <w:p w14:paraId="4386B0C9">
      <w:pPr>
        <w:ind w:firstLine="420"/>
      </w:pPr>
    </w:p>
    <w:p w14:paraId="1E8D75F8">
      <w:pPr>
        <w:keepNext/>
        <w:keepLines/>
        <w:widowControl/>
        <w:snapToGrid w:val="0"/>
        <w:spacing w:line="360" w:lineRule="auto"/>
        <w:ind w:firstLine="0" w:firstLineChars="0"/>
        <w:jc w:val="center"/>
        <w:outlineLvl w:val="0"/>
        <w:rPr>
          <w:rFonts w:ascii="宋体" w:hAnsi="宋体" w:eastAsia="宋体" w:cs="宋体"/>
          <w:b/>
          <w:kern w:val="28"/>
          <w:sz w:val="36"/>
          <w:szCs w:val="20"/>
        </w:rPr>
      </w:pPr>
      <w:r>
        <w:rPr>
          <w:rFonts w:hint="eastAsia" w:ascii="宋体" w:hAnsi="宋体" w:eastAsia="宋体" w:cs="宋体"/>
          <w:b/>
          <w:kern w:val="28"/>
          <w:sz w:val="36"/>
          <w:szCs w:val="20"/>
        </w:rPr>
        <w:t>第五部分  响应文件格式</w:t>
      </w:r>
      <w:bookmarkEnd w:id="140"/>
    </w:p>
    <w:p w14:paraId="3892FE75">
      <w:pPr>
        <w:widowControl/>
        <w:snapToGrid w:val="0"/>
        <w:spacing w:line="360" w:lineRule="auto"/>
        <w:ind w:firstLine="0" w:firstLineChars="0"/>
        <w:outlineLvl w:val="1"/>
        <w:rPr>
          <w:rFonts w:ascii="宋体" w:hAnsi="宋体" w:eastAsia="宋体" w:cs="宋体"/>
          <w:b/>
          <w:sz w:val="28"/>
          <w:szCs w:val="28"/>
        </w:rPr>
      </w:pPr>
      <w:bookmarkStart w:id="141" w:name="_Toc16431"/>
      <w:bookmarkStart w:id="142" w:name="_Toc9848"/>
      <w:r>
        <w:rPr>
          <w:rFonts w:hint="eastAsia" w:ascii="宋体" w:hAnsi="宋体" w:eastAsia="宋体" w:cs="宋体"/>
          <w:b/>
          <w:sz w:val="28"/>
          <w:szCs w:val="28"/>
        </w:rPr>
        <w:t>附件1：响应文件封面</w:t>
      </w:r>
      <w:bookmarkEnd w:id="141"/>
      <w:bookmarkEnd w:id="142"/>
    </w:p>
    <w:p w14:paraId="4AD58478">
      <w:pPr>
        <w:spacing w:line="360" w:lineRule="auto"/>
        <w:ind w:firstLine="0" w:firstLineChars="0"/>
        <w:rPr>
          <w:rFonts w:ascii="宋体" w:hAnsi="宋体" w:eastAsia="宋体" w:cs="宋体"/>
          <w:b/>
          <w:sz w:val="36"/>
          <w:szCs w:val="36"/>
        </w:rPr>
      </w:pPr>
    </w:p>
    <w:p w14:paraId="6159D42A">
      <w:pPr>
        <w:spacing w:line="360" w:lineRule="auto"/>
        <w:ind w:firstLine="0" w:firstLineChars="0"/>
        <w:rPr>
          <w:rFonts w:ascii="宋体" w:hAnsi="宋体" w:eastAsia="宋体" w:cs="宋体"/>
          <w:b/>
          <w:sz w:val="36"/>
          <w:szCs w:val="36"/>
        </w:rPr>
      </w:pPr>
    </w:p>
    <w:p w14:paraId="163535AC">
      <w:pPr>
        <w:spacing w:line="360" w:lineRule="auto"/>
        <w:ind w:firstLine="0" w:firstLineChars="0"/>
        <w:rPr>
          <w:rFonts w:ascii="宋体" w:hAnsi="宋体" w:eastAsia="宋体" w:cs="宋体"/>
          <w:b/>
          <w:sz w:val="36"/>
          <w:szCs w:val="36"/>
        </w:rPr>
      </w:pPr>
    </w:p>
    <w:p w14:paraId="628A6F3E">
      <w:pPr>
        <w:spacing w:line="360" w:lineRule="auto"/>
        <w:ind w:firstLine="2364" w:firstLineChars="327"/>
        <w:rPr>
          <w:rFonts w:ascii="宋体" w:hAnsi="宋体" w:eastAsia="宋体" w:cs="宋体"/>
          <w:b/>
          <w:sz w:val="72"/>
          <w:szCs w:val="72"/>
        </w:rPr>
      </w:pPr>
      <w:r>
        <w:rPr>
          <w:rFonts w:hint="eastAsia" w:ascii="宋体" w:hAnsi="宋体" w:eastAsia="宋体" w:cs="宋体"/>
          <w:b/>
          <w:sz w:val="72"/>
          <w:szCs w:val="72"/>
        </w:rPr>
        <w:t>响应文件</w:t>
      </w:r>
    </w:p>
    <w:p w14:paraId="6D882983">
      <w:pPr>
        <w:adjustRightInd w:val="0"/>
        <w:spacing w:line="360" w:lineRule="auto"/>
        <w:ind w:firstLine="0" w:firstLineChars="0"/>
        <w:textAlignment w:val="baseline"/>
        <w:rPr>
          <w:rFonts w:ascii="宋体" w:hAnsi="宋体" w:eastAsia="宋体" w:cs="宋体"/>
          <w:b/>
          <w:bCs/>
          <w:sz w:val="36"/>
          <w:szCs w:val="36"/>
        </w:rPr>
      </w:pPr>
    </w:p>
    <w:p w14:paraId="626EF4BB">
      <w:pPr>
        <w:adjustRightInd w:val="0"/>
        <w:spacing w:line="360" w:lineRule="auto"/>
        <w:ind w:firstLine="0" w:firstLineChars="0"/>
        <w:textAlignment w:val="baseline"/>
        <w:rPr>
          <w:rFonts w:ascii="宋体" w:hAnsi="宋体" w:eastAsia="宋体" w:cs="宋体"/>
          <w:b/>
          <w:sz w:val="36"/>
          <w:szCs w:val="36"/>
        </w:rPr>
      </w:pPr>
      <w:r>
        <w:rPr>
          <w:rFonts w:hint="eastAsia" w:ascii="宋体" w:hAnsi="宋体" w:eastAsia="宋体" w:cs="宋体"/>
          <w:b/>
          <w:bCs/>
          <w:sz w:val="36"/>
          <w:szCs w:val="36"/>
        </w:rPr>
        <w:t>采购项目编号</w:t>
      </w:r>
      <w:r>
        <w:rPr>
          <w:rFonts w:hint="eastAsia" w:ascii="宋体" w:hAnsi="宋体" w:eastAsia="宋体" w:cs="宋体"/>
          <w:b/>
          <w:sz w:val="36"/>
          <w:szCs w:val="36"/>
        </w:rPr>
        <w:t>：</w:t>
      </w:r>
      <w:r>
        <w:rPr>
          <w:rFonts w:hint="eastAsia" w:ascii="宋体" w:hAnsi="宋体" w:eastAsia="宋体" w:cs="宋体"/>
          <w:b/>
          <w:sz w:val="36"/>
          <w:szCs w:val="36"/>
          <w:lang w:val="zh-CN"/>
        </w:rPr>
        <w:t>青海洲锦竞磋（服务）2024-017</w:t>
      </w:r>
    </w:p>
    <w:p w14:paraId="00AA1017">
      <w:pPr>
        <w:adjustRightInd w:val="0"/>
        <w:spacing w:line="360" w:lineRule="auto"/>
        <w:ind w:left="2530" w:hanging="2530" w:hangingChars="700"/>
        <w:textAlignment w:val="baseline"/>
        <w:rPr>
          <w:rFonts w:hint="eastAsia" w:ascii="宋体" w:hAnsi="宋体" w:eastAsia="宋体" w:cs="宋体"/>
          <w:b/>
          <w:sz w:val="36"/>
          <w:szCs w:val="36"/>
          <w:lang w:eastAsia="zh-CN"/>
        </w:rPr>
      </w:pPr>
      <w:r>
        <w:rPr>
          <w:rFonts w:hint="eastAsia" w:ascii="宋体" w:hAnsi="宋体" w:eastAsia="宋体" w:cs="宋体"/>
          <w:b/>
          <w:sz w:val="36"/>
          <w:szCs w:val="36"/>
        </w:rPr>
        <w:t>采购项目名称：</w:t>
      </w:r>
      <w:r>
        <w:rPr>
          <w:rFonts w:hint="eastAsia" w:ascii="宋体" w:hAnsi="宋体" w:eastAsia="宋体" w:cs="宋体"/>
          <w:b/>
          <w:sz w:val="36"/>
          <w:szCs w:val="36"/>
          <w:lang w:eastAsia="zh-CN"/>
        </w:rPr>
        <w:t>门源县驾驶证考试社会化考场服务购买项目（第二次）</w:t>
      </w:r>
    </w:p>
    <w:p w14:paraId="6B251B03">
      <w:pPr>
        <w:adjustRightInd w:val="0"/>
        <w:spacing w:line="360" w:lineRule="auto"/>
        <w:ind w:firstLine="0" w:firstLineChars="0"/>
        <w:textAlignment w:val="baseline"/>
        <w:rPr>
          <w:rFonts w:ascii="宋体" w:hAnsi="宋体" w:eastAsia="宋体" w:cs="宋体"/>
          <w:b/>
          <w:sz w:val="36"/>
          <w:szCs w:val="36"/>
        </w:rPr>
      </w:pPr>
    </w:p>
    <w:p w14:paraId="6D741929">
      <w:pPr>
        <w:adjustRightInd w:val="0"/>
        <w:spacing w:line="360" w:lineRule="auto"/>
        <w:ind w:firstLine="0" w:firstLineChars="0"/>
        <w:textAlignment w:val="baseline"/>
        <w:rPr>
          <w:rFonts w:ascii="宋体" w:hAnsi="宋体" w:eastAsia="宋体" w:cs="宋体"/>
          <w:b/>
          <w:sz w:val="36"/>
          <w:szCs w:val="36"/>
        </w:rPr>
      </w:pPr>
    </w:p>
    <w:p w14:paraId="408DD82C">
      <w:pPr>
        <w:adjustRightInd w:val="0"/>
        <w:spacing w:line="360" w:lineRule="auto"/>
        <w:ind w:firstLine="0" w:firstLineChars="0"/>
        <w:textAlignment w:val="baseline"/>
        <w:rPr>
          <w:rFonts w:ascii="宋体" w:hAnsi="宋体" w:eastAsia="宋体" w:cs="宋体"/>
          <w:b/>
          <w:sz w:val="36"/>
          <w:szCs w:val="36"/>
        </w:rPr>
      </w:pPr>
    </w:p>
    <w:p w14:paraId="2EF9EB73">
      <w:pPr>
        <w:spacing w:line="360" w:lineRule="auto"/>
        <w:ind w:firstLine="964" w:firstLineChars="300"/>
        <w:rPr>
          <w:rFonts w:ascii="宋体" w:hAnsi="宋体" w:eastAsia="宋体" w:cs="宋体"/>
          <w:b/>
          <w:sz w:val="32"/>
        </w:rPr>
      </w:pPr>
      <w:r>
        <w:rPr>
          <w:rFonts w:hint="eastAsia" w:ascii="宋体" w:hAnsi="宋体" w:eastAsia="宋体" w:cs="宋体"/>
          <w:b/>
          <w:sz w:val="32"/>
        </w:rPr>
        <w:t>供应商：</w:t>
      </w:r>
      <w:r>
        <w:rPr>
          <w:rFonts w:hint="eastAsia" w:ascii="宋体" w:hAnsi="宋体" w:eastAsia="宋体" w:cs="宋体"/>
          <w:sz w:val="28"/>
          <w:szCs w:val="28"/>
          <w:u w:val="single"/>
        </w:rPr>
        <w:t xml:space="preserve">                         </w:t>
      </w:r>
      <w:r>
        <w:rPr>
          <w:rFonts w:hint="eastAsia" w:ascii="宋体" w:hAnsi="宋体" w:eastAsia="宋体" w:cs="宋体"/>
          <w:b/>
          <w:sz w:val="32"/>
        </w:rPr>
        <w:t>（公章）</w:t>
      </w:r>
    </w:p>
    <w:p w14:paraId="1EA2255D">
      <w:pPr>
        <w:spacing w:line="360" w:lineRule="auto"/>
        <w:ind w:firstLine="643"/>
        <w:jc w:val="center"/>
        <w:rPr>
          <w:rFonts w:ascii="宋体" w:hAnsi="宋体" w:eastAsia="宋体" w:cs="宋体"/>
          <w:b/>
          <w:sz w:val="32"/>
        </w:rPr>
      </w:pPr>
      <w:r>
        <w:rPr>
          <w:rFonts w:hint="eastAsia" w:ascii="宋体" w:hAnsi="宋体" w:eastAsia="宋体" w:cs="宋体"/>
          <w:b/>
          <w:sz w:val="32"/>
        </w:rPr>
        <w:t>法定代表人或委托代理人：</w:t>
      </w:r>
      <w:r>
        <w:rPr>
          <w:rFonts w:hint="eastAsia" w:ascii="宋体" w:hAnsi="宋体" w:eastAsia="宋体" w:cs="宋体"/>
          <w:sz w:val="28"/>
          <w:szCs w:val="28"/>
          <w:u w:val="single"/>
        </w:rPr>
        <w:t xml:space="preserve">       </w:t>
      </w:r>
      <w:r>
        <w:rPr>
          <w:rFonts w:hint="eastAsia" w:ascii="宋体" w:hAnsi="宋体" w:eastAsia="宋体" w:cs="宋体"/>
          <w:b/>
          <w:sz w:val="32"/>
        </w:rPr>
        <w:t>（签字或盖章）</w:t>
      </w:r>
    </w:p>
    <w:p w14:paraId="08F0CBE3">
      <w:pPr>
        <w:wordWrap w:val="0"/>
        <w:spacing w:line="360" w:lineRule="auto"/>
        <w:ind w:firstLine="0" w:firstLineChars="0"/>
        <w:jc w:val="center"/>
        <w:rPr>
          <w:rFonts w:ascii="宋体" w:hAnsi="宋体" w:eastAsia="宋体" w:cs="宋体"/>
          <w:b/>
          <w:sz w:val="32"/>
        </w:rPr>
      </w:pPr>
      <w:r>
        <w:rPr>
          <w:rFonts w:hint="eastAsia" w:ascii="宋体" w:hAnsi="宋体" w:eastAsia="宋体" w:cs="宋体"/>
          <w:b/>
          <w:sz w:val="32"/>
        </w:rPr>
        <w:t>年   月  日</w:t>
      </w:r>
    </w:p>
    <w:p w14:paraId="300453DE">
      <w:pPr>
        <w:wordWrap w:val="0"/>
        <w:spacing w:line="360" w:lineRule="auto"/>
        <w:ind w:firstLine="0" w:firstLineChars="0"/>
        <w:jc w:val="center"/>
        <w:rPr>
          <w:rFonts w:ascii="宋体" w:hAnsi="宋体" w:eastAsia="宋体" w:cs="宋体"/>
          <w:b/>
          <w:sz w:val="32"/>
        </w:rPr>
      </w:pPr>
      <w:r>
        <w:rPr>
          <w:rFonts w:hint="eastAsia" w:ascii="宋体" w:hAnsi="宋体" w:eastAsia="宋体" w:cs="宋体"/>
          <w:b/>
          <w:sz w:val="32"/>
        </w:rPr>
        <w:br w:type="page"/>
      </w:r>
    </w:p>
    <w:p w14:paraId="08FBB059">
      <w:pPr>
        <w:keepNext/>
        <w:pageBreakBefore/>
        <w:widowControl/>
        <w:spacing w:line="360" w:lineRule="auto"/>
        <w:ind w:firstLine="0" w:firstLineChars="0"/>
        <w:jc w:val="left"/>
        <w:outlineLvl w:val="1"/>
        <w:rPr>
          <w:rFonts w:ascii="宋体" w:hAnsi="宋体" w:eastAsia="宋体" w:cs="宋体"/>
          <w:b/>
          <w:sz w:val="24"/>
          <w:szCs w:val="24"/>
        </w:rPr>
      </w:pPr>
      <w:bookmarkStart w:id="143" w:name="_Toc30269"/>
      <w:bookmarkStart w:id="144" w:name="_Toc17238"/>
      <w:r>
        <w:rPr>
          <w:rFonts w:hint="eastAsia" w:ascii="宋体" w:hAnsi="宋体" w:eastAsia="宋体" w:cs="宋体"/>
          <w:b/>
          <w:sz w:val="24"/>
          <w:szCs w:val="24"/>
        </w:rPr>
        <w:t>附件2</w:t>
      </w:r>
      <w:bookmarkStart w:id="145" w:name="_Toc376936768"/>
      <w:bookmarkStart w:id="146" w:name="_Toc325726037"/>
      <w:r>
        <w:rPr>
          <w:rFonts w:hint="eastAsia" w:ascii="宋体" w:hAnsi="宋体" w:eastAsia="宋体" w:cs="宋体"/>
          <w:b/>
          <w:sz w:val="24"/>
          <w:szCs w:val="24"/>
        </w:rPr>
        <w:t>：磋商函</w:t>
      </w:r>
      <w:bookmarkEnd w:id="143"/>
      <w:bookmarkEnd w:id="144"/>
      <w:bookmarkEnd w:id="145"/>
      <w:bookmarkEnd w:id="146"/>
    </w:p>
    <w:p w14:paraId="04BDBEE8">
      <w:pPr>
        <w:spacing w:line="360" w:lineRule="auto"/>
        <w:ind w:firstLine="0" w:firstLineChars="0"/>
        <w:rPr>
          <w:rFonts w:ascii="宋体" w:hAnsi="宋体" w:eastAsia="宋体" w:cs="宋体"/>
          <w:b/>
          <w:sz w:val="24"/>
          <w:szCs w:val="24"/>
        </w:rPr>
      </w:pPr>
    </w:p>
    <w:p w14:paraId="17AC3479">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磋商函</w:t>
      </w:r>
    </w:p>
    <w:p w14:paraId="557CA5E2">
      <w:pPr>
        <w:spacing w:line="360" w:lineRule="auto"/>
        <w:ind w:firstLine="0" w:firstLineChars="0"/>
        <w:textAlignment w:val="baseline"/>
        <w:rPr>
          <w:rFonts w:ascii="宋体" w:hAnsi="宋体" w:eastAsia="宋体" w:cs="宋体"/>
          <w:b/>
          <w:sz w:val="24"/>
          <w:szCs w:val="24"/>
        </w:rPr>
      </w:pPr>
    </w:p>
    <w:p w14:paraId="5EDB7A91">
      <w:pPr>
        <w:spacing w:line="360" w:lineRule="auto"/>
        <w:ind w:firstLine="0" w:firstLineChars="0"/>
        <w:textAlignment w:val="baseline"/>
        <w:rPr>
          <w:rFonts w:ascii="宋体" w:hAnsi="宋体" w:eastAsia="宋体" w:cs="宋体"/>
          <w:b/>
          <w:sz w:val="24"/>
          <w:szCs w:val="24"/>
        </w:rPr>
      </w:pPr>
      <w:r>
        <w:rPr>
          <w:rFonts w:hint="eastAsia" w:ascii="宋体" w:hAnsi="宋体" w:eastAsia="宋体" w:cs="宋体"/>
          <w:b/>
          <w:sz w:val="24"/>
          <w:szCs w:val="24"/>
        </w:rPr>
        <w:t>致：</w:t>
      </w:r>
      <w:r>
        <w:rPr>
          <w:rFonts w:hint="eastAsia" w:ascii="宋体" w:hAnsi="宋体" w:eastAsia="宋体" w:cs="宋体"/>
          <w:b/>
          <w:sz w:val="24"/>
          <w:szCs w:val="24"/>
          <w:lang w:val="zh-CN"/>
        </w:rPr>
        <w:t>青海洲锦工程项目管理有限公司</w:t>
      </w:r>
    </w:p>
    <w:p w14:paraId="5C083A04">
      <w:pPr>
        <w:spacing w:line="360" w:lineRule="auto"/>
        <w:ind w:firstLine="0" w:firstLineChars="0"/>
        <w:textAlignment w:val="baseline"/>
        <w:rPr>
          <w:rFonts w:ascii="宋体" w:hAnsi="宋体" w:eastAsia="宋体" w:cs="宋体"/>
          <w:sz w:val="24"/>
          <w:szCs w:val="24"/>
        </w:rPr>
      </w:pPr>
    </w:p>
    <w:p w14:paraId="733A2DD5">
      <w:pPr>
        <w:spacing w:line="360" w:lineRule="auto"/>
        <w:ind w:firstLine="480"/>
        <w:textAlignment w:val="baseline"/>
        <w:rPr>
          <w:rFonts w:ascii="宋体" w:hAnsi="宋体" w:eastAsia="宋体" w:cs="宋体"/>
          <w:sz w:val="24"/>
          <w:szCs w:val="24"/>
        </w:rPr>
      </w:pPr>
      <w:r>
        <w:rPr>
          <w:rFonts w:hint="eastAsia" w:ascii="宋体" w:hAnsi="宋体" w:eastAsia="宋体" w:cs="宋体"/>
          <w:sz w:val="24"/>
          <w:szCs w:val="24"/>
        </w:rPr>
        <w:t>我们收到</w:t>
      </w:r>
      <w:r>
        <w:rPr>
          <w:rFonts w:hint="eastAsia" w:ascii="宋体" w:hAnsi="宋体" w:eastAsia="宋体" w:cs="宋体"/>
          <w:sz w:val="24"/>
          <w:szCs w:val="24"/>
          <w:lang w:val="zh-CN"/>
        </w:rPr>
        <w:t>青海洲锦竞磋（服务）2024-017</w:t>
      </w:r>
      <w:r>
        <w:rPr>
          <w:rFonts w:hint="eastAsia" w:ascii="宋体" w:hAnsi="宋体" w:eastAsia="宋体" w:cs="宋体"/>
          <w:sz w:val="24"/>
          <w:szCs w:val="24"/>
        </w:rPr>
        <w:t>磋商文件，经研究，法定代表人（姓名、职务）正式授权（委托代理人姓名、职务）代表供应商（供应商名称、地址）提交响应文件。</w:t>
      </w:r>
    </w:p>
    <w:p w14:paraId="0589125A">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据此函，签字代表宣布同意如下：</w:t>
      </w:r>
    </w:p>
    <w:p w14:paraId="20962A22">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1、我方已详阅磋商文件的全部内容，包括澄清、修改条款等有关附件，承诺对其完全理解并接受。</w:t>
      </w:r>
    </w:p>
    <w:p w14:paraId="6F5D9B27">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2、磋商有效期自开标之日起</w:t>
      </w:r>
      <w:r>
        <w:rPr>
          <w:rFonts w:hint="eastAsia" w:ascii="宋体" w:hAnsi="宋体" w:eastAsia="宋体" w:cs="宋体"/>
          <w:sz w:val="24"/>
          <w:szCs w:val="24"/>
          <w:u w:val="single"/>
        </w:rPr>
        <w:t xml:space="preserve">      </w:t>
      </w:r>
      <w:r>
        <w:rPr>
          <w:rFonts w:hint="eastAsia" w:ascii="宋体" w:hAnsi="宋体" w:eastAsia="宋体" w:cs="宋体"/>
          <w:sz w:val="24"/>
          <w:szCs w:val="24"/>
        </w:rPr>
        <w:t>个日历日内有效。如果在规定的磋商时间后，我方在磋商有效期内撤回投标或成交后不签约的，磋商保证金将被贵方没收。</w:t>
      </w:r>
    </w:p>
    <w:p w14:paraId="39C71B4A">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3、我方同意按照贵方要求提供与磋商有关的一切数据或资料，理解并接受贵方制定的评标办法。</w:t>
      </w:r>
    </w:p>
    <w:p w14:paraId="3E9185B0">
      <w:pPr>
        <w:pStyle w:val="10"/>
        <w:ind w:firstLine="420"/>
      </w:pPr>
    </w:p>
    <w:p w14:paraId="1A547590">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4、与本磋商有关的一切正式往来通讯请寄：</w:t>
      </w:r>
    </w:p>
    <w:p w14:paraId="436844AC">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地址：_______________        邮编：____________</w:t>
      </w:r>
    </w:p>
    <w:p w14:paraId="54FFBB2D">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电话：_______________        传真：____________</w:t>
      </w:r>
    </w:p>
    <w:p w14:paraId="78427BA6">
      <w:pPr>
        <w:spacing w:line="360" w:lineRule="auto"/>
        <w:ind w:firstLine="0" w:firstLineChars="0"/>
        <w:textAlignment w:val="baseline"/>
        <w:rPr>
          <w:rFonts w:ascii="宋体" w:hAnsi="宋体" w:eastAsia="宋体" w:cs="宋体"/>
          <w:sz w:val="24"/>
          <w:szCs w:val="24"/>
        </w:rPr>
      </w:pPr>
      <w:r>
        <w:rPr>
          <w:rFonts w:hint="eastAsia" w:ascii="宋体" w:hAnsi="宋体" w:eastAsia="宋体" w:cs="宋体"/>
          <w:sz w:val="24"/>
          <w:szCs w:val="24"/>
        </w:rPr>
        <w:t>法定代表人姓名： ___________ 职务：____________</w:t>
      </w:r>
    </w:p>
    <w:p w14:paraId="61A9EF6D">
      <w:pPr>
        <w:spacing w:line="360" w:lineRule="auto"/>
        <w:ind w:firstLine="0" w:firstLineChars="0"/>
        <w:rPr>
          <w:rFonts w:ascii="宋体" w:hAnsi="宋体" w:eastAsia="宋体" w:cs="宋体"/>
          <w:sz w:val="24"/>
          <w:szCs w:val="24"/>
        </w:rPr>
      </w:pPr>
    </w:p>
    <w:p w14:paraId="76B1FABD">
      <w:pPr>
        <w:spacing w:line="360" w:lineRule="auto"/>
        <w:ind w:firstLine="0" w:firstLineChars="0"/>
        <w:textAlignment w:val="baseline"/>
        <w:rPr>
          <w:rFonts w:ascii="宋体" w:hAnsi="宋体" w:eastAsia="宋体" w:cs="宋体"/>
          <w:sz w:val="24"/>
          <w:szCs w:val="24"/>
        </w:rPr>
      </w:pPr>
    </w:p>
    <w:p w14:paraId="2E4DAC4A">
      <w:pPr>
        <w:spacing w:line="360" w:lineRule="auto"/>
        <w:ind w:firstLine="0" w:firstLineChars="0"/>
        <w:textAlignment w:val="baseline"/>
        <w:rPr>
          <w:rFonts w:ascii="宋体" w:hAnsi="宋体" w:eastAsia="宋体" w:cs="宋体"/>
          <w:sz w:val="24"/>
          <w:szCs w:val="24"/>
        </w:rPr>
      </w:pPr>
    </w:p>
    <w:p w14:paraId="7152E7FC">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491BDD37">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0E97149F">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0066E2D6">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38CFC5A7">
      <w:pPr>
        <w:keepNext/>
        <w:pageBreakBefore/>
        <w:widowControl/>
        <w:spacing w:line="360" w:lineRule="auto"/>
        <w:ind w:firstLine="0" w:firstLineChars="0"/>
        <w:jc w:val="left"/>
        <w:outlineLvl w:val="1"/>
        <w:rPr>
          <w:rFonts w:ascii="宋体" w:hAnsi="宋体" w:eastAsia="宋体" w:cs="宋体"/>
          <w:b/>
          <w:sz w:val="24"/>
          <w:szCs w:val="24"/>
        </w:rPr>
      </w:pPr>
      <w:bookmarkStart w:id="147" w:name="_Toc31069"/>
      <w:bookmarkStart w:id="148" w:name="_Toc26950"/>
      <w:r>
        <w:rPr>
          <w:rFonts w:hint="eastAsia" w:ascii="宋体" w:hAnsi="宋体" w:eastAsia="宋体" w:cs="宋体"/>
          <w:b/>
          <w:sz w:val="24"/>
          <w:szCs w:val="24"/>
        </w:rPr>
        <w:t>附件3：投标报价一览表</w:t>
      </w:r>
      <w:bookmarkEnd w:id="147"/>
      <w:bookmarkEnd w:id="148"/>
    </w:p>
    <w:p w14:paraId="6E09431C">
      <w:pPr>
        <w:spacing w:line="360" w:lineRule="auto"/>
        <w:ind w:firstLine="0" w:firstLineChars="0"/>
        <w:textAlignment w:val="baseline"/>
        <w:rPr>
          <w:rFonts w:ascii="宋体" w:hAnsi="宋体" w:eastAsia="宋体" w:cs="宋体"/>
          <w:sz w:val="24"/>
          <w:szCs w:val="24"/>
        </w:rPr>
      </w:pPr>
    </w:p>
    <w:p w14:paraId="2221E95C">
      <w:pPr>
        <w:autoSpaceDE w:val="0"/>
        <w:autoSpaceDN w:val="0"/>
        <w:spacing w:line="360" w:lineRule="auto"/>
        <w:ind w:firstLine="0" w:firstLineChars="0"/>
        <w:jc w:val="center"/>
        <w:rPr>
          <w:rFonts w:ascii="宋体" w:hAnsi="宋体" w:eastAsia="宋体" w:cs="宋体"/>
          <w:b/>
          <w:bCs/>
          <w:sz w:val="24"/>
          <w:szCs w:val="24"/>
          <w:lang w:val="zh-CN"/>
        </w:rPr>
      </w:pPr>
      <w:r>
        <w:rPr>
          <w:rFonts w:hint="eastAsia" w:ascii="宋体" w:hAnsi="宋体" w:eastAsia="宋体" w:cs="宋体"/>
          <w:b/>
          <w:bCs/>
          <w:sz w:val="24"/>
          <w:szCs w:val="24"/>
        </w:rPr>
        <w:t>投标报价</w:t>
      </w:r>
      <w:r>
        <w:rPr>
          <w:rFonts w:hint="eastAsia" w:ascii="宋体" w:hAnsi="宋体" w:eastAsia="宋体" w:cs="宋体"/>
          <w:b/>
          <w:bCs/>
          <w:sz w:val="24"/>
          <w:szCs w:val="24"/>
          <w:lang w:val="zh-CN"/>
        </w:rPr>
        <w:t>一览表</w:t>
      </w:r>
    </w:p>
    <w:p w14:paraId="146DBFF6">
      <w:pPr>
        <w:autoSpaceDE w:val="0"/>
        <w:autoSpaceDN w:val="0"/>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lang w:val="zh-CN"/>
        </w:rPr>
        <w:t>供应商名称：</w:t>
      </w:r>
      <w:r>
        <w:rPr>
          <w:rFonts w:hint="eastAsia" w:ascii="宋体" w:hAnsi="宋体" w:eastAsia="宋体" w:cs="宋体"/>
          <w:b/>
          <w:bCs/>
          <w:sz w:val="24"/>
          <w:szCs w:val="24"/>
        </w:rPr>
        <w:t xml:space="preserve">                                      </w:t>
      </w:r>
    </w:p>
    <w:tbl>
      <w:tblPr>
        <w:tblStyle w:val="23"/>
        <w:tblW w:w="8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528"/>
        <w:gridCol w:w="5749"/>
      </w:tblGrid>
      <w:tr w14:paraId="114CA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2B93AAB0">
            <w:pPr>
              <w:pStyle w:val="5"/>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t>项目编号</w:t>
            </w:r>
          </w:p>
        </w:tc>
        <w:tc>
          <w:tcPr>
            <w:tcW w:w="5749" w:type="dxa"/>
            <w:vAlign w:val="center"/>
          </w:tcPr>
          <w:p w14:paraId="776363B7">
            <w:pPr>
              <w:pStyle w:val="5"/>
              <w:spacing w:line="360" w:lineRule="auto"/>
              <w:ind w:firstLine="0" w:firstLineChars="0"/>
              <w:rPr>
                <w:rFonts w:ascii="宋体" w:hAnsi="宋体" w:eastAsia="宋体" w:cs="宋体"/>
                <w:sz w:val="24"/>
                <w:szCs w:val="24"/>
              </w:rPr>
            </w:pPr>
          </w:p>
        </w:tc>
      </w:tr>
      <w:tr w14:paraId="5610C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256B5CC2">
            <w:pPr>
              <w:pStyle w:val="5"/>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t>项目名称</w:t>
            </w:r>
          </w:p>
        </w:tc>
        <w:tc>
          <w:tcPr>
            <w:tcW w:w="5749" w:type="dxa"/>
            <w:vAlign w:val="center"/>
          </w:tcPr>
          <w:p w14:paraId="7BDDD9BD">
            <w:pPr>
              <w:pStyle w:val="5"/>
              <w:spacing w:line="360" w:lineRule="auto"/>
              <w:ind w:firstLine="0" w:firstLineChars="0"/>
              <w:rPr>
                <w:rFonts w:ascii="宋体" w:hAnsi="宋体" w:eastAsia="宋体" w:cs="宋体"/>
                <w:sz w:val="24"/>
                <w:szCs w:val="24"/>
              </w:rPr>
            </w:pPr>
          </w:p>
        </w:tc>
      </w:tr>
      <w:tr w14:paraId="36967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4E5405B7">
            <w:pPr>
              <w:pStyle w:val="5"/>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t>投标报价</w:t>
            </w:r>
          </w:p>
        </w:tc>
        <w:tc>
          <w:tcPr>
            <w:tcW w:w="5749" w:type="dxa"/>
            <w:vAlign w:val="center"/>
          </w:tcPr>
          <w:p w14:paraId="729A839B">
            <w:pPr>
              <w:pStyle w:val="5"/>
              <w:spacing w:line="360" w:lineRule="auto"/>
              <w:ind w:firstLine="0" w:firstLineChars="0"/>
              <w:rPr>
                <w:rFonts w:ascii="宋体" w:hAnsi="宋体" w:eastAsia="宋体" w:cs="宋体"/>
                <w:sz w:val="24"/>
                <w:szCs w:val="24"/>
              </w:rPr>
            </w:pPr>
          </w:p>
        </w:tc>
      </w:tr>
      <w:tr w14:paraId="0AC42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528" w:type="dxa"/>
            <w:vAlign w:val="center"/>
          </w:tcPr>
          <w:p w14:paraId="6123FF95">
            <w:pPr>
              <w:pStyle w:val="5"/>
              <w:spacing w:line="360" w:lineRule="auto"/>
              <w:ind w:firstLine="0" w:firstLineChars="0"/>
              <w:jc w:val="center"/>
              <w:rPr>
                <w:rFonts w:ascii="宋体" w:hAnsi="宋体" w:eastAsia="宋体" w:cs="宋体"/>
                <w:sz w:val="24"/>
                <w:szCs w:val="24"/>
              </w:rPr>
            </w:pPr>
            <w:r>
              <w:rPr>
                <w:rFonts w:hint="eastAsia" w:ascii="宋体" w:hAnsi="宋体" w:eastAsia="宋体" w:cs="宋体"/>
                <w:sz w:val="24"/>
                <w:szCs w:val="24"/>
              </w:rPr>
              <w:t>服务期</w:t>
            </w:r>
          </w:p>
        </w:tc>
        <w:tc>
          <w:tcPr>
            <w:tcW w:w="5749" w:type="dxa"/>
            <w:vAlign w:val="center"/>
          </w:tcPr>
          <w:p w14:paraId="08FB2E5C">
            <w:pPr>
              <w:pStyle w:val="5"/>
              <w:spacing w:line="360" w:lineRule="auto"/>
              <w:ind w:firstLine="0" w:firstLineChars="0"/>
              <w:rPr>
                <w:rFonts w:ascii="宋体" w:hAnsi="宋体" w:eastAsia="宋体" w:cs="宋体"/>
                <w:sz w:val="24"/>
                <w:szCs w:val="24"/>
              </w:rPr>
            </w:pPr>
          </w:p>
        </w:tc>
      </w:tr>
      <w:tr w14:paraId="4C667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277" w:type="dxa"/>
            <w:gridSpan w:val="2"/>
            <w:vAlign w:val="center"/>
          </w:tcPr>
          <w:p w14:paraId="2371D1C3">
            <w:pPr>
              <w:pStyle w:val="5"/>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优惠承诺及其他：</w:t>
            </w:r>
          </w:p>
          <w:p w14:paraId="23E73197">
            <w:pPr>
              <w:pStyle w:val="5"/>
              <w:spacing w:line="360" w:lineRule="auto"/>
              <w:ind w:firstLine="0" w:firstLineChars="0"/>
              <w:rPr>
                <w:rFonts w:ascii="宋体" w:hAnsi="宋体" w:eastAsia="宋体" w:cs="宋体"/>
                <w:sz w:val="24"/>
                <w:szCs w:val="24"/>
                <w:lang w:val="zh-CN"/>
              </w:rPr>
            </w:pPr>
          </w:p>
          <w:p w14:paraId="0DC4790C">
            <w:pPr>
              <w:pStyle w:val="5"/>
              <w:spacing w:line="360" w:lineRule="auto"/>
              <w:ind w:firstLine="0" w:firstLineChars="0"/>
              <w:rPr>
                <w:rFonts w:ascii="宋体" w:hAnsi="宋体" w:eastAsia="宋体" w:cs="宋体"/>
                <w:sz w:val="24"/>
                <w:szCs w:val="24"/>
                <w:lang w:val="zh-CN"/>
              </w:rPr>
            </w:pPr>
          </w:p>
        </w:tc>
      </w:tr>
    </w:tbl>
    <w:p w14:paraId="6002CDA8">
      <w:pPr>
        <w:spacing w:line="360" w:lineRule="auto"/>
        <w:ind w:firstLine="0" w:firstLineChars="0"/>
        <w:rPr>
          <w:rFonts w:ascii="宋体" w:hAnsi="宋体" w:eastAsia="宋体" w:cs="宋体"/>
          <w:sz w:val="24"/>
          <w:szCs w:val="24"/>
        </w:rPr>
      </w:pPr>
    </w:p>
    <w:p w14:paraId="1C7087FF">
      <w:pPr>
        <w:spacing w:line="360" w:lineRule="auto"/>
        <w:ind w:firstLine="0" w:firstLineChars="0"/>
        <w:textAlignment w:val="baseline"/>
        <w:rPr>
          <w:rFonts w:ascii="宋体" w:hAnsi="宋体" w:eastAsia="宋体" w:cs="宋体"/>
          <w:sz w:val="24"/>
          <w:szCs w:val="24"/>
        </w:rPr>
      </w:pPr>
    </w:p>
    <w:p w14:paraId="156B516F">
      <w:pPr>
        <w:spacing w:line="360" w:lineRule="auto"/>
        <w:ind w:firstLine="0" w:firstLineChars="0"/>
        <w:textAlignment w:val="baseline"/>
        <w:rPr>
          <w:rFonts w:ascii="宋体" w:hAnsi="宋体" w:eastAsia="宋体" w:cs="宋体"/>
          <w:sz w:val="24"/>
          <w:szCs w:val="24"/>
        </w:rPr>
      </w:pPr>
    </w:p>
    <w:p w14:paraId="352738AC">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522229ED">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5872FA93">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6F997041">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1775E005">
      <w:pPr>
        <w:keepNext/>
        <w:pageBreakBefore/>
        <w:widowControl/>
        <w:spacing w:line="360" w:lineRule="auto"/>
        <w:ind w:firstLine="0" w:firstLineChars="0"/>
        <w:outlineLvl w:val="1"/>
        <w:rPr>
          <w:rFonts w:ascii="宋体" w:hAnsi="宋体" w:eastAsia="宋体" w:cs="宋体"/>
          <w:b/>
          <w:sz w:val="24"/>
          <w:szCs w:val="24"/>
        </w:rPr>
      </w:pPr>
      <w:bookmarkStart w:id="149" w:name="_Toc14675"/>
      <w:bookmarkStart w:id="150" w:name="_Toc13693"/>
      <w:r>
        <w:rPr>
          <w:rFonts w:hint="eastAsia" w:ascii="宋体" w:hAnsi="宋体" w:eastAsia="宋体" w:cs="宋体"/>
          <w:b/>
          <w:sz w:val="24"/>
          <w:szCs w:val="24"/>
        </w:rPr>
        <w:t>附件</w:t>
      </w:r>
      <w:bookmarkStart w:id="151" w:name="_Toc325726043"/>
      <w:bookmarkStart w:id="152" w:name="_Toc376936774"/>
      <w:r>
        <w:rPr>
          <w:rFonts w:hint="eastAsia" w:ascii="宋体" w:hAnsi="宋体" w:eastAsia="宋体" w:cs="宋体"/>
          <w:b/>
          <w:sz w:val="24"/>
          <w:szCs w:val="24"/>
        </w:rPr>
        <w:t>4：法定代表人证明书</w:t>
      </w:r>
      <w:bookmarkEnd w:id="149"/>
      <w:bookmarkEnd w:id="150"/>
      <w:bookmarkEnd w:id="151"/>
      <w:bookmarkEnd w:id="152"/>
    </w:p>
    <w:p w14:paraId="2D452F8C">
      <w:pPr>
        <w:spacing w:line="360" w:lineRule="auto"/>
        <w:ind w:firstLine="0" w:firstLineChars="0"/>
        <w:jc w:val="center"/>
        <w:rPr>
          <w:rFonts w:ascii="宋体" w:hAnsi="宋体" w:eastAsia="宋体" w:cs="宋体"/>
          <w:b/>
          <w:bCs/>
          <w:sz w:val="24"/>
          <w:szCs w:val="24"/>
        </w:rPr>
      </w:pPr>
    </w:p>
    <w:p w14:paraId="537F6F2A">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法定代表人证明书</w:t>
      </w:r>
    </w:p>
    <w:p w14:paraId="12852816">
      <w:pPr>
        <w:spacing w:line="360" w:lineRule="auto"/>
        <w:ind w:firstLine="0" w:firstLineChars="0"/>
        <w:rPr>
          <w:rFonts w:ascii="宋体" w:hAnsi="宋体" w:eastAsia="宋体" w:cs="宋体"/>
          <w:b/>
          <w:bCs/>
          <w:sz w:val="24"/>
          <w:szCs w:val="24"/>
        </w:rPr>
      </w:pPr>
    </w:p>
    <w:p w14:paraId="60E3F376">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sz w:val="24"/>
          <w:szCs w:val="24"/>
          <w:lang w:val="zh-CN"/>
        </w:rPr>
        <w:t>青海洲锦工程项目管理有限公司</w:t>
      </w:r>
    </w:p>
    <w:p w14:paraId="1DC82252">
      <w:pPr>
        <w:autoSpaceDE w:val="0"/>
        <w:autoSpaceDN w:val="0"/>
        <w:spacing w:line="360" w:lineRule="auto"/>
        <w:ind w:firstLine="0" w:firstLineChars="0"/>
        <w:jc w:val="left"/>
        <w:rPr>
          <w:rFonts w:ascii="宋体" w:hAnsi="宋体" w:eastAsia="宋体" w:cs="宋体"/>
          <w:sz w:val="24"/>
          <w:szCs w:val="24"/>
        </w:rPr>
      </w:pPr>
    </w:p>
    <w:p w14:paraId="6EA0BB98">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u w:val="single"/>
        </w:rPr>
        <w:t xml:space="preserve">  （法定代表人姓名）  </w:t>
      </w:r>
      <w:r>
        <w:rPr>
          <w:rFonts w:hint="eastAsia" w:ascii="宋体" w:hAnsi="宋体" w:eastAsia="宋体" w:cs="宋体"/>
          <w:sz w:val="24"/>
          <w:szCs w:val="24"/>
        </w:rPr>
        <w:t>现任我单位</w:t>
      </w:r>
      <w:r>
        <w:rPr>
          <w:rFonts w:hint="eastAsia" w:ascii="宋体" w:hAnsi="宋体" w:eastAsia="宋体" w:cs="宋体"/>
          <w:sz w:val="24"/>
          <w:szCs w:val="24"/>
          <w:u w:val="single"/>
        </w:rPr>
        <w:t xml:space="preserve">              </w:t>
      </w:r>
      <w:r>
        <w:rPr>
          <w:rFonts w:hint="eastAsia" w:ascii="宋体" w:hAnsi="宋体" w:eastAsia="宋体" w:cs="宋体"/>
          <w:sz w:val="24"/>
          <w:szCs w:val="24"/>
        </w:rPr>
        <w:t>职务，为法定代表人，特此证明。</w:t>
      </w:r>
    </w:p>
    <w:p w14:paraId="3C9D1C6D">
      <w:pPr>
        <w:autoSpaceDE w:val="0"/>
        <w:autoSpaceDN w:val="0"/>
        <w:spacing w:line="360" w:lineRule="auto"/>
        <w:ind w:firstLine="0" w:firstLineChars="0"/>
        <w:jc w:val="left"/>
        <w:rPr>
          <w:rFonts w:ascii="宋体" w:hAnsi="宋体" w:eastAsia="宋体" w:cs="宋体"/>
          <w:sz w:val="24"/>
          <w:szCs w:val="24"/>
        </w:rPr>
      </w:pPr>
    </w:p>
    <w:p w14:paraId="5C362060">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法定代表人基本情况：</w:t>
      </w:r>
    </w:p>
    <w:p w14:paraId="739A343E">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性别：</w:t>
      </w:r>
      <w:r>
        <w:rPr>
          <w:rFonts w:hint="eastAsia" w:ascii="宋体" w:hAnsi="宋体" w:eastAsia="宋体" w:cs="宋体"/>
          <w:sz w:val="24"/>
          <w:szCs w:val="24"/>
          <w:u w:val="single"/>
        </w:rPr>
        <w:t xml:space="preserve">      </w:t>
      </w:r>
      <w:r>
        <w:rPr>
          <w:rFonts w:hint="eastAsia" w:ascii="宋体" w:hAnsi="宋体" w:eastAsia="宋体" w:cs="宋体"/>
          <w:sz w:val="24"/>
          <w:szCs w:val="24"/>
        </w:rPr>
        <w:t>年龄：</w:t>
      </w:r>
      <w:r>
        <w:rPr>
          <w:rFonts w:hint="eastAsia" w:ascii="宋体" w:hAnsi="宋体" w:eastAsia="宋体" w:cs="宋体"/>
          <w:sz w:val="24"/>
          <w:szCs w:val="24"/>
          <w:u w:val="single"/>
        </w:rPr>
        <w:t xml:space="preserve">       </w:t>
      </w:r>
      <w:r>
        <w:rPr>
          <w:rFonts w:hint="eastAsia" w:ascii="宋体" w:hAnsi="宋体" w:eastAsia="宋体" w:cs="宋体"/>
          <w:sz w:val="24"/>
          <w:szCs w:val="24"/>
        </w:rPr>
        <w:t>民族：</w:t>
      </w:r>
      <w:r>
        <w:rPr>
          <w:rFonts w:hint="eastAsia" w:ascii="宋体" w:hAnsi="宋体" w:eastAsia="宋体" w:cs="宋体"/>
          <w:sz w:val="24"/>
          <w:szCs w:val="24"/>
          <w:u w:val="single"/>
        </w:rPr>
        <w:t xml:space="preserve">     </w:t>
      </w:r>
    </w:p>
    <w:p w14:paraId="6E3022CF">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地址：</w:t>
      </w:r>
      <w:r>
        <w:rPr>
          <w:rFonts w:hint="eastAsia" w:ascii="宋体" w:hAnsi="宋体" w:eastAsia="宋体" w:cs="宋体"/>
          <w:sz w:val="24"/>
          <w:szCs w:val="24"/>
          <w:u w:val="single"/>
        </w:rPr>
        <w:t xml:space="preserve">                 </w:t>
      </w:r>
    </w:p>
    <w:p w14:paraId="1B94BF12">
      <w:pPr>
        <w:autoSpaceDE w:val="0"/>
        <w:autoSpaceDN w:val="0"/>
        <w:spacing w:line="360" w:lineRule="auto"/>
        <w:ind w:firstLine="0" w:firstLineChars="0"/>
        <w:jc w:val="left"/>
        <w:rPr>
          <w:rFonts w:ascii="宋体" w:hAnsi="宋体" w:eastAsia="宋体" w:cs="宋体"/>
          <w:sz w:val="24"/>
          <w:szCs w:val="24"/>
          <w:u w:val="single"/>
        </w:rPr>
      </w:pPr>
      <w:r>
        <w:rPr>
          <w:rFonts w:hint="eastAsia" w:ascii="宋体" w:hAnsi="宋体" w:eastAsia="宋体" w:cs="宋体"/>
          <w:sz w:val="24"/>
          <w:szCs w:val="24"/>
        </w:rPr>
        <w:t>身份证号码：</w:t>
      </w:r>
      <w:r>
        <w:rPr>
          <w:rFonts w:hint="eastAsia" w:ascii="宋体" w:hAnsi="宋体" w:eastAsia="宋体" w:cs="宋体"/>
          <w:sz w:val="24"/>
          <w:szCs w:val="24"/>
          <w:u w:val="single"/>
        </w:rPr>
        <w:t xml:space="preserve">                 </w:t>
      </w:r>
    </w:p>
    <w:p w14:paraId="14CD1D37">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附法定代表人第二代身份证双面扫描（或复印）件</w:t>
      </w:r>
    </w:p>
    <w:p w14:paraId="30847444">
      <w:pPr>
        <w:autoSpaceDE w:val="0"/>
        <w:autoSpaceDN w:val="0"/>
        <w:spacing w:line="360" w:lineRule="auto"/>
        <w:ind w:firstLine="0" w:firstLineChars="0"/>
        <w:jc w:val="left"/>
        <w:rPr>
          <w:rFonts w:ascii="宋体" w:hAnsi="宋体" w:eastAsia="宋体" w:cs="宋体"/>
          <w:sz w:val="24"/>
          <w:szCs w:val="24"/>
        </w:rPr>
      </w:pPr>
    </w:p>
    <w:p w14:paraId="25D331C6">
      <w:pPr>
        <w:autoSpaceDE w:val="0"/>
        <w:autoSpaceDN w:val="0"/>
        <w:spacing w:line="360" w:lineRule="auto"/>
        <w:ind w:firstLine="0" w:firstLineChars="0"/>
        <w:jc w:val="left"/>
        <w:rPr>
          <w:rFonts w:ascii="宋体" w:hAnsi="宋体" w:eastAsia="宋体" w:cs="宋体"/>
          <w:sz w:val="24"/>
          <w:szCs w:val="24"/>
        </w:rPr>
      </w:pPr>
    </w:p>
    <w:p w14:paraId="7B89EBF1">
      <w:pPr>
        <w:autoSpaceDE w:val="0"/>
        <w:autoSpaceDN w:val="0"/>
        <w:spacing w:line="360" w:lineRule="auto"/>
        <w:ind w:firstLine="0" w:firstLineChars="0"/>
        <w:jc w:val="left"/>
        <w:rPr>
          <w:rFonts w:ascii="宋体" w:hAnsi="宋体" w:eastAsia="宋体" w:cs="宋体"/>
          <w:sz w:val="24"/>
          <w:szCs w:val="24"/>
        </w:rPr>
      </w:pPr>
    </w:p>
    <w:p w14:paraId="7B355432">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331BE3DC">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17F7C0A7">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41615082">
      <w:pPr>
        <w:keepNext/>
        <w:pageBreakBefore/>
        <w:widowControl/>
        <w:spacing w:line="360" w:lineRule="auto"/>
        <w:ind w:firstLine="0" w:firstLineChars="0"/>
        <w:outlineLvl w:val="1"/>
        <w:rPr>
          <w:rFonts w:ascii="宋体" w:hAnsi="宋体" w:eastAsia="宋体" w:cs="宋体"/>
          <w:b/>
          <w:sz w:val="24"/>
          <w:szCs w:val="24"/>
        </w:rPr>
      </w:pPr>
      <w:bookmarkStart w:id="153" w:name="_Toc324756736"/>
      <w:bookmarkStart w:id="154" w:name="_Toc201287639"/>
      <w:bookmarkStart w:id="155" w:name="_Toc31614"/>
      <w:bookmarkStart w:id="156" w:name="_Toc29201"/>
      <w:r>
        <w:rPr>
          <w:rFonts w:hint="eastAsia" w:ascii="宋体" w:hAnsi="宋体" w:eastAsia="宋体" w:cs="宋体"/>
          <w:b/>
          <w:sz w:val="24"/>
          <w:szCs w:val="24"/>
        </w:rPr>
        <w:t>附件</w:t>
      </w:r>
      <w:bookmarkEnd w:id="153"/>
      <w:bookmarkEnd w:id="154"/>
      <w:r>
        <w:rPr>
          <w:rFonts w:hint="eastAsia" w:ascii="宋体" w:hAnsi="宋体" w:eastAsia="宋体" w:cs="宋体"/>
          <w:b/>
          <w:sz w:val="24"/>
          <w:szCs w:val="24"/>
        </w:rPr>
        <w:t>5：法定代表人授权书</w:t>
      </w:r>
      <w:bookmarkEnd w:id="155"/>
      <w:bookmarkEnd w:id="156"/>
    </w:p>
    <w:p w14:paraId="53181DBC">
      <w:pPr>
        <w:spacing w:line="360" w:lineRule="auto"/>
        <w:ind w:firstLine="0" w:firstLineChars="0"/>
        <w:rPr>
          <w:rFonts w:ascii="宋体" w:hAnsi="宋体" w:eastAsia="宋体" w:cs="宋体"/>
          <w:b/>
          <w:sz w:val="24"/>
          <w:szCs w:val="24"/>
        </w:rPr>
      </w:pPr>
    </w:p>
    <w:p w14:paraId="15324554">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法定代表人授权书</w:t>
      </w:r>
    </w:p>
    <w:p w14:paraId="3583ACA6">
      <w:pPr>
        <w:spacing w:line="360" w:lineRule="auto"/>
        <w:ind w:firstLine="0" w:firstLineChars="0"/>
        <w:rPr>
          <w:rFonts w:ascii="宋体" w:hAnsi="宋体" w:eastAsia="宋体" w:cs="宋体"/>
          <w:b/>
          <w:bCs/>
          <w:sz w:val="24"/>
          <w:szCs w:val="24"/>
        </w:rPr>
      </w:pPr>
    </w:p>
    <w:p w14:paraId="16353B8F">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sz w:val="24"/>
          <w:szCs w:val="24"/>
          <w:lang w:val="zh-CN"/>
        </w:rPr>
        <w:t>青海洲锦工程项目管理有限公司</w:t>
      </w:r>
    </w:p>
    <w:p w14:paraId="7D58C5D0">
      <w:pPr>
        <w:spacing w:line="360" w:lineRule="auto"/>
        <w:ind w:firstLine="0" w:firstLineChars="0"/>
        <w:rPr>
          <w:rFonts w:ascii="宋体" w:hAnsi="宋体" w:eastAsia="宋体" w:cs="宋体"/>
          <w:sz w:val="24"/>
          <w:szCs w:val="24"/>
          <w:u w:val="single"/>
        </w:rPr>
      </w:pPr>
    </w:p>
    <w:p w14:paraId="28874AD9">
      <w:pPr>
        <w:spacing w:line="360" w:lineRule="auto"/>
        <w:ind w:firstLine="0" w:firstLineChars="0"/>
        <w:rPr>
          <w:rFonts w:ascii="宋体" w:hAnsi="宋体" w:eastAsia="宋体" w:cs="宋体"/>
          <w:sz w:val="24"/>
          <w:szCs w:val="24"/>
        </w:rPr>
      </w:pPr>
      <w:r>
        <w:rPr>
          <w:rFonts w:hint="eastAsia" w:ascii="宋体" w:hAnsi="宋体" w:eastAsia="宋体" w:cs="宋体"/>
          <w:sz w:val="24"/>
          <w:szCs w:val="24"/>
          <w:u w:val="single"/>
        </w:rPr>
        <w:t xml:space="preserve">  （供应商名称）  </w:t>
      </w:r>
      <w:r>
        <w:rPr>
          <w:rFonts w:hint="eastAsia" w:ascii="宋体" w:hAnsi="宋体" w:eastAsia="宋体" w:cs="宋体"/>
          <w:sz w:val="24"/>
          <w:szCs w:val="24"/>
        </w:rPr>
        <w:t>系中华人民共和国合法企业，法定地址</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77695EFE">
      <w:pPr>
        <w:spacing w:line="360" w:lineRule="auto"/>
        <w:ind w:firstLine="0" w:firstLineChars="0"/>
        <w:rPr>
          <w:rFonts w:ascii="宋体" w:hAnsi="宋体" w:eastAsia="宋体" w:cs="宋体"/>
          <w:sz w:val="24"/>
          <w:szCs w:val="24"/>
        </w:rPr>
      </w:pPr>
      <w:r>
        <w:rPr>
          <w:rFonts w:hint="eastAsia" w:ascii="宋体" w:hAnsi="宋体" w:eastAsia="宋体" w:cs="宋体"/>
          <w:sz w:val="24"/>
          <w:szCs w:val="24"/>
          <w:u w:val="single"/>
        </w:rPr>
        <w:t xml:space="preserve">（法定代表人姓名）   </w:t>
      </w:r>
      <w:r>
        <w:rPr>
          <w:rFonts w:hint="eastAsia" w:ascii="宋体" w:hAnsi="宋体" w:eastAsia="宋体" w:cs="宋体"/>
          <w:sz w:val="24"/>
          <w:szCs w:val="24"/>
        </w:rPr>
        <w:t>特授权</w:t>
      </w:r>
      <w:r>
        <w:rPr>
          <w:rFonts w:hint="eastAsia" w:ascii="宋体" w:hAnsi="宋体" w:eastAsia="宋体" w:cs="宋体"/>
          <w:sz w:val="24"/>
          <w:szCs w:val="24"/>
          <w:u w:val="single"/>
        </w:rPr>
        <w:t xml:space="preserve"> （委托代理人姓名）    </w:t>
      </w:r>
      <w:r>
        <w:rPr>
          <w:rFonts w:hint="eastAsia" w:ascii="宋体" w:hAnsi="宋体" w:eastAsia="宋体" w:cs="宋体"/>
          <w:sz w:val="24"/>
          <w:szCs w:val="24"/>
        </w:rPr>
        <w:t>代表我单位全权办理针对</w:t>
      </w:r>
      <w:r>
        <w:rPr>
          <w:rFonts w:hint="eastAsia" w:ascii="宋体" w:hAnsi="宋体" w:eastAsia="宋体" w:cs="宋体"/>
          <w:sz w:val="24"/>
          <w:szCs w:val="24"/>
          <w:u w:val="single"/>
        </w:rPr>
        <w:t xml:space="preserve">              </w:t>
      </w:r>
      <w:r>
        <w:rPr>
          <w:rFonts w:hint="eastAsia" w:ascii="宋体" w:hAnsi="宋体" w:eastAsia="宋体" w:cs="宋体"/>
          <w:sz w:val="24"/>
          <w:szCs w:val="24"/>
        </w:rPr>
        <w:t>项目的磋商、答疑等具体工作，并签署全部有关的文件、资料。</w:t>
      </w:r>
    </w:p>
    <w:p w14:paraId="4610B9E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我单位对被授权人的签名负全部责任。</w:t>
      </w:r>
    </w:p>
    <w:p w14:paraId="0716501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在撤销授权的书面通知以前，本授权书一直有效，被授权人签署的所有文件（在授权书有效期内签署的）不因授权的撤销而失效。</w:t>
      </w:r>
    </w:p>
    <w:p w14:paraId="2E9D63CF">
      <w:pPr>
        <w:spacing w:line="360" w:lineRule="auto"/>
        <w:ind w:firstLine="0" w:firstLineChars="0"/>
        <w:rPr>
          <w:rFonts w:ascii="宋体" w:hAnsi="宋体" w:eastAsia="宋体" w:cs="宋体"/>
          <w:sz w:val="24"/>
          <w:szCs w:val="24"/>
        </w:rPr>
      </w:pPr>
    </w:p>
    <w:p w14:paraId="7A9DA87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授权期限：自</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日起至</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日止。</w:t>
      </w:r>
    </w:p>
    <w:p w14:paraId="1A6ADA4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（注：授权期限必须满足磋商有效期的要求）</w:t>
      </w:r>
    </w:p>
    <w:p w14:paraId="71209AB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被授权人联系电话：</w:t>
      </w:r>
      <w:r>
        <w:rPr>
          <w:rFonts w:hint="eastAsia" w:ascii="宋体" w:hAnsi="宋体" w:eastAsia="宋体" w:cs="宋体"/>
          <w:sz w:val="24"/>
          <w:szCs w:val="24"/>
          <w:u w:val="single"/>
        </w:rPr>
        <w:t xml:space="preserve">           </w:t>
      </w:r>
    </w:p>
    <w:p w14:paraId="2C4819D7">
      <w:pPr>
        <w:spacing w:line="360" w:lineRule="auto"/>
        <w:ind w:firstLine="0" w:firstLineChars="0"/>
        <w:rPr>
          <w:rFonts w:ascii="宋体" w:hAnsi="宋体" w:eastAsia="宋体" w:cs="宋体"/>
          <w:sz w:val="24"/>
          <w:szCs w:val="24"/>
        </w:rPr>
      </w:pPr>
    </w:p>
    <w:p w14:paraId="31EA346A">
      <w:pPr>
        <w:spacing w:line="360" w:lineRule="auto"/>
        <w:ind w:firstLine="0" w:firstLineChars="0"/>
        <w:rPr>
          <w:rFonts w:ascii="宋体" w:hAnsi="宋体" w:eastAsia="宋体" w:cs="宋体"/>
          <w:sz w:val="24"/>
          <w:szCs w:val="24"/>
        </w:rPr>
      </w:pPr>
    </w:p>
    <w:p w14:paraId="45CEA5B3">
      <w:pPr>
        <w:spacing w:line="360" w:lineRule="auto"/>
        <w:ind w:firstLine="0" w:firstLineChars="0"/>
        <w:rPr>
          <w:rFonts w:ascii="宋体" w:hAnsi="宋体" w:eastAsia="宋体" w:cs="宋体"/>
          <w:sz w:val="24"/>
          <w:szCs w:val="24"/>
          <w:u w:val="single"/>
        </w:rPr>
      </w:pPr>
      <w:r>
        <w:rPr>
          <w:rFonts w:hint="eastAsia" w:ascii="宋体" w:hAnsi="宋体" w:eastAsia="宋体" w:cs="宋体"/>
          <w:sz w:val="24"/>
          <w:szCs w:val="24"/>
        </w:rPr>
        <w:t>被授权人（委托代理人）签字：</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授权人（法定代表人）签字：</w:t>
      </w:r>
      <w:r>
        <w:rPr>
          <w:rFonts w:hint="eastAsia" w:ascii="宋体" w:hAnsi="宋体" w:eastAsia="宋体" w:cs="宋体"/>
          <w:sz w:val="24"/>
          <w:szCs w:val="24"/>
          <w:u w:val="single"/>
        </w:rPr>
        <w:t xml:space="preserve">      </w:t>
      </w:r>
    </w:p>
    <w:p w14:paraId="37C1BCD9">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职务：</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职务：</w:t>
      </w:r>
      <w:r>
        <w:rPr>
          <w:rFonts w:hint="eastAsia" w:ascii="宋体" w:hAnsi="宋体" w:eastAsia="宋体" w:cs="宋体"/>
          <w:sz w:val="24"/>
          <w:szCs w:val="24"/>
          <w:u w:val="single"/>
        </w:rPr>
        <w:t xml:space="preserve">            </w:t>
      </w:r>
    </w:p>
    <w:p w14:paraId="17845FDD">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附被授权人第二代身份证双面扫描（或复印）件</w:t>
      </w:r>
    </w:p>
    <w:p w14:paraId="465BBC54">
      <w:pPr>
        <w:spacing w:line="360" w:lineRule="auto"/>
        <w:ind w:firstLine="0" w:firstLineChars="0"/>
        <w:rPr>
          <w:rFonts w:ascii="宋体" w:hAnsi="宋体" w:eastAsia="宋体" w:cs="宋体"/>
          <w:sz w:val="24"/>
          <w:szCs w:val="24"/>
        </w:rPr>
      </w:pPr>
    </w:p>
    <w:p w14:paraId="0BBF1624">
      <w:pPr>
        <w:spacing w:line="360" w:lineRule="auto"/>
        <w:ind w:firstLine="0" w:firstLineChars="0"/>
        <w:rPr>
          <w:rFonts w:ascii="宋体" w:hAnsi="宋体" w:eastAsia="宋体" w:cs="宋体"/>
          <w:sz w:val="24"/>
          <w:szCs w:val="24"/>
        </w:rPr>
      </w:pPr>
    </w:p>
    <w:p w14:paraId="329602BF">
      <w:pPr>
        <w:spacing w:line="360" w:lineRule="auto"/>
        <w:ind w:firstLine="0" w:firstLineChars="0"/>
        <w:rPr>
          <w:rFonts w:ascii="宋体" w:hAnsi="宋体" w:eastAsia="宋体" w:cs="宋体"/>
          <w:sz w:val="24"/>
          <w:szCs w:val="24"/>
        </w:rPr>
      </w:pPr>
    </w:p>
    <w:p w14:paraId="5A6BAE37">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3A1C312D">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2EC307D1">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4B976364">
      <w:pPr>
        <w:keepNext/>
        <w:pageBreakBefore/>
        <w:widowControl/>
        <w:spacing w:line="360" w:lineRule="auto"/>
        <w:ind w:firstLine="0" w:firstLineChars="0"/>
        <w:outlineLvl w:val="1"/>
        <w:rPr>
          <w:rFonts w:ascii="宋体" w:hAnsi="宋体" w:eastAsia="宋体" w:cs="宋体"/>
          <w:b/>
          <w:sz w:val="24"/>
          <w:szCs w:val="24"/>
        </w:rPr>
      </w:pPr>
      <w:bookmarkStart w:id="157" w:name="_Toc30284"/>
      <w:bookmarkStart w:id="158" w:name="_Toc25884"/>
      <w:r>
        <w:rPr>
          <w:rFonts w:hint="eastAsia" w:ascii="宋体" w:hAnsi="宋体" w:eastAsia="宋体" w:cs="宋体"/>
          <w:b/>
          <w:sz w:val="24"/>
          <w:szCs w:val="24"/>
        </w:rPr>
        <w:t>附件6：供应商承诺函</w:t>
      </w:r>
      <w:bookmarkEnd w:id="157"/>
      <w:bookmarkEnd w:id="158"/>
    </w:p>
    <w:p w14:paraId="1593C517">
      <w:pPr>
        <w:spacing w:line="360" w:lineRule="auto"/>
        <w:ind w:firstLine="0" w:firstLineChars="0"/>
        <w:jc w:val="center"/>
        <w:rPr>
          <w:rFonts w:ascii="宋体" w:hAnsi="宋体" w:eastAsia="宋体" w:cs="宋体"/>
          <w:b/>
          <w:bCs/>
          <w:sz w:val="24"/>
          <w:szCs w:val="24"/>
        </w:rPr>
      </w:pPr>
    </w:p>
    <w:p w14:paraId="3043169F">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供应商承诺函</w:t>
      </w:r>
    </w:p>
    <w:p w14:paraId="17D24A48">
      <w:pPr>
        <w:spacing w:line="360" w:lineRule="auto"/>
        <w:ind w:firstLine="0" w:firstLineChars="0"/>
        <w:rPr>
          <w:rFonts w:ascii="宋体" w:hAnsi="宋体" w:eastAsia="宋体" w:cs="宋体"/>
          <w:b/>
          <w:bCs/>
          <w:sz w:val="24"/>
          <w:szCs w:val="24"/>
        </w:rPr>
      </w:pPr>
    </w:p>
    <w:p w14:paraId="2A3D385C">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sz w:val="24"/>
          <w:szCs w:val="24"/>
          <w:lang w:val="zh-CN"/>
        </w:rPr>
        <w:t>青海洲锦工程项目管理有限公司</w:t>
      </w:r>
    </w:p>
    <w:p w14:paraId="776338D7">
      <w:pPr>
        <w:spacing w:line="360" w:lineRule="auto"/>
        <w:ind w:firstLine="480"/>
        <w:rPr>
          <w:rFonts w:ascii="宋体" w:hAnsi="宋体" w:eastAsia="宋体" w:cs="宋体"/>
          <w:sz w:val="24"/>
          <w:szCs w:val="24"/>
        </w:rPr>
      </w:pPr>
      <w:r>
        <w:rPr>
          <w:rFonts w:hint="eastAsia" w:ascii="宋体" w:hAnsi="宋体" w:eastAsia="宋体" w:cs="宋体"/>
          <w:sz w:val="24"/>
          <w:szCs w:val="24"/>
        </w:rPr>
        <w:t>关于贵方</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r>
        <w:rPr>
          <w:rFonts w:hint="eastAsia" w:ascii="宋体" w:hAnsi="宋体" w:eastAsia="宋体" w:cs="宋体"/>
          <w:sz w:val="24"/>
          <w:szCs w:val="24"/>
          <w:lang w:eastAsia="zh-CN"/>
        </w:rPr>
        <w:t>青海洲锦竞磋（服务）2024-017</w:t>
      </w:r>
      <w:r>
        <w:rPr>
          <w:rFonts w:hint="eastAsia" w:ascii="宋体" w:hAnsi="宋体" w:eastAsia="宋体" w:cs="宋体"/>
          <w:sz w:val="24"/>
          <w:szCs w:val="24"/>
        </w:rPr>
        <w:t>采购项目，本签字人愿意参加磋商，提供采购项目要求及技术参数的所有服务，并证实提交的所有资料是准确的和真实的。同时，我代表</w:t>
      </w:r>
      <w:r>
        <w:rPr>
          <w:rFonts w:hint="eastAsia" w:ascii="宋体" w:hAnsi="宋体" w:eastAsia="宋体" w:cs="宋体"/>
          <w:sz w:val="24"/>
          <w:szCs w:val="24"/>
          <w:u w:val="single"/>
        </w:rPr>
        <w:t>（供应商名称）</w:t>
      </w:r>
      <w:r>
        <w:rPr>
          <w:rFonts w:hint="eastAsia" w:ascii="宋体" w:hAnsi="宋体" w:eastAsia="宋体" w:cs="宋体"/>
          <w:sz w:val="24"/>
          <w:szCs w:val="24"/>
        </w:rPr>
        <w:t>，在此作如下承诺：</w:t>
      </w:r>
    </w:p>
    <w:p w14:paraId="6282AD50">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1、完全理解和接受磋商文件的一切规定和要求；</w:t>
      </w:r>
    </w:p>
    <w:p w14:paraId="1B6A0910">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6C41B398">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3、在整个磋商过程中我方若有违规行为，贵方可按磋商文件之规定给予处罚，我方完全接受。</w:t>
      </w:r>
    </w:p>
    <w:p w14:paraId="1500C8D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  4、若成交，本承诺将成为合同不可分割的一部分，与合同具有同等的法律效力。</w:t>
      </w:r>
    </w:p>
    <w:p w14:paraId="3FA6667C">
      <w:pPr>
        <w:spacing w:line="360" w:lineRule="auto"/>
        <w:ind w:firstLine="0" w:firstLineChars="0"/>
        <w:textAlignment w:val="baseline"/>
        <w:rPr>
          <w:rFonts w:ascii="宋体" w:hAnsi="宋体" w:eastAsia="宋体" w:cs="宋体"/>
          <w:sz w:val="24"/>
          <w:szCs w:val="24"/>
        </w:rPr>
      </w:pPr>
    </w:p>
    <w:p w14:paraId="3F7A6082">
      <w:pPr>
        <w:spacing w:line="360" w:lineRule="auto"/>
        <w:ind w:firstLine="0" w:firstLineChars="0"/>
        <w:textAlignment w:val="baseline"/>
        <w:rPr>
          <w:rFonts w:ascii="宋体" w:hAnsi="宋体" w:eastAsia="宋体" w:cs="宋体"/>
          <w:sz w:val="24"/>
          <w:szCs w:val="24"/>
        </w:rPr>
      </w:pPr>
    </w:p>
    <w:p w14:paraId="06A59A8E">
      <w:pPr>
        <w:spacing w:line="360" w:lineRule="auto"/>
        <w:ind w:firstLine="0" w:firstLineChars="0"/>
        <w:textAlignment w:val="baseline"/>
        <w:rPr>
          <w:rFonts w:ascii="宋体" w:hAnsi="宋体" w:eastAsia="宋体" w:cs="宋体"/>
          <w:sz w:val="24"/>
          <w:szCs w:val="24"/>
        </w:rPr>
      </w:pPr>
    </w:p>
    <w:p w14:paraId="41FEA185">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04B6EA3B">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289A1B42">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2DE8573B">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br w:type="page"/>
      </w:r>
    </w:p>
    <w:p w14:paraId="6BBC840D">
      <w:pPr>
        <w:keepNext/>
        <w:pageBreakBefore/>
        <w:widowControl/>
        <w:spacing w:line="360" w:lineRule="auto"/>
        <w:ind w:firstLine="0" w:firstLineChars="0"/>
        <w:outlineLvl w:val="1"/>
        <w:rPr>
          <w:rFonts w:ascii="宋体" w:hAnsi="宋体" w:eastAsia="宋体" w:cs="宋体"/>
          <w:b/>
          <w:sz w:val="24"/>
          <w:szCs w:val="24"/>
        </w:rPr>
      </w:pPr>
      <w:bookmarkStart w:id="159" w:name="_Toc11349"/>
      <w:bookmarkStart w:id="160" w:name="_Toc11173"/>
      <w:r>
        <w:rPr>
          <w:rFonts w:hint="eastAsia" w:ascii="宋体" w:hAnsi="宋体" w:eastAsia="宋体" w:cs="宋体"/>
          <w:b/>
          <w:sz w:val="24"/>
          <w:szCs w:val="24"/>
        </w:rPr>
        <w:t>附件</w:t>
      </w:r>
      <w:bookmarkStart w:id="161" w:name="_Toc376936779"/>
      <w:bookmarkStart w:id="162" w:name="_Toc351475542"/>
      <w:bookmarkStart w:id="163" w:name="_Toc365019584"/>
      <w:r>
        <w:rPr>
          <w:rFonts w:hint="eastAsia" w:ascii="宋体" w:hAnsi="宋体" w:eastAsia="宋体" w:cs="宋体"/>
          <w:b/>
          <w:sz w:val="24"/>
          <w:szCs w:val="24"/>
        </w:rPr>
        <w:t>7：供应商诚信承诺书</w:t>
      </w:r>
      <w:bookmarkEnd w:id="159"/>
      <w:bookmarkEnd w:id="160"/>
      <w:bookmarkEnd w:id="161"/>
      <w:bookmarkEnd w:id="162"/>
      <w:bookmarkEnd w:id="163"/>
    </w:p>
    <w:p w14:paraId="3A3E7853">
      <w:pPr>
        <w:spacing w:line="360" w:lineRule="auto"/>
        <w:ind w:firstLine="0" w:firstLineChars="0"/>
        <w:rPr>
          <w:rFonts w:ascii="宋体" w:hAnsi="宋体" w:eastAsia="宋体" w:cs="宋体"/>
          <w:sz w:val="24"/>
          <w:szCs w:val="24"/>
        </w:rPr>
      </w:pPr>
    </w:p>
    <w:p w14:paraId="3C3F28E9">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供应商诚信承诺书</w:t>
      </w:r>
    </w:p>
    <w:p w14:paraId="52B144AE">
      <w:pPr>
        <w:spacing w:line="360" w:lineRule="auto"/>
        <w:ind w:firstLine="0" w:firstLineChars="0"/>
        <w:rPr>
          <w:rFonts w:ascii="宋体" w:hAnsi="宋体" w:eastAsia="宋体" w:cs="宋体"/>
          <w:b/>
          <w:sz w:val="24"/>
          <w:szCs w:val="24"/>
        </w:rPr>
      </w:pPr>
    </w:p>
    <w:p w14:paraId="52D14934">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sz w:val="24"/>
          <w:szCs w:val="24"/>
          <w:lang w:val="zh-CN"/>
        </w:rPr>
        <w:t>青海洲锦工程项目管理有限公司</w:t>
      </w:r>
    </w:p>
    <w:p w14:paraId="4EC5785C">
      <w:pPr>
        <w:spacing w:line="360" w:lineRule="auto"/>
        <w:ind w:firstLine="480"/>
        <w:rPr>
          <w:rFonts w:ascii="宋体" w:hAnsi="宋体" w:eastAsia="宋体" w:cs="宋体"/>
          <w:sz w:val="24"/>
          <w:szCs w:val="24"/>
        </w:rPr>
      </w:pPr>
      <w:r>
        <w:rPr>
          <w:rFonts w:hint="eastAsia" w:ascii="宋体" w:hAnsi="宋体" w:eastAsia="宋体" w:cs="宋体"/>
          <w:sz w:val="24"/>
          <w:szCs w:val="24"/>
        </w:rPr>
        <w:t>为了诚实、客观、有序地参与青海省政府采购活动，愿就以下内容作出承诺：</w:t>
      </w:r>
    </w:p>
    <w:p w14:paraId="0CFA217D">
      <w:pPr>
        <w:spacing w:line="360" w:lineRule="auto"/>
        <w:ind w:firstLine="480"/>
        <w:rPr>
          <w:rFonts w:ascii="宋体" w:hAnsi="宋体" w:eastAsia="宋体" w:cs="宋体"/>
          <w:sz w:val="24"/>
          <w:szCs w:val="24"/>
        </w:rPr>
      </w:pPr>
      <w:r>
        <w:rPr>
          <w:rFonts w:hint="eastAsia" w:ascii="宋体" w:hAnsi="宋体" w:eastAsia="宋体" w:cs="宋体"/>
          <w:sz w:val="24"/>
          <w:szCs w:val="24"/>
        </w:rPr>
        <w:t>一、自觉遵守各项法律、法规、规章、制度以及社会公德，维护廉洁环境，与同场竞争的供应商平等参加政府采购活动。</w:t>
      </w:r>
    </w:p>
    <w:p w14:paraId="0E996AB2">
      <w:pPr>
        <w:spacing w:line="360" w:lineRule="auto"/>
        <w:ind w:firstLine="480"/>
        <w:rPr>
          <w:rFonts w:ascii="宋体" w:hAnsi="宋体" w:eastAsia="宋体" w:cs="宋体"/>
          <w:sz w:val="24"/>
          <w:szCs w:val="24"/>
        </w:rPr>
      </w:pPr>
      <w:r>
        <w:rPr>
          <w:rFonts w:hint="eastAsia" w:ascii="宋体" w:hAnsi="宋体" w:eastAsia="宋体" w:cs="宋体"/>
          <w:sz w:val="24"/>
          <w:szCs w:val="24"/>
        </w:rPr>
        <w:t>二、参加青海洲锦工程项目管理有限公司组织的政府采购活动时，严格按照磋商文件的规定和要求提供所需的相关材料，并对所提供的各类资料的真实性负责，不虚假应标，不虚列业绩。</w:t>
      </w:r>
    </w:p>
    <w:p w14:paraId="369316E4">
      <w:pPr>
        <w:spacing w:line="360" w:lineRule="auto"/>
        <w:ind w:firstLine="480"/>
        <w:rPr>
          <w:rFonts w:ascii="宋体" w:hAnsi="宋体" w:eastAsia="宋体" w:cs="宋体"/>
          <w:sz w:val="24"/>
          <w:szCs w:val="24"/>
        </w:rPr>
      </w:pPr>
      <w:r>
        <w:rPr>
          <w:rFonts w:hint="eastAsia" w:ascii="宋体" w:hAnsi="宋体" w:eastAsia="宋体" w:cs="宋体"/>
          <w:sz w:val="24"/>
          <w:szCs w:val="24"/>
        </w:rPr>
        <w:t>三、尊重参与政府采购活动各相关方的合法行为，接受政府采购活动依法形成的意见、结果。</w:t>
      </w:r>
    </w:p>
    <w:p w14:paraId="45AC7044">
      <w:pPr>
        <w:spacing w:line="360" w:lineRule="auto"/>
        <w:ind w:firstLine="480"/>
        <w:rPr>
          <w:rFonts w:ascii="宋体" w:hAnsi="宋体" w:eastAsia="宋体" w:cs="宋体"/>
          <w:sz w:val="24"/>
          <w:szCs w:val="24"/>
        </w:rPr>
      </w:pPr>
      <w:r>
        <w:rPr>
          <w:rFonts w:hint="eastAsia" w:ascii="宋体" w:hAnsi="宋体" w:eastAsia="宋体" w:cs="宋体"/>
          <w:sz w:val="24"/>
          <w:szCs w:val="24"/>
        </w:rPr>
        <w:t>四、依法参加政府采购活动，不围标、串标，维护市场秩序，不提供“三无”产品、以次充好。</w:t>
      </w:r>
    </w:p>
    <w:p w14:paraId="32DE5F6B">
      <w:pPr>
        <w:spacing w:line="360" w:lineRule="auto"/>
        <w:ind w:firstLine="480"/>
        <w:rPr>
          <w:rFonts w:ascii="宋体" w:hAnsi="宋体" w:eastAsia="宋体" w:cs="宋体"/>
          <w:sz w:val="24"/>
          <w:szCs w:val="24"/>
        </w:rPr>
      </w:pPr>
      <w:r>
        <w:rPr>
          <w:rFonts w:hint="eastAsia" w:ascii="宋体" w:hAnsi="宋体" w:eastAsia="宋体" w:cs="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26B023E2">
      <w:pPr>
        <w:spacing w:line="360" w:lineRule="auto"/>
        <w:ind w:firstLine="480"/>
        <w:rPr>
          <w:rFonts w:ascii="宋体" w:hAnsi="宋体" w:eastAsia="宋体" w:cs="宋体"/>
          <w:sz w:val="24"/>
          <w:szCs w:val="24"/>
        </w:rPr>
      </w:pPr>
      <w:r>
        <w:rPr>
          <w:rFonts w:hint="eastAsia" w:ascii="宋体" w:hAnsi="宋体" w:eastAsia="宋体" w:cs="宋体"/>
          <w:sz w:val="24"/>
          <w:szCs w:val="24"/>
        </w:rPr>
        <w:t>六、认真履行成交供应商应承担的责任和义务，全面执行采购合同规定的各项内容，保质保量地按时提供采购物品。</w:t>
      </w:r>
    </w:p>
    <w:p w14:paraId="033937BE">
      <w:pPr>
        <w:spacing w:line="360" w:lineRule="auto"/>
        <w:ind w:firstLine="480"/>
        <w:rPr>
          <w:rFonts w:ascii="宋体" w:hAnsi="宋体" w:eastAsia="宋体" w:cs="宋体"/>
          <w:sz w:val="24"/>
          <w:szCs w:val="24"/>
        </w:rPr>
      </w:pPr>
      <w:r>
        <w:rPr>
          <w:rFonts w:hint="eastAsia" w:ascii="宋体" w:hAnsi="宋体" w:eastAsia="宋体" w:cs="宋体"/>
          <w:sz w:val="24"/>
          <w:szCs w:val="24"/>
        </w:rPr>
        <w:t>若本企业（单位）发生有悖于上述承诺的行为，愿意接受《中华人民共和国政府采购法》和《政府采购法实施条例》中对供应商的相关处理。</w:t>
      </w:r>
    </w:p>
    <w:p w14:paraId="675B024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本承诺是采购项目响应文件的组成部分。</w:t>
      </w:r>
    </w:p>
    <w:p w14:paraId="5099C23C">
      <w:pPr>
        <w:spacing w:line="360" w:lineRule="auto"/>
        <w:ind w:firstLine="0" w:firstLineChars="0"/>
        <w:rPr>
          <w:rFonts w:ascii="宋体" w:hAnsi="宋体" w:eastAsia="宋体" w:cs="宋体"/>
          <w:sz w:val="24"/>
          <w:szCs w:val="24"/>
        </w:rPr>
      </w:pPr>
    </w:p>
    <w:p w14:paraId="723EECF6">
      <w:pPr>
        <w:spacing w:line="360" w:lineRule="auto"/>
        <w:ind w:firstLine="0" w:firstLineChars="0"/>
        <w:textAlignment w:val="baseline"/>
        <w:rPr>
          <w:rFonts w:ascii="宋体" w:hAnsi="宋体" w:eastAsia="宋体" w:cs="宋体"/>
          <w:sz w:val="24"/>
          <w:szCs w:val="24"/>
        </w:rPr>
      </w:pPr>
    </w:p>
    <w:p w14:paraId="08BA11A5">
      <w:pPr>
        <w:spacing w:line="360" w:lineRule="auto"/>
        <w:ind w:firstLine="0" w:firstLineChars="0"/>
        <w:textAlignment w:val="baseline"/>
        <w:rPr>
          <w:rFonts w:ascii="宋体" w:hAnsi="宋体" w:eastAsia="宋体" w:cs="宋体"/>
          <w:sz w:val="24"/>
          <w:szCs w:val="24"/>
        </w:rPr>
      </w:pPr>
    </w:p>
    <w:p w14:paraId="57D121B8">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0A8FE46C">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0519E52F">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 xml:space="preserve">      年   月  日</w:t>
      </w:r>
      <w:r>
        <w:rPr>
          <w:rFonts w:hint="eastAsia" w:ascii="宋体" w:hAnsi="宋体" w:eastAsia="宋体" w:cs="宋体"/>
          <w:b/>
          <w:sz w:val="24"/>
          <w:szCs w:val="24"/>
        </w:rPr>
        <w:br w:type="page"/>
      </w:r>
    </w:p>
    <w:p w14:paraId="5A6170B3">
      <w:pPr>
        <w:keepNext/>
        <w:pageBreakBefore/>
        <w:widowControl/>
        <w:spacing w:line="360" w:lineRule="auto"/>
        <w:ind w:firstLine="0" w:firstLineChars="0"/>
        <w:outlineLvl w:val="1"/>
        <w:rPr>
          <w:rFonts w:ascii="宋体" w:hAnsi="宋体" w:eastAsia="宋体" w:cs="宋体"/>
          <w:b/>
          <w:sz w:val="24"/>
          <w:szCs w:val="24"/>
        </w:rPr>
      </w:pPr>
      <w:bookmarkStart w:id="164" w:name="_Toc25993"/>
      <w:bookmarkStart w:id="165" w:name="_Toc7486"/>
      <w:r>
        <w:rPr>
          <w:rFonts w:hint="eastAsia" w:ascii="宋体" w:hAnsi="宋体" w:eastAsia="宋体" w:cs="宋体"/>
          <w:b/>
          <w:sz w:val="24"/>
          <w:szCs w:val="24"/>
        </w:rPr>
        <w:t>附件8：资格证明材料</w:t>
      </w:r>
      <w:bookmarkEnd w:id="164"/>
      <w:bookmarkEnd w:id="165"/>
    </w:p>
    <w:p w14:paraId="28EA9266">
      <w:pPr>
        <w:spacing w:line="360" w:lineRule="auto"/>
        <w:ind w:firstLine="0" w:firstLineChars="0"/>
        <w:rPr>
          <w:rFonts w:ascii="宋体" w:hAnsi="宋体" w:eastAsia="宋体" w:cs="宋体"/>
          <w:sz w:val="24"/>
          <w:szCs w:val="24"/>
        </w:rPr>
      </w:pPr>
    </w:p>
    <w:p w14:paraId="627DD53F">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资格证明材料</w:t>
      </w:r>
    </w:p>
    <w:p w14:paraId="51B38BE4">
      <w:pPr>
        <w:autoSpaceDE w:val="0"/>
        <w:autoSpaceDN w:val="0"/>
        <w:spacing w:line="360" w:lineRule="auto"/>
        <w:ind w:firstLine="0" w:firstLineChars="0"/>
        <w:rPr>
          <w:rFonts w:ascii="宋体" w:hAnsi="宋体" w:eastAsia="宋体" w:cs="宋体"/>
          <w:sz w:val="24"/>
          <w:szCs w:val="24"/>
          <w:lang w:val="zh-CN"/>
        </w:rPr>
      </w:pPr>
    </w:p>
    <w:p w14:paraId="56168195">
      <w:pPr>
        <w:spacing w:line="360" w:lineRule="auto"/>
        <w:ind w:firstLine="480"/>
        <w:rPr>
          <w:rFonts w:ascii="宋体" w:hAnsi="宋体" w:eastAsia="宋体" w:cs="宋体"/>
          <w:sz w:val="24"/>
          <w:szCs w:val="24"/>
        </w:rPr>
      </w:pPr>
      <w:r>
        <w:rPr>
          <w:rFonts w:hint="eastAsia" w:ascii="宋体" w:hAnsi="宋体" w:eastAsia="宋体" w:cs="宋体"/>
          <w:sz w:val="24"/>
          <w:szCs w:val="24"/>
        </w:rPr>
        <w:t>资格证明材料包括：</w:t>
      </w:r>
    </w:p>
    <w:p w14:paraId="29D7313F">
      <w:pPr>
        <w:spacing w:line="360" w:lineRule="auto"/>
        <w:ind w:firstLine="480"/>
        <w:rPr>
          <w:rFonts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lang w:val="zh-CN"/>
        </w:rPr>
        <w:t>供应商的</w:t>
      </w:r>
      <w:r>
        <w:rPr>
          <w:rFonts w:hint="eastAsia" w:ascii="宋体" w:hAnsi="宋体" w:eastAsia="宋体" w:cs="宋体"/>
          <w:sz w:val="24"/>
          <w:szCs w:val="24"/>
        </w:rPr>
        <w:t>营业执照、税务登记证、组织机构代码证；</w:t>
      </w:r>
    </w:p>
    <w:p w14:paraId="647F5797">
      <w:pPr>
        <w:spacing w:line="360" w:lineRule="auto"/>
        <w:ind w:firstLine="480"/>
        <w:rPr>
          <w:rFonts w:ascii="宋体" w:hAnsi="宋体" w:eastAsia="宋体" w:cs="宋体"/>
          <w:sz w:val="24"/>
          <w:szCs w:val="24"/>
        </w:rPr>
      </w:pPr>
      <w:r>
        <w:rPr>
          <w:rFonts w:hint="eastAsia" w:ascii="宋体" w:hAnsi="宋体" w:eastAsia="宋体" w:cs="宋体"/>
          <w:sz w:val="24"/>
          <w:szCs w:val="24"/>
        </w:rPr>
        <w:t>（2）磋商文件规定的有关资格证书、许可证书、认证等；</w:t>
      </w:r>
    </w:p>
    <w:p w14:paraId="5494363D">
      <w:pPr>
        <w:spacing w:line="360" w:lineRule="auto"/>
        <w:ind w:firstLine="480"/>
        <w:rPr>
          <w:rFonts w:ascii="宋体" w:hAnsi="宋体" w:eastAsia="宋体" w:cs="宋体"/>
          <w:sz w:val="24"/>
          <w:szCs w:val="24"/>
        </w:rPr>
      </w:pPr>
      <w:r>
        <w:rPr>
          <w:rFonts w:hint="eastAsia" w:ascii="宋体" w:hAnsi="宋体" w:eastAsia="宋体" w:cs="宋体"/>
          <w:sz w:val="24"/>
          <w:szCs w:val="24"/>
        </w:rPr>
        <w:t>（3）投标企业简介及获得相关证书证明文件；</w:t>
      </w:r>
    </w:p>
    <w:p w14:paraId="4BBDC16E">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（4）供应商认为有必要提供的其他资格证明文件。</w:t>
      </w:r>
    </w:p>
    <w:p w14:paraId="0740421A">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br w:type="page"/>
      </w:r>
    </w:p>
    <w:p w14:paraId="1DECFF65">
      <w:pPr>
        <w:keepNext/>
        <w:pageBreakBefore/>
        <w:widowControl/>
        <w:spacing w:line="360" w:lineRule="auto"/>
        <w:ind w:firstLine="0" w:firstLineChars="0"/>
        <w:outlineLvl w:val="1"/>
        <w:rPr>
          <w:rFonts w:ascii="宋体" w:hAnsi="宋体" w:eastAsia="宋体" w:cs="宋体"/>
          <w:b/>
          <w:sz w:val="24"/>
          <w:szCs w:val="24"/>
        </w:rPr>
      </w:pPr>
      <w:bookmarkStart w:id="166" w:name="_Toc19128"/>
      <w:bookmarkStart w:id="167" w:name="_Toc32130"/>
      <w:r>
        <w:rPr>
          <w:rFonts w:hint="eastAsia" w:ascii="宋体" w:hAnsi="宋体" w:eastAsia="宋体" w:cs="宋体"/>
          <w:b/>
          <w:sz w:val="24"/>
          <w:szCs w:val="24"/>
        </w:rPr>
        <w:t>附件9：财务状况证明</w:t>
      </w:r>
      <w:bookmarkEnd w:id="166"/>
      <w:bookmarkEnd w:id="167"/>
    </w:p>
    <w:p w14:paraId="27B5ACF6">
      <w:pPr>
        <w:autoSpaceDE w:val="0"/>
        <w:autoSpaceDN w:val="0"/>
        <w:spacing w:line="360" w:lineRule="auto"/>
        <w:ind w:firstLine="0" w:firstLineChars="0"/>
        <w:jc w:val="center"/>
        <w:rPr>
          <w:rFonts w:ascii="宋体" w:hAnsi="宋体" w:eastAsia="宋体" w:cs="宋体"/>
          <w:b/>
          <w:sz w:val="24"/>
          <w:szCs w:val="24"/>
        </w:rPr>
      </w:pPr>
    </w:p>
    <w:p w14:paraId="6D971EDD">
      <w:pPr>
        <w:autoSpaceDE w:val="0"/>
        <w:autoSpaceDN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财务状况证明</w:t>
      </w:r>
    </w:p>
    <w:p w14:paraId="18B84A6C">
      <w:pPr>
        <w:autoSpaceDE w:val="0"/>
        <w:autoSpaceDN w:val="0"/>
        <w:spacing w:line="360" w:lineRule="auto"/>
        <w:ind w:firstLine="0" w:firstLineChars="0"/>
        <w:jc w:val="center"/>
        <w:rPr>
          <w:rFonts w:ascii="宋体" w:hAnsi="宋体" w:eastAsia="宋体" w:cs="宋体"/>
          <w:b/>
          <w:sz w:val="24"/>
          <w:szCs w:val="24"/>
        </w:rPr>
      </w:pPr>
    </w:p>
    <w:p w14:paraId="77D4EEDA">
      <w:pPr>
        <w:autoSpaceDE w:val="0"/>
        <w:autoSpaceDN w:val="0"/>
        <w:spacing w:line="360" w:lineRule="auto"/>
        <w:ind w:firstLine="480"/>
        <w:jc w:val="left"/>
        <w:rPr>
          <w:rFonts w:ascii="宋体" w:hAnsi="宋体" w:eastAsia="宋体" w:cs="宋体"/>
          <w:sz w:val="24"/>
          <w:szCs w:val="24"/>
        </w:rPr>
      </w:pPr>
      <w:r>
        <w:rPr>
          <w:rFonts w:hint="eastAsia" w:ascii="宋体" w:hAnsi="宋体" w:eastAsia="宋体" w:cs="宋体"/>
          <w:sz w:val="24"/>
          <w:szCs w:val="24"/>
        </w:rPr>
        <w:t>按照磋商文件第2.2款（1）中第&lt;2&gt;条规定提供以下相关材料。</w:t>
      </w:r>
    </w:p>
    <w:p w14:paraId="69EE7ACE">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1、经第三方机构出具的</w:t>
      </w:r>
      <w:r>
        <w:rPr>
          <w:rFonts w:hint="eastAsia" w:ascii="宋体" w:hAnsi="宋体" w:eastAsia="宋体" w:cs="宋体"/>
          <w:sz w:val="24"/>
          <w:szCs w:val="24"/>
        </w:rPr>
        <w:t>202</w:t>
      </w:r>
      <w:r>
        <w:rPr>
          <w:rFonts w:hint="eastAsia" w:ascii="宋体" w:hAnsi="宋体" w:eastAsia="宋体" w:cs="宋体"/>
          <w:sz w:val="24"/>
          <w:szCs w:val="24"/>
          <w:lang w:val="en-US" w:eastAsia="zh-CN"/>
        </w:rPr>
        <w:t>2</w:t>
      </w:r>
      <w:r>
        <w:rPr>
          <w:rFonts w:hint="eastAsia" w:ascii="宋体" w:hAnsi="宋体" w:eastAsia="宋体" w:cs="宋体"/>
          <w:sz w:val="24"/>
          <w:szCs w:val="24"/>
        </w:rPr>
        <w:t>年度或202</w:t>
      </w:r>
      <w:r>
        <w:rPr>
          <w:rFonts w:hint="eastAsia" w:ascii="宋体" w:hAnsi="宋体" w:eastAsia="宋体" w:cs="宋体"/>
          <w:sz w:val="24"/>
          <w:szCs w:val="24"/>
          <w:lang w:val="en-US" w:eastAsia="zh-CN"/>
        </w:rPr>
        <w:t>3</w:t>
      </w:r>
      <w:r>
        <w:rPr>
          <w:rFonts w:hint="eastAsia" w:ascii="宋体" w:hAnsi="宋体" w:eastAsia="宋体" w:cs="宋体"/>
          <w:sz w:val="24"/>
          <w:szCs w:val="24"/>
        </w:rPr>
        <w:t>年度</w:t>
      </w:r>
      <w:r>
        <w:rPr>
          <w:rFonts w:hint="eastAsia" w:ascii="宋体" w:hAnsi="宋体" w:eastAsia="宋体" w:cs="宋体"/>
          <w:sz w:val="24"/>
          <w:szCs w:val="24"/>
          <w:lang w:val="zh-CN"/>
        </w:rPr>
        <w:t>财务状况审计报告，包括资产负债表、现金流量表、利润表和财务（会计）报表附注</w:t>
      </w:r>
      <w:r>
        <w:rPr>
          <w:rFonts w:hint="eastAsia" w:ascii="宋体" w:hAnsi="宋体" w:eastAsia="宋体" w:cs="宋体"/>
          <w:sz w:val="24"/>
          <w:szCs w:val="24"/>
        </w:rPr>
        <w:t>,</w:t>
      </w:r>
      <w:r>
        <w:rPr>
          <w:rFonts w:hint="eastAsia" w:ascii="宋体" w:hAnsi="宋体" w:eastAsia="宋体" w:cs="宋体"/>
          <w:sz w:val="24"/>
          <w:szCs w:val="24"/>
          <w:lang w:val="zh-CN"/>
        </w:rPr>
        <w:t>并提供第三方机构的营业执照、执业证书；或供应商基本开户银行出具的近三个月内的资信证明。扫描（或复印）件应全面、完整、清晰。</w:t>
      </w:r>
    </w:p>
    <w:p w14:paraId="69702047">
      <w:pPr>
        <w:wordWrap w:val="0"/>
        <w:spacing w:line="360" w:lineRule="auto"/>
        <w:ind w:firstLine="480"/>
        <w:rPr>
          <w:rFonts w:ascii="宋体" w:hAnsi="宋体" w:eastAsia="宋体" w:cs="宋体"/>
          <w:sz w:val="24"/>
          <w:lang w:val="zh-CN"/>
        </w:rPr>
      </w:pPr>
      <w:r>
        <w:rPr>
          <w:rFonts w:hint="eastAsia" w:ascii="宋体" w:hAnsi="宋体" w:eastAsia="宋体" w:cs="宋体"/>
          <w:sz w:val="24"/>
          <w:szCs w:val="24"/>
          <w:lang w:val="zh-CN"/>
        </w:rPr>
        <w:t>2、</w:t>
      </w:r>
      <w:r>
        <w:rPr>
          <w:rFonts w:hint="eastAsia" w:ascii="宋体" w:hAnsi="宋体" w:eastAsia="宋体" w:cs="宋体"/>
          <w:sz w:val="24"/>
          <w:lang w:val="zh-CN"/>
        </w:rPr>
        <w:t>近半年内任意三个月的依法缴纳税收和社会保障资金记录的证明材料；依法免税或不需要缴纳社会保障资金的供应商需提供相应文件证明其依法免税或不需要缴纳社会保障资金。</w:t>
      </w:r>
    </w:p>
    <w:p w14:paraId="24A0F7DE">
      <w:pPr>
        <w:wordWrap w:val="0"/>
        <w:spacing w:line="360" w:lineRule="auto"/>
        <w:ind w:firstLine="480"/>
        <w:rPr>
          <w:rFonts w:ascii="宋体" w:hAnsi="宋体" w:eastAsia="宋体" w:cs="宋体"/>
          <w:sz w:val="24"/>
          <w:lang w:val="zh-CN"/>
        </w:rPr>
      </w:pPr>
      <w:r>
        <w:rPr>
          <w:rFonts w:hint="eastAsia" w:ascii="宋体" w:hAnsi="宋体" w:eastAsia="宋体" w:cs="宋体"/>
          <w:sz w:val="24"/>
          <w:lang w:val="zh-CN"/>
        </w:rPr>
        <w:br w:type="page"/>
      </w:r>
    </w:p>
    <w:p w14:paraId="072C589B">
      <w:pPr>
        <w:ind w:firstLine="0" w:firstLineChars="0"/>
        <w:rPr>
          <w:rFonts w:ascii="宋体" w:hAnsi="宋体" w:eastAsia="宋体" w:cs="宋体"/>
          <w:b/>
          <w:sz w:val="24"/>
          <w:szCs w:val="24"/>
        </w:rPr>
      </w:pPr>
      <w:bookmarkStart w:id="168" w:name="_Toc27149"/>
      <w:bookmarkStart w:id="169" w:name="_Toc23114"/>
      <w:r>
        <w:rPr>
          <w:rFonts w:hint="eastAsia" w:ascii="宋体" w:hAnsi="宋体" w:eastAsia="宋体" w:cs="宋体"/>
          <w:b/>
          <w:sz w:val="24"/>
          <w:szCs w:val="24"/>
        </w:rPr>
        <w:t>附件10：服务方案</w:t>
      </w:r>
    </w:p>
    <w:p w14:paraId="28759D41">
      <w:pPr>
        <w:autoSpaceDE w:val="0"/>
        <w:autoSpaceDN w:val="0"/>
        <w:spacing w:line="360" w:lineRule="auto"/>
        <w:ind w:firstLine="0" w:firstLineChars="0"/>
        <w:rPr>
          <w:rFonts w:ascii="宋体" w:hAnsi="宋体" w:eastAsia="宋体" w:cs="宋体"/>
          <w:b/>
          <w:sz w:val="24"/>
          <w:szCs w:val="24"/>
          <w:lang w:val="zh-CN"/>
        </w:rPr>
      </w:pPr>
    </w:p>
    <w:p w14:paraId="0D4A86A2">
      <w:pPr>
        <w:autoSpaceDE w:val="0"/>
        <w:autoSpaceDN w:val="0"/>
        <w:spacing w:line="360" w:lineRule="auto"/>
        <w:ind w:firstLine="480"/>
        <w:rPr>
          <w:rFonts w:ascii="宋体" w:hAnsi="宋体" w:eastAsia="宋体" w:cs="宋体"/>
          <w:sz w:val="24"/>
          <w:szCs w:val="24"/>
          <w:lang w:val="zh-CN"/>
        </w:rPr>
      </w:pPr>
      <w:r>
        <w:rPr>
          <w:rFonts w:hint="eastAsia" w:ascii="宋体" w:hAnsi="宋体" w:eastAsia="宋体" w:cs="宋体"/>
          <w:sz w:val="24"/>
          <w:szCs w:val="24"/>
          <w:lang w:val="zh-CN"/>
        </w:rPr>
        <w:t>供应商应按不低于招标项目要求，针对该项目的实施方案，格式自定。</w:t>
      </w:r>
    </w:p>
    <w:p w14:paraId="1616BA1A">
      <w:pPr>
        <w:ind w:firstLine="0" w:firstLineChars="0"/>
        <w:rPr>
          <w:rFonts w:ascii="宋体" w:hAnsi="宋体" w:eastAsia="宋体" w:cs="宋体"/>
          <w:b/>
          <w:sz w:val="24"/>
          <w:szCs w:val="24"/>
        </w:rPr>
      </w:pPr>
    </w:p>
    <w:p w14:paraId="38CFB063">
      <w:pPr>
        <w:keepNext/>
        <w:pageBreakBefore/>
        <w:widowControl/>
        <w:spacing w:line="360" w:lineRule="auto"/>
        <w:ind w:firstLine="0" w:firstLineChars="0"/>
        <w:outlineLvl w:val="1"/>
        <w:rPr>
          <w:rFonts w:ascii="宋体" w:hAnsi="宋体" w:eastAsia="宋体" w:cs="宋体"/>
          <w:b/>
          <w:sz w:val="24"/>
          <w:szCs w:val="24"/>
        </w:rPr>
      </w:pPr>
      <w:r>
        <w:rPr>
          <w:rFonts w:hint="eastAsia" w:ascii="宋体" w:hAnsi="宋体" w:eastAsia="宋体" w:cs="宋体"/>
          <w:b/>
          <w:sz w:val="24"/>
          <w:szCs w:val="24"/>
        </w:rPr>
        <w:t>附件1</w:t>
      </w:r>
      <w:bookmarkStart w:id="170" w:name="_Toc376936781"/>
      <w:bookmarkStart w:id="171" w:name="_Toc325726049"/>
      <w:r>
        <w:rPr>
          <w:rFonts w:hint="eastAsia" w:ascii="宋体" w:hAnsi="宋体" w:eastAsia="宋体" w:cs="宋体"/>
          <w:b/>
          <w:sz w:val="24"/>
          <w:szCs w:val="24"/>
        </w:rPr>
        <w:t>1：</w:t>
      </w:r>
      <w:bookmarkEnd w:id="170"/>
      <w:bookmarkEnd w:id="171"/>
      <w:r>
        <w:rPr>
          <w:rFonts w:hint="eastAsia" w:ascii="宋体" w:hAnsi="宋体" w:eastAsia="宋体" w:cs="宋体"/>
          <w:b/>
          <w:sz w:val="24"/>
          <w:szCs w:val="24"/>
        </w:rPr>
        <w:t>无重大违法记录声明</w:t>
      </w:r>
      <w:bookmarkEnd w:id="168"/>
      <w:bookmarkEnd w:id="169"/>
    </w:p>
    <w:p w14:paraId="134B95F8">
      <w:pPr>
        <w:spacing w:line="360" w:lineRule="auto"/>
        <w:ind w:firstLine="0" w:firstLineChars="0"/>
        <w:rPr>
          <w:rFonts w:ascii="宋体" w:hAnsi="宋体" w:eastAsia="宋体" w:cs="宋体"/>
          <w:b/>
          <w:sz w:val="24"/>
          <w:szCs w:val="24"/>
        </w:rPr>
      </w:pPr>
    </w:p>
    <w:p w14:paraId="1E051FF8">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无重大违法记录声明</w:t>
      </w:r>
    </w:p>
    <w:p w14:paraId="42FF5FE8">
      <w:pPr>
        <w:spacing w:line="360" w:lineRule="auto"/>
        <w:ind w:firstLine="482"/>
        <w:rPr>
          <w:rFonts w:ascii="宋体" w:hAnsi="宋体" w:eastAsia="宋体" w:cs="宋体"/>
          <w:b/>
          <w:bCs/>
          <w:sz w:val="24"/>
        </w:rPr>
      </w:pPr>
      <w:r>
        <w:rPr>
          <w:rFonts w:hint="eastAsia" w:ascii="宋体" w:hAnsi="宋体" w:eastAsia="宋体" w:cs="宋体"/>
          <w:b/>
          <w:bCs/>
          <w:sz w:val="24"/>
        </w:rPr>
        <w:t>致：</w:t>
      </w:r>
      <w:r>
        <w:rPr>
          <w:rFonts w:hint="eastAsia" w:ascii="宋体" w:hAnsi="宋体" w:eastAsia="宋体" w:cs="宋体"/>
          <w:b/>
          <w:bCs/>
          <w:sz w:val="24"/>
          <w:lang w:val="zh-CN"/>
        </w:rPr>
        <w:t>青海洲锦工程项目管理有限公司</w:t>
      </w:r>
    </w:p>
    <w:p w14:paraId="21961DF6">
      <w:pPr>
        <w:spacing w:line="360" w:lineRule="auto"/>
        <w:ind w:firstLine="482"/>
        <w:rPr>
          <w:rFonts w:ascii="宋体" w:hAnsi="宋体" w:eastAsia="宋体" w:cs="宋体"/>
          <w:b/>
          <w:bCs/>
          <w:sz w:val="24"/>
        </w:rPr>
      </w:pPr>
    </w:p>
    <w:p w14:paraId="516DC70F">
      <w:pPr>
        <w:spacing w:line="360" w:lineRule="auto"/>
        <w:ind w:firstLine="480"/>
        <w:rPr>
          <w:rFonts w:ascii="宋体" w:hAnsi="宋体" w:eastAsia="宋体" w:cs="宋体"/>
          <w:sz w:val="24"/>
        </w:rPr>
      </w:pPr>
      <w:r>
        <w:rPr>
          <w:rFonts w:hint="eastAsia" w:ascii="宋体" w:hAnsi="宋体" w:eastAsia="宋体" w:cs="宋体"/>
          <w:sz w:val="24"/>
        </w:rPr>
        <w:t>我单位近三年内在经营活动中没有重大违法记录，特此声明。</w:t>
      </w:r>
    </w:p>
    <w:p w14:paraId="120C96E4">
      <w:pPr>
        <w:spacing w:line="360" w:lineRule="auto"/>
        <w:ind w:firstLine="480"/>
        <w:rPr>
          <w:rFonts w:ascii="宋体" w:hAnsi="宋体" w:eastAsia="宋体" w:cs="宋体"/>
          <w:sz w:val="24"/>
        </w:rPr>
      </w:pPr>
      <w:r>
        <w:rPr>
          <w:rFonts w:hint="eastAsia" w:ascii="宋体" w:hAnsi="宋体" w:eastAsia="宋体" w:cs="宋体"/>
          <w:sz w:val="24"/>
        </w:rPr>
        <w:t>若招标采购单位在本项目采购过程中发现我单位近三年内在经营活动中有重大违法记录，我单位将无条件地退出本项目的投标，并承担因此引起的一切后果。</w:t>
      </w:r>
    </w:p>
    <w:p w14:paraId="7894F25C">
      <w:pPr>
        <w:spacing w:line="360" w:lineRule="auto"/>
        <w:ind w:firstLine="480"/>
        <w:rPr>
          <w:rFonts w:ascii="宋体" w:hAnsi="宋体" w:eastAsia="宋体" w:cs="宋体"/>
          <w:sz w:val="24"/>
        </w:rPr>
      </w:pPr>
    </w:p>
    <w:p w14:paraId="0F3EF3B4">
      <w:pPr>
        <w:spacing w:line="360" w:lineRule="auto"/>
        <w:ind w:firstLine="480"/>
        <w:rPr>
          <w:rFonts w:ascii="宋体" w:hAnsi="宋体" w:eastAsia="宋体" w:cs="宋体"/>
          <w:sz w:val="24"/>
        </w:rPr>
      </w:pPr>
    </w:p>
    <w:p w14:paraId="45265F3A">
      <w:pPr>
        <w:spacing w:line="360" w:lineRule="auto"/>
        <w:ind w:firstLine="480"/>
        <w:rPr>
          <w:rFonts w:ascii="宋体" w:hAnsi="宋体" w:eastAsia="宋体" w:cs="宋体"/>
          <w:sz w:val="24"/>
        </w:rPr>
      </w:pPr>
    </w:p>
    <w:p w14:paraId="22158598">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1E003F0F">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2E0DFDE4">
      <w:pPr>
        <w:wordWrap w:val="0"/>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年   月  日</w:t>
      </w:r>
    </w:p>
    <w:p w14:paraId="4919D25F">
      <w:pPr>
        <w:wordWrap w:val="0"/>
        <w:spacing w:line="360" w:lineRule="auto"/>
        <w:ind w:firstLine="0" w:firstLineChars="0"/>
        <w:rPr>
          <w:rFonts w:ascii="宋体" w:hAnsi="宋体" w:eastAsia="宋体" w:cs="宋体"/>
          <w:bCs/>
          <w:sz w:val="24"/>
          <w:szCs w:val="24"/>
        </w:rPr>
      </w:pPr>
      <w:r>
        <w:rPr>
          <w:rFonts w:hint="eastAsia" w:ascii="宋体" w:hAnsi="宋体" w:eastAsia="宋体" w:cs="宋体"/>
          <w:bCs/>
          <w:sz w:val="24"/>
          <w:szCs w:val="24"/>
        </w:rPr>
        <w:br w:type="page"/>
      </w:r>
    </w:p>
    <w:p w14:paraId="44F2AA39">
      <w:pPr>
        <w:keepNext/>
        <w:pageBreakBefore/>
        <w:widowControl/>
        <w:spacing w:line="360" w:lineRule="auto"/>
        <w:ind w:firstLine="0" w:firstLineChars="0"/>
        <w:outlineLvl w:val="1"/>
        <w:rPr>
          <w:rFonts w:ascii="宋体" w:hAnsi="宋体" w:eastAsia="宋体" w:cs="宋体"/>
          <w:b/>
          <w:sz w:val="24"/>
          <w:szCs w:val="24"/>
        </w:rPr>
      </w:pPr>
      <w:bookmarkStart w:id="172" w:name="_Toc22957"/>
      <w:bookmarkStart w:id="173" w:name="_Toc24531"/>
      <w:r>
        <w:rPr>
          <w:rFonts w:hint="eastAsia" w:ascii="宋体" w:hAnsi="宋体" w:eastAsia="宋体" w:cs="宋体"/>
          <w:b/>
          <w:sz w:val="24"/>
          <w:szCs w:val="24"/>
        </w:rPr>
        <w:t>附件12：磋商保证金</w:t>
      </w:r>
      <w:bookmarkEnd w:id="172"/>
      <w:bookmarkEnd w:id="173"/>
    </w:p>
    <w:p w14:paraId="0961DDF6">
      <w:pPr>
        <w:spacing w:line="360" w:lineRule="auto"/>
        <w:ind w:firstLine="0" w:firstLineChars="0"/>
        <w:rPr>
          <w:rFonts w:ascii="宋体" w:hAnsi="宋体" w:eastAsia="宋体" w:cs="宋体"/>
          <w:sz w:val="24"/>
          <w:szCs w:val="24"/>
        </w:rPr>
      </w:pPr>
    </w:p>
    <w:p w14:paraId="076EC11C">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磋商保证金</w:t>
      </w:r>
    </w:p>
    <w:p w14:paraId="30DCB2A8">
      <w:pPr>
        <w:spacing w:line="360" w:lineRule="auto"/>
        <w:ind w:firstLine="0" w:firstLineChars="0"/>
        <w:rPr>
          <w:rFonts w:ascii="宋体" w:hAnsi="宋体" w:eastAsia="宋体" w:cs="宋体"/>
          <w:b/>
          <w:sz w:val="24"/>
          <w:szCs w:val="24"/>
        </w:rPr>
      </w:pPr>
    </w:p>
    <w:p w14:paraId="1C718A27">
      <w:pPr>
        <w:wordWrap w:val="0"/>
        <w:spacing w:line="360" w:lineRule="auto"/>
        <w:ind w:firstLine="480"/>
        <w:rPr>
          <w:rFonts w:ascii="宋体" w:hAnsi="宋体" w:eastAsia="宋体" w:cs="宋体"/>
          <w:bCs/>
          <w:sz w:val="24"/>
          <w:szCs w:val="24"/>
        </w:rPr>
      </w:pPr>
      <w:r>
        <w:rPr>
          <w:rFonts w:hint="eastAsia" w:ascii="宋体" w:hAnsi="宋体" w:eastAsia="宋体" w:cs="宋体"/>
          <w:bCs/>
          <w:sz w:val="24"/>
          <w:szCs w:val="24"/>
        </w:rPr>
        <w:t>将银行开具的针对本项目投标的磋商保证金交款证明及开户许可证扫描（或复印）件粘贴后加盖公章。</w:t>
      </w:r>
    </w:p>
    <w:p w14:paraId="763E12F9">
      <w:pPr>
        <w:wordWrap w:val="0"/>
        <w:spacing w:line="360" w:lineRule="auto"/>
        <w:ind w:firstLine="480"/>
        <w:rPr>
          <w:rFonts w:ascii="宋体" w:hAnsi="宋体" w:eastAsia="宋体" w:cs="宋体"/>
          <w:bCs/>
          <w:sz w:val="24"/>
          <w:szCs w:val="24"/>
        </w:rPr>
      </w:pPr>
      <w:r>
        <w:rPr>
          <w:rFonts w:hint="eastAsia" w:ascii="宋体" w:hAnsi="宋体" w:eastAsia="宋体" w:cs="宋体"/>
          <w:bCs/>
          <w:sz w:val="24"/>
          <w:szCs w:val="24"/>
        </w:rPr>
        <w:br w:type="page"/>
      </w:r>
    </w:p>
    <w:p w14:paraId="4732D7B4">
      <w:pPr>
        <w:pStyle w:val="19"/>
        <w:spacing w:before="0" w:after="0" w:line="360" w:lineRule="auto"/>
        <w:ind w:firstLine="482"/>
        <w:jc w:val="left"/>
        <w:outlineLvl w:val="1"/>
        <w:rPr>
          <w:rFonts w:ascii="宋体" w:hAnsi="宋体" w:cs="宋体"/>
          <w:lang w:val="zh-CN"/>
        </w:rPr>
      </w:pPr>
      <w:bookmarkStart w:id="174" w:name="_Toc10010"/>
      <w:bookmarkStart w:id="175" w:name="_Toc13831"/>
      <w:bookmarkStart w:id="176" w:name="_Toc1224"/>
      <w:r>
        <w:rPr>
          <w:rFonts w:hint="eastAsia" w:ascii="宋体" w:hAnsi="宋体" w:eastAsia="宋体" w:cs="宋体"/>
          <w:bCs w:val="0"/>
          <w:sz w:val="24"/>
          <w:szCs w:val="24"/>
          <w:lang w:val="zh-CN"/>
        </w:rPr>
        <w:t>附件1</w:t>
      </w:r>
      <w:r>
        <w:rPr>
          <w:rFonts w:hint="eastAsia" w:ascii="宋体" w:hAnsi="宋体" w:eastAsia="宋体" w:cs="宋体"/>
          <w:bCs w:val="0"/>
          <w:sz w:val="24"/>
          <w:szCs w:val="24"/>
        </w:rPr>
        <w:t>3</w:t>
      </w:r>
      <w:r>
        <w:rPr>
          <w:rFonts w:hint="eastAsia" w:ascii="宋体" w:hAnsi="宋体" w:eastAsia="宋体" w:cs="宋体"/>
          <w:bCs w:val="0"/>
          <w:sz w:val="24"/>
          <w:szCs w:val="24"/>
          <w:lang w:val="zh-CN"/>
        </w:rPr>
        <w:t>：</w:t>
      </w:r>
      <w:bookmarkEnd w:id="174"/>
      <w:bookmarkEnd w:id="175"/>
      <w:r>
        <w:rPr>
          <w:rFonts w:hint="eastAsia" w:ascii="宋体" w:hAnsi="宋体" w:cs="宋体"/>
          <w:sz w:val="30"/>
          <w:szCs w:val="30"/>
        </w:rPr>
        <w:t>中小微型企业声明函</w:t>
      </w:r>
    </w:p>
    <w:p w14:paraId="334544BC">
      <w:pPr>
        <w:spacing w:line="360" w:lineRule="auto"/>
        <w:ind w:firstLine="560"/>
        <w:rPr>
          <w:rFonts w:ascii="宋体" w:hAnsi="宋体" w:cs="宋体"/>
          <w:sz w:val="28"/>
          <w:szCs w:val="28"/>
          <w:lang w:val="zh-CN"/>
        </w:rPr>
      </w:pPr>
    </w:p>
    <w:p w14:paraId="745A53B5">
      <w:pPr>
        <w:ind w:firstLine="640"/>
        <w:jc w:val="center"/>
        <w:rPr>
          <w:rFonts w:ascii="宋体" w:hAnsi="宋体" w:cs="Arial"/>
          <w:b/>
          <w:sz w:val="32"/>
        </w:rPr>
      </w:pPr>
      <w:bookmarkStart w:id="177" w:name="_Toc1064"/>
      <w:r>
        <w:rPr>
          <w:rFonts w:hint="eastAsia" w:ascii="宋体" w:hAnsi="宋体" w:cs="Arial"/>
          <w:b/>
          <w:sz w:val="32"/>
        </w:rPr>
        <w:t>中小微型企业声明函</w:t>
      </w:r>
    </w:p>
    <w:p w14:paraId="34A508C3">
      <w:pPr>
        <w:ind w:firstLine="420"/>
        <w:rPr>
          <w:rFonts w:ascii="宋体" w:hAnsi="宋体" w:cs="Arial"/>
          <w:bCs/>
        </w:rPr>
      </w:pPr>
    </w:p>
    <w:p w14:paraId="2E585AB1">
      <w:pPr>
        <w:ind w:firstLine="420"/>
        <w:rPr>
          <w:rFonts w:ascii="宋体" w:hAnsi="宋体" w:cs="Arial"/>
          <w:bCs/>
        </w:rPr>
      </w:pPr>
    </w:p>
    <w:p w14:paraId="4B72B312">
      <w:pPr>
        <w:ind w:firstLine="420"/>
        <w:rPr>
          <w:rFonts w:ascii="宋体" w:hAnsi="宋体" w:cs="Arial"/>
          <w:bCs/>
        </w:rPr>
      </w:pPr>
      <w:r>
        <w:rPr>
          <w:rFonts w:ascii="宋体" w:hAnsi="宋体" w:cs="Arial"/>
          <w:bCs/>
        </w:rPr>
        <w:t>致：</w:t>
      </w:r>
      <w:r>
        <w:rPr>
          <w:rFonts w:hint="eastAsia" w:ascii="宋体" w:hAnsi="宋体" w:cs="Arial"/>
          <w:bCs/>
          <w:lang w:val="zh-CN"/>
        </w:rPr>
        <w:t>青海洲锦工程项目管理有限公司</w:t>
      </w:r>
    </w:p>
    <w:p w14:paraId="7554522E">
      <w:pPr>
        <w:ind w:firstLine="420"/>
        <w:rPr>
          <w:rFonts w:ascii="宋体" w:hAnsi="宋体" w:cs="Arial"/>
          <w:bCs/>
        </w:rPr>
      </w:pPr>
    </w:p>
    <w:p w14:paraId="29793EB0">
      <w:pPr>
        <w:ind w:firstLine="420"/>
        <w:rPr>
          <w:rFonts w:ascii="宋体" w:hAnsi="宋体" w:cs="Arial"/>
          <w:bCs/>
        </w:rPr>
      </w:pPr>
      <w:r>
        <w:rPr>
          <w:rFonts w:hint="eastAsia" w:ascii="宋体" w:hAnsi="宋体" w:cs="Arial"/>
          <w:bCs/>
        </w:rPr>
        <w:t>本公司（联合体）郑重声明，根据《政府采购促进中小企业发展管理办法》（财库﹝2020﹞46 号）的规定，本公司 （联合体）参加</w:t>
      </w:r>
      <w:r>
        <w:rPr>
          <w:rFonts w:hint="eastAsia" w:ascii="宋体" w:hAnsi="宋体" w:cs="Arial"/>
          <w:bCs/>
          <w:u w:val="single"/>
        </w:rPr>
        <w:t>（单位名称）</w:t>
      </w:r>
      <w:r>
        <w:rPr>
          <w:rFonts w:hint="eastAsia" w:ascii="宋体" w:hAnsi="宋体" w:cs="Arial"/>
          <w:bCs/>
        </w:rPr>
        <w:t>的</w:t>
      </w:r>
      <w:r>
        <w:rPr>
          <w:rFonts w:hint="eastAsia" w:ascii="宋体" w:hAnsi="宋体" w:cs="Arial"/>
          <w:bCs/>
          <w:u w:val="single"/>
        </w:rPr>
        <w:t>（项目名称）</w:t>
      </w:r>
      <w:r>
        <w:rPr>
          <w:rFonts w:hint="eastAsia" w:ascii="宋体" w:hAnsi="宋体" w:cs="Arial"/>
          <w:bCs/>
        </w:rPr>
        <w:t>采购活动，工程的施工单位全部为符合政策要求的中小企业（或者：服务全部由符合政策要求的中小企业承接）。相关企业（含联合体中的中小企业、签订分包意向协议的中小企业）的具体情况如下：</w:t>
      </w:r>
    </w:p>
    <w:p w14:paraId="42D407B1">
      <w:pPr>
        <w:ind w:firstLine="420"/>
        <w:rPr>
          <w:rFonts w:ascii="宋体" w:hAnsi="宋体" w:cs="Arial"/>
          <w:bCs/>
        </w:rPr>
      </w:pPr>
      <w:r>
        <w:rPr>
          <w:rFonts w:hint="eastAsia" w:ascii="宋体" w:hAnsi="宋体" w:cs="Arial"/>
          <w:bCs/>
        </w:rPr>
        <w:t>1.</w:t>
      </w:r>
      <w:r>
        <w:rPr>
          <w:rFonts w:hint="eastAsia" w:ascii="宋体" w:hAnsi="宋体" w:cs="Arial"/>
          <w:bCs/>
          <w:u w:val="single"/>
        </w:rPr>
        <w:t>（标的名称）</w:t>
      </w:r>
      <w:r>
        <w:rPr>
          <w:rFonts w:hint="eastAsia" w:ascii="宋体" w:hAnsi="宋体" w:cs="Arial"/>
          <w:bCs/>
        </w:rPr>
        <w:t>，属于</w:t>
      </w:r>
      <w:r>
        <w:rPr>
          <w:rFonts w:hint="eastAsia" w:ascii="宋体" w:hAnsi="宋体" w:cs="Arial"/>
          <w:bCs/>
          <w:u w:val="single"/>
        </w:rPr>
        <w:t>（采购文件中明确的所属行业）</w:t>
      </w:r>
      <w:r>
        <w:rPr>
          <w:rFonts w:hint="eastAsia" w:ascii="宋体" w:hAnsi="宋体" w:cs="Arial"/>
          <w:bCs/>
        </w:rPr>
        <w:t>；承建（承接）企业为</w:t>
      </w:r>
      <w:r>
        <w:rPr>
          <w:rFonts w:hint="eastAsia" w:ascii="宋体" w:hAnsi="宋体" w:cs="Arial"/>
          <w:bCs/>
          <w:u w:val="single"/>
        </w:rPr>
        <w:t>（企业名称）</w:t>
      </w:r>
      <w:r>
        <w:rPr>
          <w:rFonts w:hint="eastAsia" w:ascii="宋体" w:hAnsi="宋体" w:cs="Arial"/>
          <w:bCs/>
        </w:rPr>
        <w:t>，从业人员</w:t>
      </w:r>
      <w:r>
        <w:rPr>
          <w:rFonts w:hint="eastAsia" w:ascii="宋体" w:hAnsi="宋体" w:cs="Arial"/>
          <w:bCs/>
          <w:u w:val="single"/>
        </w:rPr>
        <w:t xml:space="preserve">    </w:t>
      </w:r>
      <w:r>
        <w:rPr>
          <w:rFonts w:hint="eastAsia" w:ascii="宋体" w:hAnsi="宋体" w:cs="Arial"/>
          <w:bCs/>
        </w:rPr>
        <w:t>人，营业收入为</w:t>
      </w:r>
      <w:r>
        <w:rPr>
          <w:rFonts w:hint="eastAsia" w:ascii="宋体" w:hAnsi="宋体" w:cs="Arial"/>
          <w:bCs/>
          <w:u w:val="single"/>
        </w:rPr>
        <w:t xml:space="preserve">     </w:t>
      </w:r>
      <w:r>
        <w:rPr>
          <w:rFonts w:hint="eastAsia" w:ascii="宋体" w:hAnsi="宋体" w:cs="Arial"/>
          <w:bCs/>
        </w:rPr>
        <w:t>万元，资产总额为</w:t>
      </w:r>
      <w:r>
        <w:rPr>
          <w:rFonts w:hint="eastAsia" w:ascii="宋体" w:hAnsi="宋体" w:cs="Arial"/>
          <w:bCs/>
          <w:u w:val="single"/>
        </w:rPr>
        <w:t xml:space="preserve">     </w:t>
      </w:r>
      <w:r>
        <w:rPr>
          <w:rFonts w:hint="eastAsia" w:ascii="宋体" w:hAnsi="宋体" w:cs="Arial"/>
          <w:bCs/>
        </w:rPr>
        <w:t>万元</w:t>
      </w:r>
      <w:r>
        <w:rPr>
          <w:rStyle w:val="38"/>
          <w:rFonts w:hint="eastAsia" w:ascii="宋体" w:hAnsi="宋体" w:cs="Arial"/>
          <w:bCs/>
        </w:rPr>
        <w:footnoteReference w:id="0"/>
      </w:r>
      <w:r>
        <w:rPr>
          <w:rFonts w:hint="eastAsia" w:ascii="宋体" w:hAnsi="宋体" w:cs="Arial"/>
          <w:bCs/>
        </w:rPr>
        <w:t>，属于</w:t>
      </w:r>
      <w:r>
        <w:rPr>
          <w:rFonts w:hint="eastAsia" w:ascii="宋体" w:hAnsi="宋体" w:cs="Arial"/>
          <w:bCs/>
          <w:u w:val="single"/>
        </w:rPr>
        <w:t>（中型企业、小型企业、微型企业）</w:t>
      </w:r>
      <w:r>
        <w:rPr>
          <w:rFonts w:hint="eastAsia" w:ascii="宋体" w:hAnsi="宋体" w:cs="Arial"/>
          <w:bCs/>
        </w:rPr>
        <w:t xml:space="preserve">； </w:t>
      </w:r>
    </w:p>
    <w:p w14:paraId="2B012A53">
      <w:pPr>
        <w:ind w:firstLine="420"/>
        <w:rPr>
          <w:rFonts w:ascii="宋体" w:hAnsi="宋体" w:cs="Arial"/>
          <w:bCs/>
        </w:rPr>
      </w:pPr>
      <w:r>
        <w:rPr>
          <w:rFonts w:hint="eastAsia" w:ascii="宋体" w:hAnsi="宋体" w:cs="Arial"/>
          <w:bCs/>
        </w:rPr>
        <w:t>2.</w:t>
      </w:r>
      <w:r>
        <w:rPr>
          <w:rFonts w:hint="eastAsia" w:ascii="宋体" w:hAnsi="宋体" w:cs="Arial"/>
          <w:bCs/>
          <w:u w:val="single"/>
        </w:rPr>
        <w:t>（标的名称）</w:t>
      </w:r>
      <w:r>
        <w:rPr>
          <w:rFonts w:hint="eastAsia" w:ascii="宋体" w:hAnsi="宋体" w:cs="Arial"/>
          <w:bCs/>
        </w:rPr>
        <w:t>，属于</w:t>
      </w:r>
      <w:r>
        <w:rPr>
          <w:rFonts w:hint="eastAsia" w:ascii="宋体" w:hAnsi="宋体" w:cs="Arial"/>
          <w:bCs/>
          <w:u w:val="single"/>
        </w:rPr>
        <w:t>（采购文件中明确的所属行业）</w:t>
      </w:r>
      <w:r>
        <w:rPr>
          <w:rFonts w:hint="eastAsia" w:ascii="宋体" w:hAnsi="宋体" w:cs="Arial"/>
          <w:bCs/>
        </w:rPr>
        <w:t>；承建（承接）企业为</w:t>
      </w:r>
      <w:r>
        <w:rPr>
          <w:rFonts w:hint="eastAsia" w:ascii="宋体" w:hAnsi="宋体" w:cs="Arial"/>
          <w:bCs/>
          <w:u w:val="single"/>
        </w:rPr>
        <w:t>（企业名称）</w:t>
      </w:r>
      <w:r>
        <w:rPr>
          <w:rFonts w:hint="eastAsia" w:ascii="宋体" w:hAnsi="宋体" w:cs="Arial"/>
          <w:bCs/>
        </w:rPr>
        <w:t>，从业人员</w:t>
      </w:r>
      <w:r>
        <w:rPr>
          <w:rFonts w:hint="eastAsia" w:ascii="宋体" w:hAnsi="宋体" w:cs="Arial"/>
          <w:bCs/>
          <w:u w:val="single"/>
        </w:rPr>
        <w:t xml:space="preserve">    </w:t>
      </w:r>
      <w:r>
        <w:rPr>
          <w:rFonts w:hint="eastAsia" w:ascii="宋体" w:hAnsi="宋体" w:cs="Arial"/>
          <w:bCs/>
        </w:rPr>
        <w:t>人，营业收入为</w:t>
      </w:r>
      <w:r>
        <w:rPr>
          <w:rFonts w:hint="eastAsia" w:ascii="宋体" w:hAnsi="宋体" w:cs="Arial"/>
          <w:bCs/>
          <w:u w:val="single"/>
        </w:rPr>
        <w:t xml:space="preserve">   </w:t>
      </w:r>
      <w:r>
        <w:rPr>
          <w:rFonts w:hint="eastAsia" w:ascii="宋体" w:hAnsi="宋体" w:cs="Arial"/>
          <w:bCs/>
        </w:rPr>
        <w:t>万元，资产总额为</w:t>
      </w:r>
      <w:r>
        <w:rPr>
          <w:rFonts w:hint="eastAsia" w:ascii="宋体" w:hAnsi="宋体" w:cs="Arial"/>
          <w:bCs/>
          <w:u w:val="single"/>
        </w:rPr>
        <w:t xml:space="preserve">     </w:t>
      </w:r>
      <w:r>
        <w:rPr>
          <w:rFonts w:hint="eastAsia" w:ascii="宋体" w:hAnsi="宋体" w:cs="Arial"/>
          <w:bCs/>
        </w:rPr>
        <w:t>万元，属于</w:t>
      </w:r>
      <w:r>
        <w:rPr>
          <w:rFonts w:hint="eastAsia" w:ascii="宋体" w:hAnsi="宋体" w:cs="Arial"/>
          <w:bCs/>
          <w:u w:val="single"/>
        </w:rPr>
        <w:t>（中型企业、小型企业、微型企业）</w:t>
      </w:r>
      <w:r>
        <w:rPr>
          <w:rFonts w:hint="eastAsia" w:ascii="宋体" w:hAnsi="宋体" w:cs="Arial"/>
          <w:bCs/>
        </w:rPr>
        <w:t xml:space="preserve">； </w:t>
      </w:r>
    </w:p>
    <w:p w14:paraId="021DC7E2">
      <w:pPr>
        <w:ind w:firstLine="420"/>
        <w:rPr>
          <w:rFonts w:ascii="宋体" w:hAnsi="宋体" w:cs="Arial"/>
          <w:bCs/>
        </w:rPr>
      </w:pPr>
      <w:r>
        <w:rPr>
          <w:rFonts w:hint="eastAsia" w:ascii="宋体" w:hAnsi="宋体" w:cs="Arial"/>
          <w:bCs/>
        </w:rPr>
        <w:t>以上企业，不属于大企业的分支机构，不存在控股股东为大企业的情形，也不存在与大企业的负责人为同一人的情形。</w:t>
      </w:r>
    </w:p>
    <w:p w14:paraId="7CE2873A">
      <w:pPr>
        <w:ind w:firstLine="420"/>
        <w:rPr>
          <w:rFonts w:ascii="宋体" w:hAnsi="宋体" w:cs="Arial"/>
          <w:bCs/>
        </w:rPr>
      </w:pPr>
      <w:r>
        <w:rPr>
          <w:rFonts w:hint="eastAsia" w:ascii="宋体" w:hAnsi="宋体" w:cs="Arial"/>
          <w:bCs/>
        </w:rPr>
        <w:t xml:space="preserve">本企业对上述声明内容的真实性负责。如有虚假，将依法承担相应责任。 </w:t>
      </w:r>
    </w:p>
    <w:p w14:paraId="16EEC6C2">
      <w:pPr>
        <w:ind w:firstLine="420"/>
        <w:rPr>
          <w:rFonts w:ascii="宋体" w:hAnsi="宋体" w:cs="Arial"/>
          <w:b/>
          <w:bCs/>
        </w:rPr>
      </w:pPr>
    </w:p>
    <w:p w14:paraId="79192635">
      <w:pPr>
        <w:ind w:firstLine="420"/>
        <w:rPr>
          <w:rFonts w:ascii="宋体" w:hAnsi="宋体" w:cs="Arial"/>
          <w:b/>
          <w:bCs/>
        </w:rPr>
      </w:pPr>
    </w:p>
    <w:p w14:paraId="7C4075FB">
      <w:pPr>
        <w:ind w:firstLine="420"/>
        <w:rPr>
          <w:rFonts w:ascii="宋体" w:hAnsi="宋体" w:cs="Arial"/>
          <w:b/>
          <w:bCs/>
        </w:rPr>
      </w:pPr>
    </w:p>
    <w:p w14:paraId="47D36B2D">
      <w:pPr>
        <w:ind w:firstLine="4412" w:firstLineChars="2100"/>
        <w:rPr>
          <w:rFonts w:ascii="宋体" w:hAnsi="宋体" w:cs="Arial"/>
          <w:b/>
          <w:bCs/>
        </w:rPr>
      </w:pPr>
      <w:r>
        <w:rPr>
          <w:rFonts w:hint="eastAsia" w:ascii="宋体" w:hAnsi="宋体" w:cs="Arial"/>
          <w:b/>
          <w:bCs/>
        </w:rPr>
        <w:t xml:space="preserve">企业名称（盖章）： </w:t>
      </w:r>
    </w:p>
    <w:p w14:paraId="7B9E85C5">
      <w:pPr>
        <w:autoSpaceDE w:val="0"/>
        <w:autoSpaceDN w:val="0"/>
        <w:ind w:firstLine="2101" w:firstLineChars="1000"/>
        <w:jc w:val="center"/>
      </w:pPr>
      <w:r>
        <w:rPr>
          <w:rFonts w:hint="eastAsia" w:ascii="宋体" w:hAnsi="宋体" w:cs="宋体"/>
          <w:b/>
          <w:bCs/>
        </w:rPr>
        <w:t xml:space="preserve">         </w:t>
      </w:r>
      <w:r>
        <w:rPr>
          <w:rFonts w:hint="eastAsia" w:ascii="宋体" w:hAnsi="宋体" w:cs="宋体"/>
          <w:b/>
          <w:bCs/>
          <w:lang w:val="zh-CN"/>
        </w:rPr>
        <w:t xml:space="preserve">企业法定代表人（签字）：       </w:t>
      </w:r>
    </w:p>
    <w:p w14:paraId="2F9A25D0">
      <w:pPr>
        <w:ind w:firstLine="5042" w:firstLineChars="2400"/>
      </w:pPr>
      <w:r>
        <w:rPr>
          <w:rFonts w:hint="eastAsia" w:ascii="宋体" w:hAnsi="宋体" w:cs="Arial"/>
          <w:b/>
          <w:bCs/>
        </w:rPr>
        <w:t>日 期：</w:t>
      </w:r>
    </w:p>
    <w:p w14:paraId="6604D0B9">
      <w:pPr>
        <w:spacing w:line="360" w:lineRule="auto"/>
        <w:ind w:firstLine="420"/>
        <w:rPr>
          <w:rFonts w:ascii="宋体" w:hAnsi="宋体" w:cs="宋体"/>
          <w:color w:val="000000"/>
          <w:lang w:val="zh-CN"/>
        </w:rPr>
      </w:pPr>
    </w:p>
    <w:p w14:paraId="761FAC58">
      <w:pPr>
        <w:spacing w:line="360" w:lineRule="auto"/>
        <w:ind w:firstLine="420"/>
        <w:rPr>
          <w:rFonts w:ascii="宋体" w:hAnsi="宋体" w:cs="宋体"/>
          <w:color w:val="000000"/>
          <w:lang w:val="zh-CN"/>
        </w:rPr>
      </w:pPr>
    </w:p>
    <w:p w14:paraId="06B4BB21">
      <w:pPr>
        <w:spacing w:line="360" w:lineRule="auto"/>
        <w:ind w:firstLine="420"/>
        <w:rPr>
          <w:rFonts w:ascii="宋体" w:hAnsi="宋体" w:cs="宋体"/>
          <w:color w:val="000000"/>
          <w:lang w:val="zh-CN"/>
        </w:rPr>
      </w:pPr>
    </w:p>
    <w:p w14:paraId="6B361BF8">
      <w:pPr>
        <w:pStyle w:val="49"/>
        <w:numPr>
          <w:ilvl w:val="0"/>
          <w:numId w:val="0"/>
        </w:numPr>
        <w:ind w:left="1134"/>
        <w:rPr>
          <w:lang w:val="zh-CN"/>
        </w:rPr>
      </w:pPr>
    </w:p>
    <w:bookmarkEnd w:id="177"/>
    <w:p w14:paraId="16C20C13">
      <w:pPr>
        <w:pStyle w:val="10"/>
        <w:ind w:firstLine="0" w:firstLineChars="0"/>
        <w:rPr>
          <w:rFonts w:hAnsi="宋体" w:eastAsia="宋体" w:cs="宋体"/>
          <w:b/>
          <w:sz w:val="24"/>
          <w:szCs w:val="24"/>
        </w:rPr>
      </w:pPr>
    </w:p>
    <w:p w14:paraId="4D381DD7">
      <w:pPr>
        <w:spacing w:line="360" w:lineRule="auto"/>
        <w:ind w:firstLine="0" w:firstLineChars="0"/>
        <w:rPr>
          <w:rFonts w:ascii="宋体" w:hAnsi="宋体" w:eastAsia="宋体" w:cs="宋体"/>
          <w:b/>
          <w:sz w:val="24"/>
          <w:szCs w:val="24"/>
        </w:rPr>
      </w:pPr>
      <w:r>
        <w:rPr>
          <w:rFonts w:hint="eastAsia" w:ascii="宋体" w:hAnsi="宋体" w:eastAsia="宋体" w:cs="宋体"/>
          <w:b/>
          <w:sz w:val="24"/>
          <w:szCs w:val="24"/>
        </w:rPr>
        <w:t>附件14：项目管理机构</w:t>
      </w:r>
    </w:p>
    <w:p w14:paraId="63787C86">
      <w:pPr>
        <w:widowControl/>
        <w:snapToGrid w:val="0"/>
        <w:spacing w:line="360" w:lineRule="auto"/>
        <w:ind w:firstLine="0" w:firstLineChars="0"/>
        <w:jc w:val="center"/>
        <w:outlineLvl w:val="1"/>
        <w:rPr>
          <w:rFonts w:ascii="宋体"/>
          <w:b/>
          <w:color w:val="000000"/>
          <w:sz w:val="28"/>
          <w:szCs w:val="28"/>
        </w:rPr>
      </w:pPr>
    </w:p>
    <w:p w14:paraId="6230B22B">
      <w:pPr>
        <w:widowControl/>
        <w:snapToGrid w:val="0"/>
        <w:spacing w:line="360" w:lineRule="auto"/>
        <w:ind w:firstLine="0" w:firstLineChars="0"/>
        <w:jc w:val="center"/>
        <w:outlineLvl w:val="1"/>
        <w:rPr>
          <w:rFonts w:ascii="宋体"/>
          <w:b/>
          <w:color w:val="000000"/>
          <w:sz w:val="28"/>
          <w:szCs w:val="28"/>
        </w:rPr>
      </w:pPr>
      <w:r>
        <w:rPr>
          <w:rFonts w:hint="eastAsia" w:ascii="宋体"/>
          <w:b/>
          <w:color w:val="000000"/>
          <w:sz w:val="28"/>
          <w:szCs w:val="28"/>
        </w:rPr>
        <w:t>项目管理机构组成表（格式自拟）</w:t>
      </w:r>
    </w:p>
    <w:tbl>
      <w:tblPr>
        <w:tblStyle w:val="23"/>
        <w:tblW w:w="8892"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93"/>
        <w:gridCol w:w="988"/>
        <w:gridCol w:w="906"/>
        <w:gridCol w:w="1210"/>
        <w:gridCol w:w="862"/>
        <w:gridCol w:w="692"/>
        <w:gridCol w:w="1659"/>
        <w:gridCol w:w="750"/>
        <w:gridCol w:w="1032"/>
      </w:tblGrid>
      <w:tr w14:paraId="2C8663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99" w:hRule="atLeast"/>
        </w:trPr>
        <w:tc>
          <w:tcPr>
            <w:tcW w:w="793" w:type="dxa"/>
            <w:vMerge w:val="restart"/>
            <w:vAlign w:val="center"/>
          </w:tcPr>
          <w:p w14:paraId="4AC50ADF">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职务</w:t>
            </w:r>
          </w:p>
        </w:tc>
        <w:tc>
          <w:tcPr>
            <w:tcW w:w="988" w:type="dxa"/>
            <w:vMerge w:val="restart"/>
            <w:vAlign w:val="center"/>
          </w:tcPr>
          <w:p w14:paraId="146037CA">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姓名</w:t>
            </w:r>
          </w:p>
        </w:tc>
        <w:tc>
          <w:tcPr>
            <w:tcW w:w="906" w:type="dxa"/>
            <w:vMerge w:val="restart"/>
            <w:vAlign w:val="center"/>
          </w:tcPr>
          <w:p w14:paraId="20DE7C64">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职称</w:t>
            </w:r>
          </w:p>
        </w:tc>
        <w:tc>
          <w:tcPr>
            <w:tcW w:w="5173" w:type="dxa"/>
            <w:gridSpan w:val="5"/>
            <w:vAlign w:val="center"/>
          </w:tcPr>
          <w:p w14:paraId="202A8A00">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lang w:eastAsia="zh-CN"/>
              </w:rPr>
              <w:t>专业职称</w:t>
            </w:r>
            <w:r>
              <w:rPr>
                <w:rFonts w:hint="eastAsia" w:ascii="宋体" w:hAnsi="宋体" w:eastAsia="宋体" w:cs="宋体"/>
                <w:b/>
                <w:sz w:val="24"/>
                <w:szCs w:val="24"/>
              </w:rPr>
              <w:t>证明</w:t>
            </w:r>
          </w:p>
        </w:tc>
        <w:tc>
          <w:tcPr>
            <w:tcW w:w="1032" w:type="dxa"/>
            <w:vMerge w:val="restart"/>
            <w:vAlign w:val="center"/>
          </w:tcPr>
          <w:p w14:paraId="471D6406">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备注</w:t>
            </w:r>
          </w:p>
        </w:tc>
      </w:tr>
      <w:tr w14:paraId="591DADA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7" w:hRule="atLeast"/>
        </w:trPr>
        <w:tc>
          <w:tcPr>
            <w:tcW w:w="793" w:type="dxa"/>
            <w:vMerge w:val="continue"/>
            <w:vAlign w:val="center"/>
          </w:tcPr>
          <w:p w14:paraId="06A91AD6">
            <w:pPr>
              <w:autoSpaceDE w:val="0"/>
              <w:autoSpaceDN w:val="0"/>
              <w:adjustRightInd w:val="0"/>
              <w:spacing w:line="240" w:lineRule="auto"/>
              <w:ind w:firstLine="0" w:firstLineChars="0"/>
              <w:jc w:val="center"/>
              <w:rPr>
                <w:rFonts w:ascii="宋体" w:hAnsi="宋体" w:eastAsia="宋体" w:cs="宋体"/>
                <w:b/>
                <w:sz w:val="24"/>
                <w:szCs w:val="24"/>
              </w:rPr>
            </w:pPr>
          </w:p>
        </w:tc>
        <w:tc>
          <w:tcPr>
            <w:tcW w:w="988" w:type="dxa"/>
            <w:vMerge w:val="continue"/>
            <w:vAlign w:val="center"/>
          </w:tcPr>
          <w:p w14:paraId="006B913D">
            <w:pPr>
              <w:autoSpaceDE w:val="0"/>
              <w:autoSpaceDN w:val="0"/>
              <w:adjustRightInd w:val="0"/>
              <w:spacing w:line="240" w:lineRule="auto"/>
              <w:ind w:firstLine="0" w:firstLineChars="0"/>
              <w:jc w:val="center"/>
              <w:rPr>
                <w:rFonts w:ascii="宋体" w:hAnsi="宋体" w:eastAsia="宋体" w:cs="宋体"/>
                <w:b/>
                <w:sz w:val="24"/>
                <w:szCs w:val="24"/>
              </w:rPr>
            </w:pPr>
          </w:p>
        </w:tc>
        <w:tc>
          <w:tcPr>
            <w:tcW w:w="906" w:type="dxa"/>
            <w:vMerge w:val="continue"/>
            <w:vAlign w:val="center"/>
          </w:tcPr>
          <w:p w14:paraId="4EEB7EBC">
            <w:pPr>
              <w:autoSpaceDE w:val="0"/>
              <w:autoSpaceDN w:val="0"/>
              <w:adjustRightInd w:val="0"/>
              <w:spacing w:line="240" w:lineRule="auto"/>
              <w:ind w:firstLine="0" w:firstLineChars="0"/>
              <w:jc w:val="center"/>
              <w:rPr>
                <w:rFonts w:ascii="宋体" w:hAnsi="宋体" w:eastAsia="宋体" w:cs="宋体"/>
                <w:b/>
                <w:sz w:val="24"/>
                <w:szCs w:val="24"/>
              </w:rPr>
            </w:pPr>
          </w:p>
        </w:tc>
        <w:tc>
          <w:tcPr>
            <w:tcW w:w="1210" w:type="dxa"/>
            <w:vAlign w:val="center"/>
          </w:tcPr>
          <w:p w14:paraId="41F98EDA">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证书名称</w:t>
            </w:r>
          </w:p>
        </w:tc>
        <w:tc>
          <w:tcPr>
            <w:tcW w:w="862" w:type="dxa"/>
            <w:vAlign w:val="center"/>
          </w:tcPr>
          <w:p w14:paraId="360A05A7">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级别</w:t>
            </w:r>
          </w:p>
        </w:tc>
        <w:tc>
          <w:tcPr>
            <w:tcW w:w="692" w:type="dxa"/>
            <w:vAlign w:val="center"/>
          </w:tcPr>
          <w:p w14:paraId="1CEB17DB">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证号</w:t>
            </w:r>
          </w:p>
        </w:tc>
        <w:tc>
          <w:tcPr>
            <w:tcW w:w="1659" w:type="dxa"/>
            <w:vAlign w:val="center"/>
          </w:tcPr>
          <w:p w14:paraId="6BDF59F7">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专业</w:t>
            </w:r>
          </w:p>
        </w:tc>
        <w:tc>
          <w:tcPr>
            <w:tcW w:w="750" w:type="dxa"/>
            <w:vAlign w:val="center"/>
          </w:tcPr>
          <w:p w14:paraId="0963C303">
            <w:pPr>
              <w:autoSpaceDE w:val="0"/>
              <w:autoSpaceDN w:val="0"/>
              <w:adjustRightInd w:val="0"/>
              <w:spacing w:line="24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养老保险</w:t>
            </w:r>
          </w:p>
        </w:tc>
        <w:tc>
          <w:tcPr>
            <w:tcW w:w="1032" w:type="dxa"/>
            <w:vMerge w:val="continue"/>
            <w:vAlign w:val="center"/>
          </w:tcPr>
          <w:p w14:paraId="0FBE8765">
            <w:pPr>
              <w:autoSpaceDE w:val="0"/>
              <w:autoSpaceDN w:val="0"/>
              <w:adjustRightInd w:val="0"/>
              <w:spacing w:line="240" w:lineRule="auto"/>
              <w:ind w:firstLine="0" w:firstLineChars="0"/>
              <w:jc w:val="center"/>
              <w:rPr>
                <w:rFonts w:ascii="宋体" w:hAnsi="宋体" w:eastAsia="宋体" w:cs="宋体"/>
                <w:b/>
                <w:sz w:val="24"/>
                <w:szCs w:val="24"/>
              </w:rPr>
            </w:pPr>
          </w:p>
        </w:tc>
      </w:tr>
      <w:tr w14:paraId="4D6772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7" w:hRule="atLeast"/>
        </w:trPr>
        <w:tc>
          <w:tcPr>
            <w:tcW w:w="793" w:type="dxa"/>
            <w:vAlign w:val="center"/>
          </w:tcPr>
          <w:p w14:paraId="00366D89">
            <w:pPr>
              <w:autoSpaceDE w:val="0"/>
              <w:autoSpaceDN w:val="0"/>
              <w:adjustRightInd w:val="0"/>
              <w:spacing w:line="240" w:lineRule="auto"/>
              <w:ind w:firstLine="0" w:firstLineChars="0"/>
              <w:jc w:val="center"/>
              <w:rPr>
                <w:rFonts w:ascii="宋体" w:hAnsi="宋体" w:eastAsia="宋体" w:cs="宋体"/>
                <w:sz w:val="24"/>
                <w:szCs w:val="24"/>
              </w:rPr>
            </w:pPr>
          </w:p>
        </w:tc>
        <w:tc>
          <w:tcPr>
            <w:tcW w:w="988" w:type="dxa"/>
            <w:vAlign w:val="center"/>
          </w:tcPr>
          <w:p w14:paraId="146C0AB4">
            <w:pPr>
              <w:autoSpaceDE w:val="0"/>
              <w:autoSpaceDN w:val="0"/>
              <w:adjustRightInd w:val="0"/>
              <w:spacing w:line="240" w:lineRule="auto"/>
              <w:ind w:firstLine="0" w:firstLineChars="0"/>
              <w:jc w:val="center"/>
              <w:rPr>
                <w:rFonts w:ascii="宋体" w:hAnsi="宋体" w:eastAsia="宋体" w:cs="宋体"/>
                <w:sz w:val="24"/>
                <w:szCs w:val="24"/>
              </w:rPr>
            </w:pPr>
          </w:p>
        </w:tc>
        <w:tc>
          <w:tcPr>
            <w:tcW w:w="906" w:type="dxa"/>
            <w:vAlign w:val="center"/>
          </w:tcPr>
          <w:p w14:paraId="3B17C14F">
            <w:pPr>
              <w:autoSpaceDE w:val="0"/>
              <w:autoSpaceDN w:val="0"/>
              <w:adjustRightInd w:val="0"/>
              <w:spacing w:line="240" w:lineRule="auto"/>
              <w:ind w:firstLine="0" w:firstLineChars="0"/>
              <w:jc w:val="center"/>
              <w:rPr>
                <w:rFonts w:ascii="宋体" w:hAnsi="宋体" w:eastAsia="宋体" w:cs="宋体"/>
                <w:sz w:val="24"/>
                <w:szCs w:val="24"/>
              </w:rPr>
            </w:pPr>
          </w:p>
        </w:tc>
        <w:tc>
          <w:tcPr>
            <w:tcW w:w="1210" w:type="dxa"/>
            <w:vAlign w:val="center"/>
          </w:tcPr>
          <w:p w14:paraId="4D1A9163">
            <w:pPr>
              <w:autoSpaceDE w:val="0"/>
              <w:autoSpaceDN w:val="0"/>
              <w:adjustRightInd w:val="0"/>
              <w:spacing w:line="240" w:lineRule="auto"/>
              <w:ind w:firstLine="0" w:firstLineChars="0"/>
              <w:jc w:val="center"/>
              <w:rPr>
                <w:rFonts w:ascii="宋体" w:hAnsi="宋体" w:eastAsia="宋体" w:cs="宋体"/>
                <w:sz w:val="24"/>
                <w:szCs w:val="24"/>
              </w:rPr>
            </w:pPr>
          </w:p>
        </w:tc>
        <w:tc>
          <w:tcPr>
            <w:tcW w:w="862" w:type="dxa"/>
            <w:vAlign w:val="center"/>
          </w:tcPr>
          <w:p w14:paraId="414773CD">
            <w:pPr>
              <w:autoSpaceDE w:val="0"/>
              <w:autoSpaceDN w:val="0"/>
              <w:adjustRightInd w:val="0"/>
              <w:spacing w:line="240" w:lineRule="auto"/>
              <w:ind w:firstLine="0" w:firstLineChars="0"/>
              <w:jc w:val="center"/>
              <w:rPr>
                <w:rFonts w:ascii="宋体" w:hAnsi="宋体" w:eastAsia="宋体" w:cs="宋体"/>
                <w:sz w:val="24"/>
                <w:szCs w:val="24"/>
              </w:rPr>
            </w:pPr>
          </w:p>
        </w:tc>
        <w:tc>
          <w:tcPr>
            <w:tcW w:w="692" w:type="dxa"/>
            <w:vAlign w:val="center"/>
          </w:tcPr>
          <w:p w14:paraId="4E2B0C6C">
            <w:pPr>
              <w:autoSpaceDE w:val="0"/>
              <w:autoSpaceDN w:val="0"/>
              <w:adjustRightInd w:val="0"/>
              <w:spacing w:line="240" w:lineRule="auto"/>
              <w:ind w:firstLine="0" w:firstLineChars="0"/>
              <w:jc w:val="center"/>
              <w:rPr>
                <w:rFonts w:ascii="宋体" w:hAnsi="宋体" w:eastAsia="宋体" w:cs="宋体"/>
                <w:sz w:val="24"/>
                <w:szCs w:val="24"/>
              </w:rPr>
            </w:pPr>
          </w:p>
        </w:tc>
        <w:tc>
          <w:tcPr>
            <w:tcW w:w="1659" w:type="dxa"/>
            <w:vAlign w:val="center"/>
          </w:tcPr>
          <w:p w14:paraId="7001388D">
            <w:pPr>
              <w:autoSpaceDE w:val="0"/>
              <w:autoSpaceDN w:val="0"/>
              <w:adjustRightInd w:val="0"/>
              <w:spacing w:line="240" w:lineRule="auto"/>
              <w:ind w:firstLine="0" w:firstLineChars="0"/>
              <w:jc w:val="center"/>
              <w:rPr>
                <w:rFonts w:ascii="宋体" w:hAnsi="宋体" w:eastAsia="宋体" w:cs="宋体"/>
                <w:sz w:val="24"/>
                <w:szCs w:val="24"/>
              </w:rPr>
            </w:pPr>
          </w:p>
        </w:tc>
        <w:tc>
          <w:tcPr>
            <w:tcW w:w="750" w:type="dxa"/>
            <w:vAlign w:val="center"/>
          </w:tcPr>
          <w:p w14:paraId="5CE1FFA0">
            <w:pPr>
              <w:autoSpaceDE w:val="0"/>
              <w:autoSpaceDN w:val="0"/>
              <w:adjustRightInd w:val="0"/>
              <w:spacing w:line="240" w:lineRule="auto"/>
              <w:ind w:firstLine="0" w:firstLineChars="0"/>
              <w:jc w:val="center"/>
              <w:rPr>
                <w:rFonts w:ascii="宋体" w:hAnsi="宋体" w:eastAsia="宋体" w:cs="宋体"/>
                <w:sz w:val="24"/>
                <w:szCs w:val="24"/>
              </w:rPr>
            </w:pPr>
          </w:p>
        </w:tc>
        <w:tc>
          <w:tcPr>
            <w:tcW w:w="1032" w:type="dxa"/>
            <w:vAlign w:val="center"/>
          </w:tcPr>
          <w:p w14:paraId="6E5BDCA1">
            <w:pPr>
              <w:autoSpaceDE w:val="0"/>
              <w:autoSpaceDN w:val="0"/>
              <w:adjustRightInd w:val="0"/>
              <w:spacing w:line="240" w:lineRule="auto"/>
              <w:ind w:firstLine="0" w:firstLineChars="0"/>
              <w:jc w:val="center"/>
              <w:rPr>
                <w:rFonts w:ascii="宋体" w:hAnsi="宋体" w:eastAsia="宋体" w:cs="宋体"/>
                <w:sz w:val="24"/>
                <w:szCs w:val="24"/>
              </w:rPr>
            </w:pPr>
          </w:p>
        </w:tc>
      </w:tr>
      <w:tr w14:paraId="2BB2ECB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7" w:hRule="atLeast"/>
        </w:trPr>
        <w:tc>
          <w:tcPr>
            <w:tcW w:w="793" w:type="dxa"/>
          </w:tcPr>
          <w:p w14:paraId="2311B0AC">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054E4C15">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0B9A16CE">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61C1F924">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43630117">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44710431">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072A5695">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04304AF2">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5D2D04B2">
            <w:pPr>
              <w:autoSpaceDE w:val="0"/>
              <w:autoSpaceDN w:val="0"/>
              <w:adjustRightInd w:val="0"/>
              <w:spacing w:line="240" w:lineRule="auto"/>
              <w:ind w:firstLine="0" w:firstLineChars="0"/>
              <w:jc w:val="left"/>
              <w:rPr>
                <w:rFonts w:ascii="宋体" w:hAnsi="宋体" w:eastAsia="宋体" w:cs="宋体"/>
                <w:sz w:val="24"/>
                <w:szCs w:val="24"/>
              </w:rPr>
            </w:pPr>
          </w:p>
        </w:tc>
      </w:tr>
      <w:tr w14:paraId="31253E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93" w:type="dxa"/>
          </w:tcPr>
          <w:p w14:paraId="4B0117A0">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19FD9E8C">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32234174">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62D51B12">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3D7CBCBA">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4DFC1369">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189729C9">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667D85B3">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1F291CE0">
            <w:pPr>
              <w:autoSpaceDE w:val="0"/>
              <w:autoSpaceDN w:val="0"/>
              <w:adjustRightInd w:val="0"/>
              <w:spacing w:line="240" w:lineRule="auto"/>
              <w:ind w:firstLine="0" w:firstLineChars="0"/>
              <w:jc w:val="left"/>
              <w:rPr>
                <w:rFonts w:ascii="宋体" w:hAnsi="宋体" w:eastAsia="宋体" w:cs="宋体"/>
                <w:sz w:val="24"/>
                <w:szCs w:val="24"/>
              </w:rPr>
            </w:pPr>
          </w:p>
        </w:tc>
      </w:tr>
      <w:tr w14:paraId="1164C9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93" w:type="dxa"/>
          </w:tcPr>
          <w:p w14:paraId="530294DE">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1004D1E3">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56C32989">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604F511F">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30AFFFA6">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5782475E">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0E253AF9">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3C54B61D">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577EA000">
            <w:pPr>
              <w:autoSpaceDE w:val="0"/>
              <w:autoSpaceDN w:val="0"/>
              <w:adjustRightInd w:val="0"/>
              <w:spacing w:line="240" w:lineRule="auto"/>
              <w:ind w:firstLine="0" w:firstLineChars="0"/>
              <w:jc w:val="left"/>
              <w:rPr>
                <w:rFonts w:ascii="宋体" w:hAnsi="宋体" w:eastAsia="宋体" w:cs="宋体"/>
                <w:sz w:val="24"/>
                <w:szCs w:val="24"/>
              </w:rPr>
            </w:pPr>
          </w:p>
        </w:tc>
      </w:tr>
      <w:tr w14:paraId="76E2654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93" w:type="dxa"/>
          </w:tcPr>
          <w:p w14:paraId="4E8A78A4">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66DC4F76">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488EEFC0">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755AF076">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4FE71D0B">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077731A7">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320680C0">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051F5C75">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3B3D502E">
            <w:pPr>
              <w:autoSpaceDE w:val="0"/>
              <w:autoSpaceDN w:val="0"/>
              <w:adjustRightInd w:val="0"/>
              <w:spacing w:line="240" w:lineRule="auto"/>
              <w:ind w:firstLine="0" w:firstLineChars="0"/>
              <w:jc w:val="left"/>
              <w:rPr>
                <w:rFonts w:ascii="宋体" w:hAnsi="宋体" w:eastAsia="宋体" w:cs="宋体"/>
                <w:sz w:val="24"/>
                <w:szCs w:val="24"/>
              </w:rPr>
            </w:pPr>
          </w:p>
        </w:tc>
      </w:tr>
      <w:tr w14:paraId="74C5F8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93" w:type="dxa"/>
          </w:tcPr>
          <w:p w14:paraId="3370E0CA">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5B84322A">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2D2B2D4F">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22E41DED">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72D1580E">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22BC90D7">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4C4F7EDE">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6F107688">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26FEB7E4">
            <w:pPr>
              <w:autoSpaceDE w:val="0"/>
              <w:autoSpaceDN w:val="0"/>
              <w:adjustRightInd w:val="0"/>
              <w:spacing w:line="240" w:lineRule="auto"/>
              <w:ind w:firstLine="0" w:firstLineChars="0"/>
              <w:jc w:val="left"/>
              <w:rPr>
                <w:rFonts w:ascii="宋体" w:hAnsi="宋体" w:eastAsia="宋体" w:cs="宋体"/>
                <w:sz w:val="24"/>
                <w:szCs w:val="24"/>
              </w:rPr>
            </w:pPr>
          </w:p>
        </w:tc>
      </w:tr>
      <w:tr w14:paraId="2BEA6D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793" w:type="dxa"/>
          </w:tcPr>
          <w:p w14:paraId="121A01D2">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3BB3F154">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53E1C67F">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79CA841C">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26803BFA">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1C655993">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55F6C3A0">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377B3270">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07B0966D">
            <w:pPr>
              <w:autoSpaceDE w:val="0"/>
              <w:autoSpaceDN w:val="0"/>
              <w:adjustRightInd w:val="0"/>
              <w:spacing w:line="240" w:lineRule="auto"/>
              <w:ind w:firstLine="0" w:firstLineChars="0"/>
              <w:jc w:val="left"/>
              <w:rPr>
                <w:rFonts w:ascii="宋体" w:hAnsi="宋体" w:eastAsia="宋体" w:cs="宋体"/>
                <w:sz w:val="24"/>
                <w:szCs w:val="24"/>
              </w:rPr>
            </w:pPr>
          </w:p>
        </w:tc>
      </w:tr>
      <w:tr w14:paraId="3F7B68F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7" w:hRule="atLeast"/>
        </w:trPr>
        <w:tc>
          <w:tcPr>
            <w:tcW w:w="793" w:type="dxa"/>
          </w:tcPr>
          <w:p w14:paraId="0303A088">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47177FE5">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617D8307">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60F4BE8A">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162C65AE">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4668C912">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18D6F627">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7C623427">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06C2634A">
            <w:pPr>
              <w:autoSpaceDE w:val="0"/>
              <w:autoSpaceDN w:val="0"/>
              <w:adjustRightInd w:val="0"/>
              <w:spacing w:line="240" w:lineRule="auto"/>
              <w:ind w:firstLine="0" w:firstLineChars="0"/>
              <w:jc w:val="left"/>
              <w:rPr>
                <w:rFonts w:ascii="宋体" w:hAnsi="宋体" w:eastAsia="宋体" w:cs="宋体"/>
                <w:sz w:val="24"/>
                <w:szCs w:val="24"/>
              </w:rPr>
            </w:pPr>
          </w:p>
        </w:tc>
      </w:tr>
      <w:tr w14:paraId="59633EC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793" w:type="dxa"/>
          </w:tcPr>
          <w:p w14:paraId="20D50BD5">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64580931">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66109631">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55FC6930">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7A7CA70C">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7092A098">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688F37AC">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24C6D6A2">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6CE7602E">
            <w:pPr>
              <w:autoSpaceDE w:val="0"/>
              <w:autoSpaceDN w:val="0"/>
              <w:adjustRightInd w:val="0"/>
              <w:spacing w:line="240" w:lineRule="auto"/>
              <w:ind w:firstLine="0" w:firstLineChars="0"/>
              <w:jc w:val="left"/>
              <w:rPr>
                <w:rFonts w:ascii="宋体" w:hAnsi="宋体" w:eastAsia="宋体" w:cs="宋体"/>
                <w:sz w:val="24"/>
                <w:szCs w:val="24"/>
              </w:rPr>
            </w:pPr>
          </w:p>
        </w:tc>
      </w:tr>
      <w:tr w14:paraId="50491ED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793" w:type="dxa"/>
          </w:tcPr>
          <w:p w14:paraId="21A75081">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6FBA7F51">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16904A15">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15F12C7E">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4EF6561F">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6C3618BF">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198CBE5B">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3A388ADB">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65F087EC">
            <w:pPr>
              <w:autoSpaceDE w:val="0"/>
              <w:autoSpaceDN w:val="0"/>
              <w:adjustRightInd w:val="0"/>
              <w:spacing w:line="240" w:lineRule="auto"/>
              <w:ind w:firstLine="0" w:firstLineChars="0"/>
              <w:jc w:val="left"/>
              <w:rPr>
                <w:rFonts w:ascii="宋体" w:hAnsi="宋体" w:eastAsia="宋体" w:cs="宋体"/>
                <w:sz w:val="24"/>
                <w:szCs w:val="24"/>
              </w:rPr>
            </w:pPr>
          </w:p>
        </w:tc>
      </w:tr>
      <w:tr w14:paraId="6109CE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7" w:hRule="atLeast"/>
        </w:trPr>
        <w:tc>
          <w:tcPr>
            <w:tcW w:w="793" w:type="dxa"/>
          </w:tcPr>
          <w:p w14:paraId="0162B1E1">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367F02C8">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4C44D184">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54E84CC0">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0C214B37">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30880942">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2A2698DA">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6DC652F7">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1FC6DA38">
            <w:pPr>
              <w:autoSpaceDE w:val="0"/>
              <w:autoSpaceDN w:val="0"/>
              <w:adjustRightInd w:val="0"/>
              <w:spacing w:line="240" w:lineRule="auto"/>
              <w:ind w:firstLine="0" w:firstLineChars="0"/>
              <w:jc w:val="left"/>
              <w:rPr>
                <w:rFonts w:ascii="宋体" w:hAnsi="宋体" w:eastAsia="宋体" w:cs="宋体"/>
                <w:sz w:val="24"/>
                <w:szCs w:val="24"/>
              </w:rPr>
            </w:pPr>
          </w:p>
        </w:tc>
      </w:tr>
      <w:tr w14:paraId="3CCF6A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37" w:hRule="atLeast"/>
        </w:trPr>
        <w:tc>
          <w:tcPr>
            <w:tcW w:w="793" w:type="dxa"/>
          </w:tcPr>
          <w:p w14:paraId="51EE6C8C">
            <w:pPr>
              <w:autoSpaceDE w:val="0"/>
              <w:autoSpaceDN w:val="0"/>
              <w:adjustRightInd w:val="0"/>
              <w:spacing w:line="240" w:lineRule="auto"/>
              <w:ind w:firstLine="0" w:firstLineChars="0"/>
              <w:jc w:val="left"/>
              <w:rPr>
                <w:rFonts w:ascii="宋体" w:hAnsi="宋体" w:eastAsia="宋体" w:cs="宋体"/>
                <w:sz w:val="24"/>
                <w:szCs w:val="24"/>
              </w:rPr>
            </w:pPr>
          </w:p>
        </w:tc>
        <w:tc>
          <w:tcPr>
            <w:tcW w:w="988" w:type="dxa"/>
          </w:tcPr>
          <w:p w14:paraId="74820563">
            <w:pPr>
              <w:autoSpaceDE w:val="0"/>
              <w:autoSpaceDN w:val="0"/>
              <w:adjustRightInd w:val="0"/>
              <w:spacing w:line="240" w:lineRule="auto"/>
              <w:ind w:firstLine="0" w:firstLineChars="0"/>
              <w:jc w:val="left"/>
              <w:rPr>
                <w:rFonts w:ascii="宋体" w:hAnsi="宋体" w:eastAsia="宋体" w:cs="宋体"/>
                <w:sz w:val="24"/>
                <w:szCs w:val="24"/>
              </w:rPr>
            </w:pPr>
          </w:p>
        </w:tc>
        <w:tc>
          <w:tcPr>
            <w:tcW w:w="906" w:type="dxa"/>
          </w:tcPr>
          <w:p w14:paraId="3F95F32F">
            <w:pPr>
              <w:autoSpaceDE w:val="0"/>
              <w:autoSpaceDN w:val="0"/>
              <w:adjustRightInd w:val="0"/>
              <w:spacing w:line="240" w:lineRule="auto"/>
              <w:ind w:firstLine="0" w:firstLineChars="0"/>
              <w:jc w:val="left"/>
              <w:rPr>
                <w:rFonts w:ascii="宋体" w:hAnsi="宋体" w:eastAsia="宋体" w:cs="宋体"/>
                <w:sz w:val="24"/>
                <w:szCs w:val="24"/>
              </w:rPr>
            </w:pPr>
          </w:p>
        </w:tc>
        <w:tc>
          <w:tcPr>
            <w:tcW w:w="1210" w:type="dxa"/>
          </w:tcPr>
          <w:p w14:paraId="4ABB3781">
            <w:pPr>
              <w:autoSpaceDE w:val="0"/>
              <w:autoSpaceDN w:val="0"/>
              <w:adjustRightInd w:val="0"/>
              <w:spacing w:line="240" w:lineRule="auto"/>
              <w:ind w:firstLine="0" w:firstLineChars="0"/>
              <w:jc w:val="left"/>
              <w:rPr>
                <w:rFonts w:ascii="宋体" w:hAnsi="宋体" w:eastAsia="宋体" w:cs="宋体"/>
                <w:sz w:val="24"/>
                <w:szCs w:val="24"/>
              </w:rPr>
            </w:pPr>
          </w:p>
        </w:tc>
        <w:tc>
          <w:tcPr>
            <w:tcW w:w="862" w:type="dxa"/>
          </w:tcPr>
          <w:p w14:paraId="35D5A62C">
            <w:pPr>
              <w:autoSpaceDE w:val="0"/>
              <w:autoSpaceDN w:val="0"/>
              <w:adjustRightInd w:val="0"/>
              <w:spacing w:line="240" w:lineRule="auto"/>
              <w:ind w:firstLine="0" w:firstLineChars="0"/>
              <w:jc w:val="left"/>
              <w:rPr>
                <w:rFonts w:ascii="宋体" w:hAnsi="宋体" w:eastAsia="宋体" w:cs="宋体"/>
                <w:sz w:val="24"/>
                <w:szCs w:val="24"/>
              </w:rPr>
            </w:pPr>
          </w:p>
        </w:tc>
        <w:tc>
          <w:tcPr>
            <w:tcW w:w="692" w:type="dxa"/>
          </w:tcPr>
          <w:p w14:paraId="1FE93B8E">
            <w:pPr>
              <w:autoSpaceDE w:val="0"/>
              <w:autoSpaceDN w:val="0"/>
              <w:adjustRightInd w:val="0"/>
              <w:spacing w:line="240" w:lineRule="auto"/>
              <w:ind w:firstLine="0" w:firstLineChars="0"/>
              <w:jc w:val="left"/>
              <w:rPr>
                <w:rFonts w:ascii="宋体" w:hAnsi="宋体" w:eastAsia="宋体" w:cs="宋体"/>
                <w:sz w:val="24"/>
                <w:szCs w:val="24"/>
              </w:rPr>
            </w:pPr>
          </w:p>
        </w:tc>
        <w:tc>
          <w:tcPr>
            <w:tcW w:w="1659" w:type="dxa"/>
          </w:tcPr>
          <w:p w14:paraId="6AEDCA00">
            <w:pPr>
              <w:autoSpaceDE w:val="0"/>
              <w:autoSpaceDN w:val="0"/>
              <w:adjustRightInd w:val="0"/>
              <w:spacing w:line="240" w:lineRule="auto"/>
              <w:ind w:firstLine="0" w:firstLineChars="0"/>
              <w:jc w:val="left"/>
              <w:rPr>
                <w:rFonts w:ascii="宋体" w:hAnsi="宋体" w:eastAsia="宋体" w:cs="宋体"/>
                <w:sz w:val="24"/>
                <w:szCs w:val="24"/>
              </w:rPr>
            </w:pPr>
          </w:p>
        </w:tc>
        <w:tc>
          <w:tcPr>
            <w:tcW w:w="750" w:type="dxa"/>
          </w:tcPr>
          <w:p w14:paraId="594C40B0">
            <w:pPr>
              <w:autoSpaceDE w:val="0"/>
              <w:autoSpaceDN w:val="0"/>
              <w:adjustRightInd w:val="0"/>
              <w:spacing w:line="240" w:lineRule="auto"/>
              <w:ind w:firstLine="0" w:firstLineChars="0"/>
              <w:jc w:val="left"/>
              <w:rPr>
                <w:rFonts w:ascii="宋体" w:hAnsi="宋体" w:eastAsia="宋体" w:cs="宋体"/>
                <w:sz w:val="24"/>
                <w:szCs w:val="24"/>
              </w:rPr>
            </w:pPr>
          </w:p>
        </w:tc>
        <w:tc>
          <w:tcPr>
            <w:tcW w:w="1032" w:type="dxa"/>
          </w:tcPr>
          <w:p w14:paraId="5521413A">
            <w:pPr>
              <w:autoSpaceDE w:val="0"/>
              <w:autoSpaceDN w:val="0"/>
              <w:adjustRightInd w:val="0"/>
              <w:spacing w:line="240" w:lineRule="auto"/>
              <w:ind w:firstLine="0" w:firstLineChars="0"/>
              <w:jc w:val="left"/>
              <w:rPr>
                <w:rFonts w:ascii="宋体" w:hAnsi="宋体" w:eastAsia="宋体" w:cs="宋体"/>
                <w:sz w:val="24"/>
                <w:szCs w:val="24"/>
              </w:rPr>
            </w:pPr>
          </w:p>
        </w:tc>
      </w:tr>
    </w:tbl>
    <w:p w14:paraId="2B5B7235">
      <w:pPr>
        <w:pStyle w:val="21"/>
        <w:ind w:firstLine="640"/>
      </w:pPr>
    </w:p>
    <w:p w14:paraId="58AF970D">
      <w:pPr>
        <w:spacing w:line="360" w:lineRule="auto"/>
        <w:ind w:firstLine="0" w:firstLineChars="0"/>
        <w:rPr>
          <w:rFonts w:ascii="宋体" w:hAnsi="宋体" w:eastAsia="宋体" w:cs="宋体"/>
          <w:b/>
          <w:sz w:val="24"/>
          <w:szCs w:val="24"/>
        </w:rPr>
      </w:pPr>
    </w:p>
    <w:p w14:paraId="29FDD9A5">
      <w:pPr>
        <w:spacing w:line="360" w:lineRule="auto"/>
        <w:ind w:firstLine="0" w:firstLineChars="0"/>
        <w:rPr>
          <w:rFonts w:ascii="宋体" w:hAnsi="宋体" w:eastAsia="宋体" w:cs="宋体"/>
          <w:b/>
          <w:sz w:val="24"/>
          <w:szCs w:val="24"/>
        </w:rPr>
      </w:pPr>
    </w:p>
    <w:p w14:paraId="44FC0297">
      <w:pPr>
        <w:spacing w:line="360" w:lineRule="auto"/>
        <w:ind w:firstLine="0" w:firstLineChars="0"/>
        <w:rPr>
          <w:rFonts w:ascii="宋体" w:hAnsi="宋体" w:eastAsia="宋体" w:cs="宋体"/>
          <w:b/>
          <w:sz w:val="24"/>
          <w:szCs w:val="24"/>
        </w:rPr>
      </w:pPr>
    </w:p>
    <w:p w14:paraId="7B3B6302">
      <w:pPr>
        <w:spacing w:line="360" w:lineRule="auto"/>
        <w:ind w:firstLine="0" w:firstLineChars="0"/>
        <w:rPr>
          <w:rFonts w:ascii="宋体" w:hAnsi="宋体" w:eastAsia="宋体" w:cs="宋体"/>
          <w:b/>
          <w:sz w:val="24"/>
          <w:szCs w:val="24"/>
        </w:rPr>
      </w:pPr>
    </w:p>
    <w:p w14:paraId="4F0BA887">
      <w:pPr>
        <w:spacing w:line="360" w:lineRule="auto"/>
        <w:ind w:firstLine="0" w:firstLineChars="0"/>
        <w:rPr>
          <w:rFonts w:ascii="宋体" w:hAnsi="宋体" w:eastAsia="宋体" w:cs="宋体"/>
          <w:b/>
          <w:sz w:val="24"/>
          <w:szCs w:val="24"/>
        </w:rPr>
      </w:pPr>
    </w:p>
    <w:p w14:paraId="57736DFF">
      <w:pPr>
        <w:spacing w:line="360" w:lineRule="auto"/>
        <w:ind w:firstLine="0" w:firstLineChars="0"/>
        <w:rPr>
          <w:rFonts w:ascii="宋体" w:hAnsi="宋体" w:eastAsia="宋体" w:cs="宋体"/>
          <w:b/>
          <w:sz w:val="24"/>
          <w:szCs w:val="24"/>
        </w:rPr>
      </w:pPr>
    </w:p>
    <w:p w14:paraId="5F9AB2B2">
      <w:pPr>
        <w:spacing w:line="360" w:lineRule="auto"/>
        <w:ind w:firstLine="0" w:firstLineChars="0"/>
        <w:rPr>
          <w:rFonts w:ascii="宋体" w:hAnsi="宋体" w:eastAsia="宋体" w:cs="宋体"/>
          <w:b/>
          <w:sz w:val="24"/>
          <w:szCs w:val="24"/>
        </w:rPr>
      </w:pPr>
    </w:p>
    <w:p w14:paraId="5B901985">
      <w:pPr>
        <w:spacing w:line="360" w:lineRule="auto"/>
        <w:ind w:firstLine="0" w:firstLineChars="0"/>
        <w:rPr>
          <w:rFonts w:ascii="宋体" w:hAnsi="宋体" w:eastAsia="宋体" w:cs="宋体"/>
          <w:b/>
          <w:sz w:val="24"/>
          <w:szCs w:val="24"/>
        </w:rPr>
      </w:pPr>
    </w:p>
    <w:p w14:paraId="454101EE">
      <w:pPr>
        <w:widowControl/>
        <w:snapToGrid w:val="0"/>
        <w:spacing w:line="360" w:lineRule="auto"/>
        <w:ind w:firstLine="0" w:firstLineChars="0"/>
        <w:outlineLvl w:val="1"/>
        <w:rPr>
          <w:rFonts w:ascii="宋体"/>
          <w:b/>
          <w:sz w:val="28"/>
          <w:szCs w:val="28"/>
        </w:rPr>
      </w:pPr>
      <w:r>
        <w:rPr>
          <w:rFonts w:hint="eastAsia" w:ascii="宋体" w:hAnsi="宋体" w:eastAsia="宋体" w:cs="宋体"/>
          <w:b/>
          <w:sz w:val="24"/>
          <w:szCs w:val="24"/>
        </w:rPr>
        <w:t>附件15：类似业绩证明材料</w:t>
      </w:r>
    </w:p>
    <w:p w14:paraId="0927507C">
      <w:pPr>
        <w:ind w:firstLine="2899" w:firstLineChars="805"/>
        <w:rPr>
          <w:rFonts w:ascii="宋体" w:hAnsi="宋体"/>
          <w:b/>
          <w:sz w:val="36"/>
          <w:szCs w:val="36"/>
        </w:rPr>
      </w:pPr>
    </w:p>
    <w:p w14:paraId="418F23A1">
      <w:pPr>
        <w:ind w:firstLine="0" w:firstLineChars="0"/>
        <w:jc w:val="center"/>
        <w:rPr>
          <w:rFonts w:ascii="宋体" w:hAnsi="宋体"/>
          <w:b/>
          <w:sz w:val="36"/>
          <w:szCs w:val="36"/>
        </w:rPr>
      </w:pPr>
      <w:r>
        <w:rPr>
          <w:rFonts w:hint="eastAsia" w:ascii="宋体" w:hAnsi="宋体"/>
          <w:b/>
          <w:sz w:val="36"/>
          <w:szCs w:val="36"/>
        </w:rPr>
        <w:t>类似业绩证明材料</w:t>
      </w:r>
    </w:p>
    <w:p w14:paraId="395A2F52">
      <w:pPr>
        <w:tabs>
          <w:tab w:val="left" w:pos="168"/>
        </w:tabs>
        <w:adjustRightInd w:val="0"/>
        <w:ind w:firstLine="2521" w:firstLineChars="700"/>
        <w:textAlignment w:val="baseline"/>
        <w:rPr>
          <w:rFonts w:ascii="宋体"/>
          <w:b/>
          <w:sz w:val="36"/>
          <w:szCs w:val="36"/>
        </w:rPr>
      </w:pPr>
    </w:p>
    <w:p w14:paraId="23BCF57C">
      <w:pPr>
        <w:autoSpaceDE w:val="0"/>
        <w:autoSpaceDN w:val="0"/>
        <w:adjustRightInd w:val="0"/>
        <w:ind w:firstLine="420" w:firstLineChars="0"/>
        <w:jc w:val="left"/>
        <w:rPr>
          <w:rFonts w:ascii="Arial" w:hAnsi="Arial" w:cs="Arial"/>
          <w:sz w:val="24"/>
          <w:szCs w:val="28"/>
          <w:lang w:val="zh-CN"/>
        </w:rPr>
      </w:pPr>
      <w:r>
        <w:rPr>
          <w:rFonts w:hint="eastAsia" w:ascii="Arial" w:hAnsi="Arial" w:cs="Arial"/>
          <w:sz w:val="24"/>
          <w:szCs w:val="28"/>
          <w:lang w:val="zh-CN"/>
        </w:rPr>
        <w:t>提供20</w:t>
      </w:r>
      <w:r>
        <w:rPr>
          <w:rFonts w:hint="eastAsia" w:ascii="Arial" w:hAnsi="Arial" w:cs="Arial"/>
          <w:sz w:val="24"/>
          <w:szCs w:val="28"/>
        </w:rPr>
        <w:t>2</w:t>
      </w:r>
      <w:r>
        <w:rPr>
          <w:rFonts w:hint="eastAsia" w:ascii="Arial" w:hAnsi="Arial" w:cs="Arial"/>
          <w:sz w:val="24"/>
          <w:szCs w:val="28"/>
          <w:lang w:val="en-US" w:eastAsia="zh-CN"/>
        </w:rPr>
        <w:t>1</w:t>
      </w:r>
      <w:r>
        <w:rPr>
          <w:rFonts w:hint="eastAsia" w:ascii="Arial" w:hAnsi="Arial" w:cs="Arial"/>
          <w:sz w:val="24"/>
          <w:szCs w:val="28"/>
          <w:lang w:val="zh-CN"/>
        </w:rPr>
        <w:t>年1月1日至今的类似业绩证明材料。</w:t>
      </w:r>
    </w:p>
    <w:p w14:paraId="4AE5425C">
      <w:pPr>
        <w:spacing w:line="360" w:lineRule="auto"/>
        <w:ind w:firstLine="0" w:firstLineChars="0"/>
        <w:rPr>
          <w:rFonts w:ascii="宋体" w:hAnsi="宋体" w:eastAsia="宋体" w:cs="宋体"/>
          <w:b/>
          <w:sz w:val="24"/>
          <w:szCs w:val="24"/>
        </w:rPr>
      </w:pPr>
    </w:p>
    <w:p w14:paraId="57258394">
      <w:pPr>
        <w:spacing w:line="360" w:lineRule="auto"/>
        <w:ind w:firstLine="0" w:firstLineChars="0"/>
        <w:rPr>
          <w:rFonts w:ascii="宋体" w:hAnsi="宋体" w:eastAsia="宋体" w:cs="宋体"/>
          <w:b/>
          <w:sz w:val="24"/>
          <w:szCs w:val="24"/>
        </w:rPr>
      </w:pPr>
    </w:p>
    <w:p w14:paraId="46EFE5F2">
      <w:pPr>
        <w:spacing w:line="360" w:lineRule="auto"/>
        <w:ind w:firstLine="0" w:firstLineChars="0"/>
        <w:rPr>
          <w:rFonts w:ascii="宋体" w:hAnsi="宋体" w:eastAsia="宋体" w:cs="宋体"/>
          <w:b/>
          <w:sz w:val="24"/>
          <w:szCs w:val="24"/>
        </w:rPr>
      </w:pPr>
    </w:p>
    <w:p w14:paraId="508EA3AB">
      <w:pPr>
        <w:spacing w:line="360" w:lineRule="auto"/>
        <w:ind w:firstLine="0" w:firstLineChars="0"/>
        <w:rPr>
          <w:rFonts w:ascii="宋体" w:hAnsi="宋体" w:eastAsia="宋体" w:cs="宋体"/>
          <w:b/>
          <w:sz w:val="24"/>
          <w:szCs w:val="24"/>
        </w:rPr>
      </w:pPr>
    </w:p>
    <w:p w14:paraId="39BC2F25">
      <w:pPr>
        <w:spacing w:line="360" w:lineRule="auto"/>
        <w:ind w:firstLine="0" w:firstLineChars="0"/>
        <w:rPr>
          <w:rFonts w:ascii="宋体" w:hAnsi="宋体" w:eastAsia="宋体" w:cs="宋体"/>
          <w:b/>
          <w:sz w:val="24"/>
          <w:szCs w:val="24"/>
        </w:rPr>
      </w:pPr>
    </w:p>
    <w:p w14:paraId="1F403571">
      <w:pPr>
        <w:spacing w:line="360" w:lineRule="auto"/>
        <w:ind w:firstLine="0" w:firstLineChars="0"/>
        <w:rPr>
          <w:rFonts w:ascii="宋体" w:hAnsi="宋体" w:eastAsia="宋体" w:cs="宋体"/>
          <w:b/>
          <w:sz w:val="24"/>
          <w:szCs w:val="24"/>
        </w:rPr>
      </w:pPr>
    </w:p>
    <w:p w14:paraId="5E560E3E">
      <w:pPr>
        <w:spacing w:line="360" w:lineRule="auto"/>
        <w:ind w:firstLine="0" w:firstLineChars="0"/>
        <w:rPr>
          <w:rFonts w:ascii="宋体" w:hAnsi="宋体" w:eastAsia="宋体" w:cs="宋体"/>
          <w:b/>
          <w:sz w:val="24"/>
          <w:szCs w:val="24"/>
        </w:rPr>
      </w:pPr>
    </w:p>
    <w:p w14:paraId="15BCB212">
      <w:pPr>
        <w:spacing w:line="360" w:lineRule="auto"/>
        <w:ind w:firstLine="0" w:firstLineChars="0"/>
        <w:rPr>
          <w:rFonts w:ascii="宋体" w:hAnsi="宋体" w:eastAsia="宋体" w:cs="宋体"/>
          <w:b/>
          <w:sz w:val="24"/>
          <w:szCs w:val="24"/>
        </w:rPr>
      </w:pPr>
    </w:p>
    <w:p w14:paraId="78FBDEE7">
      <w:pPr>
        <w:spacing w:line="360" w:lineRule="auto"/>
        <w:ind w:firstLine="0" w:firstLineChars="0"/>
        <w:rPr>
          <w:rFonts w:ascii="宋体" w:hAnsi="宋体" w:eastAsia="宋体" w:cs="宋体"/>
          <w:b/>
          <w:sz w:val="24"/>
          <w:szCs w:val="24"/>
        </w:rPr>
      </w:pPr>
    </w:p>
    <w:p w14:paraId="325BCC11">
      <w:pPr>
        <w:spacing w:line="360" w:lineRule="auto"/>
        <w:ind w:firstLine="0" w:firstLineChars="0"/>
        <w:rPr>
          <w:rFonts w:ascii="宋体" w:hAnsi="宋体" w:eastAsia="宋体" w:cs="宋体"/>
          <w:b/>
          <w:sz w:val="24"/>
          <w:szCs w:val="24"/>
        </w:rPr>
      </w:pPr>
    </w:p>
    <w:p w14:paraId="13C8E220">
      <w:pPr>
        <w:spacing w:line="360" w:lineRule="auto"/>
        <w:ind w:firstLine="0" w:firstLineChars="0"/>
        <w:rPr>
          <w:rFonts w:ascii="宋体" w:hAnsi="宋体" w:eastAsia="宋体" w:cs="宋体"/>
          <w:b/>
          <w:sz w:val="24"/>
          <w:szCs w:val="24"/>
        </w:rPr>
      </w:pPr>
    </w:p>
    <w:p w14:paraId="524B16FF">
      <w:pPr>
        <w:spacing w:line="360" w:lineRule="auto"/>
        <w:ind w:firstLine="0" w:firstLineChars="0"/>
        <w:rPr>
          <w:rFonts w:ascii="宋体" w:hAnsi="宋体" w:eastAsia="宋体" w:cs="宋体"/>
          <w:b/>
          <w:sz w:val="24"/>
          <w:szCs w:val="24"/>
        </w:rPr>
      </w:pPr>
    </w:p>
    <w:p w14:paraId="678BEA0E">
      <w:pPr>
        <w:spacing w:line="360" w:lineRule="auto"/>
        <w:ind w:firstLine="0" w:firstLineChars="0"/>
        <w:rPr>
          <w:rFonts w:ascii="宋体" w:hAnsi="宋体" w:eastAsia="宋体" w:cs="宋体"/>
          <w:b/>
          <w:sz w:val="24"/>
          <w:szCs w:val="24"/>
        </w:rPr>
      </w:pPr>
    </w:p>
    <w:p w14:paraId="157EF192">
      <w:pPr>
        <w:spacing w:line="360" w:lineRule="auto"/>
        <w:ind w:firstLine="0" w:firstLineChars="0"/>
        <w:rPr>
          <w:rFonts w:ascii="宋体" w:hAnsi="宋体" w:eastAsia="宋体" w:cs="宋体"/>
          <w:b/>
          <w:sz w:val="24"/>
          <w:szCs w:val="24"/>
        </w:rPr>
      </w:pPr>
    </w:p>
    <w:p w14:paraId="08EF757F">
      <w:pPr>
        <w:spacing w:line="360" w:lineRule="auto"/>
        <w:ind w:firstLine="0" w:firstLineChars="0"/>
        <w:rPr>
          <w:rFonts w:ascii="宋体" w:hAnsi="宋体" w:eastAsia="宋体" w:cs="宋体"/>
          <w:b/>
          <w:sz w:val="24"/>
          <w:szCs w:val="24"/>
        </w:rPr>
      </w:pPr>
    </w:p>
    <w:p w14:paraId="0C873BDE">
      <w:pPr>
        <w:spacing w:line="360" w:lineRule="auto"/>
        <w:ind w:firstLine="0" w:firstLineChars="0"/>
        <w:rPr>
          <w:rFonts w:ascii="宋体" w:hAnsi="宋体" w:eastAsia="宋体" w:cs="宋体"/>
          <w:b/>
          <w:sz w:val="24"/>
          <w:szCs w:val="24"/>
        </w:rPr>
      </w:pPr>
    </w:p>
    <w:p w14:paraId="53BE28C9">
      <w:pPr>
        <w:spacing w:line="360" w:lineRule="auto"/>
        <w:ind w:firstLine="0" w:firstLineChars="0"/>
        <w:rPr>
          <w:rFonts w:ascii="宋体" w:hAnsi="宋体" w:eastAsia="宋体" w:cs="宋体"/>
          <w:b/>
          <w:sz w:val="24"/>
          <w:szCs w:val="24"/>
        </w:rPr>
      </w:pPr>
    </w:p>
    <w:p w14:paraId="47AA4A4B">
      <w:pPr>
        <w:spacing w:line="360" w:lineRule="auto"/>
        <w:ind w:firstLine="0" w:firstLineChars="0"/>
        <w:rPr>
          <w:rFonts w:ascii="宋体" w:hAnsi="宋体" w:eastAsia="宋体" w:cs="宋体"/>
          <w:b/>
          <w:sz w:val="24"/>
          <w:szCs w:val="24"/>
        </w:rPr>
      </w:pPr>
    </w:p>
    <w:p w14:paraId="1E5C87ED">
      <w:pPr>
        <w:spacing w:line="360" w:lineRule="auto"/>
        <w:ind w:firstLine="0" w:firstLineChars="0"/>
        <w:rPr>
          <w:rFonts w:ascii="宋体" w:hAnsi="宋体" w:eastAsia="宋体" w:cs="宋体"/>
          <w:b/>
          <w:sz w:val="24"/>
          <w:szCs w:val="24"/>
        </w:rPr>
      </w:pPr>
    </w:p>
    <w:p w14:paraId="59CBF9B8">
      <w:pPr>
        <w:spacing w:line="360" w:lineRule="auto"/>
        <w:ind w:firstLine="0" w:firstLineChars="0"/>
        <w:rPr>
          <w:rFonts w:ascii="宋体" w:hAnsi="宋体" w:eastAsia="宋体" w:cs="宋体"/>
          <w:b/>
          <w:sz w:val="24"/>
          <w:szCs w:val="24"/>
        </w:rPr>
      </w:pPr>
    </w:p>
    <w:p w14:paraId="4EAD359B">
      <w:pPr>
        <w:spacing w:line="360" w:lineRule="auto"/>
        <w:ind w:firstLine="0" w:firstLineChars="0"/>
        <w:rPr>
          <w:rFonts w:ascii="宋体" w:hAnsi="宋体" w:eastAsia="宋体" w:cs="宋体"/>
          <w:b/>
          <w:sz w:val="24"/>
          <w:szCs w:val="24"/>
        </w:rPr>
      </w:pPr>
    </w:p>
    <w:p w14:paraId="57D96EDB">
      <w:pPr>
        <w:spacing w:line="360" w:lineRule="auto"/>
        <w:ind w:firstLine="0" w:firstLineChars="0"/>
        <w:rPr>
          <w:rFonts w:ascii="宋体" w:hAnsi="宋体" w:eastAsia="宋体" w:cs="宋体"/>
          <w:b/>
          <w:sz w:val="24"/>
          <w:szCs w:val="24"/>
        </w:rPr>
      </w:pPr>
    </w:p>
    <w:p w14:paraId="6D26C14A">
      <w:pPr>
        <w:spacing w:line="360" w:lineRule="auto"/>
        <w:ind w:firstLine="0" w:firstLineChars="0"/>
        <w:rPr>
          <w:rFonts w:ascii="宋体" w:hAnsi="宋体" w:eastAsia="宋体" w:cs="宋体"/>
          <w:b/>
          <w:sz w:val="24"/>
          <w:szCs w:val="24"/>
        </w:rPr>
      </w:pPr>
    </w:p>
    <w:p w14:paraId="31BC0A9B">
      <w:pPr>
        <w:spacing w:line="360" w:lineRule="auto"/>
        <w:ind w:firstLine="0" w:firstLineChars="0"/>
        <w:rPr>
          <w:rFonts w:ascii="宋体" w:hAnsi="宋体" w:eastAsia="宋体" w:cs="宋体"/>
          <w:b/>
          <w:sz w:val="24"/>
          <w:szCs w:val="24"/>
        </w:rPr>
      </w:pPr>
    </w:p>
    <w:p w14:paraId="027EAA97">
      <w:pPr>
        <w:spacing w:line="360" w:lineRule="auto"/>
        <w:ind w:firstLine="0" w:firstLineChars="0"/>
        <w:rPr>
          <w:rFonts w:ascii="宋体" w:hAnsi="宋体" w:eastAsia="宋体" w:cs="宋体"/>
          <w:b/>
          <w:sz w:val="24"/>
          <w:szCs w:val="24"/>
        </w:rPr>
      </w:pPr>
    </w:p>
    <w:p w14:paraId="422A1FF6">
      <w:pPr>
        <w:pStyle w:val="19"/>
        <w:spacing w:before="0" w:after="0" w:line="360" w:lineRule="auto"/>
        <w:ind w:firstLine="482"/>
        <w:jc w:val="both"/>
        <w:outlineLvl w:val="1"/>
        <w:rPr>
          <w:rFonts w:ascii="宋体" w:hAnsi="宋体" w:eastAsia="宋体" w:cs="宋体"/>
          <w:bCs w:val="0"/>
          <w:sz w:val="24"/>
          <w:szCs w:val="24"/>
        </w:rPr>
      </w:pPr>
      <w:r>
        <w:rPr>
          <w:rFonts w:hint="eastAsia" w:ascii="宋体" w:hAnsi="宋体" w:eastAsia="宋体" w:cs="宋体"/>
          <w:bCs w:val="0"/>
          <w:sz w:val="24"/>
          <w:szCs w:val="24"/>
        </w:rPr>
        <w:t>附件16：服务应答表</w:t>
      </w:r>
    </w:p>
    <w:p w14:paraId="27DECBED">
      <w:pPr>
        <w:autoSpaceDE w:val="0"/>
        <w:autoSpaceDN w:val="0"/>
        <w:spacing w:line="360" w:lineRule="auto"/>
        <w:ind w:firstLine="560"/>
        <w:rPr>
          <w:rFonts w:ascii="宋体" w:hAnsi="宋体" w:cs="宋体"/>
          <w:color w:val="000000"/>
          <w:sz w:val="28"/>
          <w:szCs w:val="28"/>
          <w:lang w:val="zh-CN"/>
        </w:rPr>
      </w:pPr>
    </w:p>
    <w:p w14:paraId="397EAE61">
      <w:pPr>
        <w:autoSpaceDE w:val="0"/>
        <w:autoSpaceDN w:val="0"/>
        <w:spacing w:line="360" w:lineRule="auto"/>
        <w:ind w:firstLine="560"/>
        <w:jc w:val="center"/>
        <w:rPr>
          <w:rFonts w:ascii="宋体" w:hAnsi="宋体" w:cs="宋体"/>
          <w:b/>
          <w:bCs/>
          <w:color w:val="000000"/>
          <w:sz w:val="36"/>
          <w:szCs w:val="36"/>
          <w:lang w:val="zh-CN"/>
        </w:rPr>
      </w:pPr>
      <w:r>
        <w:rPr>
          <w:rFonts w:hint="eastAsia" w:ascii="宋体" w:hAnsi="宋体" w:cs="宋体"/>
          <w:b/>
          <w:bCs/>
          <w:color w:val="000000"/>
          <w:sz w:val="28"/>
          <w:szCs w:val="28"/>
          <w:lang w:val="zh-CN"/>
        </w:rPr>
        <w:t>服务应答表</w:t>
      </w:r>
    </w:p>
    <w:p w14:paraId="289C2959">
      <w:pPr>
        <w:autoSpaceDE w:val="0"/>
        <w:autoSpaceDN w:val="0"/>
        <w:spacing w:line="360" w:lineRule="auto"/>
        <w:ind w:firstLine="420"/>
        <w:rPr>
          <w:rFonts w:ascii="宋体" w:hAnsi="宋体" w:cs="宋体"/>
          <w:b/>
          <w:bCs/>
          <w:color w:val="000000"/>
          <w:lang w:val="zh-CN"/>
        </w:rPr>
      </w:pPr>
      <w:r>
        <w:rPr>
          <w:rFonts w:hint="eastAsia" w:ascii="宋体" w:hAnsi="宋体" w:cs="宋体"/>
          <w:b/>
          <w:bCs/>
          <w:color w:val="000000"/>
          <w:lang w:val="zh-CN"/>
        </w:rPr>
        <w:t>投标人名称</w:t>
      </w:r>
      <w:r>
        <w:rPr>
          <w:rFonts w:hint="eastAsia" w:ascii="宋体" w:hAnsi="宋体" w:cs="宋体"/>
          <w:b/>
          <w:bCs/>
          <w:color w:val="000000"/>
        </w:rPr>
        <w:t xml:space="preserve">：                                              </w:t>
      </w:r>
      <w:r>
        <w:rPr>
          <w:rFonts w:hint="eastAsia" w:ascii="宋体" w:hAnsi="宋体" w:cs="宋体"/>
          <w:b/>
          <w:bCs/>
          <w:color w:val="000000"/>
          <w:lang w:val="zh-CN"/>
        </w:rPr>
        <w:t>包号：</w:t>
      </w:r>
    </w:p>
    <w:tbl>
      <w:tblPr>
        <w:tblStyle w:val="23"/>
        <w:tblW w:w="7384" w:type="dxa"/>
        <w:jc w:val="center"/>
        <w:tblLayout w:type="fixed"/>
        <w:tblCellMar>
          <w:top w:w="0" w:type="dxa"/>
          <w:left w:w="28" w:type="dxa"/>
          <w:bottom w:w="0" w:type="dxa"/>
          <w:right w:w="28" w:type="dxa"/>
        </w:tblCellMar>
      </w:tblPr>
      <w:tblGrid>
        <w:gridCol w:w="616"/>
        <w:gridCol w:w="1899"/>
        <w:gridCol w:w="1726"/>
        <w:gridCol w:w="2467"/>
        <w:gridCol w:w="676"/>
      </w:tblGrid>
      <w:tr w14:paraId="0BA4E3E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310EA206">
            <w:pPr>
              <w:autoSpaceDE w:val="0"/>
              <w:autoSpaceDN w:val="0"/>
              <w:spacing w:line="360" w:lineRule="auto"/>
              <w:ind w:firstLine="0" w:firstLineChars="0"/>
              <w:rPr>
                <w:rFonts w:ascii="宋体" w:hAnsi="宋体" w:cs="宋体"/>
                <w:color w:val="000000"/>
                <w:lang w:val="zh-CN"/>
              </w:rPr>
            </w:pPr>
            <w:r>
              <w:rPr>
                <w:rFonts w:hint="eastAsia" w:ascii="宋体" w:hAnsi="宋体" w:cs="宋体"/>
                <w:color w:val="000000"/>
                <w:lang w:val="zh-CN"/>
              </w:rPr>
              <w:t>序号</w:t>
            </w:r>
          </w:p>
        </w:tc>
        <w:tc>
          <w:tcPr>
            <w:tcW w:w="1899" w:type="dxa"/>
            <w:tcBorders>
              <w:top w:val="single" w:color="000000" w:sz="6" w:space="0"/>
              <w:left w:val="single" w:color="000000" w:sz="6" w:space="0"/>
              <w:bottom w:val="single" w:color="000000" w:sz="6" w:space="0"/>
              <w:right w:val="single" w:color="000000" w:sz="6" w:space="0"/>
            </w:tcBorders>
            <w:vAlign w:val="center"/>
          </w:tcPr>
          <w:p w14:paraId="2DD72A33">
            <w:pPr>
              <w:autoSpaceDE w:val="0"/>
              <w:autoSpaceDN w:val="0"/>
              <w:spacing w:line="360" w:lineRule="auto"/>
              <w:ind w:firstLine="0" w:firstLineChars="0"/>
              <w:rPr>
                <w:rFonts w:ascii="宋体" w:hAnsi="宋体" w:cs="宋体"/>
                <w:color w:val="000000"/>
                <w:lang w:val="zh-CN"/>
              </w:rPr>
            </w:pPr>
            <w:r>
              <w:rPr>
                <w:rFonts w:hint="eastAsia" w:ascii="宋体" w:hAnsi="宋体" w:cs="宋体"/>
                <w:color w:val="000000"/>
                <w:lang w:val="zh-CN"/>
              </w:rPr>
              <w:t>磋商文件条目号</w:t>
            </w:r>
          </w:p>
        </w:tc>
        <w:tc>
          <w:tcPr>
            <w:tcW w:w="1726" w:type="dxa"/>
            <w:tcBorders>
              <w:top w:val="single" w:color="000000" w:sz="6" w:space="0"/>
              <w:left w:val="single" w:color="000000" w:sz="6" w:space="0"/>
              <w:bottom w:val="single" w:color="000000" w:sz="6" w:space="0"/>
              <w:right w:val="single" w:color="000000" w:sz="6" w:space="0"/>
            </w:tcBorders>
            <w:vAlign w:val="center"/>
          </w:tcPr>
          <w:p w14:paraId="00124267">
            <w:pPr>
              <w:autoSpaceDE w:val="0"/>
              <w:autoSpaceDN w:val="0"/>
              <w:spacing w:line="360" w:lineRule="auto"/>
              <w:ind w:firstLine="0" w:firstLineChars="0"/>
              <w:rPr>
                <w:rFonts w:ascii="宋体" w:hAnsi="宋体" w:cs="宋体"/>
                <w:color w:val="000000"/>
                <w:lang w:val="zh-CN"/>
              </w:rPr>
            </w:pPr>
            <w:r>
              <w:rPr>
                <w:rFonts w:hint="eastAsia" w:ascii="宋体" w:hAnsi="宋体" w:cs="宋体"/>
                <w:color w:val="000000"/>
                <w:lang w:val="zh-CN"/>
              </w:rPr>
              <w:t>磋商文件要求</w:t>
            </w:r>
          </w:p>
        </w:tc>
        <w:tc>
          <w:tcPr>
            <w:tcW w:w="2467" w:type="dxa"/>
            <w:tcBorders>
              <w:top w:val="single" w:color="000000" w:sz="6" w:space="0"/>
              <w:left w:val="single" w:color="000000" w:sz="6" w:space="0"/>
              <w:bottom w:val="single" w:color="000000" w:sz="6" w:space="0"/>
              <w:right w:val="single" w:color="000000" w:sz="6" w:space="0"/>
            </w:tcBorders>
            <w:vAlign w:val="center"/>
          </w:tcPr>
          <w:p w14:paraId="755A7C60">
            <w:pPr>
              <w:autoSpaceDE w:val="0"/>
              <w:autoSpaceDN w:val="0"/>
              <w:spacing w:line="360" w:lineRule="auto"/>
              <w:ind w:firstLine="420"/>
              <w:jc w:val="center"/>
              <w:rPr>
                <w:rFonts w:ascii="宋体" w:hAnsi="宋体" w:cs="宋体"/>
                <w:color w:val="000000"/>
                <w:lang w:val="zh-CN"/>
              </w:rPr>
            </w:pPr>
            <w:r>
              <w:rPr>
                <w:rFonts w:hint="eastAsia" w:ascii="宋体" w:hAnsi="宋体" w:cs="宋体"/>
                <w:color w:val="000000"/>
                <w:lang w:val="zh-CN"/>
              </w:rPr>
              <w:t>响应文件的应答</w:t>
            </w:r>
          </w:p>
        </w:tc>
        <w:tc>
          <w:tcPr>
            <w:tcW w:w="676" w:type="dxa"/>
            <w:tcBorders>
              <w:top w:val="single" w:color="000000" w:sz="6" w:space="0"/>
              <w:left w:val="single" w:color="000000" w:sz="6" w:space="0"/>
              <w:bottom w:val="single" w:color="000000" w:sz="6" w:space="0"/>
              <w:right w:val="single" w:color="000000" w:sz="6" w:space="0"/>
            </w:tcBorders>
            <w:vAlign w:val="center"/>
          </w:tcPr>
          <w:p w14:paraId="78EAA390">
            <w:pPr>
              <w:autoSpaceDE w:val="0"/>
              <w:autoSpaceDN w:val="0"/>
              <w:spacing w:line="360" w:lineRule="auto"/>
              <w:ind w:firstLine="0" w:firstLineChars="0"/>
              <w:rPr>
                <w:rFonts w:ascii="宋体" w:hAnsi="宋体" w:cs="宋体"/>
                <w:color w:val="000000"/>
                <w:lang w:val="zh-CN"/>
              </w:rPr>
            </w:pPr>
            <w:r>
              <w:rPr>
                <w:rFonts w:hint="eastAsia" w:ascii="宋体" w:hAnsi="宋体" w:cs="宋体"/>
                <w:color w:val="000000"/>
                <w:lang w:val="zh-CN"/>
              </w:rPr>
              <w:t>备注</w:t>
            </w:r>
          </w:p>
        </w:tc>
      </w:tr>
      <w:tr w14:paraId="4910CD56">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7526D941">
            <w:pPr>
              <w:autoSpaceDE w:val="0"/>
              <w:autoSpaceDN w:val="0"/>
              <w:spacing w:line="360" w:lineRule="auto"/>
              <w:ind w:firstLine="420"/>
              <w:jc w:val="center"/>
              <w:rPr>
                <w:rFonts w:ascii="宋体" w:hAnsi="宋体" w:cs="宋体"/>
                <w:color w:val="000000"/>
                <w:lang w:val="zh-CN"/>
              </w:rPr>
            </w:pPr>
            <w:r>
              <w:rPr>
                <w:rFonts w:hint="eastAsia" w:ascii="宋体" w:hAnsi="宋体" w:cs="宋体"/>
                <w:color w:val="000000"/>
                <w:lang w:val="zh-CN"/>
              </w:rPr>
              <w:t>1</w:t>
            </w:r>
          </w:p>
        </w:tc>
        <w:tc>
          <w:tcPr>
            <w:tcW w:w="1899" w:type="dxa"/>
            <w:tcBorders>
              <w:top w:val="single" w:color="000000" w:sz="6" w:space="0"/>
              <w:left w:val="single" w:color="000000" w:sz="6" w:space="0"/>
              <w:bottom w:val="single" w:color="000000" w:sz="6" w:space="0"/>
              <w:right w:val="single" w:color="000000" w:sz="6" w:space="0"/>
            </w:tcBorders>
            <w:vAlign w:val="center"/>
          </w:tcPr>
          <w:p w14:paraId="33871B6A">
            <w:pPr>
              <w:autoSpaceDE w:val="0"/>
              <w:autoSpaceDN w:val="0"/>
              <w:spacing w:line="360" w:lineRule="auto"/>
              <w:ind w:firstLine="420"/>
              <w:jc w:val="center"/>
              <w:rPr>
                <w:rFonts w:ascii="宋体" w:hAnsi="宋体" w:cs="宋体"/>
                <w:color w:val="000000"/>
                <w:lang w:val="zh-CN"/>
              </w:rPr>
            </w:pPr>
          </w:p>
        </w:tc>
        <w:tc>
          <w:tcPr>
            <w:tcW w:w="1726" w:type="dxa"/>
            <w:tcBorders>
              <w:top w:val="single" w:color="000000" w:sz="6" w:space="0"/>
              <w:left w:val="single" w:color="000000" w:sz="6" w:space="0"/>
              <w:bottom w:val="single" w:color="000000" w:sz="6" w:space="0"/>
              <w:right w:val="single" w:color="000000" w:sz="6" w:space="0"/>
            </w:tcBorders>
            <w:vAlign w:val="center"/>
          </w:tcPr>
          <w:p w14:paraId="4D630EF7">
            <w:pPr>
              <w:autoSpaceDE w:val="0"/>
              <w:autoSpaceDN w:val="0"/>
              <w:spacing w:line="360" w:lineRule="auto"/>
              <w:ind w:firstLine="420"/>
              <w:jc w:val="center"/>
              <w:rPr>
                <w:rFonts w:ascii="宋体" w:hAnsi="宋体" w:cs="宋体"/>
                <w:color w:val="00000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60E20C54">
            <w:pPr>
              <w:autoSpaceDE w:val="0"/>
              <w:autoSpaceDN w:val="0"/>
              <w:spacing w:line="360" w:lineRule="auto"/>
              <w:ind w:firstLine="420"/>
              <w:jc w:val="center"/>
              <w:rPr>
                <w:rFonts w:ascii="宋体" w:hAnsi="宋体" w:cs="宋体"/>
                <w:color w:val="00000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7FCDD21F">
            <w:pPr>
              <w:autoSpaceDE w:val="0"/>
              <w:autoSpaceDN w:val="0"/>
              <w:spacing w:line="360" w:lineRule="auto"/>
              <w:ind w:firstLine="420"/>
              <w:jc w:val="center"/>
              <w:rPr>
                <w:rFonts w:ascii="宋体" w:hAnsi="宋体" w:cs="宋体"/>
                <w:color w:val="000000"/>
                <w:lang w:val="zh-CN"/>
              </w:rPr>
            </w:pPr>
          </w:p>
        </w:tc>
      </w:tr>
      <w:tr w14:paraId="7CC306FD">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5C74CB6">
            <w:pPr>
              <w:autoSpaceDE w:val="0"/>
              <w:autoSpaceDN w:val="0"/>
              <w:spacing w:line="360" w:lineRule="auto"/>
              <w:ind w:firstLine="420"/>
              <w:jc w:val="center"/>
              <w:rPr>
                <w:rFonts w:ascii="宋体" w:hAnsi="宋体" w:cs="宋体"/>
                <w:color w:val="000000"/>
                <w:lang w:val="zh-CN"/>
              </w:rPr>
            </w:pPr>
            <w:r>
              <w:rPr>
                <w:rFonts w:hint="eastAsia" w:ascii="宋体" w:hAnsi="宋体" w:cs="宋体"/>
                <w:color w:val="000000"/>
                <w:lang w:val="zh-CN"/>
              </w:rPr>
              <w:t>2</w:t>
            </w:r>
          </w:p>
        </w:tc>
        <w:tc>
          <w:tcPr>
            <w:tcW w:w="1899" w:type="dxa"/>
            <w:tcBorders>
              <w:top w:val="single" w:color="000000" w:sz="6" w:space="0"/>
              <w:left w:val="single" w:color="000000" w:sz="6" w:space="0"/>
              <w:bottom w:val="single" w:color="000000" w:sz="6" w:space="0"/>
              <w:right w:val="single" w:color="000000" w:sz="6" w:space="0"/>
            </w:tcBorders>
            <w:vAlign w:val="center"/>
          </w:tcPr>
          <w:p w14:paraId="10B32F32">
            <w:pPr>
              <w:autoSpaceDE w:val="0"/>
              <w:autoSpaceDN w:val="0"/>
              <w:spacing w:line="360" w:lineRule="auto"/>
              <w:ind w:firstLine="420"/>
              <w:jc w:val="center"/>
              <w:rPr>
                <w:rFonts w:ascii="宋体" w:hAnsi="宋体" w:cs="宋体"/>
                <w:color w:val="000000"/>
                <w:lang w:val="zh-CN"/>
              </w:rPr>
            </w:pPr>
          </w:p>
        </w:tc>
        <w:tc>
          <w:tcPr>
            <w:tcW w:w="1726" w:type="dxa"/>
            <w:tcBorders>
              <w:top w:val="single" w:color="000000" w:sz="6" w:space="0"/>
              <w:left w:val="single" w:color="000000" w:sz="6" w:space="0"/>
              <w:bottom w:val="single" w:color="000000" w:sz="6" w:space="0"/>
              <w:right w:val="single" w:color="000000" w:sz="6" w:space="0"/>
            </w:tcBorders>
            <w:vAlign w:val="center"/>
          </w:tcPr>
          <w:p w14:paraId="10D55A24">
            <w:pPr>
              <w:autoSpaceDE w:val="0"/>
              <w:autoSpaceDN w:val="0"/>
              <w:spacing w:line="360" w:lineRule="auto"/>
              <w:ind w:firstLine="420"/>
              <w:jc w:val="center"/>
              <w:rPr>
                <w:rFonts w:ascii="宋体" w:hAnsi="宋体" w:cs="宋体"/>
                <w:color w:val="00000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4AC60602">
            <w:pPr>
              <w:autoSpaceDE w:val="0"/>
              <w:autoSpaceDN w:val="0"/>
              <w:spacing w:line="360" w:lineRule="auto"/>
              <w:ind w:firstLine="420"/>
              <w:jc w:val="center"/>
              <w:rPr>
                <w:rFonts w:ascii="宋体" w:hAnsi="宋体" w:cs="宋体"/>
                <w:color w:val="00000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07EBBE5D">
            <w:pPr>
              <w:autoSpaceDE w:val="0"/>
              <w:autoSpaceDN w:val="0"/>
              <w:spacing w:line="360" w:lineRule="auto"/>
              <w:ind w:firstLine="420"/>
              <w:jc w:val="center"/>
              <w:rPr>
                <w:rFonts w:ascii="宋体" w:hAnsi="宋体" w:cs="宋体"/>
                <w:color w:val="000000"/>
                <w:lang w:val="zh-CN"/>
              </w:rPr>
            </w:pPr>
          </w:p>
        </w:tc>
      </w:tr>
      <w:tr w14:paraId="05FDC6F0">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A44352C">
            <w:pPr>
              <w:autoSpaceDE w:val="0"/>
              <w:autoSpaceDN w:val="0"/>
              <w:spacing w:line="360" w:lineRule="auto"/>
              <w:ind w:firstLine="420"/>
              <w:jc w:val="center"/>
              <w:rPr>
                <w:rFonts w:ascii="宋体" w:hAnsi="宋体" w:cs="宋体"/>
                <w:color w:val="000000"/>
                <w:lang w:val="zh-CN"/>
              </w:rPr>
            </w:pPr>
            <w:r>
              <w:rPr>
                <w:rFonts w:hint="eastAsia" w:ascii="宋体" w:hAnsi="宋体" w:cs="宋体"/>
                <w:color w:val="000000"/>
                <w:lang w:val="zh-CN"/>
              </w:rPr>
              <w:t>…</w:t>
            </w:r>
          </w:p>
        </w:tc>
        <w:tc>
          <w:tcPr>
            <w:tcW w:w="1899" w:type="dxa"/>
            <w:tcBorders>
              <w:top w:val="single" w:color="000000" w:sz="6" w:space="0"/>
              <w:left w:val="single" w:color="000000" w:sz="6" w:space="0"/>
              <w:bottom w:val="single" w:color="000000" w:sz="6" w:space="0"/>
              <w:right w:val="single" w:color="000000" w:sz="6" w:space="0"/>
            </w:tcBorders>
            <w:vAlign w:val="center"/>
          </w:tcPr>
          <w:p w14:paraId="31F598D9">
            <w:pPr>
              <w:autoSpaceDE w:val="0"/>
              <w:autoSpaceDN w:val="0"/>
              <w:spacing w:line="360" w:lineRule="auto"/>
              <w:ind w:firstLine="420"/>
              <w:jc w:val="center"/>
              <w:rPr>
                <w:rFonts w:ascii="宋体" w:hAnsi="宋体" w:cs="宋体"/>
                <w:color w:val="000000"/>
                <w:lang w:val="zh-CN"/>
              </w:rPr>
            </w:pPr>
          </w:p>
        </w:tc>
        <w:tc>
          <w:tcPr>
            <w:tcW w:w="1726" w:type="dxa"/>
            <w:tcBorders>
              <w:top w:val="single" w:color="000000" w:sz="6" w:space="0"/>
              <w:left w:val="single" w:color="000000" w:sz="6" w:space="0"/>
              <w:bottom w:val="single" w:color="000000" w:sz="6" w:space="0"/>
              <w:right w:val="single" w:color="000000" w:sz="6" w:space="0"/>
            </w:tcBorders>
            <w:vAlign w:val="center"/>
          </w:tcPr>
          <w:p w14:paraId="28D75BFC">
            <w:pPr>
              <w:autoSpaceDE w:val="0"/>
              <w:autoSpaceDN w:val="0"/>
              <w:spacing w:line="360" w:lineRule="auto"/>
              <w:ind w:firstLine="420"/>
              <w:jc w:val="center"/>
              <w:rPr>
                <w:rFonts w:ascii="宋体" w:hAnsi="宋体" w:cs="宋体"/>
                <w:color w:val="00000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0E76535E">
            <w:pPr>
              <w:autoSpaceDE w:val="0"/>
              <w:autoSpaceDN w:val="0"/>
              <w:spacing w:line="360" w:lineRule="auto"/>
              <w:ind w:firstLine="420"/>
              <w:jc w:val="center"/>
              <w:rPr>
                <w:rFonts w:ascii="宋体" w:hAnsi="宋体" w:cs="宋体"/>
                <w:color w:val="00000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18C3014A">
            <w:pPr>
              <w:autoSpaceDE w:val="0"/>
              <w:autoSpaceDN w:val="0"/>
              <w:spacing w:line="360" w:lineRule="auto"/>
              <w:ind w:firstLine="420"/>
              <w:jc w:val="center"/>
              <w:rPr>
                <w:rFonts w:ascii="宋体" w:hAnsi="宋体" w:cs="宋体"/>
                <w:color w:val="000000"/>
                <w:lang w:val="zh-CN"/>
              </w:rPr>
            </w:pPr>
          </w:p>
        </w:tc>
      </w:tr>
    </w:tbl>
    <w:p w14:paraId="524C2D9E">
      <w:pPr>
        <w:autoSpaceDE w:val="0"/>
        <w:autoSpaceDN w:val="0"/>
        <w:spacing w:line="360" w:lineRule="auto"/>
        <w:ind w:firstLine="420"/>
        <w:rPr>
          <w:rFonts w:ascii="宋体" w:hAnsi="宋体" w:cs="宋体"/>
          <w:color w:val="000000"/>
          <w:lang w:val="zh-CN"/>
        </w:rPr>
      </w:pPr>
      <w:r>
        <w:rPr>
          <w:rFonts w:hint="eastAsia" w:ascii="宋体" w:hAnsi="宋体" w:cs="宋体"/>
          <w:color w:val="000000"/>
          <w:lang w:val="zh-CN"/>
        </w:rPr>
        <w:t>注：1.供应商必须把招标项目的全部服务内容事项列入此表。</w:t>
      </w:r>
    </w:p>
    <w:p w14:paraId="5C46538A">
      <w:pPr>
        <w:autoSpaceDE w:val="0"/>
        <w:autoSpaceDN w:val="0"/>
        <w:spacing w:line="360" w:lineRule="auto"/>
        <w:ind w:firstLine="420"/>
        <w:rPr>
          <w:rFonts w:ascii="宋体" w:hAnsi="宋体" w:cs="宋体"/>
          <w:color w:val="000000"/>
          <w:lang w:val="zh-CN"/>
        </w:rPr>
      </w:pPr>
      <w:r>
        <w:rPr>
          <w:rFonts w:hint="eastAsia" w:ascii="宋体" w:hAnsi="宋体" w:cs="宋体"/>
          <w:color w:val="000000"/>
        </w:rPr>
        <w:t xml:space="preserve">    2.按照招标项目服务要求的顺序对应填写。</w:t>
      </w:r>
    </w:p>
    <w:p w14:paraId="33FD64C3">
      <w:pPr>
        <w:autoSpaceDE w:val="0"/>
        <w:autoSpaceDN w:val="0"/>
        <w:spacing w:line="360" w:lineRule="auto"/>
        <w:ind w:firstLine="420"/>
        <w:rPr>
          <w:rFonts w:ascii="宋体" w:hAnsi="宋体" w:cs="宋体"/>
          <w:color w:val="000000"/>
          <w:lang w:val="zh-CN"/>
        </w:rPr>
      </w:pPr>
      <w:r>
        <w:rPr>
          <w:rFonts w:hint="eastAsia" w:ascii="宋体" w:hAnsi="宋体" w:cs="宋体"/>
          <w:color w:val="000000"/>
        </w:rPr>
        <w:t xml:space="preserve">    3.供应商必须据实填写，不得虚假填写。</w:t>
      </w:r>
    </w:p>
    <w:p w14:paraId="27D317DF">
      <w:pPr>
        <w:autoSpaceDE w:val="0"/>
        <w:autoSpaceDN w:val="0"/>
        <w:spacing w:line="360" w:lineRule="auto"/>
        <w:ind w:firstLine="420"/>
        <w:rPr>
          <w:rFonts w:ascii="宋体" w:hAnsi="宋体" w:cs="宋体"/>
          <w:color w:val="000000"/>
        </w:rPr>
      </w:pPr>
    </w:p>
    <w:p w14:paraId="66FAEE0B">
      <w:pPr>
        <w:autoSpaceDE w:val="0"/>
        <w:autoSpaceDN w:val="0"/>
        <w:spacing w:line="360" w:lineRule="auto"/>
        <w:ind w:firstLine="420"/>
        <w:rPr>
          <w:rFonts w:ascii="宋体" w:hAnsi="宋体" w:cs="宋体"/>
          <w:color w:val="000000"/>
          <w:lang w:val="zh-CN"/>
        </w:rPr>
      </w:pPr>
    </w:p>
    <w:p w14:paraId="2B80F0E6">
      <w:pPr>
        <w:autoSpaceDE w:val="0"/>
        <w:autoSpaceDN w:val="0"/>
        <w:spacing w:line="360" w:lineRule="auto"/>
        <w:ind w:firstLine="420"/>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5F891A19">
      <w:pPr>
        <w:autoSpaceDE w:val="0"/>
        <w:autoSpaceDN w:val="0"/>
        <w:spacing w:line="360" w:lineRule="auto"/>
        <w:ind w:firstLine="420"/>
        <w:jc w:val="center"/>
        <w:rPr>
          <w:rFonts w:ascii="宋体" w:hAnsi="宋体" w:cs="宋体"/>
          <w:b/>
          <w:bCs/>
          <w:color w:val="000000"/>
          <w:lang w:val="zh-CN"/>
        </w:rPr>
      </w:pPr>
      <w:r>
        <w:rPr>
          <w:rFonts w:hint="eastAsia" w:ascii="宋体" w:hAnsi="宋体" w:cs="宋体"/>
          <w:b/>
          <w:bCs/>
          <w:color w:val="000000"/>
          <w:lang w:val="zh-CN"/>
        </w:rPr>
        <w:t>法定代表人或委托代理人：        （签字）</w:t>
      </w:r>
    </w:p>
    <w:p w14:paraId="24E0EE2C">
      <w:pPr>
        <w:autoSpaceDE w:val="0"/>
        <w:autoSpaceDN w:val="0"/>
        <w:spacing w:line="360" w:lineRule="auto"/>
        <w:ind w:firstLine="3572" w:firstLineChars="1700"/>
        <w:rPr>
          <w:rFonts w:ascii="宋体" w:hAnsi="宋体" w:cs="宋体"/>
          <w:b/>
          <w:bCs/>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1E6127FB">
      <w:pPr>
        <w:spacing w:line="360" w:lineRule="auto"/>
        <w:ind w:firstLine="0" w:firstLineChars="0"/>
        <w:rPr>
          <w:rFonts w:ascii="宋体" w:hAnsi="宋体" w:eastAsia="宋体" w:cs="宋体"/>
          <w:b/>
          <w:sz w:val="24"/>
          <w:szCs w:val="24"/>
        </w:rPr>
      </w:pPr>
    </w:p>
    <w:p w14:paraId="27B2A581">
      <w:pPr>
        <w:spacing w:line="360" w:lineRule="auto"/>
        <w:ind w:firstLine="0" w:firstLineChars="0"/>
        <w:rPr>
          <w:rFonts w:ascii="宋体" w:hAnsi="宋体" w:eastAsia="宋体" w:cs="宋体"/>
          <w:b/>
          <w:sz w:val="24"/>
          <w:szCs w:val="24"/>
        </w:rPr>
      </w:pPr>
    </w:p>
    <w:p w14:paraId="4A39E086">
      <w:pPr>
        <w:spacing w:line="360" w:lineRule="auto"/>
        <w:ind w:firstLine="0" w:firstLineChars="0"/>
        <w:rPr>
          <w:rFonts w:ascii="宋体" w:hAnsi="宋体" w:eastAsia="宋体" w:cs="宋体"/>
          <w:b/>
          <w:sz w:val="24"/>
          <w:szCs w:val="24"/>
        </w:rPr>
      </w:pPr>
    </w:p>
    <w:p w14:paraId="4F318B1C">
      <w:pPr>
        <w:spacing w:line="360" w:lineRule="auto"/>
        <w:ind w:firstLine="0" w:firstLineChars="0"/>
        <w:rPr>
          <w:rFonts w:ascii="宋体" w:hAnsi="宋体" w:eastAsia="宋体" w:cs="宋体"/>
          <w:b/>
          <w:sz w:val="24"/>
          <w:szCs w:val="24"/>
        </w:rPr>
      </w:pPr>
    </w:p>
    <w:p w14:paraId="4D042E2E">
      <w:pPr>
        <w:pStyle w:val="7"/>
        <w:ind w:firstLine="482"/>
        <w:rPr>
          <w:rFonts w:ascii="宋体" w:hAnsi="宋体" w:eastAsia="宋体" w:cs="宋体"/>
          <w:b/>
          <w:szCs w:val="24"/>
        </w:rPr>
      </w:pPr>
    </w:p>
    <w:p w14:paraId="5748EA0A">
      <w:pPr>
        <w:pStyle w:val="10"/>
        <w:ind w:firstLine="482"/>
        <w:rPr>
          <w:rFonts w:hAnsi="宋体" w:eastAsia="宋体" w:cs="宋体"/>
          <w:b/>
          <w:sz w:val="24"/>
          <w:szCs w:val="24"/>
        </w:rPr>
      </w:pPr>
    </w:p>
    <w:p w14:paraId="517F4B8E">
      <w:pPr>
        <w:pStyle w:val="3"/>
        <w:ind w:firstLine="482"/>
        <w:rPr>
          <w:rFonts w:ascii="宋体" w:hAnsi="宋体" w:eastAsia="宋体" w:cs="宋体"/>
          <w:sz w:val="24"/>
          <w:szCs w:val="24"/>
        </w:rPr>
      </w:pPr>
    </w:p>
    <w:p w14:paraId="2CFACE7B">
      <w:pPr>
        <w:ind w:firstLine="482"/>
        <w:rPr>
          <w:rFonts w:ascii="宋体" w:hAnsi="宋体" w:eastAsia="宋体" w:cs="宋体"/>
          <w:b/>
          <w:sz w:val="24"/>
          <w:szCs w:val="24"/>
        </w:rPr>
      </w:pPr>
    </w:p>
    <w:p w14:paraId="77192739">
      <w:pPr>
        <w:pStyle w:val="7"/>
        <w:ind w:firstLine="482"/>
        <w:rPr>
          <w:rFonts w:ascii="宋体" w:hAnsi="宋体" w:eastAsia="宋体" w:cs="宋体"/>
          <w:b/>
          <w:szCs w:val="24"/>
        </w:rPr>
      </w:pPr>
    </w:p>
    <w:p w14:paraId="69FD2F19">
      <w:pPr>
        <w:pStyle w:val="10"/>
        <w:ind w:firstLine="482"/>
        <w:rPr>
          <w:rFonts w:hAnsi="宋体" w:eastAsia="宋体" w:cs="宋体"/>
          <w:b/>
          <w:sz w:val="24"/>
          <w:szCs w:val="24"/>
        </w:rPr>
      </w:pPr>
    </w:p>
    <w:p w14:paraId="38CDA2CD">
      <w:pPr>
        <w:ind w:firstLine="0" w:firstLineChars="0"/>
        <w:rPr>
          <w:rFonts w:ascii="宋体" w:hAnsi="宋体" w:eastAsia="宋体" w:cs="宋体"/>
          <w:b/>
          <w:sz w:val="24"/>
          <w:szCs w:val="24"/>
        </w:rPr>
      </w:pPr>
    </w:p>
    <w:p w14:paraId="4AC38ADC">
      <w:pPr>
        <w:pStyle w:val="7"/>
        <w:ind w:firstLine="480"/>
      </w:pPr>
    </w:p>
    <w:bookmarkEnd w:id="176"/>
    <w:p w14:paraId="0B62F757">
      <w:pPr>
        <w:spacing w:line="360" w:lineRule="auto"/>
        <w:ind w:firstLine="0" w:firstLineChars="0"/>
        <w:rPr>
          <w:rFonts w:ascii="宋体" w:hAnsi="宋体" w:eastAsia="宋体" w:cs="宋体"/>
          <w:b/>
          <w:sz w:val="24"/>
          <w:szCs w:val="24"/>
        </w:rPr>
      </w:pPr>
      <w:bookmarkStart w:id="178" w:name="_Toc408326292"/>
    </w:p>
    <w:p w14:paraId="709FAFC8">
      <w:pPr>
        <w:spacing w:line="360" w:lineRule="auto"/>
        <w:ind w:firstLine="0" w:firstLineChars="0"/>
        <w:rPr>
          <w:rFonts w:ascii="宋体" w:hAnsi="宋体" w:eastAsia="宋体" w:cs="宋体"/>
          <w:b/>
          <w:sz w:val="24"/>
          <w:szCs w:val="24"/>
        </w:rPr>
      </w:pPr>
      <w:r>
        <w:rPr>
          <w:rFonts w:hint="eastAsia" w:ascii="宋体" w:hAnsi="宋体" w:eastAsia="宋体" w:cs="宋体"/>
          <w:b/>
          <w:sz w:val="24"/>
          <w:szCs w:val="24"/>
        </w:rPr>
        <w:t>附件16：              供应商最后报价表</w:t>
      </w:r>
      <w:bookmarkEnd w:id="178"/>
    </w:p>
    <w:p w14:paraId="3AF1E529">
      <w:pPr>
        <w:spacing w:line="360" w:lineRule="auto"/>
        <w:ind w:firstLine="0" w:firstLineChars="0"/>
        <w:rPr>
          <w:rFonts w:ascii="宋体" w:hAnsi="宋体" w:eastAsia="宋体" w:cs="宋体"/>
          <w:b/>
          <w:sz w:val="24"/>
          <w:szCs w:val="24"/>
        </w:rPr>
      </w:pPr>
    </w:p>
    <w:p w14:paraId="6EB6A0AE">
      <w:pPr>
        <w:spacing w:line="360" w:lineRule="auto"/>
        <w:ind w:firstLine="0" w:firstLineChars="0"/>
        <w:rPr>
          <w:rFonts w:ascii="宋体" w:hAnsi="宋体" w:eastAsia="宋体" w:cs="宋体"/>
          <w:sz w:val="24"/>
          <w:szCs w:val="24"/>
        </w:rPr>
      </w:pPr>
      <w:r>
        <w:rPr>
          <w:rFonts w:hint="eastAsia" w:ascii="宋体" w:hAnsi="宋体" w:eastAsia="宋体" w:cs="宋体"/>
          <w:b/>
          <w:sz w:val="24"/>
          <w:szCs w:val="24"/>
        </w:rPr>
        <w:t xml:space="preserve">项目名称：                                                </w:t>
      </w:r>
    </w:p>
    <w:tbl>
      <w:tblPr>
        <w:tblStyle w:val="23"/>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233"/>
        <w:gridCol w:w="2420"/>
        <w:gridCol w:w="2581"/>
      </w:tblGrid>
      <w:tr w14:paraId="52D83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126" w:type="dxa"/>
            <w:vAlign w:val="center"/>
          </w:tcPr>
          <w:p w14:paraId="069AFF44">
            <w:pPr>
              <w:spacing w:line="360" w:lineRule="auto"/>
              <w:ind w:firstLine="0" w:firstLineChars="0"/>
              <w:jc w:val="center"/>
              <w:rPr>
                <w:rFonts w:ascii="宋体" w:hAnsi="宋体" w:eastAsia="宋体" w:cs="宋体"/>
                <w:bCs/>
                <w:sz w:val="24"/>
                <w:szCs w:val="24"/>
              </w:rPr>
            </w:pPr>
            <w:r>
              <w:rPr>
                <w:rFonts w:hint="eastAsia" w:ascii="宋体" w:hAnsi="宋体" w:eastAsia="宋体" w:cs="宋体"/>
                <w:bCs/>
                <w:sz w:val="24"/>
                <w:szCs w:val="24"/>
              </w:rPr>
              <w:t>最初报价</w:t>
            </w:r>
          </w:p>
        </w:tc>
        <w:tc>
          <w:tcPr>
            <w:tcW w:w="2233" w:type="dxa"/>
            <w:vAlign w:val="center"/>
          </w:tcPr>
          <w:p w14:paraId="74D78696">
            <w:pPr>
              <w:spacing w:line="360" w:lineRule="auto"/>
              <w:ind w:firstLine="0" w:firstLineChars="0"/>
              <w:jc w:val="center"/>
              <w:rPr>
                <w:rFonts w:ascii="宋体" w:hAnsi="宋体" w:eastAsia="宋体" w:cs="宋体"/>
                <w:bCs/>
                <w:sz w:val="24"/>
                <w:szCs w:val="24"/>
              </w:rPr>
            </w:pPr>
            <w:r>
              <w:rPr>
                <w:rFonts w:hint="eastAsia" w:ascii="宋体" w:hAnsi="宋体" w:eastAsia="宋体" w:cs="宋体"/>
                <w:bCs/>
                <w:sz w:val="24"/>
                <w:szCs w:val="24"/>
              </w:rPr>
              <w:t>调整因素</w:t>
            </w:r>
          </w:p>
        </w:tc>
        <w:tc>
          <w:tcPr>
            <w:tcW w:w="2420" w:type="dxa"/>
            <w:vAlign w:val="center"/>
          </w:tcPr>
          <w:p w14:paraId="638E8506">
            <w:pPr>
              <w:spacing w:line="360" w:lineRule="auto"/>
              <w:ind w:firstLine="0" w:firstLineChars="0"/>
              <w:jc w:val="center"/>
              <w:rPr>
                <w:rFonts w:ascii="宋体" w:hAnsi="宋体" w:eastAsia="宋体" w:cs="宋体"/>
                <w:bCs/>
                <w:sz w:val="24"/>
                <w:szCs w:val="24"/>
              </w:rPr>
            </w:pPr>
            <w:r>
              <w:rPr>
                <w:rFonts w:hint="eastAsia" w:ascii="宋体" w:hAnsi="宋体" w:eastAsia="宋体" w:cs="宋体"/>
                <w:bCs/>
                <w:sz w:val="24"/>
                <w:szCs w:val="24"/>
              </w:rPr>
              <w:t>最终报价</w:t>
            </w:r>
          </w:p>
        </w:tc>
        <w:tc>
          <w:tcPr>
            <w:tcW w:w="2581" w:type="dxa"/>
            <w:vAlign w:val="center"/>
          </w:tcPr>
          <w:p w14:paraId="4CD1E09B">
            <w:pPr>
              <w:spacing w:line="360" w:lineRule="auto"/>
              <w:ind w:firstLine="0" w:firstLineChars="0"/>
              <w:jc w:val="center"/>
              <w:rPr>
                <w:rFonts w:ascii="宋体" w:hAnsi="宋体" w:eastAsia="宋体" w:cs="宋体"/>
                <w:bCs/>
                <w:sz w:val="24"/>
                <w:szCs w:val="24"/>
              </w:rPr>
            </w:pPr>
            <w:r>
              <w:rPr>
                <w:rFonts w:hint="eastAsia" w:ascii="宋体" w:hAnsi="宋体" w:eastAsia="宋体" w:cs="宋体"/>
                <w:bCs/>
                <w:sz w:val="24"/>
                <w:szCs w:val="24"/>
              </w:rPr>
              <w:t>服务期</w:t>
            </w:r>
          </w:p>
        </w:tc>
      </w:tr>
      <w:tr w14:paraId="18AB9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126" w:type="dxa"/>
          </w:tcPr>
          <w:p w14:paraId="0C048819">
            <w:pPr>
              <w:spacing w:line="360" w:lineRule="auto"/>
              <w:ind w:firstLine="0" w:firstLineChars="0"/>
              <w:rPr>
                <w:rFonts w:ascii="宋体" w:hAnsi="宋体" w:eastAsia="宋体" w:cs="宋体"/>
                <w:sz w:val="24"/>
                <w:szCs w:val="24"/>
              </w:rPr>
            </w:pPr>
          </w:p>
        </w:tc>
        <w:tc>
          <w:tcPr>
            <w:tcW w:w="2233" w:type="dxa"/>
          </w:tcPr>
          <w:p w14:paraId="453550DA">
            <w:pPr>
              <w:spacing w:line="360" w:lineRule="auto"/>
              <w:ind w:firstLine="0" w:firstLineChars="0"/>
              <w:rPr>
                <w:rFonts w:ascii="宋体" w:hAnsi="宋体" w:eastAsia="宋体" w:cs="宋体"/>
                <w:sz w:val="24"/>
                <w:szCs w:val="24"/>
              </w:rPr>
            </w:pPr>
          </w:p>
        </w:tc>
        <w:tc>
          <w:tcPr>
            <w:tcW w:w="2420" w:type="dxa"/>
          </w:tcPr>
          <w:p w14:paraId="2390E46F">
            <w:pPr>
              <w:spacing w:line="360" w:lineRule="auto"/>
              <w:ind w:firstLine="0" w:firstLineChars="0"/>
              <w:rPr>
                <w:rFonts w:ascii="宋体" w:hAnsi="宋体" w:eastAsia="宋体" w:cs="宋体"/>
                <w:sz w:val="24"/>
                <w:szCs w:val="24"/>
              </w:rPr>
            </w:pPr>
          </w:p>
        </w:tc>
        <w:tc>
          <w:tcPr>
            <w:tcW w:w="2581" w:type="dxa"/>
          </w:tcPr>
          <w:p w14:paraId="44DDF0D0">
            <w:pPr>
              <w:spacing w:line="360" w:lineRule="auto"/>
              <w:ind w:firstLine="0" w:firstLineChars="0"/>
              <w:rPr>
                <w:rFonts w:ascii="宋体" w:hAnsi="宋体" w:eastAsia="宋体" w:cs="宋体"/>
                <w:sz w:val="24"/>
                <w:szCs w:val="24"/>
              </w:rPr>
            </w:pPr>
          </w:p>
        </w:tc>
      </w:tr>
      <w:tr w14:paraId="1FA46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Pr>
          <w:p w14:paraId="2209453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最终确定的质量保证及服务承诺（优惠条件）</w:t>
            </w:r>
          </w:p>
          <w:p w14:paraId="0C1ABF8D">
            <w:pPr>
              <w:spacing w:line="360" w:lineRule="auto"/>
              <w:ind w:firstLine="0" w:firstLineChars="0"/>
              <w:rPr>
                <w:rFonts w:ascii="宋体" w:hAnsi="宋体" w:eastAsia="宋体" w:cs="宋体"/>
                <w:sz w:val="24"/>
                <w:szCs w:val="24"/>
              </w:rPr>
            </w:pPr>
          </w:p>
          <w:p w14:paraId="3E18F3AC">
            <w:pPr>
              <w:spacing w:line="360" w:lineRule="auto"/>
              <w:ind w:firstLine="0" w:firstLineChars="0"/>
              <w:rPr>
                <w:rFonts w:ascii="宋体" w:hAnsi="宋体" w:eastAsia="宋体" w:cs="宋体"/>
                <w:sz w:val="24"/>
                <w:szCs w:val="24"/>
              </w:rPr>
            </w:pPr>
          </w:p>
          <w:p w14:paraId="4D9979BF">
            <w:pPr>
              <w:spacing w:line="360" w:lineRule="auto"/>
              <w:ind w:firstLine="0" w:firstLineChars="0"/>
              <w:rPr>
                <w:rFonts w:ascii="宋体" w:hAnsi="宋体" w:eastAsia="宋体" w:cs="宋体"/>
                <w:sz w:val="24"/>
                <w:szCs w:val="24"/>
              </w:rPr>
            </w:pPr>
          </w:p>
          <w:p w14:paraId="798B95E1">
            <w:pPr>
              <w:spacing w:line="360" w:lineRule="auto"/>
              <w:ind w:firstLine="0" w:firstLineChars="0"/>
              <w:rPr>
                <w:rFonts w:ascii="宋体" w:hAnsi="宋体" w:eastAsia="宋体" w:cs="宋体"/>
                <w:sz w:val="24"/>
                <w:szCs w:val="24"/>
              </w:rPr>
            </w:pPr>
          </w:p>
          <w:p w14:paraId="20075900">
            <w:pPr>
              <w:spacing w:line="360" w:lineRule="auto"/>
              <w:ind w:firstLine="0" w:firstLineChars="0"/>
              <w:rPr>
                <w:rFonts w:ascii="宋体" w:hAnsi="宋体" w:eastAsia="宋体" w:cs="宋体"/>
                <w:sz w:val="24"/>
                <w:szCs w:val="24"/>
              </w:rPr>
            </w:pPr>
          </w:p>
        </w:tc>
      </w:tr>
    </w:tbl>
    <w:p w14:paraId="14998C2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注：此表不需装订在响应文件中，供应商事先须盖章、签字。在磋商期间，由磋商小组确定合格的供应商现场填写。</w:t>
      </w:r>
    </w:p>
    <w:p w14:paraId="40BE43BD">
      <w:pPr>
        <w:tabs>
          <w:tab w:val="left" w:pos="168"/>
        </w:tabs>
        <w:spacing w:line="360" w:lineRule="auto"/>
        <w:ind w:firstLine="0" w:firstLineChars="0"/>
        <w:textAlignment w:val="baseline"/>
        <w:rPr>
          <w:rFonts w:ascii="宋体" w:hAnsi="宋体" w:eastAsia="宋体" w:cs="宋体"/>
          <w:b/>
          <w:bCs/>
          <w:sz w:val="24"/>
          <w:szCs w:val="24"/>
        </w:rPr>
      </w:pPr>
    </w:p>
    <w:p w14:paraId="0CA3D734">
      <w:pPr>
        <w:tabs>
          <w:tab w:val="left" w:pos="168"/>
        </w:tabs>
        <w:spacing w:line="360" w:lineRule="auto"/>
        <w:ind w:firstLine="0" w:firstLineChars="0"/>
        <w:textAlignment w:val="baseline"/>
        <w:rPr>
          <w:rFonts w:ascii="宋体" w:hAnsi="宋体" w:eastAsia="宋体" w:cs="宋体"/>
          <w:b/>
          <w:bCs/>
          <w:sz w:val="24"/>
          <w:szCs w:val="24"/>
        </w:rPr>
      </w:pPr>
    </w:p>
    <w:p w14:paraId="78528656">
      <w:pPr>
        <w:tabs>
          <w:tab w:val="left" w:pos="168"/>
        </w:tabs>
        <w:spacing w:line="360" w:lineRule="auto"/>
        <w:ind w:firstLine="0" w:firstLineChars="0"/>
        <w:textAlignment w:val="baseline"/>
        <w:rPr>
          <w:rFonts w:ascii="宋体" w:hAnsi="宋体" w:eastAsia="宋体" w:cs="宋体"/>
          <w:b/>
          <w:bCs/>
          <w:sz w:val="24"/>
          <w:szCs w:val="24"/>
        </w:rPr>
      </w:pPr>
    </w:p>
    <w:p w14:paraId="2B46453C">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供应商：</w:t>
      </w:r>
      <w:r>
        <w:rPr>
          <w:rFonts w:hint="eastAsia" w:ascii="宋体" w:hAnsi="宋体" w:eastAsia="宋体" w:cs="宋体"/>
          <w:sz w:val="24"/>
          <w:szCs w:val="24"/>
          <w:u w:val="single"/>
        </w:rPr>
        <w:t xml:space="preserve">       </w:t>
      </w:r>
      <w:r>
        <w:rPr>
          <w:rFonts w:hint="eastAsia" w:ascii="宋体" w:hAnsi="宋体" w:eastAsia="宋体" w:cs="宋体"/>
          <w:b/>
          <w:sz w:val="24"/>
          <w:szCs w:val="24"/>
        </w:rPr>
        <w:t>（公章）</w:t>
      </w:r>
    </w:p>
    <w:p w14:paraId="3019A01F">
      <w:pPr>
        <w:spacing w:line="360" w:lineRule="auto"/>
        <w:ind w:firstLine="0" w:firstLineChars="0"/>
        <w:jc w:val="center"/>
        <w:rPr>
          <w:rFonts w:ascii="宋体" w:hAnsi="宋体" w:eastAsia="宋体" w:cs="宋体"/>
          <w:b/>
          <w:sz w:val="24"/>
          <w:szCs w:val="24"/>
        </w:rPr>
      </w:pPr>
      <w:r>
        <w:rPr>
          <w:rFonts w:hint="eastAsia" w:ascii="宋体" w:hAnsi="宋体" w:eastAsia="宋体" w:cs="宋体"/>
          <w:b/>
          <w:sz w:val="24"/>
          <w:szCs w:val="24"/>
        </w:rPr>
        <w:t>法定代表人或委托代理人：</w:t>
      </w:r>
      <w:r>
        <w:rPr>
          <w:rFonts w:hint="eastAsia" w:ascii="宋体" w:hAnsi="宋体" w:eastAsia="宋体" w:cs="宋体"/>
          <w:sz w:val="24"/>
          <w:szCs w:val="24"/>
          <w:u w:val="single"/>
        </w:rPr>
        <w:t xml:space="preserve">       </w:t>
      </w:r>
      <w:r>
        <w:rPr>
          <w:rFonts w:hint="eastAsia" w:ascii="宋体" w:hAnsi="宋体" w:eastAsia="宋体" w:cs="宋体"/>
          <w:b/>
          <w:sz w:val="24"/>
          <w:szCs w:val="24"/>
        </w:rPr>
        <w:t>（签字或盖章）</w:t>
      </w:r>
    </w:p>
    <w:p w14:paraId="374D5AD4">
      <w:pPr>
        <w:wordWrap w:val="0"/>
        <w:spacing w:line="360" w:lineRule="auto"/>
        <w:ind w:firstLine="0" w:firstLineChars="0"/>
        <w:jc w:val="center"/>
        <w:rPr>
          <w:rFonts w:ascii="宋体" w:hAnsi="宋体" w:eastAsia="宋体" w:cs="宋体"/>
          <w:b/>
          <w:sz w:val="24"/>
          <w:szCs w:val="24"/>
        </w:rPr>
        <w:sectPr>
          <w:footerReference r:id="rId11" w:type="default"/>
          <w:pgSz w:w="11906" w:h="16838"/>
          <w:pgMar w:top="1440" w:right="1800" w:bottom="1440" w:left="1800" w:header="851" w:footer="992" w:gutter="0"/>
          <w:pgNumType w:start="1"/>
          <w:cols w:space="425" w:num="1"/>
          <w:docGrid w:type="lines" w:linePitch="312" w:charSpace="0"/>
        </w:sectPr>
      </w:pPr>
      <w:r>
        <w:rPr>
          <w:rFonts w:hint="eastAsia" w:ascii="宋体" w:hAnsi="宋体" w:eastAsia="宋体" w:cs="宋体"/>
          <w:b/>
          <w:sz w:val="24"/>
          <w:szCs w:val="24"/>
        </w:rPr>
        <w:t>年   月  日</w:t>
      </w:r>
    </w:p>
    <w:p w14:paraId="445CDC55">
      <w:pPr>
        <w:wordWrap w:val="0"/>
        <w:spacing w:line="360" w:lineRule="auto"/>
        <w:ind w:firstLine="0" w:firstLineChars="0"/>
        <w:jc w:val="center"/>
        <w:rPr>
          <w:rFonts w:ascii="宋体" w:hAnsi="宋体" w:eastAsia="宋体" w:cs="宋体"/>
          <w:sz w:val="24"/>
          <w:szCs w:val="24"/>
          <w:lang w:val="zh-CN"/>
        </w:rPr>
      </w:pPr>
      <w:bookmarkStart w:id="179" w:name="_Toc26743"/>
      <w:r>
        <w:rPr>
          <w:rFonts w:hint="eastAsia" w:ascii="宋体" w:hAnsi="宋体" w:eastAsia="宋体" w:cs="宋体"/>
          <w:b/>
          <w:kern w:val="28"/>
          <w:sz w:val="36"/>
          <w:szCs w:val="20"/>
        </w:rPr>
        <w:t xml:space="preserve">第六部分  </w:t>
      </w:r>
      <w:bookmarkEnd w:id="179"/>
      <w:r>
        <w:rPr>
          <w:rFonts w:hint="eastAsia" w:ascii="宋体" w:hAnsi="宋体" w:eastAsia="宋体" w:cs="宋体"/>
          <w:b/>
          <w:kern w:val="28"/>
          <w:sz w:val="36"/>
          <w:szCs w:val="20"/>
        </w:rPr>
        <w:t>采购项目要求</w:t>
      </w:r>
    </w:p>
    <w:p w14:paraId="0839DD6C">
      <w:pPr>
        <w:pStyle w:val="19"/>
        <w:spacing w:line="360" w:lineRule="auto"/>
        <w:ind w:firstLine="0" w:firstLineChars="0"/>
        <w:jc w:val="both"/>
        <w:rPr>
          <w:rFonts w:ascii="宋体" w:hAnsi="宋体" w:cs="宋体"/>
          <w:sz w:val="28"/>
          <w:szCs w:val="28"/>
          <w:lang w:val="zh-CN"/>
        </w:rPr>
      </w:pPr>
      <w:bookmarkStart w:id="180" w:name="_Toc2014"/>
      <w:r>
        <w:rPr>
          <w:rFonts w:hint="eastAsia" w:ascii="宋体" w:hAnsi="宋体" w:cs="宋体"/>
          <w:sz w:val="28"/>
          <w:szCs w:val="28"/>
          <w:lang w:val="zh-CN"/>
        </w:rPr>
        <w:t>一</w:t>
      </w:r>
      <w:bookmarkEnd w:id="180"/>
      <w:r>
        <w:rPr>
          <w:rFonts w:hint="eastAsia" w:ascii="宋体" w:hAnsi="宋体" w:cs="宋体"/>
          <w:sz w:val="28"/>
          <w:szCs w:val="28"/>
          <w:lang w:val="zh-CN"/>
        </w:rPr>
        <w:t>、磋商说明</w:t>
      </w:r>
    </w:p>
    <w:p w14:paraId="721366A7">
      <w:pPr>
        <w:spacing w:line="360" w:lineRule="auto"/>
        <w:ind w:firstLine="480"/>
        <w:rPr>
          <w:rFonts w:ascii="宋体" w:hAnsi="宋体" w:eastAsia="宋体" w:cs="宋体"/>
          <w:sz w:val="24"/>
          <w:szCs w:val="24"/>
        </w:rPr>
      </w:pPr>
      <w:r>
        <w:rPr>
          <w:rFonts w:hint="eastAsia" w:ascii="宋体" w:hAnsi="宋体" w:eastAsia="宋体" w:cs="宋体"/>
          <w:sz w:val="24"/>
          <w:szCs w:val="24"/>
        </w:rPr>
        <w:t>1.1 投标人可以按照招标文件规定的包号选择投标，但必须对所投包号中的所有内容作为一个整体进行投标，不能拆分或少报。否则，投标无效。</w:t>
      </w:r>
    </w:p>
    <w:p w14:paraId="22DBA566">
      <w:pPr>
        <w:spacing w:line="360" w:lineRule="auto"/>
        <w:ind w:firstLine="480"/>
        <w:rPr>
          <w:rFonts w:ascii="宋体" w:hAnsi="宋体" w:eastAsia="宋体" w:cs="宋体"/>
          <w:sz w:val="24"/>
          <w:szCs w:val="24"/>
        </w:rPr>
      </w:pPr>
      <w:r>
        <w:rPr>
          <w:rFonts w:hint="eastAsia" w:ascii="宋体" w:hAnsi="宋体" w:eastAsia="宋体" w:cs="宋体"/>
          <w:sz w:val="24"/>
          <w:szCs w:val="24"/>
        </w:rPr>
        <w:t>1.2 项目中标后分包情况：不允许。（允许，投标人拟在中标后将中标项目的非主体、非关键性工作分包的，应当在投标文件中载明分包承担主体，分包承担主体应当具备相应资质条件且不得再次分包）。</w:t>
      </w:r>
    </w:p>
    <w:p w14:paraId="0A818195">
      <w:pPr>
        <w:spacing w:line="360" w:lineRule="auto"/>
        <w:ind w:firstLine="480"/>
        <w:rPr>
          <w:rFonts w:ascii="宋体" w:hAnsi="宋体" w:eastAsia="宋体" w:cs="宋体"/>
          <w:sz w:val="24"/>
          <w:szCs w:val="24"/>
        </w:rPr>
      </w:pPr>
      <w:r>
        <w:rPr>
          <w:rFonts w:hint="eastAsia" w:ascii="宋体" w:hAnsi="宋体" w:eastAsia="宋体" w:cs="宋体"/>
          <w:sz w:val="24"/>
          <w:szCs w:val="24"/>
        </w:rPr>
        <w:t>1.3 投标报价应包含完成本服务内容可能发生的各项费用，如人员工资、交通、通讯、利润、税收、设备费、招标代理费以及所有有关的管理成本和其他不可预见费等全部费用。若投标报价不能完全包括上述内容，该投标将被视为非实质性相应</w:t>
      </w:r>
    </w:p>
    <w:p w14:paraId="0F6BF740">
      <w:pPr>
        <w:pStyle w:val="19"/>
        <w:spacing w:line="360" w:lineRule="auto"/>
        <w:ind w:firstLine="0" w:firstLineChars="0"/>
        <w:jc w:val="both"/>
        <w:rPr>
          <w:rFonts w:ascii="宋体" w:hAnsi="宋体" w:cs="宋体"/>
          <w:sz w:val="28"/>
          <w:szCs w:val="28"/>
          <w:lang w:val="zh-CN"/>
        </w:rPr>
      </w:pPr>
      <w:r>
        <w:rPr>
          <w:rFonts w:hint="eastAsia" w:ascii="宋体" w:hAnsi="宋体" w:cs="宋体"/>
          <w:sz w:val="28"/>
          <w:szCs w:val="28"/>
          <w:lang w:val="zh-CN"/>
        </w:rPr>
        <w:t>二、商务要求</w:t>
      </w:r>
    </w:p>
    <w:p w14:paraId="5B713F0C">
      <w:pPr>
        <w:pStyle w:val="10"/>
        <w:ind w:firstLine="436" w:firstLineChars="182"/>
        <w:rPr>
          <w:rFonts w:hAnsi="宋体" w:eastAsia="宋体" w:cs="宋体"/>
          <w:sz w:val="24"/>
          <w:szCs w:val="24"/>
        </w:rPr>
      </w:pPr>
      <w:r>
        <w:rPr>
          <w:rFonts w:hint="eastAsia" w:hAnsi="宋体" w:eastAsia="宋体" w:cs="宋体"/>
          <w:sz w:val="24"/>
          <w:szCs w:val="24"/>
        </w:rPr>
        <w:t>2.1 服务期：</w:t>
      </w:r>
      <w:r>
        <w:rPr>
          <w:rFonts w:hint="eastAsia" w:ascii="宋体" w:hAnsi="宋体" w:eastAsia="宋体" w:cs="宋体"/>
          <w:sz w:val="24"/>
          <w:szCs w:val="24"/>
          <w:lang w:val="en-US" w:eastAsia="zh-CN" w:bidi="ar-SA"/>
        </w:rPr>
        <w:t>自合同签订之日起二年。</w:t>
      </w:r>
    </w:p>
    <w:p w14:paraId="20B49A9F">
      <w:pPr>
        <w:spacing w:before="295" w:line="329" w:lineRule="exact"/>
        <w:ind w:firstLine="384" w:firstLineChars="160"/>
        <w:jc w:val="left"/>
        <w:rPr>
          <w:rFonts w:ascii="宋体" w:hAnsi="宋体" w:eastAsia="宋体" w:cs="宋体"/>
          <w:sz w:val="24"/>
          <w:szCs w:val="24"/>
        </w:rPr>
      </w:pPr>
      <w:r>
        <w:rPr>
          <w:rFonts w:hint="eastAsia" w:ascii="宋体" w:hAnsi="宋体" w:eastAsia="宋体" w:cs="宋体"/>
          <w:sz w:val="24"/>
          <w:szCs w:val="24"/>
        </w:rPr>
        <w:t>2</w:t>
      </w:r>
      <w:r>
        <w:rPr>
          <w:rFonts w:ascii="宋体" w:hAnsi="宋体" w:eastAsia="宋体" w:cs="宋体"/>
          <w:sz w:val="24"/>
          <w:szCs w:val="24"/>
        </w:rPr>
        <w:t>.2.服务地点：采购人指定地点。</w:t>
      </w:r>
    </w:p>
    <w:p w14:paraId="1E378F8C">
      <w:pPr>
        <w:spacing w:before="295" w:line="329" w:lineRule="exact"/>
        <w:ind w:firstLine="386" w:firstLineChars="161"/>
        <w:jc w:val="left"/>
        <w:rPr>
          <w:rFonts w:ascii="宋体" w:hAnsi="宋体" w:eastAsia="宋体" w:cs="宋体"/>
          <w:sz w:val="24"/>
          <w:szCs w:val="24"/>
        </w:rPr>
      </w:pPr>
      <w:r>
        <w:rPr>
          <w:rFonts w:hint="eastAsia" w:ascii="宋体" w:hAnsi="宋体" w:eastAsia="宋体" w:cs="宋体"/>
          <w:sz w:val="24"/>
          <w:szCs w:val="24"/>
        </w:rPr>
        <w:t>2</w:t>
      </w:r>
      <w:r>
        <w:rPr>
          <w:rFonts w:ascii="宋体" w:hAnsi="宋体" w:eastAsia="宋体" w:cs="宋体"/>
          <w:sz w:val="24"/>
          <w:szCs w:val="24"/>
        </w:rPr>
        <w:t>.3.付款方式：按合同约定执行。</w:t>
      </w:r>
    </w:p>
    <w:p w14:paraId="4AD0146E">
      <w:pPr>
        <w:pStyle w:val="19"/>
        <w:spacing w:line="360" w:lineRule="auto"/>
        <w:ind w:firstLine="0" w:firstLineChars="0"/>
        <w:jc w:val="both"/>
        <w:rPr>
          <w:rFonts w:ascii="宋体" w:hAnsi="宋体" w:cs="宋体"/>
          <w:sz w:val="28"/>
          <w:szCs w:val="28"/>
          <w:lang w:val="zh-CN"/>
        </w:rPr>
      </w:pPr>
      <w:r>
        <w:rPr>
          <w:rFonts w:hint="eastAsia" w:ascii="宋体" w:hAnsi="宋体" w:cs="宋体"/>
          <w:sz w:val="28"/>
          <w:szCs w:val="28"/>
          <w:lang w:val="zh-CN"/>
        </w:rPr>
        <w:t>三、服务内容</w:t>
      </w:r>
    </w:p>
    <w:p w14:paraId="2D8808F4">
      <w:pPr>
        <w:keepNext w:val="0"/>
        <w:keepLines w:val="0"/>
        <w:pageBreakBefore w:val="0"/>
        <w:widowControl/>
        <w:kinsoku/>
        <w:wordWrap/>
        <w:overflowPunct/>
        <w:topLinePunct w:val="0"/>
        <w:autoSpaceDE/>
        <w:autoSpaceDN/>
        <w:bidi w:val="0"/>
        <w:spacing w:line="576" w:lineRule="exact"/>
        <w:jc w:val="left"/>
        <w:textAlignment w:val="auto"/>
        <w:rPr>
          <w:rFonts w:hint="eastAsia" w:ascii="黑体" w:hAnsi="黑体" w:eastAsia="黑体" w:cs="黑体"/>
          <w:b w:val="0"/>
          <w:bCs w:val="0"/>
          <w:color w:val="000000"/>
          <w:kern w:val="0"/>
          <w:sz w:val="32"/>
          <w:szCs w:val="32"/>
          <w:lang w:eastAsia="zh-CN" w:bidi="ar"/>
        </w:rPr>
      </w:pPr>
      <w:r>
        <w:rPr>
          <w:rFonts w:hint="eastAsia" w:ascii="黑体" w:hAnsi="黑体" w:eastAsia="黑体" w:cs="黑体"/>
          <w:b w:val="0"/>
          <w:bCs w:val="0"/>
          <w:color w:val="000000"/>
          <w:kern w:val="0"/>
          <w:sz w:val="24"/>
          <w:szCs w:val="24"/>
          <w:lang w:bidi="ar"/>
        </w:rPr>
        <w:t>项目具体要求</w:t>
      </w:r>
      <w:r>
        <w:rPr>
          <w:rFonts w:hint="eastAsia" w:ascii="黑体" w:hAnsi="黑体" w:eastAsia="黑体" w:cs="黑体"/>
          <w:b w:val="0"/>
          <w:bCs w:val="0"/>
          <w:color w:val="000000"/>
          <w:kern w:val="0"/>
          <w:sz w:val="32"/>
          <w:szCs w:val="32"/>
          <w:lang w:eastAsia="zh-CN" w:bidi="ar"/>
        </w:rPr>
        <w:t>：</w:t>
      </w:r>
    </w:p>
    <w:p w14:paraId="1A4F162A">
      <w:pPr>
        <w:keepNext w:val="0"/>
        <w:keepLines w:val="0"/>
        <w:pageBreakBefore w:val="0"/>
        <w:widowControl/>
        <w:kinsoku/>
        <w:wordWrap/>
        <w:overflowPunct/>
        <w:topLinePunct w:val="0"/>
        <w:autoSpaceDE/>
        <w:autoSpaceDN/>
        <w:bidi w:val="0"/>
        <w:spacing w:line="576" w:lineRule="exact"/>
        <w:jc w:val="left"/>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设置停车区、综合服务区、候考区、待考区、监控室等功能区，配齐配全业务运行、安防保卫、便民服务等设施设备；配备音视频监管系统和云台控制系统，实现对考场入口、中心控制室、身份验证区和考试区等重点部位的全覆盖监控；安装使用经公安部备案的智能评判考试系统｡</w:t>
      </w:r>
    </w:p>
    <w:p w14:paraId="0126351B">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1.具有足够保障考场规范运行的管理人员和工作人员，考场工作人员不得从事与驾驶人培训机构教练员有关的工作，用工符合法律规定。</w:t>
      </w:r>
    </w:p>
    <w:p w14:paraId="7E486D09">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2.负责考场日常管理，按照本项目招标后确定的费用提供采购人所需的一切考试工作相关服务，由此产生的日常运行所需设施设备、水、电、保安、保洁、维护维修保养、音视频监控系统接入县交警大队车管所监管中心、数据线路租赁费用等一切成本，以及违规行为责任、科目二考场内或科目三考试线路任何时间段发生的任何事故，均由中标企业自行承担，不得以任何理由增补任何费用。</w:t>
      </w:r>
    </w:p>
    <w:p w14:paraId="65854DF7">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3.考场按要求提供人员和设备服务，积极采用新技术和设备，服从交管部门管理，遇统一升级考试设备、系统以及监管要求，在规定时间对考场、考试系统、专用考试车及相关设备进行升级和调整，达到相应的标准和要求。</w:t>
      </w:r>
    </w:p>
    <w:p w14:paraId="30929D98">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4.考场视音频监控系统应当符合省、市、县交警部门监管平台的接入需求，摄像头布点应当覆盖全部考试项目以及候考区、身份识别、监控室等重点部位，不留监控死角，监控数据实时上传到交警部门监管平台。要规范配置音视频监控，监控范围要覆盖各科目考试的全部区域（包括科目一各考台，科目二发车区、考试项目，科目三发车区、起点、换人区、终点等），考试过程音视频监控资料保存时间不得少于3年。</w:t>
      </w:r>
    </w:p>
    <w:p w14:paraId="122E051F">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5.考试用车应当符合《机动车驾驶人考试场地及其设施设置规范》的要求，科目二、三考试车辆必须依法注册登记，除一律购买机动车交通事故责任强制保险外，还应当购买不低于100 万元人民币的第三者责任商业险和每座位不低于50 万元人民币的车上人员责任险。考试车不得用于教学培训。</w:t>
      </w:r>
    </w:p>
    <w:p w14:paraId="5E814844">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6.科目二、科目三考试车辆不少于7辆。考试车须为非营运（营转非和教练车不得作为考试车）。中标单位负责车辆保险、维保、加油。不得以营运车辆、营运转非营运车辆、驾驶人培训机构的教练车作为考试车，一经发现， 取消中标资格。</w:t>
      </w:r>
    </w:p>
    <w:p w14:paraId="6ADA0890">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7.科目二应设置以下6项考试项目：（1）倒车入库不少于3个、（2）侧方停车不少于3个、（3）直角转弯不少于3个、（4）曲线行驶不少于3个、（5）坡道起步不少于3个。考试项目可以组合和循环的方式设置，项目衔接处应设置缓冲路段不少于10米，发车区和回车道应合理设置。</w:t>
      </w:r>
    </w:p>
    <w:p w14:paraId="2454A2E4">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8.科目三考试路段设置必须符合《机动车驾驶人考试场地及其设施设置规范》要求，考试路线应当满足交通流量，考试项目和里程、考试路段(不少于3条)。小型汽车、小型自动挡汽车考试里程不少于 3 公里，在白天考试时，应当设置模拟夜间灯光的考试。考试路段设置上车准备起步、直线行驶、加减档位操作、变更车道、靠边停车、直行通过路口、路口左转弯、路口右转弯、通过人行横道线、通过学校区域、通过公共汽车站、会车、超车、掉头等 16 个考试项目以及考试路线、考试项目的标志、标线。考场区内信号灯规格必须统一、符合规范。道路驾驶技能考试应当具备计算机评判考试系统。</w:t>
      </w:r>
    </w:p>
    <w:p w14:paraId="24BE5AAB">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9.科目二、科目三日考试能力各达到50人及以上。</w:t>
      </w:r>
    </w:p>
    <w:p w14:paraId="6E45C139">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10.科目二、三考试车辆必须安装车载人像识别系统，科目三考试车辆还需配备语音识别系统，并接入交警部门车驾管业务监管中心系统，不进行考试时，考试车辆和考试系统不得用于驾驶训练，在安装车载考试设备调试和维护考试系统时必须由县交警大队系统管理员、车管所负责人在场。</w:t>
      </w:r>
    </w:p>
    <w:p w14:paraId="44B74014">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11.科目二、科目三考试系统应使用质量稳定、信誉可靠的产品，经公安部交通安全产品质量监督检测中心检测符合机动车驾驶许可考试要求，并经有关部门检验合格，具有生产、销售资格。产品具有公安机关交通管理部门安装使用的成功案例，生产企业在青海省设有专门的售后服务机构或安排有专门的设备维护人员，在设备或系统出现故障后 24 小时内能够到达现场进行维护。</w:t>
      </w:r>
    </w:p>
    <w:p w14:paraId="28F7E204">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12.侯考区、待考区、各项目区应安装高清视频摄像监控系统，实现全方位无死角监控，并接入交警部门车驾管监管中心系统。科目二、三考试场应当设置场地设施分布图、考试路线引导图、场地运行服务规章、考试组织动态信息等相关信息公告设施。</w:t>
      </w:r>
    </w:p>
    <w:p w14:paraId="07B0A717">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13.侯考区:设置群众等候休息区，配置数量足够的休息座椅，提供饮水机、常用应急药品等便民服务措施；设置安全文明教育宣传区，悬挂、放置或张贴道路交通安全宣传图片;在醒目位置设置考试流程、考试须知、考试工作纪律、两台视频播放器(一台用于播放宣传片，另一台用于播放考试场内考试实况)、考试及收费项目和标准等警务公开信息栏;同时公开举报投诉电话等内容，接受群众监督。</w:t>
      </w:r>
    </w:p>
    <w:p w14:paraId="56C63150">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14.考试场地道路与道路之间相互隔离。</w:t>
      </w:r>
    </w:p>
    <w:p w14:paraId="61803A59">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15.保障参考人员在考试过程中的安全，建立预防踩踏、紧急救援、应急处置等安全防范措施与设施，配备消防器材，设置疏散通道并公示疏散示意图，承担安全管理责任， 确保参考人员考试安全。</w:t>
      </w:r>
    </w:p>
    <w:p w14:paraId="354724A5">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16.具有健全的内部管理制度，定期维护考试车辆、设备和考试系统，不违规调整考试车辆、设备、考试系统，确保考试设备和考试系统完好。定期检查考试场地、设施，确保考试场地、设施正常，不存在可能影响考试的作弊标记等，定期对工作人员进行培训、教育，确保考场及工作人员不参与、组织、纵容考试作弊，弄虚作假，不以承诺考试合格等名义进行虚假宣传，考试秩序良好。确保考试工作正常开展。</w:t>
      </w:r>
    </w:p>
    <w:p w14:paraId="4B644E6E">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17.对所有参加考试人员一视同仁，不以各种理由拒绝、推诿、干扰已预约成功考试人员考试。不乱收费，不设立强制性消费项目，不以任何形式向参考人员索取财物。</w:t>
      </w:r>
    </w:p>
    <w:p w14:paraId="683B176F">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18.允许参考人员考前免费进入考场熟悉环境。考试系统、考试车辆不用于驾驶训练。</w:t>
      </w:r>
    </w:p>
    <w:p w14:paraId="3DCD2363">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19.摩托车驾驶人考试场地根据实际情况建设。</w:t>
      </w:r>
    </w:p>
    <w:p w14:paraId="16D4583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default" w:ascii="宋体" w:hAnsi="宋体" w:eastAsia="宋体" w:cs="宋体"/>
          <w:sz w:val="24"/>
          <w:szCs w:val="24"/>
          <w:lang w:val="en-US" w:eastAsia="zh-CN" w:bidi="ar-SA"/>
        </w:rPr>
      </w:pPr>
      <w:r>
        <w:rPr>
          <w:rFonts w:hint="eastAsia" w:ascii="宋体" w:hAnsi="宋体" w:eastAsia="宋体" w:cs="宋体"/>
          <w:sz w:val="24"/>
          <w:szCs w:val="24"/>
          <w:lang w:val="en-US" w:eastAsia="zh-CN" w:bidi="ar-SA"/>
        </w:rPr>
        <w:t>20.方便群众就近考试，同时除规定的收费项目外，本着考试成本最低，避免出现因考试而负担交通费、住宿费等。</w:t>
      </w:r>
    </w:p>
    <w:p w14:paraId="5C6D978E">
      <w:pPr>
        <w:pStyle w:val="7"/>
        <w:keepNext w:val="0"/>
        <w:keepLines w:val="0"/>
        <w:pageBreakBefore w:val="0"/>
        <w:kinsoku/>
        <w:wordWrap/>
        <w:overflowPunct/>
        <w:topLinePunct w:val="0"/>
        <w:autoSpaceDE/>
        <w:autoSpaceDN/>
        <w:bidi w:val="0"/>
        <w:snapToGrid w:val="0"/>
        <w:spacing w:after="0" w:line="576" w:lineRule="exact"/>
        <w:textAlignment w:val="auto"/>
        <w:rPr>
          <w:rFonts w:hint="eastAsia" w:ascii="黑体" w:hAnsi="黑体" w:eastAsia="黑体" w:cs="黑体"/>
          <w:b w:val="0"/>
          <w:bCs w:val="0"/>
          <w:color w:val="000000"/>
          <w:kern w:val="0"/>
          <w:sz w:val="24"/>
          <w:szCs w:val="24"/>
          <w:lang w:eastAsia="zh-CN" w:bidi="ar"/>
        </w:rPr>
      </w:pPr>
      <w:r>
        <w:rPr>
          <w:rFonts w:hint="eastAsia" w:ascii="黑体" w:hAnsi="黑体" w:eastAsia="黑体" w:cs="黑体"/>
          <w:b w:val="0"/>
          <w:bCs w:val="0"/>
          <w:color w:val="000000"/>
          <w:kern w:val="0"/>
          <w:sz w:val="24"/>
          <w:szCs w:val="24"/>
          <w:lang w:bidi="ar"/>
        </w:rPr>
        <w:t>后勤要求</w:t>
      </w:r>
      <w:r>
        <w:rPr>
          <w:rFonts w:hint="eastAsia" w:ascii="黑体" w:hAnsi="黑体" w:eastAsia="黑体" w:cs="黑体"/>
          <w:b w:val="0"/>
          <w:bCs w:val="0"/>
          <w:color w:val="000000"/>
          <w:kern w:val="0"/>
          <w:sz w:val="24"/>
          <w:szCs w:val="24"/>
          <w:lang w:eastAsia="zh-CN" w:bidi="ar"/>
        </w:rPr>
        <w:t>：</w:t>
      </w:r>
    </w:p>
    <w:p w14:paraId="56C09666">
      <w:pPr>
        <w:pStyle w:val="7"/>
        <w:keepNext w:val="0"/>
        <w:keepLines w:val="0"/>
        <w:pageBreakBefore w:val="0"/>
        <w:kinsoku/>
        <w:wordWrap/>
        <w:overflowPunct/>
        <w:topLinePunct w:val="0"/>
        <w:autoSpaceDE/>
        <w:autoSpaceDN/>
        <w:bidi w:val="0"/>
        <w:snapToGrid w:val="0"/>
        <w:spacing w:after="0" w:line="576" w:lineRule="exact"/>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1.安保人员2人；男性，60 岁以下，要求从事相关工作二年以上，身体健康、责任心强、无违法犯罪前科、无不良信用记录。负责公共秩序维护及内部安全管理。</w:t>
      </w:r>
    </w:p>
    <w:p w14:paraId="1852534D">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2.考场工作人员5人；熟练掌握电脑操作，无违法犯罪前科、无不良信用记录。其中 2 人具备电脑、网络维修专业技能。</w:t>
      </w:r>
    </w:p>
    <w:p w14:paraId="2AFF9369">
      <w:pPr>
        <w:pStyle w:val="7"/>
        <w:keepNext w:val="0"/>
        <w:keepLines w:val="0"/>
        <w:pageBreakBefore w:val="0"/>
        <w:kinsoku/>
        <w:wordWrap/>
        <w:overflowPunct/>
        <w:topLinePunct w:val="0"/>
        <w:autoSpaceDE/>
        <w:autoSpaceDN/>
        <w:bidi w:val="0"/>
        <w:snapToGrid w:val="0"/>
        <w:spacing w:after="0" w:line="576" w:lineRule="exact"/>
        <w:ind w:left="0" w:leftChars="0" w:firstLine="0" w:firstLineChars="0"/>
        <w:textAlignment w:val="auto"/>
        <w:rPr>
          <w:rFonts w:hint="eastAsia" w:ascii="仿宋_GB2312" w:hAnsi="仿宋_GB2312" w:eastAsia="仿宋_GB2312" w:cs="仿宋_GB2312"/>
          <w:b w:val="0"/>
          <w:bCs w:val="0"/>
          <w:color w:val="auto"/>
          <w:kern w:val="0"/>
          <w:sz w:val="32"/>
          <w:szCs w:val="32"/>
          <w:u w:val="none"/>
          <w:lang w:bidi="ar"/>
        </w:rPr>
      </w:pPr>
      <w:r>
        <w:rPr>
          <w:rFonts w:hint="eastAsia" w:ascii="黑体" w:hAnsi="黑体" w:eastAsia="黑体" w:cs="黑体"/>
          <w:b w:val="0"/>
          <w:bCs w:val="0"/>
          <w:color w:val="auto"/>
          <w:kern w:val="0"/>
          <w:sz w:val="24"/>
          <w:szCs w:val="24"/>
          <w:lang w:eastAsia="zh-CN" w:bidi="ar"/>
        </w:rPr>
        <w:t>　　</w:t>
      </w:r>
      <w:r>
        <w:rPr>
          <w:rFonts w:hint="eastAsia" w:ascii="黑体" w:hAnsi="黑体" w:eastAsia="黑体" w:cs="黑体"/>
          <w:b w:val="0"/>
          <w:bCs w:val="0"/>
          <w:color w:val="auto"/>
          <w:kern w:val="0"/>
          <w:sz w:val="24"/>
          <w:szCs w:val="24"/>
          <w:lang w:bidi="ar"/>
        </w:rPr>
        <w:t>服务期</w:t>
      </w:r>
      <w:r>
        <w:rPr>
          <w:rFonts w:hint="eastAsia" w:ascii="黑体" w:hAnsi="黑体" w:eastAsia="黑体" w:cs="黑体"/>
          <w:b w:val="0"/>
          <w:bCs w:val="0"/>
          <w:color w:val="auto"/>
          <w:kern w:val="0"/>
          <w:sz w:val="24"/>
          <w:szCs w:val="24"/>
          <w:lang w:eastAsia="zh-CN" w:bidi="ar"/>
        </w:rPr>
        <w:t>：</w:t>
      </w:r>
      <w:r>
        <w:rPr>
          <w:rFonts w:hint="eastAsia" w:ascii="宋体" w:hAnsi="宋体" w:eastAsia="宋体" w:cs="宋体"/>
          <w:sz w:val="24"/>
          <w:szCs w:val="24"/>
          <w:lang w:val="en-US" w:eastAsia="zh-CN" w:bidi="ar-SA"/>
        </w:rPr>
        <w:t>自合同签订之日起二年。</w:t>
      </w:r>
    </w:p>
    <w:p w14:paraId="3310DAAE">
      <w:pPr>
        <w:pStyle w:val="7"/>
        <w:keepNext w:val="0"/>
        <w:keepLines w:val="0"/>
        <w:pageBreakBefore w:val="0"/>
        <w:kinsoku/>
        <w:wordWrap/>
        <w:overflowPunct/>
        <w:topLinePunct w:val="0"/>
        <w:autoSpaceDE/>
        <w:autoSpaceDN/>
        <w:bidi w:val="0"/>
        <w:snapToGrid w:val="0"/>
        <w:spacing w:after="0" w:line="576" w:lineRule="exact"/>
        <w:ind w:left="0" w:leftChars="0" w:firstLine="0" w:firstLineChars="0"/>
        <w:textAlignment w:val="auto"/>
        <w:rPr>
          <w:rFonts w:hint="eastAsia" w:ascii="宋体" w:hAnsi="宋体" w:eastAsia="宋体" w:cs="宋体"/>
          <w:sz w:val="24"/>
          <w:szCs w:val="24"/>
          <w:lang w:val="en-US" w:eastAsia="zh-CN" w:bidi="ar-SA"/>
        </w:rPr>
      </w:pPr>
      <w:r>
        <w:rPr>
          <w:rFonts w:hint="eastAsia" w:ascii="黑体" w:hAnsi="黑体" w:eastAsia="黑体" w:cs="黑体"/>
          <w:b w:val="0"/>
          <w:bCs w:val="0"/>
          <w:color w:val="auto"/>
          <w:kern w:val="0"/>
          <w:sz w:val="24"/>
          <w:szCs w:val="24"/>
          <w:lang w:eastAsia="zh-CN" w:bidi="ar"/>
        </w:rPr>
        <w:t>　　服务费用：</w:t>
      </w:r>
      <w:r>
        <w:rPr>
          <w:rFonts w:hint="eastAsia" w:ascii="宋体" w:hAnsi="宋体" w:eastAsia="宋体" w:cs="宋体"/>
          <w:sz w:val="24"/>
          <w:szCs w:val="24"/>
          <w:lang w:val="en-US" w:eastAsia="zh-CN" w:bidi="ar-SA"/>
        </w:rPr>
        <w:t>按照青海省发展和改革委员会、青海省财政厅《关于规我省机动车驾驶证许可考试收费标准的通知》规定：①汽车类交通法规及安全常识等理论考试(科目一)每人40元;汽车场驾驶考试(科目二)每人190元;道路驾驶考试(科目三)每人100元。</w:t>
      </w:r>
      <w:r>
        <w:rPr>
          <w:rFonts w:hint="default" w:ascii="宋体" w:hAnsi="宋体" w:eastAsia="宋体" w:cs="宋体"/>
          <w:sz w:val="24"/>
          <w:szCs w:val="24"/>
          <w:lang w:val="en-US" w:eastAsia="zh-CN" w:bidi="ar-SA"/>
        </w:rPr>
        <w:t>②</w:t>
      </w:r>
      <w:r>
        <w:rPr>
          <w:rFonts w:hint="eastAsia" w:ascii="宋体" w:hAnsi="宋体" w:eastAsia="宋体" w:cs="宋体"/>
          <w:sz w:val="24"/>
          <w:szCs w:val="24"/>
          <w:lang w:val="en-US" w:eastAsia="zh-CN" w:bidi="ar-SA"/>
        </w:rPr>
        <w:t>三轮汽车、低速货车、摩托车轻驶许可考试的收费标准减半。</w:t>
      </w:r>
      <w:r>
        <w:rPr>
          <w:rFonts w:hint="default" w:ascii="宋体" w:hAnsi="宋体" w:eastAsia="宋体" w:cs="宋体"/>
          <w:sz w:val="24"/>
          <w:szCs w:val="24"/>
          <w:lang w:val="en-US" w:eastAsia="zh-CN" w:bidi="ar-SA"/>
        </w:rPr>
        <w:t>③</w:t>
      </w:r>
      <w:r>
        <w:rPr>
          <w:rFonts w:hint="eastAsia" w:ascii="宋体" w:hAnsi="宋体" w:eastAsia="宋体" w:cs="宋体"/>
          <w:sz w:val="24"/>
          <w:szCs w:val="24"/>
          <w:lang w:val="en-US" w:eastAsia="zh-CN" w:bidi="ar-SA"/>
        </w:rPr>
        <w:t>对以上考试许可考试不合格者,每科目可以免费补考一次;补考不合格者申请重新考试，考试费按上述标准执行。</w:t>
      </w:r>
    </w:p>
    <w:p w14:paraId="48B0B558">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上述收费项目全额上缴省财政国库，收费时，使用财政部统一印制的票据。</w:t>
      </w:r>
    </w:p>
    <w:p w14:paraId="578575BE">
      <w:pPr>
        <w:pStyle w:val="7"/>
        <w:keepNext w:val="0"/>
        <w:keepLines w:val="0"/>
        <w:pageBreakBefore w:val="0"/>
        <w:kinsoku/>
        <w:wordWrap/>
        <w:overflowPunct/>
        <w:topLinePunct w:val="0"/>
        <w:autoSpaceDE/>
        <w:autoSpaceDN/>
        <w:bidi w:val="0"/>
        <w:snapToGrid w:val="0"/>
        <w:spacing w:after="0" w:line="576" w:lineRule="exact"/>
        <w:textAlignment w:val="auto"/>
        <w:rPr>
          <w:rFonts w:hint="eastAsia" w:ascii="黑体" w:hAnsi="黑体" w:eastAsia="黑体" w:cs="黑体"/>
          <w:b w:val="0"/>
          <w:bCs w:val="0"/>
          <w:color w:val="000000"/>
          <w:kern w:val="0"/>
          <w:sz w:val="24"/>
          <w:szCs w:val="24"/>
          <w:lang w:eastAsia="zh-CN" w:bidi="ar"/>
        </w:rPr>
      </w:pPr>
      <w:r>
        <w:rPr>
          <w:rFonts w:hint="eastAsia" w:ascii="黑体" w:hAnsi="黑体" w:eastAsia="黑体" w:cs="黑体"/>
          <w:b w:val="0"/>
          <w:bCs w:val="0"/>
          <w:color w:val="000000"/>
          <w:kern w:val="0"/>
          <w:sz w:val="24"/>
          <w:szCs w:val="24"/>
          <w:lang w:bidi="ar"/>
        </w:rPr>
        <w:t>质量标准及要求</w:t>
      </w:r>
      <w:r>
        <w:rPr>
          <w:rFonts w:hint="eastAsia" w:ascii="黑体" w:hAnsi="黑体" w:eastAsia="黑体" w:cs="黑体"/>
          <w:b w:val="0"/>
          <w:bCs w:val="0"/>
          <w:color w:val="000000"/>
          <w:kern w:val="0"/>
          <w:sz w:val="24"/>
          <w:szCs w:val="24"/>
          <w:lang w:eastAsia="zh-CN" w:bidi="ar"/>
        </w:rPr>
        <w:t>：</w:t>
      </w:r>
    </w:p>
    <w:p w14:paraId="78E3CB70">
      <w:pPr>
        <w:pStyle w:val="7"/>
        <w:keepNext w:val="0"/>
        <w:keepLines w:val="0"/>
        <w:pageBreakBefore w:val="0"/>
        <w:kinsoku/>
        <w:wordWrap/>
        <w:overflowPunct/>
        <w:topLinePunct w:val="0"/>
        <w:autoSpaceDE/>
        <w:autoSpaceDN/>
        <w:bidi w:val="0"/>
        <w:snapToGrid w:val="0"/>
        <w:spacing w:after="0" w:line="576" w:lineRule="exact"/>
        <w:ind w:firstLine="482" w:firstLineChars="200"/>
        <w:textAlignment w:val="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1.土地及道路要求</w:t>
      </w:r>
    </w:p>
    <w:p w14:paraId="5E0D4CC7">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（1）考场服务的主体应拥有考场建设用地所有权或者使用权，具有合法土地使用许可手续，且无其他权利瑕疵。</w:t>
      </w:r>
    </w:p>
    <w:p w14:paraId="43501C30">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（2）考场考试道路的使用应取得公安机关交通管理部门同意，考场建设活动应符合国家法律、法规规定。</w:t>
      </w:r>
    </w:p>
    <w:p w14:paraId="76688CC7">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（3）提供服务的社会考场建设应通过省级公安机关交通管理部门验收合格。</w:t>
      </w:r>
    </w:p>
    <w:p w14:paraId="3C5D447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（4）土地属于租赁的，从中标之日起，使用权限不少于本项目提供服务期限。</w:t>
      </w:r>
    </w:p>
    <w:p w14:paraId="298AA5C9">
      <w:pPr>
        <w:pStyle w:val="7"/>
        <w:keepNext w:val="0"/>
        <w:keepLines w:val="0"/>
        <w:pageBreakBefore w:val="0"/>
        <w:kinsoku/>
        <w:wordWrap/>
        <w:overflowPunct/>
        <w:topLinePunct w:val="0"/>
        <w:autoSpaceDE/>
        <w:autoSpaceDN/>
        <w:bidi w:val="0"/>
        <w:snapToGrid w:val="0"/>
        <w:spacing w:after="0" w:line="576" w:lineRule="exact"/>
        <w:ind w:firstLine="482" w:firstLineChars="200"/>
        <w:textAlignment w:val="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2.考场建设及设施要求</w:t>
      </w:r>
    </w:p>
    <w:p w14:paraId="475184E8">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（1）考场建设应满足开展科目一、科目二、科目三、科目四考试及道路技能考试工作需求。</w:t>
      </w:r>
    </w:p>
    <w:p w14:paraId="531376E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2）应提供全套考试监控设备、考试设备。考试场地、考试设施、考试车辆、考试系统和考试监管系统应当符合公安部《机动车驾驶人考试场地及其设施设置规范》（GA1029-2017）、《机动车驾驶人考试系统通用技术条件》（GAT1027-2017）、《机动车驾驶人考试监管系统通用技术条件》（GAT1028-2017）等行业标准。</w:t>
      </w:r>
    </w:p>
    <w:p w14:paraId="7CF2B7EC">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（3）考场应当设立停车区（免费停车场）、综合服务区（休息、小卖部、存包区、公共卫生设施）、候考区、待考区、监控室等功能区，并具有安防设备、人员和设备保险等必备条件。</w:t>
      </w:r>
    </w:p>
    <w:p w14:paraId="629E05CB">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4）考场的考试服务用房必须临近考试场地，考试服务用房建筑面积不少于1300平方米，具备有合法的房产证和土地证（不动产登记证），并通过消防验收，确保不是危房，保证考试人员的人身生命安全。其中接待大厅不少于80平方米；科目一、科目四考试用房面积不少于500平方米（含候考室、待考室）；科目二、科目三候考室面积不少于200平方米；待考室面积不少于200平方米；食堂不少于300平方米。</w:t>
      </w:r>
    </w:p>
    <w:p w14:paraId="6375896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（5）考场应配备满足考试需求的考试车辆，小型汽车考试车型应附合公安交警部门要求的考试用车。</w:t>
      </w:r>
    </w:p>
    <w:p w14:paraId="24DD63AA">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（6）考场应建立场地、车辆、设施日常检查，考试系统日常维护，考试工作台账记录管理，考试异常情况处置等完善的考场运行管理制度。</w:t>
      </w:r>
    </w:p>
    <w:p w14:paraId="046D42E7">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（7）考场应配备保障考场规范运行的管理人员和工作人员。</w:t>
      </w:r>
    </w:p>
    <w:p w14:paraId="1900834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8）提供服务的社会考场应当保障考试车辆、系统和设备的正常运行；应具备落实机动车驾驶人考试重点工作要求的能力，按要求提供人员和设备服务，在规定时间对考场、考试系统、专用考试车及相关设备进行升级和调整，达到相应的标准和要求。</w:t>
      </w:r>
    </w:p>
    <w:p w14:paraId="6E522A4C">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（9）提供服务的社会考场应当配备保障考试工作正常开展的发电机房、工作人员食堂、休息区、应急交通车等相关设施。</w:t>
      </w:r>
    </w:p>
    <w:p w14:paraId="7F3FA655">
      <w:pPr>
        <w:pStyle w:val="7"/>
        <w:keepNext w:val="0"/>
        <w:keepLines w:val="0"/>
        <w:pageBreakBefore w:val="0"/>
        <w:kinsoku/>
        <w:wordWrap/>
        <w:overflowPunct/>
        <w:topLinePunct w:val="0"/>
        <w:autoSpaceDE/>
        <w:autoSpaceDN/>
        <w:bidi w:val="0"/>
        <w:snapToGrid w:val="0"/>
        <w:spacing w:after="0" w:line="576" w:lineRule="exact"/>
        <w:ind w:firstLine="478" w:firstLineChars="200"/>
        <w:textAlignment w:val="auto"/>
        <w:rPr>
          <w:rFonts w:hint="eastAsia" w:ascii="仿宋_GB2312" w:hAnsi="仿宋_GB2312" w:eastAsia="仿宋_GB2312" w:cs="仿宋_GB2312"/>
          <w:b/>
          <w:bCs/>
          <w:spacing w:val="-1"/>
          <w:sz w:val="24"/>
          <w:szCs w:val="24"/>
        </w:rPr>
      </w:pPr>
      <w:r>
        <w:rPr>
          <w:rFonts w:hint="eastAsia" w:ascii="仿宋_GB2312" w:hAnsi="仿宋_GB2312" w:eastAsia="仿宋_GB2312" w:cs="仿宋_GB2312"/>
          <w:b/>
          <w:bCs/>
          <w:spacing w:val="-1"/>
          <w:sz w:val="24"/>
          <w:szCs w:val="24"/>
        </w:rPr>
        <w:t xml:space="preserve">3.考试系统及业务监管要求 </w:t>
      </w:r>
    </w:p>
    <w:p w14:paraId="524FBABD">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考试系统应使用质量稳定、信誉可靠的产品， 并符合如下规定： </w:t>
      </w:r>
    </w:p>
    <w:p w14:paraId="2C54F4CE">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（1）产品经有关部门检验合格，具有生产、销售资格，并经公安部交通安全产品质量监督检测中心检测符合机动车驾驶许可考试要求； </w:t>
      </w:r>
    </w:p>
    <w:p w14:paraId="6A514F63">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（2）生产企业在青海省设有专门的服务机构，或者在产品使用地安排有专门的设备维护人员，在设备或系统出现故障能够及时到达现场进行维护； </w:t>
      </w:r>
    </w:p>
    <w:p w14:paraId="4F5A4BD8">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（3）考试系统应当接入全国统一的机动车驾驶人考试监管系统，接受公安机关交通管理部门监督管理； </w:t>
      </w:r>
    </w:p>
    <w:p w14:paraId="2A04F147">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（4）考场考试过程音视频资料的采集和保存应符合 《机动车驾驶证申领和使用规定》和公安部《机动车驾驶人考试监管系统通用技术条件》要求； </w:t>
      </w:r>
    </w:p>
    <w:p w14:paraId="133CFF18">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（5）考试设施和考试系统，使用符合标准的考试评判和监管系统，不得交由公安机关交通管理部门以外的任何单位和个人管理； </w:t>
      </w:r>
    </w:p>
    <w:p w14:paraId="48AE6FD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（6）考试系统密码、设置考试业务权限、维护系统参数应当由公安交通管理部门负责。</w:t>
      </w:r>
    </w:p>
    <w:p w14:paraId="50875F09">
      <w:pPr>
        <w:pStyle w:val="7"/>
        <w:keepNext w:val="0"/>
        <w:keepLines w:val="0"/>
        <w:pageBreakBefore w:val="0"/>
        <w:kinsoku/>
        <w:wordWrap/>
        <w:overflowPunct/>
        <w:topLinePunct w:val="0"/>
        <w:autoSpaceDE/>
        <w:autoSpaceDN/>
        <w:bidi w:val="0"/>
        <w:snapToGrid w:val="0"/>
        <w:spacing w:after="0" w:line="576" w:lineRule="exact"/>
        <w:ind w:firstLine="478" w:firstLineChars="200"/>
        <w:textAlignment w:val="auto"/>
        <w:rPr>
          <w:rFonts w:hint="eastAsia" w:ascii="仿宋_GB2312" w:hAnsi="仿宋_GB2312" w:eastAsia="仿宋_GB2312" w:cs="仿宋_GB2312"/>
          <w:b/>
          <w:bCs/>
          <w:spacing w:val="-1"/>
          <w:sz w:val="24"/>
          <w:szCs w:val="24"/>
        </w:rPr>
      </w:pPr>
      <w:r>
        <w:rPr>
          <w:rFonts w:hint="eastAsia" w:ascii="仿宋_GB2312" w:hAnsi="仿宋_GB2312" w:eastAsia="仿宋_GB2312" w:cs="仿宋_GB2312"/>
          <w:b/>
          <w:bCs/>
          <w:spacing w:val="-1"/>
          <w:sz w:val="24"/>
          <w:szCs w:val="24"/>
        </w:rPr>
        <w:t>4.考试设备要求</w:t>
      </w:r>
    </w:p>
    <w:p w14:paraId="3543A8D2">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采购的设备必须是公安交通管理部门认定的产品，满足公安部139号令《机动车驾驶证申领和使用规定》和公安部《机动车驾驶人考试场地及其设施设置规范》（GA1029-2017） 要求。</w:t>
      </w:r>
    </w:p>
    <w:p w14:paraId="422C9207">
      <w:pPr>
        <w:keepNext w:val="0"/>
        <w:keepLines w:val="0"/>
        <w:pageBreakBefore w:val="0"/>
        <w:kinsoku/>
        <w:wordWrap/>
        <w:overflowPunct/>
        <w:topLinePunct w:val="0"/>
        <w:autoSpaceDE/>
        <w:autoSpaceDN/>
        <w:bidi w:val="0"/>
        <w:spacing w:line="576" w:lineRule="exact"/>
        <w:ind w:firstLine="478" w:firstLineChars="200"/>
        <w:textAlignment w:val="auto"/>
        <w:rPr>
          <w:rFonts w:hint="eastAsia" w:ascii="仿宋_GB2312" w:hAnsi="仿宋_GB2312" w:eastAsia="仿宋_GB2312" w:cs="仿宋_GB2312"/>
          <w:b/>
          <w:bCs/>
          <w:spacing w:val="-1"/>
          <w:sz w:val="24"/>
          <w:szCs w:val="24"/>
        </w:rPr>
      </w:pPr>
      <w:r>
        <w:rPr>
          <w:rFonts w:hint="eastAsia" w:ascii="仿宋_GB2312" w:hAnsi="仿宋_GB2312" w:eastAsia="仿宋_GB2312" w:cs="仿宋_GB2312"/>
          <w:b/>
          <w:bCs/>
          <w:spacing w:val="-1"/>
          <w:sz w:val="24"/>
          <w:szCs w:val="24"/>
        </w:rPr>
        <w:t>5.服务人员要求</w:t>
      </w:r>
    </w:p>
    <w:p w14:paraId="12CD2EB3">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应当配备足够数量的引导员等相关服务人员，在专职考试员的监督管理下，承担考生身份验证、考试引导、考场巡查、远程监控等考试组织监督工作，佩戴统一的工作牌证，由公安机关交通管理部门备案管理，满足考试要求，需在考试期间无条件配合考试监督人员。</w:t>
      </w:r>
    </w:p>
    <w:p w14:paraId="02F94BEA">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应建立健全各项内部安全制度，定期开展考试、培训车辆安全技术检验和工作人员交通安全教育，保证考试车车况良好、车容整洁。</w:t>
      </w:r>
    </w:p>
    <w:p w14:paraId="0A8CA5C5">
      <w:pPr>
        <w:pStyle w:val="7"/>
        <w:keepNext w:val="0"/>
        <w:keepLines w:val="0"/>
        <w:pageBreakBefore w:val="0"/>
        <w:kinsoku/>
        <w:wordWrap/>
        <w:overflowPunct/>
        <w:topLinePunct w:val="0"/>
        <w:autoSpaceDE/>
        <w:autoSpaceDN/>
        <w:bidi w:val="0"/>
        <w:snapToGrid w:val="0"/>
        <w:spacing w:after="0" w:line="576" w:lineRule="exact"/>
        <w:textAlignment w:val="auto"/>
        <w:rPr>
          <w:rFonts w:hint="eastAsia" w:ascii="黑体" w:hAnsi="黑体" w:eastAsia="黑体" w:cs="黑体"/>
          <w:b w:val="0"/>
          <w:bCs w:val="0"/>
          <w:color w:val="000000"/>
          <w:kern w:val="0"/>
          <w:sz w:val="24"/>
          <w:szCs w:val="24"/>
          <w:lang w:eastAsia="zh-CN" w:bidi="ar"/>
        </w:rPr>
      </w:pPr>
      <w:r>
        <w:rPr>
          <w:rFonts w:hint="eastAsia" w:ascii="黑体" w:hAnsi="黑体" w:eastAsia="黑体" w:cs="黑体"/>
          <w:b w:val="0"/>
          <w:bCs w:val="0"/>
          <w:color w:val="000000"/>
          <w:kern w:val="0"/>
          <w:sz w:val="24"/>
          <w:szCs w:val="24"/>
          <w:lang w:bidi="ar"/>
        </w:rPr>
        <w:t>验收</w:t>
      </w:r>
      <w:r>
        <w:rPr>
          <w:rFonts w:hint="eastAsia" w:ascii="黑体" w:hAnsi="黑体" w:eastAsia="黑体" w:cs="黑体"/>
          <w:b w:val="0"/>
          <w:bCs w:val="0"/>
          <w:color w:val="000000"/>
          <w:kern w:val="0"/>
          <w:sz w:val="24"/>
          <w:szCs w:val="24"/>
          <w:lang w:eastAsia="zh-CN" w:bidi="ar"/>
        </w:rPr>
        <w:t>：</w:t>
      </w:r>
    </w:p>
    <w:p w14:paraId="4486205E">
      <w:pPr>
        <w:pStyle w:val="7"/>
        <w:keepNext w:val="0"/>
        <w:keepLines w:val="0"/>
        <w:pageBreakBefore w:val="0"/>
        <w:kinsoku/>
        <w:wordWrap/>
        <w:overflowPunct/>
        <w:topLinePunct w:val="0"/>
        <w:autoSpaceDE/>
        <w:autoSpaceDN/>
        <w:bidi w:val="0"/>
        <w:snapToGrid w:val="0"/>
        <w:spacing w:after="0" w:line="576" w:lineRule="exact"/>
        <w:textAlignment w:val="auto"/>
        <w:rPr>
          <w:rFonts w:hint="eastAsia" w:ascii="宋体" w:hAnsi="宋体" w:eastAsia="宋体" w:cs="宋体"/>
          <w:sz w:val="24"/>
          <w:szCs w:val="24"/>
          <w:lang w:val="zh-CN" w:eastAsia="zh-CN" w:bidi="ar-SA"/>
        </w:rPr>
      </w:pPr>
      <w:r>
        <w:rPr>
          <w:rFonts w:hint="eastAsia" w:ascii="宋体" w:hAnsi="宋体" w:eastAsia="宋体" w:cs="宋体"/>
          <w:sz w:val="24"/>
          <w:szCs w:val="24"/>
          <w:lang w:val="en-US" w:eastAsia="zh-CN" w:bidi="ar-SA"/>
        </w:rPr>
        <w:t>1.社会</w:t>
      </w:r>
      <w:r>
        <w:rPr>
          <w:rFonts w:hint="eastAsia" w:ascii="宋体" w:hAnsi="宋体" w:eastAsia="宋体" w:cs="宋体"/>
          <w:sz w:val="24"/>
          <w:szCs w:val="24"/>
          <w:lang w:val="zh-CN" w:eastAsia="zh-CN" w:bidi="ar-SA"/>
        </w:rPr>
        <w:t>考场需按照</w:t>
      </w:r>
      <w:r>
        <w:rPr>
          <w:rFonts w:hint="eastAsia" w:ascii="宋体" w:hAnsi="宋体" w:eastAsia="宋体" w:cs="宋体"/>
          <w:sz w:val="24"/>
          <w:szCs w:val="24"/>
          <w:lang w:val="en-US" w:eastAsia="zh-CN" w:bidi="ar-SA"/>
        </w:rPr>
        <w:t>省级</w:t>
      </w:r>
      <w:r>
        <w:rPr>
          <w:rFonts w:hint="eastAsia" w:ascii="宋体" w:hAnsi="宋体" w:eastAsia="宋体" w:cs="宋体"/>
          <w:sz w:val="24"/>
          <w:szCs w:val="24"/>
          <w:lang w:val="zh-CN" w:eastAsia="zh-CN" w:bidi="ar-SA"/>
        </w:rPr>
        <w:t>公安交警部门要求开展验收工作，</w:t>
      </w:r>
      <w:r>
        <w:rPr>
          <w:rFonts w:hint="eastAsia" w:ascii="宋体" w:hAnsi="宋体" w:eastAsia="宋体" w:cs="宋体"/>
          <w:sz w:val="24"/>
          <w:szCs w:val="24"/>
          <w:lang w:val="en-US" w:eastAsia="zh-CN" w:bidi="ar-SA"/>
        </w:rPr>
        <w:t xml:space="preserve">验收合格的出具验收报告，并对考场的设备设施进行验收,验收合格后给予备案｡ </w:t>
      </w:r>
      <w:r>
        <w:rPr>
          <w:rFonts w:hint="eastAsia" w:ascii="宋体" w:hAnsi="宋体" w:eastAsia="宋体" w:cs="宋体"/>
          <w:sz w:val="24"/>
          <w:szCs w:val="24"/>
          <w:lang w:val="zh-CN" w:eastAsia="zh-CN" w:bidi="ar-SA"/>
        </w:rPr>
        <w:t>交警部门将依据有关法律法规、标准规范等定期对考试场地、考试车辆、考试设施和考试系统组织检查，对考场管理服务水平、考生满意度等方面进行考核评价，并向社会公布监督评价结果。考场要严格遵守公安交警部门的各项管理规定和国家相关的法律规定。</w:t>
      </w:r>
    </w:p>
    <w:p w14:paraId="2744525A">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2.验收过程严格按照招标结果、招标采购文件技术参数或服务内容、投标采购文件的内容或服务内容响应及国家有关本次采购设备或服务的验收标准进行，并签署验收意见及验收。</w:t>
      </w:r>
    </w:p>
    <w:p w14:paraId="6ED5EEE4">
      <w:pPr>
        <w:pStyle w:val="7"/>
        <w:keepNext w:val="0"/>
        <w:keepLines w:val="0"/>
        <w:pageBreakBefore w:val="0"/>
        <w:kinsoku/>
        <w:wordWrap/>
        <w:overflowPunct/>
        <w:topLinePunct w:val="0"/>
        <w:autoSpaceDE/>
        <w:autoSpaceDN/>
        <w:bidi w:val="0"/>
        <w:snapToGrid w:val="0"/>
        <w:spacing w:after="0" w:line="576" w:lineRule="exact"/>
        <w:textAlignment w:val="auto"/>
        <w:rPr>
          <w:rFonts w:hint="eastAsia" w:ascii="黑体" w:hAnsi="黑体" w:eastAsia="黑体" w:cs="黑体"/>
          <w:b w:val="0"/>
          <w:bCs w:val="0"/>
          <w:sz w:val="24"/>
          <w:szCs w:val="24"/>
          <w:lang w:eastAsia="zh-CN"/>
        </w:rPr>
      </w:pPr>
      <w:r>
        <w:rPr>
          <w:rFonts w:hint="eastAsia" w:ascii="黑体" w:hAnsi="黑体" w:eastAsia="黑体" w:cs="黑体"/>
          <w:b w:val="0"/>
          <w:bCs w:val="0"/>
          <w:sz w:val="24"/>
          <w:szCs w:val="24"/>
        </w:rPr>
        <w:t>其他要求</w:t>
      </w:r>
      <w:r>
        <w:rPr>
          <w:rFonts w:hint="eastAsia" w:ascii="黑体" w:hAnsi="黑体" w:eastAsia="黑体" w:cs="黑体"/>
          <w:b w:val="0"/>
          <w:bCs w:val="0"/>
          <w:sz w:val="24"/>
          <w:szCs w:val="24"/>
          <w:lang w:eastAsia="zh-CN"/>
        </w:rPr>
        <w:t>：</w:t>
      </w:r>
    </w:p>
    <w:p w14:paraId="2D63E92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1.公安机关交通管理部门对考试场地全面检查中发现问题或有新的建设规范和要求时，中标人须按规定和标准进行改造或更新。未按要求改造、更新或未达到规范要求，采购人有权暂停其考场服务。</w:t>
      </w:r>
    </w:p>
    <w:p w14:paraId="314CF2AE">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 xml:space="preserve">2.采购人应当加强对中标人的履约管理，并按照采购合同约定，及时向中标人支付采购资金。对于中标人违反采购合同约定的行为，采购人应当及时处理，依法追究其违约责任。 </w:t>
      </w:r>
    </w:p>
    <w:p w14:paraId="1C1AB0BA">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t>3.如果中标候选人被确认为无能力履行合同，将被取消其中标候选人资格。</w:t>
      </w:r>
    </w:p>
    <w:p w14:paraId="296381F0">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p>
    <w:p w14:paraId="67134A66">
      <w:pPr>
        <w:pStyle w:val="7"/>
        <w:keepNext w:val="0"/>
        <w:keepLines w:val="0"/>
        <w:pageBreakBefore w:val="0"/>
        <w:kinsoku/>
        <w:wordWrap/>
        <w:overflowPunct/>
        <w:topLinePunct w:val="0"/>
        <w:autoSpaceDE/>
        <w:autoSpaceDN/>
        <w:bidi w:val="0"/>
        <w:snapToGrid w:val="0"/>
        <w:spacing w:after="0" w:line="576" w:lineRule="exact"/>
        <w:ind w:firstLine="480" w:firstLineChars="200"/>
        <w:textAlignment w:val="auto"/>
        <w:rPr>
          <w:rFonts w:hint="eastAsia" w:ascii="宋体" w:hAnsi="宋体" w:eastAsia="宋体" w:cs="宋体"/>
          <w:sz w:val="24"/>
          <w:szCs w:val="24"/>
          <w:lang w:val="en-US" w:eastAsia="zh-CN" w:bidi="ar-SA"/>
        </w:rPr>
      </w:pPr>
    </w:p>
    <w:p w14:paraId="2AB1F484">
      <w:pPr>
        <w:pStyle w:val="19"/>
        <w:spacing w:line="360" w:lineRule="auto"/>
        <w:ind w:firstLine="0" w:firstLineChars="0"/>
        <w:jc w:val="left"/>
        <w:outlineLvl w:val="1"/>
        <w:rPr>
          <w:rFonts w:ascii="宋体" w:hAnsi="宋体" w:eastAsia="宋体" w:cs="宋体"/>
          <w:b w:val="0"/>
          <w:bCs w:val="0"/>
          <w:sz w:val="24"/>
          <w:szCs w:val="24"/>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MS PGothic">
    <w:panose1 w:val="020B0600070205080204"/>
    <w:charset w:val="80"/>
    <w:family w:val="auto"/>
    <w:pitch w:val="default"/>
    <w:sig w:usb0="E00002FF" w:usb1="6AC7FDFB" w:usb2="08000012" w:usb3="00000000" w:csb0="4002009F" w:csb1="DFD7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28098">
    <w:pPr>
      <w:pStyle w:val="13"/>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79746">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5FE5D">
    <w:pPr>
      <w:pStyle w:val="1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68585">
    <w:pPr>
      <w:pStyle w:val="13"/>
      <w:ind w:firstLine="0" w:firstLineChars="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2CFA449">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16</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62CFA449">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16</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ind w:firstLine="420"/>
      </w:pPr>
      <w:r>
        <w:separator/>
      </w:r>
    </w:p>
  </w:footnote>
  <w:footnote w:type="continuationSeparator" w:id="3">
    <w:p>
      <w:pPr>
        <w:spacing w:line="240" w:lineRule="auto"/>
        <w:ind w:firstLine="420"/>
      </w:pPr>
      <w:r>
        <w:continuationSeparator/>
      </w:r>
    </w:p>
  </w:footnote>
  <w:footnote w:id="0">
    <w:p w14:paraId="45E36EFF">
      <w:pPr>
        <w:pStyle w:val="16"/>
        <w:ind w:firstLine="360"/>
      </w:pPr>
      <w:r>
        <w:rPr>
          <w:rStyle w:val="38"/>
        </w:rPr>
        <w:footnoteRef/>
      </w:r>
      <w:r>
        <w:t xml:space="preserve"> </w:t>
      </w:r>
      <w:r>
        <w:rPr>
          <w:rFonts w:hint="eastAsia"/>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D0A75">
    <w:pPr>
      <w:pStyle w:val="14"/>
      <w:pBdr>
        <w:bottom w:val="none" w:color="auto" w:sz="0" w:space="1"/>
      </w:pBdr>
      <w:ind w:firstLine="0" w:firstLineChars="0"/>
      <w:rPr>
        <w:rFonts w:eastAsia="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7F3C2">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5402C">
    <w:pPr>
      <w:pStyle w:val="1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49"/>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748D16CD"/>
    <w:multiLevelType w:val="multilevel"/>
    <w:tmpl w:val="748D16CD"/>
    <w:lvl w:ilvl="0" w:tentative="0">
      <w:start w:val="1"/>
      <w:numFmt w:val="decimal"/>
      <w:pStyle w:val="50"/>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A1NjNkOTY4MDk4MmM4MTkyNjVjN2NiODc0OTY0NzYifQ=="/>
    <w:docVar w:name="KSO_WPS_MARK_KEY" w:val="a19d1708-be75-496b-8f78-836267e638e8"/>
  </w:docVars>
  <w:rsids>
    <w:rsidRoot w:val="6F3A01D0"/>
    <w:rsid w:val="00004838"/>
    <w:rsid w:val="00025ACE"/>
    <w:rsid w:val="00026B47"/>
    <w:rsid w:val="0004197C"/>
    <w:rsid w:val="00062E43"/>
    <w:rsid w:val="0007220A"/>
    <w:rsid w:val="00081B7D"/>
    <w:rsid w:val="00091B6D"/>
    <w:rsid w:val="000F5DFD"/>
    <w:rsid w:val="0011729F"/>
    <w:rsid w:val="001911C4"/>
    <w:rsid w:val="001957AF"/>
    <w:rsid w:val="001A3228"/>
    <w:rsid w:val="001D3E85"/>
    <w:rsid w:val="001E58A2"/>
    <w:rsid w:val="001E5E08"/>
    <w:rsid w:val="00216BF2"/>
    <w:rsid w:val="002249C5"/>
    <w:rsid w:val="0025409E"/>
    <w:rsid w:val="00264FC0"/>
    <w:rsid w:val="00281EB5"/>
    <w:rsid w:val="002937D2"/>
    <w:rsid w:val="00295276"/>
    <w:rsid w:val="002A2076"/>
    <w:rsid w:val="002B022D"/>
    <w:rsid w:val="002C1676"/>
    <w:rsid w:val="002C5D0F"/>
    <w:rsid w:val="00305FBF"/>
    <w:rsid w:val="0031791B"/>
    <w:rsid w:val="0039769A"/>
    <w:rsid w:val="003A2523"/>
    <w:rsid w:val="003A33EE"/>
    <w:rsid w:val="003D01BC"/>
    <w:rsid w:val="003D18B1"/>
    <w:rsid w:val="003D25A6"/>
    <w:rsid w:val="003E37D7"/>
    <w:rsid w:val="00433970"/>
    <w:rsid w:val="0043586A"/>
    <w:rsid w:val="00485E16"/>
    <w:rsid w:val="004B2F8B"/>
    <w:rsid w:val="004C4273"/>
    <w:rsid w:val="00526899"/>
    <w:rsid w:val="005438A4"/>
    <w:rsid w:val="005669D4"/>
    <w:rsid w:val="00591F9D"/>
    <w:rsid w:val="005A481C"/>
    <w:rsid w:val="005B571A"/>
    <w:rsid w:val="005D7984"/>
    <w:rsid w:val="005F07DD"/>
    <w:rsid w:val="005F6627"/>
    <w:rsid w:val="006035C8"/>
    <w:rsid w:val="00611E23"/>
    <w:rsid w:val="00617EC2"/>
    <w:rsid w:val="00637A38"/>
    <w:rsid w:val="00662D4C"/>
    <w:rsid w:val="006B72D7"/>
    <w:rsid w:val="006D0228"/>
    <w:rsid w:val="006D3952"/>
    <w:rsid w:val="006D3E67"/>
    <w:rsid w:val="006E3CC5"/>
    <w:rsid w:val="006F631C"/>
    <w:rsid w:val="00763E46"/>
    <w:rsid w:val="007650CB"/>
    <w:rsid w:val="007A26F0"/>
    <w:rsid w:val="007A424C"/>
    <w:rsid w:val="007A752E"/>
    <w:rsid w:val="007C6A81"/>
    <w:rsid w:val="007D613A"/>
    <w:rsid w:val="008010DA"/>
    <w:rsid w:val="0080557E"/>
    <w:rsid w:val="00813901"/>
    <w:rsid w:val="008306B1"/>
    <w:rsid w:val="00893971"/>
    <w:rsid w:val="008972DA"/>
    <w:rsid w:val="008D38AA"/>
    <w:rsid w:val="009309AC"/>
    <w:rsid w:val="00936B7C"/>
    <w:rsid w:val="009845EC"/>
    <w:rsid w:val="00985B68"/>
    <w:rsid w:val="009A4793"/>
    <w:rsid w:val="009B0750"/>
    <w:rsid w:val="00A21EB0"/>
    <w:rsid w:val="00A22D1A"/>
    <w:rsid w:val="00A259BD"/>
    <w:rsid w:val="00A5263A"/>
    <w:rsid w:val="00A708C3"/>
    <w:rsid w:val="00A94C25"/>
    <w:rsid w:val="00A9678B"/>
    <w:rsid w:val="00AE5A2B"/>
    <w:rsid w:val="00B0325F"/>
    <w:rsid w:val="00B20B08"/>
    <w:rsid w:val="00B3198C"/>
    <w:rsid w:val="00B84126"/>
    <w:rsid w:val="00B919D0"/>
    <w:rsid w:val="00BC421A"/>
    <w:rsid w:val="00BD54C9"/>
    <w:rsid w:val="00C13371"/>
    <w:rsid w:val="00C2407C"/>
    <w:rsid w:val="00C50394"/>
    <w:rsid w:val="00C84A7A"/>
    <w:rsid w:val="00CA67A6"/>
    <w:rsid w:val="00CD1E8C"/>
    <w:rsid w:val="00D0361E"/>
    <w:rsid w:val="00D150B1"/>
    <w:rsid w:val="00D16772"/>
    <w:rsid w:val="00D278D5"/>
    <w:rsid w:val="00D30E14"/>
    <w:rsid w:val="00DD4E9F"/>
    <w:rsid w:val="00E02904"/>
    <w:rsid w:val="00E03609"/>
    <w:rsid w:val="00E06D2D"/>
    <w:rsid w:val="00E21CC1"/>
    <w:rsid w:val="00E22C49"/>
    <w:rsid w:val="00E24720"/>
    <w:rsid w:val="00E25C87"/>
    <w:rsid w:val="00E66878"/>
    <w:rsid w:val="00EC5FBD"/>
    <w:rsid w:val="00EF5D93"/>
    <w:rsid w:val="00EF7A5F"/>
    <w:rsid w:val="00F118ED"/>
    <w:rsid w:val="00F60FBE"/>
    <w:rsid w:val="00F66468"/>
    <w:rsid w:val="00F86970"/>
    <w:rsid w:val="00FA58B4"/>
    <w:rsid w:val="00FA6AF9"/>
    <w:rsid w:val="00FC7E1C"/>
    <w:rsid w:val="021A2F4F"/>
    <w:rsid w:val="0349745F"/>
    <w:rsid w:val="03870A4B"/>
    <w:rsid w:val="038C76D9"/>
    <w:rsid w:val="03B46C2F"/>
    <w:rsid w:val="03CE4418"/>
    <w:rsid w:val="041D2837"/>
    <w:rsid w:val="04E64EC5"/>
    <w:rsid w:val="05090F2D"/>
    <w:rsid w:val="07674D2C"/>
    <w:rsid w:val="07D478A0"/>
    <w:rsid w:val="081C75DA"/>
    <w:rsid w:val="08626E53"/>
    <w:rsid w:val="095E5757"/>
    <w:rsid w:val="09F14739"/>
    <w:rsid w:val="09FC72A5"/>
    <w:rsid w:val="0A8923D7"/>
    <w:rsid w:val="0AF357C2"/>
    <w:rsid w:val="0B033A47"/>
    <w:rsid w:val="0BF000DD"/>
    <w:rsid w:val="0CE71A78"/>
    <w:rsid w:val="0CEF0BF6"/>
    <w:rsid w:val="0D4610EB"/>
    <w:rsid w:val="0D7C67BF"/>
    <w:rsid w:val="0DCB49FB"/>
    <w:rsid w:val="0E6F20D1"/>
    <w:rsid w:val="0EBD2460"/>
    <w:rsid w:val="0EC325CD"/>
    <w:rsid w:val="0EF45363"/>
    <w:rsid w:val="0F74071D"/>
    <w:rsid w:val="0FCD4D03"/>
    <w:rsid w:val="0FF367D8"/>
    <w:rsid w:val="10016CA2"/>
    <w:rsid w:val="103757F7"/>
    <w:rsid w:val="108F6FA4"/>
    <w:rsid w:val="10A71125"/>
    <w:rsid w:val="1129001A"/>
    <w:rsid w:val="12180224"/>
    <w:rsid w:val="123E0181"/>
    <w:rsid w:val="12EA222D"/>
    <w:rsid w:val="12F92C2F"/>
    <w:rsid w:val="13241D90"/>
    <w:rsid w:val="13437945"/>
    <w:rsid w:val="14DB6698"/>
    <w:rsid w:val="150D4758"/>
    <w:rsid w:val="1525173B"/>
    <w:rsid w:val="1525798D"/>
    <w:rsid w:val="158F6170"/>
    <w:rsid w:val="162C6D86"/>
    <w:rsid w:val="168B3880"/>
    <w:rsid w:val="16BB1913"/>
    <w:rsid w:val="16CE459D"/>
    <w:rsid w:val="16ED3B2F"/>
    <w:rsid w:val="16F92E7F"/>
    <w:rsid w:val="17D627EB"/>
    <w:rsid w:val="17F732B1"/>
    <w:rsid w:val="18422604"/>
    <w:rsid w:val="187F0C83"/>
    <w:rsid w:val="188D45BC"/>
    <w:rsid w:val="191C3837"/>
    <w:rsid w:val="19245778"/>
    <w:rsid w:val="1A240213"/>
    <w:rsid w:val="1A8A297F"/>
    <w:rsid w:val="1AA074B2"/>
    <w:rsid w:val="1B924C3E"/>
    <w:rsid w:val="1BA03796"/>
    <w:rsid w:val="1BAF484F"/>
    <w:rsid w:val="1C397BDA"/>
    <w:rsid w:val="1C41432D"/>
    <w:rsid w:val="1CDD6D9F"/>
    <w:rsid w:val="1D0C547F"/>
    <w:rsid w:val="1D2673AA"/>
    <w:rsid w:val="1DA84995"/>
    <w:rsid w:val="1DE64446"/>
    <w:rsid w:val="1E4A5D6E"/>
    <w:rsid w:val="1E925A89"/>
    <w:rsid w:val="1EFA1D7F"/>
    <w:rsid w:val="1F7F2288"/>
    <w:rsid w:val="1F992F77"/>
    <w:rsid w:val="20503E2D"/>
    <w:rsid w:val="205B00D3"/>
    <w:rsid w:val="20735A50"/>
    <w:rsid w:val="20F70553"/>
    <w:rsid w:val="211A411E"/>
    <w:rsid w:val="211D3C0E"/>
    <w:rsid w:val="218A1F35"/>
    <w:rsid w:val="21CF71CC"/>
    <w:rsid w:val="21E9685F"/>
    <w:rsid w:val="236E69A3"/>
    <w:rsid w:val="2524556B"/>
    <w:rsid w:val="25807934"/>
    <w:rsid w:val="25C44658"/>
    <w:rsid w:val="25E847EB"/>
    <w:rsid w:val="26287BBA"/>
    <w:rsid w:val="26395046"/>
    <w:rsid w:val="26A16E16"/>
    <w:rsid w:val="26BE1416"/>
    <w:rsid w:val="270F023A"/>
    <w:rsid w:val="271614B0"/>
    <w:rsid w:val="27FF372E"/>
    <w:rsid w:val="28C50E13"/>
    <w:rsid w:val="290C6A42"/>
    <w:rsid w:val="291D2347"/>
    <w:rsid w:val="294C4136"/>
    <w:rsid w:val="29FD4568"/>
    <w:rsid w:val="2A5E32AB"/>
    <w:rsid w:val="2AFC435C"/>
    <w:rsid w:val="2C0D3E59"/>
    <w:rsid w:val="2C800AF9"/>
    <w:rsid w:val="2C966011"/>
    <w:rsid w:val="2D842C5A"/>
    <w:rsid w:val="2D8E08E9"/>
    <w:rsid w:val="2F1E74CF"/>
    <w:rsid w:val="2F561989"/>
    <w:rsid w:val="302246ED"/>
    <w:rsid w:val="304C1BFB"/>
    <w:rsid w:val="30914927"/>
    <w:rsid w:val="30C419B0"/>
    <w:rsid w:val="30F40E85"/>
    <w:rsid w:val="313544F6"/>
    <w:rsid w:val="333170A5"/>
    <w:rsid w:val="333257C0"/>
    <w:rsid w:val="33911976"/>
    <w:rsid w:val="33B83934"/>
    <w:rsid w:val="33E76902"/>
    <w:rsid w:val="3412659D"/>
    <w:rsid w:val="34486E82"/>
    <w:rsid w:val="345624DA"/>
    <w:rsid w:val="34607F3B"/>
    <w:rsid w:val="34D14E17"/>
    <w:rsid w:val="354F29F1"/>
    <w:rsid w:val="35980BD9"/>
    <w:rsid w:val="35F17E05"/>
    <w:rsid w:val="363921EF"/>
    <w:rsid w:val="369004A4"/>
    <w:rsid w:val="369B1405"/>
    <w:rsid w:val="36FB7434"/>
    <w:rsid w:val="37C239D4"/>
    <w:rsid w:val="37C91FA2"/>
    <w:rsid w:val="37E32FD7"/>
    <w:rsid w:val="37F53685"/>
    <w:rsid w:val="39134733"/>
    <w:rsid w:val="39462942"/>
    <w:rsid w:val="39777A0A"/>
    <w:rsid w:val="398F7BA5"/>
    <w:rsid w:val="39CF01A0"/>
    <w:rsid w:val="3A6648E2"/>
    <w:rsid w:val="3A7B6527"/>
    <w:rsid w:val="3A8057B7"/>
    <w:rsid w:val="3AB42FBD"/>
    <w:rsid w:val="3ADC5A13"/>
    <w:rsid w:val="3B3F52F3"/>
    <w:rsid w:val="3D7E023C"/>
    <w:rsid w:val="3DFD2372"/>
    <w:rsid w:val="3E173A67"/>
    <w:rsid w:val="3E2568E5"/>
    <w:rsid w:val="3F082449"/>
    <w:rsid w:val="3F4871AE"/>
    <w:rsid w:val="3F9B6B83"/>
    <w:rsid w:val="401D10DD"/>
    <w:rsid w:val="40403B10"/>
    <w:rsid w:val="40D12379"/>
    <w:rsid w:val="40EC6DDC"/>
    <w:rsid w:val="410127AD"/>
    <w:rsid w:val="439E35D7"/>
    <w:rsid w:val="443F17B1"/>
    <w:rsid w:val="44B27F70"/>
    <w:rsid w:val="44CB0DEE"/>
    <w:rsid w:val="451678A8"/>
    <w:rsid w:val="45433394"/>
    <w:rsid w:val="455A06DD"/>
    <w:rsid w:val="45837C34"/>
    <w:rsid w:val="45897700"/>
    <w:rsid w:val="45984FD7"/>
    <w:rsid w:val="462C6948"/>
    <w:rsid w:val="4697777E"/>
    <w:rsid w:val="46EE64D5"/>
    <w:rsid w:val="47B6609F"/>
    <w:rsid w:val="48EC789E"/>
    <w:rsid w:val="49600500"/>
    <w:rsid w:val="4A061133"/>
    <w:rsid w:val="4A0F0002"/>
    <w:rsid w:val="4A4A6F73"/>
    <w:rsid w:val="4A8E1462"/>
    <w:rsid w:val="4AA316A7"/>
    <w:rsid w:val="4B326C19"/>
    <w:rsid w:val="4BD521FD"/>
    <w:rsid w:val="4C940979"/>
    <w:rsid w:val="4D2F3ED8"/>
    <w:rsid w:val="4D5D520F"/>
    <w:rsid w:val="4E5C54C6"/>
    <w:rsid w:val="4FE535DF"/>
    <w:rsid w:val="500833C1"/>
    <w:rsid w:val="5024289C"/>
    <w:rsid w:val="50373AF5"/>
    <w:rsid w:val="507F09AB"/>
    <w:rsid w:val="50870F93"/>
    <w:rsid w:val="508F30CF"/>
    <w:rsid w:val="509467CD"/>
    <w:rsid w:val="50F32112"/>
    <w:rsid w:val="51355C51"/>
    <w:rsid w:val="51557333"/>
    <w:rsid w:val="51787786"/>
    <w:rsid w:val="51824063"/>
    <w:rsid w:val="52747D1B"/>
    <w:rsid w:val="528B637A"/>
    <w:rsid w:val="528C45CC"/>
    <w:rsid w:val="52A42F98"/>
    <w:rsid w:val="53F26538"/>
    <w:rsid w:val="54096145"/>
    <w:rsid w:val="54944689"/>
    <w:rsid w:val="54CC257A"/>
    <w:rsid w:val="55635055"/>
    <w:rsid w:val="565457F8"/>
    <w:rsid w:val="58B04544"/>
    <w:rsid w:val="58C163C4"/>
    <w:rsid w:val="591B394B"/>
    <w:rsid w:val="591E3321"/>
    <w:rsid w:val="5967076A"/>
    <w:rsid w:val="59F23E8E"/>
    <w:rsid w:val="5A1A0207"/>
    <w:rsid w:val="5A8C7845"/>
    <w:rsid w:val="5AA32406"/>
    <w:rsid w:val="5AF076C2"/>
    <w:rsid w:val="5B002895"/>
    <w:rsid w:val="5B231846"/>
    <w:rsid w:val="5B575787"/>
    <w:rsid w:val="5CC74453"/>
    <w:rsid w:val="5CD11398"/>
    <w:rsid w:val="5D17675D"/>
    <w:rsid w:val="5D2A0B6F"/>
    <w:rsid w:val="5D8C538F"/>
    <w:rsid w:val="5DDF6E2C"/>
    <w:rsid w:val="5E92066B"/>
    <w:rsid w:val="5F0C0E1E"/>
    <w:rsid w:val="5F4E3D34"/>
    <w:rsid w:val="61377DF9"/>
    <w:rsid w:val="61B56F70"/>
    <w:rsid w:val="61F91231"/>
    <w:rsid w:val="63472497"/>
    <w:rsid w:val="63752BE8"/>
    <w:rsid w:val="63AF66DB"/>
    <w:rsid w:val="63B05C41"/>
    <w:rsid w:val="65212235"/>
    <w:rsid w:val="65491DFC"/>
    <w:rsid w:val="66067608"/>
    <w:rsid w:val="664D3E7B"/>
    <w:rsid w:val="68721033"/>
    <w:rsid w:val="68D324EC"/>
    <w:rsid w:val="695218D5"/>
    <w:rsid w:val="696D4097"/>
    <w:rsid w:val="699D0A15"/>
    <w:rsid w:val="6A4B791D"/>
    <w:rsid w:val="6AB02739"/>
    <w:rsid w:val="6B295089"/>
    <w:rsid w:val="6B454354"/>
    <w:rsid w:val="6BFF7765"/>
    <w:rsid w:val="6C6C0F3A"/>
    <w:rsid w:val="6C8815DE"/>
    <w:rsid w:val="6C897B2B"/>
    <w:rsid w:val="6DD81E53"/>
    <w:rsid w:val="6F045A6D"/>
    <w:rsid w:val="6F174DC6"/>
    <w:rsid w:val="6F3A01D0"/>
    <w:rsid w:val="6F55279E"/>
    <w:rsid w:val="700F75D7"/>
    <w:rsid w:val="70B338E3"/>
    <w:rsid w:val="70B621A4"/>
    <w:rsid w:val="70E164C8"/>
    <w:rsid w:val="71A843FB"/>
    <w:rsid w:val="71DC40A5"/>
    <w:rsid w:val="7298621E"/>
    <w:rsid w:val="72FF629D"/>
    <w:rsid w:val="73963AF4"/>
    <w:rsid w:val="73C6500C"/>
    <w:rsid w:val="74305C26"/>
    <w:rsid w:val="744A79EB"/>
    <w:rsid w:val="74803AD6"/>
    <w:rsid w:val="74CC20A6"/>
    <w:rsid w:val="74F71921"/>
    <w:rsid w:val="75154017"/>
    <w:rsid w:val="75644ADD"/>
    <w:rsid w:val="75797C0B"/>
    <w:rsid w:val="75EC72ED"/>
    <w:rsid w:val="762232B0"/>
    <w:rsid w:val="76297BC1"/>
    <w:rsid w:val="7675546C"/>
    <w:rsid w:val="76BA469C"/>
    <w:rsid w:val="76C7151E"/>
    <w:rsid w:val="775D0BD3"/>
    <w:rsid w:val="77D92885"/>
    <w:rsid w:val="7829378C"/>
    <w:rsid w:val="793B40A9"/>
    <w:rsid w:val="796B7558"/>
    <w:rsid w:val="79BF4F9A"/>
    <w:rsid w:val="79C57B5F"/>
    <w:rsid w:val="7A57199D"/>
    <w:rsid w:val="7AA9687C"/>
    <w:rsid w:val="7AAB101F"/>
    <w:rsid w:val="7ACC5CEF"/>
    <w:rsid w:val="7AD67F34"/>
    <w:rsid w:val="7AE95391"/>
    <w:rsid w:val="7B147451"/>
    <w:rsid w:val="7B161E5A"/>
    <w:rsid w:val="7B7A467B"/>
    <w:rsid w:val="7C494E9D"/>
    <w:rsid w:val="7C640BA7"/>
    <w:rsid w:val="7D890306"/>
    <w:rsid w:val="7E955D07"/>
    <w:rsid w:val="7E9F58CF"/>
    <w:rsid w:val="7EC15CA3"/>
    <w:rsid w:val="7FCB7C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3"/>
    <w:basedOn w:val="1"/>
    <w:next w:val="1"/>
    <w:unhideWhenUsed/>
    <w:qFormat/>
    <w:uiPriority w:val="0"/>
    <w:pPr>
      <w:spacing w:before="100" w:beforeAutospacing="1" w:after="100" w:afterAutospacing="1"/>
      <w:jc w:val="left"/>
      <w:outlineLvl w:val="2"/>
    </w:pPr>
    <w:rPr>
      <w:rFonts w:ascii="宋体" w:hAnsi="宋体" w:cs="宋体"/>
      <w:b/>
      <w:sz w:val="27"/>
      <w:szCs w:val="27"/>
    </w:rPr>
  </w:style>
  <w:style w:type="paragraph" w:styleId="3">
    <w:name w:val="heading 4"/>
    <w:basedOn w:val="1"/>
    <w:next w:val="1"/>
    <w:qFormat/>
    <w:uiPriority w:val="0"/>
    <w:pPr>
      <w:keepNext/>
      <w:keepLines/>
      <w:adjustRightInd w:val="0"/>
      <w:spacing w:before="280" w:after="290" w:line="376" w:lineRule="atLeast"/>
      <w:textAlignment w:val="baseline"/>
      <w:outlineLvl w:val="3"/>
    </w:pPr>
    <w:rPr>
      <w:rFonts w:ascii="Arial" w:hAnsi="Arial" w:eastAsia="黑体"/>
      <w:b/>
      <w:sz w:val="28"/>
      <w:szCs w:val="20"/>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4">
    <w:name w:val="table of authorities"/>
    <w:basedOn w:val="1"/>
    <w:next w:val="1"/>
    <w:semiHidden/>
    <w:qFormat/>
    <w:uiPriority w:val="0"/>
    <w:pPr>
      <w:ind w:left="420" w:leftChars="200"/>
    </w:pPr>
    <w:rPr>
      <w:sz w:val="28"/>
      <w:szCs w:val="20"/>
    </w:rPr>
  </w:style>
  <w:style w:type="paragraph" w:styleId="5">
    <w:name w:val="Normal Indent"/>
    <w:basedOn w:val="1"/>
    <w:qFormat/>
    <w:uiPriority w:val="0"/>
    <w:pPr>
      <w:ind w:firstLine="420"/>
    </w:pPr>
    <w:rPr>
      <w:szCs w:val="20"/>
    </w:rPr>
  </w:style>
  <w:style w:type="paragraph" w:styleId="6">
    <w:name w:val="annotation text"/>
    <w:basedOn w:val="1"/>
    <w:link w:val="57"/>
    <w:qFormat/>
    <w:uiPriority w:val="0"/>
    <w:pPr>
      <w:jc w:val="left"/>
    </w:pPr>
    <w:rPr>
      <w:rFonts w:ascii="Calibri" w:hAnsi="Calibri" w:cs="Times New Roman"/>
    </w:rPr>
  </w:style>
  <w:style w:type="paragraph" w:styleId="7">
    <w:name w:val="Body Text"/>
    <w:basedOn w:val="1"/>
    <w:qFormat/>
    <w:uiPriority w:val="0"/>
    <w:pPr>
      <w:spacing w:line="360" w:lineRule="exact"/>
    </w:pPr>
    <w:rPr>
      <w:sz w:val="24"/>
    </w:rPr>
  </w:style>
  <w:style w:type="paragraph" w:styleId="8">
    <w:name w:val="Body Text Indent"/>
    <w:basedOn w:val="1"/>
    <w:next w:val="1"/>
    <w:qFormat/>
    <w:uiPriority w:val="0"/>
    <w:pPr>
      <w:spacing w:after="120"/>
      <w:ind w:left="420" w:leftChars="200"/>
    </w:pPr>
  </w:style>
  <w:style w:type="paragraph" w:styleId="9">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0">
    <w:name w:val="Plain Text"/>
    <w:basedOn w:val="1"/>
    <w:next w:val="3"/>
    <w:link w:val="53"/>
    <w:qFormat/>
    <w:uiPriority w:val="0"/>
    <w:rPr>
      <w:rFonts w:ascii="宋体" w:hAnsi="Courier New"/>
      <w:szCs w:val="20"/>
    </w:rPr>
  </w:style>
  <w:style w:type="paragraph" w:styleId="11">
    <w:name w:val="Body Text Indent 2"/>
    <w:basedOn w:val="1"/>
    <w:qFormat/>
    <w:uiPriority w:val="0"/>
    <w:pPr>
      <w:spacing w:line="360" w:lineRule="auto"/>
      <w:ind w:firstLine="507"/>
    </w:pPr>
    <w:rPr>
      <w:rFonts w:ascii="Arial" w:hAnsi="Arial"/>
      <w:color w:val="000000"/>
      <w:sz w:val="24"/>
    </w:rPr>
  </w:style>
  <w:style w:type="paragraph" w:styleId="12">
    <w:name w:val="Balloon Text"/>
    <w:basedOn w:val="1"/>
    <w:link w:val="45"/>
    <w:qFormat/>
    <w:uiPriority w:val="0"/>
    <w:pPr>
      <w:spacing w:line="240" w:lineRule="auto"/>
    </w:pPr>
    <w:rPr>
      <w:sz w:val="18"/>
      <w:szCs w:val="18"/>
    </w:rPr>
  </w:style>
  <w:style w:type="paragraph" w:styleId="13">
    <w:name w:val="footer"/>
    <w:basedOn w:val="1"/>
    <w:qFormat/>
    <w:uiPriority w:val="0"/>
    <w:pPr>
      <w:tabs>
        <w:tab w:val="center" w:pos="4153"/>
        <w:tab w:val="right" w:pos="8306"/>
      </w:tabs>
      <w:snapToGrid w:val="0"/>
      <w:jc w:val="left"/>
    </w:pPr>
    <w:rPr>
      <w:sz w:val="18"/>
      <w:szCs w:val="20"/>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pPr>
      <w:spacing w:before="120" w:after="120"/>
      <w:jc w:val="left"/>
    </w:pPr>
    <w:rPr>
      <w:rFonts w:ascii="Calibri" w:hAnsi="Calibri"/>
      <w:b/>
      <w:bCs/>
      <w:caps/>
      <w:sz w:val="20"/>
      <w:szCs w:val="20"/>
    </w:rPr>
  </w:style>
  <w:style w:type="paragraph" w:styleId="16">
    <w:name w:val="footnote text"/>
    <w:basedOn w:val="1"/>
    <w:unhideWhenUsed/>
    <w:qFormat/>
    <w:uiPriority w:val="99"/>
    <w:pPr>
      <w:snapToGrid w:val="0"/>
      <w:jc w:val="left"/>
    </w:pPr>
    <w:rPr>
      <w:sz w:val="18"/>
    </w:rPr>
  </w:style>
  <w:style w:type="paragraph" w:styleId="17">
    <w:name w:val="Body Text 2"/>
    <w:basedOn w:val="1"/>
    <w:qFormat/>
    <w:uiPriority w:val="0"/>
    <w:pPr>
      <w:spacing w:line="360" w:lineRule="auto"/>
    </w:pPr>
    <w:rPr>
      <w:rFonts w:ascii="宋体" w:hAnsi="Times New Roman" w:eastAsia="宋体" w:cs="Times New Roman"/>
      <w:kern w:val="2"/>
      <w:sz w:val="24"/>
    </w:rPr>
  </w:style>
  <w:style w:type="paragraph" w:styleId="18">
    <w:name w:val="Normal (Web)"/>
    <w:basedOn w:val="1"/>
    <w:qFormat/>
    <w:uiPriority w:val="0"/>
    <w:pPr>
      <w:widowControl/>
      <w:spacing w:before="100" w:beforeAutospacing="1" w:after="119"/>
      <w:jc w:val="left"/>
    </w:pPr>
    <w:rPr>
      <w:rFonts w:ascii="宋体" w:hAnsi="宋体" w:cs="宋体"/>
      <w:sz w:val="24"/>
    </w:rPr>
  </w:style>
  <w:style w:type="paragraph" w:styleId="19">
    <w:name w:val="Title"/>
    <w:basedOn w:val="1"/>
    <w:next w:val="1"/>
    <w:link w:val="59"/>
    <w:qFormat/>
    <w:uiPriority w:val="0"/>
    <w:pPr>
      <w:spacing w:before="240" w:after="60"/>
      <w:jc w:val="center"/>
      <w:outlineLvl w:val="0"/>
    </w:pPr>
    <w:rPr>
      <w:rFonts w:ascii="Cambria" w:hAnsi="Cambria"/>
      <w:b/>
      <w:bCs/>
      <w:sz w:val="36"/>
      <w:szCs w:val="32"/>
    </w:rPr>
  </w:style>
  <w:style w:type="paragraph" w:styleId="20">
    <w:name w:val="annotation subject"/>
    <w:basedOn w:val="6"/>
    <w:next w:val="6"/>
    <w:link w:val="58"/>
    <w:qFormat/>
    <w:uiPriority w:val="0"/>
    <w:rPr>
      <w:rFonts w:asciiTheme="minorHAnsi" w:hAnsiTheme="minorHAnsi" w:cstheme="minorBidi"/>
      <w:b/>
      <w:bCs/>
    </w:rPr>
  </w:style>
  <w:style w:type="paragraph" w:styleId="21">
    <w:name w:val="Body Text First Indent"/>
    <w:basedOn w:val="7"/>
    <w:next w:val="1"/>
    <w:qFormat/>
    <w:uiPriority w:val="0"/>
    <w:pPr>
      <w:ind w:firstLine="420"/>
    </w:pPr>
    <w:rPr>
      <w:sz w:val="32"/>
    </w:rPr>
  </w:style>
  <w:style w:type="paragraph" w:styleId="22">
    <w:name w:val="Body Text First Indent 2"/>
    <w:basedOn w:val="8"/>
    <w:qFormat/>
    <w:uiPriority w:val="0"/>
    <w:pPr>
      <w:ind w:left="200" w:firstLine="420"/>
    </w:pPr>
    <w:rPr>
      <w:rFonts w:ascii="宋体" w:hAnsi="宋体" w:eastAsia="仿宋_GB2312"/>
      <w:sz w:val="20"/>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basedOn w:val="25"/>
    <w:qFormat/>
    <w:uiPriority w:val="0"/>
  </w:style>
  <w:style w:type="character" w:styleId="27">
    <w:name w:val="page number"/>
    <w:basedOn w:val="25"/>
    <w:qFormat/>
    <w:uiPriority w:val="0"/>
  </w:style>
  <w:style w:type="character" w:styleId="28">
    <w:name w:val="FollowedHyperlink"/>
    <w:basedOn w:val="25"/>
    <w:qFormat/>
    <w:uiPriority w:val="0"/>
    <w:rPr>
      <w:color w:val="800080"/>
      <w:u w:val="none"/>
    </w:rPr>
  </w:style>
  <w:style w:type="character" w:styleId="29">
    <w:name w:val="Emphasis"/>
    <w:basedOn w:val="25"/>
    <w:qFormat/>
    <w:uiPriority w:val="0"/>
  </w:style>
  <w:style w:type="character" w:styleId="30">
    <w:name w:val="HTML Definition"/>
    <w:basedOn w:val="25"/>
    <w:qFormat/>
    <w:uiPriority w:val="0"/>
  </w:style>
  <w:style w:type="character" w:styleId="31">
    <w:name w:val="HTML Typewriter"/>
    <w:basedOn w:val="25"/>
    <w:qFormat/>
    <w:uiPriority w:val="0"/>
    <w:rPr>
      <w:rFonts w:ascii="monospace" w:hAnsi="monospace" w:eastAsia="monospace" w:cs="monospace"/>
      <w:sz w:val="20"/>
    </w:rPr>
  </w:style>
  <w:style w:type="character" w:styleId="32">
    <w:name w:val="HTML Acronym"/>
    <w:basedOn w:val="25"/>
    <w:qFormat/>
    <w:uiPriority w:val="0"/>
  </w:style>
  <w:style w:type="character" w:styleId="33">
    <w:name w:val="HTML Variable"/>
    <w:basedOn w:val="25"/>
    <w:qFormat/>
    <w:uiPriority w:val="0"/>
  </w:style>
  <w:style w:type="character" w:styleId="34">
    <w:name w:val="Hyperlink"/>
    <w:qFormat/>
    <w:uiPriority w:val="0"/>
    <w:rPr>
      <w:color w:val="000099"/>
      <w:u w:val="none"/>
    </w:rPr>
  </w:style>
  <w:style w:type="character" w:styleId="35">
    <w:name w:val="HTML Code"/>
    <w:basedOn w:val="25"/>
    <w:qFormat/>
    <w:uiPriority w:val="0"/>
    <w:rPr>
      <w:rFonts w:hint="default" w:ascii="monospace" w:hAnsi="monospace" w:eastAsia="monospace" w:cs="monospace"/>
      <w:sz w:val="20"/>
    </w:rPr>
  </w:style>
  <w:style w:type="character" w:styleId="36">
    <w:name w:val="annotation reference"/>
    <w:basedOn w:val="25"/>
    <w:qFormat/>
    <w:uiPriority w:val="0"/>
    <w:rPr>
      <w:sz w:val="21"/>
      <w:szCs w:val="21"/>
    </w:rPr>
  </w:style>
  <w:style w:type="character" w:styleId="37">
    <w:name w:val="HTML Cite"/>
    <w:basedOn w:val="25"/>
    <w:qFormat/>
    <w:uiPriority w:val="0"/>
  </w:style>
  <w:style w:type="character" w:styleId="38">
    <w:name w:val="footnote reference"/>
    <w:basedOn w:val="25"/>
    <w:unhideWhenUsed/>
    <w:qFormat/>
    <w:uiPriority w:val="99"/>
    <w:rPr>
      <w:vertAlign w:val="superscript"/>
    </w:rPr>
  </w:style>
  <w:style w:type="character" w:styleId="39">
    <w:name w:val="HTML Keyboard"/>
    <w:basedOn w:val="25"/>
    <w:qFormat/>
    <w:uiPriority w:val="0"/>
    <w:rPr>
      <w:rFonts w:hint="default" w:ascii="monospace" w:hAnsi="monospace" w:eastAsia="monospace" w:cs="monospace"/>
      <w:sz w:val="20"/>
    </w:rPr>
  </w:style>
  <w:style w:type="character" w:styleId="40">
    <w:name w:val="HTML Sample"/>
    <w:basedOn w:val="25"/>
    <w:qFormat/>
    <w:uiPriority w:val="0"/>
    <w:rPr>
      <w:rFonts w:hint="default" w:ascii="monospace" w:hAnsi="monospace" w:eastAsia="monospace" w:cs="monospace"/>
    </w:rPr>
  </w:style>
  <w:style w:type="paragraph" w:customStyle="1" w:styleId="41">
    <w:name w:val="一级条标题"/>
    <w:basedOn w:val="42"/>
    <w:next w:val="43"/>
    <w:qFormat/>
    <w:uiPriority w:val="0"/>
    <w:pPr>
      <w:spacing w:line="240" w:lineRule="auto"/>
      <w:ind w:left="420"/>
      <w:outlineLvl w:val="2"/>
    </w:pPr>
  </w:style>
  <w:style w:type="paragraph" w:customStyle="1" w:styleId="42">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3">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4">
    <w:name w:val="列出段落1"/>
    <w:basedOn w:val="1"/>
    <w:qFormat/>
    <w:uiPriority w:val="34"/>
    <w:pPr>
      <w:ind w:firstLine="420"/>
    </w:pPr>
    <w:rPr>
      <w:rFonts w:ascii="Calibri" w:hAnsi="Calibri"/>
    </w:rPr>
  </w:style>
  <w:style w:type="character" w:customStyle="1" w:styleId="45">
    <w:name w:val="批注框文本 Char"/>
    <w:basedOn w:val="25"/>
    <w:link w:val="12"/>
    <w:qFormat/>
    <w:uiPriority w:val="0"/>
    <w:rPr>
      <w:sz w:val="18"/>
      <w:szCs w:val="18"/>
    </w:rPr>
  </w:style>
  <w:style w:type="character" w:customStyle="1" w:styleId="46">
    <w:name w:val="font41"/>
    <w:basedOn w:val="25"/>
    <w:qFormat/>
    <w:uiPriority w:val="0"/>
    <w:rPr>
      <w:rFonts w:hint="default" w:ascii="Tahoma" w:hAnsi="Tahoma" w:eastAsia="Tahoma" w:cs="Tahoma"/>
      <w:color w:val="000000"/>
      <w:sz w:val="18"/>
      <w:szCs w:val="18"/>
      <w:u w:val="none"/>
    </w:rPr>
  </w:style>
  <w:style w:type="character" w:customStyle="1" w:styleId="47">
    <w:name w:val="font11"/>
    <w:basedOn w:val="25"/>
    <w:qFormat/>
    <w:uiPriority w:val="0"/>
    <w:rPr>
      <w:rFonts w:hint="eastAsia" w:ascii="宋体" w:hAnsi="宋体" w:eastAsia="宋体" w:cs="宋体"/>
      <w:color w:val="000000"/>
      <w:sz w:val="24"/>
      <w:szCs w:val="24"/>
      <w:u w:val="none"/>
      <w:vertAlign w:val="subscript"/>
    </w:rPr>
  </w:style>
  <w:style w:type="character" w:customStyle="1" w:styleId="48">
    <w:name w:val="int_huang_12_b1"/>
    <w:qFormat/>
    <w:uiPriority w:val="0"/>
    <w:rPr>
      <w:rFonts w:hint="default" w:ascii="Verdana" w:hAnsi="Verdana"/>
      <w:b/>
      <w:bCs/>
      <w:color w:val="EECC77"/>
      <w:sz w:val="18"/>
      <w:szCs w:val="18"/>
    </w:rPr>
  </w:style>
  <w:style w:type="paragraph" w:customStyle="1" w:styleId="49">
    <w:name w:val="引言二级条标题"/>
    <w:basedOn w:val="50"/>
    <w:next w:val="43"/>
    <w:qFormat/>
    <w:uiPriority w:val="99"/>
    <w:pPr>
      <w:numPr>
        <w:ilvl w:val="1"/>
        <w:numId w:val="1"/>
      </w:numPr>
      <w:tabs>
        <w:tab w:val="left" w:pos="360"/>
        <w:tab w:val="left" w:pos="1200"/>
      </w:tabs>
    </w:pPr>
    <w:rPr>
      <w:b w:val="0"/>
    </w:rPr>
  </w:style>
  <w:style w:type="paragraph" w:customStyle="1" w:styleId="50">
    <w:name w:val="引言一级条标题"/>
    <w:basedOn w:val="1"/>
    <w:next w:val="43"/>
    <w:qFormat/>
    <w:uiPriority w:val="0"/>
    <w:pPr>
      <w:widowControl/>
      <w:numPr>
        <w:ilvl w:val="0"/>
        <w:numId w:val="2"/>
      </w:numPr>
    </w:pPr>
    <w:rPr>
      <w:rFonts w:eastAsia="黑体"/>
      <w:b/>
      <w:szCs w:val="20"/>
    </w:rPr>
  </w:style>
  <w:style w:type="character" w:customStyle="1" w:styleId="51">
    <w:name w:val="font21"/>
    <w:basedOn w:val="25"/>
    <w:qFormat/>
    <w:uiPriority w:val="0"/>
    <w:rPr>
      <w:rFonts w:hint="eastAsia" w:ascii="宋体" w:hAnsi="宋体" w:eastAsia="宋体" w:cs="宋体"/>
      <w:color w:val="000000"/>
      <w:sz w:val="24"/>
      <w:szCs w:val="24"/>
      <w:u w:val="none"/>
    </w:rPr>
  </w:style>
  <w:style w:type="paragraph" w:customStyle="1" w:styleId="52">
    <w:name w:val="Table Paragraph"/>
    <w:basedOn w:val="1"/>
    <w:qFormat/>
    <w:uiPriority w:val="1"/>
    <w:pPr>
      <w:autoSpaceDE w:val="0"/>
      <w:autoSpaceDN w:val="0"/>
      <w:spacing w:line="240" w:lineRule="auto"/>
      <w:ind w:firstLine="0" w:firstLineChars="0"/>
      <w:jc w:val="left"/>
    </w:pPr>
    <w:rPr>
      <w:rFonts w:ascii="宋体" w:hAnsi="宋体" w:eastAsia="宋体" w:cs="宋体"/>
      <w:sz w:val="22"/>
      <w:lang w:val="zh-CN" w:bidi="zh-CN"/>
    </w:rPr>
  </w:style>
  <w:style w:type="character" w:customStyle="1" w:styleId="53">
    <w:name w:val="纯文本 Char"/>
    <w:link w:val="10"/>
    <w:qFormat/>
    <w:uiPriority w:val="0"/>
    <w:rPr>
      <w:rFonts w:ascii="宋体" w:hAnsi="Courier New" w:cstheme="minorBidi"/>
      <w:sz w:val="21"/>
    </w:rPr>
  </w:style>
  <w:style w:type="paragraph" w:customStyle="1" w:styleId="54">
    <w:name w:val="1"/>
    <w:basedOn w:val="1"/>
    <w:qFormat/>
    <w:uiPriority w:val="99"/>
    <w:pPr>
      <w:spacing w:line="240" w:lineRule="auto"/>
      <w:ind w:firstLine="0" w:firstLineChars="0"/>
    </w:pPr>
    <w:rPr>
      <w:rFonts w:ascii="Times New Roman" w:hAnsi="Times New Roman" w:eastAsia="宋体" w:cs="Times New Roman"/>
      <w:kern w:val="2"/>
      <w:sz w:val="24"/>
      <w:szCs w:val="20"/>
    </w:rPr>
  </w:style>
  <w:style w:type="paragraph" w:customStyle="1" w:styleId="55">
    <w:name w:val="样式 10 磅31114"/>
    <w:qFormat/>
    <w:uiPriority w:val="0"/>
    <w:pPr>
      <w:widowControl w:val="0"/>
      <w:jc w:val="both"/>
    </w:pPr>
    <w:rPr>
      <w:rFonts w:ascii="Calibri" w:hAnsi="Calibri" w:eastAsia="宋体" w:cs="Times New Roman"/>
      <w:kern w:val="2"/>
      <w:sz w:val="21"/>
      <w:szCs w:val="24"/>
      <w:lang w:val="en-US" w:eastAsia="zh-CN" w:bidi="ar-SA"/>
    </w:rPr>
  </w:style>
  <w:style w:type="paragraph" w:styleId="56">
    <w:name w:val="List Paragraph"/>
    <w:basedOn w:val="1"/>
    <w:qFormat/>
    <w:uiPriority w:val="99"/>
    <w:pPr>
      <w:ind w:firstLine="420"/>
    </w:pPr>
  </w:style>
  <w:style w:type="character" w:customStyle="1" w:styleId="57">
    <w:name w:val="批注文字 Char"/>
    <w:basedOn w:val="25"/>
    <w:link w:val="6"/>
    <w:qFormat/>
    <w:uiPriority w:val="0"/>
    <w:rPr>
      <w:rFonts w:ascii="Calibri" w:hAnsi="Calibri" w:eastAsiaTheme="minorEastAsia"/>
      <w:sz w:val="21"/>
      <w:szCs w:val="22"/>
    </w:rPr>
  </w:style>
  <w:style w:type="character" w:customStyle="1" w:styleId="58">
    <w:name w:val="批注主题 Char"/>
    <w:basedOn w:val="57"/>
    <w:link w:val="20"/>
    <w:qFormat/>
    <w:uiPriority w:val="0"/>
    <w:rPr>
      <w:rFonts w:asciiTheme="minorHAnsi" w:hAnsiTheme="minorHAnsi" w:eastAsiaTheme="minorEastAsia" w:cstheme="minorBidi"/>
      <w:b/>
      <w:bCs/>
      <w:sz w:val="21"/>
      <w:szCs w:val="22"/>
    </w:rPr>
  </w:style>
  <w:style w:type="character" w:customStyle="1" w:styleId="59">
    <w:name w:val="标题 Char"/>
    <w:link w:val="19"/>
    <w:qFormat/>
    <w:uiPriority w:val="0"/>
    <w:rPr>
      <w:rFonts w:ascii="Cambria" w:hAnsi="Cambria" w:eastAsiaTheme="minorEastAsia" w:cstheme="minorBidi"/>
      <w:b/>
      <w:bCs/>
      <w:sz w:val="36"/>
      <w:szCs w:val="32"/>
    </w:rPr>
  </w:style>
  <w:style w:type="table" w:customStyle="1" w:styleId="60">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B4B2FD-A1EF-4029-8BD1-0BFED1B2DC84}">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49</Pages>
  <Words>19721</Words>
  <Characters>20651</Characters>
  <Lines>29</Lines>
  <Paragraphs>42</Paragraphs>
  <TotalTime>55</TotalTime>
  <ScaleCrop>false</ScaleCrop>
  <LinksUpToDate>false</LinksUpToDate>
  <CharactersWithSpaces>21959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2023-03-21T04:12:00Z</dcterms:created>
  <dc:creator>Administrator</dc:creator>
  <cp:lastModifiedBy>舍得</cp:lastModifiedBy>
  <cp:lastPrinted>2021-01-21T03:06:00Z</cp:lastPrinted>
  <dcterms:modified xsi:type="dcterms:W3CDTF">2024-08-23T01:56:44Z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44046C42753F4719AEA299F0C689D19C_13</vt:lpwstr>
  </property>
</Properties>
</file>