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4DE78F">
      <w:pPr>
        <w:spacing w:line="248" w:lineRule="auto"/>
        <w:rPr>
          <w:rFonts w:ascii="Arial"/>
          <w:sz w:val="21"/>
        </w:rPr>
      </w:pPr>
    </w:p>
    <w:p w14:paraId="01E4BA90">
      <w:pPr>
        <w:spacing w:line="248" w:lineRule="auto"/>
        <w:rPr>
          <w:rFonts w:ascii="Arial"/>
          <w:sz w:val="21"/>
        </w:rPr>
      </w:pPr>
    </w:p>
    <w:p w14:paraId="5F9A8CE3">
      <w:pPr>
        <w:spacing w:line="248" w:lineRule="auto"/>
        <w:rPr>
          <w:rFonts w:ascii="Arial"/>
          <w:sz w:val="21"/>
        </w:rPr>
      </w:pPr>
    </w:p>
    <w:p w14:paraId="3177EC95">
      <w:pPr>
        <w:spacing w:line="248" w:lineRule="auto"/>
        <w:rPr>
          <w:rFonts w:ascii="Arial"/>
          <w:sz w:val="21"/>
        </w:rPr>
      </w:pPr>
    </w:p>
    <w:p w14:paraId="3224F5F0">
      <w:pPr>
        <w:spacing w:line="248" w:lineRule="auto"/>
        <w:rPr>
          <w:rFonts w:ascii="Arial"/>
          <w:sz w:val="21"/>
        </w:rPr>
      </w:pPr>
    </w:p>
    <w:p w14:paraId="0630D793">
      <w:pPr>
        <w:spacing w:line="248" w:lineRule="auto"/>
        <w:rPr>
          <w:rFonts w:ascii="Arial"/>
          <w:sz w:val="21"/>
        </w:rPr>
      </w:pPr>
    </w:p>
    <w:p w14:paraId="1AEE89E7">
      <w:pPr>
        <w:spacing w:line="248" w:lineRule="auto"/>
        <w:rPr>
          <w:rFonts w:ascii="Arial"/>
          <w:sz w:val="21"/>
        </w:rPr>
      </w:pPr>
    </w:p>
    <w:p w14:paraId="3917D1FD">
      <w:pPr>
        <w:spacing w:line="249" w:lineRule="auto"/>
        <w:rPr>
          <w:rFonts w:ascii="Arial"/>
          <w:sz w:val="21"/>
        </w:rPr>
      </w:pPr>
    </w:p>
    <w:p w14:paraId="67259F00">
      <w:pPr>
        <w:spacing w:line="249" w:lineRule="auto"/>
        <w:rPr>
          <w:rFonts w:ascii="Arial"/>
          <w:sz w:val="21"/>
        </w:rPr>
      </w:pPr>
    </w:p>
    <w:p w14:paraId="6D572B3C">
      <w:pPr>
        <w:spacing w:line="249" w:lineRule="auto"/>
        <w:rPr>
          <w:rFonts w:ascii="Arial"/>
          <w:sz w:val="21"/>
        </w:rPr>
      </w:pPr>
    </w:p>
    <w:p w14:paraId="77C0FE96">
      <w:pPr>
        <w:kinsoku/>
        <w:autoSpaceDE w:val="0"/>
        <w:autoSpaceDN w:val="0"/>
        <w:adjustRightInd w:val="0"/>
        <w:snapToGrid/>
        <w:spacing w:line="480" w:lineRule="auto"/>
        <w:jc w:val="center"/>
        <w:textAlignment w:val="auto"/>
        <w:rPr>
          <w:rFonts w:hint="eastAsia" w:ascii="宋体" w:hAnsi="宋体" w:eastAsia="宋体" w:cs="宋体"/>
          <w:b/>
          <w:snapToGrid/>
          <w:color w:val="auto"/>
          <w:kern w:val="0"/>
          <w:sz w:val="84"/>
          <w:szCs w:val="84"/>
          <w:highlight w:val="none"/>
          <w:lang w:val="en-US" w:eastAsia="zh-CN" w:bidi="ar-SA"/>
        </w:rPr>
      </w:pPr>
      <w:r>
        <w:rPr>
          <w:rFonts w:hint="eastAsia" w:ascii="宋体" w:hAnsi="宋体" w:eastAsia="宋体" w:cs="宋体"/>
          <w:b/>
          <w:snapToGrid/>
          <w:color w:val="auto"/>
          <w:kern w:val="0"/>
          <w:sz w:val="84"/>
          <w:szCs w:val="84"/>
          <w:highlight w:val="none"/>
          <w:lang w:val="en-US" w:eastAsia="zh-CN" w:bidi="ar-SA"/>
        </w:rPr>
        <w:t>竞争性磋商文件</w:t>
      </w:r>
    </w:p>
    <w:p w14:paraId="42F10E67">
      <w:pPr>
        <w:spacing w:line="260" w:lineRule="auto"/>
        <w:rPr>
          <w:rFonts w:ascii="Arial"/>
          <w:sz w:val="21"/>
        </w:rPr>
      </w:pPr>
    </w:p>
    <w:p w14:paraId="71A8B6CC">
      <w:pPr>
        <w:spacing w:line="260" w:lineRule="auto"/>
        <w:rPr>
          <w:rFonts w:ascii="Arial"/>
          <w:sz w:val="21"/>
        </w:rPr>
      </w:pPr>
    </w:p>
    <w:p w14:paraId="3F98818B">
      <w:pPr>
        <w:spacing w:line="260" w:lineRule="auto"/>
        <w:rPr>
          <w:rFonts w:ascii="Arial"/>
          <w:sz w:val="21"/>
        </w:rPr>
      </w:pPr>
    </w:p>
    <w:p w14:paraId="481071EC">
      <w:pPr>
        <w:pStyle w:val="18"/>
        <w:rPr>
          <w:rFonts w:ascii="Arial"/>
          <w:sz w:val="21"/>
        </w:rPr>
      </w:pPr>
    </w:p>
    <w:p w14:paraId="40C3FAF1">
      <w:pPr>
        <w:rPr>
          <w:rFonts w:ascii="Arial"/>
          <w:sz w:val="21"/>
        </w:rPr>
      </w:pPr>
    </w:p>
    <w:p w14:paraId="0BF72CDE">
      <w:pPr>
        <w:pStyle w:val="18"/>
        <w:rPr>
          <w:rFonts w:ascii="Arial"/>
          <w:sz w:val="21"/>
        </w:rPr>
      </w:pPr>
    </w:p>
    <w:p w14:paraId="272DCCC9"/>
    <w:p w14:paraId="0DD41566">
      <w:pPr>
        <w:spacing w:line="260" w:lineRule="auto"/>
        <w:rPr>
          <w:rFonts w:ascii="Arial"/>
          <w:sz w:val="21"/>
        </w:rPr>
      </w:pPr>
    </w:p>
    <w:p w14:paraId="6D0399EA">
      <w:pPr>
        <w:spacing w:line="260" w:lineRule="auto"/>
        <w:rPr>
          <w:rFonts w:ascii="Arial"/>
          <w:b w:val="0"/>
          <w:bCs w:val="0"/>
          <w:sz w:val="21"/>
        </w:rPr>
      </w:pPr>
    </w:p>
    <w:p w14:paraId="24BDC4CE">
      <w:pPr>
        <w:spacing w:line="260" w:lineRule="auto"/>
        <w:rPr>
          <w:rFonts w:ascii="Arial"/>
          <w:b w:val="0"/>
          <w:bCs w:val="0"/>
          <w:sz w:val="21"/>
        </w:rPr>
      </w:pPr>
    </w:p>
    <w:p w14:paraId="0455F534">
      <w:pPr>
        <w:spacing w:line="260" w:lineRule="auto"/>
        <w:rPr>
          <w:rFonts w:ascii="Arial"/>
          <w:b w:val="0"/>
          <w:bCs w:val="0"/>
          <w:sz w:val="21"/>
        </w:rPr>
      </w:pPr>
    </w:p>
    <w:p w14:paraId="22EBD506">
      <w:pPr>
        <w:spacing w:line="260" w:lineRule="auto"/>
        <w:rPr>
          <w:rFonts w:ascii="Arial"/>
          <w:b w:val="0"/>
          <w:bCs w:val="0"/>
          <w:sz w:val="21"/>
        </w:rPr>
      </w:pPr>
    </w:p>
    <w:p w14:paraId="7D217145">
      <w:pPr>
        <w:kinsoku/>
        <w:autoSpaceDE/>
        <w:autoSpaceDN/>
        <w:adjustRightInd w:val="0"/>
        <w:snapToGrid/>
        <w:spacing w:line="480" w:lineRule="auto"/>
        <w:jc w:val="left"/>
        <w:textAlignment w:val="baseline"/>
        <w:rPr>
          <w:rFonts w:hint="default" w:ascii="宋体" w:hAnsi="宋体" w:eastAsia="宋体" w:cs="宋体"/>
          <w:b/>
          <w:snapToGrid/>
          <w:color w:val="auto"/>
          <w:kern w:val="0"/>
          <w:sz w:val="32"/>
          <w:szCs w:val="32"/>
          <w:highlight w:val="none"/>
          <w:lang w:val="en-US" w:eastAsia="zh-CN" w:bidi="ar-SA"/>
        </w:rPr>
      </w:pPr>
      <w:r>
        <w:rPr>
          <w:rFonts w:hint="eastAsia" w:ascii="宋体" w:hAnsi="宋体" w:eastAsia="宋体" w:cs="宋体"/>
          <w:b/>
          <w:snapToGrid/>
          <w:color w:val="auto"/>
          <w:kern w:val="0"/>
          <w:sz w:val="32"/>
          <w:szCs w:val="32"/>
          <w:highlight w:val="none"/>
          <w:lang w:val="en-US" w:eastAsia="zh-CN" w:bidi="ar-SA"/>
        </w:rPr>
        <w:t>采购项目编号：青海亿博竞磋（货物）2025-004号</w:t>
      </w:r>
    </w:p>
    <w:p w14:paraId="6B357895">
      <w:pPr>
        <w:kinsoku/>
        <w:autoSpaceDE/>
        <w:autoSpaceDN/>
        <w:adjustRightInd w:val="0"/>
        <w:snapToGrid/>
        <w:spacing w:line="480" w:lineRule="auto"/>
        <w:jc w:val="left"/>
        <w:textAlignment w:val="baseline"/>
        <w:rPr>
          <w:rFonts w:hint="default" w:ascii="宋体" w:hAnsi="宋体" w:eastAsia="宋体" w:cs="宋体"/>
          <w:b/>
          <w:snapToGrid/>
          <w:color w:val="auto"/>
          <w:kern w:val="0"/>
          <w:sz w:val="32"/>
          <w:szCs w:val="32"/>
          <w:highlight w:val="none"/>
          <w:lang w:val="en-US" w:eastAsia="zh-CN" w:bidi="ar-SA"/>
        </w:rPr>
      </w:pPr>
      <w:r>
        <w:rPr>
          <w:rFonts w:hint="eastAsia" w:ascii="宋体" w:hAnsi="宋体" w:eastAsia="宋体" w:cs="宋体"/>
          <w:b/>
          <w:snapToGrid/>
          <w:color w:val="auto"/>
          <w:kern w:val="0"/>
          <w:sz w:val="32"/>
          <w:szCs w:val="32"/>
          <w:highlight w:val="none"/>
          <w:lang w:val="en-US" w:eastAsia="zh-CN" w:bidi="ar-SA"/>
        </w:rPr>
        <w:t>采购项目名称：海东市乐都区洪水镇大寨子村农机机械服务队建设项目</w:t>
      </w:r>
    </w:p>
    <w:p w14:paraId="5C5CE6E6">
      <w:pPr>
        <w:kinsoku/>
        <w:autoSpaceDE/>
        <w:autoSpaceDN/>
        <w:adjustRightInd w:val="0"/>
        <w:snapToGrid/>
        <w:spacing w:line="480" w:lineRule="auto"/>
        <w:jc w:val="left"/>
        <w:textAlignment w:val="baseline"/>
        <w:rPr>
          <w:rFonts w:hint="eastAsia" w:ascii="宋体" w:hAnsi="宋体" w:eastAsia="宋体" w:cs="宋体"/>
          <w:b/>
          <w:snapToGrid/>
          <w:color w:val="auto"/>
          <w:kern w:val="0"/>
          <w:sz w:val="32"/>
          <w:szCs w:val="32"/>
          <w:highlight w:val="none"/>
          <w:lang w:val="en-US" w:eastAsia="zh-CN" w:bidi="ar-SA"/>
        </w:rPr>
      </w:pPr>
      <w:r>
        <w:rPr>
          <w:rFonts w:hint="eastAsia" w:ascii="宋体" w:hAnsi="宋体" w:eastAsia="宋体" w:cs="宋体"/>
          <w:b/>
          <w:snapToGrid/>
          <w:color w:val="auto"/>
          <w:kern w:val="0"/>
          <w:sz w:val="32"/>
          <w:szCs w:val="32"/>
          <w:highlight w:val="none"/>
          <w:lang w:val="en-US" w:eastAsia="zh-CN" w:bidi="ar-SA"/>
        </w:rPr>
        <w:t>采 购  单 位：乐都区洪水镇人民政府</w:t>
      </w:r>
    </w:p>
    <w:p w14:paraId="3A14A0D4">
      <w:pPr>
        <w:kinsoku/>
        <w:autoSpaceDE/>
        <w:autoSpaceDN/>
        <w:adjustRightInd w:val="0"/>
        <w:snapToGrid/>
        <w:spacing w:line="480" w:lineRule="auto"/>
        <w:jc w:val="left"/>
        <w:textAlignment w:val="baseline"/>
        <w:rPr>
          <w:rFonts w:ascii="宋体" w:hAnsi="宋体" w:eastAsia="宋体" w:cs="宋体"/>
          <w:b w:val="0"/>
          <w:bCs w:val="0"/>
          <w:spacing w:val="-20"/>
          <w:sz w:val="35"/>
          <w:szCs w:val="35"/>
          <w14:textOutline w14:w="6537" w14:cap="sq" w14:cmpd="sng">
            <w14:solidFill>
              <w14:srgbClr w14:val="000000"/>
            </w14:solidFill>
            <w14:prstDash w14:val="solid"/>
            <w14:bevel/>
          </w14:textOutline>
        </w:rPr>
      </w:pPr>
      <w:r>
        <w:rPr>
          <w:rFonts w:hint="eastAsia" w:ascii="宋体" w:hAnsi="宋体" w:eastAsia="宋体" w:cs="宋体"/>
          <w:b/>
          <w:snapToGrid/>
          <w:color w:val="auto"/>
          <w:kern w:val="0"/>
          <w:sz w:val="32"/>
          <w:szCs w:val="32"/>
          <w:highlight w:val="none"/>
          <w:lang w:val="en-US" w:eastAsia="zh-CN" w:bidi="ar-SA"/>
        </w:rPr>
        <w:t>代 理  机 构：青海亿博工程项目管理有限公司</w:t>
      </w:r>
    </w:p>
    <w:p w14:paraId="1B14F3FE">
      <w:pPr>
        <w:spacing w:before="115" w:line="496" w:lineRule="auto"/>
        <w:ind w:right="-64" w:rightChars="0"/>
        <w:jc w:val="center"/>
        <w:rPr>
          <w:rFonts w:hint="eastAsia" w:ascii="宋体" w:hAnsi="宋体" w:eastAsia="宋体" w:cs="宋体"/>
          <w:b w:val="0"/>
          <w:bCs w:val="0"/>
          <w:spacing w:val="10"/>
          <w:sz w:val="32"/>
          <w:szCs w:val="32"/>
          <w:lang w:eastAsia="zh-CN"/>
          <w14:textOutline w14:w="6537" w14:cap="sq" w14:cmpd="sng">
            <w14:solidFill>
              <w14:srgbClr w14:val="000000"/>
            </w14:solidFill>
            <w14:prstDash w14:val="solid"/>
            <w14:bevel/>
          </w14:textOutline>
        </w:rPr>
      </w:pPr>
      <w:r>
        <w:rPr>
          <w:rFonts w:hint="eastAsia" w:ascii="宋体" w:hAnsi="宋体" w:eastAsia="宋体" w:cs="宋体"/>
          <w:b w:val="0"/>
          <w:bCs w:val="0"/>
          <w:spacing w:val="10"/>
          <w:sz w:val="32"/>
          <w:szCs w:val="32"/>
          <w:lang w:val="en-US" w:eastAsia="zh-CN"/>
          <w14:textOutline w14:w="6537" w14:cap="sq" w14:cmpd="sng">
            <w14:solidFill>
              <w14:srgbClr w14:val="000000"/>
            </w14:solidFill>
            <w14:prstDash w14:val="solid"/>
            <w14:bevel/>
          </w14:textOutline>
        </w:rPr>
        <w:t>二〇二五年三月</w:t>
      </w:r>
    </w:p>
    <w:p w14:paraId="5B1B52AD">
      <w:pPr>
        <w:jc w:val="center"/>
        <w:rPr>
          <w:b w:val="0"/>
          <w:bCs w:val="0"/>
        </w:rPr>
        <w:sectPr>
          <w:pgSz w:w="11906" w:h="16839"/>
          <w:pgMar w:top="1431" w:right="1785" w:bottom="0" w:left="1785" w:header="0" w:footer="0" w:gutter="0"/>
          <w:cols w:space="720" w:num="1"/>
        </w:sectPr>
      </w:pPr>
    </w:p>
    <w:p w14:paraId="33A8D6C8">
      <w:pPr>
        <w:spacing w:before="0" w:after="0" w:line="240" w:lineRule="auto"/>
        <w:ind w:left="0" w:leftChars="0" w:right="0" w:rightChars="0" w:firstLine="0" w:firstLineChars="0"/>
        <w:jc w:val="center"/>
        <w:rPr>
          <w:b/>
          <w:bCs/>
          <w:sz w:val="32"/>
          <w:szCs w:val="32"/>
        </w:rPr>
      </w:pPr>
      <w:bookmarkStart w:id="0" w:name="_bookmark1"/>
      <w:bookmarkEnd w:id="0"/>
      <w:r>
        <w:rPr>
          <w:rFonts w:ascii="宋体" w:hAnsi="宋体" w:eastAsia="宋体"/>
          <w:b/>
          <w:bCs/>
          <w:sz w:val="32"/>
          <w:szCs w:val="32"/>
        </w:rPr>
        <w:t>目</w:t>
      </w:r>
      <w:r>
        <w:rPr>
          <w:rFonts w:hint="eastAsia" w:ascii="宋体" w:hAnsi="宋体" w:eastAsia="宋体"/>
          <w:b/>
          <w:bCs/>
          <w:sz w:val="32"/>
          <w:szCs w:val="32"/>
          <w:lang w:val="en-US" w:eastAsia="zh-CN"/>
        </w:rPr>
        <w:t xml:space="preserve"> </w:t>
      </w:r>
      <w:r>
        <w:rPr>
          <w:rFonts w:ascii="宋体" w:hAnsi="宋体" w:eastAsia="宋体"/>
          <w:b/>
          <w:bCs/>
          <w:sz w:val="32"/>
          <w:szCs w:val="32"/>
        </w:rPr>
        <w:t>录</w:t>
      </w:r>
    </w:p>
    <w:p w14:paraId="39E3BE35">
      <w:pPr>
        <w:pStyle w:val="15"/>
        <w:tabs>
          <w:tab w:val="right" w:leader="dot" w:pos="9746"/>
        </w:tabs>
      </w:pPr>
      <w:r>
        <w:fldChar w:fldCharType="begin"/>
      </w:r>
      <w:r>
        <w:instrText xml:space="preserve">TOC \o "1-3" \h \u </w:instrText>
      </w:r>
      <w:r>
        <w:fldChar w:fldCharType="separate"/>
      </w:r>
      <w:r>
        <w:fldChar w:fldCharType="begin"/>
      </w:r>
      <w:r>
        <w:instrText xml:space="preserve"> HYPERLINK \l _Toc6112 </w:instrText>
      </w:r>
      <w:r>
        <w:fldChar w:fldCharType="separate"/>
      </w:r>
      <w:r>
        <w:rPr>
          <w:rFonts w:hint="eastAsia" w:ascii="宋体" w:hAnsi="宋体" w:eastAsia="宋体" w:cs="宋体"/>
          <w:snapToGrid w:val="0"/>
          <w:spacing w:val="10"/>
          <w:kern w:val="0"/>
          <w:szCs w:val="35"/>
          <w:lang w:val="zh-CN" w:eastAsia="en-US"/>
          <w14:textOutline w14:w="6537" w14:cap="sq" w14:cmpd="sng">
            <w14:solidFill>
              <w14:srgbClr w14:val="000000"/>
            </w14:solidFill>
            <w14:prstDash w14:val="solid"/>
            <w14:bevel/>
          </w14:textOutline>
        </w:rPr>
        <w:t>第一部分  竞争性磋商公告</w:t>
      </w:r>
      <w:r>
        <w:tab/>
      </w:r>
      <w:r>
        <w:fldChar w:fldCharType="begin"/>
      </w:r>
      <w:r>
        <w:instrText xml:space="preserve"> PAGEREF _Toc6112 \h </w:instrText>
      </w:r>
      <w:r>
        <w:fldChar w:fldCharType="separate"/>
      </w:r>
      <w:r>
        <w:t>2</w:t>
      </w:r>
      <w:r>
        <w:fldChar w:fldCharType="end"/>
      </w:r>
      <w:r>
        <w:fldChar w:fldCharType="end"/>
      </w:r>
    </w:p>
    <w:p w14:paraId="3CA9B87D">
      <w:pPr>
        <w:pStyle w:val="14"/>
        <w:tabs>
          <w:tab w:val="right" w:leader="dot" w:pos="9746"/>
        </w:tabs>
      </w:pPr>
      <w:r>
        <w:fldChar w:fldCharType="begin"/>
      </w:r>
      <w:r>
        <w:instrText xml:space="preserve"> HYPERLINK \l _Toc6573 </w:instrText>
      </w:r>
      <w:r>
        <w:fldChar w:fldCharType="separate"/>
      </w:r>
      <w:r>
        <w:rPr>
          <w:rFonts w:ascii="宋体" w:hAnsi="宋体" w:eastAsia="宋体" w:cs="宋体"/>
          <w:spacing w:val="10"/>
          <w:szCs w:val="35"/>
          <w14:textOutline w14:w="6537" w14:cap="sq" w14:cmpd="sng">
            <w14:solidFill>
              <w14:srgbClr w14:val="000000"/>
            </w14:solidFill>
            <w14:prstDash w14:val="solid"/>
            <w14:bevel/>
          </w14:textOutline>
        </w:rPr>
        <w:t>第二部分</w:t>
      </w:r>
      <w:r>
        <w:rPr>
          <w:rFonts w:ascii="宋体" w:hAnsi="宋体" w:eastAsia="宋体" w:cs="宋体"/>
          <w:spacing w:val="10"/>
          <w:szCs w:val="35"/>
        </w:rPr>
        <w:t xml:space="preserve"> </w:t>
      </w:r>
      <w:r>
        <w:rPr>
          <w:rFonts w:ascii="宋体" w:hAnsi="宋体" w:eastAsia="宋体" w:cs="宋体"/>
          <w:spacing w:val="10"/>
          <w:szCs w:val="35"/>
          <w14:textOutline w14:w="6537" w14:cap="sq" w14:cmpd="sng">
            <w14:solidFill>
              <w14:srgbClr w14:val="000000"/>
            </w14:solidFill>
            <w14:prstDash w14:val="solid"/>
            <w14:bevel/>
          </w14:textOutline>
        </w:rPr>
        <w:t>磋商响应供应商须</w:t>
      </w:r>
      <w:r>
        <w:rPr>
          <w:rFonts w:ascii="宋体" w:hAnsi="宋体" w:eastAsia="宋体" w:cs="宋体"/>
          <w:spacing w:val="7"/>
          <w:szCs w:val="35"/>
          <w14:textOutline w14:w="6537" w14:cap="sq" w14:cmpd="sng">
            <w14:solidFill>
              <w14:srgbClr w14:val="000000"/>
            </w14:solidFill>
            <w14:prstDash w14:val="solid"/>
            <w14:bevel/>
          </w14:textOutline>
        </w:rPr>
        <w:t>知</w:t>
      </w:r>
      <w:r>
        <w:tab/>
      </w:r>
      <w:r>
        <w:fldChar w:fldCharType="begin"/>
      </w:r>
      <w:r>
        <w:instrText xml:space="preserve"> PAGEREF _Toc6573 \h </w:instrText>
      </w:r>
      <w:r>
        <w:fldChar w:fldCharType="separate"/>
      </w:r>
      <w:r>
        <w:t>5</w:t>
      </w:r>
      <w:r>
        <w:fldChar w:fldCharType="end"/>
      </w:r>
      <w:r>
        <w:fldChar w:fldCharType="end"/>
      </w:r>
    </w:p>
    <w:p w14:paraId="7E52E57E">
      <w:pPr>
        <w:pStyle w:val="15"/>
        <w:tabs>
          <w:tab w:val="right" w:leader="dot" w:pos="9746"/>
        </w:tabs>
      </w:pPr>
      <w:r>
        <w:fldChar w:fldCharType="begin"/>
      </w:r>
      <w:r>
        <w:instrText xml:space="preserve"> HYPERLINK \l _Toc8659 </w:instrText>
      </w:r>
      <w:r>
        <w:fldChar w:fldCharType="separate"/>
      </w:r>
      <w:r>
        <w:rPr>
          <w:rFonts w:ascii="宋体" w:hAnsi="宋体" w:eastAsia="宋体" w:cs="宋体"/>
          <w:spacing w:val="6"/>
          <w:position w:val="3"/>
          <w:szCs w:val="35"/>
          <w14:textOutline w14:w="6537" w14:cap="sq" w14:cmpd="sng">
            <w14:solidFill>
              <w14:srgbClr w14:val="000000"/>
            </w14:solidFill>
            <w14:prstDash w14:val="solid"/>
            <w14:bevel/>
          </w14:textOutline>
        </w:rPr>
        <w:t>一、说明</w:t>
      </w:r>
      <w:r>
        <w:tab/>
      </w:r>
      <w:r>
        <w:fldChar w:fldCharType="begin"/>
      </w:r>
      <w:r>
        <w:instrText xml:space="preserve"> PAGEREF _Toc8659 \h </w:instrText>
      </w:r>
      <w:r>
        <w:fldChar w:fldCharType="separate"/>
      </w:r>
      <w:r>
        <w:t>5</w:t>
      </w:r>
      <w:r>
        <w:fldChar w:fldCharType="end"/>
      </w:r>
      <w:r>
        <w:fldChar w:fldCharType="end"/>
      </w:r>
    </w:p>
    <w:p w14:paraId="3A482BD3">
      <w:pPr>
        <w:pStyle w:val="15"/>
        <w:tabs>
          <w:tab w:val="right" w:leader="dot" w:pos="9746"/>
        </w:tabs>
      </w:pPr>
      <w:r>
        <w:fldChar w:fldCharType="begin"/>
      </w:r>
      <w:r>
        <w:instrText xml:space="preserve"> HYPERLINK \l _Toc10463 </w:instrText>
      </w:r>
      <w:r>
        <w:fldChar w:fldCharType="separate"/>
      </w:r>
      <w:r>
        <w:rPr>
          <w:rFonts w:ascii="宋体" w:hAnsi="宋体" w:eastAsia="宋体" w:cs="宋体"/>
          <w:spacing w:val="13"/>
          <w:position w:val="2"/>
          <w:szCs w:val="35"/>
          <w14:textOutline w14:w="6537" w14:cap="sq" w14:cmpd="sng">
            <w14:solidFill>
              <w14:srgbClr w14:val="000000"/>
            </w14:solidFill>
            <w14:prstDash w14:val="solid"/>
            <w14:bevel/>
          </w14:textOutline>
        </w:rPr>
        <w:t>二</w:t>
      </w:r>
      <w:r>
        <w:rPr>
          <w:rFonts w:ascii="宋体" w:hAnsi="宋体" w:eastAsia="宋体" w:cs="宋体"/>
          <w:spacing w:val="8"/>
          <w:position w:val="2"/>
          <w:szCs w:val="35"/>
          <w14:textOutline w14:w="6537" w14:cap="sq" w14:cmpd="sng">
            <w14:solidFill>
              <w14:srgbClr w14:val="000000"/>
            </w14:solidFill>
            <w14:prstDash w14:val="solid"/>
            <w14:bevel/>
          </w14:textOutline>
        </w:rPr>
        <w:t>、磋商文件说明</w:t>
      </w:r>
      <w:r>
        <w:tab/>
      </w:r>
      <w:r>
        <w:fldChar w:fldCharType="begin"/>
      </w:r>
      <w:r>
        <w:instrText xml:space="preserve"> PAGEREF _Toc10463 \h </w:instrText>
      </w:r>
      <w:r>
        <w:fldChar w:fldCharType="separate"/>
      </w:r>
      <w:r>
        <w:t>5</w:t>
      </w:r>
      <w:r>
        <w:fldChar w:fldCharType="end"/>
      </w:r>
      <w:r>
        <w:fldChar w:fldCharType="end"/>
      </w:r>
    </w:p>
    <w:p w14:paraId="608EB2CB">
      <w:pPr>
        <w:pStyle w:val="15"/>
        <w:tabs>
          <w:tab w:val="right" w:leader="dot" w:pos="9746"/>
        </w:tabs>
      </w:pPr>
      <w:r>
        <w:fldChar w:fldCharType="begin"/>
      </w:r>
      <w:r>
        <w:instrText xml:space="preserve"> HYPERLINK \l _Toc17466 </w:instrText>
      </w:r>
      <w:r>
        <w:fldChar w:fldCharType="separate"/>
      </w:r>
      <w:r>
        <w:rPr>
          <w:rFonts w:ascii="宋体" w:hAnsi="宋体" w:eastAsia="宋体" w:cs="宋体"/>
          <w:spacing w:val="15"/>
          <w:szCs w:val="35"/>
          <w14:textOutline w14:w="6537" w14:cap="sq" w14:cmpd="sng">
            <w14:solidFill>
              <w14:srgbClr w14:val="000000"/>
            </w14:solidFill>
            <w14:prstDash w14:val="solid"/>
            <w14:bevel/>
          </w14:textOutline>
        </w:rPr>
        <w:t>三</w:t>
      </w:r>
      <w:r>
        <w:rPr>
          <w:rFonts w:ascii="宋体" w:hAnsi="宋体" w:eastAsia="宋体" w:cs="宋体"/>
          <w:spacing w:val="9"/>
          <w:szCs w:val="35"/>
          <w14:textOutline w14:w="6537" w14:cap="sq" w14:cmpd="sng">
            <w14:solidFill>
              <w14:srgbClr w14:val="000000"/>
            </w14:solidFill>
            <w14:prstDash w14:val="solid"/>
            <w14:bevel/>
          </w14:textOutline>
        </w:rPr>
        <w:t>、响应文件的编制</w:t>
      </w:r>
      <w:r>
        <w:tab/>
      </w:r>
      <w:r>
        <w:fldChar w:fldCharType="begin"/>
      </w:r>
      <w:r>
        <w:instrText xml:space="preserve"> PAGEREF _Toc17466 \h </w:instrText>
      </w:r>
      <w:r>
        <w:fldChar w:fldCharType="separate"/>
      </w:r>
      <w:r>
        <w:t>7</w:t>
      </w:r>
      <w:r>
        <w:fldChar w:fldCharType="end"/>
      </w:r>
      <w:r>
        <w:fldChar w:fldCharType="end"/>
      </w:r>
    </w:p>
    <w:p w14:paraId="6FD501EE">
      <w:pPr>
        <w:pStyle w:val="15"/>
        <w:tabs>
          <w:tab w:val="right" w:leader="dot" w:pos="9746"/>
        </w:tabs>
      </w:pPr>
      <w:r>
        <w:fldChar w:fldCharType="begin"/>
      </w:r>
      <w:r>
        <w:instrText xml:space="preserve"> HYPERLINK \l _Toc571 </w:instrText>
      </w:r>
      <w:r>
        <w:fldChar w:fldCharType="separate"/>
      </w:r>
      <w:r>
        <w:rPr>
          <w:rFonts w:hint="eastAsia" w:ascii="宋体" w:hAnsi="宋体" w:eastAsia="宋体" w:cs="宋体"/>
          <w:spacing w:val="6"/>
          <w:szCs w:val="35"/>
          <w:lang w:val="zh-CN"/>
          <w14:textOutline w14:w="6537" w14:cap="sq" w14:cmpd="sng">
            <w14:solidFill>
              <w14:srgbClr w14:val="000000"/>
            </w14:solidFill>
            <w14:prstDash w14:val="solid"/>
            <w14:bevel/>
          </w14:textOutline>
        </w:rPr>
        <w:t>四、投标文件的</w:t>
      </w:r>
      <w:r>
        <w:rPr>
          <w:rFonts w:hint="eastAsia" w:ascii="宋体" w:hAnsi="宋体" w:eastAsia="宋体" w:cs="宋体"/>
          <w:spacing w:val="6"/>
          <w:szCs w:val="35"/>
          <w:lang w:val="en-US" w:eastAsia="zh-CN"/>
          <w14:textOutline w14:w="6537" w14:cap="sq" w14:cmpd="sng">
            <w14:solidFill>
              <w14:srgbClr w14:val="000000"/>
            </w14:solidFill>
            <w14:prstDash w14:val="solid"/>
            <w14:bevel/>
          </w14:textOutline>
        </w:rPr>
        <w:t>上传</w:t>
      </w:r>
      <w:r>
        <w:tab/>
      </w:r>
      <w:r>
        <w:fldChar w:fldCharType="begin"/>
      </w:r>
      <w:r>
        <w:instrText xml:space="preserve"> PAGEREF _Toc571 \h </w:instrText>
      </w:r>
      <w:r>
        <w:fldChar w:fldCharType="separate"/>
      </w:r>
      <w:r>
        <w:t>9</w:t>
      </w:r>
      <w:r>
        <w:fldChar w:fldCharType="end"/>
      </w:r>
      <w:r>
        <w:fldChar w:fldCharType="end"/>
      </w:r>
    </w:p>
    <w:p w14:paraId="250408A3">
      <w:pPr>
        <w:pStyle w:val="15"/>
        <w:tabs>
          <w:tab w:val="right" w:leader="dot" w:pos="9746"/>
        </w:tabs>
      </w:pPr>
      <w:r>
        <w:fldChar w:fldCharType="begin"/>
      </w:r>
      <w:r>
        <w:instrText xml:space="preserve"> HYPERLINK \l _Toc18487 </w:instrText>
      </w:r>
      <w:r>
        <w:fldChar w:fldCharType="separate"/>
      </w:r>
      <w:r>
        <w:rPr>
          <w:rFonts w:ascii="宋体" w:hAnsi="宋体" w:eastAsia="宋体" w:cs="宋体"/>
          <w:spacing w:val="6"/>
          <w:szCs w:val="35"/>
          <w14:textOutline w14:w="6537" w14:cap="sq" w14:cmpd="sng">
            <w14:solidFill>
              <w14:srgbClr w14:val="000000"/>
            </w14:solidFill>
            <w14:prstDash w14:val="solid"/>
            <w14:bevel/>
          </w14:textOutline>
        </w:rPr>
        <w:t>五、开标</w:t>
      </w:r>
      <w:r>
        <w:tab/>
      </w:r>
      <w:r>
        <w:fldChar w:fldCharType="begin"/>
      </w:r>
      <w:r>
        <w:instrText xml:space="preserve"> PAGEREF _Toc18487 \h </w:instrText>
      </w:r>
      <w:r>
        <w:fldChar w:fldCharType="separate"/>
      </w:r>
      <w:r>
        <w:t>9</w:t>
      </w:r>
      <w:r>
        <w:fldChar w:fldCharType="end"/>
      </w:r>
      <w:r>
        <w:fldChar w:fldCharType="end"/>
      </w:r>
    </w:p>
    <w:p w14:paraId="72F4695E">
      <w:pPr>
        <w:pStyle w:val="15"/>
        <w:tabs>
          <w:tab w:val="right" w:leader="dot" w:pos="9746"/>
        </w:tabs>
      </w:pPr>
      <w:r>
        <w:fldChar w:fldCharType="begin"/>
      </w:r>
      <w:r>
        <w:instrText xml:space="preserve"> HYPERLINK \l _Toc2189 </w:instrText>
      </w:r>
      <w:r>
        <w:fldChar w:fldCharType="separate"/>
      </w:r>
      <w:r>
        <w:rPr>
          <w:rFonts w:ascii="宋体" w:hAnsi="宋体" w:eastAsia="宋体" w:cs="宋体"/>
          <w:spacing w:val="13"/>
          <w:szCs w:val="35"/>
          <w14:textOutline w14:w="6537" w14:cap="sq" w14:cmpd="sng">
            <w14:solidFill>
              <w14:srgbClr w14:val="000000"/>
            </w14:solidFill>
            <w14:prstDash w14:val="solid"/>
            <w14:bevel/>
          </w14:textOutline>
        </w:rPr>
        <w:t>六</w:t>
      </w:r>
      <w:r>
        <w:rPr>
          <w:rFonts w:ascii="宋体" w:hAnsi="宋体" w:eastAsia="宋体" w:cs="宋体"/>
          <w:spacing w:val="9"/>
          <w:szCs w:val="35"/>
          <w14:textOutline w14:w="6537" w14:cap="sq" w14:cmpd="sng">
            <w14:solidFill>
              <w14:srgbClr w14:val="000000"/>
            </w14:solidFill>
            <w14:prstDash w14:val="solid"/>
            <w14:bevel/>
          </w14:textOutline>
        </w:rPr>
        <w:t>、评审程序及方法</w:t>
      </w:r>
      <w:r>
        <w:tab/>
      </w:r>
      <w:r>
        <w:fldChar w:fldCharType="begin"/>
      </w:r>
      <w:r>
        <w:instrText xml:space="preserve"> PAGEREF _Toc2189 \h </w:instrText>
      </w:r>
      <w:r>
        <w:fldChar w:fldCharType="separate"/>
      </w:r>
      <w:r>
        <w:t>10</w:t>
      </w:r>
      <w:r>
        <w:fldChar w:fldCharType="end"/>
      </w:r>
      <w:r>
        <w:fldChar w:fldCharType="end"/>
      </w:r>
    </w:p>
    <w:p w14:paraId="3A2276EA">
      <w:pPr>
        <w:pStyle w:val="14"/>
        <w:tabs>
          <w:tab w:val="right" w:leader="dot" w:pos="9746"/>
        </w:tabs>
        <w:ind w:firstLine="420" w:firstLineChars="200"/>
      </w:pPr>
      <w:r>
        <w:fldChar w:fldCharType="begin"/>
      </w:r>
      <w:r>
        <w:instrText xml:space="preserve"> HYPERLINK \l _Toc14321 </w:instrText>
      </w:r>
      <w:r>
        <w:fldChar w:fldCharType="separate"/>
      </w:r>
      <w:r>
        <w:rPr>
          <w:rFonts w:ascii="宋体" w:hAnsi="宋体" w:eastAsia="宋体" w:cs="宋体"/>
          <w:spacing w:val="8"/>
          <w:szCs w:val="35"/>
          <w14:textOutline w14:w="6537" w14:cap="sq" w14:cmpd="sng">
            <w14:solidFill>
              <w14:srgbClr w14:val="000000"/>
            </w14:solidFill>
            <w14:prstDash w14:val="solid"/>
            <w14:bevel/>
          </w14:textOutline>
        </w:rPr>
        <w:t>七、</w:t>
      </w:r>
      <w:r>
        <w:rPr>
          <w:rFonts w:hint="eastAsia" w:ascii="宋体" w:hAnsi="宋体" w:eastAsia="宋体" w:cs="宋体"/>
          <w:spacing w:val="8"/>
          <w:szCs w:val="35"/>
          <w:lang w:eastAsia="zh-CN"/>
          <w14:textOutline w14:w="6537" w14:cap="sq" w14:cmpd="sng">
            <w14:solidFill>
              <w14:srgbClr w14:val="000000"/>
            </w14:solidFill>
            <w14:prstDash w14:val="solid"/>
            <w14:bevel/>
          </w14:textOutline>
        </w:rPr>
        <w:t>成交</w:t>
      </w:r>
      <w:r>
        <w:tab/>
      </w:r>
      <w:r>
        <w:fldChar w:fldCharType="begin"/>
      </w:r>
      <w:r>
        <w:instrText xml:space="preserve"> PAGEREF _Toc14321 \h </w:instrText>
      </w:r>
      <w:r>
        <w:fldChar w:fldCharType="separate"/>
      </w:r>
      <w:r>
        <w:t>15</w:t>
      </w:r>
      <w:r>
        <w:fldChar w:fldCharType="end"/>
      </w:r>
      <w:r>
        <w:fldChar w:fldCharType="end"/>
      </w:r>
    </w:p>
    <w:p w14:paraId="6921C00E">
      <w:pPr>
        <w:pStyle w:val="14"/>
        <w:tabs>
          <w:tab w:val="right" w:leader="dot" w:pos="9746"/>
        </w:tabs>
        <w:ind w:firstLine="420" w:firstLineChars="200"/>
      </w:pPr>
      <w:r>
        <w:fldChar w:fldCharType="begin"/>
      </w:r>
      <w:r>
        <w:instrText xml:space="preserve"> HYPERLINK \l _Toc18673 </w:instrText>
      </w:r>
      <w:r>
        <w:fldChar w:fldCharType="separate"/>
      </w:r>
      <w:r>
        <w:rPr>
          <w:rFonts w:ascii="宋体" w:hAnsi="宋体" w:eastAsia="宋体" w:cs="宋体"/>
          <w:spacing w:val="8"/>
          <w:szCs w:val="35"/>
          <w14:textOutline w14:w="6537" w14:cap="sq" w14:cmpd="sng">
            <w14:solidFill>
              <w14:srgbClr w14:val="000000"/>
            </w14:solidFill>
            <w14:prstDash w14:val="solid"/>
            <w14:bevel/>
          </w14:textOutline>
        </w:rPr>
        <w:t>八、授予合</w:t>
      </w:r>
      <w:r>
        <w:rPr>
          <w:rFonts w:ascii="宋体" w:hAnsi="宋体" w:eastAsia="宋体" w:cs="宋体"/>
          <w:spacing w:val="7"/>
          <w:szCs w:val="35"/>
          <w14:textOutline w14:w="6537" w14:cap="sq" w14:cmpd="sng">
            <w14:solidFill>
              <w14:srgbClr w14:val="000000"/>
            </w14:solidFill>
            <w14:prstDash w14:val="solid"/>
            <w14:bevel/>
          </w14:textOutline>
        </w:rPr>
        <w:t>同</w:t>
      </w:r>
      <w:r>
        <w:tab/>
      </w:r>
      <w:r>
        <w:fldChar w:fldCharType="begin"/>
      </w:r>
      <w:r>
        <w:instrText xml:space="preserve"> PAGEREF _Toc18673 \h </w:instrText>
      </w:r>
      <w:r>
        <w:fldChar w:fldCharType="separate"/>
      </w:r>
      <w:r>
        <w:t>16</w:t>
      </w:r>
      <w:r>
        <w:fldChar w:fldCharType="end"/>
      </w:r>
      <w:r>
        <w:fldChar w:fldCharType="end"/>
      </w:r>
    </w:p>
    <w:p w14:paraId="54CF7192">
      <w:pPr>
        <w:pStyle w:val="14"/>
        <w:tabs>
          <w:tab w:val="right" w:leader="dot" w:pos="9746"/>
        </w:tabs>
        <w:ind w:firstLine="420" w:firstLineChars="200"/>
      </w:pPr>
      <w:r>
        <w:fldChar w:fldCharType="begin"/>
      </w:r>
      <w:r>
        <w:instrText xml:space="preserve"> HYPERLINK \l _Toc9193 </w:instrText>
      </w:r>
      <w:r>
        <w:fldChar w:fldCharType="separate"/>
      </w:r>
      <w:r>
        <w:rPr>
          <w:rFonts w:ascii="宋体" w:hAnsi="宋体" w:eastAsia="宋体" w:cs="宋体"/>
          <w:spacing w:val="8"/>
          <w:szCs w:val="35"/>
          <w14:textOutline w14:w="6537" w14:cap="sq" w14:cmpd="sng">
            <w14:solidFill>
              <w14:srgbClr w14:val="000000"/>
            </w14:solidFill>
            <w14:prstDash w14:val="solid"/>
            <w14:bevel/>
          </w14:textOutline>
        </w:rPr>
        <w:t>九、招标代理费</w:t>
      </w:r>
      <w:r>
        <w:tab/>
      </w:r>
      <w:r>
        <w:fldChar w:fldCharType="begin"/>
      </w:r>
      <w:r>
        <w:instrText xml:space="preserve"> PAGEREF _Toc9193 \h </w:instrText>
      </w:r>
      <w:r>
        <w:fldChar w:fldCharType="separate"/>
      </w:r>
      <w:r>
        <w:t>17</w:t>
      </w:r>
      <w:r>
        <w:fldChar w:fldCharType="end"/>
      </w:r>
      <w:r>
        <w:fldChar w:fldCharType="end"/>
      </w:r>
    </w:p>
    <w:p w14:paraId="6D51B9C7">
      <w:pPr>
        <w:pStyle w:val="14"/>
        <w:tabs>
          <w:tab w:val="right" w:leader="dot" w:pos="9746"/>
        </w:tabs>
        <w:ind w:firstLine="420" w:firstLineChars="200"/>
      </w:pPr>
      <w:r>
        <w:fldChar w:fldCharType="begin"/>
      </w:r>
      <w:r>
        <w:instrText xml:space="preserve"> HYPERLINK \l _Toc13496 </w:instrText>
      </w:r>
      <w:r>
        <w:fldChar w:fldCharType="separate"/>
      </w:r>
      <w:r>
        <w:rPr>
          <w:rFonts w:ascii="宋体" w:hAnsi="宋体" w:eastAsia="宋体" w:cs="宋体"/>
          <w:spacing w:val="8"/>
          <w:szCs w:val="35"/>
          <w14:textOutline w14:w="6537" w14:cap="sq" w14:cmpd="sng">
            <w14:solidFill>
              <w14:srgbClr w14:val="000000"/>
            </w14:solidFill>
            <w14:prstDash w14:val="solid"/>
            <w14:bevel/>
          </w14:textOutline>
        </w:rPr>
        <w:t>十</w:t>
      </w:r>
      <w:r>
        <w:rPr>
          <w:rFonts w:ascii="宋体" w:hAnsi="宋体" w:eastAsia="宋体" w:cs="宋体"/>
          <w:spacing w:val="7"/>
          <w:szCs w:val="35"/>
          <w14:textOutline w14:w="6537" w14:cap="sq" w14:cmpd="sng">
            <w14:solidFill>
              <w14:srgbClr w14:val="000000"/>
            </w14:solidFill>
            <w14:prstDash w14:val="solid"/>
            <w14:bevel/>
          </w14:textOutline>
        </w:rPr>
        <w:t>、其他</w:t>
      </w:r>
      <w:r>
        <w:tab/>
      </w:r>
      <w:r>
        <w:fldChar w:fldCharType="begin"/>
      </w:r>
      <w:r>
        <w:instrText xml:space="preserve"> PAGEREF _Toc13496 \h </w:instrText>
      </w:r>
      <w:r>
        <w:fldChar w:fldCharType="separate"/>
      </w:r>
      <w:r>
        <w:t>17</w:t>
      </w:r>
      <w:r>
        <w:fldChar w:fldCharType="end"/>
      </w:r>
      <w:r>
        <w:fldChar w:fldCharType="end"/>
      </w:r>
    </w:p>
    <w:p w14:paraId="5DEA1C1E">
      <w:pPr>
        <w:pStyle w:val="14"/>
        <w:tabs>
          <w:tab w:val="right" w:leader="dot" w:pos="9746"/>
        </w:tabs>
      </w:pPr>
      <w:r>
        <w:fldChar w:fldCharType="begin"/>
      </w:r>
      <w:r>
        <w:instrText xml:space="preserve"> HYPERLINK \l _Toc17733 </w:instrText>
      </w:r>
      <w:r>
        <w:fldChar w:fldCharType="separate"/>
      </w:r>
      <w:r>
        <w:rPr>
          <w:rFonts w:hint="eastAsia" w:ascii="宋体" w:hAnsi="宋体" w:eastAsia="宋体" w:cs="宋体"/>
          <w:spacing w:val="10"/>
          <w:szCs w:val="35"/>
          <w14:textOutline w14:w="6537" w14:cap="sq" w14:cmpd="sng">
            <w14:solidFill>
              <w14:srgbClr w14:val="000000"/>
            </w14:solidFill>
            <w14:prstDash w14:val="solid"/>
            <w14:bevel/>
          </w14:textOutline>
        </w:rPr>
        <w:t>第</w:t>
      </w:r>
      <w:r>
        <w:rPr>
          <w:rFonts w:hint="eastAsia" w:ascii="宋体" w:hAnsi="宋体" w:eastAsia="宋体" w:cs="宋体"/>
          <w:spacing w:val="10"/>
          <w:szCs w:val="35"/>
          <w:lang w:val="en-US" w:eastAsia="zh-CN"/>
          <w14:textOutline w14:w="6537" w14:cap="sq" w14:cmpd="sng">
            <w14:solidFill>
              <w14:srgbClr w14:val="000000"/>
            </w14:solidFill>
            <w14:prstDash w14:val="solid"/>
            <w14:bevel/>
          </w14:textOutline>
        </w:rPr>
        <w:t>三</w:t>
      </w:r>
      <w:r>
        <w:rPr>
          <w:rFonts w:hint="eastAsia" w:ascii="宋体" w:hAnsi="宋体" w:eastAsia="宋体" w:cs="宋体"/>
          <w:spacing w:val="10"/>
          <w:szCs w:val="35"/>
          <w14:textOutline w14:w="6537" w14:cap="sq" w14:cmpd="sng">
            <w14:solidFill>
              <w14:srgbClr w14:val="000000"/>
            </w14:solidFill>
            <w14:prstDash w14:val="solid"/>
            <w14:bevel/>
          </w14:textOutline>
        </w:rPr>
        <w:t>部分  青海省政府采购项目合同书范本（货物类）</w:t>
      </w:r>
      <w:r>
        <w:tab/>
      </w:r>
      <w:r>
        <w:fldChar w:fldCharType="begin"/>
      </w:r>
      <w:r>
        <w:instrText xml:space="preserve"> PAGEREF _Toc17733 \h </w:instrText>
      </w:r>
      <w:r>
        <w:fldChar w:fldCharType="separate"/>
      </w:r>
      <w:r>
        <w:t>19</w:t>
      </w:r>
      <w:r>
        <w:fldChar w:fldCharType="end"/>
      </w:r>
      <w:r>
        <w:fldChar w:fldCharType="end"/>
      </w:r>
    </w:p>
    <w:p w14:paraId="26864555">
      <w:pPr>
        <w:pStyle w:val="14"/>
        <w:tabs>
          <w:tab w:val="right" w:leader="dot" w:pos="9746"/>
        </w:tabs>
      </w:pPr>
      <w:r>
        <w:fldChar w:fldCharType="begin"/>
      </w:r>
      <w:r>
        <w:instrText xml:space="preserve"> HYPERLINK \l _Toc25833 </w:instrText>
      </w:r>
      <w:r>
        <w:fldChar w:fldCharType="separate"/>
      </w:r>
      <w:r>
        <w:rPr>
          <w:rFonts w:ascii="宋体" w:hAnsi="宋体" w:eastAsia="宋体" w:cs="宋体"/>
          <w:spacing w:val="11"/>
          <w:szCs w:val="35"/>
          <w14:textOutline w14:w="6537" w14:cap="sq" w14:cmpd="sng">
            <w14:solidFill>
              <w14:srgbClr w14:val="000000"/>
            </w14:solidFill>
            <w14:prstDash w14:val="solid"/>
            <w14:bevel/>
          </w14:textOutline>
        </w:rPr>
        <w:t>第</w:t>
      </w:r>
      <w:r>
        <w:rPr>
          <w:rFonts w:ascii="宋体" w:hAnsi="宋体" w:eastAsia="宋体" w:cs="宋体"/>
          <w:spacing w:val="9"/>
          <w:szCs w:val="35"/>
          <w14:textOutline w14:w="6537" w14:cap="sq" w14:cmpd="sng">
            <w14:solidFill>
              <w14:srgbClr w14:val="000000"/>
            </w14:solidFill>
            <w14:prstDash w14:val="solid"/>
            <w14:bevel/>
          </w14:textOutline>
        </w:rPr>
        <w:t>四部分</w:t>
      </w:r>
      <w:r>
        <w:rPr>
          <w:rFonts w:ascii="宋体" w:hAnsi="宋体" w:eastAsia="宋体" w:cs="宋体"/>
          <w:spacing w:val="9"/>
          <w:szCs w:val="35"/>
        </w:rPr>
        <w:t xml:space="preserve">  </w:t>
      </w:r>
      <w:r>
        <w:rPr>
          <w:rFonts w:ascii="宋体" w:hAnsi="宋体" w:eastAsia="宋体" w:cs="宋体"/>
          <w:spacing w:val="9"/>
          <w:szCs w:val="35"/>
          <w14:textOutline w14:w="6537" w14:cap="sq" w14:cmpd="sng">
            <w14:solidFill>
              <w14:srgbClr w14:val="000000"/>
            </w14:solidFill>
            <w14:prstDash w14:val="solid"/>
            <w14:bevel/>
          </w14:textOutline>
        </w:rPr>
        <w:t>响应文件格式</w:t>
      </w:r>
      <w:r>
        <w:tab/>
      </w:r>
      <w:r>
        <w:fldChar w:fldCharType="begin"/>
      </w:r>
      <w:r>
        <w:instrText xml:space="preserve"> PAGEREF _Toc25833 \h </w:instrText>
      </w:r>
      <w:r>
        <w:fldChar w:fldCharType="separate"/>
      </w:r>
      <w:r>
        <w:t>32</w:t>
      </w:r>
      <w:r>
        <w:fldChar w:fldCharType="end"/>
      </w:r>
      <w:r>
        <w:fldChar w:fldCharType="end"/>
      </w:r>
    </w:p>
    <w:p w14:paraId="3882553A">
      <w:pPr>
        <w:pStyle w:val="14"/>
        <w:tabs>
          <w:tab w:val="right" w:leader="dot" w:pos="9746"/>
        </w:tabs>
      </w:pPr>
      <w:r>
        <w:fldChar w:fldCharType="begin"/>
      </w:r>
      <w:r>
        <w:instrText xml:space="preserve"> HYPERLINK \l _Toc30704 </w:instrText>
      </w:r>
      <w:r>
        <w:fldChar w:fldCharType="separate"/>
      </w:r>
      <w:r>
        <w:rPr>
          <w:rFonts w:ascii="宋体" w:hAnsi="宋体" w:eastAsia="宋体" w:cs="宋体"/>
          <w:spacing w:val="-12"/>
          <w:szCs w:val="28"/>
          <w14:textOutline w14:w="5103" w14:cap="sq" w14:cmpd="sng">
            <w14:solidFill>
              <w14:srgbClr w14:val="000000"/>
            </w14:solidFill>
            <w14:prstDash w14:val="solid"/>
            <w14:bevel/>
          </w14:textOutline>
        </w:rPr>
        <w:t>格</w:t>
      </w:r>
      <w:r>
        <w:rPr>
          <w:rFonts w:ascii="宋体" w:hAnsi="宋体" w:eastAsia="宋体" w:cs="宋体"/>
          <w:spacing w:val="-9"/>
          <w:szCs w:val="28"/>
          <w14:textOutline w14:w="5103" w14:cap="sq" w14:cmpd="sng">
            <w14:solidFill>
              <w14:srgbClr w14:val="000000"/>
            </w14:solidFill>
            <w14:prstDash w14:val="solid"/>
            <w14:bevel/>
          </w14:textOutline>
        </w:rPr>
        <w:t>式</w:t>
      </w:r>
      <w:r>
        <w:rPr>
          <w:rFonts w:ascii="宋体" w:hAnsi="宋体" w:eastAsia="宋体" w:cs="宋体"/>
          <w:spacing w:val="-9"/>
          <w:szCs w:val="28"/>
        </w:rPr>
        <w:t xml:space="preserve"> </w:t>
      </w:r>
      <w:r>
        <w:rPr>
          <w:rFonts w:ascii="宋体" w:hAnsi="宋体" w:eastAsia="宋体" w:cs="宋体"/>
          <w:spacing w:val="-9"/>
          <w:szCs w:val="28"/>
          <w14:textOutline w14:w="5103" w14:cap="sq" w14:cmpd="sng">
            <w14:solidFill>
              <w14:srgbClr w14:val="000000"/>
            </w14:solidFill>
            <w14:prstDash w14:val="solid"/>
            <w14:bevel/>
          </w14:textOutline>
        </w:rPr>
        <w:t>3：响应函</w:t>
      </w:r>
      <w:r>
        <w:tab/>
      </w:r>
      <w:r>
        <w:fldChar w:fldCharType="begin"/>
      </w:r>
      <w:r>
        <w:instrText xml:space="preserve"> PAGEREF _Toc30704 \h </w:instrText>
      </w:r>
      <w:r>
        <w:fldChar w:fldCharType="separate"/>
      </w:r>
      <w:r>
        <w:t>34</w:t>
      </w:r>
      <w:r>
        <w:fldChar w:fldCharType="end"/>
      </w:r>
      <w:r>
        <w:fldChar w:fldCharType="end"/>
      </w:r>
    </w:p>
    <w:p w14:paraId="40B431D5">
      <w:pPr>
        <w:pStyle w:val="14"/>
        <w:tabs>
          <w:tab w:val="right" w:leader="dot" w:pos="9746"/>
        </w:tabs>
      </w:pPr>
      <w:r>
        <w:fldChar w:fldCharType="begin"/>
      </w:r>
      <w:r>
        <w:instrText xml:space="preserve"> HYPERLINK \l _Toc7859 </w:instrText>
      </w:r>
      <w:r>
        <w:fldChar w:fldCharType="separate"/>
      </w:r>
      <w:r>
        <w:rPr>
          <w:rFonts w:ascii="宋体" w:hAnsi="宋体" w:eastAsia="宋体" w:cs="宋体"/>
          <w:spacing w:val="-10"/>
          <w:szCs w:val="28"/>
          <w14:textOutline w14:w="5103" w14:cap="sq" w14:cmpd="sng">
            <w14:solidFill>
              <w14:srgbClr w14:val="000000"/>
            </w14:solidFill>
            <w14:prstDash w14:val="solid"/>
            <w14:bevel/>
          </w14:textOutline>
        </w:rPr>
        <w:t>格式</w:t>
      </w:r>
      <w:r>
        <w:rPr>
          <w:rFonts w:ascii="宋体" w:hAnsi="宋体" w:eastAsia="宋体" w:cs="宋体"/>
          <w:spacing w:val="-5"/>
          <w:szCs w:val="28"/>
        </w:rPr>
        <w:t xml:space="preserve"> </w:t>
      </w:r>
      <w:r>
        <w:rPr>
          <w:rFonts w:ascii="宋体" w:hAnsi="宋体" w:eastAsia="宋体" w:cs="宋体"/>
          <w:spacing w:val="-5"/>
          <w:szCs w:val="28"/>
          <w14:textOutline w14:w="5103" w14:cap="sq" w14:cmpd="sng">
            <w14:solidFill>
              <w14:srgbClr w14:val="000000"/>
            </w14:solidFill>
            <w14:prstDash w14:val="solid"/>
            <w14:bevel/>
          </w14:textOutline>
        </w:rPr>
        <w:t>4：最初报价一览表</w:t>
      </w:r>
      <w:r>
        <w:tab/>
      </w:r>
      <w:r>
        <w:fldChar w:fldCharType="begin"/>
      </w:r>
      <w:r>
        <w:instrText xml:space="preserve"> PAGEREF _Toc7859 \h </w:instrText>
      </w:r>
      <w:r>
        <w:fldChar w:fldCharType="separate"/>
      </w:r>
      <w:r>
        <w:t>35</w:t>
      </w:r>
      <w:r>
        <w:fldChar w:fldCharType="end"/>
      </w:r>
      <w:r>
        <w:fldChar w:fldCharType="end"/>
      </w:r>
    </w:p>
    <w:p w14:paraId="2421D257">
      <w:pPr>
        <w:pStyle w:val="14"/>
        <w:tabs>
          <w:tab w:val="right" w:leader="dot" w:pos="9746"/>
        </w:tabs>
      </w:pPr>
      <w:r>
        <w:fldChar w:fldCharType="begin"/>
      </w:r>
      <w:r>
        <w:instrText xml:space="preserve"> HYPERLINK \l _Toc41 </w:instrText>
      </w:r>
      <w:r>
        <w:fldChar w:fldCharType="separate"/>
      </w:r>
      <w:r>
        <w:rPr>
          <w:rFonts w:ascii="宋体" w:hAnsi="宋体" w:eastAsia="宋体" w:cs="宋体"/>
          <w:spacing w:val="-10"/>
          <w:szCs w:val="28"/>
          <w14:textOutline w14:w="5103" w14:cap="sq" w14:cmpd="sng">
            <w14:solidFill>
              <w14:srgbClr w14:val="000000"/>
            </w14:solidFill>
            <w14:prstDash w14:val="solid"/>
            <w14:bevel/>
          </w14:textOutline>
        </w:rPr>
        <w:t>格式</w:t>
      </w:r>
      <w:r>
        <w:rPr>
          <w:rFonts w:ascii="宋体" w:hAnsi="宋体" w:eastAsia="宋体" w:cs="宋体"/>
          <w:spacing w:val="-5"/>
          <w:szCs w:val="28"/>
        </w:rPr>
        <w:t xml:space="preserve"> </w:t>
      </w:r>
      <w:r>
        <w:rPr>
          <w:rFonts w:ascii="宋体" w:hAnsi="宋体" w:eastAsia="宋体" w:cs="宋体"/>
          <w:spacing w:val="-5"/>
          <w:szCs w:val="28"/>
          <w14:textOutline w14:w="5103" w14:cap="sq" w14:cmpd="sng">
            <w14:solidFill>
              <w14:srgbClr w14:val="000000"/>
            </w14:solidFill>
            <w14:prstDash w14:val="solid"/>
            <w14:bevel/>
          </w14:textOutline>
        </w:rPr>
        <w:t>5：最终报价表格式</w:t>
      </w:r>
      <w:r>
        <w:tab/>
      </w:r>
      <w:r>
        <w:fldChar w:fldCharType="begin"/>
      </w:r>
      <w:r>
        <w:instrText xml:space="preserve"> PAGEREF _Toc41 \h </w:instrText>
      </w:r>
      <w:r>
        <w:fldChar w:fldCharType="separate"/>
      </w:r>
      <w:r>
        <w:t>36</w:t>
      </w:r>
      <w:r>
        <w:fldChar w:fldCharType="end"/>
      </w:r>
      <w:r>
        <w:fldChar w:fldCharType="end"/>
      </w:r>
    </w:p>
    <w:p w14:paraId="6210227C">
      <w:pPr>
        <w:pStyle w:val="14"/>
        <w:tabs>
          <w:tab w:val="right" w:leader="dot" w:pos="9746"/>
        </w:tabs>
      </w:pPr>
      <w:r>
        <w:fldChar w:fldCharType="begin"/>
      </w:r>
      <w:r>
        <w:instrText xml:space="preserve"> HYPERLINK \l _Toc21931 </w:instrText>
      </w:r>
      <w:r>
        <w:fldChar w:fldCharType="separate"/>
      </w:r>
      <w:r>
        <w:rPr>
          <w:rFonts w:ascii="宋体" w:hAnsi="宋体" w:eastAsia="宋体" w:cs="宋体"/>
          <w:spacing w:val="-5"/>
          <w:szCs w:val="28"/>
          <w14:textOutline w14:w="5103" w14:cap="sq" w14:cmpd="sng">
            <w14:solidFill>
              <w14:srgbClr w14:val="000000"/>
            </w14:solidFill>
            <w14:prstDash w14:val="solid"/>
            <w14:bevel/>
          </w14:textOutline>
        </w:rPr>
        <w:t>格式 6：分项报价表</w:t>
      </w:r>
      <w:r>
        <w:tab/>
      </w:r>
      <w:r>
        <w:fldChar w:fldCharType="begin"/>
      </w:r>
      <w:r>
        <w:instrText xml:space="preserve"> PAGEREF _Toc21931 \h </w:instrText>
      </w:r>
      <w:r>
        <w:fldChar w:fldCharType="separate"/>
      </w:r>
      <w:r>
        <w:t>37</w:t>
      </w:r>
      <w:r>
        <w:fldChar w:fldCharType="end"/>
      </w:r>
      <w:r>
        <w:fldChar w:fldCharType="end"/>
      </w:r>
    </w:p>
    <w:p w14:paraId="343AECEC">
      <w:pPr>
        <w:pStyle w:val="14"/>
        <w:tabs>
          <w:tab w:val="right" w:leader="dot" w:pos="9746"/>
        </w:tabs>
      </w:pPr>
      <w:r>
        <w:fldChar w:fldCharType="begin"/>
      </w:r>
      <w:r>
        <w:instrText xml:space="preserve"> HYPERLINK \l _Toc14663 </w:instrText>
      </w:r>
      <w:r>
        <w:fldChar w:fldCharType="separate"/>
      </w:r>
      <w:r>
        <w:rPr>
          <w:rFonts w:ascii="宋体" w:hAnsi="宋体" w:eastAsia="宋体" w:cs="宋体"/>
          <w:spacing w:val="-8"/>
          <w:szCs w:val="28"/>
          <w14:textOutline w14:w="5103" w14:cap="sq" w14:cmpd="sng">
            <w14:solidFill>
              <w14:srgbClr w14:val="000000"/>
            </w14:solidFill>
            <w14:prstDash w14:val="solid"/>
            <w14:bevel/>
          </w14:textOutline>
        </w:rPr>
        <w:t>格式</w:t>
      </w:r>
      <w:r>
        <w:rPr>
          <w:rFonts w:ascii="宋体" w:hAnsi="宋体" w:eastAsia="宋体" w:cs="宋体"/>
          <w:spacing w:val="-7"/>
          <w:szCs w:val="28"/>
        </w:rPr>
        <w:t xml:space="preserve"> </w:t>
      </w:r>
      <w:r>
        <w:rPr>
          <w:rFonts w:ascii="宋体" w:hAnsi="宋体" w:eastAsia="宋体" w:cs="宋体"/>
          <w:spacing w:val="-4"/>
          <w:szCs w:val="28"/>
          <w14:textOutline w14:w="5103" w14:cap="sq" w14:cmpd="sng">
            <w14:solidFill>
              <w14:srgbClr w14:val="000000"/>
            </w14:solidFill>
            <w14:prstDash w14:val="solid"/>
            <w14:bevel/>
          </w14:textOutline>
        </w:rPr>
        <w:t>11：供应商诚信承诺书</w:t>
      </w:r>
      <w:r>
        <w:tab/>
      </w:r>
      <w:r>
        <w:fldChar w:fldCharType="begin"/>
      </w:r>
      <w:r>
        <w:instrText xml:space="preserve"> PAGEREF _Toc14663 \h </w:instrText>
      </w:r>
      <w:r>
        <w:fldChar w:fldCharType="separate"/>
      </w:r>
      <w:r>
        <w:t>42</w:t>
      </w:r>
      <w:r>
        <w:fldChar w:fldCharType="end"/>
      </w:r>
      <w:r>
        <w:fldChar w:fldCharType="end"/>
      </w:r>
    </w:p>
    <w:p w14:paraId="68B4BB7B">
      <w:pPr>
        <w:pStyle w:val="14"/>
        <w:tabs>
          <w:tab w:val="right" w:leader="dot" w:pos="9746"/>
        </w:tabs>
      </w:pPr>
      <w:r>
        <w:fldChar w:fldCharType="begin"/>
      </w:r>
      <w:r>
        <w:instrText xml:space="preserve"> HYPERLINK \l _Toc14581 </w:instrText>
      </w:r>
      <w:r>
        <w:fldChar w:fldCharType="separate"/>
      </w:r>
      <w:r>
        <w:rPr>
          <w:rFonts w:ascii="宋体" w:hAnsi="宋体" w:eastAsia="宋体" w:cs="宋体"/>
          <w:spacing w:val="-10"/>
          <w:szCs w:val="28"/>
          <w14:textOutline w14:w="5103" w14:cap="sq" w14:cmpd="sng">
            <w14:solidFill>
              <w14:srgbClr w14:val="000000"/>
            </w14:solidFill>
            <w14:prstDash w14:val="solid"/>
            <w14:bevel/>
          </w14:textOutline>
        </w:rPr>
        <w:t>格</w:t>
      </w:r>
      <w:r>
        <w:rPr>
          <w:rFonts w:ascii="宋体" w:hAnsi="宋体" w:eastAsia="宋体" w:cs="宋体"/>
          <w:spacing w:val="-9"/>
          <w:szCs w:val="28"/>
          <w14:textOutline w14:w="5103" w14:cap="sq" w14:cmpd="sng">
            <w14:solidFill>
              <w14:srgbClr w14:val="000000"/>
            </w14:solidFill>
            <w14:prstDash w14:val="solid"/>
            <w14:bevel/>
          </w14:textOutline>
        </w:rPr>
        <w:t>式</w:t>
      </w:r>
      <w:r>
        <w:rPr>
          <w:rFonts w:ascii="宋体" w:hAnsi="宋体" w:eastAsia="宋体" w:cs="宋体"/>
          <w:spacing w:val="-5"/>
          <w:szCs w:val="28"/>
        </w:rPr>
        <w:t xml:space="preserve"> </w:t>
      </w:r>
      <w:r>
        <w:rPr>
          <w:rFonts w:ascii="宋体" w:hAnsi="宋体" w:eastAsia="宋体" w:cs="宋体"/>
          <w:spacing w:val="-5"/>
          <w:szCs w:val="28"/>
          <w14:textOutline w14:w="5103" w14:cap="sq" w14:cmpd="sng">
            <w14:solidFill>
              <w14:srgbClr w14:val="000000"/>
            </w14:solidFill>
            <w14:prstDash w14:val="solid"/>
            <w14:bevel/>
          </w14:textOutline>
        </w:rPr>
        <w:t>12：资格证明材料</w:t>
      </w:r>
      <w:r>
        <w:tab/>
      </w:r>
      <w:r>
        <w:fldChar w:fldCharType="begin"/>
      </w:r>
      <w:r>
        <w:instrText xml:space="preserve"> PAGEREF _Toc14581 \h </w:instrText>
      </w:r>
      <w:r>
        <w:fldChar w:fldCharType="separate"/>
      </w:r>
      <w:r>
        <w:t>43</w:t>
      </w:r>
      <w:r>
        <w:fldChar w:fldCharType="end"/>
      </w:r>
      <w:r>
        <w:fldChar w:fldCharType="end"/>
      </w:r>
    </w:p>
    <w:p w14:paraId="6DED2FBC">
      <w:pPr>
        <w:pStyle w:val="14"/>
        <w:tabs>
          <w:tab w:val="right" w:leader="dot" w:pos="9746"/>
        </w:tabs>
      </w:pPr>
      <w:r>
        <w:fldChar w:fldCharType="begin"/>
      </w:r>
      <w:r>
        <w:instrText xml:space="preserve"> HYPERLINK \l _Toc31651 </w:instrText>
      </w:r>
      <w:r>
        <w:fldChar w:fldCharType="separate"/>
      </w:r>
      <w:r>
        <w:rPr>
          <w:rFonts w:ascii="宋体" w:hAnsi="宋体" w:eastAsia="宋体" w:cs="宋体"/>
          <w:spacing w:val="-4"/>
          <w:szCs w:val="28"/>
          <w14:textOutline w14:w="5103" w14:cap="sq" w14:cmpd="sng">
            <w14:solidFill>
              <w14:srgbClr w14:val="000000"/>
            </w14:solidFill>
            <w14:prstDash w14:val="solid"/>
            <w14:bevel/>
          </w14:textOutline>
        </w:rPr>
        <w:t>格式</w:t>
      </w:r>
      <w:r>
        <w:rPr>
          <w:rFonts w:ascii="宋体" w:hAnsi="宋体" w:eastAsia="宋体" w:cs="宋体"/>
          <w:spacing w:val="-4"/>
          <w:szCs w:val="28"/>
        </w:rPr>
        <w:t xml:space="preserve"> </w:t>
      </w:r>
      <w:r>
        <w:rPr>
          <w:rFonts w:ascii="宋体" w:hAnsi="宋体" w:eastAsia="宋体" w:cs="宋体"/>
          <w:spacing w:val="-4"/>
          <w:szCs w:val="28"/>
          <w14:textOutline w14:w="5103" w14:cap="sq" w14:cmpd="sng">
            <w14:solidFill>
              <w14:srgbClr w14:val="000000"/>
            </w14:solidFill>
            <w14:prstDash w14:val="solid"/>
            <w14:bevel/>
          </w14:textOutline>
        </w:rPr>
        <w:t>1</w:t>
      </w:r>
      <w:r>
        <w:rPr>
          <w:rFonts w:ascii="宋体" w:hAnsi="宋体" w:eastAsia="宋体" w:cs="宋体"/>
          <w:spacing w:val="-3"/>
          <w:szCs w:val="28"/>
          <w14:textOutline w14:w="5103" w14:cap="sq" w14:cmpd="sng">
            <w14:solidFill>
              <w14:srgbClr w14:val="000000"/>
            </w14:solidFill>
            <w14:prstDash w14:val="solid"/>
            <w14:bevel/>
          </w14:textOutline>
        </w:rPr>
        <w:t>3</w:t>
      </w:r>
      <w:r>
        <w:rPr>
          <w:rFonts w:ascii="宋体" w:hAnsi="宋体" w:eastAsia="宋体" w:cs="宋体"/>
          <w:spacing w:val="-2"/>
          <w:szCs w:val="28"/>
          <w14:textOutline w14:w="5103" w14:cap="sq" w14:cmpd="sng">
            <w14:solidFill>
              <w14:srgbClr w14:val="000000"/>
            </w14:solidFill>
            <w14:prstDash w14:val="solid"/>
            <w14:bevel/>
          </w14:textOutline>
        </w:rPr>
        <w:t>：财务状况、缴纳税收和社会保障资金证明</w:t>
      </w:r>
      <w:r>
        <w:tab/>
      </w:r>
      <w:r>
        <w:fldChar w:fldCharType="begin"/>
      </w:r>
      <w:r>
        <w:instrText xml:space="preserve"> PAGEREF _Toc31651 \h </w:instrText>
      </w:r>
      <w:r>
        <w:fldChar w:fldCharType="separate"/>
      </w:r>
      <w:r>
        <w:t>44</w:t>
      </w:r>
      <w:r>
        <w:fldChar w:fldCharType="end"/>
      </w:r>
      <w:r>
        <w:fldChar w:fldCharType="end"/>
      </w:r>
    </w:p>
    <w:p w14:paraId="4E794DD3">
      <w:pPr>
        <w:pStyle w:val="14"/>
        <w:tabs>
          <w:tab w:val="right" w:leader="dot" w:pos="9746"/>
        </w:tabs>
      </w:pPr>
      <w:r>
        <w:fldChar w:fldCharType="begin"/>
      </w:r>
      <w:r>
        <w:instrText xml:space="preserve"> HYPERLINK \l _Toc23494 </w:instrText>
      </w:r>
      <w:r>
        <w:fldChar w:fldCharType="separate"/>
      </w:r>
      <w:r>
        <w:rPr>
          <w:rFonts w:ascii="宋体" w:hAnsi="宋体" w:eastAsia="宋体" w:cs="宋体"/>
          <w:spacing w:val="-2"/>
          <w:szCs w:val="28"/>
          <w14:textOutline w14:w="5103" w14:cap="sq" w14:cmpd="sng">
            <w14:solidFill>
              <w14:srgbClr w14:val="000000"/>
            </w14:solidFill>
            <w14:prstDash w14:val="solid"/>
            <w14:bevel/>
          </w14:textOutline>
        </w:rPr>
        <w:t>格式</w:t>
      </w:r>
      <w:r>
        <w:rPr>
          <w:rFonts w:ascii="宋体" w:hAnsi="宋体" w:eastAsia="宋体" w:cs="宋体"/>
          <w:spacing w:val="-2"/>
          <w:szCs w:val="28"/>
        </w:rPr>
        <w:t xml:space="preserve"> </w:t>
      </w:r>
      <w:r>
        <w:rPr>
          <w:rFonts w:ascii="宋体" w:hAnsi="宋体" w:eastAsia="宋体" w:cs="宋体"/>
          <w:spacing w:val="-2"/>
          <w:szCs w:val="28"/>
          <w14:textOutline w14:w="5103" w14:cap="sq" w14:cmpd="sng">
            <w14:solidFill>
              <w14:srgbClr w14:val="000000"/>
            </w14:solidFill>
            <w14:prstDash w14:val="solid"/>
            <w14:bevel/>
          </w14:textOutline>
        </w:rPr>
        <w:t>14：具备履行合同所必须的设备和专业技术能力证</w:t>
      </w:r>
      <w:r>
        <w:rPr>
          <w:rFonts w:ascii="宋体" w:hAnsi="宋体" w:eastAsia="宋体" w:cs="宋体"/>
          <w:szCs w:val="28"/>
          <w14:textOutline w14:w="5103" w14:cap="sq" w14:cmpd="sng">
            <w14:solidFill>
              <w14:srgbClr w14:val="000000"/>
            </w14:solidFill>
            <w14:prstDash w14:val="solid"/>
            <w14:bevel/>
          </w14:textOutline>
        </w:rPr>
        <w:t>明</w:t>
      </w:r>
      <w:r>
        <w:tab/>
      </w:r>
      <w:r>
        <w:fldChar w:fldCharType="begin"/>
      </w:r>
      <w:r>
        <w:instrText xml:space="preserve"> PAGEREF _Toc23494 \h </w:instrText>
      </w:r>
      <w:r>
        <w:fldChar w:fldCharType="separate"/>
      </w:r>
      <w:r>
        <w:t>45</w:t>
      </w:r>
      <w:r>
        <w:fldChar w:fldCharType="end"/>
      </w:r>
      <w:r>
        <w:fldChar w:fldCharType="end"/>
      </w:r>
    </w:p>
    <w:p w14:paraId="347244A6">
      <w:pPr>
        <w:pStyle w:val="14"/>
        <w:tabs>
          <w:tab w:val="right" w:leader="dot" w:pos="9746"/>
        </w:tabs>
      </w:pPr>
      <w:r>
        <w:fldChar w:fldCharType="begin"/>
      </w:r>
      <w:r>
        <w:instrText xml:space="preserve"> HYPERLINK \l _Toc31037 </w:instrText>
      </w:r>
      <w:r>
        <w:fldChar w:fldCharType="separate"/>
      </w:r>
      <w:r>
        <w:rPr>
          <w:rFonts w:ascii="宋体" w:hAnsi="宋体" w:eastAsia="宋体" w:cs="宋体"/>
          <w:spacing w:val="-8"/>
          <w:szCs w:val="28"/>
          <w14:textOutline w14:w="5103" w14:cap="sq" w14:cmpd="sng">
            <w14:solidFill>
              <w14:srgbClr w14:val="000000"/>
            </w14:solidFill>
            <w14:prstDash w14:val="solid"/>
            <w14:bevel/>
          </w14:textOutline>
        </w:rPr>
        <w:t>格</w:t>
      </w:r>
      <w:r>
        <w:rPr>
          <w:rFonts w:ascii="宋体" w:hAnsi="宋体" w:eastAsia="宋体" w:cs="宋体"/>
          <w:spacing w:val="-6"/>
          <w:szCs w:val="28"/>
          <w14:textOutline w14:w="5103" w14:cap="sq" w14:cmpd="sng">
            <w14:solidFill>
              <w14:srgbClr w14:val="000000"/>
            </w14:solidFill>
            <w14:prstDash w14:val="solid"/>
            <w14:bevel/>
          </w14:textOutline>
        </w:rPr>
        <w:t>式</w:t>
      </w:r>
      <w:r>
        <w:rPr>
          <w:rFonts w:ascii="宋体" w:hAnsi="宋体" w:eastAsia="宋体" w:cs="宋体"/>
          <w:spacing w:val="-4"/>
          <w:szCs w:val="28"/>
        </w:rPr>
        <w:t xml:space="preserve"> </w:t>
      </w:r>
      <w:r>
        <w:rPr>
          <w:rFonts w:ascii="宋体" w:hAnsi="宋体" w:eastAsia="宋体" w:cs="宋体"/>
          <w:spacing w:val="-4"/>
          <w:szCs w:val="28"/>
          <w14:textOutline w14:w="5103" w14:cap="sq" w14:cmpd="sng">
            <w14:solidFill>
              <w14:srgbClr w14:val="000000"/>
            </w14:solidFill>
            <w14:prstDash w14:val="solid"/>
            <w14:bevel/>
          </w14:textOutline>
        </w:rPr>
        <w:t>15：无重大违法记录声明</w:t>
      </w:r>
      <w:r>
        <w:tab/>
      </w:r>
      <w:r>
        <w:fldChar w:fldCharType="begin"/>
      </w:r>
      <w:r>
        <w:instrText xml:space="preserve"> PAGEREF _Toc31037 \h </w:instrText>
      </w:r>
      <w:r>
        <w:fldChar w:fldCharType="separate"/>
      </w:r>
      <w:r>
        <w:t>46</w:t>
      </w:r>
      <w:r>
        <w:fldChar w:fldCharType="end"/>
      </w:r>
      <w:r>
        <w:fldChar w:fldCharType="end"/>
      </w:r>
    </w:p>
    <w:p w14:paraId="40E6BCA9">
      <w:pPr>
        <w:pStyle w:val="14"/>
        <w:tabs>
          <w:tab w:val="right" w:leader="dot" w:pos="9746"/>
        </w:tabs>
      </w:pPr>
      <w:r>
        <w:fldChar w:fldCharType="begin"/>
      </w:r>
      <w:r>
        <w:instrText xml:space="preserve"> HYPERLINK \l _Toc11047 </w:instrText>
      </w:r>
      <w:r>
        <w:fldChar w:fldCharType="separate"/>
      </w:r>
      <w:r>
        <w:rPr>
          <w:rFonts w:ascii="宋体" w:hAnsi="宋体" w:eastAsia="宋体" w:cs="宋体"/>
          <w:spacing w:val="-8"/>
          <w:szCs w:val="28"/>
          <w14:textOutline w14:w="5103" w14:cap="sq" w14:cmpd="sng">
            <w14:solidFill>
              <w14:srgbClr w14:val="000000"/>
            </w14:solidFill>
            <w14:prstDash w14:val="solid"/>
            <w14:bevel/>
          </w14:textOutline>
        </w:rPr>
        <w:t>格</w:t>
      </w:r>
      <w:r>
        <w:rPr>
          <w:rFonts w:ascii="宋体" w:hAnsi="宋体" w:eastAsia="宋体" w:cs="宋体"/>
          <w:spacing w:val="-6"/>
          <w:szCs w:val="28"/>
          <w14:textOutline w14:w="5103" w14:cap="sq" w14:cmpd="sng">
            <w14:solidFill>
              <w14:srgbClr w14:val="000000"/>
            </w14:solidFill>
            <w14:prstDash w14:val="solid"/>
            <w14:bevel/>
          </w14:textOutline>
        </w:rPr>
        <w:t>式</w:t>
      </w:r>
      <w:r>
        <w:rPr>
          <w:rFonts w:ascii="宋体" w:hAnsi="宋体" w:eastAsia="宋体" w:cs="宋体"/>
          <w:spacing w:val="-4"/>
          <w:szCs w:val="28"/>
        </w:rPr>
        <w:t xml:space="preserve"> </w:t>
      </w:r>
      <w:r>
        <w:rPr>
          <w:rFonts w:ascii="宋体" w:hAnsi="宋体" w:eastAsia="宋体" w:cs="宋体"/>
          <w:spacing w:val="-4"/>
          <w:szCs w:val="28"/>
          <w14:textOutline w14:w="5103" w14:cap="sq" w14:cmpd="sng">
            <w14:solidFill>
              <w14:srgbClr w14:val="000000"/>
            </w14:solidFill>
            <w14:prstDash w14:val="solid"/>
            <w14:bevel/>
          </w14:textOutline>
        </w:rPr>
        <w:t>16：磋商保证金证明格式</w:t>
      </w:r>
      <w:r>
        <w:tab/>
      </w:r>
      <w:r>
        <w:fldChar w:fldCharType="begin"/>
      </w:r>
      <w:r>
        <w:instrText xml:space="preserve"> PAGEREF _Toc11047 \h </w:instrText>
      </w:r>
      <w:r>
        <w:fldChar w:fldCharType="separate"/>
      </w:r>
      <w:r>
        <w:t>47</w:t>
      </w:r>
      <w:r>
        <w:fldChar w:fldCharType="end"/>
      </w:r>
      <w:r>
        <w:fldChar w:fldCharType="end"/>
      </w:r>
    </w:p>
    <w:p w14:paraId="79BBADC2">
      <w:pPr>
        <w:pStyle w:val="14"/>
        <w:tabs>
          <w:tab w:val="right" w:leader="dot" w:pos="9746"/>
        </w:tabs>
      </w:pPr>
      <w:r>
        <w:fldChar w:fldCharType="begin"/>
      </w:r>
      <w:r>
        <w:instrText xml:space="preserve"> HYPERLINK \l _Toc27305 </w:instrText>
      </w:r>
      <w:r>
        <w:fldChar w:fldCharType="separate"/>
      </w:r>
      <w:r>
        <w:rPr>
          <w:rFonts w:ascii="宋体" w:hAnsi="宋体" w:eastAsia="宋体" w:cs="宋体"/>
          <w:spacing w:val="-6"/>
          <w:szCs w:val="28"/>
          <w14:textOutline w14:w="5103" w14:cap="sq" w14:cmpd="sng">
            <w14:solidFill>
              <w14:srgbClr w14:val="000000"/>
            </w14:solidFill>
            <w14:prstDash w14:val="solid"/>
            <w14:bevel/>
          </w14:textOutline>
        </w:rPr>
        <w:t>格</w:t>
      </w:r>
      <w:r>
        <w:rPr>
          <w:rFonts w:ascii="宋体" w:hAnsi="宋体" w:eastAsia="宋体" w:cs="宋体"/>
          <w:spacing w:val="-5"/>
          <w:szCs w:val="28"/>
          <w14:textOutline w14:w="5103" w14:cap="sq" w14:cmpd="sng">
            <w14:solidFill>
              <w14:srgbClr w14:val="000000"/>
            </w14:solidFill>
            <w14:prstDash w14:val="solid"/>
            <w14:bevel/>
          </w14:textOutline>
        </w:rPr>
        <w:t>式</w:t>
      </w:r>
      <w:r>
        <w:rPr>
          <w:rFonts w:ascii="宋体" w:hAnsi="宋体" w:eastAsia="宋体" w:cs="宋体"/>
          <w:spacing w:val="-5"/>
          <w:szCs w:val="28"/>
        </w:rPr>
        <w:t xml:space="preserve"> </w:t>
      </w:r>
      <w:r>
        <w:rPr>
          <w:rFonts w:ascii="Cambria" w:hAnsi="Cambria" w:eastAsia="Cambria" w:cs="Cambria"/>
          <w:bCs/>
          <w:spacing w:val="-5"/>
          <w:szCs w:val="28"/>
        </w:rPr>
        <w:t>17</w:t>
      </w:r>
      <w:r>
        <w:rPr>
          <w:rFonts w:ascii="宋体" w:hAnsi="宋体" w:eastAsia="宋体" w:cs="宋体"/>
          <w:spacing w:val="-5"/>
          <w:szCs w:val="28"/>
          <w14:textOutline w14:w="5103" w14:cap="sq" w14:cmpd="sng">
            <w14:solidFill>
              <w14:srgbClr w14:val="000000"/>
            </w14:solidFill>
            <w14:prstDash w14:val="solid"/>
            <w14:bevel/>
          </w14:textOutline>
        </w:rPr>
        <w:t>：磋商产品相关资料</w:t>
      </w:r>
      <w:r>
        <w:tab/>
      </w:r>
      <w:r>
        <w:fldChar w:fldCharType="begin"/>
      </w:r>
      <w:r>
        <w:instrText xml:space="preserve"> PAGEREF _Toc27305 \h </w:instrText>
      </w:r>
      <w:r>
        <w:fldChar w:fldCharType="separate"/>
      </w:r>
      <w:r>
        <w:t>48</w:t>
      </w:r>
      <w:r>
        <w:fldChar w:fldCharType="end"/>
      </w:r>
      <w:r>
        <w:fldChar w:fldCharType="end"/>
      </w:r>
    </w:p>
    <w:p w14:paraId="466E96A8">
      <w:pPr>
        <w:pStyle w:val="14"/>
        <w:tabs>
          <w:tab w:val="right" w:leader="dot" w:pos="9746"/>
        </w:tabs>
      </w:pPr>
      <w:r>
        <w:fldChar w:fldCharType="begin"/>
      </w:r>
      <w:r>
        <w:instrText xml:space="preserve"> HYPERLINK \l _Toc4046 </w:instrText>
      </w:r>
      <w:r>
        <w:fldChar w:fldCharType="separate"/>
      </w:r>
      <w:r>
        <w:rPr>
          <w:rFonts w:ascii="宋体" w:hAnsi="宋体" w:eastAsia="宋体" w:cs="宋体"/>
          <w:spacing w:val="-6"/>
          <w:szCs w:val="28"/>
          <w14:textOutline w14:w="5103" w14:cap="sq" w14:cmpd="sng">
            <w14:solidFill>
              <w14:srgbClr w14:val="000000"/>
            </w14:solidFill>
            <w14:prstDash w14:val="solid"/>
            <w14:bevel/>
          </w14:textOutline>
        </w:rPr>
        <w:t>格式</w:t>
      </w:r>
      <w:r>
        <w:rPr>
          <w:rFonts w:ascii="宋体" w:hAnsi="宋体" w:eastAsia="宋体" w:cs="宋体"/>
          <w:spacing w:val="-6"/>
          <w:szCs w:val="28"/>
        </w:rPr>
        <w:t xml:space="preserve"> </w:t>
      </w:r>
      <w:r>
        <w:rPr>
          <w:rFonts w:ascii="宋体" w:hAnsi="宋体" w:eastAsia="宋体" w:cs="宋体"/>
          <w:spacing w:val="-4"/>
          <w:szCs w:val="28"/>
          <w14:textOutline w14:w="5103" w14:cap="sq" w14:cmpd="sng">
            <w14:solidFill>
              <w14:srgbClr w14:val="000000"/>
            </w14:solidFill>
            <w14:prstDash w14:val="solid"/>
            <w14:bevel/>
          </w14:textOutline>
        </w:rPr>
        <w:t>1</w:t>
      </w:r>
      <w:r>
        <w:rPr>
          <w:rFonts w:ascii="宋体" w:hAnsi="宋体" w:eastAsia="宋体" w:cs="宋体"/>
          <w:spacing w:val="-3"/>
          <w:szCs w:val="28"/>
          <w14:textOutline w14:w="5103" w14:cap="sq" w14:cmpd="sng">
            <w14:solidFill>
              <w14:srgbClr w14:val="000000"/>
            </w14:solidFill>
            <w14:prstDash w14:val="solid"/>
            <w14:bevel/>
          </w14:textOutline>
        </w:rPr>
        <w:t>8：供应商的类似业绩证明材料</w:t>
      </w:r>
      <w:r>
        <w:tab/>
      </w:r>
      <w:r>
        <w:fldChar w:fldCharType="begin"/>
      </w:r>
      <w:r>
        <w:instrText xml:space="preserve"> PAGEREF _Toc4046 \h </w:instrText>
      </w:r>
      <w:r>
        <w:fldChar w:fldCharType="separate"/>
      </w:r>
      <w:r>
        <w:t>49</w:t>
      </w:r>
      <w:r>
        <w:fldChar w:fldCharType="end"/>
      </w:r>
      <w:r>
        <w:fldChar w:fldCharType="end"/>
      </w:r>
    </w:p>
    <w:p w14:paraId="263E8FA9">
      <w:pPr>
        <w:pStyle w:val="14"/>
        <w:tabs>
          <w:tab w:val="right" w:leader="dot" w:pos="9746"/>
        </w:tabs>
      </w:pPr>
      <w:r>
        <w:fldChar w:fldCharType="begin"/>
      </w:r>
      <w:r>
        <w:instrText xml:space="preserve"> HYPERLINK \l _Toc2835 </w:instrText>
      </w:r>
      <w:r>
        <w:fldChar w:fldCharType="separate"/>
      </w:r>
      <w:r>
        <w:rPr>
          <w:rFonts w:ascii="宋体" w:hAnsi="宋体" w:eastAsia="宋体" w:cs="宋体"/>
          <w:spacing w:val="-4"/>
          <w:szCs w:val="28"/>
          <w14:textOutline w14:w="5103" w14:cap="sq" w14:cmpd="sng">
            <w14:solidFill>
              <w14:srgbClr w14:val="000000"/>
            </w14:solidFill>
            <w14:prstDash w14:val="solid"/>
            <w14:bevel/>
          </w14:textOutline>
        </w:rPr>
        <w:t>格式</w:t>
      </w:r>
      <w:r>
        <w:rPr>
          <w:rFonts w:ascii="宋体" w:hAnsi="宋体" w:eastAsia="宋体" w:cs="宋体"/>
          <w:spacing w:val="-3"/>
          <w:szCs w:val="28"/>
        </w:rPr>
        <w:t xml:space="preserve"> </w:t>
      </w:r>
      <w:r>
        <w:rPr>
          <w:rFonts w:ascii="宋体" w:hAnsi="宋体" w:eastAsia="宋体" w:cs="宋体"/>
          <w:spacing w:val="-2"/>
          <w:szCs w:val="28"/>
          <w14:textOutline w14:w="5103" w14:cap="sq" w14:cmpd="sng">
            <w14:solidFill>
              <w14:srgbClr w14:val="000000"/>
            </w14:solidFill>
            <w14:prstDash w14:val="solid"/>
            <w14:bevel/>
          </w14:textOutline>
        </w:rPr>
        <w:t>19：</w:t>
      </w:r>
      <w:r>
        <w:rPr>
          <w:rFonts w:hint="eastAsia" w:ascii="宋体" w:hAnsi="宋体" w:eastAsia="宋体" w:cs="宋体"/>
          <w:spacing w:val="-2"/>
          <w:szCs w:val="28"/>
          <w:lang w:val="en-US" w:eastAsia="zh-CN"/>
          <w14:textOutline w14:w="5103" w14:cap="sq" w14:cmpd="sng">
            <w14:solidFill>
              <w14:srgbClr w14:val="000000"/>
            </w14:solidFill>
            <w14:prstDash w14:val="solid"/>
            <w14:bevel/>
          </w14:textOutline>
        </w:rPr>
        <w:t>1</w:t>
      </w:r>
      <w:r>
        <w:rPr>
          <w:rFonts w:ascii="宋体" w:hAnsi="宋体" w:eastAsia="宋体" w:cs="宋体"/>
          <w:spacing w:val="-2"/>
          <w:szCs w:val="28"/>
          <w14:textOutline w14:w="5103" w14:cap="sq" w14:cmpd="sng">
            <w14:solidFill>
              <w14:srgbClr w14:val="000000"/>
            </w14:solidFill>
            <w14:prstDash w14:val="solid"/>
            <w14:bevel/>
          </w14:textOutline>
        </w:rPr>
        <w:t>制造</w:t>
      </w:r>
      <w:r>
        <w:rPr>
          <w:rFonts w:ascii="宋体" w:hAnsi="宋体" w:eastAsia="宋体" w:cs="宋体"/>
          <w:spacing w:val="-2"/>
          <w:szCs w:val="28"/>
        </w:rPr>
        <w:t xml:space="preserve"> </w:t>
      </w:r>
      <w:r>
        <w:rPr>
          <w:rFonts w:ascii="宋体" w:hAnsi="宋体" w:eastAsia="宋体" w:cs="宋体"/>
          <w:spacing w:val="-2"/>
          <w:szCs w:val="28"/>
          <w14:textOutline w14:w="5103" w14:cap="sq" w14:cmpd="sng">
            <w14:solidFill>
              <w14:srgbClr w14:val="000000"/>
            </w14:solidFill>
            <w14:prstDash w14:val="solid"/>
            <w14:bevel/>
          </w14:textOutline>
        </w:rPr>
        <w:t>(生产)</w:t>
      </w:r>
      <w:r>
        <w:rPr>
          <w:rFonts w:ascii="宋体" w:hAnsi="宋体" w:eastAsia="宋体" w:cs="宋体"/>
          <w:spacing w:val="-2"/>
          <w:szCs w:val="28"/>
        </w:rPr>
        <w:t xml:space="preserve"> </w:t>
      </w:r>
      <w:r>
        <w:rPr>
          <w:rFonts w:ascii="宋体" w:hAnsi="宋体" w:eastAsia="宋体" w:cs="宋体"/>
          <w:spacing w:val="-2"/>
          <w:szCs w:val="28"/>
          <w14:textOutline w14:w="5103" w14:cap="sq" w14:cmpd="sng">
            <w14:solidFill>
              <w14:srgbClr w14:val="000000"/>
            </w14:solidFill>
            <w14:prstDash w14:val="solid"/>
            <w14:bevel/>
          </w14:textOutline>
        </w:rPr>
        <w:t>企业小型、微型企业声明函</w:t>
      </w:r>
      <w:r>
        <w:tab/>
      </w:r>
      <w:r>
        <w:fldChar w:fldCharType="begin"/>
      </w:r>
      <w:r>
        <w:instrText xml:space="preserve"> PAGEREF _Toc2835 \h </w:instrText>
      </w:r>
      <w:r>
        <w:fldChar w:fldCharType="separate"/>
      </w:r>
      <w:r>
        <w:t>50</w:t>
      </w:r>
      <w:r>
        <w:fldChar w:fldCharType="end"/>
      </w:r>
      <w:r>
        <w:fldChar w:fldCharType="end"/>
      </w:r>
    </w:p>
    <w:p w14:paraId="4E9F4EF7">
      <w:pPr>
        <w:pStyle w:val="14"/>
        <w:tabs>
          <w:tab w:val="right" w:leader="dot" w:pos="9746"/>
        </w:tabs>
      </w:pPr>
      <w:r>
        <w:fldChar w:fldCharType="begin"/>
      </w:r>
      <w:r>
        <w:instrText xml:space="preserve"> HYPERLINK \l _Toc31592 </w:instrText>
      </w:r>
      <w:r>
        <w:fldChar w:fldCharType="separate"/>
      </w:r>
      <w:r>
        <w:rPr>
          <w:rFonts w:ascii="宋体" w:hAnsi="宋体" w:eastAsia="宋体" w:cs="宋体"/>
          <w:spacing w:val="-4"/>
          <w:szCs w:val="28"/>
          <w14:textOutline w14:w="5103" w14:cap="sq" w14:cmpd="sng">
            <w14:solidFill>
              <w14:srgbClr w14:val="000000"/>
            </w14:solidFill>
            <w14:prstDash w14:val="solid"/>
            <w14:bevel/>
          </w14:textOutline>
        </w:rPr>
        <w:t>格式</w:t>
      </w:r>
      <w:r>
        <w:rPr>
          <w:rFonts w:ascii="宋体" w:hAnsi="宋体" w:eastAsia="宋体" w:cs="宋体"/>
          <w:spacing w:val="-4"/>
          <w:szCs w:val="28"/>
        </w:rPr>
        <w:t xml:space="preserve"> </w:t>
      </w:r>
      <w:r>
        <w:rPr>
          <w:rFonts w:ascii="宋体" w:hAnsi="宋体" w:eastAsia="宋体" w:cs="宋体"/>
          <w:spacing w:val="-4"/>
          <w:szCs w:val="28"/>
          <w14:textOutline w14:w="5103" w14:cap="sq" w14:cmpd="sng">
            <w14:solidFill>
              <w14:srgbClr w14:val="000000"/>
            </w14:solidFill>
            <w14:prstDash w14:val="solid"/>
            <w14:bevel/>
          </w14:textOutline>
        </w:rPr>
        <w:t>2</w:t>
      </w:r>
      <w:r>
        <w:rPr>
          <w:rFonts w:ascii="宋体" w:hAnsi="宋体" w:eastAsia="宋体" w:cs="宋体"/>
          <w:spacing w:val="-3"/>
          <w:szCs w:val="28"/>
          <w14:textOutline w14:w="5103" w14:cap="sq" w14:cmpd="sng">
            <w14:solidFill>
              <w14:srgbClr w14:val="000000"/>
            </w14:solidFill>
            <w14:prstDash w14:val="solid"/>
            <w14:bevel/>
          </w14:textOutline>
        </w:rPr>
        <w:t>0</w:t>
      </w:r>
      <w:r>
        <w:rPr>
          <w:rFonts w:ascii="宋体" w:hAnsi="宋体" w:eastAsia="宋体" w:cs="宋体"/>
          <w:spacing w:val="-2"/>
          <w:szCs w:val="28"/>
          <w14:textOutline w14:w="5103" w14:cap="sq" w14:cmpd="sng">
            <w14:solidFill>
              <w14:srgbClr w14:val="000000"/>
            </w14:solidFill>
            <w14:prstDash w14:val="solid"/>
            <w14:bevel/>
          </w14:textOutline>
        </w:rPr>
        <w:t>：供应商认为在其他方面有必要说明的事项</w:t>
      </w:r>
      <w:r>
        <w:tab/>
      </w:r>
      <w:r>
        <w:fldChar w:fldCharType="begin"/>
      </w:r>
      <w:r>
        <w:instrText xml:space="preserve"> PAGEREF _Toc31592 \h </w:instrText>
      </w:r>
      <w:r>
        <w:fldChar w:fldCharType="separate"/>
      </w:r>
      <w:r>
        <w:t>53</w:t>
      </w:r>
      <w:r>
        <w:fldChar w:fldCharType="end"/>
      </w:r>
      <w:r>
        <w:fldChar w:fldCharType="end"/>
      </w:r>
    </w:p>
    <w:p w14:paraId="534F52DF">
      <w:pPr>
        <w:pStyle w:val="14"/>
        <w:tabs>
          <w:tab w:val="right" w:leader="dot" w:pos="9746"/>
        </w:tabs>
      </w:pPr>
      <w:r>
        <w:fldChar w:fldCharType="begin"/>
      </w:r>
      <w:r>
        <w:instrText xml:space="preserve"> HYPERLINK \l _Toc9622 </w:instrText>
      </w:r>
      <w:r>
        <w:fldChar w:fldCharType="separate"/>
      </w:r>
      <w:r>
        <w:rPr>
          <w:rFonts w:hint="eastAsia" w:ascii="宋体" w:hAnsi="宋体" w:eastAsia="宋体" w:cs="宋体"/>
          <w:spacing w:val="-4"/>
          <w:szCs w:val="28"/>
          <w14:textOutline w14:w="5103" w14:cap="sq" w14:cmpd="sng">
            <w14:solidFill>
              <w14:srgbClr w14:val="000000"/>
            </w14:solidFill>
            <w14:prstDash w14:val="solid"/>
            <w14:bevel/>
          </w14:textOutline>
        </w:rPr>
        <w:t>格式</w:t>
      </w:r>
      <w:r>
        <w:rPr>
          <w:rFonts w:hint="eastAsia" w:ascii="宋体" w:hAnsi="宋体" w:eastAsia="宋体" w:cs="宋体"/>
          <w:spacing w:val="-4"/>
          <w:szCs w:val="28"/>
        </w:rPr>
        <w:t xml:space="preserve"> </w:t>
      </w:r>
      <w:r>
        <w:rPr>
          <w:rFonts w:hint="eastAsia" w:ascii="宋体" w:hAnsi="宋体" w:eastAsia="宋体" w:cs="宋体"/>
          <w:spacing w:val="-4"/>
          <w:szCs w:val="28"/>
          <w:lang w:val="en-US" w:eastAsia="zh-CN"/>
        </w:rPr>
        <w:t>21</w:t>
      </w:r>
      <w:r>
        <w:rPr>
          <w:rFonts w:hint="eastAsia" w:ascii="宋体" w:hAnsi="宋体" w:eastAsia="宋体" w:cs="宋体"/>
          <w:szCs w:val="28"/>
          <w:lang w:val="zh-CN"/>
        </w:rPr>
        <w:t>：</w:t>
      </w:r>
      <w:r>
        <w:rPr>
          <w:rFonts w:hint="eastAsia" w:ascii="宋体" w:hAnsi="宋体" w:eastAsia="宋体" w:cs="宋体"/>
          <w:spacing w:val="-4"/>
          <w:szCs w:val="28"/>
          <w:lang w:val="zh-CN"/>
          <w14:textOutline w14:w="5103" w14:cap="sq" w14:cmpd="sng">
            <w14:solidFill>
              <w14:srgbClr w14:val="000000"/>
            </w14:solidFill>
            <w14:prstDash w14:val="solid"/>
            <w14:bevel/>
          </w14:textOutline>
        </w:rPr>
        <w:t>残疾人福利性单位声明函</w:t>
      </w:r>
      <w:r>
        <w:tab/>
      </w:r>
      <w:r>
        <w:fldChar w:fldCharType="begin"/>
      </w:r>
      <w:r>
        <w:instrText xml:space="preserve"> PAGEREF _Toc9622 \h </w:instrText>
      </w:r>
      <w:r>
        <w:fldChar w:fldCharType="separate"/>
      </w:r>
      <w:r>
        <w:t>54</w:t>
      </w:r>
      <w:r>
        <w:fldChar w:fldCharType="end"/>
      </w:r>
      <w:r>
        <w:fldChar w:fldCharType="end"/>
      </w:r>
    </w:p>
    <w:p w14:paraId="66DD80A7">
      <w:pPr>
        <w:pStyle w:val="14"/>
        <w:tabs>
          <w:tab w:val="right" w:leader="dot" w:pos="9746"/>
        </w:tabs>
      </w:pPr>
      <w:r>
        <w:fldChar w:fldCharType="begin"/>
      </w:r>
      <w:r>
        <w:instrText xml:space="preserve"> HYPERLINK \l _Toc12504 </w:instrText>
      </w:r>
      <w:r>
        <w:fldChar w:fldCharType="separate"/>
      </w:r>
      <w:r>
        <w:rPr>
          <w:rFonts w:ascii="宋体" w:hAnsi="宋体" w:eastAsia="宋体" w:cs="宋体"/>
          <w:spacing w:val="15"/>
          <w:szCs w:val="35"/>
          <w14:textOutline w14:w="6537" w14:cap="sq" w14:cmpd="sng">
            <w14:solidFill>
              <w14:srgbClr w14:val="000000"/>
            </w14:solidFill>
            <w14:prstDash w14:val="solid"/>
            <w14:bevel/>
          </w14:textOutline>
        </w:rPr>
        <w:t>第</w:t>
      </w:r>
      <w:r>
        <w:rPr>
          <w:rFonts w:ascii="宋体" w:hAnsi="宋体" w:eastAsia="宋体" w:cs="宋体"/>
          <w:spacing w:val="10"/>
          <w:szCs w:val="35"/>
          <w14:textOutline w14:w="6537" w14:cap="sq" w14:cmpd="sng">
            <w14:solidFill>
              <w14:srgbClr w14:val="000000"/>
            </w14:solidFill>
            <w14:prstDash w14:val="solid"/>
            <w14:bevel/>
          </w14:textOutline>
        </w:rPr>
        <w:t>五部分</w:t>
      </w:r>
      <w:r>
        <w:rPr>
          <w:rFonts w:hint="eastAsia" w:ascii="宋体" w:hAnsi="宋体" w:eastAsia="宋体" w:cs="宋体"/>
          <w:spacing w:val="10"/>
          <w:szCs w:val="35"/>
          <w:lang w:val="en-US" w:eastAsia="zh-CN"/>
          <w14:textOutline w14:w="6537" w14:cap="sq" w14:cmpd="sng">
            <w14:solidFill>
              <w14:srgbClr w14:val="000000"/>
            </w14:solidFill>
            <w14:prstDash w14:val="solid"/>
            <w14:bevel/>
          </w14:textOutline>
        </w:rPr>
        <w:t xml:space="preserve"> </w:t>
      </w:r>
      <w:r>
        <w:rPr>
          <w:rFonts w:ascii="宋体" w:hAnsi="宋体" w:eastAsia="宋体" w:cs="宋体"/>
          <w:spacing w:val="10"/>
          <w:szCs w:val="35"/>
          <w14:textOutline w14:w="6537" w14:cap="sq" w14:cmpd="sng">
            <w14:solidFill>
              <w14:srgbClr w14:val="000000"/>
            </w14:solidFill>
            <w14:prstDash w14:val="solid"/>
            <w14:bevel/>
          </w14:textOutline>
        </w:rPr>
        <w:t>采购项</w:t>
      </w:r>
      <w:r>
        <w:rPr>
          <w:rFonts w:ascii="宋体" w:hAnsi="宋体" w:eastAsia="宋体" w:cs="宋体"/>
          <w:bCs/>
          <w:spacing w:val="10"/>
          <w:szCs w:val="35"/>
          <w14:textOutline w14:w="6537" w14:cap="sq" w14:cmpd="sng">
            <w14:solidFill>
              <w14:srgbClr w14:val="000000"/>
            </w14:solidFill>
            <w14:prstDash w14:val="solid"/>
            <w14:bevel/>
          </w14:textOutline>
        </w:rPr>
        <w:t>目要求及</w:t>
      </w:r>
      <w:r>
        <w:rPr>
          <w:rFonts w:ascii="宋体" w:hAnsi="宋体" w:eastAsia="宋体" w:cs="宋体"/>
          <w:spacing w:val="10"/>
          <w:szCs w:val="35"/>
          <w14:textOutline w14:w="6537" w14:cap="sq" w14:cmpd="sng">
            <w14:solidFill>
              <w14:srgbClr w14:val="000000"/>
            </w14:solidFill>
            <w14:prstDash w14:val="solid"/>
            <w14:bevel/>
          </w14:textOutline>
        </w:rPr>
        <w:t>技术参数</w:t>
      </w:r>
      <w:r>
        <w:tab/>
      </w:r>
      <w:r>
        <w:fldChar w:fldCharType="begin"/>
      </w:r>
      <w:r>
        <w:instrText xml:space="preserve"> PAGEREF _Toc12504 \h </w:instrText>
      </w:r>
      <w:r>
        <w:fldChar w:fldCharType="separate"/>
      </w:r>
      <w:r>
        <w:t>55</w:t>
      </w:r>
      <w:r>
        <w:fldChar w:fldCharType="end"/>
      </w:r>
      <w:r>
        <w:fldChar w:fldCharType="end"/>
      </w:r>
    </w:p>
    <w:p w14:paraId="53AF0E54">
      <w:pPr>
        <w:pStyle w:val="15"/>
        <w:tabs>
          <w:tab w:val="right" w:leader="dot" w:pos="9746"/>
        </w:tabs>
      </w:pPr>
      <w:r>
        <w:fldChar w:fldCharType="begin"/>
      </w:r>
      <w:r>
        <w:instrText xml:space="preserve"> HYPERLINK \l _Toc13281 </w:instrText>
      </w:r>
      <w:r>
        <w:fldChar w:fldCharType="separate"/>
      </w:r>
      <w:r>
        <w:rPr>
          <w:rFonts w:ascii="宋体" w:hAnsi="宋体" w:eastAsia="宋体" w:cs="宋体"/>
          <w:spacing w:val="-6"/>
          <w:szCs w:val="28"/>
          <w14:textOutline w14:w="5103" w14:cap="sq" w14:cmpd="sng">
            <w14:solidFill>
              <w14:srgbClr w14:val="000000"/>
            </w14:solidFill>
            <w14:prstDash w14:val="solid"/>
            <w14:bevel/>
          </w14:textOutline>
        </w:rPr>
        <w:t>1</w:t>
      </w:r>
      <w:r>
        <w:rPr>
          <w:rFonts w:ascii="宋体" w:hAnsi="宋体" w:eastAsia="宋体" w:cs="宋体"/>
          <w:spacing w:val="-4"/>
          <w:szCs w:val="28"/>
          <w14:textOutline w14:w="5103" w14:cap="sq" w14:cmpd="sng">
            <w14:solidFill>
              <w14:srgbClr w14:val="000000"/>
            </w14:solidFill>
            <w14:prstDash w14:val="solid"/>
            <w14:bevel/>
          </w14:textOutline>
        </w:rPr>
        <w:t>、磋商说明</w:t>
      </w:r>
      <w:r>
        <w:tab/>
      </w:r>
      <w:r>
        <w:fldChar w:fldCharType="begin"/>
      </w:r>
      <w:r>
        <w:instrText xml:space="preserve"> PAGEREF _Toc13281 \h </w:instrText>
      </w:r>
      <w:r>
        <w:fldChar w:fldCharType="separate"/>
      </w:r>
      <w:r>
        <w:t>55</w:t>
      </w:r>
      <w:r>
        <w:fldChar w:fldCharType="end"/>
      </w:r>
      <w:r>
        <w:fldChar w:fldCharType="end"/>
      </w:r>
    </w:p>
    <w:p w14:paraId="6F426102">
      <w:pPr>
        <w:pStyle w:val="15"/>
        <w:tabs>
          <w:tab w:val="right" w:leader="dot" w:pos="9746"/>
        </w:tabs>
      </w:pPr>
      <w:r>
        <w:fldChar w:fldCharType="begin"/>
      </w:r>
      <w:r>
        <w:instrText xml:space="preserve"> HYPERLINK \l _Toc13768 </w:instrText>
      </w:r>
      <w:r>
        <w:fldChar w:fldCharType="separate"/>
      </w:r>
      <w:r>
        <w:rPr>
          <w:rFonts w:ascii="宋体" w:hAnsi="宋体" w:eastAsia="宋体" w:cs="宋体"/>
          <w:spacing w:val="-2"/>
          <w:szCs w:val="28"/>
          <w14:textOutline w14:w="5103" w14:cap="sq" w14:cmpd="sng">
            <w14:solidFill>
              <w14:srgbClr w14:val="000000"/>
            </w14:solidFill>
            <w14:prstDash w14:val="solid"/>
            <w14:bevel/>
          </w14:textOutline>
        </w:rPr>
        <w:t>2、报</w:t>
      </w:r>
      <w:r>
        <w:rPr>
          <w:rFonts w:ascii="宋体" w:hAnsi="宋体" w:eastAsia="宋体" w:cs="宋体"/>
          <w:spacing w:val="-1"/>
          <w:szCs w:val="28"/>
          <w14:textOutline w14:w="5103" w14:cap="sq" w14:cmpd="sng">
            <w14:solidFill>
              <w14:srgbClr w14:val="000000"/>
            </w14:solidFill>
            <w14:prstDash w14:val="solid"/>
            <w14:bevel/>
          </w14:textOutline>
        </w:rPr>
        <w:t>价说明</w:t>
      </w:r>
      <w:r>
        <w:tab/>
      </w:r>
      <w:r>
        <w:fldChar w:fldCharType="begin"/>
      </w:r>
      <w:r>
        <w:instrText xml:space="preserve"> PAGEREF _Toc13768 \h </w:instrText>
      </w:r>
      <w:r>
        <w:fldChar w:fldCharType="separate"/>
      </w:r>
      <w:r>
        <w:t>55</w:t>
      </w:r>
      <w:r>
        <w:fldChar w:fldCharType="end"/>
      </w:r>
      <w:r>
        <w:fldChar w:fldCharType="end"/>
      </w:r>
    </w:p>
    <w:p w14:paraId="75FFF4C5">
      <w:pPr>
        <w:pStyle w:val="15"/>
        <w:tabs>
          <w:tab w:val="right" w:leader="dot" w:pos="9746"/>
        </w:tabs>
      </w:pPr>
      <w:r>
        <w:fldChar w:fldCharType="begin"/>
      </w:r>
      <w:r>
        <w:instrText xml:space="preserve"> HYPERLINK \l _Toc25278 </w:instrText>
      </w:r>
      <w:r>
        <w:fldChar w:fldCharType="separate"/>
      </w:r>
      <w:r>
        <w:rPr>
          <w:rFonts w:ascii="宋体" w:hAnsi="宋体" w:eastAsia="宋体" w:cs="宋体"/>
          <w:spacing w:val="-1"/>
          <w:szCs w:val="28"/>
          <w14:textOutline w14:w="5103" w14:cap="sq" w14:cmpd="sng">
            <w14:solidFill>
              <w14:srgbClr w14:val="000000"/>
            </w14:solidFill>
            <w14:prstDash w14:val="solid"/>
            <w14:bevel/>
          </w14:textOutline>
        </w:rPr>
        <w:t>3、交付时间、</w:t>
      </w:r>
      <w:r>
        <w:rPr>
          <w:rFonts w:ascii="宋体" w:hAnsi="宋体" w:eastAsia="宋体" w:cs="宋体"/>
          <w:szCs w:val="28"/>
          <w14:textOutline w14:w="5103" w14:cap="sq" w14:cmpd="sng">
            <w14:solidFill>
              <w14:srgbClr w14:val="000000"/>
            </w14:solidFill>
            <w14:prstDash w14:val="solid"/>
            <w14:bevel/>
          </w14:textOutline>
        </w:rPr>
        <w:t>地点</w:t>
      </w:r>
      <w:r>
        <w:tab/>
      </w:r>
      <w:r>
        <w:fldChar w:fldCharType="begin"/>
      </w:r>
      <w:r>
        <w:instrText xml:space="preserve"> PAGEREF _Toc25278 \h </w:instrText>
      </w:r>
      <w:r>
        <w:fldChar w:fldCharType="separate"/>
      </w:r>
      <w:r>
        <w:t>55</w:t>
      </w:r>
      <w:r>
        <w:fldChar w:fldCharType="end"/>
      </w:r>
      <w:r>
        <w:fldChar w:fldCharType="end"/>
      </w:r>
    </w:p>
    <w:p w14:paraId="7867D56B">
      <w:pPr>
        <w:pStyle w:val="15"/>
        <w:tabs>
          <w:tab w:val="right" w:leader="dot" w:pos="9746"/>
        </w:tabs>
      </w:pPr>
      <w:r>
        <w:fldChar w:fldCharType="begin"/>
      </w:r>
      <w:r>
        <w:instrText xml:space="preserve"> HYPERLINK \l _Toc2246 </w:instrText>
      </w:r>
      <w:r>
        <w:fldChar w:fldCharType="separate"/>
      </w:r>
      <w:r>
        <w:rPr>
          <w:rFonts w:hint="eastAsia" w:ascii="宋体" w:hAnsi="宋体" w:eastAsia="宋体" w:cs="宋体"/>
          <w:spacing w:val="-1"/>
          <w:szCs w:val="28"/>
          <w:lang w:val="en-US" w:eastAsia="zh-CN"/>
          <w14:textOutline w14:w="5103" w14:cap="sq" w14:cmpd="sng">
            <w14:solidFill>
              <w14:srgbClr w14:val="000000"/>
            </w14:solidFill>
            <w14:prstDash w14:val="solid"/>
            <w14:bevel/>
          </w14:textOutline>
        </w:rPr>
        <w:t>4</w:t>
      </w:r>
      <w:r>
        <w:rPr>
          <w:rFonts w:ascii="宋体" w:hAnsi="宋体" w:eastAsia="宋体" w:cs="宋体"/>
          <w:spacing w:val="-1"/>
          <w:szCs w:val="28"/>
          <w14:textOutline w14:w="5103" w14:cap="sq" w14:cmpd="sng">
            <w14:solidFill>
              <w14:srgbClr w14:val="000000"/>
            </w14:solidFill>
            <w14:prstDash w14:val="solid"/>
            <w14:bevel/>
          </w14:textOutline>
        </w:rPr>
        <w:t>、</w:t>
      </w:r>
      <w:r>
        <w:rPr>
          <w:rFonts w:hint="eastAsia" w:ascii="宋体" w:hAnsi="宋体" w:eastAsia="宋体" w:cs="宋体"/>
          <w:spacing w:val="-1"/>
          <w:szCs w:val="28"/>
          <w:lang w:val="en-US" w:eastAsia="zh-CN"/>
          <w14:textOutline w14:w="5103" w14:cap="sq" w14:cmpd="sng">
            <w14:solidFill>
              <w14:srgbClr w14:val="000000"/>
            </w14:solidFill>
            <w14:prstDash w14:val="solid"/>
            <w14:bevel/>
          </w14:textOutline>
        </w:rPr>
        <w:t>质保期</w:t>
      </w:r>
      <w:r>
        <w:tab/>
      </w:r>
      <w:r>
        <w:fldChar w:fldCharType="begin"/>
      </w:r>
      <w:r>
        <w:instrText xml:space="preserve"> PAGEREF _Toc2246 \h </w:instrText>
      </w:r>
      <w:r>
        <w:fldChar w:fldCharType="separate"/>
      </w:r>
      <w:r>
        <w:t>55</w:t>
      </w:r>
      <w:r>
        <w:fldChar w:fldCharType="end"/>
      </w:r>
      <w:r>
        <w:fldChar w:fldCharType="end"/>
      </w:r>
    </w:p>
    <w:p w14:paraId="5A4D5CE1">
      <w:pPr>
        <w:sectPr>
          <w:footerReference r:id="rId5" w:type="default"/>
          <w:pgSz w:w="11906" w:h="16839"/>
          <w:pgMar w:top="1440" w:right="1080" w:bottom="1440" w:left="1080" w:header="0" w:footer="994" w:gutter="0"/>
          <w:pgNumType w:fmt="decimal" w:start="1"/>
          <w:cols w:space="720" w:num="1"/>
        </w:sectPr>
      </w:pPr>
      <w:r>
        <w:fldChar w:fldCharType="end"/>
      </w:r>
    </w:p>
    <w:p w14:paraId="5841298D">
      <w:pPr>
        <w:pStyle w:val="4"/>
        <w:keepNext w:val="0"/>
        <w:keepLines w:val="0"/>
        <w:pageBreakBefore w:val="0"/>
        <w:kinsoku/>
        <w:wordWrap/>
        <w:overflowPunct/>
        <w:topLinePunct w:val="0"/>
        <w:autoSpaceDE/>
        <w:autoSpaceDN/>
        <w:bidi w:val="0"/>
        <w:adjustRightInd/>
        <w:spacing w:before="157" w:beforeLines="50" w:after="157" w:afterLines="50"/>
        <w:textAlignment w:val="auto"/>
        <w:rPr>
          <w:rFonts w:hint="eastAsia" w:ascii="宋体" w:hAnsi="宋体" w:eastAsia="宋体" w:cs="宋体"/>
          <w:snapToGrid w:val="0"/>
          <w:color w:val="000000"/>
          <w:spacing w:val="10"/>
          <w:kern w:val="0"/>
          <w:sz w:val="35"/>
          <w:szCs w:val="35"/>
          <w:lang w:val="zh-CN" w:eastAsia="en-US"/>
          <w14:textOutline w14:w="6537" w14:cap="sq" w14:cmpd="sng">
            <w14:solidFill>
              <w14:srgbClr w14:val="000000"/>
            </w14:solidFill>
            <w14:prstDash w14:val="solid"/>
            <w14:bevel/>
          </w14:textOutline>
        </w:rPr>
      </w:pPr>
      <w:bookmarkStart w:id="1" w:name="_bookmark2"/>
      <w:bookmarkEnd w:id="1"/>
      <w:bookmarkStart w:id="2" w:name="_bookmark3"/>
      <w:bookmarkEnd w:id="2"/>
      <w:bookmarkStart w:id="3" w:name="_Toc6112"/>
      <w:bookmarkStart w:id="4" w:name="_Toc17488"/>
      <w:bookmarkStart w:id="5" w:name="_Toc13386"/>
      <w:r>
        <w:rPr>
          <w:rFonts w:hint="eastAsia" w:ascii="宋体" w:hAnsi="宋体" w:eastAsia="宋体" w:cs="宋体"/>
          <w:snapToGrid w:val="0"/>
          <w:color w:val="000000"/>
          <w:spacing w:val="10"/>
          <w:kern w:val="0"/>
          <w:sz w:val="35"/>
          <w:szCs w:val="35"/>
          <w:lang w:val="zh-CN" w:eastAsia="en-US"/>
          <w14:textOutline w14:w="6537" w14:cap="sq" w14:cmpd="sng">
            <w14:solidFill>
              <w14:srgbClr w14:val="000000"/>
            </w14:solidFill>
            <w14:prstDash w14:val="solid"/>
            <w14:bevel/>
          </w14:textOutline>
        </w:rPr>
        <w:t>第一部分  竞争性磋商公告</w:t>
      </w:r>
      <w:bookmarkEnd w:id="3"/>
    </w:p>
    <w:bookmarkEnd w:id="4"/>
    <w:bookmarkEnd w:id="5"/>
    <w:p w14:paraId="2C18DBBB">
      <w:pPr>
        <w:bidi w:val="0"/>
        <w:spacing w:line="360" w:lineRule="auto"/>
        <w:ind w:firstLine="440" w:firstLineChars="200"/>
        <w:rPr>
          <w:rFonts w:hint="eastAsia" w:asciiTheme="minorEastAsia" w:hAnsiTheme="minorEastAsia" w:eastAsiaTheme="minorEastAsia" w:cstheme="minorEastAsia"/>
          <w:sz w:val="22"/>
          <w:szCs w:val="22"/>
          <w:lang w:val="zh-CN"/>
        </w:rPr>
      </w:pPr>
      <w:r>
        <w:rPr>
          <w:rFonts w:hint="eastAsia" w:asciiTheme="minorEastAsia" w:hAnsiTheme="minorEastAsia" w:eastAsiaTheme="minorEastAsia" w:cstheme="minorEastAsia"/>
          <w:sz w:val="22"/>
          <w:szCs w:val="22"/>
          <w:lang w:val="en-US" w:eastAsia="zh-CN"/>
        </w:rPr>
        <w:t>青海亿博工程项目管理有限公司</w:t>
      </w:r>
      <w:r>
        <w:rPr>
          <w:rFonts w:hint="eastAsia" w:asciiTheme="minorEastAsia" w:hAnsiTheme="minorEastAsia" w:eastAsiaTheme="minorEastAsia" w:cstheme="minorEastAsia"/>
          <w:sz w:val="22"/>
          <w:szCs w:val="22"/>
          <w:lang w:val="zh-CN"/>
        </w:rPr>
        <w:t>（以下均简称“采购代理机构”）受</w:t>
      </w:r>
      <w:r>
        <w:rPr>
          <w:rFonts w:hint="eastAsia" w:asciiTheme="minorEastAsia" w:hAnsiTheme="minorEastAsia" w:eastAsiaTheme="minorEastAsia" w:cstheme="minorEastAsia"/>
          <w:sz w:val="22"/>
          <w:szCs w:val="22"/>
          <w:lang w:val="zh-CN" w:eastAsia="zh-CN"/>
        </w:rPr>
        <w:t>乐都区洪水镇人民政府</w:t>
      </w:r>
      <w:r>
        <w:rPr>
          <w:rFonts w:hint="eastAsia" w:asciiTheme="minorEastAsia" w:hAnsiTheme="minorEastAsia" w:eastAsiaTheme="minorEastAsia" w:cstheme="minorEastAsia"/>
          <w:sz w:val="22"/>
          <w:szCs w:val="22"/>
        </w:rPr>
        <w:t>（</w:t>
      </w:r>
      <w:r>
        <w:rPr>
          <w:rFonts w:hint="eastAsia" w:asciiTheme="minorEastAsia" w:hAnsiTheme="minorEastAsia" w:eastAsiaTheme="minorEastAsia" w:cstheme="minorEastAsia"/>
          <w:sz w:val="22"/>
          <w:szCs w:val="22"/>
          <w:lang w:val="zh-CN"/>
        </w:rPr>
        <w:t>以下均简称“采购人”）委托,拟对“</w:t>
      </w:r>
      <w:r>
        <w:rPr>
          <w:rFonts w:hint="eastAsia" w:asciiTheme="minorEastAsia" w:hAnsiTheme="minorEastAsia" w:eastAsiaTheme="minorEastAsia" w:cstheme="minorEastAsia"/>
          <w:sz w:val="22"/>
          <w:szCs w:val="22"/>
          <w:lang w:val="zh-CN" w:eastAsia="zh-CN"/>
        </w:rPr>
        <w:t>海东市乐都区洪水镇大寨子村农机机械服务队建设项目</w:t>
      </w:r>
      <w:r>
        <w:rPr>
          <w:rFonts w:hint="eastAsia" w:asciiTheme="minorEastAsia" w:hAnsiTheme="minorEastAsia" w:eastAsiaTheme="minorEastAsia" w:cstheme="minorEastAsia"/>
          <w:sz w:val="22"/>
          <w:szCs w:val="22"/>
        </w:rPr>
        <w:t>”</w:t>
      </w:r>
      <w:r>
        <w:rPr>
          <w:rFonts w:hint="eastAsia" w:asciiTheme="minorEastAsia" w:hAnsiTheme="minorEastAsia" w:eastAsiaTheme="minorEastAsia" w:cstheme="minorEastAsia"/>
          <w:sz w:val="22"/>
          <w:szCs w:val="22"/>
          <w:lang w:val="zh-CN"/>
        </w:rPr>
        <w:t>进行竞争性磋商采购</w:t>
      </w:r>
      <w:r>
        <w:rPr>
          <w:rFonts w:hint="eastAsia" w:asciiTheme="minorEastAsia" w:hAnsiTheme="minorEastAsia" w:eastAsiaTheme="minorEastAsia" w:cstheme="minorEastAsia"/>
          <w:sz w:val="22"/>
          <w:szCs w:val="22"/>
          <w:lang w:val="en-US" w:eastAsia="zh-CN"/>
        </w:rPr>
        <w:t>，</w:t>
      </w:r>
      <w:r>
        <w:rPr>
          <w:rFonts w:hint="eastAsia" w:asciiTheme="minorEastAsia" w:hAnsiTheme="minorEastAsia" w:eastAsiaTheme="minorEastAsia" w:cstheme="minorEastAsia"/>
          <w:sz w:val="22"/>
          <w:szCs w:val="22"/>
          <w:lang w:val="zh-CN"/>
        </w:rPr>
        <w:t>现予以公告，欢迎潜在的</w:t>
      </w:r>
      <w:r>
        <w:rPr>
          <w:rFonts w:hint="eastAsia" w:asciiTheme="minorEastAsia" w:hAnsiTheme="minorEastAsia" w:eastAsiaTheme="minorEastAsia" w:cstheme="minorEastAsia"/>
          <w:sz w:val="22"/>
          <w:szCs w:val="22"/>
          <w:lang w:val="en-US" w:eastAsia="zh-CN"/>
        </w:rPr>
        <w:t>供应商前来</w:t>
      </w:r>
      <w:r>
        <w:rPr>
          <w:rFonts w:hint="eastAsia" w:asciiTheme="minorEastAsia" w:hAnsiTheme="minorEastAsia" w:eastAsiaTheme="minorEastAsia" w:cstheme="minorEastAsia"/>
          <w:sz w:val="22"/>
          <w:szCs w:val="22"/>
          <w:lang w:val="zh-CN"/>
        </w:rPr>
        <w:t>参加本次</w:t>
      </w:r>
      <w:r>
        <w:rPr>
          <w:rFonts w:hint="eastAsia" w:asciiTheme="minorEastAsia" w:hAnsiTheme="minorEastAsia" w:eastAsiaTheme="minorEastAsia" w:cstheme="minorEastAsia"/>
          <w:sz w:val="22"/>
          <w:szCs w:val="22"/>
          <w:lang w:val="en-US" w:eastAsia="zh-CN"/>
        </w:rPr>
        <w:t>采购</w:t>
      </w:r>
      <w:r>
        <w:rPr>
          <w:rFonts w:hint="eastAsia" w:asciiTheme="minorEastAsia" w:hAnsiTheme="minorEastAsia" w:eastAsiaTheme="minorEastAsia" w:cstheme="minorEastAsia"/>
          <w:sz w:val="22"/>
          <w:szCs w:val="22"/>
          <w:lang w:val="zh-CN"/>
        </w:rPr>
        <w:t>活动。</w:t>
      </w:r>
    </w:p>
    <w:tbl>
      <w:tblPr>
        <w:tblStyle w:val="19"/>
        <w:tblW w:w="4993"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57" w:type="dxa"/>
          <w:bottom w:w="0" w:type="dxa"/>
          <w:right w:w="57" w:type="dxa"/>
        </w:tblCellMar>
      </w:tblPr>
      <w:tblGrid>
        <w:gridCol w:w="2468"/>
        <w:gridCol w:w="7378"/>
      </w:tblGrid>
      <w:tr w14:paraId="0DE99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2E00A5F5">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采购项目编号</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76998D40">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青海亿博竞磋（货物）2025-004号</w:t>
            </w:r>
          </w:p>
        </w:tc>
      </w:tr>
      <w:tr w14:paraId="6516F8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60A89D75">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采购项目名称</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7FC500D1">
            <w:pPr>
              <w:bidi w:val="0"/>
              <w:spacing w:line="360" w:lineRule="auto"/>
              <w:ind w:left="0" w:leftChars="0" w:firstLine="0" w:firstLineChars="0"/>
              <w:rPr>
                <w:rFonts w:hint="eastAsia" w:ascii="宋体" w:hAnsi="宋体" w:eastAsia="宋体" w:cs="宋体"/>
                <w:sz w:val="24"/>
                <w:szCs w:val="24"/>
                <w:lang w:eastAsia="zh-CN"/>
              </w:rPr>
            </w:pPr>
            <w:r>
              <w:rPr>
                <w:rFonts w:hint="eastAsia" w:ascii="宋体" w:hAnsi="宋体" w:eastAsia="宋体" w:cs="宋体"/>
                <w:sz w:val="24"/>
                <w:szCs w:val="24"/>
                <w:lang w:val="en-US" w:eastAsia="zh-CN"/>
              </w:rPr>
              <w:t>海东市乐都区洪水镇大寨子村农机机械服务队建设项目</w:t>
            </w:r>
          </w:p>
        </w:tc>
      </w:tr>
      <w:tr w14:paraId="67DB3B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0FCEFB73">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采购方式</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33867C28">
            <w:pPr>
              <w:bidi w:val="0"/>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zh-CN"/>
              </w:rPr>
              <w:t>竞争性磋商</w:t>
            </w:r>
          </w:p>
        </w:tc>
      </w:tr>
      <w:tr w14:paraId="000C73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841"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20EAAC59">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采购预算控制额度</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79923B31">
            <w:pPr>
              <w:bidi w:val="0"/>
              <w:spacing w:line="360" w:lineRule="auto"/>
              <w:ind w:left="0" w:leftChars="0"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（小写）人民币¥700000元</w:t>
            </w:r>
          </w:p>
          <w:p w14:paraId="11902599">
            <w:pPr>
              <w:bidi w:val="0"/>
              <w:spacing w:line="360" w:lineRule="auto"/>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（大写）柒拾万元整</w:t>
            </w:r>
          </w:p>
        </w:tc>
      </w:tr>
      <w:tr w14:paraId="12D0D0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3864B387">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项目分包个数</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16E5D3F8">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不分包</w:t>
            </w:r>
          </w:p>
        </w:tc>
      </w:tr>
      <w:tr w14:paraId="6C655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15142FA8">
            <w:pPr>
              <w:bidi w:val="0"/>
              <w:spacing w:line="360" w:lineRule="auto"/>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sz w:val="24"/>
                <w:szCs w:val="24"/>
                <w:lang w:val="en-US" w:eastAsia="zh-CN"/>
              </w:rPr>
              <w:t>供货</w:t>
            </w:r>
            <w:r>
              <w:rPr>
                <w:rFonts w:hint="eastAsia" w:ascii="宋体" w:hAnsi="宋体" w:eastAsia="宋体" w:cs="宋体"/>
                <w:sz w:val="24"/>
                <w:szCs w:val="24"/>
              </w:rPr>
              <w:t>期</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1547C5E8">
            <w:pPr>
              <w:bidi w:val="0"/>
              <w:spacing w:line="36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b w:val="0"/>
                <w:bCs/>
                <w:color w:val="auto"/>
                <w:kern w:val="2"/>
                <w:sz w:val="24"/>
                <w:szCs w:val="24"/>
                <w:highlight w:val="none"/>
                <w:lang w:val="en-US" w:eastAsia="zh-CN" w:bidi="ar-SA"/>
              </w:rPr>
              <w:t>30天（具体以签订合同为准）</w:t>
            </w:r>
          </w:p>
        </w:tc>
      </w:tr>
      <w:tr w14:paraId="2D2007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322EACB8">
            <w:pPr>
              <w:bidi w:val="0"/>
              <w:spacing w:line="360" w:lineRule="auto"/>
              <w:ind w:left="0" w:leftChars="0"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项目地点</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3B4FEF0A">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海东市乐都区洪水镇大寨子村</w:t>
            </w:r>
          </w:p>
        </w:tc>
      </w:tr>
      <w:tr w14:paraId="025F25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617"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17D164C5">
            <w:pPr>
              <w:bidi w:val="0"/>
              <w:spacing w:line="360" w:lineRule="auto"/>
              <w:ind w:left="0" w:leftChars="0" w:firstLine="0" w:firstLineChars="0"/>
              <w:jc w:val="center"/>
              <w:rPr>
                <w:rFonts w:hint="eastAsia" w:ascii="宋体" w:hAnsi="宋体" w:eastAsia="宋体" w:cs="宋体"/>
                <w:sz w:val="24"/>
                <w:szCs w:val="24"/>
                <w:lang w:val="en-US"/>
              </w:rPr>
            </w:pPr>
            <w:r>
              <w:rPr>
                <w:rFonts w:hint="eastAsia" w:ascii="宋体" w:hAnsi="宋体" w:eastAsia="宋体" w:cs="宋体"/>
                <w:sz w:val="24"/>
                <w:szCs w:val="24"/>
                <w:lang w:val="en-US" w:eastAsia="zh-CN"/>
              </w:rPr>
              <w:t>采购内容简述</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481D9688">
            <w:pPr>
              <w:numPr>
                <w:ilvl w:val="0"/>
                <w:numId w:val="0"/>
              </w:numPr>
              <w:bidi w:val="0"/>
              <w:spacing w:line="360" w:lineRule="auto"/>
              <w:ind w:left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本次项目主要采购内容：购置履带式全喂入谷物联合收割机3台，自走履带式蚕豆联合收割机1台，轮式拖拉机1台，马铃薯种植机1台，马铃薯收获机1台，旋耕机1台，液压翻转犁1台，残膜搂拾机1台。</w:t>
            </w:r>
          </w:p>
        </w:tc>
      </w:tr>
      <w:tr w14:paraId="089EA3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24"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4A3421A6">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lang w:val="en-US" w:eastAsia="zh-CN"/>
              </w:rPr>
              <w:t>供应商资格条件</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5CDFE785">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en-US" w:eastAsia="zh-CN"/>
              </w:rPr>
              <w:t>1、</w:t>
            </w:r>
            <w:r>
              <w:rPr>
                <w:rFonts w:hint="eastAsia" w:ascii="宋体" w:hAnsi="宋体" w:eastAsia="宋体" w:cs="宋体"/>
                <w:sz w:val="24"/>
                <w:szCs w:val="24"/>
                <w:lang w:val="zh-CN"/>
              </w:rPr>
              <w:t>符合《中华人民共和国政府采购法》第22条的条件，</w:t>
            </w:r>
            <w:r>
              <w:rPr>
                <w:rFonts w:hint="eastAsia" w:ascii="宋体" w:hAnsi="宋体" w:eastAsia="宋体" w:cs="宋体"/>
                <w:sz w:val="24"/>
                <w:szCs w:val="24"/>
                <w:lang w:val="en-US" w:eastAsia="zh-CN"/>
              </w:rPr>
              <w:t>并提供以下材料</w:t>
            </w:r>
            <w:r>
              <w:rPr>
                <w:rFonts w:hint="eastAsia" w:ascii="宋体" w:hAnsi="宋体" w:eastAsia="宋体" w:cs="宋体"/>
                <w:sz w:val="24"/>
                <w:szCs w:val="24"/>
                <w:lang w:val="zh-CN"/>
              </w:rPr>
              <w:t>：</w:t>
            </w:r>
          </w:p>
          <w:p w14:paraId="35F3D580">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供应商</w:t>
            </w:r>
            <w:r>
              <w:rPr>
                <w:rFonts w:hint="eastAsia" w:ascii="宋体" w:hAnsi="宋体" w:eastAsia="宋体" w:cs="宋体"/>
                <w:sz w:val="24"/>
                <w:szCs w:val="24"/>
                <w:lang w:val="zh-CN"/>
              </w:rPr>
              <w:t>营业执照等证明文件，自然人的身份证明。</w:t>
            </w:r>
          </w:p>
          <w:p w14:paraId="79F482F4">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val="zh-CN"/>
              </w:rPr>
              <w:t>）财务状况报告，依法缴纳税收和社会保障资金的相关材料。</w:t>
            </w:r>
          </w:p>
          <w:p w14:paraId="749964D3">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）具备履行合同所必需的设备和专业技术能力的证明材料。</w:t>
            </w:r>
          </w:p>
          <w:p w14:paraId="77F1CCB1">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）参加政府采购活动前3年内经营活动中没有重大违法记录的书面声明。</w:t>
            </w:r>
          </w:p>
          <w:p w14:paraId="7ADDDB01">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）具备法律、行政法规规定的其他条件的证明材料。</w:t>
            </w:r>
          </w:p>
          <w:p w14:paraId="00665C31">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2、符合国家相关政策及法律法规的要求：</w:t>
            </w:r>
          </w:p>
          <w:p w14:paraId="2A658A92">
            <w:pPr>
              <w:bidi w:val="0"/>
              <w:spacing w:line="360" w:lineRule="auto"/>
              <w:ind w:left="0" w:leftChars="0"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经信用中国（www.creditchina.gov.cn）、中国政府采购网（www.ccgp.gov.cn）等渠道查询后，列入失信被执行人、重大税收违法案件当事人名单、政府采购严重违法失信行为记录名单的，取消磋商资格。</w:t>
            </w:r>
          </w:p>
          <w:p w14:paraId="48B5C8E0">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3、单位负责人为同一人或者存在直接控股、管理关系的不同</w:t>
            </w:r>
            <w:r>
              <w:rPr>
                <w:rFonts w:hint="eastAsia" w:ascii="宋体" w:hAnsi="宋体" w:eastAsia="宋体" w:cs="宋体"/>
                <w:sz w:val="24"/>
                <w:szCs w:val="24"/>
                <w:lang w:val="en-US" w:eastAsia="zh-CN"/>
              </w:rPr>
              <w:t>供应商</w:t>
            </w:r>
            <w:r>
              <w:rPr>
                <w:rFonts w:hint="eastAsia" w:ascii="宋体" w:hAnsi="宋体" w:eastAsia="宋体" w:cs="宋体"/>
                <w:sz w:val="24"/>
                <w:szCs w:val="24"/>
                <w:lang w:val="zh-CN"/>
              </w:rPr>
              <w:t>，不得参加同一合同项下的政府采购活动。否则，皆取消</w:t>
            </w:r>
            <w:r>
              <w:rPr>
                <w:rFonts w:hint="eastAsia" w:ascii="宋体" w:hAnsi="宋体" w:eastAsia="宋体" w:cs="宋体"/>
                <w:sz w:val="24"/>
                <w:szCs w:val="24"/>
                <w:lang w:val="zh-CN" w:eastAsia="zh-CN"/>
              </w:rPr>
              <w:t>磋商</w:t>
            </w:r>
            <w:r>
              <w:rPr>
                <w:rFonts w:hint="eastAsia" w:ascii="宋体" w:hAnsi="宋体" w:eastAsia="宋体" w:cs="宋体"/>
                <w:sz w:val="24"/>
                <w:szCs w:val="24"/>
                <w:lang w:val="zh-CN"/>
              </w:rPr>
              <w:t>资格；</w:t>
            </w:r>
          </w:p>
          <w:p w14:paraId="040D3C01">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4、为本采购项目提供整体设计、规范编制或者项目管理、监理、检测等服务的</w:t>
            </w:r>
            <w:r>
              <w:rPr>
                <w:rFonts w:hint="eastAsia" w:ascii="宋体" w:hAnsi="宋体" w:eastAsia="宋体" w:cs="宋体"/>
                <w:sz w:val="24"/>
                <w:szCs w:val="24"/>
                <w:lang w:val="en-US" w:eastAsia="zh-CN"/>
              </w:rPr>
              <w:t>供应商</w:t>
            </w:r>
            <w:r>
              <w:rPr>
                <w:rFonts w:hint="eastAsia" w:ascii="宋体" w:hAnsi="宋体" w:eastAsia="宋体" w:cs="宋体"/>
                <w:sz w:val="24"/>
                <w:szCs w:val="24"/>
                <w:lang w:val="zh-CN"/>
              </w:rPr>
              <w:t>，不得再参加该采购项目的其他采购活动；</w:t>
            </w:r>
          </w:p>
          <w:p w14:paraId="0168A050">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、本项目不接受联合体磋商。</w:t>
            </w:r>
          </w:p>
          <w:p w14:paraId="425AD2F7">
            <w:pPr>
              <w:pStyle w:val="10"/>
              <w:ind w:left="0" w:leftChars="0" w:firstLine="0" w:firstLineChars="0"/>
              <w:rPr>
                <w:rFonts w:hint="default" w:eastAsia="宋体"/>
                <w:lang w:val="en-US" w:eastAsia="zh-CN"/>
              </w:rPr>
            </w:pPr>
            <w:r>
              <w:rPr>
                <w:rFonts w:hint="eastAsia" w:hAnsi="宋体" w:cs="宋体"/>
                <w:sz w:val="24"/>
                <w:szCs w:val="24"/>
                <w:lang w:val="en-US" w:eastAsia="zh-CN"/>
              </w:rPr>
              <w:t>6、本项目专门面向中小微企业采购。</w:t>
            </w:r>
          </w:p>
        </w:tc>
      </w:tr>
      <w:tr w14:paraId="3A98B8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24327B82">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公告发布时间</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5B2D8BD5">
            <w:pPr>
              <w:bidi w:val="0"/>
              <w:spacing w:line="360" w:lineRule="auto"/>
              <w:ind w:left="0" w:leftChars="0" w:firstLine="0" w:firstLineChars="0"/>
              <w:rPr>
                <w:rFonts w:hint="eastAsia" w:ascii="宋体" w:hAnsi="宋体" w:eastAsia="宋体" w:cs="宋体"/>
                <w:b w:val="0"/>
                <w:bCs w:val="0"/>
                <w:color w:val="000000"/>
                <w:sz w:val="24"/>
                <w:szCs w:val="24"/>
                <w:lang w:val="en-US" w:eastAsia="zh-CN"/>
              </w:rPr>
            </w:pPr>
            <w:r>
              <w:rPr>
                <w:rFonts w:hint="eastAsia" w:ascii="宋体" w:hAnsi="宋体" w:eastAsia="宋体" w:cs="宋体"/>
                <w:b w:val="0"/>
                <w:bCs w:val="0"/>
                <w:color w:val="auto"/>
                <w:sz w:val="24"/>
                <w:szCs w:val="24"/>
                <w:shd w:val="clear" w:color="auto" w:fill="auto"/>
                <w:lang w:val="en-US" w:eastAsia="zh-CN"/>
              </w:rPr>
              <w:t>2025年03月26日</w:t>
            </w:r>
          </w:p>
        </w:tc>
      </w:tr>
      <w:tr w14:paraId="4E9EEA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01"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32A0ED42">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获取磋商文件时间</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4A51E948">
            <w:pPr>
              <w:bidi w:val="0"/>
              <w:spacing w:line="360" w:lineRule="auto"/>
              <w:ind w:left="0" w:leftChars="0" w:firstLine="0" w:firstLineChars="0"/>
              <w:rPr>
                <w:rFonts w:hint="eastAsia" w:ascii="宋体" w:hAnsi="宋体" w:eastAsia="宋体" w:cs="宋体"/>
                <w:b w:val="0"/>
                <w:bCs w:val="0"/>
                <w:color w:val="000000"/>
                <w:sz w:val="24"/>
                <w:szCs w:val="24"/>
                <w:lang w:val="en-US" w:eastAsia="zh-CN"/>
              </w:rPr>
            </w:pPr>
            <w:r>
              <w:rPr>
                <w:rFonts w:hint="eastAsia" w:ascii="宋体" w:hAnsi="宋体" w:eastAsia="宋体" w:cs="宋体"/>
                <w:b w:val="0"/>
                <w:bCs w:val="0"/>
                <w:color w:val="000000"/>
                <w:sz w:val="24"/>
                <w:szCs w:val="24"/>
                <w:lang w:val="en-US" w:eastAsia="zh-CN"/>
              </w:rPr>
              <w:t>2025年03月27日至2025年04月02日，每日上午00</w:t>
            </w:r>
            <w:r>
              <w:rPr>
                <w:rFonts w:hint="eastAsia" w:ascii="宋体" w:hAnsi="宋体" w:eastAsia="宋体" w:cs="宋体"/>
                <w:b w:val="0"/>
                <w:bCs w:val="0"/>
                <w:color w:val="000000"/>
                <w:sz w:val="24"/>
                <w:szCs w:val="24"/>
                <w:lang w:val="zh-CN" w:eastAsia="zh-CN"/>
              </w:rPr>
              <w:t>：00-</w:t>
            </w:r>
            <w:r>
              <w:rPr>
                <w:rFonts w:hint="eastAsia" w:ascii="宋体" w:hAnsi="宋体" w:eastAsia="宋体" w:cs="宋体"/>
                <w:b w:val="0"/>
                <w:bCs w:val="0"/>
                <w:color w:val="000000"/>
                <w:sz w:val="24"/>
                <w:szCs w:val="24"/>
                <w:lang w:val="en-US" w:eastAsia="zh-CN"/>
              </w:rPr>
              <w:t>12</w:t>
            </w:r>
            <w:r>
              <w:rPr>
                <w:rFonts w:hint="eastAsia" w:ascii="宋体" w:hAnsi="宋体" w:eastAsia="宋体" w:cs="宋体"/>
                <w:b w:val="0"/>
                <w:bCs w:val="0"/>
                <w:color w:val="000000"/>
                <w:sz w:val="24"/>
                <w:szCs w:val="24"/>
                <w:lang w:val="zh-CN" w:eastAsia="zh-CN"/>
              </w:rPr>
              <w:t>：</w:t>
            </w:r>
            <w:r>
              <w:rPr>
                <w:rFonts w:hint="eastAsia" w:ascii="宋体" w:hAnsi="宋体" w:eastAsia="宋体" w:cs="宋体"/>
                <w:b w:val="0"/>
                <w:bCs w:val="0"/>
                <w:color w:val="000000"/>
                <w:sz w:val="24"/>
                <w:szCs w:val="24"/>
                <w:lang w:val="en-US" w:eastAsia="zh-CN"/>
              </w:rPr>
              <w:t>0</w:t>
            </w:r>
            <w:r>
              <w:rPr>
                <w:rFonts w:hint="eastAsia" w:ascii="宋体" w:hAnsi="宋体" w:eastAsia="宋体" w:cs="宋体"/>
                <w:b w:val="0"/>
                <w:bCs w:val="0"/>
                <w:color w:val="000000"/>
                <w:sz w:val="24"/>
                <w:szCs w:val="24"/>
                <w:lang w:val="zh-CN" w:eastAsia="zh-CN"/>
              </w:rPr>
              <w:t>0，</w:t>
            </w:r>
            <w:r>
              <w:rPr>
                <w:rFonts w:hint="eastAsia" w:ascii="宋体" w:hAnsi="宋体" w:eastAsia="宋体" w:cs="宋体"/>
                <w:b w:val="0"/>
                <w:bCs w:val="0"/>
                <w:color w:val="000000"/>
                <w:sz w:val="24"/>
                <w:szCs w:val="24"/>
                <w:lang w:val="en-US" w:eastAsia="zh-CN"/>
              </w:rPr>
              <w:t>下午12</w:t>
            </w:r>
            <w:r>
              <w:rPr>
                <w:rFonts w:hint="eastAsia" w:ascii="宋体" w:hAnsi="宋体" w:eastAsia="宋体" w:cs="宋体"/>
                <w:b w:val="0"/>
                <w:bCs w:val="0"/>
                <w:color w:val="000000"/>
                <w:sz w:val="24"/>
                <w:szCs w:val="24"/>
                <w:lang w:val="zh-CN" w:eastAsia="zh-CN"/>
              </w:rPr>
              <w:t>：</w:t>
            </w:r>
            <w:r>
              <w:rPr>
                <w:rFonts w:hint="eastAsia" w:ascii="宋体" w:hAnsi="宋体" w:eastAsia="宋体" w:cs="宋体"/>
                <w:b w:val="0"/>
                <w:bCs w:val="0"/>
                <w:color w:val="000000"/>
                <w:sz w:val="24"/>
                <w:szCs w:val="24"/>
                <w:lang w:val="en-US" w:eastAsia="zh-CN"/>
              </w:rPr>
              <w:t>00</w:t>
            </w:r>
            <w:r>
              <w:rPr>
                <w:rFonts w:hint="eastAsia" w:ascii="宋体" w:hAnsi="宋体" w:eastAsia="宋体" w:cs="宋体"/>
                <w:b w:val="0"/>
                <w:bCs w:val="0"/>
                <w:color w:val="000000"/>
                <w:sz w:val="24"/>
                <w:szCs w:val="24"/>
                <w:lang w:val="zh-CN" w:eastAsia="zh-CN"/>
              </w:rPr>
              <w:t>-</w:t>
            </w:r>
            <w:r>
              <w:rPr>
                <w:rFonts w:hint="eastAsia" w:ascii="宋体" w:hAnsi="宋体" w:eastAsia="宋体" w:cs="宋体"/>
                <w:b w:val="0"/>
                <w:bCs w:val="0"/>
                <w:color w:val="000000"/>
                <w:sz w:val="24"/>
                <w:szCs w:val="24"/>
                <w:lang w:val="en-US" w:eastAsia="zh-CN"/>
              </w:rPr>
              <w:t>23</w:t>
            </w:r>
            <w:r>
              <w:rPr>
                <w:rFonts w:hint="eastAsia" w:ascii="宋体" w:hAnsi="宋体" w:eastAsia="宋体" w:cs="宋体"/>
                <w:b w:val="0"/>
                <w:bCs w:val="0"/>
                <w:color w:val="000000"/>
                <w:sz w:val="24"/>
                <w:szCs w:val="24"/>
                <w:lang w:val="zh-CN" w:eastAsia="zh-CN"/>
              </w:rPr>
              <w:t>：</w:t>
            </w:r>
            <w:r>
              <w:rPr>
                <w:rFonts w:hint="eastAsia" w:ascii="宋体" w:hAnsi="宋体" w:eastAsia="宋体" w:cs="宋体"/>
                <w:b w:val="0"/>
                <w:bCs w:val="0"/>
                <w:color w:val="000000"/>
                <w:sz w:val="24"/>
                <w:szCs w:val="24"/>
                <w:lang w:val="en-US" w:eastAsia="zh-CN"/>
              </w:rPr>
              <w:t>59</w:t>
            </w:r>
            <w:r>
              <w:rPr>
                <w:rFonts w:hint="eastAsia" w:ascii="宋体" w:hAnsi="宋体" w:eastAsia="宋体" w:cs="宋体"/>
                <w:b w:val="0"/>
                <w:bCs w:val="0"/>
                <w:color w:val="000000"/>
                <w:sz w:val="24"/>
                <w:szCs w:val="24"/>
                <w:lang w:val="zh-CN" w:eastAsia="zh-CN"/>
              </w:rPr>
              <w:t>（</w:t>
            </w:r>
            <w:r>
              <w:rPr>
                <w:rFonts w:hint="eastAsia" w:ascii="宋体" w:hAnsi="宋体" w:eastAsia="宋体" w:cs="宋体"/>
                <w:b w:val="0"/>
                <w:bCs w:val="0"/>
                <w:color w:val="000000"/>
                <w:sz w:val="24"/>
                <w:szCs w:val="24"/>
                <w:lang w:val="en-US" w:eastAsia="zh-CN"/>
              </w:rPr>
              <w:t>周末、</w:t>
            </w:r>
            <w:r>
              <w:rPr>
                <w:rFonts w:hint="eastAsia" w:ascii="宋体" w:hAnsi="宋体" w:eastAsia="宋体" w:cs="宋体"/>
                <w:b w:val="0"/>
                <w:bCs w:val="0"/>
                <w:color w:val="000000"/>
                <w:sz w:val="24"/>
                <w:szCs w:val="24"/>
                <w:lang w:val="zh-CN" w:eastAsia="zh-CN"/>
              </w:rPr>
              <w:t>节假日除外）</w:t>
            </w:r>
          </w:p>
        </w:tc>
      </w:tr>
      <w:tr w14:paraId="156D2B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4086856B">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获取磋商文件方式</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339D9F8C">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供应商登录政采云平台https://www.zcygov.cn/在线申请获取采购文件（进入“项目采购”应用，在获取采购文件菜单中选择项目，申请获取采购文件）</w:t>
            </w:r>
          </w:p>
        </w:tc>
      </w:tr>
      <w:tr w14:paraId="05C718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06"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3DC076D8">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磋商文件售价</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7DDDB711">
            <w:pPr>
              <w:bidi w:val="0"/>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zh-CN"/>
              </w:rPr>
              <w:t>人民币</w:t>
            </w:r>
            <w:r>
              <w:rPr>
                <w:rFonts w:hint="eastAsia" w:ascii="宋体" w:hAnsi="宋体" w:eastAsia="宋体" w:cs="宋体"/>
                <w:sz w:val="24"/>
                <w:szCs w:val="24"/>
                <w:lang w:val="en-US" w:eastAsia="zh-CN"/>
              </w:rPr>
              <w:t>0</w:t>
            </w:r>
            <w:r>
              <w:rPr>
                <w:rFonts w:hint="eastAsia" w:ascii="宋体" w:hAnsi="宋体" w:eastAsia="宋体" w:cs="宋体"/>
                <w:sz w:val="24"/>
                <w:szCs w:val="24"/>
                <w:lang w:val="zh-CN"/>
              </w:rPr>
              <w:t>元（磋商文件售后不退, 磋商资格不能转让）</w:t>
            </w:r>
          </w:p>
        </w:tc>
      </w:tr>
      <w:tr w14:paraId="12077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35"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4F8CF87D">
            <w:pPr>
              <w:bidi w:val="0"/>
              <w:spacing w:line="360" w:lineRule="auto"/>
              <w:ind w:left="0" w:leftChars="0" w:firstLine="0" w:firstLineChars="0"/>
              <w:jc w:val="center"/>
              <w:rPr>
                <w:rFonts w:hint="eastAsia" w:ascii="宋体" w:hAnsi="宋体" w:eastAsia="宋体" w:cs="宋体"/>
                <w:sz w:val="24"/>
                <w:szCs w:val="24"/>
                <w:lang w:val="en-US" w:eastAsia="zh-CN"/>
              </w:rPr>
            </w:pPr>
            <w:r>
              <w:rPr>
                <w:rFonts w:hint="eastAsia" w:ascii="宋体" w:hAnsi="宋体" w:eastAsia="宋体" w:cs="宋体"/>
                <w:sz w:val="24"/>
                <w:szCs w:val="24"/>
              </w:rPr>
              <w:t>获取磋商文件地点</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4D3A5C58">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政采云平台（https://www.zcygov.cn/）</w:t>
            </w:r>
          </w:p>
        </w:tc>
      </w:tr>
      <w:tr w14:paraId="51E02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01"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6B74B941">
            <w:pPr>
              <w:bidi w:val="0"/>
              <w:spacing w:line="360" w:lineRule="auto"/>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提交响应文件截止时间</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7411C576">
            <w:pPr>
              <w:bidi w:val="0"/>
              <w:spacing w:line="360" w:lineRule="auto"/>
              <w:ind w:left="0" w:leftChars="0" w:firstLine="0" w:firstLineChars="0"/>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highlight w:val="none"/>
                <w:lang w:val="zh-CN" w:eastAsia="zh-CN"/>
              </w:rPr>
              <w:t>202</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lang w:val="zh-CN" w:eastAsia="zh-CN"/>
              </w:rPr>
              <w:t>年04月</w:t>
            </w:r>
            <w:r>
              <w:rPr>
                <w:rFonts w:hint="eastAsia" w:ascii="宋体" w:hAnsi="宋体" w:eastAsia="宋体" w:cs="宋体"/>
                <w:color w:val="000000"/>
                <w:sz w:val="24"/>
                <w:szCs w:val="24"/>
                <w:highlight w:val="none"/>
                <w:lang w:val="en-US" w:eastAsia="zh-CN"/>
              </w:rPr>
              <w:t>07</w:t>
            </w:r>
            <w:r>
              <w:rPr>
                <w:rFonts w:hint="eastAsia" w:ascii="宋体" w:hAnsi="宋体" w:eastAsia="宋体" w:cs="宋体"/>
                <w:color w:val="000000"/>
                <w:sz w:val="24"/>
                <w:szCs w:val="24"/>
                <w:highlight w:val="none"/>
                <w:lang w:val="zh-CN" w:eastAsia="zh-CN"/>
              </w:rPr>
              <w:t>日09:30</w:t>
            </w:r>
            <w:r>
              <w:rPr>
                <w:rFonts w:hint="eastAsia" w:ascii="宋体" w:hAnsi="宋体" w:eastAsia="宋体" w:cs="宋体"/>
                <w:color w:val="000000"/>
                <w:sz w:val="24"/>
                <w:szCs w:val="24"/>
                <w:highlight w:val="none"/>
                <w:lang w:val="en-US" w:eastAsia="zh-CN"/>
              </w:rPr>
              <w:t>（北京时间）</w:t>
            </w:r>
          </w:p>
        </w:tc>
      </w:tr>
      <w:tr w14:paraId="6DA007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5A5D903E">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提交响应文件地点</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7F0E1C9E">
            <w:pPr>
              <w:bidi w:val="0"/>
              <w:spacing w:line="360" w:lineRule="auto"/>
              <w:ind w:left="0" w:leftChars="0" w:firstLine="0" w:firstLineChars="0"/>
              <w:rPr>
                <w:rFonts w:hint="eastAsia" w:ascii="宋体" w:hAnsi="宋体" w:eastAsia="宋体" w:cs="宋体"/>
                <w:sz w:val="24"/>
                <w:szCs w:val="24"/>
                <w:lang w:eastAsia="zh-CN"/>
              </w:rPr>
            </w:pPr>
            <w:r>
              <w:rPr>
                <w:rFonts w:hint="eastAsia" w:ascii="宋体" w:hAnsi="宋体" w:eastAsia="宋体" w:cs="宋体"/>
                <w:sz w:val="24"/>
                <w:szCs w:val="24"/>
                <w:lang w:eastAsia="zh-CN"/>
              </w:rPr>
              <w:t>政采云投标客户端（供应商应在响应截止时间前按磋商文件要求使用政采云电子投标客户端制作上传电子响应文件，并在响应截止时间后远程解密响应文件。）</w:t>
            </w:r>
          </w:p>
        </w:tc>
      </w:tr>
      <w:tr w14:paraId="06057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98"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0876F017">
            <w:pPr>
              <w:bidi w:val="0"/>
              <w:spacing w:line="360" w:lineRule="auto"/>
              <w:ind w:left="0" w:leftChars="0" w:firstLine="0" w:firstLineChars="0"/>
              <w:jc w:val="center"/>
              <w:rPr>
                <w:rFonts w:hint="eastAsia" w:ascii="宋体" w:hAnsi="宋体" w:eastAsia="宋体" w:cs="宋体"/>
                <w:sz w:val="24"/>
                <w:szCs w:val="24"/>
                <w:lang w:val="zh-CN" w:eastAsia="zh-CN"/>
              </w:rPr>
            </w:pPr>
            <w:r>
              <w:rPr>
                <w:rFonts w:hint="eastAsia" w:ascii="宋体" w:hAnsi="宋体" w:eastAsia="宋体" w:cs="宋体"/>
                <w:sz w:val="24"/>
                <w:szCs w:val="24"/>
                <w:lang w:val="zh-CN" w:eastAsia="zh-CN"/>
              </w:rPr>
              <w:t>采购人及联系人电话</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0E6CD4AB">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 购 人：乐都区洪水镇人民政府</w:t>
            </w:r>
          </w:p>
          <w:p w14:paraId="534DD475">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联 系 人：</w:t>
            </w:r>
            <w:r>
              <w:rPr>
                <w:rFonts w:hint="eastAsia" w:ascii="宋体" w:hAnsi="宋体" w:eastAsia="宋体" w:cs="宋体"/>
                <w:color w:val="auto"/>
                <w:sz w:val="24"/>
                <w:szCs w:val="24"/>
                <w:lang w:val="en-US" w:eastAsia="zh-CN"/>
              </w:rPr>
              <w:t>赵先生</w:t>
            </w:r>
          </w:p>
          <w:p w14:paraId="0697B456">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联系电话：</w:t>
            </w:r>
            <w:r>
              <w:rPr>
                <w:rFonts w:hint="eastAsia" w:ascii="宋体" w:hAnsi="宋体" w:eastAsia="宋体" w:cs="宋体"/>
                <w:color w:val="auto"/>
                <w:sz w:val="24"/>
                <w:szCs w:val="24"/>
                <w:lang w:val="en-US" w:eastAsia="zh-CN"/>
              </w:rPr>
              <w:t>0972-8650205</w:t>
            </w:r>
          </w:p>
          <w:p w14:paraId="7F7FADA1">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联系地址：</w:t>
            </w:r>
            <w:r>
              <w:rPr>
                <w:rFonts w:hint="eastAsia" w:ascii="宋体" w:hAnsi="宋体" w:eastAsia="宋体" w:cs="宋体"/>
                <w:color w:val="auto"/>
                <w:sz w:val="24"/>
                <w:szCs w:val="24"/>
                <w:lang w:val="en-US" w:eastAsia="zh-CN"/>
              </w:rPr>
              <w:t>乐都区洪水镇人民政府</w:t>
            </w:r>
          </w:p>
        </w:tc>
      </w:tr>
      <w:tr w14:paraId="07EB4E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98"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33748883">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采购代理机构及联系人电话</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590AE01E">
            <w:pPr>
              <w:bidi w:val="0"/>
              <w:spacing w:line="36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采购代理机构：青海亿博工程项目管理有限公司</w:t>
            </w:r>
          </w:p>
          <w:p w14:paraId="5C8555F2">
            <w:pPr>
              <w:bidi w:val="0"/>
              <w:spacing w:line="36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联系人：申</w:t>
            </w:r>
            <w:r>
              <w:rPr>
                <w:rFonts w:hint="eastAsia" w:ascii="宋体" w:hAnsi="宋体" w:eastAsia="宋体" w:cs="宋体"/>
                <w:color w:val="auto"/>
                <w:sz w:val="24"/>
                <w:szCs w:val="24"/>
                <w:highlight w:val="none"/>
                <w:lang w:val="en-US" w:eastAsia="zh-CN"/>
              </w:rPr>
              <w:t>先生</w:t>
            </w:r>
          </w:p>
          <w:p w14:paraId="3933C36E">
            <w:pPr>
              <w:bidi w:val="0"/>
              <w:spacing w:line="360" w:lineRule="auto"/>
              <w:ind w:left="0" w:leftChars="0"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联系电话：0971-3535167</w:t>
            </w:r>
          </w:p>
          <w:p w14:paraId="04F69055">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color w:val="auto"/>
                <w:sz w:val="24"/>
                <w:szCs w:val="24"/>
                <w:lang w:val="en-US" w:eastAsia="zh-CN"/>
              </w:rPr>
              <w:t>联系地址：西宁市城西区财富广场B座16楼2166室</w:t>
            </w:r>
          </w:p>
        </w:tc>
      </w:tr>
      <w:tr w14:paraId="7EEAF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01"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65142741">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采购代理机构开户银行</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47D7EB30">
            <w:pPr>
              <w:bidi w:val="0"/>
              <w:spacing w:line="360" w:lineRule="auto"/>
              <w:ind w:left="0" w:leftChars="0" w:firstLine="0" w:firstLineChars="0"/>
              <w:rPr>
                <w:rFonts w:hint="eastAsia" w:ascii="宋体" w:hAnsi="宋体" w:eastAsia="宋体" w:cs="宋体"/>
                <w:sz w:val="24"/>
                <w:szCs w:val="24"/>
                <w:lang w:eastAsia="zh-CN"/>
              </w:rPr>
            </w:pPr>
            <w:r>
              <w:rPr>
                <w:rFonts w:hint="eastAsia" w:ascii="宋体" w:hAnsi="宋体" w:eastAsia="宋体" w:cs="宋体"/>
                <w:sz w:val="24"/>
                <w:szCs w:val="24"/>
                <w:lang w:eastAsia="zh-CN"/>
              </w:rPr>
              <w:t>中国银行股份有限公司西宁市西关大街支行</w:t>
            </w:r>
          </w:p>
        </w:tc>
      </w:tr>
      <w:tr w14:paraId="4C9152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1E073086">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收款人</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10299E9B">
            <w:pPr>
              <w:bidi w:val="0"/>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color w:val="auto"/>
                <w:sz w:val="24"/>
                <w:szCs w:val="24"/>
                <w:lang w:val="en-US" w:eastAsia="zh-CN"/>
              </w:rPr>
              <w:t>青海亿博工程项目管理有限公司</w:t>
            </w:r>
          </w:p>
        </w:tc>
      </w:tr>
      <w:tr w14:paraId="16D4BF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153"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2D1EFC61">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账号</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24B52107">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105069267450</w:t>
            </w:r>
          </w:p>
        </w:tc>
      </w:tr>
      <w:tr w14:paraId="230736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49" w:hRule="atLeast"/>
          <w:jc w:val="center"/>
        </w:trPr>
        <w:tc>
          <w:tcPr>
            <w:tcW w:w="1253" w:type="pct"/>
            <w:tcBorders>
              <w:top w:val="single" w:color="000000" w:sz="4" w:space="0"/>
              <w:left w:val="single" w:color="000000" w:sz="4" w:space="0"/>
              <w:bottom w:val="single" w:color="000000" w:sz="4" w:space="0"/>
              <w:right w:val="single" w:color="000000" w:sz="4" w:space="0"/>
            </w:tcBorders>
            <w:noWrap w:val="0"/>
            <w:vAlign w:val="center"/>
          </w:tcPr>
          <w:p w14:paraId="1B3B5D7B">
            <w:pPr>
              <w:bidi w:val="0"/>
              <w:spacing w:line="360" w:lineRule="auto"/>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其他事项</w:t>
            </w:r>
          </w:p>
        </w:tc>
        <w:tc>
          <w:tcPr>
            <w:tcW w:w="3746" w:type="pct"/>
            <w:tcBorders>
              <w:top w:val="single" w:color="000000" w:sz="4" w:space="0"/>
              <w:left w:val="single" w:color="000000" w:sz="4" w:space="0"/>
              <w:bottom w:val="single" w:color="000000" w:sz="4" w:space="0"/>
              <w:right w:val="single" w:color="000000" w:sz="4" w:space="0"/>
            </w:tcBorders>
            <w:noWrap w:val="0"/>
            <w:vAlign w:val="center"/>
          </w:tcPr>
          <w:p w14:paraId="64E52F81">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公告期限：自《青海省政府采购网》发布之日起5个工作日；</w:t>
            </w:r>
          </w:p>
          <w:p w14:paraId="6F07124F">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公告内容以《青海省政府采购网》发布的为准；</w:t>
            </w:r>
          </w:p>
          <w:p w14:paraId="660D4B5B">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公告网站：《中国采购与招标网》、《青海省政府采购网》。</w:t>
            </w:r>
          </w:p>
          <w:p w14:paraId="6A6DEA2F">
            <w:pPr>
              <w:bidi w:val="0"/>
              <w:spacing w:line="360" w:lineRule="auto"/>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注：</w:t>
            </w:r>
          </w:p>
          <w:p w14:paraId="45109B72">
            <w:pPr>
              <w:bidi w:val="0"/>
              <w:spacing w:line="360" w:lineRule="auto"/>
              <w:ind w:left="0" w:leftChars="0"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1.本次招标采用线上提交响应文件的方式进行评审，线上响应文件必须在响应文件递交截止时间前上传政采云平台。</w:t>
            </w:r>
          </w:p>
          <w:p w14:paraId="7601BBBD">
            <w:pPr>
              <w:bidi w:val="0"/>
              <w:spacing w:line="36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lang w:val="zh-CN"/>
              </w:rPr>
              <w:t>2.若对项目采购电子交易系统操作有疑问，可登录政采云（https://www.zcygov.cn/），点击右侧咨询小采，获取采小蜜智能服务管家帮助，或拨打政采云服务热线400-881-7190获取热线服务帮助。CA问题联系电话（人工）；天谷CA  400-087-8198。</w:t>
            </w:r>
          </w:p>
        </w:tc>
      </w:tr>
    </w:tbl>
    <w:p w14:paraId="110426F6">
      <w:pPr>
        <w:spacing w:before="139" w:line="224" w:lineRule="auto"/>
        <w:ind w:left="2375"/>
        <w:outlineLvl w:val="0"/>
        <w:rPr>
          <w:rFonts w:ascii="宋体" w:hAnsi="宋体" w:eastAsia="宋体" w:cs="宋体"/>
          <w:spacing w:val="10"/>
          <w:sz w:val="35"/>
          <w:szCs w:val="35"/>
          <w14:textOutline w14:w="6537" w14:cap="sq" w14:cmpd="sng">
            <w14:solidFill>
              <w14:srgbClr w14:val="000000"/>
            </w14:solidFill>
            <w14:prstDash w14:val="solid"/>
            <w14:bevel/>
          </w14:textOutline>
        </w:rPr>
      </w:pPr>
    </w:p>
    <w:p w14:paraId="672D8D8D">
      <w:pPr>
        <w:spacing w:before="139" w:line="224" w:lineRule="auto"/>
        <w:ind w:left="2375"/>
        <w:outlineLvl w:val="0"/>
        <w:rPr>
          <w:rFonts w:ascii="宋体" w:hAnsi="宋体" w:eastAsia="宋体" w:cs="宋体"/>
          <w:spacing w:val="10"/>
          <w:sz w:val="35"/>
          <w:szCs w:val="35"/>
          <w14:textOutline w14:w="6537" w14:cap="sq" w14:cmpd="sng">
            <w14:solidFill>
              <w14:srgbClr w14:val="000000"/>
            </w14:solidFill>
            <w14:prstDash w14:val="solid"/>
            <w14:bevel/>
          </w14:textOutline>
        </w:rPr>
      </w:pPr>
    </w:p>
    <w:p w14:paraId="0B2A0A82">
      <w:pPr>
        <w:spacing w:before="139" w:line="224" w:lineRule="auto"/>
        <w:ind w:left="2375"/>
        <w:outlineLvl w:val="0"/>
        <w:rPr>
          <w:rFonts w:ascii="宋体" w:hAnsi="宋体" w:eastAsia="宋体" w:cs="宋体"/>
          <w:spacing w:val="10"/>
          <w:sz w:val="35"/>
          <w:szCs w:val="35"/>
          <w14:textOutline w14:w="6537" w14:cap="sq" w14:cmpd="sng">
            <w14:solidFill>
              <w14:srgbClr w14:val="000000"/>
            </w14:solidFill>
            <w14:prstDash w14:val="solid"/>
            <w14:bevel/>
          </w14:textOutline>
        </w:rPr>
      </w:pPr>
    </w:p>
    <w:p w14:paraId="76839994">
      <w:pPr>
        <w:rPr>
          <w:rFonts w:ascii="宋体" w:hAnsi="宋体" w:eastAsia="宋体" w:cs="宋体"/>
          <w:spacing w:val="10"/>
          <w:sz w:val="35"/>
          <w:szCs w:val="35"/>
          <w14:textOutline w14:w="6537" w14:cap="sq" w14:cmpd="sng">
            <w14:solidFill>
              <w14:srgbClr w14:val="000000"/>
            </w14:solidFill>
            <w14:prstDash w14:val="solid"/>
            <w14:bevel/>
          </w14:textOutline>
        </w:rPr>
      </w:pPr>
    </w:p>
    <w:p w14:paraId="04ED626D">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4A19377A">
      <w:pPr>
        <w:rPr>
          <w:rFonts w:ascii="宋体" w:hAnsi="宋体" w:eastAsia="宋体" w:cs="宋体"/>
          <w:spacing w:val="10"/>
          <w:sz w:val="35"/>
          <w:szCs w:val="35"/>
          <w14:textOutline w14:w="6537" w14:cap="sq" w14:cmpd="sng">
            <w14:solidFill>
              <w14:srgbClr w14:val="000000"/>
            </w14:solidFill>
            <w14:prstDash w14:val="solid"/>
            <w14:bevel/>
          </w14:textOutline>
        </w:rPr>
      </w:pPr>
    </w:p>
    <w:p w14:paraId="3B7DD0F9">
      <w:pPr>
        <w:rPr>
          <w:rFonts w:ascii="宋体" w:hAnsi="宋体" w:eastAsia="宋体" w:cs="宋体"/>
          <w:spacing w:val="10"/>
          <w:sz w:val="35"/>
          <w:szCs w:val="35"/>
          <w14:textOutline w14:w="6537" w14:cap="sq" w14:cmpd="sng">
            <w14:solidFill>
              <w14:srgbClr w14:val="000000"/>
            </w14:solidFill>
            <w14:prstDash w14:val="solid"/>
            <w14:bevel/>
          </w14:textOutline>
        </w:rPr>
      </w:pPr>
    </w:p>
    <w:p w14:paraId="334FC312">
      <w:pPr>
        <w:rPr>
          <w:rFonts w:ascii="宋体" w:hAnsi="宋体" w:eastAsia="宋体" w:cs="宋体"/>
          <w:spacing w:val="10"/>
          <w:sz w:val="35"/>
          <w:szCs w:val="35"/>
          <w14:textOutline w14:w="6537" w14:cap="sq" w14:cmpd="sng">
            <w14:solidFill>
              <w14:srgbClr w14:val="000000"/>
            </w14:solidFill>
            <w14:prstDash w14:val="solid"/>
            <w14:bevel/>
          </w14:textOutline>
        </w:rPr>
      </w:pPr>
    </w:p>
    <w:p w14:paraId="5383D433">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5B915D32">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350139E6">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5A64C17F">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68E1E35B">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51E0B4C9">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27FFEACC">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512F74B8">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44C14D0C">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0EAD97CD">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3DEF6559">
      <w:pPr>
        <w:pStyle w:val="10"/>
        <w:rPr>
          <w:rFonts w:ascii="宋体" w:hAnsi="宋体" w:eastAsia="宋体" w:cs="宋体"/>
          <w:spacing w:val="10"/>
          <w:sz w:val="35"/>
          <w:szCs w:val="35"/>
          <w14:textOutline w14:w="6537" w14:cap="sq" w14:cmpd="sng">
            <w14:solidFill>
              <w14:srgbClr w14:val="000000"/>
            </w14:solidFill>
            <w14:prstDash w14:val="solid"/>
            <w14:bevel/>
          </w14:textOutline>
        </w:rPr>
      </w:pPr>
    </w:p>
    <w:p w14:paraId="358E65D4">
      <w:pPr>
        <w:rPr>
          <w:rFonts w:ascii="宋体" w:hAnsi="宋体" w:eastAsia="宋体" w:cs="宋体"/>
          <w:spacing w:val="10"/>
          <w:sz w:val="35"/>
          <w:szCs w:val="35"/>
          <w14:textOutline w14:w="6537" w14:cap="sq" w14:cmpd="sng">
            <w14:solidFill>
              <w14:srgbClr w14:val="000000"/>
            </w14:solidFill>
            <w14:prstDash w14:val="solid"/>
            <w14:bevel/>
          </w14:textOutline>
        </w:rPr>
      </w:pPr>
    </w:p>
    <w:p w14:paraId="3CE9B7BD"/>
    <w:p w14:paraId="2C261F25">
      <w:pPr>
        <w:spacing w:before="139" w:line="224" w:lineRule="auto"/>
        <w:ind w:left="2375"/>
        <w:outlineLvl w:val="0"/>
        <w:rPr>
          <w:rFonts w:ascii="宋体" w:hAnsi="宋体" w:eastAsia="宋体" w:cs="宋体"/>
          <w:sz w:val="35"/>
          <w:szCs w:val="35"/>
        </w:rPr>
      </w:pPr>
      <w:bookmarkStart w:id="6" w:name="_Toc6573"/>
      <w:r>
        <w:rPr>
          <w:rFonts w:ascii="宋体" w:hAnsi="宋体" w:eastAsia="宋体" w:cs="宋体"/>
          <w:spacing w:val="10"/>
          <w:sz w:val="35"/>
          <w:szCs w:val="35"/>
          <w14:textOutline w14:w="6537" w14:cap="sq" w14:cmpd="sng">
            <w14:solidFill>
              <w14:srgbClr w14:val="000000"/>
            </w14:solidFill>
            <w14:prstDash w14:val="solid"/>
            <w14:bevel/>
          </w14:textOutline>
        </w:rPr>
        <w:t>第二部分</w:t>
      </w:r>
      <w:r>
        <w:rPr>
          <w:rFonts w:ascii="宋体" w:hAnsi="宋体" w:eastAsia="宋体" w:cs="宋体"/>
          <w:spacing w:val="10"/>
          <w:sz w:val="35"/>
          <w:szCs w:val="35"/>
        </w:rPr>
        <w:t xml:space="preserve"> </w:t>
      </w:r>
      <w:r>
        <w:rPr>
          <w:rFonts w:ascii="宋体" w:hAnsi="宋体" w:eastAsia="宋体" w:cs="宋体"/>
          <w:spacing w:val="10"/>
          <w:sz w:val="35"/>
          <w:szCs w:val="35"/>
          <w14:textOutline w14:w="6537" w14:cap="sq" w14:cmpd="sng">
            <w14:solidFill>
              <w14:srgbClr w14:val="000000"/>
            </w14:solidFill>
            <w14:prstDash w14:val="solid"/>
            <w14:bevel/>
          </w14:textOutline>
        </w:rPr>
        <w:t>磋商响应供应商须</w:t>
      </w:r>
      <w:r>
        <w:rPr>
          <w:rFonts w:ascii="宋体" w:hAnsi="宋体" w:eastAsia="宋体" w:cs="宋体"/>
          <w:spacing w:val="7"/>
          <w:sz w:val="35"/>
          <w:szCs w:val="35"/>
          <w14:textOutline w14:w="6537" w14:cap="sq" w14:cmpd="sng">
            <w14:solidFill>
              <w14:srgbClr w14:val="000000"/>
            </w14:solidFill>
            <w14:prstDash w14:val="solid"/>
            <w14:bevel/>
          </w14:textOutline>
        </w:rPr>
        <w:t>知</w:t>
      </w:r>
      <w:bookmarkEnd w:id="6"/>
    </w:p>
    <w:p w14:paraId="1E3F0E7A">
      <w:pPr>
        <w:spacing w:line="128" w:lineRule="exact"/>
      </w:pPr>
    </w:p>
    <w:tbl>
      <w:tblPr>
        <w:tblStyle w:val="26"/>
        <w:tblW w:w="958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83"/>
        <w:gridCol w:w="1935"/>
        <w:gridCol w:w="6866"/>
      </w:tblGrid>
      <w:tr w14:paraId="3E4ADC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6" w:hRule="atLeast"/>
        </w:trPr>
        <w:tc>
          <w:tcPr>
            <w:tcW w:w="783" w:type="dxa"/>
            <w:tcBorders>
              <w:top w:val="single" w:color="000000" w:sz="2" w:space="0"/>
              <w:bottom w:val="single" w:color="000000" w:sz="2" w:space="0"/>
            </w:tcBorders>
          </w:tcPr>
          <w:p w14:paraId="661BBC02">
            <w:pPr>
              <w:spacing w:before="70" w:line="229" w:lineRule="auto"/>
              <w:ind w:left="113"/>
              <w:rPr>
                <w:rFonts w:ascii="宋体" w:hAnsi="宋体" w:eastAsia="宋体" w:cs="宋体"/>
                <w:sz w:val="22"/>
                <w:szCs w:val="22"/>
              </w:rPr>
            </w:pPr>
            <w:r>
              <w:rPr>
                <w:rFonts w:ascii="宋体" w:hAnsi="宋体" w:eastAsia="宋体" w:cs="宋体"/>
                <w:spacing w:val="6"/>
                <w:sz w:val="22"/>
                <w:szCs w:val="22"/>
              </w:rPr>
              <w:t>序</w:t>
            </w:r>
            <w:r>
              <w:rPr>
                <w:rFonts w:ascii="宋体" w:hAnsi="宋体" w:eastAsia="宋体" w:cs="宋体"/>
                <w:spacing w:val="5"/>
                <w:sz w:val="22"/>
                <w:szCs w:val="22"/>
              </w:rPr>
              <w:t>号</w:t>
            </w:r>
          </w:p>
        </w:tc>
        <w:tc>
          <w:tcPr>
            <w:tcW w:w="8801" w:type="dxa"/>
            <w:gridSpan w:val="2"/>
            <w:tcBorders>
              <w:top w:val="single" w:color="000000" w:sz="2" w:space="0"/>
              <w:bottom w:val="single" w:color="000000" w:sz="2" w:space="0"/>
            </w:tcBorders>
          </w:tcPr>
          <w:p w14:paraId="64D3E848">
            <w:pPr>
              <w:spacing w:before="71" w:line="227" w:lineRule="auto"/>
              <w:ind w:left="3017"/>
              <w:rPr>
                <w:rFonts w:ascii="宋体" w:hAnsi="宋体" w:eastAsia="宋体" w:cs="宋体"/>
                <w:sz w:val="22"/>
                <w:szCs w:val="22"/>
              </w:rPr>
            </w:pPr>
            <w:r>
              <w:rPr>
                <w:rFonts w:ascii="宋体" w:hAnsi="宋体" w:eastAsia="宋体" w:cs="宋体"/>
                <w:spacing w:val="2"/>
                <w:sz w:val="22"/>
                <w:szCs w:val="22"/>
              </w:rPr>
              <w:t>内       容</w:t>
            </w:r>
          </w:p>
        </w:tc>
      </w:tr>
      <w:tr w14:paraId="06D50C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7" w:hRule="atLeast"/>
        </w:trPr>
        <w:tc>
          <w:tcPr>
            <w:tcW w:w="783" w:type="dxa"/>
            <w:tcBorders>
              <w:top w:val="single" w:color="000000" w:sz="2" w:space="0"/>
              <w:bottom w:val="single" w:color="000000" w:sz="2" w:space="0"/>
            </w:tcBorders>
            <w:vAlign w:val="center"/>
          </w:tcPr>
          <w:p w14:paraId="40F32349">
            <w:pPr>
              <w:spacing w:before="99" w:line="192" w:lineRule="auto"/>
              <w:ind w:left="131"/>
              <w:jc w:val="both"/>
              <w:rPr>
                <w:rFonts w:ascii="宋体" w:hAnsi="宋体" w:eastAsia="宋体" w:cs="宋体"/>
                <w:sz w:val="22"/>
                <w:szCs w:val="22"/>
              </w:rPr>
            </w:pPr>
            <w:r>
              <w:rPr>
                <w:rFonts w:ascii="宋体" w:hAnsi="宋体" w:eastAsia="宋体" w:cs="宋体"/>
                <w:sz w:val="22"/>
                <w:szCs w:val="22"/>
              </w:rPr>
              <w:t>1</w:t>
            </w:r>
          </w:p>
        </w:tc>
        <w:tc>
          <w:tcPr>
            <w:tcW w:w="1935" w:type="dxa"/>
            <w:tcBorders>
              <w:top w:val="single" w:color="000000" w:sz="2" w:space="0"/>
              <w:bottom w:val="single" w:color="000000" w:sz="2" w:space="0"/>
            </w:tcBorders>
            <w:vAlign w:val="center"/>
          </w:tcPr>
          <w:p w14:paraId="3A1D0BFC">
            <w:pPr>
              <w:spacing w:before="61" w:line="227" w:lineRule="auto"/>
              <w:ind w:left="107"/>
              <w:jc w:val="both"/>
              <w:rPr>
                <w:rFonts w:ascii="宋体" w:hAnsi="宋体" w:eastAsia="宋体" w:cs="宋体"/>
                <w:sz w:val="22"/>
                <w:szCs w:val="22"/>
              </w:rPr>
            </w:pPr>
            <w:r>
              <w:rPr>
                <w:rFonts w:ascii="宋体" w:hAnsi="宋体" w:eastAsia="宋体" w:cs="宋体"/>
                <w:spacing w:val="11"/>
                <w:sz w:val="22"/>
                <w:szCs w:val="22"/>
              </w:rPr>
              <w:t>采</w:t>
            </w:r>
            <w:r>
              <w:rPr>
                <w:rFonts w:ascii="宋体" w:hAnsi="宋体" w:eastAsia="宋体" w:cs="宋体"/>
                <w:spacing w:val="8"/>
                <w:sz w:val="22"/>
                <w:szCs w:val="22"/>
              </w:rPr>
              <w:t>购项目名称</w:t>
            </w:r>
          </w:p>
        </w:tc>
        <w:tc>
          <w:tcPr>
            <w:tcW w:w="6866" w:type="dxa"/>
            <w:tcBorders>
              <w:top w:val="single" w:color="000000" w:sz="2" w:space="0"/>
              <w:bottom w:val="single" w:color="000000" w:sz="2" w:space="0"/>
            </w:tcBorders>
            <w:vAlign w:val="center"/>
          </w:tcPr>
          <w:p w14:paraId="06B29B1B">
            <w:pPr>
              <w:spacing w:before="116" w:line="227" w:lineRule="auto"/>
              <w:ind w:left="109"/>
              <w:jc w:val="both"/>
              <w:rPr>
                <w:rFonts w:hint="default" w:ascii="宋体" w:hAnsi="宋体" w:eastAsia="宋体" w:cs="宋体"/>
                <w:sz w:val="22"/>
                <w:szCs w:val="22"/>
                <w:lang w:val="en-US" w:eastAsia="zh-CN"/>
              </w:rPr>
            </w:pPr>
            <w:r>
              <w:rPr>
                <w:rFonts w:hint="eastAsia" w:ascii="宋体" w:hAnsi="宋体" w:eastAsia="宋体" w:cs="宋体"/>
                <w:spacing w:val="9"/>
                <w:sz w:val="22"/>
                <w:szCs w:val="22"/>
                <w:lang w:eastAsia="zh-CN"/>
              </w:rPr>
              <w:t>海东市乐都区洪水镇大寨子村农机机械服务队建设项目</w:t>
            </w:r>
          </w:p>
        </w:tc>
      </w:tr>
      <w:tr w14:paraId="699A78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783" w:type="dxa"/>
            <w:tcBorders>
              <w:top w:val="single" w:color="000000" w:sz="2" w:space="0"/>
              <w:bottom w:val="single" w:color="000000" w:sz="2" w:space="0"/>
            </w:tcBorders>
            <w:vAlign w:val="center"/>
          </w:tcPr>
          <w:p w14:paraId="5BD720FC">
            <w:pPr>
              <w:spacing w:before="99" w:line="192" w:lineRule="auto"/>
              <w:ind w:left="117"/>
              <w:jc w:val="both"/>
              <w:rPr>
                <w:rFonts w:ascii="宋体" w:hAnsi="宋体" w:eastAsia="宋体" w:cs="宋体"/>
                <w:sz w:val="22"/>
                <w:szCs w:val="22"/>
              </w:rPr>
            </w:pPr>
            <w:r>
              <w:rPr>
                <w:rFonts w:ascii="宋体" w:hAnsi="宋体" w:eastAsia="宋体" w:cs="宋体"/>
                <w:sz w:val="22"/>
                <w:szCs w:val="22"/>
              </w:rPr>
              <w:t>2</w:t>
            </w:r>
          </w:p>
        </w:tc>
        <w:tc>
          <w:tcPr>
            <w:tcW w:w="1935" w:type="dxa"/>
            <w:tcBorders>
              <w:top w:val="single" w:color="000000" w:sz="2" w:space="0"/>
              <w:bottom w:val="single" w:color="000000" w:sz="2" w:space="0"/>
            </w:tcBorders>
            <w:vAlign w:val="center"/>
          </w:tcPr>
          <w:p w14:paraId="712BAED7">
            <w:pPr>
              <w:spacing w:before="61" w:line="227" w:lineRule="auto"/>
              <w:ind w:left="107"/>
              <w:jc w:val="both"/>
              <w:rPr>
                <w:rFonts w:ascii="宋体" w:hAnsi="宋体" w:eastAsia="宋体" w:cs="宋体"/>
                <w:sz w:val="22"/>
                <w:szCs w:val="22"/>
              </w:rPr>
            </w:pPr>
            <w:r>
              <w:rPr>
                <w:rFonts w:ascii="宋体" w:hAnsi="宋体" w:eastAsia="宋体" w:cs="宋体"/>
                <w:spacing w:val="11"/>
                <w:sz w:val="22"/>
                <w:szCs w:val="22"/>
              </w:rPr>
              <w:t>采</w:t>
            </w:r>
            <w:r>
              <w:rPr>
                <w:rFonts w:ascii="宋体" w:hAnsi="宋体" w:eastAsia="宋体" w:cs="宋体"/>
                <w:spacing w:val="8"/>
                <w:sz w:val="22"/>
                <w:szCs w:val="22"/>
              </w:rPr>
              <w:t>购项目编号</w:t>
            </w:r>
          </w:p>
        </w:tc>
        <w:tc>
          <w:tcPr>
            <w:tcW w:w="6866" w:type="dxa"/>
            <w:tcBorders>
              <w:top w:val="single" w:color="000000" w:sz="2" w:space="0"/>
              <w:bottom w:val="single" w:color="000000" w:sz="2" w:space="0"/>
            </w:tcBorders>
            <w:vAlign w:val="center"/>
          </w:tcPr>
          <w:p w14:paraId="7E75FE77">
            <w:pPr>
              <w:spacing w:before="61" w:line="227" w:lineRule="auto"/>
              <w:ind w:left="110"/>
              <w:jc w:val="both"/>
              <w:rPr>
                <w:rFonts w:hint="eastAsia" w:ascii="宋体" w:hAnsi="宋体" w:eastAsia="宋体" w:cs="宋体"/>
                <w:sz w:val="22"/>
                <w:szCs w:val="22"/>
                <w:lang w:eastAsia="zh-CN"/>
              </w:rPr>
            </w:pPr>
            <w:r>
              <w:rPr>
                <w:rFonts w:hint="eastAsia" w:ascii="宋体" w:hAnsi="宋体" w:eastAsia="宋体" w:cs="宋体"/>
                <w:spacing w:val="12"/>
                <w:sz w:val="22"/>
                <w:szCs w:val="22"/>
                <w:lang w:eastAsia="zh-CN"/>
              </w:rPr>
              <w:t>青海亿博竞磋（货物）202</w:t>
            </w:r>
            <w:r>
              <w:rPr>
                <w:rFonts w:hint="eastAsia" w:ascii="宋体" w:hAnsi="宋体" w:eastAsia="宋体" w:cs="宋体"/>
                <w:spacing w:val="12"/>
                <w:sz w:val="22"/>
                <w:szCs w:val="22"/>
                <w:lang w:val="en-US" w:eastAsia="zh-CN"/>
              </w:rPr>
              <w:t>5</w:t>
            </w:r>
            <w:r>
              <w:rPr>
                <w:rFonts w:hint="eastAsia" w:ascii="宋体" w:hAnsi="宋体" w:eastAsia="宋体" w:cs="宋体"/>
                <w:spacing w:val="12"/>
                <w:sz w:val="22"/>
                <w:szCs w:val="22"/>
                <w:lang w:eastAsia="zh-CN"/>
              </w:rPr>
              <w:t>-00</w:t>
            </w:r>
            <w:r>
              <w:rPr>
                <w:rFonts w:hint="eastAsia" w:ascii="宋体" w:hAnsi="宋体" w:eastAsia="宋体" w:cs="宋体"/>
                <w:spacing w:val="12"/>
                <w:sz w:val="22"/>
                <w:szCs w:val="22"/>
                <w:lang w:val="en-US" w:eastAsia="zh-CN"/>
              </w:rPr>
              <w:t>4</w:t>
            </w:r>
            <w:r>
              <w:rPr>
                <w:rFonts w:hint="eastAsia" w:ascii="宋体" w:hAnsi="宋体" w:eastAsia="宋体" w:cs="宋体"/>
                <w:spacing w:val="12"/>
                <w:sz w:val="22"/>
                <w:szCs w:val="22"/>
                <w:lang w:eastAsia="zh-CN"/>
              </w:rPr>
              <w:t>号</w:t>
            </w:r>
          </w:p>
        </w:tc>
      </w:tr>
      <w:tr w14:paraId="5E3848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8" w:hRule="atLeast"/>
        </w:trPr>
        <w:tc>
          <w:tcPr>
            <w:tcW w:w="783" w:type="dxa"/>
            <w:tcBorders>
              <w:top w:val="single" w:color="000000" w:sz="2" w:space="0"/>
              <w:bottom w:val="single" w:color="000000" w:sz="2" w:space="0"/>
            </w:tcBorders>
            <w:vAlign w:val="center"/>
          </w:tcPr>
          <w:p w14:paraId="4E28DB01">
            <w:pPr>
              <w:spacing w:before="100" w:line="190" w:lineRule="auto"/>
              <w:ind w:left="118"/>
              <w:jc w:val="both"/>
              <w:rPr>
                <w:rFonts w:ascii="宋体" w:hAnsi="宋体" w:eastAsia="宋体" w:cs="宋体"/>
                <w:sz w:val="22"/>
                <w:szCs w:val="22"/>
              </w:rPr>
            </w:pPr>
            <w:r>
              <w:rPr>
                <w:rFonts w:ascii="宋体" w:hAnsi="宋体" w:eastAsia="宋体" w:cs="宋体"/>
                <w:sz w:val="22"/>
                <w:szCs w:val="22"/>
              </w:rPr>
              <w:t>3</w:t>
            </w:r>
          </w:p>
        </w:tc>
        <w:tc>
          <w:tcPr>
            <w:tcW w:w="1935" w:type="dxa"/>
            <w:tcBorders>
              <w:top w:val="single" w:color="000000" w:sz="2" w:space="0"/>
              <w:bottom w:val="single" w:color="000000" w:sz="2" w:space="0"/>
            </w:tcBorders>
            <w:vAlign w:val="center"/>
          </w:tcPr>
          <w:p w14:paraId="6140BBD4">
            <w:pPr>
              <w:spacing w:before="61" w:line="227" w:lineRule="auto"/>
              <w:ind w:left="107"/>
              <w:jc w:val="both"/>
              <w:rPr>
                <w:rFonts w:ascii="宋体" w:hAnsi="宋体" w:eastAsia="宋体" w:cs="宋体"/>
                <w:sz w:val="22"/>
                <w:szCs w:val="22"/>
              </w:rPr>
            </w:pPr>
            <w:r>
              <w:rPr>
                <w:rFonts w:ascii="宋体" w:hAnsi="宋体" w:eastAsia="宋体" w:cs="宋体"/>
                <w:spacing w:val="7"/>
                <w:sz w:val="22"/>
                <w:szCs w:val="22"/>
              </w:rPr>
              <w:t>采购人</w:t>
            </w:r>
          </w:p>
        </w:tc>
        <w:tc>
          <w:tcPr>
            <w:tcW w:w="6866" w:type="dxa"/>
            <w:tcBorders>
              <w:top w:val="single" w:color="000000" w:sz="2" w:space="0"/>
              <w:bottom w:val="single" w:color="000000" w:sz="2" w:space="0"/>
            </w:tcBorders>
            <w:vAlign w:val="center"/>
          </w:tcPr>
          <w:p w14:paraId="04BA258F">
            <w:pPr>
              <w:spacing w:before="61" w:line="227" w:lineRule="auto"/>
              <w:ind w:left="109"/>
              <w:jc w:val="both"/>
              <w:rPr>
                <w:rFonts w:hint="eastAsia" w:ascii="宋体" w:hAnsi="宋体" w:eastAsia="宋体" w:cs="宋体"/>
                <w:sz w:val="22"/>
                <w:szCs w:val="22"/>
                <w:lang w:eastAsia="zh-CN"/>
              </w:rPr>
            </w:pPr>
            <w:r>
              <w:rPr>
                <w:rFonts w:hint="eastAsia" w:ascii="宋体" w:hAnsi="宋体" w:eastAsia="宋体" w:cs="宋体"/>
                <w:spacing w:val="13"/>
                <w:sz w:val="22"/>
                <w:szCs w:val="22"/>
                <w:lang w:eastAsia="zh-CN"/>
              </w:rPr>
              <w:t>乐都区洪水镇人民政府</w:t>
            </w:r>
          </w:p>
        </w:tc>
      </w:tr>
      <w:tr w14:paraId="06F018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783" w:type="dxa"/>
            <w:tcBorders>
              <w:top w:val="single" w:color="000000" w:sz="2" w:space="0"/>
              <w:bottom w:val="single" w:color="000000" w:sz="2" w:space="0"/>
            </w:tcBorders>
            <w:vAlign w:val="center"/>
          </w:tcPr>
          <w:p w14:paraId="4004CB7C">
            <w:pPr>
              <w:spacing w:before="101" w:line="192" w:lineRule="auto"/>
              <w:ind w:left="113"/>
              <w:jc w:val="both"/>
              <w:rPr>
                <w:rFonts w:ascii="宋体" w:hAnsi="宋体" w:eastAsia="宋体" w:cs="宋体"/>
                <w:sz w:val="22"/>
                <w:szCs w:val="22"/>
              </w:rPr>
            </w:pPr>
            <w:r>
              <w:rPr>
                <w:rFonts w:ascii="宋体" w:hAnsi="宋体" w:eastAsia="宋体" w:cs="宋体"/>
                <w:sz w:val="22"/>
                <w:szCs w:val="22"/>
              </w:rPr>
              <w:t>4</w:t>
            </w:r>
          </w:p>
        </w:tc>
        <w:tc>
          <w:tcPr>
            <w:tcW w:w="1935" w:type="dxa"/>
            <w:tcBorders>
              <w:top w:val="single" w:color="000000" w:sz="2" w:space="0"/>
              <w:bottom w:val="single" w:color="000000" w:sz="2" w:space="0"/>
            </w:tcBorders>
            <w:vAlign w:val="center"/>
          </w:tcPr>
          <w:p w14:paraId="7C1D8C7F">
            <w:pPr>
              <w:spacing w:before="63" w:line="227" w:lineRule="auto"/>
              <w:ind w:left="107"/>
              <w:jc w:val="both"/>
              <w:rPr>
                <w:rFonts w:ascii="宋体" w:hAnsi="宋体" w:eastAsia="宋体" w:cs="宋体"/>
                <w:sz w:val="22"/>
                <w:szCs w:val="22"/>
              </w:rPr>
            </w:pPr>
            <w:r>
              <w:rPr>
                <w:rFonts w:ascii="宋体" w:hAnsi="宋体" w:eastAsia="宋体" w:cs="宋体"/>
                <w:spacing w:val="11"/>
                <w:sz w:val="22"/>
                <w:szCs w:val="22"/>
              </w:rPr>
              <w:t>采</w:t>
            </w:r>
            <w:r>
              <w:rPr>
                <w:rFonts w:ascii="宋体" w:hAnsi="宋体" w:eastAsia="宋体" w:cs="宋体"/>
                <w:spacing w:val="8"/>
                <w:sz w:val="22"/>
                <w:szCs w:val="22"/>
              </w:rPr>
              <w:t>购代理机构</w:t>
            </w:r>
          </w:p>
        </w:tc>
        <w:tc>
          <w:tcPr>
            <w:tcW w:w="6866" w:type="dxa"/>
            <w:tcBorders>
              <w:top w:val="single" w:color="000000" w:sz="2" w:space="0"/>
              <w:bottom w:val="single" w:color="000000" w:sz="2" w:space="0"/>
            </w:tcBorders>
            <w:vAlign w:val="center"/>
          </w:tcPr>
          <w:p w14:paraId="28D1B968">
            <w:pPr>
              <w:spacing w:before="63" w:line="227" w:lineRule="auto"/>
              <w:ind w:left="110"/>
              <w:jc w:val="both"/>
              <w:rPr>
                <w:rFonts w:hint="eastAsia" w:ascii="宋体" w:hAnsi="宋体" w:eastAsia="宋体" w:cs="宋体"/>
                <w:sz w:val="22"/>
                <w:szCs w:val="22"/>
                <w:lang w:eastAsia="zh-CN"/>
              </w:rPr>
            </w:pPr>
            <w:r>
              <w:rPr>
                <w:rFonts w:hint="eastAsia" w:ascii="宋体" w:hAnsi="宋体" w:eastAsia="宋体" w:cs="宋体"/>
                <w:spacing w:val="11"/>
                <w:sz w:val="22"/>
                <w:szCs w:val="22"/>
                <w:lang w:eastAsia="zh-CN"/>
              </w:rPr>
              <w:t>青海亿博工程项目管理有限公司</w:t>
            </w:r>
          </w:p>
        </w:tc>
      </w:tr>
      <w:tr w14:paraId="79B271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783" w:type="dxa"/>
            <w:tcBorders>
              <w:top w:val="single" w:color="000000" w:sz="2" w:space="0"/>
              <w:bottom w:val="single" w:color="000000" w:sz="2" w:space="0"/>
            </w:tcBorders>
            <w:vAlign w:val="center"/>
          </w:tcPr>
          <w:p w14:paraId="4A787B94">
            <w:pPr>
              <w:spacing w:before="103" w:line="189" w:lineRule="auto"/>
              <w:ind w:left="118"/>
              <w:jc w:val="both"/>
              <w:rPr>
                <w:rFonts w:ascii="宋体" w:hAnsi="宋体" w:eastAsia="宋体" w:cs="宋体"/>
                <w:sz w:val="22"/>
                <w:szCs w:val="22"/>
              </w:rPr>
            </w:pPr>
            <w:r>
              <w:rPr>
                <w:rFonts w:ascii="宋体" w:hAnsi="宋体" w:eastAsia="宋体" w:cs="宋体"/>
                <w:sz w:val="22"/>
                <w:szCs w:val="22"/>
              </w:rPr>
              <w:t>5</w:t>
            </w:r>
          </w:p>
        </w:tc>
        <w:tc>
          <w:tcPr>
            <w:tcW w:w="1935" w:type="dxa"/>
            <w:tcBorders>
              <w:top w:val="single" w:color="000000" w:sz="2" w:space="0"/>
              <w:bottom w:val="single" w:color="000000" w:sz="2" w:space="0"/>
            </w:tcBorders>
            <w:vAlign w:val="center"/>
          </w:tcPr>
          <w:p w14:paraId="274AA0E3">
            <w:pPr>
              <w:spacing w:before="63" w:line="227" w:lineRule="auto"/>
              <w:ind w:left="107"/>
              <w:jc w:val="both"/>
              <w:rPr>
                <w:rFonts w:ascii="宋体" w:hAnsi="宋体" w:eastAsia="宋体" w:cs="宋体"/>
                <w:sz w:val="22"/>
                <w:szCs w:val="22"/>
              </w:rPr>
            </w:pPr>
            <w:r>
              <w:rPr>
                <w:rFonts w:ascii="宋体" w:hAnsi="宋体" w:eastAsia="宋体" w:cs="宋体"/>
                <w:spacing w:val="8"/>
                <w:sz w:val="22"/>
                <w:szCs w:val="22"/>
              </w:rPr>
              <w:t>采购方</w:t>
            </w:r>
            <w:r>
              <w:rPr>
                <w:rFonts w:ascii="宋体" w:hAnsi="宋体" w:eastAsia="宋体" w:cs="宋体"/>
                <w:spacing w:val="7"/>
                <w:sz w:val="22"/>
                <w:szCs w:val="22"/>
              </w:rPr>
              <w:t>式</w:t>
            </w:r>
          </w:p>
        </w:tc>
        <w:tc>
          <w:tcPr>
            <w:tcW w:w="6866" w:type="dxa"/>
            <w:tcBorders>
              <w:top w:val="single" w:color="000000" w:sz="2" w:space="0"/>
              <w:bottom w:val="single" w:color="000000" w:sz="2" w:space="0"/>
            </w:tcBorders>
            <w:vAlign w:val="center"/>
          </w:tcPr>
          <w:p w14:paraId="7348B334">
            <w:pPr>
              <w:spacing w:before="64" w:line="227" w:lineRule="auto"/>
              <w:ind w:left="113"/>
              <w:jc w:val="both"/>
              <w:rPr>
                <w:rFonts w:ascii="宋体" w:hAnsi="宋体" w:eastAsia="宋体" w:cs="宋体"/>
                <w:sz w:val="22"/>
                <w:szCs w:val="22"/>
              </w:rPr>
            </w:pPr>
            <w:r>
              <w:rPr>
                <w:rFonts w:ascii="宋体" w:hAnsi="宋体" w:eastAsia="宋体" w:cs="宋体"/>
                <w:spacing w:val="9"/>
                <w:sz w:val="22"/>
                <w:szCs w:val="22"/>
              </w:rPr>
              <w:t>竞</w:t>
            </w:r>
            <w:r>
              <w:rPr>
                <w:rFonts w:ascii="宋体" w:hAnsi="宋体" w:eastAsia="宋体" w:cs="宋体"/>
                <w:spacing w:val="7"/>
                <w:sz w:val="22"/>
                <w:szCs w:val="22"/>
              </w:rPr>
              <w:t>争性磋商</w:t>
            </w:r>
          </w:p>
        </w:tc>
      </w:tr>
      <w:tr w14:paraId="2568F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83" w:type="dxa"/>
            <w:tcBorders>
              <w:top w:val="single" w:color="000000" w:sz="2" w:space="0"/>
              <w:bottom w:val="single" w:color="000000" w:sz="2" w:space="0"/>
            </w:tcBorders>
            <w:vAlign w:val="center"/>
          </w:tcPr>
          <w:p w14:paraId="4DC303C9">
            <w:pPr>
              <w:spacing w:before="102" w:line="190" w:lineRule="auto"/>
              <w:ind w:left="116"/>
              <w:jc w:val="both"/>
              <w:rPr>
                <w:rFonts w:ascii="宋体" w:hAnsi="宋体" w:eastAsia="宋体" w:cs="宋体"/>
                <w:sz w:val="22"/>
                <w:szCs w:val="22"/>
              </w:rPr>
            </w:pPr>
            <w:r>
              <w:rPr>
                <w:rFonts w:ascii="宋体" w:hAnsi="宋体" w:eastAsia="宋体" w:cs="宋体"/>
                <w:sz w:val="22"/>
                <w:szCs w:val="22"/>
              </w:rPr>
              <w:t>6</w:t>
            </w:r>
          </w:p>
        </w:tc>
        <w:tc>
          <w:tcPr>
            <w:tcW w:w="1935" w:type="dxa"/>
            <w:tcBorders>
              <w:top w:val="single" w:color="000000" w:sz="2" w:space="0"/>
              <w:bottom w:val="single" w:color="000000" w:sz="2" w:space="0"/>
            </w:tcBorders>
            <w:vAlign w:val="center"/>
          </w:tcPr>
          <w:p w14:paraId="0AD0FECA">
            <w:pPr>
              <w:spacing w:before="65" w:line="227" w:lineRule="auto"/>
              <w:ind w:left="107"/>
              <w:jc w:val="both"/>
              <w:rPr>
                <w:rFonts w:ascii="宋体" w:hAnsi="宋体" w:eastAsia="宋体" w:cs="宋体"/>
                <w:sz w:val="22"/>
                <w:szCs w:val="22"/>
              </w:rPr>
            </w:pPr>
            <w:r>
              <w:rPr>
                <w:rFonts w:ascii="宋体" w:hAnsi="宋体" w:eastAsia="宋体" w:cs="宋体"/>
                <w:spacing w:val="8"/>
                <w:sz w:val="22"/>
                <w:szCs w:val="22"/>
              </w:rPr>
              <w:t>评分办</w:t>
            </w:r>
            <w:r>
              <w:rPr>
                <w:rFonts w:ascii="宋体" w:hAnsi="宋体" w:eastAsia="宋体" w:cs="宋体"/>
                <w:spacing w:val="7"/>
                <w:sz w:val="22"/>
                <w:szCs w:val="22"/>
              </w:rPr>
              <w:t>法</w:t>
            </w:r>
          </w:p>
        </w:tc>
        <w:tc>
          <w:tcPr>
            <w:tcW w:w="6866" w:type="dxa"/>
            <w:tcBorders>
              <w:top w:val="single" w:color="000000" w:sz="2" w:space="0"/>
              <w:bottom w:val="single" w:color="000000" w:sz="2" w:space="0"/>
            </w:tcBorders>
            <w:vAlign w:val="center"/>
          </w:tcPr>
          <w:p w14:paraId="68BDCFF2">
            <w:pPr>
              <w:spacing w:before="64" w:line="228" w:lineRule="auto"/>
              <w:ind w:left="113"/>
              <w:jc w:val="both"/>
              <w:rPr>
                <w:rFonts w:ascii="宋体" w:hAnsi="宋体" w:eastAsia="宋体" w:cs="宋体"/>
                <w:sz w:val="22"/>
                <w:szCs w:val="22"/>
              </w:rPr>
            </w:pPr>
            <w:r>
              <w:rPr>
                <w:rFonts w:ascii="宋体" w:hAnsi="宋体" w:eastAsia="宋体" w:cs="宋体"/>
                <w:spacing w:val="9"/>
                <w:sz w:val="22"/>
                <w:szCs w:val="22"/>
              </w:rPr>
              <w:t>综</w:t>
            </w:r>
            <w:r>
              <w:rPr>
                <w:rFonts w:ascii="宋体" w:hAnsi="宋体" w:eastAsia="宋体" w:cs="宋体"/>
                <w:spacing w:val="7"/>
                <w:sz w:val="22"/>
                <w:szCs w:val="22"/>
              </w:rPr>
              <w:t>合评分法</w:t>
            </w:r>
          </w:p>
        </w:tc>
      </w:tr>
      <w:tr w14:paraId="5D0E25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5" w:hRule="atLeast"/>
        </w:trPr>
        <w:tc>
          <w:tcPr>
            <w:tcW w:w="783" w:type="dxa"/>
            <w:tcBorders>
              <w:top w:val="single" w:color="000000" w:sz="2" w:space="0"/>
              <w:bottom w:val="single" w:color="000000" w:sz="2" w:space="0"/>
            </w:tcBorders>
            <w:vAlign w:val="center"/>
          </w:tcPr>
          <w:p w14:paraId="6A558CB0">
            <w:pPr>
              <w:spacing w:before="101" w:line="189" w:lineRule="auto"/>
              <w:ind w:left="119"/>
              <w:jc w:val="both"/>
              <w:rPr>
                <w:rFonts w:ascii="宋体" w:hAnsi="宋体" w:eastAsia="宋体" w:cs="宋体"/>
                <w:sz w:val="22"/>
                <w:szCs w:val="22"/>
              </w:rPr>
            </w:pPr>
            <w:r>
              <w:rPr>
                <w:rFonts w:ascii="宋体" w:hAnsi="宋体" w:eastAsia="宋体" w:cs="宋体"/>
                <w:sz w:val="22"/>
                <w:szCs w:val="22"/>
              </w:rPr>
              <w:t>7</w:t>
            </w:r>
          </w:p>
        </w:tc>
        <w:tc>
          <w:tcPr>
            <w:tcW w:w="1935" w:type="dxa"/>
            <w:tcBorders>
              <w:top w:val="single" w:color="000000" w:sz="2" w:space="0"/>
              <w:bottom w:val="single" w:color="000000" w:sz="2" w:space="0"/>
            </w:tcBorders>
            <w:vAlign w:val="center"/>
          </w:tcPr>
          <w:p w14:paraId="5A440381">
            <w:pPr>
              <w:spacing w:before="117" w:line="468" w:lineRule="exact"/>
              <w:ind w:left="109"/>
              <w:jc w:val="both"/>
              <w:rPr>
                <w:rFonts w:ascii="宋体" w:hAnsi="宋体" w:eastAsia="宋体" w:cs="宋体"/>
                <w:sz w:val="22"/>
                <w:szCs w:val="22"/>
              </w:rPr>
            </w:pPr>
            <w:r>
              <w:rPr>
                <w:rFonts w:ascii="宋体" w:hAnsi="宋体" w:eastAsia="宋体" w:cs="宋体"/>
                <w:spacing w:val="16"/>
                <w:position w:val="17"/>
                <w:sz w:val="22"/>
                <w:szCs w:val="22"/>
              </w:rPr>
              <w:t>递</w:t>
            </w:r>
            <w:r>
              <w:rPr>
                <w:rFonts w:ascii="宋体" w:hAnsi="宋体" w:eastAsia="宋体" w:cs="宋体"/>
                <w:spacing w:val="14"/>
                <w:position w:val="17"/>
                <w:sz w:val="22"/>
                <w:szCs w:val="22"/>
              </w:rPr>
              <w:t>交响应文件方</w:t>
            </w:r>
          </w:p>
          <w:p w14:paraId="6C34164E">
            <w:pPr>
              <w:spacing w:line="228" w:lineRule="auto"/>
              <w:ind w:left="113"/>
              <w:jc w:val="both"/>
              <w:rPr>
                <w:rFonts w:ascii="宋体" w:hAnsi="宋体" w:eastAsia="宋体" w:cs="宋体"/>
                <w:sz w:val="22"/>
                <w:szCs w:val="22"/>
              </w:rPr>
            </w:pPr>
            <w:r>
              <w:rPr>
                <w:rFonts w:ascii="宋体" w:hAnsi="宋体" w:eastAsia="宋体" w:cs="宋体"/>
                <w:sz w:val="22"/>
                <w:szCs w:val="22"/>
              </w:rPr>
              <w:t>式</w:t>
            </w:r>
          </w:p>
        </w:tc>
        <w:tc>
          <w:tcPr>
            <w:tcW w:w="6866" w:type="dxa"/>
            <w:tcBorders>
              <w:top w:val="single" w:color="000000" w:sz="2" w:space="0"/>
              <w:bottom w:val="single" w:color="000000" w:sz="2" w:space="0"/>
            </w:tcBorders>
            <w:vAlign w:val="center"/>
          </w:tcPr>
          <w:p w14:paraId="59FBF54B">
            <w:pPr>
              <w:spacing w:before="62" w:line="228" w:lineRule="auto"/>
              <w:ind w:left="112"/>
              <w:jc w:val="both"/>
              <w:rPr>
                <w:rFonts w:ascii="宋体" w:hAnsi="宋体" w:eastAsia="宋体" w:cs="宋体"/>
                <w:sz w:val="22"/>
                <w:szCs w:val="22"/>
              </w:rPr>
            </w:pPr>
            <w:r>
              <w:rPr>
                <w:rFonts w:hint="default" w:ascii="宋体" w:hAnsi="宋体" w:eastAsia="宋体" w:cs="宋体"/>
                <w:spacing w:val="9"/>
                <w:position w:val="8"/>
                <w:sz w:val="22"/>
                <w:szCs w:val="22"/>
                <w:lang w:val="en-US" w:eastAsia="zh-CN"/>
              </w:rPr>
              <w:t>政采云投标客户端（https://www.zcygov.cn/）（供应商应在响应截止时间前按磋商文件要求使用政采云电子投标客户端制作上传电子响应文件，并在60分钟内远程解密响应文件。）逾期未完成提交的，将视为放弃此次投标活动。</w:t>
            </w:r>
          </w:p>
        </w:tc>
      </w:tr>
      <w:tr w14:paraId="29988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5" w:hRule="atLeast"/>
        </w:trPr>
        <w:tc>
          <w:tcPr>
            <w:tcW w:w="783" w:type="dxa"/>
            <w:tcBorders>
              <w:top w:val="single" w:color="000000" w:sz="2" w:space="0"/>
              <w:bottom w:val="single" w:color="000000" w:sz="2" w:space="0"/>
            </w:tcBorders>
            <w:vAlign w:val="center"/>
          </w:tcPr>
          <w:p w14:paraId="1B6959D1">
            <w:pPr>
              <w:spacing w:before="101" w:line="190" w:lineRule="auto"/>
              <w:ind w:left="115"/>
              <w:jc w:val="both"/>
              <w:rPr>
                <w:rFonts w:ascii="宋体" w:hAnsi="宋体" w:eastAsia="宋体" w:cs="宋体"/>
                <w:sz w:val="22"/>
                <w:szCs w:val="22"/>
              </w:rPr>
            </w:pPr>
            <w:r>
              <w:rPr>
                <w:rFonts w:ascii="宋体" w:hAnsi="宋体" w:eastAsia="宋体" w:cs="宋体"/>
                <w:sz w:val="22"/>
                <w:szCs w:val="22"/>
              </w:rPr>
              <w:t>8</w:t>
            </w:r>
          </w:p>
        </w:tc>
        <w:tc>
          <w:tcPr>
            <w:tcW w:w="1935" w:type="dxa"/>
            <w:tcBorders>
              <w:top w:val="single" w:color="000000" w:sz="2" w:space="0"/>
              <w:bottom w:val="single" w:color="000000" w:sz="2" w:space="0"/>
            </w:tcBorders>
            <w:vAlign w:val="center"/>
          </w:tcPr>
          <w:p w14:paraId="3AAD81DA">
            <w:pPr>
              <w:spacing w:before="63" w:line="228" w:lineRule="auto"/>
              <w:ind w:left="108"/>
              <w:jc w:val="both"/>
              <w:rPr>
                <w:rFonts w:ascii="宋体" w:hAnsi="宋体" w:eastAsia="宋体" w:cs="宋体"/>
                <w:sz w:val="22"/>
                <w:szCs w:val="22"/>
              </w:rPr>
            </w:pPr>
            <w:r>
              <w:rPr>
                <w:rFonts w:ascii="宋体" w:hAnsi="宋体" w:eastAsia="宋体" w:cs="宋体"/>
                <w:spacing w:val="10"/>
                <w:sz w:val="22"/>
                <w:szCs w:val="22"/>
              </w:rPr>
              <w:t>答</w:t>
            </w:r>
            <w:r>
              <w:rPr>
                <w:rFonts w:ascii="宋体" w:hAnsi="宋体" w:eastAsia="宋体" w:cs="宋体"/>
                <w:spacing w:val="8"/>
                <w:sz w:val="22"/>
                <w:szCs w:val="22"/>
              </w:rPr>
              <w:t>疑澄清方式</w:t>
            </w:r>
          </w:p>
        </w:tc>
        <w:tc>
          <w:tcPr>
            <w:tcW w:w="6866" w:type="dxa"/>
            <w:tcBorders>
              <w:top w:val="single" w:color="000000" w:sz="2" w:space="0"/>
              <w:bottom w:val="single" w:color="000000" w:sz="2" w:space="0"/>
            </w:tcBorders>
            <w:vAlign w:val="center"/>
          </w:tcPr>
          <w:p w14:paraId="5118B451">
            <w:pPr>
              <w:spacing w:before="62" w:line="268" w:lineRule="auto"/>
              <w:ind w:left="109" w:right="104"/>
              <w:jc w:val="both"/>
              <w:rPr>
                <w:rFonts w:ascii="宋体" w:hAnsi="宋体" w:eastAsia="宋体" w:cs="宋体"/>
                <w:sz w:val="22"/>
                <w:szCs w:val="22"/>
              </w:rPr>
            </w:pPr>
            <w:r>
              <w:rPr>
                <w:rFonts w:ascii="宋体" w:hAnsi="宋体" w:eastAsia="宋体" w:cs="宋体"/>
                <w:spacing w:val="9"/>
                <w:position w:val="8"/>
                <w:sz w:val="22"/>
                <w:szCs w:val="22"/>
              </w:rPr>
              <w:t>采用</w:t>
            </w:r>
            <w:r>
              <w:rPr>
                <w:rFonts w:hint="eastAsia" w:ascii="宋体" w:hAnsi="宋体" w:eastAsia="宋体" w:cs="宋体"/>
                <w:spacing w:val="9"/>
                <w:position w:val="8"/>
                <w:sz w:val="22"/>
                <w:szCs w:val="22"/>
                <w:lang w:val="en-US" w:eastAsia="zh-CN"/>
              </w:rPr>
              <w:t>网上</w:t>
            </w:r>
            <w:r>
              <w:rPr>
                <w:rFonts w:ascii="宋体" w:hAnsi="宋体" w:eastAsia="宋体" w:cs="宋体"/>
                <w:spacing w:val="9"/>
                <w:position w:val="8"/>
                <w:sz w:val="22"/>
                <w:szCs w:val="22"/>
              </w:rPr>
              <w:t>答疑。供应商须提供准确的联系方式 (手机和固定电话)</w:t>
            </w:r>
            <w:r>
              <w:rPr>
                <w:rFonts w:hint="eastAsia" w:ascii="宋体" w:hAnsi="宋体" w:eastAsia="宋体" w:cs="宋体"/>
                <w:spacing w:val="9"/>
                <w:position w:val="8"/>
                <w:sz w:val="22"/>
                <w:szCs w:val="22"/>
                <w:lang w:eastAsia="zh-CN"/>
              </w:rPr>
              <w:t>，</w:t>
            </w:r>
            <w:r>
              <w:rPr>
                <w:rFonts w:ascii="宋体" w:hAnsi="宋体" w:eastAsia="宋体" w:cs="宋体"/>
                <w:spacing w:val="9"/>
                <w:position w:val="8"/>
                <w:sz w:val="22"/>
                <w:szCs w:val="22"/>
              </w:rPr>
              <w:t>应在规定的时间内</w:t>
            </w:r>
            <w:r>
              <w:rPr>
                <w:rFonts w:hint="eastAsia" w:ascii="宋体" w:hAnsi="宋体" w:eastAsia="宋体" w:cs="宋体"/>
                <w:spacing w:val="9"/>
                <w:position w:val="8"/>
                <w:sz w:val="22"/>
                <w:szCs w:val="22"/>
                <w:lang w:val="en-US" w:eastAsia="zh-CN"/>
              </w:rPr>
              <w:t>在政采云平台</w:t>
            </w:r>
            <w:r>
              <w:rPr>
                <w:rFonts w:ascii="宋体" w:hAnsi="宋体" w:eastAsia="宋体" w:cs="宋体"/>
                <w:spacing w:val="9"/>
                <w:position w:val="8"/>
                <w:sz w:val="22"/>
                <w:szCs w:val="22"/>
              </w:rPr>
              <w:t>进行答疑澄清，如在规定 的时间内联系无果或未按时</w:t>
            </w:r>
            <w:r>
              <w:rPr>
                <w:rFonts w:hint="eastAsia" w:ascii="宋体" w:hAnsi="宋体" w:eastAsia="宋体" w:cs="宋体"/>
                <w:spacing w:val="9"/>
                <w:position w:val="8"/>
                <w:sz w:val="22"/>
                <w:szCs w:val="22"/>
                <w:lang w:val="en-US" w:eastAsia="zh-CN"/>
              </w:rPr>
              <w:t>提交答疑澄清文件</w:t>
            </w:r>
            <w:r>
              <w:rPr>
                <w:rFonts w:ascii="宋体" w:hAnsi="宋体" w:eastAsia="宋体" w:cs="宋体"/>
                <w:spacing w:val="9"/>
                <w:position w:val="8"/>
                <w:sz w:val="22"/>
                <w:szCs w:val="22"/>
              </w:rPr>
              <w:t>的，视同放弃答疑</w:t>
            </w:r>
            <w:r>
              <w:rPr>
                <w:rFonts w:hint="eastAsia" w:ascii="宋体" w:hAnsi="宋体" w:eastAsia="宋体" w:cs="宋体"/>
                <w:spacing w:val="9"/>
                <w:position w:val="8"/>
                <w:sz w:val="22"/>
                <w:szCs w:val="22"/>
                <w:lang w:val="en-US" w:eastAsia="zh-CN"/>
              </w:rPr>
              <w:t>澄清</w:t>
            </w:r>
            <w:r>
              <w:rPr>
                <w:rFonts w:ascii="宋体" w:hAnsi="宋体" w:eastAsia="宋体" w:cs="宋体"/>
                <w:spacing w:val="9"/>
                <w:position w:val="8"/>
                <w:sz w:val="22"/>
                <w:szCs w:val="22"/>
              </w:rPr>
              <w:t>。</w:t>
            </w:r>
          </w:p>
        </w:tc>
      </w:tr>
      <w:tr w14:paraId="5E305F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783" w:type="dxa"/>
            <w:tcBorders>
              <w:top w:val="single" w:color="000000" w:sz="2" w:space="0"/>
              <w:bottom w:val="single" w:color="000000" w:sz="2" w:space="0"/>
            </w:tcBorders>
            <w:vAlign w:val="center"/>
          </w:tcPr>
          <w:p w14:paraId="2F697A43">
            <w:pPr>
              <w:spacing w:before="103" w:line="190" w:lineRule="auto"/>
              <w:ind w:left="115"/>
              <w:jc w:val="both"/>
              <w:rPr>
                <w:rFonts w:ascii="宋体" w:hAnsi="宋体" w:eastAsia="宋体" w:cs="宋体"/>
                <w:sz w:val="22"/>
                <w:szCs w:val="22"/>
              </w:rPr>
            </w:pPr>
            <w:r>
              <w:rPr>
                <w:rFonts w:ascii="宋体" w:hAnsi="宋体" w:eastAsia="宋体" w:cs="宋体"/>
                <w:sz w:val="22"/>
                <w:szCs w:val="22"/>
              </w:rPr>
              <w:t>9</w:t>
            </w:r>
          </w:p>
        </w:tc>
        <w:tc>
          <w:tcPr>
            <w:tcW w:w="1935" w:type="dxa"/>
            <w:tcBorders>
              <w:top w:val="single" w:color="000000" w:sz="2" w:space="0"/>
              <w:bottom w:val="single" w:color="000000" w:sz="2" w:space="0"/>
            </w:tcBorders>
            <w:vAlign w:val="center"/>
          </w:tcPr>
          <w:p w14:paraId="203C22AC">
            <w:pPr>
              <w:spacing w:before="65" w:line="228" w:lineRule="auto"/>
              <w:ind w:left="109"/>
              <w:jc w:val="both"/>
              <w:rPr>
                <w:rFonts w:ascii="宋体" w:hAnsi="宋体" w:eastAsia="宋体" w:cs="宋体"/>
                <w:sz w:val="22"/>
                <w:szCs w:val="22"/>
              </w:rPr>
            </w:pPr>
            <w:r>
              <w:rPr>
                <w:rFonts w:ascii="宋体" w:hAnsi="宋体" w:eastAsia="宋体" w:cs="宋体"/>
                <w:spacing w:val="11"/>
                <w:sz w:val="22"/>
                <w:szCs w:val="22"/>
              </w:rPr>
              <w:t>合</w:t>
            </w:r>
            <w:r>
              <w:rPr>
                <w:rFonts w:ascii="宋体" w:hAnsi="宋体" w:eastAsia="宋体" w:cs="宋体"/>
                <w:spacing w:val="8"/>
                <w:sz w:val="22"/>
                <w:szCs w:val="22"/>
              </w:rPr>
              <w:t>同签订有效期</w:t>
            </w:r>
          </w:p>
        </w:tc>
        <w:tc>
          <w:tcPr>
            <w:tcW w:w="6866" w:type="dxa"/>
            <w:tcBorders>
              <w:top w:val="single" w:color="000000" w:sz="2" w:space="0"/>
              <w:bottom w:val="single" w:color="000000" w:sz="2" w:space="0"/>
            </w:tcBorders>
            <w:vAlign w:val="center"/>
          </w:tcPr>
          <w:p w14:paraId="3D3BD290">
            <w:pPr>
              <w:spacing w:before="64" w:line="227" w:lineRule="auto"/>
              <w:ind w:left="149"/>
              <w:jc w:val="both"/>
              <w:rPr>
                <w:rFonts w:ascii="宋体" w:hAnsi="宋体" w:eastAsia="宋体" w:cs="宋体"/>
                <w:sz w:val="22"/>
                <w:szCs w:val="22"/>
              </w:rPr>
            </w:pPr>
            <w:r>
              <w:rPr>
                <w:rFonts w:ascii="宋体" w:hAnsi="宋体" w:eastAsia="宋体" w:cs="宋体"/>
                <w:spacing w:val="14"/>
                <w:sz w:val="22"/>
                <w:szCs w:val="22"/>
                <w:highlight w:val="none"/>
              </w:rPr>
              <w:t>自</w:t>
            </w:r>
            <w:r>
              <w:rPr>
                <w:rFonts w:hint="eastAsia" w:ascii="宋体" w:hAnsi="宋体" w:eastAsia="宋体" w:cs="宋体"/>
                <w:spacing w:val="9"/>
                <w:sz w:val="22"/>
                <w:szCs w:val="22"/>
                <w:highlight w:val="none"/>
                <w:lang w:eastAsia="zh-CN"/>
              </w:rPr>
              <w:t>成交</w:t>
            </w:r>
            <w:r>
              <w:rPr>
                <w:rFonts w:ascii="宋体" w:hAnsi="宋体" w:eastAsia="宋体" w:cs="宋体"/>
                <w:spacing w:val="7"/>
                <w:sz w:val="22"/>
                <w:szCs w:val="22"/>
                <w:highlight w:val="none"/>
              </w:rPr>
              <w:t>通知书发出之日起30日内与采购人签订供货合同。</w:t>
            </w:r>
          </w:p>
        </w:tc>
      </w:tr>
      <w:tr w14:paraId="6A2AC2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7" w:hRule="atLeast"/>
        </w:trPr>
        <w:tc>
          <w:tcPr>
            <w:tcW w:w="783" w:type="dxa"/>
            <w:tcBorders>
              <w:top w:val="single" w:color="000000" w:sz="2" w:space="0"/>
              <w:bottom w:val="single" w:color="000000" w:sz="2" w:space="0"/>
            </w:tcBorders>
            <w:vAlign w:val="center"/>
          </w:tcPr>
          <w:p w14:paraId="4071A38A">
            <w:pPr>
              <w:spacing w:before="104" w:line="191" w:lineRule="auto"/>
              <w:ind w:left="131"/>
              <w:jc w:val="both"/>
              <w:rPr>
                <w:rFonts w:ascii="宋体" w:hAnsi="宋体" w:eastAsia="宋体" w:cs="宋体"/>
                <w:sz w:val="22"/>
                <w:szCs w:val="22"/>
              </w:rPr>
            </w:pPr>
            <w:r>
              <w:rPr>
                <w:rFonts w:ascii="宋体" w:hAnsi="宋体" w:eastAsia="宋体" w:cs="宋体"/>
                <w:spacing w:val="-10"/>
                <w:sz w:val="22"/>
                <w:szCs w:val="22"/>
              </w:rPr>
              <w:t>1</w:t>
            </w:r>
            <w:r>
              <w:rPr>
                <w:rFonts w:ascii="宋体" w:hAnsi="宋体" w:eastAsia="宋体" w:cs="宋体"/>
                <w:spacing w:val="-8"/>
                <w:sz w:val="22"/>
                <w:szCs w:val="22"/>
              </w:rPr>
              <w:t>0</w:t>
            </w:r>
          </w:p>
        </w:tc>
        <w:tc>
          <w:tcPr>
            <w:tcW w:w="1935" w:type="dxa"/>
            <w:tcBorders>
              <w:top w:val="single" w:color="000000" w:sz="2" w:space="0"/>
              <w:bottom w:val="single" w:color="000000" w:sz="2" w:space="0"/>
            </w:tcBorders>
            <w:vAlign w:val="center"/>
          </w:tcPr>
          <w:p w14:paraId="472FF43D">
            <w:pPr>
              <w:spacing w:before="66" w:line="258" w:lineRule="auto"/>
              <w:ind w:left="109" w:right="104" w:hanging="2"/>
              <w:jc w:val="both"/>
              <w:rPr>
                <w:rFonts w:ascii="宋体" w:hAnsi="宋体" w:eastAsia="宋体" w:cs="宋体"/>
                <w:sz w:val="22"/>
                <w:szCs w:val="22"/>
              </w:rPr>
            </w:pPr>
            <w:r>
              <w:rPr>
                <w:rFonts w:ascii="宋体" w:hAnsi="宋体" w:eastAsia="宋体" w:cs="宋体"/>
                <w:spacing w:val="18"/>
                <w:sz w:val="22"/>
                <w:szCs w:val="22"/>
              </w:rPr>
              <w:t>政</w:t>
            </w:r>
            <w:r>
              <w:rPr>
                <w:rFonts w:ascii="宋体" w:hAnsi="宋体" w:eastAsia="宋体" w:cs="宋体"/>
                <w:spacing w:val="14"/>
                <w:sz w:val="22"/>
                <w:szCs w:val="22"/>
              </w:rPr>
              <w:t>府采购合同备</w:t>
            </w:r>
            <w:r>
              <w:rPr>
                <w:rFonts w:ascii="宋体" w:hAnsi="宋体" w:eastAsia="宋体" w:cs="宋体"/>
                <w:sz w:val="22"/>
                <w:szCs w:val="22"/>
              </w:rPr>
              <w:t xml:space="preserve"> 案</w:t>
            </w:r>
          </w:p>
        </w:tc>
        <w:tc>
          <w:tcPr>
            <w:tcW w:w="6866" w:type="dxa"/>
            <w:tcBorders>
              <w:top w:val="single" w:color="000000" w:sz="2" w:space="0"/>
              <w:bottom w:val="single" w:color="000000" w:sz="2" w:space="0"/>
            </w:tcBorders>
            <w:vAlign w:val="center"/>
          </w:tcPr>
          <w:p w14:paraId="4D600AF3">
            <w:pPr>
              <w:spacing w:before="67" w:line="358" w:lineRule="exact"/>
              <w:ind w:left="109"/>
              <w:jc w:val="both"/>
              <w:rPr>
                <w:rFonts w:ascii="宋体" w:hAnsi="宋体" w:eastAsia="宋体" w:cs="宋体"/>
                <w:sz w:val="22"/>
                <w:szCs w:val="22"/>
              </w:rPr>
            </w:pPr>
            <w:r>
              <w:rPr>
                <w:rFonts w:ascii="宋体" w:hAnsi="宋体" w:eastAsia="宋体" w:cs="宋体"/>
                <w:spacing w:val="10"/>
                <w:position w:val="8"/>
                <w:sz w:val="22"/>
                <w:szCs w:val="22"/>
              </w:rPr>
              <w:t>采</w:t>
            </w:r>
            <w:r>
              <w:rPr>
                <w:rFonts w:ascii="宋体" w:hAnsi="宋体" w:eastAsia="宋体" w:cs="宋体"/>
                <w:spacing w:val="9"/>
                <w:position w:val="8"/>
                <w:sz w:val="22"/>
                <w:szCs w:val="22"/>
              </w:rPr>
              <w:t>购合同全数返回采购代理机构鉴证，盖章。</w:t>
            </w:r>
          </w:p>
          <w:p w14:paraId="4BA925EF">
            <w:pPr>
              <w:spacing w:line="226" w:lineRule="auto"/>
              <w:ind w:left="109"/>
              <w:jc w:val="both"/>
              <w:rPr>
                <w:rFonts w:ascii="宋体" w:hAnsi="宋体" w:eastAsia="宋体" w:cs="宋体"/>
                <w:sz w:val="22"/>
                <w:szCs w:val="22"/>
              </w:rPr>
            </w:pPr>
            <w:r>
              <w:rPr>
                <w:rFonts w:ascii="宋体" w:hAnsi="宋体" w:eastAsia="宋体" w:cs="宋体"/>
                <w:spacing w:val="15"/>
                <w:sz w:val="22"/>
                <w:szCs w:val="22"/>
              </w:rPr>
              <w:t>采</w:t>
            </w:r>
            <w:r>
              <w:rPr>
                <w:rFonts w:ascii="宋体" w:hAnsi="宋体" w:eastAsia="宋体" w:cs="宋体"/>
                <w:spacing w:val="8"/>
                <w:sz w:val="22"/>
                <w:szCs w:val="22"/>
              </w:rPr>
              <w:t>购代理机构留存</w:t>
            </w:r>
            <w:r>
              <w:rPr>
                <w:rFonts w:hint="eastAsia" w:ascii="宋体" w:hAnsi="宋体" w:eastAsia="宋体" w:cs="宋体"/>
                <w:spacing w:val="8"/>
                <w:sz w:val="22"/>
                <w:szCs w:val="22"/>
                <w:lang w:val="en-US" w:eastAsia="zh-CN"/>
                <w14:textOutline w14:w="4358" w14:cap="sq" w14:cmpd="sng">
                  <w14:solidFill>
                    <w14:srgbClr w14:val="000000"/>
                  </w14:solidFill>
                  <w14:prstDash w14:val="solid"/>
                  <w14:bevel/>
                </w14:textOutline>
              </w:rPr>
              <w:t>贰</w:t>
            </w:r>
            <w:r>
              <w:rPr>
                <w:rFonts w:ascii="宋体" w:hAnsi="宋体" w:eastAsia="宋体" w:cs="宋体"/>
                <w:spacing w:val="8"/>
                <w:sz w:val="22"/>
                <w:szCs w:val="22"/>
              </w:rPr>
              <w:t>份备案。</w:t>
            </w:r>
          </w:p>
        </w:tc>
      </w:tr>
      <w:tr w14:paraId="0428A0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trPr>
        <w:tc>
          <w:tcPr>
            <w:tcW w:w="783" w:type="dxa"/>
            <w:tcBorders>
              <w:top w:val="single" w:color="000000" w:sz="2" w:space="0"/>
              <w:bottom w:val="single" w:color="000000" w:sz="2" w:space="0"/>
            </w:tcBorders>
            <w:vAlign w:val="center"/>
          </w:tcPr>
          <w:p w14:paraId="4A5160B4">
            <w:pPr>
              <w:spacing w:before="105" w:line="192" w:lineRule="auto"/>
              <w:ind w:left="131"/>
              <w:jc w:val="both"/>
              <w:rPr>
                <w:rFonts w:ascii="宋体" w:hAnsi="宋体" w:eastAsia="宋体" w:cs="宋体"/>
                <w:sz w:val="22"/>
                <w:szCs w:val="22"/>
              </w:rPr>
            </w:pPr>
            <w:r>
              <w:rPr>
                <w:rFonts w:ascii="宋体" w:hAnsi="宋体" w:eastAsia="宋体" w:cs="宋体"/>
                <w:spacing w:val="-10"/>
                <w:sz w:val="22"/>
                <w:szCs w:val="22"/>
              </w:rPr>
              <w:t>1</w:t>
            </w:r>
            <w:r>
              <w:rPr>
                <w:rFonts w:ascii="宋体" w:hAnsi="宋体" w:eastAsia="宋体" w:cs="宋体"/>
                <w:spacing w:val="-8"/>
                <w:sz w:val="22"/>
                <w:szCs w:val="22"/>
              </w:rPr>
              <w:t>1</w:t>
            </w:r>
          </w:p>
        </w:tc>
        <w:tc>
          <w:tcPr>
            <w:tcW w:w="1935" w:type="dxa"/>
            <w:tcBorders>
              <w:top w:val="single" w:color="000000" w:sz="2" w:space="0"/>
              <w:bottom w:val="single" w:color="000000" w:sz="2" w:space="0"/>
            </w:tcBorders>
            <w:vAlign w:val="center"/>
          </w:tcPr>
          <w:p w14:paraId="510840EE">
            <w:pPr>
              <w:spacing w:before="67" w:line="228" w:lineRule="auto"/>
              <w:ind w:left="107"/>
              <w:jc w:val="both"/>
              <w:rPr>
                <w:rFonts w:ascii="宋体" w:hAnsi="宋体" w:eastAsia="宋体" w:cs="宋体"/>
                <w:sz w:val="22"/>
                <w:szCs w:val="22"/>
              </w:rPr>
            </w:pPr>
            <w:r>
              <w:rPr>
                <w:rFonts w:ascii="宋体" w:hAnsi="宋体" w:eastAsia="宋体" w:cs="宋体"/>
                <w:spacing w:val="9"/>
                <w:sz w:val="22"/>
                <w:szCs w:val="22"/>
              </w:rPr>
              <w:t>磋</w:t>
            </w:r>
            <w:r>
              <w:rPr>
                <w:rFonts w:ascii="宋体" w:hAnsi="宋体" w:eastAsia="宋体" w:cs="宋体"/>
                <w:spacing w:val="8"/>
                <w:sz w:val="22"/>
                <w:szCs w:val="22"/>
              </w:rPr>
              <w:t>商有效期</w:t>
            </w:r>
          </w:p>
        </w:tc>
        <w:tc>
          <w:tcPr>
            <w:tcW w:w="6866" w:type="dxa"/>
            <w:tcBorders>
              <w:top w:val="single" w:color="000000" w:sz="2" w:space="0"/>
              <w:bottom w:val="single" w:color="000000" w:sz="2" w:space="0"/>
            </w:tcBorders>
            <w:vAlign w:val="center"/>
          </w:tcPr>
          <w:p w14:paraId="470E3857">
            <w:pPr>
              <w:spacing w:before="68" w:line="227" w:lineRule="auto"/>
              <w:ind w:left="113"/>
              <w:jc w:val="both"/>
              <w:rPr>
                <w:rFonts w:ascii="宋体" w:hAnsi="宋体" w:eastAsia="宋体" w:cs="宋体"/>
                <w:sz w:val="22"/>
                <w:szCs w:val="22"/>
              </w:rPr>
            </w:pPr>
            <w:r>
              <w:rPr>
                <w:rFonts w:ascii="宋体" w:hAnsi="宋体" w:eastAsia="宋体" w:cs="宋体"/>
                <w:spacing w:val="16"/>
                <w:sz w:val="22"/>
                <w:szCs w:val="22"/>
              </w:rPr>
              <w:t>从</w:t>
            </w:r>
            <w:r>
              <w:rPr>
                <w:rFonts w:ascii="宋体" w:hAnsi="宋体" w:eastAsia="宋体" w:cs="宋体"/>
                <w:spacing w:val="13"/>
                <w:sz w:val="22"/>
                <w:szCs w:val="22"/>
              </w:rPr>
              <w:t>提</w:t>
            </w:r>
            <w:r>
              <w:rPr>
                <w:rFonts w:ascii="宋体" w:hAnsi="宋体" w:eastAsia="宋体" w:cs="宋体"/>
                <w:spacing w:val="8"/>
                <w:sz w:val="22"/>
                <w:szCs w:val="22"/>
              </w:rPr>
              <w:t>交响应文件的截止之日起</w:t>
            </w:r>
            <w:r>
              <w:rPr>
                <w:rFonts w:ascii="宋体" w:hAnsi="宋体" w:eastAsia="宋体" w:cs="宋体"/>
                <w:spacing w:val="8"/>
                <w:sz w:val="22"/>
                <w:szCs w:val="22"/>
                <w:u w:val="single" w:color="auto"/>
              </w:rPr>
              <w:t>60日历日</w:t>
            </w:r>
          </w:p>
        </w:tc>
      </w:tr>
    </w:tbl>
    <w:p w14:paraId="0BD850BC">
      <w:pPr>
        <w:spacing w:line="318" w:lineRule="auto"/>
        <w:rPr>
          <w:rFonts w:ascii="Arial"/>
          <w:sz w:val="21"/>
        </w:rPr>
      </w:pPr>
    </w:p>
    <w:p w14:paraId="2797346C">
      <w:pPr>
        <w:spacing w:line="319" w:lineRule="auto"/>
        <w:rPr>
          <w:rFonts w:ascii="Arial"/>
          <w:sz w:val="21"/>
        </w:rPr>
      </w:pPr>
    </w:p>
    <w:p w14:paraId="01606111">
      <w:pPr>
        <w:spacing w:before="114" w:line="594" w:lineRule="exact"/>
        <w:ind w:left="4094"/>
        <w:outlineLvl w:val="1"/>
        <w:rPr>
          <w:rFonts w:ascii="宋体" w:hAnsi="宋体" w:eastAsia="宋体" w:cs="宋体"/>
          <w:sz w:val="35"/>
          <w:szCs w:val="35"/>
        </w:rPr>
      </w:pPr>
      <w:bookmarkStart w:id="7" w:name="_bookmark4"/>
      <w:bookmarkEnd w:id="7"/>
      <w:bookmarkStart w:id="8" w:name="_Toc8659"/>
      <w:bookmarkStart w:id="9" w:name="_Toc924"/>
      <w:r>
        <w:rPr>
          <w:rFonts w:ascii="宋体" w:hAnsi="宋体" w:eastAsia="宋体" w:cs="宋体"/>
          <w:spacing w:val="6"/>
          <w:position w:val="3"/>
          <w:sz w:val="35"/>
          <w:szCs w:val="35"/>
          <w14:textOutline w14:w="6537" w14:cap="sq" w14:cmpd="sng">
            <w14:solidFill>
              <w14:srgbClr w14:val="000000"/>
            </w14:solidFill>
            <w14:prstDash w14:val="solid"/>
            <w14:bevel/>
          </w14:textOutline>
        </w:rPr>
        <w:t>一、说明</w:t>
      </w:r>
      <w:bookmarkEnd w:id="8"/>
      <w:bookmarkEnd w:id="9"/>
    </w:p>
    <w:p w14:paraId="414487DE">
      <w:pPr>
        <w:spacing w:before="68" w:line="242" w:lineRule="auto"/>
        <w:ind w:left="648"/>
        <w:outlineLvl w:val="2"/>
        <w:rPr>
          <w:rFonts w:ascii="宋体" w:hAnsi="宋体" w:eastAsia="宋体" w:cs="宋体"/>
          <w:sz w:val="28"/>
          <w:szCs w:val="28"/>
        </w:rPr>
      </w:pPr>
      <w:bookmarkStart w:id="10" w:name="_bookmark5"/>
      <w:bookmarkEnd w:id="10"/>
      <w:bookmarkStart w:id="11" w:name="_Toc1258"/>
      <w:bookmarkStart w:id="12" w:name="_Toc31722"/>
      <w:r>
        <w:rPr>
          <w:rFonts w:ascii="宋体" w:hAnsi="宋体" w:eastAsia="宋体" w:cs="宋体"/>
          <w:spacing w:val="-8"/>
          <w:sz w:val="28"/>
          <w:szCs w:val="28"/>
          <w14:textOutline w14:w="5103" w14:cap="sq" w14:cmpd="sng">
            <w14:solidFill>
              <w14:srgbClr w14:val="000000"/>
            </w14:solidFill>
            <w14:prstDash w14:val="solid"/>
            <w14:bevel/>
          </w14:textOutline>
        </w:rPr>
        <w:t>1</w:t>
      </w:r>
      <w:r>
        <w:rPr>
          <w:rFonts w:ascii="宋体" w:hAnsi="宋体" w:eastAsia="宋体" w:cs="宋体"/>
          <w:spacing w:val="-4"/>
          <w:sz w:val="28"/>
          <w:szCs w:val="28"/>
          <w14:textOutline w14:w="5103" w14:cap="sq" w14:cmpd="sng">
            <w14:solidFill>
              <w14:srgbClr w14:val="000000"/>
            </w14:solidFill>
            <w14:prstDash w14:val="solid"/>
            <w14:bevel/>
          </w14:textOutline>
        </w:rPr>
        <w:t>.适用范围</w:t>
      </w:r>
      <w:bookmarkEnd w:id="11"/>
      <w:bookmarkEnd w:id="12"/>
    </w:p>
    <w:p w14:paraId="2654F059">
      <w:pPr>
        <w:spacing w:before="201" w:line="227" w:lineRule="auto"/>
        <w:ind w:left="986"/>
        <w:rPr>
          <w:rFonts w:ascii="宋体" w:hAnsi="宋体" w:eastAsia="宋体" w:cs="宋体"/>
          <w:sz w:val="23"/>
          <w:szCs w:val="23"/>
        </w:rPr>
      </w:pPr>
      <w:r>
        <w:rPr>
          <w:rFonts w:ascii="宋体" w:hAnsi="宋体" w:eastAsia="宋体" w:cs="宋体"/>
          <w:spacing w:val="18"/>
          <w:sz w:val="23"/>
          <w:szCs w:val="23"/>
        </w:rPr>
        <w:t>本</w:t>
      </w:r>
      <w:r>
        <w:rPr>
          <w:rFonts w:ascii="宋体" w:hAnsi="宋体" w:eastAsia="宋体" w:cs="宋体"/>
          <w:spacing w:val="11"/>
          <w:sz w:val="23"/>
          <w:szCs w:val="23"/>
        </w:rPr>
        <w:t>次</w:t>
      </w:r>
      <w:r>
        <w:rPr>
          <w:rFonts w:ascii="宋体" w:hAnsi="宋体" w:eastAsia="宋体" w:cs="宋体"/>
          <w:spacing w:val="9"/>
          <w:sz w:val="23"/>
          <w:szCs w:val="23"/>
        </w:rPr>
        <w:t>招标依据采购人的采购计划，仅适用于本磋商文件中所叙述的项目。</w:t>
      </w:r>
    </w:p>
    <w:p w14:paraId="0644DE9E">
      <w:pPr>
        <w:spacing w:before="241" w:line="242" w:lineRule="auto"/>
        <w:ind w:left="630"/>
        <w:outlineLvl w:val="2"/>
        <w:rPr>
          <w:rFonts w:ascii="宋体" w:hAnsi="宋体" w:eastAsia="宋体" w:cs="宋体"/>
          <w:sz w:val="28"/>
          <w:szCs w:val="28"/>
        </w:rPr>
      </w:pPr>
      <w:bookmarkStart w:id="13" w:name="_bookmark6"/>
      <w:bookmarkEnd w:id="13"/>
      <w:bookmarkStart w:id="14" w:name="_Toc1147"/>
      <w:bookmarkStart w:id="15" w:name="_Toc7353"/>
      <w:r>
        <w:rPr>
          <w:rFonts w:ascii="宋体" w:hAnsi="宋体" w:eastAsia="宋体" w:cs="宋体"/>
          <w:spacing w:val="1"/>
          <w:sz w:val="28"/>
          <w:szCs w:val="28"/>
          <w14:textOutline w14:w="5103" w14:cap="sq" w14:cmpd="sng">
            <w14:solidFill>
              <w14:srgbClr w14:val="000000"/>
            </w14:solidFill>
            <w14:prstDash w14:val="solid"/>
            <w14:bevel/>
          </w14:textOutline>
        </w:rPr>
        <w:t>2.采</w:t>
      </w:r>
      <w:r>
        <w:rPr>
          <w:rFonts w:ascii="宋体" w:hAnsi="宋体" w:eastAsia="宋体" w:cs="宋体"/>
          <w:sz w:val="28"/>
          <w:szCs w:val="28"/>
          <w14:textOutline w14:w="5103" w14:cap="sq" w14:cmpd="sng">
            <w14:solidFill>
              <w14:srgbClr w14:val="000000"/>
            </w14:solidFill>
            <w14:prstDash w14:val="solid"/>
            <w14:bevel/>
          </w14:textOutline>
        </w:rPr>
        <w:t>购方式、合格的磋商响应供应商</w:t>
      </w:r>
      <w:bookmarkEnd w:id="14"/>
      <w:bookmarkEnd w:id="15"/>
    </w:p>
    <w:p w14:paraId="0F679CA1">
      <w:pPr>
        <w:spacing w:before="201" w:line="310" w:lineRule="exact"/>
        <w:ind w:left="988"/>
        <w:rPr>
          <w:rFonts w:ascii="宋体" w:hAnsi="宋体" w:eastAsia="宋体" w:cs="宋体"/>
          <w:sz w:val="23"/>
          <w:szCs w:val="23"/>
        </w:rPr>
      </w:pPr>
      <w:r>
        <w:rPr>
          <w:rFonts w:ascii="宋体" w:hAnsi="宋体" w:eastAsia="宋体" w:cs="宋体"/>
          <w:spacing w:val="8"/>
          <w:position w:val="1"/>
          <w:sz w:val="23"/>
          <w:szCs w:val="23"/>
        </w:rPr>
        <w:t>2.1本次招标采取竞争性磋商的方式</w:t>
      </w:r>
      <w:r>
        <w:rPr>
          <w:rFonts w:ascii="宋体" w:hAnsi="宋体" w:eastAsia="宋体" w:cs="宋体"/>
          <w:spacing w:val="6"/>
          <w:position w:val="1"/>
          <w:sz w:val="23"/>
          <w:szCs w:val="23"/>
        </w:rPr>
        <w:t>。</w:t>
      </w:r>
    </w:p>
    <w:p w14:paraId="6B8B19F6">
      <w:pPr>
        <w:spacing w:before="158" w:line="310" w:lineRule="exact"/>
        <w:ind w:left="988"/>
        <w:rPr>
          <w:rFonts w:ascii="宋体" w:hAnsi="宋体" w:eastAsia="宋体" w:cs="宋体"/>
          <w:sz w:val="23"/>
          <w:szCs w:val="23"/>
        </w:rPr>
      </w:pPr>
      <w:r>
        <w:rPr>
          <w:rFonts w:ascii="宋体" w:hAnsi="宋体" w:eastAsia="宋体" w:cs="宋体"/>
          <w:spacing w:val="9"/>
          <w:position w:val="1"/>
          <w:sz w:val="23"/>
          <w:szCs w:val="23"/>
        </w:rPr>
        <w:t>2.2合格的磋商响应供应商：详见第一部分“磋商响应供应商资格要求”</w:t>
      </w:r>
      <w:r>
        <w:rPr>
          <w:rFonts w:ascii="宋体" w:hAnsi="宋体" w:eastAsia="宋体" w:cs="宋体"/>
          <w:spacing w:val="5"/>
          <w:position w:val="1"/>
          <w:sz w:val="23"/>
          <w:szCs w:val="23"/>
        </w:rPr>
        <w:t>。</w:t>
      </w:r>
    </w:p>
    <w:p w14:paraId="5A4854C5">
      <w:pPr>
        <w:spacing w:before="214"/>
        <w:ind w:left="632"/>
        <w:outlineLvl w:val="2"/>
        <w:rPr>
          <w:rFonts w:ascii="宋体" w:hAnsi="宋体" w:eastAsia="宋体" w:cs="宋体"/>
          <w:sz w:val="28"/>
          <w:szCs w:val="28"/>
        </w:rPr>
      </w:pPr>
      <w:bookmarkStart w:id="16" w:name="_bookmark7"/>
      <w:bookmarkEnd w:id="16"/>
      <w:bookmarkStart w:id="17" w:name="_Toc15766"/>
      <w:bookmarkStart w:id="18" w:name="_Toc6905"/>
      <w:r>
        <w:rPr>
          <w:rFonts w:ascii="宋体" w:hAnsi="宋体" w:eastAsia="宋体" w:cs="宋体"/>
          <w:spacing w:val="-3"/>
          <w:sz w:val="28"/>
          <w:szCs w:val="28"/>
          <w14:textOutline w14:w="5103" w14:cap="sq" w14:cmpd="sng">
            <w14:solidFill>
              <w14:srgbClr w14:val="000000"/>
            </w14:solidFill>
            <w14:prstDash w14:val="solid"/>
            <w14:bevel/>
          </w14:textOutline>
        </w:rPr>
        <w:t>3</w:t>
      </w:r>
      <w:r>
        <w:rPr>
          <w:rFonts w:ascii="宋体" w:hAnsi="宋体" w:eastAsia="宋体" w:cs="宋体"/>
          <w:spacing w:val="-2"/>
          <w:sz w:val="28"/>
          <w:szCs w:val="28"/>
          <w14:textOutline w14:w="5103" w14:cap="sq" w14:cmpd="sng">
            <w14:solidFill>
              <w14:srgbClr w14:val="000000"/>
            </w14:solidFill>
            <w14:prstDash w14:val="solid"/>
            <w14:bevel/>
          </w14:textOutline>
        </w:rPr>
        <w:t>.投标费用</w:t>
      </w:r>
      <w:bookmarkEnd w:id="17"/>
      <w:bookmarkEnd w:id="18"/>
    </w:p>
    <w:p w14:paraId="6B2A278D">
      <w:pPr>
        <w:spacing w:before="205" w:line="382" w:lineRule="auto"/>
        <w:ind w:left="630" w:right="616" w:firstLine="474"/>
        <w:rPr>
          <w:rFonts w:ascii="宋体" w:hAnsi="宋体" w:eastAsia="宋体" w:cs="宋体"/>
          <w:sz w:val="23"/>
          <w:szCs w:val="23"/>
        </w:rPr>
      </w:pPr>
      <w:r>
        <w:rPr>
          <w:rFonts w:ascii="宋体" w:hAnsi="宋体" w:eastAsia="宋体" w:cs="宋体"/>
          <w:spacing w:val="16"/>
          <w:sz w:val="23"/>
          <w:szCs w:val="23"/>
        </w:rPr>
        <w:t>磋商</w:t>
      </w:r>
      <w:r>
        <w:rPr>
          <w:rFonts w:ascii="宋体" w:hAnsi="宋体" w:eastAsia="宋体" w:cs="宋体"/>
          <w:spacing w:val="11"/>
          <w:sz w:val="23"/>
          <w:szCs w:val="23"/>
        </w:rPr>
        <w:t>响</w:t>
      </w:r>
      <w:r>
        <w:rPr>
          <w:rFonts w:ascii="宋体" w:hAnsi="宋体" w:eastAsia="宋体" w:cs="宋体"/>
          <w:spacing w:val="8"/>
          <w:sz w:val="23"/>
          <w:szCs w:val="23"/>
        </w:rPr>
        <w:t>应供应商应自愿承担与参加本次磋商有关的费用。采购代理机构对磋</w:t>
      </w:r>
      <w:r>
        <w:rPr>
          <w:rFonts w:ascii="宋体" w:hAnsi="宋体" w:eastAsia="宋体" w:cs="宋体"/>
          <w:sz w:val="23"/>
          <w:szCs w:val="23"/>
        </w:rPr>
        <w:t xml:space="preserve"> </w:t>
      </w:r>
      <w:r>
        <w:rPr>
          <w:rFonts w:ascii="宋体" w:hAnsi="宋体" w:eastAsia="宋体" w:cs="宋体"/>
          <w:spacing w:val="16"/>
          <w:sz w:val="23"/>
          <w:szCs w:val="23"/>
        </w:rPr>
        <w:t>商</w:t>
      </w:r>
      <w:r>
        <w:rPr>
          <w:rFonts w:ascii="宋体" w:hAnsi="宋体" w:eastAsia="宋体" w:cs="宋体"/>
          <w:spacing w:val="13"/>
          <w:sz w:val="23"/>
          <w:szCs w:val="23"/>
        </w:rPr>
        <w:t>响</w:t>
      </w:r>
      <w:r>
        <w:rPr>
          <w:rFonts w:ascii="宋体" w:hAnsi="宋体" w:eastAsia="宋体" w:cs="宋体"/>
          <w:spacing w:val="8"/>
          <w:sz w:val="23"/>
          <w:szCs w:val="23"/>
        </w:rPr>
        <w:t>应供应商发生的费用不承担任何责任。</w:t>
      </w:r>
    </w:p>
    <w:p w14:paraId="6AB50D8A">
      <w:pPr>
        <w:spacing w:line="473" w:lineRule="exact"/>
        <w:ind w:left="3372"/>
        <w:outlineLvl w:val="1"/>
        <w:rPr>
          <w:rFonts w:ascii="宋体" w:hAnsi="宋体" w:eastAsia="宋体" w:cs="宋体"/>
          <w:sz w:val="35"/>
          <w:szCs w:val="35"/>
        </w:rPr>
      </w:pPr>
      <w:bookmarkStart w:id="19" w:name="_bookmark8"/>
      <w:bookmarkEnd w:id="19"/>
      <w:bookmarkStart w:id="20" w:name="_Toc12248"/>
      <w:bookmarkStart w:id="21" w:name="_Toc10463"/>
      <w:r>
        <w:rPr>
          <w:rFonts w:ascii="宋体" w:hAnsi="宋体" w:eastAsia="宋体" w:cs="宋体"/>
          <w:spacing w:val="13"/>
          <w:position w:val="2"/>
          <w:sz w:val="35"/>
          <w:szCs w:val="35"/>
          <w14:textOutline w14:w="6537" w14:cap="sq" w14:cmpd="sng">
            <w14:solidFill>
              <w14:srgbClr w14:val="000000"/>
            </w14:solidFill>
            <w14:prstDash w14:val="solid"/>
            <w14:bevel/>
          </w14:textOutline>
        </w:rPr>
        <w:t>二</w:t>
      </w:r>
      <w:r>
        <w:rPr>
          <w:rFonts w:ascii="宋体" w:hAnsi="宋体" w:eastAsia="宋体" w:cs="宋体"/>
          <w:spacing w:val="8"/>
          <w:position w:val="2"/>
          <w:sz w:val="35"/>
          <w:szCs w:val="35"/>
          <w14:textOutline w14:w="6537" w14:cap="sq" w14:cmpd="sng">
            <w14:solidFill>
              <w14:srgbClr w14:val="000000"/>
            </w14:solidFill>
            <w14:prstDash w14:val="solid"/>
            <w14:bevel/>
          </w14:textOutline>
        </w:rPr>
        <w:t>、磋商文件说明</w:t>
      </w:r>
      <w:bookmarkEnd w:id="20"/>
      <w:bookmarkEnd w:id="21"/>
    </w:p>
    <w:p w14:paraId="4F41CEB1">
      <w:pPr>
        <w:spacing w:before="190" w:line="242" w:lineRule="auto"/>
        <w:ind w:left="626"/>
        <w:outlineLvl w:val="0"/>
        <w:rPr>
          <w:rFonts w:ascii="宋体" w:hAnsi="宋体" w:eastAsia="宋体" w:cs="宋体"/>
          <w:sz w:val="28"/>
          <w:szCs w:val="28"/>
        </w:rPr>
      </w:pPr>
      <w:bookmarkStart w:id="22" w:name="_bookmark9"/>
      <w:bookmarkEnd w:id="22"/>
      <w:bookmarkStart w:id="23" w:name="_Toc29047"/>
      <w:bookmarkStart w:id="24" w:name="_Toc9532"/>
      <w:r>
        <w:rPr>
          <w:rFonts w:ascii="宋体" w:hAnsi="宋体" w:eastAsia="宋体" w:cs="宋体"/>
          <w:spacing w:val="-1"/>
          <w:sz w:val="28"/>
          <w:szCs w:val="28"/>
          <w14:textOutline w14:w="5103" w14:cap="sq" w14:cmpd="sng">
            <w14:solidFill>
              <w14:srgbClr w14:val="000000"/>
            </w14:solidFill>
            <w14:prstDash w14:val="solid"/>
            <w14:bevel/>
          </w14:textOutline>
        </w:rPr>
        <w:t>4</w:t>
      </w:r>
      <w:r>
        <w:rPr>
          <w:rFonts w:ascii="宋体" w:hAnsi="宋体" w:eastAsia="宋体" w:cs="宋体"/>
          <w:sz w:val="28"/>
          <w:szCs w:val="28"/>
          <w14:textOutline w14:w="5103" w14:cap="sq" w14:cmpd="sng">
            <w14:solidFill>
              <w14:srgbClr w14:val="000000"/>
            </w14:solidFill>
            <w14:prstDash w14:val="solid"/>
            <w14:bevel/>
          </w14:textOutline>
        </w:rPr>
        <w:t>.磋商文件的构成</w:t>
      </w:r>
      <w:bookmarkEnd w:id="23"/>
      <w:bookmarkEnd w:id="24"/>
    </w:p>
    <w:p w14:paraId="4AA4657A">
      <w:pPr>
        <w:spacing w:before="122" w:line="310" w:lineRule="exact"/>
        <w:ind w:left="425"/>
        <w:rPr>
          <w:rFonts w:ascii="宋体" w:hAnsi="宋体" w:eastAsia="宋体" w:cs="宋体"/>
          <w:sz w:val="23"/>
          <w:szCs w:val="23"/>
        </w:rPr>
      </w:pPr>
      <w:r>
        <w:rPr>
          <w:rFonts w:ascii="宋体" w:hAnsi="宋体" w:eastAsia="宋体" w:cs="宋体"/>
          <w:spacing w:val="12"/>
          <w:position w:val="1"/>
          <w:sz w:val="23"/>
          <w:szCs w:val="23"/>
        </w:rPr>
        <w:t>4</w:t>
      </w:r>
      <w:r>
        <w:rPr>
          <w:rFonts w:ascii="宋体" w:hAnsi="宋体" w:eastAsia="宋体" w:cs="宋体"/>
          <w:spacing w:val="6"/>
          <w:position w:val="1"/>
          <w:sz w:val="23"/>
          <w:szCs w:val="23"/>
        </w:rPr>
        <w:t>.1磋商文件包括：</w:t>
      </w:r>
    </w:p>
    <w:p w14:paraId="10BDBF29">
      <w:pPr>
        <w:spacing w:before="157" w:line="226" w:lineRule="auto"/>
        <w:ind w:left="558"/>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7"/>
          <w:sz w:val="23"/>
          <w:szCs w:val="23"/>
        </w:rPr>
        <w:t>1) 竞争性磋商公告</w:t>
      </w:r>
    </w:p>
    <w:p w14:paraId="369B01F6">
      <w:pPr>
        <w:spacing w:before="186" w:line="227" w:lineRule="auto"/>
        <w:ind w:left="558"/>
        <w:rPr>
          <w:rFonts w:ascii="宋体" w:hAnsi="宋体" w:eastAsia="宋体" w:cs="宋体"/>
          <w:sz w:val="23"/>
          <w:szCs w:val="23"/>
        </w:rPr>
      </w:pPr>
      <w:r>
        <w:rPr>
          <w:rFonts w:ascii="宋体" w:hAnsi="宋体" w:eastAsia="宋体" w:cs="宋体"/>
          <w:spacing w:val="17"/>
          <w:sz w:val="23"/>
          <w:szCs w:val="23"/>
        </w:rPr>
        <w:t>(</w:t>
      </w:r>
      <w:r>
        <w:rPr>
          <w:rFonts w:ascii="宋体" w:hAnsi="宋体" w:eastAsia="宋体" w:cs="宋体"/>
          <w:spacing w:val="16"/>
          <w:sz w:val="23"/>
          <w:szCs w:val="23"/>
        </w:rPr>
        <w:t>2) 磋商响应供应商须知</w:t>
      </w:r>
    </w:p>
    <w:p w14:paraId="01887A60">
      <w:pPr>
        <w:spacing w:before="185" w:line="227" w:lineRule="auto"/>
        <w:ind w:left="558"/>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4"/>
          <w:sz w:val="23"/>
          <w:szCs w:val="23"/>
        </w:rPr>
        <w:t>3) 青海省政府采购项目合同书范本</w:t>
      </w:r>
    </w:p>
    <w:p w14:paraId="5FB7DBEF">
      <w:pPr>
        <w:spacing w:before="186" w:line="227" w:lineRule="auto"/>
        <w:ind w:left="558"/>
        <w:rPr>
          <w:rFonts w:ascii="宋体" w:hAnsi="宋体" w:eastAsia="宋体" w:cs="宋体"/>
          <w:sz w:val="23"/>
          <w:szCs w:val="23"/>
        </w:rPr>
      </w:pPr>
      <w:r>
        <w:rPr>
          <w:rFonts w:ascii="宋体" w:hAnsi="宋体" w:eastAsia="宋体" w:cs="宋体"/>
          <w:spacing w:val="18"/>
          <w:sz w:val="23"/>
          <w:szCs w:val="23"/>
        </w:rPr>
        <w:t>(4) 响应文件格</w:t>
      </w:r>
      <w:r>
        <w:rPr>
          <w:rFonts w:ascii="宋体" w:hAnsi="宋体" w:eastAsia="宋体" w:cs="宋体"/>
          <w:spacing w:val="17"/>
          <w:sz w:val="23"/>
          <w:szCs w:val="23"/>
        </w:rPr>
        <w:t>式</w:t>
      </w:r>
    </w:p>
    <w:p w14:paraId="6DBE4504">
      <w:pPr>
        <w:spacing w:before="184" w:line="227" w:lineRule="auto"/>
        <w:ind w:left="558"/>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5"/>
          <w:sz w:val="23"/>
          <w:szCs w:val="23"/>
        </w:rPr>
        <w:t>5) 采购项目要求及技术参数</w:t>
      </w:r>
    </w:p>
    <w:p w14:paraId="7FD4C50D">
      <w:pPr>
        <w:spacing w:before="185" w:line="227" w:lineRule="auto"/>
        <w:ind w:left="558"/>
        <w:rPr>
          <w:rFonts w:ascii="宋体" w:hAnsi="宋体" w:eastAsia="宋体" w:cs="宋体"/>
          <w:sz w:val="23"/>
          <w:szCs w:val="23"/>
        </w:rPr>
      </w:pPr>
      <w:r>
        <w:rPr>
          <w:rFonts w:ascii="宋体" w:hAnsi="宋体" w:eastAsia="宋体" w:cs="宋体"/>
          <w:spacing w:val="26"/>
          <w:sz w:val="23"/>
          <w:szCs w:val="23"/>
        </w:rPr>
        <w:t>(</w:t>
      </w:r>
      <w:r>
        <w:rPr>
          <w:rFonts w:ascii="宋体" w:hAnsi="宋体" w:eastAsia="宋体" w:cs="宋体"/>
          <w:spacing w:val="13"/>
          <w:sz w:val="23"/>
          <w:szCs w:val="23"/>
        </w:rPr>
        <w:t>6) 采购过程中发生的澄清、变更和补充文件</w:t>
      </w:r>
    </w:p>
    <w:p w14:paraId="13542ABF">
      <w:pPr>
        <w:spacing w:before="198" w:line="376" w:lineRule="auto"/>
        <w:ind w:left="68" w:firstLine="477"/>
        <w:rPr>
          <w:rFonts w:ascii="宋体" w:hAnsi="宋体" w:eastAsia="宋体" w:cs="宋体"/>
          <w:spacing w:val="8"/>
          <w:sz w:val="23"/>
          <w:szCs w:val="23"/>
        </w:rPr>
      </w:pPr>
      <w:r>
        <w:rPr>
          <w:rFonts w:ascii="宋体" w:hAnsi="宋体" w:eastAsia="宋体" w:cs="宋体"/>
          <w:spacing w:val="8"/>
          <w:sz w:val="23"/>
          <w:szCs w:val="23"/>
        </w:rPr>
        <w:t>4.2 磋商响应供应商应认真阅读磋商文件中列示的事项、格式、条款和要求等内容。如果磋商响应供应商未按磋商文件要求提交全部资料，或者对磋商文件未作出实质性响应的，根据相关法律法规要求，此类投标将被拒绝 (视为无效响应) 。</w:t>
      </w:r>
    </w:p>
    <w:p w14:paraId="5E4FC1D4">
      <w:pPr>
        <w:spacing w:before="35"/>
        <w:ind w:left="73"/>
        <w:outlineLvl w:val="0"/>
        <w:rPr>
          <w:rFonts w:ascii="宋体" w:hAnsi="宋体" w:eastAsia="宋体" w:cs="宋体"/>
          <w:sz w:val="28"/>
          <w:szCs w:val="28"/>
        </w:rPr>
      </w:pPr>
      <w:bookmarkStart w:id="25" w:name="_bookmark10"/>
      <w:bookmarkEnd w:id="25"/>
      <w:bookmarkStart w:id="26" w:name="_Toc24218"/>
      <w:bookmarkStart w:id="27" w:name="_Toc12140"/>
      <w:r>
        <w:rPr>
          <w:rFonts w:ascii="宋体" w:hAnsi="宋体" w:eastAsia="宋体" w:cs="宋体"/>
          <w:spacing w:val="1"/>
          <w:sz w:val="28"/>
          <w:szCs w:val="28"/>
          <w14:textOutline w14:w="5103" w14:cap="sq" w14:cmpd="sng">
            <w14:solidFill>
              <w14:srgbClr w14:val="000000"/>
            </w14:solidFill>
            <w14:prstDash w14:val="solid"/>
            <w14:bevel/>
          </w14:textOutline>
        </w:rPr>
        <w:t>5.竞争性磋商公告、磋</w:t>
      </w:r>
      <w:r>
        <w:rPr>
          <w:rFonts w:ascii="宋体" w:hAnsi="宋体" w:eastAsia="宋体" w:cs="宋体"/>
          <w:sz w:val="28"/>
          <w:szCs w:val="28"/>
          <w14:textOutline w14:w="5103" w14:cap="sq" w14:cmpd="sng">
            <w14:solidFill>
              <w14:srgbClr w14:val="000000"/>
            </w14:solidFill>
            <w14:prstDash w14:val="solid"/>
            <w14:bevel/>
          </w14:textOutline>
        </w:rPr>
        <w:t>商文件、采购活动和</w:t>
      </w:r>
      <w:r>
        <w:rPr>
          <w:rFonts w:hint="eastAsia" w:ascii="宋体" w:hAnsi="宋体" w:eastAsia="宋体" w:cs="宋体"/>
          <w:sz w:val="28"/>
          <w:szCs w:val="28"/>
          <w:lang w:eastAsia="zh-CN"/>
          <w14:textOutline w14:w="5103" w14:cap="sq" w14:cmpd="sng">
            <w14:solidFill>
              <w14:srgbClr w14:val="000000"/>
            </w14:solidFill>
            <w14:prstDash w14:val="solid"/>
            <w14:bevel/>
          </w14:textOutline>
        </w:rPr>
        <w:t>成交</w:t>
      </w:r>
      <w:r>
        <w:rPr>
          <w:rFonts w:ascii="宋体" w:hAnsi="宋体" w:eastAsia="宋体" w:cs="宋体"/>
          <w:sz w:val="28"/>
          <w:szCs w:val="28"/>
          <w14:textOutline w14:w="5103" w14:cap="sq" w14:cmpd="sng">
            <w14:solidFill>
              <w14:srgbClr w14:val="000000"/>
            </w14:solidFill>
            <w14:prstDash w14:val="solid"/>
            <w14:bevel/>
          </w14:textOutline>
        </w:rPr>
        <w:t>结果的质疑</w:t>
      </w:r>
      <w:bookmarkEnd w:id="26"/>
      <w:bookmarkEnd w:id="27"/>
    </w:p>
    <w:p w14:paraId="6CEFF988">
      <w:pPr>
        <w:spacing w:before="198" w:line="376" w:lineRule="auto"/>
        <w:ind w:left="68" w:firstLine="477"/>
        <w:rPr>
          <w:rFonts w:ascii="宋体" w:hAnsi="宋体" w:eastAsia="宋体" w:cs="宋体"/>
          <w:sz w:val="23"/>
          <w:szCs w:val="23"/>
        </w:rPr>
      </w:pPr>
      <w:r>
        <w:rPr>
          <w:rFonts w:ascii="宋体" w:hAnsi="宋体" w:eastAsia="宋体" w:cs="宋体"/>
          <w:spacing w:val="16"/>
          <w:sz w:val="23"/>
          <w:szCs w:val="23"/>
        </w:rPr>
        <w:t>磋商</w:t>
      </w:r>
      <w:r>
        <w:rPr>
          <w:rFonts w:ascii="宋体" w:hAnsi="宋体" w:eastAsia="宋体" w:cs="宋体"/>
          <w:spacing w:val="11"/>
          <w:sz w:val="23"/>
          <w:szCs w:val="23"/>
        </w:rPr>
        <w:t>响</w:t>
      </w:r>
      <w:r>
        <w:rPr>
          <w:rFonts w:ascii="宋体" w:hAnsi="宋体" w:eastAsia="宋体" w:cs="宋体"/>
          <w:spacing w:val="8"/>
          <w:sz w:val="23"/>
          <w:szCs w:val="23"/>
        </w:rPr>
        <w:t>应供应商认为竞争性磋商公告、磋商文件、采购活动和</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结果使自</w:t>
      </w:r>
      <w:r>
        <w:rPr>
          <w:rFonts w:ascii="宋体" w:hAnsi="宋体" w:eastAsia="宋体" w:cs="宋体"/>
          <w:spacing w:val="12"/>
          <w:sz w:val="23"/>
          <w:szCs w:val="23"/>
        </w:rPr>
        <w:t>己的权益受到损害的</w:t>
      </w:r>
      <w:r>
        <w:rPr>
          <w:rFonts w:hint="eastAsia" w:ascii="宋体" w:hAnsi="宋体" w:eastAsia="宋体" w:cs="宋体"/>
          <w:spacing w:val="12"/>
          <w:sz w:val="23"/>
          <w:szCs w:val="23"/>
          <w:lang w:eastAsia="zh-CN"/>
        </w:rPr>
        <w:t>，</w:t>
      </w:r>
      <w:r>
        <w:rPr>
          <w:rFonts w:ascii="宋体" w:hAnsi="宋体" w:eastAsia="宋体" w:cs="宋体"/>
          <w:spacing w:val="12"/>
          <w:sz w:val="23"/>
          <w:szCs w:val="23"/>
        </w:rPr>
        <w:t>可以在知道或者应知其权益受到损害之日起7个工作日</w:t>
      </w:r>
      <w:r>
        <w:rPr>
          <w:rFonts w:ascii="宋体" w:hAnsi="宋体" w:eastAsia="宋体" w:cs="宋体"/>
          <w:spacing w:val="7"/>
          <w:sz w:val="23"/>
          <w:szCs w:val="23"/>
        </w:rPr>
        <w:t>内</w:t>
      </w:r>
      <w:r>
        <w:rPr>
          <w:rFonts w:ascii="宋体" w:hAnsi="宋体" w:eastAsia="宋体" w:cs="宋体"/>
          <w:sz w:val="23"/>
          <w:szCs w:val="23"/>
        </w:rPr>
        <w:t xml:space="preserve"> </w:t>
      </w:r>
      <w:r>
        <w:rPr>
          <w:rFonts w:ascii="宋体" w:hAnsi="宋体" w:eastAsia="宋体" w:cs="宋体"/>
          <w:spacing w:val="14"/>
          <w:sz w:val="23"/>
          <w:szCs w:val="23"/>
        </w:rPr>
        <w:t>以</w:t>
      </w:r>
      <w:r>
        <w:rPr>
          <w:rFonts w:ascii="宋体" w:hAnsi="宋体" w:eastAsia="宋体" w:cs="宋体"/>
          <w:spacing w:val="8"/>
          <w:sz w:val="23"/>
          <w:szCs w:val="23"/>
        </w:rPr>
        <w:t>书面形式(如信件、传真等)向采购人或者采购代理机构提出质疑，不接受匿</w:t>
      </w:r>
      <w:r>
        <w:rPr>
          <w:rFonts w:ascii="宋体" w:hAnsi="宋体" w:eastAsia="宋体" w:cs="宋体"/>
          <w:spacing w:val="16"/>
          <w:sz w:val="23"/>
          <w:szCs w:val="23"/>
        </w:rPr>
        <w:t>名质</w:t>
      </w:r>
      <w:r>
        <w:rPr>
          <w:rFonts w:ascii="宋体" w:hAnsi="宋体" w:eastAsia="宋体" w:cs="宋体"/>
          <w:spacing w:val="14"/>
          <w:sz w:val="23"/>
          <w:szCs w:val="23"/>
        </w:rPr>
        <w:t>疑</w:t>
      </w:r>
      <w:r>
        <w:rPr>
          <w:rFonts w:ascii="宋体" w:hAnsi="宋体" w:eastAsia="宋体" w:cs="宋体"/>
          <w:spacing w:val="8"/>
          <w:sz w:val="23"/>
          <w:szCs w:val="23"/>
        </w:rPr>
        <w:t>。潜在磋商响应供应商可以对竞争性磋商公告、磋商文件提出质疑。采购</w:t>
      </w:r>
      <w:r>
        <w:rPr>
          <w:rFonts w:ascii="宋体" w:hAnsi="宋体" w:eastAsia="宋体" w:cs="宋体"/>
          <w:spacing w:val="12"/>
          <w:sz w:val="23"/>
          <w:szCs w:val="23"/>
        </w:rPr>
        <w:t>人或采购代理机构在收到磋商响应供应商的书面质疑后7个工作日内予以答复</w:t>
      </w:r>
      <w:r>
        <w:rPr>
          <w:rFonts w:ascii="宋体" w:hAnsi="宋体" w:eastAsia="宋体" w:cs="宋体"/>
          <w:spacing w:val="9"/>
          <w:sz w:val="23"/>
          <w:szCs w:val="23"/>
        </w:rPr>
        <w:t>，</w:t>
      </w:r>
      <w:r>
        <w:rPr>
          <w:rFonts w:ascii="宋体" w:hAnsi="宋体" w:eastAsia="宋体" w:cs="宋体"/>
          <w:spacing w:val="16"/>
          <w:sz w:val="23"/>
          <w:szCs w:val="23"/>
        </w:rPr>
        <w:t>如有</w:t>
      </w:r>
      <w:r>
        <w:rPr>
          <w:rFonts w:ascii="宋体" w:hAnsi="宋体" w:eastAsia="宋体" w:cs="宋体"/>
          <w:spacing w:val="12"/>
          <w:sz w:val="23"/>
          <w:szCs w:val="23"/>
        </w:rPr>
        <w:t>变</w:t>
      </w:r>
      <w:r>
        <w:rPr>
          <w:rFonts w:ascii="宋体" w:hAnsi="宋体" w:eastAsia="宋体" w:cs="宋体"/>
          <w:spacing w:val="8"/>
          <w:sz w:val="23"/>
          <w:szCs w:val="23"/>
        </w:rPr>
        <w:t>更事宜，应当在发布本次竞争性磋商公告的网站上发布变更公告，告知本</w:t>
      </w:r>
      <w:r>
        <w:rPr>
          <w:rFonts w:ascii="宋体" w:hAnsi="宋体" w:eastAsia="宋体" w:cs="宋体"/>
          <w:spacing w:val="16"/>
          <w:sz w:val="23"/>
          <w:szCs w:val="23"/>
        </w:rPr>
        <w:t>项</w:t>
      </w:r>
      <w:r>
        <w:rPr>
          <w:rFonts w:ascii="宋体" w:hAnsi="宋体" w:eastAsia="宋体" w:cs="宋体"/>
          <w:spacing w:val="8"/>
          <w:sz w:val="23"/>
          <w:szCs w:val="23"/>
        </w:rPr>
        <w:t>目的所有潜在磋商响应供应商。</w:t>
      </w:r>
    </w:p>
    <w:p w14:paraId="6447EDF7">
      <w:pPr>
        <w:spacing w:before="4" w:line="375" w:lineRule="auto"/>
        <w:ind w:left="64" w:right="2" w:firstLine="483"/>
        <w:rPr>
          <w:rFonts w:ascii="宋体" w:hAnsi="宋体" w:eastAsia="宋体" w:cs="宋体"/>
          <w:sz w:val="23"/>
          <w:szCs w:val="23"/>
        </w:rPr>
      </w:pPr>
      <w:r>
        <w:rPr>
          <w:rFonts w:ascii="宋体" w:hAnsi="宋体" w:eastAsia="宋体" w:cs="宋体"/>
          <w:spacing w:val="16"/>
          <w:sz w:val="23"/>
          <w:szCs w:val="23"/>
        </w:rPr>
        <w:t>参与</w:t>
      </w:r>
      <w:r>
        <w:rPr>
          <w:rFonts w:ascii="宋体" w:hAnsi="宋体" w:eastAsia="宋体" w:cs="宋体"/>
          <w:spacing w:val="8"/>
          <w:sz w:val="23"/>
          <w:szCs w:val="23"/>
        </w:rPr>
        <w:t>采购活动的磋商响应供应商对评审过程或者结果提出质疑的，采购人或</w:t>
      </w:r>
      <w:r>
        <w:rPr>
          <w:rFonts w:ascii="宋体" w:hAnsi="宋体" w:eastAsia="宋体" w:cs="宋体"/>
          <w:spacing w:val="16"/>
          <w:sz w:val="23"/>
          <w:szCs w:val="23"/>
        </w:rPr>
        <w:t>采购代</w:t>
      </w:r>
      <w:r>
        <w:rPr>
          <w:rFonts w:ascii="宋体" w:hAnsi="宋体" w:eastAsia="宋体" w:cs="宋体"/>
          <w:spacing w:val="8"/>
          <w:sz w:val="23"/>
          <w:szCs w:val="23"/>
        </w:rPr>
        <w:t>理机构可以组织原评审委员会协助处理质疑事项，并依据评审委员会出具</w:t>
      </w:r>
      <w:r>
        <w:rPr>
          <w:rFonts w:ascii="宋体" w:hAnsi="宋体" w:eastAsia="宋体" w:cs="宋体"/>
          <w:spacing w:val="16"/>
          <w:sz w:val="23"/>
          <w:szCs w:val="23"/>
        </w:rPr>
        <w:t>的意见</w:t>
      </w:r>
      <w:r>
        <w:rPr>
          <w:rFonts w:ascii="宋体" w:hAnsi="宋体" w:eastAsia="宋体" w:cs="宋体"/>
          <w:spacing w:val="8"/>
          <w:sz w:val="23"/>
          <w:szCs w:val="23"/>
        </w:rPr>
        <w:t>进行答复。质疑事项处理完成后，采购人或采购代理机构应按照规定填写</w:t>
      </w:r>
      <w:r>
        <w:rPr>
          <w:rFonts w:ascii="宋体" w:hAnsi="宋体" w:eastAsia="宋体" w:cs="宋体"/>
          <w:spacing w:val="16"/>
          <w:sz w:val="23"/>
          <w:szCs w:val="23"/>
        </w:rPr>
        <w:t>《青</w:t>
      </w:r>
      <w:r>
        <w:rPr>
          <w:rFonts w:ascii="宋体" w:hAnsi="宋体" w:eastAsia="宋体" w:cs="宋体"/>
          <w:spacing w:val="8"/>
          <w:sz w:val="23"/>
          <w:szCs w:val="23"/>
        </w:rPr>
        <w:t>海省政府采购磋商响应供应商质疑处理情况表》，并在15日内报同级政府采</w:t>
      </w:r>
      <w:r>
        <w:rPr>
          <w:rFonts w:ascii="宋体" w:hAnsi="宋体" w:eastAsia="宋体" w:cs="宋体"/>
          <w:spacing w:val="10"/>
          <w:sz w:val="23"/>
          <w:szCs w:val="23"/>
        </w:rPr>
        <w:t>购</w:t>
      </w:r>
      <w:r>
        <w:rPr>
          <w:rFonts w:ascii="宋体" w:hAnsi="宋体" w:eastAsia="宋体" w:cs="宋体"/>
          <w:spacing w:val="8"/>
          <w:sz w:val="23"/>
          <w:szCs w:val="23"/>
        </w:rPr>
        <w:t>监督管理部门备案。</w:t>
      </w:r>
    </w:p>
    <w:p w14:paraId="4869A281">
      <w:pPr>
        <w:spacing w:before="1" w:line="226" w:lineRule="auto"/>
        <w:ind w:left="545"/>
        <w:rPr>
          <w:rFonts w:ascii="宋体" w:hAnsi="宋体" w:eastAsia="宋体" w:cs="宋体"/>
          <w:sz w:val="23"/>
          <w:szCs w:val="23"/>
        </w:rPr>
      </w:pPr>
      <w:r>
        <w:rPr>
          <w:rFonts w:ascii="宋体" w:hAnsi="宋体" w:eastAsia="宋体" w:cs="宋体"/>
          <w:spacing w:val="12"/>
          <w:sz w:val="23"/>
          <w:szCs w:val="23"/>
        </w:rPr>
        <w:t>磋</w:t>
      </w:r>
      <w:r>
        <w:rPr>
          <w:rFonts w:ascii="宋体" w:hAnsi="宋体" w:eastAsia="宋体" w:cs="宋体"/>
          <w:spacing w:val="9"/>
          <w:sz w:val="23"/>
          <w:szCs w:val="23"/>
        </w:rPr>
        <w:t>商响应供应商应知其权益受到损害之日，是指：</w:t>
      </w:r>
    </w:p>
    <w:p w14:paraId="7B71DE98">
      <w:pPr>
        <w:spacing w:before="185" w:line="376" w:lineRule="auto"/>
        <w:ind w:left="65" w:right="2" w:firstLine="492"/>
        <w:rPr>
          <w:rFonts w:ascii="宋体" w:hAnsi="宋体" w:eastAsia="宋体" w:cs="宋体"/>
          <w:sz w:val="23"/>
          <w:szCs w:val="23"/>
        </w:rPr>
      </w:pPr>
      <w:r>
        <w:rPr>
          <w:rFonts w:ascii="宋体" w:hAnsi="宋体" w:eastAsia="宋体" w:cs="宋体"/>
          <w:spacing w:val="14"/>
          <w:sz w:val="23"/>
          <w:szCs w:val="23"/>
        </w:rPr>
        <w:t>( 一</w:t>
      </w:r>
      <w:r>
        <w:rPr>
          <w:rFonts w:ascii="宋体" w:hAnsi="宋体" w:eastAsia="宋体" w:cs="宋体"/>
          <w:spacing w:val="11"/>
          <w:sz w:val="23"/>
          <w:szCs w:val="23"/>
        </w:rPr>
        <w:t>)</w:t>
      </w:r>
      <w:r>
        <w:rPr>
          <w:rFonts w:ascii="宋体" w:hAnsi="宋体" w:eastAsia="宋体" w:cs="宋体"/>
          <w:spacing w:val="7"/>
          <w:sz w:val="23"/>
          <w:szCs w:val="23"/>
        </w:rPr>
        <w:t xml:space="preserve"> 对可以质疑的磋商文件提出质疑的，为收到磋商文件之日或者磋商文</w:t>
      </w:r>
      <w:r>
        <w:rPr>
          <w:rFonts w:ascii="宋体" w:hAnsi="宋体" w:eastAsia="宋体" w:cs="宋体"/>
          <w:spacing w:val="9"/>
          <w:sz w:val="23"/>
          <w:szCs w:val="23"/>
        </w:rPr>
        <w:t>件</w:t>
      </w:r>
      <w:r>
        <w:rPr>
          <w:rFonts w:ascii="宋体" w:hAnsi="宋体" w:eastAsia="宋体" w:cs="宋体"/>
          <w:spacing w:val="8"/>
          <w:sz w:val="23"/>
          <w:szCs w:val="23"/>
        </w:rPr>
        <w:t>公告期限届满之日；</w:t>
      </w:r>
    </w:p>
    <w:p w14:paraId="0D13C976">
      <w:pPr>
        <w:spacing w:before="1" w:line="226" w:lineRule="auto"/>
        <w:ind w:left="558"/>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8"/>
          <w:sz w:val="23"/>
          <w:szCs w:val="23"/>
        </w:rPr>
        <w:t>二</w:t>
      </w:r>
      <w:r>
        <w:rPr>
          <w:rFonts w:ascii="宋体" w:hAnsi="宋体" w:eastAsia="宋体" w:cs="宋体"/>
          <w:spacing w:val="12"/>
          <w:sz w:val="23"/>
          <w:szCs w:val="23"/>
        </w:rPr>
        <w:t>) 对采购过程提出质疑的，为各采购程序环节结束之日；</w:t>
      </w:r>
    </w:p>
    <w:p w14:paraId="2CDCD291">
      <w:pPr>
        <w:spacing w:line="240" w:lineRule="auto"/>
        <w:ind w:left="0"/>
        <w:rPr>
          <w:rFonts w:ascii="宋体" w:hAnsi="宋体" w:eastAsia="宋体" w:cs="宋体"/>
          <w:spacing w:val="12"/>
          <w:sz w:val="23"/>
          <w:szCs w:val="23"/>
        </w:rPr>
      </w:pPr>
      <w:r>
        <w:rPr>
          <w:rFonts w:ascii="宋体" w:hAnsi="宋体" w:eastAsia="宋体" w:cs="宋体"/>
          <w:spacing w:val="24"/>
          <w:sz w:val="23"/>
          <w:szCs w:val="23"/>
        </w:rPr>
        <w:t>(</w:t>
      </w:r>
      <w:r>
        <w:rPr>
          <w:rFonts w:ascii="宋体" w:hAnsi="宋体" w:eastAsia="宋体" w:cs="宋体"/>
          <w:spacing w:val="16"/>
          <w:sz w:val="23"/>
          <w:szCs w:val="23"/>
        </w:rPr>
        <w:t>三</w:t>
      </w:r>
      <w:r>
        <w:rPr>
          <w:rFonts w:ascii="宋体" w:hAnsi="宋体" w:eastAsia="宋体" w:cs="宋体"/>
          <w:spacing w:val="12"/>
          <w:sz w:val="23"/>
          <w:szCs w:val="23"/>
        </w:rPr>
        <w:t>) 对</w:t>
      </w:r>
      <w:r>
        <w:rPr>
          <w:rFonts w:hint="eastAsia" w:ascii="宋体" w:hAnsi="宋体" w:eastAsia="宋体" w:cs="宋体"/>
          <w:spacing w:val="12"/>
          <w:sz w:val="23"/>
          <w:szCs w:val="23"/>
          <w:lang w:eastAsia="zh-CN"/>
        </w:rPr>
        <w:t>成交</w:t>
      </w:r>
      <w:r>
        <w:rPr>
          <w:rFonts w:ascii="宋体" w:hAnsi="宋体" w:eastAsia="宋体" w:cs="宋体"/>
          <w:spacing w:val="12"/>
          <w:sz w:val="23"/>
          <w:szCs w:val="23"/>
        </w:rPr>
        <w:t>结果提出质疑的，为</w:t>
      </w:r>
      <w:r>
        <w:rPr>
          <w:rFonts w:hint="eastAsia" w:ascii="宋体" w:hAnsi="宋体" w:eastAsia="宋体" w:cs="宋体"/>
          <w:spacing w:val="12"/>
          <w:sz w:val="23"/>
          <w:szCs w:val="23"/>
          <w:lang w:eastAsia="zh-CN"/>
        </w:rPr>
        <w:t>成交</w:t>
      </w:r>
      <w:r>
        <w:rPr>
          <w:rFonts w:ascii="宋体" w:hAnsi="宋体" w:eastAsia="宋体" w:cs="宋体"/>
          <w:spacing w:val="12"/>
          <w:sz w:val="23"/>
          <w:szCs w:val="23"/>
        </w:rPr>
        <w:t>结果公告期限届满之日</w:t>
      </w:r>
    </w:p>
    <w:p w14:paraId="438061CE">
      <w:pPr>
        <w:spacing w:before="181"/>
        <w:outlineLvl w:val="0"/>
        <w:rPr>
          <w:rFonts w:ascii="宋体" w:hAnsi="宋体" w:eastAsia="宋体" w:cs="宋体"/>
          <w:sz w:val="28"/>
          <w:szCs w:val="28"/>
        </w:rPr>
      </w:pPr>
      <w:bookmarkStart w:id="28" w:name="_bookmark11"/>
      <w:bookmarkEnd w:id="28"/>
      <w:bookmarkStart w:id="29" w:name="_Toc20383"/>
      <w:bookmarkStart w:id="30" w:name="_Toc32437"/>
      <w:r>
        <w:rPr>
          <w:rFonts w:ascii="宋体" w:hAnsi="宋体" w:eastAsia="宋体" w:cs="宋体"/>
          <w:spacing w:val="-1"/>
          <w:sz w:val="28"/>
          <w:szCs w:val="28"/>
          <w14:textOutline w14:w="5103" w14:cap="sq" w14:cmpd="sng">
            <w14:solidFill>
              <w14:srgbClr w14:val="000000"/>
            </w14:solidFill>
            <w14:prstDash w14:val="solid"/>
            <w14:bevel/>
          </w14:textOutline>
        </w:rPr>
        <w:t>6.</w:t>
      </w:r>
      <w:r>
        <w:rPr>
          <w:rFonts w:ascii="宋体" w:hAnsi="宋体" w:eastAsia="宋体" w:cs="宋体"/>
          <w:sz w:val="28"/>
          <w:szCs w:val="28"/>
          <w14:textOutline w14:w="5103" w14:cap="sq" w14:cmpd="sng">
            <w14:solidFill>
              <w14:srgbClr w14:val="000000"/>
            </w14:solidFill>
            <w14:prstDash w14:val="solid"/>
            <w14:bevel/>
          </w14:textOutline>
        </w:rPr>
        <w:t>磋商文件的澄清或修改</w:t>
      </w:r>
      <w:bookmarkEnd w:id="29"/>
      <w:bookmarkEnd w:id="30"/>
    </w:p>
    <w:p w14:paraId="5CCDF4DC">
      <w:pPr>
        <w:spacing w:before="200" w:line="376" w:lineRule="auto"/>
        <w:ind w:left="68" w:right="84" w:firstLine="480"/>
        <w:rPr>
          <w:rFonts w:ascii="宋体" w:hAnsi="宋体" w:eastAsia="宋体" w:cs="宋体"/>
          <w:sz w:val="23"/>
          <w:szCs w:val="23"/>
        </w:rPr>
      </w:pPr>
      <w:r>
        <w:rPr>
          <w:rFonts w:ascii="宋体" w:hAnsi="宋体" w:eastAsia="宋体" w:cs="宋体"/>
          <w:spacing w:val="15"/>
          <w:sz w:val="23"/>
          <w:szCs w:val="23"/>
        </w:rPr>
        <w:t>6.1 采购人或者采购代理机构可以对已发出的磋商文件进行必要的澄清或</w:t>
      </w:r>
      <w:r>
        <w:rPr>
          <w:rFonts w:ascii="宋体" w:hAnsi="宋体" w:eastAsia="宋体" w:cs="宋体"/>
          <w:spacing w:val="16"/>
          <w:sz w:val="23"/>
          <w:szCs w:val="23"/>
        </w:rPr>
        <w:t>者修</w:t>
      </w:r>
      <w:r>
        <w:rPr>
          <w:rFonts w:ascii="宋体" w:hAnsi="宋体" w:eastAsia="宋体" w:cs="宋体"/>
          <w:spacing w:val="12"/>
          <w:sz w:val="23"/>
          <w:szCs w:val="23"/>
        </w:rPr>
        <w:t>改</w:t>
      </w:r>
      <w:r>
        <w:rPr>
          <w:rFonts w:ascii="宋体" w:hAnsi="宋体" w:eastAsia="宋体" w:cs="宋体"/>
          <w:spacing w:val="8"/>
          <w:sz w:val="23"/>
          <w:szCs w:val="23"/>
        </w:rPr>
        <w:t>，但不得改变采购标的和资格条件。澄清或者修改应当在原公告发布媒体</w:t>
      </w:r>
      <w:r>
        <w:rPr>
          <w:rFonts w:ascii="宋体" w:hAnsi="宋体" w:eastAsia="宋体" w:cs="宋体"/>
          <w:spacing w:val="15"/>
          <w:sz w:val="23"/>
          <w:szCs w:val="23"/>
        </w:rPr>
        <w:t>上</w:t>
      </w:r>
      <w:r>
        <w:rPr>
          <w:rFonts w:ascii="宋体" w:hAnsi="宋体" w:eastAsia="宋体" w:cs="宋体"/>
          <w:spacing w:val="9"/>
          <w:sz w:val="23"/>
          <w:szCs w:val="23"/>
        </w:rPr>
        <w:t>发布澄清公告。澄清或者修改的内容为磋商文件的组成部分。</w:t>
      </w:r>
    </w:p>
    <w:p w14:paraId="69C1A9E0">
      <w:pPr>
        <w:spacing w:before="200" w:line="376" w:lineRule="auto"/>
        <w:ind w:left="68" w:right="84" w:firstLine="480"/>
        <w:rPr>
          <w:rFonts w:ascii="宋体" w:hAnsi="宋体" w:eastAsia="宋体" w:cs="宋体"/>
          <w:spacing w:val="8"/>
          <w:sz w:val="23"/>
          <w:szCs w:val="23"/>
        </w:rPr>
      </w:pPr>
      <w:r>
        <w:rPr>
          <w:rFonts w:ascii="宋体" w:hAnsi="宋体" w:eastAsia="宋体" w:cs="宋体"/>
          <w:spacing w:val="16"/>
          <w:sz w:val="23"/>
          <w:szCs w:val="23"/>
        </w:rPr>
        <w:t>澄清</w:t>
      </w:r>
      <w:r>
        <w:rPr>
          <w:rFonts w:ascii="宋体" w:hAnsi="宋体" w:eastAsia="宋体" w:cs="宋体"/>
          <w:spacing w:val="10"/>
          <w:sz w:val="23"/>
          <w:szCs w:val="23"/>
        </w:rPr>
        <w:t>或</w:t>
      </w:r>
      <w:r>
        <w:rPr>
          <w:rFonts w:ascii="宋体" w:hAnsi="宋体" w:eastAsia="宋体" w:cs="宋体"/>
          <w:spacing w:val="8"/>
          <w:sz w:val="23"/>
          <w:szCs w:val="23"/>
        </w:rPr>
        <w:t>者修改的内容可能影响响应文件编制的，采购人或者采购代理机构应</w:t>
      </w:r>
      <w:r>
        <w:rPr>
          <w:rFonts w:ascii="宋体" w:hAnsi="宋体" w:eastAsia="宋体" w:cs="宋体"/>
          <w:spacing w:val="16"/>
          <w:sz w:val="23"/>
          <w:szCs w:val="23"/>
        </w:rPr>
        <w:t>当</w:t>
      </w:r>
      <w:r>
        <w:rPr>
          <w:rFonts w:ascii="宋体" w:hAnsi="宋体" w:eastAsia="宋体" w:cs="宋体"/>
          <w:spacing w:val="15"/>
          <w:sz w:val="23"/>
          <w:szCs w:val="23"/>
        </w:rPr>
        <w:t>在</w:t>
      </w:r>
      <w:r>
        <w:rPr>
          <w:rFonts w:ascii="宋体" w:hAnsi="宋体" w:eastAsia="宋体" w:cs="宋体"/>
          <w:spacing w:val="8"/>
          <w:sz w:val="23"/>
          <w:szCs w:val="23"/>
        </w:rPr>
        <w:t>磋商响应截止时间至少5日前，以书面形式通知所有获取磋商文件的潜在磋</w:t>
      </w:r>
      <w:r>
        <w:rPr>
          <w:rFonts w:ascii="宋体" w:hAnsi="宋体" w:eastAsia="宋体" w:cs="宋体"/>
          <w:spacing w:val="12"/>
          <w:sz w:val="23"/>
          <w:szCs w:val="23"/>
        </w:rPr>
        <w:t>商响应供应商；不足5日</w:t>
      </w:r>
      <w:r>
        <w:rPr>
          <w:rFonts w:ascii="宋体" w:hAnsi="宋体" w:eastAsia="宋体" w:cs="宋体"/>
          <w:spacing w:val="8"/>
          <w:sz w:val="23"/>
          <w:szCs w:val="23"/>
        </w:rPr>
        <w:t>的，采购人或者采购代理机构应当顺延提交响应文件的截止时间。</w:t>
      </w:r>
    </w:p>
    <w:p w14:paraId="63B6CDEC">
      <w:pPr>
        <w:spacing w:before="200" w:line="376" w:lineRule="auto"/>
        <w:ind w:left="68" w:right="84" w:firstLine="480"/>
        <w:rPr>
          <w:rFonts w:ascii="宋体" w:hAnsi="宋体" w:eastAsia="宋体" w:cs="宋体"/>
          <w:spacing w:val="8"/>
          <w:sz w:val="23"/>
          <w:szCs w:val="23"/>
        </w:rPr>
      </w:pPr>
      <w:r>
        <w:rPr>
          <w:rFonts w:ascii="宋体" w:hAnsi="宋体" w:eastAsia="宋体" w:cs="宋体"/>
          <w:spacing w:val="8"/>
          <w:sz w:val="23"/>
          <w:szCs w:val="23"/>
        </w:rPr>
        <w:t>6.2 在磋商响应截止时间前，采购人或采购代理机构可以视采购活动具体情况，延长磋商响应截止时间和开标时间，并至少应当在磋商文件要求提交响应文件的截止时间3日前，将变更时间以书面形式通知所有购买了磋商文件的磋商响应供应商，同时在发布本次招标公告的网站发布变更公告。</w:t>
      </w:r>
    </w:p>
    <w:p w14:paraId="54A6381A">
      <w:pPr>
        <w:spacing w:before="1" w:line="241" w:lineRule="auto"/>
        <w:ind w:left="2627"/>
        <w:outlineLvl w:val="1"/>
        <w:rPr>
          <w:rFonts w:ascii="宋体" w:hAnsi="宋体" w:eastAsia="宋体" w:cs="宋体"/>
          <w:sz w:val="35"/>
          <w:szCs w:val="35"/>
        </w:rPr>
      </w:pPr>
      <w:bookmarkStart w:id="31" w:name="_bookmark12"/>
      <w:bookmarkEnd w:id="31"/>
      <w:bookmarkStart w:id="32" w:name="_Toc17466"/>
      <w:bookmarkStart w:id="33" w:name="_Toc10229"/>
      <w:r>
        <w:rPr>
          <w:rFonts w:ascii="宋体" w:hAnsi="宋体" w:eastAsia="宋体" w:cs="宋体"/>
          <w:spacing w:val="15"/>
          <w:sz w:val="35"/>
          <w:szCs w:val="35"/>
          <w14:textOutline w14:w="6537" w14:cap="sq" w14:cmpd="sng">
            <w14:solidFill>
              <w14:srgbClr w14:val="000000"/>
            </w14:solidFill>
            <w14:prstDash w14:val="solid"/>
            <w14:bevel/>
          </w14:textOutline>
        </w:rPr>
        <w:t>三</w:t>
      </w:r>
      <w:r>
        <w:rPr>
          <w:rFonts w:ascii="宋体" w:hAnsi="宋体" w:eastAsia="宋体" w:cs="宋体"/>
          <w:spacing w:val="9"/>
          <w:sz w:val="35"/>
          <w:szCs w:val="35"/>
          <w14:textOutline w14:w="6537" w14:cap="sq" w14:cmpd="sng">
            <w14:solidFill>
              <w14:srgbClr w14:val="000000"/>
            </w14:solidFill>
            <w14:prstDash w14:val="solid"/>
            <w14:bevel/>
          </w14:textOutline>
        </w:rPr>
        <w:t>、响应文件的编制</w:t>
      </w:r>
      <w:bookmarkEnd w:id="32"/>
      <w:bookmarkEnd w:id="33"/>
    </w:p>
    <w:p w14:paraId="4DDE424B">
      <w:pPr>
        <w:spacing w:before="207"/>
        <w:ind w:left="74"/>
        <w:outlineLvl w:val="0"/>
        <w:rPr>
          <w:rFonts w:ascii="宋体" w:hAnsi="宋体" w:eastAsia="宋体" w:cs="宋体"/>
          <w:sz w:val="28"/>
          <w:szCs w:val="28"/>
        </w:rPr>
      </w:pPr>
      <w:bookmarkStart w:id="34" w:name="_bookmark13"/>
      <w:bookmarkEnd w:id="34"/>
      <w:bookmarkStart w:id="35" w:name="_Toc24236"/>
      <w:bookmarkStart w:id="36" w:name="_Toc8891"/>
      <w:r>
        <w:rPr>
          <w:rFonts w:ascii="宋体" w:hAnsi="宋体" w:eastAsia="宋体" w:cs="宋体"/>
          <w:spacing w:val="-1"/>
          <w:sz w:val="28"/>
          <w:szCs w:val="28"/>
          <w14:textOutline w14:w="5103" w14:cap="sq" w14:cmpd="sng">
            <w14:solidFill>
              <w14:srgbClr w14:val="000000"/>
            </w14:solidFill>
            <w14:prstDash w14:val="solid"/>
            <w14:bevel/>
          </w14:textOutline>
        </w:rPr>
        <w:t>7.响应</w:t>
      </w:r>
      <w:r>
        <w:rPr>
          <w:rFonts w:ascii="宋体" w:hAnsi="宋体" w:eastAsia="宋体" w:cs="宋体"/>
          <w:sz w:val="28"/>
          <w:szCs w:val="28"/>
          <w14:textOutline w14:w="5103" w14:cap="sq" w14:cmpd="sng">
            <w14:solidFill>
              <w14:srgbClr w14:val="000000"/>
            </w14:solidFill>
            <w14:prstDash w14:val="solid"/>
            <w14:bevel/>
          </w14:textOutline>
        </w:rPr>
        <w:t>文件的语言及度量衡单位</w:t>
      </w:r>
      <w:bookmarkEnd w:id="35"/>
      <w:bookmarkEnd w:id="36"/>
    </w:p>
    <w:p w14:paraId="48238A34">
      <w:pPr>
        <w:spacing w:before="200" w:line="376" w:lineRule="auto"/>
        <w:ind w:left="66" w:right="82" w:firstLine="485"/>
        <w:rPr>
          <w:rFonts w:ascii="宋体" w:hAnsi="宋体" w:eastAsia="宋体" w:cs="宋体"/>
          <w:sz w:val="23"/>
          <w:szCs w:val="23"/>
        </w:rPr>
      </w:pPr>
      <w:r>
        <w:rPr>
          <w:rFonts w:ascii="宋体" w:hAnsi="宋体" w:eastAsia="宋体" w:cs="宋体"/>
          <w:spacing w:val="22"/>
          <w:sz w:val="23"/>
          <w:szCs w:val="23"/>
        </w:rPr>
        <w:t>7</w:t>
      </w:r>
      <w:r>
        <w:rPr>
          <w:rFonts w:ascii="宋体" w:hAnsi="宋体" w:eastAsia="宋体" w:cs="宋体"/>
          <w:spacing w:val="17"/>
          <w:sz w:val="23"/>
          <w:szCs w:val="23"/>
        </w:rPr>
        <w:t>.</w:t>
      </w:r>
      <w:r>
        <w:rPr>
          <w:rFonts w:ascii="宋体" w:hAnsi="宋体" w:eastAsia="宋体" w:cs="宋体"/>
          <w:spacing w:val="11"/>
          <w:sz w:val="23"/>
          <w:szCs w:val="23"/>
        </w:rPr>
        <w:t>1磋商响应供应商提交的响应文件以及磋商响应供应商与采购代理机构就</w:t>
      </w:r>
      <w:r>
        <w:rPr>
          <w:rFonts w:ascii="宋体" w:hAnsi="宋体" w:eastAsia="宋体" w:cs="宋体"/>
          <w:spacing w:val="16"/>
          <w:sz w:val="23"/>
          <w:szCs w:val="23"/>
        </w:rPr>
        <w:t>此磋商</w:t>
      </w:r>
      <w:r>
        <w:rPr>
          <w:rFonts w:ascii="宋体" w:hAnsi="宋体" w:eastAsia="宋体" w:cs="宋体"/>
          <w:spacing w:val="8"/>
          <w:sz w:val="23"/>
          <w:szCs w:val="23"/>
        </w:rPr>
        <w:t>响应发生的所有来往函电均应使用简体中文。除签名、盖章、专用名称等</w:t>
      </w:r>
      <w:r>
        <w:rPr>
          <w:rFonts w:ascii="宋体" w:hAnsi="宋体" w:eastAsia="宋体" w:cs="宋体"/>
          <w:spacing w:val="18"/>
          <w:sz w:val="23"/>
          <w:szCs w:val="23"/>
        </w:rPr>
        <w:t>特</w:t>
      </w:r>
      <w:r>
        <w:rPr>
          <w:rFonts w:ascii="宋体" w:hAnsi="宋体" w:eastAsia="宋体" w:cs="宋体"/>
          <w:spacing w:val="9"/>
          <w:sz w:val="23"/>
          <w:szCs w:val="23"/>
        </w:rPr>
        <w:t>殊情形外，以中文汉语以外的文字表述的响应文件视同未提供。</w:t>
      </w:r>
    </w:p>
    <w:p w14:paraId="1E045305">
      <w:pPr>
        <w:spacing w:before="1" w:line="375" w:lineRule="auto"/>
        <w:ind w:left="68" w:right="84" w:firstLine="483"/>
        <w:rPr>
          <w:rFonts w:ascii="宋体" w:hAnsi="宋体" w:eastAsia="宋体" w:cs="宋体"/>
          <w:sz w:val="23"/>
          <w:szCs w:val="23"/>
        </w:rPr>
      </w:pPr>
      <w:r>
        <w:rPr>
          <w:rFonts w:ascii="宋体" w:hAnsi="宋体" w:eastAsia="宋体" w:cs="宋体"/>
          <w:spacing w:val="8"/>
          <w:sz w:val="23"/>
          <w:szCs w:val="23"/>
        </w:rPr>
        <w:t>7.2 除磋商文件中另有规定外，响应文件所使用的度量衡单位，均须采用</w:t>
      </w:r>
      <w:r>
        <w:rPr>
          <w:rFonts w:ascii="宋体" w:hAnsi="宋体" w:eastAsia="宋体" w:cs="宋体"/>
          <w:spacing w:val="4"/>
          <w:sz w:val="23"/>
          <w:szCs w:val="23"/>
        </w:rPr>
        <w:t>国</w:t>
      </w:r>
      <w:r>
        <w:rPr>
          <w:rFonts w:ascii="宋体" w:hAnsi="宋体" w:eastAsia="宋体" w:cs="宋体"/>
          <w:spacing w:val="9"/>
          <w:sz w:val="23"/>
          <w:szCs w:val="23"/>
        </w:rPr>
        <w:t>家</w:t>
      </w:r>
      <w:r>
        <w:rPr>
          <w:rFonts w:ascii="宋体" w:hAnsi="宋体" w:eastAsia="宋体" w:cs="宋体"/>
          <w:spacing w:val="7"/>
          <w:sz w:val="23"/>
          <w:szCs w:val="23"/>
        </w:rPr>
        <w:t>法定计量单位。</w:t>
      </w:r>
    </w:p>
    <w:p w14:paraId="29031DA4">
      <w:pPr>
        <w:spacing w:before="1" w:line="381" w:lineRule="auto"/>
        <w:ind w:left="66" w:right="84" w:firstLine="485"/>
        <w:rPr>
          <w:rFonts w:ascii="宋体" w:hAnsi="宋体" w:eastAsia="宋体" w:cs="宋体"/>
          <w:sz w:val="23"/>
          <w:szCs w:val="23"/>
        </w:rPr>
      </w:pPr>
      <w:r>
        <w:rPr>
          <w:rFonts w:ascii="宋体" w:hAnsi="宋体" w:eastAsia="宋体" w:cs="宋体"/>
          <w:spacing w:val="8"/>
          <w:sz w:val="23"/>
          <w:szCs w:val="23"/>
        </w:rPr>
        <w:t>7.3 附有外文资料的须翻译成中文，并加盖磋商响应供应商公章，如果翻</w:t>
      </w:r>
      <w:r>
        <w:rPr>
          <w:rFonts w:ascii="宋体" w:hAnsi="宋体" w:eastAsia="宋体" w:cs="宋体"/>
          <w:spacing w:val="4"/>
          <w:sz w:val="23"/>
          <w:szCs w:val="23"/>
        </w:rPr>
        <w:t>译</w:t>
      </w:r>
      <w:r>
        <w:rPr>
          <w:rFonts w:ascii="宋体" w:hAnsi="宋体" w:eastAsia="宋体" w:cs="宋体"/>
          <w:spacing w:val="16"/>
          <w:sz w:val="23"/>
          <w:szCs w:val="23"/>
        </w:rPr>
        <w:t>的中</w:t>
      </w:r>
      <w:r>
        <w:rPr>
          <w:rFonts w:ascii="宋体" w:hAnsi="宋体" w:eastAsia="宋体" w:cs="宋体"/>
          <w:spacing w:val="14"/>
          <w:sz w:val="23"/>
          <w:szCs w:val="23"/>
        </w:rPr>
        <w:t>文</w:t>
      </w:r>
      <w:r>
        <w:rPr>
          <w:rFonts w:ascii="宋体" w:hAnsi="宋体" w:eastAsia="宋体" w:cs="宋体"/>
          <w:spacing w:val="8"/>
          <w:sz w:val="23"/>
          <w:szCs w:val="23"/>
        </w:rPr>
        <w:t>资料与外文资料出现差异与矛盾时，以中文为准，其准确性由磋商响应供</w:t>
      </w:r>
      <w:r>
        <w:rPr>
          <w:rFonts w:ascii="宋体" w:hAnsi="宋体" w:eastAsia="宋体" w:cs="宋体"/>
          <w:spacing w:val="6"/>
          <w:sz w:val="23"/>
          <w:szCs w:val="23"/>
        </w:rPr>
        <w:t>应商负责。</w:t>
      </w:r>
    </w:p>
    <w:p w14:paraId="55094497">
      <w:pPr>
        <w:spacing w:before="38"/>
        <w:ind w:left="69"/>
        <w:outlineLvl w:val="0"/>
        <w:rPr>
          <w:rFonts w:ascii="宋体" w:hAnsi="宋体" w:eastAsia="宋体" w:cs="宋体"/>
          <w:sz w:val="28"/>
          <w:szCs w:val="28"/>
        </w:rPr>
      </w:pPr>
      <w:bookmarkStart w:id="37" w:name="_bookmark14"/>
      <w:bookmarkEnd w:id="37"/>
      <w:bookmarkStart w:id="38" w:name="_Toc24188"/>
      <w:bookmarkStart w:id="39" w:name="_Toc30094"/>
      <w:r>
        <w:rPr>
          <w:rFonts w:ascii="宋体" w:hAnsi="宋体" w:eastAsia="宋体" w:cs="宋体"/>
          <w:spacing w:val="-1"/>
          <w:sz w:val="28"/>
          <w:szCs w:val="28"/>
          <w14:textOutline w14:w="5103" w14:cap="sq" w14:cmpd="sng">
            <w14:solidFill>
              <w14:srgbClr w14:val="000000"/>
            </w14:solidFill>
            <w14:prstDash w14:val="solid"/>
            <w14:bevel/>
          </w14:textOutline>
        </w:rPr>
        <w:t>8.投标</w:t>
      </w:r>
      <w:r>
        <w:rPr>
          <w:rFonts w:ascii="宋体" w:hAnsi="宋体" w:eastAsia="宋体" w:cs="宋体"/>
          <w:sz w:val="28"/>
          <w:szCs w:val="28"/>
          <w14:textOutline w14:w="5103" w14:cap="sq" w14:cmpd="sng">
            <w14:solidFill>
              <w14:srgbClr w14:val="000000"/>
            </w14:solidFill>
            <w14:prstDash w14:val="solid"/>
            <w14:bevel/>
          </w14:textOutline>
        </w:rPr>
        <w:t>报价及币种</w:t>
      </w:r>
      <w:bookmarkEnd w:id="38"/>
      <w:bookmarkEnd w:id="39"/>
    </w:p>
    <w:p w14:paraId="0ED8BF64">
      <w:pPr>
        <w:spacing w:before="200" w:line="376" w:lineRule="auto"/>
        <w:ind w:left="66" w:firstLine="480"/>
        <w:rPr>
          <w:rFonts w:ascii="宋体" w:hAnsi="宋体" w:eastAsia="宋体" w:cs="宋体"/>
          <w:sz w:val="23"/>
          <w:szCs w:val="23"/>
        </w:rPr>
      </w:pPr>
      <w:r>
        <w:rPr>
          <w:rFonts w:ascii="宋体" w:hAnsi="宋体" w:eastAsia="宋体" w:cs="宋体"/>
          <w:spacing w:val="16"/>
          <w:sz w:val="23"/>
          <w:szCs w:val="23"/>
        </w:rPr>
        <w:t>8</w:t>
      </w:r>
      <w:r>
        <w:rPr>
          <w:rFonts w:ascii="宋体" w:hAnsi="宋体" w:eastAsia="宋体" w:cs="宋体"/>
          <w:spacing w:val="12"/>
          <w:sz w:val="23"/>
          <w:szCs w:val="23"/>
        </w:rPr>
        <w:t>.1投标报价为投标总价。投标报价必须包括</w:t>
      </w:r>
      <w:r>
        <w:rPr>
          <w:rFonts w:ascii="宋体" w:hAnsi="宋体" w:eastAsia="宋体" w:cs="宋体"/>
          <w:spacing w:val="12"/>
          <w:sz w:val="23"/>
          <w:szCs w:val="23"/>
          <w:highlight w:val="none"/>
        </w:rPr>
        <w:t>：产品费、验收费、手续费、</w:t>
      </w:r>
      <w:r>
        <w:rPr>
          <w:rFonts w:ascii="宋体" w:hAnsi="宋体" w:eastAsia="宋体" w:cs="宋体"/>
          <w:sz w:val="23"/>
          <w:szCs w:val="23"/>
          <w:highlight w:val="none"/>
        </w:rPr>
        <w:t xml:space="preserve"> </w:t>
      </w:r>
      <w:r>
        <w:rPr>
          <w:rFonts w:ascii="宋体" w:hAnsi="宋体" w:eastAsia="宋体" w:cs="宋体"/>
          <w:spacing w:val="8"/>
          <w:sz w:val="23"/>
          <w:szCs w:val="23"/>
          <w:highlight w:val="none"/>
        </w:rPr>
        <w:t>包装费</w:t>
      </w:r>
      <w:r>
        <w:rPr>
          <w:rFonts w:ascii="宋体" w:hAnsi="宋体" w:eastAsia="宋体" w:cs="宋体"/>
          <w:spacing w:val="5"/>
          <w:sz w:val="23"/>
          <w:szCs w:val="23"/>
          <w:highlight w:val="none"/>
        </w:rPr>
        <w:t>、</w:t>
      </w:r>
      <w:r>
        <w:rPr>
          <w:rFonts w:ascii="宋体" w:hAnsi="宋体" w:eastAsia="宋体" w:cs="宋体"/>
          <w:spacing w:val="4"/>
          <w:sz w:val="23"/>
          <w:szCs w:val="23"/>
          <w:highlight w:val="none"/>
        </w:rPr>
        <w:t>运输费、保险费、安装费、调试费、培训费、售前、售中、售后服务费</w:t>
      </w:r>
      <w:r>
        <w:rPr>
          <w:rFonts w:hint="eastAsia" w:ascii="宋体" w:hAnsi="宋体" w:eastAsia="宋体" w:cs="宋体"/>
          <w:spacing w:val="5"/>
          <w:sz w:val="23"/>
          <w:szCs w:val="23"/>
          <w:highlight w:val="none"/>
          <w:lang w:val="en-US" w:eastAsia="zh-CN"/>
        </w:rPr>
        <w:t>、</w:t>
      </w:r>
      <w:r>
        <w:rPr>
          <w:rFonts w:ascii="宋体" w:hAnsi="宋体" w:eastAsia="宋体" w:cs="宋体"/>
          <w:spacing w:val="12"/>
          <w:sz w:val="23"/>
          <w:szCs w:val="23"/>
        </w:rPr>
        <w:t>招标代理费、</w:t>
      </w:r>
      <w:r>
        <w:rPr>
          <w:rFonts w:ascii="宋体" w:hAnsi="宋体" w:eastAsia="宋体" w:cs="宋体"/>
          <w:spacing w:val="5"/>
          <w:sz w:val="23"/>
          <w:szCs w:val="23"/>
          <w:highlight w:val="none"/>
        </w:rPr>
        <w:t>税金及不可预见费等全部费用。(说明：具体</w:t>
      </w:r>
      <w:r>
        <w:rPr>
          <w:rFonts w:ascii="宋体" w:hAnsi="宋体" w:eastAsia="宋体" w:cs="宋体"/>
          <w:spacing w:val="5"/>
          <w:sz w:val="23"/>
          <w:szCs w:val="23"/>
        </w:rPr>
        <w:t>内容应根据项目特点</w:t>
      </w:r>
      <w:r>
        <w:rPr>
          <w:rFonts w:ascii="宋体" w:hAnsi="宋体" w:eastAsia="宋体" w:cs="宋体"/>
          <w:sz w:val="23"/>
          <w:szCs w:val="23"/>
        </w:rPr>
        <w:t xml:space="preserve"> </w:t>
      </w:r>
      <w:r>
        <w:rPr>
          <w:rFonts w:ascii="宋体" w:hAnsi="宋体" w:eastAsia="宋体" w:cs="宋体"/>
          <w:spacing w:val="9"/>
          <w:sz w:val="23"/>
          <w:szCs w:val="23"/>
        </w:rPr>
        <w:t>实</w:t>
      </w:r>
      <w:r>
        <w:rPr>
          <w:rFonts w:ascii="宋体" w:hAnsi="宋体" w:eastAsia="宋体" w:cs="宋体"/>
          <w:spacing w:val="7"/>
          <w:sz w:val="23"/>
          <w:szCs w:val="23"/>
        </w:rPr>
        <w:t>事求是的填写) 。</w:t>
      </w:r>
    </w:p>
    <w:p w14:paraId="33294ABF">
      <w:pPr>
        <w:spacing w:before="1" w:line="225" w:lineRule="auto"/>
        <w:ind w:left="547"/>
        <w:rPr>
          <w:rFonts w:ascii="宋体" w:hAnsi="宋体" w:eastAsia="宋体" w:cs="宋体"/>
          <w:sz w:val="23"/>
          <w:szCs w:val="23"/>
        </w:rPr>
      </w:pPr>
      <w:r>
        <w:rPr>
          <w:rFonts w:ascii="宋体" w:hAnsi="宋体" w:eastAsia="宋体" w:cs="宋体"/>
          <w:spacing w:val="8"/>
          <w:sz w:val="23"/>
          <w:szCs w:val="23"/>
        </w:rPr>
        <w:t>8.2 投标报价有效期与投标有效期一致</w:t>
      </w:r>
      <w:r>
        <w:rPr>
          <w:rFonts w:ascii="宋体" w:hAnsi="宋体" w:eastAsia="宋体" w:cs="宋体"/>
          <w:spacing w:val="7"/>
          <w:sz w:val="23"/>
          <w:szCs w:val="23"/>
        </w:rPr>
        <w:t>。</w:t>
      </w:r>
    </w:p>
    <w:p w14:paraId="4CF9E65A">
      <w:pPr>
        <w:sectPr>
          <w:footerReference r:id="rId6" w:type="default"/>
          <w:pgSz w:w="11906" w:h="16839"/>
          <w:pgMar w:top="1440" w:right="1080" w:bottom="1440" w:left="1080" w:header="0" w:footer="994" w:gutter="0"/>
          <w:pgNumType w:fmt="decimal"/>
          <w:cols w:space="720" w:num="1"/>
        </w:sectPr>
      </w:pPr>
    </w:p>
    <w:p w14:paraId="1B61F930">
      <w:pPr>
        <w:spacing w:before="122" w:line="226" w:lineRule="auto"/>
        <w:ind w:left="547"/>
        <w:rPr>
          <w:rFonts w:ascii="宋体" w:hAnsi="宋体" w:eastAsia="宋体" w:cs="宋体"/>
          <w:sz w:val="23"/>
          <w:szCs w:val="23"/>
        </w:rPr>
      </w:pPr>
      <w:r>
        <w:rPr>
          <w:rFonts w:ascii="宋体" w:hAnsi="宋体" w:eastAsia="宋体" w:cs="宋体"/>
          <w:spacing w:val="16"/>
          <w:sz w:val="23"/>
          <w:szCs w:val="23"/>
        </w:rPr>
        <w:t>8.</w:t>
      </w:r>
      <w:r>
        <w:rPr>
          <w:rFonts w:ascii="宋体" w:hAnsi="宋体" w:eastAsia="宋体" w:cs="宋体"/>
          <w:spacing w:val="13"/>
          <w:sz w:val="23"/>
          <w:szCs w:val="23"/>
        </w:rPr>
        <w:t>3</w:t>
      </w:r>
      <w:r>
        <w:rPr>
          <w:rFonts w:ascii="宋体" w:hAnsi="宋体" w:eastAsia="宋体" w:cs="宋体"/>
          <w:spacing w:val="8"/>
          <w:sz w:val="23"/>
          <w:szCs w:val="23"/>
        </w:rPr>
        <w:t xml:space="preserve"> 最终投标报价为闭口价，即</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后在合同有效期内价格不变。</w:t>
      </w:r>
    </w:p>
    <w:p w14:paraId="64EC3BCC">
      <w:pPr>
        <w:spacing w:before="186" w:line="227" w:lineRule="auto"/>
        <w:ind w:left="547"/>
        <w:rPr>
          <w:rFonts w:ascii="宋体" w:hAnsi="宋体" w:eastAsia="宋体" w:cs="宋体"/>
          <w:sz w:val="23"/>
          <w:szCs w:val="23"/>
        </w:rPr>
      </w:pPr>
      <w:r>
        <w:rPr>
          <w:rFonts w:ascii="宋体" w:hAnsi="宋体" w:eastAsia="宋体" w:cs="宋体"/>
          <w:spacing w:val="7"/>
          <w:sz w:val="23"/>
          <w:szCs w:val="23"/>
        </w:rPr>
        <w:t>8.4 投标币种是人民币</w:t>
      </w:r>
      <w:r>
        <w:rPr>
          <w:rFonts w:ascii="宋体" w:hAnsi="宋体" w:eastAsia="宋体" w:cs="宋体"/>
          <w:spacing w:val="5"/>
          <w:sz w:val="23"/>
          <w:szCs w:val="23"/>
        </w:rPr>
        <w:t>。</w:t>
      </w:r>
    </w:p>
    <w:p w14:paraId="38B0766F">
      <w:pPr>
        <w:spacing w:before="244"/>
        <w:ind w:left="69"/>
        <w:outlineLvl w:val="0"/>
        <w:rPr>
          <w:rFonts w:ascii="宋体" w:hAnsi="宋体" w:eastAsia="宋体" w:cs="宋体"/>
          <w:sz w:val="28"/>
          <w:szCs w:val="28"/>
        </w:rPr>
      </w:pPr>
      <w:bookmarkStart w:id="40" w:name="_bookmark15"/>
      <w:bookmarkEnd w:id="40"/>
      <w:bookmarkStart w:id="41" w:name="_Toc14363"/>
      <w:bookmarkStart w:id="42" w:name="_Toc20806"/>
      <w:r>
        <w:rPr>
          <w:rFonts w:ascii="宋体" w:hAnsi="宋体" w:eastAsia="宋体" w:cs="宋体"/>
          <w:spacing w:val="-2"/>
          <w:sz w:val="28"/>
          <w:szCs w:val="28"/>
          <w14:textOutline w14:w="5103" w14:cap="sq" w14:cmpd="sng">
            <w14:solidFill>
              <w14:srgbClr w14:val="000000"/>
            </w14:solidFill>
            <w14:prstDash w14:val="solid"/>
            <w14:bevel/>
          </w14:textOutline>
        </w:rPr>
        <w:t>9</w:t>
      </w:r>
      <w:r>
        <w:rPr>
          <w:rFonts w:ascii="宋体" w:hAnsi="宋体" w:eastAsia="宋体" w:cs="宋体"/>
          <w:spacing w:val="-1"/>
          <w:sz w:val="28"/>
          <w:szCs w:val="28"/>
          <w14:textOutline w14:w="5103" w14:cap="sq" w14:cmpd="sng">
            <w14:solidFill>
              <w14:srgbClr w14:val="000000"/>
            </w14:solidFill>
            <w14:prstDash w14:val="solid"/>
            <w14:bevel/>
          </w14:textOutline>
        </w:rPr>
        <w:t>.磋商保证金</w:t>
      </w:r>
      <w:bookmarkEnd w:id="41"/>
      <w:bookmarkEnd w:id="42"/>
    </w:p>
    <w:p w14:paraId="6986D60E">
      <w:pPr>
        <w:spacing w:before="200" w:line="376" w:lineRule="auto"/>
        <w:ind w:left="545" w:right="381" w:firstLine="1"/>
        <w:rPr>
          <w:rFonts w:ascii="宋体" w:hAnsi="宋体" w:eastAsia="宋体" w:cs="宋体"/>
          <w:sz w:val="23"/>
          <w:szCs w:val="23"/>
        </w:rPr>
      </w:pPr>
      <w:r>
        <w:rPr>
          <w:rFonts w:ascii="宋体" w:hAnsi="宋体" w:eastAsia="宋体" w:cs="宋体"/>
          <w:spacing w:val="14"/>
          <w:sz w:val="23"/>
          <w:szCs w:val="23"/>
        </w:rPr>
        <w:t>9</w:t>
      </w:r>
      <w:r>
        <w:rPr>
          <w:rFonts w:ascii="宋体" w:hAnsi="宋体" w:eastAsia="宋体" w:cs="宋体"/>
          <w:spacing w:val="13"/>
          <w:sz w:val="23"/>
          <w:szCs w:val="23"/>
        </w:rPr>
        <w:t>.</w:t>
      </w:r>
      <w:r>
        <w:rPr>
          <w:rFonts w:ascii="宋体" w:hAnsi="宋体" w:eastAsia="宋体" w:cs="宋体"/>
          <w:spacing w:val="7"/>
          <w:sz w:val="23"/>
          <w:szCs w:val="23"/>
        </w:rPr>
        <w:t>1磋商响应供应商须在磋商响应截止期前按以下要求交纳磋商保证金：</w:t>
      </w:r>
      <w:r>
        <w:rPr>
          <w:rFonts w:ascii="宋体" w:hAnsi="宋体" w:eastAsia="宋体" w:cs="宋体"/>
          <w:sz w:val="23"/>
          <w:szCs w:val="23"/>
        </w:rPr>
        <w:t xml:space="preserve"> </w:t>
      </w:r>
    </w:p>
    <w:p w14:paraId="535785A0">
      <w:pPr>
        <w:spacing w:before="184" w:line="240" w:lineRule="auto"/>
        <w:ind w:left="67" w:firstLine="480"/>
        <w:rPr>
          <w:rFonts w:hint="eastAsia" w:ascii="宋体" w:hAnsi="宋体" w:eastAsia="宋体" w:cs="宋体"/>
          <w:b/>
          <w:bCs/>
          <w:spacing w:val="9"/>
          <w:sz w:val="23"/>
          <w:szCs w:val="23"/>
          <w:highlight w:val="none"/>
          <w:lang w:val="en-US" w:eastAsia="zh-CN"/>
        </w:rPr>
      </w:pPr>
      <w:r>
        <w:rPr>
          <w:rFonts w:hint="eastAsia" w:ascii="宋体" w:hAnsi="宋体" w:eastAsia="宋体" w:cs="宋体"/>
          <w:b/>
          <w:bCs/>
          <w:spacing w:val="9"/>
          <w:sz w:val="23"/>
          <w:szCs w:val="23"/>
          <w:highlight w:val="none"/>
          <w:lang w:val="en-US" w:eastAsia="zh-CN"/>
        </w:rPr>
        <w:t>磋商保证金：14000.00元 (大写：壹万肆仟元整)</w:t>
      </w:r>
    </w:p>
    <w:p w14:paraId="73C025AA">
      <w:pPr>
        <w:spacing w:before="184" w:line="240" w:lineRule="auto"/>
        <w:ind w:left="67" w:firstLine="480"/>
        <w:rPr>
          <w:rFonts w:hint="eastAsia" w:ascii="宋体" w:hAnsi="宋体" w:eastAsia="宋体" w:cs="宋体"/>
          <w:b/>
          <w:bCs/>
          <w:spacing w:val="9"/>
          <w:sz w:val="23"/>
          <w:szCs w:val="23"/>
          <w:lang w:eastAsia="zh-CN"/>
        </w:rPr>
      </w:pPr>
      <w:r>
        <w:rPr>
          <w:rFonts w:hint="eastAsia" w:ascii="宋体" w:hAnsi="宋体" w:eastAsia="宋体" w:cs="宋体"/>
          <w:b/>
          <w:bCs/>
          <w:spacing w:val="9"/>
          <w:sz w:val="23"/>
          <w:szCs w:val="23"/>
        </w:rPr>
        <w:t>收款单位：</w:t>
      </w:r>
      <w:r>
        <w:rPr>
          <w:rFonts w:hint="eastAsia" w:ascii="宋体" w:hAnsi="宋体" w:eastAsia="宋体" w:cs="宋体"/>
          <w:b/>
          <w:bCs/>
          <w:spacing w:val="9"/>
          <w:sz w:val="23"/>
          <w:szCs w:val="23"/>
          <w:lang w:eastAsia="zh-CN"/>
        </w:rPr>
        <w:t>青海亿博工程项目管理有限公司</w:t>
      </w:r>
    </w:p>
    <w:p w14:paraId="422152AA">
      <w:pPr>
        <w:spacing w:before="184" w:line="240" w:lineRule="auto"/>
        <w:ind w:left="67" w:firstLine="480"/>
        <w:rPr>
          <w:rFonts w:hint="eastAsia" w:ascii="宋体" w:hAnsi="宋体" w:eastAsia="宋体" w:cs="宋体"/>
          <w:b/>
          <w:bCs/>
          <w:spacing w:val="9"/>
          <w:sz w:val="23"/>
          <w:szCs w:val="23"/>
          <w:lang w:eastAsia="zh-CN"/>
        </w:rPr>
      </w:pPr>
      <w:r>
        <w:rPr>
          <w:rFonts w:hint="eastAsia" w:ascii="宋体" w:hAnsi="宋体" w:eastAsia="宋体" w:cs="宋体"/>
          <w:b/>
          <w:bCs/>
          <w:spacing w:val="9"/>
          <w:sz w:val="23"/>
          <w:szCs w:val="23"/>
        </w:rPr>
        <w:t>开户行：</w:t>
      </w:r>
      <w:r>
        <w:rPr>
          <w:rFonts w:hint="eastAsia" w:ascii="宋体" w:hAnsi="宋体" w:cs="宋体"/>
          <w:b/>
          <w:bCs/>
          <w:sz w:val="24"/>
          <w:szCs w:val="22"/>
          <w:highlight w:val="none"/>
          <w:lang w:val="zh-CN" w:eastAsia="zh-CN"/>
        </w:rPr>
        <w:t>中国银行股份有限公司西宁市西关大街支行</w:t>
      </w:r>
    </w:p>
    <w:p w14:paraId="01F82822">
      <w:pPr>
        <w:spacing w:before="184" w:line="240" w:lineRule="auto"/>
        <w:ind w:left="67" w:firstLine="480"/>
        <w:rPr>
          <w:rFonts w:ascii="宋体" w:hAnsi="宋体" w:eastAsia="宋体" w:cs="宋体"/>
          <w:b/>
          <w:bCs/>
          <w:spacing w:val="9"/>
          <w:sz w:val="23"/>
          <w:szCs w:val="23"/>
        </w:rPr>
      </w:pPr>
      <w:r>
        <w:rPr>
          <w:rFonts w:hint="eastAsia" w:ascii="宋体" w:hAnsi="宋体" w:eastAsia="宋体" w:cs="宋体"/>
          <w:b/>
          <w:bCs/>
          <w:spacing w:val="9"/>
          <w:sz w:val="23"/>
          <w:szCs w:val="23"/>
        </w:rPr>
        <w:t>账  号：</w:t>
      </w:r>
      <w:r>
        <w:rPr>
          <w:rFonts w:hint="eastAsia" w:ascii="宋体" w:hAnsi="宋体" w:cs="宋体"/>
          <w:b/>
          <w:bCs/>
          <w:sz w:val="24"/>
          <w:szCs w:val="22"/>
          <w:highlight w:val="none"/>
          <w:lang w:val="zh-CN" w:eastAsia="zh-CN"/>
        </w:rPr>
        <w:t>105069267450</w:t>
      </w:r>
      <w:r>
        <w:rPr>
          <w:rFonts w:ascii="宋体" w:hAnsi="宋体" w:eastAsia="宋体" w:cs="宋体"/>
          <w:b/>
          <w:bCs/>
          <w:spacing w:val="9"/>
          <w:sz w:val="23"/>
          <w:szCs w:val="23"/>
        </w:rPr>
        <w:t>(保证金汇款，后附</w:t>
      </w:r>
      <w:r>
        <w:rPr>
          <w:rFonts w:hint="eastAsia" w:ascii="宋体" w:hAnsi="宋体" w:eastAsia="宋体" w:cs="宋体"/>
          <w:b/>
          <w:bCs/>
          <w:spacing w:val="9"/>
          <w:sz w:val="23"/>
          <w:szCs w:val="23"/>
          <w:lang w:val="en-US" w:eastAsia="zh-CN"/>
        </w:rPr>
        <w:t>项目</w:t>
      </w:r>
      <w:r>
        <w:rPr>
          <w:rFonts w:ascii="宋体" w:hAnsi="宋体" w:eastAsia="宋体" w:cs="宋体"/>
          <w:b/>
          <w:bCs/>
          <w:spacing w:val="9"/>
          <w:sz w:val="23"/>
          <w:szCs w:val="23"/>
        </w:rPr>
        <w:t xml:space="preserve">编号) </w:t>
      </w:r>
    </w:p>
    <w:p w14:paraId="3EC507AB">
      <w:pPr>
        <w:spacing w:before="184" w:line="240" w:lineRule="auto"/>
        <w:ind w:left="67" w:firstLine="480"/>
        <w:rPr>
          <w:rFonts w:ascii="宋体" w:hAnsi="宋体" w:eastAsia="宋体" w:cs="宋体"/>
          <w:b/>
          <w:bCs/>
          <w:spacing w:val="9"/>
          <w:sz w:val="23"/>
          <w:szCs w:val="23"/>
        </w:rPr>
      </w:pPr>
      <w:r>
        <w:rPr>
          <w:rFonts w:ascii="宋体" w:hAnsi="宋体" w:eastAsia="宋体" w:cs="宋体"/>
          <w:b/>
          <w:bCs/>
          <w:spacing w:val="9"/>
          <w:sz w:val="23"/>
          <w:szCs w:val="23"/>
        </w:rPr>
        <w:t>交纳时间：</w:t>
      </w:r>
      <w:r>
        <w:rPr>
          <w:rFonts w:hint="eastAsia" w:ascii="宋体" w:hAnsi="宋体" w:eastAsia="宋体" w:cs="宋体"/>
          <w:b/>
          <w:bCs/>
          <w:spacing w:val="9"/>
          <w:sz w:val="23"/>
          <w:szCs w:val="23"/>
          <w:lang w:val="zh-CN"/>
        </w:rPr>
        <w:t>投标截止时间前</w:t>
      </w:r>
      <w:r>
        <w:rPr>
          <w:rFonts w:ascii="宋体" w:hAnsi="宋体" w:eastAsia="宋体" w:cs="宋体"/>
          <w:b/>
          <w:bCs/>
          <w:spacing w:val="9"/>
          <w:sz w:val="23"/>
          <w:szCs w:val="23"/>
        </w:rPr>
        <w:t>，以银行到账时间为准。</w:t>
      </w:r>
    </w:p>
    <w:p w14:paraId="4DB4A5EE">
      <w:pPr>
        <w:spacing w:before="199" w:line="384" w:lineRule="auto"/>
        <w:ind w:left="67" w:firstLine="478"/>
        <w:rPr>
          <w:rFonts w:ascii="宋体" w:hAnsi="宋体" w:eastAsia="宋体" w:cs="宋体"/>
          <w:spacing w:val="8"/>
          <w:sz w:val="23"/>
          <w:szCs w:val="23"/>
        </w:rPr>
      </w:pPr>
      <w:r>
        <w:rPr>
          <w:rFonts w:ascii="宋体" w:hAnsi="宋体" w:eastAsia="宋体" w:cs="宋体"/>
          <w:spacing w:val="8"/>
          <w:sz w:val="23"/>
          <w:szCs w:val="23"/>
        </w:rPr>
        <w:t>如采购项目变更开标时间，则保证金交纳时间相应顺延。</w:t>
      </w:r>
    </w:p>
    <w:p w14:paraId="37524AC3">
      <w:pPr>
        <w:spacing w:before="199" w:line="384" w:lineRule="auto"/>
        <w:ind w:left="67" w:firstLine="478"/>
        <w:rPr>
          <w:rFonts w:ascii="宋体" w:hAnsi="宋体" w:eastAsia="宋体" w:cs="宋体"/>
          <w:spacing w:val="8"/>
          <w:sz w:val="23"/>
          <w:szCs w:val="23"/>
        </w:rPr>
      </w:pPr>
      <w:r>
        <w:rPr>
          <w:rFonts w:ascii="宋体" w:hAnsi="宋体" w:eastAsia="宋体" w:cs="宋体"/>
          <w:spacing w:val="8"/>
          <w:sz w:val="23"/>
          <w:szCs w:val="23"/>
        </w:rPr>
        <w:t>9.2 缴费方式：转账或电汇，必须由磋商响应供应商从其基本账户(须提供开户许可证复印件或基本存款账户信息)汇(转)入9.1条规定的账户。供应商未按照磋商文件要求提交磋商保证金的，响应无效。</w:t>
      </w:r>
    </w:p>
    <w:p w14:paraId="6C931349">
      <w:pPr>
        <w:spacing w:before="199" w:line="384" w:lineRule="auto"/>
        <w:ind w:left="67" w:firstLine="478"/>
        <w:rPr>
          <w:rFonts w:ascii="宋体" w:hAnsi="宋体" w:eastAsia="宋体" w:cs="宋体"/>
          <w:spacing w:val="8"/>
          <w:sz w:val="23"/>
          <w:szCs w:val="23"/>
        </w:rPr>
      </w:pPr>
      <w:r>
        <w:rPr>
          <w:rFonts w:ascii="宋体" w:hAnsi="宋体" w:eastAsia="宋体" w:cs="宋体"/>
          <w:spacing w:val="8"/>
          <w:sz w:val="23"/>
          <w:szCs w:val="23"/>
        </w:rPr>
        <w:t>9.3 供应商须在递交磋商响应文件截止时间前缴纳投标保证金。本次采购活动中未成交且供应商未发生违规行为的，由</w:t>
      </w:r>
      <w:r>
        <w:rPr>
          <w:rFonts w:hint="eastAsia" w:ascii="宋体" w:hAnsi="宋体" w:eastAsia="宋体" w:cs="宋体"/>
          <w:spacing w:val="8"/>
          <w:sz w:val="23"/>
          <w:szCs w:val="23"/>
          <w:lang w:eastAsia="zh-CN"/>
        </w:rPr>
        <w:t>青海亿博工程项目管理有限公司</w:t>
      </w:r>
      <w:r>
        <w:rPr>
          <w:rFonts w:ascii="宋体" w:hAnsi="宋体" w:eastAsia="宋体" w:cs="宋体"/>
          <w:spacing w:val="8"/>
          <w:sz w:val="23"/>
          <w:szCs w:val="23"/>
        </w:rPr>
        <w:t>在规定的时间内退还磋商保证金；成交供应商的投标保证金自采购合同签订后在规定的时间内予以退还。</w:t>
      </w:r>
    </w:p>
    <w:p w14:paraId="373A91A6">
      <w:pPr>
        <w:spacing w:before="199" w:line="384" w:lineRule="auto"/>
        <w:ind w:left="67" w:firstLine="478"/>
        <w:rPr>
          <w:rFonts w:ascii="宋体" w:hAnsi="宋体" w:eastAsia="宋体" w:cs="宋体"/>
          <w:spacing w:val="8"/>
          <w:sz w:val="23"/>
          <w:szCs w:val="23"/>
        </w:rPr>
      </w:pPr>
      <w:r>
        <w:rPr>
          <w:rFonts w:ascii="宋体" w:hAnsi="宋体" w:eastAsia="宋体" w:cs="宋体"/>
          <w:spacing w:val="8"/>
          <w:sz w:val="23"/>
          <w:szCs w:val="23"/>
        </w:rPr>
        <w:t>9.4 磋商保证金由供应商以转账方式缴入“</w:t>
      </w:r>
      <w:r>
        <w:rPr>
          <w:rFonts w:hint="eastAsia" w:ascii="宋体" w:hAnsi="宋体" w:eastAsia="宋体" w:cs="宋体"/>
          <w:spacing w:val="8"/>
          <w:sz w:val="23"/>
          <w:szCs w:val="23"/>
          <w:lang w:eastAsia="zh-CN"/>
        </w:rPr>
        <w:t>青海亿博工程项目管理有限公司</w:t>
      </w:r>
      <w:r>
        <w:rPr>
          <w:rFonts w:ascii="宋体" w:hAnsi="宋体" w:eastAsia="宋体" w:cs="宋体"/>
          <w:spacing w:val="8"/>
          <w:sz w:val="23"/>
          <w:szCs w:val="23"/>
        </w:rPr>
        <w:t>”银行帐户</w:t>
      </w:r>
      <w:r>
        <w:rPr>
          <w:rFonts w:hint="eastAsia" w:ascii="宋体" w:hAnsi="宋体" w:eastAsia="宋体" w:cs="宋体"/>
          <w:spacing w:val="8"/>
          <w:sz w:val="23"/>
          <w:szCs w:val="23"/>
          <w:lang w:eastAsia="zh-CN"/>
        </w:rPr>
        <w:t>（或保单或电子保函）</w:t>
      </w:r>
      <w:r>
        <w:rPr>
          <w:rFonts w:ascii="宋体" w:hAnsi="宋体" w:eastAsia="宋体" w:cs="宋体"/>
          <w:spacing w:val="8"/>
          <w:sz w:val="23"/>
          <w:szCs w:val="23"/>
        </w:rPr>
        <w:t>。</w:t>
      </w:r>
    </w:p>
    <w:p w14:paraId="699CFCA2">
      <w:pPr>
        <w:spacing w:before="38"/>
        <w:ind w:left="89"/>
        <w:outlineLvl w:val="0"/>
        <w:rPr>
          <w:rFonts w:ascii="宋体" w:hAnsi="宋体" w:eastAsia="宋体" w:cs="宋体"/>
          <w:sz w:val="28"/>
          <w:szCs w:val="28"/>
        </w:rPr>
      </w:pPr>
      <w:bookmarkStart w:id="43" w:name="_bookmark16"/>
      <w:bookmarkEnd w:id="43"/>
      <w:bookmarkStart w:id="44" w:name="_Toc10416"/>
      <w:bookmarkStart w:id="45" w:name="_Toc3212"/>
      <w:r>
        <w:rPr>
          <w:rFonts w:ascii="宋体" w:hAnsi="宋体" w:eastAsia="宋体" w:cs="宋体"/>
          <w:spacing w:val="-5"/>
          <w:sz w:val="28"/>
          <w:szCs w:val="28"/>
          <w14:textOutline w14:w="5103" w14:cap="sq" w14:cmpd="sng">
            <w14:solidFill>
              <w14:srgbClr w14:val="000000"/>
            </w14:solidFill>
            <w14:prstDash w14:val="solid"/>
            <w14:bevel/>
          </w14:textOutline>
        </w:rPr>
        <w:t>1</w:t>
      </w:r>
      <w:r>
        <w:rPr>
          <w:rFonts w:ascii="宋体" w:hAnsi="宋体" w:eastAsia="宋体" w:cs="宋体"/>
          <w:spacing w:val="-3"/>
          <w:sz w:val="28"/>
          <w:szCs w:val="28"/>
          <w14:textOutline w14:w="5103" w14:cap="sq" w14:cmpd="sng">
            <w14:solidFill>
              <w14:srgbClr w14:val="000000"/>
            </w14:solidFill>
            <w14:prstDash w14:val="solid"/>
            <w14:bevel/>
          </w14:textOutline>
        </w:rPr>
        <w:t>0.投标有效期</w:t>
      </w:r>
      <w:bookmarkEnd w:id="44"/>
      <w:bookmarkEnd w:id="45"/>
    </w:p>
    <w:p w14:paraId="1BD0F0CC">
      <w:pPr>
        <w:spacing w:before="202" w:line="381" w:lineRule="auto"/>
        <w:ind w:left="65" w:firstLine="483"/>
        <w:rPr>
          <w:rFonts w:ascii="宋体" w:hAnsi="宋体" w:eastAsia="宋体" w:cs="宋体"/>
          <w:sz w:val="23"/>
          <w:szCs w:val="23"/>
        </w:rPr>
      </w:pPr>
      <w:r>
        <w:rPr>
          <w:rFonts w:ascii="宋体" w:hAnsi="宋体" w:eastAsia="宋体" w:cs="宋体"/>
          <w:spacing w:val="15"/>
          <w:sz w:val="23"/>
          <w:szCs w:val="23"/>
        </w:rPr>
        <w:t>从</w:t>
      </w:r>
      <w:r>
        <w:rPr>
          <w:rFonts w:ascii="宋体" w:hAnsi="宋体" w:eastAsia="宋体" w:cs="宋体"/>
          <w:spacing w:val="8"/>
          <w:sz w:val="23"/>
          <w:szCs w:val="23"/>
        </w:rPr>
        <w:t>提交响应文件的截止之日起</w:t>
      </w:r>
      <w:r>
        <w:rPr>
          <w:rFonts w:ascii="宋体" w:hAnsi="宋体" w:eastAsia="宋体" w:cs="宋体"/>
          <w:spacing w:val="8"/>
          <w:sz w:val="23"/>
          <w:szCs w:val="23"/>
          <w:u w:val="single" w:color="auto"/>
        </w:rPr>
        <w:t>60日历日</w:t>
      </w:r>
      <w:r>
        <w:rPr>
          <w:rFonts w:ascii="宋体" w:hAnsi="宋体" w:eastAsia="宋体" w:cs="宋体"/>
          <w:spacing w:val="8"/>
          <w:sz w:val="23"/>
          <w:szCs w:val="23"/>
        </w:rPr>
        <w:t>。响应文件中承诺的投标有效期应当</w:t>
      </w:r>
      <w:r>
        <w:rPr>
          <w:rFonts w:ascii="宋体" w:hAnsi="宋体" w:eastAsia="宋体" w:cs="宋体"/>
          <w:spacing w:val="16"/>
          <w:sz w:val="23"/>
          <w:szCs w:val="23"/>
        </w:rPr>
        <w:t>不少</w:t>
      </w:r>
      <w:r>
        <w:rPr>
          <w:rFonts w:ascii="宋体" w:hAnsi="宋体" w:eastAsia="宋体" w:cs="宋体"/>
          <w:spacing w:val="15"/>
          <w:sz w:val="23"/>
          <w:szCs w:val="23"/>
        </w:rPr>
        <w:t>于</w:t>
      </w:r>
      <w:r>
        <w:rPr>
          <w:rFonts w:ascii="宋体" w:hAnsi="宋体" w:eastAsia="宋体" w:cs="宋体"/>
          <w:spacing w:val="8"/>
          <w:sz w:val="23"/>
          <w:szCs w:val="23"/>
        </w:rPr>
        <w:t>磋商文件中载明的投标有效期。投标有效期内磋商响应供应商撤销响应文</w:t>
      </w:r>
      <w:r>
        <w:rPr>
          <w:rFonts w:ascii="宋体" w:hAnsi="宋体" w:eastAsia="宋体" w:cs="宋体"/>
          <w:spacing w:val="15"/>
          <w:sz w:val="23"/>
          <w:szCs w:val="23"/>
        </w:rPr>
        <w:t>件</w:t>
      </w:r>
      <w:r>
        <w:rPr>
          <w:rFonts w:ascii="宋体" w:hAnsi="宋体" w:eastAsia="宋体" w:cs="宋体"/>
          <w:spacing w:val="9"/>
          <w:sz w:val="23"/>
          <w:szCs w:val="23"/>
        </w:rPr>
        <w:t>的，采购人或者采购代理机构可以不退还磋商保证金。</w:t>
      </w:r>
    </w:p>
    <w:p w14:paraId="2C2304C1">
      <w:pPr>
        <w:spacing w:before="37" w:line="242" w:lineRule="auto"/>
        <w:ind w:left="89"/>
        <w:outlineLvl w:val="0"/>
        <w:rPr>
          <w:rFonts w:ascii="宋体" w:hAnsi="宋体" w:eastAsia="宋体" w:cs="宋体"/>
          <w:sz w:val="28"/>
          <w:szCs w:val="28"/>
        </w:rPr>
      </w:pPr>
      <w:bookmarkStart w:id="46" w:name="_bookmark17"/>
      <w:bookmarkEnd w:id="46"/>
      <w:bookmarkStart w:id="47" w:name="_Toc16299"/>
      <w:bookmarkStart w:id="48" w:name="_Toc4996"/>
      <w:r>
        <w:rPr>
          <w:rFonts w:ascii="宋体" w:hAnsi="宋体" w:eastAsia="宋体" w:cs="宋体"/>
          <w:spacing w:val="-4"/>
          <w:sz w:val="28"/>
          <w:szCs w:val="28"/>
          <w14:textOutline w14:w="5103" w14:cap="sq" w14:cmpd="sng">
            <w14:solidFill>
              <w14:srgbClr w14:val="000000"/>
            </w14:solidFill>
            <w14:prstDash w14:val="solid"/>
            <w14:bevel/>
          </w14:textOutline>
        </w:rPr>
        <w:t>11</w:t>
      </w:r>
      <w:r>
        <w:rPr>
          <w:rFonts w:ascii="宋体" w:hAnsi="宋体" w:eastAsia="宋体" w:cs="宋体"/>
          <w:spacing w:val="-2"/>
          <w:sz w:val="28"/>
          <w:szCs w:val="28"/>
          <w14:textOutline w14:w="5103" w14:cap="sq" w14:cmpd="sng">
            <w14:solidFill>
              <w14:srgbClr w14:val="000000"/>
            </w14:solidFill>
            <w14:prstDash w14:val="solid"/>
            <w14:bevel/>
          </w14:textOutline>
        </w:rPr>
        <w:t>.响应文件构成</w:t>
      </w:r>
      <w:bookmarkEnd w:id="47"/>
      <w:bookmarkEnd w:id="48"/>
    </w:p>
    <w:p w14:paraId="2C3605DF">
      <w:pPr>
        <w:spacing w:before="199" w:line="384" w:lineRule="auto"/>
        <w:ind w:left="67" w:firstLine="478"/>
        <w:rPr>
          <w:rFonts w:ascii="宋体" w:hAnsi="宋体" w:eastAsia="宋体" w:cs="宋体"/>
          <w:sz w:val="23"/>
          <w:szCs w:val="23"/>
        </w:rPr>
      </w:pPr>
      <w:r>
        <w:rPr>
          <w:rFonts w:ascii="宋体" w:hAnsi="宋体" w:eastAsia="宋体" w:cs="宋体"/>
          <w:spacing w:val="16"/>
          <w:sz w:val="23"/>
          <w:szCs w:val="23"/>
        </w:rPr>
        <w:t>磋商</w:t>
      </w:r>
      <w:r>
        <w:rPr>
          <w:rFonts w:ascii="宋体" w:hAnsi="宋体" w:eastAsia="宋体" w:cs="宋体"/>
          <w:spacing w:val="11"/>
          <w:sz w:val="23"/>
          <w:szCs w:val="23"/>
        </w:rPr>
        <w:t>响</w:t>
      </w:r>
      <w:r>
        <w:rPr>
          <w:rFonts w:ascii="宋体" w:hAnsi="宋体" w:eastAsia="宋体" w:cs="宋体"/>
          <w:spacing w:val="8"/>
          <w:sz w:val="23"/>
          <w:szCs w:val="23"/>
        </w:rPr>
        <w:t>应供应商应提交相关证明材料，作为其参加投标和</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后有能力履行</w:t>
      </w:r>
      <w:r>
        <w:rPr>
          <w:rFonts w:ascii="宋体" w:hAnsi="宋体" w:eastAsia="宋体" w:cs="宋体"/>
          <w:spacing w:val="9"/>
          <w:sz w:val="23"/>
          <w:szCs w:val="23"/>
        </w:rPr>
        <w:t xml:space="preserve">合同的证明。编写的响应文件须包括以下内容 (格式见磋商文件第四部分) </w:t>
      </w:r>
      <w:r>
        <w:rPr>
          <w:rFonts w:hint="eastAsia" w:ascii="宋体" w:hAnsi="宋体" w:eastAsia="宋体" w:cs="宋体"/>
          <w:spacing w:val="9"/>
          <w:sz w:val="23"/>
          <w:szCs w:val="23"/>
          <w:lang w:eastAsia="zh-CN"/>
        </w:rPr>
        <w:t>。</w:t>
      </w:r>
    </w:p>
    <w:p w14:paraId="3BB224D5">
      <w:pPr>
        <w:numPr>
          <w:ilvl w:val="0"/>
          <w:numId w:val="1"/>
        </w:numPr>
        <w:spacing w:before="220"/>
        <w:ind w:left="89"/>
        <w:outlineLvl w:val="0"/>
        <w:rPr>
          <w:rFonts w:hint="eastAsia" w:ascii="宋体" w:hAnsi="宋体" w:eastAsia="宋体" w:cs="宋体"/>
          <w:b w:val="0"/>
          <w:bCs w:val="0"/>
          <w:spacing w:val="-8"/>
          <w:sz w:val="28"/>
          <w:szCs w:val="28"/>
          <w:lang w:val="zh-CN" w:eastAsia="zh-CN"/>
          <w14:textOutline w14:w="5103" w14:cap="sq" w14:cmpd="sng">
            <w14:solidFill>
              <w14:srgbClr w14:val="000000"/>
            </w14:solidFill>
            <w14:prstDash w14:val="solid"/>
            <w14:bevel/>
          </w14:textOutline>
        </w:rPr>
      </w:pPr>
      <w:bookmarkStart w:id="49" w:name="_bookmark18"/>
      <w:bookmarkEnd w:id="49"/>
      <w:bookmarkStart w:id="50" w:name="_Toc19522"/>
      <w:bookmarkStart w:id="51" w:name="_Toc14634"/>
      <w:r>
        <w:rPr>
          <w:rFonts w:hint="eastAsia" w:ascii="宋体" w:hAnsi="宋体" w:eastAsia="宋体" w:cs="宋体"/>
          <w:b w:val="0"/>
          <w:bCs w:val="0"/>
          <w:spacing w:val="-8"/>
          <w:sz w:val="28"/>
          <w:szCs w:val="28"/>
          <w:lang w:val="zh-CN" w:eastAsia="zh-CN"/>
          <w14:textOutline w14:w="5103" w14:cap="sq" w14:cmpd="sng">
            <w14:solidFill>
              <w14:srgbClr w14:val="000000"/>
            </w14:solidFill>
            <w14:prstDash w14:val="solid"/>
            <w14:bevel/>
          </w14:textOutline>
        </w:rPr>
        <w:t>响应文件的编制要求</w:t>
      </w:r>
      <w:bookmarkEnd w:id="50"/>
      <w:bookmarkEnd w:id="51"/>
      <w:bookmarkStart w:id="52" w:name="_bookmark19"/>
      <w:bookmarkEnd w:id="52"/>
      <w:bookmarkStart w:id="53" w:name="_Toc30299"/>
    </w:p>
    <w:p w14:paraId="6D7D1C59">
      <w:pPr>
        <w:spacing w:before="199" w:line="384" w:lineRule="auto"/>
        <w:ind w:left="67" w:firstLine="478"/>
        <w:rPr>
          <w:rFonts w:hint="eastAsia" w:ascii="宋体" w:hAnsi="宋体" w:eastAsia="宋体" w:cs="宋体"/>
          <w:spacing w:val="16"/>
          <w:sz w:val="23"/>
          <w:szCs w:val="23"/>
          <w:lang w:val="zh-CN"/>
        </w:rPr>
      </w:pPr>
      <w:bookmarkStart w:id="54" w:name="_Toc31541"/>
      <w:r>
        <w:rPr>
          <w:rFonts w:hint="eastAsia" w:ascii="宋体" w:hAnsi="宋体" w:eastAsia="宋体" w:cs="宋体"/>
          <w:spacing w:val="16"/>
          <w:sz w:val="23"/>
          <w:szCs w:val="23"/>
          <w:lang w:val="zh-CN"/>
        </w:rPr>
        <w:t>12.1 供应商应按照</w:t>
      </w:r>
      <w:r>
        <w:rPr>
          <w:rFonts w:hint="eastAsia" w:ascii="宋体" w:hAnsi="宋体" w:eastAsia="宋体" w:cs="宋体"/>
          <w:spacing w:val="16"/>
          <w:sz w:val="23"/>
          <w:szCs w:val="23"/>
          <w:lang w:val="en-US" w:eastAsia="zh-CN"/>
        </w:rPr>
        <w:t>磋商</w:t>
      </w:r>
      <w:r>
        <w:rPr>
          <w:rFonts w:hint="eastAsia" w:ascii="宋体" w:hAnsi="宋体" w:eastAsia="宋体" w:cs="宋体"/>
          <w:spacing w:val="16"/>
          <w:sz w:val="23"/>
          <w:szCs w:val="23"/>
          <w:lang w:val="zh-CN"/>
        </w:rPr>
        <w:t>文件所提供的投标文件格式，分别填写磋商文件第四部分的内容，应分别注明所提供货物的名称、技术配置及参数、数量和价格等内容；磋商文件要求签字、盖章的地方必须由供应商的法定代表人或委托代理人按要求签字、盖章。</w:t>
      </w:r>
      <w:bookmarkEnd w:id="54"/>
    </w:p>
    <w:p w14:paraId="3EF624FD">
      <w:pPr>
        <w:spacing w:before="199" w:line="384" w:lineRule="auto"/>
        <w:ind w:left="67" w:firstLine="478"/>
        <w:rPr>
          <w:rFonts w:hint="eastAsia" w:ascii="宋体" w:hAnsi="宋体" w:eastAsia="宋体" w:cs="宋体"/>
          <w:b/>
          <w:bCs/>
          <w:spacing w:val="16"/>
          <w:sz w:val="23"/>
          <w:szCs w:val="23"/>
          <w:lang w:val="zh-CN"/>
        </w:rPr>
      </w:pPr>
      <w:r>
        <w:rPr>
          <w:rFonts w:ascii="宋体" w:hAnsi="宋体" w:eastAsia="宋体" w:cs="宋体"/>
          <w:b/>
          <w:bCs/>
          <w:spacing w:val="16"/>
          <w:sz w:val="23"/>
          <w:szCs w:val="23"/>
          <w:lang w:val="zh-CN"/>
        </w:rPr>
        <w:t xml:space="preserve">12.2 </w:t>
      </w:r>
      <w:r>
        <w:rPr>
          <w:rFonts w:hint="eastAsia" w:ascii="宋体" w:hAnsi="宋体" w:eastAsia="宋体" w:cs="宋体"/>
          <w:b/>
          <w:bCs/>
          <w:spacing w:val="16"/>
          <w:sz w:val="23"/>
          <w:szCs w:val="23"/>
          <w:lang w:val="zh-CN"/>
        </w:rPr>
        <w:t>供应商应将加密电子投标文件1份务必在开标截止前上传至电子开评标系统；加密电子投标文件制作详情请咨询政采云，咨询电话：400-881-7190。</w:t>
      </w:r>
    </w:p>
    <w:p w14:paraId="309F03F7">
      <w:pPr>
        <w:spacing w:before="199" w:line="384" w:lineRule="auto"/>
        <w:ind w:left="67" w:firstLine="478"/>
        <w:rPr>
          <w:rFonts w:hint="eastAsia" w:ascii="宋体" w:hAnsi="宋体" w:eastAsia="宋体" w:cs="宋体"/>
          <w:spacing w:val="16"/>
          <w:sz w:val="23"/>
          <w:szCs w:val="23"/>
          <w:lang w:val="zh-CN"/>
        </w:rPr>
      </w:pPr>
      <w:r>
        <w:rPr>
          <w:rFonts w:hint="eastAsia" w:ascii="宋体" w:hAnsi="宋体" w:eastAsia="宋体" w:cs="宋体"/>
          <w:spacing w:val="16"/>
          <w:sz w:val="23"/>
          <w:szCs w:val="23"/>
          <w:lang w:val="zh-CN"/>
        </w:rPr>
        <w:t xml:space="preserve">12.3 投标文件中不得行间插字、涂改或增删，如有修改错漏处，须由供应商法定代表人或其委托代理人签字、加盖公章。 </w:t>
      </w:r>
    </w:p>
    <w:p w14:paraId="3A2D12F1">
      <w:pPr>
        <w:spacing w:before="199" w:line="384" w:lineRule="auto"/>
        <w:ind w:left="67" w:firstLine="478"/>
        <w:rPr>
          <w:rFonts w:hint="eastAsia" w:ascii="宋体" w:hAnsi="宋体" w:eastAsia="宋体" w:cs="宋体"/>
          <w:b/>
          <w:bCs/>
          <w:spacing w:val="16"/>
          <w:sz w:val="23"/>
          <w:szCs w:val="23"/>
          <w:lang w:val="zh-CN"/>
        </w:rPr>
      </w:pPr>
      <w:r>
        <w:rPr>
          <w:rFonts w:hint="eastAsia" w:ascii="宋体" w:hAnsi="宋体" w:eastAsia="宋体" w:cs="宋体"/>
          <w:b/>
          <w:bCs/>
          <w:spacing w:val="16"/>
          <w:sz w:val="23"/>
          <w:szCs w:val="23"/>
          <w:lang w:val="zh-CN"/>
        </w:rPr>
        <w:t xml:space="preserve">12.4 按照磋商文件及电子投标文件格式要求制作电子投标文件并进行上传至政采云评标系统。 </w:t>
      </w:r>
    </w:p>
    <w:p w14:paraId="5E27B831">
      <w:pPr>
        <w:spacing w:before="199" w:line="384" w:lineRule="auto"/>
        <w:ind w:left="67" w:firstLine="478"/>
        <w:rPr>
          <w:rFonts w:hint="eastAsia" w:ascii="宋体" w:hAnsi="宋体" w:eastAsia="宋体" w:cs="宋体"/>
          <w:b/>
          <w:bCs/>
          <w:spacing w:val="16"/>
          <w:sz w:val="23"/>
          <w:szCs w:val="23"/>
          <w:lang w:val="zh-CN"/>
        </w:rPr>
      </w:pPr>
      <w:r>
        <w:rPr>
          <w:rFonts w:hint="eastAsia" w:ascii="宋体" w:hAnsi="宋体" w:eastAsia="宋体" w:cs="宋体"/>
          <w:b/>
          <w:bCs/>
          <w:spacing w:val="16"/>
          <w:sz w:val="23"/>
          <w:szCs w:val="23"/>
          <w:lang w:val="zh-CN"/>
        </w:rPr>
        <w:t>12.5 供应商无需到现场递交纸质投标文件。</w:t>
      </w:r>
    </w:p>
    <w:bookmarkEnd w:id="53"/>
    <w:p w14:paraId="2C52B8A2">
      <w:pPr>
        <w:spacing w:before="1" w:line="234" w:lineRule="auto"/>
        <w:ind w:left="3535"/>
        <w:outlineLvl w:val="1"/>
        <w:rPr>
          <w:rFonts w:hint="eastAsia" w:ascii="宋体" w:hAnsi="宋体" w:eastAsia="宋体" w:cs="宋体"/>
          <w:spacing w:val="6"/>
          <w:sz w:val="35"/>
          <w:szCs w:val="35"/>
          <w:lang w:eastAsia="zh-CN"/>
          <w14:textOutline w14:w="6537" w14:cap="sq" w14:cmpd="sng">
            <w14:solidFill>
              <w14:srgbClr w14:val="000000"/>
            </w14:solidFill>
            <w14:prstDash w14:val="solid"/>
            <w14:bevel/>
          </w14:textOutline>
        </w:rPr>
      </w:pPr>
      <w:bookmarkStart w:id="55" w:name="_bookmark23"/>
      <w:bookmarkEnd w:id="55"/>
      <w:bookmarkStart w:id="56" w:name="_Toc571"/>
      <w:bookmarkStart w:id="57" w:name="_Toc14051"/>
      <w:r>
        <w:rPr>
          <w:rFonts w:hint="eastAsia" w:ascii="宋体" w:hAnsi="宋体" w:eastAsia="宋体" w:cs="宋体"/>
          <w:spacing w:val="6"/>
          <w:sz w:val="35"/>
          <w:szCs w:val="35"/>
          <w:lang w:val="zh-CN"/>
          <w14:textOutline w14:w="6537" w14:cap="sq" w14:cmpd="sng">
            <w14:solidFill>
              <w14:srgbClr w14:val="000000"/>
            </w14:solidFill>
            <w14:prstDash w14:val="solid"/>
            <w14:bevel/>
          </w14:textOutline>
        </w:rPr>
        <w:t>四、投标文件的</w:t>
      </w:r>
      <w:r>
        <w:rPr>
          <w:rFonts w:hint="eastAsia" w:ascii="宋体" w:hAnsi="宋体" w:eastAsia="宋体" w:cs="宋体"/>
          <w:spacing w:val="6"/>
          <w:sz w:val="35"/>
          <w:szCs w:val="35"/>
          <w:lang w:val="en-US" w:eastAsia="zh-CN"/>
          <w14:textOutline w14:w="6537" w14:cap="sq" w14:cmpd="sng">
            <w14:solidFill>
              <w14:srgbClr w14:val="000000"/>
            </w14:solidFill>
            <w14:prstDash w14:val="solid"/>
            <w14:bevel/>
          </w14:textOutline>
        </w:rPr>
        <w:t>上传</w:t>
      </w:r>
      <w:bookmarkEnd w:id="56"/>
    </w:p>
    <w:p w14:paraId="3E73F4F2">
      <w:pPr>
        <w:spacing w:before="220"/>
        <w:ind w:left="89"/>
        <w:outlineLvl w:val="0"/>
        <w:rPr>
          <w:rFonts w:hint="eastAsia" w:ascii="宋体" w:hAnsi="宋体" w:eastAsia="宋体" w:cs="宋体"/>
          <w:b w:val="0"/>
          <w:bCs w:val="0"/>
          <w:spacing w:val="-8"/>
          <w:sz w:val="28"/>
          <w:szCs w:val="28"/>
          <w:lang w:val="zh-CN" w:eastAsia="zh-CN"/>
          <w14:textOutline w14:w="5103" w14:cap="sq" w14:cmpd="sng">
            <w14:solidFill>
              <w14:srgbClr w14:val="000000"/>
            </w14:solidFill>
            <w14:prstDash w14:val="solid"/>
            <w14:bevel/>
          </w14:textOutline>
        </w:rPr>
      </w:pPr>
      <w:bookmarkStart w:id="58" w:name="_Toc31724"/>
      <w:r>
        <w:rPr>
          <w:rFonts w:hint="eastAsia" w:ascii="宋体" w:hAnsi="宋体" w:eastAsia="宋体" w:cs="宋体"/>
          <w:b w:val="0"/>
          <w:bCs w:val="0"/>
          <w:spacing w:val="-8"/>
          <w:sz w:val="28"/>
          <w:szCs w:val="28"/>
          <w:lang w:val="zh-CN" w:eastAsia="zh-CN"/>
          <w14:textOutline w14:w="5103" w14:cap="sq" w14:cmpd="sng">
            <w14:solidFill>
              <w14:srgbClr w14:val="000000"/>
            </w14:solidFill>
            <w14:prstDash w14:val="solid"/>
            <w14:bevel/>
          </w14:textOutline>
        </w:rPr>
        <w:t>13.电子投标文件的上传</w:t>
      </w:r>
      <w:bookmarkEnd w:id="58"/>
      <w:r>
        <w:rPr>
          <w:rFonts w:hint="eastAsia" w:ascii="宋体" w:hAnsi="宋体" w:eastAsia="宋体" w:cs="宋体"/>
          <w:b w:val="0"/>
          <w:bCs w:val="0"/>
          <w:spacing w:val="-8"/>
          <w:sz w:val="28"/>
          <w:szCs w:val="28"/>
          <w:lang w:val="zh-CN" w:eastAsia="zh-CN"/>
          <w14:textOutline w14:w="5103" w14:cap="sq" w14:cmpd="sng">
            <w14:solidFill>
              <w14:srgbClr w14:val="000000"/>
            </w14:solidFill>
            <w14:prstDash w14:val="solid"/>
            <w14:bevel/>
          </w14:textOutline>
        </w:rPr>
        <w:t xml:space="preserve"> </w:t>
      </w:r>
    </w:p>
    <w:p w14:paraId="3FA6396F">
      <w:pPr>
        <w:spacing w:before="199" w:line="384" w:lineRule="auto"/>
        <w:ind w:left="67" w:firstLine="478"/>
        <w:rPr>
          <w:rFonts w:hint="eastAsia" w:ascii="宋体" w:hAnsi="宋体" w:eastAsia="宋体" w:cs="宋体"/>
          <w:spacing w:val="16"/>
          <w:sz w:val="23"/>
          <w:szCs w:val="23"/>
          <w:lang w:val="zh-CN"/>
        </w:rPr>
      </w:pPr>
      <w:r>
        <w:rPr>
          <w:rFonts w:hint="eastAsia" w:ascii="宋体" w:hAnsi="宋体" w:eastAsia="宋体" w:cs="宋体"/>
          <w:spacing w:val="16"/>
          <w:sz w:val="23"/>
          <w:szCs w:val="23"/>
          <w:lang w:val="zh-CN"/>
        </w:rPr>
        <w:t>电子投标文件，应分别按照磋商文件及电子评标系统要求上传。</w:t>
      </w:r>
    </w:p>
    <w:p w14:paraId="788FF3D0">
      <w:pPr>
        <w:spacing w:before="220"/>
        <w:ind w:left="89"/>
        <w:outlineLvl w:val="0"/>
        <w:rPr>
          <w:rFonts w:hint="eastAsia" w:ascii="宋体" w:hAnsi="宋体" w:eastAsia="宋体" w:cs="宋体"/>
          <w:b w:val="0"/>
          <w:bCs w:val="0"/>
          <w:spacing w:val="-8"/>
          <w:sz w:val="28"/>
          <w:szCs w:val="28"/>
          <w:lang w:val="zh-CN" w:eastAsia="zh-CN"/>
          <w14:textOutline w14:w="5103" w14:cap="sq" w14:cmpd="sng">
            <w14:solidFill>
              <w14:srgbClr w14:val="000000"/>
            </w14:solidFill>
            <w14:prstDash w14:val="solid"/>
            <w14:bevel/>
          </w14:textOutline>
        </w:rPr>
      </w:pPr>
      <w:bookmarkStart w:id="59" w:name="_Toc18268"/>
      <w:r>
        <w:rPr>
          <w:rFonts w:hint="eastAsia" w:ascii="宋体" w:hAnsi="宋体" w:eastAsia="宋体" w:cs="宋体"/>
          <w:b w:val="0"/>
          <w:bCs w:val="0"/>
          <w:spacing w:val="-8"/>
          <w:sz w:val="28"/>
          <w:szCs w:val="28"/>
          <w:lang w:val="zh-CN" w:eastAsia="zh-CN"/>
          <w14:textOutline w14:w="5103" w14:cap="sq" w14:cmpd="sng">
            <w14:solidFill>
              <w14:srgbClr w14:val="000000"/>
            </w14:solidFill>
            <w14:prstDash w14:val="solid"/>
            <w14:bevel/>
          </w14:textOutline>
        </w:rPr>
        <w:t>14. 上传加密电子投标文件的时间、地点、方式</w:t>
      </w:r>
      <w:bookmarkEnd w:id="59"/>
    </w:p>
    <w:p w14:paraId="21DE8474">
      <w:pPr>
        <w:spacing w:before="199" w:line="384" w:lineRule="auto"/>
        <w:ind w:left="67" w:firstLine="478"/>
        <w:rPr>
          <w:rFonts w:hint="eastAsia" w:ascii="宋体" w:hAnsi="宋体" w:eastAsia="宋体" w:cs="宋体"/>
          <w:spacing w:val="16"/>
          <w:sz w:val="23"/>
          <w:szCs w:val="23"/>
          <w:lang w:val="zh-CN"/>
        </w:rPr>
      </w:pPr>
      <w:r>
        <w:rPr>
          <w:rFonts w:hint="eastAsia" w:ascii="宋体" w:hAnsi="宋体" w:eastAsia="宋体" w:cs="宋体"/>
          <w:spacing w:val="16"/>
          <w:sz w:val="23"/>
          <w:szCs w:val="23"/>
          <w:lang w:val="zh-CN"/>
        </w:rPr>
        <w:t xml:space="preserve">14.1 供应商在磋商文件要求开标截止时间前，按要求上传加密电子投标文件至评标系统。 </w:t>
      </w:r>
    </w:p>
    <w:p w14:paraId="104D1FA6">
      <w:pPr>
        <w:spacing w:before="220"/>
        <w:ind w:left="89"/>
        <w:outlineLvl w:val="0"/>
        <w:rPr>
          <w:rFonts w:hint="eastAsia" w:ascii="宋体" w:hAnsi="宋体" w:eastAsia="宋体" w:cs="宋体"/>
          <w:spacing w:val="-8"/>
          <w:sz w:val="28"/>
          <w:szCs w:val="28"/>
          <w:lang w:val="zh-CN" w:eastAsia="zh-CN"/>
          <w14:textOutline w14:w="5103" w14:cap="sq" w14:cmpd="sng">
            <w14:solidFill>
              <w14:srgbClr w14:val="000000"/>
            </w14:solidFill>
            <w14:prstDash w14:val="solid"/>
            <w14:bevel/>
          </w14:textOutline>
        </w:rPr>
      </w:pPr>
      <w:bookmarkStart w:id="60" w:name="_Toc22000"/>
      <w:r>
        <w:rPr>
          <w:rFonts w:hint="eastAsia" w:ascii="宋体" w:hAnsi="宋体" w:eastAsia="宋体" w:cs="宋体"/>
          <w:spacing w:val="-8"/>
          <w:sz w:val="28"/>
          <w:szCs w:val="28"/>
          <w:lang w:val="zh-CN" w:eastAsia="zh-CN"/>
          <w14:textOutline w14:w="5103" w14:cap="sq" w14:cmpd="sng">
            <w14:solidFill>
              <w14:srgbClr w14:val="000000"/>
            </w14:solidFill>
            <w14:prstDash w14:val="solid"/>
            <w14:bevel/>
          </w14:textOutline>
        </w:rPr>
        <w:t>15. 电子投标文件的补充、修改或者撤回</w:t>
      </w:r>
      <w:bookmarkEnd w:id="60"/>
    </w:p>
    <w:p w14:paraId="79891301">
      <w:pPr>
        <w:spacing w:before="199" w:line="384" w:lineRule="auto"/>
        <w:ind w:left="67" w:firstLine="478"/>
        <w:rPr>
          <w:rFonts w:hint="eastAsia" w:ascii="宋体" w:hAnsi="宋体" w:eastAsia="宋体" w:cs="宋体"/>
          <w:spacing w:val="16"/>
          <w:sz w:val="23"/>
          <w:szCs w:val="23"/>
          <w:lang w:val="zh-CN"/>
        </w:rPr>
      </w:pPr>
      <w:r>
        <w:rPr>
          <w:rFonts w:hint="eastAsia" w:ascii="宋体" w:hAnsi="宋体" w:eastAsia="宋体" w:cs="宋体"/>
          <w:spacing w:val="16"/>
          <w:sz w:val="23"/>
          <w:szCs w:val="23"/>
          <w:lang w:val="zh-CN"/>
        </w:rPr>
        <w:t>15.1 供应商在投标截止时间前，可以对所上传的投标文件进行补充、修改或 者撤回。补充、修改的内容按照磋商文件要求签署、盖章后，作为投标文件的组成部分。</w:t>
      </w:r>
    </w:p>
    <w:p w14:paraId="5D424E8C">
      <w:pPr>
        <w:spacing w:before="1" w:line="234" w:lineRule="auto"/>
        <w:ind w:left="3535"/>
        <w:outlineLvl w:val="1"/>
        <w:rPr>
          <w:rFonts w:ascii="宋体" w:hAnsi="宋体" w:eastAsia="宋体" w:cs="宋体"/>
          <w:sz w:val="35"/>
          <w:szCs w:val="35"/>
        </w:rPr>
      </w:pPr>
      <w:bookmarkStart w:id="61" w:name="_Toc18487"/>
      <w:r>
        <w:rPr>
          <w:rFonts w:ascii="宋体" w:hAnsi="宋体" w:eastAsia="宋体" w:cs="宋体"/>
          <w:spacing w:val="6"/>
          <w:sz w:val="35"/>
          <w:szCs w:val="35"/>
          <w14:textOutline w14:w="6537" w14:cap="sq" w14:cmpd="sng">
            <w14:solidFill>
              <w14:srgbClr w14:val="000000"/>
            </w14:solidFill>
            <w14:prstDash w14:val="solid"/>
            <w14:bevel/>
          </w14:textOutline>
        </w:rPr>
        <w:t>五、开标</w:t>
      </w:r>
      <w:bookmarkEnd w:id="57"/>
      <w:bookmarkEnd w:id="61"/>
    </w:p>
    <w:p w14:paraId="47D11785">
      <w:pPr>
        <w:spacing w:before="220"/>
        <w:ind w:left="89"/>
        <w:outlineLvl w:val="0"/>
        <w:rPr>
          <w:rFonts w:ascii="宋体" w:hAnsi="宋体" w:eastAsia="宋体" w:cs="宋体"/>
          <w:sz w:val="28"/>
          <w:szCs w:val="28"/>
        </w:rPr>
      </w:pPr>
      <w:bookmarkStart w:id="62" w:name="_bookmark24"/>
      <w:bookmarkEnd w:id="62"/>
      <w:bookmarkStart w:id="63" w:name="_Toc1353"/>
      <w:bookmarkStart w:id="64" w:name="_Toc2265"/>
      <w:r>
        <w:rPr>
          <w:rFonts w:ascii="宋体" w:hAnsi="宋体" w:eastAsia="宋体" w:cs="宋体"/>
          <w:spacing w:val="-8"/>
          <w:sz w:val="28"/>
          <w:szCs w:val="28"/>
          <w14:textOutline w14:w="5103" w14:cap="sq" w14:cmpd="sng">
            <w14:solidFill>
              <w14:srgbClr w14:val="000000"/>
            </w14:solidFill>
            <w14:prstDash w14:val="solid"/>
            <w14:bevel/>
          </w14:textOutline>
        </w:rPr>
        <w:t>1</w:t>
      </w:r>
      <w:r>
        <w:rPr>
          <w:rFonts w:ascii="宋体" w:hAnsi="宋体" w:eastAsia="宋体" w:cs="宋体"/>
          <w:spacing w:val="-5"/>
          <w:sz w:val="28"/>
          <w:szCs w:val="28"/>
          <w14:textOutline w14:w="5103" w14:cap="sq" w14:cmpd="sng">
            <w14:solidFill>
              <w14:srgbClr w14:val="000000"/>
            </w14:solidFill>
            <w14:prstDash w14:val="solid"/>
            <w14:bevel/>
          </w14:textOutline>
        </w:rPr>
        <w:t>6.开标</w:t>
      </w:r>
      <w:bookmarkEnd w:id="63"/>
      <w:bookmarkEnd w:id="64"/>
    </w:p>
    <w:p w14:paraId="44AA69AC">
      <w:pPr>
        <w:spacing w:before="201" w:line="376" w:lineRule="auto"/>
        <w:ind w:left="64" w:right="2" w:firstLine="499"/>
        <w:rPr>
          <w:rFonts w:ascii="宋体" w:hAnsi="宋体" w:eastAsia="宋体" w:cs="宋体"/>
          <w:sz w:val="23"/>
          <w:szCs w:val="23"/>
        </w:rPr>
      </w:pPr>
      <w:r>
        <w:rPr>
          <w:rFonts w:ascii="宋体" w:hAnsi="宋体" w:eastAsia="宋体" w:cs="宋体"/>
          <w:spacing w:val="14"/>
          <w:sz w:val="23"/>
          <w:szCs w:val="23"/>
        </w:rPr>
        <w:t>16</w:t>
      </w:r>
      <w:r>
        <w:rPr>
          <w:rFonts w:ascii="宋体" w:hAnsi="宋体" w:eastAsia="宋体" w:cs="宋体"/>
          <w:spacing w:val="12"/>
          <w:sz w:val="23"/>
          <w:szCs w:val="23"/>
        </w:rPr>
        <w:t>.</w:t>
      </w:r>
      <w:r>
        <w:rPr>
          <w:rFonts w:ascii="宋体" w:hAnsi="宋体" w:eastAsia="宋体" w:cs="宋体"/>
          <w:spacing w:val="7"/>
          <w:sz w:val="23"/>
          <w:szCs w:val="23"/>
        </w:rPr>
        <w:t>1开标应当在磋商文件确定的提交响应文件截止时间的同一时间进行。采</w:t>
      </w:r>
      <w:r>
        <w:rPr>
          <w:rFonts w:ascii="宋体" w:hAnsi="宋体" w:eastAsia="宋体" w:cs="宋体"/>
          <w:spacing w:val="18"/>
          <w:sz w:val="23"/>
          <w:szCs w:val="23"/>
        </w:rPr>
        <w:t>购</w:t>
      </w:r>
      <w:r>
        <w:rPr>
          <w:rFonts w:ascii="宋体" w:hAnsi="宋体" w:eastAsia="宋体" w:cs="宋体"/>
          <w:spacing w:val="9"/>
          <w:sz w:val="23"/>
          <w:szCs w:val="23"/>
        </w:rPr>
        <w:t>代理机构应当按本文件中确定的时间和地点组织开标活动。</w:t>
      </w:r>
    </w:p>
    <w:p w14:paraId="0C8DAFE6">
      <w:pPr>
        <w:spacing w:before="1" w:line="375" w:lineRule="auto"/>
        <w:ind w:left="68" w:firstLine="477"/>
        <w:rPr>
          <w:rFonts w:ascii="宋体" w:hAnsi="宋体" w:eastAsia="宋体" w:cs="宋体"/>
          <w:sz w:val="23"/>
          <w:szCs w:val="23"/>
        </w:rPr>
      </w:pPr>
      <w:r>
        <w:rPr>
          <w:rFonts w:ascii="宋体" w:hAnsi="宋体" w:eastAsia="宋体" w:cs="宋体"/>
          <w:spacing w:val="16"/>
          <w:sz w:val="23"/>
          <w:szCs w:val="23"/>
        </w:rPr>
        <w:t>采购</w:t>
      </w:r>
      <w:r>
        <w:rPr>
          <w:rFonts w:ascii="宋体" w:hAnsi="宋体" w:eastAsia="宋体" w:cs="宋体"/>
          <w:spacing w:val="13"/>
          <w:sz w:val="23"/>
          <w:szCs w:val="23"/>
        </w:rPr>
        <w:t>人</w:t>
      </w:r>
      <w:r>
        <w:rPr>
          <w:rFonts w:ascii="宋体" w:hAnsi="宋体" w:eastAsia="宋体" w:cs="宋体"/>
          <w:spacing w:val="8"/>
          <w:sz w:val="23"/>
          <w:szCs w:val="23"/>
        </w:rPr>
        <w:t>或者采购代理机构应当对开标、评标现场活动进行全程录音录像。录</w:t>
      </w:r>
      <w:r>
        <w:rPr>
          <w:rFonts w:ascii="宋体" w:hAnsi="宋体" w:eastAsia="宋体" w:cs="宋体"/>
          <w:spacing w:val="12"/>
          <w:sz w:val="23"/>
          <w:szCs w:val="23"/>
        </w:rPr>
        <w:t>音</w:t>
      </w:r>
      <w:r>
        <w:rPr>
          <w:rFonts w:ascii="宋体" w:hAnsi="宋体" w:eastAsia="宋体" w:cs="宋体"/>
          <w:spacing w:val="9"/>
          <w:sz w:val="23"/>
          <w:szCs w:val="23"/>
        </w:rPr>
        <w:t>录像应当清晰可辨，音像资料作为采购文件一并存档。</w:t>
      </w:r>
    </w:p>
    <w:p w14:paraId="4E1F695C">
      <w:pPr>
        <w:spacing w:before="2" w:line="375" w:lineRule="auto"/>
        <w:ind w:left="78" w:right="2" w:firstLine="486"/>
        <w:rPr>
          <w:rFonts w:ascii="宋体" w:hAnsi="宋体" w:eastAsia="宋体" w:cs="宋体"/>
          <w:sz w:val="23"/>
          <w:szCs w:val="23"/>
        </w:rPr>
      </w:pPr>
      <w:r>
        <w:rPr>
          <w:rFonts w:ascii="宋体" w:hAnsi="宋体" w:eastAsia="宋体" w:cs="宋体"/>
          <w:spacing w:val="14"/>
          <w:sz w:val="23"/>
          <w:szCs w:val="23"/>
        </w:rPr>
        <w:t>16</w:t>
      </w:r>
      <w:r>
        <w:rPr>
          <w:rFonts w:ascii="宋体" w:hAnsi="宋体" w:eastAsia="宋体" w:cs="宋体"/>
          <w:spacing w:val="12"/>
          <w:sz w:val="23"/>
          <w:szCs w:val="23"/>
        </w:rPr>
        <w:t>.</w:t>
      </w:r>
      <w:r>
        <w:rPr>
          <w:rFonts w:ascii="宋体" w:hAnsi="宋体" w:eastAsia="宋体" w:cs="宋体"/>
          <w:spacing w:val="7"/>
          <w:sz w:val="23"/>
          <w:szCs w:val="23"/>
        </w:rPr>
        <w:t>2开标由采购代理机构主持，邀请磋商响应供应商参加。评标委员会成员</w:t>
      </w:r>
      <w:r>
        <w:rPr>
          <w:rFonts w:ascii="宋体" w:hAnsi="宋体" w:eastAsia="宋体" w:cs="宋体"/>
          <w:sz w:val="23"/>
          <w:szCs w:val="23"/>
        </w:rPr>
        <w:t xml:space="preserve"> </w:t>
      </w:r>
      <w:r>
        <w:rPr>
          <w:rFonts w:ascii="宋体" w:hAnsi="宋体" w:eastAsia="宋体" w:cs="宋体"/>
          <w:spacing w:val="14"/>
          <w:sz w:val="23"/>
          <w:szCs w:val="23"/>
        </w:rPr>
        <w:t>(包括采购人代表)不得参加开标活动</w:t>
      </w:r>
      <w:r>
        <w:rPr>
          <w:rFonts w:ascii="宋体" w:hAnsi="宋体" w:eastAsia="宋体" w:cs="宋体"/>
          <w:spacing w:val="12"/>
          <w:sz w:val="23"/>
          <w:szCs w:val="23"/>
        </w:rPr>
        <w:t>。</w:t>
      </w:r>
    </w:p>
    <w:p w14:paraId="17826D30">
      <w:pPr>
        <w:spacing w:before="2" w:line="375" w:lineRule="auto"/>
        <w:ind w:left="65" w:firstLine="498"/>
        <w:rPr>
          <w:rFonts w:ascii="宋体" w:hAnsi="宋体" w:eastAsia="宋体" w:cs="宋体"/>
          <w:sz w:val="23"/>
          <w:szCs w:val="23"/>
        </w:rPr>
      </w:pPr>
      <w:r>
        <w:rPr>
          <w:rFonts w:ascii="宋体" w:hAnsi="宋体" w:eastAsia="宋体" w:cs="宋体"/>
          <w:spacing w:val="11"/>
          <w:sz w:val="23"/>
          <w:szCs w:val="23"/>
        </w:rPr>
        <w:t>16.3 开标时，应当由磋商响应供应商或者其推选的代表检查响应文件的</w:t>
      </w:r>
      <w:r>
        <w:rPr>
          <w:rFonts w:ascii="宋体" w:hAnsi="宋体" w:eastAsia="宋体" w:cs="宋体"/>
          <w:spacing w:val="5"/>
          <w:sz w:val="23"/>
          <w:szCs w:val="23"/>
        </w:rPr>
        <w:t>密</w:t>
      </w:r>
      <w:r>
        <w:rPr>
          <w:rFonts w:ascii="宋体" w:hAnsi="宋体" w:eastAsia="宋体" w:cs="宋体"/>
          <w:spacing w:val="16"/>
          <w:sz w:val="23"/>
          <w:szCs w:val="23"/>
        </w:rPr>
        <w:t>封情况</w:t>
      </w:r>
      <w:r>
        <w:rPr>
          <w:rFonts w:ascii="宋体" w:hAnsi="宋体" w:eastAsia="宋体" w:cs="宋体"/>
          <w:spacing w:val="9"/>
          <w:sz w:val="23"/>
          <w:szCs w:val="23"/>
        </w:rPr>
        <w:t>；</w:t>
      </w:r>
      <w:r>
        <w:rPr>
          <w:rFonts w:ascii="宋体" w:hAnsi="宋体" w:eastAsia="宋体" w:cs="宋体"/>
          <w:spacing w:val="8"/>
          <w:sz w:val="23"/>
          <w:szCs w:val="23"/>
        </w:rPr>
        <w:t>经确认无误后，由采购代理机构工作人员当众拆封，宣布磋商响应供应</w:t>
      </w:r>
      <w:r>
        <w:rPr>
          <w:rFonts w:ascii="宋体" w:hAnsi="宋体" w:eastAsia="宋体" w:cs="宋体"/>
          <w:spacing w:val="9"/>
          <w:sz w:val="23"/>
          <w:szCs w:val="23"/>
        </w:rPr>
        <w:t>商名称、密封情况和其他主要内容</w:t>
      </w:r>
      <w:r>
        <w:rPr>
          <w:rFonts w:ascii="宋体" w:hAnsi="宋体" w:eastAsia="宋体" w:cs="宋体"/>
          <w:spacing w:val="6"/>
          <w:sz w:val="23"/>
          <w:szCs w:val="23"/>
        </w:rPr>
        <w:t>。</w:t>
      </w:r>
    </w:p>
    <w:p w14:paraId="1E9AF39C">
      <w:pPr>
        <w:spacing w:before="1" w:line="226" w:lineRule="auto"/>
        <w:ind w:left="545"/>
        <w:rPr>
          <w:rFonts w:ascii="宋体" w:hAnsi="宋体" w:eastAsia="宋体" w:cs="宋体"/>
          <w:sz w:val="23"/>
          <w:szCs w:val="23"/>
        </w:rPr>
      </w:pPr>
      <w:r>
        <w:rPr>
          <w:rFonts w:ascii="宋体" w:hAnsi="宋体" w:eastAsia="宋体" w:cs="宋体"/>
          <w:spacing w:val="16"/>
          <w:sz w:val="23"/>
          <w:szCs w:val="23"/>
        </w:rPr>
        <w:t>磋</w:t>
      </w:r>
      <w:r>
        <w:rPr>
          <w:rFonts w:ascii="宋体" w:hAnsi="宋体" w:eastAsia="宋体" w:cs="宋体"/>
          <w:spacing w:val="12"/>
          <w:sz w:val="23"/>
          <w:szCs w:val="23"/>
        </w:rPr>
        <w:t>商</w:t>
      </w:r>
      <w:r>
        <w:rPr>
          <w:rFonts w:ascii="宋体" w:hAnsi="宋体" w:eastAsia="宋体" w:cs="宋体"/>
          <w:spacing w:val="8"/>
          <w:sz w:val="23"/>
          <w:szCs w:val="23"/>
        </w:rPr>
        <w:t>响应供应商不足3家的，不得开标。</w:t>
      </w:r>
    </w:p>
    <w:p w14:paraId="6814B566">
      <w:pPr>
        <w:spacing w:before="185" w:line="376" w:lineRule="auto"/>
        <w:ind w:left="66" w:right="2" w:firstLine="497"/>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12"/>
          <w:sz w:val="23"/>
          <w:szCs w:val="23"/>
        </w:rPr>
        <w:t>6</w:t>
      </w:r>
      <w:r>
        <w:rPr>
          <w:rFonts w:ascii="宋体" w:hAnsi="宋体" w:eastAsia="宋体" w:cs="宋体"/>
          <w:spacing w:val="7"/>
          <w:sz w:val="23"/>
          <w:szCs w:val="23"/>
        </w:rPr>
        <w:t>.4 开标过程应当由采购代理机构负责记录，由参加开标的各磋商响应供</w:t>
      </w:r>
      <w:r>
        <w:rPr>
          <w:rFonts w:ascii="宋体" w:hAnsi="宋体" w:eastAsia="宋体" w:cs="宋体"/>
          <w:spacing w:val="16"/>
          <w:sz w:val="23"/>
          <w:szCs w:val="23"/>
        </w:rPr>
        <w:t>应</w:t>
      </w:r>
      <w:r>
        <w:rPr>
          <w:rFonts w:ascii="宋体" w:hAnsi="宋体" w:eastAsia="宋体" w:cs="宋体"/>
          <w:spacing w:val="12"/>
          <w:sz w:val="23"/>
          <w:szCs w:val="23"/>
        </w:rPr>
        <w:t>商</w:t>
      </w:r>
      <w:r>
        <w:rPr>
          <w:rFonts w:ascii="宋体" w:hAnsi="宋体" w:eastAsia="宋体" w:cs="宋体"/>
          <w:spacing w:val="8"/>
          <w:sz w:val="23"/>
          <w:szCs w:val="23"/>
        </w:rPr>
        <w:t>代表和相关工作人员签字确认。</w:t>
      </w:r>
    </w:p>
    <w:p w14:paraId="44398597">
      <w:pPr>
        <w:spacing w:before="3" w:line="375" w:lineRule="auto"/>
        <w:ind w:left="64" w:right="2" w:firstLine="480"/>
        <w:rPr>
          <w:rFonts w:ascii="宋体" w:hAnsi="宋体" w:eastAsia="宋体" w:cs="宋体"/>
          <w:sz w:val="23"/>
          <w:szCs w:val="23"/>
        </w:rPr>
      </w:pPr>
      <w:r>
        <w:rPr>
          <w:rFonts w:ascii="宋体" w:hAnsi="宋体" w:eastAsia="宋体" w:cs="宋体"/>
          <w:spacing w:val="16"/>
          <w:sz w:val="23"/>
          <w:szCs w:val="23"/>
        </w:rPr>
        <w:t>磋商</w:t>
      </w:r>
      <w:r>
        <w:rPr>
          <w:rFonts w:ascii="宋体" w:hAnsi="宋体" w:eastAsia="宋体" w:cs="宋体"/>
          <w:spacing w:val="11"/>
          <w:sz w:val="23"/>
          <w:szCs w:val="23"/>
        </w:rPr>
        <w:t>响</w:t>
      </w:r>
      <w:r>
        <w:rPr>
          <w:rFonts w:ascii="宋体" w:hAnsi="宋体" w:eastAsia="宋体" w:cs="宋体"/>
          <w:spacing w:val="8"/>
          <w:sz w:val="23"/>
          <w:szCs w:val="23"/>
        </w:rPr>
        <w:t>应供应商代表对开标过程和开标记录有疑义，以及认为采购人、采购</w:t>
      </w:r>
      <w:r>
        <w:rPr>
          <w:rFonts w:ascii="宋体" w:hAnsi="宋体" w:eastAsia="宋体" w:cs="宋体"/>
          <w:spacing w:val="16"/>
          <w:sz w:val="23"/>
          <w:szCs w:val="23"/>
        </w:rPr>
        <w:t>代理机</w:t>
      </w:r>
      <w:r>
        <w:rPr>
          <w:rFonts w:ascii="宋体" w:hAnsi="宋体" w:eastAsia="宋体" w:cs="宋体"/>
          <w:spacing w:val="8"/>
          <w:sz w:val="23"/>
          <w:szCs w:val="23"/>
        </w:rPr>
        <w:t>构相关工作人员有需要回避的情形的，应当场提出询问或者回避申请。采</w:t>
      </w:r>
      <w:r>
        <w:rPr>
          <w:rFonts w:ascii="宋体" w:hAnsi="宋体" w:eastAsia="宋体" w:cs="宋体"/>
          <w:spacing w:val="16"/>
          <w:sz w:val="23"/>
          <w:szCs w:val="23"/>
        </w:rPr>
        <w:t>购人、</w:t>
      </w:r>
      <w:r>
        <w:rPr>
          <w:rFonts w:ascii="宋体" w:hAnsi="宋体" w:eastAsia="宋体" w:cs="宋体"/>
          <w:spacing w:val="8"/>
          <w:sz w:val="23"/>
          <w:szCs w:val="23"/>
        </w:rPr>
        <w:t>采购代理机构对磋商响应供应商代表提出的询问或者回避申请应当及时处</w:t>
      </w:r>
      <w:r>
        <w:rPr>
          <w:rFonts w:ascii="宋体" w:hAnsi="宋体" w:eastAsia="宋体" w:cs="宋体"/>
          <w:spacing w:val="1"/>
          <w:sz w:val="23"/>
          <w:szCs w:val="23"/>
        </w:rPr>
        <w:t>理。</w:t>
      </w:r>
    </w:p>
    <w:p w14:paraId="274241FA">
      <w:pPr>
        <w:spacing w:before="1" w:line="226" w:lineRule="auto"/>
        <w:ind w:left="545"/>
        <w:rPr>
          <w:rFonts w:ascii="宋体" w:hAnsi="宋体" w:eastAsia="宋体" w:cs="宋体"/>
          <w:sz w:val="23"/>
          <w:szCs w:val="23"/>
        </w:rPr>
      </w:pPr>
      <w:r>
        <w:rPr>
          <w:rFonts w:ascii="宋体" w:hAnsi="宋体" w:eastAsia="宋体" w:cs="宋体"/>
          <w:spacing w:val="13"/>
          <w:sz w:val="23"/>
          <w:szCs w:val="23"/>
        </w:rPr>
        <w:t>磋</w:t>
      </w:r>
      <w:r>
        <w:rPr>
          <w:rFonts w:ascii="宋体" w:hAnsi="宋体" w:eastAsia="宋体" w:cs="宋体"/>
          <w:spacing w:val="9"/>
          <w:sz w:val="23"/>
          <w:szCs w:val="23"/>
        </w:rPr>
        <w:t>商响应供应商未参加开标的，视同认可开标结果。</w:t>
      </w:r>
    </w:p>
    <w:p w14:paraId="10EB75CF">
      <w:pPr>
        <w:spacing w:before="185" w:line="376" w:lineRule="auto"/>
        <w:ind w:left="76" w:right="2" w:firstLine="487"/>
        <w:rPr>
          <w:rFonts w:ascii="宋体" w:hAnsi="宋体" w:eastAsia="宋体" w:cs="宋体"/>
          <w:sz w:val="23"/>
          <w:szCs w:val="23"/>
        </w:rPr>
      </w:pPr>
      <w:r>
        <w:rPr>
          <w:rFonts w:ascii="宋体" w:hAnsi="宋体" w:eastAsia="宋体" w:cs="宋体"/>
          <w:spacing w:val="11"/>
          <w:sz w:val="23"/>
          <w:szCs w:val="23"/>
        </w:rPr>
        <w:t>16.5 开标结束后，采购人或者采购代理机构应当依法对磋商响应供应商</w:t>
      </w:r>
      <w:r>
        <w:rPr>
          <w:rFonts w:ascii="宋体" w:hAnsi="宋体" w:eastAsia="宋体" w:cs="宋体"/>
          <w:spacing w:val="5"/>
          <w:sz w:val="23"/>
          <w:szCs w:val="23"/>
        </w:rPr>
        <w:t>的</w:t>
      </w:r>
      <w:r>
        <w:rPr>
          <w:rFonts w:ascii="宋体" w:hAnsi="宋体" w:eastAsia="宋体" w:cs="宋体"/>
          <w:spacing w:val="10"/>
          <w:sz w:val="23"/>
          <w:szCs w:val="23"/>
        </w:rPr>
        <w:t>资</w:t>
      </w:r>
      <w:r>
        <w:rPr>
          <w:rFonts w:ascii="宋体" w:hAnsi="宋体" w:eastAsia="宋体" w:cs="宋体"/>
          <w:spacing w:val="5"/>
          <w:sz w:val="23"/>
          <w:szCs w:val="23"/>
        </w:rPr>
        <w:t>格进行审查。</w:t>
      </w:r>
    </w:p>
    <w:p w14:paraId="47069CD3">
      <w:pPr>
        <w:spacing w:line="226" w:lineRule="auto"/>
        <w:ind w:left="547"/>
        <w:rPr>
          <w:rFonts w:ascii="宋体" w:hAnsi="宋体" w:eastAsia="宋体" w:cs="宋体"/>
          <w:sz w:val="23"/>
          <w:szCs w:val="23"/>
        </w:rPr>
      </w:pPr>
      <w:r>
        <w:rPr>
          <w:rFonts w:ascii="宋体" w:hAnsi="宋体" w:eastAsia="宋体" w:cs="宋体"/>
          <w:spacing w:val="16"/>
          <w:sz w:val="23"/>
          <w:szCs w:val="23"/>
        </w:rPr>
        <w:t>合</w:t>
      </w:r>
      <w:r>
        <w:rPr>
          <w:rFonts w:ascii="宋体" w:hAnsi="宋体" w:eastAsia="宋体" w:cs="宋体"/>
          <w:spacing w:val="14"/>
          <w:sz w:val="23"/>
          <w:szCs w:val="23"/>
        </w:rPr>
        <w:t>格</w:t>
      </w:r>
      <w:r>
        <w:rPr>
          <w:rFonts w:ascii="宋体" w:hAnsi="宋体" w:eastAsia="宋体" w:cs="宋体"/>
          <w:spacing w:val="8"/>
          <w:sz w:val="23"/>
          <w:szCs w:val="23"/>
        </w:rPr>
        <w:t>磋商响应供应商不足3家的，不得评标。</w:t>
      </w:r>
    </w:p>
    <w:p w14:paraId="79FCB186">
      <w:pPr>
        <w:spacing w:before="203" w:line="229" w:lineRule="auto"/>
        <w:ind w:left="2630"/>
        <w:outlineLvl w:val="0"/>
        <w:rPr>
          <w:rFonts w:ascii="宋体" w:hAnsi="宋体" w:eastAsia="宋体" w:cs="宋体"/>
          <w:sz w:val="35"/>
          <w:szCs w:val="35"/>
        </w:rPr>
      </w:pPr>
      <w:bookmarkStart w:id="65" w:name="_bookmark25"/>
      <w:bookmarkEnd w:id="65"/>
      <w:bookmarkStart w:id="66" w:name="_Toc2189"/>
      <w:bookmarkStart w:id="67" w:name="_Toc4277"/>
      <w:r>
        <w:rPr>
          <w:rFonts w:ascii="宋体" w:hAnsi="宋体" w:eastAsia="宋体" w:cs="宋体"/>
          <w:spacing w:val="13"/>
          <w:sz w:val="35"/>
          <w:szCs w:val="35"/>
          <w14:textOutline w14:w="6537" w14:cap="sq" w14:cmpd="sng">
            <w14:solidFill>
              <w14:srgbClr w14:val="000000"/>
            </w14:solidFill>
            <w14:prstDash w14:val="solid"/>
            <w14:bevel/>
          </w14:textOutline>
        </w:rPr>
        <w:t>六</w:t>
      </w:r>
      <w:r>
        <w:rPr>
          <w:rFonts w:ascii="宋体" w:hAnsi="宋体" w:eastAsia="宋体" w:cs="宋体"/>
          <w:spacing w:val="9"/>
          <w:sz w:val="35"/>
          <w:szCs w:val="35"/>
          <w14:textOutline w14:w="6537" w14:cap="sq" w14:cmpd="sng">
            <w14:solidFill>
              <w14:srgbClr w14:val="000000"/>
            </w14:solidFill>
            <w14:prstDash w14:val="solid"/>
            <w14:bevel/>
          </w14:textOutline>
        </w:rPr>
        <w:t>、评审程序及方法</w:t>
      </w:r>
      <w:bookmarkEnd w:id="66"/>
      <w:bookmarkEnd w:id="67"/>
    </w:p>
    <w:p w14:paraId="3E8FB73E">
      <w:pPr>
        <w:spacing w:before="232"/>
        <w:ind w:left="89"/>
        <w:outlineLvl w:val="0"/>
        <w:rPr>
          <w:rFonts w:ascii="宋体" w:hAnsi="宋体" w:eastAsia="宋体" w:cs="宋体"/>
          <w:sz w:val="28"/>
          <w:szCs w:val="28"/>
        </w:rPr>
      </w:pPr>
      <w:bookmarkStart w:id="68" w:name="_Toc5916"/>
      <w:bookmarkStart w:id="69" w:name="_Toc11464"/>
      <w:r>
        <w:rPr>
          <w:rFonts w:ascii="宋体" w:hAnsi="宋体" w:eastAsia="宋体" w:cs="宋体"/>
          <w:spacing w:val="-5"/>
          <w:sz w:val="28"/>
          <w:szCs w:val="28"/>
          <w14:textOutline w14:w="5103" w14:cap="sq" w14:cmpd="sng">
            <w14:solidFill>
              <w14:srgbClr w14:val="000000"/>
            </w14:solidFill>
            <w14:prstDash w14:val="solid"/>
            <w14:bevel/>
          </w14:textOutline>
        </w:rPr>
        <w:t>1</w:t>
      </w:r>
      <w:r>
        <w:rPr>
          <w:rFonts w:ascii="宋体" w:hAnsi="宋体" w:eastAsia="宋体" w:cs="宋体"/>
          <w:spacing w:val="-3"/>
          <w:sz w:val="28"/>
          <w:szCs w:val="28"/>
          <w14:textOutline w14:w="5103" w14:cap="sq" w14:cmpd="sng">
            <w14:solidFill>
              <w14:srgbClr w14:val="000000"/>
            </w14:solidFill>
            <w14:prstDash w14:val="solid"/>
            <w14:bevel/>
          </w14:textOutline>
        </w:rPr>
        <w:t>7.评标委员会</w:t>
      </w:r>
      <w:bookmarkEnd w:id="68"/>
      <w:bookmarkEnd w:id="69"/>
    </w:p>
    <w:p w14:paraId="63EE0B97">
      <w:pPr>
        <w:spacing w:before="122" w:line="227" w:lineRule="auto"/>
        <w:ind w:left="564"/>
        <w:rPr>
          <w:rFonts w:ascii="宋体" w:hAnsi="宋体" w:eastAsia="宋体" w:cs="宋体"/>
          <w:sz w:val="23"/>
          <w:szCs w:val="23"/>
        </w:rPr>
      </w:pPr>
      <w:r>
        <w:rPr>
          <w:rFonts w:ascii="宋体" w:hAnsi="宋体" w:eastAsia="宋体" w:cs="宋体"/>
          <w:spacing w:val="14"/>
          <w:sz w:val="23"/>
          <w:szCs w:val="23"/>
        </w:rPr>
        <w:t>17.</w:t>
      </w:r>
      <w:r>
        <w:rPr>
          <w:rFonts w:ascii="宋体" w:hAnsi="宋体" w:eastAsia="宋体" w:cs="宋体"/>
          <w:spacing w:val="7"/>
          <w:sz w:val="23"/>
          <w:szCs w:val="23"/>
        </w:rPr>
        <w:t>1 采购代理机构负责组织评标工作，并履行下列职责：</w:t>
      </w:r>
    </w:p>
    <w:p w14:paraId="18F9B169">
      <w:pPr>
        <w:spacing w:before="184" w:line="376" w:lineRule="auto"/>
        <w:ind w:left="89" w:right="2" w:firstLine="468"/>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24"/>
          <w:sz w:val="23"/>
          <w:szCs w:val="23"/>
        </w:rPr>
        <w:t>1</w:t>
      </w:r>
      <w:r>
        <w:rPr>
          <w:rFonts w:ascii="宋体" w:hAnsi="宋体" w:eastAsia="宋体" w:cs="宋体"/>
          <w:spacing w:val="14"/>
          <w:sz w:val="23"/>
          <w:szCs w:val="23"/>
        </w:rPr>
        <w:t>) 核对评审专家身份和采购人代表授权函，对评审专家在政府采购活动</w:t>
      </w:r>
      <w:r>
        <w:rPr>
          <w:rFonts w:ascii="宋体" w:hAnsi="宋体" w:eastAsia="宋体" w:cs="宋体"/>
          <w:spacing w:val="16"/>
          <w:sz w:val="23"/>
          <w:szCs w:val="23"/>
        </w:rPr>
        <w:t>中的职</w:t>
      </w:r>
      <w:r>
        <w:rPr>
          <w:rFonts w:ascii="宋体" w:hAnsi="宋体" w:eastAsia="宋体" w:cs="宋体"/>
          <w:spacing w:val="8"/>
          <w:sz w:val="23"/>
          <w:szCs w:val="23"/>
        </w:rPr>
        <w:t>责履行情况予以记录，并及时将有关违法违规行为向财政部门报告；</w:t>
      </w:r>
    </w:p>
    <w:p w14:paraId="61777AAC">
      <w:pPr>
        <w:spacing w:line="226" w:lineRule="auto"/>
        <w:ind w:left="558"/>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6"/>
          <w:sz w:val="23"/>
          <w:szCs w:val="23"/>
        </w:rPr>
        <w:t>2) 宣布评标纪律；</w:t>
      </w:r>
    </w:p>
    <w:p w14:paraId="42781989">
      <w:pPr>
        <w:spacing w:before="185" w:line="227" w:lineRule="auto"/>
        <w:ind w:left="558"/>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2"/>
          <w:sz w:val="23"/>
          <w:szCs w:val="23"/>
        </w:rPr>
        <w:t>3) 公布磋商响应供应商名单，告知评审专家应当回避的情形；</w:t>
      </w:r>
    </w:p>
    <w:p w14:paraId="17005E52">
      <w:pPr>
        <w:spacing w:before="185" w:line="227" w:lineRule="auto"/>
        <w:ind w:left="558"/>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2"/>
          <w:sz w:val="23"/>
          <w:szCs w:val="23"/>
        </w:rPr>
        <w:t>4) 组织评标委员会推选评标组长，采购人代表不得担任组长；</w:t>
      </w:r>
    </w:p>
    <w:p w14:paraId="07F16773">
      <w:pPr>
        <w:spacing w:before="185" w:line="227" w:lineRule="auto"/>
        <w:ind w:left="558"/>
        <w:rPr>
          <w:rFonts w:ascii="宋体" w:hAnsi="宋体" w:eastAsia="宋体" w:cs="宋体"/>
          <w:sz w:val="23"/>
          <w:szCs w:val="23"/>
        </w:rPr>
      </w:pPr>
      <w:r>
        <w:rPr>
          <w:rFonts w:ascii="宋体" w:hAnsi="宋体" w:eastAsia="宋体" w:cs="宋体"/>
          <w:spacing w:val="13"/>
          <w:sz w:val="23"/>
          <w:szCs w:val="23"/>
        </w:rPr>
        <w:t>(</w:t>
      </w:r>
      <w:r>
        <w:rPr>
          <w:rFonts w:ascii="宋体" w:hAnsi="宋体" w:eastAsia="宋体" w:cs="宋体"/>
          <w:spacing w:val="12"/>
          <w:sz w:val="23"/>
          <w:szCs w:val="23"/>
        </w:rPr>
        <w:t>5) 在评标期间采取必要的通讯管理措施，保证评标活动不受外界干扰；</w:t>
      </w:r>
    </w:p>
    <w:p w14:paraId="1AA3B405">
      <w:pPr>
        <w:spacing w:before="185" w:line="227" w:lineRule="auto"/>
        <w:ind w:left="558"/>
        <w:rPr>
          <w:rFonts w:ascii="宋体" w:hAnsi="宋体" w:eastAsia="宋体" w:cs="宋体"/>
          <w:sz w:val="23"/>
          <w:szCs w:val="23"/>
        </w:rPr>
      </w:pPr>
      <w:r>
        <w:rPr>
          <w:rFonts w:ascii="宋体" w:hAnsi="宋体" w:eastAsia="宋体" w:cs="宋体"/>
          <w:spacing w:val="17"/>
          <w:sz w:val="23"/>
          <w:szCs w:val="23"/>
        </w:rPr>
        <w:t>(</w:t>
      </w:r>
      <w:r>
        <w:rPr>
          <w:rFonts w:ascii="宋体" w:hAnsi="宋体" w:eastAsia="宋体" w:cs="宋体"/>
          <w:spacing w:val="12"/>
          <w:sz w:val="23"/>
          <w:szCs w:val="23"/>
        </w:rPr>
        <w:t>6) 根据评标委员会的要求介绍政府采购相关政策法规、磋商文件；</w:t>
      </w:r>
    </w:p>
    <w:p w14:paraId="3DE1930B">
      <w:pPr>
        <w:spacing w:before="185" w:line="376" w:lineRule="auto"/>
        <w:ind w:left="66" w:right="2" w:firstLine="491"/>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24"/>
          <w:sz w:val="23"/>
          <w:szCs w:val="23"/>
        </w:rPr>
        <w:t>7</w:t>
      </w:r>
      <w:r>
        <w:rPr>
          <w:rFonts w:ascii="宋体" w:hAnsi="宋体" w:eastAsia="宋体" w:cs="宋体"/>
          <w:spacing w:val="14"/>
          <w:sz w:val="23"/>
          <w:szCs w:val="23"/>
        </w:rPr>
        <w:t>) 维护评标秩序，监督评标委员会依照磋商文件规定的评标程序、方法</w:t>
      </w:r>
      <w:r>
        <w:rPr>
          <w:rFonts w:ascii="宋体" w:hAnsi="宋体" w:eastAsia="宋体" w:cs="宋体"/>
          <w:spacing w:val="16"/>
          <w:sz w:val="23"/>
          <w:szCs w:val="23"/>
        </w:rPr>
        <w:t>和标</w:t>
      </w:r>
      <w:r>
        <w:rPr>
          <w:rFonts w:ascii="宋体" w:hAnsi="宋体" w:eastAsia="宋体" w:cs="宋体"/>
          <w:spacing w:val="14"/>
          <w:sz w:val="23"/>
          <w:szCs w:val="23"/>
        </w:rPr>
        <w:t>准</w:t>
      </w:r>
      <w:r>
        <w:rPr>
          <w:rFonts w:ascii="宋体" w:hAnsi="宋体" w:eastAsia="宋体" w:cs="宋体"/>
          <w:spacing w:val="8"/>
          <w:sz w:val="23"/>
          <w:szCs w:val="23"/>
        </w:rPr>
        <w:t>进行独立评审，及时制止和纠正采购人代表、评审专家的倾向性言论或者</w:t>
      </w:r>
      <w:r>
        <w:rPr>
          <w:rFonts w:ascii="宋体" w:hAnsi="宋体" w:eastAsia="宋体" w:cs="宋体"/>
          <w:sz w:val="23"/>
          <w:szCs w:val="23"/>
        </w:rPr>
        <w:t xml:space="preserve"> </w:t>
      </w:r>
      <w:r>
        <w:rPr>
          <w:rFonts w:ascii="宋体" w:hAnsi="宋体" w:eastAsia="宋体" w:cs="宋体"/>
          <w:spacing w:val="8"/>
          <w:sz w:val="23"/>
          <w:szCs w:val="23"/>
        </w:rPr>
        <w:t>违</w:t>
      </w:r>
      <w:r>
        <w:rPr>
          <w:rFonts w:ascii="宋体" w:hAnsi="宋体" w:eastAsia="宋体" w:cs="宋体"/>
          <w:spacing w:val="7"/>
          <w:sz w:val="23"/>
          <w:szCs w:val="23"/>
        </w:rPr>
        <w:t>法违规行为；</w:t>
      </w:r>
    </w:p>
    <w:p w14:paraId="1537CE20">
      <w:pPr>
        <w:spacing w:before="1" w:line="375" w:lineRule="auto"/>
        <w:ind w:left="89" w:right="2" w:firstLine="468"/>
        <w:rPr>
          <w:rFonts w:ascii="宋体" w:hAnsi="宋体" w:eastAsia="宋体" w:cs="宋体"/>
          <w:sz w:val="23"/>
          <w:szCs w:val="23"/>
        </w:rPr>
      </w:pPr>
      <w:r>
        <w:rPr>
          <w:rFonts w:ascii="宋体" w:hAnsi="宋体" w:eastAsia="宋体" w:cs="宋体"/>
          <w:spacing w:val="14"/>
          <w:sz w:val="23"/>
          <w:szCs w:val="23"/>
        </w:rPr>
        <w:t>(8) 核对评标结果，有19.4规定情形的，要求评标委员会复核或者书面</w:t>
      </w:r>
      <w:r>
        <w:rPr>
          <w:rFonts w:ascii="宋体" w:hAnsi="宋体" w:eastAsia="宋体" w:cs="宋体"/>
          <w:spacing w:val="10"/>
          <w:sz w:val="23"/>
          <w:szCs w:val="23"/>
        </w:rPr>
        <w:t>说</w:t>
      </w:r>
      <w:r>
        <w:rPr>
          <w:rFonts w:ascii="宋体" w:hAnsi="宋体" w:eastAsia="宋体" w:cs="宋体"/>
          <w:spacing w:val="16"/>
          <w:sz w:val="23"/>
          <w:szCs w:val="23"/>
        </w:rPr>
        <w:t>明</w:t>
      </w:r>
      <w:r>
        <w:rPr>
          <w:rFonts w:ascii="宋体" w:hAnsi="宋体" w:eastAsia="宋体" w:cs="宋体"/>
          <w:spacing w:val="14"/>
          <w:sz w:val="23"/>
          <w:szCs w:val="23"/>
        </w:rPr>
        <w:t>理</w:t>
      </w:r>
      <w:r>
        <w:rPr>
          <w:rFonts w:ascii="宋体" w:hAnsi="宋体" w:eastAsia="宋体" w:cs="宋体"/>
          <w:spacing w:val="8"/>
          <w:sz w:val="23"/>
          <w:szCs w:val="23"/>
        </w:rPr>
        <w:t>由，评标委员会拒绝的，应予记录并向本级财政部门报告；</w:t>
      </w:r>
    </w:p>
    <w:p w14:paraId="48D0E92F">
      <w:pPr>
        <w:spacing w:before="2" w:line="375" w:lineRule="auto"/>
        <w:ind w:left="65" w:right="2" w:firstLine="492"/>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24"/>
          <w:sz w:val="23"/>
          <w:szCs w:val="23"/>
        </w:rPr>
        <w:t>9</w:t>
      </w:r>
      <w:r>
        <w:rPr>
          <w:rFonts w:ascii="宋体" w:hAnsi="宋体" w:eastAsia="宋体" w:cs="宋体"/>
          <w:spacing w:val="14"/>
          <w:sz w:val="23"/>
          <w:szCs w:val="23"/>
        </w:rPr>
        <w:t>) 评审工作完成后，按照规定由采购人向评审专家支付劳务报酬和异地</w:t>
      </w:r>
      <w:r>
        <w:rPr>
          <w:rFonts w:ascii="宋体" w:hAnsi="宋体" w:eastAsia="宋体" w:cs="宋体"/>
          <w:spacing w:val="18"/>
          <w:sz w:val="23"/>
          <w:szCs w:val="23"/>
        </w:rPr>
        <w:t>评</w:t>
      </w:r>
      <w:r>
        <w:rPr>
          <w:rFonts w:ascii="宋体" w:hAnsi="宋体" w:eastAsia="宋体" w:cs="宋体"/>
          <w:spacing w:val="10"/>
          <w:sz w:val="23"/>
          <w:szCs w:val="23"/>
        </w:rPr>
        <w:t>审</w:t>
      </w:r>
      <w:r>
        <w:rPr>
          <w:rFonts w:ascii="宋体" w:hAnsi="宋体" w:eastAsia="宋体" w:cs="宋体"/>
          <w:spacing w:val="9"/>
          <w:sz w:val="23"/>
          <w:szCs w:val="23"/>
        </w:rPr>
        <w:t>差旅费，不得向评审专家以外的其他人员支付评审劳务报酬；</w:t>
      </w:r>
    </w:p>
    <w:p w14:paraId="42A42EE6">
      <w:pPr>
        <w:spacing w:line="228" w:lineRule="auto"/>
        <w:ind w:left="558"/>
        <w:rPr>
          <w:rFonts w:ascii="宋体" w:hAnsi="宋体" w:eastAsia="宋体" w:cs="宋体"/>
          <w:sz w:val="23"/>
          <w:szCs w:val="23"/>
        </w:rPr>
      </w:pPr>
      <w:r>
        <w:rPr>
          <w:rFonts w:ascii="宋体" w:hAnsi="宋体" w:eastAsia="宋体" w:cs="宋体"/>
          <w:spacing w:val="23"/>
          <w:sz w:val="23"/>
          <w:szCs w:val="23"/>
        </w:rPr>
        <w:t>(</w:t>
      </w:r>
      <w:r>
        <w:rPr>
          <w:rFonts w:ascii="宋体" w:hAnsi="宋体" w:eastAsia="宋体" w:cs="宋体"/>
          <w:spacing w:val="13"/>
          <w:sz w:val="23"/>
          <w:szCs w:val="23"/>
        </w:rPr>
        <w:t>10) 处理与评标有关的其他事项。</w:t>
      </w:r>
    </w:p>
    <w:p w14:paraId="081C90CD">
      <w:pPr>
        <w:spacing w:before="182" w:line="376" w:lineRule="auto"/>
        <w:ind w:left="65" w:firstLine="480"/>
        <w:rPr>
          <w:rFonts w:ascii="宋体" w:hAnsi="宋体" w:eastAsia="宋体" w:cs="宋体"/>
          <w:sz w:val="23"/>
          <w:szCs w:val="23"/>
        </w:rPr>
      </w:pPr>
      <w:r>
        <w:rPr>
          <w:rFonts w:ascii="宋体" w:hAnsi="宋体" w:eastAsia="宋体" w:cs="宋体"/>
          <w:spacing w:val="16"/>
          <w:sz w:val="23"/>
          <w:szCs w:val="23"/>
        </w:rPr>
        <w:t>采购</w:t>
      </w:r>
      <w:r>
        <w:rPr>
          <w:rFonts w:ascii="宋体" w:hAnsi="宋体" w:eastAsia="宋体" w:cs="宋体"/>
          <w:spacing w:val="13"/>
          <w:sz w:val="23"/>
          <w:szCs w:val="23"/>
        </w:rPr>
        <w:t>人</w:t>
      </w:r>
      <w:r>
        <w:rPr>
          <w:rFonts w:ascii="宋体" w:hAnsi="宋体" w:eastAsia="宋体" w:cs="宋体"/>
          <w:spacing w:val="8"/>
          <w:sz w:val="23"/>
          <w:szCs w:val="23"/>
        </w:rPr>
        <w:t>可以在评标前说明项目背景和采购需求，说明内容不得含有歧视性</w:t>
      </w:r>
      <w:r>
        <w:rPr>
          <w:rFonts w:hint="eastAsia" w:ascii="宋体" w:hAnsi="宋体" w:eastAsia="宋体" w:cs="宋体"/>
          <w:spacing w:val="8"/>
          <w:sz w:val="23"/>
          <w:szCs w:val="23"/>
          <w:lang w:eastAsia="zh-CN"/>
        </w:rPr>
        <w:t>、</w:t>
      </w:r>
      <w:r>
        <w:rPr>
          <w:rFonts w:ascii="宋体" w:hAnsi="宋体" w:eastAsia="宋体" w:cs="宋体"/>
          <w:spacing w:val="16"/>
          <w:sz w:val="23"/>
          <w:szCs w:val="23"/>
        </w:rPr>
        <w:t>倾向性</w:t>
      </w:r>
      <w:r>
        <w:rPr>
          <w:rFonts w:ascii="宋体" w:hAnsi="宋体" w:eastAsia="宋体" w:cs="宋体"/>
          <w:spacing w:val="9"/>
          <w:sz w:val="23"/>
          <w:szCs w:val="23"/>
        </w:rPr>
        <w:t>意</w:t>
      </w:r>
      <w:r>
        <w:rPr>
          <w:rFonts w:ascii="宋体" w:hAnsi="宋体" w:eastAsia="宋体" w:cs="宋体"/>
          <w:spacing w:val="8"/>
          <w:sz w:val="23"/>
          <w:szCs w:val="23"/>
        </w:rPr>
        <w:t>见，不得超出磋商文件所述范围。说明应当提交书面材料，并随采购文</w:t>
      </w:r>
      <w:r>
        <w:rPr>
          <w:rFonts w:ascii="宋体" w:hAnsi="宋体" w:eastAsia="宋体" w:cs="宋体"/>
          <w:spacing w:val="7"/>
          <w:sz w:val="23"/>
          <w:szCs w:val="23"/>
        </w:rPr>
        <w:t>件一并存档</w:t>
      </w:r>
      <w:r>
        <w:rPr>
          <w:rFonts w:ascii="宋体" w:hAnsi="宋体" w:eastAsia="宋体" w:cs="宋体"/>
          <w:spacing w:val="6"/>
          <w:sz w:val="23"/>
          <w:szCs w:val="23"/>
        </w:rPr>
        <w:t>。</w:t>
      </w:r>
    </w:p>
    <w:p w14:paraId="3ECE246D">
      <w:pPr>
        <w:spacing w:before="1" w:line="226" w:lineRule="auto"/>
        <w:ind w:left="564"/>
        <w:rPr>
          <w:rFonts w:ascii="宋体" w:hAnsi="宋体" w:eastAsia="宋体" w:cs="宋体"/>
          <w:sz w:val="23"/>
          <w:szCs w:val="23"/>
        </w:rPr>
      </w:pPr>
      <w:r>
        <w:rPr>
          <w:rFonts w:ascii="宋体" w:hAnsi="宋体" w:eastAsia="宋体" w:cs="宋体"/>
          <w:spacing w:val="8"/>
          <w:sz w:val="23"/>
          <w:szCs w:val="23"/>
        </w:rPr>
        <w:t>17.2 评标委员会负责具体评标事务，并独立履行下列职责</w:t>
      </w:r>
      <w:r>
        <w:rPr>
          <w:rFonts w:ascii="宋体" w:hAnsi="宋体" w:eastAsia="宋体" w:cs="宋体"/>
          <w:spacing w:val="3"/>
          <w:sz w:val="23"/>
          <w:szCs w:val="23"/>
        </w:rPr>
        <w:t>：</w:t>
      </w:r>
    </w:p>
    <w:p w14:paraId="62343641">
      <w:pPr>
        <w:spacing w:before="186" w:line="228" w:lineRule="auto"/>
        <w:ind w:left="558"/>
        <w:rPr>
          <w:rFonts w:ascii="宋体" w:hAnsi="宋体" w:eastAsia="宋体" w:cs="宋体"/>
          <w:sz w:val="23"/>
          <w:szCs w:val="23"/>
        </w:rPr>
      </w:pPr>
      <w:r>
        <w:rPr>
          <w:rFonts w:ascii="宋体" w:hAnsi="宋体" w:eastAsia="宋体" w:cs="宋体"/>
          <w:spacing w:val="13"/>
          <w:sz w:val="23"/>
          <w:szCs w:val="23"/>
        </w:rPr>
        <w:t>(</w:t>
      </w:r>
      <w:r>
        <w:rPr>
          <w:rFonts w:ascii="宋体" w:hAnsi="宋体" w:eastAsia="宋体" w:cs="宋体"/>
          <w:spacing w:val="12"/>
          <w:sz w:val="23"/>
          <w:szCs w:val="23"/>
        </w:rPr>
        <w:t>1) 审查、评价响应文件是否符合磋商文件的商务、技术等实质性要求；</w:t>
      </w:r>
    </w:p>
    <w:p w14:paraId="5C46A17F">
      <w:pPr>
        <w:spacing w:before="183" w:line="227" w:lineRule="auto"/>
        <w:ind w:left="558"/>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2"/>
          <w:sz w:val="23"/>
          <w:szCs w:val="23"/>
        </w:rPr>
        <w:t>2) 要求磋商响应供应商对响应文件有关事项作出澄清或者说明；</w:t>
      </w:r>
    </w:p>
    <w:p w14:paraId="7CB72A5A">
      <w:pPr>
        <w:spacing w:before="186" w:line="226" w:lineRule="auto"/>
        <w:ind w:left="558"/>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4"/>
          <w:sz w:val="23"/>
          <w:szCs w:val="23"/>
        </w:rPr>
        <w:t>3) 对响应文件进行比较和评价；</w:t>
      </w:r>
    </w:p>
    <w:p w14:paraId="462B4452">
      <w:pPr>
        <w:spacing w:before="187" w:line="227" w:lineRule="auto"/>
        <w:ind w:left="558"/>
        <w:rPr>
          <w:rFonts w:ascii="宋体" w:hAnsi="宋体" w:eastAsia="宋体" w:cs="宋体"/>
          <w:sz w:val="23"/>
          <w:szCs w:val="23"/>
        </w:rPr>
      </w:pPr>
      <w:r>
        <w:rPr>
          <w:rFonts w:ascii="宋体" w:hAnsi="宋体" w:eastAsia="宋体" w:cs="宋体"/>
          <w:spacing w:val="15"/>
          <w:sz w:val="23"/>
          <w:szCs w:val="23"/>
        </w:rPr>
        <w:t>(</w:t>
      </w:r>
      <w:r>
        <w:rPr>
          <w:rFonts w:ascii="宋体" w:hAnsi="宋体" w:eastAsia="宋体" w:cs="宋体"/>
          <w:spacing w:val="12"/>
          <w:sz w:val="23"/>
          <w:szCs w:val="23"/>
        </w:rPr>
        <w:t>4) 确定</w:t>
      </w:r>
      <w:r>
        <w:rPr>
          <w:rFonts w:hint="eastAsia" w:ascii="宋体" w:hAnsi="宋体" w:eastAsia="宋体" w:cs="宋体"/>
          <w:spacing w:val="12"/>
          <w:sz w:val="23"/>
          <w:szCs w:val="23"/>
          <w:lang w:eastAsia="zh-CN"/>
        </w:rPr>
        <w:t>成交候选人</w:t>
      </w:r>
      <w:r>
        <w:rPr>
          <w:rFonts w:ascii="宋体" w:hAnsi="宋体" w:eastAsia="宋体" w:cs="宋体"/>
          <w:spacing w:val="12"/>
          <w:sz w:val="23"/>
          <w:szCs w:val="23"/>
        </w:rPr>
        <w:t>名单，以及根据采购人委托直接确定成交供应商；</w:t>
      </w:r>
    </w:p>
    <w:p w14:paraId="1A55BB54">
      <w:pPr>
        <w:spacing w:before="184" w:line="227" w:lineRule="auto"/>
        <w:ind w:left="558"/>
        <w:rPr>
          <w:rFonts w:ascii="宋体" w:hAnsi="宋体" w:eastAsia="宋体" w:cs="宋体"/>
          <w:sz w:val="23"/>
          <w:szCs w:val="23"/>
        </w:rPr>
      </w:pPr>
      <w:r>
        <w:rPr>
          <w:rFonts w:ascii="宋体" w:hAnsi="宋体" w:eastAsia="宋体" w:cs="宋体"/>
          <w:spacing w:val="13"/>
          <w:sz w:val="23"/>
          <w:szCs w:val="23"/>
        </w:rPr>
        <w:t>(</w:t>
      </w:r>
      <w:r>
        <w:rPr>
          <w:rFonts w:ascii="宋体" w:hAnsi="宋体" w:eastAsia="宋体" w:cs="宋体"/>
          <w:spacing w:val="12"/>
          <w:sz w:val="23"/>
          <w:szCs w:val="23"/>
        </w:rPr>
        <w:t>5) 向采购人、采购代理机构或者有关部门报告评标中发现的违法行为。</w:t>
      </w:r>
    </w:p>
    <w:p w14:paraId="7B9321C4">
      <w:pPr>
        <w:spacing w:before="185" w:line="227" w:lineRule="auto"/>
        <w:ind w:left="564"/>
        <w:rPr>
          <w:rFonts w:ascii="宋体" w:hAnsi="宋体" w:eastAsia="宋体" w:cs="宋体"/>
          <w:sz w:val="23"/>
          <w:szCs w:val="23"/>
        </w:rPr>
      </w:pPr>
      <w:r>
        <w:rPr>
          <w:rFonts w:ascii="宋体" w:hAnsi="宋体" w:eastAsia="宋体" w:cs="宋体"/>
          <w:spacing w:val="14"/>
          <w:sz w:val="23"/>
          <w:szCs w:val="23"/>
        </w:rPr>
        <w:t>1</w:t>
      </w:r>
      <w:r>
        <w:rPr>
          <w:rFonts w:ascii="宋体" w:hAnsi="宋体" w:eastAsia="宋体" w:cs="宋体"/>
          <w:spacing w:val="12"/>
          <w:sz w:val="23"/>
          <w:szCs w:val="23"/>
        </w:rPr>
        <w:t>7</w:t>
      </w:r>
      <w:r>
        <w:rPr>
          <w:rFonts w:ascii="宋体" w:hAnsi="宋体" w:eastAsia="宋体" w:cs="宋体"/>
          <w:spacing w:val="7"/>
          <w:sz w:val="23"/>
          <w:szCs w:val="23"/>
        </w:rPr>
        <w:t>.3 评标委员会由采购人代表和评审专家组成，成员人数应当为2人以上单</w:t>
      </w:r>
    </w:p>
    <w:p w14:paraId="7878E4A5">
      <w:pPr>
        <w:spacing w:before="187" w:line="227" w:lineRule="auto"/>
        <w:ind w:left="68"/>
        <w:rPr>
          <w:rFonts w:ascii="宋体" w:hAnsi="宋体" w:eastAsia="宋体" w:cs="宋体"/>
          <w:sz w:val="23"/>
          <w:szCs w:val="23"/>
        </w:rPr>
      </w:pPr>
      <w:r>
        <w:rPr>
          <w:rFonts w:ascii="宋体" w:hAnsi="宋体" w:eastAsia="宋体" w:cs="宋体"/>
          <w:spacing w:val="9"/>
          <w:sz w:val="23"/>
          <w:szCs w:val="23"/>
        </w:rPr>
        <w:t>数，其中评审专家不得少于成员总数的三分之二。</w:t>
      </w:r>
    </w:p>
    <w:p w14:paraId="48312456">
      <w:pPr>
        <w:spacing w:before="183" w:line="384" w:lineRule="auto"/>
        <w:ind w:left="69" w:right="2" w:firstLine="476"/>
        <w:rPr>
          <w:rFonts w:ascii="宋体" w:hAnsi="宋体" w:eastAsia="宋体" w:cs="宋体"/>
          <w:sz w:val="23"/>
          <w:szCs w:val="23"/>
        </w:rPr>
      </w:pPr>
      <w:r>
        <w:rPr>
          <w:rFonts w:ascii="宋体" w:hAnsi="宋体" w:eastAsia="宋体" w:cs="宋体"/>
          <w:spacing w:val="16"/>
          <w:sz w:val="23"/>
          <w:szCs w:val="23"/>
        </w:rPr>
        <w:t>评审</w:t>
      </w:r>
      <w:r>
        <w:rPr>
          <w:rFonts w:ascii="宋体" w:hAnsi="宋体" w:eastAsia="宋体" w:cs="宋体"/>
          <w:spacing w:val="11"/>
          <w:sz w:val="23"/>
          <w:szCs w:val="23"/>
        </w:rPr>
        <w:t>专</w:t>
      </w:r>
      <w:r>
        <w:rPr>
          <w:rFonts w:ascii="宋体" w:hAnsi="宋体" w:eastAsia="宋体" w:cs="宋体"/>
          <w:spacing w:val="8"/>
          <w:sz w:val="23"/>
          <w:szCs w:val="23"/>
        </w:rPr>
        <w:t>家对本单位的采购项目只能作为采购人代表参与评标。采购代理机构</w:t>
      </w:r>
      <w:r>
        <w:rPr>
          <w:rFonts w:ascii="宋体" w:hAnsi="宋体" w:eastAsia="宋体" w:cs="宋体"/>
          <w:spacing w:val="11"/>
          <w:sz w:val="23"/>
          <w:szCs w:val="23"/>
        </w:rPr>
        <w:t>工</w:t>
      </w:r>
      <w:r>
        <w:rPr>
          <w:rFonts w:ascii="宋体" w:hAnsi="宋体" w:eastAsia="宋体" w:cs="宋体"/>
          <w:spacing w:val="9"/>
          <w:sz w:val="23"/>
          <w:szCs w:val="23"/>
        </w:rPr>
        <w:t>作人员不得参加由本机构代理的政府采购项目的评标。</w:t>
      </w:r>
    </w:p>
    <w:p w14:paraId="4ED9A73A">
      <w:pPr>
        <w:spacing w:before="122" w:line="226" w:lineRule="auto"/>
        <w:ind w:left="545"/>
        <w:rPr>
          <w:rFonts w:ascii="宋体" w:hAnsi="宋体" w:eastAsia="宋体" w:cs="宋体"/>
          <w:sz w:val="23"/>
          <w:szCs w:val="23"/>
        </w:rPr>
      </w:pPr>
      <w:r>
        <w:rPr>
          <w:rFonts w:ascii="宋体" w:hAnsi="宋体" w:eastAsia="宋体" w:cs="宋体"/>
          <w:spacing w:val="12"/>
          <w:sz w:val="23"/>
          <w:szCs w:val="23"/>
        </w:rPr>
        <w:t>评</w:t>
      </w:r>
      <w:r>
        <w:rPr>
          <w:rFonts w:ascii="宋体" w:hAnsi="宋体" w:eastAsia="宋体" w:cs="宋体"/>
          <w:spacing w:val="9"/>
          <w:sz w:val="23"/>
          <w:szCs w:val="23"/>
        </w:rPr>
        <w:t>标委员会成员名单在评标结果公告前应当保密。</w:t>
      </w:r>
    </w:p>
    <w:p w14:paraId="54012334">
      <w:pPr>
        <w:spacing w:before="184" w:line="376" w:lineRule="auto"/>
        <w:ind w:left="66" w:right="197" w:firstLine="497"/>
        <w:rPr>
          <w:rFonts w:ascii="宋体" w:hAnsi="宋体" w:eastAsia="宋体" w:cs="宋体"/>
          <w:sz w:val="23"/>
          <w:szCs w:val="23"/>
        </w:rPr>
      </w:pPr>
      <w:r>
        <w:rPr>
          <w:rFonts w:ascii="宋体" w:hAnsi="宋体" w:eastAsia="宋体" w:cs="宋体"/>
          <w:spacing w:val="11"/>
          <w:sz w:val="23"/>
          <w:szCs w:val="23"/>
        </w:rPr>
        <w:t>17.4 采购人应当从省级以上财政部门设立的政府采购评审专家库中，通</w:t>
      </w:r>
      <w:r>
        <w:rPr>
          <w:rFonts w:ascii="宋体" w:hAnsi="宋体" w:eastAsia="宋体" w:cs="宋体"/>
          <w:spacing w:val="5"/>
          <w:sz w:val="23"/>
          <w:szCs w:val="23"/>
        </w:rPr>
        <w:t>过</w:t>
      </w:r>
      <w:r>
        <w:rPr>
          <w:rFonts w:ascii="宋体" w:hAnsi="宋体" w:eastAsia="宋体" w:cs="宋体"/>
          <w:spacing w:val="16"/>
          <w:sz w:val="23"/>
          <w:szCs w:val="23"/>
        </w:rPr>
        <w:t>随机方</w:t>
      </w:r>
      <w:r>
        <w:rPr>
          <w:rFonts w:ascii="宋体" w:hAnsi="宋体" w:eastAsia="宋体" w:cs="宋体"/>
          <w:spacing w:val="8"/>
          <w:sz w:val="23"/>
          <w:szCs w:val="23"/>
        </w:rPr>
        <w:t>式抽取评审专家。对技术复杂、专业性强的采购项目，通过随机方式难以</w:t>
      </w:r>
      <w:r>
        <w:rPr>
          <w:rFonts w:ascii="宋体" w:hAnsi="宋体" w:eastAsia="宋体" w:cs="宋体"/>
          <w:sz w:val="23"/>
          <w:szCs w:val="23"/>
        </w:rPr>
        <w:t xml:space="preserve"> </w:t>
      </w:r>
      <w:r>
        <w:rPr>
          <w:rFonts w:ascii="宋体" w:hAnsi="宋体" w:eastAsia="宋体" w:cs="宋体"/>
          <w:spacing w:val="16"/>
          <w:sz w:val="23"/>
          <w:szCs w:val="23"/>
        </w:rPr>
        <w:t>确定</w:t>
      </w:r>
      <w:r>
        <w:rPr>
          <w:rFonts w:ascii="宋体" w:hAnsi="宋体" w:eastAsia="宋体" w:cs="宋体"/>
          <w:spacing w:val="14"/>
          <w:sz w:val="23"/>
          <w:szCs w:val="23"/>
        </w:rPr>
        <w:t>合</w:t>
      </w:r>
      <w:r>
        <w:rPr>
          <w:rFonts w:ascii="宋体" w:hAnsi="宋体" w:eastAsia="宋体" w:cs="宋体"/>
          <w:spacing w:val="8"/>
          <w:sz w:val="23"/>
          <w:szCs w:val="23"/>
        </w:rPr>
        <w:t>适评审专家的，经主管预算单位同意，采购人可以自行选定相应专业领域</w:t>
      </w:r>
      <w:r>
        <w:rPr>
          <w:rFonts w:ascii="宋体" w:hAnsi="宋体" w:eastAsia="宋体" w:cs="宋体"/>
          <w:sz w:val="23"/>
          <w:szCs w:val="23"/>
        </w:rPr>
        <w:t xml:space="preserve"> </w:t>
      </w:r>
      <w:r>
        <w:rPr>
          <w:rFonts w:ascii="宋体" w:hAnsi="宋体" w:eastAsia="宋体" w:cs="宋体"/>
          <w:spacing w:val="10"/>
          <w:sz w:val="23"/>
          <w:szCs w:val="23"/>
        </w:rPr>
        <w:t>的评审专家</w:t>
      </w:r>
      <w:r>
        <w:rPr>
          <w:rFonts w:ascii="宋体" w:hAnsi="宋体" w:eastAsia="宋体" w:cs="宋体"/>
          <w:spacing w:val="5"/>
          <w:sz w:val="23"/>
          <w:szCs w:val="23"/>
        </w:rPr>
        <w:t>。自行选定评审专家的，应当优先选择本单位以外的评审专家。</w:t>
      </w:r>
    </w:p>
    <w:p w14:paraId="53C52E87">
      <w:pPr>
        <w:spacing w:before="4" w:line="375" w:lineRule="auto"/>
        <w:ind w:left="65" w:right="18" w:firstLine="498"/>
        <w:rPr>
          <w:rFonts w:ascii="宋体" w:hAnsi="宋体" w:eastAsia="宋体" w:cs="宋体"/>
          <w:sz w:val="23"/>
          <w:szCs w:val="23"/>
        </w:rPr>
      </w:pPr>
      <w:r>
        <w:rPr>
          <w:rFonts w:ascii="宋体" w:hAnsi="宋体" w:eastAsia="宋体" w:cs="宋体"/>
          <w:spacing w:val="11"/>
          <w:sz w:val="23"/>
          <w:szCs w:val="23"/>
        </w:rPr>
        <w:t>17.5 评标中因评标委员会成员缺席、回避或者健康等特殊原因导致评标</w:t>
      </w:r>
      <w:r>
        <w:rPr>
          <w:rFonts w:ascii="宋体" w:hAnsi="宋体" w:eastAsia="宋体" w:cs="宋体"/>
          <w:spacing w:val="5"/>
          <w:sz w:val="23"/>
          <w:szCs w:val="23"/>
        </w:rPr>
        <w:t>委</w:t>
      </w:r>
      <w:r>
        <w:rPr>
          <w:rFonts w:ascii="宋体" w:hAnsi="宋体" w:eastAsia="宋体" w:cs="宋体"/>
          <w:spacing w:val="16"/>
          <w:sz w:val="23"/>
          <w:szCs w:val="23"/>
        </w:rPr>
        <w:t>员会</w:t>
      </w:r>
      <w:r>
        <w:rPr>
          <w:rFonts w:ascii="宋体" w:hAnsi="宋体" w:eastAsia="宋体" w:cs="宋体"/>
          <w:spacing w:val="15"/>
          <w:sz w:val="23"/>
          <w:szCs w:val="23"/>
        </w:rPr>
        <w:t>组</w:t>
      </w:r>
      <w:r>
        <w:rPr>
          <w:rFonts w:ascii="宋体" w:hAnsi="宋体" w:eastAsia="宋体" w:cs="宋体"/>
          <w:spacing w:val="8"/>
          <w:sz w:val="23"/>
          <w:szCs w:val="23"/>
        </w:rPr>
        <w:t>成不符合规定的，采购人或者采购代理机构应当依法补足后继续评标。被</w:t>
      </w:r>
      <w:r>
        <w:rPr>
          <w:rFonts w:ascii="宋体" w:hAnsi="宋体" w:eastAsia="宋体" w:cs="宋体"/>
          <w:spacing w:val="9"/>
          <w:sz w:val="23"/>
          <w:szCs w:val="23"/>
        </w:rPr>
        <w:t>更</w:t>
      </w:r>
      <w:r>
        <w:rPr>
          <w:rFonts w:ascii="宋体" w:hAnsi="宋体" w:eastAsia="宋体" w:cs="宋体"/>
          <w:spacing w:val="7"/>
          <w:sz w:val="23"/>
          <w:szCs w:val="23"/>
        </w:rPr>
        <w:t>换的评标委员会成员所作出的评标意见无效。无法及时补足评标委员会成员的，</w:t>
      </w:r>
      <w:r>
        <w:rPr>
          <w:rFonts w:ascii="宋体" w:hAnsi="宋体" w:eastAsia="宋体" w:cs="宋体"/>
          <w:spacing w:val="16"/>
          <w:sz w:val="23"/>
          <w:szCs w:val="23"/>
        </w:rPr>
        <w:t>采购代</w:t>
      </w:r>
      <w:r>
        <w:rPr>
          <w:rFonts w:ascii="宋体" w:hAnsi="宋体" w:eastAsia="宋体" w:cs="宋体"/>
          <w:spacing w:val="9"/>
          <w:sz w:val="23"/>
          <w:szCs w:val="23"/>
        </w:rPr>
        <w:t>理</w:t>
      </w:r>
      <w:r>
        <w:rPr>
          <w:rFonts w:ascii="宋体" w:hAnsi="宋体" w:eastAsia="宋体" w:cs="宋体"/>
          <w:spacing w:val="8"/>
          <w:sz w:val="23"/>
          <w:szCs w:val="23"/>
        </w:rPr>
        <w:t>机构应当停止评标活动，封存所有响应文件和开标、评标资料，依法重</w:t>
      </w:r>
      <w:r>
        <w:rPr>
          <w:rFonts w:ascii="宋体" w:hAnsi="宋体" w:eastAsia="宋体" w:cs="宋体"/>
          <w:spacing w:val="18"/>
          <w:sz w:val="23"/>
          <w:szCs w:val="23"/>
        </w:rPr>
        <w:t>新</w:t>
      </w:r>
      <w:r>
        <w:rPr>
          <w:rFonts w:ascii="宋体" w:hAnsi="宋体" w:eastAsia="宋体" w:cs="宋体"/>
          <w:spacing w:val="11"/>
          <w:sz w:val="23"/>
          <w:szCs w:val="23"/>
        </w:rPr>
        <w:t>组</w:t>
      </w:r>
      <w:r>
        <w:rPr>
          <w:rFonts w:ascii="宋体" w:hAnsi="宋体" w:eastAsia="宋体" w:cs="宋体"/>
          <w:spacing w:val="9"/>
          <w:sz w:val="23"/>
          <w:szCs w:val="23"/>
        </w:rPr>
        <w:t>建评标委员会进行评标。原评标委员会所作出的评标意见无效。</w:t>
      </w:r>
    </w:p>
    <w:p w14:paraId="0B76E5C4">
      <w:pPr>
        <w:spacing w:before="1" w:line="375" w:lineRule="auto"/>
        <w:ind w:left="68" w:right="200" w:firstLine="477"/>
        <w:rPr>
          <w:rFonts w:ascii="宋体" w:hAnsi="宋体" w:eastAsia="宋体" w:cs="宋体"/>
          <w:sz w:val="23"/>
          <w:szCs w:val="23"/>
        </w:rPr>
      </w:pPr>
      <w:r>
        <w:rPr>
          <w:rFonts w:ascii="宋体" w:hAnsi="宋体" w:eastAsia="宋体" w:cs="宋体"/>
          <w:spacing w:val="16"/>
          <w:sz w:val="23"/>
          <w:szCs w:val="23"/>
        </w:rPr>
        <w:t>采购</w:t>
      </w:r>
      <w:r>
        <w:rPr>
          <w:rFonts w:ascii="宋体" w:hAnsi="宋体" w:eastAsia="宋体" w:cs="宋体"/>
          <w:spacing w:val="11"/>
          <w:sz w:val="23"/>
          <w:szCs w:val="23"/>
        </w:rPr>
        <w:t>代</w:t>
      </w:r>
      <w:r>
        <w:rPr>
          <w:rFonts w:ascii="宋体" w:hAnsi="宋体" w:eastAsia="宋体" w:cs="宋体"/>
          <w:spacing w:val="8"/>
          <w:sz w:val="23"/>
          <w:szCs w:val="23"/>
        </w:rPr>
        <w:t>理机构应当将变更、重新组建评标委员会的情况予以记录，并随采购</w:t>
      </w:r>
      <w:r>
        <w:rPr>
          <w:rFonts w:ascii="宋体" w:hAnsi="宋体" w:eastAsia="宋体" w:cs="宋体"/>
          <w:spacing w:val="7"/>
          <w:sz w:val="23"/>
          <w:szCs w:val="23"/>
        </w:rPr>
        <w:t>文件一并存档</w:t>
      </w:r>
      <w:r>
        <w:rPr>
          <w:rFonts w:ascii="宋体" w:hAnsi="宋体" w:eastAsia="宋体" w:cs="宋体"/>
          <w:spacing w:val="6"/>
          <w:sz w:val="23"/>
          <w:szCs w:val="23"/>
        </w:rPr>
        <w:t>。</w:t>
      </w:r>
    </w:p>
    <w:p w14:paraId="78F10752">
      <w:pPr>
        <w:spacing w:before="2" w:line="375" w:lineRule="auto"/>
        <w:ind w:left="65" w:right="197" w:firstLine="498"/>
        <w:rPr>
          <w:rFonts w:ascii="宋体" w:hAnsi="宋体" w:eastAsia="宋体" w:cs="宋体"/>
          <w:sz w:val="23"/>
          <w:szCs w:val="23"/>
        </w:rPr>
      </w:pPr>
      <w:r>
        <w:rPr>
          <w:rFonts w:ascii="宋体" w:hAnsi="宋体" w:eastAsia="宋体" w:cs="宋体"/>
          <w:spacing w:val="11"/>
          <w:sz w:val="23"/>
          <w:szCs w:val="23"/>
        </w:rPr>
        <w:t>17.6 采购人、采购代理机构应当采取必要措施，保证评标在严格保密的</w:t>
      </w:r>
      <w:r>
        <w:rPr>
          <w:rFonts w:ascii="宋体" w:hAnsi="宋体" w:eastAsia="宋体" w:cs="宋体"/>
          <w:spacing w:val="5"/>
          <w:sz w:val="23"/>
          <w:szCs w:val="23"/>
        </w:rPr>
        <w:t>情</w:t>
      </w:r>
      <w:r>
        <w:rPr>
          <w:rFonts w:ascii="宋体" w:hAnsi="宋体" w:eastAsia="宋体" w:cs="宋体"/>
          <w:spacing w:val="16"/>
          <w:sz w:val="23"/>
          <w:szCs w:val="23"/>
        </w:rPr>
        <w:t>况下进</w:t>
      </w:r>
      <w:r>
        <w:rPr>
          <w:rFonts w:ascii="宋体" w:hAnsi="宋体" w:eastAsia="宋体" w:cs="宋体"/>
          <w:spacing w:val="9"/>
          <w:sz w:val="23"/>
          <w:szCs w:val="23"/>
        </w:rPr>
        <w:t>行</w:t>
      </w:r>
      <w:r>
        <w:rPr>
          <w:rFonts w:ascii="宋体" w:hAnsi="宋体" w:eastAsia="宋体" w:cs="宋体"/>
          <w:spacing w:val="8"/>
          <w:sz w:val="23"/>
          <w:szCs w:val="23"/>
        </w:rPr>
        <w:t>。除采购人代表、评标现场组织人员外，采购人的其他工作人员以及与</w:t>
      </w:r>
      <w:r>
        <w:rPr>
          <w:rFonts w:ascii="宋体" w:hAnsi="宋体" w:eastAsia="宋体" w:cs="宋体"/>
          <w:spacing w:val="9"/>
          <w:sz w:val="23"/>
          <w:szCs w:val="23"/>
        </w:rPr>
        <w:t>评标工作无关的人员不得进入评标现场</w:t>
      </w:r>
      <w:r>
        <w:rPr>
          <w:rFonts w:ascii="宋体" w:hAnsi="宋体" w:eastAsia="宋体" w:cs="宋体"/>
          <w:spacing w:val="8"/>
          <w:sz w:val="23"/>
          <w:szCs w:val="23"/>
        </w:rPr>
        <w:t>。</w:t>
      </w:r>
    </w:p>
    <w:p w14:paraId="01F0FBDD">
      <w:pPr>
        <w:spacing w:before="2" w:line="383" w:lineRule="auto"/>
        <w:ind w:left="75" w:right="200" w:firstLine="472"/>
        <w:rPr>
          <w:rFonts w:ascii="宋体" w:hAnsi="宋体" w:eastAsia="宋体" w:cs="宋体"/>
          <w:sz w:val="23"/>
          <w:szCs w:val="23"/>
        </w:rPr>
      </w:pPr>
      <w:r>
        <w:rPr>
          <w:rFonts w:ascii="宋体" w:hAnsi="宋体" w:eastAsia="宋体" w:cs="宋体"/>
          <w:spacing w:val="16"/>
          <w:sz w:val="23"/>
          <w:szCs w:val="23"/>
        </w:rPr>
        <w:t>有关</w:t>
      </w:r>
      <w:r>
        <w:rPr>
          <w:rFonts w:ascii="宋体" w:hAnsi="宋体" w:eastAsia="宋体" w:cs="宋体"/>
          <w:spacing w:val="9"/>
          <w:sz w:val="23"/>
          <w:szCs w:val="23"/>
        </w:rPr>
        <w:t>人</w:t>
      </w:r>
      <w:r>
        <w:rPr>
          <w:rFonts w:ascii="宋体" w:hAnsi="宋体" w:eastAsia="宋体" w:cs="宋体"/>
          <w:spacing w:val="8"/>
          <w:sz w:val="23"/>
          <w:szCs w:val="23"/>
        </w:rPr>
        <w:t>员对评标情况以及在评标过程中获悉的国家秘密、商业秘密负有保密</w:t>
      </w:r>
      <w:r>
        <w:rPr>
          <w:rFonts w:ascii="宋体" w:hAnsi="宋体" w:eastAsia="宋体" w:cs="宋体"/>
          <w:spacing w:val="1"/>
          <w:sz w:val="23"/>
          <w:szCs w:val="23"/>
        </w:rPr>
        <w:t>责任</w:t>
      </w:r>
      <w:r>
        <w:rPr>
          <w:rFonts w:ascii="宋体" w:hAnsi="宋体" w:eastAsia="宋体" w:cs="宋体"/>
          <w:sz w:val="23"/>
          <w:szCs w:val="23"/>
        </w:rPr>
        <w:t>。</w:t>
      </w:r>
    </w:p>
    <w:p w14:paraId="6796B437">
      <w:pPr>
        <w:spacing w:before="38"/>
        <w:ind w:left="89"/>
        <w:outlineLvl w:val="0"/>
        <w:rPr>
          <w:rFonts w:ascii="宋体" w:hAnsi="宋体" w:eastAsia="宋体" w:cs="宋体"/>
          <w:sz w:val="28"/>
          <w:szCs w:val="28"/>
        </w:rPr>
      </w:pPr>
      <w:bookmarkStart w:id="70" w:name="_Toc9315"/>
      <w:bookmarkStart w:id="71" w:name="_Toc23987"/>
      <w:r>
        <w:rPr>
          <w:rFonts w:ascii="宋体" w:hAnsi="宋体" w:eastAsia="宋体" w:cs="宋体"/>
          <w:spacing w:val="-4"/>
          <w:sz w:val="28"/>
          <w:szCs w:val="28"/>
          <w14:textOutline w14:w="5103" w14:cap="sq" w14:cmpd="sng">
            <w14:solidFill>
              <w14:srgbClr w14:val="000000"/>
            </w14:solidFill>
            <w14:prstDash w14:val="solid"/>
            <w14:bevel/>
          </w14:textOutline>
        </w:rPr>
        <w:t>18</w:t>
      </w:r>
      <w:r>
        <w:rPr>
          <w:rFonts w:ascii="宋体" w:hAnsi="宋体" w:eastAsia="宋体" w:cs="宋体"/>
          <w:spacing w:val="-2"/>
          <w:sz w:val="28"/>
          <w:szCs w:val="28"/>
          <w14:textOutline w14:w="5103" w14:cap="sq" w14:cmpd="sng">
            <w14:solidFill>
              <w14:srgbClr w14:val="000000"/>
            </w14:solidFill>
            <w14:prstDash w14:val="solid"/>
            <w14:bevel/>
          </w14:textOutline>
        </w:rPr>
        <w:t>.评审工作程序</w:t>
      </w:r>
      <w:bookmarkEnd w:id="70"/>
      <w:bookmarkEnd w:id="71"/>
    </w:p>
    <w:p w14:paraId="01E0E99B">
      <w:pPr>
        <w:spacing w:before="3" w:line="375" w:lineRule="auto"/>
        <w:ind w:left="67" w:right="197" w:firstLine="478"/>
        <w:rPr>
          <w:rFonts w:ascii="宋体" w:hAnsi="宋体" w:eastAsia="宋体" w:cs="宋体"/>
          <w:spacing w:val="9"/>
          <w:sz w:val="23"/>
          <w:szCs w:val="23"/>
        </w:rPr>
      </w:pPr>
      <w:r>
        <w:rPr>
          <w:rFonts w:ascii="宋体" w:hAnsi="宋体" w:eastAsia="宋体" w:cs="宋体"/>
          <w:spacing w:val="14"/>
          <w:sz w:val="23"/>
          <w:szCs w:val="23"/>
        </w:rPr>
        <w:t>18.</w:t>
      </w:r>
      <w:r>
        <w:rPr>
          <w:rFonts w:ascii="宋体" w:hAnsi="宋体" w:eastAsia="宋体" w:cs="宋体"/>
          <w:spacing w:val="9"/>
          <w:sz w:val="23"/>
          <w:szCs w:val="23"/>
        </w:rPr>
        <w:t>1评标委员会应当对符合资格的磋商响应供应商的响应文件进行符合性审查，以确定其是否满足磋商文件的实质性要求。</w:t>
      </w:r>
    </w:p>
    <w:p w14:paraId="0BEE4372">
      <w:pPr>
        <w:spacing w:before="3" w:line="375" w:lineRule="auto"/>
        <w:ind w:left="67" w:right="197" w:firstLine="478"/>
        <w:rPr>
          <w:rFonts w:ascii="宋体" w:hAnsi="宋体" w:eastAsia="宋体" w:cs="宋体"/>
          <w:sz w:val="23"/>
          <w:szCs w:val="23"/>
        </w:rPr>
      </w:pPr>
      <w:r>
        <w:rPr>
          <w:rFonts w:ascii="宋体" w:hAnsi="宋体" w:eastAsia="宋体" w:cs="宋体"/>
          <w:spacing w:val="9"/>
          <w:sz w:val="23"/>
          <w:szCs w:val="23"/>
        </w:rPr>
        <w:t>18.1.1</w:t>
      </w:r>
      <w:r>
        <w:rPr>
          <w:rFonts w:hint="eastAsia" w:ascii="宋体" w:hAnsi="宋体" w:eastAsia="宋体" w:cs="宋体"/>
          <w:spacing w:val="9"/>
          <w:sz w:val="23"/>
          <w:szCs w:val="23"/>
          <w:lang w:val="en-US" w:eastAsia="zh-CN"/>
        </w:rPr>
        <w:t xml:space="preserve"> </w:t>
      </w:r>
      <w:r>
        <w:rPr>
          <w:rFonts w:ascii="宋体" w:hAnsi="宋体" w:eastAsia="宋体" w:cs="宋体"/>
          <w:spacing w:val="9"/>
          <w:sz w:val="23"/>
          <w:szCs w:val="23"/>
        </w:rPr>
        <w:t>响</w:t>
      </w:r>
      <w:r>
        <w:rPr>
          <w:rFonts w:ascii="宋体" w:hAnsi="宋体" w:eastAsia="宋体" w:cs="宋体"/>
          <w:spacing w:val="14"/>
          <w:sz w:val="23"/>
          <w:szCs w:val="23"/>
        </w:rPr>
        <w:t>应文件中含义不明确、同类问题表述不一致或者有明显文字和计算错误的内容，评标委员会</w:t>
      </w:r>
      <w:r>
        <w:rPr>
          <w:rFonts w:ascii="宋体" w:hAnsi="宋体" w:eastAsia="宋体" w:cs="宋体"/>
          <w:spacing w:val="7"/>
          <w:sz w:val="23"/>
          <w:szCs w:val="23"/>
        </w:rPr>
        <w:t>应当以书面形式要求磋商响应供应商作出必要的澄清、说明或者补正</w:t>
      </w:r>
      <w:r>
        <w:rPr>
          <w:rFonts w:ascii="宋体" w:hAnsi="宋体" w:eastAsia="宋体" w:cs="宋体"/>
          <w:spacing w:val="6"/>
          <w:sz w:val="23"/>
          <w:szCs w:val="23"/>
        </w:rPr>
        <w:t>。</w:t>
      </w:r>
    </w:p>
    <w:p w14:paraId="332A529A">
      <w:pPr>
        <w:spacing w:before="3" w:line="375" w:lineRule="auto"/>
        <w:ind w:left="67" w:right="197" w:firstLine="478"/>
        <w:rPr>
          <w:rFonts w:ascii="宋体" w:hAnsi="宋体" w:eastAsia="宋体" w:cs="宋体"/>
          <w:sz w:val="23"/>
          <w:szCs w:val="23"/>
        </w:rPr>
      </w:pPr>
      <w:r>
        <w:rPr>
          <w:rFonts w:ascii="宋体" w:hAnsi="宋体" w:eastAsia="宋体" w:cs="宋体"/>
          <w:spacing w:val="16"/>
          <w:sz w:val="23"/>
          <w:szCs w:val="23"/>
        </w:rPr>
        <w:t>磋商</w:t>
      </w:r>
      <w:r>
        <w:rPr>
          <w:rFonts w:ascii="宋体" w:hAnsi="宋体" w:eastAsia="宋体" w:cs="宋体"/>
          <w:spacing w:val="13"/>
          <w:sz w:val="23"/>
          <w:szCs w:val="23"/>
        </w:rPr>
        <w:t>响</w:t>
      </w:r>
      <w:r>
        <w:rPr>
          <w:rFonts w:ascii="宋体" w:hAnsi="宋体" w:eastAsia="宋体" w:cs="宋体"/>
          <w:spacing w:val="8"/>
          <w:sz w:val="23"/>
          <w:szCs w:val="23"/>
        </w:rPr>
        <w:t>应供应商的澄清、说明或者补正应当采用书面形式，并加盖公章，或</w:t>
      </w:r>
      <w:r>
        <w:rPr>
          <w:rFonts w:ascii="宋体" w:hAnsi="宋体" w:eastAsia="宋体" w:cs="宋体"/>
          <w:spacing w:val="16"/>
          <w:sz w:val="23"/>
          <w:szCs w:val="23"/>
        </w:rPr>
        <w:t>者由</w:t>
      </w:r>
      <w:r>
        <w:rPr>
          <w:rFonts w:ascii="宋体" w:hAnsi="宋体" w:eastAsia="宋体" w:cs="宋体"/>
          <w:spacing w:val="13"/>
          <w:sz w:val="23"/>
          <w:szCs w:val="23"/>
        </w:rPr>
        <w:t>法</w:t>
      </w:r>
      <w:r>
        <w:rPr>
          <w:rFonts w:ascii="宋体" w:hAnsi="宋体" w:eastAsia="宋体" w:cs="宋体"/>
          <w:spacing w:val="8"/>
          <w:sz w:val="23"/>
          <w:szCs w:val="23"/>
        </w:rPr>
        <w:t>定代表人或其授权的代表签字。磋商响应供应商的澄清、说明或者补正不</w:t>
      </w:r>
      <w:r>
        <w:rPr>
          <w:rFonts w:ascii="宋体" w:hAnsi="宋体" w:eastAsia="宋体" w:cs="宋体"/>
          <w:sz w:val="23"/>
          <w:szCs w:val="23"/>
        </w:rPr>
        <w:t xml:space="preserve"> </w:t>
      </w:r>
      <w:r>
        <w:rPr>
          <w:rFonts w:ascii="宋体" w:hAnsi="宋体" w:eastAsia="宋体" w:cs="宋体"/>
          <w:spacing w:val="13"/>
          <w:sz w:val="23"/>
          <w:szCs w:val="23"/>
        </w:rPr>
        <w:t>得</w:t>
      </w:r>
      <w:r>
        <w:rPr>
          <w:rFonts w:ascii="宋体" w:hAnsi="宋体" w:eastAsia="宋体" w:cs="宋体"/>
          <w:spacing w:val="9"/>
          <w:sz w:val="23"/>
          <w:szCs w:val="23"/>
        </w:rPr>
        <w:t>超出响应文件的范围或者改变响应文件的实质性内容。</w:t>
      </w:r>
    </w:p>
    <w:p w14:paraId="65855886">
      <w:pPr>
        <w:spacing w:line="308" w:lineRule="exact"/>
        <w:ind w:left="564"/>
        <w:rPr>
          <w:rFonts w:ascii="宋体" w:hAnsi="宋体" w:eastAsia="宋体" w:cs="宋体"/>
          <w:sz w:val="23"/>
          <w:szCs w:val="23"/>
        </w:rPr>
      </w:pPr>
      <w:r>
        <w:rPr>
          <w:rFonts w:ascii="宋体" w:hAnsi="宋体" w:eastAsia="宋体" w:cs="宋体"/>
          <w:spacing w:val="14"/>
          <w:position w:val="1"/>
          <w:sz w:val="23"/>
          <w:szCs w:val="23"/>
        </w:rPr>
        <w:t>18.</w:t>
      </w:r>
      <w:r>
        <w:rPr>
          <w:rFonts w:ascii="宋体" w:hAnsi="宋体" w:eastAsia="宋体" w:cs="宋体"/>
          <w:spacing w:val="7"/>
          <w:position w:val="1"/>
          <w:sz w:val="23"/>
          <w:szCs w:val="23"/>
        </w:rPr>
        <w:t>1.2</w:t>
      </w:r>
      <w:r>
        <w:rPr>
          <w:rFonts w:hint="eastAsia" w:ascii="宋体" w:hAnsi="宋体" w:eastAsia="宋体" w:cs="宋体"/>
          <w:spacing w:val="7"/>
          <w:position w:val="1"/>
          <w:sz w:val="23"/>
          <w:szCs w:val="23"/>
          <w:lang w:val="en-US" w:eastAsia="zh-CN"/>
        </w:rPr>
        <w:t xml:space="preserve"> </w:t>
      </w:r>
      <w:r>
        <w:rPr>
          <w:rFonts w:ascii="宋体" w:hAnsi="宋体" w:eastAsia="宋体" w:cs="宋体"/>
          <w:spacing w:val="7"/>
          <w:position w:val="1"/>
          <w:sz w:val="23"/>
          <w:szCs w:val="23"/>
        </w:rPr>
        <w:t>磋商响应供应商存在下列情况之一的，响应无效:</w:t>
      </w:r>
    </w:p>
    <w:p w14:paraId="4366296D">
      <w:pPr>
        <w:spacing w:before="160" w:line="227" w:lineRule="auto"/>
        <w:ind w:left="558"/>
        <w:rPr>
          <w:rFonts w:ascii="宋体" w:hAnsi="宋体" w:eastAsia="宋体" w:cs="宋体"/>
          <w:sz w:val="23"/>
          <w:szCs w:val="23"/>
        </w:rPr>
      </w:pPr>
      <w:r>
        <w:rPr>
          <w:rFonts w:ascii="宋体" w:hAnsi="宋体" w:eastAsia="宋体" w:cs="宋体"/>
          <w:spacing w:val="13"/>
          <w:sz w:val="23"/>
          <w:szCs w:val="23"/>
        </w:rPr>
        <w:t>(1) 未按照磋商文件的规定提交磋商保证金的；</w:t>
      </w:r>
    </w:p>
    <w:p w14:paraId="59CB2555">
      <w:pPr>
        <w:spacing w:before="185" w:line="227" w:lineRule="auto"/>
        <w:ind w:left="558"/>
        <w:rPr>
          <w:rFonts w:ascii="宋体" w:hAnsi="宋体" w:eastAsia="宋体" w:cs="宋体"/>
          <w:sz w:val="23"/>
          <w:szCs w:val="23"/>
        </w:rPr>
      </w:pPr>
      <w:r>
        <w:rPr>
          <w:rFonts w:ascii="宋体" w:hAnsi="宋体" w:eastAsia="宋体" w:cs="宋体"/>
          <w:spacing w:val="13"/>
          <w:sz w:val="23"/>
          <w:szCs w:val="23"/>
        </w:rPr>
        <w:t>(2) 响应文件未按磋商文件要求签署、盖章的；</w:t>
      </w:r>
    </w:p>
    <w:p w14:paraId="40F6D5B5">
      <w:pPr>
        <w:spacing w:before="123" w:line="227" w:lineRule="auto"/>
        <w:ind w:left="558"/>
        <w:rPr>
          <w:rFonts w:ascii="宋体" w:hAnsi="宋体" w:eastAsia="宋体" w:cs="宋体"/>
          <w:sz w:val="23"/>
          <w:szCs w:val="23"/>
        </w:rPr>
      </w:pPr>
      <w:r>
        <w:rPr>
          <w:rFonts w:ascii="宋体" w:hAnsi="宋体" w:eastAsia="宋体" w:cs="宋体"/>
          <w:spacing w:val="22"/>
          <w:sz w:val="23"/>
          <w:szCs w:val="23"/>
        </w:rPr>
        <w:t>(</w:t>
      </w:r>
      <w:r>
        <w:rPr>
          <w:rFonts w:ascii="宋体" w:hAnsi="宋体" w:eastAsia="宋体" w:cs="宋体"/>
          <w:spacing w:val="21"/>
          <w:sz w:val="23"/>
          <w:szCs w:val="23"/>
        </w:rPr>
        <w:t>3</w:t>
      </w:r>
      <w:r>
        <w:rPr>
          <w:rFonts w:ascii="宋体" w:hAnsi="宋体" w:eastAsia="宋体" w:cs="宋体"/>
          <w:spacing w:val="11"/>
          <w:sz w:val="23"/>
          <w:szCs w:val="23"/>
        </w:rPr>
        <w:t>) 不具备第2.2款“合格的磋商响应供应商”规定的资格要求的；</w:t>
      </w:r>
    </w:p>
    <w:p w14:paraId="74A8CD13">
      <w:pPr>
        <w:spacing w:before="184" w:line="226" w:lineRule="auto"/>
        <w:ind w:left="558"/>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4</w:t>
      </w:r>
      <w:r>
        <w:rPr>
          <w:rFonts w:ascii="宋体" w:hAnsi="宋体" w:eastAsia="宋体" w:cs="宋体"/>
          <w:spacing w:val="12"/>
          <w:sz w:val="23"/>
          <w:szCs w:val="23"/>
        </w:rPr>
        <w:t>) 报价超过磋商文件中规定的预算金额或者最高限价的；</w:t>
      </w:r>
    </w:p>
    <w:p w14:paraId="7D5EE73B">
      <w:pPr>
        <w:spacing w:before="186" w:line="227" w:lineRule="auto"/>
        <w:ind w:left="558"/>
        <w:rPr>
          <w:rFonts w:ascii="宋体" w:hAnsi="宋体" w:eastAsia="宋体" w:cs="宋体"/>
          <w:sz w:val="23"/>
          <w:szCs w:val="23"/>
        </w:rPr>
      </w:pPr>
      <w:r>
        <w:rPr>
          <w:rFonts w:ascii="宋体" w:hAnsi="宋体" w:eastAsia="宋体" w:cs="宋体"/>
          <w:spacing w:val="13"/>
          <w:sz w:val="23"/>
          <w:szCs w:val="23"/>
        </w:rPr>
        <w:t>(5) 响应文件含有采购人不能接受的附加条件的</w:t>
      </w:r>
      <w:r>
        <w:rPr>
          <w:rFonts w:ascii="宋体" w:hAnsi="宋体" w:eastAsia="宋体" w:cs="宋体"/>
          <w:spacing w:val="10"/>
          <w:sz w:val="23"/>
          <w:szCs w:val="23"/>
        </w:rPr>
        <w:t>；</w:t>
      </w:r>
    </w:p>
    <w:p w14:paraId="13A6099A">
      <w:pPr>
        <w:spacing w:before="185" w:line="227" w:lineRule="auto"/>
        <w:ind w:left="558"/>
        <w:rPr>
          <w:rFonts w:ascii="宋体" w:hAnsi="宋体" w:eastAsia="宋体" w:cs="宋体"/>
          <w:sz w:val="23"/>
          <w:szCs w:val="23"/>
        </w:rPr>
      </w:pPr>
      <w:r>
        <w:rPr>
          <w:rFonts w:ascii="宋体" w:hAnsi="宋体" w:eastAsia="宋体" w:cs="宋体"/>
          <w:spacing w:val="13"/>
          <w:sz w:val="23"/>
          <w:szCs w:val="23"/>
        </w:rPr>
        <w:t>(6) 未按第11款中要求提供相关资料的</w:t>
      </w:r>
      <w:r>
        <w:rPr>
          <w:rFonts w:ascii="宋体" w:hAnsi="宋体" w:eastAsia="宋体" w:cs="宋体"/>
          <w:spacing w:val="9"/>
          <w:sz w:val="23"/>
          <w:szCs w:val="23"/>
        </w:rPr>
        <w:t>；</w:t>
      </w:r>
    </w:p>
    <w:p w14:paraId="437A8C6C">
      <w:pPr>
        <w:spacing w:before="185" w:line="227" w:lineRule="auto"/>
        <w:ind w:left="558"/>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7</w:t>
      </w:r>
      <w:r>
        <w:rPr>
          <w:rFonts w:ascii="宋体" w:hAnsi="宋体" w:eastAsia="宋体" w:cs="宋体"/>
          <w:spacing w:val="12"/>
          <w:sz w:val="23"/>
          <w:szCs w:val="23"/>
        </w:rPr>
        <w:t>) 产品交货时间、投标有效期不能满足磋商文件要求的；</w:t>
      </w:r>
    </w:p>
    <w:p w14:paraId="24AA83DC">
      <w:pPr>
        <w:spacing w:before="185" w:line="227" w:lineRule="auto"/>
        <w:ind w:left="558"/>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2"/>
          <w:sz w:val="23"/>
          <w:szCs w:val="23"/>
        </w:rPr>
        <w:t>8) 未提供电子文档或电子文档与纸质响应文件正本不一致的；</w:t>
      </w:r>
    </w:p>
    <w:p w14:paraId="2B207C2C">
      <w:pPr>
        <w:spacing w:before="186" w:line="227" w:lineRule="auto"/>
        <w:ind w:left="558"/>
        <w:rPr>
          <w:rFonts w:ascii="宋体" w:hAnsi="宋体" w:eastAsia="宋体" w:cs="宋体"/>
          <w:sz w:val="23"/>
          <w:szCs w:val="23"/>
        </w:rPr>
      </w:pPr>
      <w:r>
        <w:rPr>
          <w:rFonts w:ascii="宋体" w:hAnsi="宋体" w:eastAsia="宋体" w:cs="宋体"/>
          <w:spacing w:val="13"/>
          <w:sz w:val="23"/>
          <w:szCs w:val="23"/>
        </w:rPr>
        <w:t>(9) 法律、法规和磋商文件规定的其他无效情形</w:t>
      </w:r>
      <w:r>
        <w:rPr>
          <w:rFonts w:ascii="宋体" w:hAnsi="宋体" w:eastAsia="宋体" w:cs="宋体"/>
          <w:spacing w:val="10"/>
          <w:sz w:val="23"/>
          <w:szCs w:val="23"/>
        </w:rPr>
        <w:t>。</w:t>
      </w:r>
    </w:p>
    <w:p w14:paraId="5486261D">
      <w:pPr>
        <w:spacing w:before="183" w:line="376" w:lineRule="auto"/>
        <w:ind w:left="78" w:right="61" w:firstLine="466"/>
        <w:rPr>
          <w:rFonts w:ascii="宋体" w:hAnsi="宋体" w:eastAsia="宋体" w:cs="宋体"/>
          <w:sz w:val="23"/>
          <w:szCs w:val="23"/>
        </w:rPr>
      </w:pPr>
      <w:r>
        <w:rPr>
          <w:rFonts w:ascii="宋体" w:hAnsi="宋体" w:eastAsia="宋体" w:cs="宋体"/>
          <w:spacing w:val="16"/>
          <w:sz w:val="23"/>
          <w:szCs w:val="23"/>
        </w:rPr>
        <w:t>对磋</w:t>
      </w:r>
      <w:r>
        <w:rPr>
          <w:rFonts w:ascii="宋体" w:hAnsi="宋体" w:eastAsia="宋体" w:cs="宋体"/>
          <w:spacing w:val="11"/>
          <w:sz w:val="23"/>
          <w:szCs w:val="23"/>
        </w:rPr>
        <w:t>商</w:t>
      </w:r>
      <w:r>
        <w:rPr>
          <w:rFonts w:ascii="宋体" w:hAnsi="宋体" w:eastAsia="宋体" w:cs="宋体"/>
          <w:spacing w:val="8"/>
          <w:sz w:val="23"/>
          <w:szCs w:val="23"/>
        </w:rPr>
        <w:t>响应无效的磋商响应供应商，采购人或采购代理机构应当告知其磋商</w:t>
      </w:r>
      <w:r>
        <w:rPr>
          <w:rFonts w:ascii="宋体" w:hAnsi="宋体" w:eastAsia="宋体" w:cs="宋体"/>
          <w:spacing w:val="6"/>
          <w:sz w:val="23"/>
          <w:szCs w:val="23"/>
        </w:rPr>
        <w:t>响应无效的原因。</w:t>
      </w:r>
    </w:p>
    <w:p w14:paraId="3436E3A5">
      <w:pPr>
        <w:spacing w:before="1" w:line="225" w:lineRule="auto"/>
        <w:ind w:left="564"/>
        <w:rPr>
          <w:rFonts w:ascii="宋体" w:hAnsi="宋体" w:eastAsia="宋体" w:cs="宋体"/>
          <w:sz w:val="23"/>
          <w:szCs w:val="23"/>
        </w:rPr>
      </w:pPr>
      <w:r>
        <w:rPr>
          <w:rFonts w:ascii="宋体" w:hAnsi="宋体" w:eastAsia="宋体" w:cs="宋体"/>
          <w:spacing w:val="14"/>
          <w:sz w:val="23"/>
          <w:szCs w:val="23"/>
        </w:rPr>
        <w:t>18</w:t>
      </w:r>
      <w:r>
        <w:rPr>
          <w:rFonts w:ascii="宋体" w:hAnsi="宋体" w:eastAsia="宋体" w:cs="宋体"/>
          <w:spacing w:val="13"/>
          <w:sz w:val="23"/>
          <w:szCs w:val="23"/>
        </w:rPr>
        <w:t>.</w:t>
      </w:r>
      <w:r>
        <w:rPr>
          <w:rFonts w:ascii="宋体" w:hAnsi="宋体" w:eastAsia="宋体" w:cs="宋体"/>
          <w:spacing w:val="7"/>
          <w:sz w:val="23"/>
          <w:szCs w:val="23"/>
        </w:rPr>
        <w:t>1.3 响应文件报价出现前后不一致的，按照下列规定修正：</w:t>
      </w:r>
    </w:p>
    <w:p w14:paraId="2FB4BA30">
      <w:pPr>
        <w:spacing w:before="186" w:line="376" w:lineRule="auto"/>
        <w:ind w:left="86" w:right="61" w:firstLine="471"/>
        <w:rPr>
          <w:rFonts w:ascii="宋体" w:hAnsi="宋体" w:eastAsia="宋体" w:cs="宋体"/>
          <w:sz w:val="23"/>
          <w:szCs w:val="23"/>
        </w:rPr>
      </w:pPr>
      <w:r>
        <w:rPr>
          <w:rFonts w:ascii="宋体" w:hAnsi="宋体" w:eastAsia="宋体" w:cs="宋体"/>
          <w:spacing w:val="14"/>
          <w:sz w:val="23"/>
          <w:szCs w:val="23"/>
        </w:rPr>
        <w:t>(1) 响应文件中开标一览表(报价表)内容与响应文件中相应内容不一</w:t>
      </w:r>
      <w:r>
        <w:rPr>
          <w:rFonts w:ascii="宋体" w:hAnsi="宋体" w:eastAsia="宋体" w:cs="宋体"/>
          <w:spacing w:val="10"/>
          <w:sz w:val="23"/>
          <w:szCs w:val="23"/>
        </w:rPr>
        <w:t>致</w:t>
      </w:r>
      <w:r>
        <w:rPr>
          <w:rFonts w:ascii="宋体" w:hAnsi="宋体" w:eastAsia="宋体" w:cs="宋体"/>
          <w:spacing w:val="12"/>
          <w:sz w:val="23"/>
          <w:szCs w:val="23"/>
        </w:rPr>
        <w:t>的，</w:t>
      </w:r>
      <w:r>
        <w:rPr>
          <w:rFonts w:ascii="宋体" w:hAnsi="宋体" w:eastAsia="宋体" w:cs="宋体"/>
          <w:spacing w:val="6"/>
          <w:sz w:val="23"/>
          <w:szCs w:val="23"/>
        </w:rPr>
        <w:t>以开标一览表(报价表)为准；</w:t>
      </w:r>
    </w:p>
    <w:p w14:paraId="2BB6FADC">
      <w:pPr>
        <w:spacing w:line="227" w:lineRule="auto"/>
        <w:ind w:left="558"/>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7"/>
          <w:sz w:val="23"/>
          <w:szCs w:val="23"/>
        </w:rPr>
        <w:t>2</w:t>
      </w:r>
      <w:r>
        <w:rPr>
          <w:rFonts w:ascii="宋体" w:hAnsi="宋体" w:eastAsia="宋体" w:cs="宋体"/>
          <w:spacing w:val="12"/>
          <w:sz w:val="23"/>
          <w:szCs w:val="23"/>
        </w:rPr>
        <w:t>) 大写金额和小写金额不一致的，以大写金额为准；</w:t>
      </w:r>
    </w:p>
    <w:p w14:paraId="3D5BA0BB">
      <w:pPr>
        <w:spacing w:before="185" w:line="227" w:lineRule="auto"/>
        <w:ind w:left="558"/>
        <w:rPr>
          <w:rFonts w:ascii="宋体" w:hAnsi="宋体" w:eastAsia="宋体" w:cs="宋体"/>
          <w:spacing w:val="24"/>
          <w:sz w:val="23"/>
          <w:szCs w:val="23"/>
        </w:rPr>
      </w:pPr>
      <w:r>
        <w:rPr>
          <w:rFonts w:ascii="宋体" w:hAnsi="宋体" w:eastAsia="宋体" w:cs="宋体"/>
          <w:spacing w:val="18"/>
          <w:sz w:val="23"/>
          <w:szCs w:val="23"/>
        </w:rPr>
        <w:t>(</w:t>
      </w:r>
      <w:r>
        <w:rPr>
          <w:rFonts w:ascii="宋体" w:hAnsi="宋体" w:eastAsia="宋体" w:cs="宋体"/>
          <w:spacing w:val="17"/>
          <w:sz w:val="23"/>
          <w:szCs w:val="23"/>
        </w:rPr>
        <w:t>3</w:t>
      </w:r>
      <w:r>
        <w:rPr>
          <w:rFonts w:ascii="宋体" w:hAnsi="宋体" w:eastAsia="宋体" w:cs="宋体"/>
          <w:spacing w:val="9"/>
          <w:sz w:val="23"/>
          <w:szCs w:val="23"/>
        </w:rPr>
        <w:t>) 单价金额小数点或者百分比有明显错位的，以开标一览表的总价为准</w:t>
      </w:r>
      <w:r>
        <w:rPr>
          <w:rFonts w:hint="eastAsia" w:ascii="宋体" w:hAnsi="宋体" w:eastAsia="宋体" w:cs="宋体"/>
          <w:spacing w:val="9"/>
          <w:sz w:val="23"/>
          <w:szCs w:val="23"/>
          <w:lang w:eastAsia="zh-CN"/>
        </w:rPr>
        <w:t>，</w:t>
      </w:r>
      <w:r>
        <w:rPr>
          <w:rFonts w:ascii="宋体" w:hAnsi="宋体" w:eastAsia="宋体" w:cs="宋体"/>
          <w:spacing w:val="6"/>
          <w:sz w:val="23"/>
          <w:szCs w:val="23"/>
        </w:rPr>
        <w:t>并修改单价</w:t>
      </w:r>
      <w:r>
        <w:rPr>
          <w:rFonts w:ascii="宋体" w:hAnsi="宋体" w:eastAsia="宋体" w:cs="宋体"/>
          <w:spacing w:val="4"/>
          <w:sz w:val="23"/>
          <w:szCs w:val="23"/>
        </w:rPr>
        <w:t>；</w:t>
      </w:r>
    </w:p>
    <w:p w14:paraId="46ECC6FA">
      <w:pPr>
        <w:spacing w:before="2" w:line="375" w:lineRule="auto"/>
        <w:ind w:left="67" w:right="61" w:firstLine="496"/>
        <w:rPr>
          <w:rFonts w:hint="eastAsia" w:ascii="宋体" w:hAnsi="宋体" w:eastAsia="宋体" w:cs="宋体"/>
          <w:spacing w:val="7"/>
          <w:sz w:val="23"/>
          <w:szCs w:val="23"/>
          <w:lang w:eastAsia="zh-CN"/>
        </w:rPr>
      </w:pPr>
      <w:r>
        <w:rPr>
          <w:rFonts w:ascii="宋体" w:hAnsi="宋体" w:eastAsia="宋体" w:cs="宋体"/>
          <w:spacing w:val="7"/>
          <w:sz w:val="23"/>
          <w:szCs w:val="23"/>
        </w:rPr>
        <w:t>(4) 总价金额与按单价汇总金额不一致的，以单价金额计算结果为准。</w:t>
      </w:r>
    </w:p>
    <w:p w14:paraId="549CD899">
      <w:pPr>
        <w:spacing w:before="2" w:line="375" w:lineRule="auto"/>
        <w:ind w:left="67" w:right="61" w:firstLine="496"/>
        <w:rPr>
          <w:rFonts w:ascii="宋体" w:hAnsi="宋体" w:eastAsia="宋体" w:cs="宋体"/>
          <w:spacing w:val="12"/>
          <w:sz w:val="23"/>
          <w:szCs w:val="23"/>
        </w:rPr>
      </w:pPr>
      <w:r>
        <w:rPr>
          <w:rFonts w:hint="eastAsia" w:ascii="宋体" w:hAnsi="宋体" w:eastAsia="宋体" w:cs="宋体"/>
          <w:spacing w:val="7"/>
          <w:sz w:val="23"/>
          <w:szCs w:val="23"/>
          <w:lang w:val="en-US" w:eastAsia="zh-CN"/>
        </w:rPr>
        <w:t>同</w:t>
      </w:r>
      <w:r>
        <w:rPr>
          <w:rFonts w:ascii="宋体" w:hAnsi="宋体" w:eastAsia="宋体" w:cs="宋体"/>
          <w:spacing w:val="7"/>
          <w:sz w:val="23"/>
          <w:szCs w:val="23"/>
        </w:rPr>
        <w:t>时出现两种以上不一致的，按照前款规定的顺序修正。修正后的报价按18.1.1第二款的规定经</w:t>
      </w:r>
      <w:r>
        <w:rPr>
          <w:rFonts w:ascii="宋体" w:hAnsi="宋体" w:eastAsia="宋体" w:cs="宋体"/>
          <w:spacing w:val="12"/>
          <w:sz w:val="23"/>
          <w:szCs w:val="23"/>
        </w:rPr>
        <w:t>磋商响应供应商确认后产生约束力，磋商响应供应商不确认的</w:t>
      </w:r>
      <w:r>
        <w:rPr>
          <w:rFonts w:hint="eastAsia" w:ascii="宋体" w:hAnsi="宋体" w:eastAsia="宋体" w:cs="宋体"/>
          <w:spacing w:val="12"/>
          <w:sz w:val="23"/>
          <w:szCs w:val="23"/>
          <w:lang w:eastAsia="zh-CN"/>
        </w:rPr>
        <w:t>，</w:t>
      </w:r>
      <w:r>
        <w:rPr>
          <w:rFonts w:ascii="宋体" w:hAnsi="宋体" w:eastAsia="宋体" w:cs="宋体"/>
          <w:spacing w:val="12"/>
          <w:sz w:val="23"/>
          <w:szCs w:val="23"/>
        </w:rPr>
        <w:t>其磋商响应无效。</w:t>
      </w:r>
    </w:p>
    <w:p w14:paraId="3566E7EC">
      <w:pPr>
        <w:spacing w:before="2" w:line="375" w:lineRule="auto"/>
        <w:ind w:left="65" w:right="61" w:firstLine="498"/>
        <w:rPr>
          <w:rFonts w:ascii="宋体" w:hAnsi="宋体" w:eastAsia="宋体" w:cs="宋体"/>
          <w:sz w:val="23"/>
          <w:szCs w:val="23"/>
        </w:rPr>
      </w:pPr>
      <w:r>
        <w:rPr>
          <w:rFonts w:ascii="宋体" w:hAnsi="宋体" w:eastAsia="宋体" w:cs="宋体"/>
          <w:spacing w:val="11"/>
          <w:sz w:val="23"/>
          <w:szCs w:val="23"/>
        </w:rPr>
        <w:t>18.2 在评审过程中，评标委员会成员对需要共同认定的事项存在争议的</w:t>
      </w:r>
      <w:r>
        <w:rPr>
          <w:rFonts w:ascii="宋体" w:hAnsi="宋体" w:eastAsia="宋体" w:cs="宋体"/>
          <w:spacing w:val="5"/>
          <w:sz w:val="23"/>
          <w:szCs w:val="23"/>
        </w:rPr>
        <w:t>，</w:t>
      </w:r>
      <w:r>
        <w:rPr>
          <w:rFonts w:ascii="宋体" w:hAnsi="宋体" w:eastAsia="宋体" w:cs="宋体"/>
          <w:spacing w:val="12"/>
          <w:sz w:val="23"/>
          <w:szCs w:val="23"/>
        </w:rPr>
        <w:t>应当按照少数服从多数的原则作出结论。持不同意见的评标委员会成员应当</w:t>
      </w:r>
      <w:r>
        <w:rPr>
          <w:rFonts w:ascii="宋体" w:hAnsi="宋体" w:eastAsia="宋体" w:cs="宋体"/>
          <w:spacing w:val="10"/>
          <w:sz w:val="23"/>
          <w:szCs w:val="23"/>
        </w:rPr>
        <w:t>在</w:t>
      </w:r>
      <w:r>
        <w:rPr>
          <w:rFonts w:ascii="宋体" w:hAnsi="宋体" w:eastAsia="宋体" w:cs="宋体"/>
          <w:spacing w:val="16"/>
          <w:sz w:val="23"/>
          <w:szCs w:val="23"/>
        </w:rPr>
        <w:t>评</w:t>
      </w:r>
      <w:r>
        <w:rPr>
          <w:rFonts w:ascii="宋体" w:hAnsi="宋体" w:eastAsia="宋体" w:cs="宋体"/>
          <w:spacing w:val="9"/>
          <w:sz w:val="23"/>
          <w:szCs w:val="23"/>
        </w:rPr>
        <w:t>标报告上签署不同意见及理由，否则视为同意评标报告。</w:t>
      </w:r>
    </w:p>
    <w:p w14:paraId="0CA103AB">
      <w:pPr>
        <w:spacing w:before="2" w:line="375" w:lineRule="auto"/>
        <w:ind w:left="67" w:right="61" w:firstLine="496"/>
        <w:rPr>
          <w:rFonts w:ascii="宋体" w:hAnsi="宋体" w:eastAsia="宋体" w:cs="宋体"/>
          <w:sz w:val="23"/>
          <w:szCs w:val="23"/>
        </w:rPr>
      </w:pPr>
      <w:r>
        <w:rPr>
          <w:rFonts w:ascii="宋体" w:hAnsi="宋体" w:eastAsia="宋体" w:cs="宋体"/>
          <w:spacing w:val="14"/>
          <w:sz w:val="23"/>
          <w:szCs w:val="23"/>
        </w:rPr>
        <w:t>18</w:t>
      </w:r>
      <w:r>
        <w:rPr>
          <w:rFonts w:ascii="宋体" w:hAnsi="宋体" w:eastAsia="宋体" w:cs="宋体"/>
          <w:spacing w:val="12"/>
          <w:sz w:val="23"/>
          <w:szCs w:val="23"/>
        </w:rPr>
        <w:t>.</w:t>
      </w:r>
      <w:r>
        <w:rPr>
          <w:rFonts w:ascii="宋体" w:hAnsi="宋体" w:eastAsia="宋体" w:cs="宋体"/>
          <w:spacing w:val="7"/>
          <w:sz w:val="23"/>
          <w:szCs w:val="23"/>
        </w:rPr>
        <w:t>3评标委员会应当按照磋商文件中规定的评标方法和标准，对符合性审查</w:t>
      </w:r>
      <w:r>
        <w:rPr>
          <w:rFonts w:ascii="宋体" w:hAnsi="宋体" w:eastAsia="宋体" w:cs="宋体"/>
          <w:spacing w:val="13"/>
          <w:sz w:val="23"/>
          <w:szCs w:val="23"/>
        </w:rPr>
        <w:t>合</w:t>
      </w:r>
      <w:r>
        <w:rPr>
          <w:rFonts w:ascii="宋体" w:hAnsi="宋体" w:eastAsia="宋体" w:cs="宋体"/>
          <w:spacing w:val="9"/>
          <w:sz w:val="23"/>
          <w:szCs w:val="23"/>
        </w:rPr>
        <w:t>格的响应文件进行商务和技术评估，综合比较与评价。</w:t>
      </w:r>
    </w:p>
    <w:p w14:paraId="331171BE">
      <w:pPr>
        <w:spacing w:before="3" w:line="375" w:lineRule="auto"/>
        <w:ind w:left="65" w:right="61" w:firstLine="498"/>
        <w:rPr>
          <w:rFonts w:ascii="宋体" w:hAnsi="宋体" w:eastAsia="宋体" w:cs="宋体"/>
          <w:sz w:val="23"/>
          <w:szCs w:val="23"/>
        </w:rPr>
      </w:pPr>
      <w:r>
        <w:rPr>
          <w:rFonts w:ascii="宋体" w:hAnsi="宋体" w:eastAsia="宋体" w:cs="宋体"/>
          <w:spacing w:val="11"/>
          <w:sz w:val="23"/>
          <w:szCs w:val="23"/>
        </w:rPr>
        <w:t>18.4 评标委员会认为磋商响应供应商的报价明显低于其他通过符合性审</w:t>
      </w:r>
      <w:r>
        <w:rPr>
          <w:rFonts w:ascii="宋体" w:hAnsi="宋体" w:eastAsia="宋体" w:cs="宋体"/>
          <w:spacing w:val="5"/>
          <w:sz w:val="23"/>
          <w:szCs w:val="23"/>
        </w:rPr>
        <w:t>查</w:t>
      </w:r>
      <w:r>
        <w:rPr>
          <w:rFonts w:ascii="宋体" w:hAnsi="宋体" w:eastAsia="宋体" w:cs="宋体"/>
          <w:spacing w:val="16"/>
          <w:sz w:val="23"/>
          <w:szCs w:val="23"/>
        </w:rPr>
        <w:t>磋商</w:t>
      </w:r>
      <w:r>
        <w:rPr>
          <w:rFonts w:ascii="宋体" w:hAnsi="宋体" w:eastAsia="宋体" w:cs="宋体"/>
          <w:spacing w:val="15"/>
          <w:sz w:val="23"/>
          <w:szCs w:val="23"/>
        </w:rPr>
        <w:t>响</w:t>
      </w:r>
      <w:r>
        <w:rPr>
          <w:rFonts w:ascii="宋体" w:hAnsi="宋体" w:eastAsia="宋体" w:cs="宋体"/>
          <w:spacing w:val="8"/>
          <w:sz w:val="23"/>
          <w:szCs w:val="23"/>
        </w:rPr>
        <w:t>应供应商的报价，有可能影响产品质量或者不能诚信履约的，应当要求其</w:t>
      </w:r>
      <w:r>
        <w:rPr>
          <w:rFonts w:ascii="宋体" w:hAnsi="宋体" w:eastAsia="宋体" w:cs="宋体"/>
          <w:spacing w:val="16"/>
          <w:sz w:val="23"/>
          <w:szCs w:val="23"/>
        </w:rPr>
        <w:t>在评</w:t>
      </w:r>
      <w:r>
        <w:rPr>
          <w:rFonts w:ascii="宋体" w:hAnsi="宋体" w:eastAsia="宋体" w:cs="宋体"/>
          <w:spacing w:val="15"/>
          <w:sz w:val="23"/>
          <w:szCs w:val="23"/>
        </w:rPr>
        <w:t>标</w:t>
      </w:r>
      <w:r>
        <w:rPr>
          <w:rFonts w:ascii="宋体" w:hAnsi="宋体" w:eastAsia="宋体" w:cs="宋体"/>
          <w:spacing w:val="8"/>
          <w:sz w:val="23"/>
          <w:szCs w:val="23"/>
        </w:rPr>
        <w:t>现场合理的时间内提供书面说明，必要时提交相关证明材料；磋商响应供</w:t>
      </w:r>
      <w:r>
        <w:rPr>
          <w:rFonts w:ascii="宋体" w:hAnsi="宋体" w:eastAsia="宋体" w:cs="宋体"/>
          <w:spacing w:val="18"/>
          <w:sz w:val="23"/>
          <w:szCs w:val="23"/>
        </w:rPr>
        <w:t>应</w:t>
      </w:r>
      <w:r>
        <w:rPr>
          <w:rFonts w:ascii="宋体" w:hAnsi="宋体" w:eastAsia="宋体" w:cs="宋体"/>
          <w:spacing w:val="13"/>
          <w:sz w:val="23"/>
          <w:szCs w:val="23"/>
        </w:rPr>
        <w:t>商</w:t>
      </w:r>
      <w:r>
        <w:rPr>
          <w:rFonts w:ascii="宋体" w:hAnsi="宋体" w:eastAsia="宋体" w:cs="宋体"/>
          <w:spacing w:val="9"/>
          <w:sz w:val="23"/>
          <w:szCs w:val="23"/>
        </w:rPr>
        <w:t>不能证明其报价合理性的，评标委员会应当将其作为无效响应处理。</w:t>
      </w:r>
    </w:p>
    <w:p w14:paraId="3BCD39F0">
      <w:pPr>
        <w:spacing w:before="2" w:line="375" w:lineRule="auto"/>
        <w:ind w:left="67" w:right="61" w:firstLine="496"/>
        <w:rPr>
          <w:rFonts w:ascii="宋体" w:hAnsi="宋体" w:eastAsia="宋体" w:cs="宋体"/>
          <w:spacing w:val="12"/>
          <w:sz w:val="23"/>
          <w:szCs w:val="23"/>
        </w:rPr>
      </w:pPr>
      <w:r>
        <w:rPr>
          <w:rFonts w:ascii="宋体" w:hAnsi="宋体" w:eastAsia="宋体" w:cs="宋体"/>
          <w:spacing w:val="12"/>
          <w:sz w:val="23"/>
          <w:szCs w:val="23"/>
        </w:rPr>
        <w:t>18.5 采用最低评标价法的采购项目，提供相同品牌产品的不同磋商响应供应商参加同一合同项下响应的，以其中通过资格审查、符合性审查且报价最低的参加评标；报价相同的，由采购人或者采购人委托评标委员会按照磋商文件规定的方式确定一个参加评标的磋商响应供应商，磋商文件未规定的采取随机抽取方式确定，其他磋商响应无效。</w:t>
      </w:r>
    </w:p>
    <w:p w14:paraId="03BBC9AE">
      <w:pPr>
        <w:spacing w:before="2" w:line="375" w:lineRule="auto"/>
        <w:ind w:left="67" w:right="61" w:firstLine="496"/>
        <w:rPr>
          <w:rFonts w:ascii="宋体" w:hAnsi="宋体" w:eastAsia="宋体" w:cs="宋体"/>
          <w:spacing w:val="12"/>
          <w:sz w:val="23"/>
          <w:szCs w:val="23"/>
        </w:rPr>
      </w:pPr>
      <w:r>
        <w:rPr>
          <w:rFonts w:ascii="宋体" w:hAnsi="宋体" w:eastAsia="宋体" w:cs="宋体"/>
          <w:spacing w:val="12"/>
          <w:sz w:val="23"/>
          <w:szCs w:val="23"/>
        </w:rPr>
        <w:t>使用综合评分法的采购项目，提供相同品牌产品且通过资格审查、符合性审 查的不同磋商响应供应商参加同一合同项下响应的，按一家磋商响应供应商计算</w:t>
      </w:r>
      <w:r>
        <w:rPr>
          <w:rFonts w:hint="eastAsia" w:ascii="宋体" w:hAnsi="宋体" w:eastAsia="宋体" w:cs="宋体"/>
          <w:spacing w:val="12"/>
          <w:sz w:val="23"/>
          <w:szCs w:val="23"/>
          <w:lang w:eastAsia="zh-CN"/>
        </w:rPr>
        <w:t>，</w:t>
      </w:r>
      <w:r>
        <w:rPr>
          <w:rFonts w:ascii="宋体" w:hAnsi="宋体" w:eastAsia="宋体" w:cs="宋体"/>
          <w:spacing w:val="12"/>
          <w:sz w:val="23"/>
          <w:szCs w:val="23"/>
        </w:rPr>
        <w:t>评审后得分最高的同品牌磋商响应供应商获得成交供应商推荐资格；评审得分相同的，由采购人或者采购人委托评标委员会按照磋商文件规定的方式确定一个磋商响应供应商获得成交供应商推荐资格，磋商文件未规定的采取随机抽取方式确定，其他同品牌磋商响应供应商不作为</w:t>
      </w:r>
      <w:r>
        <w:rPr>
          <w:rFonts w:hint="eastAsia" w:ascii="宋体" w:hAnsi="宋体" w:eastAsia="宋体" w:cs="宋体"/>
          <w:spacing w:val="12"/>
          <w:sz w:val="23"/>
          <w:szCs w:val="23"/>
          <w:lang w:eastAsia="zh-CN"/>
        </w:rPr>
        <w:t>成交候选人</w:t>
      </w:r>
      <w:r>
        <w:rPr>
          <w:rFonts w:ascii="宋体" w:hAnsi="宋体" w:eastAsia="宋体" w:cs="宋体"/>
          <w:spacing w:val="12"/>
          <w:sz w:val="23"/>
          <w:szCs w:val="23"/>
        </w:rPr>
        <w:t>。非单一产品采购项目，采购人应当根据采购项目技术构成、产品价格比重等合理确定核心产品，并在磋商文件中载明。多家磋商响应供应商提供的核心产品品牌相同的，按前两款规定处理。</w:t>
      </w:r>
    </w:p>
    <w:p w14:paraId="1AF8AF19">
      <w:pPr>
        <w:spacing w:before="38"/>
        <w:ind w:left="452"/>
        <w:outlineLvl w:val="0"/>
        <w:rPr>
          <w:rFonts w:ascii="宋体" w:hAnsi="宋体" w:eastAsia="宋体" w:cs="宋体"/>
          <w:sz w:val="28"/>
          <w:szCs w:val="28"/>
        </w:rPr>
      </w:pPr>
      <w:bookmarkStart w:id="72" w:name="_Toc27593"/>
      <w:bookmarkStart w:id="73" w:name="_Toc15113"/>
      <w:r>
        <w:rPr>
          <w:rFonts w:ascii="宋体" w:hAnsi="宋体" w:eastAsia="宋体" w:cs="宋体"/>
          <w:spacing w:val="-4"/>
          <w:sz w:val="28"/>
          <w:szCs w:val="28"/>
          <w14:textOutline w14:w="5103" w14:cap="sq" w14:cmpd="sng">
            <w14:solidFill>
              <w14:srgbClr w14:val="000000"/>
            </w14:solidFill>
            <w14:prstDash w14:val="solid"/>
            <w14:bevel/>
          </w14:textOutline>
        </w:rPr>
        <w:t>1</w:t>
      </w:r>
      <w:r>
        <w:rPr>
          <w:rFonts w:ascii="宋体" w:hAnsi="宋体" w:eastAsia="宋体" w:cs="宋体"/>
          <w:spacing w:val="-2"/>
          <w:sz w:val="28"/>
          <w:szCs w:val="28"/>
          <w14:textOutline w14:w="5103" w14:cap="sq" w14:cmpd="sng">
            <w14:solidFill>
              <w14:srgbClr w14:val="000000"/>
            </w14:solidFill>
            <w14:prstDash w14:val="solid"/>
            <w14:bevel/>
          </w14:textOutline>
        </w:rPr>
        <w:t>9.评审方法和标准</w:t>
      </w:r>
      <w:bookmarkEnd w:id="72"/>
      <w:bookmarkEnd w:id="73"/>
    </w:p>
    <w:p w14:paraId="2BA54FB7">
      <w:pPr>
        <w:spacing w:before="200" w:line="376" w:lineRule="auto"/>
        <w:ind w:left="0" w:leftChars="0" w:right="86" w:rightChars="0" w:firstLine="498" w:firstLineChars="0"/>
        <w:rPr>
          <w:rFonts w:ascii="宋体" w:hAnsi="宋体" w:eastAsia="宋体" w:cs="宋体"/>
          <w:sz w:val="23"/>
          <w:szCs w:val="23"/>
        </w:rPr>
      </w:pPr>
      <w:r>
        <w:rPr>
          <w:rFonts w:ascii="宋体" w:hAnsi="宋体" w:eastAsia="宋体" w:cs="宋体"/>
          <w:spacing w:val="14"/>
          <w:sz w:val="23"/>
          <w:szCs w:val="23"/>
        </w:rPr>
        <w:t>19.</w:t>
      </w:r>
      <w:r>
        <w:rPr>
          <w:rFonts w:ascii="宋体" w:hAnsi="宋体" w:eastAsia="宋体" w:cs="宋体"/>
          <w:spacing w:val="7"/>
          <w:sz w:val="23"/>
          <w:szCs w:val="23"/>
        </w:rPr>
        <w:t>1依照《中华人民共和国政府采购法》、《中华人民共和国政府采购法实</w:t>
      </w:r>
      <w:r>
        <w:rPr>
          <w:rFonts w:ascii="宋体" w:hAnsi="宋体" w:eastAsia="宋体" w:cs="宋体"/>
          <w:spacing w:val="16"/>
          <w:sz w:val="23"/>
          <w:szCs w:val="23"/>
        </w:rPr>
        <w:t>施条例</w:t>
      </w:r>
      <w:r>
        <w:rPr>
          <w:rFonts w:ascii="宋体" w:hAnsi="宋体" w:eastAsia="宋体" w:cs="宋体"/>
          <w:spacing w:val="9"/>
          <w:sz w:val="23"/>
          <w:szCs w:val="23"/>
        </w:rPr>
        <w:t>》</w:t>
      </w:r>
      <w:r>
        <w:rPr>
          <w:rFonts w:ascii="宋体" w:hAnsi="宋体" w:eastAsia="宋体" w:cs="宋体"/>
          <w:spacing w:val="8"/>
          <w:sz w:val="23"/>
          <w:szCs w:val="23"/>
        </w:rPr>
        <w:t>、《政府采购货物和服务招投标管理办法》等法律法规的规定，结合该</w:t>
      </w:r>
      <w:r>
        <w:rPr>
          <w:rFonts w:ascii="宋体" w:hAnsi="宋体" w:eastAsia="宋体" w:cs="宋体"/>
          <w:spacing w:val="15"/>
          <w:sz w:val="23"/>
          <w:szCs w:val="23"/>
        </w:rPr>
        <w:t>项</w:t>
      </w:r>
      <w:r>
        <w:rPr>
          <w:rFonts w:ascii="宋体" w:hAnsi="宋体" w:eastAsia="宋体" w:cs="宋体"/>
          <w:spacing w:val="8"/>
          <w:sz w:val="23"/>
          <w:szCs w:val="23"/>
        </w:rPr>
        <w:t>目的特点制定本评审办法。</w:t>
      </w:r>
    </w:p>
    <w:p w14:paraId="540E70CE">
      <w:pPr>
        <w:spacing w:line="308" w:lineRule="exact"/>
        <w:ind w:left="0" w:leftChars="0" w:firstLine="419" w:firstLineChars="172"/>
        <w:rPr>
          <w:rFonts w:ascii="宋体" w:hAnsi="宋体" w:eastAsia="宋体" w:cs="宋体"/>
          <w:sz w:val="23"/>
          <w:szCs w:val="23"/>
        </w:rPr>
      </w:pPr>
      <w:r>
        <w:rPr>
          <w:rFonts w:ascii="宋体" w:hAnsi="宋体" w:eastAsia="宋体" w:cs="宋体"/>
          <w:spacing w:val="7"/>
          <w:position w:val="1"/>
          <w:sz w:val="23"/>
          <w:szCs w:val="23"/>
        </w:rPr>
        <w:t>19.2本次评审方法采用综合评分法</w:t>
      </w:r>
      <w:r>
        <w:rPr>
          <w:rFonts w:ascii="宋体" w:hAnsi="宋体" w:eastAsia="宋体" w:cs="宋体"/>
          <w:spacing w:val="3"/>
          <w:position w:val="1"/>
          <w:sz w:val="23"/>
          <w:szCs w:val="23"/>
        </w:rPr>
        <w:t>。</w:t>
      </w:r>
    </w:p>
    <w:p w14:paraId="6FAC6D42">
      <w:pPr>
        <w:spacing w:before="158" w:line="376" w:lineRule="auto"/>
        <w:ind w:left="10" w:leftChars="0" w:right="86" w:rightChars="0" w:firstLine="410" w:firstLineChars="0"/>
        <w:rPr>
          <w:rFonts w:ascii="宋体" w:hAnsi="宋体" w:eastAsia="宋体" w:cs="宋体"/>
          <w:sz w:val="23"/>
          <w:szCs w:val="23"/>
        </w:rPr>
      </w:pPr>
      <w:r>
        <w:rPr>
          <w:rFonts w:ascii="宋体" w:hAnsi="宋体" w:eastAsia="宋体" w:cs="宋体"/>
          <w:spacing w:val="16"/>
          <w:sz w:val="23"/>
          <w:szCs w:val="23"/>
        </w:rPr>
        <w:t>综</w:t>
      </w:r>
      <w:r>
        <w:rPr>
          <w:rFonts w:ascii="宋体" w:hAnsi="宋体" w:eastAsia="宋体" w:cs="宋体"/>
          <w:spacing w:val="15"/>
          <w:sz w:val="23"/>
          <w:szCs w:val="23"/>
        </w:rPr>
        <w:t>合</w:t>
      </w:r>
      <w:r>
        <w:rPr>
          <w:rFonts w:ascii="宋体" w:hAnsi="宋体" w:eastAsia="宋体" w:cs="宋体"/>
          <w:spacing w:val="8"/>
          <w:sz w:val="23"/>
          <w:szCs w:val="23"/>
        </w:rPr>
        <w:t>评分法，是指响应文件满足磋商文件全部实质性要求，且按照评审因素</w:t>
      </w:r>
      <w:r>
        <w:rPr>
          <w:rFonts w:ascii="宋体" w:hAnsi="宋体" w:eastAsia="宋体" w:cs="宋体"/>
          <w:spacing w:val="16"/>
          <w:sz w:val="23"/>
          <w:szCs w:val="23"/>
        </w:rPr>
        <w:t>的量</w:t>
      </w:r>
      <w:r>
        <w:rPr>
          <w:rFonts w:ascii="宋体" w:hAnsi="宋体" w:eastAsia="宋体" w:cs="宋体"/>
          <w:spacing w:val="14"/>
          <w:sz w:val="23"/>
          <w:szCs w:val="23"/>
        </w:rPr>
        <w:t>化</w:t>
      </w:r>
      <w:r>
        <w:rPr>
          <w:rFonts w:ascii="宋体" w:hAnsi="宋体" w:eastAsia="宋体" w:cs="宋体"/>
          <w:spacing w:val="8"/>
          <w:sz w:val="23"/>
          <w:szCs w:val="23"/>
        </w:rPr>
        <w:t>指标评审得分最高的磋商响应供应商为</w:t>
      </w:r>
      <w:r>
        <w:rPr>
          <w:rFonts w:hint="eastAsia" w:ascii="宋体" w:hAnsi="宋体" w:eastAsia="宋体" w:cs="宋体"/>
          <w:spacing w:val="8"/>
          <w:sz w:val="23"/>
          <w:szCs w:val="23"/>
          <w:lang w:eastAsia="zh-CN"/>
        </w:rPr>
        <w:t>成交候选人</w:t>
      </w:r>
      <w:r>
        <w:rPr>
          <w:rFonts w:ascii="宋体" w:hAnsi="宋体" w:eastAsia="宋体" w:cs="宋体"/>
          <w:spacing w:val="8"/>
          <w:sz w:val="23"/>
          <w:szCs w:val="23"/>
        </w:rPr>
        <w:t>的评标方法。</w:t>
      </w:r>
    </w:p>
    <w:p w14:paraId="094AC017">
      <w:pPr>
        <w:tabs>
          <w:tab w:val="left" w:pos="9660"/>
        </w:tabs>
        <w:spacing w:before="2" w:line="375" w:lineRule="auto"/>
        <w:ind w:left="0" w:leftChars="0" w:right="419" w:firstLine="474" w:firstLineChars="0"/>
        <w:rPr>
          <w:rFonts w:ascii="宋体" w:hAnsi="宋体" w:eastAsia="宋体" w:cs="宋体"/>
          <w:sz w:val="23"/>
          <w:szCs w:val="23"/>
        </w:rPr>
      </w:pPr>
      <w:r>
        <w:rPr>
          <w:rFonts w:ascii="宋体" w:hAnsi="宋体" w:eastAsia="宋体" w:cs="宋体"/>
          <w:spacing w:val="16"/>
          <w:sz w:val="23"/>
          <w:szCs w:val="23"/>
        </w:rPr>
        <w:t>评审</w:t>
      </w:r>
      <w:r>
        <w:rPr>
          <w:rFonts w:ascii="宋体" w:hAnsi="宋体" w:eastAsia="宋体" w:cs="宋体"/>
          <w:spacing w:val="11"/>
          <w:sz w:val="23"/>
          <w:szCs w:val="23"/>
        </w:rPr>
        <w:t>因</w:t>
      </w:r>
      <w:r>
        <w:rPr>
          <w:rFonts w:ascii="宋体" w:hAnsi="宋体" w:eastAsia="宋体" w:cs="宋体"/>
          <w:spacing w:val="8"/>
          <w:sz w:val="23"/>
          <w:szCs w:val="23"/>
        </w:rPr>
        <w:t>素的设定应当与磋商响应供应商所提供货物服务的质量相关，</w:t>
      </w:r>
      <w:r>
        <w:rPr>
          <w:rFonts w:hint="eastAsia" w:ascii="宋体" w:hAnsi="宋体" w:eastAsia="宋体" w:cs="宋体"/>
          <w:spacing w:val="8"/>
          <w:sz w:val="23"/>
          <w:szCs w:val="23"/>
        </w:rPr>
        <w:t>包括</w:t>
      </w:r>
      <w:r>
        <w:rPr>
          <w:rFonts w:hint="eastAsia" w:ascii="宋体" w:hAnsi="宋体" w:eastAsia="宋体" w:cs="宋体"/>
          <w:b/>
          <w:bCs/>
          <w:spacing w:val="8"/>
          <w:sz w:val="23"/>
          <w:szCs w:val="23"/>
        </w:rPr>
        <w:t>投标报价、技术、履约能力、售后服务</w:t>
      </w:r>
      <w:r>
        <w:rPr>
          <w:rFonts w:hint="eastAsia" w:ascii="宋体" w:hAnsi="宋体" w:eastAsia="宋体" w:cs="宋体"/>
          <w:spacing w:val="8"/>
          <w:sz w:val="23"/>
          <w:szCs w:val="23"/>
        </w:rPr>
        <w:t>等。资格条件不得作为评审因素</w:t>
      </w:r>
      <w:r>
        <w:rPr>
          <w:rFonts w:ascii="宋体" w:hAnsi="宋体" w:eastAsia="宋体" w:cs="宋体"/>
          <w:spacing w:val="3"/>
          <w:sz w:val="23"/>
          <w:szCs w:val="23"/>
        </w:rPr>
        <w:t>。</w:t>
      </w:r>
    </w:p>
    <w:p w14:paraId="5820AB1A">
      <w:pPr>
        <w:spacing w:before="1" w:line="375" w:lineRule="auto"/>
        <w:ind w:left="0" w:leftChars="0" w:right="86" w:rightChars="0" w:firstLine="478" w:firstLineChars="0"/>
        <w:rPr>
          <w:rFonts w:ascii="宋体" w:hAnsi="宋体" w:eastAsia="宋体" w:cs="宋体"/>
          <w:sz w:val="23"/>
          <w:szCs w:val="23"/>
        </w:rPr>
      </w:pPr>
      <w:r>
        <w:rPr>
          <w:rFonts w:ascii="宋体" w:hAnsi="宋体" w:eastAsia="宋体" w:cs="宋体"/>
          <w:spacing w:val="16"/>
          <w:sz w:val="23"/>
          <w:szCs w:val="23"/>
        </w:rPr>
        <w:t>评审</w:t>
      </w:r>
      <w:r>
        <w:rPr>
          <w:rFonts w:ascii="宋体" w:hAnsi="宋体" w:eastAsia="宋体" w:cs="宋体"/>
          <w:spacing w:val="11"/>
          <w:sz w:val="23"/>
          <w:szCs w:val="23"/>
        </w:rPr>
        <w:t>因</w:t>
      </w:r>
      <w:r>
        <w:rPr>
          <w:rFonts w:ascii="宋体" w:hAnsi="宋体" w:eastAsia="宋体" w:cs="宋体"/>
          <w:spacing w:val="8"/>
          <w:sz w:val="23"/>
          <w:szCs w:val="23"/>
        </w:rPr>
        <w:t>素应当细化和量化，且与相应的商务条件和采购需求对应。商务条件</w:t>
      </w:r>
      <w:r>
        <w:rPr>
          <w:rFonts w:ascii="宋体" w:hAnsi="宋体" w:eastAsia="宋体" w:cs="宋体"/>
          <w:spacing w:val="16"/>
          <w:sz w:val="23"/>
          <w:szCs w:val="23"/>
        </w:rPr>
        <w:t>和采</w:t>
      </w:r>
      <w:r>
        <w:rPr>
          <w:rFonts w:ascii="宋体" w:hAnsi="宋体" w:eastAsia="宋体" w:cs="宋体"/>
          <w:spacing w:val="13"/>
          <w:sz w:val="23"/>
          <w:szCs w:val="23"/>
        </w:rPr>
        <w:t>购</w:t>
      </w:r>
      <w:r>
        <w:rPr>
          <w:rFonts w:ascii="宋体" w:hAnsi="宋体" w:eastAsia="宋体" w:cs="宋体"/>
          <w:spacing w:val="8"/>
          <w:sz w:val="23"/>
          <w:szCs w:val="23"/>
        </w:rPr>
        <w:t>需求指标有区间规定的，评审因素应当量化到相应区间，并设置各区间对应</w:t>
      </w:r>
      <w:r>
        <w:rPr>
          <w:rFonts w:ascii="宋体" w:hAnsi="宋体" w:eastAsia="宋体" w:cs="宋体"/>
          <w:spacing w:val="7"/>
          <w:sz w:val="23"/>
          <w:szCs w:val="23"/>
        </w:rPr>
        <w:t>的不同分值。</w:t>
      </w:r>
    </w:p>
    <w:p w14:paraId="68ED22A3">
      <w:pPr>
        <w:spacing w:before="108" w:line="221" w:lineRule="auto"/>
        <w:ind w:left="429"/>
        <w:rPr>
          <w:rFonts w:ascii="宋体" w:hAnsi="宋体" w:eastAsia="宋体" w:cs="宋体"/>
          <w:spacing w:val="7"/>
          <w:sz w:val="23"/>
          <w:szCs w:val="23"/>
          <w14:textOutline w14:w="4358" w14:cap="sq" w14:cmpd="sng">
            <w14:solidFill>
              <w14:srgbClr w14:val="000000"/>
            </w14:solidFill>
            <w14:prstDash w14:val="solid"/>
            <w14:bevel/>
          </w14:textOutline>
        </w:rPr>
      </w:pPr>
      <w:r>
        <w:rPr>
          <w:rFonts w:ascii="宋体" w:hAnsi="宋体" w:eastAsia="宋体" w:cs="宋体"/>
          <w:spacing w:val="9"/>
          <w:sz w:val="23"/>
          <w:szCs w:val="23"/>
          <w14:textOutline w14:w="4358" w14:cap="sq" w14:cmpd="sng">
            <w14:solidFill>
              <w14:srgbClr w14:val="000000"/>
            </w14:solidFill>
            <w14:prstDash w14:val="solid"/>
            <w14:bevel/>
          </w14:textOutline>
        </w:rPr>
        <w:t>评审标准和分值分配</w:t>
      </w:r>
      <w:r>
        <w:rPr>
          <w:rFonts w:ascii="宋体" w:hAnsi="宋体" w:eastAsia="宋体" w:cs="宋体"/>
          <w:spacing w:val="7"/>
          <w:sz w:val="23"/>
          <w:szCs w:val="23"/>
          <w14:textOutline w14:w="4358" w14:cap="sq" w14:cmpd="sng">
            <w14:solidFill>
              <w14:srgbClr w14:val="000000"/>
            </w14:solidFill>
            <w14:prstDash w14:val="solid"/>
            <w14:bevel/>
          </w14:textOutline>
        </w:rPr>
        <w:t>：</w:t>
      </w:r>
    </w:p>
    <w:p w14:paraId="529D04C8">
      <w:pPr>
        <w:spacing w:line="91" w:lineRule="auto"/>
        <w:rPr>
          <w:rFonts w:ascii="Arial"/>
          <w:sz w:val="2"/>
        </w:rPr>
      </w:pPr>
    </w:p>
    <w:tbl>
      <w:tblPr>
        <w:tblStyle w:val="19"/>
        <w:tblW w:w="970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701"/>
        <w:gridCol w:w="1327"/>
        <w:gridCol w:w="7670"/>
        <w:gridCol w:w="10"/>
      </w:tblGrid>
      <w:tr w14:paraId="1DA981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After w:val="1"/>
          <w:wAfter w:w="10" w:type="dxa"/>
          <w:trHeight w:val="391" w:hRule="atLeast"/>
          <w:jc w:val="center"/>
        </w:trPr>
        <w:tc>
          <w:tcPr>
            <w:tcW w:w="701" w:type="dxa"/>
            <w:noWrap w:val="0"/>
            <w:vAlign w:val="center"/>
          </w:tcPr>
          <w:p w14:paraId="51D0BDA4">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序号</w:t>
            </w:r>
          </w:p>
        </w:tc>
        <w:tc>
          <w:tcPr>
            <w:tcW w:w="1327" w:type="dxa"/>
            <w:noWrap w:val="0"/>
            <w:vAlign w:val="center"/>
          </w:tcPr>
          <w:p w14:paraId="024606C8">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评审因素</w:t>
            </w:r>
          </w:p>
        </w:tc>
        <w:tc>
          <w:tcPr>
            <w:tcW w:w="7670" w:type="dxa"/>
            <w:noWrap w:val="0"/>
            <w:vAlign w:val="center"/>
          </w:tcPr>
          <w:p w14:paraId="69B3898F">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评审标准</w:t>
            </w:r>
          </w:p>
        </w:tc>
      </w:tr>
      <w:tr w14:paraId="76A944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After w:val="1"/>
          <w:wAfter w:w="10" w:type="dxa"/>
          <w:trHeight w:val="3686" w:hRule="atLeast"/>
          <w:jc w:val="center"/>
        </w:trPr>
        <w:tc>
          <w:tcPr>
            <w:tcW w:w="701" w:type="dxa"/>
            <w:noWrap w:val="0"/>
            <w:vAlign w:val="center"/>
          </w:tcPr>
          <w:p w14:paraId="4375214D">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p>
          <w:p w14:paraId="63D9BFD2">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1</w:t>
            </w:r>
          </w:p>
        </w:tc>
        <w:tc>
          <w:tcPr>
            <w:tcW w:w="1327" w:type="dxa"/>
            <w:noWrap w:val="0"/>
            <w:vAlign w:val="center"/>
          </w:tcPr>
          <w:p w14:paraId="624C5001">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p>
          <w:p w14:paraId="71A555F6">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p>
          <w:p w14:paraId="6F084F8A">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投标报价(30 分)</w:t>
            </w:r>
          </w:p>
        </w:tc>
        <w:tc>
          <w:tcPr>
            <w:tcW w:w="7670" w:type="dxa"/>
            <w:noWrap w:val="0"/>
            <w:vAlign w:val="top"/>
          </w:tcPr>
          <w:p w14:paraId="49E190B5">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货物项目的价格分值占总分值的比重不得低于30</w:t>
            </w:r>
            <w:r>
              <w:rPr>
                <w:rFonts w:hint="eastAsia" w:asciiTheme="minorEastAsia" w:hAnsiTheme="minorEastAsia" w:eastAsiaTheme="minorEastAsia" w:cstheme="minorEastAsia"/>
                <w:color w:val="auto"/>
                <w:sz w:val="22"/>
                <w:szCs w:val="22"/>
                <w:shd w:val="clear" w:color="auto" w:fill="FFFFFF"/>
              </w:rPr>
              <w:drawing>
                <wp:inline distT="0" distB="0" distL="114300" distR="114300">
                  <wp:extent cx="62865" cy="97790"/>
                  <wp:effectExtent l="0" t="0" r="13335" b="16510"/>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27"/>
                          <a:stretch>
                            <a:fillRect/>
                          </a:stretch>
                        </pic:blipFill>
                        <pic:spPr>
                          <a:xfrm>
                            <a:off x="0" y="0"/>
                            <a:ext cx="62865" cy="97790"/>
                          </a:xfrm>
                          <a:prstGeom prst="rect">
                            <a:avLst/>
                          </a:prstGeom>
                          <a:noFill/>
                          <a:ln>
                            <a:noFill/>
                          </a:ln>
                        </pic:spPr>
                      </pic:pic>
                    </a:graphicData>
                  </a:graphic>
                </wp:inline>
              </w:drawing>
            </w:r>
          </w:p>
          <w:p w14:paraId="040212E9">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 xml:space="preserve">价格分应当采用低价优先法计算，即满足招标文件要求且投标价格最低的投标报价为评标基准价，其价格分为满分。其他投标人的价格分统一按照下列公式计算：投标报价得分=(评标基准价／投标报价)×100×30 </w:t>
            </w:r>
            <w:r>
              <w:rPr>
                <w:rFonts w:hint="eastAsia" w:asciiTheme="minorEastAsia" w:hAnsiTheme="minorEastAsia" w:eastAsiaTheme="minorEastAsia" w:cstheme="minorEastAsia"/>
                <w:color w:val="auto"/>
                <w:sz w:val="22"/>
                <w:szCs w:val="22"/>
                <w:shd w:val="clear" w:color="auto" w:fill="FFFFFF"/>
              </w:rPr>
              <w:drawing>
                <wp:inline distT="0" distB="0" distL="114300" distR="114300">
                  <wp:extent cx="62865" cy="97790"/>
                  <wp:effectExtent l="0" t="0" r="13335" b="1651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27"/>
                          <a:stretch>
                            <a:fillRect/>
                          </a:stretch>
                        </pic:blipFill>
                        <pic:spPr>
                          <a:xfrm>
                            <a:off x="0" y="0"/>
                            <a:ext cx="62865" cy="97790"/>
                          </a:xfrm>
                          <a:prstGeom prst="rect">
                            <a:avLst/>
                          </a:prstGeom>
                          <a:noFill/>
                          <a:ln>
                            <a:noFill/>
                          </a:ln>
                        </pic:spPr>
                      </pic:pic>
                    </a:graphicData>
                  </a:graphic>
                </wp:inline>
              </w:drawing>
            </w:r>
          </w:p>
          <w:p w14:paraId="5A346992">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因落实政府采购政策进行价格调整的，以调整后的价格计算评标基准价 和投标报价。残疾人福利性单位属于小型、微型企业的，不重复享受政策。</w:t>
            </w:r>
          </w:p>
          <w:p w14:paraId="209444A0">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执行国家统一定价标准和采用固定价格采购的项目，其价格不列为评审 因素。</w:t>
            </w:r>
          </w:p>
          <w:p w14:paraId="3B795AC4">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lang w:eastAsia="zh-CN"/>
              </w:rPr>
            </w:pPr>
            <w:r>
              <w:rPr>
                <w:rFonts w:hint="eastAsia" w:asciiTheme="minorEastAsia" w:hAnsiTheme="minorEastAsia" w:eastAsiaTheme="minorEastAsia" w:cstheme="minorEastAsia"/>
                <w:color w:val="auto"/>
                <w:sz w:val="22"/>
                <w:szCs w:val="22"/>
                <w:shd w:val="clear" w:color="auto" w:fill="FFFFFF"/>
              </w:rPr>
              <w:t>注：根据《政府采购促进中小企业发展暂行办法》的相关规定，对小型和微型企业制造（生产）产品的价格给予 10</w:t>
            </w:r>
            <w:r>
              <w:rPr>
                <w:rFonts w:hint="eastAsia" w:asciiTheme="minorEastAsia" w:hAnsiTheme="minorEastAsia" w:eastAsiaTheme="minorEastAsia" w:cstheme="minorEastAsia"/>
                <w:color w:val="auto"/>
                <w:sz w:val="22"/>
                <w:szCs w:val="22"/>
                <w:shd w:val="clear" w:color="auto" w:fill="FFFFFF"/>
              </w:rPr>
              <w:drawing>
                <wp:inline distT="0" distB="0" distL="114300" distR="114300">
                  <wp:extent cx="62865" cy="97790"/>
                  <wp:effectExtent l="0" t="0" r="13335" b="16510"/>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27"/>
                          <a:stretch>
                            <a:fillRect/>
                          </a:stretch>
                        </pic:blipFill>
                        <pic:spPr>
                          <a:xfrm>
                            <a:off x="0" y="0"/>
                            <a:ext cx="62865" cy="97790"/>
                          </a:xfrm>
                          <a:prstGeom prst="rect">
                            <a:avLst/>
                          </a:prstGeom>
                          <a:noFill/>
                          <a:ln>
                            <a:noFill/>
                          </a:ln>
                        </pic:spPr>
                      </pic:pic>
                    </a:graphicData>
                  </a:graphic>
                </wp:inline>
              </w:drawing>
            </w:r>
            <w:r>
              <w:rPr>
                <w:rFonts w:hint="eastAsia" w:asciiTheme="minorEastAsia" w:hAnsiTheme="minorEastAsia" w:eastAsiaTheme="minorEastAsia" w:cstheme="minorEastAsia"/>
                <w:color w:val="auto"/>
                <w:sz w:val="22"/>
                <w:szCs w:val="22"/>
                <w:shd w:val="clear" w:color="auto" w:fill="FFFFFF"/>
              </w:rPr>
              <w:t>的扣除，用扣除后的价格参与评审</w:t>
            </w:r>
            <w:r>
              <w:rPr>
                <w:rFonts w:hint="eastAsia" w:asciiTheme="minorEastAsia" w:hAnsiTheme="minorEastAsia" w:eastAsiaTheme="minorEastAsia" w:cstheme="minorEastAsia"/>
                <w:color w:val="auto"/>
                <w:sz w:val="22"/>
                <w:szCs w:val="22"/>
                <w:shd w:val="clear" w:color="auto" w:fill="FFFFFF"/>
                <w:lang w:eastAsia="zh-CN"/>
              </w:rPr>
              <w:t>。</w:t>
            </w:r>
          </w:p>
        </w:tc>
      </w:tr>
      <w:tr w14:paraId="3B89BB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After w:val="1"/>
          <w:wAfter w:w="10" w:type="dxa"/>
          <w:trHeight w:val="90" w:hRule="atLeast"/>
          <w:jc w:val="center"/>
        </w:trPr>
        <w:tc>
          <w:tcPr>
            <w:tcW w:w="701" w:type="dxa"/>
            <w:noWrap w:val="0"/>
            <w:vAlign w:val="center"/>
          </w:tcPr>
          <w:p w14:paraId="3B3C7622">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p>
          <w:p w14:paraId="2CFE53B8">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p>
          <w:p w14:paraId="58BD1BDA">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2</w:t>
            </w:r>
          </w:p>
        </w:tc>
        <w:tc>
          <w:tcPr>
            <w:tcW w:w="1327" w:type="dxa"/>
            <w:noWrap w:val="0"/>
            <w:vAlign w:val="center"/>
          </w:tcPr>
          <w:p w14:paraId="5D54EDC9">
            <w:pPr>
              <w:autoSpaceDE w:val="0"/>
              <w:autoSpaceDN w:val="0"/>
              <w:spacing w:line="360" w:lineRule="auto"/>
              <w:rPr>
                <w:rFonts w:hint="eastAsia" w:asciiTheme="minorEastAsia" w:hAnsiTheme="minorEastAsia" w:eastAsiaTheme="minorEastAsia" w:cstheme="minorEastAsia"/>
                <w:color w:val="auto"/>
                <w:sz w:val="22"/>
                <w:szCs w:val="22"/>
                <w:highlight w:val="none"/>
                <w:shd w:val="clear" w:color="auto" w:fill="FFFFFF"/>
              </w:rPr>
            </w:pPr>
          </w:p>
          <w:p w14:paraId="5E1F28EE">
            <w:pPr>
              <w:autoSpaceDE w:val="0"/>
              <w:autoSpaceDN w:val="0"/>
              <w:spacing w:line="360" w:lineRule="auto"/>
              <w:jc w:val="center"/>
              <w:rPr>
                <w:rFonts w:hint="eastAsia" w:asciiTheme="minorEastAsia" w:hAnsiTheme="minorEastAsia" w:eastAsiaTheme="minorEastAsia" w:cstheme="minorEastAsia"/>
                <w:color w:val="auto"/>
                <w:sz w:val="22"/>
                <w:szCs w:val="22"/>
                <w:highlight w:val="none"/>
                <w:shd w:val="clear" w:color="auto" w:fill="FFFFFF"/>
              </w:rPr>
            </w:pPr>
          </w:p>
          <w:p w14:paraId="63242EC6">
            <w:pPr>
              <w:autoSpaceDE w:val="0"/>
              <w:autoSpaceDN w:val="0"/>
              <w:spacing w:line="360" w:lineRule="auto"/>
              <w:jc w:val="center"/>
              <w:rPr>
                <w:rFonts w:hint="eastAsia" w:asciiTheme="minorEastAsia" w:hAnsiTheme="minorEastAsia" w:eastAsiaTheme="minorEastAsia" w:cstheme="minorEastAsia"/>
                <w:color w:val="auto"/>
                <w:sz w:val="22"/>
                <w:szCs w:val="22"/>
                <w:highlight w:val="none"/>
                <w:shd w:val="clear" w:color="auto" w:fill="FFFFFF"/>
              </w:rPr>
            </w:pPr>
          </w:p>
          <w:p w14:paraId="7F98BF62">
            <w:pPr>
              <w:autoSpaceDE w:val="0"/>
              <w:autoSpaceDN w:val="0"/>
              <w:spacing w:line="360" w:lineRule="auto"/>
              <w:jc w:val="center"/>
              <w:rPr>
                <w:rFonts w:hint="eastAsia" w:asciiTheme="minorEastAsia" w:hAnsiTheme="minorEastAsia" w:eastAsiaTheme="minorEastAsia" w:cstheme="minorEastAsia"/>
                <w:color w:val="auto"/>
                <w:sz w:val="22"/>
                <w:szCs w:val="22"/>
                <w:highlight w:val="none"/>
                <w:shd w:val="clear" w:color="auto" w:fill="FFFFFF"/>
              </w:rPr>
            </w:pPr>
            <w:r>
              <w:rPr>
                <w:rFonts w:hint="eastAsia" w:asciiTheme="minorEastAsia" w:hAnsiTheme="minorEastAsia" w:eastAsiaTheme="minorEastAsia" w:cstheme="minorEastAsia"/>
                <w:color w:val="auto"/>
                <w:sz w:val="22"/>
                <w:szCs w:val="22"/>
                <w:highlight w:val="none"/>
                <w:shd w:val="clear" w:color="auto" w:fill="FFFFFF"/>
              </w:rPr>
              <w:t>技术水平</w:t>
            </w:r>
          </w:p>
          <w:p w14:paraId="0526587E">
            <w:pPr>
              <w:autoSpaceDE w:val="0"/>
              <w:autoSpaceDN w:val="0"/>
              <w:spacing w:line="360" w:lineRule="auto"/>
              <w:jc w:val="center"/>
              <w:rPr>
                <w:rFonts w:hint="eastAsia" w:asciiTheme="minorEastAsia" w:hAnsiTheme="minorEastAsia" w:eastAsiaTheme="minorEastAsia" w:cstheme="minorEastAsia"/>
                <w:color w:val="auto"/>
                <w:sz w:val="22"/>
                <w:szCs w:val="22"/>
                <w:highlight w:val="none"/>
                <w:shd w:val="clear" w:color="auto" w:fill="FFFFFF"/>
              </w:rPr>
            </w:pPr>
            <w:r>
              <w:rPr>
                <w:rFonts w:hint="eastAsia" w:asciiTheme="minorEastAsia" w:hAnsiTheme="minorEastAsia" w:eastAsiaTheme="minorEastAsia" w:cstheme="minorEastAsia"/>
                <w:color w:val="auto"/>
                <w:sz w:val="22"/>
                <w:szCs w:val="22"/>
                <w:highlight w:val="none"/>
                <w:shd w:val="clear" w:color="auto" w:fill="FFFFFF"/>
              </w:rPr>
              <w:t>（</w:t>
            </w:r>
            <w:r>
              <w:rPr>
                <w:rFonts w:hint="eastAsia" w:asciiTheme="minorEastAsia" w:hAnsiTheme="minorEastAsia" w:eastAsiaTheme="minorEastAsia" w:cstheme="minorEastAsia"/>
                <w:color w:val="auto"/>
                <w:sz w:val="22"/>
                <w:szCs w:val="22"/>
                <w:highlight w:val="none"/>
                <w:shd w:val="clear" w:color="auto" w:fill="FFFFFF"/>
                <w:lang w:val="en-US" w:eastAsia="zh-CN"/>
              </w:rPr>
              <w:t>56</w:t>
            </w:r>
            <w:r>
              <w:rPr>
                <w:rFonts w:hint="eastAsia" w:asciiTheme="minorEastAsia" w:hAnsiTheme="minorEastAsia" w:eastAsiaTheme="minorEastAsia" w:cstheme="minorEastAsia"/>
                <w:color w:val="auto"/>
                <w:sz w:val="22"/>
                <w:szCs w:val="22"/>
                <w:highlight w:val="none"/>
                <w:shd w:val="clear" w:color="auto" w:fill="FFFFFF"/>
              </w:rPr>
              <w:t>分）</w:t>
            </w:r>
          </w:p>
        </w:tc>
        <w:tc>
          <w:tcPr>
            <w:tcW w:w="7670" w:type="dxa"/>
            <w:noWrap w:val="0"/>
            <w:vAlign w:val="top"/>
          </w:tcPr>
          <w:p w14:paraId="36857845">
            <w:pPr>
              <w:autoSpaceDE w:val="0"/>
              <w:autoSpaceDN w:val="0"/>
              <w:spacing w:line="360" w:lineRule="auto"/>
              <w:rPr>
                <w:rFonts w:hint="eastAsia" w:asciiTheme="minorEastAsia" w:hAnsiTheme="minorEastAsia" w:eastAsiaTheme="minorEastAsia" w:cstheme="minorEastAsia"/>
                <w:color w:val="auto"/>
                <w:sz w:val="22"/>
                <w:szCs w:val="22"/>
                <w:highlight w:val="none"/>
                <w:shd w:val="clear" w:color="auto" w:fill="FFFFFF"/>
              </w:rPr>
            </w:pPr>
            <w:r>
              <w:rPr>
                <w:rFonts w:hint="eastAsia" w:asciiTheme="minorEastAsia" w:hAnsiTheme="minorEastAsia" w:eastAsiaTheme="minorEastAsia" w:cstheme="minorEastAsia"/>
                <w:color w:val="auto"/>
                <w:sz w:val="22"/>
                <w:szCs w:val="22"/>
                <w:highlight w:val="none"/>
                <w:shd w:val="clear" w:color="auto" w:fill="FFFFFF"/>
              </w:rPr>
              <w:t>（1）技术参数（</w:t>
            </w:r>
            <w:r>
              <w:rPr>
                <w:rFonts w:hint="eastAsia" w:asciiTheme="minorEastAsia" w:hAnsiTheme="minorEastAsia" w:eastAsiaTheme="minorEastAsia" w:cstheme="minorEastAsia"/>
                <w:color w:val="auto"/>
                <w:sz w:val="22"/>
                <w:szCs w:val="22"/>
                <w:highlight w:val="none"/>
                <w:shd w:val="clear" w:color="auto" w:fill="FFFFFF"/>
                <w:lang w:val="en-US" w:eastAsia="zh-CN"/>
              </w:rPr>
              <w:t>20</w:t>
            </w:r>
            <w:r>
              <w:rPr>
                <w:rFonts w:hint="eastAsia" w:asciiTheme="minorEastAsia" w:hAnsiTheme="minorEastAsia" w:eastAsiaTheme="minorEastAsia" w:cstheme="minorEastAsia"/>
                <w:color w:val="auto"/>
                <w:sz w:val="22"/>
                <w:szCs w:val="22"/>
                <w:highlight w:val="none"/>
                <w:shd w:val="clear" w:color="auto" w:fill="FFFFFF"/>
              </w:rPr>
              <w:t>分）：所投产品技术参数和配置完全满足或高于招标文件要求的得</w:t>
            </w:r>
            <w:r>
              <w:rPr>
                <w:rFonts w:hint="eastAsia" w:asciiTheme="minorEastAsia" w:hAnsiTheme="minorEastAsia" w:eastAsiaTheme="minorEastAsia" w:cstheme="minorEastAsia"/>
                <w:color w:val="auto"/>
                <w:sz w:val="22"/>
                <w:szCs w:val="22"/>
                <w:highlight w:val="none"/>
                <w:shd w:val="clear" w:color="auto" w:fill="FFFFFF"/>
                <w:lang w:val="en-US" w:eastAsia="zh-CN"/>
              </w:rPr>
              <w:t>20</w:t>
            </w:r>
            <w:r>
              <w:rPr>
                <w:rFonts w:hint="eastAsia" w:asciiTheme="minorEastAsia" w:hAnsiTheme="minorEastAsia" w:eastAsiaTheme="minorEastAsia" w:cstheme="minorEastAsia"/>
                <w:color w:val="auto"/>
                <w:sz w:val="22"/>
                <w:szCs w:val="22"/>
                <w:highlight w:val="none"/>
                <w:shd w:val="clear" w:color="auto" w:fill="FFFFFF"/>
              </w:rPr>
              <w:t>分</w:t>
            </w:r>
            <w:r>
              <w:rPr>
                <w:rFonts w:hint="eastAsia" w:asciiTheme="minorEastAsia" w:hAnsiTheme="minorEastAsia" w:eastAsiaTheme="minorEastAsia" w:cstheme="minorEastAsia"/>
                <w:color w:val="auto"/>
                <w:sz w:val="22"/>
                <w:szCs w:val="22"/>
                <w:highlight w:val="none"/>
                <w:shd w:val="clear" w:color="auto" w:fill="FFFFFF"/>
                <w:lang w:eastAsia="zh-CN"/>
              </w:rPr>
              <w:t>，</w:t>
            </w:r>
            <w:r>
              <w:rPr>
                <w:rFonts w:hint="eastAsia"/>
              </w:rPr>
              <w:t>投标产品每有一项负偏离扣2分，扣完该项得分为止</w:t>
            </w:r>
            <w:r>
              <w:rPr>
                <w:rFonts w:hint="eastAsia" w:asciiTheme="minorEastAsia" w:hAnsiTheme="minorEastAsia" w:eastAsiaTheme="minorEastAsia" w:cstheme="minorEastAsia"/>
                <w:color w:val="auto"/>
                <w:sz w:val="22"/>
                <w:szCs w:val="22"/>
                <w:highlight w:val="none"/>
                <w:shd w:val="clear" w:color="auto" w:fill="FFFFFF"/>
              </w:rPr>
              <w:t>。</w:t>
            </w:r>
          </w:p>
          <w:p w14:paraId="2D264A28">
            <w:pPr>
              <w:autoSpaceDE w:val="0"/>
              <w:autoSpaceDN w:val="0"/>
              <w:spacing w:line="360" w:lineRule="auto"/>
              <w:rPr>
                <w:rFonts w:hint="eastAsia" w:asciiTheme="minorEastAsia" w:hAnsiTheme="minorEastAsia" w:eastAsiaTheme="minorEastAsia" w:cstheme="minorEastAsia"/>
                <w:color w:val="auto"/>
                <w:sz w:val="22"/>
                <w:szCs w:val="22"/>
                <w:highlight w:val="none"/>
                <w:shd w:val="clear" w:color="auto" w:fill="FFFFFF"/>
              </w:rPr>
            </w:pPr>
            <w:r>
              <w:rPr>
                <w:rFonts w:hint="eastAsia" w:asciiTheme="minorEastAsia" w:hAnsiTheme="minorEastAsia" w:eastAsiaTheme="minorEastAsia" w:cstheme="minorEastAsia"/>
                <w:color w:val="auto"/>
                <w:sz w:val="22"/>
                <w:szCs w:val="22"/>
                <w:highlight w:val="none"/>
                <w:shd w:val="clear" w:color="auto" w:fill="FFFFFF"/>
              </w:rPr>
              <w:t>（2）节能和环保（</w:t>
            </w:r>
            <w:r>
              <w:rPr>
                <w:rFonts w:hint="eastAsia" w:asciiTheme="minorEastAsia" w:hAnsiTheme="minorEastAsia" w:eastAsiaTheme="minorEastAsia" w:cstheme="minorEastAsia"/>
                <w:color w:val="auto"/>
                <w:sz w:val="22"/>
                <w:szCs w:val="22"/>
                <w:highlight w:val="none"/>
                <w:shd w:val="clear" w:color="auto" w:fill="FFFFFF"/>
                <w:lang w:val="en-US" w:eastAsia="zh-CN"/>
              </w:rPr>
              <w:t>2</w:t>
            </w:r>
            <w:r>
              <w:rPr>
                <w:rFonts w:hint="eastAsia" w:asciiTheme="minorEastAsia" w:hAnsiTheme="minorEastAsia" w:eastAsiaTheme="minorEastAsia" w:cstheme="minorEastAsia"/>
                <w:color w:val="auto"/>
                <w:sz w:val="22"/>
                <w:szCs w:val="22"/>
                <w:highlight w:val="none"/>
                <w:shd w:val="clear" w:color="auto" w:fill="FFFFFF"/>
              </w:rPr>
              <w:t xml:space="preserve">分）：所投产品为节能产品，每提供 1 份得 </w:t>
            </w:r>
            <w:r>
              <w:rPr>
                <w:rFonts w:hint="eastAsia" w:asciiTheme="minorEastAsia" w:hAnsiTheme="minorEastAsia" w:eastAsiaTheme="minorEastAsia" w:cstheme="minorEastAsia"/>
                <w:color w:val="auto"/>
                <w:sz w:val="22"/>
                <w:szCs w:val="22"/>
                <w:highlight w:val="none"/>
                <w:shd w:val="clear" w:color="auto" w:fill="FFFFFF"/>
                <w:lang w:val="en-US" w:eastAsia="zh-CN"/>
              </w:rPr>
              <w:t>0.5</w:t>
            </w:r>
            <w:r>
              <w:rPr>
                <w:rFonts w:hint="eastAsia" w:asciiTheme="minorEastAsia" w:hAnsiTheme="minorEastAsia" w:eastAsiaTheme="minorEastAsia" w:cstheme="minorEastAsia"/>
                <w:color w:val="auto"/>
                <w:sz w:val="22"/>
                <w:szCs w:val="22"/>
                <w:highlight w:val="none"/>
                <w:shd w:val="clear" w:color="auto" w:fill="FFFFFF"/>
              </w:rPr>
              <w:t>分</w:t>
            </w:r>
            <w:r>
              <w:rPr>
                <w:rFonts w:hint="eastAsia" w:asciiTheme="minorEastAsia" w:hAnsiTheme="minorEastAsia" w:eastAsiaTheme="minorEastAsia" w:cstheme="minorEastAsia"/>
                <w:color w:val="auto"/>
                <w:sz w:val="22"/>
                <w:szCs w:val="22"/>
                <w:highlight w:val="none"/>
                <w:shd w:val="clear" w:color="auto" w:fill="FFFFFF"/>
                <w:lang w:eastAsia="zh-CN"/>
              </w:rPr>
              <w:t>；</w:t>
            </w:r>
            <w:r>
              <w:rPr>
                <w:rFonts w:hint="eastAsia" w:asciiTheme="minorEastAsia" w:hAnsiTheme="minorEastAsia" w:eastAsiaTheme="minorEastAsia" w:cstheme="minorEastAsia"/>
                <w:color w:val="auto"/>
                <w:sz w:val="22"/>
                <w:szCs w:val="22"/>
                <w:highlight w:val="none"/>
                <w:shd w:val="clear" w:color="auto" w:fill="FFFFFF"/>
              </w:rPr>
              <w:t xml:space="preserve">所投产品为环保产品，每提供 1 份得 </w:t>
            </w:r>
            <w:r>
              <w:rPr>
                <w:rFonts w:hint="eastAsia" w:asciiTheme="minorEastAsia" w:hAnsiTheme="minorEastAsia" w:eastAsiaTheme="minorEastAsia" w:cstheme="minorEastAsia"/>
                <w:color w:val="auto"/>
                <w:sz w:val="22"/>
                <w:szCs w:val="22"/>
                <w:highlight w:val="none"/>
                <w:shd w:val="clear" w:color="auto" w:fill="FFFFFF"/>
                <w:lang w:val="en-US" w:eastAsia="zh-CN"/>
              </w:rPr>
              <w:t>0.5</w:t>
            </w:r>
            <w:r>
              <w:rPr>
                <w:rFonts w:hint="eastAsia" w:asciiTheme="minorEastAsia" w:hAnsiTheme="minorEastAsia" w:eastAsiaTheme="minorEastAsia" w:cstheme="minorEastAsia"/>
                <w:color w:val="auto"/>
                <w:sz w:val="22"/>
                <w:szCs w:val="22"/>
                <w:highlight w:val="none"/>
                <w:shd w:val="clear" w:color="auto" w:fill="FFFFFF"/>
              </w:rPr>
              <w:t>分，未提供不得分。该项得分的认定以《国家节能产品认证证书》、《中国环境标志产品认证证书》复印件为准。</w:t>
            </w:r>
          </w:p>
          <w:p w14:paraId="5FACAA15">
            <w:pPr>
              <w:autoSpaceDE w:val="0"/>
              <w:autoSpaceDN w:val="0"/>
              <w:spacing w:line="360" w:lineRule="auto"/>
              <w:rPr>
                <w:rFonts w:hint="eastAsia" w:asciiTheme="minorEastAsia" w:hAnsiTheme="minorEastAsia" w:eastAsiaTheme="minorEastAsia" w:cstheme="minorEastAsia"/>
                <w:color w:val="auto"/>
                <w:sz w:val="22"/>
                <w:szCs w:val="22"/>
                <w:highlight w:val="none"/>
                <w:shd w:val="clear" w:color="auto" w:fill="FFFFFF"/>
              </w:rPr>
            </w:pPr>
            <w:r>
              <w:rPr>
                <w:rFonts w:hint="eastAsia" w:asciiTheme="minorEastAsia" w:hAnsiTheme="minorEastAsia" w:eastAsiaTheme="minorEastAsia" w:cstheme="minorEastAsia"/>
                <w:color w:val="auto"/>
                <w:sz w:val="22"/>
                <w:szCs w:val="22"/>
                <w:highlight w:val="none"/>
                <w:shd w:val="clear" w:color="auto" w:fill="FFFFFF"/>
              </w:rPr>
              <w:t>（3）项目管理及供货实施方案（</w:t>
            </w:r>
            <w:r>
              <w:rPr>
                <w:rFonts w:hint="eastAsia" w:asciiTheme="minorEastAsia" w:hAnsiTheme="minorEastAsia" w:eastAsiaTheme="minorEastAsia" w:cstheme="minorEastAsia"/>
                <w:color w:val="auto"/>
                <w:sz w:val="22"/>
                <w:szCs w:val="22"/>
                <w:highlight w:val="none"/>
                <w:shd w:val="clear" w:color="auto" w:fill="FFFFFF"/>
                <w:lang w:val="en-US" w:eastAsia="zh-CN"/>
              </w:rPr>
              <w:t>12</w:t>
            </w:r>
            <w:r>
              <w:rPr>
                <w:rFonts w:hint="eastAsia" w:asciiTheme="minorEastAsia" w:hAnsiTheme="minorEastAsia" w:eastAsiaTheme="minorEastAsia" w:cstheme="minorEastAsia"/>
                <w:color w:val="auto"/>
                <w:sz w:val="22"/>
                <w:szCs w:val="22"/>
                <w:highlight w:val="none"/>
                <w:shd w:val="clear" w:color="auto" w:fill="FFFFFF"/>
              </w:rPr>
              <w:t>分）：投标人根据本次项目特点制定相应的供货方案及措施，就供货方案及措施中设置的项目管理机构、具体项目实施方案、人员配备、供货进度计划等相关内容，方案内容完整、科学合理、描述详尽、切合实际，供货进度计划完整，有明确时间节点，能提前完成供货的得</w:t>
            </w:r>
            <w:r>
              <w:rPr>
                <w:rFonts w:hint="eastAsia" w:asciiTheme="minorEastAsia" w:hAnsiTheme="minorEastAsia" w:eastAsiaTheme="minorEastAsia" w:cstheme="minorEastAsia"/>
                <w:color w:val="auto"/>
                <w:sz w:val="22"/>
                <w:szCs w:val="22"/>
                <w:highlight w:val="none"/>
                <w:shd w:val="clear" w:color="auto" w:fill="FFFFFF"/>
                <w:lang w:val="en-US" w:eastAsia="zh-CN"/>
              </w:rPr>
              <w:t>12</w:t>
            </w:r>
            <w:r>
              <w:rPr>
                <w:rFonts w:hint="eastAsia" w:asciiTheme="minorEastAsia" w:hAnsiTheme="minorEastAsia" w:eastAsiaTheme="minorEastAsia" w:cstheme="minorEastAsia"/>
                <w:color w:val="auto"/>
                <w:sz w:val="22"/>
                <w:szCs w:val="22"/>
                <w:highlight w:val="none"/>
                <w:shd w:val="clear" w:color="auto" w:fill="FFFFFF"/>
              </w:rPr>
              <w:t xml:space="preserve">分； 方案内容完整、合理、有针对性、描述较具体，供货进度计划有时间节点，能保证按期完成供货任务的得 </w:t>
            </w:r>
            <w:r>
              <w:rPr>
                <w:rFonts w:hint="eastAsia" w:asciiTheme="minorEastAsia" w:hAnsiTheme="minorEastAsia" w:eastAsiaTheme="minorEastAsia" w:cstheme="minorEastAsia"/>
                <w:color w:val="auto"/>
                <w:sz w:val="22"/>
                <w:szCs w:val="22"/>
                <w:highlight w:val="none"/>
                <w:shd w:val="clear" w:color="auto" w:fill="FFFFFF"/>
                <w:lang w:val="en-US" w:eastAsia="zh-CN"/>
              </w:rPr>
              <w:t>8</w:t>
            </w:r>
            <w:r>
              <w:rPr>
                <w:rFonts w:hint="eastAsia" w:asciiTheme="minorEastAsia" w:hAnsiTheme="minorEastAsia" w:eastAsiaTheme="minorEastAsia" w:cstheme="minorEastAsia"/>
                <w:color w:val="auto"/>
                <w:sz w:val="22"/>
                <w:szCs w:val="22"/>
                <w:highlight w:val="none"/>
                <w:shd w:val="clear" w:color="auto" w:fill="FFFFFF"/>
              </w:rPr>
              <w:t>分；方案内容不完整，描述简单粗略的得</w:t>
            </w:r>
            <w:r>
              <w:rPr>
                <w:rFonts w:hint="eastAsia" w:asciiTheme="minorEastAsia" w:hAnsiTheme="minorEastAsia" w:eastAsiaTheme="minorEastAsia" w:cstheme="minorEastAsia"/>
                <w:color w:val="auto"/>
                <w:sz w:val="22"/>
                <w:szCs w:val="22"/>
                <w:highlight w:val="none"/>
                <w:shd w:val="clear" w:color="auto" w:fill="FFFFFF"/>
                <w:lang w:val="en-US" w:eastAsia="zh-CN"/>
              </w:rPr>
              <w:t>4</w:t>
            </w:r>
            <w:r>
              <w:rPr>
                <w:rFonts w:hint="eastAsia" w:asciiTheme="minorEastAsia" w:hAnsiTheme="minorEastAsia" w:eastAsiaTheme="minorEastAsia" w:cstheme="minorEastAsia"/>
                <w:color w:val="auto"/>
                <w:sz w:val="22"/>
                <w:szCs w:val="22"/>
                <w:highlight w:val="none"/>
                <w:shd w:val="clear" w:color="auto" w:fill="FFFFFF"/>
              </w:rPr>
              <w:t>分；未提供不得分。</w:t>
            </w:r>
          </w:p>
          <w:p w14:paraId="219A675F">
            <w:pPr>
              <w:autoSpaceDE w:val="0"/>
              <w:autoSpaceDN w:val="0"/>
              <w:spacing w:line="360" w:lineRule="auto"/>
              <w:rPr>
                <w:rFonts w:hint="eastAsia" w:asciiTheme="minorEastAsia" w:hAnsiTheme="minorEastAsia" w:eastAsiaTheme="minorEastAsia" w:cstheme="minorEastAsia"/>
                <w:color w:val="auto"/>
                <w:sz w:val="22"/>
                <w:szCs w:val="22"/>
                <w:highlight w:val="none"/>
                <w:shd w:val="clear" w:color="auto" w:fill="FFFFFF"/>
              </w:rPr>
            </w:pPr>
            <w:r>
              <w:rPr>
                <w:rFonts w:hint="eastAsia" w:asciiTheme="minorEastAsia" w:hAnsiTheme="minorEastAsia" w:eastAsiaTheme="minorEastAsia" w:cstheme="minorEastAsia"/>
                <w:color w:val="auto"/>
                <w:sz w:val="22"/>
                <w:szCs w:val="22"/>
                <w:highlight w:val="none"/>
                <w:shd w:val="clear" w:color="auto" w:fill="FFFFFF"/>
                <w:lang w:eastAsia="zh-CN"/>
              </w:rPr>
              <w:t>（</w:t>
            </w:r>
            <w:r>
              <w:rPr>
                <w:rFonts w:hint="eastAsia" w:asciiTheme="minorEastAsia" w:hAnsiTheme="minorEastAsia" w:eastAsiaTheme="minorEastAsia" w:cstheme="minorEastAsia"/>
                <w:color w:val="auto"/>
                <w:sz w:val="22"/>
                <w:szCs w:val="22"/>
                <w:highlight w:val="none"/>
                <w:shd w:val="clear" w:color="auto" w:fill="FFFFFF"/>
                <w:lang w:val="en-US" w:eastAsia="zh-CN"/>
              </w:rPr>
              <w:t>4</w:t>
            </w:r>
            <w:r>
              <w:rPr>
                <w:rFonts w:hint="eastAsia" w:asciiTheme="minorEastAsia" w:hAnsiTheme="minorEastAsia" w:eastAsiaTheme="minorEastAsia" w:cstheme="minorEastAsia"/>
                <w:color w:val="auto"/>
                <w:sz w:val="22"/>
                <w:szCs w:val="22"/>
                <w:highlight w:val="none"/>
                <w:shd w:val="clear" w:color="auto" w:fill="FFFFFF"/>
                <w:lang w:eastAsia="zh-CN"/>
              </w:rPr>
              <w:t>）</w:t>
            </w:r>
            <w:r>
              <w:rPr>
                <w:rFonts w:hint="eastAsia" w:asciiTheme="minorEastAsia" w:hAnsiTheme="minorEastAsia" w:eastAsiaTheme="minorEastAsia" w:cstheme="minorEastAsia"/>
                <w:color w:val="auto"/>
                <w:sz w:val="22"/>
                <w:szCs w:val="22"/>
                <w:highlight w:val="none"/>
                <w:shd w:val="clear" w:color="auto" w:fill="FFFFFF"/>
              </w:rPr>
              <w:t>货物配送及运输保障安全措施（</w:t>
            </w:r>
            <w:r>
              <w:rPr>
                <w:rFonts w:hint="eastAsia" w:asciiTheme="minorEastAsia" w:hAnsiTheme="minorEastAsia" w:eastAsiaTheme="minorEastAsia" w:cstheme="minorEastAsia"/>
                <w:color w:val="auto"/>
                <w:sz w:val="22"/>
                <w:szCs w:val="22"/>
                <w:highlight w:val="none"/>
                <w:shd w:val="clear" w:color="auto" w:fill="FFFFFF"/>
                <w:lang w:val="en-US" w:eastAsia="zh-CN"/>
              </w:rPr>
              <w:t>10</w:t>
            </w:r>
            <w:r>
              <w:rPr>
                <w:rFonts w:hint="eastAsia" w:asciiTheme="minorEastAsia" w:hAnsiTheme="minorEastAsia" w:eastAsiaTheme="minorEastAsia" w:cstheme="minorEastAsia"/>
                <w:color w:val="auto"/>
                <w:sz w:val="22"/>
                <w:szCs w:val="22"/>
                <w:highlight w:val="none"/>
                <w:shd w:val="clear" w:color="auto" w:fill="FFFFFF"/>
              </w:rPr>
              <w:t>分）：针对本次项目特点，投标人需制定相应的货物配送、搬运、车辆配备、安全等措施，就措施的合理性、时效性、针对性、安全性等方面，货物配送措施符合本项目采购需求，配送计划详尽、措施内容完善、保障安全措施得当合理、针对性强的得</w:t>
            </w:r>
            <w:r>
              <w:rPr>
                <w:rFonts w:hint="eastAsia" w:asciiTheme="minorEastAsia" w:hAnsiTheme="minorEastAsia" w:eastAsiaTheme="minorEastAsia" w:cstheme="minorEastAsia"/>
                <w:color w:val="auto"/>
                <w:sz w:val="22"/>
                <w:szCs w:val="22"/>
                <w:highlight w:val="none"/>
                <w:shd w:val="clear" w:color="auto" w:fill="FFFFFF"/>
                <w:lang w:val="en-US" w:eastAsia="zh-CN"/>
              </w:rPr>
              <w:t>10</w:t>
            </w:r>
            <w:r>
              <w:rPr>
                <w:rFonts w:hint="eastAsia" w:asciiTheme="minorEastAsia" w:hAnsiTheme="minorEastAsia" w:eastAsiaTheme="minorEastAsia" w:cstheme="minorEastAsia"/>
                <w:color w:val="auto"/>
                <w:sz w:val="22"/>
                <w:szCs w:val="22"/>
                <w:highlight w:val="none"/>
                <w:shd w:val="clear" w:color="auto" w:fill="FFFFFF"/>
              </w:rPr>
              <w:t>分；配送计划、措施内容满足需求、保障安全措施有一定操作性的得</w:t>
            </w:r>
            <w:r>
              <w:rPr>
                <w:rFonts w:hint="eastAsia" w:asciiTheme="minorEastAsia" w:hAnsiTheme="minorEastAsia" w:eastAsiaTheme="minorEastAsia" w:cstheme="minorEastAsia"/>
                <w:color w:val="auto"/>
                <w:sz w:val="22"/>
                <w:szCs w:val="22"/>
                <w:highlight w:val="none"/>
                <w:shd w:val="clear" w:color="auto" w:fill="FFFFFF"/>
                <w:lang w:val="en-US" w:eastAsia="zh-CN"/>
              </w:rPr>
              <w:t>7</w:t>
            </w:r>
            <w:r>
              <w:rPr>
                <w:rFonts w:hint="eastAsia" w:asciiTheme="minorEastAsia" w:hAnsiTheme="minorEastAsia" w:eastAsiaTheme="minorEastAsia" w:cstheme="minorEastAsia"/>
                <w:color w:val="auto"/>
                <w:sz w:val="22"/>
                <w:szCs w:val="22"/>
                <w:highlight w:val="none"/>
                <w:shd w:val="clear" w:color="auto" w:fill="FFFFFF"/>
              </w:rPr>
              <w:t xml:space="preserve"> 分；配送计划、措施简单粗略，无针对性的得 </w:t>
            </w:r>
            <w:r>
              <w:rPr>
                <w:rFonts w:hint="eastAsia" w:asciiTheme="minorEastAsia" w:hAnsiTheme="minorEastAsia" w:eastAsiaTheme="minorEastAsia" w:cstheme="minorEastAsia"/>
                <w:color w:val="auto"/>
                <w:sz w:val="22"/>
                <w:szCs w:val="22"/>
                <w:highlight w:val="none"/>
                <w:shd w:val="clear" w:color="auto" w:fill="FFFFFF"/>
                <w:lang w:val="en-US" w:eastAsia="zh-CN"/>
              </w:rPr>
              <w:t>4</w:t>
            </w:r>
            <w:r>
              <w:rPr>
                <w:rFonts w:hint="eastAsia" w:asciiTheme="minorEastAsia" w:hAnsiTheme="minorEastAsia" w:eastAsiaTheme="minorEastAsia" w:cstheme="minorEastAsia"/>
                <w:color w:val="auto"/>
                <w:sz w:val="22"/>
                <w:szCs w:val="22"/>
                <w:highlight w:val="none"/>
                <w:shd w:val="clear" w:color="auto" w:fill="FFFFFF"/>
              </w:rPr>
              <w:t>分；未提供不得分。</w:t>
            </w:r>
          </w:p>
          <w:p w14:paraId="417BC996">
            <w:pPr>
              <w:autoSpaceDE w:val="0"/>
              <w:autoSpaceDN w:val="0"/>
              <w:spacing w:line="360" w:lineRule="auto"/>
              <w:rPr>
                <w:rFonts w:hint="eastAsia" w:asciiTheme="minorEastAsia" w:hAnsiTheme="minorEastAsia" w:eastAsiaTheme="minorEastAsia" w:cstheme="minorEastAsia"/>
                <w:color w:val="auto"/>
                <w:sz w:val="22"/>
                <w:szCs w:val="22"/>
                <w:highlight w:val="none"/>
                <w:shd w:val="clear" w:color="auto" w:fill="FFFFFF"/>
              </w:rPr>
            </w:pPr>
            <w:r>
              <w:rPr>
                <w:rFonts w:hint="eastAsia" w:asciiTheme="minorEastAsia" w:hAnsiTheme="minorEastAsia" w:eastAsiaTheme="minorEastAsia" w:cstheme="minorEastAsia"/>
                <w:color w:val="auto"/>
                <w:sz w:val="22"/>
                <w:szCs w:val="22"/>
                <w:highlight w:val="none"/>
                <w:shd w:val="clear" w:color="auto" w:fill="FFFFFF"/>
                <w:lang w:eastAsia="zh-CN"/>
              </w:rPr>
              <w:t>（</w:t>
            </w:r>
            <w:r>
              <w:rPr>
                <w:rFonts w:hint="eastAsia" w:asciiTheme="minorEastAsia" w:hAnsiTheme="minorEastAsia" w:eastAsiaTheme="minorEastAsia" w:cstheme="minorEastAsia"/>
                <w:color w:val="auto"/>
                <w:sz w:val="22"/>
                <w:szCs w:val="22"/>
                <w:highlight w:val="none"/>
                <w:shd w:val="clear" w:color="auto" w:fill="FFFFFF"/>
                <w:lang w:val="en-US" w:eastAsia="zh-CN"/>
              </w:rPr>
              <w:t>5</w:t>
            </w:r>
            <w:r>
              <w:rPr>
                <w:rFonts w:hint="eastAsia" w:asciiTheme="minorEastAsia" w:hAnsiTheme="minorEastAsia" w:eastAsiaTheme="minorEastAsia" w:cstheme="minorEastAsia"/>
                <w:color w:val="auto"/>
                <w:sz w:val="22"/>
                <w:szCs w:val="22"/>
                <w:highlight w:val="none"/>
                <w:shd w:val="clear" w:color="auto" w:fill="FFFFFF"/>
                <w:lang w:eastAsia="zh-CN"/>
              </w:rPr>
              <w:t>）</w:t>
            </w:r>
            <w:r>
              <w:rPr>
                <w:rFonts w:hint="eastAsia" w:asciiTheme="minorEastAsia" w:hAnsiTheme="minorEastAsia" w:eastAsiaTheme="minorEastAsia" w:cstheme="minorEastAsia"/>
                <w:color w:val="auto"/>
                <w:sz w:val="22"/>
                <w:szCs w:val="22"/>
                <w:highlight w:val="none"/>
                <w:shd w:val="clear" w:color="auto" w:fill="FFFFFF"/>
              </w:rPr>
              <w:t>质量保证措施（</w:t>
            </w:r>
            <w:r>
              <w:rPr>
                <w:rFonts w:hint="eastAsia" w:asciiTheme="minorEastAsia" w:hAnsiTheme="minorEastAsia" w:eastAsiaTheme="minorEastAsia" w:cstheme="minorEastAsia"/>
                <w:color w:val="auto"/>
                <w:sz w:val="22"/>
                <w:szCs w:val="22"/>
                <w:highlight w:val="none"/>
                <w:shd w:val="clear" w:color="auto" w:fill="FFFFFF"/>
                <w:lang w:val="en-US" w:eastAsia="zh-CN"/>
              </w:rPr>
              <w:t>12</w:t>
            </w:r>
            <w:r>
              <w:rPr>
                <w:rFonts w:hint="eastAsia" w:asciiTheme="minorEastAsia" w:hAnsiTheme="minorEastAsia" w:eastAsiaTheme="minorEastAsia" w:cstheme="minorEastAsia"/>
                <w:color w:val="auto"/>
                <w:sz w:val="22"/>
                <w:szCs w:val="22"/>
                <w:highlight w:val="none"/>
                <w:shd w:val="clear" w:color="auto" w:fill="FFFFFF"/>
              </w:rPr>
              <w:t xml:space="preserve">分）：针对项目采购内容及实际情况制定质量保证措施，包括但不限于①货物质量保证措施、②货物数量保证措施等。内容完整全面、与项目实际要求匹配，有具体详细的阐述且符合项目要求的得 </w:t>
            </w:r>
            <w:r>
              <w:rPr>
                <w:rFonts w:hint="eastAsia" w:asciiTheme="minorEastAsia" w:hAnsiTheme="minorEastAsia" w:eastAsiaTheme="minorEastAsia" w:cstheme="minorEastAsia"/>
                <w:color w:val="auto"/>
                <w:sz w:val="22"/>
                <w:szCs w:val="22"/>
                <w:highlight w:val="none"/>
                <w:shd w:val="clear" w:color="auto" w:fill="FFFFFF"/>
                <w:lang w:val="en-US" w:eastAsia="zh-CN"/>
              </w:rPr>
              <w:t>12</w:t>
            </w:r>
            <w:r>
              <w:rPr>
                <w:rFonts w:hint="eastAsia" w:asciiTheme="minorEastAsia" w:hAnsiTheme="minorEastAsia" w:eastAsiaTheme="minorEastAsia" w:cstheme="minorEastAsia"/>
                <w:color w:val="auto"/>
                <w:sz w:val="22"/>
                <w:szCs w:val="22"/>
                <w:highlight w:val="none"/>
                <w:shd w:val="clear" w:color="auto" w:fill="FFFFFF"/>
              </w:rPr>
              <w:t>分；内容完整、与项目实际要求匹配，有具体的阐述且符合项目要求的得</w:t>
            </w:r>
            <w:r>
              <w:rPr>
                <w:rFonts w:hint="eastAsia" w:asciiTheme="minorEastAsia" w:hAnsiTheme="minorEastAsia" w:eastAsiaTheme="minorEastAsia" w:cstheme="minorEastAsia"/>
                <w:color w:val="auto"/>
                <w:sz w:val="22"/>
                <w:szCs w:val="22"/>
                <w:highlight w:val="none"/>
                <w:shd w:val="clear" w:color="auto" w:fill="FFFFFF"/>
                <w:lang w:val="en-US" w:eastAsia="zh-CN"/>
              </w:rPr>
              <w:t>8</w:t>
            </w:r>
            <w:r>
              <w:rPr>
                <w:rFonts w:hint="eastAsia" w:asciiTheme="minorEastAsia" w:hAnsiTheme="minorEastAsia" w:eastAsiaTheme="minorEastAsia" w:cstheme="minorEastAsia"/>
                <w:color w:val="auto"/>
                <w:sz w:val="22"/>
                <w:szCs w:val="22"/>
                <w:highlight w:val="none"/>
                <w:shd w:val="clear" w:color="auto" w:fill="FFFFFF"/>
              </w:rPr>
              <w:t>分；内容</w:t>
            </w:r>
            <w:r>
              <w:rPr>
                <w:rFonts w:hint="eastAsia" w:asciiTheme="minorEastAsia" w:hAnsiTheme="minorEastAsia" w:eastAsiaTheme="minorEastAsia" w:cstheme="minorEastAsia"/>
                <w:color w:val="auto"/>
                <w:sz w:val="22"/>
                <w:szCs w:val="22"/>
                <w:highlight w:val="none"/>
                <w:shd w:val="clear" w:color="auto" w:fill="FFFFFF"/>
                <w:lang w:val="en-US" w:eastAsia="zh-CN"/>
              </w:rPr>
              <w:t>一般</w:t>
            </w:r>
            <w:r>
              <w:rPr>
                <w:rFonts w:hint="eastAsia" w:asciiTheme="minorEastAsia" w:hAnsiTheme="minorEastAsia" w:eastAsiaTheme="minorEastAsia" w:cstheme="minorEastAsia"/>
                <w:color w:val="auto"/>
                <w:sz w:val="22"/>
                <w:szCs w:val="22"/>
                <w:highlight w:val="none"/>
                <w:shd w:val="clear" w:color="auto" w:fill="FFFFFF"/>
              </w:rPr>
              <w:t>、与项目实际要求匹配</w:t>
            </w:r>
            <w:r>
              <w:rPr>
                <w:rFonts w:hint="eastAsia" w:asciiTheme="minorEastAsia" w:hAnsiTheme="minorEastAsia" w:eastAsiaTheme="minorEastAsia" w:cstheme="minorEastAsia"/>
                <w:color w:val="auto"/>
                <w:sz w:val="22"/>
                <w:szCs w:val="22"/>
                <w:highlight w:val="none"/>
                <w:shd w:val="clear" w:color="auto" w:fill="FFFFFF"/>
                <w:lang w:val="en-US" w:eastAsia="zh-CN"/>
              </w:rPr>
              <w:t>一般</w:t>
            </w:r>
            <w:r>
              <w:rPr>
                <w:rFonts w:hint="eastAsia" w:asciiTheme="minorEastAsia" w:hAnsiTheme="minorEastAsia" w:eastAsiaTheme="minorEastAsia" w:cstheme="minorEastAsia"/>
                <w:color w:val="auto"/>
                <w:sz w:val="22"/>
                <w:szCs w:val="22"/>
                <w:highlight w:val="none"/>
                <w:shd w:val="clear" w:color="auto" w:fill="FFFFFF"/>
              </w:rPr>
              <w:t>，有阐述</w:t>
            </w:r>
            <w:r>
              <w:rPr>
                <w:rFonts w:hint="eastAsia" w:asciiTheme="minorEastAsia" w:hAnsiTheme="minorEastAsia" w:eastAsiaTheme="minorEastAsia" w:cstheme="minorEastAsia"/>
                <w:color w:val="auto"/>
                <w:sz w:val="22"/>
                <w:szCs w:val="22"/>
                <w:highlight w:val="none"/>
                <w:shd w:val="clear" w:color="auto" w:fill="FFFFFF"/>
                <w:lang w:val="en-US" w:eastAsia="zh-CN"/>
              </w:rPr>
              <w:t>较</w:t>
            </w:r>
            <w:r>
              <w:rPr>
                <w:rFonts w:hint="eastAsia" w:asciiTheme="minorEastAsia" w:hAnsiTheme="minorEastAsia" w:eastAsiaTheme="minorEastAsia" w:cstheme="minorEastAsia"/>
                <w:color w:val="auto"/>
                <w:sz w:val="22"/>
                <w:szCs w:val="22"/>
                <w:highlight w:val="none"/>
                <w:shd w:val="clear" w:color="auto" w:fill="FFFFFF"/>
              </w:rPr>
              <w:t>符合项目要求</w:t>
            </w:r>
            <w:r>
              <w:rPr>
                <w:rFonts w:hint="eastAsia" w:asciiTheme="minorEastAsia" w:hAnsiTheme="minorEastAsia" w:eastAsiaTheme="minorEastAsia" w:cstheme="minorEastAsia"/>
                <w:color w:val="auto"/>
                <w:sz w:val="22"/>
                <w:szCs w:val="22"/>
                <w:highlight w:val="none"/>
                <w:shd w:val="clear" w:color="auto" w:fill="FFFFFF"/>
                <w:lang w:val="en-US" w:eastAsia="zh-CN"/>
              </w:rPr>
              <w:t>一般</w:t>
            </w:r>
            <w:r>
              <w:rPr>
                <w:rFonts w:hint="eastAsia" w:asciiTheme="minorEastAsia" w:hAnsiTheme="minorEastAsia" w:eastAsiaTheme="minorEastAsia" w:cstheme="minorEastAsia"/>
                <w:color w:val="auto"/>
                <w:sz w:val="22"/>
                <w:szCs w:val="22"/>
                <w:highlight w:val="none"/>
                <w:shd w:val="clear" w:color="auto" w:fill="FFFFFF"/>
              </w:rPr>
              <w:t xml:space="preserve">的得 </w:t>
            </w:r>
            <w:r>
              <w:rPr>
                <w:rFonts w:hint="eastAsia" w:asciiTheme="minorEastAsia" w:hAnsiTheme="minorEastAsia" w:eastAsiaTheme="minorEastAsia" w:cstheme="minorEastAsia"/>
                <w:color w:val="auto"/>
                <w:sz w:val="22"/>
                <w:szCs w:val="22"/>
                <w:highlight w:val="none"/>
                <w:shd w:val="clear" w:color="auto" w:fill="FFFFFF"/>
                <w:lang w:val="en-US" w:eastAsia="zh-CN"/>
              </w:rPr>
              <w:t>4</w:t>
            </w:r>
            <w:r>
              <w:rPr>
                <w:rFonts w:hint="eastAsia" w:asciiTheme="minorEastAsia" w:hAnsiTheme="minorEastAsia" w:eastAsiaTheme="minorEastAsia" w:cstheme="minorEastAsia"/>
                <w:color w:val="auto"/>
                <w:sz w:val="22"/>
                <w:szCs w:val="22"/>
                <w:highlight w:val="none"/>
                <w:shd w:val="clear" w:color="auto" w:fill="FFFFFF"/>
              </w:rPr>
              <w:t>分；内容不完整，描述简单粗略的得</w:t>
            </w:r>
            <w:r>
              <w:rPr>
                <w:rFonts w:hint="eastAsia" w:asciiTheme="minorEastAsia" w:hAnsiTheme="minorEastAsia" w:eastAsiaTheme="minorEastAsia" w:cstheme="minorEastAsia"/>
                <w:color w:val="auto"/>
                <w:sz w:val="22"/>
                <w:szCs w:val="22"/>
                <w:highlight w:val="none"/>
                <w:shd w:val="clear" w:color="auto" w:fill="FFFFFF"/>
                <w:lang w:val="en-US" w:eastAsia="zh-CN"/>
              </w:rPr>
              <w:t>1</w:t>
            </w:r>
            <w:r>
              <w:rPr>
                <w:rFonts w:hint="eastAsia" w:asciiTheme="minorEastAsia" w:hAnsiTheme="minorEastAsia" w:eastAsiaTheme="minorEastAsia" w:cstheme="minorEastAsia"/>
                <w:color w:val="auto"/>
                <w:sz w:val="22"/>
                <w:szCs w:val="22"/>
                <w:highlight w:val="none"/>
                <w:shd w:val="clear" w:color="auto" w:fill="FFFFFF"/>
              </w:rPr>
              <w:t>分；未提供不得分。</w:t>
            </w:r>
          </w:p>
        </w:tc>
      </w:tr>
      <w:tr w14:paraId="575AD8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80" w:hRule="atLeast"/>
          <w:jc w:val="center"/>
        </w:trPr>
        <w:tc>
          <w:tcPr>
            <w:tcW w:w="701" w:type="dxa"/>
            <w:noWrap w:val="0"/>
            <w:vAlign w:val="center"/>
          </w:tcPr>
          <w:p w14:paraId="0119B703">
            <w:pPr>
              <w:autoSpaceDE w:val="0"/>
              <w:autoSpaceDN w:val="0"/>
              <w:spacing w:line="360" w:lineRule="auto"/>
              <w:jc w:val="both"/>
              <w:rPr>
                <w:rFonts w:hint="eastAsia" w:asciiTheme="minorEastAsia" w:hAnsiTheme="minorEastAsia" w:eastAsiaTheme="minorEastAsia" w:cstheme="minorEastAsia"/>
                <w:color w:val="auto"/>
                <w:sz w:val="22"/>
                <w:szCs w:val="22"/>
                <w:shd w:val="clear" w:color="auto" w:fill="FFFFFF"/>
              </w:rPr>
            </w:pPr>
          </w:p>
          <w:p w14:paraId="33AD2FD2">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3</w:t>
            </w:r>
          </w:p>
        </w:tc>
        <w:tc>
          <w:tcPr>
            <w:tcW w:w="1327" w:type="dxa"/>
            <w:noWrap w:val="0"/>
            <w:vAlign w:val="center"/>
          </w:tcPr>
          <w:p w14:paraId="3E5BE373">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p>
          <w:p w14:paraId="75C2FB6F">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p>
          <w:p w14:paraId="0B71CD9D">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履约能力</w:t>
            </w:r>
          </w:p>
          <w:p w14:paraId="21795B3F">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w:t>
            </w:r>
            <w:r>
              <w:rPr>
                <w:rFonts w:hint="eastAsia" w:asciiTheme="minorEastAsia" w:hAnsiTheme="minorEastAsia" w:eastAsiaTheme="minorEastAsia" w:cstheme="minorEastAsia"/>
                <w:color w:val="auto"/>
                <w:sz w:val="22"/>
                <w:szCs w:val="22"/>
                <w:shd w:val="clear" w:color="auto" w:fill="FFFFFF"/>
                <w:lang w:val="en-US" w:eastAsia="zh-CN"/>
              </w:rPr>
              <w:t>4</w:t>
            </w:r>
            <w:r>
              <w:rPr>
                <w:rFonts w:hint="eastAsia" w:asciiTheme="minorEastAsia" w:hAnsiTheme="minorEastAsia" w:eastAsiaTheme="minorEastAsia" w:cstheme="minorEastAsia"/>
                <w:color w:val="auto"/>
                <w:sz w:val="22"/>
                <w:szCs w:val="22"/>
                <w:shd w:val="clear" w:color="auto" w:fill="FFFFFF"/>
              </w:rPr>
              <w:t>分)</w:t>
            </w:r>
          </w:p>
        </w:tc>
        <w:tc>
          <w:tcPr>
            <w:tcW w:w="7680" w:type="dxa"/>
            <w:gridSpan w:val="2"/>
            <w:noWrap w:val="0"/>
            <w:vAlign w:val="top"/>
          </w:tcPr>
          <w:p w14:paraId="6B21A002">
            <w:pPr>
              <w:autoSpaceDE w:val="0"/>
              <w:autoSpaceDN w:val="0"/>
              <w:spacing w:line="360" w:lineRule="auto"/>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类似业绩情况 （</w:t>
            </w:r>
            <w:r>
              <w:rPr>
                <w:rFonts w:hint="eastAsia" w:asciiTheme="minorEastAsia" w:hAnsiTheme="minorEastAsia" w:eastAsiaTheme="minorEastAsia" w:cstheme="minorEastAsia"/>
                <w:color w:val="auto"/>
                <w:sz w:val="22"/>
                <w:szCs w:val="22"/>
                <w:shd w:val="clear" w:color="auto" w:fill="FFFFFF"/>
                <w:lang w:val="en-US" w:eastAsia="zh-CN"/>
              </w:rPr>
              <w:t>4</w:t>
            </w:r>
            <w:r>
              <w:rPr>
                <w:rFonts w:hint="eastAsia" w:asciiTheme="minorEastAsia" w:hAnsiTheme="minorEastAsia" w:eastAsiaTheme="minorEastAsia" w:cstheme="minorEastAsia"/>
                <w:color w:val="auto"/>
                <w:sz w:val="22"/>
                <w:szCs w:val="22"/>
                <w:shd w:val="clear" w:color="auto" w:fill="FFFFFF"/>
              </w:rPr>
              <w:t xml:space="preserve"> 分</w:t>
            </w:r>
            <w:r>
              <w:rPr>
                <w:rFonts w:hint="eastAsia" w:asciiTheme="minorEastAsia" w:hAnsiTheme="minorEastAsia" w:eastAsiaTheme="minorEastAsia" w:cstheme="minorEastAsia"/>
                <w:color w:val="auto"/>
                <w:sz w:val="22"/>
                <w:szCs w:val="22"/>
                <w:highlight w:val="none"/>
                <w:shd w:val="clear" w:color="auto" w:fill="FFFFFF"/>
              </w:rPr>
              <w:t>）：提供近 3 年（</w:t>
            </w:r>
            <w:r>
              <w:rPr>
                <w:rFonts w:hint="eastAsia" w:asciiTheme="minorEastAsia" w:hAnsiTheme="minorEastAsia" w:eastAsiaTheme="minorEastAsia" w:cstheme="minorEastAsia"/>
                <w:color w:val="auto"/>
                <w:sz w:val="22"/>
                <w:szCs w:val="22"/>
                <w:highlight w:val="none"/>
                <w:shd w:val="clear" w:color="auto" w:fill="FFFFFF"/>
                <w:lang w:eastAsia="zh-CN"/>
              </w:rPr>
              <w:t>20</w:t>
            </w:r>
            <w:r>
              <w:rPr>
                <w:rFonts w:hint="eastAsia" w:asciiTheme="minorEastAsia" w:hAnsiTheme="minorEastAsia" w:eastAsiaTheme="minorEastAsia" w:cstheme="minorEastAsia"/>
                <w:color w:val="auto"/>
                <w:sz w:val="22"/>
                <w:szCs w:val="22"/>
                <w:highlight w:val="none"/>
                <w:shd w:val="clear" w:color="auto" w:fill="FFFFFF"/>
                <w:lang w:val="en-US" w:eastAsia="zh-CN"/>
              </w:rPr>
              <w:t>22</w:t>
            </w:r>
            <w:r>
              <w:rPr>
                <w:rFonts w:hint="eastAsia" w:asciiTheme="minorEastAsia" w:hAnsiTheme="minorEastAsia" w:eastAsiaTheme="minorEastAsia" w:cstheme="minorEastAsia"/>
                <w:color w:val="auto"/>
                <w:sz w:val="22"/>
                <w:szCs w:val="22"/>
                <w:highlight w:val="none"/>
                <w:shd w:val="clear" w:color="auto" w:fill="FFFFFF"/>
                <w:lang w:eastAsia="zh-CN"/>
              </w:rPr>
              <w:t xml:space="preserve"> 年</w:t>
            </w:r>
            <w:r>
              <w:rPr>
                <w:rFonts w:hint="eastAsia" w:asciiTheme="minorEastAsia" w:hAnsiTheme="minorEastAsia" w:eastAsiaTheme="minorEastAsia" w:cstheme="minorEastAsia"/>
                <w:color w:val="auto"/>
                <w:sz w:val="22"/>
                <w:szCs w:val="22"/>
                <w:highlight w:val="none"/>
                <w:shd w:val="clear" w:color="auto" w:fill="FFFFFF"/>
                <w:lang w:val="en-US" w:eastAsia="zh-CN"/>
              </w:rPr>
              <w:t>01</w:t>
            </w:r>
            <w:r>
              <w:rPr>
                <w:rFonts w:hint="eastAsia" w:asciiTheme="minorEastAsia" w:hAnsiTheme="minorEastAsia" w:eastAsiaTheme="minorEastAsia" w:cstheme="minorEastAsia"/>
                <w:color w:val="auto"/>
                <w:sz w:val="22"/>
                <w:szCs w:val="22"/>
                <w:highlight w:val="none"/>
                <w:shd w:val="clear" w:color="auto" w:fill="FFFFFF"/>
                <w:lang w:eastAsia="zh-CN"/>
              </w:rPr>
              <w:t>月</w:t>
            </w:r>
            <w:r>
              <w:rPr>
                <w:rFonts w:hint="eastAsia" w:asciiTheme="minorEastAsia" w:hAnsiTheme="minorEastAsia" w:eastAsiaTheme="minorEastAsia" w:cstheme="minorEastAsia"/>
                <w:color w:val="auto"/>
                <w:sz w:val="22"/>
                <w:szCs w:val="22"/>
                <w:highlight w:val="none"/>
                <w:shd w:val="clear" w:color="auto" w:fill="FFFFFF"/>
              </w:rPr>
              <w:t xml:space="preserve">至投标截止日）的投标人类似业绩证明材料。每提供 1 项得 </w:t>
            </w:r>
            <w:r>
              <w:rPr>
                <w:rFonts w:hint="eastAsia" w:asciiTheme="minorEastAsia" w:hAnsiTheme="minorEastAsia" w:eastAsiaTheme="minorEastAsia" w:cstheme="minorEastAsia"/>
                <w:color w:val="auto"/>
                <w:sz w:val="22"/>
                <w:szCs w:val="22"/>
                <w:highlight w:val="none"/>
                <w:shd w:val="clear" w:color="auto" w:fill="FFFFFF"/>
                <w:lang w:val="en-US" w:eastAsia="zh-CN"/>
              </w:rPr>
              <w:t>2</w:t>
            </w:r>
            <w:r>
              <w:rPr>
                <w:rFonts w:hint="eastAsia" w:asciiTheme="minorEastAsia" w:hAnsiTheme="minorEastAsia" w:eastAsiaTheme="minorEastAsia" w:cstheme="minorEastAsia"/>
                <w:color w:val="auto"/>
                <w:sz w:val="22"/>
                <w:szCs w:val="22"/>
                <w:highlight w:val="none"/>
                <w:shd w:val="clear" w:color="auto" w:fill="FFFFFF"/>
              </w:rPr>
              <w:t xml:space="preserve"> 分,满分</w:t>
            </w:r>
            <w:r>
              <w:rPr>
                <w:rFonts w:hint="eastAsia" w:asciiTheme="minorEastAsia" w:hAnsiTheme="minorEastAsia" w:eastAsiaTheme="minorEastAsia" w:cstheme="minorEastAsia"/>
                <w:color w:val="auto"/>
                <w:sz w:val="22"/>
                <w:szCs w:val="22"/>
                <w:highlight w:val="none"/>
                <w:shd w:val="clear" w:color="auto" w:fill="FFFFFF"/>
                <w:lang w:val="en-US" w:eastAsia="zh-CN"/>
              </w:rPr>
              <w:t>4</w:t>
            </w:r>
            <w:r>
              <w:rPr>
                <w:rFonts w:hint="eastAsia" w:asciiTheme="minorEastAsia" w:hAnsiTheme="minorEastAsia" w:eastAsiaTheme="minorEastAsia" w:cstheme="minorEastAsia"/>
                <w:color w:val="auto"/>
                <w:sz w:val="22"/>
                <w:szCs w:val="22"/>
                <w:highlight w:val="none"/>
                <w:shd w:val="clear" w:color="auto" w:fill="FFFFFF"/>
              </w:rPr>
              <w:t>分；不提供不得分</w:t>
            </w:r>
            <w:r>
              <w:rPr>
                <w:rFonts w:hint="eastAsia" w:asciiTheme="minorEastAsia" w:hAnsiTheme="minorEastAsia" w:eastAsiaTheme="minorEastAsia" w:cstheme="minorEastAsia"/>
                <w:color w:val="auto"/>
                <w:sz w:val="22"/>
                <w:szCs w:val="22"/>
                <w:highlight w:val="none"/>
              </w:rPr>
              <w:t>（须提供中标通知书或合同首页、标的及金额所在页、签字盖章页的合同复印件并加盖投标投标人公章）。</w:t>
            </w:r>
          </w:p>
        </w:tc>
      </w:tr>
      <w:tr w14:paraId="7DF028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jc w:val="center"/>
        </w:trPr>
        <w:tc>
          <w:tcPr>
            <w:tcW w:w="701" w:type="dxa"/>
            <w:noWrap w:val="0"/>
            <w:vAlign w:val="center"/>
          </w:tcPr>
          <w:p w14:paraId="599B87E9">
            <w:pPr>
              <w:autoSpaceDE w:val="0"/>
              <w:autoSpaceDN w:val="0"/>
              <w:spacing w:line="360" w:lineRule="auto"/>
              <w:jc w:val="both"/>
              <w:rPr>
                <w:rFonts w:hint="eastAsia" w:asciiTheme="minorEastAsia" w:hAnsiTheme="minorEastAsia" w:eastAsiaTheme="minorEastAsia" w:cstheme="minorEastAsia"/>
                <w:color w:val="auto"/>
                <w:sz w:val="22"/>
                <w:szCs w:val="22"/>
                <w:shd w:val="clear" w:color="auto" w:fill="FFFFFF"/>
              </w:rPr>
            </w:pPr>
          </w:p>
          <w:p w14:paraId="77ED011C">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4</w:t>
            </w:r>
          </w:p>
        </w:tc>
        <w:tc>
          <w:tcPr>
            <w:tcW w:w="1327" w:type="dxa"/>
            <w:noWrap w:val="0"/>
            <w:vAlign w:val="center"/>
          </w:tcPr>
          <w:p w14:paraId="61309B1B">
            <w:pPr>
              <w:autoSpaceDE w:val="0"/>
              <w:autoSpaceDN w:val="0"/>
              <w:spacing w:line="360" w:lineRule="auto"/>
              <w:jc w:val="both"/>
              <w:rPr>
                <w:rFonts w:hint="eastAsia" w:asciiTheme="minorEastAsia" w:hAnsiTheme="minorEastAsia" w:eastAsiaTheme="minorEastAsia" w:cstheme="minorEastAsia"/>
                <w:color w:val="auto"/>
                <w:sz w:val="22"/>
                <w:szCs w:val="22"/>
                <w:shd w:val="clear" w:color="auto" w:fill="FFFFFF"/>
              </w:rPr>
            </w:pPr>
          </w:p>
          <w:p w14:paraId="31658A07">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售后服务</w:t>
            </w:r>
          </w:p>
          <w:p w14:paraId="59F5126E">
            <w:pPr>
              <w:autoSpaceDE w:val="0"/>
              <w:autoSpaceDN w:val="0"/>
              <w:spacing w:line="360" w:lineRule="auto"/>
              <w:jc w:val="center"/>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w:t>
            </w:r>
            <w:r>
              <w:rPr>
                <w:rFonts w:hint="eastAsia" w:asciiTheme="minorEastAsia" w:hAnsiTheme="minorEastAsia" w:eastAsiaTheme="minorEastAsia" w:cstheme="minorEastAsia"/>
                <w:color w:val="auto"/>
                <w:sz w:val="22"/>
                <w:szCs w:val="22"/>
                <w:shd w:val="clear" w:color="auto" w:fill="FFFFFF"/>
                <w:lang w:val="en-US" w:eastAsia="zh-CN"/>
              </w:rPr>
              <w:t>10</w:t>
            </w:r>
            <w:r>
              <w:rPr>
                <w:rFonts w:hint="eastAsia" w:asciiTheme="minorEastAsia" w:hAnsiTheme="minorEastAsia" w:eastAsiaTheme="minorEastAsia" w:cstheme="minorEastAsia"/>
                <w:color w:val="auto"/>
                <w:sz w:val="22"/>
                <w:szCs w:val="22"/>
                <w:shd w:val="clear" w:color="auto" w:fill="FFFFFF"/>
              </w:rPr>
              <w:t>分)</w:t>
            </w:r>
          </w:p>
        </w:tc>
        <w:tc>
          <w:tcPr>
            <w:tcW w:w="7680" w:type="dxa"/>
            <w:gridSpan w:val="2"/>
            <w:noWrap w:val="0"/>
            <w:vAlign w:val="top"/>
          </w:tcPr>
          <w:p w14:paraId="288D3276">
            <w:pPr>
              <w:keepNext w:val="0"/>
              <w:keepLines w:val="0"/>
              <w:widowControl/>
              <w:suppressLineNumbers w:val="0"/>
              <w:spacing w:line="360" w:lineRule="auto"/>
              <w:jc w:val="left"/>
              <w:rPr>
                <w:rFonts w:hint="eastAsia" w:asciiTheme="minorEastAsia" w:hAnsiTheme="minorEastAsia" w:eastAsiaTheme="minorEastAsia" w:cstheme="minorEastAsia"/>
                <w:color w:val="auto"/>
                <w:sz w:val="22"/>
                <w:szCs w:val="22"/>
                <w:shd w:val="clear" w:color="auto" w:fill="FFFFFF"/>
              </w:rPr>
            </w:pPr>
            <w:r>
              <w:rPr>
                <w:rFonts w:hint="eastAsia" w:asciiTheme="minorEastAsia" w:hAnsiTheme="minorEastAsia" w:eastAsiaTheme="minorEastAsia" w:cstheme="minorEastAsia"/>
                <w:color w:val="auto"/>
                <w:sz w:val="22"/>
                <w:szCs w:val="22"/>
                <w:shd w:val="clear" w:color="auto" w:fill="FFFFFF"/>
              </w:rPr>
              <w:t xml:space="preserve">针对该项目有详尽的组织配送、验收、售后等方面的服务能力、措施及相关承诺，科学、具体、完整的，得 </w:t>
            </w:r>
            <w:r>
              <w:rPr>
                <w:rFonts w:hint="eastAsia" w:asciiTheme="minorEastAsia" w:hAnsiTheme="minorEastAsia" w:eastAsiaTheme="minorEastAsia" w:cstheme="minorEastAsia"/>
                <w:color w:val="auto"/>
                <w:sz w:val="22"/>
                <w:szCs w:val="22"/>
                <w:shd w:val="clear" w:color="auto" w:fill="FFFFFF"/>
                <w:lang w:val="en-US" w:eastAsia="zh-CN"/>
              </w:rPr>
              <w:t>10</w:t>
            </w:r>
            <w:r>
              <w:rPr>
                <w:rFonts w:hint="eastAsia" w:asciiTheme="minorEastAsia" w:hAnsiTheme="minorEastAsia" w:eastAsiaTheme="minorEastAsia" w:cstheme="minorEastAsia"/>
                <w:color w:val="auto"/>
                <w:sz w:val="22"/>
                <w:szCs w:val="22"/>
                <w:shd w:val="clear" w:color="auto" w:fill="FFFFFF"/>
              </w:rPr>
              <w:t xml:space="preserve"> 分；措施及相关承诺合理的，得 </w:t>
            </w:r>
            <w:r>
              <w:rPr>
                <w:rFonts w:hint="eastAsia" w:asciiTheme="minorEastAsia" w:hAnsiTheme="minorEastAsia" w:eastAsiaTheme="minorEastAsia" w:cstheme="minorEastAsia"/>
                <w:color w:val="auto"/>
                <w:sz w:val="22"/>
                <w:szCs w:val="22"/>
                <w:shd w:val="clear" w:color="auto" w:fill="FFFFFF"/>
                <w:lang w:val="en-US" w:eastAsia="zh-CN"/>
              </w:rPr>
              <w:t>6</w:t>
            </w:r>
            <w:r>
              <w:rPr>
                <w:rFonts w:hint="eastAsia" w:asciiTheme="minorEastAsia" w:hAnsiTheme="minorEastAsia" w:eastAsiaTheme="minorEastAsia" w:cstheme="minorEastAsia"/>
                <w:color w:val="auto"/>
                <w:sz w:val="22"/>
                <w:szCs w:val="22"/>
                <w:shd w:val="clear" w:color="auto" w:fill="FFFFFF"/>
              </w:rPr>
              <w:t xml:space="preserve"> 分；</w:t>
            </w:r>
            <w:r>
              <w:rPr>
                <w:rFonts w:hint="eastAsia" w:asciiTheme="minorEastAsia" w:hAnsiTheme="minorEastAsia" w:eastAsiaTheme="minorEastAsia" w:cstheme="minorEastAsia"/>
                <w:color w:val="000000"/>
                <w:kern w:val="0"/>
                <w:sz w:val="22"/>
                <w:szCs w:val="22"/>
                <w:lang w:val="en-US" w:eastAsia="zh-CN" w:bidi="ar"/>
              </w:rPr>
              <w:t>仅提供了简单的措施及相关承诺的，得 4 分；未提供的不得分。</w:t>
            </w:r>
          </w:p>
        </w:tc>
      </w:tr>
    </w:tbl>
    <w:p w14:paraId="0134FFBB">
      <w:pPr>
        <w:spacing w:before="116" w:line="304" w:lineRule="exact"/>
        <w:rPr>
          <w:rFonts w:ascii="宋体" w:hAnsi="宋体" w:eastAsia="宋体" w:cs="宋体"/>
          <w:spacing w:val="14"/>
          <w:sz w:val="23"/>
          <w:szCs w:val="23"/>
        </w:rPr>
      </w:pPr>
    </w:p>
    <w:p w14:paraId="281E3999">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19.3 评标结果按评审后得分由高到低顺序排列。得分相同的，按磋商响应报价由低到高顺序排列。得分且磋商响应报价相同的并列。响应文件满足磋商文件全部实质性要求，且按照评审因素的量化指标评审得分最高的磋商响应供应商为排名第一的</w:t>
      </w:r>
      <w:r>
        <w:rPr>
          <w:rFonts w:hint="eastAsia" w:ascii="宋体" w:hAnsi="宋体" w:eastAsia="宋体" w:cs="宋体"/>
          <w:spacing w:val="14"/>
          <w:sz w:val="23"/>
          <w:szCs w:val="23"/>
          <w:lang w:eastAsia="zh-CN"/>
        </w:rPr>
        <w:t>成交候选人</w:t>
      </w:r>
      <w:r>
        <w:rPr>
          <w:rFonts w:ascii="宋体" w:hAnsi="宋体" w:eastAsia="宋体" w:cs="宋体"/>
          <w:spacing w:val="14"/>
          <w:sz w:val="23"/>
          <w:szCs w:val="23"/>
        </w:rPr>
        <w:t>。</w:t>
      </w:r>
    </w:p>
    <w:p w14:paraId="1D338CAF">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19.4 评标结果汇总完成后，除下列情形外，任何人不得修改评标结果：</w:t>
      </w:r>
    </w:p>
    <w:p w14:paraId="252E4DAF">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(1) 分值汇总计算错误的；</w:t>
      </w:r>
    </w:p>
    <w:p w14:paraId="772CF9F6">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(2) 分项评分超出评分标准范围的；</w:t>
      </w:r>
    </w:p>
    <w:p w14:paraId="63CEE17D">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(3) 评标委员会成员对客观评审因素评分不一致的；</w:t>
      </w:r>
    </w:p>
    <w:p w14:paraId="653F134B">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(4) 经评标委员会认定评分畸高、畸低的。</w:t>
      </w:r>
    </w:p>
    <w:p w14:paraId="4E08E30F">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097D0DB4">
      <w:pPr>
        <w:spacing w:before="200" w:line="376" w:lineRule="auto"/>
        <w:ind w:left="0" w:leftChars="0" w:right="86" w:rightChars="0" w:firstLine="498" w:firstLineChars="0"/>
        <w:rPr>
          <w:rFonts w:ascii="宋体" w:hAnsi="宋体" w:eastAsia="宋体" w:cs="宋体"/>
          <w:spacing w:val="14"/>
          <w:sz w:val="23"/>
          <w:szCs w:val="23"/>
        </w:rPr>
      </w:pPr>
      <w:r>
        <w:rPr>
          <w:rFonts w:ascii="宋体" w:hAnsi="宋体" w:eastAsia="宋体" w:cs="宋体"/>
          <w:spacing w:val="14"/>
          <w:sz w:val="23"/>
          <w:szCs w:val="23"/>
        </w:rPr>
        <w:t>磋商响应供应商对以上情形提出质疑的，采购人或者采购代理机构可以组织原评标委员会进行重新评审，重新评审改变评标结果的，应当书面报告本级财政部门。</w:t>
      </w:r>
    </w:p>
    <w:p w14:paraId="69DE96BA">
      <w:pPr>
        <w:spacing w:line="236" w:lineRule="auto"/>
        <w:ind w:left="3528"/>
        <w:outlineLvl w:val="0"/>
        <w:rPr>
          <w:rFonts w:hint="eastAsia" w:ascii="宋体" w:hAnsi="宋体" w:eastAsia="宋体" w:cs="宋体"/>
          <w:sz w:val="35"/>
          <w:szCs w:val="35"/>
          <w:lang w:eastAsia="zh-CN"/>
        </w:rPr>
      </w:pPr>
      <w:bookmarkStart w:id="74" w:name="_Toc5589"/>
      <w:bookmarkStart w:id="75" w:name="_Toc14321"/>
      <w:r>
        <w:rPr>
          <w:rFonts w:ascii="宋体" w:hAnsi="宋体" w:eastAsia="宋体" w:cs="宋体"/>
          <w:spacing w:val="8"/>
          <w:sz w:val="35"/>
          <w:szCs w:val="35"/>
          <w14:textOutline w14:w="6537" w14:cap="sq" w14:cmpd="sng">
            <w14:solidFill>
              <w14:srgbClr w14:val="000000"/>
            </w14:solidFill>
            <w14:prstDash w14:val="solid"/>
            <w14:bevel/>
          </w14:textOutline>
        </w:rPr>
        <w:t>七、</w:t>
      </w:r>
      <w:bookmarkEnd w:id="74"/>
      <w:r>
        <w:rPr>
          <w:rFonts w:hint="eastAsia" w:ascii="宋体" w:hAnsi="宋体" w:eastAsia="宋体" w:cs="宋体"/>
          <w:spacing w:val="8"/>
          <w:sz w:val="35"/>
          <w:szCs w:val="35"/>
          <w:lang w:eastAsia="zh-CN"/>
          <w14:textOutline w14:w="6537" w14:cap="sq" w14:cmpd="sng">
            <w14:solidFill>
              <w14:srgbClr w14:val="000000"/>
            </w14:solidFill>
            <w14:prstDash w14:val="solid"/>
            <w14:bevel/>
          </w14:textOutline>
        </w:rPr>
        <w:t>成交</w:t>
      </w:r>
      <w:bookmarkEnd w:id="75"/>
    </w:p>
    <w:p w14:paraId="7D1C7295">
      <w:pPr>
        <w:spacing w:before="218"/>
        <w:ind w:left="71"/>
        <w:outlineLvl w:val="0"/>
        <w:rPr>
          <w:rFonts w:ascii="宋体" w:hAnsi="宋体" w:eastAsia="宋体" w:cs="宋体"/>
          <w:sz w:val="28"/>
          <w:szCs w:val="28"/>
        </w:rPr>
      </w:pPr>
      <w:bookmarkStart w:id="76" w:name="_Toc4847"/>
      <w:bookmarkStart w:id="77" w:name="_Toc27938"/>
      <w:r>
        <w:rPr>
          <w:rFonts w:ascii="宋体" w:hAnsi="宋体" w:eastAsia="宋体" w:cs="宋体"/>
          <w:spacing w:val="-1"/>
          <w:sz w:val="28"/>
          <w:szCs w:val="28"/>
          <w14:textOutline w14:w="5103" w14:cap="sq" w14:cmpd="sng">
            <w14:solidFill>
              <w14:srgbClr w14:val="000000"/>
            </w14:solidFill>
            <w14:prstDash w14:val="solid"/>
            <w14:bevel/>
          </w14:textOutline>
        </w:rPr>
        <w:t>20</w:t>
      </w:r>
      <w:r>
        <w:rPr>
          <w:rFonts w:ascii="宋体" w:hAnsi="宋体" w:eastAsia="宋体" w:cs="宋体"/>
          <w:sz w:val="28"/>
          <w:szCs w:val="28"/>
          <w14:textOutline w14:w="5103" w14:cap="sq" w14:cmpd="sng">
            <w14:solidFill>
              <w14:srgbClr w14:val="000000"/>
            </w14:solidFill>
            <w14:prstDash w14:val="solid"/>
            <w14:bevel/>
          </w14:textOutline>
        </w:rPr>
        <w:t>.推荐并确定成交供应商</w:t>
      </w:r>
      <w:bookmarkEnd w:id="76"/>
      <w:bookmarkEnd w:id="77"/>
    </w:p>
    <w:p w14:paraId="583096D8">
      <w:pPr>
        <w:spacing w:before="199" w:line="376" w:lineRule="auto"/>
        <w:ind w:left="64" w:right="2" w:firstLine="484"/>
        <w:rPr>
          <w:rFonts w:ascii="宋体" w:hAnsi="宋体" w:eastAsia="宋体" w:cs="宋体"/>
          <w:sz w:val="23"/>
          <w:szCs w:val="23"/>
        </w:rPr>
      </w:pPr>
      <w:r>
        <w:rPr>
          <w:rFonts w:ascii="宋体" w:hAnsi="宋体" w:eastAsia="宋体" w:cs="宋体"/>
          <w:spacing w:val="14"/>
          <w:sz w:val="23"/>
          <w:szCs w:val="23"/>
        </w:rPr>
        <w:t>20.</w:t>
      </w:r>
      <w:r>
        <w:rPr>
          <w:rFonts w:ascii="宋体" w:hAnsi="宋体" w:eastAsia="宋体" w:cs="宋体"/>
          <w:spacing w:val="13"/>
          <w:sz w:val="23"/>
          <w:szCs w:val="23"/>
        </w:rPr>
        <w:t>1</w:t>
      </w:r>
      <w:r>
        <w:rPr>
          <w:rFonts w:ascii="宋体" w:hAnsi="宋体" w:eastAsia="宋体" w:cs="宋体"/>
          <w:spacing w:val="7"/>
          <w:sz w:val="23"/>
          <w:szCs w:val="23"/>
        </w:rPr>
        <w:t xml:space="preserve"> 采购代理机构应当在评标结束后2个工作日内将评标报告送采购人。采</w:t>
      </w:r>
      <w:r>
        <w:rPr>
          <w:rFonts w:ascii="宋体" w:hAnsi="宋体" w:eastAsia="宋体" w:cs="宋体"/>
          <w:spacing w:val="12"/>
          <w:sz w:val="23"/>
          <w:szCs w:val="23"/>
        </w:rPr>
        <w:t>购人应当自收到评标报告之日起5个工作日内，在评标报告确定的</w:t>
      </w:r>
      <w:r>
        <w:rPr>
          <w:rFonts w:hint="eastAsia" w:ascii="宋体" w:hAnsi="宋体" w:eastAsia="宋体" w:cs="宋体"/>
          <w:spacing w:val="12"/>
          <w:sz w:val="23"/>
          <w:szCs w:val="23"/>
          <w:lang w:eastAsia="zh-CN"/>
        </w:rPr>
        <w:t>成交候选人</w:t>
      </w:r>
      <w:r>
        <w:rPr>
          <w:rFonts w:ascii="宋体" w:hAnsi="宋体" w:eastAsia="宋体" w:cs="宋体"/>
          <w:spacing w:val="11"/>
          <w:sz w:val="23"/>
          <w:szCs w:val="23"/>
        </w:rPr>
        <w:t>名</w:t>
      </w:r>
      <w:r>
        <w:rPr>
          <w:rFonts w:ascii="宋体" w:hAnsi="宋体" w:eastAsia="宋体" w:cs="宋体"/>
          <w:spacing w:val="16"/>
          <w:sz w:val="23"/>
          <w:szCs w:val="23"/>
        </w:rPr>
        <w:t>单中按</w:t>
      </w:r>
      <w:r>
        <w:rPr>
          <w:rFonts w:ascii="宋体" w:hAnsi="宋体" w:eastAsia="宋体" w:cs="宋体"/>
          <w:spacing w:val="8"/>
          <w:sz w:val="23"/>
          <w:szCs w:val="23"/>
        </w:rPr>
        <w:t>顺序确定成交供应商。</w:t>
      </w:r>
      <w:r>
        <w:rPr>
          <w:rFonts w:hint="eastAsia" w:ascii="宋体" w:hAnsi="宋体" w:eastAsia="宋体" w:cs="宋体"/>
          <w:spacing w:val="8"/>
          <w:sz w:val="23"/>
          <w:szCs w:val="23"/>
          <w:lang w:eastAsia="zh-CN"/>
        </w:rPr>
        <w:t>成交候选人</w:t>
      </w:r>
      <w:r>
        <w:rPr>
          <w:rFonts w:ascii="宋体" w:hAnsi="宋体" w:eastAsia="宋体" w:cs="宋体"/>
          <w:spacing w:val="8"/>
          <w:sz w:val="23"/>
          <w:szCs w:val="23"/>
        </w:rPr>
        <w:t>并列的，由采购人或者采购人委托评标</w:t>
      </w:r>
      <w:r>
        <w:rPr>
          <w:rFonts w:ascii="宋体" w:hAnsi="宋体" w:eastAsia="宋体" w:cs="宋体"/>
          <w:spacing w:val="16"/>
          <w:sz w:val="23"/>
          <w:szCs w:val="23"/>
        </w:rPr>
        <w:t>委员会</w:t>
      </w:r>
      <w:r>
        <w:rPr>
          <w:rFonts w:ascii="宋体" w:hAnsi="宋体" w:eastAsia="宋体" w:cs="宋体"/>
          <w:spacing w:val="8"/>
          <w:sz w:val="23"/>
          <w:szCs w:val="23"/>
        </w:rPr>
        <w:t>按照磋商文件规定的方式确定成交供应商；磋商文件未规定的，采取随机</w:t>
      </w:r>
      <w:r>
        <w:rPr>
          <w:rFonts w:ascii="宋体" w:hAnsi="宋体" w:eastAsia="宋体" w:cs="宋体"/>
          <w:sz w:val="23"/>
          <w:szCs w:val="23"/>
        </w:rPr>
        <w:t xml:space="preserve"> </w:t>
      </w:r>
      <w:r>
        <w:rPr>
          <w:rFonts w:ascii="宋体" w:hAnsi="宋体" w:eastAsia="宋体" w:cs="宋体"/>
          <w:spacing w:val="8"/>
          <w:sz w:val="23"/>
          <w:szCs w:val="23"/>
        </w:rPr>
        <w:t>抽取的方式确定</w:t>
      </w:r>
      <w:r>
        <w:rPr>
          <w:rFonts w:ascii="宋体" w:hAnsi="宋体" w:eastAsia="宋体" w:cs="宋体"/>
          <w:spacing w:val="6"/>
          <w:sz w:val="23"/>
          <w:szCs w:val="23"/>
        </w:rPr>
        <w:t>。</w:t>
      </w:r>
    </w:p>
    <w:p w14:paraId="7ADDB2FC">
      <w:pPr>
        <w:spacing w:before="2" w:line="375" w:lineRule="auto"/>
        <w:ind w:left="71" w:right="2" w:firstLine="478"/>
        <w:rPr>
          <w:rFonts w:ascii="宋体" w:hAnsi="宋体" w:eastAsia="宋体" w:cs="宋体"/>
          <w:sz w:val="23"/>
          <w:szCs w:val="23"/>
        </w:rPr>
      </w:pPr>
      <w:r>
        <w:rPr>
          <w:rFonts w:ascii="宋体" w:hAnsi="宋体" w:eastAsia="宋体" w:cs="宋体"/>
          <w:spacing w:val="14"/>
          <w:sz w:val="23"/>
          <w:szCs w:val="23"/>
        </w:rPr>
        <w:t>20.</w:t>
      </w:r>
      <w:r>
        <w:rPr>
          <w:rFonts w:ascii="宋体" w:hAnsi="宋体" w:eastAsia="宋体" w:cs="宋体"/>
          <w:spacing w:val="13"/>
          <w:sz w:val="23"/>
          <w:szCs w:val="23"/>
        </w:rPr>
        <w:t>2</w:t>
      </w:r>
      <w:r>
        <w:rPr>
          <w:rFonts w:ascii="宋体" w:hAnsi="宋体" w:eastAsia="宋体" w:cs="宋体"/>
          <w:spacing w:val="7"/>
          <w:sz w:val="23"/>
          <w:szCs w:val="23"/>
        </w:rPr>
        <w:t xml:space="preserve"> 采购人自行组织招标的，应当在评标结束后5个工作日内确定成交供应</w:t>
      </w:r>
      <w:r>
        <w:rPr>
          <w:rFonts w:ascii="宋体" w:hAnsi="宋体" w:eastAsia="宋体" w:cs="宋体"/>
          <w:spacing w:val="-3"/>
          <w:sz w:val="23"/>
          <w:szCs w:val="23"/>
        </w:rPr>
        <w:t>商</w:t>
      </w:r>
      <w:r>
        <w:rPr>
          <w:rFonts w:ascii="宋体" w:hAnsi="宋体" w:eastAsia="宋体" w:cs="宋体"/>
          <w:spacing w:val="-2"/>
          <w:sz w:val="23"/>
          <w:szCs w:val="23"/>
        </w:rPr>
        <w:t>。</w:t>
      </w:r>
    </w:p>
    <w:p w14:paraId="3DBE1FDE">
      <w:pPr>
        <w:spacing w:line="381" w:lineRule="auto"/>
        <w:ind w:left="66" w:firstLine="482"/>
        <w:rPr>
          <w:rFonts w:ascii="宋体" w:hAnsi="宋体" w:eastAsia="宋体" w:cs="宋体"/>
          <w:sz w:val="23"/>
          <w:szCs w:val="23"/>
        </w:rPr>
      </w:pPr>
      <w:r>
        <w:rPr>
          <w:rFonts w:ascii="宋体" w:hAnsi="宋体" w:eastAsia="宋体" w:cs="宋体"/>
          <w:spacing w:val="28"/>
          <w:sz w:val="23"/>
          <w:szCs w:val="23"/>
        </w:rPr>
        <w:t>2</w:t>
      </w:r>
      <w:r>
        <w:rPr>
          <w:rFonts w:ascii="宋体" w:hAnsi="宋体" w:eastAsia="宋体" w:cs="宋体"/>
          <w:spacing w:val="21"/>
          <w:sz w:val="23"/>
          <w:szCs w:val="23"/>
        </w:rPr>
        <w:t>0</w:t>
      </w:r>
      <w:r>
        <w:rPr>
          <w:rFonts w:ascii="宋体" w:hAnsi="宋体" w:eastAsia="宋体" w:cs="宋体"/>
          <w:spacing w:val="14"/>
          <w:sz w:val="23"/>
          <w:szCs w:val="23"/>
        </w:rPr>
        <w:t>.3 采购人在收到评标报告5个工作日内未按评标报告推荐的</w:t>
      </w:r>
      <w:r>
        <w:rPr>
          <w:rFonts w:hint="eastAsia" w:ascii="宋体" w:hAnsi="宋体" w:eastAsia="宋体" w:cs="宋体"/>
          <w:spacing w:val="14"/>
          <w:sz w:val="23"/>
          <w:szCs w:val="23"/>
          <w:lang w:eastAsia="zh-CN"/>
        </w:rPr>
        <w:t>成交候选人</w:t>
      </w:r>
      <w:r>
        <w:rPr>
          <w:rFonts w:ascii="宋体" w:hAnsi="宋体" w:eastAsia="宋体" w:cs="宋体"/>
          <w:spacing w:val="16"/>
          <w:sz w:val="23"/>
          <w:szCs w:val="23"/>
        </w:rPr>
        <w:t>顺序</w:t>
      </w:r>
      <w:r>
        <w:rPr>
          <w:rFonts w:ascii="宋体" w:hAnsi="宋体" w:eastAsia="宋体" w:cs="宋体"/>
          <w:spacing w:val="14"/>
          <w:sz w:val="23"/>
          <w:szCs w:val="23"/>
        </w:rPr>
        <w:t>确</w:t>
      </w:r>
      <w:r>
        <w:rPr>
          <w:rFonts w:ascii="宋体" w:hAnsi="宋体" w:eastAsia="宋体" w:cs="宋体"/>
          <w:spacing w:val="8"/>
          <w:sz w:val="23"/>
          <w:szCs w:val="23"/>
        </w:rPr>
        <w:t>定成交供应商，又不能说明合法理由的，视同按评标报告推荐的顺序确定</w:t>
      </w:r>
      <w:r>
        <w:rPr>
          <w:rFonts w:ascii="宋体" w:hAnsi="宋体" w:eastAsia="宋体" w:cs="宋体"/>
          <w:spacing w:val="9"/>
          <w:sz w:val="23"/>
          <w:szCs w:val="23"/>
        </w:rPr>
        <w:t>排名第一的</w:t>
      </w:r>
      <w:r>
        <w:rPr>
          <w:rFonts w:hint="eastAsia" w:ascii="宋体" w:hAnsi="宋体" w:eastAsia="宋体" w:cs="宋体"/>
          <w:spacing w:val="9"/>
          <w:sz w:val="23"/>
          <w:szCs w:val="23"/>
          <w:lang w:eastAsia="zh-CN"/>
        </w:rPr>
        <w:t>成交候选人</w:t>
      </w:r>
      <w:r>
        <w:rPr>
          <w:rFonts w:ascii="宋体" w:hAnsi="宋体" w:eastAsia="宋体" w:cs="宋体"/>
          <w:spacing w:val="9"/>
          <w:sz w:val="23"/>
          <w:szCs w:val="23"/>
        </w:rPr>
        <w:t>为成交供应商</w:t>
      </w:r>
      <w:r>
        <w:rPr>
          <w:rFonts w:ascii="宋体" w:hAnsi="宋体" w:eastAsia="宋体" w:cs="宋体"/>
          <w:spacing w:val="6"/>
          <w:sz w:val="23"/>
          <w:szCs w:val="23"/>
        </w:rPr>
        <w:t>。</w:t>
      </w:r>
    </w:p>
    <w:p w14:paraId="091C6C8D">
      <w:pPr>
        <w:spacing w:before="38" w:line="242" w:lineRule="auto"/>
        <w:ind w:left="71"/>
        <w:outlineLvl w:val="0"/>
        <w:rPr>
          <w:rFonts w:ascii="宋体" w:hAnsi="宋体" w:eastAsia="宋体" w:cs="宋体"/>
          <w:sz w:val="28"/>
          <w:szCs w:val="28"/>
        </w:rPr>
      </w:pPr>
      <w:bookmarkStart w:id="78" w:name="_Toc9307"/>
      <w:bookmarkStart w:id="79" w:name="_Toc7048"/>
      <w:r>
        <w:rPr>
          <w:rFonts w:ascii="宋体" w:hAnsi="宋体" w:eastAsia="宋体" w:cs="宋体"/>
          <w:spacing w:val="-2"/>
          <w:sz w:val="28"/>
          <w:szCs w:val="28"/>
          <w14:textOutline w14:w="5103" w14:cap="sq" w14:cmpd="sng">
            <w14:solidFill>
              <w14:srgbClr w14:val="000000"/>
            </w14:solidFill>
            <w14:prstDash w14:val="solid"/>
            <w14:bevel/>
          </w14:textOutline>
        </w:rPr>
        <w:t>21</w:t>
      </w:r>
      <w:r>
        <w:rPr>
          <w:rFonts w:ascii="宋体" w:hAnsi="宋体" w:eastAsia="宋体" w:cs="宋体"/>
          <w:spacing w:val="-1"/>
          <w:sz w:val="28"/>
          <w:szCs w:val="28"/>
          <w14:textOutline w14:w="5103" w14:cap="sq" w14:cmpd="sng">
            <w14:solidFill>
              <w14:srgbClr w14:val="000000"/>
            </w14:solidFill>
            <w14:prstDash w14:val="solid"/>
            <w14:bevel/>
          </w14:textOutline>
        </w:rPr>
        <w:t>.</w:t>
      </w: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成交</w:t>
      </w:r>
      <w:r>
        <w:rPr>
          <w:rFonts w:ascii="宋体" w:hAnsi="宋体" w:eastAsia="宋体" w:cs="宋体"/>
          <w:spacing w:val="-1"/>
          <w:sz w:val="28"/>
          <w:szCs w:val="28"/>
          <w14:textOutline w14:w="5103" w14:cap="sq" w14:cmpd="sng">
            <w14:solidFill>
              <w14:srgbClr w14:val="000000"/>
            </w14:solidFill>
            <w14:prstDash w14:val="solid"/>
            <w14:bevel/>
          </w14:textOutline>
        </w:rPr>
        <w:t>通知</w:t>
      </w:r>
      <w:bookmarkEnd w:id="78"/>
      <w:bookmarkEnd w:id="79"/>
    </w:p>
    <w:p w14:paraId="4F03400C">
      <w:pPr>
        <w:spacing w:before="121" w:line="376" w:lineRule="auto"/>
        <w:ind w:left="65" w:right="80" w:firstLine="483"/>
        <w:rPr>
          <w:rFonts w:ascii="宋体" w:hAnsi="宋体" w:eastAsia="宋体" w:cs="宋体"/>
          <w:sz w:val="23"/>
          <w:szCs w:val="23"/>
        </w:rPr>
      </w:pPr>
      <w:r>
        <w:rPr>
          <w:rFonts w:ascii="宋体" w:hAnsi="宋体" w:eastAsia="宋体" w:cs="宋体"/>
          <w:spacing w:val="14"/>
          <w:sz w:val="23"/>
          <w:szCs w:val="23"/>
        </w:rPr>
        <w:t>21.</w:t>
      </w:r>
      <w:r>
        <w:rPr>
          <w:rFonts w:ascii="宋体" w:hAnsi="宋体" w:eastAsia="宋体" w:cs="宋体"/>
          <w:spacing w:val="13"/>
          <w:sz w:val="23"/>
          <w:szCs w:val="23"/>
        </w:rPr>
        <w:t>1</w:t>
      </w:r>
      <w:r>
        <w:rPr>
          <w:rFonts w:ascii="宋体" w:hAnsi="宋体" w:eastAsia="宋体" w:cs="宋体"/>
          <w:spacing w:val="7"/>
          <w:sz w:val="23"/>
          <w:szCs w:val="23"/>
        </w:rPr>
        <w:t xml:space="preserve"> 采购人或者采购代理机构应当自成交供应商确定之日起2个工作日内，</w:t>
      </w:r>
      <w:r>
        <w:rPr>
          <w:rFonts w:ascii="宋体" w:hAnsi="宋体" w:eastAsia="宋体" w:cs="宋体"/>
          <w:spacing w:val="16"/>
          <w:sz w:val="23"/>
          <w:szCs w:val="23"/>
        </w:rPr>
        <w:t>在省</w:t>
      </w:r>
      <w:r>
        <w:rPr>
          <w:rFonts w:ascii="宋体" w:hAnsi="宋体" w:eastAsia="宋体" w:cs="宋体"/>
          <w:spacing w:val="15"/>
          <w:sz w:val="23"/>
          <w:szCs w:val="23"/>
        </w:rPr>
        <w:t>级</w:t>
      </w:r>
      <w:r>
        <w:rPr>
          <w:rFonts w:ascii="宋体" w:hAnsi="宋体" w:eastAsia="宋体" w:cs="宋体"/>
          <w:spacing w:val="8"/>
          <w:sz w:val="23"/>
          <w:szCs w:val="23"/>
        </w:rPr>
        <w:t>以上财政部门指定的媒体上公告</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结果</w:t>
      </w:r>
      <w:r>
        <w:rPr>
          <w:rFonts w:ascii="宋体" w:hAnsi="宋体" w:eastAsia="宋体" w:cs="宋体"/>
          <w:spacing w:val="3"/>
          <w:sz w:val="23"/>
          <w:szCs w:val="23"/>
        </w:rPr>
        <w:t>。</w:t>
      </w:r>
    </w:p>
    <w:p w14:paraId="6F54C131">
      <w:pPr>
        <w:spacing w:before="3" w:line="375" w:lineRule="auto"/>
        <w:ind w:left="66" w:right="77" w:firstLine="482"/>
        <w:rPr>
          <w:rFonts w:ascii="宋体" w:hAnsi="宋体" w:eastAsia="宋体" w:cs="宋体"/>
          <w:sz w:val="23"/>
          <w:szCs w:val="23"/>
        </w:rPr>
      </w:pPr>
      <w:r>
        <w:rPr>
          <w:rFonts w:ascii="宋体" w:hAnsi="宋体" w:eastAsia="宋体" w:cs="宋体"/>
          <w:spacing w:val="22"/>
          <w:sz w:val="23"/>
          <w:szCs w:val="23"/>
        </w:rPr>
        <w:t>2</w:t>
      </w:r>
      <w:r>
        <w:rPr>
          <w:rFonts w:ascii="宋体" w:hAnsi="宋体" w:eastAsia="宋体" w:cs="宋体"/>
          <w:spacing w:val="11"/>
          <w:sz w:val="23"/>
          <w:szCs w:val="23"/>
        </w:rPr>
        <w:t xml:space="preserve">1.2 </w:t>
      </w:r>
      <w:r>
        <w:rPr>
          <w:rFonts w:hint="eastAsia" w:ascii="宋体" w:hAnsi="宋体" w:eastAsia="宋体" w:cs="宋体"/>
          <w:spacing w:val="11"/>
          <w:sz w:val="23"/>
          <w:szCs w:val="23"/>
          <w:lang w:eastAsia="zh-CN"/>
        </w:rPr>
        <w:t>成交</w:t>
      </w:r>
      <w:r>
        <w:rPr>
          <w:rFonts w:ascii="宋体" w:hAnsi="宋体" w:eastAsia="宋体" w:cs="宋体"/>
          <w:spacing w:val="11"/>
          <w:sz w:val="23"/>
          <w:szCs w:val="23"/>
        </w:rPr>
        <w:t>结果公告内容应当包括采购人及其委托的采购代理机构的名称、</w:t>
      </w:r>
      <w:r>
        <w:rPr>
          <w:rFonts w:ascii="宋体" w:hAnsi="宋体" w:eastAsia="宋体" w:cs="宋体"/>
          <w:spacing w:val="16"/>
          <w:sz w:val="23"/>
          <w:szCs w:val="23"/>
        </w:rPr>
        <w:t>地址、</w:t>
      </w:r>
      <w:r>
        <w:rPr>
          <w:rFonts w:ascii="宋体" w:hAnsi="宋体" w:eastAsia="宋体" w:cs="宋体"/>
          <w:spacing w:val="8"/>
          <w:sz w:val="23"/>
          <w:szCs w:val="23"/>
        </w:rPr>
        <w:t>联系方式，项目名称和项目编号，成交供应商名称、地址和</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金额，主</w:t>
      </w:r>
      <w:r>
        <w:rPr>
          <w:rFonts w:ascii="宋体" w:hAnsi="宋体" w:eastAsia="宋体" w:cs="宋体"/>
          <w:spacing w:val="16"/>
          <w:sz w:val="23"/>
          <w:szCs w:val="23"/>
        </w:rPr>
        <w:t>要</w:t>
      </w:r>
      <w:r>
        <w:rPr>
          <w:rFonts w:hint="eastAsia" w:ascii="宋体" w:hAnsi="宋体" w:eastAsia="宋体" w:cs="宋体"/>
          <w:spacing w:val="16"/>
          <w:sz w:val="23"/>
          <w:szCs w:val="23"/>
          <w:lang w:eastAsia="zh-CN"/>
        </w:rPr>
        <w:t>成交</w:t>
      </w:r>
      <w:r>
        <w:rPr>
          <w:rFonts w:ascii="宋体" w:hAnsi="宋体" w:eastAsia="宋体" w:cs="宋体"/>
          <w:spacing w:val="8"/>
          <w:sz w:val="23"/>
          <w:szCs w:val="23"/>
        </w:rPr>
        <w:t>标的的名称、规格型号、数量、单价、服务要求，</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公告期限以及评审</w:t>
      </w:r>
      <w:r>
        <w:rPr>
          <w:rFonts w:ascii="宋体" w:hAnsi="宋体" w:eastAsia="宋体" w:cs="宋体"/>
          <w:spacing w:val="6"/>
          <w:sz w:val="23"/>
          <w:szCs w:val="23"/>
        </w:rPr>
        <w:t>专家名单。</w:t>
      </w:r>
    </w:p>
    <w:p w14:paraId="37B0D983">
      <w:pPr>
        <w:spacing w:before="1" w:line="225" w:lineRule="auto"/>
        <w:ind w:left="549"/>
        <w:rPr>
          <w:rFonts w:ascii="宋体" w:hAnsi="宋体" w:eastAsia="宋体" w:cs="宋体"/>
          <w:sz w:val="23"/>
          <w:szCs w:val="23"/>
        </w:rPr>
      </w:pPr>
      <w:r>
        <w:rPr>
          <w:rFonts w:ascii="宋体" w:hAnsi="宋体" w:eastAsia="宋体" w:cs="宋体"/>
          <w:spacing w:val="8"/>
          <w:sz w:val="23"/>
          <w:szCs w:val="23"/>
        </w:rPr>
        <w:t>2</w:t>
      </w:r>
      <w:r>
        <w:rPr>
          <w:rFonts w:ascii="宋体" w:hAnsi="宋体" w:eastAsia="宋体" w:cs="宋体"/>
          <w:spacing w:val="7"/>
          <w:sz w:val="23"/>
          <w:szCs w:val="23"/>
        </w:rPr>
        <w:t xml:space="preserve">1.3 </w:t>
      </w:r>
      <w:r>
        <w:rPr>
          <w:rFonts w:hint="eastAsia" w:ascii="宋体" w:hAnsi="宋体" w:eastAsia="宋体" w:cs="宋体"/>
          <w:spacing w:val="7"/>
          <w:sz w:val="23"/>
          <w:szCs w:val="23"/>
          <w:lang w:eastAsia="zh-CN"/>
        </w:rPr>
        <w:t>成交</w:t>
      </w:r>
      <w:r>
        <w:rPr>
          <w:rFonts w:ascii="宋体" w:hAnsi="宋体" w:eastAsia="宋体" w:cs="宋体"/>
          <w:spacing w:val="7"/>
          <w:sz w:val="23"/>
          <w:szCs w:val="23"/>
        </w:rPr>
        <w:t>公告期限为3个工作日。</w:t>
      </w:r>
    </w:p>
    <w:p w14:paraId="6D6A9D7C">
      <w:pPr>
        <w:spacing w:before="185" w:line="376" w:lineRule="auto"/>
        <w:ind w:left="71" w:firstLine="478"/>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1.4 在公告</w:t>
      </w:r>
      <w:r>
        <w:rPr>
          <w:rFonts w:hint="eastAsia" w:ascii="宋体" w:hAnsi="宋体" w:eastAsia="宋体" w:cs="宋体"/>
          <w:spacing w:val="11"/>
          <w:sz w:val="23"/>
          <w:szCs w:val="23"/>
          <w:lang w:eastAsia="zh-CN"/>
        </w:rPr>
        <w:t>成交</w:t>
      </w:r>
      <w:r>
        <w:rPr>
          <w:rFonts w:ascii="宋体" w:hAnsi="宋体" w:eastAsia="宋体" w:cs="宋体"/>
          <w:spacing w:val="11"/>
          <w:sz w:val="23"/>
          <w:szCs w:val="23"/>
        </w:rPr>
        <w:t>结果的同时，采购代理机构应当向成交供应商发出</w:t>
      </w:r>
      <w:r>
        <w:rPr>
          <w:rFonts w:hint="eastAsia" w:ascii="宋体" w:hAnsi="宋体" w:eastAsia="宋体" w:cs="宋体"/>
          <w:spacing w:val="11"/>
          <w:sz w:val="23"/>
          <w:szCs w:val="23"/>
          <w:lang w:eastAsia="zh-CN"/>
        </w:rPr>
        <w:t>成交</w:t>
      </w:r>
      <w:r>
        <w:rPr>
          <w:rFonts w:ascii="宋体" w:hAnsi="宋体" w:eastAsia="宋体" w:cs="宋体"/>
          <w:spacing w:val="11"/>
          <w:sz w:val="23"/>
          <w:szCs w:val="23"/>
        </w:rPr>
        <w:t>通</w:t>
      </w:r>
      <w:r>
        <w:rPr>
          <w:rFonts w:ascii="宋体" w:hAnsi="宋体" w:eastAsia="宋体" w:cs="宋体"/>
          <w:spacing w:val="7"/>
          <w:sz w:val="23"/>
          <w:szCs w:val="23"/>
        </w:rPr>
        <w:t>知</w:t>
      </w:r>
      <w:r>
        <w:rPr>
          <w:rFonts w:ascii="宋体" w:hAnsi="宋体" w:eastAsia="宋体" w:cs="宋体"/>
          <w:spacing w:val="4"/>
          <w:sz w:val="23"/>
          <w:szCs w:val="23"/>
        </w:rPr>
        <w:t>书；采用综合评分法评审的，还应当告知未成交供应商本人的评审得分与排序。</w:t>
      </w:r>
    </w:p>
    <w:p w14:paraId="362AF725">
      <w:pPr>
        <w:spacing w:before="1" w:line="382" w:lineRule="auto"/>
        <w:ind w:left="81" w:right="80" w:firstLine="467"/>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 xml:space="preserve">1.5 </w:t>
      </w:r>
      <w:r>
        <w:rPr>
          <w:rFonts w:hint="eastAsia" w:ascii="宋体" w:hAnsi="宋体" w:eastAsia="宋体" w:cs="宋体"/>
          <w:spacing w:val="11"/>
          <w:sz w:val="23"/>
          <w:szCs w:val="23"/>
          <w:lang w:eastAsia="zh-CN"/>
        </w:rPr>
        <w:t>成交</w:t>
      </w:r>
      <w:r>
        <w:rPr>
          <w:rFonts w:ascii="宋体" w:hAnsi="宋体" w:eastAsia="宋体" w:cs="宋体"/>
          <w:spacing w:val="11"/>
          <w:sz w:val="23"/>
          <w:szCs w:val="23"/>
        </w:rPr>
        <w:t>通知书发出后，采购人不得违法改变</w:t>
      </w:r>
      <w:r>
        <w:rPr>
          <w:rFonts w:hint="eastAsia" w:ascii="宋体" w:hAnsi="宋体" w:eastAsia="宋体" w:cs="宋体"/>
          <w:spacing w:val="11"/>
          <w:sz w:val="23"/>
          <w:szCs w:val="23"/>
          <w:lang w:eastAsia="zh-CN"/>
        </w:rPr>
        <w:t>成交</w:t>
      </w:r>
      <w:r>
        <w:rPr>
          <w:rFonts w:ascii="宋体" w:hAnsi="宋体" w:eastAsia="宋体" w:cs="宋体"/>
          <w:spacing w:val="11"/>
          <w:sz w:val="23"/>
          <w:szCs w:val="23"/>
        </w:rPr>
        <w:t>结果，成交供应商无正当</w:t>
      </w:r>
      <w:r>
        <w:rPr>
          <w:rFonts w:ascii="宋体" w:hAnsi="宋体" w:eastAsia="宋体" w:cs="宋体"/>
          <w:spacing w:val="6"/>
          <w:sz w:val="23"/>
          <w:szCs w:val="23"/>
        </w:rPr>
        <w:t>理由不得放弃</w:t>
      </w:r>
      <w:r>
        <w:rPr>
          <w:rFonts w:hint="eastAsia" w:ascii="宋体" w:hAnsi="宋体" w:eastAsia="宋体" w:cs="宋体"/>
          <w:spacing w:val="6"/>
          <w:sz w:val="23"/>
          <w:szCs w:val="23"/>
          <w:lang w:eastAsia="zh-CN"/>
        </w:rPr>
        <w:t>成交</w:t>
      </w:r>
      <w:r>
        <w:rPr>
          <w:rFonts w:ascii="宋体" w:hAnsi="宋体" w:eastAsia="宋体" w:cs="宋体"/>
          <w:spacing w:val="6"/>
          <w:sz w:val="23"/>
          <w:szCs w:val="23"/>
        </w:rPr>
        <w:t>。</w:t>
      </w:r>
    </w:p>
    <w:p w14:paraId="71802498">
      <w:pPr>
        <w:spacing w:line="225" w:lineRule="auto"/>
        <w:ind w:left="3175"/>
        <w:outlineLvl w:val="0"/>
        <w:rPr>
          <w:rFonts w:ascii="宋体" w:hAnsi="宋体" w:eastAsia="宋体" w:cs="宋体"/>
          <w:sz w:val="35"/>
          <w:szCs w:val="35"/>
        </w:rPr>
      </w:pPr>
      <w:bookmarkStart w:id="80" w:name="_Toc20230"/>
      <w:bookmarkStart w:id="81" w:name="_Toc18673"/>
      <w:r>
        <w:rPr>
          <w:rFonts w:ascii="宋体" w:hAnsi="宋体" w:eastAsia="宋体" w:cs="宋体"/>
          <w:spacing w:val="8"/>
          <w:sz w:val="35"/>
          <w:szCs w:val="35"/>
          <w14:textOutline w14:w="6537" w14:cap="sq" w14:cmpd="sng">
            <w14:solidFill>
              <w14:srgbClr w14:val="000000"/>
            </w14:solidFill>
            <w14:prstDash w14:val="solid"/>
            <w14:bevel/>
          </w14:textOutline>
        </w:rPr>
        <w:t>八、授予合</w:t>
      </w:r>
      <w:r>
        <w:rPr>
          <w:rFonts w:ascii="宋体" w:hAnsi="宋体" w:eastAsia="宋体" w:cs="宋体"/>
          <w:spacing w:val="7"/>
          <w:sz w:val="35"/>
          <w:szCs w:val="35"/>
          <w14:textOutline w14:w="6537" w14:cap="sq" w14:cmpd="sng">
            <w14:solidFill>
              <w14:srgbClr w14:val="000000"/>
            </w14:solidFill>
            <w14:prstDash w14:val="solid"/>
            <w14:bevel/>
          </w14:textOutline>
        </w:rPr>
        <w:t>同</w:t>
      </w:r>
      <w:bookmarkEnd w:id="80"/>
      <w:bookmarkEnd w:id="81"/>
    </w:p>
    <w:p w14:paraId="0EA6D75B">
      <w:pPr>
        <w:spacing w:before="238" w:line="242" w:lineRule="auto"/>
        <w:ind w:left="71"/>
        <w:outlineLvl w:val="0"/>
        <w:rPr>
          <w:rFonts w:ascii="宋体" w:hAnsi="宋体" w:eastAsia="宋体" w:cs="宋体"/>
          <w:sz w:val="28"/>
          <w:szCs w:val="28"/>
        </w:rPr>
      </w:pPr>
      <w:bookmarkStart w:id="82" w:name="_Toc28492"/>
      <w:bookmarkStart w:id="83" w:name="_Toc1780"/>
      <w:r>
        <w:rPr>
          <w:rFonts w:ascii="宋体" w:hAnsi="宋体" w:eastAsia="宋体" w:cs="宋体"/>
          <w:spacing w:val="-2"/>
          <w:sz w:val="28"/>
          <w:szCs w:val="28"/>
          <w14:textOutline w14:w="5103" w14:cap="sq" w14:cmpd="sng">
            <w14:solidFill>
              <w14:srgbClr w14:val="000000"/>
            </w14:solidFill>
            <w14:prstDash w14:val="solid"/>
            <w14:bevel/>
          </w14:textOutline>
        </w:rPr>
        <w:t>22</w:t>
      </w:r>
      <w:r>
        <w:rPr>
          <w:rFonts w:ascii="宋体" w:hAnsi="宋体" w:eastAsia="宋体" w:cs="宋体"/>
          <w:spacing w:val="-1"/>
          <w:sz w:val="28"/>
          <w:szCs w:val="28"/>
          <w14:textOutline w14:w="5103" w14:cap="sq" w14:cmpd="sng">
            <w14:solidFill>
              <w14:srgbClr w14:val="000000"/>
            </w14:solidFill>
            <w14:prstDash w14:val="solid"/>
            <w14:bevel/>
          </w14:textOutline>
        </w:rPr>
        <w:t>.签订合同</w:t>
      </w:r>
      <w:bookmarkEnd w:id="82"/>
      <w:bookmarkEnd w:id="83"/>
    </w:p>
    <w:p w14:paraId="0A660C67">
      <w:pPr>
        <w:spacing w:before="197" w:line="376" w:lineRule="auto"/>
        <w:ind w:left="65" w:right="80" w:firstLine="483"/>
        <w:rPr>
          <w:rFonts w:ascii="宋体" w:hAnsi="宋体" w:eastAsia="宋体" w:cs="宋体"/>
          <w:sz w:val="23"/>
          <w:szCs w:val="23"/>
        </w:rPr>
      </w:pPr>
      <w:r>
        <w:rPr>
          <w:rFonts w:ascii="宋体" w:hAnsi="宋体" w:eastAsia="宋体" w:cs="宋体"/>
          <w:spacing w:val="11"/>
          <w:sz w:val="23"/>
          <w:szCs w:val="23"/>
        </w:rPr>
        <w:t>22.1 采购人应当自</w:t>
      </w:r>
      <w:r>
        <w:rPr>
          <w:rFonts w:hint="eastAsia" w:ascii="宋体" w:hAnsi="宋体" w:eastAsia="宋体" w:cs="宋体"/>
          <w:spacing w:val="11"/>
          <w:sz w:val="23"/>
          <w:szCs w:val="23"/>
          <w:lang w:eastAsia="zh-CN"/>
        </w:rPr>
        <w:t>成交</w:t>
      </w:r>
      <w:r>
        <w:rPr>
          <w:rFonts w:ascii="宋体" w:hAnsi="宋体" w:eastAsia="宋体" w:cs="宋体"/>
          <w:spacing w:val="11"/>
          <w:sz w:val="23"/>
          <w:szCs w:val="23"/>
        </w:rPr>
        <w:t>通知书发出之日起30日内，按照磋商文件和成交</w:t>
      </w:r>
      <w:r>
        <w:rPr>
          <w:rFonts w:ascii="宋体" w:hAnsi="宋体" w:eastAsia="宋体" w:cs="宋体"/>
          <w:spacing w:val="9"/>
          <w:sz w:val="23"/>
          <w:szCs w:val="23"/>
        </w:rPr>
        <w:t>供</w:t>
      </w:r>
      <w:r>
        <w:rPr>
          <w:rFonts w:ascii="宋体" w:hAnsi="宋体" w:eastAsia="宋体" w:cs="宋体"/>
          <w:spacing w:val="16"/>
          <w:sz w:val="23"/>
          <w:szCs w:val="23"/>
        </w:rPr>
        <w:t>应商</w:t>
      </w:r>
      <w:r>
        <w:rPr>
          <w:rFonts w:ascii="宋体" w:hAnsi="宋体" w:eastAsia="宋体" w:cs="宋体"/>
          <w:spacing w:val="15"/>
          <w:sz w:val="23"/>
          <w:szCs w:val="23"/>
        </w:rPr>
        <w:t>响</w:t>
      </w:r>
      <w:r>
        <w:rPr>
          <w:rFonts w:ascii="宋体" w:hAnsi="宋体" w:eastAsia="宋体" w:cs="宋体"/>
          <w:spacing w:val="8"/>
          <w:sz w:val="23"/>
          <w:szCs w:val="23"/>
        </w:rPr>
        <w:t>应文件的规定，与成交供应商签订书面合同。所签订的合同不得对磋商文</w:t>
      </w:r>
      <w:r>
        <w:rPr>
          <w:rFonts w:ascii="宋体" w:hAnsi="宋体" w:eastAsia="宋体" w:cs="宋体"/>
          <w:spacing w:val="13"/>
          <w:sz w:val="23"/>
          <w:szCs w:val="23"/>
        </w:rPr>
        <w:t>件</w:t>
      </w:r>
      <w:r>
        <w:rPr>
          <w:rFonts w:ascii="宋体" w:hAnsi="宋体" w:eastAsia="宋体" w:cs="宋体"/>
          <w:spacing w:val="9"/>
          <w:sz w:val="23"/>
          <w:szCs w:val="23"/>
        </w:rPr>
        <w:t>确定的事项和成交供应商响应文件作实质性修改。</w:t>
      </w:r>
    </w:p>
    <w:p w14:paraId="58A124B8">
      <w:pPr>
        <w:spacing w:before="1" w:line="226" w:lineRule="auto"/>
        <w:ind w:left="545"/>
        <w:rPr>
          <w:rFonts w:ascii="宋体" w:hAnsi="宋体" w:eastAsia="宋体" w:cs="宋体"/>
          <w:sz w:val="23"/>
          <w:szCs w:val="23"/>
        </w:rPr>
      </w:pPr>
      <w:r>
        <w:rPr>
          <w:rFonts w:ascii="宋体" w:hAnsi="宋体" w:eastAsia="宋体" w:cs="宋体"/>
          <w:spacing w:val="18"/>
          <w:sz w:val="23"/>
          <w:szCs w:val="23"/>
        </w:rPr>
        <w:t>采</w:t>
      </w:r>
      <w:r>
        <w:rPr>
          <w:rFonts w:ascii="宋体" w:hAnsi="宋体" w:eastAsia="宋体" w:cs="宋体"/>
          <w:spacing w:val="12"/>
          <w:sz w:val="23"/>
          <w:szCs w:val="23"/>
        </w:rPr>
        <w:t>购</w:t>
      </w:r>
      <w:r>
        <w:rPr>
          <w:rFonts w:ascii="宋体" w:hAnsi="宋体" w:eastAsia="宋体" w:cs="宋体"/>
          <w:spacing w:val="9"/>
          <w:sz w:val="23"/>
          <w:szCs w:val="23"/>
        </w:rPr>
        <w:t>人不得向成交供应商提出任何不合理的要求作为签订合同的条件。</w:t>
      </w:r>
    </w:p>
    <w:p w14:paraId="27CEF1C1">
      <w:pPr>
        <w:spacing w:before="184" w:line="376" w:lineRule="auto"/>
        <w:ind w:left="66" w:right="80" w:firstLine="482"/>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2.2 签订合同时，可将成交供应商的磋商保证金转为成交供应商的履约保</w:t>
      </w:r>
      <w:r>
        <w:rPr>
          <w:rFonts w:ascii="宋体" w:hAnsi="宋体" w:eastAsia="宋体" w:cs="宋体"/>
          <w:spacing w:val="16"/>
          <w:sz w:val="23"/>
          <w:szCs w:val="23"/>
        </w:rPr>
        <w:t>证金</w:t>
      </w:r>
      <w:r>
        <w:rPr>
          <w:rFonts w:ascii="宋体" w:hAnsi="宋体" w:eastAsia="宋体" w:cs="宋体"/>
          <w:spacing w:val="14"/>
          <w:sz w:val="23"/>
          <w:szCs w:val="23"/>
        </w:rPr>
        <w:t>或</w:t>
      </w:r>
      <w:r>
        <w:rPr>
          <w:rFonts w:ascii="宋体" w:hAnsi="宋体" w:eastAsia="宋体" w:cs="宋体"/>
          <w:spacing w:val="8"/>
          <w:sz w:val="23"/>
          <w:szCs w:val="23"/>
        </w:rPr>
        <w:t>成交供应商应当以支票、汇票、本票等非现金形式向采购人指定的账户交</w:t>
      </w:r>
      <w:r>
        <w:rPr>
          <w:rFonts w:ascii="宋体" w:hAnsi="宋体" w:eastAsia="宋体" w:cs="宋体"/>
          <w:spacing w:val="16"/>
          <w:sz w:val="23"/>
          <w:szCs w:val="23"/>
        </w:rPr>
        <w:t>纳履</w:t>
      </w:r>
      <w:r>
        <w:rPr>
          <w:rFonts w:ascii="宋体" w:hAnsi="宋体" w:eastAsia="宋体" w:cs="宋体"/>
          <w:spacing w:val="14"/>
          <w:sz w:val="23"/>
          <w:szCs w:val="23"/>
        </w:rPr>
        <w:t>约</w:t>
      </w:r>
      <w:r>
        <w:rPr>
          <w:rFonts w:ascii="宋体" w:hAnsi="宋体" w:eastAsia="宋体" w:cs="宋体"/>
          <w:spacing w:val="8"/>
          <w:sz w:val="23"/>
          <w:szCs w:val="23"/>
        </w:rPr>
        <w:t>保证金。履约保证金的数额由采购人确定，但不得超出采购合同总金额的</w:t>
      </w:r>
      <w:r>
        <w:rPr>
          <w:rFonts w:ascii="宋体" w:hAnsi="宋体" w:eastAsia="宋体" w:cs="宋体"/>
          <w:spacing w:val="2"/>
          <w:sz w:val="23"/>
          <w:szCs w:val="23"/>
        </w:rPr>
        <w:t>1</w:t>
      </w:r>
      <w:r>
        <w:rPr>
          <w:rFonts w:ascii="宋体" w:hAnsi="宋体" w:eastAsia="宋体" w:cs="宋体"/>
          <w:spacing w:val="1"/>
          <w:sz w:val="23"/>
          <w:szCs w:val="23"/>
        </w:rPr>
        <w:t>0%。</w:t>
      </w:r>
    </w:p>
    <w:p w14:paraId="21A1AC92">
      <w:pPr>
        <w:spacing w:before="2" w:line="375" w:lineRule="auto"/>
        <w:ind w:left="70" w:right="80" w:firstLine="479"/>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2.3 成交供应商拒绝与采购人签订合同的，采购人可以按照评标报告推荐</w:t>
      </w:r>
      <w:r>
        <w:rPr>
          <w:rFonts w:ascii="宋体" w:hAnsi="宋体" w:eastAsia="宋体" w:cs="宋体"/>
          <w:spacing w:val="16"/>
          <w:sz w:val="23"/>
          <w:szCs w:val="23"/>
        </w:rPr>
        <w:t>的</w:t>
      </w:r>
      <w:r>
        <w:rPr>
          <w:rFonts w:hint="eastAsia" w:ascii="宋体" w:hAnsi="宋体" w:eastAsia="宋体" w:cs="宋体"/>
          <w:spacing w:val="16"/>
          <w:sz w:val="23"/>
          <w:szCs w:val="23"/>
          <w:lang w:eastAsia="zh-CN"/>
        </w:rPr>
        <w:t>成交候选人</w:t>
      </w:r>
      <w:r>
        <w:rPr>
          <w:rFonts w:ascii="宋体" w:hAnsi="宋体" w:eastAsia="宋体" w:cs="宋体"/>
          <w:spacing w:val="8"/>
          <w:sz w:val="23"/>
          <w:szCs w:val="23"/>
        </w:rPr>
        <w:t>名单排序，确定下一候选人为成交供应商，也可重新开展政府采购</w:t>
      </w:r>
      <w:r>
        <w:rPr>
          <w:rFonts w:ascii="宋体" w:hAnsi="宋体" w:eastAsia="宋体" w:cs="宋体"/>
          <w:spacing w:val="2"/>
          <w:sz w:val="23"/>
          <w:szCs w:val="23"/>
        </w:rPr>
        <w:t>活动。</w:t>
      </w:r>
    </w:p>
    <w:p w14:paraId="4F13D4BF">
      <w:pPr>
        <w:spacing w:before="2" w:line="375" w:lineRule="auto"/>
        <w:ind w:left="65" w:right="77" w:firstLine="483"/>
        <w:rPr>
          <w:rFonts w:ascii="宋体" w:hAnsi="宋体" w:eastAsia="宋体" w:cs="宋体"/>
          <w:sz w:val="23"/>
          <w:szCs w:val="23"/>
        </w:rPr>
      </w:pPr>
      <w:r>
        <w:rPr>
          <w:rFonts w:ascii="宋体" w:hAnsi="宋体" w:eastAsia="宋体" w:cs="宋体"/>
          <w:spacing w:val="9"/>
          <w:sz w:val="23"/>
          <w:szCs w:val="23"/>
        </w:rPr>
        <w:t>2</w:t>
      </w:r>
      <w:r>
        <w:rPr>
          <w:rFonts w:ascii="宋体" w:hAnsi="宋体" w:eastAsia="宋体" w:cs="宋体"/>
          <w:spacing w:val="8"/>
          <w:sz w:val="23"/>
          <w:szCs w:val="23"/>
        </w:rPr>
        <w:t>2.4磋商文件、成交供应商的响应文件、《</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通知书》及其澄清、说明文</w:t>
      </w:r>
      <w:r>
        <w:rPr>
          <w:rFonts w:ascii="宋体" w:hAnsi="宋体" w:eastAsia="宋体" w:cs="宋体"/>
          <w:spacing w:val="18"/>
          <w:sz w:val="23"/>
          <w:szCs w:val="23"/>
        </w:rPr>
        <w:t>件</w:t>
      </w:r>
      <w:r>
        <w:rPr>
          <w:rFonts w:ascii="宋体" w:hAnsi="宋体" w:eastAsia="宋体" w:cs="宋体"/>
          <w:spacing w:val="11"/>
          <w:sz w:val="23"/>
          <w:szCs w:val="23"/>
        </w:rPr>
        <w:t>、</w:t>
      </w:r>
      <w:r>
        <w:rPr>
          <w:rFonts w:ascii="宋体" w:hAnsi="宋体" w:eastAsia="宋体" w:cs="宋体"/>
          <w:spacing w:val="9"/>
          <w:sz w:val="23"/>
          <w:szCs w:val="23"/>
        </w:rPr>
        <w:t>承诺等，均为签订采购合同的依据，作为采购合同的组成部分。</w:t>
      </w:r>
    </w:p>
    <w:p w14:paraId="0252A21C">
      <w:pPr>
        <w:spacing w:before="1" w:line="383" w:lineRule="auto"/>
        <w:ind w:left="64" w:right="80" w:firstLine="484"/>
        <w:rPr>
          <w:rFonts w:ascii="宋体" w:hAnsi="宋体" w:eastAsia="宋体" w:cs="宋体"/>
          <w:sz w:val="23"/>
          <w:szCs w:val="23"/>
        </w:rPr>
      </w:pPr>
      <w:r>
        <w:rPr>
          <w:rFonts w:ascii="宋体" w:hAnsi="宋体" w:eastAsia="宋体" w:cs="宋体"/>
          <w:spacing w:val="14"/>
          <w:sz w:val="23"/>
          <w:szCs w:val="23"/>
        </w:rPr>
        <w:t>22.</w:t>
      </w:r>
      <w:r>
        <w:rPr>
          <w:rFonts w:ascii="宋体" w:hAnsi="宋体" w:eastAsia="宋体" w:cs="宋体"/>
          <w:spacing w:val="13"/>
          <w:sz w:val="23"/>
          <w:szCs w:val="23"/>
        </w:rPr>
        <w:t>5</w:t>
      </w:r>
      <w:r>
        <w:rPr>
          <w:rFonts w:ascii="宋体" w:hAnsi="宋体" w:eastAsia="宋体" w:cs="宋体"/>
          <w:spacing w:val="7"/>
          <w:sz w:val="23"/>
          <w:szCs w:val="23"/>
        </w:rPr>
        <w:t xml:space="preserve"> 采购合同签订之日起2个工作日内，由采购人将采购合同在</w:t>
      </w:r>
      <w:r>
        <w:rPr>
          <w:rFonts w:hint="eastAsia" w:ascii="宋体" w:hAnsi="宋体" w:eastAsia="宋体" w:cs="宋体"/>
          <w:spacing w:val="7"/>
          <w:sz w:val="23"/>
          <w:szCs w:val="23"/>
          <w:lang w:eastAsia="zh-CN"/>
        </w:rPr>
        <w:t>青海省政府采购网</w:t>
      </w:r>
      <w:r>
        <w:rPr>
          <w:rFonts w:ascii="宋体" w:hAnsi="宋体" w:eastAsia="宋体" w:cs="宋体"/>
          <w:spacing w:val="9"/>
          <w:sz w:val="23"/>
          <w:szCs w:val="23"/>
        </w:rPr>
        <w:t>上公告，但采购合同中涉及国家秘密、商业秘密的内容除外。</w:t>
      </w:r>
    </w:p>
    <w:p w14:paraId="290B56A7">
      <w:pPr>
        <w:spacing w:before="121" w:line="376" w:lineRule="auto"/>
        <w:ind w:left="64" w:right="59" w:firstLine="484"/>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2.6 采购人与成交供应商应当根据合同的约定依法履行合同义务。政府采</w:t>
      </w:r>
      <w:r>
        <w:rPr>
          <w:rFonts w:ascii="宋体" w:hAnsi="宋体" w:eastAsia="宋体" w:cs="宋体"/>
          <w:spacing w:val="16"/>
          <w:sz w:val="23"/>
          <w:szCs w:val="23"/>
        </w:rPr>
        <w:t>购合</w:t>
      </w:r>
      <w:r>
        <w:rPr>
          <w:rFonts w:ascii="宋体" w:hAnsi="宋体" w:eastAsia="宋体" w:cs="宋体"/>
          <w:spacing w:val="14"/>
          <w:sz w:val="23"/>
          <w:szCs w:val="23"/>
        </w:rPr>
        <w:t>同</w:t>
      </w:r>
      <w:r>
        <w:rPr>
          <w:rFonts w:ascii="宋体" w:hAnsi="宋体" w:eastAsia="宋体" w:cs="宋体"/>
          <w:spacing w:val="8"/>
          <w:sz w:val="23"/>
          <w:szCs w:val="23"/>
        </w:rPr>
        <w:t>的履行、违约责任和解决争议的方法等适用《中华人民共和国合同法》。</w:t>
      </w:r>
    </w:p>
    <w:p w14:paraId="67BAB254">
      <w:pPr>
        <w:spacing w:before="2" w:line="375" w:lineRule="auto"/>
        <w:ind w:left="66" w:right="58" w:firstLine="482"/>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2.7 采购人应当及时对采购项目进行验收。采购人可以邀请参加本项目的</w:t>
      </w:r>
      <w:r>
        <w:rPr>
          <w:rFonts w:ascii="宋体" w:hAnsi="宋体" w:eastAsia="宋体" w:cs="宋体"/>
          <w:sz w:val="23"/>
          <w:szCs w:val="23"/>
        </w:rPr>
        <w:t xml:space="preserve"> </w:t>
      </w:r>
      <w:r>
        <w:rPr>
          <w:rFonts w:ascii="宋体" w:hAnsi="宋体" w:eastAsia="宋体" w:cs="宋体"/>
          <w:spacing w:val="16"/>
          <w:sz w:val="23"/>
          <w:szCs w:val="23"/>
        </w:rPr>
        <w:t>其他</w:t>
      </w:r>
      <w:r>
        <w:rPr>
          <w:rFonts w:ascii="宋体" w:hAnsi="宋体" w:eastAsia="宋体" w:cs="宋体"/>
          <w:spacing w:val="14"/>
          <w:sz w:val="23"/>
          <w:szCs w:val="23"/>
        </w:rPr>
        <w:t>磋</w:t>
      </w:r>
      <w:r>
        <w:rPr>
          <w:rFonts w:ascii="宋体" w:hAnsi="宋体" w:eastAsia="宋体" w:cs="宋体"/>
          <w:spacing w:val="8"/>
          <w:sz w:val="23"/>
          <w:szCs w:val="23"/>
        </w:rPr>
        <w:t>商响应供应商或者第三方机构参与验收。参与验收的磋商响应供应商或者</w:t>
      </w:r>
      <w:r>
        <w:rPr>
          <w:rFonts w:ascii="宋体" w:hAnsi="宋体" w:eastAsia="宋体" w:cs="宋体"/>
          <w:sz w:val="23"/>
          <w:szCs w:val="23"/>
        </w:rPr>
        <w:t xml:space="preserve"> </w:t>
      </w:r>
      <w:r>
        <w:rPr>
          <w:rFonts w:ascii="宋体" w:hAnsi="宋体" w:eastAsia="宋体" w:cs="宋体"/>
          <w:spacing w:val="12"/>
          <w:sz w:val="23"/>
          <w:szCs w:val="23"/>
        </w:rPr>
        <w:t>第</w:t>
      </w:r>
      <w:r>
        <w:rPr>
          <w:rFonts w:ascii="宋体" w:hAnsi="宋体" w:eastAsia="宋体" w:cs="宋体"/>
          <w:spacing w:val="9"/>
          <w:sz w:val="23"/>
          <w:szCs w:val="23"/>
        </w:rPr>
        <w:t>三方机构的意见作为验收书的参考资料一并存档。</w:t>
      </w:r>
    </w:p>
    <w:p w14:paraId="74EB4CBE">
      <w:pPr>
        <w:spacing w:before="2" w:line="375" w:lineRule="auto"/>
        <w:ind w:left="68" w:right="58" w:firstLine="480"/>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2.8 采购人应当加强对成交供应商的履约管理，并按照采购合同约定，及</w:t>
      </w:r>
      <w:r>
        <w:rPr>
          <w:rFonts w:ascii="宋体" w:hAnsi="宋体" w:eastAsia="宋体" w:cs="宋体"/>
          <w:spacing w:val="16"/>
          <w:sz w:val="23"/>
          <w:szCs w:val="23"/>
        </w:rPr>
        <w:t>时向</w:t>
      </w:r>
      <w:r>
        <w:rPr>
          <w:rFonts w:ascii="宋体" w:hAnsi="宋体" w:eastAsia="宋体" w:cs="宋体"/>
          <w:spacing w:val="12"/>
          <w:sz w:val="23"/>
          <w:szCs w:val="23"/>
        </w:rPr>
        <w:t>成</w:t>
      </w:r>
      <w:r>
        <w:rPr>
          <w:rFonts w:ascii="宋体" w:hAnsi="宋体" w:eastAsia="宋体" w:cs="宋体"/>
          <w:spacing w:val="8"/>
          <w:sz w:val="23"/>
          <w:szCs w:val="23"/>
        </w:rPr>
        <w:t>交供应商支付采购资金。对于成交供应商违反采购合同约定的行为，采购</w:t>
      </w:r>
      <w:r>
        <w:rPr>
          <w:rFonts w:ascii="宋体" w:hAnsi="宋体" w:eastAsia="宋体" w:cs="宋体"/>
          <w:spacing w:val="9"/>
          <w:sz w:val="23"/>
          <w:szCs w:val="23"/>
        </w:rPr>
        <w:t>人应当及时处理，依法追究其违约责任</w:t>
      </w:r>
      <w:r>
        <w:rPr>
          <w:rFonts w:ascii="宋体" w:hAnsi="宋体" w:eastAsia="宋体" w:cs="宋体"/>
          <w:spacing w:val="5"/>
          <w:sz w:val="23"/>
          <w:szCs w:val="23"/>
        </w:rPr>
        <w:t>。</w:t>
      </w:r>
    </w:p>
    <w:p w14:paraId="7BC4544A">
      <w:pPr>
        <w:spacing w:before="1" w:line="382" w:lineRule="auto"/>
        <w:ind w:left="66" w:right="59" w:firstLine="482"/>
        <w:rPr>
          <w:rFonts w:ascii="宋体" w:hAnsi="宋体" w:eastAsia="宋体" w:cs="宋体"/>
          <w:sz w:val="23"/>
          <w:szCs w:val="23"/>
        </w:rPr>
      </w:pPr>
      <w:r>
        <w:rPr>
          <w:rFonts w:ascii="宋体" w:hAnsi="宋体" w:eastAsia="宋体" w:cs="宋体"/>
          <w:spacing w:val="20"/>
          <w:sz w:val="23"/>
          <w:szCs w:val="23"/>
        </w:rPr>
        <w:t>2</w:t>
      </w:r>
      <w:r>
        <w:rPr>
          <w:rFonts w:ascii="宋体" w:hAnsi="宋体" w:eastAsia="宋体" w:cs="宋体"/>
          <w:spacing w:val="11"/>
          <w:sz w:val="23"/>
          <w:szCs w:val="23"/>
        </w:rPr>
        <w:t>2.9 采购人、采购代理机构应当建立真实完整的招标采购档案，妥善保存</w:t>
      </w:r>
      <w:r>
        <w:rPr>
          <w:rFonts w:ascii="宋体" w:hAnsi="宋体" w:eastAsia="宋体" w:cs="宋体"/>
          <w:spacing w:val="12"/>
          <w:sz w:val="23"/>
          <w:szCs w:val="23"/>
        </w:rPr>
        <w:t>每</w:t>
      </w:r>
      <w:r>
        <w:rPr>
          <w:rFonts w:ascii="宋体" w:hAnsi="宋体" w:eastAsia="宋体" w:cs="宋体"/>
          <w:spacing w:val="8"/>
          <w:sz w:val="23"/>
          <w:szCs w:val="23"/>
        </w:rPr>
        <w:t>项采购活动的采购文件。</w:t>
      </w:r>
    </w:p>
    <w:p w14:paraId="63871425">
      <w:pPr>
        <w:spacing w:line="227" w:lineRule="auto"/>
        <w:ind w:left="2998"/>
        <w:outlineLvl w:val="0"/>
        <w:rPr>
          <w:rFonts w:ascii="宋体" w:hAnsi="宋体" w:eastAsia="宋体" w:cs="宋体"/>
          <w:sz w:val="35"/>
          <w:szCs w:val="35"/>
        </w:rPr>
      </w:pPr>
      <w:bookmarkStart w:id="84" w:name="_Toc9193"/>
      <w:bookmarkStart w:id="85" w:name="_Toc31884"/>
      <w:r>
        <w:rPr>
          <w:rFonts w:ascii="宋体" w:hAnsi="宋体" w:eastAsia="宋体" w:cs="宋体"/>
          <w:spacing w:val="8"/>
          <w:sz w:val="35"/>
          <w:szCs w:val="35"/>
          <w14:textOutline w14:w="6537" w14:cap="sq" w14:cmpd="sng">
            <w14:solidFill>
              <w14:srgbClr w14:val="000000"/>
            </w14:solidFill>
            <w14:prstDash w14:val="solid"/>
            <w14:bevel/>
          </w14:textOutline>
        </w:rPr>
        <w:t>九、招标代理费</w:t>
      </w:r>
      <w:bookmarkEnd w:id="84"/>
      <w:bookmarkEnd w:id="85"/>
    </w:p>
    <w:p w14:paraId="34A1D166">
      <w:pPr>
        <w:spacing w:before="158" w:line="379" w:lineRule="auto"/>
        <w:ind w:left="66" w:right="58" w:firstLine="482"/>
        <w:rPr>
          <w:rFonts w:ascii="宋体" w:hAnsi="宋体" w:eastAsia="宋体" w:cs="宋体"/>
          <w:spacing w:val="8"/>
          <w:sz w:val="23"/>
          <w:szCs w:val="23"/>
        </w:rPr>
      </w:pPr>
      <w:r>
        <w:rPr>
          <w:rFonts w:ascii="宋体" w:hAnsi="宋体" w:eastAsia="宋体" w:cs="宋体"/>
          <w:spacing w:val="8"/>
          <w:sz w:val="23"/>
          <w:szCs w:val="23"/>
        </w:rPr>
        <w:t>1、</w:t>
      </w:r>
      <w:r>
        <w:rPr>
          <w:rFonts w:ascii="宋体" w:hAnsi="宋体" w:eastAsia="宋体" w:cs="宋体"/>
          <w:spacing w:val="8"/>
          <w:sz w:val="23"/>
          <w:szCs w:val="23"/>
          <w:highlight w:val="none"/>
        </w:rPr>
        <w:t>收取对象：</w:t>
      </w:r>
      <w:r>
        <w:rPr>
          <w:rFonts w:hint="eastAsia" w:ascii="宋体" w:hAnsi="宋体" w:eastAsia="宋体" w:cs="宋体"/>
          <w:spacing w:val="8"/>
          <w:sz w:val="23"/>
          <w:szCs w:val="23"/>
          <w:highlight w:val="none"/>
          <w:lang w:val="en-US" w:eastAsia="zh-CN"/>
        </w:rPr>
        <w:t>成交供应商</w:t>
      </w:r>
      <w:r>
        <w:rPr>
          <w:rFonts w:ascii="宋体" w:hAnsi="宋体" w:eastAsia="宋体" w:cs="宋体"/>
          <w:spacing w:val="8"/>
          <w:sz w:val="23"/>
          <w:szCs w:val="23"/>
          <w:highlight w:val="none"/>
        </w:rPr>
        <w:t>。</w:t>
      </w:r>
    </w:p>
    <w:p w14:paraId="7E5F8EB3">
      <w:pPr>
        <w:spacing w:before="158" w:line="379" w:lineRule="auto"/>
        <w:ind w:left="66" w:right="58" w:firstLine="482"/>
        <w:rPr>
          <w:rFonts w:ascii="宋体" w:hAnsi="宋体" w:eastAsia="宋体" w:cs="宋体"/>
          <w:spacing w:val="8"/>
          <w:sz w:val="23"/>
          <w:szCs w:val="23"/>
        </w:rPr>
      </w:pPr>
      <w:r>
        <w:rPr>
          <w:rFonts w:ascii="宋体" w:hAnsi="宋体" w:eastAsia="宋体" w:cs="宋体"/>
          <w:spacing w:val="8"/>
          <w:sz w:val="23"/>
          <w:szCs w:val="23"/>
        </w:rPr>
        <w:t>2、在领取</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通知书前向采购代理机构缴纳相应的</w:t>
      </w:r>
      <w:r>
        <w:rPr>
          <w:rFonts w:hint="eastAsia" w:ascii="宋体" w:hAnsi="宋体" w:eastAsia="宋体" w:cs="宋体"/>
          <w:spacing w:val="8"/>
          <w:sz w:val="23"/>
          <w:szCs w:val="23"/>
          <w:lang w:eastAsia="zh-CN"/>
        </w:rPr>
        <w:t>成交</w:t>
      </w:r>
      <w:r>
        <w:rPr>
          <w:rFonts w:ascii="宋体" w:hAnsi="宋体" w:eastAsia="宋体" w:cs="宋体"/>
          <w:spacing w:val="8"/>
          <w:sz w:val="23"/>
          <w:szCs w:val="23"/>
        </w:rPr>
        <w:t>服务费。</w:t>
      </w:r>
    </w:p>
    <w:p w14:paraId="25ECF9B9">
      <w:pPr>
        <w:spacing w:before="158" w:line="379" w:lineRule="auto"/>
        <w:ind w:left="66" w:right="58" w:firstLine="482"/>
        <w:rPr>
          <w:rFonts w:ascii="宋体" w:hAnsi="宋体" w:eastAsia="宋体" w:cs="宋体"/>
          <w:sz w:val="23"/>
          <w:szCs w:val="23"/>
        </w:rPr>
      </w:pPr>
      <w:r>
        <w:rPr>
          <w:rFonts w:ascii="宋体" w:hAnsi="宋体" w:eastAsia="宋体" w:cs="宋体"/>
          <w:spacing w:val="8"/>
          <w:sz w:val="23"/>
          <w:szCs w:val="23"/>
        </w:rPr>
        <w:t>说明：根据《</w:t>
      </w:r>
      <w:r>
        <w:rPr>
          <w:rFonts w:ascii="宋体" w:hAnsi="宋体" w:eastAsia="宋体" w:cs="宋体"/>
          <w:spacing w:val="4"/>
          <w:sz w:val="23"/>
          <w:szCs w:val="23"/>
        </w:rPr>
        <w:t>关于进一步放开建设项目专项业务服务价格的通知》(发改价</w:t>
      </w:r>
      <w:r>
        <w:rPr>
          <w:rFonts w:ascii="宋体" w:hAnsi="宋体" w:eastAsia="宋体" w:cs="宋体"/>
          <w:spacing w:val="16"/>
          <w:sz w:val="23"/>
          <w:szCs w:val="23"/>
        </w:rPr>
        <w:t>格</w:t>
      </w:r>
      <w:r>
        <w:rPr>
          <w:rFonts w:ascii="宋体" w:hAnsi="宋体" w:eastAsia="宋体" w:cs="宋体"/>
          <w:spacing w:val="15"/>
          <w:sz w:val="23"/>
          <w:szCs w:val="23"/>
        </w:rPr>
        <w:t>[</w:t>
      </w:r>
      <w:r>
        <w:rPr>
          <w:rFonts w:ascii="宋体" w:hAnsi="宋体" w:eastAsia="宋体" w:cs="宋体"/>
          <w:spacing w:val="8"/>
          <w:sz w:val="23"/>
          <w:szCs w:val="23"/>
        </w:rPr>
        <w:t>2015]299号) 规定，实行市场调节价，应严格遵守《价格法》、《关于商品</w:t>
      </w:r>
      <w:r>
        <w:rPr>
          <w:rFonts w:ascii="宋体" w:hAnsi="宋体" w:eastAsia="宋体" w:cs="宋体"/>
          <w:spacing w:val="16"/>
          <w:sz w:val="23"/>
          <w:szCs w:val="23"/>
        </w:rPr>
        <w:t>和服</w:t>
      </w:r>
      <w:r>
        <w:rPr>
          <w:rFonts w:ascii="宋体" w:hAnsi="宋体" w:eastAsia="宋体" w:cs="宋体"/>
          <w:spacing w:val="14"/>
          <w:sz w:val="23"/>
          <w:szCs w:val="23"/>
        </w:rPr>
        <w:t>务</w:t>
      </w:r>
      <w:r>
        <w:rPr>
          <w:rFonts w:ascii="宋体" w:hAnsi="宋体" w:eastAsia="宋体" w:cs="宋体"/>
          <w:spacing w:val="8"/>
          <w:sz w:val="23"/>
          <w:szCs w:val="23"/>
        </w:rPr>
        <w:t>实行明码标价的规定》等法律法规的规定，由采购人和采购代理机构共同确定合理的收费金额。</w:t>
      </w:r>
    </w:p>
    <w:p w14:paraId="30352ADA">
      <w:pPr>
        <w:spacing w:line="226" w:lineRule="auto"/>
        <w:ind w:left="3531"/>
        <w:outlineLvl w:val="0"/>
        <w:rPr>
          <w:rFonts w:ascii="宋体" w:hAnsi="宋体" w:eastAsia="宋体" w:cs="宋体"/>
          <w:sz w:val="35"/>
          <w:szCs w:val="35"/>
        </w:rPr>
      </w:pPr>
      <w:bookmarkStart w:id="86" w:name="_Toc13328"/>
      <w:bookmarkStart w:id="87" w:name="_Toc13496"/>
      <w:r>
        <w:rPr>
          <w:rFonts w:ascii="宋体" w:hAnsi="宋体" w:eastAsia="宋体" w:cs="宋体"/>
          <w:spacing w:val="8"/>
          <w:sz w:val="35"/>
          <w:szCs w:val="35"/>
          <w14:textOutline w14:w="6537" w14:cap="sq" w14:cmpd="sng">
            <w14:solidFill>
              <w14:srgbClr w14:val="000000"/>
            </w14:solidFill>
            <w14:prstDash w14:val="solid"/>
            <w14:bevel/>
          </w14:textOutline>
        </w:rPr>
        <w:t>十</w:t>
      </w:r>
      <w:r>
        <w:rPr>
          <w:rFonts w:ascii="宋体" w:hAnsi="宋体" w:eastAsia="宋体" w:cs="宋体"/>
          <w:spacing w:val="7"/>
          <w:sz w:val="35"/>
          <w:szCs w:val="35"/>
          <w14:textOutline w14:w="6537" w14:cap="sq" w14:cmpd="sng">
            <w14:solidFill>
              <w14:srgbClr w14:val="000000"/>
            </w14:solidFill>
            <w14:prstDash w14:val="solid"/>
            <w14:bevel/>
          </w14:textOutline>
        </w:rPr>
        <w:t>、其他</w:t>
      </w:r>
      <w:bookmarkEnd w:id="86"/>
      <w:bookmarkEnd w:id="87"/>
    </w:p>
    <w:p w14:paraId="400C5A1B">
      <w:pPr>
        <w:spacing w:before="178" w:line="376" w:lineRule="auto"/>
        <w:ind w:left="65" w:right="58" w:firstLine="498"/>
        <w:rPr>
          <w:rFonts w:ascii="宋体" w:hAnsi="宋体" w:eastAsia="宋体" w:cs="宋体"/>
          <w:sz w:val="23"/>
          <w:szCs w:val="23"/>
        </w:rPr>
      </w:pPr>
      <w:r>
        <w:rPr>
          <w:rFonts w:ascii="宋体" w:hAnsi="宋体" w:eastAsia="宋体" w:cs="宋体"/>
          <w:spacing w:val="22"/>
          <w:sz w:val="23"/>
          <w:szCs w:val="23"/>
        </w:rPr>
        <w:t>1</w:t>
      </w:r>
      <w:r>
        <w:rPr>
          <w:rFonts w:ascii="宋体" w:hAnsi="宋体" w:eastAsia="宋体" w:cs="宋体"/>
          <w:spacing w:val="16"/>
          <w:sz w:val="23"/>
          <w:szCs w:val="23"/>
        </w:rPr>
        <w:t>、</w:t>
      </w:r>
      <w:r>
        <w:rPr>
          <w:rFonts w:ascii="宋体" w:hAnsi="宋体" w:eastAsia="宋体" w:cs="宋体"/>
          <w:spacing w:val="11"/>
          <w:sz w:val="23"/>
          <w:szCs w:val="23"/>
        </w:rPr>
        <w:t>磋商响应供应商应当遵循公平竞争的原则，不得恶意串通，不得妨碍其</w:t>
      </w:r>
      <w:r>
        <w:rPr>
          <w:rFonts w:ascii="宋体" w:hAnsi="宋体" w:eastAsia="宋体" w:cs="宋体"/>
          <w:spacing w:val="16"/>
          <w:sz w:val="23"/>
          <w:szCs w:val="23"/>
        </w:rPr>
        <w:t>他磋</w:t>
      </w:r>
      <w:r>
        <w:rPr>
          <w:rFonts w:ascii="宋体" w:hAnsi="宋体" w:eastAsia="宋体" w:cs="宋体"/>
          <w:spacing w:val="15"/>
          <w:sz w:val="23"/>
          <w:szCs w:val="23"/>
        </w:rPr>
        <w:t>商</w:t>
      </w:r>
      <w:r>
        <w:rPr>
          <w:rFonts w:ascii="宋体" w:hAnsi="宋体" w:eastAsia="宋体" w:cs="宋体"/>
          <w:spacing w:val="8"/>
          <w:sz w:val="23"/>
          <w:szCs w:val="23"/>
        </w:rPr>
        <w:t>响应供应商的竞争行为，不得损害采购人或者其他磋商响应供应商的合法</w:t>
      </w:r>
      <w:r>
        <w:rPr>
          <w:rFonts w:ascii="宋体" w:hAnsi="宋体" w:eastAsia="宋体" w:cs="宋体"/>
          <w:spacing w:val="4"/>
          <w:sz w:val="23"/>
          <w:szCs w:val="23"/>
        </w:rPr>
        <w:t>权益</w:t>
      </w:r>
      <w:r>
        <w:rPr>
          <w:rFonts w:ascii="宋体" w:hAnsi="宋体" w:eastAsia="宋体" w:cs="宋体"/>
          <w:spacing w:val="3"/>
          <w:sz w:val="23"/>
          <w:szCs w:val="23"/>
        </w:rPr>
        <w:t>。</w:t>
      </w:r>
    </w:p>
    <w:p w14:paraId="161DF032">
      <w:pPr>
        <w:spacing w:before="1" w:line="375" w:lineRule="auto"/>
        <w:ind w:left="71" w:right="58" w:firstLine="474"/>
        <w:rPr>
          <w:rFonts w:ascii="宋体" w:hAnsi="宋体" w:eastAsia="宋体" w:cs="宋体"/>
          <w:sz w:val="23"/>
          <w:szCs w:val="23"/>
        </w:rPr>
      </w:pPr>
      <w:r>
        <w:rPr>
          <w:rFonts w:ascii="宋体" w:hAnsi="宋体" w:eastAsia="宋体" w:cs="宋体"/>
          <w:spacing w:val="16"/>
          <w:sz w:val="23"/>
          <w:szCs w:val="23"/>
        </w:rPr>
        <w:t>在评</w:t>
      </w:r>
      <w:r>
        <w:rPr>
          <w:rFonts w:ascii="宋体" w:hAnsi="宋体" w:eastAsia="宋体" w:cs="宋体"/>
          <w:spacing w:val="11"/>
          <w:sz w:val="23"/>
          <w:szCs w:val="23"/>
        </w:rPr>
        <w:t>标</w:t>
      </w:r>
      <w:r>
        <w:rPr>
          <w:rFonts w:ascii="宋体" w:hAnsi="宋体" w:eastAsia="宋体" w:cs="宋体"/>
          <w:spacing w:val="8"/>
          <w:sz w:val="23"/>
          <w:szCs w:val="23"/>
        </w:rPr>
        <w:t>过程中发现磋商响应供应商有上述情形的，评标委员会应当认定其磋</w:t>
      </w:r>
      <w:r>
        <w:rPr>
          <w:rFonts w:ascii="宋体" w:hAnsi="宋体" w:eastAsia="宋体" w:cs="宋体"/>
          <w:spacing w:val="16"/>
          <w:sz w:val="23"/>
          <w:szCs w:val="23"/>
        </w:rPr>
        <w:t>商</w:t>
      </w:r>
      <w:r>
        <w:rPr>
          <w:rFonts w:ascii="宋体" w:hAnsi="宋体" w:eastAsia="宋体" w:cs="宋体"/>
          <w:spacing w:val="11"/>
          <w:sz w:val="23"/>
          <w:szCs w:val="23"/>
        </w:rPr>
        <w:t>响</w:t>
      </w:r>
      <w:r>
        <w:rPr>
          <w:rFonts w:ascii="宋体" w:hAnsi="宋体" w:eastAsia="宋体" w:cs="宋体"/>
          <w:spacing w:val="8"/>
          <w:sz w:val="23"/>
          <w:szCs w:val="23"/>
        </w:rPr>
        <w:t>应无效，并书面报告本级财政部门。</w:t>
      </w:r>
    </w:p>
    <w:p w14:paraId="0B1516B9">
      <w:pPr>
        <w:spacing w:line="311" w:lineRule="exact"/>
        <w:ind w:left="549"/>
        <w:rPr>
          <w:rFonts w:ascii="宋体" w:hAnsi="宋体" w:eastAsia="宋体" w:cs="宋体"/>
          <w:sz w:val="23"/>
          <w:szCs w:val="23"/>
        </w:rPr>
      </w:pPr>
      <w:r>
        <w:rPr>
          <w:rFonts w:ascii="宋体" w:hAnsi="宋体" w:eastAsia="宋体" w:cs="宋体"/>
          <w:spacing w:val="12"/>
          <w:position w:val="1"/>
          <w:sz w:val="23"/>
          <w:szCs w:val="23"/>
        </w:rPr>
        <w:t>2</w:t>
      </w:r>
      <w:r>
        <w:rPr>
          <w:rFonts w:ascii="宋体" w:hAnsi="宋体" w:eastAsia="宋体" w:cs="宋体"/>
          <w:spacing w:val="9"/>
          <w:position w:val="1"/>
          <w:sz w:val="23"/>
          <w:szCs w:val="23"/>
        </w:rPr>
        <w:t>、有下列情形之一的，视为磋商响应供应商串通投标，其响应无效：</w:t>
      </w:r>
    </w:p>
    <w:p w14:paraId="03E0F184">
      <w:pPr>
        <w:spacing w:before="157" w:line="227" w:lineRule="auto"/>
        <w:ind w:left="558"/>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2"/>
          <w:sz w:val="23"/>
          <w:szCs w:val="23"/>
        </w:rPr>
        <w:t>1) 不同磋商响应供应商的响应文件由同一单位或者个人编制；</w:t>
      </w:r>
    </w:p>
    <w:p w14:paraId="60A6BC88">
      <w:pPr>
        <w:spacing w:before="185" w:line="227" w:lineRule="auto"/>
        <w:ind w:left="558"/>
        <w:rPr>
          <w:rFonts w:ascii="宋体" w:hAnsi="宋体" w:eastAsia="宋体" w:cs="宋体"/>
          <w:sz w:val="23"/>
          <w:szCs w:val="23"/>
        </w:rPr>
      </w:pPr>
      <w:r>
        <w:rPr>
          <w:rFonts w:ascii="宋体" w:hAnsi="宋体" w:eastAsia="宋体" w:cs="宋体"/>
          <w:spacing w:val="21"/>
          <w:sz w:val="23"/>
          <w:szCs w:val="23"/>
        </w:rPr>
        <w:t>(</w:t>
      </w:r>
      <w:r>
        <w:rPr>
          <w:rFonts w:ascii="宋体" w:hAnsi="宋体" w:eastAsia="宋体" w:cs="宋体"/>
          <w:spacing w:val="12"/>
          <w:sz w:val="23"/>
          <w:szCs w:val="23"/>
        </w:rPr>
        <w:t>2) 不同磋商响应供应商委托同一单位或者个人办理投标事宜；</w:t>
      </w:r>
    </w:p>
    <w:p w14:paraId="22901E90">
      <w:pPr>
        <w:spacing w:before="185" w:line="376" w:lineRule="auto"/>
        <w:ind w:left="90" w:right="56" w:firstLine="467"/>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27"/>
          <w:sz w:val="23"/>
          <w:szCs w:val="23"/>
        </w:rPr>
        <w:t>3</w:t>
      </w:r>
      <w:r>
        <w:rPr>
          <w:rFonts w:ascii="宋体" w:hAnsi="宋体" w:eastAsia="宋体" w:cs="宋体"/>
          <w:spacing w:val="14"/>
          <w:sz w:val="23"/>
          <w:szCs w:val="23"/>
        </w:rPr>
        <w:t>) 不同磋商响应供应商的响应文件载明的项目管理成员或者联系人员为</w:t>
      </w:r>
      <w:r>
        <w:rPr>
          <w:rFonts w:ascii="宋体" w:hAnsi="宋体" w:eastAsia="宋体" w:cs="宋体"/>
          <w:spacing w:val="-1"/>
          <w:sz w:val="23"/>
          <w:szCs w:val="23"/>
        </w:rPr>
        <w:t>同一人</w:t>
      </w:r>
      <w:r>
        <w:rPr>
          <w:rFonts w:ascii="宋体" w:hAnsi="宋体" w:eastAsia="宋体" w:cs="宋体"/>
          <w:sz w:val="23"/>
          <w:szCs w:val="23"/>
        </w:rPr>
        <w:t>；</w:t>
      </w:r>
    </w:p>
    <w:p w14:paraId="58BB4014">
      <w:pPr>
        <w:spacing w:before="1" w:line="225" w:lineRule="auto"/>
        <w:ind w:left="558"/>
        <w:rPr>
          <w:rFonts w:ascii="宋体" w:hAnsi="宋体" w:eastAsia="宋体" w:cs="宋体"/>
          <w:sz w:val="23"/>
          <w:szCs w:val="23"/>
        </w:rPr>
      </w:pPr>
      <w:r>
        <w:rPr>
          <w:rFonts w:ascii="宋体" w:hAnsi="宋体" w:eastAsia="宋体" w:cs="宋体"/>
          <w:spacing w:val="18"/>
          <w:sz w:val="23"/>
          <w:szCs w:val="23"/>
        </w:rPr>
        <w:t>(</w:t>
      </w:r>
      <w:r>
        <w:rPr>
          <w:rFonts w:ascii="宋体" w:hAnsi="宋体" w:eastAsia="宋体" w:cs="宋体"/>
          <w:spacing w:val="14"/>
          <w:sz w:val="23"/>
          <w:szCs w:val="23"/>
        </w:rPr>
        <w:t>4</w:t>
      </w:r>
      <w:r>
        <w:rPr>
          <w:rFonts w:ascii="宋体" w:hAnsi="宋体" w:eastAsia="宋体" w:cs="宋体"/>
          <w:spacing w:val="9"/>
          <w:sz w:val="23"/>
          <w:szCs w:val="23"/>
        </w:rPr>
        <w:t>) 不同磋商响应供应商的响应文件异常一致或者响应报价呈规律性差异；</w:t>
      </w:r>
    </w:p>
    <w:p w14:paraId="0E858CCE">
      <w:pPr>
        <w:spacing w:before="122" w:line="227" w:lineRule="auto"/>
        <w:ind w:left="558"/>
        <w:rPr>
          <w:rFonts w:ascii="宋体" w:hAnsi="宋体" w:eastAsia="宋体" w:cs="宋体"/>
          <w:sz w:val="23"/>
          <w:szCs w:val="23"/>
        </w:rPr>
      </w:pPr>
      <w:r>
        <w:rPr>
          <w:rFonts w:ascii="宋体" w:hAnsi="宋体" w:eastAsia="宋体" w:cs="宋体"/>
          <w:spacing w:val="13"/>
          <w:sz w:val="23"/>
          <w:szCs w:val="23"/>
        </w:rPr>
        <w:t>(5) 不同磋商响应供应商的响应文件相互混装；</w:t>
      </w:r>
    </w:p>
    <w:p w14:paraId="08758A69">
      <w:pPr>
        <w:spacing w:before="185" w:line="227" w:lineRule="auto"/>
        <w:ind w:left="558"/>
        <w:rPr>
          <w:rFonts w:ascii="宋体" w:hAnsi="宋体" w:eastAsia="宋体" w:cs="宋体"/>
          <w:sz w:val="23"/>
          <w:szCs w:val="23"/>
        </w:rPr>
      </w:pPr>
      <w:r>
        <w:rPr>
          <w:rFonts w:ascii="宋体" w:hAnsi="宋体" w:eastAsia="宋体" w:cs="宋体"/>
          <w:spacing w:val="13"/>
          <w:sz w:val="23"/>
          <w:szCs w:val="23"/>
        </w:rPr>
        <w:t>(</w:t>
      </w:r>
      <w:r>
        <w:rPr>
          <w:rFonts w:ascii="宋体" w:hAnsi="宋体" w:eastAsia="宋体" w:cs="宋体"/>
          <w:spacing w:val="12"/>
          <w:sz w:val="23"/>
          <w:szCs w:val="23"/>
        </w:rPr>
        <w:t>6) 不同磋商响应供应商的磋商保证金从同一单位或者个人的账户转出。</w:t>
      </w:r>
    </w:p>
    <w:p w14:paraId="63F431A5">
      <w:pPr>
        <w:spacing w:before="184" w:line="376" w:lineRule="auto"/>
        <w:ind w:left="68" w:right="2" w:firstLine="482"/>
        <w:rPr>
          <w:rFonts w:ascii="宋体" w:hAnsi="宋体" w:eastAsia="宋体" w:cs="宋体"/>
          <w:sz w:val="23"/>
          <w:szCs w:val="23"/>
        </w:rPr>
      </w:pPr>
      <w:r>
        <w:rPr>
          <w:rFonts w:ascii="宋体" w:hAnsi="宋体" w:eastAsia="宋体" w:cs="宋体"/>
          <w:spacing w:val="12"/>
          <w:sz w:val="23"/>
          <w:szCs w:val="23"/>
        </w:rPr>
        <w:t>3、竞争性磋商数额标准以上的采购项目，磋商响应截止后磋商响应供应</w:t>
      </w:r>
      <w:r>
        <w:rPr>
          <w:rFonts w:ascii="宋体" w:hAnsi="宋体" w:eastAsia="宋体" w:cs="宋体"/>
          <w:spacing w:val="8"/>
          <w:sz w:val="23"/>
          <w:szCs w:val="23"/>
        </w:rPr>
        <w:t>商</w:t>
      </w:r>
      <w:r>
        <w:rPr>
          <w:rFonts w:ascii="宋体" w:hAnsi="宋体" w:eastAsia="宋体" w:cs="宋体"/>
          <w:spacing w:val="16"/>
          <w:sz w:val="23"/>
          <w:szCs w:val="23"/>
        </w:rPr>
        <w:t>不</w:t>
      </w:r>
      <w:r>
        <w:rPr>
          <w:rFonts w:ascii="宋体" w:hAnsi="宋体" w:eastAsia="宋体" w:cs="宋体"/>
          <w:spacing w:val="12"/>
          <w:sz w:val="23"/>
          <w:szCs w:val="23"/>
        </w:rPr>
        <w:t>足</w:t>
      </w:r>
      <w:r>
        <w:rPr>
          <w:rFonts w:ascii="宋体" w:hAnsi="宋体" w:eastAsia="宋体" w:cs="宋体"/>
          <w:spacing w:val="8"/>
          <w:sz w:val="23"/>
          <w:szCs w:val="23"/>
        </w:rPr>
        <w:t>3家或者通过资格审查或符合性审查的磋商响应供应商不足3家的，除采购任</w:t>
      </w:r>
      <w:r>
        <w:rPr>
          <w:rFonts w:ascii="宋体" w:hAnsi="宋体" w:eastAsia="宋体" w:cs="宋体"/>
          <w:sz w:val="23"/>
          <w:szCs w:val="23"/>
        </w:rPr>
        <w:t xml:space="preserve"> </w:t>
      </w:r>
      <w:r>
        <w:rPr>
          <w:rFonts w:ascii="宋体" w:hAnsi="宋体" w:eastAsia="宋体" w:cs="宋体"/>
          <w:spacing w:val="16"/>
          <w:sz w:val="23"/>
          <w:szCs w:val="23"/>
        </w:rPr>
        <w:t>务</w:t>
      </w:r>
      <w:r>
        <w:rPr>
          <w:rFonts w:ascii="宋体" w:hAnsi="宋体" w:eastAsia="宋体" w:cs="宋体"/>
          <w:spacing w:val="10"/>
          <w:sz w:val="23"/>
          <w:szCs w:val="23"/>
        </w:rPr>
        <w:t>取</w:t>
      </w:r>
      <w:r>
        <w:rPr>
          <w:rFonts w:ascii="宋体" w:hAnsi="宋体" w:eastAsia="宋体" w:cs="宋体"/>
          <w:spacing w:val="8"/>
          <w:sz w:val="23"/>
          <w:szCs w:val="23"/>
        </w:rPr>
        <w:t>消情形外，按照以下方式处理：</w:t>
      </w:r>
    </w:p>
    <w:p w14:paraId="24AB872C">
      <w:pPr>
        <w:spacing w:before="1" w:line="375" w:lineRule="auto"/>
        <w:ind w:left="65" w:right="2" w:firstLine="492"/>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24"/>
          <w:sz w:val="23"/>
          <w:szCs w:val="23"/>
        </w:rPr>
        <w:t>1</w:t>
      </w:r>
      <w:r>
        <w:rPr>
          <w:rFonts w:ascii="宋体" w:hAnsi="宋体" w:eastAsia="宋体" w:cs="宋体"/>
          <w:spacing w:val="14"/>
          <w:sz w:val="23"/>
          <w:szCs w:val="23"/>
        </w:rPr>
        <w:t>) 磋商文件存在不合理条款或者招标程序不符合规定的，采购人、采购</w:t>
      </w:r>
      <w:r>
        <w:rPr>
          <w:rFonts w:ascii="宋体" w:hAnsi="宋体" w:eastAsia="宋体" w:cs="宋体"/>
          <w:sz w:val="23"/>
          <w:szCs w:val="23"/>
        </w:rPr>
        <w:t xml:space="preserve"> </w:t>
      </w:r>
      <w:r>
        <w:rPr>
          <w:rFonts w:ascii="宋体" w:hAnsi="宋体" w:eastAsia="宋体" w:cs="宋体"/>
          <w:spacing w:val="16"/>
          <w:sz w:val="23"/>
          <w:szCs w:val="23"/>
        </w:rPr>
        <w:t>代</w:t>
      </w:r>
      <w:r>
        <w:rPr>
          <w:rFonts w:ascii="宋体" w:hAnsi="宋体" w:eastAsia="宋体" w:cs="宋体"/>
          <w:spacing w:val="9"/>
          <w:sz w:val="23"/>
          <w:szCs w:val="23"/>
        </w:rPr>
        <w:t>理</w:t>
      </w:r>
      <w:r>
        <w:rPr>
          <w:rFonts w:ascii="宋体" w:hAnsi="宋体" w:eastAsia="宋体" w:cs="宋体"/>
          <w:spacing w:val="8"/>
          <w:sz w:val="23"/>
          <w:szCs w:val="23"/>
        </w:rPr>
        <w:t>机构改正后依法重新招标；</w:t>
      </w:r>
    </w:p>
    <w:p w14:paraId="46047C4D">
      <w:pPr>
        <w:spacing w:before="1" w:line="383" w:lineRule="auto"/>
        <w:ind w:left="71" w:right="2" w:firstLine="486"/>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24"/>
          <w:sz w:val="23"/>
          <w:szCs w:val="23"/>
        </w:rPr>
        <w:t>2</w:t>
      </w:r>
      <w:r>
        <w:rPr>
          <w:rFonts w:ascii="宋体" w:hAnsi="宋体" w:eastAsia="宋体" w:cs="宋体"/>
          <w:spacing w:val="14"/>
          <w:sz w:val="23"/>
          <w:szCs w:val="23"/>
        </w:rPr>
        <w:t>) 磋商文件没有不合理条款、招标程序符合规定，需要采用其他采购方</w:t>
      </w:r>
      <w:r>
        <w:rPr>
          <w:rFonts w:ascii="宋体" w:hAnsi="宋体" w:eastAsia="宋体" w:cs="宋体"/>
          <w:spacing w:val="16"/>
          <w:sz w:val="23"/>
          <w:szCs w:val="23"/>
        </w:rPr>
        <w:t>式</w:t>
      </w:r>
      <w:r>
        <w:rPr>
          <w:rFonts w:ascii="宋体" w:hAnsi="宋体" w:eastAsia="宋体" w:cs="宋体"/>
          <w:spacing w:val="15"/>
          <w:sz w:val="23"/>
          <w:szCs w:val="23"/>
        </w:rPr>
        <w:t>采</w:t>
      </w:r>
      <w:r>
        <w:rPr>
          <w:rFonts w:ascii="宋体" w:hAnsi="宋体" w:eastAsia="宋体" w:cs="宋体"/>
          <w:spacing w:val="8"/>
          <w:sz w:val="23"/>
          <w:szCs w:val="23"/>
        </w:rPr>
        <w:t>购的，采购人应当依法报财政部门批准。</w:t>
      </w:r>
    </w:p>
    <w:p w14:paraId="3C71C2B8">
      <w:pPr>
        <w:spacing w:before="73" w:line="196" w:lineRule="auto"/>
        <w:ind w:left="545"/>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15"/>
          <w:sz w:val="28"/>
          <w:szCs w:val="28"/>
        </w:rPr>
        <w:t>、</w:t>
      </w:r>
      <w:r>
        <w:rPr>
          <w:rFonts w:ascii="宋体" w:hAnsi="宋体" w:eastAsia="宋体" w:cs="宋体"/>
          <w:spacing w:val="8"/>
          <w:sz w:val="23"/>
          <w:szCs w:val="23"/>
        </w:rPr>
        <w:t>在招标采购中，出现下列情形之一的，应予废标：</w:t>
      </w:r>
    </w:p>
    <w:p w14:paraId="7B91CCD5">
      <w:pPr>
        <w:spacing w:before="233" w:line="376" w:lineRule="auto"/>
        <w:ind w:left="78" w:right="2" w:firstLine="479"/>
        <w:rPr>
          <w:rFonts w:ascii="宋体" w:hAnsi="宋体" w:eastAsia="宋体" w:cs="宋体"/>
          <w:sz w:val="23"/>
          <w:szCs w:val="23"/>
        </w:rPr>
      </w:pPr>
      <w:r>
        <w:rPr>
          <w:rFonts w:ascii="宋体" w:hAnsi="宋体" w:eastAsia="宋体" w:cs="宋体"/>
          <w:spacing w:val="28"/>
          <w:sz w:val="23"/>
          <w:szCs w:val="23"/>
        </w:rPr>
        <w:t>(</w:t>
      </w:r>
      <w:r>
        <w:rPr>
          <w:rFonts w:ascii="宋体" w:hAnsi="宋体" w:eastAsia="宋体" w:cs="宋体"/>
          <w:spacing w:val="24"/>
          <w:sz w:val="23"/>
          <w:szCs w:val="23"/>
        </w:rPr>
        <w:t>1</w:t>
      </w:r>
      <w:r>
        <w:rPr>
          <w:rFonts w:ascii="宋体" w:hAnsi="宋体" w:eastAsia="宋体" w:cs="宋体"/>
          <w:spacing w:val="14"/>
          <w:sz w:val="23"/>
          <w:szCs w:val="23"/>
        </w:rPr>
        <w:t>) 符合专业条件的磋商响应供应商或者对磋商文件作实质性响应的磋商</w:t>
      </w:r>
      <w:r>
        <w:rPr>
          <w:rFonts w:ascii="宋体" w:hAnsi="宋体" w:eastAsia="宋体" w:cs="宋体"/>
          <w:spacing w:val="8"/>
          <w:sz w:val="23"/>
          <w:szCs w:val="23"/>
        </w:rPr>
        <w:t>响</w:t>
      </w:r>
      <w:r>
        <w:rPr>
          <w:rFonts w:ascii="宋体" w:hAnsi="宋体" w:eastAsia="宋体" w:cs="宋体"/>
          <w:spacing w:val="7"/>
          <w:sz w:val="23"/>
          <w:szCs w:val="23"/>
        </w:rPr>
        <w:t>应供应商不足三家的。</w:t>
      </w:r>
    </w:p>
    <w:p w14:paraId="0B363A3C">
      <w:pPr>
        <w:spacing w:line="226" w:lineRule="auto"/>
        <w:ind w:left="558"/>
        <w:rPr>
          <w:rFonts w:ascii="宋体" w:hAnsi="宋体" w:eastAsia="宋体" w:cs="宋体"/>
          <w:sz w:val="23"/>
          <w:szCs w:val="23"/>
        </w:rPr>
      </w:pPr>
      <w:r>
        <w:rPr>
          <w:rFonts w:ascii="宋体" w:hAnsi="宋体" w:eastAsia="宋体" w:cs="宋体"/>
          <w:spacing w:val="16"/>
          <w:sz w:val="23"/>
          <w:szCs w:val="23"/>
        </w:rPr>
        <w:t>(</w:t>
      </w:r>
      <w:r>
        <w:rPr>
          <w:rFonts w:ascii="宋体" w:hAnsi="宋体" w:eastAsia="宋体" w:cs="宋体"/>
          <w:spacing w:val="13"/>
          <w:sz w:val="23"/>
          <w:szCs w:val="23"/>
        </w:rPr>
        <w:t>2) 出现影响采购公正的违法、违规行为的。</w:t>
      </w:r>
    </w:p>
    <w:p w14:paraId="6B668BDB">
      <w:pPr>
        <w:spacing w:before="186" w:line="226" w:lineRule="auto"/>
        <w:ind w:left="558"/>
        <w:rPr>
          <w:rFonts w:ascii="宋体" w:hAnsi="宋体" w:eastAsia="宋体" w:cs="宋体"/>
          <w:sz w:val="23"/>
          <w:szCs w:val="23"/>
        </w:rPr>
      </w:pPr>
      <w:r>
        <w:rPr>
          <w:rFonts w:ascii="宋体" w:hAnsi="宋体" w:eastAsia="宋体" w:cs="宋体"/>
          <w:spacing w:val="19"/>
          <w:sz w:val="23"/>
          <w:szCs w:val="23"/>
        </w:rPr>
        <w:t>(</w:t>
      </w:r>
      <w:r>
        <w:rPr>
          <w:rFonts w:ascii="宋体" w:hAnsi="宋体" w:eastAsia="宋体" w:cs="宋体"/>
          <w:spacing w:val="12"/>
          <w:sz w:val="23"/>
          <w:szCs w:val="23"/>
        </w:rPr>
        <w:t>3) 磋商响应供应商的报价均超出采购预算，采购人不能支付的。</w:t>
      </w:r>
    </w:p>
    <w:p w14:paraId="586DC888">
      <w:pPr>
        <w:spacing w:before="187" w:line="228" w:lineRule="auto"/>
        <w:ind w:left="558"/>
        <w:rPr>
          <w:rFonts w:ascii="宋体" w:hAnsi="宋体" w:eastAsia="宋体" w:cs="宋体"/>
          <w:sz w:val="23"/>
          <w:szCs w:val="23"/>
        </w:rPr>
      </w:pPr>
      <w:r>
        <w:rPr>
          <w:rFonts w:ascii="宋体" w:hAnsi="宋体" w:eastAsia="宋体" w:cs="宋体"/>
          <w:spacing w:val="14"/>
          <w:sz w:val="23"/>
          <w:szCs w:val="23"/>
        </w:rPr>
        <w:t>(4) 因重大变故，采购任务取消的</w:t>
      </w:r>
      <w:r>
        <w:rPr>
          <w:rFonts w:ascii="宋体" w:hAnsi="宋体" w:eastAsia="宋体" w:cs="宋体"/>
          <w:spacing w:val="11"/>
          <w:sz w:val="23"/>
          <w:szCs w:val="23"/>
        </w:rPr>
        <w:t>。</w:t>
      </w:r>
    </w:p>
    <w:p w14:paraId="253355C2">
      <w:pPr>
        <w:spacing w:before="183" w:line="228" w:lineRule="auto"/>
        <w:ind w:left="545"/>
        <w:rPr>
          <w:rFonts w:ascii="宋体" w:hAnsi="宋体" w:eastAsia="宋体" w:cs="宋体"/>
          <w:sz w:val="23"/>
          <w:szCs w:val="23"/>
        </w:rPr>
      </w:pPr>
      <w:r>
        <w:rPr>
          <w:rFonts w:ascii="宋体" w:hAnsi="宋体" w:eastAsia="宋体" w:cs="宋体"/>
          <w:spacing w:val="9"/>
          <w:sz w:val="23"/>
          <w:szCs w:val="23"/>
        </w:rPr>
        <w:t>废标后，由采购代理机构发布废标公告</w:t>
      </w:r>
      <w:r>
        <w:rPr>
          <w:rFonts w:ascii="宋体" w:hAnsi="宋体" w:eastAsia="宋体" w:cs="宋体"/>
          <w:spacing w:val="8"/>
          <w:sz w:val="23"/>
          <w:szCs w:val="23"/>
        </w:rPr>
        <w:t>。</w:t>
      </w:r>
    </w:p>
    <w:p w14:paraId="3140B512">
      <w:pPr>
        <w:spacing w:before="186" w:line="381" w:lineRule="auto"/>
        <w:ind w:left="70" w:firstLine="480"/>
        <w:rPr>
          <w:rFonts w:ascii="宋体" w:hAnsi="宋体" w:eastAsia="宋体" w:cs="宋体"/>
          <w:sz w:val="23"/>
          <w:szCs w:val="23"/>
        </w:rPr>
      </w:pPr>
      <w:r>
        <w:rPr>
          <w:rFonts w:ascii="宋体" w:hAnsi="宋体" w:eastAsia="宋体" w:cs="宋体"/>
          <w:spacing w:val="12"/>
          <w:sz w:val="23"/>
          <w:szCs w:val="23"/>
        </w:rPr>
        <w:t>5、其他未尽事宜，按照《中华人民共和国政府采购法》、《中华人民共</w:t>
      </w:r>
      <w:r>
        <w:rPr>
          <w:rFonts w:ascii="宋体" w:hAnsi="宋体" w:eastAsia="宋体" w:cs="宋体"/>
          <w:spacing w:val="8"/>
          <w:sz w:val="23"/>
          <w:szCs w:val="23"/>
        </w:rPr>
        <w:t>和</w:t>
      </w:r>
      <w:r>
        <w:rPr>
          <w:rFonts w:ascii="宋体" w:hAnsi="宋体" w:eastAsia="宋体" w:cs="宋体"/>
          <w:spacing w:val="16"/>
          <w:sz w:val="23"/>
          <w:szCs w:val="23"/>
        </w:rPr>
        <w:t>国政</w:t>
      </w:r>
      <w:r>
        <w:rPr>
          <w:rFonts w:ascii="宋体" w:hAnsi="宋体" w:eastAsia="宋体" w:cs="宋体"/>
          <w:spacing w:val="12"/>
          <w:sz w:val="23"/>
          <w:szCs w:val="23"/>
        </w:rPr>
        <w:t>府</w:t>
      </w:r>
      <w:r>
        <w:rPr>
          <w:rFonts w:ascii="宋体" w:hAnsi="宋体" w:eastAsia="宋体" w:cs="宋体"/>
          <w:spacing w:val="8"/>
          <w:sz w:val="23"/>
          <w:szCs w:val="23"/>
        </w:rPr>
        <w:t>采购法实施条例》、《中华人民共和国合同法》等法律法规的有关条款执</w:t>
      </w:r>
      <w:r>
        <w:rPr>
          <w:rFonts w:ascii="宋体" w:hAnsi="宋体" w:eastAsia="宋体" w:cs="宋体"/>
          <w:spacing w:val="-2"/>
          <w:sz w:val="23"/>
          <w:szCs w:val="23"/>
        </w:rPr>
        <w:t>行。</w:t>
      </w:r>
    </w:p>
    <w:p w14:paraId="4D578DAD">
      <w:pPr>
        <w:sectPr>
          <w:footerReference r:id="rId7" w:type="default"/>
          <w:pgSz w:w="11906" w:h="16839"/>
          <w:pgMar w:top="1440" w:right="1080" w:bottom="1440" w:left="1080" w:header="0" w:footer="994" w:gutter="0"/>
          <w:pgNumType w:fmt="decimal"/>
          <w:cols w:space="720" w:num="1"/>
        </w:sectPr>
      </w:pPr>
    </w:p>
    <w:p w14:paraId="07B9B8D9">
      <w:pPr>
        <w:spacing w:before="139" w:line="224" w:lineRule="auto"/>
        <w:outlineLvl w:val="0"/>
        <w:rPr>
          <w:rFonts w:hint="eastAsia" w:ascii="宋体" w:hAnsi="宋体" w:eastAsia="宋体" w:cs="宋体"/>
          <w:spacing w:val="10"/>
          <w:sz w:val="35"/>
          <w:szCs w:val="35"/>
          <w14:textOutline w14:w="6537" w14:cap="sq" w14:cmpd="sng">
            <w14:solidFill>
              <w14:srgbClr w14:val="000000"/>
            </w14:solidFill>
            <w14:prstDash w14:val="solid"/>
            <w14:bevel/>
          </w14:textOutline>
        </w:rPr>
      </w:pPr>
      <w:bookmarkStart w:id="88" w:name="_Toc17733"/>
      <w:r>
        <w:rPr>
          <w:rFonts w:hint="eastAsia" w:ascii="宋体" w:hAnsi="宋体" w:eastAsia="宋体" w:cs="宋体"/>
          <w:spacing w:val="10"/>
          <w:sz w:val="35"/>
          <w:szCs w:val="35"/>
          <w14:textOutline w14:w="6537" w14:cap="sq" w14:cmpd="sng">
            <w14:solidFill>
              <w14:srgbClr w14:val="000000"/>
            </w14:solidFill>
            <w14:prstDash w14:val="solid"/>
            <w14:bevel/>
          </w14:textOutline>
        </w:rPr>
        <w:t>第</w:t>
      </w:r>
      <w:r>
        <w:rPr>
          <w:rFonts w:hint="eastAsia" w:ascii="宋体" w:hAnsi="宋体" w:eastAsia="宋体" w:cs="宋体"/>
          <w:spacing w:val="10"/>
          <w:sz w:val="35"/>
          <w:szCs w:val="35"/>
          <w:lang w:val="en-US" w:eastAsia="zh-CN"/>
          <w14:textOutline w14:w="6537" w14:cap="sq" w14:cmpd="sng">
            <w14:solidFill>
              <w14:srgbClr w14:val="000000"/>
            </w14:solidFill>
            <w14:prstDash w14:val="solid"/>
            <w14:bevel/>
          </w14:textOutline>
        </w:rPr>
        <w:t>三</w:t>
      </w:r>
      <w:r>
        <w:rPr>
          <w:rFonts w:hint="eastAsia" w:ascii="宋体" w:hAnsi="宋体" w:eastAsia="宋体" w:cs="宋体"/>
          <w:spacing w:val="10"/>
          <w:sz w:val="35"/>
          <w:szCs w:val="35"/>
          <w14:textOutline w14:w="6537" w14:cap="sq" w14:cmpd="sng">
            <w14:solidFill>
              <w14:srgbClr w14:val="000000"/>
            </w14:solidFill>
            <w14:prstDash w14:val="solid"/>
            <w14:bevel/>
          </w14:textOutline>
        </w:rPr>
        <w:t>部分  青海省政府采购项目合同书范本（货物类）</w:t>
      </w:r>
      <w:bookmarkEnd w:id="88"/>
      <w:bookmarkStart w:id="89" w:name="_Toc375576842"/>
      <w:bookmarkStart w:id="90" w:name="_Toc373936315"/>
      <w:bookmarkStart w:id="91" w:name="_Toc373954603"/>
    </w:p>
    <w:p w14:paraId="181E44DD">
      <w:pPr>
        <w:ind w:firstLine="640"/>
        <w:rPr>
          <w:rFonts w:hint="eastAsia"/>
          <w:sz w:val="32"/>
          <w:szCs w:val="32"/>
        </w:rPr>
      </w:pPr>
      <w:bookmarkStart w:id="92" w:name="_Toc10870"/>
    </w:p>
    <w:bookmarkEnd w:id="89"/>
    <w:bookmarkEnd w:id="90"/>
    <w:bookmarkEnd w:id="91"/>
    <w:bookmarkEnd w:id="92"/>
    <w:p w14:paraId="659550FB">
      <w:pPr>
        <w:ind w:firstLine="880"/>
        <w:rPr>
          <w:sz w:val="44"/>
          <w:szCs w:val="48"/>
        </w:rPr>
      </w:pPr>
    </w:p>
    <w:p w14:paraId="1F6A6EF0">
      <w:pPr>
        <w:ind w:firstLine="880"/>
        <w:rPr>
          <w:rFonts w:hint="eastAsia"/>
          <w:sz w:val="44"/>
          <w:szCs w:val="48"/>
        </w:rPr>
      </w:pPr>
    </w:p>
    <w:p w14:paraId="2CD52294">
      <w:pPr>
        <w:ind w:firstLine="880"/>
        <w:rPr>
          <w:rFonts w:hint="eastAsia"/>
          <w:sz w:val="44"/>
          <w:szCs w:val="48"/>
        </w:rPr>
      </w:pPr>
    </w:p>
    <w:p w14:paraId="3ABDD417">
      <w:pPr>
        <w:rPr>
          <w:rFonts w:hint="eastAsia"/>
          <w:sz w:val="44"/>
          <w:szCs w:val="48"/>
        </w:rPr>
      </w:pPr>
    </w:p>
    <w:p w14:paraId="12171AB5">
      <w:pPr>
        <w:pStyle w:val="4"/>
        <w:rPr>
          <w:rFonts w:hint="eastAsia"/>
        </w:rPr>
      </w:pPr>
    </w:p>
    <w:p w14:paraId="2FA4D3BB">
      <w:pPr>
        <w:pStyle w:val="4"/>
        <w:rPr>
          <w:rFonts w:hint="eastAsia"/>
        </w:rPr>
      </w:pPr>
    </w:p>
    <w:p w14:paraId="31381749">
      <w:pPr>
        <w:spacing w:line="480" w:lineRule="auto"/>
        <w:ind w:firstLine="0" w:firstLineChars="0"/>
        <w:jc w:val="center"/>
        <w:rPr>
          <w:rFonts w:hint="eastAsia"/>
          <w:sz w:val="48"/>
          <w:szCs w:val="48"/>
        </w:rPr>
      </w:pPr>
      <w:r>
        <w:rPr>
          <w:rFonts w:hint="eastAsia"/>
          <w:sz w:val="48"/>
          <w:szCs w:val="48"/>
        </w:rPr>
        <w:t>青海省政府采购项目合同书</w:t>
      </w:r>
    </w:p>
    <w:p w14:paraId="18DC8275">
      <w:pPr>
        <w:ind w:firstLine="480"/>
        <w:rPr>
          <w:rFonts w:hint="eastAsia"/>
        </w:rPr>
      </w:pPr>
    </w:p>
    <w:p w14:paraId="2B60D721">
      <w:pPr>
        <w:ind w:firstLine="480"/>
        <w:jc w:val="center"/>
        <w:rPr>
          <w:rFonts w:hint="eastAsia" w:eastAsia="宋体"/>
          <w:lang w:eastAsia="zh-CN"/>
        </w:rPr>
      </w:pPr>
      <w:r>
        <w:rPr>
          <w:rFonts w:hint="eastAsia"/>
          <w:lang w:eastAsia="zh-CN"/>
        </w:rPr>
        <w:t>（</w:t>
      </w:r>
      <w:r>
        <w:rPr>
          <w:rFonts w:hint="eastAsia"/>
          <w:lang w:val="en-US" w:eastAsia="zh-CN"/>
        </w:rPr>
        <w:t>合同仅供参考</w:t>
      </w:r>
      <w:r>
        <w:rPr>
          <w:rFonts w:hint="eastAsia"/>
          <w:lang w:eastAsia="zh-CN"/>
        </w:rPr>
        <w:t>）</w:t>
      </w:r>
    </w:p>
    <w:p w14:paraId="3ACEC404">
      <w:pPr>
        <w:ind w:firstLine="480"/>
        <w:rPr>
          <w:rFonts w:hint="eastAsia"/>
        </w:rPr>
      </w:pPr>
    </w:p>
    <w:p w14:paraId="270AC06A">
      <w:pPr>
        <w:ind w:firstLine="480"/>
        <w:rPr>
          <w:rFonts w:hint="eastAsia"/>
        </w:rPr>
      </w:pPr>
    </w:p>
    <w:p w14:paraId="0932F3BD">
      <w:pPr>
        <w:ind w:firstLine="0" w:firstLineChars="0"/>
        <w:rPr>
          <w:rFonts w:hint="eastAsia"/>
        </w:rPr>
      </w:pPr>
    </w:p>
    <w:p w14:paraId="42C1C02A">
      <w:pPr>
        <w:ind w:firstLine="0" w:firstLineChars="0"/>
      </w:pPr>
    </w:p>
    <w:p w14:paraId="362613A4">
      <w:pPr>
        <w:ind w:firstLine="0" w:firstLineChars="0"/>
        <w:rPr>
          <w:rFonts w:hint="eastAsia"/>
        </w:rPr>
      </w:pPr>
    </w:p>
    <w:p w14:paraId="7E3146F9">
      <w:pPr>
        <w:ind w:firstLine="480"/>
        <w:rPr>
          <w:rFonts w:hint="eastAsia"/>
        </w:rPr>
      </w:pPr>
    </w:p>
    <w:p w14:paraId="7A198786">
      <w:pPr>
        <w:ind w:firstLine="480"/>
        <w:rPr>
          <w:rFonts w:hint="eastAsia"/>
        </w:rPr>
      </w:pPr>
    </w:p>
    <w:p w14:paraId="0D7C5EFA">
      <w:pPr>
        <w:ind w:firstLine="480"/>
        <w:rPr>
          <w:rFonts w:hint="eastAsia" w:ascii="宋体" w:hAnsi="宋体"/>
        </w:rPr>
      </w:pPr>
    </w:p>
    <w:p w14:paraId="344683A8">
      <w:pPr>
        <w:spacing w:line="360" w:lineRule="auto"/>
        <w:ind w:left="2626" w:leftChars="250" w:hanging="2101" w:hangingChars="700"/>
        <w:rPr>
          <w:rFonts w:hint="default" w:ascii="宋体" w:hAnsi="宋体"/>
          <w:b/>
          <w:sz w:val="30"/>
          <w:szCs w:val="30"/>
          <w:u w:val="single"/>
          <w:lang w:val="en-US"/>
        </w:rPr>
      </w:pPr>
      <w:r>
        <w:rPr>
          <w:rFonts w:hint="eastAsia" w:ascii="宋体" w:hAnsi="宋体"/>
          <w:b/>
          <w:sz w:val="30"/>
          <w:szCs w:val="30"/>
        </w:rPr>
        <w:t>采购项目名称：</w:t>
      </w:r>
      <w:r>
        <w:rPr>
          <w:rFonts w:hint="eastAsia" w:ascii="宋体" w:hAnsi="宋体"/>
          <w:b/>
          <w:sz w:val="30"/>
          <w:szCs w:val="30"/>
          <w:u w:val="single"/>
          <w:lang w:val="en-US" w:eastAsia="zh-CN"/>
        </w:rPr>
        <w:t xml:space="preserve">                               </w:t>
      </w:r>
    </w:p>
    <w:p w14:paraId="7D94F13D">
      <w:pPr>
        <w:spacing w:line="360" w:lineRule="auto"/>
        <w:ind w:firstLine="602"/>
        <w:rPr>
          <w:rFonts w:ascii="宋体" w:hAnsi="宋体"/>
          <w:b/>
          <w:sz w:val="30"/>
          <w:szCs w:val="30"/>
          <w:u w:val="single"/>
        </w:rPr>
      </w:pPr>
      <w:r>
        <w:rPr>
          <w:rFonts w:hint="eastAsia" w:ascii="宋体" w:hAnsi="宋体"/>
          <w:b/>
          <w:sz w:val="30"/>
          <w:szCs w:val="30"/>
        </w:rPr>
        <w:t>采购项目编号：</w:t>
      </w:r>
      <w:r>
        <w:rPr>
          <w:rFonts w:hint="eastAsia" w:ascii="宋体" w:hAnsi="宋体"/>
          <w:b/>
          <w:sz w:val="30"/>
          <w:szCs w:val="30"/>
          <w:u w:val="single"/>
          <w:lang w:val="en-US" w:eastAsia="zh-CN"/>
        </w:rPr>
        <w:t xml:space="preserve">                        </w:t>
      </w:r>
      <w:r>
        <w:rPr>
          <w:rFonts w:hint="eastAsia" w:ascii="宋体" w:hAnsi="宋体"/>
          <w:sz w:val="30"/>
          <w:szCs w:val="30"/>
          <w:u w:val="single"/>
        </w:rPr>
        <w:t xml:space="preserve"> </w:t>
      </w:r>
      <w:r>
        <w:rPr>
          <w:rFonts w:ascii="宋体" w:hAnsi="宋体"/>
          <w:sz w:val="30"/>
          <w:szCs w:val="30"/>
          <w:u w:val="single"/>
        </w:rPr>
        <w:t xml:space="preserve"> </w:t>
      </w:r>
      <w:r>
        <w:rPr>
          <w:rFonts w:hint="eastAsia" w:ascii="宋体" w:hAnsi="宋体"/>
          <w:sz w:val="30"/>
          <w:szCs w:val="30"/>
          <w:u w:val="single"/>
        </w:rPr>
        <w:t xml:space="preserve"> </w:t>
      </w:r>
      <w:r>
        <w:rPr>
          <w:rFonts w:ascii="宋体" w:hAnsi="宋体"/>
          <w:sz w:val="30"/>
          <w:szCs w:val="30"/>
          <w:u w:val="single"/>
        </w:rPr>
        <w:t xml:space="preserve"> </w:t>
      </w:r>
      <w:r>
        <w:rPr>
          <w:rFonts w:hint="eastAsia" w:ascii="宋体" w:hAnsi="宋体"/>
          <w:sz w:val="30"/>
          <w:szCs w:val="30"/>
          <w:u w:val="single"/>
        </w:rPr>
        <w:t xml:space="preserve"> </w:t>
      </w:r>
      <w:r>
        <w:rPr>
          <w:rFonts w:ascii="宋体" w:hAnsi="宋体"/>
          <w:sz w:val="30"/>
          <w:szCs w:val="30"/>
          <w:u w:val="single"/>
        </w:rPr>
        <w:t xml:space="preserve"> </w:t>
      </w:r>
      <w:r>
        <w:rPr>
          <w:rFonts w:hint="eastAsia" w:ascii="宋体" w:hAnsi="宋体"/>
          <w:sz w:val="30"/>
          <w:szCs w:val="30"/>
          <w:u w:val="single"/>
        </w:rPr>
        <w:t xml:space="preserve"> </w:t>
      </w:r>
      <w:r>
        <w:rPr>
          <w:rFonts w:hint="eastAsia" w:ascii="宋体" w:hAnsi="宋体"/>
          <w:b/>
          <w:sz w:val="30"/>
          <w:szCs w:val="30"/>
        </w:rPr>
        <w:t xml:space="preserve">         </w:t>
      </w:r>
    </w:p>
    <w:p w14:paraId="3DD1BCCD">
      <w:pPr>
        <w:spacing w:line="360" w:lineRule="auto"/>
        <w:ind w:firstLine="602"/>
        <w:rPr>
          <w:rFonts w:hint="eastAsia"/>
          <w:b/>
          <w:sz w:val="30"/>
          <w:szCs w:val="30"/>
          <w:u w:val="single"/>
        </w:rPr>
      </w:pPr>
      <w:r>
        <w:rPr>
          <w:rFonts w:hint="eastAsia" w:ascii="宋体" w:hAnsi="宋体"/>
          <w:b/>
          <w:sz w:val="30"/>
          <w:szCs w:val="30"/>
        </w:rPr>
        <w:t>采购合同编号：</w:t>
      </w:r>
      <w:r>
        <w:rPr>
          <w:rFonts w:hint="eastAsia" w:ascii="宋体" w:hAnsi="宋体"/>
          <w:b/>
          <w:sz w:val="30"/>
          <w:szCs w:val="30"/>
          <w:u w:val="single"/>
          <w:lang w:val="en-US" w:eastAsia="zh-CN"/>
        </w:rPr>
        <w:t xml:space="preserve">                </w:t>
      </w:r>
      <w:r>
        <w:rPr>
          <w:rFonts w:ascii="宋体" w:hAnsi="宋体"/>
          <w:sz w:val="30"/>
          <w:szCs w:val="30"/>
          <w:u w:val="single"/>
        </w:rPr>
        <w:t xml:space="preserve"> </w:t>
      </w:r>
      <w:r>
        <w:rPr>
          <w:sz w:val="30"/>
          <w:szCs w:val="30"/>
          <w:u w:val="single"/>
        </w:rPr>
        <w:t xml:space="preserve"> </w:t>
      </w:r>
      <w:r>
        <w:rPr>
          <w:rFonts w:hint="eastAsia"/>
          <w:sz w:val="30"/>
          <w:szCs w:val="30"/>
          <w:u w:val="single"/>
        </w:rPr>
        <w:t xml:space="preserve">    </w:t>
      </w:r>
      <w:r>
        <w:rPr>
          <w:sz w:val="30"/>
          <w:szCs w:val="30"/>
          <w:u w:val="single"/>
        </w:rPr>
        <w:t xml:space="preserve">     </w:t>
      </w:r>
      <w:r>
        <w:rPr>
          <w:rFonts w:hint="eastAsia"/>
          <w:sz w:val="30"/>
          <w:szCs w:val="30"/>
          <w:u w:val="single"/>
        </w:rPr>
        <w:t xml:space="preserve">    </w:t>
      </w:r>
      <w:r>
        <w:rPr>
          <w:sz w:val="30"/>
          <w:szCs w:val="30"/>
          <w:u w:val="single"/>
        </w:rPr>
        <w:t xml:space="preserve">    </w:t>
      </w:r>
      <w:r>
        <w:rPr>
          <w:rFonts w:hint="eastAsia"/>
          <w:sz w:val="30"/>
          <w:szCs w:val="30"/>
          <w:u w:val="single"/>
        </w:rPr>
        <w:t xml:space="preserve">  </w:t>
      </w:r>
    </w:p>
    <w:p w14:paraId="7398580B">
      <w:pPr>
        <w:spacing w:line="360" w:lineRule="auto"/>
        <w:ind w:firstLine="602"/>
        <w:rPr>
          <w:b/>
          <w:sz w:val="30"/>
          <w:szCs w:val="30"/>
        </w:rPr>
      </w:pPr>
      <w:r>
        <w:rPr>
          <w:rFonts w:hint="eastAsia"/>
          <w:b/>
          <w:sz w:val="30"/>
          <w:szCs w:val="30"/>
        </w:rPr>
        <w:t>合同金额（人民币）：</w:t>
      </w:r>
      <w:r>
        <w:rPr>
          <w:rFonts w:hint="eastAsia"/>
          <w:sz w:val="30"/>
          <w:szCs w:val="30"/>
          <w:u w:val="single"/>
        </w:rPr>
        <w:t xml:space="preserve">                       </w:t>
      </w:r>
      <w:r>
        <w:rPr>
          <w:sz w:val="30"/>
          <w:szCs w:val="30"/>
          <w:u w:val="single"/>
        </w:rPr>
        <w:t xml:space="preserve"> </w:t>
      </w:r>
      <w:r>
        <w:rPr>
          <w:rFonts w:hint="eastAsia"/>
          <w:sz w:val="30"/>
          <w:szCs w:val="30"/>
          <w:u w:val="single"/>
        </w:rPr>
        <w:t xml:space="preserve">      </w:t>
      </w:r>
      <w:r>
        <w:rPr>
          <w:rFonts w:hint="eastAsia"/>
          <w:b/>
          <w:sz w:val="30"/>
          <w:szCs w:val="30"/>
        </w:rPr>
        <w:t xml:space="preserve">                                     </w:t>
      </w:r>
    </w:p>
    <w:p w14:paraId="4494999A">
      <w:pPr>
        <w:spacing w:line="360" w:lineRule="auto"/>
        <w:ind w:firstLine="602"/>
        <w:jc w:val="left"/>
        <w:rPr>
          <w:b/>
          <w:sz w:val="30"/>
          <w:szCs w:val="30"/>
        </w:rPr>
      </w:pPr>
      <w:r>
        <w:rPr>
          <w:rFonts w:hint="eastAsia"/>
          <w:b/>
          <w:sz w:val="30"/>
          <w:szCs w:val="30"/>
        </w:rPr>
        <w:t>采购单位（委托方）：</w:t>
      </w:r>
      <w:r>
        <w:rPr>
          <w:rFonts w:hint="eastAsia"/>
          <w:sz w:val="30"/>
          <w:szCs w:val="30"/>
          <w:u w:val="single"/>
        </w:rPr>
        <w:t xml:space="preserve">                        </w:t>
      </w:r>
      <w:r>
        <w:rPr>
          <w:rFonts w:hint="eastAsia"/>
          <w:b/>
          <w:sz w:val="30"/>
          <w:szCs w:val="30"/>
        </w:rPr>
        <w:t>（盖章）</w:t>
      </w:r>
    </w:p>
    <w:p w14:paraId="5A5DE992">
      <w:pPr>
        <w:spacing w:line="360" w:lineRule="auto"/>
        <w:ind w:firstLine="602"/>
        <w:jc w:val="left"/>
        <w:rPr>
          <w:rFonts w:hint="eastAsia"/>
          <w:b/>
          <w:sz w:val="30"/>
          <w:szCs w:val="30"/>
          <w:u w:val="single"/>
        </w:rPr>
      </w:pPr>
      <w:r>
        <w:rPr>
          <w:rFonts w:hint="eastAsia"/>
          <w:b/>
          <w:sz w:val="30"/>
          <w:szCs w:val="30"/>
        </w:rPr>
        <w:t>成交供应商（受托方）：</w:t>
      </w:r>
      <w:r>
        <w:rPr>
          <w:rFonts w:hint="eastAsia"/>
          <w:sz w:val="30"/>
          <w:szCs w:val="30"/>
          <w:u w:val="single"/>
        </w:rPr>
        <w:t xml:space="preserve">                      </w:t>
      </w:r>
      <w:r>
        <w:rPr>
          <w:rFonts w:hint="eastAsia"/>
          <w:b/>
          <w:sz w:val="30"/>
          <w:szCs w:val="30"/>
        </w:rPr>
        <w:t>（盖章）</w:t>
      </w:r>
    </w:p>
    <w:p w14:paraId="727305DF">
      <w:pPr>
        <w:spacing w:line="360" w:lineRule="auto"/>
        <w:ind w:firstLine="602"/>
        <w:jc w:val="both"/>
        <w:rPr>
          <w:rFonts w:hint="eastAsia"/>
          <w:b/>
          <w:sz w:val="30"/>
          <w:szCs w:val="30"/>
        </w:rPr>
      </w:pPr>
      <w:r>
        <w:rPr>
          <w:rFonts w:hint="eastAsia"/>
          <w:b/>
          <w:sz w:val="30"/>
          <w:szCs w:val="30"/>
        </w:rPr>
        <w:t>磋商日期：</w:t>
      </w:r>
    </w:p>
    <w:p w14:paraId="64261887">
      <w:pPr>
        <w:ind w:firstLine="482"/>
        <w:rPr>
          <w:rFonts w:ascii="宋体" w:hAnsi="宋体"/>
          <w:b/>
          <w:bCs/>
        </w:rPr>
      </w:pPr>
    </w:p>
    <w:p w14:paraId="0DB7C899">
      <w:pPr>
        <w:pStyle w:val="4"/>
        <w:rPr>
          <w:rFonts w:ascii="宋体" w:hAnsi="宋体"/>
          <w:b/>
          <w:bCs/>
        </w:rPr>
      </w:pPr>
    </w:p>
    <w:p w14:paraId="1D80F4FD">
      <w:pPr>
        <w:rPr>
          <w:rFonts w:ascii="宋体" w:hAnsi="宋体"/>
          <w:b/>
          <w:bCs/>
        </w:rPr>
      </w:pPr>
    </w:p>
    <w:p w14:paraId="5969F9C0">
      <w:pPr>
        <w:rPr>
          <w:rFonts w:ascii="宋体" w:hAnsi="宋体"/>
          <w:b/>
          <w:bCs/>
        </w:rPr>
      </w:pPr>
    </w:p>
    <w:p w14:paraId="2093F14E">
      <w:pPr>
        <w:pStyle w:val="4"/>
        <w:spacing w:line="360" w:lineRule="auto"/>
        <w:jc w:val="both"/>
        <w:rPr>
          <w:rFonts w:hint="eastAsia" w:asciiTheme="minorEastAsia" w:hAnsiTheme="minorEastAsia" w:eastAsiaTheme="minorEastAsia" w:cstheme="minorEastAsia"/>
          <w:sz w:val="24"/>
          <w:szCs w:val="24"/>
        </w:rPr>
      </w:pPr>
    </w:p>
    <w:p w14:paraId="7C34E419">
      <w:pPr>
        <w:spacing w:line="360" w:lineRule="auto"/>
        <w:ind w:firstLine="482"/>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 xml:space="preserve">采 购 人（以下简称甲方）： </w:t>
      </w:r>
    </w:p>
    <w:p w14:paraId="2F66DFC1">
      <w:pPr>
        <w:spacing w:line="360" w:lineRule="auto"/>
        <w:ind w:firstLine="482"/>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
          <w:bCs/>
          <w:sz w:val="24"/>
          <w:szCs w:val="24"/>
        </w:rPr>
        <w:t>供 应 商（以下简称乙方）：</w:t>
      </w:r>
    </w:p>
    <w:p w14:paraId="5C077670">
      <w:pPr>
        <w:spacing w:line="360" w:lineRule="auto"/>
        <w:ind w:firstLine="720" w:firstLineChars="300"/>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甲、乙双方根据**年*月*日</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项目（</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）的磋商文件要求和采购代理机构出具的《中标通知书》，并经双方协商一致，达成合同总价款为</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的</w:t>
      </w:r>
      <w:r>
        <w:rPr>
          <w:rFonts w:hint="eastAsia" w:asciiTheme="minorEastAsia" w:hAnsiTheme="minorEastAsia" w:eastAsiaTheme="minorEastAsia" w:cstheme="minorEastAsia"/>
          <w:bCs/>
          <w:sz w:val="24"/>
          <w:szCs w:val="24"/>
          <w:u w:val="single"/>
        </w:rPr>
        <w:t xml:space="preserve">          </w:t>
      </w:r>
      <w:r>
        <w:rPr>
          <w:rFonts w:hint="eastAsia" w:asciiTheme="minorEastAsia" w:hAnsiTheme="minorEastAsia" w:eastAsiaTheme="minorEastAsia" w:cstheme="minorEastAsia"/>
          <w:bCs/>
          <w:sz w:val="24"/>
          <w:szCs w:val="24"/>
        </w:rPr>
        <w:t>项目</w:t>
      </w:r>
      <w:r>
        <w:rPr>
          <w:rFonts w:hint="eastAsia" w:asciiTheme="minorEastAsia" w:hAnsiTheme="minorEastAsia" w:eastAsiaTheme="minorEastAsia" w:cstheme="minorEastAsia"/>
          <w:sz w:val="24"/>
          <w:szCs w:val="24"/>
        </w:rPr>
        <w:t>采购</w:t>
      </w:r>
      <w:r>
        <w:rPr>
          <w:rFonts w:hint="eastAsia" w:asciiTheme="minorEastAsia" w:hAnsiTheme="minorEastAsia" w:eastAsiaTheme="minorEastAsia" w:cstheme="minorEastAsia"/>
          <w:bCs/>
          <w:sz w:val="24"/>
          <w:szCs w:val="24"/>
        </w:rPr>
        <w:t>合同：</w:t>
      </w:r>
    </w:p>
    <w:p w14:paraId="4B390A07">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一、签订本政府采购合同的依据</w:t>
      </w:r>
    </w:p>
    <w:p w14:paraId="3398139A">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本政府采购合同所附下列文件是构成本政府采购合同不可分割的部分：</w:t>
      </w:r>
    </w:p>
    <w:p w14:paraId="52957307">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1.磋商文件；</w:t>
      </w:r>
    </w:p>
    <w:p w14:paraId="5A6011A4">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2.磋商文件的</w:t>
      </w:r>
      <w:r>
        <w:rPr>
          <w:rFonts w:hint="eastAsia" w:asciiTheme="minorEastAsia" w:hAnsiTheme="minorEastAsia" w:eastAsiaTheme="minorEastAsia" w:cstheme="minorEastAsia"/>
          <w:color w:val="000000"/>
          <w:kern w:val="0"/>
          <w:sz w:val="24"/>
          <w:szCs w:val="24"/>
          <w:lang w:val="zh-CN"/>
        </w:rPr>
        <w:t>澄清</w:t>
      </w:r>
      <w:r>
        <w:rPr>
          <w:rFonts w:hint="eastAsia" w:asciiTheme="minorEastAsia" w:hAnsiTheme="minorEastAsia" w:eastAsiaTheme="minorEastAsia" w:cstheme="minorEastAsia"/>
          <w:kern w:val="0"/>
          <w:sz w:val="24"/>
          <w:szCs w:val="24"/>
          <w:lang w:val="zh-CN"/>
        </w:rPr>
        <w:t>、变更公告；</w:t>
      </w:r>
    </w:p>
    <w:p w14:paraId="00F852F3">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3.成交供应商提交的磋商响应文件；</w:t>
      </w:r>
    </w:p>
    <w:p w14:paraId="313E7C41">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4.磋商文件中规定的政府采购合同通用条款；</w:t>
      </w:r>
    </w:p>
    <w:p w14:paraId="50CF37EE">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5.成交通知书；</w:t>
      </w:r>
    </w:p>
    <w:p w14:paraId="235C9382">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6.履约保证金缴费证明；</w:t>
      </w:r>
    </w:p>
    <w:p w14:paraId="48AB5296">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7.竞争性磋商最后报价表；</w:t>
      </w:r>
    </w:p>
    <w:p w14:paraId="25233DA8">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8.分项报价表；</w:t>
      </w:r>
    </w:p>
    <w:p w14:paraId="613C68BC">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9.开户许可证；</w:t>
      </w:r>
    </w:p>
    <w:p w14:paraId="3E9310FD">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10.售后承诺及联系方式；</w:t>
      </w:r>
    </w:p>
    <w:p w14:paraId="35111F02">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11.技术规格响应表。</w:t>
      </w:r>
    </w:p>
    <w:p w14:paraId="6A06A5B1">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二、合同标的及金额                                       单位：元</w:t>
      </w:r>
    </w:p>
    <w:tbl>
      <w:tblPr>
        <w:tblStyle w:val="19"/>
        <w:tblW w:w="9313" w:type="dxa"/>
        <w:jc w:val="center"/>
        <w:tblLayout w:type="fixed"/>
        <w:tblCellMar>
          <w:top w:w="0" w:type="dxa"/>
          <w:left w:w="108" w:type="dxa"/>
          <w:bottom w:w="0" w:type="dxa"/>
          <w:right w:w="108" w:type="dxa"/>
        </w:tblCellMar>
      </w:tblPr>
      <w:tblGrid>
        <w:gridCol w:w="853"/>
        <w:gridCol w:w="2099"/>
        <w:gridCol w:w="1760"/>
        <w:gridCol w:w="1154"/>
        <w:gridCol w:w="1139"/>
        <w:gridCol w:w="1241"/>
        <w:gridCol w:w="1067"/>
      </w:tblGrid>
      <w:tr w14:paraId="032A5AA9">
        <w:tblPrEx>
          <w:tblCellMar>
            <w:top w:w="0" w:type="dxa"/>
            <w:left w:w="108" w:type="dxa"/>
            <w:bottom w:w="0" w:type="dxa"/>
            <w:right w:w="108" w:type="dxa"/>
          </w:tblCellMar>
        </w:tblPrEx>
        <w:trPr>
          <w:cantSplit/>
          <w:trHeight w:val="900"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center"/>
          </w:tcPr>
          <w:p w14:paraId="71A200C1">
            <w:pPr>
              <w:autoSpaceDE w:val="0"/>
              <w:autoSpaceDN w:val="0"/>
              <w:adjustRightInd w:val="0"/>
              <w:spacing w:line="360" w:lineRule="auto"/>
              <w:ind w:firstLine="0" w:firstLineChars="0"/>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序号</w:t>
            </w:r>
          </w:p>
        </w:tc>
        <w:tc>
          <w:tcPr>
            <w:tcW w:w="2099" w:type="dxa"/>
            <w:tcBorders>
              <w:top w:val="single" w:color="auto" w:sz="4" w:space="0"/>
              <w:left w:val="single" w:color="auto" w:sz="4" w:space="0"/>
              <w:bottom w:val="single" w:color="auto" w:sz="4" w:space="0"/>
              <w:right w:val="single" w:color="auto" w:sz="4" w:space="0"/>
            </w:tcBorders>
            <w:noWrap w:val="0"/>
            <w:vAlign w:val="center"/>
          </w:tcPr>
          <w:p w14:paraId="73C7BFDB">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标的名称</w:t>
            </w:r>
          </w:p>
        </w:tc>
        <w:tc>
          <w:tcPr>
            <w:tcW w:w="1760" w:type="dxa"/>
            <w:tcBorders>
              <w:top w:val="single" w:color="auto" w:sz="4" w:space="0"/>
              <w:left w:val="single" w:color="auto" w:sz="4" w:space="0"/>
              <w:bottom w:val="single" w:color="auto" w:sz="4" w:space="0"/>
              <w:right w:val="single" w:color="auto" w:sz="4" w:space="0"/>
            </w:tcBorders>
            <w:noWrap w:val="0"/>
            <w:vAlign w:val="center"/>
          </w:tcPr>
          <w:p w14:paraId="6BC7F2B5">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型号规格</w:t>
            </w:r>
          </w:p>
        </w:tc>
        <w:tc>
          <w:tcPr>
            <w:tcW w:w="1154" w:type="dxa"/>
            <w:tcBorders>
              <w:top w:val="single" w:color="auto" w:sz="4" w:space="0"/>
              <w:left w:val="single" w:color="auto" w:sz="4" w:space="0"/>
              <w:bottom w:val="single" w:color="auto" w:sz="4" w:space="0"/>
              <w:right w:val="single" w:color="auto" w:sz="4" w:space="0"/>
            </w:tcBorders>
            <w:noWrap w:val="0"/>
            <w:vAlign w:val="center"/>
          </w:tcPr>
          <w:p w14:paraId="0AD1AC39">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数量</w:t>
            </w:r>
          </w:p>
        </w:tc>
        <w:tc>
          <w:tcPr>
            <w:tcW w:w="1139" w:type="dxa"/>
            <w:tcBorders>
              <w:top w:val="single" w:color="auto" w:sz="4" w:space="0"/>
              <w:left w:val="single" w:color="auto" w:sz="4" w:space="0"/>
              <w:bottom w:val="single" w:color="auto" w:sz="4" w:space="0"/>
              <w:right w:val="single" w:color="auto" w:sz="4" w:space="0"/>
            </w:tcBorders>
            <w:noWrap w:val="0"/>
            <w:vAlign w:val="center"/>
          </w:tcPr>
          <w:p w14:paraId="6B5DE5B6">
            <w:pPr>
              <w:autoSpaceDE w:val="0"/>
              <w:autoSpaceDN w:val="0"/>
              <w:adjustRightInd w:val="0"/>
              <w:spacing w:line="360" w:lineRule="auto"/>
              <w:ind w:firstLine="0" w:firstLineChars="0"/>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单价</w:t>
            </w:r>
          </w:p>
        </w:tc>
        <w:tc>
          <w:tcPr>
            <w:tcW w:w="1241" w:type="dxa"/>
            <w:tcBorders>
              <w:top w:val="single" w:color="auto" w:sz="4" w:space="0"/>
              <w:left w:val="single" w:color="auto" w:sz="4" w:space="0"/>
              <w:bottom w:val="single" w:color="auto" w:sz="4" w:space="0"/>
              <w:right w:val="single" w:color="auto" w:sz="4" w:space="0"/>
            </w:tcBorders>
            <w:noWrap w:val="0"/>
            <w:vAlign w:val="center"/>
          </w:tcPr>
          <w:p w14:paraId="364D2004">
            <w:pPr>
              <w:autoSpaceDE w:val="0"/>
              <w:autoSpaceDN w:val="0"/>
              <w:adjustRightInd w:val="0"/>
              <w:spacing w:line="360" w:lineRule="auto"/>
              <w:ind w:firstLine="0" w:firstLineChars="0"/>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总价</w:t>
            </w:r>
          </w:p>
        </w:tc>
        <w:tc>
          <w:tcPr>
            <w:tcW w:w="1067" w:type="dxa"/>
            <w:tcBorders>
              <w:top w:val="single" w:color="auto" w:sz="4" w:space="0"/>
              <w:left w:val="single" w:color="auto" w:sz="4" w:space="0"/>
              <w:bottom w:val="single" w:color="auto" w:sz="4" w:space="0"/>
              <w:right w:val="single" w:color="auto" w:sz="4" w:space="0"/>
            </w:tcBorders>
            <w:noWrap w:val="0"/>
            <w:vAlign w:val="center"/>
          </w:tcPr>
          <w:p w14:paraId="1B48C790">
            <w:pPr>
              <w:autoSpaceDE w:val="0"/>
              <w:autoSpaceDN w:val="0"/>
              <w:adjustRightInd w:val="0"/>
              <w:spacing w:line="360" w:lineRule="auto"/>
              <w:ind w:firstLine="0" w:firstLineChars="0"/>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备注</w:t>
            </w:r>
          </w:p>
        </w:tc>
      </w:tr>
      <w:tr w14:paraId="4696FC33">
        <w:tblPrEx>
          <w:tblCellMar>
            <w:top w:w="0" w:type="dxa"/>
            <w:left w:w="108" w:type="dxa"/>
            <w:bottom w:w="0" w:type="dxa"/>
            <w:right w:w="108" w:type="dxa"/>
          </w:tblCellMar>
        </w:tblPrEx>
        <w:trPr>
          <w:cantSplit/>
          <w:trHeight w:val="590"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top"/>
          </w:tcPr>
          <w:p w14:paraId="701F0B7D">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2099" w:type="dxa"/>
            <w:tcBorders>
              <w:top w:val="single" w:color="auto" w:sz="4" w:space="0"/>
              <w:left w:val="single" w:color="auto" w:sz="4" w:space="0"/>
              <w:bottom w:val="single" w:color="auto" w:sz="4" w:space="0"/>
              <w:right w:val="single" w:color="auto" w:sz="4" w:space="0"/>
            </w:tcBorders>
            <w:noWrap w:val="0"/>
            <w:vAlign w:val="center"/>
          </w:tcPr>
          <w:p w14:paraId="5E35772F">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760" w:type="dxa"/>
            <w:tcBorders>
              <w:top w:val="single" w:color="auto" w:sz="4" w:space="0"/>
              <w:left w:val="single" w:color="auto" w:sz="4" w:space="0"/>
              <w:bottom w:val="single" w:color="auto" w:sz="4" w:space="0"/>
              <w:right w:val="single" w:color="auto" w:sz="4" w:space="0"/>
            </w:tcBorders>
            <w:noWrap w:val="0"/>
            <w:vAlign w:val="center"/>
          </w:tcPr>
          <w:p w14:paraId="4B13622E">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154" w:type="dxa"/>
            <w:tcBorders>
              <w:top w:val="single" w:color="auto" w:sz="4" w:space="0"/>
              <w:left w:val="single" w:color="auto" w:sz="4" w:space="0"/>
              <w:bottom w:val="single" w:color="auto" w:sz="4" w:space="0"/>
              <w:right w:val="single" w:color="auto" w:sz="4" w:space="0"/>
            </w:tcBorders>
            <w:noWrap w:val="0"/>
            <w:vAlign w:val="center"/>
          </w:tcPr>
          <w:p w14:paraId="0837A3F8">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0005D78F">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14:paraId="4588531F">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067" w:type="dxa"/>
            <w:tcBorders>
              <w:top w:val="single" w:color="auto" w:sz="4" w:space="0"/>
              <w:left w:val="single" w:color="auto" w:sz="4" w:space="0"/>
              <w:bottom w:val="single" w:color="auto" w:sz="4" w:space="0"/>
              <w:right w:val="single" w:color="auto" w:sz="4" w:space="0"/>
            </w:tcBorders>
            <w:noWrap w:val="0"/>
            <w:vAlign w:val="center"/>
          </w:tcPr>
          <w:p w14:paraId="4712DC24">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r>
      <w:tr w14:paraId="26722AD3">
        <w:tblPrEx>
          <w:tblCellMar>
            <w:top w:w="0" w:type="dxa"/>
            <w:left w:w="108" w:type="dxa"/>
            <w:bottom w:w="0" w:type="dxa"/>
            <w:right w:w="108" w:type="dxa"/>
          </w:tblCellMar>
        </w:tblPrEx>
        <w:trPr>
          <w:cantSplit/>
          <w:trHeight w:val="664"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top"/>
          </w:tcPr>
          <w:p w14:paraId="5D8EC85B">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2099" w:type="dxa"/>
            <w:tcBorders>
              <w:top w:val="single" w:color="auto" w:sz="4" w:space="0"/>
              <w:left w:val="single" w:color="auto" w:sz="4" w:space="0"/>
              <w:bottom w:val="single" w:color="auto" w:sz="4" w:space="0"/>
              <w:right w:val="single" w:color="auto" w:sz="4" w:space="0"/>
            </w:tcBorders>
            <w:noWrap w:val="0"/>
            <w:vAlign w:val="center"/>
          </w:tcPr>
          <w:p w14:paraId="362295AC">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760" w:type="dxa"/>
            <w:tcBorders>
              <w:top w:val="single" w:color="auto" w:sz="4" w:space="0"/>
              <w:left w:val="single" w:color="auto" w:sz="4" w:space="0"/>
              <w:bottom w:val="single" w:color="auto" w:sz="4" w:space="0"/>
              <w:right w:val="single" w:color="auto" w:sz="4" w:space="0"/>
            </w:tcBorders>
            <w:noWrap w:val="0"/>
            <w:vAlign w:val="center"/>
          </w:tcPr>
          <w:p w14:paraId="16DE6F23">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154" w:type="dxa"/>
            <w:tcBorders>
              <w:top w:val="single" w:color="auto" w:sz="4" w:space="0"/>
              <w:left w:val="single" w:color="auto" w:sz="4" w:space="0"/>
              <w:bottom w:val="single" w:color="auto" w:sz="4" w:space="0"/>
              <w:right w:val="single" w:color="auto" w:sz="4" w:space="0"/>
            </w:tcBorders>
            <w:noWrap w:val="0"/>
            <w:vAlign w:val="center"/>
          </w:tcPr>
          <w:p w14:paraId="1BFAC21F">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479E5279">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14:paraId="1FD37453">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067" w:type="dxa"/>
            <w:tcBorders>
              <w:top w:val="single" w:color="auto" w:sz="4" w:space="0"/>
              <w:left w:val="single" w:color="auto" w:sz="4" w:space="0"/>
              <w:bottom w:val="single" w:color="auto" w:sz="4" w:space="0"/>
              <w:right w:val="single" w:color="auto" w:sz="4" w:space="0"/>
            </w:tcBorders>
            <w:noWrap w:val="0"/>
            <w:vAlign w:val="center"/>
          </w:tcPr>
          <w:p w14:paraId="1A8B2752">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r>
      <w:tr w14:paraId="2ECD9F7F">
        <w:tblPrEx>
          <w:tblCellMar>
            <w:top w:w="0" w:type="dxa"/>
            <w:left w:w="108" w:type="dxa"/>
            <w:bottom w:w="0" w:type="dxa"/>
            <w:right w:w="108" w:type="dxa"/>
          </w:tblCellMar>
        </w:tblPrEx>
        <w:trPr>
          <w:cantSplit/>
          <w:trHeight w:val="664" w:hRule="atLeast"/>
          <w:jc w:val="center"/>
        </w:trPr>
        <w:tc>
          <w:tcPr>
            <w:tcW w:w="853" w:type="dxa"/>
            <w:tcBorders>
              <w:top w:val="single" w:color="auto" w:sz="4" w:space="0"/>
              <w:left w:val="single" w:color="auto" w:sz="4" w:space="0"/>
              <w:bottom w:val="single" w:color="auto" w:sz="4" w:space="0"/>
              <w:right w:val="single" w:color="auto" w:sz="4" w:space="0"/>
            </w:tcBorders>
            <w:noWrap w:val="0"/>
            <w:vAlign w:val="top"/>
          </w:tcPr>
          <w:p w14:paraId="1439F84D">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2099" w:type="dxa"/>
            <w:tcBorders>
              <w:top w:val="single" w:color="auto" w:sz="4" w:space="0"/>
              <w:left w:val="single" w:color="auto" w:sz="4" w:space="0"/>
              <w:bottom w:val="single" w:color="auto" w:sz="4" w:space="0"/>
              <w:right w:val="single" w:color="auto" w:sz="4" w:space="0"/>
            </w:tcBorders>
            <w:noWrap w:val="0"/>
            <w:vAlign w:val="center"/>
          </w:tcPr>
          <w:p w14:paraId="337962E4">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760" w:type="dxa"/>
            <w:tcBorders>
              <w:top w:val="single" w:color="auto" w:sz="4" w:space="0"/>
              <w:left w:val="single" w:color="auto" w:sz="4" w:space="0"/>
              <w:bottom w:val="single" w:color="auto" w:sz="4" w:space="0"/>
              <w:right w:val="single" w:color="auto" w:sz="4" w:space="0"/>
            </w:tcBorders>
            <w:noWrap w:val="0"/>
            <w:vAlign w:val="center"/>
          </w:tcPr>
          <w:p w14:paraId="26CE756F">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154" w:type="dxa"/>
            <w:tcBorders>
              <w:top w:val="single" w:color="auto" w:sz="4" w:space="0"/>
              <w:left w:val="single" w:color="auto" w:sz="4" w:space="0"/>
              <w:bottom w:val="single" w:color="auto" w:sz="4" w:space="0"/>
              <w:right w:val="single" w:color="auto" w:sz="4" w:space="0"/>
            </w:tcBorders>
            <w:noWrap w:val="0"/>
            <w:vAlign w:val="center"/>
          </w:tcPr>
          <w:p w14:paraId="212D155B">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139" w:type="dxa"/>
            <w:tcBorders>
              <w:top w:val="single" w:color="auto" w:sz="4" w:space="0"/>
              <w:left w:val="single" w:color="auto" w:sz="4" w:space="0"/>
              <w:bottom w:val="single" w:color="auto" w:sz="4" w:space="0"/>
              <w:right w:val="single" w:color="auto" w:sz="4" w:space="0"/>
            </w:tcBorders>
            <w:noWrap w:val="0"/>
            <w:vAlign w:val="center"/>
          </w:tcPr>
          <w:p w14:paraId="3A910E29">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241" w:type="dxa"/>
            <w:tcBorders>
              <w:top w:val="single" w:color="auto" w:sz="4" w:space="0"/>
              <w:left w:val="single" w:color="auto" w:sz="4" w:space="0"/>
              <w:bottom w:val="single" w:color="auto" w:sz="4" w:space="0"/>
              <w:right w:val="single" w:color="auto" w:sz="4" w:space="0"/>
            </w:tcBorders>
            <w:noWrap w:val="0"/>
            <w:vAlign w:val="center"/>
          </w:tcPr>
          <w:p w14:paraId="62E79A47">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c>
          <w:tcPr>
            <w:tcW w:w="1067" w:type="dxa"/>
            <w:tcBorders>
              <w:top w:val="single" w:color="auto" w:sz="4" w:space="0"/>
              <w:left w:val="single" w:color="auto" w:sz="4" w:space="0"/>
              <w:bottom w:val="single" w:color="auto" w:sz="4" w:space="0"/>
              <w:right w:val="single" w:color="auto" w:sz="4" w:space="0"/>
            </w:tcBorders>
            <w:noWrap w:val="0"/>
            <w:vAlign w:val="center"/>
          </w:tcPr>
          <w:p w14:paraId="78F0B434">
            <w:pPr>
              <w:autoSpaceDE w:val="0"/>
              <w:autoSpaceDN w:val="0"/>
              <w:adjustRightInd w:val="0"/>
              <w:spacing w:line="360" w:lineRule="auto"/>
              <w:ind w:firstLine="0" w:firstLineChars="0"/>
              <w:rPr>
                <w:rFonts w:hint="eastAsia" w:asciiTheme="minorEastAsia" w:hAnsiTheme="minorEastAsia" w:eastAsiaTheme="minorEastAsia" w:cstheme="minorEastAsia"/>
                <w:kern w:val="0"/>
                <w:sz w:val="24"/>
                <w:szCs w:val="24"/>
                <w:lang w:val="zh-CN"/>
              </w:rPr>
            </w:pPr>
          </w:p>
        </w:tc>
      </w:tr>
    </w:tbl>
    <w:p w14:paraId="002D96D0">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根据上述政府采购合同文件要求，本政府采购合同的总金额为人民币</w:t>
      </w:r>
      <w:r>
        <w:rPr>
          <w:rFonts w:hint="eastAsia" w:asciiTheme="minorEastAsia" w:hAnsiTheme="minorEastAsia" w:eastAsiaTheme="minorEastAsia" w:cstheme="minorEastAsia"/>
          <w:kern w:val="0"/>
          <w:sz w:val="24"/>
          <w:szCs w:val="24"/>
          <w:u w:val="single"/>
          <w:lang w:val="zh-CN"/>
        </w:rPr>
        <w:t xml:space="preserve">       </w:t>
      </w:r>
      <w:r>
        <w:rPr>
          <w:rFonts w:hint="eastAsia" w:asciiTheme="minorEastAsia" w:hAnsiTheme="minorEastAsia" w:eastAsiaTheme="minorEastAsia" w:cstheme="minorEastAsia"/>
          <w:kern w:val="0"/>
          <w:sz w:val="24"/>
          <w:szCs w:val="24"/>
          <w:lang w:val="zh-CN"/>
        </w:rPr>
        <w:t xml:space="preserve"> （大写）</w:t>
      </w:r>
      <w:r>
        <w:rPr>
          <w:rFonts w:hint="eastAsia" w:asciiTheme="minorEastAsia" w:hAnsiTheme="minorEastAsia" w:eastAsiaTheme="minorEastAsia" w:cstheme="minorEastAsia"/>
          <w:kern w:val="0"/>
          <w:sz w:val="24"/>
          <w:szCs w:val="24"/>
          <w:u w:val="single"/>
          <w:lang w:val="zh-CN"/>
        </w:rPr>
        <w:t xml:space="preserve">                 </w:t>
      </w:r>
      <w:r>
        <w:rPr>
          <w:rFonts w:hint="eastAsia" w:asciiTheme="minorEastAsia" w:hAnsiTheme="minorEastAsia" w:eastAsiaTheme="minorEastAsia" w:cstheme="minorEastAsia"/>
          <w:kern w:val="0"/>
          <w:sz w:val="24"/>
          <w:szCs w:val="24"/>
          <w:lang w:val="zh-CN"/>
        </w:rPr>
        <w:t>元。</w:t>
      </w:r>
    </w:p>
    <w:p w14:paraId="715AA1B2">
      <w:pPr>
        <w:autoSpaceDE w:val="0"/>
        <w:autoSpaceDN w:val="0"/>
        <w:adjustRightInd w:val="0"/>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kern w:val="0"/>
          <w:sz w:val="24"/>
          <w:szCs w:val="24"/>
          <w:lang w:val="zh-CN"/>
        </w:rPr>
        <w:t>本合同以人民币进行结算，合同总价包括：</w:t>
      </w:r>
      <w:r>
        <w:rPr>
          <w:rFonts w:hint="eastAsia" w:asciiTheme="minorEastAsia" w:hAnsiTheme="minorEastAsia" w:eastAsiaTheme="minorEastAsia" w:cstheme="minorEastAsia"/>
          <w:sz w:val="24"/>
          <w:szCs w:val="24"/>
        </w:rPr>
        <w:t>产品费、检验费、手续费、包装费、运输费、保险费、安装调试费、系统集成费、税金及其他不可预见费等全部</w:t>
      </w:r>
      <w:r>
        <w:rPr>
          <w:rFonts w:hint="eastAsia" w:asciiTheme="minorEastAsia" w:hAnsiTheme="minorEastAsia" w:eastAsiaTheme="minorEastAsia" w:cstheme="minorEastAsia"/>
          <w:sz w:val="24"/>
          <w:szCs w:val="24"/>
          <w:highlight w:val="none"/>
        </w:rPr>
        <w:t>费用。</w:t>
      </w:r>
    </w:p>
    <w:p w14:paraId="1CF66C16">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lang w:val="zh-CN"/>
        </w:rPr>
        <w:t>三、交付时间、地点和要求</w:t>
      </w:r>
    </w:p>
    <w:p w14:paraId="52F83390">
      <w:pPr>
        <w:autoSpaceDE w:val="0"/>
        <w:autoSpaceDN w:val="0"/>
        <w:adjustRightInd w:val="0"/>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lang w:val="zh-CN"/>
        </w:rPr>
        <w:t>交货时间：</w:t>
      </w:r>
      <w:r>
        <w:rPr>
          <w:rFonts w:hint="eastAsia" w:asciiTheme="minorEastAsia" w:hAnsiTheme="minorEastAsia" w:eastAsiaTheme="minorEastAsia" w:cstheme="minorEastAsia"/>
          <w:sz w:val="24"/>
          <w:szCs w:val="24"/>
          <w:lang w:val="en-US" w:eastAsia="zh-CN"/>
        </w:rPr>
        <w:t>60天</w:t>
      </w:r>
      <w:r>
        <w:rPr>
          <w:rFonts w:hint="eastAsia" w:asciiTheme="minorEastAsia" w:hAnsiTheme="minorEastAsia" w:eastAsiaTheme="minorEastAsia" w:cstheme="minorEastAsia"/>
          <w:sz w:val="24"/>
          <w:szCs w:val="24"/>
          <w:lang w:val="zh-CN"/>
        </w:rPr>
        <w:t>；交货地点：乐都区洪水镇马家营村。</w:t>
      </w:r>
    </w:p>
    <w:p w14:paraId="37410DCA">
      <w:pPr>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r>
        <w:rPr>
          <w:rFonts w:hint="eastAsia" w:asciiTheme="minorEastAsia" w:hAnsiTheme="minorEastAsia" w:eastAsiaTheme="minorEastAsia" w:cstheme="minorEastAsia"/>
          <w:sz w:val="24"/>
          <w:szCs w:val="24"/>
          <w:lang w:val="zh-CN"/>
        </w:rPr>
        <w:t>乙方提供不符合招投标文件和本合同规定的产品，甲方有权拒绝接受。</w:t>
      </w:r>
    </w:p>
    <w:p w14:paraId="148F6344">
      <w:pPr>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r>
        <w:rPr>
          <w:rFonts w:hint="eastAsia" w:asciiTheme="minorEastAsia" w:hAnsiTheme="minorEastAsia" w:eastAsiaTheme="minorEastAsia" w:cstheme="minorEastAsia"/>
          <w:sz w:val="24"/>
          <w:szCs w:val="24"/>
          <w:lang w:val="zh-CN"/>
        </w:rPr>
        <w:t>乙方应将提供产品的装箱清单、用户手册、原厂保修卡、随机资料、工具和备品、备件等交付给甲方，如有缺失应及时补齐，否则视为逾期交货。</w:t>
      </w:r>
    </w:p>
    <w:p w14:paraId="09F1CBB0">
      <w:pPr>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r>
        <w:rPr>
          <w:rFonts w:hint="eastAsia" w:asciiTheme="minorEastAsia" w:hAnsiTheme="minorEastAsia" w:eastAsiaTheme="minorEastAsia" w:cstheme="minorEastAsia"/>
          <w:sz w:val="24"/>
          <w:szCs w:val="24"/>
          <w:lang w:val="zh-CN"/>
        </w:rPr>
        <w:t>甲方应当在到货（安装、调试完）后</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7</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lang w:val="zh-CN"/>
        </w:rPr>
        <w:t>个工作日内进行验收，逾期不验收的，乙方可视为验收合格。验收合格后，由甲乙双方签署产品验收单并加盖采购人公章，甲乙双方各执一份。</w:t>
      </w:r>
    </w:p>
    <w:p w14:paraId="4E09B13E">
      <w:pPr>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r>
        <w:rPr>
          <w:rFonts w:hint="eastAsia" w:asciiTheme="minorEastAsia" w:hAnsiTheme="minorEastAsia" w:eastAsiaTheme="minorEastAsia" w:cstheme="minorEastAsia"/>
          <w:sz w:val="24"/>
          <w:szCs w:val="24"/>
          <w:lang w:val="zh-CN"/>
        </w:rPr>
        <w:t xml:space="preserve"> 甲方应提供该项目验收报告交同级财政监管部门，由财政部门按规定程序抽验后办理资金拨付。</w:t>
      </w:r>
    </w:p>
    <w:p w14:paraId="7378B01B">
      <w:pPr>
        <w:spacing w:line="360" w:lineRule="auto"/>
        <w:ind w:firstLine="48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r>
        <w:rPr>
          <w:rFonts w:hint="eastAsia" w:asciiTheme="minorEastAsia" w:hAnsiTheme="minorEastAsia" w:eastAsiaTheme="minorEastAsia" w:cstheme="minorEastAsia"/>
          <w:sz w:val="24"/>
          <w:szCs w:val="24"/>
          <w:lang w:val="zh-CN"/>
        </w:rPr>
        <w:t xml:space="preserve"> 甲方在验收过程中发现乙方有违约问题，可按招、投标文件的规定要求乙方及时予以解决。</w:t>
      </w:r>
    </w:p>
    <w:p w14:paraId="2CE9EF52">
      <w:pPr>
        <w:spacing w:line="360" w:lineRule="auto"/>
        <w:ind w:firstLine="480"/>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7.</w:t>
      </w:r>
      <w:r>
        <w:rPr>
          <w:rFonts w:hint="eastAsia" w:asciiTheme="minorEastAsia" w:hAnsiTheme="minorEastAsia" w:eastAsiaTheme="minorEastAsia" w:cstheme="minorEastAsia"/>
          <w:sz w:val="24"/>
          <w:szCs w:val="24"/>
          <w:highlight w:val="none"/>
          <w:lang w:val="zh-CN"/>
        </w:rPr>
        <w:t>乙方向甲方提供产品相关</w:t>
      </w:r>
      <w:bookmarkStart w:id="93" w:name="_Toc6932_WPSOffice_Level3"/>
      <w:r>
        <w:rPr>
          <w:rFonts w:hint="eastAsia" w:asciiTheme="minorEastAsia" w:hAnsiTheme="minorEastAsia" w:eastAsiaTheme="minorEastAsia" w:cstheme="minorEastAsia"/>
          <w:sz w:val="24"/>
          <w:szCs w:val="24"/>
          <w:highlight w:val="none"/>
          <w:lang w:val="zh-CN"/>
        </w:rPr>
        <w:t>完税销售发票。</w:t>
      </w:r>
      <w:bookmarkEnd w:id="93"/>
    </w:p>
    <w:p w14:paraId="19AB949E">
      <w:pPr>
        <w:spacing w:line="360" w:lineRule="auto"/>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四、付款方式</w:t>
      </w:r>
    </w:p>
    <w:p w14:paraId="541CC92F">
      <w:pPr>
        <w:spacing w:line="360" w:lineRule="auto"/>
        <w:ind w:firstLine="480"/>
        <w:rPr>
          <w:rFonts w:hint="eastAsia" w:asciiTheme="minorEastAsia" w:hAnsiTheme="minorEastAsia" w:eastAsiaTheme="minorEastAsia" w:cstheme="minorEastAsia"/>
          <w:sz w:val="24"/>
          <w:szCs w:val="24"/>
          <w:lang w:val="zh-CN" w:eastAsia="zh-CN"/>
        </w:rPr>
      </w:pPr>
      <w:r>
        <w:rPr>
          <w:rFonts w:hint="eastAsia" w:asciiTheme="minorEastAsia" w:hAnsiTheme="minorEastAsia" w:eastAsiaTheme="minorEastAsia" w:cstheme="minorEastAsia"/>
          <w:sz w:val="24"/>
          <w:szCs w:val="24"/>
          <w:lang w:val="zh-CN" w:eastAsia="zh-CN"/>
        </w:rPr>
        <w:t>1.签订合同前乙方向甲方支付合同价</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lang w:val="zh-CN" w:eastAsia="zh-CN"/>
        </w:rPr>
        <w:t>履约保证金至甲方指定账户，即人民币</w:t>
      </w:r>
      <w:r>
        <w:rPr>
          <w:rFonts w:hint="eastAsia" w:asciiTheme="minorEastAsia" w:hAnsiTheme="minorEastAsia" w:eastAsiaTheme="minorEastAsia" w:cstheme="minorEastAsia"/>
          <w:sz w:val="24"/>
          <w:szCs w:val="24"/>
          <w:lang w:val="en-US" w:eastAsia="zh-CN"/>
        </w:rPr>
        <w:t xml:space="preserve">        ，大写：      ,</w:t>
      </w:r>
      <w:r>
        <w:rPr>
          <w:rFonts w:hint="eastAsia" w:asciiTheme="minorEastAsia" w:hAnsiTheme="minorEastAsia" w:eastAsiaTheme="minorEastAsia" w:cstheme="minorEastAsia"/>
          <w:sz w:val="24"/>
          <w:szCs w:val="24"/>
          <w:lang w:val="zh-CN" w:eastAsia="zh-CN"/>
        </w:rPr>
        <w:t>保证项目的正常实施。 </w:t>
      </w:r>
    </w:p>
    <w:p w14:paraId="65994DEF">
      <w:pPr>
        <w:spacing w:line="360" w:lineRule="auto"/>
        <w:ind w:firstLine="480"/>
        <w:rPr>
          <w:rFonts w:hint="eastAsia" w:asciiTheme="minorEastAsia" w:hAnsiTheme="minorEastAsia" w:eastAsiaTheme="minorEastAsia" w:cstheme="minorEastAsia"/>
          <w:sz w:val="24"/>
          <w:szCs w:val="24"/>
          <w:lang w:val="zh-CN" w:eastAsia="zh-CN"/>
        </w:rPr>
      </w:pPr>
      <w:r>
        <w:rPr>
          <w:rFonts w:hint="eastAsia" w:asciiTheme="minorEastAsia" w:hAnsiTheme="minorEastAsia" w:eastAsiaTheme="minorEastAsia" w:cstheme="minorEastAsia"/>
          <w:sz w:val="24"/>
          <w:szCs w:val="24"/>
          <w:lang w:val="zh-CN" w:eastAsia="zh-CN"/>
        </w:rPr>
        <w:t>2.验收合格后</w:t>
      </w:r>
      <w:r>
        <w:rPr>
          <w:rFonts w:hint="eastAsia" w:asciiTheme="minorEastAsia" w:hAnsiTheme="minorEastAsia" w:eastAsiaTheme="minorEastAsia" w:cstheme="minorEastAsia"/>
          <w:sz w:val="24"/>
          <w:szCs w:val="24"/>
          <w:lang w:val="en-US" w:eastAsia="zh-CN"/>
        </w:rPr>
        <w:t>30</w:t>
      </w:r>
      <w:r>
        <w:rPr>
          <w:rFonts w:hint="eastAsia" w:asciiTheme="minorEastAsia" w:hAnsiTheme="minorEastAsia" w:eastAsiaTheme="minorEastAsia" w:cstheme="minorEastAsia"/>
          <w:sz w:val="24"/>
          <w:szCs w:val="24"/>
          <w:lang w:val="zh-CN" w:eastAsia="zh-CN"/>
        </w:rPr>
        <w:t>个工作日内甲方向乙方支付合同总价款的100%，即人民币</w:t>
      </w:r>
      <w:r>
        <w:rPr>
          <w:rFonts w:hint="eastAsia" w:asciiTheme="minorEastAsia" w:hAnsiTheme="minorEastAsia" w:eastAsiaTheme="minorEastAsia" w:cstheme="minorEastAsia"/>
          <w:sz w:val="24"/>
          <w:szCs w:val="24"/>
          <w:lang w:val="en-US" w:eastAsia="zh-CN"/>
        </w:rPr>
        <w:t xml:space="preserve">        ，大写：      </w:t>
      </w:r>
      <w:r>
        <w:rPr>
          <w:rFonts w:hint="eastAsia" w:asciiTheme="minorEastAsia" w:hAnsiTheme="minorEastAsia" w:eastAsiaTheme="minorEastAsia" w:cstheme="minorEastAsia"/>
          <w:sz w:val="24"/>
          <w:szCs w:val="24"/>
          <w:lang w:val="zh-CN" w:eastAsia="zh-CN"/>
        </w:rPr>
        <w:t>；10%履约保证金即人民币</w:t>
      </w:r>
      <w:r>
        <w:rPr>
          <w:rFonts w:hint="eastAsia" w:asciiTheme="minorEastAsia" w:hAnsiTheme="minorEastAsia" w:eastAsiaTheme="minorEastAsia" w:cstheme="minorEastAsia"/>
          <w:sz w:val="24"/>
          <w:szCs w:val="24"/>
          <w:lang w:val="en-US" w:eastAsia="zh-CN"/>
        </w:rPr>
        <w:t xml:space="preserve">        ，大写：      </w:t>
      </w:r>
      <w:r>
        <w:rPr>
          <w:rFonts w:hint="eastAsia" w:asciiTheme="minorEastAsia" w:hAnsiTheme="minorEastAsia" w:eastAsiaTheme="minorEastAsia" w:cstheme="minorEastAsia"/>
          <w:sz w:val="24"/>
          <w:szCs w:val="24"/>
          <w:lang w:val="zh-CN" w:eastAsia="zh-CN"/>
        </w:rPr>
        <w:t>转为质量保证金。</w:t>
      </w:r>
    </w:p>
    <w:p w14:paraId="1901C449">
      <w:pPr>
        <w:spacing w:line="360" w:lineRule="auto"/>
        <w:ind w:firstLine="480"/>
        <w:rPr>
          <w:rFonts w:hint="eastAsia" w:asciiTheme="minorEastAsia" w:hAnsiTheme="minorEastAsia" w:eastAsiaTheme="minorEastAsia" w:cstheme="minorEastAsia"/>
          <w:sz w:val="24"/>
          <w:szCs w:val="24"/>
          <w:lang w:val="zh-CN" w:eastAsia="zh-CN"/>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lang w:val="zh-CN" w:eastAsia="zh-CN"/>
        </w:rPr>
        <w:t>质量保证金待约定的免费质保期满</w:t>
      </w: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lang w:val="zh-CN" w:eastAsia="zh-CN"/>
        </w:rPr>
        <w:t>（年）且通过甲方验收产品无质量问题后15日内，由甲方以转账方式予以拨付，不计利息。</w:t>
      </w:r>
    </w:p>
    <w:p w14:paraId="46B4C169">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highlight w:val="none"/>
        </w:rPr>
      </w:pPr>
      <w:r>
        <w:rPr>
          <w:rFonts w:hint="eastAsia" w:asciiTheme="minorEastAsia" w:hAnsiTheme="minorEastAsia" w:eastAsiaTheme="minorEastAsia" w:cstheme="minorEastAsia"/>
          <w:kern w:val="0"/>
          <w:sz w:val="24"/>
          <w:szCs w:val="24"/>
          <w:highlight w:val="none"/>
          <w:lang w:val="zh-CN"/>
        </w:rPr>
        <w:t>五、合同的变更、终止与转让</w:t>
      </w:r>
    </w:p>
    <w:p w14:paraId="6460DAF1">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除《中华人民共和国政府采购法》第</w:t>
      </w:r>
      <w:r>
        <w:rPr>
          <w:rFonts w:hint="eastAsia" w:asciiTheme="minorEastAsia" w:hAnsiTheme="minorEastAsia" w:eastAsiaTheme="minorEastAsia" w:cstheme="minorEastAsia"/>
          <w:kern w:val="0"/>
          <w:sz w:val="24"/>
          <w:szCs w:val="24"/>
        </w:rPr>
        <w:t>50</w:t>
      </w:r>
      <w:r>
        <w:rPr>
          <w:rFonts w:hint="eastAsia" w:asciiTheme="minorEastAsia" w:hAnsiTheme="minorEastAsia" w:eastAsiaTheme="minorEastAsia" w:cstheme="minorEastAsia"/>
          <w:kern w:val="0"/>
          <w:sz w:val="24"/>
          <w:szCs w:val="24"/>
          <w:lang w:val="zh-CN"/>
        </w:rPr>
        <w:t>条规定的情形外，本合同一经签订，甲乙双方不得擅自变更、中止或终止。</w:t>
      </w:r>
    </w:p>
    <w:p w14:paraId="5810365C">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乙方不得擅自转让其应履行的合同义务。</w:t>
      </w:r>
    </w:p>
    <w:p w14:paraId="279856E0">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六、违约责任</w:t>
      </w:r>
    </w:p>
    <w:p w14:paraId="4D9C57BA">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0A2BBB81">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乙方提供的货物如侵犯了第三方权益而引发纠纷或诉讼的，均由乙方负责交涉并承担全部责任。</w:t>
      </w:r>
    </w:p>
    <w:p w14:paraId="1A8F44D0">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因包装、运输引起的货物损坏，按质量不合格处罚。</w:t>
      </w:r>
    </w:p>
    <w:p w14:paraId="3F30F8E3">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w:t>
      </w:r>
      <w:r>
        <w:rPr>
          <w:rFonts w:hint="eastAsia" w:asciiTheme="minorEastAsia" w:hAnsiTheme="minorEastAsia" w:eastAsiaTheme="minorEastAsia" w:cstheme="minorEastAsia"/>
          <w:kern w:val="0"/>
          <w:sz w:val="24"/>
          <w:szCs w:val="24"/>
          <w:lang w:val="zh-CN"/>
        </w:rPr>
        <w:t>甲方无故延期接受货物和乙方逾期交货的，每天应向对方偿付未交货物的货款</w:t>
      </w: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‰的违约金，但违约金累计不得超过违约货款的</w:t>
      </w: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，超过</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lang w:val="zh-CN"/>
        </w:rPr>
        <w:t>天对方有权解除合同，违约方承担因此给对方造成的经济损失</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w:t>
      </w:r>
    </w:p>
    <w:p w14:paraId="7DD1FD5B">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乙方未按本合同和磋商响应文件中规定的服务承诺提供售后服务的，乙方应按本合同合计金额的</w:t>
      </w: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向甲方支付违约金。</w:t>
      </w:r>
    </w:p>
    <w:p w14:paraId="1710D072">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w:t>
      </w:r>
      <w:r>
        <w:rPr>
          <w:rFonts w:hint="eastAsia" w:asciiTheme="minorEastAsia" w:hAnsiTheme="minorEastAsia" w:eastAsiaTheme="minorEastAsia" w:cstheme="minorEastAsia"/>
          <w:kern w:val="0"/>
          <w:sz w:val="24"/>
          <w:szCs w:val="24"/>
          <w:lang w:val="zh-CN"/>
        </w:rPr>
        <w:t>乙方提供的货物在质量保证期内，因设计、工艺或材料的缺陷和其它质量原因造成的问题，由乙方负责，费用从履约保证金中扣除，不足另补。</w:t>
      </w:r>
    </w:p>
    <w:p w14:paraId="09DA54B5">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w:t>
      </w:r>
      <w:r>
        <w:rPr>
          <w:rFonts w:hint="eastAsia" w:asciiTheme="minorEastAsia" w:hAnsiTheme="minorEastAsia" w:eastAsiaTheme="minorEastAsia" w:cstheme="minorEastAsia"/>
          <w:kern w:val="0"/>
          <w:sz w:val="24"/>
          <w:szCs w:val="24"/>
          <w:lang w:val="zh-CN"/>
        </w:rPr>
        <w:t>其它违约行为按违约货款额</w:t>
      </w: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收取违约金并赔偿经济损失。</w:t>
      </w:r>
    </w:p>
    <w:p w14:paraId="38A20B98">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七、不可抗力</w:t>
      </w:r>
    </w:p>
    <w:p w14:paraId="58E4EF77">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不可抗力使合同的某些内容有变更必要的，双方应通过协商在</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天内达成进一步履行合同的协议，因不可抗力致使合同不能履行的，合同终止。</w:t>
      </w:r>
    </w:p>
    <w:p w14:paraId="568F55B8">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除法律、法规规定的不可抗力情形外，双方约定出现</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u w:val="single"/>
          <w:lang w:eastAsia="zh-CN"/>
        </w:rPr>
        <w:t>非人为</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lang w:val="zh-CN"/>
        </w:rPr>
        <w:t>情况亦视为不可抗力。</w:t>
      </w:r>
    </w:p>
    <w:p w14:paraId="5F363B41">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八、知识产权：</w:t>
      </w:r>
    </w:p>
    <w:p w14:paraId="3804B776">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九、其他约定：</w:t>
      </w:r>
    </w:p>
    <w:p w14:paraId="1B079389">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十、合同争议解决</w:t>
      </w:r>
    </w:p>
    <w:p w14:paraId="239AF566">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因产品质量问题发生争议的，应邀请国家认可的质量检测机构进行鉴定。产品符合标准的，鉴定费由甲方承担；产品不符合标准的，鉴定费由乙方承担。</w:t>
      </w:r>
    </w:p>
    <w:p w14:paraId="3EF4B580">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因履行本合同引起的或与本合同有关的争议，甲乙双方应首先通过友好协商解决，如果协商不能解决，可向甲方所在地仲裁委员会申</w:t>
      </w:r>
      <w:bookmarkStart w:id="94" w:name="_Toc3048_WPSOffice_Level2"/>
      <w:r>
        <w:rPr>
          <w:rFonts w:hint="eastAsia" w:asciiTheme="minorEastAsia" w:hAnsiTheme="minorEastAsia" w:eastAsiaTheme="minorEastAsia" w:cstheme="minorEastAsia"/>
          <w:kern w:val="0"/>
          <w:sz w:val="24"/>
          <w:szCs w:val="24"/>
          <w:lang w:val="zh-CN"/>
        </w:rPr>
        <w:t>请仲裁或向甲方所</w:t>
      </w:r>
      <w:bookmarkEnd w:id="94"/>
      <w:r>
        <w:rPr>
          <w:rFonts w:hint="eastAsia" w:asciiTheme="minorEastAsia" w:hAnsiTheme="minorEastAsia" w:eastAsiaTheme="minorEastAsia" w:cstheme="minorEastAsia"/>
          <w:kern w:val="0"/>
          <w:sz w:val="24"/>
          <w:szCs w:val="24"/>
          <w:lang w:val="zh-CN"/>
        </w:rPr>
        <w:t>在地</w:t>
      </w:r>
      <w:bookmarkStart w:id="95" w:name="_Toc4006_WPSOffice_Level2"/>
      <w:r>
        <w:rPr>
          <w:rFonts w:hint="eastAsia" w:asciiTheme="minorEastAsia" w:hAnsiTheme="minorEastAsia" w:eastAsiaTheme="minorEastAsia" w:cstheme="minorEastAsia"/>
          <w:kern w:val="0"/>
          <w:sz w:val="24"/>
          <w:szCs w:val="24"/>
          <w:lang w:val="zh-CN"/>
        </w:rPr>
        <w:t>人民法院提起诉讼。</w:t>
      </w:r>
    </w:p>
    <w:p w14:paraId="08F7C309">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诉讼期</w:t>
      </w:r>
      <w:bookmarkEnd w:id="95"/>
      <w:r>
        <w:rPr>
          <w:rFonts w:hint="eastAsia" w:asciiTheme="minorEastAsia" w:hAnsiTheme="minorEastAsia" w:eastAsiaTheme="minorEastAsia" w:cstheme="minorEastAsia"/>
          <w:kern w:val="0"/>
          <w:sz w:val="24"/>
          <w:szCs w:val="24"/>
          <w:lang w:val="zh-CN"/>
        </w:rPr>
        <w:t>间，本合同继续履行。</w:t>
      </w:r>
    </w:p>
    <w:p w14:paraId="29D968EA">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十一、合同生效及其它</w:t>
      </w:r>
      <w:r>
        <w:rPr>
          <w:rFonts w:hint="eastAsia" w:asciiTheme="minorEastAsia" w:hAnsiTheme="minorEastAsia" w:eastAsiaTheme="minorEastAsia" w:cstheme="minorEastAsia"/>
          <w:kern w:val="0"/>
          <w:sz w:val="24"/>
          <w:szCs w:val="24"/>
        </w:rPr>
        <w:t>：</w:t>
      </w:r>
    </w:p>
    <w:p w14:paraId="7DCA2534">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本合同一式九份，经双方签字，并加盖公章即为生效。</w:t>
      </w:r>
    </w:p>
    <w:p w14:paraId="11C17FE3">
      <w:pPr>
        <w:autoSpaceDE w:val="0"/>
        <w:autoSpaceDN w:val="0"/>
        <w:adjustRightInd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本合同未尽事宜，按《合同法》有关规定处理。</w:t>
      </w:r>
    </w:p>
    <w:p w14:paraId="4727166B">
      <w:pPr>
        <w:autoSpaceDE w:val="0"/>
        <w:autoSpaceDN w:val="0"/>
        <w:adjustRightInd w:val="0"/>
        <w:spacing w:line="360" w:lineRule="auto"/>
        <w:ind w:left="0" w:leftChars="0" w:firstLine="0" w:firstLineChars="0"/>
        <w:rPr>
          <w:rFonts w:hint="eastAsia" w:asciiTheme="minorEastAsia" w:hAnsiTheme="minorEastAsia" w:eastAsiaTheme="minorEastAsia" w:cstheme="minorEastAsia"/>
          <w:kern w:val="0"/>
          <w:sz w:val="24"/>
          <w:szCs w:val="24"/>
        </w:rPr>
      </w:pPr>
    </w:p>
    <w:p w14:paraId="3347124E">
      <w:pPr>
        <w:autoSpaceDE w:val="0"/>
        <w:autoSpaceDN w:val="0"/>
        <w:spacing w:line="360" w:lineRule="auto"/>
        <w:ind w:firstLine="480"/>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lang w:val="zh-CN"/>
        </w:rPr>
        <w:t>甲方（盖章）：</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乙方（盖章）：</w:t>
      </w:r>
    </w:p>
    <w:p w14:paraId="2B0C37E6">
      <w:pPr>
        <w:autoSpaceDE w:val="0"/>
        <w:autoSpaceDN w:val="0"/>
        <w:spacing w:line="360" w:lineRule="auto"/>
        <w:ind w:firstLine="480"/>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lang w:val="zh-CN"/>
        </w:rPr>
        <w:t>法定代表人或委托代理人</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法定代表人或委托代理人</w:t>
      </w:r>
      <w:r>
        <w:rPr>
          <w:rFonts w:hint="eastAsia" w:asciiTheme="minorEastAsia" w:hAnsiTheme="minorEastAsia" w:eastAsiaTheme="minorEastAsia" w:cstheme="minorEastAsia"/>
          <w:color w:val="000000"/>
          <w:kern w:val="0"/>
          <w:sz w:val="24"/>
          <w:szCs w:val="24"/>
        </w:rPr>
        <w:t>：</w:t>
      </w:r>
    </w:p>
    <w:p w14:paraId="491084D2">
      <w:pPr>
        <w:autoSpaceDE w:val="0"/>
        <w:autoSpaceDN w:val="0"/>
        <w:spacing w:line="360" w:lineRule="auto"/>
        <w:ind w:firstLine="480"/>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开户银行：</w:t>
      </w:r>
    </w:p>
    <w:p w14:paraId="795AA874">
      <w:pPr>
        <w:autoSpaceDE w:val="0"/>
        <w:autoSpaceDN w:val="0"/>
        <w:spacing w:line="360" w:lineRule="auto"/>
        <w:ind w:firstLine="480"/>
        <w:rPr>
          <w:rFonts w:hint="eastAsia" w:asciiTheme="minorEastAsia" w:hAnsiTheme="minorEastAsia" w:eastAsiaTheme="minorEastAsia" w:cstheme="minorEastAsia"/>
          <w:color w:val="000000"/>
          <w:kern w:val="0"/>
          <w:sz w:val="24"/>
          <w:szCs w:val="24"/>
          <w:lang w:val="zh-CN"/>
        </w:rPr>
      </w:pP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账号：</w:t>
      </w:r>
    </w:p>
    <w:p w14:paraId="5A342DDA">
      <w:pPr>
        <w:autoSpaceDE w:val="0"/>
        <w:autoSpaceDN w:val="0"/>
        <w:spacing w:line="360" w:lineRule="auto"/>
        <w:ind w:firstLine="480"/>
        <w:rPr>
          <w:rFonts w:hint="eastAsia" w:asciiTheme="minorEastAsia" w:hAnsiTheme="minorEastAsia" w:eastAsiaTheme="minorEastAsia" w:cstheme="minorEastAsia"/>
          <w:color w:val="000000"/>
          <w:kern w:val="0"/>
          <w:sz w:val="24"/>
          <w:szCs w:val="24"/>
          <w:lang w:val="zh-CN"/>
        </w:rPr>
      </w:pPr>
      <w:r>
        <w:rPr>
          <w:rFonts w:hint="eastAsia" w:asciiTheme="minorEastAsia" w:hAnsiTheme="minorEastAsia" w:eastAsiaTheme="minorEastAsia" w:cstheme="minorEastAsia"/>
          <w:color w:val="000000"/>
          <w:kern w:val="0"/>
          <w:sz w:val="24"/>
          <w:szCs w:val="24"/>
          <w:lang w:val="zh-CN"/>
        </w:rPr>
        <w:t>地址：</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地址：</w:t>
      </w:r>
    </w:p>
    <w:p w14:paraId="7E4B3D81">
      <w:pPr>
        <w:autoSpaceDE w:val="0"/>
        <w:autoSpaceDN w:val="0"/>
        <w:spacing w:line="360" w:lineRule="auto"/>
        <w:ind w:firstLine="480"/>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lang w:val="zh-CN"/>
        </w:rPr>
        <w:t>联系电话：</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联系电话：</w:t>
      </w:r>
    </w:p>
    <w:p w14:paraId="7791E6F4">
      <w:pPr>
        <w:autoSpaceDE w:val="0"/>
        <w:autoSpaceDN w:val="0"/>
        <w:spacing w:line="360" w:lineRule="auto"/>
        <w:ind w:firstLine="1320" w:firstLineChars="550"/>
        <w:rPr>
          <w:rFonts w:hint="eastAsia" w:asciiTheme="minorEastAsia" w:hAnsiTheme="minorEastAsia" w:eastAsiaTheme="minorEastAsia" w:cstheme="minorEastAsia"/>
          <w:color w:val="000000"/>
          <w:kern w:val="0"/>
          <w:sz w:val="24"/>
          <w:szCs w:val="24"/>
          <w:lang w:val="zh-CN"/>
        </w:rPr>
      </w:pPr>
      <w:r>
        <w:rPr>
          <w:rFonts w:hint="eastAsia" w:asciiTheme="minorEastAsia" w:hAnsiTheme="minorEastAsia" w:eastAsiaTheme="minorEastAsia" w:cstheme="minorEastAsia"/>
          <w:color w:val="000000"/>
          <w:kern w:val="0"/>
          <w:sz w:val="24"/>
          <w:szCs w:val="24"/>
          <w:lang w:val="zh-CN"/>
        </w:rPr>
        <w:t>签约时间：</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年</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月</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日</w:t>
      </w:r>
    </w:p>
    <w:p w14:paraId="445CF2B1">
      <w:pPr>
        <w:autoSpaceDE w:val="0"/>
        <w:autoSpaceDN w:val="0"/>
        <w:spacing w:line="360" w:lineRule="auto"/>
        <w:ind w:firstLine="480"/>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lang w:val="en-US" w:eastAsia="zh-CN"/>
        </w:rPr>
        <w:t xml:space="preserve">                                </w:t>
      </w:r>
      <w:r>
        <w:rPr>
          <w:rFonts w:hint="eastAsia" w:asciiTheme="minorEastAsia" w:hAnsiTheme="minorEastAsia" w:eastAsiaTheme="minorEastAsia" w:cstheme="minorEastAsia"/>
          <w:color w:val="000000"/>
          <w:kern w:val="0"/>
          <w:sz w:val="24"/>
          <w:szCs w:val="24"/>
          <w:lang w:val="zh-CN"/>
        </w:rPr>
        <w:t>采购代理机构：</w:t>
      </w:r>
    </w:p>
    <w:p w14:paraId="1E02031C">
      <w:pPr>
        <w:autoSpaceDE w:val="0"/>
        <w:autoSpaceDN w:val="0"/>
        <w:spacing w:line="360" w:lineRule="auto"/>
        <w:ind w:firstLine="480"/>
        <w:jc w:val="center"/>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lang w:val="en-US" w:eastAsia="zh-CN"/>
        </w:rPr>
        <w:t xml:space="preserve">                                  </w:t>
      </w:r>
      <w:r>
        <w:rPr>
          <w:rFonts w:hint="eastAsia" w:asciiTheme="minorEastAsia" w:hAnsiTheme="minorEastAsia" w:eastAsiaTheme="minorEastAsia" w:cstheme="minorEastAsia"/>
          <w:color w:val="000000"/>
          <w:kern w:val="0"/>
          <w:sz w:val="24"/>
          <w:szCs w:val="24"/>
          <w:lang w:val="zh-CN"/>
        </w:rPr>
        <w:t>负责人或经办人：</w:t>
      </w:r>
    </w:p>
    <w:p w14:paraId="08CBFAAB">
      <w:pPr>
        <w:spacing w:line="360" w:lineRule="auto"/>
        <w:ind w:firstLine="1800" w:firstLineChars="750"/>
        <w:jc w:val="right"/>
        <w:rPr>
          <w:rFonts w:hint="eastAsia" w:ascii="宋体" w:hAnsi="宋体"/>
          <w:b/>
          <w:sz w:val="36"/>
          <w:szCs w:val="36"/>
        </w:rPr>
      </w:pPr>
      <w:r>
        <w:rPr>
          <w:rFonts w:hint="eastAsia" w:asciiTheme="minorEastAsia" w:hAnsiTheme="minorEastAsia" w:eastAsiaTheme="minorEastAsia" w:cstheme="minorEastAsia"/>
          <w:color w:val="000000"/>
          <w:kern w:val="0"/>
          <w:sz w:val="24"/>
          <w:szCs w:val="24"/>
          <w:lang w:val="en-US" w:eastAsia="zh-CN"/>
        </w:rPr>
        <w:t xml:space="preserve">  </w:t>
      </w:r>
      <w:r>
        <w:rPr>
          <w:rFonts w:hint="eastAsia" w:asciiTheme="minorEastAsia" w:hAnsiTheme="minorEastAsia" w:eastAsiaTheme="minorEastAsia" w:cstheme="minorEastAsia"/>
          <w:color w:val="000000"/>
          <w:kern w:val="0"/>
          <w:sz w:val="24"/>
          <w:szCs w:val="24"/>
          <w:lang w:val="zh-CN"/>
        </w:rPr>
        <w:t>时间：</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年</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月</w:t>
      </w:r>
      <w:r>
        <w:rPr>
          <w:rFonts w:hint="eastAsia" w:asciiTheme="minorEastAsia" w:hAnsiTheme="minorEastAsia" w:eastAsiaTheme="minorEastAsia" w:cstheme="minorEastAsia"/>
          <w:color w:val="000000"/>
          <w:kern w:val="0"/>
          <w:sz w:val="24"/>
          <w:szCs w:val="24"/>
        </w:rPr>
        <w:t xml:space="preserve">    </w:t>
      </w:r>
      <w:r>
        <w:rPr>
          <w:rFonts w:hint="eastAsia" w:asciiTheme="minorEastAsia" w:hAnsiTheme="minorEastAsia" w:eastAsiaTheme="minorEastAsia" w:cstheme="minorEastAsia"/>
          <w:color w:val="000000"/>
          <w:kern w:val="0"/>
          <w:sz w:val="24"/>
          <w:szCs w:val="24"/>
          <w:lang w:val="zh-CN"/>
        </w:rPr>
        <w:t>日</w:t>
      </w:r>
      <w:r>
        <w:rPr>
          <w:rFonts w:ascii="宋体" w:cs="宋体"/>
          <w:b/>
          <w:bCs/>
          <w:kern w:val="0"/>
          <w:sz w:val="28"/>
          <w:szCs w:val="28"/>
          <w:lang w:val="zh-CN"/>
        </w:rPr>
        <w:br w:type="page"/>
      </w:r>
    </w:p>
    <w:p w14:paraId="0AF65DCD">
      <w:pPr>
        <w:ind w:firstLine="3242" w:firstLineChars="900"/>
        <w:rPr>
          <w:rFonts w:hint="eastAsia" w:ascii="宋体" w:hAnsi="宋体"/>
          <w:b/>
          <w:sz w:val="36"/>
          <w:szCs w:val="36"/>
        </w:rPr>
      </w:pPr>
      <w:r>
        <w:rPr>
          <w:rFonts w:hint="eastAsia" w:ascii="宋体" w:hAnsi="宋体"/>
          <w:b/>
          <w:sz w:val="36"/>
          <w:szCs w:val="36"/>
        </w:rPr>
        <w:t>合同通用条款</w:t>
      </w:r>
    </w:p>
    <w:p w14:paraId="06371B86">
      <w:pPr>
        <w:spacing w:line="360" w:lineRule="auto"/>
        <w:ind w:firstLine="480"/>
        <w:rPr>
          <w:rFonts w:hint="eastAsia" w:ascii="宋体" w:hAnsi="宋体"/>
        </w:rPr>
      </w:pPr>
    </w:p>
    <w:p w14:paraId="331E732A">
      <w:pPr>
        <w:spacing w:line="360" w:lineRule="auto"/>
        <w:ind w:firstLine="480"/>
        <w:rPr>
          <w:rFonts w:ascii="宋体" w:hAnsi="宋体"/>
          <w:sz w:val="24"/>
          <w:szCs w:val="24"/>
        </w:rPr>
      </w:pPr>
      <w:r>
        <w:rPr>
          <w:rFonts w:hint="eastAsia" w:ascii="宋体" w:hAnsi="宋体"/>
          <w:sz w:val="24"/>
          <w:szCs w:val="24"/>
        </w:rPr>
        <w:t>根据《中华人民共和国合同法》、《中华人民共和国政府采购法》的规定，合同双方经协商达成一致，自愿订立本合同，遵循公平原则明确双方的权利、义务，确保双方诚实守信地履行合同。</w:t>
      </w:r>
    </w:p>
    <w:p w14:paraId="0BDA7612">
      <w:pPr>
        <w:spacing w:line="360" w:lineRule="auto"/>
        <w:ind w:firstLine="482"/>
        <w:rPr>
          <w:rFonts w:ascii="宋体" w:hAnsi="宋体"/>
          <w:b/>
          <w:sz w:val="24"/>
          <w:szCs w:val="24"/>
        </w:rPr>
      </w:pPr>
      <w:r>
        <w:rPr>
          <w:rFonts w:hint="eastAsia" w:ascii="宋体" w:hAnsi="宋体"/>
          <w:b/>
          <w:sz w:val="24"/>
          <w:szCs w:val="24"/>
        </w:rPr>
        <w:t>1.定义</w:t>
      </w:r>
    </w:p>
    <w:p w14:paraId="1A9DD04D">
      <w:pPr>
        <w:spacing w:line="360" w:lineRule="auto"/>
        <w:ind w:firstLine="480"/>
        <w:rPr>
          <w:rFonts w:ascii="宋体" w:hAnsi="宋体"/>
          <w:sz w:val="24"/>
          <w:szCs w:val="24"/>
        </w:rPr>
      </w:pPr>
      <w:r>
        <w:rPr>
          <w:rFonts w:ascii="宋体" w:hAnsi="宋体"/>
          <w:sz w:val="24"/>
          <w:szCs w:val="24"/>
        </w:rPr>
        <w:t>本合同中的下列术语应解释为：</w:t>
      </w:r>
    </w:p>
    <w:p w14:paraId="6F41EEA8">
      <w:pPr>
        <w:spacing w:line="360" w:lineRule="auto"/>
        <w:ind w:firstLine="480"/>
        <w:rPr>
          <w:rFonts w:ascii="宋体" w:hAnsi="宋体"/>
          <w:sz w:val="24"/>
          <w:szCs w:val="24"/>
        </w:rPr>
      </w:pPr>
      <w:r>
        <w:rPr>
          <w:rFonts w:ascii="宋体" w:hAnsi="宋体"/>
          <w:sz w:val="24"/>
          <w:szCs w:val="24"/>
        </w:rPr>
        <w:t>1.1 “合同”指</w:t>
      </w:r>
      <w:r>
        <w:rPr>
          <w:rFonts w:hint="eastAsia" w:ascii="宋体" w:hAnsi="宋体"/>
          <w:sz w:val="24"/>
          <w:szCs w:val="24"/>
        </w:rPr>
        <w:t>甲乙</w:t>
      </w:r>
      <w:r>
        <w:rPr>
          <w:rFonts w:ascii="宋体" w:hAnsi="宋体"/>
          <w:sz w:val="24"/>
          <w:szCs w:val="24"/>
        </w:rPr>
        <w:t>双方签署的、载明的</w:t>
      </w:r>
      <w:r>
        <w:rPr>
          <w:rFonts w:hint="eastAsia" w:ascii="宋体" w:hAnsi="宋体"/>
          <w:sz w:val="24"/>
          <w:szCs w:val="24"/>
        </w:rPr>
        <w:t>甲乙</w:t>
      </w:r>
      <w:r>
        <w:rPr>
          <w:rFonts w:ascii="宋体" w:hAnsi="宋体"/>
          <w:sz w:val="24"/>
          <w:szCs w:val="24"/>
        </w:rPr>
        <w:t>双方</w:t>
      </w:r>
      <w:r>
        <w:rPr>
          <w:rFonts w:hint="eastAsia" w:ascii="宋体" w:hAnsi="宋体"/>
          <w:sz w:val="24"/>
          <w:szCs w:val="24"/>
        </w:rPr>
        <w:t>权利义务</w:t>
      </w:r>
      <w:r>
        <w:rPr>
          <w:rFonts w:ascii="宋体" w:hAnsi="宋体"/>
          <w:sz w:val="24"/>
          <w:szCs w:val="24"/>
        </w:rPr>
        <w:t>的协议，包括所有的附件、附录和</w:t>
      </w:r>
      <w:r>
        <w:rPr>
          <w:rFonts w:hint="eastAsia" w:ascii="宋体" w:hAnsi="宋体"/>
          <w:sz w:val="24"/>
          <w:szCs w:val="24"/>
        </w:rPr>
        <w:t>上述文件所提到的构成合同的所有文件</w:t>
      </w:r>
      <w:r>
        <w:rPr>
          <w:rFonts w:ascii="宋体" w:hAnsi="宋体"/>
          <w:sz w:val="24"/>
          <w:szCs w:val="24"/>
        </w:rPr>
        <w:t>。</w:t>
      </w:r>
    </w:p>
    <w:p w14:paraId="247F2399">
      <w:pPr>
        <w:spacing w:line="360" w:lineRule="auto"/>
        <w:ind w:firstLine="480"/>
        <w:rPr>
          <w:rFonts w:ascii="宋体" w:hAnsi="宋体"/>
          <w:sz w:val="24"/>
          <w:szCs w:val="24"/>
        </w:rPr>
      </w:pPr>
      <w:r>
        <w:rPr>
          <w:rFonts w:ascii="宋体" w:hAnsi="宋体"/>
          <w:sz w:val="24"/>
          <w:szCs w:val="24"/>
        </w:rPr>
        <w:t>1.2 “合同</w:t>
      </w:r>
      <w:r>
        <w:rPr>
          <w:rFonts w:hint="eastAsia" w:ascii="宋体" w:hAnsi="宋体"/>
          <w:sz w:val="24"/>
          <w:szCs w:val="24"/>
        </w:rPr>
        <w:t>金额</w:t>
      </w:r>
      <w:r>
        <w:rPr>
          <w:rFonts w:ascii="宋体" w:hAnsi="宋体"/>
          <w:sz w:val="24"/>
          <w:szCs w:val="24"/>
        </w:rPr>
        <w:t>”指根据合同</w:t>
      </w:r>
      <w:r>
        <w:rPr>
          <w:rFonts w:hint="eastAsia" w:ascii="宋体" w:hAnsi="宋体"/>
          <w:sz w:val="24"/>
          <w:szCs w:val="24"/>
        </w:rPr>
        <w:t>规</w:t>
      </w:r>
      <w:r>
        <w:rPr>
          <w:rFonts w:ascii="宋体" w:hAnsi="宋体"/>
          <w:sz w:val="24"/>
          <w:szCs w:val="24"/>
        </w:rPr>
        <w:t>定，</w:t>
      </w:r>
      <w:r>
        <w:rPr>
          <w:rFonts w:hint="eastAsia" w:ascii="宋体" w:hAnsi="宋体"/>
          <w:sz w:val="24"/>
          <w:szCs w:val="24"/>
        </w:rPr>
        <w:t>乙</w:t>
      </w:r>
      <w:r>
        <w:rPr>
          <w:rFonts w:ascii="宋体" w:hAnsi="宋体"/>
          <w:sz w:val="24"/>
          <w:szCs w:val="24"/>
        </w:rPr>
        <w:t>方在</w:t>
      </w:r>
      <w:r>
        <w:rPr>
          <w:rFonts w:hint="eastAsia" w:ascii="宋体" w:hAnsi="宋体"/>
          <w:sz w:val="24"/>
          <w:szCs w:val="24"/>
        </w:rPr>
        <w:t>正确地</w:t>
      </w:r>
      <w:r>
        <w:rPr>
          <w:rFonts w:ascii="宋体" w:hAnsi="宋体"/>
          <w:sz w:val="24"/>
          <w:szCs w:val="24"/>
        </w:rPr>
        <w:t>完全履行合同义务后</w:t>
      </w:r>
      <w:r>
        <w:rPr>
          <w:rFonts w:hint="eastAsia" w:ascii="宋体" w:hAnsi="宋体"/>
          <w:sz w:val="24"/>
          <w:szCs w:val="24"/>
        </w:rPr>
        <w:t>甲</w:t>
      </w:r>
      <w:r>
        <w:rPr>
          <w:rFonts w:ascii="宋体" w:hAnsi="宋体"/>
          <w:sz w:val="24"/>
          <w:szCs w:val="24"/>
        </w:rPr>
        <w:t>方应付给</w:t>
      </w:r>
      <w:r>
        <w:rPr>
          <w:rFonts w:hint="eastAsia" w:ascii="宋体" w:hAnsi="宋体"/>
          <w:sz w:val="24"/>
          <w:szCs w:val="24"/>
        </w:rPr>
        <w:t>乙</w:t>
      </w:r>
      <w:r>
        <w:rPr>
          <w:rFonts w:ascii="宋体" w:hAnsi="宋体"/>
          <w:sz w:val="24"/>
          <w:szCs w:val="24"/>
        </w:rPr>
        <w:t>方的价</w:t>
      </w:r>
      <w:r>
        <w:rPr>
          <w:rFonts w:hint="eastAsia" w:ascii="宋体" w:hAnsi="宋体"/>
          <w:sz w:val="24"/>
          <w:szCs w:val="24"/>
        </w:rPr>
        <w:t>款</w:t>
      </w:r>
      <w:r>
        <w:rPr>
          <w:rFonts w:ascii="宋体" w:hAnsi="宋体"/>
          <w:sz w:val="24"/>
          <w:szCs w:val="24"/>
        </w:rPr>
        <w:t>。</w:t>
      </w:r>
    </w:p>
    <w:p w14:paraId="623085A9">
      <w:pPr>
        <w:spacing w:line="360" w:lineRule="auto"/>
        <w:ind w:firstLine="480"/>
        <w:rPr>
          <w:rFonts w:ascii="宋体" w:hAnsi="宋体"/>
          <w:sz w:val="24"/>
          <w:szCs w:val="24"/>
        </w:rPr>
      </w:pPr>
      <w:r>
        <w:rPr>
          <w:rFonts w:hint="eastAsia" w:ascii="宋体" w:hAnsi="宋体"/>
          <w:sz w:val="24"/>
          <w:szCs w:val="24"/>
        </w:rPr>
        <w:t>1.3 “合同条款”指本合同条款。</w:t>
      </w:r>
    </w:p>
    <w:p w14:paraId="6F7743F7">
      <w:pPr>
        <w:spacing w:line="360" w:lineRule="auto"/>
        <w:ind w:firstLine="480"/>
        <w:rPr>
          <w:rFonts w:ascii="宋体" w:hAnsi="宋体"/>
          <w:sz w:val="24"/>
          <w:szCs w:val="24"/>
        </w:rPr>
      </w:pPr>
      <w:r>
        <w:rPr>
          <w:rFonts w:ascii="宋体" w:hAnsi="宋体"/>
          <w:sz w:val="24"/>
          <w:szCs w:val="24"/>
        </w:rPr>
        <w:t>1.</w:t>
      </w:r>
      <w:r>
        <w:rPr>
          <w:rFonts w:hint="eastAsia" w:ascii="宋体" w:hAnsi="宋体"/>
          <w:sz w:val="24"/>
          <w:szCs w:val="24"/>
        </w:rPr>
        <w:t>4</w:t>
      </w:r>
      <w:r>
        <w:rPr>
          <w:rFonts w:ascii="宋体" w:hAnsi="宋体"/>
          <w:sz w:val="24"/>
          <w:szCs w:val="24"/>
        </w:rPr>
        <w:t xml:space="preserve"> “货物”指</w:t>
      </w:r>
      <w:r>
        <w:rPr>
          <w:rFonts w:hint="eastAsia" w:ascii="宋体" w:hAnsi="宋体"/>
          <w:sz w:val="24"/>
          <w:szCs w:val="24"/>
        </w:rPr>
        <w:t>乙</w:t>
      </w:r>
      <w:r>
        <w:rPr>
          <w:rFonts w:ascii="宋体" w:hAnsi="宋体"/>
          <w:sz w:val="24"/>
          <w:szCs w:val="24"/>
        </w:rPr>
        <w:t>方根据合同约定须向</w:t>
      </w:r>
      <w:r>
        <w:rPr>
          <w:rFonts w:hint="eastAsia" w:ascii="宋体" w:hAnsi="宋体"/>
          <w:sz w:val="24"/>
          <w:szCs w:val="24"/>
        </w:rPr>
        <w:t>甲</w:t>
      </w:r>
      <w:r>
        <w:rPr>
          <w:rFonts w:ascii="宋体" w:hAnsi="宋体"/>
          <w:sz w:val="24"/>
          <w:szCs w:val="24"/>
        </w:rPr>
        <w:t>方提供的一切</w:t>
      </w:r>
      <w:r>
        <w:rPr>
          <w:rFonts w:hint="eastAsia" w:ascii="宋体" w:hAnsi="宋体"/>
          <w:sz w:val="24"/>
          <w:szCs w:val="24"/>
        </w:rPr>
        <w:t>产品、</w:t>
      </w:r>
      <w:r>
        <w:rPr>
          <w:rFonts w:ascii="宋体" w:hAnsi="宋体"/>
          <w:sz w:val="24"/>
          <w:szCs w:val="24"/>
        </w:rPr>
        <w:t>设备、机械、仪表、备件</w:t>
      </w:r>
      <w:r>
        <w:rPr>
          <w:rFonts w:hint="eastAsia" w:ascii="宋体" w:hAnsi="宋体"/>
          <w:sz w:val="24"/>
          <w:szCs w:val="24"/>
        </w:rPr>
        <w:t>等</w:t>
      </w:r>
      <w:r>
        <w:rPr>
          <w:rFonts w:ascii="宋体" w:hAnsi="宋体"/>
          <w:sz w:val="24"/>
          <w:szCs w:val="24"/>
        </w:rPr>
        <w:t>，包括</w:t>
      </w:r>
      <w:r>
        <w:rPr>
          <w:rFonts w:hint="eastAsia" w:ascii="宋体" w:hAnsi="宋体"/>
          <w:sz w:val="24"/>
          <w:szCs w:val="24"/>
        </w:rPr>
        <w:t>辅助</w:t>
      </w:r>
      <w:r>
        <w:rPr>
          <w:rFonts w:ascii="宋体" w:hAnsi="宋体"/>
          <w:sz w:val="24"/>
          <w:szCs w:val="24"/>
        </w:rPr>
        <w:t>工具、</w:t>
      </w:r>
      <w:r>
        <w:rPr>
          <w:rFonts w:hint="eastAsia" w:ascii="宋体" w:hAnsi="宋体"/>
          <w:sz w:val="24"/>
          <w:szCs w:val="24"/>
        </w:rPr>
        <w:t>使用</w:t>
      </w:r>
      <w:r>
        <w:rPr>
          <w:rFonts w:ascii="宋体" w:hAnsi="宋体"/>
          <w:sz w:val="24"/>
          <w:szCs w:val="24"/>
        </w:rPr>
        <w:t>手册等相关资料。</w:t>
      </w:r>
    </w:p>
    <w:p w14:paraId="5B5592CB">
      <w:pPr>
        <w:spacing w:line="360" w:lineRule="auto"/>
        <w:ind w:firstLine="480"/>
        <w:rPr>
          <w:rFonts w:ascii="宋体" w:hAnsi="宋体"/>
          <w:sz w:val="24"/>
          <w:szCs w:val="24"/>
        </w:rPr>
      </w:pPr>
      <w:r>
        <w:rPr>
          <w:rFonts w:hint="eastAsia" w:ascii="宋体" w:hAnsi="宋体"/>
          <w:sz w:val="24"/>
          <w:szCs w:val="24"/>
        </w:rPr>
        <w:t>1.5 “服务”指根据本合同规定乙方承担与供货有关的辅助服务，如运输、保险及安装、调试、提供技术援助、培训和合同中规定乙方应承担的其它义务。</w:t>
      </w:r>
    </w:p>
    <w:p w14:paraId="18EA377A">
      <w:pPr>
        <w:spacing w:line="360" w:lineRule="auto"/>
        <w:ind w:firstLine="480"/>
        <w:rPr>
          <w:rFonts w:ascii="宋体" w:hAnsi="宋体"/>
          <w:sz w:val="24"/>
          <w:szCs w:val="24"/>
        </w:rPr>
      </w:pPr>
      <w:r>
        <w:rPr>
          <w:rFonts w:ascii="宋体" w:hAnsi="宋体"/>
          <w:sz w:val="24"/>
          <w:szCs w:val="24"/>
        </w:rPr>
        <w:t>1.</w:t>
      </w:r>
      <w:r>
        <w:rPr>
          <w:rFonts w:hint="eastAsia" w:ascii="宋体" w:hAnsi="宋体"/>
          <w:sz w:val="24"/>
          <w:szCs w:val="24"/>
        </w:rPr>
        <w:t>6</w:t>
      </w:r>
      <w:r>
        <w:rPr>
          <w:rFonts w:ascii="宋体" w:hAnsi="宋体"/>
          <w:sz w:val="24"/>
          <w:szCs w:val="24"/>
        </w:rPr>
        <w:t xml:space="preserve"> “</w:t>
      </w:r>
      <w:r>
        <w:rPr>
          <w:rFonts w:hint="eastAsia" w:ascii="宋体" w:hAnsi="宋体"/>
          <w:sz w:val="24"/>
          <w:szCs w:val="24"/>
        </w:rPr>
        <w:t>甲</w:t>
      </w:r>
      <w:r>
        <w:rPr>
          <w:rFonts w:ascii="宋体" w:hAnsi="宋体"/>
          <w:sz w:val="24"/>
          <w:szCs w:val="24"/>
        </w:rPr>
        <w:t>方”</w:t>
      </w:r>
      <w:r>
        <w:rPr>
          <w:rFonts w:hint="eastAsia" w:ascii="宋体" w:hAnsi="宋体"/>
          <w:sz w:val="24"/>
          <w:szCs w:val="24"/>
        </w:rPr>
        <w:t>指购买货物和服务的单位。</w:t>
      </w:r>
    </w:p>
    <w:p w14:paraId="6D2C6F62">
      <w:pPr>
        <w:spacing w:line="360" w:lineRule="auto"/>
        <w:ind w:firstLine="480"/>
        <w:rPr>
          <w:rFonts w:ascii="宋体" w:hAnsi="宋体"/>
          <w:sz w:val="24"/>
          <w:szCs w:val="24"/>
        </w:rPr>
      </w:pPr>
      <w:r>
        <w:rPr>
          <w:rFonts w:ascii="宋体" w:hAnsi="宋体"/>
          <w:sz w:val="24"/>
          <w:szCs w:val="24"/>
        </w:rPr>
        <w:t>1.</w:t>
      </w:r>
      <w:r>
        <w:rPr>
          <w:rFonts w:hint="eastAsia" w:ascii="宋体" w:hAnsi="宋体"/>
          <w:sz w:val="24"/>
          <w:szCs w:val="24"/>
        </w:rPr>
        <w:t>7</w:t>
      </w:r>
      <w:r>
        <w:rPr>
          <w:rFonts w:ascii="宋体" w:hAnsi="宋体"/>
          <w:sz w:val="24"/>
          <w:szCs w:val="24"/>
        </w:rPr>
        <w:t xml:space="preserve"> “</w:t>
      </w:r>
      <w:r>
        <w:rPr>
          <w:rFonts w:hint="eastAsia" w:ascii="宋体" w:hAnsi="宋体"/>
          <w:sz w:val="24"/>
          <w:szCs w:val="24"/>
        </w:rPr>
        <w:t>乙</w:t>
      </w:r>
      <w:r>
        <w:rPr>
          <w:rFonts w:ascii="宋体" w:hAnsi="宋体"/>
          <w:sz w:val="24"/>
          <w:szCs w:val="24"/>
        </w:rPr>
        <w:t>方”指</w:t>
      </w:r>
      <w:r>
        <w:rPr>
          <w:rFonts w:hint="eastAsia" w:ascii="宋体" w:hAnsi="宋体"/>
          <w:sz w:val="24"/>
          <w:szCs w:val="24"/>
        </w:rPr>
        <w:t>提供本合同条款下货物和服务的公司或其他实体。</w:t>
      </w:r>
    </w:p>
    <w:p w14:paraId="3B2966B7">
      <w:pPr>
        <w:spacing w:line="360" w:lineRule="auto"/>
        <w:ind w:firstLine="480"/>
        <w:rPr>
          <w:rFonts w:ascii="宋体" w:hAnsi="宋体"/>
          <w:sz w:val="24"/>
          <w:szCs w:val="24"/>
        </w:rPr>
      </w:pPr>
      <w:r>
        <w:rPr>
          <w:rFonts w:ascii="宋体" w:hAnsi="宋体"/>
          <w:sz w:val="24"/>
          <w:szCs w:val="24"/>
        </w:rPr>
        <w:t>1.</w:t>
      </w:r>
      <w:r>
        <w:rPr>
          <w:rFonts w:hint="eastAsia" w:ascii="宋体" w:hAnsi="宋体"/>
          <w:sz w:val="24"/>
          <w:szCs w:val="24"/>
        </w:rPr>
        <w:t>8</w:t>
      </w:r>
      <w:r>
        <w:rPr>
          <w:rFonts w:ascii="宋体" w:hAnsi="宋体"/>
          <w:sz w:val="24"/>
          <w:szCs w:val="24"/>
        </w:rPr>
        <w:t xml:space="preserve"> “现场”指合同</w:t>
      </w:r>
      <w:r>
        <w:rPr>
          <w:rFonts w:hint="eastAsia" w:ascii="宋体" w:hAnsi="宋体"/>
          <w:sz w:val="24"/>
          <w:szCs w:val="24"/>
        </w:rPr>
        <w:t>规</w:t>
      </w:r>
      <w:r>
        <w:rPr>
          <w:rFonts w:ascii="宋体" w:hAnsi="宋体"/>
          <w:sz w:val="24"/>
          <w:szCs w:val="24"/>
        </w:rPr>
        <w:t>定货物将要运至和安装的地点。</w:t>
      </w:r>
    </w:p>
    <w:p w14:paraId="54EF6AE8">
      <w:pPr>
        <w:spacing w:line="360" w:lineRule="auto"/>
        <w:ind w:firstLine="480"/>
        <w:rPr>
          <w:rFonts w:ascii="宋体" w:hAnsi="宋体"/>
          <w:sz w:val="24"/>
          <w:szCs w:val="24"/>
        </w:rPr>
      </w:pPr>
      <w:r>
        <w:rPr>
          <w:rFonts w:ascii="宋体" w:hAnsi="宋体"/>
          <w:sz w:val="24"/>
          <w:szCs w:val="24"/>
        </w:rPr>
        <w:t>1.</w:t>
      </w:r>
      <w:r>
        <w:rPr>
          <w:rFonts w:hint="eastAsia" w:ascii="宋体" w:hAnsi="宋体"/>
          <w:sz w:val="24"/>
          <w:szCs w:val="24"/>
        </w:rPr>
        <w:t xml:space="preserve">9 </w:t>
      </w:r>
      <w:r>
        <w:rPr>
          <w:rFonts w:ascii="宋体" w:hAnsi="宋体"/>
          <w:sz w:val="24"/>
          <w:szCs w:val="24"/>
        </w:rPr>
        <w:t>“验收”指合同双方依据强制性的国家技术质量规范和合同约定，确认合同条款下的货物符合合同规定的活动。</w:t>
      </w:r>
    </w:p>
    <w:p w14:paraId="3E455BDA">
      <w:pPr>
        <w:spacing w:line="360" w:lineRule="auto"/>
        <w:ind w:firstLine="480"/>
        <w:rPr>
          <w:rFonts w:hint="eastAsia" w:ascii="宋体" w:hAnsi="宋体"/>
          <w:sz w:val="24"/>
          <w:szCs w:val="24"/>
        </w:rPr>
      </w:pPr>
      <w:r>
        <w:rPr>
          <w:rFonts w:hint="eastAsia" w:ascii="宋体" w:hAnsi="宋体"/>
          <w:sz w:val="24"/>
          <w:szCs w:val="24"/>
        </w:rPr>
        <w:t>1.10原厂商：产品制造商或其在中国境内设立的办事或技术服务机构。除另有说明外，本合同文件所述的制造商、产品制造商、制造厂家、产品制造厂家均为原厂商。</w:t>
      </w:r>
    </w:p>
    <w:p w14:paraId="20B3523C">
      <w:pPr>
        <w:spacing w:line="360" w:lineRule="auto"/>
        <w:ind w:firstLine="480"/>
        <w:rPr>
          <w:rFonts w:hint="eastAsia" w:ascii="宋体" w:hAnsi="宋体"/>
          <w:sz w:val="24"/>
          <w:szCs w:val="24"/>
        </w:rPr>
      </w:pPr>
      <w:r>
        <w:rPr>
          <w:rFonts w:hint="eastAsia" w:ascii="宋体" w:hAnsi="宋体"/>
          <w:sz w:val="24"/>
          <w:szCs w:val="24"/>
        </w:rPr>
        <w:t>1.11 原产地：指产品的生产地，或提供服务的来源地。</w:t>
      </w:r>
    </w:p>
    <w:p w14:paraId="5A2BA42A">
      <w:pPr>
        <w:spacing w:line="360" w:lineRule="auto"/>
        <w:ind w:firstLine="480"/>
        <w:rPr>
          <w:rFonts w:ascii="宋体" w:hAnsi="宋体"/>
          <w:sz w:val="24"/>
          <w:szCs w:val="24"/>
        </w:rPr>
      </w:pPr>
      <w:r>
        <w:rPr>
          <w:rFonts w:hint="eastAsia" w:ascii="宋体" w:hAnsi="宋体"/>
          <w:sz w:val="24"/>
          <w:szCs w:val="24"/>
        </w:rPr>
        <w:t>1.12 “工作日”指国家法定工作日，“天”指日历天数。</w:t>
      </w:r>
    </w:p>
    <w:p w14:paraId="0B053045">
      <w:pPr>
        <w:spacing w:line="360" w:lineRule="auto"/>
        <w:ind w:firstLine="482"/>
        <w:rPr>
          <w:rFonts w:ascii="宋体" w:hAnsi="宋体"/>
          <w:b/>
          <w:sz w:val="24"/>
          <w:szCs w:val="24"/>
        </w:rPr>
      </w:pPr>
      <w:r>
        <w:rPr>
          <w:rFonts w:ascii="宋体" w:hAnsi="宋体"/>
          <w:b/>
          <w:sz w:val="24"/>
          <w:szCs w:val="24"/>
        </w:rPr>
        <w:t>2</w:t>
      </w:r>
      <w:r>
        <w:rPr>
          <w:rFonts w:hint="eastAsia" w:ascii="宋体" w:hAnsi="宋体"/>
          <w:b/>
          <w:sz w:val="24"/>
          <w:szCs w:val="24"/>
        </w:rPr>
        <w:t>.</w:t>
      </w:r>
      <w:r>
        <w:rPr>
          <w:rFonts w:ascii="宋体" w:hAnsi="宋体"/>
          <w:b/>
          <w:sz w:val="24"/>
          <w:szCs w:val="24"/>
        </w:rPr>
        <w:t>技术</w:t>
      </w:r>
      <w:r>
        <w:rPr>
          <w:rFonts w:hint="eastAsia" w:ascii="宋体" w:hAnsi="宋体"/>
          <w:b/>
          <w:sz w:val="24"/>
          <w:szCs w:val="24"/>
        </w:rPr>
        <w:t>规格要求</w:t>
      </w:r>
    </w:p>
    <w:p w14:paraId="7D8EAEDE">
      <w:pPr>
        <w:spacing w:line="360" w:lineRule="auto"/>
        <w:ind w:firstLine="480"/>
        <w:rPr>
          <w:rFonts w:ascii="宋体" w:hAnsi="宋体"/>
          <w:sz w:val="24"/>
          <w:szCs w:val="24"/>
        </w:rPr>
      </w:pPr>
      <w:r>
        <w:rPr>
          <w:rFonts w:hint="eastAsia" w:ascii="宋体" w:hAnsi="宋体"/>
          <w:sz w:val="24"/>
          <w:szCs w:val="24"/>
        </w:rPr>
        <w:t>2.1 本合同条款下提交货物的技术规格要求应等于或优于磋商文件磋商响应文件技术规格要求。若技术规格要求中无相应规定，则应符合相应的国家有关部门最新颁布的相应正式标准。</w:t>
      </w:r>
    </w:p>
    <w:p w14:paraId="7E0901B9">
      <w:pPr>
        <w:spacing w:line="360" w:lineRule="auto"/>
        <w:ind w:firstLine="480"/>
        <w:rPr>
          <w:rFonts w:ascii="宋体" w:hAnsi="宋体"/>
          <w:sz w:val="24"/>
          <w:szCs w:val="24"/>
        </w:rPr>
      </w:pPr>
      <w:r>
        <w:rPr>
          <w:rFonts w:hint="eastAsia" w:ascii="宋体" w:hAnsi="宋体"/>
          <w:sz w:val="24"/>
          <w:szCs w:val="24"/>
        </w:rPr>
        <w:t>2.2 乙方应向甲方提供货物及服务有关的标准的中文文本。</w:t>
      </w:r>
    </w:p>
    <w:p w14:paraId="563B90DC">
      <w:pPr>
        <w:spacing w:line="360" w:lineRule="auto"/>
        <w:ind w:firstLine="480"/>
        <w:rPr>
          <w:rFonts w:ascii="宋体" w:hAnsi="宋体"/>
          <w:sz w:val="24"/>
          <w:szCs w:val="24"/>
        </w:rPr>
      </w:pPr>
      <w:r>
        <w:rPr>
          <w:rFonts w:hint="eastAsia" w:ascii="宋体" w:hAnsi="宋体"/>
          <w:sz w:val="24"/>
          <w:szCs w:val="24"/>
        </w:rPr>
        <w:t>2.3 除非技术规范中另有规定，计量单位均采用中华人民共和国法定计量单位。</w:t>
      </w:r>
    </w:p>
    <w:p w14:paraId="7F86F69F">
      <w:pPr>
        <w:spacing w:line="360" w:lineRule="auto"/>
        <w:ind w:firstLine="482"/>
        <w:rPr>
          <w:rFonts w:ascii="宋体" w:hAnsi="宋体"/>
          <w:b/>
          <w:sz w:val="24"/>
          <w:szCs w:val="24"/>
        </w:rPr>
      </w:pPr>
      <w:r>
        <w:rPr>
          <w:rFonts w:hint="eastAsia" w:ascii="宋体" w:hAnsi="宋体"/>
          <w:b/>
          <w:sz w:val="24"/>
          <w:szCs w:val="24"/>
        </w:rPr>
        <w:t>3.合同范围</w:t>
      </w:r>
    </w:p>
    <w:p w14:paraId="713FC08F">
      <w:pPr>
        <w:spacing w:line="360" w:lineRule="auto"/>
        <w:ind w:firstLine="480"/>
        <w:rPr>
          <w:rFonts w:ascii="宋体" w:hAnsi="宋体"/>
          <w:sz w:val="24"/>
          <w:szCs w:val="24"/>
        </w:rPr>
      </w:pPr>
      <w:r>
        <w:rPr>
          <w:rFonts w:hint="eastAsia" w:ascii="宋体" w:hAnsi="宋体"/>
          <w:sz w:val="24"/>
          <w:szCs w:val="24"/>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24E3B254">
      <w:pPr>
        <w:spacing w:line="360" w:lineRule="auto"/>
        <w:ind w:firstLine="480"/>
        <w:rPr>
          <w:rFonts w:hint="eastAsia" w:ascii="宋体" w:hAnsi="宋体"/>
          <w:sz w:val="24"/>
          <w:szCs w:val="24"/>
        </w:rPr>
      </w:pPr>
      <w:r>
        <w:rPr>
          <w:rFonts w:hint="eastAsia" w:ascii="宋体" w:hAnsi="宋体"/>
          <w:sz w:val="24"/>
          <w:szCs w:val="24"/>
        </w:rPr>
        <w:t>3.2 乙方应负责培训甲方的技术人员。</w:t>
      </w:r>
    </w:p>
    <w:p w14:paraId="4363BB17">
      <w:pPr>
        <w:spacing w:line="360" w:lineRule="auto"/>
        <w:ind w:firstLine="480"/>
        <w:rPr>
          <w:rFonts w:ascii="宋体" w:hAnsi="宋体"/>
          <w:sz w:val="24"/>
          <w:szCs w:val="24"/>
        </w:rPr>
      </w:pPr>
      <w:r>
        <w:rPr>
          <w:rFonts w:hint="eastAsia" w:ascii="宋体" w:hAnsi="宋体"/>
          <w:sz w:val="24"/>
          <w:szCs w:val="24"/>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7F527C42">
      <w:pPr>
        <w:spacing w:line="360" w:lineRule="auto"/>
        <w:ind w:firstLine="482"/>
        <w:rPr>
          <w:rFonts w:ascii="宋体" w:hAnsi="宋体"/>
          <w:b/>
          <w:sz w:val="24"/>
          <w:szCs w:val="24"/>
        </w:rPr>
      </w:pPr>
      <w:r>
        <w:rPr>
          <w:rFonts w:hint="eastAsia" w:ascii="宋体" w:hAnsi="宋体"/>
          <w:b/>
          <w:sz w:val="24"/>
          <w:szCs w:val="24"/>
        </w:rPr>
        <w:t>4.合同文件和资料</w:t>
      </w:r>
    </w:p>
    <w:p w14:paraId="6375F951">
      <w:pPr>
        <w:spacing w:line="360" w:lineRule="auto"/>
        <w:ind w:firstLine="480"/>
        <w:rPr>
          <w:rFonts w:ascii="宋体" w:hAnsi="宋体"/>
          <w:sz w:val="24"/>
          <w:szCs w:val="24"/>
        </w:rPr>
      </w:pPr>
      <w:r>
        <w:rPr>
          <w:rFonts w:hint="eastAsia" w:ascii="宋体" w:hAnsi="宋体"/>
          <w:sz w:val="24"/>
          <w:szCs w:val="24"/>
        </w:rPr>
        <w:t>4.1乙方在提供仪器设备时应同时提供中文版相关的技术资料，如目录索引、图纸、操作手册、使用指南、维修指南、服务手册等。</w:t>
      </w:r>
    </w:p>
    <w:p w14:paraId="3E5E40DD">
      <w:pPr>
        <w:spacing w:line="360" w:lineRule="auto"/>
        <w:ind w:firstLine="480"/>
        <w:rPr>
          <w:rFonts w:ascii="宋体" w:hAnsi="宋体"/>
          <w:sz w:val="24"/>
          <w:szCs w:val="24"/>
        </w:rPr>
      </w:pPr>
      <w:r>
        <w:rPr>
          <w:rFonts w:hint="eastAsia" w:ascii="宋体" w:hAnsi="宋体"/>
          <w:sz w:val="24"/>
          <w:szCs w:val="24"/>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3EA15CA0">
      <w:pPr>
        <w:spacing w:line="360" w:lineRule="auto"/>
        <w:ind w:firstLine="482"/>
        <w:rPr>
          <w:rFonts w:ascii="宋体" w:hAnsi="宋体"/>
          <w:b/>
          <w:sz w:val="24"/>
          <w:szCs w:val="24"/>
        </w:rPr>
      </w:pPr>
      <w:r>
        <w:rPr>
          <w:rFonts w:hint="eastAsia" w:ascii="宋体" w:hAnsi="宋体"/>
          <w:b/>
          <w:sz w:val="24"/>
          <w:szCs w:val="24"/>
        </w:rPr>
        <w:t>5.</w:t>
      </w:r>
      <w:r>
        <w:rPr>
          <w:rFonts w:ascii="宋体" w:hAnsi="宋体"/>
          <w:b/>
          <w:sz w:val="24"/>
          <w:szCs w:val="24"/>
        </w:rPr>
        <w:t>知识产权</w:t>
      </w:r>
    </w:p>
    <w:p w14:paraId="587C9D3A">
      <w:pPr>
        <w:spacing w:line="360" w:lineRule="auto"/>
        <w:ind w:firstLine="480"/>
        <w:rPr>
          <w:rFonts w:ascii="宋体" w:hAnsi="宋体"/>
          <w:sz w:val="24"/>
          <w:szCs w:val="24"/>
        </w:rPr>
      </w:pPr>
      <w:r>
        <w:rPr>
          <w:rFonts w:hint="eastAsia" w:ascii="宋体" w:hAnsi="宋体"/>
          <w:sz w:val="24"/>
          <w:szCs w:val="24"/>
        </w:rPr>
        <w:t>5</w:t>
      </w:r>
      <w:r>
        <w:rPr>
          <w:rFonts w:ascii="宋体" w:hAnsi="宋体"/>
          <w:sz w:val="24"/>
          <w:szCs w:val="24"/>
        </w:rPr>
        <w:t>.1</w:t>
      </w:r>
      <w:r>
        <w:rPr>
          <w:rFonts w:hint="eastAsia" w:ascii="宋体" w:hAnsi="宋体"/>
          <w:sz w:val="24"/>
          <w:szCs w:val="24"/>
        </w:rPr>
        <w:t>乙</w:t>
      </w:r>
      <w:r>
        <w:rPr>
          <w:rFonts w:ascii="宋体" w:hAnsi="宋体"/>
          <w:sz w:val="24"/>
          <w:szCs w:val="24"/>
        </w:rPr>
        <w:t>方应保证</w:t>
      </w:r>
      <w:r>
        <w:rPr>
          <w:rFonts w:hint="eastAsia" w:ascii="宋体" w:hAnsi="宋体"/>
          <w:sz w:val="24"/>
          <w:szCs w:val="24"/>
        </w:rPr>
        <w:t>甲</w:t>
      </w:r>
      <w:r>
        <w:rPr>
          <w:rFonts w:ascii="宋体" w:hAnsi="宋体"/>
          <w:sz w:val="24"/>
          <w:szCs w:val="24"/>
        </w:rPr>
        <w:t>方在使用该货物或其任何一部分时不受第三方提出的侵犯专利权、 著作权、商标权和工业设计权等的起诉。</w:t>
      </w:r>
    </w:p>
    <w:p w14:paraId="455F5854">
      <w:pPr>
        <w:spacing w:line="360" w:lineRule="auto"/>
        <w:ind w:firstLine="480"/>
        <w:rPr>
          <w:rFonts w:ascii="宋体" w:hAnsi="宋体"/>
          <w:sz w:val="24"/>
          <w:szCs w:val="24"/>
        </w:rPr>
      </w:pPr>
      <w:r>
        <w:rPr>
          <w:rFonts w:hint="eastAsia" w:ascii="宋体" w:hAnsi="宋体"/>
          <w:sz w:val="24"/>
          <w:szCs w:val="24"/>
        </w:rPr>
        <w:t>5.2</w:t>
      </w:r>
      <w:r>
        <w:rPr>
          <w:rFonts w:ascii="宋体" w:hAnsi="宋体"/>
          <w:sz w:val="24"/>
          <w:szCs w:val="24"/>
        </w:rPr>
        <w:t>任何第三方提出侵权指控，</w:t>
      </w:r>
      <w:r>
        <w:rPr>
          <w:rFonts w:hint="eastAsia" w:ascii="宋体" w:hAnsi="宋体"/>
          <w:sz w:val="24"/>
          <w:szCs w:val="24"/>
        </w:rPr>
        <w:t>乙</w:t>
      </w:r>
      <w:r>
        <w:rPr>
          <w:rFonts w:ascii="宋体" w:hAnsi="宋体"/>
          <w:sz w:val="24"/>
          <w:szCs w:val="24"/>
        </w:rPr>
        <w:t>方须与第三方交涉并承担由此</w:t>
      </w:r>
      <w:r>
        <w:rPr>
          <w:rFonts w:hint="eastAsia" w:ascii="宋体" w:hAnsi="宋体"/>
          <w:sz w:val="24"/>
          <w:szCs w:val="24"/>
        </w:rPr>
        <w:t>产生</w:t>
      </w:r>
      <w:r>
        <w:rPr>
          <w:rFonts w:ascii="宋体" w:hAnsi="宋体"/>
          <w:sz w:val="24"/>
          <w:szCs w:val="24"/>
        </w:rPr>
        <w:t>的一切责任、费用</w:t>
      </w:r>
      <w:r>
        <w:rPr>
          <w:rFonts w:hint="eastAsia" w:ascii="宋体" w:hAnsi="宋体"/>
          <w:sz w:val="24"/>
          <w:szCs w:val="24"/>
        </w:rPr>
        <w:t>和经济赔偿。</w:t>
      </w:r>
    </w:p>
    <w:p w14:paraId="2AFA2FBA">
      <w:pPr>
        <w:spacing w:line="360" w:lineRule="auto"/>
        <w:ind w:firstLine="480"/>
        <w:rPr>
          <w:rFonts w:ascii="宋体" w:hAnsi="宋体"/>
          <w:sz w:val="24"/>
          <w:szCs w:val="24"/>
        </w:rPr>
      </w:pPr>
      <w:r>
        <w:rPr>
          <w:rFonts w:hint="eastAsia" w:ascii="宋体" w:hAnsi="宋体"/>
          <w:sz w:val="24"/>
          <w:szCs w:val="24"/>
        </w:rPr>
        <w:t>5.3双方应共同遵守国家有关版权、专利、商标等知识产权方面的法律规定，相互尊重对方的知识产权，对本合同内容、对方的技术秘密和商业秘密负有保密责任。如有违反，违约方负相关法律责任。</w:t>
      </w:r>
    </w:p>
    <w:p w14:paraId="72ECC100">
      <w:pPr>
        <w:spacing w:line="360" w:lineRule="auto"/>
        <w:ind w:firstLine="480"/>
        <w:rPr>
          <w:rFonts w:hint="eastAsia" w:ascii="宋体" w:hAnsi="宋体"/>
          <w:sz w:val="24"/>
          <w:szCs w:val="24"/>
        </w:rPr>
      </w:pPr>
      <w:r>
        <w:rPr>
          <w:rFonts w:hint="eastAsia" w:ascii="宋体" w:hAnsi="宋体"/>
          <w:sz w:val="24"/>
          <w:szCs w:val="24"/>
        </w:rPr>
        <w:t>5.4在本合同生效时已经存在并为各方合法拥有或使用的所有技术、资料和信息的知识产权，仍应属于其各自的原权利人所有或享有，另有约定的除外。</w:t>
      </w:r>
    </w:p>
    <w:p w14:paraId="655CADF3">
      <w:pPr>
        <w:spacing w:line="360" w:lineRule="auto"/>
        <w:ind w:firstLine="482"/>
        <w:rPr>
          <w:rFonts w:ascii="宋体" w:hAnsi="宋体"/>
          <w:b/>
          <w:sz w:val="24"/>
          <w:szCs w:val="24"/>
        </w:rPr>
      </w:pPr>
      <w:r>
        <w:rPr>
          <w:rFonts w:hint="eastAsia" w:ascii="宋体" w:hAnsi="宋体"/>
          <w:b/>
          <w:sz w:val="24"/>
          <w:szCs w:val="24"/>
        </w:rPr>
        <w:t>6.保密</w:t>
      </w:r>
    </w:p>
    <w:p w14:paraId="26EE1C16">
      <w:pPr>
        <w:spacing w:line="360" w:lineRule="auto"/>
        <w:ind w:firstLine="480"/>
        <w:rPr>
          <w:rFonts w:ascii="宋体" w:hAnsi="宋体"/>
          <w:sz w:val="24"/>
          <w:szCs w:val="24"/>
        </w:rPr>
      </w:pPr>
      <w:r>
        <w:rPr>
          <w:rFonts w:hint="eastAsia" w:ascii="宋体" w:hAnsi="宋体"/>
          <w:sz w:val="24"/>
          <w:szCs w:val="24"/>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5EEF23F4">
      <w:pPr>
        <w:spacing w:line="360" w:lineRule="auto"/>
        <w:ind w:firstLine="480"/>
        <w:rPr>
          <w:rFonts w:ascii="宋体" w:hAnsi="宋体"/>
          <w:sz w:val="24"/>
          <w:szCs w:val="24"/>
        </w:rPr>
      </w:pPr>
      <w:r>
        <w:rPr>
          <w:rFonts w:hint="eastAsia" w:ascii="宋体" w:hAnsi="宋体"/>
          <w:sz w:val="24"/>
          <w:szCs w:val="24"/>
        </w:rPr>
        <w:t>6.2保密信息指任何一方因履行本合同所知悉的任何以口头、书面、图表或电子形式存在的对方信息，具体包括：</w:t>
      </w:r>
    </w:p>
    <w:p w14:paraId="79BF728C">
      <w:pPr>
        <w:spacing w:line="360" w:lineRule="auto"/>
        <w:ind w:firstLine="480"/>
        <w:rPr>
          <w:rFonts w:ascii="宋体" w:hAnsi="宋体"/>
          <w:sz w:val="24"/>
          <w:szCs w:val="24"/>
        </w:rPr>
      </w:pPr>
      <w:r>
        <w:rPr>
          <w:rFonts w:hint="eastAsia" w:ascii="宋体" w:hAnsi="宋体"/>
          <w:sz w:val="24"/>
          <w:szCs w:val="24"/>
        </w:rPr>
        <w:t>6.2.1任何涉及对方过去、现在或将来的商业计划、规章制度、操作规程、处理手段、财务信息；</w:t>
      </w:r>
    </w:p>
    <w:p w14:paraId="2A5079F2">
      <w:pPr>
        <w:spacing w:line="360" w:lineRule="auto"/>
        <w:ind w:firstLine="480"/>
        <w:rPr>
          <w:rFonts w:ascii="宋体" w:hAnsi="宋体"/>
          <w:sz w:val="24"/>
          <w:szCs w:val="24"/>
        </w:rPr>
      </w:pPr>
      <w:r>
        <w:rPr>
          <w:rFonts w:hint="eastAsia" w:ascii="宋体" w:hAnsi="宋体"/>
          <w:sz w:val="24"/>
          <w:szCs w:val="24"/>
        </w:rPr>
        <w:t>6.2.2乙方应根据甲方的要求签署相应的保密协议，保密协议与本条款存在不一致的，以保密协议为准。</w:t>
      </w:r>
    </w:p>
    <w:p w14:paraId="00C14F0E">
      <w:pPr>
        <w:spacing w:line="360" w:lineRule="auto"/>
        <w:ind w:firstLine="482"/>
        <w:rPr>
          <w:rFonts w:ascii="宋体" w:hAnsi="宋体"/>
          <w:b/>
          <w:sz w:val="24"/>
          <w:szCs w:val="24"/>
        </w:rPr>
      </w:pPr>
      <w:r>
        <w:rPr>
          <w:rFonts w:hint="eastAsia" w:ascii="宋体" w:hAnsi="宋体"/>
          <w:b/>
          <w:sz w:val="24"/>
          <w:szCs w:val="24"/>
        </w:rPr>
        <w:t>7.</w:t>
      </w:r>
      <w:r>
        <w:rPr>
          <w:rFonts w:ascii="宋体" w:hAnsi="宋体"/>
          <w:b/>
          <w:sz w:val="24"/>
          <w:szCs w:val="24"/>
        </w:rPr>
        <w:t xml:space="preserve"> 质量保证</w:t>
      </w:r>
    </w:p>
    <w:p w14:paraId="140E081A">
      <w:pPr>
        <w:spacing w:line="360" w:lineRule="auto"/>
        <w:ind w:firstLine="480"/>
        <w:rPr>
          <w:rFonts w:hint="eastAsia" w:ascii="宋体" w:hAnsi="宋体"/>
          <w:sz w:val="24"/>
          <w:szCs w:val="24"/>
        </w:rPr>
      </w:pPr>
      <w:r>
        <w:rPr>
          <w:rFonts w:hint="eastAsia" w:ascii="宋体" w:hAnsi="宋体"/>
          <w:sz w:val="24"/>
          <w:szCs w:val="24"/>
        </w:rPr>
        <w:t>7.1货物质量保证</w:t>
      </w:r>
    </w:p>
    <w:p w14:paraId="566B5B2F">
      <w:pPr>
        <w:spacing w:line="360" w:lineRule="auto"/>
        <w:ind w:firstLine="480"/>
        <w:rPr>
          <w:rFonts w:ascii="宋体" w:hAnsi="宋体"/>
          <w:sz w:val="24"/>
          <w:szCs w:val="24"/>
        </w:rPr>
      </w:pPr>
      <w:r>
        <w:rPr>
          <w:rFonts w:hint="eastAsia" w:ascii="宋体" w:hAnsi="宋体"/>
          <w:sz w:val="24"/>
          <w:szCs w:val="24"/>
        </w:rPr>
        <w:t>7.1.1乙</w:t>
      </w:r>
      <w:r>
        <w:rPr>
          <w:rFonts w:ascii="宋体" w:hAnsi="宋体"/>
          <w:sz w:val="24"/>
          <w:szCs w:val="24"/>
        </w:rPr>
        <w:t>方</w:t>
      </w:r>
      <w:r>
        <w:rPr>
          <w:rFonts w:hint="eastAsia" w:ascii="宋体" w:hAnsi="宋体"/>
          <w:sz w:val="24"/>
          <w:szCs w:val="24"/>
        </w:rPr>
        <w:t>必</w:t>
      </w:r>
      <w:r>
        <w:rPr>
          <w:rFonts w:ascii="宋体" w:hAnsi="宋体"/>
          <w:sz w:val="24"/>
          <w:szCs w:val="24"/>
        </w:rPr>
        <w:t>须保证货物是全新、未使用过的，并完全符合强制性的国家技术质量规范和合同规定的质量、规格、性能和技术规范等的要求。</w:t>
      </w:r>
    </w:p>
    <w:p w14:paraId="44F50809">
      <w:pPr>
        <w:spacing w:line="360" w:lineRule="auto"/>
        <w:ind w:firstLine="480"/>
        <w:rPr>
          <w:rFonts w:ascii="宋体" w:hAnsi="宋体"/>
          <w:sz w:val="24"/>
          <w:szCs w:val="24"/>
        </w:rPr>
      </w:pPr>
      <w:r>
        <w:rPr>
          <w:rFonts w:hint="eastAsia" w:ascii="宋体" w:hAnsi="宋体"/>
          <w:sz w:val="24"/>
          <w:szCs w:val="24"/>
        </w:rPr>
        <w:t>7.1.2乙</w:t>
      </w:r>
      <w:r>
        <w:rPr>
          <w:rFonts w:ascii="宋体" w:hAnsi="宋体"/>
          <w:sz w:val="24"/>
          <w:szCs w:val="24"/>
        </w:rPr>
        <w:t>方须保证所提供的货物经正确</w:t>
      </w:r>
      <w:r>
        <w:rPr>
          <w:rFonts w:hint="eastAsia" w:ascii="宋体" w:hAnsi="宋体"/>
          <w:sz w:val="24"/>
          <w:szCs w:val="24"/>
        </w:rPr>
        <w:t>使用</w:t>
      </w:r>
      <w:r>
        <w:rPr>
          <w:rFonts w:ascii="宋体" w:hAnsi="宋体"/>
          <w:sz w:val="24"/>
          <w:szCs w:val="24"/>
        </w:rPr>
        <w:t>，在其使用寿命期内须具有符合质量要求和产品说明书的性能。在货物质量保证期之内，</w:t>
      </w:r>
      <w:r>
        <w:rPr>
          <w:rFonts w:hint="eastAsia" w:ascii="宋体" w:hAnsi="宋体"/>
          <w:sz w:val="24"/>
          <w:szCs w:val="24"/>
        </w:rPr>
        <w:t>乙</w:t>
      </w:r>
      <w:r>
        <w:rPr>
          <w:rFonts w:ascii="宋体" w:hAnsi="宋体"/>
          <w:sz w:val="24"/>
          <w:szCs w:val="24"/>
        </w:rPr>
        <w:t>方须对由于设计、工艺或材料的缺陷而发生的任何不足</w:t>
      </w:r>
      <w:r>
        <w:rPr>
          <w:rFonts w:hint="eastAsia" w:ascii="宋体" w:hAnsi="宋体" w:cs="宋体"/>
          <w:sz w:val="24"/>
          <w:szCs w:val="24"/>
        </w:rPr>
        <w:t>，并免费予以改进或更换</w:t>
      </w:r>
      <w:r>
        <w:rPr>
          <w:rFonts w:ascii="宋体" w:hAnsi="宋体"/>
          <w:sz w:val="24"/>
          <w:szCs w:val="24"/>
        </w:rPr>
        <w:t>。</w:t>
      </w:r>
    </w:p>
    <w:p w14:paraId="124EA637">
      <w:pPr>
        <w:spacing w:line="360" w:lineRule="auto"/>
        <w:ind w:firstLine="480"/>
        <w:rPr>
          <w:rFonts w:ascii="宋体" w:hAnsi="宋体" w:cs="宋体"/>
          <w:sz w:val="24"/>
          <w:szCs w:val="24"/>
        </w:rPr>
      </w:pPr>
      <w:r>
        <w:rPr>
          <w:rFonts w:hint="eastAsia" w:ascii="宋体" w:hAnsi="宋体"/>
          <w:sz w:val="24"/>
          <w:szCs w:val="24"/>
        </w:rPr>
        <w:t>7.1.3</w:t>
      </w:r>
      <w:r>
        <w:rPr>
          <w:rFonts w:ascii="宋体" w:hAnsi="宋体"/>
          <w:sz w:val="24"/>
          <w:szCs w:val="24"/>
        </w:rPr>
        <w:t>根据</w:t>
      </w:r>
      <w:r>
        <w:rPr>
          <w:rFonts w:hint="eastAsia" w:ascii="宋体" w:hAnsi="宋体"/>
          <w:sz w:val="24"/>
          <w:szCs w:val="24"/>
        </w:rPr>
        <w:t>乙</w:t>
      </w:r>
      <w:r>
        <w:rPr>
          <w:rFonts w:ascii="宋体" w:hAnsi="宋体"/>
          <w:sz w:val="24"/>
          <w:szCs w:val="24"/>
        </w:rPr>
        <w:t>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sz w:val="24"/>
          <w:szCs w:val="24"/>
        </w:rPr>
        <w:t>甲方应书面通知乙方。接到上述通知后，乙方应及时免费更换或修理破损货物。乙方在甲方发出质量异议通知后，未作答复，甲方在通知书中所提出的要求应视为已被乙方接受。</w:t>
      </w:r>
    </w:p>
    <w:p w14:paraId="5C6F55EB">
      <w:pPr>
        <w:spacing w:line="360" w:lineRule="auto"/>
        <w:ind w:firstLine="480"/>
        <w:rPr>
          <w:rFonts w:hint="eastAsia" w:ascii="宋体" w:hAnsi="宋体"/>
          <w:sz w:val="24"/>
          <w:szCs w:val="24"/>
        </w:rPr>
      </w:pPr>
      <w:r>
        <w:rPr>
          <w:rFonts w:hint="eastAsia" w:ascii="宋体" w:hAnsi="宋体"/>
          <w:sz w:val="24"/>
          <w:szCs w:val="24"/>
        </w:rPr>
        <w:t>7.1.4乙</w:t>
      </w:r>
      <w:r>
        <w:rPr>
          <w:rFonts w:ascii="宋体" w:hAnsi="宋体"/>
          <w:sz w:val="24"/>
          <w:szCs w:val="24"/>
        </w:rPr>
        <w:t>方在收到通知后</w:t>
      </w:r>
      <w:r>
        <w:rPr>
          <w:rFonts w:hint="eastAsia" w:ascii="宋体" w:hAnsi="宋体"/>
          <w:sz w:val="24"/>
          <w:szCs w:val="24"/>
        </w:rPr>
        <w:t>虽答复，但</w:t>
      </w:r>
      <w:r>
        <w:rPr>
          <w:rFonts w:ascii="宋体" w:hAnsi="宋体"/>
          <w:sz w:val="24"/>
          <w:szCs w:val="24"/>
        </w:rPr>
        <w:t>没有弥补缺陷，</w:t>
      </w:r>
      <w:r>
        <w:rPr>
          <w:rFonts w:hint="eastAsia" w:ascii="宋体" w:hAnsi="宋体"/>
          <w:sz w:val="24"/>
          <w:szCs w:val="24"/>
        </w:rPr>
        <w:t>甲</w:t>
      </w:r>
      <w:r>
        <w:rPr>
          <w:rFonts w:ascii="宋体" w:hAnsi="宋体"/>
          <w:sz w:val="24"/>
          <w:szCs w:val="24"/>
        </w:rPr>
        <w:t>方可采取必要的补救措施，但由此引发的风险和费用将由</w:t>
      </w:r>
      <w:r>
        <w:rPr>
          <w:rFonts w:hint="eastAsia" w:ascii="宋体" w:hAnsi="宋体"/>
          <w:sz w:val="24"/>
          <w:szCs w:val="24"/>
        </w:rPr>
        <w:t>乙</w:t>
      </w:r>
      <w:r>
        <w:rPr>
          <w:rFonts w:ascii="宋体" w:hAnsi="宋体"/>
          <w:sz w:val="24"/>
          <w:szCs w:val="24"/>
        </w:rPr>
        <w:t>方承担。</w:t>
      </w:r>
      <w:r>
        <w:rPr>
          <w:rFonts w:hint="eastAsia" w:ascii="宋体" w:hAnsi="宋体"/>
          <w:sz w:val="24"/>
          <w:szCs w:val="24"/>
        </w:rPr>
        <w:t>甲方可从合同款或乙方提交的履约保证金中扣款，不足部分，甲方有权要求乙方赔偿。甲方根据合同规定对卖方行使的其他权力不受影响。</w:t>
      </w:r>
    </w:p>
    <w:p w14:paraId="7490BAE7">
      <w:pPr>
        <w:spacing w:line="360" w:lineRule="auto"/>
        <w:ind w:firstLine="480"/>
        <w:rPr>
          <w:rFonts w:ascii="宋体" w:hAnsi="宋体"/>
          <w:sz w:val="24"/>
          <w:szCs w:val="24"/>
        </w:rPr>
      </w:pPr>
      <w:r>
        <w:rPr>
          <w:rFonts w:hint="eastAsia" w:ascii="宋体" w:hAnsi="宋体"/>
          <w:sz w:val="24"/>
          <w:szCs w:val="24"/>
        </w:rPr>
        <w:t xml:space="preserve">7.1.5 </w:t>
      </w:r>
      <w:r>
        <w:rPr>
          <w:rFonts w:ascii="宋体" w:hAnsi="宋体"/>
          <w:sz w:val="24"/>
          <w:szCs w:val="24"/>
        </w:rPr>
        <w:t>合同条款下货物的质量保证期自货物通过最终验收起</w:t>
      </w:r>
      <w:r>
        <w:rPr>
          <w:rFonts w:hint="eastAsia" w:ascii="宋体" w:hAnsi="宋体"/>
          <w:sz w:val="24"/>
          <w:szCs w:val="24"/>
        </w:rPr>
        <w:t>算，合同另行规定除外。</w:t>
      </w:r>
    </w:p>
    <w:p w14:paraId="55EE474A">
      <w:pPr>
        <w:spacing w:line="360" w:lineRule="auto"/>
        <w:ind w:firstLine="482"/>
        <w:rPr>
          <w:rFonts w:ascii="宋体" w:hAnsi="宋体"/>
          <w:b/>
          <w:sz w:val="24"/>
          <w:szCs w:val="24"/>
        </w:rPr>
      </w:pPr>
      <w:r>
        <w:rPr>
          <w:rFonts w:hint="eastAsia" w:ascii="宋体" w:hAnsi="宋体"/>
          <w:b/>
          <w:sz w:val="24"/>
          <w:szCs w:val="24"/>
        </w:rPr>
        <w:t>8.</w:t>
      </w:r>
      <w:r>
        <w:rPr>
          <w:rFonts w:ascii="宋体" w:hAnsi="宋体"/>
          <w:b/>
          <w:sz w:val="24"/>
          <w:szCs w:val="24"/>
        </w:rPr>
        <w:t>包装要求</w:t>
      </w:r>
    </w:p>
    <w:p w14:paraId="6B4AE06A">
      <w:pPr>
        <w:spacing w:line="360" w:lineRule="auto"/>
        <w:ind w:firstLine="480"/>
        <w:rPr>
          <w:rFonts w:ascii="宋体" w:hAnsi="宋体"/>
          <w:sz w:val="24"/>
          <w:szCs w:val="24"/>
        </w:rPr>
      </w:pPr>
      <w:r>
        <w:rPr>
          <w:rFonts w:hint="eastAsia" w:ascii="宋体" w:hAnsi="宋体"/>
          <w:sz w:val="24"/>
          <w:szCs w:val="24"/>
        </w:rPr>
        <w:t>8</w:t>
      </w:r>
      <w:r>
        <w:rPr>
          <w:rFonts w:ascii="宋体" w:hAnsi="宋体"/>
          <w:sz w:val="24"/>
          <w:szCs w:val="24"/>
        </w:rPr>
        <w:t>.1</w:t>
      </w:r>
      <w:r>
        <w:rPr>
          <w:rFonts w:hint="eastAsia" w:ascii="宋体" w:hAnsi="宋体"/>
          <w:sz w:val="24"/>
          <w:szCs w:val="24"/>
        </w:rPr>
        <w:t xml:space="preserve"> </w:t>
      </w:r>
      <w:r>
        <w:rPr>
          <w:rFonts w:ascii="宋体" w:hAnsi="宋体"/>
          <w:sz w:val="24"/>
          <w:szCs w:val="24"/>
        </w:rPr>
        <w:t>除合同另有约定外,</w:t>
      </w:r>
      <w:r>
        <w:rPr>
          <w:rFonts w:hint="eastAsia" w:ascii="宋体" w:hAnsi="宋体"/>
          <w:sz w:val="24"/>
          <w:szCs w:val="24"/>
        </w:rPr>
        <w:t>乙</w:t>
      </w:r>
      <w:r>
        <w:rPr>
          <w:rFonts w:ascii="宋体" w:hAnsi="宋体"/>
          <w:sz w:val="24"/>
          <w:szCs w:val="24"/>
        </w:rPr>
        <w:t>方提供的全部货物,均应采用本行业通用的方式进行包装，且该包装应符合国家有关包装的法律、法规的规定。</w:t>
      </w:r>
    </w:p>
    <w:p w14:paraId="5408E76E">
      <w:pPr>
        <w:spacing w:line="360" w:lineRule="auto"/>
        <w:ind w:firstLine="480"/>
        <w:rPr>
          <w:rFonts w:ascii="宋体" w:hAnsi="宋体"/>
          <w:sz w:val="24"/>
          <w:szCs w:val="24"/>
        </w:rPr>
      </w:pPr>
      <w:r>
        <w:rPr>
          <w:rFonts w:hint="eastAsia" w:ascii="宋体" w:hAnsi="宋体"/>
          <w:sz w:val="24"/>
          <w:szCs w:val="24"/>
        </w:rPr>
        <w:t xml:space="preserve">8.2 </w:t>
      </w:r>
      <w:r>
        <w:rPr>
          <w:rFonts w:ascii="宋体" w:hAnsi="宋体"/>
          <w:sz w:val="24"/>
          <w:szCs w:val="24"/>
        </w:rPr>
        <w:t>包装应适应于远距离运输</w:t>
      </w:r>
      <w:r>
        <w:rPr>
          <w:rFonts w:hint="eastAsia" w:ascii="宋体" w:hAnsi="宋体"/>
          <w:sz w:val="24"/>
          <w:szCs w:val="24"/>
        </w:rPr>
        <w:t>，</w:t>
      </w:r>
      <w:r>
        <w:rPr>
          <w:rFonts w:hint="eastAsia" w:ascii="宋体" w:hAnsi="宋体" w:cs="宋体"/>
          <w:sz w:val="24"/>
          <w:szCs w:val="24"/>
        </w:rPr>
        <w:t>并有良好的</w:t>
      </w:r>
      <w:r>
        <w:rPr>
          <w:rFonts w:ascii="宋体" w:hAnsi="宋体"/>
          <w:sz w:val="24"/>
          <w:szCs w:val="24"/>
        </w:rPr>
        <w:t>防潮、防震、防锈和防粗暴装卸</w:t>
      </w:r>
      <w:r>
        <w:rPr>
          <w:rFonts w:hint="eastAsia" w:ascii="宋体" w:hAnsi="宋体"/>
          <w:sz w:val="24"/>
          <w:szCs w:val="24"/>
        </w:rPr>
        <w:t>等保护措施</w:t>
      </w:r>
      <w:r>
        <w:rPr>
          <w:rFonts w:ascii="宋体" w:hAnsi="宋体"/>
          <w:sz w:val="24"/>
          <w:szCs w:val="24"/>
        </w:rPr>
        <w:t>，</w:t>
      </w:r>
      <w:r>
        <w:rPr>
          <w:rFonts w:hint="eastAsia" w:ascii="宋体" w:hAnsi="宋体" w:cs="宋体"/>
          <w:sz w:val="24"/>
          <w:szCs w:val="24"/>
        </w:rPr>
        <w:t>以确保货物安全运抵现场。</w:t>
      </w:r>
      <w:r>
        <w:rPr>
          <w:rFonts w:ascii="宋体" w:hAnsi="宋体"/>
          <w:sz w:val="24"/>
          <w:szCs w:val="24"/>
        </w:rPr>
        <w:t>由于包装不善所引起的货物锈蚀、损坏和损失均由</w:t>
      </w:r>
      <w:r>
        <w:rPr>
          <w:rFonts w:hint="eastAsia" w:ascii="宋体" w:hAnsi="宋体"/>
          <w:sz w:val="24"/>
          <w:szCs w:val="24"/>
        </w:rPr>
        <w:t>乙</w:t>
      </w:r>
      <w:r>
        <w:rPr>
          <w:rFonts w:ascii="宋体" w:hAnsi="宋体"/>
          <w:sz w:val="24"/>
          <w:szCs w:val="24"/>
        </w:rPr>
        <w:t>方承担。</w:t>
      </w:r>
    </w:p>
    <w:p w14:paraId="0FE9AE73">
      <w:pPr>
        <w:spacing w:line="360" w:lineRule="auto"/>
        <w:ind w:firstLine="480"/>
        <w:rPr>
          <w:rFonts w:ascii="宋体" w:hAnsi="宋体"/>
          <w:sz w:val="24"/>
          <w:szCs w:val="24"/>
        </w:rPr>
      </w:pPr>
      <w:r>
        <w:rPr>
          <w:rFonts w:hint="eastAsia" w:ascii="宋体" w:hAnsi="宋体"/>
          <w:sz w:val="24"/>
          <w:szCs w:val="24"/>
        </w:rPr>
        <w:t>乙方应提供货物运至合同规定的最终目的地所需要的包装，以防止货物在转运中损坏或变质。</w:t>
      </w:r>
    </w:p>
    <w:p w14:paraId="41FF9957">
      <w:pPr>
        <w:spacing w:line="360" w:lineRule="auto"/>
        <w:ind w:firstLine="480"/>
        <w:rPr>
          <w:rFonts w:ascii="宋体" w:hAnsi="宋体"/>
          <w:sz w:val="24"/>
          <w:szCs w:val="24"/>
        </w:rPr>
      </w:pPr>
      <w:r>
        <w:rPr>
          <w:rFonts w:hint="eastAsia" w:ascii="宋体" w:hAnsi="宋体"/>
          <w:sz w:val="24"/>
          <w:szCs w:val="24"/>
        </w:rPr>
        <w:t>8.3 乙方所提供的货物包装均为出厂时原包装。</w:t>
      </w:r>
    </w:p>
    <w:p w14:paraId="00390F00">
      <w:pPr>
        <w:spacing w:line="360" w:lineRule="auto"/>
        <w:ind w:firstLine="480"/>
        <w:rPr>
          <w:rFonts w:hint="eastAsia" w:ascii="宋体" w:hAnsi="宋体"/>
          <w:sz w:val="24"/>
          <w:szCs w:val="24"/>
        </w:rPr>
      </w:pPr>
      <w:r>
        <w:rPr>
          <w:rFonts w:hint="eastAsia" w:ascii="宋体" w:hAnsi="宋体"/>
          <w:sz w:val="24"/>
          <w:szCs w:val="24"/>
        </w:rPr>
        <w:t>8.4乙方所提供货物必须附有</w:t>
      </w:r>
      <w:r>
        <w:rPr>
          <w:rFonts w:hint="eastAsia" w:ascii="宋体" w:hAnsi="宋体" w:cs="宋体"/>
          <w:sz w:val="24"/>
          <w:szCs w:val="24"/>
        </w:rPr>
        <w:t>质量合格证，</w:t>
      </w:r>
      <w:r>
        <w:rPr>
          <w:rFonts w:hint="eastAsia" w:ascii="宋体" w:hAnsi="宋体"/>
          <w:sz w:val="24"/>
          <w:szCs w:val="24"/>
        </w:rPr>
        <w:t>装箱清单，有清楚的与装箱单相对应的名称和编号。</w:t>
      </w:r>
    </w:p>
    <w:p w14:paraId="0FDEDBE3">
      <w:pPr>
        <w:spacing w:line="360" w:lineRule="auto"/>
        <w:ind w:firstLine="480"/>
        <w:rPr>
          <w:rFonts w:ascii="宋体" w:hAnsi="宋体"/>
          <w:sz w:val="24"/>
          <w:szCs w:val="24"/>
        </w:rPr>
      </w:pPr>
      <w:r>
        <w:rPr>
          <w:rFonts w:hint="eastAsia" w:ascii="宋体" w:hAnsi="宋体"/>
          <w:sz w:val="24"/>
          <w:szCs w:val="24"/>
        </w:rPr>
        <w:t>8.5 货物运输中的运输费用和保险费用均由乙方承担。运输过程中的一切损失、损坏均由乙方负责。</w:t>
      </w:r>
    </w:p>
    <w:p w14:paraId="283C9392">
      <w:pPr>
        <w:spacing w:line="360" w:lineRule="auto"/>
        <w:ind w:firstLine="482"/>
        <w:rPr>
          <w:rFonts w:ascii="宋体" w:hAnsi="宋体"/>
          <w:b/>
          <w:sz w:val="24"/>
          <w:szCs w:val="24"/>
        </w:rPr>
      </w:pPr>
      <w:r>
        <w:rPr>
          <w:rFonts w:hint="eastAsia" w:ascii="宋体" w:hAnsi="宋体"/>
          <w:b/>
          <w:sz w:val="24"/>
          <w:szCs w:val="24"/>
        </w:rPr>
        <w:t>9.</w:t>
      </w:r>
      <w:r>
        <w:rPr>
          <w:rFonts w:ascii="宋体" w:hAnsi="宋体"/>
          <w:b/>
          <w:sz w:val="24"/>
          <w:szCs w:val="24"/>
        </w:rPr>
        <w:t xml:space="preserve"> </w:t>
      </w:r>
      <w:r>
        <w:rPr>
          <w:rFonts w:hint="eastAsia" w:ascii="宋体" w:hAnsi="宋体"/>
          <w:b/>
          <w:sz w:val="24"/>
          <w:szCs w:val="24"/>
        </w:rPr>
        <w:t>价格</w:t>
      </w:r>
    </w:p>
    <w:p w14:paraId="47917BBD">
      <w:pPr>
        <w:spacing w:line="360" w:lineRule="auto"/>
        <w:ind w:firstLine="480"/>
        <w:rPr>
          <w:rFonts w:hint="eastAsia" w:ascii="宋体" w:hAnsi="宋体"/>
          <w:sz w:val="24"/>
          <w:szCs w:val="24"/>
        </w:rPr>
      </w:pPr>
      <w:r>
        <w:rPr>
          <w:rFonts w:hint="eastAsia" w:ascii="宋体" w:hAnsi="宋体"/>
          <w:sz w:val="24"/>
          <w:szCs w:val="24"/>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69C02C05">
      <w:pPr>
        <w:spacing w:line="360" w:lineRule="auto"/>
        <w:ind w:firstLine="480"/>
        <w:rPr>
          <w:rFonts w:hint="eastAsia" w:ascii="宋体" w:hAnsi="宋体"/>
          <w:sz w:val="24"/>
          <w:szCs w:val="24"/>
        </w:rPr>
      </w:pPr>
      <w:r>
        <w:rPr>
          <w:rFonts w:hint="eastAsia" w:ascii="宋体" w:hAnsi="宋体"/>
          <w:sz w:val="24"/>
          <w:szCs w:val="24"/>
        </w:rPr>
        <w:t>9.2 本合同价格为固定价格，包括了乙方履行合同全过程产生的所有成本和费用以及乙方应承担的一切税费。</w:t>
      </w:r>
    </w:p>
    <w:p w14:paraId="2866F927">
      <w:pPr>
        <w:spacing w:line="360" w:lineRule="auto"/>
        <w:ind w:firstLine="480"/>
        <w:rPr>
          <w:rFonts w:hint="eastAsia" w:ascii="宋体" w:hAnsi="宋体"/>
          <w:sz w:val="24"/>
          <w:szCs w:val="24"/>
        </w:rPr>
      </w:pPr>
      <w:r>
        <w:rPr>
          <w:rFonts w:hint="eastAsia" w:ascii="宋体" w:hAnsi="宋体"/>
          <w:sz w:val="24"/>
          <w:szCs w:val="24"/>
        </w:rPr>
        <w:t xml:space="preserve">9.3检验费用 </w:t>
      </w:r>
    </w:p>
    <w:p w14:paraId="0E4CDFF0">
      <w:pPr>
        <w:spacing w:line="360" w:lineRule="auto"/>
        <w:ind w:firstLine="480"/>
        <w:rPr>
          <w:rFonts w:hint="eastAsia" w:ascii="宋体" w:hAnsi="宋体"/>
          <w:sz w:val="24"/>
          <w:szCs w:val="24"/>
        </w:rPr>
      </w:pPr>
      <w:r>
        <w:rPr>
          <w:rFonts w:hint="eastAsia" w:ascii="宋体" w:hAnsi="宋体"/>
          <w:sz w:val="24"/>
          <w:szCs w:val="24"/>
        </w:rPr>
        <w:t>9.3.1乙方必须负担本条款下属于乙方负责的检验、测试和验收的所有费用，并负责乙方派往买方组织的检验、测试和验收人员的所有费用。</w:t>
      </w:r>
    </w:p>
    <w:p w14:paraId="09C47E02">
      <w:pPr>
        <w:spacing w:line="360" w:lineRule="auto"/>
        <w:ind w:firstLine="480"/>
        <w:rPr>
          <w:rFonts w:hint="eastAsia" w:ascii="宋体" w:hAnsi="宋体"/>
          <w:sz w:val="24"/>
          <w:szCs w:val="24"/>
        </w:rPr>
      </w:pPr>
      <w:r>
        <w:rPr>
          <w:rFonts w:hint="eastAsia" w:ascii="宋体" w:hAnsi="宋体"/>
          <w:sz w:val="24"/>
          <w:szCs w:val="24"/>
        </w:rPr>
        <w:t>9.3.2 甲方按合同计划参加在乙方工厂所在地检验、测试和验收的费用全部由乙方负责并已包含在合同总价中。</w:t>
      </w:r>
    </w:p>
    <w:p w14:paraId="1D450DA2">
      <w:pPr>
        <w:spacing w:line="360" w:lineRule="auto"/>
        <w:ind w:firstLine="480"/>
        <w:rPr>
          <w:rFonts w:hint="eastAsia" w:ascii="宋体" w:hAnsi="宋体" w:cs="宋体"/>
          <w:sz w:val="24"/>
          <w:szCs w:val="24"/>
        </w:rPr>
      </w:pPr>
      <w:r>
        <w:rPr>
          <w:rFonts w:hint="eastAsia" w:ascii="宋体" w:hAnsi="宋体" w:cs="宋体"/>
          <w:sz w:val="24"/>
          <w:szCs w:val="24"/>
        </w:rPr>
        <w:t>9.3</w:t>
      </w:r>
      <w:r>
        <w:rPr>
          <w:rFonts w:hint="eastAsia" w:ascii="宋体" w:hAnsi="宋体"/>
          <w:sz w:val="24"/>
          <w:szCs w:val="24"/>
        </w:rPr>
        <w:t xml:space="preserve">.3甲方检验人员已到卖方所在地，测试无法依照合同进行， 而引起甲方人员延长逗留时间，所有由此产生的包括甲方人员在内的直接费用及成本由乙方承担。 </w:t>
      </w:r>
    </w:p>
    <w:p w14:paraId="5B8FBE21">
      <w:pPr>
        <w:spacing w:line="360" w:lineRule="auto"/>
        <w:ind w:firstLine="482"/>
        <w:rPr>
          <w:rFonts w:ascii="宋体" w:hAnsi="宋体"/>
          <w:b/>
          <w:sz w:val="24"/>
          <w:szCs w:val="24"/>
        </w:rPr>
      </w:pPr>
      <w:r>
        <w:rPr>
          <w:rFonts w:hint="eastAsia" w:ascii="宋体" w:hAnsi="宋体"/>
          <w:b/>
          <w:sz w:val="24"/>
          <w:szCs w:val="24"/>
        </w:rPr>
        <w:t>10.</w:t>
      </w:r>
      <w:r>
        <w:rPr>
          <w:rFonts w:ascii="宋体" w:hAnsi="宋体"/>
          <w:b/>
          <w:sz w:val="24"/>
          <w:szCs w:val="24"/>
        </w:rPr>
        <w:t>交货方式</w:t>
      </w:r>
      <w:r>
        <w:rPr>
          <w:rFonts w:hint="eastAsia" w:ascii="宋体" w:hAnsi="宋体"/>
          <w:b/>
          <w:sz w:val="24"/>
          <w:szCs w:val="24"/>
        </w:rPr>
        <w:t>及交货日期</w:t>
      </w:r>
    </w:p>
    <w:p w14:paraId="142648FD">
      <w:pPr>
        <w:spacing w:line="360" w:lineRule="auto"/>
        <w:ind w:firstLine="480"/>
        <w:rPr>
          <w:rFonts w:hint="eastAsia" w:ascii="宋体" w:hAnsi="宋体"/>
          <w:sz w:val="24"/>
          <w:szCs w:val="24"/>
        </w:rPr>
      </w:pPr>
      <w:r>
        <w:rPr>
          <w:rFonts w:ascii="宋体" w:hAnsi="宋体"/>
          <w:sz w:val="24"/>
          <w:szCs w:val="24"/>
        </w:rPr>
        <w:t>交货方式：现场交货</w:t>
      </w:r>
      <w:r>
        <w:rPr>
          <w:rFonts w:hint="eastAsia" w:ascii="宋体" w:hAnsi="宋体"/>
          <w:sz w:val="24"/>
          <w:szCs w:val="24"/>
        </w:rPr>
        <w:t>，乙</w:t>
      </w:r>
      <w:r>
        <w:rPr>
          <w:rFonts w:ascii="宋体" w:hAnsi="宋体"/>
          <w:sz w:val="24"/>
          <w:szCs w:val="24"/>
        </w:rPr>
        <w:t>方负责办理运输和保险，将货物运抵现场。</w:t>
      </w:r>
    </w:p>
    <w:p w14:paraId="0DEE9A64">
      <w:pPr>
        <w:spacing w:line="360" w:lineRule="auto"/>
        <w:ind w:firstLine="480"/>
        <w:rPr>
          <w:rFonts w:ascii="宋体" w:hAnsi="宋体"/>
          <w:sz w:val="24"/>
          <w:szCs w:val="24"/>
        </w:rPr>
      </w:pPr>
      <w:r>
        <w:rPr>
          <w:rFonts w:hint="eastAsia" w:ascii="宋体" w:hAnsi="宋体"/>
          <w:sz w:val="24"/>
          <w:szCs w:val="24"/>
        </w:rPr>
        <w:t>交货日期：所有货物运抵现场并经双方开箱验收合格之日。</w:t>
      </w:r>
    </w:p>
    <w:p w14:paraId="4D557E34">
      <w:pPr>
        <w:spacing w:line="360" w:lineRule="auto"/>
        <w:ind w:firstLine="482"/>
        <w:rPr>
          <w:rFonts w:ascii="宋体" w:hAnsi="宋体"/>
          <w:b/>
          <w:sz w:val="24"/>
          <w:szCs w:val="24"/>
        </w:rPr>
      </w:pPr>
      <w:r>
        <w:rPr>
          <w:rFonts w:hint="eastAsia" w:ascii="宋体" w:hAnsi="宋体"/>
          <w:b/>
          <w:sz w:val="24"/>
          <w:szCs w:val="24"/>
        </w:rPr>
        <w:t>11.</w:t>
      </w:r>
      <w:r>
        <w:rPr>
          <w:rFonts w:ascii="宋体" w:hAnsi="宋体"/>
          <w:b/>
          <w:sz w:val="24"/>
          <w:szCs w:val="24"/>
        </w:rPr>
        <w:t>检验和验收</w:t>
      </w:r>
    </w:p>
    <w:p w14:paraId="1181352D">
      <w:pPr>
        <w:spacing w:line="360" w:lineRule="auto"/>
        <w:ind w:firstLine="480"/>
        <w:rPr>
          <w:rFonts w:ascii="宋体" w:hAnsi="宋体"/>
          <w:sz w:val="24"/>
          <w:szCs w:val="24"/>
        </w:rPr>
      </w:pPr>
      <w:r>
        <w:rPr>
          <w:rFonts w:hint="eastAsia" w:ascii="宋体" w:hAnsi="宋体"/>
          <w:sz w:val="24"/>
          <w:szCs w:val="24"/>
        </w:rPr>
        <w:t>11</w:t>
      </w:r>
      <w:r>
        <w:rPr>
          <w:rFonts w:ascii="宋体" w:hAnsi="宋体"/>
          <w:sz w:val="24"/>
          <w:szCs w:val="24"/>
        </w:rPr>
        <w:t>.1</w:t>
      </w:r>
      <w:r>
        <w:rPr>
          <w:rFonts w:hint="eastAsia" w:ascii="宋体" w:hAnsi="宋体"/>
          <w:sz w:val="24"/>
          <w:szCs w:val="24"/>
        </w:rPr>
        <w:t>开箱验收</w:t>
      </w:r>
    </w:p>
    <w:p w14:paraId="2D25B2C7">
      <w:pPr>
        <w:spacing w:line="360" w:lineRule="auto"/>
        <w:ind w:firstLine="480"/>
        <w:rPr>
          <w:rFonts w:hint="eastAsia" w:ascii="宋体" w:hAnsi="宋体" w:cs="宋体"/>
          <w:sz w:val="24"/>
          <w:szCs w:val="24"/>
        </w:rPr>
      </w:pPr>
      <w:r>
        <w:rPr>
          <w:rFonts w:hint="eastAsia" w:ascii="宋体" w:hAnsi="宋体"/>
          <w:sz w:val="24"/>
          <w:szCs w:val="24"/>
        </w:rPr>
        <w:t>11.1.1货物运抵现场后，双方应及时开箱验收，并制作验收记录，以确认与本合同约定的数量、型号等是否一致</w:t>
      </w:r>
      <w:r>
        <w:rPr>
          <w:rFonts w:hint="eastAsia" w:ascii="宋体" w:hAnsi="宋体" w:cs="宋体"/>
          <w:sz w:val="24"/>
          <w:szCs w:val="24"/>
        </w:rPr>
        <w:t>。</w:t>
      </w:r>
    </w:p>
    <w:p w14:paraId="6DA41CA9">
      <w:pPr>
        <w:spacing w:line="360" w:lineRule="auto"/>
        <w:ind w:firstLine="480"/>
        <w:rPr>
          <w:rFonts w:ascii="宋体" w:hAnsi="宋体"/>
          <w:sz w:val="24"/>
          <w:szCs w:val="24"/>
        </w:rPr>
      </w:pPr>
      <w:r>
        <w:rPr>
          <w:rFonts w:hint="eastAsia" w:ascii="宋体" w:hAnsi="宋体" w:cs="宋体"/>
          <w:sz w:val="24"/>
          <w:szCs w:val="24"/>
        </w:rPr>
        <w:t xml:space="preserve">11.1.2 </w:t>
      </w:r>
      <w:r>
        <w:rPr>
          <w:rFonts w:hint="eastAsia" w:ascii="宋体" w:hAnsi="宋体"/>
          <w:sz w:val="24"/>
          <w:szCs w:val="24"/>
        </w:rPr>
        <w:t>乙方</w:t>
      </w:r>
      <w:r>
        <w:rPr>
          <w:rFonts w:ascii="宋体" w:hAnsi="宋体"/>
          <w:sz w:val="24"/>
          <w:szCs w:val="24"/>
        </w:rPr>
        <w:t>应在交货前对货物的质量、规格、数量等进行详细而全面的检验，并出具证明货物符合合同规定的文件。该文件将作为申请付款单据的一部分，但有关质量、规格、数量的检验不应视为最终检验。</w:t>
      </w:r>
    </w:p>
    <w:p w14:paraId="170B095D">
      <w:pPr>
        <w:spacing w:line="360" w:lineRule="auto"/>
        <w:ind w:firstLine="480"/>
        <w:rPr>
          <w:rFonts w:hint="eastAsia" w:ascii="宋体" w:hAnsi="宋体"/>
          <w:sz w:val="24"/>
          <w:szCs w:val="24"/>
        </w:rPr>
      </w:pPr>
      <w:r>
        <w:rPr>
          <w:rFonts w:hint="eastAsia" w:ascii="宋体" w:hAnsi="宋体"/>
          <w:sz w:val="24"/>
          <w:szCs w:val="24"/>
        </w:rPr>
        <w:t>11.1.3 开箱验收中如发现货物的数量、规格与合同约定不符，甲方有权拒收货物，乙方应及时按甲方要求免费对拒收货物采取更换或其他必要的补救措施，直至开箱验收合格，方视为乙方完成交货。</w:t>
      </w:r>
    </w:p>
    <w:p w14:paraId="671B28F8">
      <w:pPr>
        <w:spacing w:line="360" w:lineRule="auto"/>
        <w:ind w:firstLine="480"/>
        <w:rPr>
          <w:rFonts w:hint="eastAsia" w:ascii="宋体" w:hAnsi="宋体"/>
          <w:sz w:val="24"/>
          <w:szCs w:val="24"/>
        </w:rPr>
      </w:pPr>
      <w:r>
        <w:rPr>
          <w:rFonts w:hint="eastAsia" w:ascii="宋体" w:hAnsi="宋体"/>
          <w:sz w:val="24"/>
          <w:szCs w:val="24"/>
        </w:rPr>
        <w:t>11.2  检验验收</w:t>
      </w:r>
    </w:p>
    <w:p w14:paraId="46635EE5">
      <w:pPr>
        <w:spacing w:line="360" w:lineRule="auto"/>
        <w:ind w:firstLine="480"/>
        <w:rPr>
          <w:rFonts w:hint="eastAsia" w:ascii="宋体" w:hAnsi="宋体"/>
          <w:sz w:val="24"/>
          <w:szCs w:val="24"/>
        </w:rPr>
      </w:pPr>
      <w:r>
        <w:rPr>
          <w:rFonts w:hint="eastAsia" w:ascii="宋体" w:hAnsi="宋体"/>
          <w:sz w:val="24"/>
          <w:szCs w:val="24"/>
        </w:rPr>
        <w:t>11.2.1交货完成后，双方应及时组织对货物检验验收。合同双方均须派人参加合同要求双方参加的试验、检验。</w:t>
      </w:r>
    </w:p>
    <w:p w14:paraId="778224FA">
      <w:pPr>
        <w:spacing w:line="360" w:lineRule="auto"/>
        <w:ind w:firstLine="480"/>
        <w:rPr>
          <w:rFonts w:hint="eastAsia" w:ascii="宋体" w:hAnsi="宋体"/>
          <w:sz w:val="24"/>
          <w:szCs w:val="24"/>
        </w:rPr>
      </w:pPr>
      <w:r>
        <w:rPr>
          <w:rFonts w:hint="eastAsia" w:ascii="宋体" w:hAnsi="宋体"/>
          <w:sz w:val="24"/>
          <w:szCs w:val="24"/>
        </w:rPr>
        <w:t>11.2.2在具体实施合同规定的检验验收之前，乙方需提前提交相应的检测计划供甲方确认。</w:t>
      </w:r>
    </w:p>
    <w:p w14:paraId="1B12C3BF">
      <w:pPr>
        <w:spacing w:line="360" w:lineRule="auto"/>
        <w:ind w:firstLine="480"/>
        <w:rPr>
          <w:rFonts w:hint="eastAsia" w:ascii="宋体" w:hAnsi="宋体"/>
          <w:sz w:val="24"/>
          <w:szCs w:val="24"/>
        </w:rPr>
      </w:pPr>
      <w:r>
        <w:rPr>
          <w:rFonts w:hint="eastAsia" w:ascii="宋体" w:hAnsi="宋体"/>
          <w:sz w:val="24"/>
          <w:szCs w:val="24"/>
        </w:rPr>
        <w:t>11.2.3  除需甲方确认的试验验收外，乙方还应对所有检验验收测试的结果、步骤、原始数据等作妥善记录。如甲方要求，乙方应提供这些记录给买方。</w:t>
      </w:r>
    </w:p>
    <w:p w14:paraId="53016DC3">
      <w:pPr>
        <w:spacing w:line="360" w:lineRule="auto"/>
        <w:ind w:firstLine="480"/>
        <w:rPr>
          <w:rFonts w:hint="eastAsia" w:ascii="宋体" w:hAnsi="宋体"/>
          <w:sz w:val="24"/>
          <w:szCs w:val="24"/>
        </w:rPr>
      </w:pPr>
      <w:r>
        <w:rPr>
          <w:rFonts w:hint="eastAsia" w:ascii="宋体" w:hAnsi="宋体"/>
          <w:sz w:val="24"/>
          <w:szCs w:val="24"/>
        </w:rPr>
        <w:t>11.2.4  检验测试出现全部或部分未达到本合同所约定的技术指标，甲方有权选择下列任一处理方式：</w:t>
      </w:r>
    </w:p>
    <w:p w14:paraId="2C504266">
      <w:pPr>
        <w:spacing w:line="360" w:lineRule="auto"/>
        <w:ind w:firstLine="480"/>
        <w:rPr>
          <w:rFonts w:ascii="宋体" w:hAnsi="宋体"/>
          <w:sz w:val="24"/>
          <w:szCs w:val="24"/>
        </w:rPr>
      </w:pPr>
      <w:r>
        <w:rPr>
          <w:rFonts w:hint="eastAsia" w:ascii="宋体" w:hAnsi="宋体"/>
          <w:sz w:val="24"/>
          <w:szCs w:val="24"/>
        </w:rPr>
        <w:t>a.重新测试直至合格为止；</w:t>
      </w:r>
    </w:p>
    <w:p w14:paraId="5B7294B9">
      <w:pPr>
        <w:spacing w:line="360" w:lineRule="auto"/>
        <w:ind w:firstLine="480"/>
        <w:rPr>
          <w:rFonts w:hint="eastAsia" w:ascii="宋体" w:hAnsi="宋体"/>
          <w:sz w:val="24"/>
          <w:szCs w:val="24"/>
        </w:rPr>
      </w:pPr>
      <w:r>
        <w:rPr>
          <w:rFonts w:hint="eastAsia" w:ascii="宋体" w:hAnsi="宋体"/>
          <w:sz w:val="24"/>
          <w:szCs w:val="24"/>
        </w:rPr>
        <w:t>b.要求乙方对货物进行免费更换，然后重新测试直至合格为止；</w:t>
      </w:r>
    </w:p>
    <w:p w14:paraId="25A1432A">
      <w:pPr>
        <w:spacing w:line="360" w:lineRule="auto"/>
        <w:ind w:firstLine="480"/>
        <w:rPr>
          <w:rFonts w:hint="eastAsia" w:ascii="宋体" w:hAnsi="宋体"/>
          <w:sz w:val="24"/>
          <w:szCs w:val="24"/>
        </w:rPr>
      </w:pPr>
      <w:r>
        <w:rPr>
          <w:rFonts w:hint="eastAsia" w:ascii="宋体" w:hAnsi="宋体"/>
          <w:sz w:val="24"/>
          <w:szCs w:val="24"/>
        </w:rPr>
        <w:t>无论选择何种方式，甲方因此而发生的因卖方原因引起的所有费用均由乙方负担。</w:t>
      </w:r>
    </w:p>
    <w:p w14:paraId="0E99E7C6">
      <w:pPr>
        <w:spacing w:line="360" w:lineRule="auto"/>
        <w:ind w:firstLine="480"/>
        <w:rPr>
          <w:rFonts w:hint="eastAsia" w:ascii="宋体" w:hAnsi="宋体"/>
          <w:sz w:val="24"/>
          <w:szCs w:val="24"/>
        </w:rPr>
      </w:pPr>
      <w:r>
        <w:rPr>
          <w:rFonts w:hint="eastAsia" w:ascii="宋体" w:hAnsi="宋体"/>
          <w:sz w:val="24"/>
          <w:szCs w:val="24"/>
        </w:rPr>
        <w:t>11.3  使用过程检验</w:t>
      </w:r>
    </w:p>
    <w:p w14:paraId="59991FF6">
      <w:pPr>
        <w:spacing w:line="360" w:lineRule="auto"/>
        <w:ind w:firstLine="480"/>
        <w:rPr>
          <w:rFonts w:hint="eastAsia" w:ascii="宋体" w:hAnsi="宋体"/>
          <w:sz w:val="24"/>
          <w:szCs w:val="24"/>
        </w:rPr>
      </w:pPr>
      <w:r>
        <w:rPr>
          <w:rFonts w:hint="eastAsia" w:ascii="宋体" w:hAnsi="宋体"/>
          <w:sz w:val="24"/>
          <w:szCs w:val="24"/>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08E9E13D">
      <w:pPr>
        <w:spacing w:line="360" w:lineRule="auto"/>
        <w:ind w:firstLine="480"/>
        <w:rPr>
          <w:rFonts w:hint="eastAsia" w:ascii="宋体" w:hAnsi="宋体"/>
          <w:sz w:val="24"/>
          <w:szCs w:val="24"/>
        </w:rPr>
      </w:pPr>
      <w:r>
        <w:rPr>
          <w:rFonts w:hint="eastAsia" w:ascii="宋体" w:hAnsi="宋体"/>
          <w:sz w:val="24"/>
          <w:szCs w:val="24"/>
        </w:rPr>
        <w:t>11.3.2如果合同双方对乙方提供的上述试验结果报告的解释有分歧，双方须于出现分歧后10天内给对方声明，以陈述己方的观点。声明须附有关证据。分歧应通过协商解决。</w:t>
      </w:r>
    </w:p>
    <w:p w14:paraId="241CE09D">
      <w:pPr>
        <w:spacing w:line="360" w:lineRule="auto"/>
        <w:ind w:firstLine="482"/>
        <w:rPr>
          <w:rFonts w:ascii="宋体" w:hAnsi="宋体"/>
          <w:b/>
          <w:sz w:val="24"/>
          <w:szCs w:val="24"/>
        </w:rPr>
      </w:pPr>
      <w:r>
        <w:rPr>
          <w:rFonts w:hint="eastAsia" w:ascii="宋体" w:hAnsi="宋体"/>
          <w:b/>
          <w:sz w:val="24"/>
          <w:szCs w:val="24"/>
        </w:rPr>
        <w:t>12.</w:t>
      </w:r>
      <w:r>
        <w:rPr>
          <w:rFonts w:ascii="宋体" w:hAnsi="宋体"/>
          <w:b/>
          <w:sz w:val="24"/>
          <w:szCs w:val="24"/>
        </w:rPr>
        <w:t>付款条件</w:t>
      </w:r>
    </w:p>
    <w:p w14:paraId="67700718">
      <w:pPr>
        <w:spacing w:line="360" w:lineRule="auto"/>
        <w:ind w:firstLine="480"/>
        <w:rPr>
          <w:rFonts w:ascii="宋体" w:hAnsi="宋体"/>
          <w:sz w:val="24"/>
          <w:szCs w:val="24"/>
        </w:rPr>
      </w:pPr>
      <w:r>
        <w:rPr>
          <w:rFonts w:hint="eastAsia" w:ascii="宋体" w:hAnsi="宋体"/>
          <w:sz w:val="24"/>
          <w:szCs w:val="24"/>
        </w:rPr>
        <w:t>本合同条款下的付款方法和条件在“合同专用条款”中具体规定。</w:t>
      </w:r>
    </w:p>
    <w:p w14:paraId="47D8E467">
      <w:pPr>
        <w:spacing w:line="360" w:lineRule="auto"/>
        <w:ind w:firstLine="482"/>
        <w:rPr>
          <w:rFonts w:ascii="宋体" w:hAnsi="宋体"/>
          <w:b/>
          <w:sz w:val="24"/>
          <w:szCs w:val="24"/>
        </w:rPr>
      </w:pPr>
      <w:r>
        <w:rPr>
          <w:rFonts w:ascii="宋体" w:hAnsi="宋体"/>
          <w:b/>
          <w:sz w:val="24"/>
          <w:szCs w:val="24"/>
        </w:rPr>
        <w:t>1</w:t>
      </w:r>
      <w:r>
        <w:rPr>
          <w:rFonts w:hint="eastAsia" w:ascii="宋体" w:hAnsi="宋体"/>
          <w:b/>
          <w:sz w:val="24"/>
          <w:szCs w:val="24"/>
        </w:rPr>
        <w:t>3.履约保证金</w:t>
      </w:r>
    </w:p>
    <w:p w14:paraId="42C3A281">
      <w:pPr>
        <w:spacing w:line="360" w:lineRule="auto"/>
        <w:ind w:firstLine="480"/>
        <w:rPr>
          <w:rFonts w:ascii="宋体" w:hAnsi="宋体"/>
          <w:sz w:val="24"/>
          <w:szCs w:val="24"/>
        </w:rPr>
      </w:pPr>
      <w:r>
        <w:rPr>
          <w:rFonts w:hint="eastAsia" w:ascii="宋体" w:hAnsi="宋体"/>
          <w:sz w:val="24"/>
          <w:szCs w:val="24"/>
        </w:rPr>
        <w:t>13.1乙</w:t>
      </w:r>
      <w:r>
        <w:rPr>
          <w:rFonts w:ascii="宋体" w:hAnsi="宋体"/>
          <w:sz w:val="24"/>
          <w:szCs w:val="24"/>
        </w:rPr>
        <w:t>方应在合同签订后，按</w:t>
      </w:r>
      <w:r>
        <w:rPr>
          <w:rFonts w:hint="eastAsia" w:ascii="宋体" w:hAnsi="宋体"/>
          <w:sz w:val="24"/>
          <w:szCs w:val="24"/>
        </w:rPr>
        <w:t>合同专用条款的约定提交</w:t>
      </w:r>
      <w:r>
        <w:rPr>
          <w:rFonts w:ascii="宋体" w:hAnsi="宋体"/>
          <w:sz w:val="24"/>
          <w:szCs w:val="24"/>
        </w:rPr>
        <w:t>履约保证金。</w:t>
      </w:r>
    </w:p>
    <w:p w14:paraId="0CE713DD">
      <w:pPr>
        <w:spacing w:line="360" w:lineRule="auto"/>
        <w:ind w:firstLine="480"/>
        <w:rPr>
          <w:rFonts w:ascii="宋体" w:hAnsi="宋体"/>
          <w:sz w:val="24"/>
          <w:szCs w:val="24"/>
        </w:rPr>
      </w:pPr>
      <w:r>
        <w:rPr>
          <w:rFonts w:hint="eastAsia" w:ascii="宋体" w:hAnsi="宋体"/>
          <w:sz w:val="24"/>
          <w:szCs w:val="24"/>
        </w:rPr>
        <w:t>13.2</w:t>
      </w:r>
      <w:r>
        <w:rPr>
          <w:rFonts w:ascii="宋体" w:hAnsi="宋体"/>
          <w:sz w:val="24"/>
          <w:szCs w:val="24"/>
        </w:rPr>
        <w:t>履约保证金用于补偿</w:t>
      </w:r>
      <w:r>
        <w:rPr>
          <w:rFonts w:hint="eastAsia" w:ascii="宋体" w:hAnsi="宋体"/>
          <w:sz w:val="24"/>
          <w:szCs w:val="24"/>
        </w:rPr>
        <w:t>甲方</w:t>
      </w:r>
      <w:r>
        <w:rPr>
          <w:rFonts w:ascii="宋体" w:hAnsi="宋体"/>
          <w:sz w:val="24"/>
          <w:szCs w:val="24"/>
        </w:rPr>
        <w:t>因卖方不能履行其合同义务而蒙受的损失。</w:t>
      </w:r>
    </w:p>
    <w:p w14:paraId="1E072273">
      <w:pPr>
        <w:spacing w:line="360" w:lineRule="auto"/>
        <w:ind w:firstLine="480"/>
        <w:rPr>
          <w:rFonts w:ascii="宋体" w:hAnsi="宋体"/>
          <w:sz w:val="24"/>
          <w:szCs w:val="24"/>
        </w:rPr>
      </w:pPr>
      <w:r>
        <w:rPr>
          <w:rFonts w:hint="eastAsia" w:ascii="宋体" w:hAnsi="宋体"/>
          <w:sz w:val="24"/>
          <w:szCs w:val="24"/>
        </w:rPr>
        <w:t>13.3</w:t>
      </w:r>
      <w:r>
        <w:rPr>
          <w:rFonts w:ascii="宋体" w:hAnsi="宋体"/>
          <w:sz w:val="24"/>
          <w:szCs w:val="24"/>
        </w:rPr>
        <w:t>履约保证金应使用本合同货币，按下述方式之一提交</w:t>
      </w:r>
      <w:r>
        <w:rPr>
          <w:rFonts w:hint="eastAsia" w:ascii="宋体" w:hAnsi="宋体"/>
          <w:sz w:val="24"/>
          <w:szCs w:val="24"/>
        </w:rPr>
        <w:t>（磋商文件中另有约定的除外）</w:t>
      </w:r>
      <w:r>
        <w:rPr>
          <w:rFonts w:ascii="宋体" w:hAnsi="宋体"/>
          <w:sz w:val="24"/>
          <w:szCs w:val="24"/>
        </w:rPr>
        <w:t>：</w:t>
      </w:r>
    </w:p>
    <w:p w14:paraId="2CF36A51">
      <w:pPr>
        <w:spacing w:line="360" w:lineRule="auto"/>
        <w:ind w:firstLine="480"/>
        <w:rPr>
          <w:rFonts w:ascii="宋体" w:hAnsi="宋体"/>
          <w:sz w:val="24"/>
          <w:szCs w:val="24"/>
        </w:rPr>
      </w:pPr>
      <w:r>
        <w:rPr>
          <w:rFonts w:hint="eastAsia" w:ascii="宋体" w:hAnsi="宋体"/>
          <w:sz w:val="24"/>
          <w:szCs w:val="24"/>
        </w:rPr>
        <w:t>13.3.1甲方</w:t>
      </w:r>
      <w:r>
        <w:rPr>
          <w:rFonts w:ascii="宋体" w:hAnsi="宋体"/>
          <w:sz w:val="24"/>
          <w:szCs w:val="24"/>
        </w:rPr>
        <w:t>可接受的在中华人民共和国注册和营业的银行</w:t>
      </w:r>
      <w:r>
        <w:rPr>
          <w:rFonts w:hint="eastAsia" w:ascii="宋体" w:hAnsi="宋体"/>
          <w:sz w:val="24"/>
          <w:szCs w:val="24"/>
        </w:rPr>
        <w:t>出具的履约保函；</w:t>
      </w:r>
      <w:r>
        <w:rPr>
          <w:rFonts w:ascii="宋体" w:hAnsi="宋体"/>
          <w:sz w:val="24"/>
          <w:szCs w:val="24"/>
        </w:rPr>
        <w:t xml:space="preserve"> </w:t>
      </w:r>
    </w:p>
    <w:p w14:paraId="2888CDBA">
      <w:pPr>
        <w:spacing w:line="360" w:lineRule="auto"/>
        <w:ind w:firstLine="480"/>
        <w:rPr>
          <w:rFonts w:ascii="宋体" w:hAnsi="宋体"/>
          <w:sz w:val="24"/>
          <w:szCs w:val="24"/>
        </w:rPr>
      </w:pPr>
      <w:r>
        <w:rPr>
          <w:rFonts w:hint="eastAsia" w:ascii="宋体" w:hAnsi="宋体"/>
          <w:sz w:val="24"/>
          <w:szCs w:val="24"/>
        </w:rPr>
        <w:t>13.3.2</w:t>
      </w:r>
      <w:r>
        <w:rPr>
          <w:rFonts w:ascii="宋体" w:hAnsi="宋体"/>
          <w:sz w:val="24"/>
          <w:szCs w:val="24"/>
        </w:rPr>
        <w:t xml:space="preserve"> 支票、汇票或现金。</w:t>
      </w:r>
    </w:p>
    <w:p w14:paraId="35B8035D">
      <w:pPr>
        <w:spacing w:line="360" w:lineRule="auto"/>
        <w:ind w:firstLine="480"/>
        <w:rPr>
          <w:rFonts w:ascii="宋体" w:hAnsi="宋体"/>
          <w:sz w:val="24"/>
          <w:szCs w:val="24"/>
        </w:rPr>
      </w:pPr>
      <w:r>
        <w:rPr>
          <w:rFonts w:hint="eastAsia" w:ascii="宋体" w:hAnsi="宋体"/>
          <w:sz w:val="24"/>
          <w:szCs w:val="24"/>
        </w:rPr>
        <w:t>13.4乙</w:t>
      </w:r>
      <w:r>
        <w:rPr>
          <w:rFonts w:ascii="宋体" w:hAnsi="宋体"/>
          <w:sz w:val="24"/>
          <w:szCs w:val="24"/>
        </w:rPr>
        <w:t>方未能按合同规定履行其义务，</w:t>
      </w:r>
      <w:r>
        <w:rPr>
          <w:rFonts w:hint="eastAsia" w:ascii="宋体" w:hAnsi="宋体"/>
          <w:sz w:val="24"/>
          <w:szCs w:val="24"/>
        </w:rPr>
        <w:t>甲方</w:t>
      </w:r>
      <w:r>
        <w:rPr>
          <w:rFonts w:ascii="宋体" w:hAnsi="宋体"/>
          <w:sz w:val="24"/>
          <w:szCs w:val="24"/>
        </w:rPr>
        <w:t>有权从履约保证金中取得补偿。</w:t>
      </w:r>
      <w:r>
        <w:rPr>
          <w:rFonts w:hint="eastAsia" w:ascii="宋体" w:hAnsi="宋体"/>
          <w:sz w:val="24"/>
          <w:szCs w:val="24"/>
        </w:rPr>
        <w:t>货物验收合格后</w:t>
      </w:r>
      <w:r>
        <w:rPr>
          <w:rFonts w:ascii="宋体" w:hAnsi="宋体"/>
          <w:sz w:val="24"/>
          <w:szCs w:val="24"/>
        </w:rPr>
        <w:t>，</w:t>
      </w:r>
      <w:r>
        <w:rPr>
          <w:rFonts w:hint="eastAsia" w:ascii="宋体" w:hAnsi="宋体"/>
          <w:sz w:val="24"/>
          <w:szCs w:val="24"/>
        </w:rPr>
        <w:t>甲方</w:t>
      </w:r>
      <w:r>
        <w:rPr>
          <w:rFonts w:ascii="宋体" w:hAnsi="宋体"/>
          <w:sz w:val="24"/>
          <w:szCs w:val="24"/>
        </w:rPr>
        <w:t>将履约保证金退还</w:t>
      </w:r>
      <w:r>
        <w:rPr>
          <w:rFonts w:hint="eastAsia" w:ascii="宋体" w:hAnsi="宋体"/>
          <w:sz w:val="24"/>
          <w:szCs w:val="24"/>
        </w:rPr>
        <w:t>乙方或转为质量保证金</w:t>
      </w:r>
      <w:r>
        <w:rPr>
          <w:rFonts w:ascii="宋体" w:hAnsi="宋体"/>
          <w:sz w:val="24"/>
          <w:szCs w:val="24"/>
        </w:rPr>
        <w:t>。</w:t>
      </w:r>
    </w:p>
    <w:p w14:paraId="5A0EC5FB">
      <w:pPr>
        <w:spacing w:line="360" w:lineRule="auto"/>
        <w:ind w:firstLine="482"/>
        <w:rPr>
          <w:rFonts w:ascii="宋体" w:hAnsi="宋体"/>
          <w:b/>
          <w:sz w:val="24"/>
          <w:szCs w:val="24"/>
        </w:rPr>
      </w:pPr>
      <w:r>
        <w:rPr>
          <w:rFonts w:hint="eastAsia" w:ascii="宋体" w:hAnsi="宋体"/>
          <w:b/>
          <w:sz w:val="24"/>
          <w:szCs w:val="24"/>
        </w:rPr>
        <w:t>14.</w:t>
      </w:r>
      <w:r>
        <w:rPr>
          <w:rFonts w:ascii="宋体" w:hAnsi="宋体"/>
          <w:b/>
          <w:sz w:val="24"/>
          <w:szCs w:val="24"/>
        </w:rPr>
        <w:t>索赔</w:t>
      </w:r>
    </w:p>
    <w:p w14:paraId="508DEBD1">
      <w:pPr>
        <w:spacing w:line="360" w:lineRule="auto"/>
        <w:ind w:firstLine="480"/>
        <w:rPr>
          <w:rFonts w:ascii="宋体" w:hAnsi="宋体"/>
          <w:sz w:val="24"/>
          <w:szCs w:val="24"/>
        </w:rPr>
      </w:pPr>
      <w:r>
        <w:rPr>
          <w:rFonts w:hint="eastAsia" w:ascii="宋体" w:hAnsi="宋体"/>
          <w:sz w:val="24"/>
          <w:szCs w:val="24"/>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6C02F15B">
      <w:pPr>
        <w:spacing w:line="360" w:lineRule="auto"/>
        <w:ind w:firstLine="480"/>
        <w:rPr>
          <w:rFonts w:ascii="宋体" w:hAnsi="宋体"/>
          <w:sz w:val="24"/>
          <w:szCs w:val="24"/>
        </w:rPr>
      </w:pPr>
      <w:r>
        <w:rPr>
          <w:rFonts w:hint="eastAsia" w:ascii="宋体" w:hAnsi="宋体"/>
          <w:sz w:val="24"/>
          <w:szCs w:val="24"/>
        </w:rPr>
        <w:t>14.2在履约保证期和检验期内，乙方对甲方提出的索赔负有责任，乙方应按照甲方同意的下列一种或多种方式解决索赔事宜：</w:t>
      </w:r>
    </w:p>
    <w:p w14:paraId="1D37F57B">
      <w:pPr>
        <w:spacing w:line="360" w:lineRule="auto"/>
        <w:ind w:firstLine="480"/>
        <w:rPr>
          <w:rFonts w:ascii="宋体" w:hAnsi="宋体"/>
          <w:sz w:val="24"/>
          <w:szCs w:val="24"/>
        </w:rPr>
      </w:pPr>
      <w:r>
        <w:rPr>
          <w:rFonts w:hint="eastAsia" w:ascii="宋体" w:hAnsi="宋体"/>
          <w:sz w:val="24"/>
          <w:szCs w:val="24"/>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538A0969">
      <w:pPr>
        <w:spacing w:line="360" w:lineRule="auto"/>
        <w:ind w:firstLine="480"/>
        <w:rPr>
          <w:rFonts w:ascii="宋体" w:hAnsi="宋体"/>
          <w:sz w:val="24"/>
          <w:szCs w:val="24"/>
        </w:rPr>
      </w:pPr>
      <w:r>
        <w:rPr>
          <w:rFonts w:hint="eastAsia" w:ascii="宋体" w:hAnsi="宋体"/>
          <w:sz w:val="24"/>
          <w:szCs w:val="24"/>
        </w:rPr>
        <w:t>14.2.2根据货物低劣程度、损坏程度以及甲方所遭受损失的数额，经甲乙双方商定降低货物的价格，或由有资质的中介机构评估，以降低后的价格或评估价格为准。</w:t>
      </w:r>
    </w:p>
    <w:p w14:paraId="1C838709">
      <w:pPr>
        <w:spacing w:line="360" w:lineRule="auto"/>
        <w:ind w:firstLine="480"/>
        <w:rPr>
          <w:rFonts w:ascii="宋体" w:hAnsi="宋体"/>
          <w:sz w:val="24"/>
          <w:szCs w:val="24"/>
        </w:rPr>
      </w:pPr>
      <w:r>
        <w:rPr>
          <w:rFonts w:hint="eastAsia" w:ascii="宋体" w:hAnsi="宋体"/>
          <w:sz w:val="24"/>
          <w:szCs w:val="24"/>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40637D0F">
      <w:pPr>
        <w:spacing w:line="360" w:lineRule="auto"/>
        <w:ind w:firstLine="480"/>
        <w:rPr>
          <w:rFonts w:ascii="宋体" w:hAnsi="宋体"/>
          <w:sz w:val="24"/>
          <w:szCs w:val="24"/>
        </w:rPr>
      </w:pPr>
      <w:r>
        <w:rPr>
          <w:rFonts w:hint="eastAsia" w:ascii="宋体" w:hAnsi="宋体"/>
          <w:sz w:val="24"/>
          <w:szCs w:val="24"/>
        </w:rPr>
        <w:t>14.3乙方收到甲方发出的索赔通知之日起5个工作日内未作答复的，甲方可从合同款或履约保证金中扣回索赔金额，如金额不足以补偿索赔金额，乙方应补足差额部分。</w:t>
      </w:r>
    </w:p>
    <w:p w14:paraId="56C6CE81">
      <w:pPr>
        <w:spacing w:line="360" w:lineRule="auto"/>
        <w:ind w:firstLine="482"/>
        <w:rPr>
          <w:rFonts w:ascii="宋体" w:hAnsi="宋体"/>
          <w:b/>
          <w:sz w:val="24"/>
          <w:szCs w:val="24"/>
        </w:rPr>
      </w:pPr>
      <w:r>
        <w:rPr>
          <w:rFonts w:ascii="宋体" w:hAnsi="宋体"/>
          <w:b/>
          <w:sz w:val="24"/>
          <w:szCs w:val="24"/>
        </w:rPr>
        <w:t>1</w:t>
      </w:r>
      <w:r>
        <w:rPr>
          <w:rFonts w:hint="eastAsia" w:ascii="宋体" w:hAnsi="宋体"/>
          <w:b/>
          <w:sz w:val="24"/>
          <w:szCs w:val="24"/>
        </w:rPr>
        <w:t>5.</w:t>
      </w:r>
      <w:r>
        <w:rPr>
          <w:rFonts w:ascii="宋体" w:hAnsi="宋体"/>
          <w:b/>
          <w:sz w:val="24"/>
          <w:szCs w:val="24"/>
        </w:rPr>
        <w:t>迟延交货</w:t>
      </w:r>
    </w:p>
    <w:p w14:paraId="3595CA47">
      <w:pPr>
        <w:spacing w:line="360" w:lineRule="auto"/>
        <w:ind w:firstLine="480"/>
        <w:rPr>
          <w:rFonts w:ascii="宋体" w:hAnsi="宋体"/>
          <w:sz w:val="24"/>
          <w:szCs w:val="24"/>
        </w:rPr>
      </w:pPr>
      <w:r>
        <w:rPr>
          <w:rFonts w:hint="eastAsia" w:ascii="宋体" w:hAnsi="宋体"/>
          <w:sz w:val="24"/>
          <w:szCs w:val="24"/>
        </w:rPr>
        <w:t>15.1 乙</w:t>
      </w:r>
      <w:r>
        <w:rPr>
          <w:rFonts w:ascii="宋体" w:hAnsi="宋体"/>
          <w:sz w:val="24"/>
          <w:szCs w:val="24"/>
        </w:rPr>
        <w:t>方应按照</w:t>
      </w:r>
      <w:r>
        <w:rPr>
          <w:rFonts w:hint="eastAsia" w:ascii="宋体" w:hAnsi="宋体"/>
          <w:sz w:val="24"/>
          <w:szCs w:val="24"/>
        </w:rPr>
        <w:t>合同约定的</w:t>
      </w:r>
      <w:r>
        <w:rPr>
          <w:rFonts w:ascii="宋体" w:hAnsi="宋体"/>
          <w:sz w:val="24"/>
          <w:szCs w:val="24"/>
        </w:rPr>
        <w:t>时间交货和提供服务。</w:t>
      </w:r>
    </w:p>
    <w:p w14:paraId="4CD54E93">
      <w:pPr>
        <w:spacing w:line="360" w:lineRule="auto"/>
        <w:ind w:firstLine="480"/>
        <w:rPr>
          <w:rFonts w:ascii="宋体" w:hAnsi="宋体"/>
          <w:sz w:val="24"/>
          <w:szCs w:val="24"/>
        </w:rPr>
      </w:pPr>
      <w:r>
        <w:rPr>
          <w:rFonts w:hint="eastAsia" w:ascii="宋体" w:hAnsi="宋体"/>
          <w:sz w:val="24"/>
          <w:szCs w:val="24"/>
        </w:rPr>
        <w:t>15.2 除不可抗力因素外，乙</w:t>
      </w:r>
      <w:r>
        <w:rPr>
          <w:rFonts w:ascii="宋体" w:hAnsi="宋体"/>
          <w:sz w:val="24"/>
          <w:szCs w:val="24"/>
        </w:rPr>
        <w:t>方迟延交货，</w:t>
      </w:r>
      <w:r>
        <w:rPr>
          <w:rFonts w:hint="eastAsia" w:ascii="宋体" w:hAnsi="宋体"/>
          <w:sz w:val="24"/>
          <w:szCs w:val="24"/>
        </w:rPr>
        <w:t>甲方</w:t>
      </w:r>
      <w:r>
        <w:rPr>
          <w:rFonts w:ascii="宋体" w:hAnsi="宋体"/>
          <w:sz w:val="24"/>
          <w:szCs w:val="24"/>
        </w:rPr>
        <w:t>有权提出违约损失赔偿或解除合同。</w:t>
      </w:r>
    </w:p>
    <w:p w14:paraId="368E850C">
      <w:pPr>
        <w:spacing w:line="360" w:lineRule="auto"/>
        <w:ind w:firstLine="480"/>
        <w:rPr>
          <w:rFonts w:ascii="宋体" w:hAnsi="宋体"/>
          <w:sz w:val="24"/>
          <w:szCs w:val="24"/>
        </w:rPr>
      </w:pPr>
      <w:r>
        <w:rPr>
          <w:rFonts w:hint="eastAsia" w:ascii="宋体" w:hAnsi="宋体"/>
          <w:sz w:val="24"/>
          <w:szCs w:val="24"/>
        </w:rPr>
        <w:t>15.3</w:t>
      </w:r>
      <w:r>
        <w:rPr>
          <w:rFonts w:ascii="宋体" w:hAnsi="宋体"/>
          <w:sz w:val="24"/>
          <w:szCs w:val="24"/>
        </w:rPr>
        <w:t>在履行合同过程中，</w:t>
      </w:r>
      <w:r>
        <w:rPr>
          <w:rFonts w:hint="eastAsia" w:ascii="宋体" w:hAnsi="宋体"/>
          <w:sz w:val="24"/>
          <w:szCs w:val="24"/>
        </w:rPr>
        <w:t>乙</w:t>
      </w:r>
      <w:r>
        <w:rPr>
          <w:rFonts w:ascii="宋体" w:hAnsi="宋体"/>
          <w:sz w:val="24"/>
          <w:szCs w:val="24"/>
        </w:rPr>
        <w:t>方遇到不能按时交货和提供服务的情况，应及时以书面形式将不能按时交货的理由、预期延误时间通知</w:t>
      </w:r>
      <w:r>
        <w:rPr>
          <w:rFonts w:hint="eastAsia" w:ascii="宋体" w:hAnsi="宋体"/>
          <w:sz w:val="24"/>
          <w:szCs w:val="24"/>
        </w:rPr>
        <w:t>甲方</w:t>
      </w:r>
      <w:r>
        <w:rPr>
          <w:rFonts w:ascii="宋体" w:hAnsi="宋体"/>
          <w:sz w:val="24"/>
          <w:szCs w:val="24"/>
        </w:rPr>
        <w:t>。</w:t>
      </w:r>
      <w:r>
        <w:rPr>
          <w:rFonts w:hint="eastAsia" w:ascii="宋体" w:hAnsi="宋体"/>
          <w:sz w:val="24"/>
          <w:szCs w:val="24"/>
        </w:rPr>
        <w:t>甲方</w:t>
      </w:r>
      <w:r>
        <w:rPr>
          <w:rFonts w:ascii="宋体" w:hAnsi="宋体"/>
          <w:sz w:val="24"/>
          <w:szCs w:val="24"/>
        </w:rPr>
        <w:t>收到</w:t>
      </w:r>
      <w:r>
        <w:rPr>
          <w:rFonts w:hint="eastAsia" w:ascii="宋体" w:hAnsi="宋体"/>
          <w:sz w:val="24"/>
          <w:szCs w:val="24"/>
        </w:rPr>
        <w:t>乙</w:t>
      </w:r>
      <w:r>
        <w:rPr>
          <w:rFonts w:ascii="宋体" w:hAnsi="宋体"/>
          <w:sz w:val="24"/>
          <w:szCs w:val="24"/>
        </w:rPr>
        <w:t>方通知后，认为其理由正当的，可酌情延长交货时间。</w:t>
      </w:r>
    </w:p>
    <w:p w14:paraId="64752B34">
      <w:pPr>
        <w:spacing w:line="360" w:lineRule="auto"/>
        <w:ind w:firstLine="482"/>
        <w:rPr>
          <w:rFonts w:ascii="宋体" w:hAnsi="宋体"/>
          <w:b/>
          <w:sz w:val="24"/>
          <w:szCs w:val="24"/>
        </w:rPr>
      </w:pPr>
      <w:r>
        <w:rPr>
          <w:rFonts w:hint="eastAsia" w:ascii="宋体" w:hAnsi="宋体"/>
          <w:b/>
          <w:sz w:val="24"/>
          <w:szCs w:val="24"/>
        </w:rPr>
        <w:t>16.</w:t>
      </w:r>
      <w:r>
        <w:rPr>
          <w:rFonts w:ascii="宋体" w:hAnsi="宋体"/>
          <w:b/>
          <w:sz w:val="24"/>
          <w:szCs w:val="24"/>
        </w:rPr>
        <w:t>违约赔偿</w:t>
      </w:r>
    </w:p>
    <w:p w14:paraId="1BA5C313">
      <w:pPr>
        <w:spacing w:line="360" w:lineRule="auto"/>
        <w:ind w:firstLine="480"/>
        <w:rPr>
          <w:rFonts w:ascii="宋体" w:hAnsi="宋体"/>
          <w:sz w:val="24"/>
          <w:szCs w:val="24"/>
        </w:rPr>
      </w:pPr>
      <w:r>
        <w:rPr>
          <w:rFonts w:ascii="宋体" w:hAnsi="宋体"/>
          <w:sz w:val="24"/>
          <w:szCs w:val="24"/>
        </w:rPr>
        <w:t>除</w:t>
      </w:r>
      <w:r>
        <w:rPr>
          <w:rFonts w:hint="eastAsia" w:ascii="宋体" w:hAnsi="宋体"/>
          <w:sz w:val="24"/>
          <w:szCs w:val="24"/>
        </w:rPr>
        <w:t>不可抗力因素外，乙</w:t>
      </w:r>
      <w:r>
        <w:rPr>
          <w:rFonts w:ascii="宋体" w:hAnsi="宋体"/>
          <w:sz w:val="24"/>
          <w:szCs w:val="24"/>
        </w:rPr>
        <w:t>方没有按照合同规定的时间交货和提供服务，</w:t>
      </w:r>
      <w:r>
        <w:rPr>
          <w:rFonts w:hint="eastAsia" w:ascii="宋体" w:hAnsi="宋体"/>
          <w:sz w:val="24"/>
          <w:szCs w:val="24"/>
        </w:rPr>
        <w:t>甲方</w:t>
      </w:r>
      <w:r>
        <w:rPr>
          <w:rFonts w:ascii="宋体" w:hAnsi="宋体"/>
          <w:sz w:val="24"/>
          <w:szCs w:val="24"/>
        </w:rPr>
        <w:t>可要求</w:t>
      </w:r>
      <w:r>
        <w:rPr>
          <w:rFonts w:hint="eastAsia" w:ascii="宋体" w:hAnsi="宋体"/>
          <w:sz w:val="24"/>
          <w:szCs w:val="24"/>
        </w:rPr>
        <w:t>乙</w:t>
      </w:r>
      <w:r>
        <w:rPr>
          <w:rFonts w:ascii="宋体" w:hAnsi="宋体"/>
          <w:sz w:val="24"/>
          <w:szCs w:val="24"/>
        </w:rPr>
        <w:t>方支付违约金。违约金每</w:t>
      </w:r>
      <w:r>
        <w:rPr>
          <w:rFonts w:hint="eastAsia" w:ascii="宋体" w:hAnsi="宋体"/>
          <w:sz w:val="24"/>
          <w:szCs w:val="24"/>
        </w:rPr>
        <w:t>日</w:t>
      </w:r>
      <w:r>
        <w:rPr>
          <w:rFonts w:ascii="宋体" w:hAnsi="宋体"/>
          <w:sz w:val="24"/>
          <w:szCs w:val="24"/>
        </w:rPr>
        <w:t>按</w:t>
      </w:r>
      <w:r>
        <w:rPr>
          <w:rFonts w:hint="eastAsia" w:ascii="宋体" w:hAnsi="宋体"/>
          <w:sz w:val="24"/>
          <w:szCs w:val="24"/>
        </w:rPr>
        <w:t>合同总价款</w:t>
      </w:r>
      <w:r>
        <w:rPr>
          <w:rFonts w:ascii="宋体" w:hAnsi="宋体"/>
          <w:sz w:val="24"/>
          <w:szCs w:val="24"/>
        </w:rPr>
        <w:t>的</w:t>
      </w:r>
      <w:r>
        <w:rPr>
          <w:rFonts w:hint="eastAsia" w:ascii="宋体" w:hAnsi="宋体"/>
          <w:sz w:val="24"/>
          <w:szCs w:val="24"/>
        </w:rPr>
        <w:t>千分之五</w:t>
      </w:r>
      <w:r>
        <w:rPr>
          <w:rFonts w:ascii="宋体" w:hAnsi="宋体"/>
          <w:sz w:val="24"/>
          <w:szCs w:val="24"/>
        </w:rPr>
        <w:t>计收。</w:t>
      </w:r>
    </w:p>
    <w:p w14:paraId="673E92D7">
      <w:pPr>
        <w:spacing w:line="360" w:lineRule="auto"/>
        <w:ind w:firstLine="482"/>
        <w:rPr>
          <w:rFonts w:ascii="宋体" w:hAnsi="宋体"/>
          <w:b/>
          <w:sz w:val="24"/>
          <w:szCs w:val="24"/>
        </w:rPr>
      </w:pPr>
      <w:r>
        <w:rPr>
          <w:rFonts w:hint="eastAsia" w:ascii="宋体" w:hAnsi="宋体"/>
          <w:b/>
          <w:sz w:val="24"/>
          <w:szCs w:val="24"/>
        </w:rPr>
        <w:t>17.</w:t>
      </w:r>
      <w:r>
        <w:rPr>
          <w:rFonts w:ascii="宋体" w:hAnsi="宋体"/>
          <w:b/>
          <w:sz w:val="24"/>
          <w:szCs w:val="24"/>
        </w:rPr>
        <w:t>不可抗力</w:t>
      </w:r>
    </w:p>
    <w:p w14:paraId="13E01736">
      <w:pPr>
        <w:spacing w:line="360" w:lineRule="auto"/>
        <w:ind w:firstLine="480"/>
        <w:rPr>
          <w:rFonts w:ascii="宋体" w:hAnsi="宋体"/>
          <w:sz w:val="24"/>
          <w:szCs w:val="24"/>
        </w:rPr>
      </w:pPr>
      <w:r>
        <w:rPr>
          <w:rFonts w:hint="eastAsia" w:ascii="宋体" w:hAnsi="宋体"/>
          <w:sz w:val="24"/>
          <w:szCs w:val="24"/>
        </w:rPr>
        <w:t>17.1.</w:t>
      </w:r>
      <w:r>
        <w:rPr>
          <w:rFonts w:ascii="宋体" w:hAnsi="宋体"/>
          <w:sz w:val="24"/>
          <w:szCs w:val="24"/>
        </w:rPr>
        <w:t>双方中任何一方遭遇法律规定的不可抗力，致使合同履行受阻时，履行合同的期限应予延长，延长的期限应相当于不可抗力所影响的时间。</w:t>
      </w:r>
    </w:p>
    <w:p w14:paraId="14FD35B6">
      <w:pPr>
        <w:spacing w:line="360" w:lineRule="auto"/>
        <w:ind w:firstLine="480"/>
        <w:rPr>
          <w:rFonts w:ascii="宋体" w:hAnsi="宋体"/>
          <w:sz w:val="24"/>
          <w:szCs w:val="24"/>
        </w:rPr>
      </w:pPr>
      <w:r>
        <w:rPr>
          <w:rFonts w:hint="eastAsia" w:ascii="宋体" w:hAnsi="宋体"/>
          <w:sz w:val="24"/>
          <w:szCs w:val="24"/>
        </w:rPr>
        <w:t>17.2</w:t>
      </w:r>
      <w:r>
        <w:rPr>
          <w:rFonts w:ascii="宋体" w:hAnsi="宋体"/>
          <w:sz w:val="24"/>
          <w:szCs w:val="24"/>
        </w:rPr>
        <w:t>受事故影响的一方应在不可抗力的事故发生后</w:t>
      </w:r>
      <w:r>
        <w:rPr>
          <w:rFonts w:hint="eastAsia" w:ascii="宋体" w:hAnsi="宋体"/>
          <w:sz w:val="24"/>
          <w:szCs w:val="24"/>
        </w:rPr>
        <w:t>以</w:t>
      </w:r>
      <w:r>
        <w:rPr>
          <w:rFonts w:ascii="宋体" w:hAnsi="宋体"/>
          <w:sz w:val="24"/>
          <w:szCs w:val="24"/>
        </w:rPr>
        <w:t>书面形式通知另一方。</w:t>
      </w:r>
    </w:p>
    <w:p w14:paraId="254A0AF0">
      <w:pPr>
        <w:spacing w:line="360" w:lineRule="auto"/>
        <w:ind w:firstLine="480"/>
        <w:rPr>
          <w:rFonts w:ascii="宋体" w:hAnsi="宋体"/>
          <w:sz w:val="24"/>
          <w:szCs w:val="24"/>
        </w:rPr>
      </w:pPr>
      <w:r>
        <w:rPr>
          <w:rFonts w:hint="eastAsia" w:ascii="宋体" w:hAnsi="宋体"/>
          <w:sz w:val="24"/>
          <w:szCs w:val="24"/>
        </w:rPr>
        <w:t>17.3</w:t>
      </w:r>
      <w:r>
        <w:rPr>
          <w:rFonts w:ascii="宋体" w:hAnsi="宋体"/>
          <w:sz w:val="24"/>
          <w:szCs w:val="24"/>
        </w:rPr>
        <w:t>不可抗力使合同的某些内容有变更必要的， 双方应通过协商达成进一步履行合同的协议，因不可抗力致使合同不能履行的，合同终止。</w:t>
      </w:r>
    </w:p>
    <w:p w14:paraId="41DCA32F">
      <w:pPr>
        <w:spacing w:line="360" w:lineRule="auto"/>
        <w:ind w:firstLine="482"/>
        <w:rPr>
          <w:rFonts w:ascii="宋体" w:hAnsi="宋体"/>
          <w:b/>
          <w:sz w:val="24"/>
          <w:szCs w:val="24"/>
        </w:rPr>
      </w:pPr>
      <w:r>
        <w:rPr>
          <w:rFonts w:hint="eastAsia" w:ascii="宋体" w:hAnsi="宋体"/>
          <w:b/>
          <w:sz w:val="24"/>
          <w:szCs w:val="24"/>
        </w:rPr>
        <w:t>18.</w:t>
      </w:r>
      <w:r>
        <w:rPr>
          <w:rFonts w:ascii="宋体" w:hAnsi="宋体"/>
          <w:b/>
          <w:sz w:val="24"/>
          <w:szCs w:val="24"/>
        </w:rPr>
        <w:t>税费</w:t>
      </w:r>
    </w:p>
    <w:p w14:paraId="12BD8B78">
      <w:pPr>
        <w:spacing w:line="360" w:lineRule="auto"/>
        <w:ind w:firstLine="480"/>
        <w:rPr>
          <w:rFonts w:ascii="宋体" w:hAnsi="宋体"/>
          <w:sz w:val="24"/>
          <w:szCs w:val="24"/>
        </w:rPr>
      </w:pPr>
      <w:r>
        <w:rPr>
          <w:rFonts w:ascii="宋体" w:hAnsi="宋体"/>
          <w:sz w:val="24"/>
          <w:szCs w:val="24"/>
        </w:rPr>
        <w:t>与本合同有关的一切税费均</w:t>
      </w:r>
      <w:r>
        <w:rPr>
          <w:rFonts w:hint="eastAsia" w:ascii="宋体" w:hAnsi="宋体"/>
          <w:sz w:val="24"/>
          <w:szCs w:val="24"/>
        </w:rPr>
        <w:t>由乙方承担</w:t>
      </w:r>
      <w:r>
        <w:rPr>
          <w:rFonts w:ascii="宋体" w:hAnsi="宋体"/>
          <w:sz w:val="24"/>
          <w:szCs w:val="24"/>
        </w:rPr>
        <w:t>。</w:t>
      </w:r>
    </w:p>
    <w:p w14:paraId="5D434BA2">
      <w:pPr>
        <w:spacing w:line="360" w:lineRule="auto"/>
        <w:ind w:firstLine="482"/>
        <w:rPr>
          <w:rFonts w:ascii="宋体" w:hAnsi="宋体"/>
          <w:b/>
          <w:sz w:val="24"/>
          <w:szCs w:val="24"/>
        </w:rPr>
      </w:pPr>
      <w:r>
        <w:rPr>
          <w:rFonts w:hint="eastAsia" w:ascii="宋体" w:hAnsi="宋体"/>
          <w:b/>
          <w:sz w:val="24"/>
          <w:szCs w:val="24"/>
        </w:rPr>
        <w:t>19.</w:t>
      </w:r>
      <w:r>
        <w:rPr>
          <w:rFonts w:ascii="宋体" w:hAnsi="宋体"/>
          <w:b/>
          <w:sz w:val="24"/>
          <w:szCs w:val="24"/>
        </w:rPr>
        <w:t>合同争议的解决</w:t>
      </w:r>
    </w:p>
    <w:p w14:paraId="73FB6D26">
      <w:pPr>
        <w:spacing w:line="360" w:lineRule="auto"/>
        <w:ind w:firstLine="480"/>
        <w:rPr>
          <w:rFonts w:hint="eastAsia" w:ascii="宋体" w:hAnsi="宋体"/>
          <w:sz w:val="24"/>
          <w:szCs w:val="24"/>
        </w:rPr>
      </w:pPr>
      <w:r>
        <w:rPr>
          <w:rFonts w:hint="eastAsia" w:ascii="宋体" w:hAnsi="宋体"/>
          <w:sz w:val="24"/>
          <w:szCs w:val="24"/>
        </w:rPr>
        <w:t>19.1甲方和乙方由于本合同的履行而发生任何争议时，双方可先通过协商解决。</w:t>
      </w:r>
    </w:p>
    <w:p w14:paraId="6E665EB8">
      <w:pPr>
        <w:spacing w:line="360" w:lineRule="auto"/>
        <w:ind w:firstLine="480"/>
        <w:rPr>
          <w:rFonts w:ascii="宋体" w:hAnsi="宋体"/>
          <w:sz w:val="24"/>
          <w:szCs w:val="24"/>
        </w:rPr>
      </w:pPr>
      <w:r>
        <w:rPr>
          <w:rFonts w:hint="eastAsia" w:ascii="宋体" w:hAnsi="宋体"/>
          <w:sz w:val="24"/>
          <w:szCs w:val="24"/>
        </w:rPr>
        <w:t>19.2任何一方不愿通过协商或通过协商仍不能解决争议，则双方中任何一方均应向甲方所在地人民法院起诉。</w:t>
      </w:r>
    </w:p>
    <w:p w14:paraId="0A3309D8">
      <w:pPr>
        <w:spacing w:line="360" w:lineRule="auto"/>
        <w:ind w:firstLine="482"/>
        <w:rPr>
          <w:rFonts w:ascii="宋体" w:hAnsi="宋体"/>
          <w:b/>
          <w:sz w:val="24"/>
          <w:szCs w:val="24"/>
        </w:rPr>
      </w:pPr>
      <w:r>
        <w:rPr>
          <w:rFonts w:hint="eastAsia" w:ascii="宋体" w:hAnsi="宋体"/>
          <w:b/>
          <w:sz w:val="24"/>
          <w:szCs w:val="24"/>
        </w:rPr>
        <w:t>20.</w:t>
      </w:r>
      <w:r>
        <w:rPr>
          <w:rFonts w:ascii="宋体" w:hAnsi="宋体"/>
          <w:b/>
          <w:sz w:val="24"/>
          <w:szCs w:val="24"/>
        </w:rPr>
        <w:t>违约解除合同</w:t>
      </w:r>
    </w:p>
    <w:p w14:paraId="2BACE2F3">
      <w:pPr>
        <w:spacing w:line="360" w:lineRule="auto"/>
        <w:ind w:firstLine="480"/>
        <w:rPr>
          <w:rFonts w:ascii="宋体" w:hAnsi="宋体"/>
          <w:sz w:val="24"/>
          <w:szCs w:val="24"/>
        </w:rPr>
      </w:pPr>
      <w:r>
        <w:rPr>
          <w:rFonts w:hint="eastAsia" w:ascii="宋体" w:hAnsi="宋体"/>
          <w:sz w:val="24"/>
          <w:szCs w:val="24"/>
        </w:rPr>
        <w:t>20.1出现下列情形之一的</w:t>
      </w:r>
      <w:r>
        <w:rPr>
          <w:rFonts w:ascii="宋体" w:hAnsi="宋体"/>
          <w:sz w:val="24"/>
          <w:szCs w:val="24"/>
        </w:rPr>
        <w:t>，</w:t>
      </w:r>
      <w:r>
        <w:rPr>
          <w:rFonts w:hint="eastAsia" w:ascii="宋体" w:hAnsi="宋体"/>
          <w:sz w:val="24"/>
          <w:szCs w:val="24"/>
        </w:rPr>
        <w:t>视为乙方违约。甲方</w:t>
      </w:r>
      <w:r>
        <w:rPr>
          <w:rFonts w:ascii="宋体" w:hAnsi="宋体"/>
          <w:sz w:val="24"/>
          <w:szCs w:val="24"/>
        </w:rPr>
        <w:t>可向</w:t>
      </w:r>
      <w:r>
        <w:rPr>
          <w:rFonts w:hint="eastAsia" w:ascii="宋体" w:hAnsi="宋体"/>
          <w:sz w:val="24"/>
          <w:szCs w:val="24"/>
        </w:rPr>
        <w:t>乙</w:t>
      </w:r>
      <w:r>
        <w:rPr>
          <w:rFonts w:ascii="宋体" w:hAnsi="宋体"/>
          <w:sz w:val="24"/>
          <w:szCs w:val="24"/>
        </w:rPr>
        <w:t>方发出书面通知，部分或全部终止合同</w:t>
      </w:r>
      <w:r>
        <w:rPr>
          <w:rFonts w:hint="eastAsia" w:ascii="宋体" w:hAnsi="宋体"/>
          <w:sz w:val="24"/>
          <w:szCs w:val="24"/>
        </w:rPr>
        <w:t>，</w:t>
      </w:r>
      <w:r>
        <w:rPr>
          <w:rFonts w:ascii="宋体" w:hAnsi="宋体"/>
          <w:sz w:val="24"/>
          <w:szCs w:val="24"/>
        </w:rPr>
        <w:t>同时保留向</w:t>
      </w:r>
      <w:r>
        <w:rPr>
          <w:rFonts w:hint="eastAsia" w:ascii="宋体" w:hAnsi="宋体"/>
          <w:sz w:val="24"/>
          <w:szCs w:val="24"/>
        </w:rPr>
        <w:t>乙</w:t>
      </w:r>
      <w:r>
        <w:rPr>
          <w:rFonts w:ascii="宋体" w:hAnsi="宋体"/>
          <w:sz w:val="24"/>
          <w:szCs w:val="24"/>
        </w:rPr>
        <w:t>方</w:t>
      </w:r>
      <w:r>
        <w:rPr>
          <w:rFonts w:hint="eastAsia" w:ascii="宋体" w:hAnsi="宋体"/>
          <w:sz w:val="24"/>
          <w:szCs w:val="24"/>
        </w:rPr>
        <w:t>索赔</w:t>
      </w:r>
      <w:r>
        <w:rPr>
          <w:rFonts w:ascii="宋体" w:hAnsi="宋体"/>
          <w:sz w:val="24"/>
          <w:szCs w:val="24"/>
        </w:rPr>
        <w:t>的权利。</w:t>
      </w:r>
    </w:p>
    <w:p w14:paraId="2A343FC5">
      <w:pPr>
        <w:spacing w:line="360" w:lineRule="auto"/>
        <w:ind w:firstLine="480"/>
        <w:rPr>
          <w:rFonts w:ascii="宋体" w:hAnsi="宋体"/>
          <w:sz w:val="24"/>
          <w:szCs w:val="24"/>
        </w:rPr>
      </w:pPr>
      <w:r>
        <w:rPr>
          <w:rFonts w:hint="eastAsia" w:ascii="宋体" w:hAnsi="宋体"/>
          <w:sz w:val="24"/>
          <w:szCs w:val="24"/>
        </w:rPr>
        <w:t>20.1.1乙</w:t>
      </w:r>
      <w:r>
        <w:rPr>
          <w:rFonts w:ascii="宋体" w:hAnsi="宋体"/>
          <w:sz w:val="24"/>
          <w:szCs w:val="24"/>
        </w:rPr>
        <w:t>方未能在合同规定的限期或</w:t>
      </w:r>
      <w:r>
        <w:rPr>
          <w:rFonts w:hint="eastAsia" w:ascii="宋体" w:hAnsi="宋体"/>
          <w:sz w:val="24"/>
          <w:szCs w:val="24"/>
        </w:rPr>
        <w:t>甲方</w:t>
      </w:r>
      <w:r>
        <w:rPr>
          <w:rFonts w:ascii="宋体" w:hAnsi="宋体"/>
          <w:sz w:val="24"/>
          <w:szCs w:val="24"/>
        </w:rPr>
        <w:t xml:space="preserve">同意延长的限期内，提供全部或部分货物的； </w:t>
      </w:r>
    </w:p>
    <w:p w14:paraId="084219AC">
      <w:pPr>
        <w:spacing w:line="360" w:lineRule="auto"/>
        <w:ind w:firstLine="480"/>
        <w:rPr>
          <w:rFonts w:ascii="宋体" w:hAnsi="宋体"/>
          <w:sz w:val="24"/>
          <w:szCs w:val="24"/>
        </w:rPr>
      </w:pPr>
      <w:r>
        <w:rPr>
          <w:rFonts w:hint="eastAsia" w:ascii="宋体" w:hAnsi="宋体"/>
          <w:sz w:val="24"/>
          <w:szCs w:val="24"/>
        </w:rPr>
        <w:t>20.1.2乙</w:t>
      </w:r>
      <w:r>
        <w:rPr>
          <w:rFonts w:ascii="宋体" w:hAnsi="宋体"/>
          <w:sz w:val="24"/>
          <w:szCs w:val="24"/>
        </w:rPr>
        <w:t>方未能履行合同规定的其它主要义务的；</w:t>
      </w:r>
    </w:p>
    <w:p w14:paraId="5D419ACA">
      <w:pPr>
        <w:spacing w:line="360" w:lineRule="auto"/>
        <w:ind w:firstLine="480"/>
        <w:rPr>
          <w:rFonts w:ascii="宋体" w:hAnsi="宋体"/>
          <w:sz w:val="24"/>
          <w:szCs w:val="24"/>
        </w:rPr>
      </w:pPr>
      <w:r>
        <w:rPr>
          <w:rFonts w:hint="eastAsia" w:ascii="宋体" w:hAnsi="宋体"/>
          <w:sz w:val="24"/>
          <w:szCs w:val="24"/>
        </w:rPr>
        <w:t>20.1.3乙</w:t>
      </w:r>
      <w:r>
        <w:rPr>
          <w:rFonts w:ascii="宋体" w:hAnsi="宋体"/>
          <w:sz w:val="24"/>
          <w:szCs w:val="24"/>
        </w:rPr>
        <w:t>方在本合同履行过程中有欺诈行为的。</w:t>
      </w:r>
    </w:p>
    <w:p w14:paraId="4037FE07">
      <w:pPr>
        <w:spacing w:line="360" w:lineRule="auto"/>
        <w:ind w:firstLine="480"/>
        <w:rPr>
          <w:rFonts w:ascii="宋体" w:hAnsi="宋体"/>
          <w:sz w:val="24"/>
          <w:szCs w:val="24"/>
        </w:rPr>
      </w:pPr>
      <w:r>
        <w:rPr>
          <w:rFonts w:hint="eastAsia" w:ascii="宋体" w:hAnsi="宋体"/>
          <w:sz w:val="24"/>
          <w:szCs w:val="24"/>
        </w:rPr>
        <w:t>20.2甲方</w:t>
      </w:r>
      <w:r>
        <w:rPr>
          <w:rFonts w:ascii="宋体" w:hAnsi="宋体"/>
          <w:sz w:val="24"/>
          <w:szCs w:val="24"/>
        </w:rPr>
        <w:t>全部或部分解除合同之后，应当遵循诚实信用原则购买与未交付的货物类似的货物或服务，</w:t>
      </w:r>
      <w:r>
        <w:rPr>
          <w:rFonts w:hint="eastAsia" w:ascii="宋体" w:hAnsi="宋体"/>
          <w:sz w:val="24"/>
          <w:szCs w:val="24"/>
        </w:rPr>
        <w:t>乙</w:t>
      </w:r>
      <w:r>
        <w:rPr>
          <w:rFonts w:ascii="宋体" w:hAnsi="宋体"/>
          <w:sz w:val="24"/>
          <w:szCs w:val="24"/>
        </w:rPr>
        <w:t>方应承担买方购买类似货物或服务而产生的额外支出。部分解除合同的，</w:t>
      </w:r>
      <w:r>
        <w:rPr>
          <w:rFonts w:hint="eastAsia" w:ascii="宋体" w:hAnsi="宋体"/>
          <w:sz w:val="24"/>
          <w:szCs w:val="24"/>
        </w:rPr>
        <w:t>乙</w:t>
      </w:r>
      <w:r>
        <w:rPr>
          <w:rFonts w:ascii="宋体" w:hAnsi="宋体"/>
          <w:sz w:val="24"/>
          <w:szCs w:val="24"/>
        </w:rPr>
        <w:t>方应继续履行合同中未解除的部分。</w:t>
      </w:r>
    </w:p>
    <w:p w14:paraId="4C461F4C">
      <w:pPr>
        <w:spacing w:line="360" w:lineRule="auto"/>
        <w:ind w:firstLine="482"/>
        <w:rPr>
          <w:rFonts w:ascii="宋体" w:hAnsi="宋体"/>
          <w:b/>
          <w:sz w:val="24"/>
          <w:szCs w:val="24"/>
        </w:rPr>
      </w:pPr>
      <w:r>
        <w:rPr>
          <w:rFonts w:hint="eastAsia" w:ascii="宋体" w:hAnsi="宋体"/>
          <w:b/>
          <w:sz w:val="24"/>
          <w:szCs w:val="24"/>
        </w:rPr>
        <w:t>21.</w:t>
      </w:r>
      <w:r>
        <w:rPr>
          <w:rFonts w:ascii="宋体" w:hAnsi="宋体"/>
          <w:b/>
          <w:sz w:val="24"/>
          <w:szCs w:val="24"/>
        </w:rPr>
        <w:t>破产终止合同</w:t>
      </w:r>
    </w:p>
    <w:p w14:paraId="4F4C8D00">
      <w:pPr>
        <w:spacing w:line="360" w:lineRule="auto"/>
        <w:ind w:firstLine="480"/>
        <w:rPr>
          <w:rFonts w:ascii="宋体" w:hAnsi="宋体"/>
          <w:sz w:val="24"/>
          <w:szCs w:val="24"/>
        </w:rPr>
      </w:pPr>
      <w:r>
        <w:rPr>
          <w:rFonts w:hint="eastAsia" w:ascii="宋体" w:hAnsi="宋体"/>
          <w:sz w:val="24"/>
          <w:szCs w:val="24"/>
        </w:rPr>
        <w:t>乙</w:t>
      </w:r>
      <w:r>
        <w:rPr>
          <w:rFonts w:ascii="宋体" w:hAnsi="宋体"/>
          <w:sz w:val="24"/>
          <w:szCs w:val="24"/>
        </w:rPr>
        <w:t>方破产</w:t>
      </w:r>
      <w:r>
        <w:rPr>
          <w:rFonts w:hint="eastAsia" w:ascii="宋体" w:hAnsi="宋体"/>
          <w:sz w:val="24"/>
          <w:szCs w:val="24"/>
        </w:rPr>
        <w:t>而无法完全履行本合同义务时，甲方</w:t>
      </w:r>
      <w:r>
        <w:rPr>
          <w:rFonts w:ascii="宋体" w:hAnsi="宋体"/>
          <w:sz w:val="24"/>
          <w:szCs w:val="24"/>
        </w:rPr>
        <w:t>可以书面</w:t>
      </w:r>
      <w:r>
        <w:rPr>
          <w:rFonts w:hint="eastAsia" w:ascii="宋体" w:hAnsi="宋体"/>
          <w:sz w:val="24"/>
          <w:szCs w:val="24"/>
        </w:rPr>
        <w:t>方式</w:t>
      </w:r>
      <w:r>
        <w:rPr>
          <w:rFonts w:ascii="宋体" w:hAnsi="宋体"/>
          <w:sz w:val="24"/>
          <w:szCs w:val="24"/>
        </w:rPr>
        <w:t>通知</w:t>
      </w:r>
      <w:r>
        <w:rPr>
          <w:rFonts w:hint="eastAsia" w:ascii="宋体" w:hAnsi="宋体"/>
          <w:sz w:val="24"/>
          <w:szCs w:val="24"/>
        </w:rPr>
        <w:t>乙</w:t>
      </w:r>
      <w:r>
        <w:rPr>
          <w:rFonts w:ascii="宋体" w:hAnsi="宋体"/>
          <w:sz w:val="24"/>
          <w:szCs w:val="24"/>
        </w:rPr>
        <w:t>方终止合同而</w:t>
      </w:r>
      <w:r>
        <w:rPr>
          <w:rFonts w:hint="eastAsia" w:ascii="宋体" w:hAnsi="宋体"/>
          <w:sz w:val="24"/>
          <w:szCs w:val="24"/>
        </w:rPr>
        <w:t>不给予乙</w:t>
      </w:r>
      <w:r>
        <w:rPr>
          <w:rFonts w:ascii="宋体" w:hAnsi="宋体"/>
          <w:sz w:val="24"/>
          <w:szCs w:val="24"/>
        </w:rPr>
        <w:t>方补偿。该合同的终止将不损害或不影响</w:t>
      </w:r>
      <w:r>
        <w:rPr>
          <w:rFonts w:hint="eastAsia" w:ascii="宋体" w:hAnsi="宋体"/>
          <w:sz w:val="24"/>
          <w:szCs w:val="24"/>
        </w:rPr>
        <w:t>甲方</w:t>
      </w:r>
      <w:r>
        <w:rPr>
          <w:rFonts w:ascii="宋体" w:hAnsi="宋体"/>
          <w:sz w:val="24"/>
          <w:szCs w:val="24"/>
        </w:rPr>
        <w:t>已经采取或将要采取任何行动或补救措施的权利。</w:t>
      </w:r>
    </w:p>
    <w:p w14:paraId="03BBF419">
      <w:pPr>
        <w:spacing w:line="360" w:lineRule="auto"/>
        <w:ind w:firstLine="482"/>
        <w:rPr>
          <w:rFonts w:ascii="宋体" w:hAnsi="宋体"/>
          <w:b/>
          <w:sz w:val="24"/>
          <w:szCs w:val="24"/>
        </w:rPr>
      </w:pPr>
      <w:r>
        <w:rPr>
          <w:rFonts w:hint="eastAsia" w:ascii="宋体" w:hAnsi="宋体"/>
          <w:b/>
          <w:sz w:val="24"/>
          <w:szCs w:val="24"/>
        </w:rPr>
        <w:t>22.</w:t>
      </w:r>
      <w:r>
        <w:rPr>
          <w:rFonts w:ascii="宋体" w:hAnsi="宋体"/>
          <w:b/>
          <w:sz w:val="24"/>
          <w:szCs w:val="24"/>
        </w:rPr>
        <w:t>转让和分包</w:t>
      </w:r>
    </w:p>
    <w:p w14:paraId="2915CCF1">
      <w:pPr>
        <w:spacing w:line="360" w:lineRule="auto"/>
        <w:ind w:firstLine="480"/>
        <w:rPr>
          <w:rFonts w:ascii="宋体" w:hAnsi="宋体"/>
          <w:sz w:val="24"/>
          <w:szCs w:val="24"/>
        </w:rPr>
      </w:pPr>
      <w:r>
        <w:rPr>
          <w:rFonts w:hint="eastAsia" w:ascii="宋体" w:hAnsi="宋体"/>
          <w:sz w:val="24"/>
          <w:szCs w:val="24"/>
        </w:rPr>
        <w:t>22.1</w:t>
      </w:r>
      <w:r>
        <w:rPr>
          <w:rFonts w:ascii="宋体" w:hAnsi="宋体"/>
          <w:sz w:val="24"/>
          <w:szCs w:val="24"/>
        </w:rPr>
        <w:t>政府采购合同不能转让。</w:t>
      </w:r>
    </w:p>
    <w:p w14:paraId="2F54A1AB">
      <w:pPr>
        <w:spacing w:line="360" w:lineRule="auto"/>
        <w:ind w:firstLine="480"/>
        <w:rPr>
          <w:rFonts w:ascii="宋体" w:hAnsi="宋体"/>
          <w:sz w:val="24"/>
          <w:szCs w:val="24"/>
        </w:rPr>
      </w:pPr>
      <w:r>
        <w:rPr>
          <w:rFonts w:hint="eastAsia" w:ascii="宋体" w:hAnsi="宋体"/>
          <w:sz w:val="24"/>
          <w:szCs w:val="24"/>
        </w:rPr>
        <w:t>22.2</w:t>
      </w:r>
      <w:r>
        <w:rPr>
          <w:rFonts w:ascii="宋体" w:hAnsi="宋体"/>
          <w:sz w:val="24"/>
          <w:szCs w:val="24"/>
        </w:rPr>
        <w:t>经</w:t>
      </w:r>
      <w:r>
        <w:rPr>
          <w:rFonts w:hint="eastAsia" w:ascii="宋体" w:hAnsi="宋体"/>
          <w:sz w:val="24"/>
          <w:szCs w:val="24"/>
        </w:rPr>
        <w:t>甲方</w:t>
      </w:r>
      <w:r>
        <w:rPr>
          <w:rFonts w:ascii="宋体" w:hAnsi="宋体"/>
          <w:sz w:val="24"/>
          <w:szCs w:val="24"/>
        </w:rPr>
        <w:t>书面同意</w:t>
      </w:r>
      <w:r>
        <w:rPr>
          <w:rFonts w:hint="eastAsia" w:ascii="宋体" w:hAnsi="宋体"/>
          <w:sz w:val="24"/>
          <w:szCs w:val="24"/>
        </w:rPr>
        <w:t>乙</w:t>
      </w:r>
      <w:r>
        <w:rPr>
          <w:rFonts w:ascii="宋体" w:hAnsi="宋体"/>
          <w:sz w:val="24"/>
          <w:szCs w:val="24"/>
        </w:rPr>
        <w:t>方可以将合同条款下非主体、非关键性工作分包给他人完成。接受分包的人应当具备相应的资格条件，并不得再次分包。分包后不能解除卖方履行本合同的责任和义务，接受分包的人与</w:t>
      </w:r>
      <w:r>
        <w:rPr>
          <w:rFonts w:hint="eastAsia" w:ascii="宋体" w:hAnsi="宋体"/>
          <w:sz w:val="24"/>
          <w:szCs w:val="24"/>
        </w:rPr>
        <w:t>乙</w:t>
      </w:r>
      <w:r>
        <w:rPr>
          <w:rFonts w:ascii="宋体" w:hAnsi="宋体"/>
          <w:sz w:val="24"/>
          <w:szCs w:val="24"/>
        </w:rPr>
        <w:t>方共同对</w:t>
      </w:r>
      <w:r>
        <w:rPr>
          <w:rFonts w:hint="eastAsia" w:ascii="宋体" w:hAnsi="宋体"/>
          <w:sz w:val="24"/>
          <w:szCs w:val="24"/>
        </w:rPr>
        <w:t>甲</w:t>
      </w:r>
      <w:r>
        <w:rPr>
          <w:rFonts w:ascii="宋体" w:hAnsi="宋体"/>
          <w:sz w:val="24"/>
          <w:szCs w:val="24"/>
        </w:rPr>
        <w:t>方连带承担合同的责任和义务。</w:t>
      </w:r>
    </w:p>
    <w:p w14:paraId="5593AAEA">
      <w:pPr>
        <w:spacing w:line="360" w:lineRule="auto"/>
        <w:ind w:firstLine="482"/>
        <w:rPr>
          <w:rFonts w:ascii="宋体" w:hAnsi="宋体"/>
          <w:b/>
          <w:sz w:val="24"/>
          <w:szCs w:val="24"/>
        </w:rPr>
      </w:pPr>
      <w:r>
        <w:rPr>
          <w:rFonts w:hint="eastAsia" w:ascii="宋体" w:hAnsi="宋体"/>
          <w:b/>
          <w:sz w:val="24"/>
          <w:szCs w:val="24"/>
        </w:rPr>
        <w:t>23.</w:t>
      </w:r>
      <w:r>
        <w:rPr>
          <w:rFonts w:ascii="宋体" w:hAnsi="宋体"/>
          <w:b/>
          <w:sz w:val="24"/>
          <w:szCs w:val="24"/>
          <w:u w:val="none" w:color="FF0000"/>
        </w:rPr>
        <w:t>合同修改</w:t>
      </w:r>
    </w:p>
    <w:p w14:paraId="356361D0">
      <w:pPr>
        <w:spacing w:line="360" w:lineRule="auto"/>
        <w:ind w:firstLine="480"/>
        <w:rPr>
          <w:rFonts w:ascii="宋体" w:hAnsi="宋体"/>
          <w:sz w:val="24"/>
          <w:szCs w:val="24"/>
        </w:rPr>
      </w:pPr>
      <w:r>
        <w:rPr>
          <w:rFonts w:hint="eastAsia" w:ascii="宋体" w:hAnsi="宋体"/>
          <w:sz w:val="24"/>
          <w:szCs w:val="24"/>
        </w:rPr>
        <w:t>甲方</w:t>
      </w:r>
      <w:r>
        <w:rPr>
          <w:rFonts w:ascii="宋体" w:hAnsi="宋体"/>
          <w:sz w:val="24"/>
          <w:szCs w:val="24"/>
        </w:rPr>
        <w:t>和</w:t>
      </w:r>
      <w:r>
        <w:rPr>
          <w:rFonts w:hint="eastAsia" w:ascii="宋体" w:hAnsi="宋体"/>
          <w:sz w:val="24"/>
          <w:szCs w:val="24"/>
        </w:rPr>
        <w:t>乙</w:t>
      </w:r>
      <w:r>
        <w:rPr>
          <w:rFonts w:ascii="宋体" w:hAnsi="宋体"/>
          <w:sz w:val="24"/>
          <w:szCs w:val="24"/>
        </w:rPr>
        <w:t>方都不得擅自变更本合同，但合同继续履行将损害国家和社会公共利益的除外。如必须对合同条款进行改动时，当事人双方须共同签署书面文件，做为合同的补充。</w:t>
      </w:r>
    </w:p>
    <w:p w14:paraId="454FBCE4">
      <w:pPr>
        <w:spacing w:line="360" w:lineRule="auto"/>
        <w:ind w:firstLine="482"/>
        <w:rPr>
          <w:rFonts w:ascii="宋体" w:hAnsi="宋体"/>
          <w:b/>
          <w:sz w:val="24"/>
          <w:szCs w:val="24"/>
        </w:rPr>
      </w:pPr>
      <w:r>
        <w:rPr>
          <w:rFonts w:hint="eastAsia" w:ascii="宋体" w:hAnsi="宋体"/>
          <w:b/>
          <w:sz w:val="24"/>
          <w:szCs w:val="24"/>
        </w:rPr>
        <w:t>24.</w:t>
      </w:r>
      <w:r>
        <w:rPr>
          <w:rFonts w:ascii="宋体" w:hAnsi="宋体"/>
          <w:b/>
          <w:sz w:val="24"/>
          <w:szCs w:val="24"/>
        </w:rPr>
        <w:t>通知</w:t>
      </w:r>
    </w:p>
    <w:p w14:paraId="4344E3B2">
      <w:pPr>
        <w:spacing w:line="360" w:lineRule="auto"/>
        <w:ind w:firstLine="480"/>
        <w:rPr>
          <w:rFonts w:ascii="宋体" w:hAnsi="宋体"/>
          <w:sz w:val="24"/>
          <w:szCs w:val="24"/>
        </w:rPr>
      </w:pPr>
      <w:r>
        <w:rPr>
          <w:rFonts w:ascii="宋体" w:hAnsi="宋体"/>
          <w:sz w:val="24"/>
          <w:szCs w:val="24"/>
        </w:rPr>
        <w:t>本合同任何一方给另一方的通知，都应以书面形式发送，而另一方也应以书面形式确认并发送到对方明确的地址。</w:t>
      </w:r>
    </w:p>
    <w:p w14:paraId="7911132C">
      <w:pPr>
        <w:spacing w:line="360" w:lineRule="auto"/>
        <w:ind w:firstLine="482"/>
        <w:rPr>
          <w:rFonts w:ascii="宋体" w:hAnsi="宋体"/>
          <w:b/>
          <w:sz w:val="24"/>
          <w:szCs w:val="24"/>
        </w:rPr>
      </w:pPr>
      <w:r>
        <w:rPr>
          <w:rFonts w:hint="eastAsia" w:ascii="宋体" w:hAnsi="宋体"/>
          <w:b/>
          <w:sz w:val="24"/>
          <w:szCs w:val="24"/>
        </w:rPr>
        <w:t>25.</w:t>
      </w:r>
      <w:r>
        <w:rPr>
          <w:rFonts w:ascii="宋体" w:hAnsi="宋体"/>
          <w:b/>
          <w:sz w:val="24"/>
          <w:szCs w:val="24"/>
        </w:rPr>
        <w:t>计量单位</w:t>
      </w:r>
    </w:p>
    <w:p w14:paraId="1AEA4B61">
      <w:pPr>
        <w:spacing w:line="360" w:lineRule="auto"/>
        <w:ind w:firstLine="480"/>
        <w:rPr>
          <w:rFonts w:ascii="宋体" w:hAnsi="宋体"/>
          <w:sz w:val="24"/>
          <w:szCs w:val="24"/>
        </w:rPr>
      </w:pPr>
      <w:r>
        <w:rPr>
          <w:rFonts w:ascii="宋体" w:hAnsi="宋体"/>
          <w:sz w:val="24"/>
          <w:szCs w:val="24"/>
        </w:rPr>
        <w:t>除技术规范中另有规定外,计量单位均使用国家法定计量单位。</w:t>
      </w:r>
    </w:p>
    <w:p w14:paraId="0A3FA4B8">
      <w:pPr>
        <w:spacing w:line="360" w:lineRule="auto"/>
        <w:ind w:firstLine="482"/>
        <w:rPr>
          <w:rFonts w:ascii="宋体" w:hAnsi="宋体"/>
          <w:b/>
          <w:sz w:val="24"/>
          <w:szCs w:val="24"/>
        </w:rPr>
      </w:pPr>
      <w:r>
        <w:rPr>
          <w:rFonts w:hint="eastAsia" w:ascii="宋体" w:hAnsi="宋体"/>
          <w:b/>
          <w:sz w:val="24"/>
          <w:szCs w:val="24"/>
        </w:rPr>
        <w:t>26.</w:t>
      </w:r>
      <w:r>
        <w:rPr>
          <w:rFonts w:ascii="宋体" w:hAnsi="宋体"/>
          <w:b/>
          <w:sz w:val="24"/>
          <w:szCs w:val="24"/>
        </w:rPr>
        <w:t>适用法律</w:t>
      </w:r>
    </w:p>
    <w:p w14:paraId="7A9429AB">
      <w:pPr>
        <w:spacing w:line="360" w:lineRule="auto"/>
        <w:ind w:firstLine="480"/>
        <w:rPr>
          <w:rFonts w:ascii="宋体" w:hAnsi="宋体"/>
          <w:sz w:val="24"/>
          <w:szCs w:val="24"/>
        </w:rPr>
      </w:pPr>
      <w:r>
        <w:rPr>
          <w:rFonts w:ascii="宋体" w:hAnsi="宋体"/>
          <w:sz w:val="24"/>
          <w:szCs w:val="24"/>
        </w:rPr>
        <w:t>本合同按照中华人民共和国的</w:t>
      </w:r>
      <w:r>
        <w:rPr>
          <w:rFonts w:hint="eastAsia" w:ascii="宋体" w:hAnsi="宋体"/>
          <w:sz w:val="24"/>
          <w:szCs w:val="24"/>
        </w:rPr>
        <w:t>相关</w:t>
      </w:r>
      <w:r>
        <w:rPr>
          <w:rFonts w:ascii="宋体" w:hAnsi="宋体"/>
          <w:sz w:val="24"/>
          <w:szCs w:val="24"/>
        </w:rPr>
        <w:t>法律进行解释。</w:t>
      </w:r>
    </w:p>
    <w:p w14:paraId="03E74AAB">
      <w:pPr>
        <w:spacing w:line="360" w:lineRule="auto"/>
        <w:ind w:firstLine="480"/>
        <w:rPr>
          <w:rFonts w:ascii="宋体" w:hAnsi="宋体"/>
        </w:rPr>
      </w:pPr>
    </w:p>
    <w:p w14:paraId="74D1381E">
      <w:pPr>
        <w:spacing w:line="360" w:lineRule="auto"/>
        <w:ind w:firstLine="480"/>
        <w:rPr>
          <w:rFonts w:ascii="宋体" w:hAnsi="宋体"/>
        </w:rPr>
      </w:pPr>
    </w:p>
    <w:p w14:paraId="7D97A759">
      <w:pPr>
        <w:spacing w:line="360" w:lineRule="auto"/>
        <w:ind w:firstLine="480"/>
        <w:rPr>
          <w:rFonts w:ascii="宋体" w:hAnsi="宋体"/>
        </w:rPr>
      </w:pPr>
    </w:p>
    <w:p w14:paraId="4E43F09B">
      <w:pPr>
        <w:spacing w:before="71" w:line="225" w:lineRule="auto"/>
        <w:jc w:val="center"/>
        <w:outlineLvl w:val="0"/>
        <w:rPr>
          <w:rFonts w:ascii="宋体" w:hAnsi="宋体" w:eastAsia="宋体" w:cs="宋体"/>
          <w:spacing w:val="11"/>
          <w:sz w:val="35"/>
          <w:szCs w:val="35"/>
          <w14:textOutline w14:w="6537" w14:cap="sq" w14:cmpd="sng">
            <w14:solidFill>
              <w14:srgbClr w14:val="000000"/>
            </w14:solidFill>
            <w14:prstDash w14:val="solid"/>
            <w14:bevel/>
          </w14:textOutline>
        </w:rPr>
      </w:pPr>
    </w:p>
    <w:p w14:paraId="3F524886">
      <w:pPr>
        <w:rPr>
          <w:rFonts w:ascii="宋体" w:hAnsi="宋体" w:eastAsia="宋体" w:cs="宋体"/>
          <w:spacing w:val="11"/>
          <w:sz w:val="35"/>
          <w:szCs w:val="35"/>
          <w14:textOutline w14:w="6537" w14:cap="sq" w14:cmpd="sng">
            <w14:solidFill>
              <w14:srgbClr w14:val="000000"/>
            </w14:solidFill>
            <w14:prstDash w14:val="solid"/>
            <w14:bevel/>
          </w14:textOutline>
        </w:rPr>
      </w:pPr>
      <w:r>
        <w:rPr>
          <w:rFonts w:ascii="宋体" w:hAnsi="宋体" w:eastAsia="宋体" w:cs="宋体"/>
          <w:spacing w:val="11"/>
          <w:sz w:val="35"/>
          <w:szCs w:val="35"/>
          <w14:textOutline w14:w="6537" w14:cap="sq" w14:cmpd="sng">
            <w14:solidFill>
              <w14:srgbClr w14:val="000000"/>
            </w14:solidFill>
            <w14:prstDash w14:val="solid"/>
            <w14:bevel/>
          </w14:textOutline>
        </w:rPr>
        <w:br w:type="page"/>
      </w:r>
    </w:p>
    <w:p w14:paraId="2AF076A0">
      <w:pPr>
        <w:spacing w:before="71" w:line="225" w:lineRule="auto"/>
        <w:jc w:val="center"/>
        <w:outlineLvl w:val="0"/>
        <w:rPr>
          <w:rFonts w:ascii="宋体" w:hAnsi="宋体" w:eastAsia="宋体" w:cs="宋体"/>
          <w:sz w:val="35"/>
          <w:szCs w:val="35"/>
        </w:rPr>
      </w:pPr>
      <w:bookmarkStart w:id="96" w:name="_Toc25833"/>
      <w:r>
        <w:rPr>
          <w:rFonts w:ascii="宋体" w:hAnsi="宋体" w:eastAsia="宋体" w:cs="宋体"/>
          <w:spacing w:val="11"/>
          <w:sz w:val="35"/>
          <w:szCs w:val="35"/>
          <w14:textOutline w14:w="6537" w14:cap="sq" w14:cmpd="sng">
            <w14:solidFill>
              <w14:srgbClr w14:val="000000"/>
            </w14:solidFill>
            <w14:prstDash w14:val="solid"/>
            <w14:bevel/>
          </w14:textOutline>
        </w:rPr>
        <w:t>第</w:t>
      </w:r>
      <w:r>
        <w:rPr>
          <w:rFonts w:ascii="宋体" w:hAnsi="宋体" w:eastAsia="宋体" w:cs="宋体"/>
          <w:spacing w:val="9"/>
          <w:sz w:val="35"/>
          <w:szCs w:val="35"/>
          <w14:textOutline w14:w="6537" w14:cap="sq" w14:cmpd="sng">
            <w14:solidFill>
              <w14:srgbClr w14:val="000000"/>
            </w14:solidFill>
            <w14:prstDash w14:val="solid"/>
            <w14:bevel/>
          </w14:textOutline>
        </w:rPr>
        <w:t>四部分</w:t>
      </w:r>
      <w:r>
        <w:rPr>
          <w:rFonts w:ascii="宋体" w:hAnsi="宋体" w:eastAsia="宋体" w:cs="宋体"/>
          <w:spacing w:val="9"/>
          <w:sz w:val="35"/>
          <w:szCs w:val="35"/>
        </w:rPr>
        <w:t xml:space="preserve">  </w:t>
      </w:r>
      <w:r>
        <w:rPr>
          <w:rFonts w:ascii="宋体" w:hAnsi="宋体" w:eastAsia="宋体" w:cs="宋体"/>
          <w:spacing w:val="9"/>
          <w:sz w:val="35"/>
          <w:szCs w:val="35"/>
          <w14:textOutline w14:w="6537" w14:cap="sq" w14:cmpd="sng">
            <w14:solidFill>
              <w14:srgbClr w14:val="000000"/>
            </w14:solidFill>
            <w14:prstDash w14:val="solid"/>
            <w14:bevel/>
          </w14:textOutline>
        </w:rPr>
        <w:t>响应文件格式</w:t>
      </w:r>
      <w:bookmarkEnd w:id="96"/>
    </w:p>
    <w:p w14:paraId="16D4004A">
      <w:pPr>
        <w:spacing w:line="259" w:lineRule="auto"/>
        <w:rPr>
          <w:rFonts w:ascii="Arial"/>
          <w:sz w:val="21"/>
        </w:rPr>
      </w:pPr>
    </w:p>
    <w:p w14:paraId="4ABA5972">
      <w:pPr>
        <w:spacing w:line="259" w:lineRule="auto"/>
        <w:rPr>
          <w:rFonts w:ascii="Arial"/>
          <w:sz w:val="21"/>
        </w:rPr>
      </w:pPr>
    </w:p>
    <w:p w14:paraId="25E37288">
      <w:pPr>
        <w:spacing w:line="259" w:lineRule="auto"/>
        <w:rPr>
          <w:rFonts w:ascii="Arial"/>
          <w:sz w:val="21"/>
        </w:rPr>
      </w:pPr>
    </w:p>
    <w:p w14:paraId="1A115244">
      <w:pPr>
        <w:spacing w:before="113" w:line="355" w:lineRule="auto"/>
        <w:ind w:left="1818" w:right="25" w:firstLine="4846"/>
        <w:rPr>
          <w:rFonts w:ascii="宋体" w:hAnsi="宋体" w:eastAsia="宋体" w:cs="宋体"/>
          <w:sz w:val="35"/>
          <w:szCs w:val="35"/>
        </w:rPr>
      </w:pPr>
      <w:r>
        <w:rPr>
          <w:rFonts w:ascii="宋体" w:hAnsi="宋体" w:eastAsia="宋体" w:cs="宋体"/>
          <w:spacing w:val="8"/>
          <w:sz w:val="35"/>
          <w:szCs w:val="35"/>
          <w14:textOutline w14:w="6537" w14:cap="sq" w14:cmpd="sng">
            <w14:solidFill>
              <w14:srgbClr w14:val="000000"/>
            </w14:solidFill>
            <w14:prstDash w14:val="solid"/>
            <w14:bevel/>
          </w14:textOutline>
        </w:rPr>
        <w:t>正</w:t>
      </w:r>
      <w:r>
        <w:rPr>
          <w:rFonts w:ascii="宋体" w:hAnsi="宋体" w:eastAsia="宋体" w:cs="宋体"/>
          <w:spacing w:val="5"/>
          <w:sz w:val="35"/>
          <w:szCs w:val="35"/>
          <w14:textOutline w14:w="6537" w14:cap="sq" w14:cmpd="sng">
            <w14:solidFill>
              <w14:srgbClr w14:val="000000"/>
            </w14:solidFill>
            <w14:prstDash w14:val="solid"/>
            <w14:bevel/>
          </w14:textOutline>
        </w:rPr>
        <w:t>本/副本</w:t>
      </w:r>
      <w:r>
        <w:rPr>
          <w:rFonts w:ascii="宋体" w:hAnsi="宋体" w:eastAsia="宋体" w:cs="宋体"/>
          <w:sz w:val="35"/>
          <w:szCs w:val="35"/>
        </w:rPr>
        <w:t xml:space="preserve"> </w:t>
      </w:r>
    </w:p>
    <w:p w14:paraId="3CE99E87">
      <w:pPr>
        <w:spacing w:before="113" w:line="355" w:lineRule="auto"/>
        <w:ind w:right="25"/>
        <w:jc w:val="center"/>
        <w:rPr>
          <w:rFonts w:ascii="宋体" w:hAnsi="宋体" w:eastAsia="宋体" w:cs="宋体"/>
          <w:sz w:val="52"/>
          <w:szCs w:val="52"/>
        </w:rPr>
      </w:pPr>
      <w:r>
        <w:rPr>
          <w:rFonts w:ascii="宋体" w:hAnsi="宋体" w:eastAsia="宋体" w:cs="宋体"/>
          <w:spacing w:val="-1"/>
          <w:sz w:val="52"/>
          <w:szCs w:val="52"/>
          <w14:textOutline w14:w="9461" w14:cap="sq" w14:cmpd="sng">
            <w14:solidFill>
              <w14:srgbClr w14:val="000000"/>
            </w14:solidFill>
            <w14:prstDash w14:val="solid"/>
            <w14:bevel/>
          </w14:textOutline>
        </w:rPr>
        <w:t>青海省政</w:t>
      </w:r>
      <w:r>
        <w:rPr>
          <w:rFonts w:ascii="宋体" w:hAnsi="宋体" w:eastAsia="宋体" w:cs="宋体"/>
          <w:sz w:val="52"/>
          <w:szCs w:val="52"/>
          <w14:textOutline w14:w="9461" w14:cap="sq" w14:cmpd="sng">
            <w14:solidFill>
              <w14:srgbClr w14:val="000000"/>
            </w14:solidFill>
            <w14:prstDash w14:val="solid"/>
            <w14:bevel/>
          </w14:textOutline>
        </w:rPr>
        <w:t>府采购项目</w:t>
      </w:r>
    </w:p>
    <w:p w14:paraId="472BA58B">
      <w:pPr>
        <w:spacing w:line="280" w:lineRule="auto"/>
        <w:rPr>
          <w:rFonts w:ascii="Arial"/>
          <w:sz w:val="21"/>
        </w:rPr>
      </w:pPr>
    </w:p>
    <w:p w14:paraId="7D66DFEF">
      <w:pPr>
        <w:spacing w:line="281" w:lineRule="auto"/>
        <w:rPr>
          <w:rFonts w:ascii="Arial"/>
          <w:sz w:val="21"/>
        </w:rPr>
      </w:pPr>
    </w:p>
    <w:p w14:paraId="02D28261">
      <w:pPr>
        <w:spacing w:before="230" w:line="222" w:lineRule="auto"/>
        <w:ind w:left="2768"/>
        <w:rPr>
          <w:rFonts w:ascii="宋体" w:hAnsi="宋体" w:eastAsia="宋体" w:cs="宋体"/>
          <w:sz w:val="71"/>
          <w:szCs w:val="71"/>
        </w:rPr>
      </w:pPr>
      <w:r>
        <w:rPr>
          <w:rFonts w:ascii="宋体" w:hAnsi="宋体" w:eastAsia="宋体" w:cs="宋体"/>
          <w:spacing w:val="-6"/>
          <w:sz w:val="71"/>
          <w:szCs w:val="71"/>
          <w14:textOutline w14:w="13075" w14:cap="sq" w14:cmpd="sng">
            <w14:solidFill>
              <w14:srgbClr w14:val="000000"/>
            </w14:solidFill>
            <w14:prstDash w14:val="solid"/>
            <w14:bevel/>
          </w14:textOutline>
        </w:rPr>
        <w:t>响</w:t>
      </w:r>
      <w:r>
        <w:rPr>
          <w:rFonts w:ascii="宋体" w:hAnsi="宋体" w:eastAsia="宋体" w:cs="宋体"/>
          <w:spacing w:val="-4"/>
          <w:sz w:val="71"/>
          <w:szCs w:val="71"/>
          <w14:textOutline w14:w="13075" w14:cap="sq" w14:cmpd="sng">
            <w14:solidFill>
              <w14:srgbClr w14:val="000000"/>
            </w14:solidFill>
            <w14:prstDash w14:val="solid"/>
            <w14:bevel/>
          </w14:textOutline>
        </w:rPr>
        <w:t>应文件</w:t>
      </w:r>
    </w:p>
    <w:p w14:paraId="58A39F74">
      <w:pPr>
        <w:spacing w:line="268" w:lineRule="auto"/>
        <w:rPr>
          <w:rFonts w:ascii="Arial"/>
          <w:sz w:val="21"/>
        </w:rPr>
      </w:pPr>
    </w:p>
    <w:p w14:paraId="53018641">
      <w:pPr>
        <w:spacing w:line="268" w:lineRule="auto"/>
        <w:rPr>
          <w:rFonts w:ascii="Arial"/>
          <w:sz w:val="21"/>
        </w:rPr>
      </w:pPr>
    </w:p>
    <w:p w14:paraId="5F4F9AE1">
      <w:pPr>
        <w:spacing w:line="268" w:lineRule="auto"/>
        <w:rPr>
          <w:rFonts w:ascii="Arial"/>
          <w:sz w:val="21"/>
        </w:rPr>
      </w:pPr>
    </w:p>
    <w:p w14:paraId="5D351F0D">
      <w:pPr>
        <w:spacing w:line="268" w:lineRule="auto"/>
        <w:rPr>
          <w:rFonts w:ascii="Arial"/>
          <w:sz w:val="21"/>
        </w:rPr>
      </w:pPr>
    </w:p>
    <w:p w14:paraId="127F0029">
      <w:pPr>
        <w:spacing w:before="114" w:line="701" w:lineRule="exact"/>
        <w:ind w:left="37"/>
        <w:rPr>
          <w:rFonts w:ascii="宋体" w:hAnsi="宋体" w:eastAsia="宋体" w:cs="宋体"/>
          <w:sz w:val="35"/>
          <w:szCs w:val="35"/>
        </w:rPr>
      </w:pPr>
      <w:r>
        <w:rPr>
          <w:rFonts w:ascii="宋体" w:hAnsi="宋体" w:eastAsia="宋体" w:cs="宋体"/>
          <w:spacing w:val="12"/>
          <w:position w:val="26"/>
          <w:sz w:val="35"/>
          <w:szCs w:val="35"/>
          <w14:textOutline w14:w="6537" w14:cap="sq" w14:cmpd="sng">
            <w14:solidFill>
              <w14:srgbClr w14:val="000000"/>
            </w14:solidFill>
            <w14:prstDash w14:val="solid"/>
            <w14:bevel/>
          </w14:textOutline>
        </w:rPr>
        <w:t>采</w:t>
      </w:r>
      <w:r>
        <w:rPr>
          <w:rFonts w:ascii="宋体" w:hAnsi="宋体" w:eastAsia="宋体" w:cs="宋体"/>
          <w:spacing w:val="7"/>
          <w:position w:val="26"/>
          <w:sz w:val="35"/>
          <w:szCs w:val="35"/>
          <w14:textOutline w14:w="6537" w14:cap="sq" w14:cmpd="sng">
            <w14:solidFill>
              <w14:srgbClr w14:val="000000"/>
            </w14:solidFill>
            <w14:prstDash w14:val="solid"/>
            <w14:bevel/>
          </w14:textOutline>
        </w:rPr>
        <w:t>购项目编号：</w:t>
      </w:r>
    </w:p>
    <w:p w14:paraId="6D5D1CFE">
      <w:pPr>
        <w:spacing w:before="2" w:line="223" w:lineRule="auto"/>
        <w:ind w:left="37"/>
        <w:rPr>
          <w:rFonts w:ascii="宋体" w:hAnsi="宋体" w:eastAsia="宋体" w:cs="宋体"/>
          <w:sz w:val="35"/>
          <w:szCs w:val="35"/>
        </w:rPr>
      </w:pPr>
      <w:r>
        <w:rPr>
          <w:rFonts w:ascii="宋体" w:hAnsi="宋体" w:eastAsia="宋体" w:cs="宋体"/>
          <w:spacing w:val="12"/>
          <w:sz w:val="35"/>
          <w:szCs w:val="35"/>
          <w14:textOutline w14:w="6537" w14:cap="sq" w14:cmpd="sng">
            <w14:solidFill>
              <w14:srgbClr w14:val="000000"/>
            </w14:solidFill>
            <w14:prstDash w14:val="solid"/>
            <w14:bevel/>
          </w14:textOutline>
        </w:rPr>
        <w:t>采</w:t>
      </w:r>
      <w:r>
        <w:rPr>
          <w:rFonts w:ascii="宋体" w:hAnsi="宋体" w:eastAsia="宋体" w:cs="宋体"/>
          <w:spacing w:val="7"/>
          <w:sz w:val="35"/>
          <w:szCs w:val="35"/>
          <w14:textOutline w14:w="6537" w14:cap="sq" w14:cmpd="sng">
            <w14:solidFill>
              <w14:srgbClr w14:val="000000"/>
            </w14:solidFill>
            <w14:prstDash w14:val="solid"/>
            <w14:bevel/>
          </w14:textOutline>
        </w:rPr>
        <w:t>购项目名称：</w:t>
      </w:r>
    </w:p>
    <w:p w14:paraId="4EB59684">
      <w:pPr>
        <w:spacing w:line="249" w:lineRule="auto"/>
        <w:rPr>
          <w:rFonts w:ascii="Arial"/>
          <w:sz w:val="21"/>
        </w:rPr>
      </w:pPr>
    </w:p>
    <w:p w14:paraId="63CC2E1C">
      <w:pPr>
        <w:spacing w:line="249" w:lineRule="auto"/>
        <w:rPr>
          <w:rFonts w:ascii="Arial"/>
          <w:sz w:val="21"/>
        </w:rPr>
      </w:pPr>
    </w:p>
    <w:p w14:paraId="3D4F7E2A">
      <w:pPr>
        <w:spacing w:line="249" w:lineRule="auto"/>
        <w:rPr>
          <w:rFonts w:ascii="Arial"/>
          <w:sz w:val="21"/>
        </w:rPr>
      </w:pPr>
    </w:p>
    <w:p w14:paraId="073D9B1B">
      <w:pPr>
        <w:spacing w:line="249" w:lineRule="auto"/>
        <w:rPr>
          <w:rFonts w:ascii="Arial"/>
          <w:sz w:val="21"/>
        </w:rPr>
      </w:pPr>
    </w:p>
    <w:p w14:paraId="63DC1EE6">
      <w:pPr>
        <w:spacing w:line="249" w:lineRule="auto"/>
        <w:rPr>
          <w:rFonts w:ascii="Arial"/>
          <w:sz w:val="21"/>
        </w:rPr>
      </w:pPr>
    </w:p>
    <w:p w14:paraId="02FAFF73">
      <w:pPr>
        <w:spacing w:line="249" w:lineRule="auto"/>
        <w:rPr>
          <w:rFonts w:ascii="Arial"/>
          <w:sz w:val="21"/>
        </w:rPr>
      </w:pPr>
    </w:p>
    <w:p w14:paraId="6C149A34">
      <w:pPr>
        <w:spacing w:line="249" w:lineRule="auto"/>
        <w:rPr>
          <w:rFonts w:ascii="Arial"/>
          <w:sz w:val="21"/>
        </w:rPr>
      </w:pPr>
    </w:p>
    <w:p w14:paraId="0BF689B9">
      <w:pPr>
        <w:spacing w:line="249" w:lineRule="auto"/>
        <w:rPr>
          <w:rFonts w:ascii="Arial"/>
          <w:sz w:val="21"/>
        </w:rPr>
      </w:pPr>
    </w:p>
    <w:p w14:paraId="799445D8">
      <w:pPr>
        <w:spacing w:line="249" w:lineRule="auto"/>
        <w:rPr>
          <w:rFonts w:ascii="Arial"/>
          <w:sz w:val="21"/>
        </w:rPr>
      </w:pPr>
    </w:p>
    <w:p w14:paraId="7979B79E">
      <w:pPr>
        <w:spacing w:before="114" w:line="224" w:lineRule="auto"/>
        <w:ind w:left="57"/>
        <w:rPr>
          <w:rFonts w:ascii="宋体" w:hAnsi="宋体" w:eastAsia="宋体" w:cs="宋体"/>
          <w:sz w:val="35"/>
          <w:szCs w:val="35"/>
        </w:rPr>
      </w:pPr>
      <w:r>
        <w:rPr>
          <w:rFonts w:ascii="宋体" w:hAnsi="宋体" w:eastAsia="宋体" w:cs="宋体"/>
          <w:spacing w:val="-16"/>
          <w:sz w:val="35"/>
          <w:szCs w:val="35"/>
          <w14:textOutline w14:w="6537" w14:cap="sq" w14:cmpd="sng">
            <w14:solidFill>
              <w14:srgbClr w14:val="000000"/>
            </w14:solidFill>
            <w14:prstDash w14:val="solid"/>
            <w14:bevel/>
          </w14:textOutline>
        </w:rPr>
        <w:t>响</w:t>
      </w:r>
      <w:r>
        <w:rPr>
          <w:rFonts w:ascii="宋体" w:hAnsi="宋体" w:eastAsia="宋体" w:cs="宋体"/>
          <w:spacing w:val="-10"/>
          <w:sz w:val="35"/>
          <w:szCs w:val="35"/>
          <w14:textOutline w14:w="6537" w14:cap="sq" w14:cmpd="sng">
            <w14:solidFill>
              <w14:srgbClr w14:val="000000"/>
            </w14:solidFill>
            <w14:prstDash w14:val="solid"/>
            <w14:bevel/>
          </w14:textOutline>
        </w:rPr>
        <w:t>应单位：</w:t>
      </w:r>
      <w:r>
        <w:rPr>
          <w:rFonts w:ascii="宋体" w:hAnsi="宋体" w:eastAsia="宋体" w:cs="宋体"/>
          <w:spacing w:val="-10"/>
          <w:sz w:val="35"/>
          <w:szCs w:val="35"/>
        </w:rPr>
        <w:t xml:space="preserve"> </w:t>
      </w:r>
      <w:r>
        <w:rPr>
          <w:rFonts w:hint="eastAsia" w:ascii="宋体" w:hAnsi="宋体" w:eastAsia="宋体" w:cs="宋体"/>
          <w:spacing w:val="-10"/>
          <w:sz w:val="35"/>
          <w:szCs w:val="35"/>
          <w:lang w:val="en-US" w:eastAsia="zh-CN"/>
        </w:rPr>
        <w:t xml:space="preserve">                    </w:t>
      </w:r>
      <w:r>
        <w:rPr>
          <w:rFonts w:ascii="宋体" w:hAnsi="宋体" w:eastAsia="宋体" w:cs="宋体"/>
          <w:spacing w:val="-10"/>
          <w:sz w:val="35"/>
          <w:szCs w:val="35"/>
        </w:rPr>
        <w:t xml:space="preserve"> </w:t>
      </w:r>
      <w:r>
        <w:rPr>
          <w:rFonts w:ascii="宋体" w:hAnsi="宋体" w:eastAsia="宋体" w:cs="宋体"/>
          <w:spacing w:val="-10"/>
          <w:sz w:val="35"/>
          <w:szCs w:val="35"/>
          <w14:textOutline w14:w="6537" w14:cap="sq" w14:cmpd="sng">
            <w14:solidFill>
              <w14:srgbClr w14:val="000000"/>
            </w14:solidFill>
            <w14:prstDash w14:val="solid"/>
            <w14:bevel/>
          </w14:textOutline>
        </w:rPr>
        <w:t>(公章)</w:t>
      </w:r>
    </w:p>
    <w:p w14:paraId="1F215754">
      <w:pPr>
        <w:spacing w:before="273" w:line="225" w:lineRule="auto"/>
        <w:ind w:left="40"/>
        <w:rPr>
          <w:rFonts w:ascii="宋体" w:hAnsi="宋体" w:eastAsia="宋体" w:cs="宋体"/>
          <w:sz w:val="35"/>
          <w:szCs w:val="35"/>
        </w:rPr>
      </w:pPr>
      <w:r>
        <w:rPr>
          <w:rFonts w:ascii="宋体" w:hAnsi="宋体" w:eastAsia="宋体" w:cs="宋体"/>
          <w:spacing w:val="-2"/>
          <w:sz w:val="35"/>
          <w:szCs w:val="35"/>
          <w14:textOutline w14:w="6537" w14:cap="sq" w14:cmpd="sng">
            <w14:solidFill>
              <w14:srgbClr w14:val="000000"/>
            </w14:solidFill>
            <w14:prstDash w14:val="solid"/>
            <w14:bevel/>
          </w14:textOutline>
        </w:rPr>
        <w:t>法定代表</w:t>
      </w:r>
      <w:r>
        <w:rPr>
          <w:rFonts w:ascii="宋体" w:hAnsi="宋体" w:eastAsia="宋体" w:cs="宋体"/>
          <w:spacing w:val="-1"/>
          <w:sz w:val="35"/>
          <w:szCs w:val="35"/>
          <w14:textOutline w14:w="6537" w14:cap="sq" w14:cmpd="sng">
            <w14:solidFill>
              <w14:srgbClr w14:val="000000"/>
            </w14:solidFill>
            <w14:prstDash w14:val="solid"/>
            <w14:bevel/>
          </w14:textOutline>
        </w:rPr>
        <w:t>人或委托代理人：</w:t>
      </w:r>
      <w:r>
        <w:rPr>
          <w:rFonts w:hint="eastAsia" w:ascii="宋体" w:hAnsi="宋体" w:eastAsia="宋体" w:cs="宋体"/>
          <w:spacing w:val="-1"/>
          <w:sz w:val="35"/>
          <w:szCs w:val="35"/>
          <w:lang w:val="en-US" w:eastAsia="zh-CN"/>
          <w14:textOutline w14:w="6537" w14:cap="sq" w14:cmpd="sng">
            <w14:solidFill>
              <w14:srgbClr w14:val="000000"/>
            </w14:solidFill>
            <w14:prstDash w14:val="solid"/>
            <w14:bevel/>
          </w14:textOutline>
        </w:rPr>
        <w:t xml:space="preserve">        </w:t>
      </w:r>
      <w:r>
        <w:rPr>
          <w:rFonts w:ascii="宋体" w:hAnsi="宋体" w:eastAsia="宋体" w:cs="宋体"/>
          <w:spacing w:val="-1"/>
          <w:sz w:val="35"/>
          <w:szCs w:val="35"/>
        </w:rPr>
        <w:t xml:space="preserve">  </w:t>
      </w:r>
      <w:r>
        <w:rPr>
          <w:rFonts w:ascii="宋体" w:hAnsi="宋体" w:eastAsia="宋体" w:cs="宋体"/>
          <w:spacing w:val="-1"/>
          <w:sz w:val="35"/>
          <w:szCs w:val="35"/>
          <w14:textOutline w14:w="6537" w14:cap="sq" w14:cmpd="sng">
            <w14:solidFill>
              <w14:srgbClr w14:val="000000"/>
            </w14:solidFill>
            <w14:prstDash w14:val="solid"/>
            <w14:bevel/>
          </w14:textOutline>
        </w:rPr>
        <w:t>(签字)</w:t>
      </w:r>
    </w:p>
    <w:p w14:paraId="775C953F">
      <w:pPr>
        <w:spacing w:before="277" w:line="225" w:lineRule="auto"/>
        <w:ind w:left="3621"/>
        <w:outlineLvl w:val="0"/>
        <w:rPr>
          <w:rFonts w:ascii="宋体" w:hAnsi="宋体" w:eastAsia="宋体" w:cs="宋体"/>
          <w:sz w:val="35"/>
          <w:szCs w:val="35"/>
        </w:rPr>
      </w:pPr>
      <w:bookmarkStart w:id="97" w:name="_Toc18410"/>
      <w:bookmarkStart w:id="98" w:name="_Toc754"/>
      <w:bookmarkStart w:id="99" w:name="_Toc9515"/>
      <w:r>
        <w:rPr>
          <w:rFonts w:ascii="宋体" w:hAnsi="宋体" w:eastAsia="宋体" w:cs="宋体"/>
          <w:spacing w:val="13"/>
          <w:sz w:val="35"/>
          <w:szCs w:val="35"/>
          <w14:textOutline w14:w="6537" w14:cap="sq" w14:cmpd="sng">
            <w14:solidFill>
              <w14:srgbClr w14:val="000000"/>
            </w14:solidFill>
            <w14:prstDash w14:val="solid"/>
            <w14:bevel/>
          </w14:textOutline>
        </w:rPr>
        <w:t>年</w:t>
      </w:r>
      <w:r>
        <w:rPr>
          <w:rFonts w:ascii="宋体" w:hAnsi="宋体" w:eastAsia="宋体" w:cs="宋体"/>
          <w:spacing w:val="13"/>
          <w:sz w:val="35"/>
          <w:szCs w:val="35"/>
        </w:rPr>
        <w:t xml:space="preserve">   </w:t>
      </w:r>
      <w:r>
        <w:rPr>
          <w:rFonts w:ascii="宋体" w:hAnsi="宋体" w:eastAsia="宋体" w:cs="宋体"/>
          <w:spacing w:val="13"/>
          <w:sz w:val="35"/>
          <w:szCs w:val="35"/>
          <w14:textOutline w14:w="6537" w14:cap="sq" w14:cmpd="sng">
            <w14:solidFill>
              <w14:srgbClr w14:val="000000"/>
            </w14:solidFill>
            <w14:prstDash w14:val="solid"/>
            <w14:bevel/>
          </w14:textOutline>
        </w:rPr>
        <w:t>月</w:t>
      </w:r>
      <w:r>
        <w:rPr>
          <w:rFonts w:ascii="宋体" w:hAnsi="宋体" w:eastAsia="宋体" w:cs="宋体"/>
          <w:spacing w:val="13"/>
          <w:sz w:val="35"/>
          <w:szCs w:val="35"/>
        </w:rPr>
        <w:t xml:space="preserve">   </w:t>
      </w:r>
      <w:r>
        <w:rPr>
          <w:rFonts w:ascii="宋体" w:hAnsi="宋体" w:eastAsia="宋体" w:cs="宋体"/>
          <w:spacing w:val="13"/>
          <w:sz w:val="35"/>
          <w:szCs w:val="35"/>
          <w14:textOutline w14:w="6537" w14:cap="sq" w14:cmpd="sng">
            <w14:solidFill>
              <w14:srgbClr w14:val="000000"/>
            </w14:solidFill>
            <w14:prstDash w14:val="solid"/>
            <w14:bevel/>
          </w14:textOutline>
        </w:rPr>
        <w:t>日</w:t>
      </w:r>
      <w:bookmarkEnd w:id="97"/>
      <w:bookmarkEnd w:id="98"/>
      <w:bookmarkEnd w:id="99"/>
    </w:p>
    <w:p w14:paraId="3659DEAB">
      <w:pPr>
        <w:sectPr>
          <w:footerReference r:id="rId8" w:type="default"/>
          <w:pgSz w:w="11850" w:h="16781"/>
          <w:pgMar w:top="1440" w:right="1080" w:bottom="1440" w:left="1080" w:header="0" w:footer="1045" w:gutter="0"/>
          <w:pgNumType w:fmt="decimal"/>
          <w:cols w:space="720" w:num="1"/>
        </w:sectPr>
      </w:pPr>
    </w:p>
    <w:p w14:paraId="4DFDCD01">
      <w:pPr>
        <w:spacing w:before="294" w:line="220" w:lineRule="auto"/>
        <w:ind w:left="36"/>
        <w:rPr>
          <w:rFonts w:ascii="宋体" w:hAnsi="宋体" w:eastAsia="宋体" w:cs="宋体"/>
          <w:sz w:val="28"/>
          <w:szCs w:val="28"/>
        </w:rPr>
      </w:pPr>
      <w:r>
        <w:rPr>
          <w:rFonts w:ascii="宋体" w:hAnsi="宋体" w:eastAsia="宋体" w:cs="宋体"/>
          <w:spacing w:val="-11"/>
          <w:sz w:val="28"/>
          <w:szCs w:val="28"/>
          <w14:textOutline w14:w="5103" w14:cap="sq" w14:cmpd="sng">
            <w14:solidFill>
              <w14:srgbClr w14:val="000000"/>
            </w14:solidFill>
            <w14:prstDash w14:val="solid"/>
            <w14:bevel/>
          </w14:textOutline>
        </w:rPr>
        <w:t>格</w:t>
      </w:r>
      <w:r>
        <w:rPr>
          <w:rFonts w:ascii="宋体" w:hAnsi="宋体" w:eastAsia="宋体" w:cs="宋体"/>
          <w:spacing w:val="-6"/>
          <w:sz w:val="28"/>
          <w:szCs w:val="28"/>
          <w14:textOutline w14:w="5103" w14:cap="sq" w14:cmpd="sng">
            <w14:solidFill>
              <w14:srgbClr w14:val="000000"/>
            </w14:solidFill>
            <w14:prstDash w14:val="solid"/>
            <w14:bevel/>
          </w14:textOutline>
        </w:rPr>
        <w:t>式</w:t>
      </w:r>
      <w:r>
        <w:rPr>
          <w:rFonts w:ascii="宋体" w:hAnsi="宋体" w:eastAsia="宋体" w:cs="宋体"/>
          <w:spacing w:val="-6"/>
          <w:sz w:val="28"/>
          <w:szCs w:val="28"/>
        </w:rPr>
        <w:t xml:space="preserve"> </w:t>
      </w:r>
      <w:r>
        <w:rPr>
          <w:rFonts w:ascii="宋体" w:hAnsi="宋体" w:eastAsia="宋体" w:cs="宋体"/>
          <w:spacing w:val="-6"/>
          <w:sz w:val="28"/>
          <w:szCs w:val="28"/>
          <w14:textOutline w14:w="5103" w14:cap="sq" w14:cmpd="sng">
            <w14:solidFill>
              <w14:srgbClr w14:val="000000"/>
            </w14:solidFill>
            <w14:prstDash w14:val="solid"/>
            <w14:bevel/>
          </w14:textOutline>
        </w:rPr>
        <w:t>2：响应文件目录</w:t>
      </w:r>
    </w:p>
    <w:p w14:paraId="7D746773">
      <w:pPr>
        <w:spacing w:before="165" w:line="227"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1</w:t>
      </w:r>
      <w:r>
        <w:rPr>
          <w:rFonts w:ascii="宋体" w:hAnsi="宋体" w:eastAsia="宋体" w:cs="宋体"/>
          <w:spacing w:val="12"/>
          <w:sz w:val="23"/>
          <w:szCs w:val="23"/>
        </w:rPr>
        <w:t>) 响应文件封面…………………………………………………所在页码</w:t>
      </w:r>
    </w:p>
    <w:p w14:paraId="29421780">
      <w:pPr>
        <w:spacing w:before="115" w:line="227"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2</w:t>
      </w:r>
      <w:r>
        <w:rPr>
          <w:rFonts w:ascii="宋体" w:hAnsi="宋体" w:eastAsia="宋体" w:cs="宋体"/>
          <w:spacing w:val="12"/>
          <w:sz w:val="23"/>
          <w:szCs w:val="23"/>
        </w:rPr>
        <w:t>) 响应文件目录…………………………………………………所在页码</w:t>
      </w:r>
    </w:p>
    <w:p w14:paraId="637E4138">
      <w:pPr>
        <w:spacing w:before="117" w:line="228"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3</w:t>
      </w:r>
      <w:r>
        <w:rPr>
          <w:rFonts w:ascii="宋体" w:hAnsi="宋体" w:eastAsia="宋体" w:cs="宋体"/>
          <w:spacing w:val="12"/>
          <w:sz w:val="23"/>
          <w:szCs w:val="23"/>
        </w:rPr>
        <w:t>) 响应函…………………………………………………………所在页码</w:t>
      </w:r>
    </w:p>
    <w:p w14:paraId="5A7CBD4D">
      <w:pPr>
        <w:spacing w:before="116" w:line="226"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4</w:t>
      </w:r>
      <w:r>
        <w:rPr>
          <w:rFonts w:ascii="宋体" w:hAnsi="宋体" w:eastAsia="宋体" w:cs="宋体"/>
          <w:spacing w:val="12"/>
          <w:sz w:val="23"/>
          <w:szCs w:val="23"/>
        </w:rPr>
        <w:t>) 最初报价一览表………………………………………………所在页码</w:t>
      </w:r>
    </w:p>
    <w:p w14:paraId="6B64F09D">
      <w:pPr>
        <w:spacing w:before="116" w:line="226"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5</w:t>
      </w:r>
      <w:r>
        <w:rPr>
          <w:rFonts w:ascii="宋体" w:hAnsi="宋体" w:eastAsia="宋体" w:cs="宋体"/>
          <w:spacing w:val="12"/>
          <w:sz w:val="23"/>
          <w:szCs w:val="23"/>
        </w:rPr>
        <w:t>) 最终报价表……………………………………………………所在页码</w:t>
      </w:r>
    </w:p>
    <w:p w14:paraId="1FFDF99D">
      <w:pPr>
        <w:spacing w:before="120" w:line="226"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6</w:t>
      </w:r>
      <w:r>
        <w:rPr>
          <w:rFonts w:ascii="宋体" w:hAnsi="宋体" w:eastAsia="宋体" w:cs="宋体"/>
          <w:spacing w:val="12"/>
          <w:sz w:val="23"/>
          <w:szCs w:val="23"/>
        </w:rPr>
        <w:t>) 分项报价表……………………………………………………所在页码</w:t>
      </w:r>
    </w:p>
    <w:p w14:paraId="393D4A47">
      <w:pPr>
        <w:spacing w:before="119" w:line="227"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7</w:t>
      </w:r>
      <w:r>
        <w:rPr>
          <w:rFonts w:ascii="宋体" w:hAnsi="宋体" w:eastAsia="宋体" w:cs="宋体"/>
          <w:spacing w:val="12"/>
          <w:sz w:val="23"/>
          <w:szCs w:val="23"/>
        </w:rPr>
        <w:t>) 技术规格响应表………………………………………………所在页码</w:t>
      </w:r>
    </w:p>
    <w:p w14:paraId="2DBC2D8C">
      <w:pPr>
        <w:spacing w:before="115" w:line="227"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8</w:t>
      </w:r>
      <w:r>
        <w:rPr>
          <w:rFonts w:ascii="宋体" w:hAnsi="宋体" w:eastAsia="宋体" w:cs="宋体"/>
          <w:spacing w:val="12"/>
          <w:sz w:val="23"/>
          <w:szCs w:val="23"/>
        </w:rPr>
        <w:t>) 法定代表人证明书……………………………………………所在页码</w:t>
      </w:r>
    </w:p>
    <w:p w14:paraId="48C7802D">
      <w:pPr>
        <w:spacing w:before="118" w:line="227" w:lineRule="auto"/>
        <w:ind w:left="633"/>
        <w:rPr>
          <w:rFonts w:ascii="宋体" w:hAnsi="宋体" w:eastAsia="宋体" w:cs="宋体"/>
          <w:sz w:val="23"/>
          <w:szCs w:val="23"/>
        </w:rPr>
      </w:pPr>
      <w:r>
        <w:rPr>
          <w:rFonts w:ascii="宋体" w:hAnsi="宋体" w:eastAsia="宋体" w:cs="宋体"/>
          <w:spacing w:val="24"/>
          <w:sz w:val="23"/>
          <w:szCs w:val="23"/>
        </w:rPr>
        <w:t>(</w:t>
      </w:r>
      <w:r>
        <w:rPr>
          <w:rFonts w:ascii="宋体" w:hAnsi="宋体" w:eastAsia="宋体" w:cs="宋体"/>
          <w:spacing w:val="13"/>
          <w:sz w:val="23"/>
          <w:szCs w:val="23"/>
        </w:rPr>
        <w:t>9</w:t>
      </w:r>
      <w:r>
        <w:rPr>
          <w:rFonts w:ascii="宋体" w:hAnsi="宋体" w:eastAsia="宋体" w:cs="宋体"/>
          <w:spacing w:val="12"/>
          <w:sz w:val="23"/>
          <w:szCs w:val="23"/>
        </w:rPr>
        <w:t>) 法定代表人授权书……………………………………………所在页码</w:t>
      </w:r>
    </w:p>
    <w:p w14:paraId="772143C7">
      <w:pPr>
        <w:spacing w:before="118" w:line="227" w:lineRule="auto"/>
        <w:ind w:left="525"/>
        <w:rPr>
          <w:rFonts w:ascii="宋体" w:hAnsi="宋体" w:eastAsia="宋体" w:cs="宋体"/>
          <w:sz w:val="23"/>
          <w:szCs w:val="23"/>
        </w:rPr>
      </w:pPr>
      <w:r>
        <w:rPr>
          <w:rFonts w:ascii="宋体" w:hAnsi="宋体" w:eastAsia="宋体" w:cs="宋体"/>
          <w:spacing w:val="12"/>
          <w:sz w:val="23"/>
          <w:szCs w:val="23"/>
        </w:rPr>
        <w:t>(10) 供应商承诺函…………………………………………………所在页</w:t>
      </w:r>
      <w:r>
        <w:rPr>
          <w:rFonts w:ascii="宋体" w:hAnsi="宋体" w:eastAsia="宋体" w:cs="宋体"/>
          <w:spacing w:val="6"/>
          <w:sz w:val="23"/>
          <w:szCs w:val="23"/>
        </w:rPr>
        <w:t>码</w:t>
      </w:r>
    </w:p>
    <w:p w14:paraId="79B79AF2">
      <w:pPr>
        <w:spacing w:before="116" w:line="227" w:lineRule="auto"/>
        <w:ind w:left="525"/>
        <w:rPr>
          <w:rFonts w:ascii="宋体" w:hAnsi="宋体" w:eastAsia="宋体" w:cs="宋体"/>
          <w:sz w:val="23"/>
          <w:szCs w:val="23"/>
        </w:rPr>
      </w:pPr>
      <w:r>
        <w:rPr>
          <w:rFonts w:ascii="宋体" w:hAnsi="宋体" w:eastAsia="宋体" w:cs="宋体"/>
          <w:spacing w:val="12"/>
          <w:sz w:val="23"/>
          <w:szCs w:val="23"/>
        </w:rPr>
        <w:t>(11) 供应商诚信承诺书……………………………………………所在页</w:t>
      </w:r>
      <w:r>
        <w:rPr>
          <w:rFonts w:ascii="宋体" w:hAnsi="宋体" w:eastAsia="宋体" w:cs="宋体"/>
          <w:spacing w:val="6"/>
          <w:sz w:val="23"/>
          <w:szCs w:val="23"/>
        </w:rPr>
        <w:t>码</w:t>
      </w:r>
    </w:p>
    <w:p w14:paraId="1C6352CF">
      <w:pPr>
        <w:spacing w:before="118" w:line="227" w:lineRule="auto"/>
        <w:ind w:left="525"/>
        <w:rPr>
          <w:rFonts w:ascii="宋体" w:hAnsi="宋体" w:eastAsia="宋体" w:cs="宋体"/>
          <w:sz w:val="23"/>
          <w:szCs w:val="23"/>
        </w:rPr>
      </w:pPr>
      <w:r>
        <w:rPr>
          <w:rFonts w:ascii="宋体" w:hAnsi="宋体" w:eastAsia="宋体" w:cs="宋体"/>
          <w:spacing w:val="12"/>
          <w:sz w:val="23"/>
          <w:szCs w:val="23"/>
        </w:rPr>
        <w:t>(12) 资格证明材料…………………………………………………所在页</w:t>
      </w:r>
      <w:r>
        <w:rPr>
          <w:rFonts w:ascii="宋体" w:hAnsi="宋体" w:eastAsia="宋体" w:cs="宋体"/>
          <w:spacing w:val="6"/>
          <w:sz w:val="23"/>
          <w:szCs w:val="23"/>
        </w:rPr>
        <w:t>码</w:t>
      </w:r>
    </w:p>
    <w:p w14:paraId="0B644B75">
      <w:pPr>
        <w:spacing w:before="119" w:line="227" w:lineRule="auto"/>
        <w:ind w:left="525"/>
        <w:rPr>
          <w:rFonts w:ascii="宋体" w:hAnsi="宋体" w:eastAsia="宋体" w:cs="宋体"/>
          <w:sz w:val="23"/>
          <w:szCs w:val="23"/>
        </w:rPr>
      </w:pPr>
      <w:r>
        <w:rPr>
          <w:rFonts w:ascii="宋体" w:hAnsi="宋体" w:eastAsia="宋体" w:cs="宋体"/>
          <w:spacing w:val="12"/>
          <w:sz w:val="23"/>
          <w:szCs w:val="23"/>
        </w:rPr>
        <w:t>(13) 财务状况、缴纳税收和社会保障资金证明…………………所在页</w:t>
      </w:r>
      <w:r>
        <w:rPr>
          <w:rFonts w:ascii="宋体" w:hAnsi="宋体" w:eastAsia="宋体" w:cs="宋体"/>
          <w:spacing w:val="6"/>
          <w:sz w:val="23"/>
          <w:szCs w:val="23"/>
        </w:rPr>
        <w:t>码</w:t>
      </w:r>
    </w:p>
    <w:p w14:paraId="2D5EB446">
      <w:pPr>
        <w:spacing w:before="114" w:line="227" w:lineRule="auto"/>
        <w:ind w:left="525"/>
        <w:rPr>
          <w:rFonts w:ascii="宋体" w:hAnsi="宋体" w:eastAsia="宋体" w:cs="宋体"/>
          <w:sz w:val="23"/>
          <w:szCs w:val="23"/>
        </w:rPr>
      </w:pPr>
      <w:r>
        <w:rPr>
          <w:rFonts w:ascii="宋体" w:hAnsi="宋体" w:eastAsia="宋体" w:cs="宋体"/>
          <w:spacing w:val="12"/>
          <w:sz w:val="23"/>
          <w:szCs w:val="23"/>
        </w:rPr>
        <w:t>(14) 具备履行合同所必须的货物和专业技术能力的证明………所在页</w:t>
      </w:r>
      <w:r>
        <w:rPr>
          <w:rFonts w:ascii="宋体" w:hAnsi="宋体" w:eastAsia="宋体" w:cs="宋体"/>
          <w:spacing w:val="6"/>
          <w:sz w:val="23"/>
          <w:szCs w:val="23"/>
        </w:rPr>
        <w:t>码</w:t>
      </w:r>
    </w:p>
    <w:p w14:paraId="1998DB3A">
      <w:pPr>
        <w:spacing w:before="119" w:line="227" w:lineRule="auto"/>
        <w:ind w:left="525"/>
        <w:rPr>
          <w:rFonts w:ascii="宋体" w:hAnsi="宋体" w:eastAsia="宋体" w:cs="宋体"/>
          <w:sz w:val="23"/>
          <w:szCs w:val="23"/>
        </w:rPr>
      </w:pPr>
      <w:r>
        <w:rPr>
          <w:rFonts w:ascii="宋体" w:hAnsi="宋体" w:eastAsia="宋体" w:cs="宋体"/>
          <w:spacing w:val="12"/>
          <w:sz w:val="23"/>
          <w:szCs w:val="23"/>
        </w:rPr>
        <w:t>(15) 无重大违法记录声明…………………………………………所在页</w:t>
      </w:r>
      <w:r>
        <w:rPr>
          <w:rFonts w:ascii="宋体" w:hAnsi="宋体" w:eastAsia="宋体" w:cs="宋体"/>
          <w:spacing w:val="6"/>
          <w:sz w:val="23"/>
          <w:szCs w:val="23"/>
        </w:rPr>
        <w:t>码</w:t>
      </w:r>
    </w:p>
    <w:p w14:paraId="50ED570F">
      <w:pPr>
        <w:spacing w:before="118" w:line="227" w:lineRule="auto"/>
        <w:ind w:left="525"/>
        <w:rPr>
          <w:rFonts w:ascii="宋体" w:hAnsi="宋体" w:eastAsia="宋体" w:cs="宋体"/>
          <w:sz w:val="23"/>
          <w:szCs w:val="23"/>
        </w:rPr>
      </w:pPr>
      <w:r>
        <w:rPr>
          <w:rFonts w:ascii="宋体" w:hAnsi="宋体" w:eastAsia="宋体" w:cs="宋体"/>
          <w:spacing w:val="12"/>
          <w:sz w:val="23"/>
          <w:szCs w:val="23"/>
        </w:rPr>
        <w:t>(16) 磋商保证金证明………………………………………………所在页</w:t>
      </w:r>
      <w:r>
        <w:rPr>
          <w:rFonts w:ascii="宋体" w:hAnsi="宋体" w:eastAsia="宋体" w:cs="宋体"/>
          <w:spacing w:val="6"/>
          <w:sz w:val="23"/>
          <w:szCs w:val="23"/>
        </w:rPr>
        <w:t>码</w:t>
      </w:r>
    </w:p>
    <w:p w14:paraId="37C7027B">
      <w:pPr>
        <w:spacing w:before="116" w:line="227" w:lineRule="auto"/>
        <w:ind w:left="525"/>
        <w:rPr>
          <w:rFonts w:ascii="宋体" w:hAnsi="宋体" w:eastAsia="宋体" w:cs="宋体"/>
          <w:sz w:val="23"/>
          <w:szCs w:val="23"/>
        </w:rPr>
      </w:pPr>
      <w:r>
        <w:rPr>
          <w:rFonts w:ascii="宋体" w:hAnsi="宋体" w:eastAsia="宋体" w:cs="宋体"/>
          <w:spacing w:val="12"/>
          <w:sz w:val="23"/>
          <w:szCs w:val="23"/>
        </w:rPr>
        <w:t>(17) 磋商产品相关资料……………………………………………所在页</w:t>
      </w:r>
      <w:r>
        <w:rPr>
          <w:rFonts w:ascii="宋体" w:hAnsi="宋体" w:eastAsia="宋体" w:cs="宋体"/>
          <w:spacing w:val="6"/>
          <w:sz w:val="23"/>
          <w:szCs w:val="23"/>
        </w:rPr>
        <w:t>码</w:t>
      </w:r>
    </w:p>
    <w:p w14:paraId="6A27F34F">
      <w:pPr>
        <w:spacing w:before="117" w:line="227" w:lineRule="auto"/>
        <w:ind w:left="525"/>
        <w:rPr>
          <w:rFonts w:ascii="宋体" w:hAnsi="宋体" w:eastAsia="宋体" w:cs="宋体"/>
          <w:sz w:val="23"/>
          <w:szCs w:val="23"/>
        </w:rPr>
      </w:pPr>
      <w:r>
        <w:rPr>
          <w:rFonts w:ascii="宋体" w:hAnsi="宋体" w:eastAsia="宋体" w:cs="宋体"/>
          <w:spacing w:val="12"/>
          <w:sz w:val="23"/>
          <w:szCs w:val="23"/>
        </w:rPr>
        <w:t>(18) 类似业绩证明材料……………………………………………所在页</w:t>
      </w:r>
      <w:r>
        <w:rPr>
          <w:rFonts w:ascii="宋体" w:hAnsi="宋体" w:eastAsia="宋体" w:cs="宋体"/>
          <w:spacing w:val="6"/>
          <w:sz w:val="23"/>
          <w:szCs w:val="23"/>
        </w:rPr>
        <w:t>码</w:t>
      </w:r>
    </w:p>
    <w:p w14:paraId="2823EFE3">
      <w:pPr>
        <w:spacing w:before="118" w:line="228" w:lineRule="auto"/>
        <w:ind w:left="1287" w:leftChars="250" w:hanging="762" w:hangingChars="300"/>
        <w:rPr>
          <w:rFonts w:ascii="宋体" w:hAnsi="宋体" w:eastAsia="宋体" w:cs="宋体"/>
          <w:sz w:val="23"/>
          <w:szCs w:val="23"/>
        </w:rPr>
      </w:pPr>
      <w:r>
        <w:rPr>
          <w:rFonts w:ascii="宋体" w:hAnsi="宋体" w:eastAsia="宋体" w:cs="宋体"/>
          <w:spacing w:val="12"/>
          <w:sz w:val="23"/>
          <w:szCs w:val="23"/>
        </w:rPr>
        <w:t xml:space="preserve">(19) </w:t>
      </w:r>
      <w:r>
        <w:rPr>
          <w:rFonts w:hint="eastAsia" w:ascii="宋体" w:hAnsi="宋体" w:eastAsia="宋体" w:cs="宋体"/>
          <w:spacing w:val="12"/>
          <w:sz w:val="23"/>
          <w:szCs w:val="23"/>
          <w:lang w:val="en-US" w:eastAsia="zh-CN"/>
        </w:rPr>
        <w:t>1</w:t>
      </w:r>
      <w:r>
        <w:rPr>
          <w:rFonts w:ascii="宋体" w:hAnsi="宋体" w:eastAsia="宋体" w:cs="宋体"/>
          <w:spacing w:val="12"/>
          <w:sz w:val="23"/>
          <w:szCs w:val="23"/>
        </w:rPr>
        <w:t>制造厂商小型、微型企业声明函</w:t>
      </w:r>
      <w:r>
        <w:rPr>
          <w:rFonts w:hint="eastAsia"/>
          <w:lang w:val="en-US" w:eastAsia="zh-CN"/>
        </w:rPr>
        <w:t xml:space="preserve">2从业人员声明函3中小企业（监狱企业）                  声明函 </w:t>
      </w:r>
      <w:r>
        <w:rPr>
          <w:rFonts w:ascii="宋体" w:hAnsi="宋体" w:eastAsia="宋体" w:cs="宋体"/>
          <w:spacing w:val="12"/>
          <w:sz w:val="23"/>
          <w:szCs w:val="23"/>
        </w:rPr>
        <w:t>………………………………………………………</w:t>
      </w:r>
      <w:r>
        <w:rPr>
          <w:rFonts w:hint="eastAsia" w:ascii="宋体" w:hAnsi="宋体" w:eastAsia="宋体" w:cs="宋体"/>
          <w:spacing w:val="12"/>
          <w:sz w:val="23"/>
          <w:szCs w:val="23"/>
          <w:lang w:val="en-US" w:eastAsia="zh-CN"/>
        </w:rPr>
        <w:t xml:space="preserve"> </w:t>
      </w:r>
      <w:r>
        <w:rPr>
          <w:rFonts w:ascii="宋体" w:hAnsi="宋体" w:eastAsia="宋体" w:cs="宋体"/>
          <w:spacing w:val="12"/>
          <w:sz w:val="23"/>
          <w:szCs w:val="23"/>
        </w:rPr>
        <w:t>所在页</w:t>
      </w:r>
      <w:r>
        <w:rPr>
          <w:rFonts w:ascii="宋体" w:hAnsi="宋体" w:eastAsia="宋体" w:cs="宋体"/>
          <w:spacing w:val="6"/>
          <w:sz w:val="23"/>
          <w:szCs w:val="23"/>
        </w:rPr>
        <w:t>码</w:t>
      </w:r>
    </w:p>
    <w:p w14:paraId="11F5DEA1">
      <w:pPr>
        <w:spacing w:before="114" w:line="227" w:lineRule="auto"/>
        <w:ind w:left="525"/>
        <w:rPr>
          <w:rFonts w:ascii="宋体" w:hAnsi="宋体" w:eastAsia="宋体" w:cs="宋体"/>
          <w:sz w:val="23"/>
          <w:szCs w:val="23"/>
        </w:rPr>
      </w:pPr>
      <w:r>
        <w:rPr>
          <w:rFonts w:ascii="宋体" w:hAnsi="宋体" w:eastAsia="宋体" w:cs="宋体"/>
          <w:spacing w:val="12"/>
          <w:sz w:val="23"/>
          <w:szCs w:val="23"/>
        </w:rPr>
        <w:t>(20) 供应商认为在其他方面有必要说明的事项…………………所在页</w:t>
      </w:r>
      <w:r>
        <w:rPr>
          <w:rFonts w:ascii="宋体" w:hAnsi="宋体" w:eastAsia="宋体" w:cs="宋体"/>
          <w:spacing w:val="6"/>
          <w:sz w:val="23"/>
          <w:szCs w:val="23"/>
        </w:rPr>
        <w:t>码</w:t>
      </w:r>
    </w:p>
    <w:p w14:paraId="2EA41D5C">
      <w:pPr>
        <w:spacing w:before="119" w:line="227" w:lineRule="auto"/>
        <w:ind w:left="525"/>
        <w:rPr>
          <w:rFonts w:ascii="宋体" w:hAnsi="宋体" w:eastAsia="宋体" w:cs="宋体"/>
          <w:sz w:val="23"/>
          <w:szCs w:val="23"/>
        </w:rPr>
      </w:pPr>
      <w:r>
        <w:rPr>
          <w:rFonts w:ascii="宋体" w:hAnsi="宋体" w:eastAsia="宋体" w:cs="宋体"/>
          <w:spacing w:val="12"/>
          <w:sz w:val="23"/>
          <w:szCs w:val="23"/>
        </w:rPr>
        <w:t xml:space="preserve">(21) </w:t>
      </w:r>
      <w:r>
        <w:rPr>
          <w:rFonts w:hint="eastAsia" w:ascii="宋体" w:hAnsi="宋体" w:eastAsia="宋体" w:cs="宋体"/>
          <w:spacing w:val="12"/>
          <w:sz w:val="23"/>
          <w:szCs w:val="23"/>
          <w:lang w:eastAsia="zh-CN"/>
        </w:rPr>
        <w:t>残疾人福利性单位声明函</w:t>
      </w:r>
      <w:r>
        <w:rPr>
          <w:rFonts w:ascii="宋体" w:hAnsi="宋体" w:eastAsia="宋体" w:cs="宋体"/>
          <w:spacing w:val="12"/>
          <w:sz w:val="23"/>
          <w:szCs w:val="23"/>
        </w:rPr>
        <w:t>……………………………………所在页</w:t>
      </w:r>
      <w:r>
        <w:rPr>
          <w:rFonts w:ascii="宋体" w:hAnsi="宋体" w:eastAsia="宋体" w:cs="宋体"/>
          <w:spacing w:val="6"/>
          <w:sz w:val="23"/>
          <w:szCs w:val="23"/>
        </w:rPr>
        <w:t>码</w:t>
      </w:r>
    </w:p>
    <w:p w14:paraId="084F4378">
      <w:pPr>
        <w:sectPr>
          <w:footerReference r:id="rId9" w:type="default"/>
          <w:pgSz w:w="11850" w:h="16781"/>
          <w:pgMar w:top="1440" w:right="1080" w:bottom="1440" w:left="1080" w:header="0" w:footer="1045" w:gutter="0"/>
          <w:pgNumType w:fmt="decimal"/>
          <w:cols w:space="720" w:num="1"/>
        </w:sectPr>
      </w:pPr>
    </w:p>
    <w:p w14:paraId="30B98225">
      <w:pPr>
        <w:spacing w:before="56" w:line="220" w:lineRule="auto"/>
        <w:ind w:left="36"/>
        <w:outlineLvl w:val="0"/>
        <w:rPr>
          <w:rFonts w:ascii="宋体" w:hAnsi="宋体" w:eastAsia="宋体" w:cs="宋体"/>
          <w:sz w:val="28"/>
          <w:szCs w:val="28"/>
        </w:rPr>
      </w:pPr>
      <w:bookmarkStart w:id="100" w:name="_Toc30704"/>
      <w:bookmarkStart w:id="101" w:name="_Toc20104"/>
      <w:bookmarkStart w:id="102" w:name="_Toc21613"/>
      <w:r>
        <w:rPr>
          <w:rFonts w:ascii="宋体" w:hAnsi="宋体" w:eastAsia="宋体" w:cs="宋体"/>
          <w:spacing w:val="-12"/>
          <w:sz w:val="28"/>
          <w:szCs w:val="28"/>
          <w14:textOutline w14:w="5103" w14:cap="sq" w14:cmpd="sng">
            <w14:solidFill>
              <w14:srgbClr w14:val="000000"/>
            </w14:solidFill>
            <w14:prstDash w14:val="solid"/>
            <w14:bevel/>
          </w14:textOutline>
        </w:rPr>
        <w:t>格</w:t>
      </w:r>
      <w:r>
        <w:rPr>
          <w:rFonts w:ascii="宋体" w:hAnsi="宋体" w:eastAsia="宋体" w:cs="宋体"/>
          <w:spacing w:val="-9"/>
          <w:sz w:val="28"/>
          <w:szCs w:val="28"/>
          <w14:textOutline w14:w="5103" w14:cap="sq" w14:cmpd="sng">
            <w14:solidFill>
              <w14:srgbClr w14:val="000000"/>
            </w14:solidFill>
            <w14:prstDash w14:val="solid"/>
            <w14:bevel/>
          </w14:textOutline>
        </w:rPr>
        <w:t>式</w:t>
      </w:r>
      <w:r>
        <w:rPr>
          <w:rFonts w:ascii="宋体" w:hAnsi="宋体" w:eastAsia="宋体" w:cs="宋体"/>
          <w:spacing w:val="-9"/>
          <w:sz w:val="28"/>
          <w:szCs w:val="28"/>
        </w:rPr>
        <w:t xml:space="preserve"> </w:t>
      </w:r>
      <w:r>
        <w:rPr>
          <w:rFonts w:ascii="宋体" w:hAnsi="宋体" w:eastAsia="宋体" w:cs="宋体"/>
          <w:spacing w:val="-9"/>
          <w:sz w:val="28"/>
          <w:szCs w:val="28"/>
          <w14:textOutline w14:w="5103" w14:cap="sq" w14:cmpd="sng">
            <w14:solidFill>
              <w14:srgbClr w14:val="000000"/>
            </w14:solidFill>
            <w14:prstDash w14:val="solid"/>
            <w14:bevel/>
          </w14:textOutline>
        </w:rPr>
        <w:t>3：响应函</w:t>
      </w:r>
      <w:bookmarkEnd w:id="100"/>
      <w:bookmarkEnd w:id="101"/>
      <w:bookmarkEnd w:id="102"/>
    </w:p>
    <w:p w14:paraId="775C17CF">
      <w:pPr>
        <w:spacing w:line="344" w:lineRule="auto"/>
        <w:rPr>
          <w:rFonts w:ascii="Arial"/>
          <w:sz w:val="21"/>
        </w:rPr>
      </w:pPr>
    </w:p>
    <w:p w14:paraId="129BCD0F">
      <w:pPr>
        <w:spacing w:before="114" w:line="226" w:lineRule="auto"/>
        <w:ind w:left="3638"/>
        <w:rPr>
          <w:rFonts w:ascii="宋体" w:hAnsi="宋体" w:eastAsia="宋体" w:cs="宋体"/>
          <w:sz w:val="35"/>
          <w:szCs w:val="35"/>
        </w:rPr>
      </w:pPr>
      <w:r>
        <w:rPr>
          <w:rFonts w:ascii="宋体" w:hAnsi="宋体" w:eastAsia="宋体" w:cs="宋体"/>
          <w:spacing w:val="-1"/>
          <w:sz w:val="35"/>
          <w:szCs w:val="35"/>
          <w14:textOutline w14:w="6537" w14:cap="sq" w14:cmpd="sng">
            <w14:solidFill>
              <w14:srgbClr w14:val="000000"/>
            </w14:solidFill>
            <w14:prstDash w14:val="solid"/>
            <w14:bevel/>
          </w14:textOutline>
        </w:rPr>
        <w:t>响</w:t>
      </w:r>
      <w:r>
        <w:rPr>
          <w:rFonts w:ascii="宋体" w:hAnsi="宋体" w:eastAsia="宋体" w:cs="宋体"/>
          <w:sz w:val="35"/>
          <w:szCs w:val="35"/>
          <w14:textOutline w14:w="6537" w14:cap="sq" w14:cmpd="sng">
            <w14:solidFill>
              <w14:srgbClr w14:val="000000"/>
            </w14:solidFill>
            <w14:prstDash w14:val="solid"/>
            <w14:bevel/>
          </w14:textOutline>
        </w:rPr>
        <w:t>应函</w:t>
      </w:r>
    </w:p>
    <w:p w14:paraId="5CA94B79">
      <w:pPr>
        <w:spacing w:line="319" w:lineRule="auto"/>
        <w:rPr>
          <w:rFonts w:ascii="Arial"/>
          <w:sz w:val="21"/>
        </w:rPr>
      </w:pPr>
    </w:p>
    <w:p w14:paraId="34FC0AC4">
      <w:pPr>
        <w:spacing w:before="181" w:line="375" w:lineRule="auto"/>
        <w:ind w:left="33" w:right="22" w:firstLine="482"/>
        <w:rPr>
          <w:rFonts w:ascii="宋体" w:hAnsi="宋体" w:eastAsia="宋体" w:cs="宋体"/>
          <w:sz w:val="23"/>
          <w:szCs w:val="23"/>
        </w:rPr>
      </w:pPr>
      <w:r>
        <w:rPr>
          <w:rFonts w:ascii="宋体" w:hAnsi="宋体" w:eastAsia="宋体" w:cs="宋体"/>
          <w:b/>
          <w:bCs/>
          <w:spacing w:val="13"/>
          <w:sz w:val="23"/>
          <w:szCs w:val="23"/>
        </w:rPr>
        <w:t>致</w:t>
      </w:r>
      <w:r>
        <w:rPr>
          <w:rFonts w:ascii="宋体" w:hAnsi="宋体" w:eastAsia="宋体" w:cs="宋体"/>
          <w:b/>
          <w:bCs/>
          <w:spacing w:val="9"/>
          <w:sz w:val="23"/>
          <w:szCs w:val="23"/>
        </w:rPr>
        <w:t>：</w:t>
      </w:r>
      <w:r>
        <w:rPr>
          <w:rFonts w:hint="eastAsia" w:ascii="宋体" w:hAnsi="宋体" w:eastAsia="宋体" w:cs="宋体"/>
          <w:b/>
          <w:bCs/>
          <w:spacing w:val="9"/>
          <w:sz w:val="23"/>
          <w:szCs w:val="23"/>
          <w:u w:val="single" w:color="auto"/>
          <w:lang w:eastAsia="zh-CN"/>
        </w:rPr>
        <w:t>青海亿博工程项目管理有限公司</w:t>
      </w:r>
      <w:r>
        <w:rPr>
          <w:rFonts w:ascii="宋体" w:hAnsi="宋体" w:eastAsia="宋体" w:cs="宋体"/>
          <w:spacing w:val="8"/>
          <w:sz w:val="23"/>
          <w:szCs w:val="23"/>
        </w:rPr>
        <w:t>我们收到</w:t>
      </w:r>
      <w:r>
        <w:rPr>
          <w:rFonts w:hint="eastAsia" w:ascii="宋体" w:hAnsi="宋体" w:eastAsia="宋体" w:cs="宋体"/>
          <w:spacing w:val="8"/>
          <w:sz w:val="23"/>
          <w:szCs w:val="23"/>
          <w:u w:val="single"/>
          <w:lang w:eastAsia="zh-CN"/>
        </w:rPr>
        <w:t>海东市乐都区洪水镇大寨子村农机机械服务队建设项目</w:t>
      </w:r>
      <w:r>
        <w:rPr>
          <w:rFonts w:hint="eastAsia" w:ascii="宋体" w:hAnsi="宋体" w:eastAsia="宋体" w:cs="宋体"/>
          <w:spacing w:val="8"/>
          <w:sz w:val="23"/>
          <w:szCs w:val="23"/>
          <w:u w:val="single" w:color="auto"/>
          <w:lang w:eastAsia="zh-CN"/>
        </w:rPr>
        <w:t>(青海亿博竞磋（货物）202</w:t>
      </w:r>
      <w:r>
        <w:rPr>
          <w:rFonts w:hint="eastAsia" w:ascii="宋体" w:hAnsi="宋体" w:eastAsia="宋体" w:cs="宋体"/>
          <w:spacing w:val="8"/>
          <w:sz w:val="23"/>
          <w:szCs w:val="23"/>
          <w:u w:val="single" w:color="auto"/>
          <w:lang w:val="en-US" w:eastAsia="zh-CN"/>
        </w:rPr>
        <w:t>5</w:t>
      </w:r>
      <w:r>
        <w:rPr>
          <w:rFonts w:hint="eastAsia" w:ascii="宋体" w:hAnsi="宋体" w:eastAsia="宋体" w:cs="宋体"/>
          <w:spacing w:val="8"/>
          <w:sz w:val="23"/>
          <w:szCs w:val="23"/>
          <w:u w:val="single" w:color="auto"/>
          <w:lang w:eastAsia="zh-CN"/>
        </w:rPr>
        <w:t>-00</w:t>
      </w:r>
      <w:r>
        <w:rPr>
          <w:rFonts w:hint="eastAsia" w:ascii="宋体" w:hAnsi="宋体" w:eastAsia="宋体" w:cs="宋体"/>
          <w:spacing w:val="8"/>
          <w:sz w:val="23"/>
          <w:szCs w:val="23"/>
          <w:u w:val="single" w:color="auto"/>
          <w:lang w:val="en-US" w:eastAsia="zh-CN"/>
        </w:rPr>
        <w:t>4</w:t>
      </w:r>
      <w:r>
        <w:rPr>
          <w:rFonts w:hint="eastAsia" w:ascii="宋体" w:hAnsi="宋体" w:eastAsia="宋体" w:cs="宋体"/>
          <w:spacing w:val="8"/>
          <w:sz w:val="23"/>
          <w:szCs w:val="23"/>
          <w:u w:val="single" w:color="auto"/>
          <w:lang w:eastAsia="zh-CN"/>
        </w:rPr>
        <w:t>号）</w:t>
      </w:r>
      <w:r>
        <w:rPr>
          <w:rFonts w:ascii="宋体" w:hAnsi="宋体" w:eastAsia="宋体" w:cs="宋体"/>
          <w:spacing w:val="10"/>
          <w:sz w:val="23"/>
          <w:szCs w:val="23"/>
        </w:rPr>
        <w:t>竞争性磋商文件，经研究，法定代表人 (姓名、</w:t>
      </w:r>
      <w:r>
        <w:rPr>
          <w:rFonts w:ascii="宋体" w:hAnsi="宋体" w:eastAsia="宋体" w:cs="宋体"/>
          <w:spacing w:val="20"/>
          <w:sz w:val="23"/>
          <w:szCs w:val="23"/>
        </w:rPr>
        <w:t>职</w:t>
      </w:r>
      <w:r>
        <w:rPr>
          <w:rFonts w:ascii="宋体" w:hAnsi="宋体" w:eastAsia="宋体" w:cs="宋体"/>
          <w:spacing w:val="14"/>
          <w:sz w:val="23"/>
          <w:szCs w:val="23"/>
        </w:rPr>
        <w:t>务</w:t>
      </w:r>
      <w:r>
        <w:rPr>
          <w:rFonts w:ascii="宋体" w:hAnsi="宋体" w:eastAsia="宋体" w:cs="宋体"/>
          <w:spacing w:val="10"/>
          <w:sz w:val="23"/>
          <w:szCs w:val="23"/>
        </w:rPr>
        <w:t>) 正式授权 (委托代理人姓名、职务) 代表供应商 (供应商名称、地址)</w:t>
      </w:r>
      <w:r>
        <w:rPr>
          <w:rFonts w:ascii="宋体" w:hAnsi="宋体" w:eastAsia="宋体" w:cs="宋体"/>
          <w:sz w:val="23"/>
          <w:szCs w:val="23"/>
        </w:rPr>
        <w:t xml:space="preserve"> </w:t>
      </w:r>
      <w:r>
        <w:rPr>
          <w:rFonts w:ascii="宋体" w:hAnsi="宋体" w:eastAsia="宋体" w:cs="宋体"/>
          <w:spacing w:val="9"/>
          <w:sz w:val="23"/>
          <w:szCs w:val="23"/>
        </w:rPr>
        <w:t>提</w:t>
      </w:r>
      <w:r>
        <w:rPr>
          <w:rFonts w:ascii="宋体" w:hAnsi="宋体" w:eastAsia="宋体" w:cs="宋体"/>
          <w:spacing w:val="7"/>
          <w:sz w:val="23"/>
          <w:szCs w:val="23"/>
        </w:rPr>
        <w:t>交响应文件。</w:t>
      </w:r>
    </w:p>
    <w:p w14:paraId="68FC3292">
      <w:pPr>
        <w:spacing w:before="1" w:line="374" w:lineRule="auto"/>
        <w:ind w:left="531" w:right="27" w:hanging="18"/>
        <w:rPr>
          <w:rFonts w:ascii="宋体" w:hAnsi="宋体" w:eastAsia="宋体" w:cs="宋体"/>
          <w:sz w:val="23"/>
          <w:szCs w:val="23"/>
        </w:rPr>
      </w:pPr>
      <w:r>
        <w:rPr>
          <w:rFonts w:ascii="宋体" w:hAnsi="宋体" w:eastAsia="宋体" w:cs="宋体"/>
          <w:spacing w:val="16"/>
          <w:sz w:val="23"/>
          <w:szCs w:val="23"/>
        </w:rPr>
        <w:t>据</w:t>
      </w:r>
      <w:r>
        <w:rPr>
          <w:rFonts w:ascii="宋体" w:hAnsi="宋体" w:eastAsia="宋体" w:cs="宋体"/>
          <w:spacing w:val="11"/>
          <w:sz w:val="23"/>
          <w:szCs w:val="23"/>
        </w:rPr>
        <w:t>此</w:t>
      </w:r>
      <w:r>
        <w:rPr>
          <w:rFonts w:ascii="宋体" w:hAnsi="宋体" w:eastAsia="宋体" w:cs="宋体"/>
          <w:spacing w:val="8"/>
          <w:sz w:val="23"/>
          <w:szCs w:val="23"/>
        </w:rPr>
        <w:t>函，签字代表宣布同意如下：</w:t>
      </w:r>
      <w:r>
        <w:rPr>
          <w:rFonts w:ascii="宋体" w:hAnsi="宋体" w:eastAsia="宋体" w:cs="宋体"/>
          <w:sz w:val="23"/>
          <w:szCs w:val="23"/>
        </w:rPr>
        <w:t xml:space="preserve">                                    </w:t>
      </w:r>
    </w:p>
    <w:p w14:paraId="6BE67FF6">
      <w:pPr>
        <w:keepNext w:val="0"/>
        <w:keepLines w:val="0"/>
        <w:pageBreakBefore w:val="0"/>
        <w:widowControl/>
        <w:kinsoku w:val="0"/>
        <w:wordWrap/>
        <w:overflowPunct/>
        <w:topLinePunct w:val="0"/>
        <w:autoSpaceDE w:val="0"/>
        <w:autoSpaceDN w:val="0"/>
        <w:bidi w:val="0"/>
        <w:adjustRightInd w:val="0"/>
        <w:snapToGrid w:val="0"/>
        <w:spacing w:before="1" w:line="375" w:lineRule="auto"/>
        <w:ind w:right="28" w:firstLine="548" w:firstLineChars="200"/>
        <w:textAlignment w:val="baseline"/>
        <w:rPr>
          <w:rFonts w:ascii="宋体" w:hAnsi="宋体" w:eastAsia="宋体" w:cs="宋体"/>
          <w:sz w:val="23"/>
          <w:szCs w:val="23"/>
        </w:rPr>
      </w:pPr>
      <w:r>
        <w:rPr>
          <w:rFonts w:ascii="宋体" w:hAnsi="宋体" w:eastAsia="宋体" w:cs="宋体"/>
          <w:spacing w:val="22"/>
          <w:sz w:val="23"/>
          <w:szCs w:val="23"/>
        </w:rPr>
        <w:t>1</w:t>
      </w:r>
      <w:r>
        <w:rPr>
          <w:rFonts w:ascii="宋体" w:hAnsi="宋体" w:eastAsia="宋体" w:cs="宋体"/>
          <w:spacing w:val="11"/>
          <w:sz w:val="23"/>
          <w:szCs w:val="23"/>
        </w:rPr>
        <w:t>.我方已详阅竞争性磋商文件的全部内容，包括澄清、修改条款等有关附</w:t>
      </w:r>
      <w:r>
        <w:rPr>
          <w:rFonts w:ascii="宋体" w:hAnsi="宋体" w:eastAsia="宋体" w:cs="宋体"/>
          <w:spacing w:val="16"/>
          <w:sz w:val="23"/>
          <w:szCs w:val="23"/>
        </w:rPr>
        <w:t>件</w:t>
      </w:r>
      <w:r>
        <w:rPr>
          <w:rFonts w:ascii="宋体" w:hAnsi="宋体" w:eastAsia="宋体" w:cs="宋体"/>
          <w:spacing w:val="9"/>
          <w:sz w:val="23"/>
          <w:szCs w:val="23"/>
        </w:rPr>
        <w:t>，</w:t>
      </w:r>
      <w:r>
        <w:rPr>
          <w:rFonts w:ascii="宋体" w:hAnsi="宋体" w:eastAsia="宋体" w:cs="宋体"/>
          <w:spacing w:val="8"/>
          <w:sz w:val="23"/>
          <w:szCs w:val="23"/>
        </w:rPr>
        <w:t>承诺对其完全理解并接受。</w:t>
      </w:r>
    </w:p>
    <w:p w14:paraId="4F991423">
      <w:pPr>
        <w:spacing w:before="184" w:line="375" w:lineRule="auto"/>
        <w:ind w:left="40" w:right="27" w:firstLine="477"/>
        <w:rPr>
          <w:rFonts w:ascii="宋体" w:hAnsi="宋体" w:eastAsia="宋体" w:cs="宋体"/>
          <w:sz w:val="23"/>
          <w:szCs w:val="23"/>
        </w:rPr>
      </w:pPr>
      <w:r>
        <w:rPr>
          <w:rFonts w:ascii="宋体" w:hAnsi="宋体" w:eastAsia="宋体" w:cs="宋体"/>
          <w:spacing w:val="22"/>
          <w:sz w:val="23"/>
          <w:szCs w:val="23"/>
        </w:rPr>
        <w:t>2</w:t>
      </w:r>
      <w:r>
        <w:rPr>
          <w:rFonts w:ascii="宋体" w:hAnsi="宋体" w:eastAsia="宋体" w:cs="宋体"/>
          <w:spacing w:val="15"/>
          <w:sz w:val="23"/>
          <w:szCs w:val="23"/>
        </w:rPr>
        <w:t>.</w:t>
      </w:r>
      <w:r>
        <w:rPr>
          <w:rFonts w:ascii="宋体" w:hAnsi="宋体" w:eastAsia="宋体" w:cs="宋体"/>
          <w:spacing w:val="11"/>
          <w:sz w:val="23"/>
          <w:szCs w:val="23"/>
        </w:rPr>
        <w:t>磋商有效期自提交响应文件之日起</w:t>
      </w:r>
      <w:r>
        <w:rPr>
          <w:rFonts w:hint="eastAsia" w:ascii="宋体" w:hAnsi="宋体" w:eastAsia="宋体" w:cs="宋体"/>
          <w:spacing w:val="11"/>
          <w:sz w:val="23"/>
          <w:szCs w:val="23"/>
          <w:u w:val="single" w:color="auto"/>
          <w:lang w:val="en-US" w:eastAsia="zh-CN"/>
        </w:rPr>
        <w:t xml:space="preserve">       </w:t>
      </w:r>
      <w:r>
        <w:rPr>
          <w:rFonts w:ascii="宋体" w:hAnsi="宋体" w:eastAsia="宋体" w:cs="宋体"/>
          <w:spacing w:val="11"/>
          <w:sz w:val="23"/>
          <w:szCs w:val="23"/>
          <w:u w:val="none" w:color="auto"/>
        </w:rPr>
        <w:t>日历日</w:t>
      </w:r>
      <w:r>
        <w:rPr>
          <w:rFonts w:ascii="宋体" w:hAnsi="宋体" w:eastAsia="宋体" w:cs="宋体"/>
          <w:spacing w:val="11"/>
          <w:sz w:val="23"/>
          <w:szCs w:val="23"/>
        </w:rPr>
        <w:t>内有效。如果我方在磋商有</w:t>
      </w:r>
      <w:r>
        <w:rPr>
          <w:rFonts w:ascii="宋体" w:hAnsi="宋体" w:eastAsia="宋体" w:cs="宋体"/>
          <w:spacing w:val="9"/>
          <w:sz w:val="23"/>
          <w:szCs w:val="23"/>
        </w:rPr>
        <w:t>效期成交后不签约的，磋商保证金将被贵方没收</w:t>
      </w:r>
      <w:r>
        <w:rPr>
          <w:rFonts w:ascii="宋体" w:hAnsi="宋体" w:eastAsia="宋体" w:cs="宋体"/>
          <w:spacing w:val="5"/>
          <w:sz w:val="23"/>
          <w:szCs w:val="23"/>
        </w:rPr>
        <w:t>。</w:t>
      </w:r>
    </w:p>
    <w:p w14:paraId="4D4F2732">
      <w:pPr>
        <w:spacing w:before="2" w:line="374" w:lineRule="auto"/>
        <w:ind w:left="40" w:right="27" w:firstLine="479"/>
        <w:rPr>
          <w:rFonts w:ascii="宋体" w:hAnsi="宋体" w:eastAsia="宋体" w:cs="宋体"/>
          <w:sz w:val="23"/>
          <w:szCs w:val="23"/>
        </w:rPr>
      </w:pPr>
      <w:r>
        <w:rPr>
          <w:rFonts w:ascii="宋体" w:hAnsi="宋体" w:eastAsia="宋体" w:cs="宋体"/>
          <w:spacing w:val="22"/>
          <w:sz w:val="23"/>
          <w:szCs w:val="23"/>
        </w:rPr>
        <w:t>3.</w:t>
      </w:r>
      <w:r>
        <w:rPr>
          <w:rFonts w:ascii="宋体" w:hAnsi="宋体" w:eastAsia="宋体" w:cs="宋体"/>
          <w:spacing w:val="13"/>
          <w:sz w:val="23"/>
          <w:szCs w:val="23"/>
        </w:rPr>
        <w:t>我</w:t>
      </w:r>
      <w:r>
        <w:rPr>
          <w:rFonts w:ascii="宋体" w:hAnsi="宋体" w:eastAsia="宋体" w:cs="宋体"/>
          <w:spacing w:val="11"/>
          <w:sz w:val="23"/>
          <w:szCs w:val="23"/>
        </w:rPr>
        <w:t>方同意按照贵方要求提供与竞争性磋商有关的一切数据或资料，理解</w:t>
      </w:r>
      <w:r>
        <w:rPr>
          <w:rFonts w:ascii="宋体" w:hAnsi="宋体" w:eastAsia="宋体" w:cs="宋体"/>
          <w:spacing w:val="8"/>
          <w:sz w:val="23"/>
          <w:szCs w:val="23"/>
        </w:rPr>
        <w:t>并接受贵方制定的评标办法。</w:t>
      </w:r>
    </w:p>
    <w:p w14:paraId="1D150549">
      <w:pPr>
        <w:spacing w:line="310" w:lineRule="exact"/>
        <w:ind w:left="513"/>
        <w:rPr>
          <w:rFonts w:ascii="宋体" w:hAnsi="宋体" w:eastAsia="宋体" w:cs="宋体"/>
          <w:sz w:val="23"/>
          <w:szCs w:val="23"/>
        </w:rPr>
      </w:pPr>
      <w:r>
        <w:rPr>
          <w:rFonts w:ascii="宋体" w:hAnsi="宋体" w:eastAsia="宋体" w:cs="宋体"/>
          <w:spacing w:val="16"/>
          <w:position w:val="1"/>
          <w:sz w:val="23"/>
          <w:szCs w:val="23"/>
        </w:rPr>
        <w:t>4.</w:t>
      </w:r>
      <w:r>
        <w:rPr>
          <w:rFonts w:ascii="宋体" w:hAnsi="宋体" w:eastAsia="宋体" w:cs="宋体"/>
          <w:spacing w:val="9"/>
          <w:position w:val="1"/>
          <w:sz w:val="23"/>
          <w:szCs w:val="23"/>
        </w:rPr>
        <w:t>与</w:t>
      </w:r>
      <w:r>
        <w:rPr>
          <w:rFonts w:ascii="宋体" w:hAnsi="宋体" w:eastAsia="宋体" w:cs="宋体"/>
          <w:spacing w:val="8"/>
          <w:position w:val="1"/>
          <w:sz w:val="23"/>
          <w:szCs w:val="23"/>
        </w:rPr>
        <w:t>本竞争性磋商有关的一切正式往来通讯请寄：</w:t>
      </w:r>
    </w:p>
    <w:p w14:paraId="2B762C06"/>
    <w:p w14:paraId="103A1C36"/>
    <w:p w14:paraId="20AEB2F3">
      <w:pPr>
        <w:spacing w:line="92" w:lineRule="exact"/>
      </w:pPr>
    </w:p>
    <w:p w14:paraId="0ED6CCBA">
      <w:pPr>
        <w:sectPr>
          <w:footerReference r:id="rId10" w:type="default"/>
          <w:pgSz w:w="11850" w:h="16781"/>
          <w:pgMar w:top="1440" w:right="1080" w:bottom="1440" w:left="1080" w:header="0" w:footer="1045" w:gutter="0"/>
          <w:pgNumType w:fmt="decimal"/>
          <w:cols w:equalWidth="0" w:num="1">
            <w:col w:w="8295"/>
          </w:cols>
        </w:sectPr>
      </w:pPr>
    </w:p>
    <w:p w14:paraId="1D49FCFB">
      <w:pPr>
        <w:spacing w:before="48" w:line="237" w:lineRule="auto"/>
        <w:ind w:left="34"/>
        <w:rPr>
          <w:rFonts w:ascii="宋体" w:hAnsi="宋体" w:eastAsia="宋体" w:cs="宋体"/>
          <w:sz w:val="23"/>
          <w:szCs w:val="23"/>
        </w:rPr>
      </w:pPr>
      <w:r>
        <w:rPr>
          <w:rFonts w:ascii="宋体" w:hAnsi="宋体" w:eastAsia="宋体" w:cs="宋体"/>
          <w:spacing w:val="10"/>
          <w:sz w:val="23"/>
          <w:szCs w:val="23"/>
        </w:rPr>
        <w:t>地</w:t>
      </w:r>
      <w:r>
        <w:rPr>
          <w:rFonts w:ascii="宋体" w:hAnsi="宋体" w:eastAsia="宋体" w:cs="宋体"/>
          <w:spacing w:val="5"/>
          <w:sz w:val="23"/>
          <w:szCs w:val="23"/>
        </w:rPr>
        <w:t>址：_______________</w:t>
      </w:r>
    </w:p>
    <w:p w14:paraId="35A93C03">
      <w:pPr>
        <w:spacing w:line="279" w:lineRule="auto"/>
        <w:rPr>
          <w:rFonts w:ascii="Arial"/>
          <w:sz w:val="21"/>
        </w:rPr>
      </w:pPr>
    </w:p>
    <w:p w14:paraId="595908D0">
      <w:pPr>
        <w:spacing w:line="280" w:lineRule="auto"/>
        <w:rPr>
          <w:rFonts w:ascii="Arial"/>
          <w:sz w:val="21"/>
        </w:rPr>
      </w:pPr>
    </w:p>
    <w:p w14:paraId="47F3E4DF">
      <w:pPr>
        <w:spacing w:before="76" w:line="230" w:lineRule="auto"/>
        <w:ind w:left="62"/>
        <w:rPr>
          <w:rFonts w:ascii="宋体" w:hAnsi="宋体" w:eastAsia="宋体" w:cs="宋体"/>
          <w:sz w:val="23"/>
          <w:szCs w:val="23"/>
        </w:rPr>
      </w:pPr>
      <w:r>
        <w:rPr>
          <w:rFonts w:ascii="宋体" w:hAnsi="宋体" w:eastAsia="宋体" w:cs="宋体"/>
          <w:spacing w:val="6"/>
          <w:sz w:val="23"/>
          <w:szCs w:val="23"/>
        </w:rPr>
        <w:t>电话：_</w:t>
      </w:r>
      <w:r>
        <w:rPr>
          <w:rFonts w:ascii="宋体" w:hAnsi="宋体" w:eastAsia="宋体" w:cs="宋体"/>
          <w:spacing w:val="4"/>
          <w:sz w:val="23"/>
          <w:szCs w:val="23"/>
        </w:rPr>
        <w:t>_</w:t>
      </w:r>
      <w:r>
        <w:rPr>
          <w:rFonts w:ascii="宋体" w:hAnsi="宋体" w:eastAsia="宋体" w:cs="宋体"/>
          <w:spacing w:val="3"/>
          <w:sz w:val="23"/>
          <w:szCs w:val="23"/>
        </w:rPr>
        <w:t>_____________</w:t>
      </w:r>
    </w:p>
    <w:p w14:paraId="4C583846">
      <w:pPr>
        <w:spacing w:line="284" w:lineRule="auto"/>
        <w:rPr>
          <w:rFonts w:ascii="Arial"/>
          <w:sz w:val="21"/>
        </w:rPr>
      </w:pPr>
    </w:p>
    <w:p w14:paraId="7F2E3BEC">
      <w:pPr>
        <w:spacing w:line="285" w:lineRule="auto"/>
        <w:rPr>
          <w:rFonts w:ascii="Arial"/>
          <w:sz w:val="21"/>
        </w:rPr>
      </w:pPr>
    </w:p>
    <w:p w14:paraId="4C292533">
      <w:pPr>
        <w:spacing w:before="75" w:line="192" w:lineRule="auto"/>
        <w:ind w:left="35"/>
        <w:rPr>
          <w:rFonts w:ascii="宋体" w:hAnsi="宋体" w:eastAsia="宋体" w:cs="宋体"/>
          <w:sz w:val="23"/>
          <w:szCs w:val="23"/>
        </w:rPr>
      </w:pPr>
      <w:r>
        <w:rPr>
          <w:rFonts w:ascii="宋体" w:hAnsi="宋体" w:eastAsia="宋体" w:cs="宋体"/>
          <w:spacing w:val="1"/>
          <w:sz w:val="23"/>
          <w:szCs w:val="23"/>
        </w:rPr>
        <w:t>法定代表人姓名：  ____</w:t>
      </w:r>
      <w:r>
        <w:rPr>
          <w:rFonts w:ascii="宋体" w:hAnsi="宋体" w:eastAsia="宋体" w:cs="宋体"/>
          <w:sz w:val="23"/>
          <w:szCs w:val="23"/>
        </w:rPr>
        <w:t>_______</w:t>
      </w:r>
    </w:p>
    <w:p w14:paraId="31D74FFC">
      <w:pPr>
        <w:spacing w:line="14" w:lineRule="auto"/>
        <w:rPr>
          <w:rFonts w:ascii="Arial"/>
          <w:sz w:val="2"/>
        </w:rPr>
      </w:pPr>
      <w:r>
        <w:rPr>
          <w:rFonts w:ascii="Arial" w:hAnsi="Arial" w:eastAsia="Arial" w:cs="Arial"/>
          <w:sz w:val="2"/>
          <w:szCs w:val="2"/>
        </w:rPr>
        <w:br w:type="column"/>
      </w:r>
    </w:p>
    <w:p w14:paraId="13F76E7D">
      <w:pPr>
        <w:spacing w:before="47" w:line="227" w:lineRule="auto"/>
        <w:ind w:left="19"/>
        <w:rPr>
          <w:rFonts w:ascii="宋体" w:hAnsi="宋体" w:eastAsia="宋体" w:cs="宋体"/>
          <w:sz w:val="23"/>
          <w:szCs w:val="23"/>
        </w:rPr>
      </w:pPr>
      <w:r>
        <w:rPr>
          <w:rFonts w:ascii="宋体" w:hAnsi="宋体" w:eastAsia="宋体" w:cs="宋体"/>
          <w:spacing w:val="8"/>
          <w:sz w:val="23"/>
          <w:szCs w:val="23"/>
        </w:rPr>
        <w:t>邮</w:t>
      </w:r>
      <w:r>
        <w:rPr>
          <w:rFonts w:ascii="宋体" w:hAnsi="宋体" w:eastAsia="宋体" w:cs="宋体"/>
          <w:spacing w:val="4"/>
          <w:sz w:val="23"/>
          <w:szCs w:val="23"/>
        </w:rPr>
        <w:t>编：______________</w:t>
      </w:r>
    </w:p>
    <w:p w14:paraId="4D4D2D0C">
      <w:pPr>
        <w:spacing w:line="285" w:lineRule="auto"/>
        <w:rPr>
          <w:rFonts w:ascii="Arial"/>
          <w:sz w:val="21"/>
        </w:rPr>
      </w:pPr>
    </w:p>
    <w:p w14:paraId="491560D4">
      <w:pPr>
        <w:spacing w:line="286" w:lineRule="auto"/>
        <w:rPr>
          <w:rFonts w:ascii="Arial"/>
          <w:sz w:val="21"/>
        </w:rPr>
      </w:pPr>
    </w:p>
    <w:p w14:paraId="18712AB4">
      <w:pPr>
        <w:spacing w:before="76" w:line="227" w:lineRule="auto"/>
        <w:rPr>
          <w:rFonts w:ascii="宋体" w:hAnsi="宋体" w:eastAsia="宋体" w:cs="宋体"/>
          <w:sz w:val="23"/>
          <w:szCs w:val="23"/>
        </w:rPr>
      </w:pPr>
      <w:r>
        <w:rPr>
          <w:rFonts w:ascii="宋体" w:hAnsi="宋体" w:eastAsia="宋体" w:cs="宋体"/>
          <w:spacing w:val="10"/>
          <w:sz w:val="23"/>
          <w:szCs w:val="23"/>
        </w:rPr>
        <w:t>传</w:t>
      </w:r>
      <w:r>
        <w:rPr>
          <w:rFonts w:ascii="宋体" w:hAnsi="宋体" w:eastAsia="宋体" w:cs="宋体"/>
          <w:spacing w:val="7"/>
          <w:sz w:val="23"/>
          <w:szCs w:val="23"/>
        </w:rPr>
        <w:t>真</w:t>
      </w:r>
      <w:r>
        <w:rPr>
          <w:rFonts w:ascii="宋体" w:hAnsi="宋体" w:eastAsia="宋体" w:cs="宋体"/>
          <w:spacing w:val="5"/>
          <w:sz w:val="23"/>
          <w:szCs w:val="23"/>
        </w:rPr>
        <w:t>：______________</w:t>
      </w:r>
    </w:p>
    <w:p w14:paraId="7CA784E2">
      <w:pPr>
        <w:spacing w:line="286" w:lineRule="auto"/>
        <w:rPr>
          <w:rFonts w:ascii="Arial"/>
          <w:sz w:val="21"/>
        </w:rPr>
      </w:pPr>
    </w:p>
    <w:p w14:paraId="5569032D">
      <w:pPr>
        <w:spacing w:line="287" w:lineRule="auto"/>
        <w:rPr>
          <w:rFonts w:ascii="Arial"/>
          <w:sz w:val="21"/>
        </w:rPr>
      </w:pPr>
    </w:p>
    <w:p w14:paraId="1E034C2A">
      <w:pPr>
        <w:spacing w:before="75" w:line="192" w:lineRule="auto"/>
        <w:ind w:left="2"/>
        <w:rPr>
          <w:rFonts w:ascii="宋体" w:hAnsi="宋体" w:eastAsia="宋体" w:cs="宋体"/>
          <w:sz w:val="23"/>
          <w:szCs w:val="23"/>
        </w:rPr>
      </w:pPr>
      <w:r>
        <w:rPr>
          <w:rFonts w:ascii="宋体" w:hAnsi="宋体" w:eastAsia="宋体" w:cs="宋体"/>
          <w:spacing w:val="9"/>
          <w:sz w:val="23"/>
          <w:szCs w:val="23"/>
        </w:rPr>
        <w:t>职</w:t>
      </w:r>
      <w:r>
        <w:rPr>
          <w:rFonts w:ascii="宋体" w:hAnsi="宋体" w:eastAsia="宋体" w:cs="宋体"/>
          <w:spacing w:val="5"/>
          <w:sz w:val="23"/>
          <w:szCs w:val="23"/>
        </w:rPr>
        <w:t>务：____________</w:t>
      </w:r>
    </w:p>
    <w:p w14:paraId="46B7FE47">
      <w:pPr>
        <w:sectPr>
          <w:type w:val="continuous"/>
          <w:pgSz w:w="11850" w:h="16781"/>
          <w:pgMar w:top="1440" w:right="1080" w:bottom="1440" w:left="1080" w:header="0" w:footer="1045" w:gutter="0"/>
          <w:pgNumType w:fmt="decimal"/>
          <w:cols w:equalWidth="0" w:num="2">
            <w:col w:w="4350" w:space="100"/>
            <w:col w:w="5239"/>
          </w:cols>
        </w:sectPr>
      </w:pPr>
    </w:p>
    <w:p w14:paraId="388ACD72">
      <w:pPr>
        <w:spacing w:line="289" w:lineRule="auto"/>
        <w:rPr>
          <w:rFonts w:ascii="Arial"/>
          <w:sz w:val="21"/>
        </w:rPr>
      </w:pPr>
    </w:p>
    <w:p w14:paraId="60F1E735">
      <w:pPr>
        <w:spacing w:line="289" w:lineRule="auto"/>
        <w:rPr>
          <w:rFonts w:ascii="Arial"/>
          <w:sz w:val="21"/>
        </w:rPr>
      </w:pPr>
    </w:p>
    <w:p w14:paraId="1BD2789B">
      <w:pPr>
        <w:spacing w:line="290" w:lineRule="auto"/>
        <w:rPr>
          <w:rFonts w:ascii="Arial"/>
          <w:sz w:val="21"/>
        </w:rPr>
      </w:pPr>
    </w:p>
    <w:p w14:paraId="6570E0B6">
      <w:pPr>
        <w:spacing w:line="290" w:lineRule="auto"/>
        <w:rPr>
          <w:rFonts w:ascii="Arial"/>
          <w:sz w:val="21"/>
        </w:rPr>
      </w:pPr>
    </w:p>
    <w:p w14:paraId="73ABECDF">
      <w:pPr>
        <w:spacing w:before="76" w:line="227" w:lineRule="auto"/>
        <w:ind w:right="35"/>
        <w:jc w:val="right"/>
        <w:rPr>
          <w:rFonts w:ascii="宋体" w:hAnsi="宋体" w:eastAsia="宋体" w:cs="宋体"/>
          <w:sz w:val="23"/>
          <w:szCs w:val="23"/>
        </w:rPr>
      </w:pPr>
      <w:r>
        <w:rPr>
          <w:rFonts w:ascii="宋体" w:hAnsi="宋体" w:eastAsia="宋体" w:cs="宋体"/>
          <w:spacing w:val="-8"/>
          <w:sz w:val="23"/>
          <w:szCs w:val="23"/>
        </w:rPr>
        <w:t>供应</w:t>
      </w:r>
      <w:r>
        <w:rPr>
          <w:rFonts w:ascii="宋体" w:hAnsi="宋体" w:eastAsia="宋体" w:cs="宋体"/>
          <w:spacing w:val="-5"/>
          <w:sz w:val="23"/>
          <w:szCs w:val="23"/>
        </w:rPr>
        <w:t>商</w:t>
      </w:r>
      <w:r>
        <w:rPr>
          <w:rFonts w:ascii="宋体" w:hAnsi="宋体" w:eastAsia="宋体" w:cs="宋体"/>
          <w:spacing w:val="-4"/>
          <w:sz w:val="23"/>
          <w:szCs w:val="23"/>
        </w:rPr>
        <w:t>：                (公章)</w:t>
      </w:r>
    </w:p>
    <w:p w14:paraId="40F2085C">
      <w:pPr>
        <w:spacing w:before="115" w:line="227" w:lineRule="auto"/>
        <w:ind w:right="35"/>
        <w:jc w:val="right"/>
        <w:rPr>
          <w:rFonts w:ascii="宋体" w:hAnsi="宋体" w:eastAsia="宋体" w:cs="宋体"/>
          <w:sz w:val="23"/>
          <w:szCs w:val="23"/>
        </w:rPr>
      </w:pPr>
      <w:r>
        <w:rPr>
          <w:rFonts w:ascii="宋体" w:hAnsi="宋体" w:eastAsia="宋体" w:cs="宋体"/>
          <w:spacing w:val="4"/>
          <w:sz w:val="23"/>
          <w:szCs w:val="23"/>
        </w:rPr>
        <w:t>法</w:t>
      </w:r>
      <w:r>
        <w:rPr>
          <w:rFonts w:ascii="宋体" w:hAnsi="宋体" w:eastAsia="宋体" w:cs="宋体"/>
          <w:spacing w:val="3"/>
          <w:sz w:val="23"/>
          <w:szCs w:val="23"/>
        </w:rPr>
        <w:t>定代表人或委托代理人：       (签字或盖章)</w:t>
      </w:r>
    </w:p>
    <w:p w14:paraId="4B29457E">
      <w:pPr>
        <w:spacing w:before="119" w:line="192" w:lineRule="auto"/>
        <w:ind w:left="5596"/>
        <w:rPr>
          <w:rFonts w:ascii="宋体" w:hAnsi="宋体" w:eastAsia="宋体" w:cs="宋体"/>
          <w:sz w:val="23"/>
          <w:szCs w:val="23"/>
        </w:rPr>
      </w:pPr>
      <w:r>
        <w:rPr>
          <w:rFonts w:ascii="宋体" w:hAnsi="宋体" w:eastAsia="宋体" w:cs="宋体"/>
          <w:spacing w:val="10"/>
          <w:sz w:val="23"/>
          <w:szCs w:val="23"/>
        </w:rPr>
        <w:t>年   月   日</w:t>
      </w:r>
    </w:p>
    <w:p w14:paraId="7BB031F0">
      <w:pPr>
        <w:sectPr>
          <w:type w:val="continuous"/>
          <w:pgSz w:w="11850" w:h="16781"/>
          <w:pgMar w:top="1440" w:right="1080" w:bottom="1440" w:left="1080" w:header="0" w:footer="1045" w:gutter="0"/>
          <w:pgNumType w:fmt="decimal"/>
          <w:cols w:equalWidth="0" w:num="1">
            <w:col w:w="8295"/>
          </w:cols>
        </w:sectPr>
      </w:pPr>
    </w:p>
    <w:p w14:paraId="380D50B6">
      <w:pPr>
        <w:spacing w:before="56" w:line="220" w:lineRule="auto"/>
        <w:ind w:left="327"/>
        <w:outlineLvl w:val="0"/>
        <w:rPr>
          <w:rFonts w:ascii="宋体" w:hAnsi="宋体" w:eastAsia="宋体" w:cs="宋体"/>
          <w:sz w:val="28"/>
          <w:szCs w:val="28"/>
        </w:rPr>
      </w:pPr>
      <w:bookmarkStart w:id="103" w:name="_Toc30574"/>
      <w:bookmarkStart w:id="104" w:name="_Toc22604"/>
      <w:bookmarkStart w:id="105" w:name="_Toc7859"/>
      <w:r>
        <w:rPr>
          <w:rFonts w:ascii="宋体" w:hAnsi="宋体" w:eastAsia="宋体" w:cs="宋体"/>
          <w:spacing w:val="-10"/>
          <w:sz w:val="28"/>
          <w:szCs w:val="28"/>
          <w14:textOutline w14:w="5103" w14:cap="sq" w14:cmpd="sng">
            <w14:solidFill>
              <w14:srgbClr w14:val="000000"/>
            </w14:solidFill>
            <w14:prstDash w14:val="solid"/>
            <w14:bevel/>
          </w14:textOutline>
        </w:rPr>
        <w:t>格式</w:t>
      </w:r>
      <w:r>
        <w:rPr>
          <w:rFonts w:ascii="宋体" w:hAnsi="宋体" w:eastAsia="宋体" w:cs="宋体"/>
          <w:spacing w:val="-5"/>
          <w:sz w:val="28"/>
          <w:szCs w:val="28"/>
        </w:rPr>
        <w:t xml:space="preserve"> </w:t>
      </w:r>
      <w:r>
        <w:rPr>
          <w:rFonts w:ascii="宋体" w:hAnsi="宋体" w:eastAsia="宋体" w:cs="宋体"/>
          <w:spacing w:val="-5"/>
          <w:sz w:val="28"/>
          <w:szCs w:val="28"/>
          <w14:textOutline w14:w="5103" w14:cap="sq" w14:cmpd="sng">
            <w14:solidFill>
              <w14:srgbClr w14:val="000000"/>
            </w14:solidFill>
            <w14:prstDash w14:val="solid"/>
            <w14:bevel/>
          </w14:textOutline>
        </w:rPr>
        <w:t>4：最初报价一览表</w:t>
      </w:r>
      <w:bookmarkEnd w:id="103"/>
      <w:bookmarkEnd w:id="104"/>
      <w:bookmarkEnd w:id="105"/>
    </w:p>
    <w:p w14:paraId="30C729FB">
      <w:pPr>
        <w:spacing w:line="296" w:lineRule="auto"/>
        <w:rPr>
          <w:rFonts w:ascii="Arial"/>
          <w:sz w:val="21"/>
        </w:rPr>
      </w:pPr>
    </w:p>
    <w:p w14:paraId="14454B4E">
      <w:pPr>
        <w:spacing w:before="114" w:line="223" w:lineRule="auto"/>
        <w:ind w:left="3193"/>
        <w:rPr>
          <w:rFonts w:ascii="宋体" w:hAnsi="宋体" w:eastAsia="宋体" w:cs="宋体"/>
          <w:sz w:val="35"/>
          <w:szCs w:val="35"/>
        </w:rPr>
      </w:pPr>
      <w:r>
        <w:rPr>
          <w:rFonts w:ascii="宋体" w:hAnsi="宋体" w:eastAsia="宋体" w:cs="宋体"/>
          <w:spacing w:val="13"/>
          <w:sz w:val="35"/>
          <w:szCs w:val="35"/>
          <w14:textOutline w14:w="6537" w14:cap="sq" w14:cmpd="sng">
            <w14:solidFill>
              <w14:srgbClr w14:val="000000"/>
            </w14:solidFill>
            <w14:prstDash w14:val="solid"/>
            <w14:bevel/>
          </w14:textOutline>
        </w:rPr>
        <w:t>最</w:t>
      </w:r>
      <w:r>
        <w:rPr>
          <w:rFonts w:ascii="宋体" w:hAnsi="宋体" w:eastAsia="宋体" w:cs="宋体"/>
          <w:spacing w:val="8"/>
          <w:sz w:val="35"/>
          <w:szCs w:val="35"/>
          <w14:textOutline w14:w="6537" w14:cap="sq" w14:cmpd="sng">
            <w14:solidFill>
              <w14:srgbClr w14:val="000000"/>
            </w14:solidFill>
            <w14:prstDash w14:val="solid"/>
            <w14:bevel/>
          </w14:textOutline>
        </w:rPr>
        <w:t>初报价一览表</w:t>
      </w:r>
    </w:p>
    <w:p w14:paraId="64AE7D3F">
      <w:pPr>
        <w:spacing w:line="247" w:lineRule="auto"/>
        <w:rPr>
          <w:rFonts w:ascii="Arial"/>
          <w:sz w:val="21"/>
        </w:rPr>
      </w:pPr>
    </w:p>
    <w:p w14:paraId="078F8B3C">
      <w:pPr>
        <w:spacing w:line="247" w:lineRule="auto"/>
        <w:rPr>
          <w:rFonts w:ascii="Arial"/>
          <w:sz w:val="21"/>
        </w:rPr>
      </w:pPr>
    </w:p>
    <w:p w14:paraId="3DC363BE">
      <w:pPr>
        <w:spacing w:before="75" w:line="401" w:lineRule="exact"/>
        <w:ind w:left="325"/>
        <w:rPr>
          <w:rFonts w:ascii="宋体" w:hAnsi="宋体" w:eastAsia="宋体" w:cs="宋体"/>
          <w:sz w:val="23"/>
          <w:szCs w:val="23"/>
        </w:rPr>
      </w:pPr>
      <w:r>
        <w:rPr>
          <w:rFonts w:ascii="宋体" w:hAnsi="宋体" w:eastAsia="宋体" w:cs="宋体"/>
          <w:spacing w:val="10"/>
          <w:position w:val="12"/>
          <w:sz w:val="23"/>
          <w:szCs w:val="23"/>
        </w:rPr>
        <w:t>供</w:t>
      </w:r>
      <w:r>
        <w:rPr>
          <w:rFonts w:ascii="宋体" w:hAnsi="宋体" w:eastAsia="宋体" w:cs="宋体"/>
          <w:spacing w:val="6"/>
          <w:position w:val="12"/>
          <w:sz w:val="23"/>
          <w:szCs w:val="23"/>
        </w:rPr>
        <w:t>应商名称：</w:t>
      </w:r>
    </w:p>
    <w:p w14:paraId="7AB45484">
      <w:pPr>
        <w:spacing w:line="192" w:lineRule="auto"/>
        <w:ind w:left="325"/>
        <w:rPr>
          <w:rFonts w:ascii="宋体" w:hAnsi="宋体" w:eastAsia="宋体" w:cs="宋体"/>
          <w:sz w:val="23"/>
          <w:szCs w:val="23"/>
        </w:rPr>
      </w:pPr>
      <w:r>
        <w:rPr>
          <w:rFonts w:ascii="宋体" w:hAnsi="宋体" w:eastAsia="宋体" w:cs="宋体"/>
          <w:spacing w:val="9"/>
          <w:sz w:val="23"/>
          <w:szCs w:val="23"/>
        </w:rPr>
        <w:t>采</w:t>
      </w:r>
      <w:r>
        <w:rPr>
          <w:rFonts w:ascii="宋体" w:hAnsi="宋体" w:eastAsia="宋体" w:cs="宋体"/>
          <w:spacing w:val="7"/>
          <w:sz w:val="23"/>
          <w:szCs w:val="23"/>
        </w:rPr>
        <w:t>购项目编号：</w:t>
      </w:r>
    </w:p>
    <w:p w14:paraId="644655A3">
      <w:pPr>
        <w:spacing w:line="14" w:lineRule="auto"/>
        <w:rPr>
          <w:rFonts w:ascii="Arial"/>
          <w:sz w:val="2"/>
        </w:rPr>
      </w:pPr>
      <w:r>
        <w:rPr>
          <w:rFonts w:ascii="Arial" w:hAnsi="Arial" w:eastAsia="Arial" w:cs="Arial"/>
          <w:sz w:val="2"/>
          <w:szCs w:val="2"/>
        </w:rPr>
        <w:br w:type="column"/>
      </w:r>
    </w:p>
    <w:p w14:paraId="1FC8AF22">
      <w:pPr>
        <w:spacing w:line="263" w:lineRule="auto"/>
        <w:rPr>
          <w:rFonts w:ascii="Arial"/>
          <w:sz w:val="21"/>
        </w:rPr>
      </w:pPr>
    </w:p>
    <w:p w14:paraId="28FE07FC">
      <w:pPr>
        <w:spacing w:line="263" w:lineRule="auto"/>
        <w:rPr>
          <w:rFonts w:ascii="Arial"/>
          <w:sz w:val="21"/>
        </w:rPr>
      </w:pPr>
    </w:p>
    <w:p w14:paraId="64EB6700">
      <w:pPr>
        <w:spacing w:line="263" w:lineRule="auto"/>
        <w:rPr>
          <w:rFonts w:ascii="Arial"/>
          <w:sz w:val="21"/>
        </w:rPr>
      </w:pPr>
    </w:p>
    <w:p w14:paraId="5CD6EA98">
      <w:pPr>
        <w:spacing w:line="264" w:lineRule="auto"/>
        <w:rPr>
          <w:rFonts w:ascii="Arial"/>
          <w:sz w:val="21"/>
        </w:rPr>
      </w:pPr>
    </w:p>
    <w:p w14:paraId="70BA9BB7">
      <w:pPr>
        <w:spacing w:line="264" w:lineRule="auto"/>
        <w:rPr>
          <w:rFonts w:ascii="Arial"/>
          <w:sz w:val="21"/>
        </w:rPr>
      </w:pPr>
    </w:p>
    <w:p w14:paraId="117DC497">
      <w:pPr>
        <w:spacing w:line="264" w:lineRule="auto"/>
        <w:rPr>
          <w:rFonts w:ascii="Arial"/>
          <w:sz w:val="21"/>
        </w:rPr>
      </w:pPr>
    </w:p>
    <w:p w14:paraId="76153265">
      <w:pPr>
        <w:spacing w:line="264" w:lineRule="auto"/>
        <w:rPr>
          <w:rFonts w:ascii="Arial"/>
          <w:sz w:val="21"/>
        </w:rPr>
      </w:pPr>
    </w:p>
    <w:p w14:paraId="412E8976">
      <w:pPr>
        <w:spacing w:line="264" w:lineRule="auto"/>
        <w:rPr>
          <w:rFonts w:ascii="Arial"/>
          <w:sz w:val="21"/>
        </w:rPr>
      </w:pPr>
    </w:p>
    <w:p w14:paraId="65703AA1">
      <w:pPr>
        <w:spacing w:before="75" w:line="192" w:lineRule="auto"/>
        <w:rPr>
          <w:rFonts w:ascii="宋体" w:hAnsi="宋体" w:eastAsia="宋体" w:cs="宋体"/>
          <w:sz w:val="23"/>
          <w:szCs w:val="23"/>
        </w:rPr>
      </w:pPr>
      <w:r>
        <w:rPr>
          <w:rFonts w:ascii="宋体" w:hAnsi="宋体" w:eastAsia="宋体" w:cs="宋体"/>
          <w:spacing w:val="12"/>
          <w:sz w:val="23"/>
          <w:szCs w:val="23"/>
        </w:rPr>
        <w:t>单</w:t>
      </w:r>
      <w:r>
        <w:rPr>
          <w:rFonts w:ascii="宋体" w:hAnsi="宋体" w:eastAsia="宋体" w:cs="宋体"/>
          <w:spacing w:val="7"/>
          <w:sz w:val="23"/>
          <w:szCs w:val="23"/>
        </w:rPr>
        <w:t>位：人民币(元)</w:t>
      </w:r>
    </w:p>
    <w:p w14:paraId="0BBC29A6">
      <w:pPr>
        <w:sectPr>
          <w:footerReference r:id="rId11" w:type="default"/>
          <w:pgSz w:w="11850" w:h="16781"/>
          <w:pgMar w:top="1440" w:right="1080" w:bottom="1440" w:left="1080" w:header="0" w:footer="1045" w:gutter="0"/>
          <w:pgNumType w:fmt="decimal"/>
          <w:cols w:equalWidth="0" w:num="2">
            <w:col w:w="6633" w:space="100"/>
            <w:col w:w="2955"/>
          </w:cols>
        </w:sectPr>
      </w:pPr>
    </w:p>
    <w:p w14:paraId="3F2510C9">
      <w:pPr>
        <w:spacing w:line="45" w:lineRule="exact"/>
      </w:pPr>
    </w:p>
    <w:tbl>
      <w:tblPr>
        <w:tblStyle w:val="26"/>
        <w:tblW w:w="886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64"/>
        <w:gridCol w:w="3279"/>
        <w:gridCol w:w="1564"/>
        <w:gridCol w:w="1565"/>
        <w:gridCol w:w="894"/>
      </w:tblGrid>
      <w:tr w14:paraId="68AE0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5" w:hRule="atLeast"/>
        </w:trPr>
        <w:tc>
          <w:tcPr>
            <w:tcW w:w="1564" w:type="dxa"/>
            <w:tcBorders>
              <w:top w:val="single" w:color="000000" w:sz="2" w:space="0"/>
              <w:bottom w:val="single" w:color="000000" w:sz="2" w:space="0"/>
            </w:tcBorders>
          </w:tcPr>
          <w:p w14:paraId="68403D7B">
            <w:pPr>
              <w:spacing w:before="273" w:line="228" w:lineRule="auto"/>
              <w:ind w:left="310"/>
              <w:rPr>
                <w:rFonts w:ascii="宋体" w:hAnsi="宋体" w:eastAsia="宋体" w:cs="宋体"/>
                <w:sz w:val="23"/>
                <w:szCs w:val="23"/>
              </w:rPr>
            </w:pPr>
            <w:r>
              <w:rPr>
                <w:rFonts w:ascii="宋体" w:hAnsi="宋体" w:eastAsia="宋体" w:cs="宋体"/>
                <w:spacing w:val="8"/>
                <w:sz w:val="23"/>
                <w:szCs w:val="23"/>
              </w:rPr>
              <w:t>项</w:t>
            </w:r>
            <w:r>
              <w:rPr>
                <w:rFonts w:ascii="宋体" w:hAnsi="宋体" w:eastAsia="宋体" w:cs="宋体"/>
                <w:spacing w:val="6"/>
                <w:sz w:val="23"/>
                <w:szCs w:val="23"/>
              </w:rPr>
              <w:t>目名称</w:t>
            </w:r>
          </w:p>
        </w:tc>
        <w:tc>
          <w:tcPr>
            <w:tcW w:w="3279" w:type="dxa"/>
            <w:tcBorders>
              <w:top w:val="single" w:color="000000" w:sz="2" w:space="0"/>
              <w:bottom w:val="single" w:color="000000" w:sz="2" w:space="0"/>
            </w:tcBorders>
          </w:tcPr>
          <w:p w14:paraId="02567049">
            <w:pPr>
              <w:spacing w:before="273" w:line="226" w:lineRule="auto"/>
              <w:ind w:left="984"/>
              <w:rPr>
                <w:rFonts w:ascii="宋体" w:hAnsi="宋体" w:eastAsia="宋体" w:cs="宋体"/>
                <w:sz w:val="23"/>
                <w:szCs w:val="23"/>
              </w:rPr>
            </w:pPr>
            <w:r>
              <w:rPr>
                <w:rFonts w:ascii="宋体" w:hAnsi="宋体" w:eastAsia="宋体" w:cs="宋体"/>
                <w:spacing w:val="7"/>
                <w:sz w:val="23"/>
                <w:szCs w:val="23"/>
              </w:rPr>
              <w:t>最</w:t>
            </w:r>
            <w:r>
              <w:rPr>
                <w:rFonts w:ascii="宋体" w:hAnsi="宋体" w:eastAsia="宋体" w:cs="宋体"/>
                <w:spacing w:val="6"/>
                <w:sz w:val="23"/>
                <w:szCs w:val="23"/>
              </w:rPr>
              <w:t xml:space="preserve"> 初 报 价</w:t>
            </w:r>
          </w:p>
        </w:tc>
        <w:tc>
          <w:tcPr>
            <w:tcW w:w="1564" w:type="dxa"/>
            <w:tcBorders>
              <w:top w:val="single" w:color="000000" w:sz="2" w:space="0"/>
              <w:bottom w:val="single" w:color="000000" w:sz="2" w:space="0"/>
            </w:tcBorders>
          </w:tcPr>
          <w:p w14:paraId="2973EE84">
            <w:pPr>
              <w:spacing w:before="274" w:line="227" w:lineRule="auto"/>
              <w:ind w:left="311"/>
              <w:rPr>
                <w:rFonts w:ascii="宋体" w:hAnsi="宋体" w:eastAsia="宋体" w:cs="宋体"/>
                <w:sz w:val="23"/>
                <w:szCs w:val="23"/>
              </w:rPr>
            </w:pPr>
            <w:r>
              <w:rPr>
                <w:rFonts w:ascii="宋体" w:hAnsi="宋体" w:eastAsia="宋体" w:cs="宋体"/>
                <w:spacing w:val="7"/>
                <w:sz w:val="23"/>
                <w:szCs w:val="23"/>
              </w:rPr>
              <w:t>交</w:t>
            </w:r>
            <w:r>
              <w:rPr>
                <w:rFonts w:ascii="宋体" w:hAnsi="宋体" w:eastAsia="宋体" w:cs="宋体"/>
                <w:spacing w:val="6"/>
                <w:sz w:val="23"/>
                <w:szCs w:val="23"/>
              </w:rPr>
              <w:t>付地点</w:t>
            </w:r>
          </w:p>
        </w:tc>
        <w:tc>
          <w:tcPr>
            <w:tcW w:w="1565" w:type="dxa"/>
            <w:tcBorders>
              <w:top w:val="single" w:color="000000" w:sz="2" w:space="0"/>
              <w:bottom w:val="single" w:color="000000" w:sz="2" w:space="0"/>
            </w:tcBorders>
          </w:tcPr>
          <w:p w14:paraId="2024199F">
            <w:pPr>
              <w:spacing w:before="274" w:line="227" w:lineRule="auto"/>
              <w:ind w:left="434"/>
              <w:rPr>
                <w:rFonts w:hint="eastAsia" w:ascii="宋体" w:hAnsi="宋体" w:eastAsia="宋体" w:cs="宋体"/>
                <w:sz w:val="23"/>
                <w:szCs w:val="23"/>
                <w:lang w:eastAsia="zh-CN"/>
              </w:rPr>
            </w:pPr>
            <w:r>
              <w:rPr>
                <w:rFonts w:hint="eastAsia" w:ascii="宋体" w:hAnsi="宋体" w:eastAsia="宋体" w:cs="宋体"/>
                <w:spacing w:val="5"/>
                <w:sz w:val="23"/>
                <w:szCs w:val="23"/>
                <w:lang w:eastAsia="zh-CN"/>
              </w:rPr>
              <w:t>交货时间</w:t>
            </w:r>
          </w:p>
        </w:tc>
        <w:tc>
          <w:tcPr>
            <w:tcW w:w="894" w:type="dxa"/>
            <w:tcBorders>
              <w:top w:val="single" w:color="000000" w:sz="2" w:space="0"/>
              <w:bottom w:val="single" w:color="000000" w:sz="2" w:space="0"/>
            </w:tcBorders>
          </w:tcPr>
          <w:p w14:paraId="7E0BD29C">
            <w:pPr>
              <w:spacing w:before="273" w:line="229" w:lineRule="auto"/>
              <w:ind w:left="216"/>
              <w:rPr>
                <w:rFonts w:ascii="宋体" w:hAnsi="宋体" w:eastAsia="宋体" w:cs="宋体"/>
                <w:sz w:val="23"/>
                <w:szCs w:val="23"/>
              </w:rPr>
            </w:pPr>
            <w:r>
              <w:rPr>
                <w:rFonts w:ascii="宋体" w:hAnsi="宋体" w:eastAsia="宋体" w:cs="宋体"/>
                <w:spacing w:val="4"/>
                <w:sz w:val="23"/>
                <w:szCs w:val="23"/>
              </w:rPr>
              <w:t>备</w:t>
            </w:r>
            <w:r>
              <w:rPr>
                <w:rFonts w:ascii="宋体" w:hAnsi="宋体" w:eastAsia="宋体" w:cs="宋体"/>
                <w:spacing w:val="3"/>
                <w:sz w:val="23"/>
                <w:szCs w:val="23"/>
              </w:rPr>
              <w:t>注</w:t>
            </w:r>
          </w:p>
        </w:tc>
      </w:tr>
      <w:tr w14:paraId="36B63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1564" w:type="dxa"/>
            <w:vMerge w:val="restart"/>
            <w:tcBorders>
              <w:top w:val="single" w:color="000000" w:sz="2" w:space="0"/>
              <w:bottom w:val="nil"/>
            </w:tcBorders>
          </w:tcPr>
          <w:p w14:paraId="13C2FB62">
            <w:pPr>
              <w:rPr>
                <w:rFonts w:ascii="Arial"/>
                <w:sz w:val="21"/>
              </w:rPr>
            </w:pPr>
          </w:p>
        </w:tc>
        <w:tc>
          <w:tcPr>
            <w:tcW w:w="3279" w:type="dxa"/>
            <w:tcBorders>
              <w:top w:val="single" w:color="000000" w:sz="2" w:space="0"/>
              <w:bottom w:val="single" w:color="000000" w:sz="2" w:space="0"/>
            </w:tcBorders>
          </w:tcPr>
          <w:p w14:paraId="06D3225E">
            <w:pPr>
              <w:spacing w:before="117" w:line="228" w:lineRule="auto"/>
              <w:ind w:left="110"/>
              <w:rPr>
                <w:rFonts w:ascii="宋体" w:hAnsi="宋体" w:eastAsia="宋体" w:cs="宋体"/>
                <w:sz w:val="23"/>
                <w:szCs w:val="23"/>
              </w:rPr>
            </w:pPr>
            <w:r>
              <w:rPr>
                <w:rFonts w:ascii="宋体" w:hAnsi="宋体" w:eastAsia="宋体" w:cs="宋体"/>
                <w:spacing w:val="3"/>
                <w:sz w:val="23"/>
                <w:szCs w:val="23"/>
              </w:rPr>
              <w:t>大</w:t>
            </w:r>
            <w:r>
              <w:rPr>
                <w:rFonts w:ascii="宋体" w:hAnsi="宋体" w:eastAsia="宋体" w:cs="宋体"/>
                <w:spacing w:val="2"/>
                <w:sz w:val="23"/>
                <w:szCs w:val="23"/>
              </w:rPr>
              <w:t>写：</w:t>
            </w:r>
          </w:p>
        </w:tc>
        <w:tc>
          <w:tcPr>
            <w:tcW w:w="1564" w:type="dxa"/>
            <w:vMerge w:val="restart"/>
            <w:tcBorders>
              <w:top w:val="single" w:color="000000" w:sz="2" w:space="0"/>
              <w:bottom w:val="nil"/>
            </w:tcBorders>
          </w:tcPr>
          <w:p w14:paraId="2BC8C5EB">
            <w:pPr>
              <w:rPr>
                <w:rFonts w:ascii="Arial"/>
                <w:sz w:val="21"/>
              </w:rPr>
            </w:pPr>
          </w:p>
        </w:tc>
        <w:tc>
          <w:tcPr>
            <w:tcW w:w="1565" w:type="dxa"/>
            <w:vMerge w:val="restart"/>
            <w:tcBorders>
              <w:top w:val="single" w:color="000000" w:sz="2" w:space="0"/>
              <w:bottom w:val="nil"/>
            </w:tcBorders>
          </w:tcPr>
          <w:p w14:paraId="0F68EFDA">
            <w:pPr>
              <w:rPr>
                <w:rFonts w:ascii="Arial"/>
                <w:sz w:val="21"/>
              </w:rPr>
            </w:pPr>
          </w:p>
        </w:tc>
        <w:tc>
          <w:tcPr>
            <w:tcW w:w="894" w:type="dxa"/>
            <w:vMerge w:val="restart"/>
            <w:tcBorders>
              <w:top w:val="single" w:color="000000" w:sz="2" w:space="0"/>
              <w:bottom w:val="nil"/>
            </w:tcBorders>
          </w:tcPr>
          <w:p w14:paraId="308E753D">
            <w:pPr>
              <w:rPr>
                <w:rFonts w:ascii="Arial"/>
                <w:sz w:val="21"/>
              </w:rPr>
            </w:pPr>
          </w:p>
        </w:tc>
      </w:tr>
      <w:tr w14:paraId="790A0C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1564" w:type="dxa"/>
            <w:vMerge w:val="continue"/>
            <w:tcBorders>
              <w:top w:val="nil"/>
              <w:bottom w:val="single" w:color="000000" w:sz="2" w:space="0"/>
            </w:tcBorders>
          </w:tcPr>
          <w:p w14:paraId="54B401F9">
            <w:pPr>
              <w:rPr>
                <w:rFonts w:ascii="Arial"/>
                <w:sz w:val="21"/>
              </w:rPr>
            </w:pPr>
          </w:p>
        </w:tc>
        <w:tc>
          <w:tcPr>
            <w:tcW w:w="3279" w:type="dxa"/>
            <w:tcBorders>
              <w:top w:val="single" w:color="000000" w:sz="2" w:space="0"/>
              <w:bottom w:val="single" w:color="000000" w:sz="2" w:space="0"/>
            </w:tcBorders>
          </w:tcPr>
          <w:p w14:paraId="7A05D550">
            <w:pPr>
              <w:spacing w:before="119" w:line="230" w:lineRule="auto"/>
              <w:ind w:left="114"/>
              <w:rPr>
                <w:rFonts w:ascii="宋体" w:hAnsi="宋体" w:eastAsia="宋体" w:cs="宋体"/>
                <w:sz w:val="23"/>
                <w:szCs w:val="23"/>
              </w:rPr>
            </w:pPr>
            <w:r>
              <w:rPr>
                <w:rFonts w:ascii="宋体" w:hAnsi="宋体" w:eastAsia="宋体" w:cs="宋体"/>
                <w:spacing w:val="2"/>
                <w:sz w:val="23"/>
                <w:szCs w:val="23"/>
              </w:rPr>
              <w:t>小</w:t>
            </w:r>
            <w:r>
              <w:rPr>
                <w:rFonts w:ascii="宋体" w:hAnsi="宋体" w:eastAsia="宋体" w:cs="宋体"/>
                <w:spacing w:val="1"/>
                <w:sz w:val="23"/>
                <w:szCs w:val="23"/>
              </w:rPr>
              <w:t>写：</w:t>
            </w:r>
          </w:p>
        </w:tc>
        <w:tc>
          <w:tcPr>
            <w:tcW w:w="1564" w:type="dxa"/>
            <w:vMerge w:val="continue"/>
            <w:tcBorders>
              <w:top w:val="nil"/>
              <w:bottom w:val="single" w:color="000000" w:sz="2" w:space="0"/>
            </w:tcBorders>
          </w:tcPr>
          <w:p w14:paraId="38F2FEF4">
            <w:pPr>
              <w:rPr>
                <w:rFonts w:ascii="Arial"/>
                <w:sz w:val="21"/>
              </w:rPr>
            </w:pPr>
          </w:p>
        </w:tc>
        <w:tc>
          <w:tcPr>
            <w:tcW w:w="1565" w:type="dxa"/>
            <w:vMerge w:val="continue"/>
            <w:tcBorders>
              <w:top w:val="nil"/>
              <w:bottom w:val="single" w:color="000000" w:sz="2" w:space="0"/>
            </w:tcBorders>
          </w:tcPr>
          <w:p w14:paraId="6AEC0285">
            <w:pPr>
              <w:rPr>
                <w:rFonts w:ascii="Arial"/>
                <w:sz w:val="21"/>
              </w:rPr>
            </w:pPr>
          </w:p>
        </w:tc>
        <w:tc>
          <w:tcPr>
            <w:tcW w:w="894" w:type="dxa"/>
            <w:vMerge w:val="continue"/>
            <w:tcBorders>
              <w:top w:val="nil"/>
              <w:bottom w:val="single" w:color="000000" w:sz="2" w:space="0"/>
            </w:tcBorders>
          </w:tcPr>
          <w:p w14:paraId="7F2C4CD6">
            <w:pPr>
              <w:rPr>
                <w:rFonts w:ascii="Arial"/>
                <w:sz w:val="21"/>
              </w:rPr>
            </w:pPr>
          </w:p>
        </w:tc>
      </w:tr>
      <w:tr w14:paraId="338BAF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8" w:hRule="atLeast"/>
        </w:trPr>
        <w:tc>
          <w:tcPr>
            <w:tcW w:w="8866" w:type="dxa"/>
            <w:gridSpan w:val="5"/>
            <w:tcBorders>
              <w:top w:val="single" w:color="000000" w:sz="2" w:space="0"/>
              <w:bottom w:val="single" w:color="000000" w:sz="2" w:space="0"/>
            </w:tcBorders>
          </w:tcPr>
          <w:p w14:paraId="1AD32E15">
            <w:pPr>
              <w:spacing w:line="241" w:lineRule="auto"/>
              <w:rPr>
                <w:rFonts w:ascii="Arial"/>
                <w:sz w:val="21"/>
              </w:rPr>
            </w:pPr>
          </w:p>
          <w:p w14:paraId="3F32DA0A">
            <w:pPr>
              <w:spacing w:line="242" w:lineRule="auto"/>
              <w:rPr>
                <w:rFonts w:ascii="Arial"/>
                <w:sz w:val="21"/>
              </w:rPr>
            </w:pPr>
          </w:p>
          <w:p w14:paraId="437DF2D5">
            <w:pPr>
              <w:spacing w:before="75" w:line="227" w:lineRule="auto"/>
              <w:ind w:left="113"/>
              <w:rPr>
                <w:rFonts w:ascii="宋体" w:hAnsi="宋体" w:eastAsia="宋体" w:cs="宋体"/>
                <w:sz w:val="23"/>
                <w:szCs w:val="23"/>
              </w:rPr>
            </w:pPr>
            <w:r>
              <w:rPr>
                <w:rFonts w:ascii="宋体" w:hAnsi="宋体" w:eastAsia="宋体" w:cs="宋体"/>
                <w:spacing w:val="12"/>
                <w:sz w:val="23"/>
                <w:szCs w:val="23"/>
              </w:rPr>
              <w:t>优</w:t>
            </w:r>
            <w:r>
              <w:rPr>
                <w:rFonts w:ascii="宋体" w:hAnsi="宋体" w:eastAsia="宋体" w:cs="宋体"/>
                <w:spacing w:val="7"/>
                <w:sz w:val="23"/>
                <w:szCs w:val="23"/>
              </w:rPr>
              <w:t>惠承诺及其他：</w:t>
            </w:r>
          </w:p>
        </w:tc>
      </w:tr>
    </w:tbl>
    <w:p w14:paraId="5A949C13">
      <w:pPr>
        <w:spacing w:before="114" w:line="227" w:lineRule="auto"/>
        <w:ind w:left="325"/>
        <w:rPr>
          <w:rFonts w:ascii="宋体" w:hAnsi="宋体" w:eastAsia="宋体" w:cs="宋体"/>
          <w:sz w:val="23"/>
          <w:szCs w:val="23"/>
          <w:highlight w:val="none"/>
        </w:rPr>
      </w:pPr>
      <w:r>
        <w:rPr>
          <w:rFonts w:ascii="宋体" w:hAnsi="宋体" w:eastAsia="宋体" w:cs="宋体"/>
          <w:spacing w:val="16"/>
          <w:sz w:val="23"/>
          <w:szCs w:val="23"/>
          <w14:textOutline w14:w="4358" w14:cap="sq" w14:cmpd="sng">
            <w14:solidFill>
              <w14:srgbClr w14:val="000000"/>
            </w14:solidFill>
            <w14:prstDash w14:val="solid"/>
            <w14:bevel/>
          </w14:textOutline>
        </w:rPr>
        <w:t>注</w:t>
      </w:r>
      <w:r>
        <w:rPr>
          <w:rFonts w:ascii="宋体" w:hAnsi="宋体" w:eastAsia="宋体" w:cs="宋体"/>
          <w:spacing w:val="14"/>
          <w:sz w:val="23"/>
          <w:szCs w:val="23"/>
          <w14:textOutline w14:w="4358" w14:cap="sq" w14:cmpd="sng">
            <w14:solidFill>
              <w14:srgbClr w14:val="000000"/>
            </w14:solidFill>
            <w14:prstDash w14:val="solid"/>
            <w14:bevel/>
          </w14:textOutline>
        </w:rPr>
        <w:t>：</w:t>
      </w:r>
      <w:r>
        <w:rPr>
          <w:rFonts w:ascii="宋体" w:hAnsi="宋体" w:eastAsia="宋体" w:cs="宋体"/>
          <w:spacing w:val="8"/>
          <w:sz w:val="23"/>
          <w:szCs w:val="23"/>
        </w:rPr>
        <w:t>1.填写此表时不得改变表格形式 (可按</w:t>
      </w:r>
      <w:r>
        <w:rPr>
          <w:rFonts w:ascii="宋体" w:hAnsi="宋体" w:eastAsia="宋体" w:cs="宋体"/>
          <w:spacing w:val="8"/>
          <w:sz w:val="23"/>
          <w:szCs w:val="23"/>
          <w:highlight w:val="none"/>
        </w:rPr>
        <w:t>所投包增加行) 。</w:t>
      </w:r>
    </w:p>
    <w:p w14:paraId="0B816CF0">
      <w:pPr>
        <w:spacing w:before="118" w:line="321" w:lineRule="auto"/>
        <w:ind w:left="326" w:right="315" w:firstLine="481"/>
        <w:rPr>
          <w:rFonts w:ascii="宋体" w:hAnsi="宋体" w:eastAsia="宋体" w:cs="宋体"/>
          <w:sz w:val="23"/>
          <w:szCs w:val="23"/>
          <w:highlight w:val="none"/>
        </w:rPr>
      </w:pPr>
      <w:r>
        <w:rPr>
          <w:rFonts w:ascii="宋体" w:hAnsi="宋体" w:eastAsia="宋体" w:cs="宋体"/>
          <w:spacing w:val="12"/>
          <w:sz w:val="23"/>
          <w:szCs w:val="23"/>
          <w:highlight w:val="none"/>
        </w:rPr>
        <w:t>2.“竞争性磋商响应报价”为磋商总价。包括：产品费、验收费、手续费、 包装费、运输费、保险费、安装费、调试费、培训费、售前、售中、售后服务费</w:t>
      </w:r>
      <w:r>
        <w:rPr>
          <w:rFonts w:hint="eastAsia" w:ascii="宋体" w:hAnsi="宋体" w:eastAsia="宋体" w:cs="宋体"/>
          <w:color w:val="000000" w:themeColor="text1"/>
          <w:spacing w:val="12"/>
          <w:sz w:val="23"/>
          <w:szCs w:val="23"/>
          <w:highlight w:val="none"/>
          <w:lang w:val="en-US" w:eastAsia="zh-CN"/>
          <w14:textFill>
            <w14:solidFill>
              <w14:schemeClr w14:val="tx1"/>
            </w14:solidFill>
          </w14:textFill>
        </w:rPr>
        <w:t>、</w:t>
      </w:r>
      <w:r>
        <w:rPr>
          <w:rFonts w:ascii="宋体" w:hAnsi="宋体" w:eastAsia="宋体" w:cs="宋体"/>
          <w:spacing w:val="12"/>
          <w:sz w:val="23"/>
          <w:szCs w:val="23"/>
        </w:rPr>
        <w:t>招标代理费、</w:t>
      </w:r>
      <w:r>
        <w:rPr>
          <w:rFonts w:ascii="宋体" w:hAnsi="宋体" w:eastAsia="宋体" w:cs="宋体"/>
          <w:color w:val="000000" w:themeColor="text1"/>
          <w:spacing w:val="12"/>
          <w:sz w:val="23"/>
          <w:szCs w:val="23"/>
          <w:highlight w:val="none"/>
          <w14:textFill>
            <w14:solidFill>
              <w14:schemeClr w14:val="tx1"/>
            </w14:solidFill>
          </w14:textFill>
        </w:rPr>
        <w:t>税金及不可预见费等全部费用。</w:t>
      </w:r>
      <w:r>
        <w:rPr>
          <w:rFonts w:ascii="宋体" w:hAnsi="宋体" w:eastAsia="宋体" w:cs="宋体"/>
          <w:color w:val="000000" w:themeColor="text1"/>
          <w:spacing w:val="8"/>
          <w:sz w:val="23"/>
          <w:szCs w:val="23"/>
          <w:highlight w:val="none"/>
          <w14:textFill>
            <w14:solidFill>
              <w14:schemeClr w14:val="tx1"/>
            </w14:solidFill>
          </w14:textFill>
        </w:rPr>
        <w:t>(说明：具体内容应根据项目特</w:t>
      </w:r>
      <w:r>
        <w:rPr>
          <w:rFonts w:ascii="宋体" w:hAnsi="宋体" w:eastAsia="宋体" w:cs="宋体"/>
          <w:color w:val="000000" w:themeColor="text1"/>
          <w:sz w:val="23"/>
          <w:szCs w:val="23"/>
          <w:highlight w:val="none"/>
          <w14:textFill>
            <w14:solidFill>
              <w14:schemeClr w14:val="tx1"/>
            </w14:solidFill>
          </w14:textFill>
        </w:rPr>
        <w:t xml:space="preserve"> </w:t>
      </w:r>
      <w:r>
        <w:rPr>
          <w:rFonts w:ascii="宋体" w:hAnsi="宋体" w:eastAsia="宋体" w:cs="宋体"/>
          <w:color w:val="000000" w:themeColor="text1"/>
          <w:spacing w:val="11"/>
          <w:sz w:val="23"/>
          <w:szCs w:val="23"/>
          <w:highlight w:val="none"/>
          <w14:textFill>
            <w14:solidFill>
              <w14:schemeClr w14:val="tx1"/>
            </w14:solidFill>
          </w14:textFill>
        </w:rPr>
        <w:t>点</w:t>
      </w:r>
      <w:r>
        <w:rPr>
          <w:rFonts w:ascii="宋体" w:hAnsi="宋体" w:eastAsia="宋体" w:cs="宋体"/>
          <w:color w:val="000000" w:themeColor="text1"/>
          <w:spacing w:val="7"/>
          <w:sz w:val="23"/>
          <w:szCs w:val="23"/>
          <w:highlight w:val="none"/>
          <w14:textFill>
            <w14:solidFill>
              <w14:schemeClr w14:val="tx1"/>
            </w14:solidFill>
          </w14:textFill>
        </w:rPr>
        <w:t>实事</w:t>
      </w:r>
      <w:r>
        <w:rPr>
          <w:rFonts w:ascii="宋体" w:hAnsi="宋体" w:eastAsia="宋体" w:cs="宋体"/>
          <w:spacing w:val="7"/>
          <w:sz w:val="23"/>
          <w:szCs w:val="23"/>
          <w:highlight w:val="none"/>
        </w:rPr>
        <w:t>求是的填写) 。</w:t>
      </w:r>
    </w:p>
    <w:p w14:paraId="4433188D">
      <w:pPr>
        <w:spacing w:before="3" w:line="334" w:lineRule="auto"/>
        <w:ind w:left="805" w:right="1159" w:firstLine="5"/>
        <w:rPr>
          <w:rFonts w:ascii="宋体" w:hAnsi="宋体" w:eastAsia="宋体" w:cs="宋体"/>
          <w:sz w:val="23"/>
          <w:szCs w:val="23"/>
        </w:rPr>
      </w:pPr>
      <w:r>
        <w:rPr>
          <w:rFonts w:ascii="宋体" w:hAnsi="宋体" w:eastAsia="宋体" w:cs="宋体"/>
          <w:spacing w:val="17"/>
          <w:sz w:val="23"/>
          <w:szCs w:val="23"/>
        </w:rPr>
        <w:t>3</w:t>
      </w:r>
      <w:r>
        <w:rPr>
          <w:rFonts w:ascii="宋体" w:hAnsi="宋体" w:eastAsia="宋体" w:cs="宋体"/>
          <w:spacing w:val="9"/>
          <w:sz w:val="23"/>
          <w:szCs w:val="23"/>
        </w:rPr>
        <w:t>.“</w:t>
      </w:r>
      <w:r>
        <w:rPr>
          <w:rFonts w:hint="eastAsia" w:ascii="宋体" w:hAnsi="宋体" w:eastAsia="宋体" w:cs="宋体"/>
          <w:spacing w:val="9"/>
          <w:sz w:val="23"/>
          <w:szCs w:val="23"/>
          <w:lang w:eastAsia="zh-CN"/>
        </w:rPr>
        <w:t>交货时间</w:t>
      </w:r>
      <w:r>
        <w:rPr>
          <w:rFonts w:ascii="宋体" w:hAnsi="宋体" w:eastAsia="宋体" w:cs="宋体"/>
          <w:spacing w:val="9"/>
          <w:sz w:val="23"/>
          <w:szCs w:val="23"/>
        </w:rPr>
        <w:t>”是指产品能够交付使用的具体时间。</w:t>
      </w:r>
      <w:r>
        <w:rPr>
          <w:rFonts w:ascii="宋体" w:hAnsi="宋体" w:eastAsia="宋体" w:cs="宋体"/>
          <w:sz w:val="23"/>
          <w:szCs w:val="23"/>
        </w:rPr>
        <w:t xml:space="preserve">     </w:t>
      </w:r>
    </w:p>
    <w:p w14:paraId="081DD66D">
      <w:pPr>
        <w:spacing w:before="3" w:line="334" w:lineRule="auto"/>
        <w:ind w:left="805" w:right="1159" w:firstLine="5"/>
        <w:rPr>
          <w:rFonts w:ascii="宋体" w:hAnsi="宋体" w:eastAsia="宋体" w:cs="宋体"/>
          <w:sz w:val="23"/>
          <w:szCs w:val="23"/>
        </w:rPr>
      </w:pPr>
      <w:r>
        <w:rPr>
          <w:rFonts w:hint="eastAsia" w:ascii="宋体" w:hAnsi="宋体" w:eastAsia="宋体" w:cs="宋体"/>
          <w:spacing w:val="9"/>
          <w:sz w:val="23"/>
          <w:szCs w:val="23"/>
          <w:lang w:val="en-US" w:eastAsia="zh-CN"/>
        </w:rPr>
        <w:t>4</w:t>
      </w:r>
      <w:r>
        <w:rPr>
          <w:rFonts w:ascii="宋体" w:hAnsi="宋体" w:eastAsia="宋体" w:cs="宋体"/>
          <w:spacing w:val="9"/>
          <w:sz w:val="23"/>
          <w:szCs w:val="23"/>
        </w:rPr>
        <w:t>.竞争性磋商响应最初报价不能有两个或两个以上的报价方案。</w:t>
      </w:r>
    </w:p>
    <w:p w14:paraId="5014DD98">
      <w:pPr>
        <w:spacing w:line="265" w:lineRule="auto"/>
        <w:rPr>
          <w:rFonts w:ascii="Arial"/>
          <w:sz w:val="21"/>
        </w:rPr>
      </w:pPr>
    </w:p>
    <w:p w14:paraId="1B8B5E9E">
      <w:pPr>
        <w:spacing w:line="265" w:lineRule="auto"/>
        <w:rPr>
          <w:rFonts w:ascii="Arial"/>
          <w:sz w:val="21"/>
        </w:rPr>
      </w:pPr>
    </w:p>
    <w:p w14:paraId="02EA95AB">
      <w:pPr>
        <w:spacing w:line="265" w:lineRule="auto"/>
        <w:rPr>
          <w:rFonts w:ascii="Arial"/>
          <w:sz w:val="21"/>
        </w:rPr>
      </w:pPr>
    </w:p>
    <w:p w14:paraId="4D9E372A">
      <w:pPr>
        <w:spacing w:line="266" w:lineRule="auto"/>
        <w:rPr>
          <w:rFonts w:ascii="Arial"/>
          <w:sz w:val="21"/>
        </w:rPr>
      </w:pPr>
    </w:p>
    <w:p w14:paraId="1EA08F0B">
      <w:pPr>
        <w:spacing w:line="266" w:lineRule="auto"/>
        <w:rPr>
          <w:rFonts w:ascii="Arial"/>
          <w:sz w:val="21"/>
        </w:rPr>
      </w:pPr>
    </w:p>
    <w:p w14:paraId="4777A684">
      <w:pPr>
        <w:pStyle w:val="4"/>
      </w:pPr>
    </w:p>
    <w:p w14:paraId="5EFF8DE4">
      <w:pPr>
        <w:spacing w:line="266" w:lineRule="auto"/>
        <w:rPr>
          <w:rFonts w:ascii="Arial"/>
          <w:sz w:val="21"/>
        </w:rPr>
      </w:pPr>
    </w:p>
    <w:p w14:paraId="2CBE18FD">
      <w:pPr>
        <w:spacing w:line="266" w:lineRule="auto"/>
        <w:rPr>
          <w:rFonts w:ascii="Arial"/>
          <w:sz w:val="21"/>
        </w:rPr>
      </w:pPr>
    </w:p>
    <w:p w14:paraId="6FAF9513">
      <w:pPr>
        <w:spacing w:before="76" w:line="227" w:lineRule="auto"/>
        <w:ind w:right="325"/>
        <w:jc w:val="right"/>
        <w:rPr>
          <w:rFonts w:ascii="宋体" w:hAnsi="宋体" w:eastAsia="宋体" w:cs="宋体"/>
          <w:sz w:val="23"/>
          <w:szCs w:val="23"/>
        </w:rPr>
      </w:pPr>
      <w:r>
        <w:rPr>
          <w:rFonts w:ascii="宋体" w:hAnsi="宋体" w:eastAsia="宋体" w:cs="宋体"/>
          <w:spacing w:val="-8"/>
          <w:sz w:val="23"/>
          <w:szCs w:val="23"/>
        </w:rPr>
        <w:t>供应</w:t>
      </w:r>
      <w:r>
        <w:rPr>
          <w:rFonts w:ascii="宋体" w:hAnsi="宋体" w:eastAsia="宋体" w:cs="宋体"/>
          <w:spacing w:val="-5"/>
          <w:sz w:val="23"/>
          <w:szCs w:val="23"/>
        </w:rPr>
        <w:t>商</w:t>
      </w:r>
      <w:r>
        <w:rPr>
          <w:rFonts w:ascii="宋体" w:hAnsi="宋体" w:eastAsia="宋体" w:cs="宋体"/>
          <w:spacing w:val="-4"/>
          <w:sz w:val="23"/>
          <w:szCs w:val="23"/>
        </w:rPr>
        <w:t>：                (公章)</w:t>
      </w:r>
    </w:p>
    <w:p w14:paraId="29F72C11">
      <w:pPr>
        <w:spacing w:before="118" w:line="227" w:lineRule="auto"/>
        <w:ind w:right="205"/>
        <w:jc w:val="right"/>
        <w:rPr>
          <w:rFonts w:ascii="宋体" w:hAnsi="宋体" w:eastAsia="宋体" w:cs="宋体"/>
          <w:sz w:val="23"/>
          <w:szCs w:val="23"/>
        </w:rPr>
      </w:pPr>
      <w:r>
        <w:rPr>
          <w:rFonts w:ascii="宋体" w:hAnsi="宋体" w:eastAsia="宋体" w:cs="宋体"/>
          <w:spacing w:val="2"/>
          <w:sz w:val="23"/>
          <w:szCs w:val="23"/>
        </w:rPr>
        <w:t>法定代表人或委托代理人：         (签字或盖</w:t>
      </w:r>
      <w:r>
        <w:rPr>
          <w:rFonts w:ascii="宋体" w:hAnsi="宋体" w:eastAsia="宋体" w:cs="宋体"/>
          <w:spacing w:val="1"/>
          <w:sz w:val="23"/>
          <w:szCs w:val="23"/>
        </w:rPr>
        <w:t>章</w:t>
      </w:r>
      <w:r>
        <w:rPr>
          <w:rFonts w:ascii="宋体" w:hAnsi="宋体" w:eastAsia="宋体" w:cs="宋体"/>
          <w:sz w:val="23"/>
          <w:szCs w:val="23"/>
        </w:rPr>
        <w:t>)</w:t>
      </w:r>
    </w:p>
    <w:p w14:paraId="649D8269">
      <w:pPr>
        <w:spacing w:before="119" w:line="192" w:lineRule="auto"/>
        <w:ind w:left="5726"/>
        <w:rPr>
          <w:rFonts w:ascii="宋体" w:hAnsi="宋体" w:eastAsia="宋体" w:cs="宋体"/>
          <w:sz w:val="23"/>
          <w:szCs w:val="23"/>
        </w:rPr>
      </w:pPr>
      <w:r>
        <w:rPr>
          <w:rFonts w:ascii="宋体" w:hAnsi="宋体" w:eastAsia="宋体" w:cs="宋体"/>
          <w:spacing w:val="10"/>
          <w:sz w:val="23"/>
          <w:szCs w:val="23"/>
        </w:rPr>
        <w:t>年   月   日</w:t>
      </w:r>
    </w:p>
    <w:p w14:paraId="7A7082C2"/>
    <w:p w14:paraId="73FE85B6">
      <w:pPr>
        <w:pStyle w:val="18"/>
      </w:pPr>
    </w:p>
    <w:p w14:paraId="5719A635">
      <w:pPr>
        <w:pStyle w:val="18"/>
      </w:pPr>
    </w:p>
    <w:p w14:paraId="606D9F91"/>
    <w:p w14:paraId="1C0196F6">
      <w:pPr>
        <w:sectPr>
          <w:type w:val="continuous"/>
          <w:pgSz w:w="11850" w:h="16781"/>
          <w:pgMar w:top="1440" w:right="1080" w:bottom="1440" w:left="1080" w:header="0" w:footer="1045" w:gutter="0"/>
          <w:pgNumType w:fmt="decimal"/>
          <w:cols w:equalWidth="0" w:num="1">
            <w:col w:w="8877"/>
          </w:cols>
        </w:sectPr>
      </w:pPr>
    </w:p>
    <w:p w14:paraId="4577AA2B">
      <w:pPr>
        <w:spacing w:before="56" w:line="220" w:lineRule="auto"/>
        <w:outlineLvl w:val="0"/>
        <w:rPr>
          <w:rFonts w:ascii="宋体" w:hAnsi="宋体" w:eastAsia="宋体" w:cs="宋体"/>
          <w:spacing w:val="-10"/>
          <w:sz w:val="28"/>
          <w:szCs w:val="28"/>
          <w14:textOutline w14:w="5103" w14:cap="sq" w14:cmpd="sng">
            <w14:solidFill>
              <w14:srgbClr w14:val="000000"/>
            </w14:solidFill>
            <w14:prstDash w14:val="solid"/>
            <w14:bevel/>
          </w14:textOutline>
        </w:rPr>
      </w:pPr>
      <w:bookmarkStart w:id="106" w:name="_Toc11674"/>
      <w:bookmarkStart w:id="107" w:name="_Toc15492"/>
    </w:p>
    <w:p w14:paraId="40AF91C2">
      <w:pPr>
        <w:pStyle w:val="4"/>
      </w:pPr>
    </w:p>
    <w:p w14:paraId="438C2CF9">
      <w:pPr>
        <w:spacing w:before="56" w:line="220" w:lineRule="auto"/>
        <w:outlineLvl w:val="0"/>
        <w:rPr>
          <w:rFonts w:ascii="宋体" w:hAnsi="宋体" w:eastAsia="宋体" w:cs="宋体"/>
          <w:spacing w:val="-5"/>
          <w:sz w:val="28"/>
          <w:szCs w:val="28"/>
          <w14:textOutline w14:w="5103" w14:cap="sq" w14:cmpd="sng">
            <w14:solidFill>
              <w14:srgbClr w14:val="000000"/>
            </w14:solidFill>
            <w14:prstDash w14:val="solid"/>
            <w14:bevel/>
          </w14:textOutline>
        </w:rPr>
      </w:pPr>
      <w:bookmarkStart w:id="108" w:name="_Toc41"/>
      <w:r>
        <w:rPr>
          <w:rFonts w:ascii="宋体" w:hAnsi="宋体" w:eastAsia="宋体" w:cs="宋体"/>
          <w:spacing w:val="-10"/>
          <w:sz w:val="28"/>
          <w:szCs w:val="28"/>
          <w14:textOutline w14:w="5103" w14:cap="sq" w14:cmpd="sng">
            <w14:solidFill>
              <w14:srgbClr w14:val="000000"/>
            </w14:solidFill>
            <w14:prstDash w14:val="solid"/>
            <w14:bevel/>
          </w14:textOutline>
        </w:rPr>
        <w:t>格式</w:t>
      </w:r>
      <w:r>
        <w:rPr>
          <w:rFonts w:ascii="宋体" w:hAnsi="宋体" w:eastAsia="宋体" w:cs="宋体"/>
          <w:spacing w:val="-5"/>
          <w:sz w:val="28"/>
          <w:szCs w:val="28"/>
        </w:rPr>
        <w:t xml:space="preserve"> </w:t>
      </w:r>
      <w:r>
        <w:rPr>
          <w:rFonts w:ascii="宋体" w:hAnsi="宋体" w:eastAsia="宋体" w:cs="宋体"/>
          <w:spacing w:val="-5"/>
          <w:sz w:val="28"/>
          <w:szCs w:val="28"/>
          <w14:textOutline w14:w="5103" w14:cap="sq" w14:cmpd="sng">
            <w14:solidFill>
              <w14:srgbClr w14:val="000000"/>
            </w14:solidFill>
            <w14:prstDash w14:val="solid"/>
            <w14:bevel/>
          </w14:textOutline>
        </w:rPr>
        <w:t>5：最终报价表格式</w:t>
      </w:r>
      <w:bookmarkEnd w:id="106"/>
      <w:bookmarkEnd w:id="107"/>
      <w:bookmarkEnd w:id="108"/>
    </w:p>
    <w:p w14:paraId="43B3A150">
      <w:pPr>
        <w:spacing w:before="75" w:line="192" w:lineRule="auto"/>
        <w:ind w:firstLine="508" w:firstLineChars="200"/>
        <w:rPr>
          <w:rFonts w:hint="eastAsia" w:ascii="宋体" w:hAnsi="宋体" w:eastAsia="宋体" w:cs="宋体"/>
          <w:spacing w:val="12"/>
          <w:sz w:val="23"/>
          <w:szCs w:val="23"/>
          <w:lang w:val="en-US" w:eastAsia="zh-CN"/>
        </w:rPr>
      </w:pPr>
      <w:bookmarkStart w:id="109" w:name="_Toc440"/>
      <w:bookmarkStart w:id="110" w:name="_Toc17831"/>
      <w:bookmarkStart w:id="111" w:name="_Toc13198"/>
      <w:r>
        <w:rPr>
          <w:rFonts w:hint="eastAsia" w:ascii="宋体" w:hAnsi="宋体" w:eastAsia="宋体" w:cs="宋体"/>
          <w:spacing w:val="12"/>
          <w:sz w:val="23"/>
          <w:szCs w:val="23"/>
          <w:lang w:val="en-US" w:eastAsia="zh-CN"/>
        </w:rPr>
        <w:t>供应商应在政采云系统按要求进行最终报价。</w:t>
      </w:r>
      <w:bookmarkEnd w:id="109"/>
    </w:p>
    <w:p w14:paraId="22ED4F57">
      <w:pPr>
        <w:rPr>
          <w:rFonts w:ascii="宋体" w:hAnsi="宋体" w:eastAsia="宋体" w:cs="宋体"/>
          <w:spacing w:val="-5"/>
          <w:sz w:val="28"/>
          <w:szCs w:val="28"/>
          <w14:textOutline w14:w="5103" w14:cap="sq" w14:cmpd="sng">
            <w14:solidFill>
              <w14:srgbClr w14:val="000000"/>
            </w14:solidFill>
            <w14:prstDash w14:val="solid"/>
            <w14:bevel/>
          </w14:textOutline>
        </w:rPr>
      </w:pPr>
      <w:r>
        <w:rPr>
          <w:rFonts w:ascii="宋体" w:hAnsi="宋体" w:eastAsia="宋体" w:cs="宋体"/>
          <w:spacing w:val="-5"/>
          <w:sz w:val="28"/>
          <w:szCs w:val="28"/>
          <w14:textOutline w14:w="5103" w14:cap="sq" w14:cmpd="sng">
            <w14:solidFill>
              <w14:srgbClr w14:val="000000"/>
            </w14:solidFill>
            <w14:prstDash w14:val="solid"/>
            <w14:bevel/>
          </w14:textOutline>
        </w:rPr>
        <w:br w:type="page"/>
      </w:r>
    </w:p>
    <w:p w14:paraId="7B9C183D">
      <w:pPr>
        <w:spacing w:before="56" w:line="220" w:lineRule="auto"/>
        <w:ind w:left="123"/>
        <w:outlineLvl w:val="0"/>
        <w:rPr>
          <w:rFonts w:ascii="宋体" w:hAnsi="宋体" w:eastAsia="宋体" w:cs="宋体"/>
          <w:spacing w:val="-5"/>
          <w:sz w:val="28"/>
          <w:szCs w:val="28"/>
          <w14:textOutline w14:w="5103" w14:cap="sq" w14:cmpd="sng">
            <w14:solidFill>
              <w14:srgbClr w14:val="000000"/>
            </w14:solidFill>
            <w14:prstDash w14:val="solid"/>
            <w14:bevel/>
          </w14:textOutline>
        </w:rPr>
      </w:pPr>
      <w:bookmarkStart w:id="112" w:name="_Toc21931"/>
      <w:r>
        <w:rPr>
          <w:rFonts w:ascii="宋体" w:hAnsi="宋体" w:eastAsia="宋体" w:cs="宋体"/>
          <w:spacing w:val="-5"/>
          <w:sz w:val="28"/>
          <w:szCs w:val="28"/>
          <w14:textOutline w14:w="5103" w14:cap="sq" w14:cmpd="sng">
            <w14:solidFill>
              <w14:srgbClr w14:val="000000"/>
            </w14:solidFill>
            <w14:prstDash w14:val="solid"/>
            <w14:bevel/>
          </w14:textOutline>
        </w:rPr>
        <w:t>格式 6：分项报价表</w:t>
      </w:r>
      <w:bookmarkEnd w:id="110"/>
      <w:bookmarkEnd w:id="111"/>
      <w:bookmarkEnd w:id="112"/>
    </w:p>
    <w:p w14:paraId="70325227">
      <w:pPr>
        <w:spacing w:line="241" w:lineRule="auto"/>
        <w:rPr>
          <w:rFonts w:ascii="Arial"/>
          <w:sz w:val="21"/>
        </w:rPr>
      </w:pPr>
    </w:p>
    <w:p w14:paraId="29BDBDCB">
      <w:pPr>
        <w:spacing w:line="241" w:lineRule="auto"/>
        <w:rPr>
          <w:rFonts w:ascii="Arial"/>
          <w:sz w:val="21"/>
        </w:rPr>
      </w:pPr>
    </w:p>
    <w:p w14:paraId="5794AE2F">
      <w:pPr>
        <w:spacing w:line="241" w:lineRule="auto"/>
        <w:rPr>
          <w:rFonts w:ascii="Arial"/>
          <w:sz w:val="21"/>
        </w:rPr>
      </w:pPr>
    </w:p>
    <w:p w14:paraId="1A2171A6">
      <w:pPr>
        <w:spacing w:line="241" w:lineRule="auto"/>
        <w:rPr>
          <w:rFonts w:ascii="Arial"/>
          <w:sz w:val="21"/>
        </w:rPr>
      </w:pPr>
    </w:p>
    <w:p w14:paraId="0877EA32">
      <w:pPr>
        <w:spacing w:line="241" w:lineRule="auto"/>
        <w:rPr>
          <w:rFonts w:ascii="Arial"/>
          <w:sz w:val="21"/>
        </w:rPr>
      </w:pPr>
    </w:p>
    <w:p w14:paraId="1D2630E7">
      <w:pPr>
        <w:spacing w:line="241" w:lineRule="auto"/>
        <w:rPr>
          <w:rFonts w:ascii="Arial"/>
          <w:sz w:val="21"/>
        </w:rPr>
      </w:pPr>
    </w:p>
    <w:p w14:paraId="3D89E095">
      <w:pPr>
        <w:spacing w:before="75" w:line="360" w:lineRule="auto"/>
        <w:ind w:left="78"/>
        <w:rPr>
          <w:rFonts w:ascii="宋体" w:hAnsi="宋体" w:eastAsia="宋体" w:cs="宋体"/>
          <w:sz w:val="23"/>
          <w:szCs w:val="23"/>
        </w:rPr>
      </w:pPr>
      <w:r>
        <w:rPr>
          <w:rFonts w:ascii="宋体" w:hAnsi="宋体" w:eastAsia="宋体" w:cs="宋体"/>
          <w:spacing w:val="10"/>
          <w:position w:val="20"/>
          <w:sz w:val="23"/>
          <w:szCs w:val="23"/>
        </w:rPr>
        <w:t>供</w:t>
      </w:r>
      <w:r>
        <w:rPr>
          <w:rFonts w:ascii="宋体" w:hAnsi="宋体" w:eastAsia="宋体" w:cs="宋体"/>
          <w:spacing w:val="6"/>
          <w:position w:val="20"/>
          <w:sz w:val="23"/>
          <w:szCs w:val="23"/>
        </w:rPr>
        <w:t>应商名称：</w:t>
      </w:r>
    </w:p>
    <w:p w14:paraId="7C50D97E">
      <w:pPr>
        <w:spacing w:line="360" w:lineRule="auto"/>
        <w:ind w:left="77"/>
        <w:rPr>
          <w:rFonts w:ascii="宋体" w:hAnsi="宋体" w:eastAsia="宋体" w:cs="宋体"/>
          <w:sz w:val="23"/>
          <w:szCs w:val="23"/>
        </w:rPr>
      </w:pPr>
      <w:r>
        <w:rPr>
          <w:rFonts w:ascii="宋体" w:hAnsi="宋体" w:eastAsia="宋体" w:cs="宋体"/>
          <w:spacing w:val="9"/>
          <w:sz w:val="23"/>
          <w:szCs w:val="23"/>
        </w:rPr>
        <w:t>采</w:t>
      </w:r>
      <w:r>
        <w:rPr>
          <w:rFonts w:ascii="宋体" w:hAnsi="宋体" w:eastAsia="宋体" w:cs="宋体"/>
          <w:spacing w:val="7"/>
          <w:sz w:val="23"/>
          <w:szCs w:val="23"/>
        </w:rPr>
        <w:t>购项目编号：</w:t>
      </w:r>
    </w:p>
    <w:p w14:paraId="57B1FB5A">
      <w:pPr>
        <w:spacing w:line="360" w:lineRule="auto"/>
        <w:rPr>
          <w:rFonts w:ascii="Arial"/>
          <w:sz w:val="2"/>
        </w:rPr>
      </w:pPr>
      <w:r>
        <w:rPr>
          <w:rFonts w:ascii="Arial" w:hAnsi="Arial" w:eastAsia="Arial" w:cs="Arial"/>
          <w:sz w:val="2"/>
          <w:szCs w:val="2"/>
        </w:rPr>
        <w:br w:type="column"/>
      </w:r>
    </w:p>
    <w:p w14:paraId="29F12FE7">
      <w:pPr>
        <w:spacing w:line="248" w:lineRule="auto"/>
        <w:rPr>
          <w:rFonts w:ascii="Arial"/>
          <w:sz w:val="21"/>
        </w:rPr>
      </w:pPr>
    </w:p>
    <w:p w14:paraId="47DD6263">
      <w:pPr>
        <w:spacing w:line="249" w:lineRule="auto"/>
        <w:rPr>
          <w:rFonts w:ascii="Arial"/>
          <w:sz w:val="21"/>
        </w:rPr>
      </w:pPr>
    </w:p>
    <w:p w14:paraId="147878AE">
      <w:pPr>
        <w:spacing w:line="249" w:lineRule="auto"/>
        <w:rPr>
          <w:rFonts w:ascii="Arial"/>
          <w:sz w:val="21"/>
        </w:rPr>
      </w:pPr>
    </w:p>
    <w:p w14:paraId="23A3071B">
      <w:pPr>
        <w:spacing w:before="113" w:line="223" w:lineRule="auto"/>
        <w:rPr>
          <w:rFonts w:ascii="宋体" w:hAnsi="宋体" w:eastAsia="宋体" w:cs="宋体"/>
          <w:sz w:val="35"/>
          <w:szCs w:val="35"/>
        </w:rPr>
      </w:pPr>
      <w:r>
        <w:rPr>
          <w:rFonts w:ascii="宋体" w:hAnsi="宋体" w:eastAsia="宋体" w:cs="宋体"/>
          <w:spacing w:val="8"/>
          <w:sz w:val="35"/>
          <w:szCs w:val="35"/>
          <w14:textOutline w14:w="6537" w14:cap="sq" w14:cmpd="sng">
            <w14:solidFill>
              <w14:srgbClr w14:val="000000"/>
            </w14:solidFill>
            <w14:prstDash w14:val="solid"/>
            <w14:bevel/>
          </w14:textOutline>
        </w:rPr>
        <w:t>分</w:t>
      </w:r>
      <w:r>
        <w:rPr>
          <w:rFonts w:ascii="宋体" w:hAnsi="宋体" w:eastAsia="宋体" w:cs="宋体"/>
          <w:spacing w:val="7"/>
          <w:sz w:val="35"/>
          <w:szCs w:val="35"/>
          <w14:textOutline w14:w="6537" w14:cap="sq" w14:cmpd="sng">
            <w14:solidFill>
              <w14:srgbClr w14:val="000000"/>
            </w14:solidFill>
            <w14:prstDash w14:val="solid"/>
            <w14:bevel/>
          </w14:textOutline>
        </w:rPr>
        <w:t>项报价表</w:t>
      </w:r>
    </w:p>
    <w:p w14:paraId="52DFE378">
      <w:pPr>
        <w:spacing w:line="266" w:lineRule="auto"/>
        <w:rPr>
          <w:rFonts w:ascii="Arial"/>
          <w:sz w:val="21"/>
        </w:rPr>
      </w:pPr>
    </w:p>
    <w:p w14:paraId="61CE70F7">
      <w:pPr>
        <w:spacing w:line="266" w:lineRule="auto"/>
        <w:rPr>
          <w:rFonts w:ascii="Arial"/>
          <w:sz w:val="21"/>
        </w:rPr>
      </w:pPr>
    </w:p>
    <w:p w14:paraId="7A940820">
      <w:pPr>
        <w:spacing w:line="266" w:lineRule="auto"/>
        <w:rPr>
          <w:rFonts w:ascii="Arial"/>
          <w:sz w:val="21"/>
        </w:rPr>
      </w:pPr>
    </w:p>
    <w:p w14:paraId="3ED58BF3">
      <w:pPr>
        <w:spacing w:line="267" w:lineRule="auto"/>
        <w:rPr>
          <w:rFonts w:ascii="Arial"/>
          <w:sz w:val="21"/>
        </w:rPr>
      </w:pPr>
    </w:p>
    <w:p w14:paraId="38E7478D">
      <w:pPr>
        <w:spacing w:before="75" w:line="192" w:lineRule="auto"/>
        <w:ind w:left="2534"/>
        <w:rPr>
          <w:rFonts w:ascii="宋体" w:hAnsi="宋体" w:eastAsia="宋体" w:cs="宋体"/>
          <w:spacing w:val="7"/>
          <w:sz w:val="23"/>
          <w:szCs w:val="23"/>
        </w:rPr>
      </w:pPr>
    </w:p>
    <w:p w14:paraId="56406EF0">
      <w:pPr>
        <w:spacing w:before="75" w:line="192" w:lineRule="auto"/>
        <w:ind w:left="2534"/>
        <w:rPr>
          <w:rFonts w:ascii="宋体" w:hAnsi="宋体" w:eastAsia="宋体" w:cs="宋体"/>
          <w:spacing w:val="7"/>
          <w:sz w:val="23"/>
          <w:szCs w:val="23"/>
        </w:rPr>
      </w:pPr>
    </w:p>
    <w:p w14:paraId="405AD519">
      <w:pPr>
        <w:spacing w:before="75" w:line="192" w:lineRule="auto"/>
        <w:ind w:left="2534"/>
        <w:rPr>
          <w:rFonts w:ascii="宋体" w:hAnsi="宋体" w:eastAsia="宋体" w:cs="宋体"/>
          <w:spacing w:val="7"/>
          <w:sz w:val="23"/>
          <w:szCs w:val="23"/>
        </w:rPr>
      </w:pPr>
    </w:p>
    <w:p w14:paraId="1F9B7C8B">
      <w:pPr>
        <w:spacing w:before="75" w:line="192" w:lineRule="auto"/>
        <w:ind w:left="2534"/>
        <w:rPr>
          <w:rFonts w:ascii="宋体" w:hAnsi="宋体" w:eastAsia="宋体" w:cs="宋体"/>
          <w:sz w:val="23"/>
          <w:szCs w:val="23"/>
        </w:rPr>
      </w:pPr>
      <w:r>
        <w:rPr>
          <w:rFonts w:ascii="宋体" w:hAnsi="宋体" w:eastAsia="宋体" w:cs="宋体"/>
          <w:spacing w:val="7"/>
          <w:sz w:val="23"/>
          <w:szCs w:val="23"/>
        </w:rPr>
        <w:t>单位：人民币 (元</w:t>
      </w:r>
      <w:r>
        <w:rPr>
          <w:rFonts w:ascii="宋体" w:hAnsi="宋体" w:eastAsia="宋体" w:cs="宋体"/>
          <w:spacing w:val="5"/>
          <w:sz w:val="23"/>
          <w:szCs w:val="23"/>
        </w:rPr>
        <w:t>)</w:t>
      </w:r>
    </w:p>
    <w:p w14:paraId="320DA007">
      <w:pPr>
        <w:sectPr>
          <w:footerReference r:id="rId12" w:type="default"/>
          <w:type w:val="continuous"/>
          <w:pgSz w:w="11850" w:h="16781"/>
          <w:pgMar w:top="1440" w:right="1080" w:bottom="1440" w:left="1080" w:header="0" w:footer="1045" w:gutter="0"/>
          <w:pgNumType w:fmt="decimal"/>
          <w:cols w:equalWidth="0" w:num="2">
            <w:col w:w="3859" w:space="100"/>
            <w:col w:w="5730"/>
          </w:cols>
        </w:sectPr>
      </w:pPr>
    </w:p>
    <w:p w14:paraId="30F1C50C">
      <w:pPr>
        <w:spacing w:line="146" w:lineRule="exact"/>
      </w:pPr>
    </w:p>
    <w:tbl>
      <w:tblPr>
        <w:tblStyle w:val="26"/>
        <w:tblW w:w="4997"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20"/>
        <w:gridCol w:w="1525"/>
        <w:gridCol w:w="1038"/>
        <w:gridCol w:w="740"/>
        <w:gridCol w:w="1274"/>
        <w:gridCol w:w="906"/>
        <w:gridCol w:w="687"/>
        <w:gridCol w:w="810"/>
        <w:gridCol w:w="824"/>
      </w:tblGrid>
      <w:tr w14:paraId="64CD61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1" w:hRule="atLeast"/>
        </w:trPr>
        <w:tc>
          <w:tcPr>
            <w:tcW w:w="368" w:type="pct"/>
            <w:tcBorders>
              <w:left w:val="single" w:color="000000" w:sz="6" w:space="0"/>
              <w:right w:val="single" w:color="000000" w:sz="4" w:space="0"/>
            </w:tcBorders>
          </w:tcPr>
          <w:p w14:paraId="2DF10069">
            <w:pPr>
              <w:spacing w:line="352" w:lineRule="auto"/>
              <w:rPr>
                <w:rFonts w:ascii="Arial"/>
                <w:sz w:val="21"/>
              </w:rPr>
            </w:pPr>
          </w:p>
          <w:p w14:paraId="79C642D1">
            <w:pPr>
              <w:spacing w:before="75" w:line="229" w:lineRule="auto"/>
              <w:ind w:left="67"/>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904" w:type="pct"/>
            <w:tcBorders>
              <w:left w:val="single" w:color="000000" w:sz="4" w:space="0"/>
              <w:right w:val="single" w:color="000000" w:sz="4" w:space="0"/>
            </w:tcBorders>
          </w:tcPr>
          <w:p w14:paraId="515EE02F">
            <w:pPr>
              <w:spacing w:line="352" w:lineRule="auto"/>
              <w:rPr>
                <w:rFonts w:ascii="Arial"/>
                <w:sz w:val="21"/>
              </w:rPr>
            </w:pPr>
          </w:p>
          <w:p w14:paraId="4CB3FC07">
            <w:pPr>
              <w:spacing w:before="75" w:line="227" w:lineRule="auto"/>
              <w:ind w:left="276"/>
              <w:rPr>
                <w:rFonts w:ascii="宋体" w:hAnsi="宋体" w:eastAsia="宋体" w:cs="宋体"/>
                <w:sz w:val="23"/>
                <w:szCs w:val="23"/>
              </w:rPr>
            </w:pPr>
            <w:r>
              <w:rPr>
                <w:rFonts w:ascii="宋体" w:hAnsi="宋体" w:eastAsia="宋体" w:cs="宋体"/>
                <w:spacing w:val="9"/>
                <w:sz w:val="23"/>
                <w:szCs w:val="23"/>
              </w:rPr>
              <w:t>产</w:t>
            </w:r>
            <w:r>
              <w:rPr>
                <w:rFonts w:ascii="宋体" w:hAnsi="宋体" w:eastAsia="宋体" w:cs="宋体"/>
                <w:spacing w:val="7"/>
                <w:sz w:val="23"/>
                <w:szCs w:val="23"/>
              </w:rPr>
              <w:t>品名称</w:t>
            </w:r>
          </w:p>
        </w:tc>
        <w:tc>
          <w:tcPr>
            <w:tcW w:w="616" w:type="pct"/>
            <w:tcBorders>
              <w:left w:val="single" w:color="000000" w:sz="4" w:space="0"/>
              <w:right w:val="single" w:color="000000" w:sz="4" w:space="0"/>
            </w:tcBorders>
          </w:tcPr>
          <w:p w14:paraId="206048D4">
            <w:pPr>
              <w:spacing w:line="352" w:lineRule="auto"/>
              <w:rPr>
                <w:rFonts w:ascii="Arial"/>
                <w:sz w:val="21"/>
              </w:rPr>
            </w:pPr>
          </w:p>
          <w:p w14:paraId="48399E61">
            <w:pPr>
              <w:spacing w:before="75" w:line="227" w:lineRule="auto"/>
              <w:ind w:left="296"/>
              <w:rPr>
                <w:rFonts w:ascii="宋体" w:hAnsi="宋体" w:eastAsia="宋体" w:cs="宋体"/>
                <w:sz w:val="23"/>
                <w:szCs w:val="23"/>
              </w:rPr>
            </w:pPr>
            <w:r>
              <w:rPr>
                <w:rFonts w:ascii="宋体" w:hAnsi="宋体" w:eastAsia="宋体" w:cs="宋体"/>
                <w:spacing w:val="-6"/>
                <w:sz w:val="23"/>
                <w:szCs w:val="23"/>
              </w:rPr>
              <w:t>品</w:t>
            </w:r>
            <w:r>
              <w:rPr>
                <w:rFonts w:ascii="宋体" w:hAnsi="宋体" w:eastAsia="宋体" w:cs="宋体"/>
                <w:spacing w:val="-4"/>
                <w:sz w:val="23"/>
                <w:szCs w:val="23"/>
              </w:rPr>
              <w:t>牌</w:t>
            </w:r>
          </w:p>
        </w:tc>
        <w:tc>
          <w:tcPr>
            <w:tcW w:w="439" w:type="pct"/>
            <w:tcBorders>
              <w:left w:val="single" w:color="000000" w:sz="4" w:space="0"/>
              <w:right w:val="single" w:color="000000" w:sz="4" w:space="0"/>
            </w:tcBorders>
          </w:tcPr>
          <w:p w14:paraId="4F9249DE">
            <w:pPr>
              <w:spacing w:before="231" w:line="317" w:lineRule="auto"/>
              <w:ind w:left="137" w:right="123" w:hanging="6"/>
              <w:rPr>
                <w:rFonts w:ascii="宋体" w:hAnsi="宋体" w:eastAsia="宋体" w:cs="宋体"/>
                <w:sz w:val="23"/>
                <w:szCs w:val="23"/>
              </w:rPr>
            </w:pPr>
            <w:r>
              <w:rPr>
                <w:rFonts w:ascii="宋体" w:hAnsi="宋体" w:eastAsia="宋体" w:cs="宋体"/>
                <w:spacing w:val="5"/>
                <w:sz w:val="23"/>
                <w:szCs w:val="23"/>
              </w:rPr>
              <w:t>规</w:t>
            </w:r>
            <w:r>
              <w:rPr>
                <w:rFonts w:ascii="宋体" w:hAnsi="宋体" w:eastAsia="宋体" w:cs="宋体"/>
                <w:spacing w:val="4"/>
                <w:sz w:val="23"/>
                <w:szCs w:val="23"/>
              </w:rPr>
              <w:t>格</w:t>
            </w:r>
            <w:r>
              <w:rPr>
                <w:rFonts w:ascii="宋体" w:hAnsi="宋体" w:eastAsia="宋体" w:cs="宋体"/>
                <w:sz w:val="23"/>
                <w:szCs w:val="23"/>
              </w:rPr>
              <w:t xml:space="preserve"> </w:t>
            </w:r>
            <w:r>
              <w:rPr>
                <w:rFonts w:ascii="宋体" w:hAnsi="宋体" w:eastAsia="宋体" w:cs="宋体"/>
                <w:spacing w:val="2"/>
                <w:sz w:val="23"/>
                <w:szCs w:val="23"/>
              </w:rPr>
              <w:t>型</w:t>
            </w:r>
            <w:r>
              <w:rPr>
                <w:rFonts w:ascii="宋体" w:hAnsi="宋体" w:eastAsia="宋体" w:cs="宋体"/>
                <w:spacing w:val="1"/>
                <w:sz w:val="23"/>
                <w:szCs w:val="23"/>
              </w:rPr>
              <w:t>号</w:t>
            </w:r>
          </w:p>
        </w:tc>
        <w:tc>
          <w:tcPr>
            <w:tcW w:w="756" w:type="pct"/>
            <w:tcBorders>
              <w:left w:val="single" w:color="000000" w:sz="4" w:space="0"/>
              <w:right w:val="single" w:color="000000" w:sz="4" w:space="0"/>
            </w:tcBorders>
          </w:tcPr>
          <w:p w14:paraId="7A369FD7">
            <w:pPr>
              <w:spacing w:line="352" w:lineRule="auto"/>
              <w:rPr>
                <w:rFonts w:ascii="Arial"/>
                <w:sz w:val="21"/>
              </w:rPr>
            </w:pPr>
          </w:p>
          <w:p w14:paraId="2BA4D180">
            <w:pPr>
              <w:spacing w:before="75" w:line="227" w:lineRule="auto"/>
              <w:ind w:left="158"/>
              <w:rPr>
                <w:rFonts w:ascii="宋体" w:hAnsi="宋体" w:eastAsia="宋体" w:cs="宋体"/>
                <w:sz w:val="23"/>
                <w:szCs w:val="23"/>
              </w:rPr>
            </w:pPr>
            <w:r>
              <w:rPr>
                <w:rFonts w:ascii="宋体" w:hAnsi="宋体" w:eastAsia="宋体" w:cs="宋体"/>
                <w:spacing w:val="7"/>
                <w:sz w:val="23"/>
                <w:szCs w:val="23"/>
              </w:rPr>
              <w:t>生产厂家</w:t>
            </w:r>
          </w:p>
        </w:tc>
        <w:tc>
          <w:tcPr>
            <w:tcW w:w="538" w:type="pct"/>
            <w:tcBorders>
              <w:left w:val="single" w:color="000000" w:sz="4" w:space="0"/>
              <w:right w:val="single" w:color="000000" w:sz="4" w:space="0"/>
            </w:tcBorders>
          </w:tcPr>
          <w:p w14:paraId="76760FAC">
            <w:pPr>
              <w:spacing w:before="231" w:line="317" w:lineRule="auto"/>
              <w:ind w:left="218" w:right="83" w:hanging="120"/>
              <w:rPr>
                <w:rFonts w:ascii="宋体" w:hAnsi="宋体" w:eastAsia="宋体" w:cs="宋体"/>
                <w:sz w:val="23"/>
                <w:szCs w:val="23"/>
              </w:rPr>
            </w:pPr>
            <w:r>
              <w:rPr>
                <w:rFonts w:ascii="宋体" w:hAnsi="宋体" w:eastAsia="宋体" w:cs="宋体"/>
                <w:spacing w:val="6"/>
                <w:sz w:val="23"/>
                <w:szCs w:val="23"/>
              </w:rPr>
              <w:t>数量及</w:t>
            </w:r>
            <w:r>
              <w:rPr>
                <w:rFonts w:ascii="宋体" w:hAnsi="宋体" w:eastAsia="宋体" w:cs="宋体"/>
                <w:sz w:val="23"/>
                <w:szCs w:val="23"/>
              </w:rPr>
              <w:t xml:space="preserve"> </w:t>
            </w:r>
            <w:r>
              <w:rPr>
                <w:rFonts w:ascii="宋体" w:hAnsi="宋体" w:eastAsia="宋体" w:cs="宋体"/>
                <w:spacing w:val="4"/>
                <w:sz w:val="23"/>
                <w:szCs w:val="23"/>
              </w:rPr>
              <w:t>单位</w:t>
            </w:r>
          </w:p>
        </w:tc>
        <w:tc>
          <w:tcPr>
            <w:tcW w:w="408" w:type="pct"/>
            <w:tcBorders>
              <w:left w:val="single" w:color="000000" w:sz="4" w:space="0"/>
              <w:right w:val="single" w:color="000000" w:sz="4" w:space="0"/>
            </w:tcBorders>
          </w:tcPr>
          <w:p w14:paraId="0600B42E">
            <w:pPr>
              <w:spacing w:line="352" w:lineRule="auto"/>
              <w:rPr>
                <w:rFonts w:ascii="Arial"/>
                <w:sz w:val="21"/>
              </w:rPr>
            </w:pPr>
          </w:p>
          <w:p w14:paraId="4A5B11C2">
            <w:pPr>
              <w:spacing w:before="75" w:line="226" w:lineRule="auto"/>
              <w:ind w:left="111"/>
              <w:rPr>
                <w:rFonts w:ascii="宋体" w:hAnsi="宋体" w:eastAsia="宋体" w:cs="宋体"/>
                <w:sz w:val="23"/>
                <w:szCs w:val="23"/>
              </w:rPr>
            </w:pPr>
            <w:r>
              <w:rPr>
                <w:rFonts w:ascii="宋体" w:hAnsi="宋体" w:eastAsia="宋体" w:cs="宋体"/>
                <w:spacing w:val="4"/>
                <w:sz w:val="23"/>
                <w:szCs w:val="23"/>
              </w:rPr>
              <w:t>单价</w:t>
            </w:r>
          </w:p>
        </w:tc>
        <w:tc>
          <w:tcPr>
            <w:tcW w:w="481" w:type="pct"/>
            <w:tcBorders>
              <w:left w:val="single" w:color="000000" w:sz="4" w:space="0"/>
              <w:right w:val="single" w:color="000000" w:sz="4" w:space="0"/>
            </w:tcBorders>
          </w:tcPr>
          <w:p w14:paraId="1B7FC5C5">
            <w:pPr>
              <w:spacing w:line="352" w:lineRule="auto"/>
              <w:rPr>
                <w:rFonts w:ascii="Arial"/>
                <w:sz w:val="21"/>
              </w:rPr>
            </w:pPr>
          </w:p>
          <w:p w14:paraId="54A46CD1">
            <w:pPr>
              <w:spacing w:before="75" w:line="229" w:lineRule="auto"/>
              <w:ind w:left="173"/>
              <w:rPr>
                <w:rFonts w:ascii="宋体" w:hAnsi="宋体" w:eastAsia="宋体" w:cs="宋体"/>
                <w:sz w:val="23"/>
                <w:szCs w:val="23"/>
              </w:rPr>
            </w:pPr>
            <w:r>
              <w:rPr>
                <w:rFonts w:ascii="宋体" w:hAnsi="宋体" w:eastAsia="宋体" w:cs="宋体"/>
                <w:spacing w:val="5"/>
                <w:sz w:val="23"/>
                <w:szCs w:val="23"/>
              </w:rPr>
              <w:t>合</w:t>
            </w:r>
            <w:r>
              <w:rPr>
                <w:rFonts w:ascii="宋体" w:hAnsi="宋体" w:eastAsia="宋体" w:cs="宋体"/>
                <w:spacing w:val="4"/>
                <w:sz w:val="23"/>
                <w:szCs w:val="23"/>
              </w:rPr>
              <w:t>计</w:t>
            </w:r>
          </w:p>
        </w:tc>
        <w:tc>
          <w:tcPr>
            <w:tcW w:w="485" w:type="pct"/>
            <w:tcBorders>
              <w:left w:val="single" w:color="000000" w:sz="4" w:space="0"/>
              <w:right w:val="single" w:color="000000" w:sz="6" w:space="0"/>
            </w:tcBorders>
          </w:tcPr>
          <w:p w14:paraId="5E260382">
            <w:pPr>
              <w:spacing w:line="352" w:lineRule="auto"/>
              <w:rPr>
                <w:rFonts w:ascii="Arial"/>
                <w:sz w:val="21"/>
              </w:rPr>
            </w:pPr>
          </w:p>
          <w:p w14:paraId="20BEFFF8">
            <w:pPr>
              <w:spacing w:before="75" w:line="229" w:lineRule="auto"/>
              <w:ind w:left="175"/>
              <w:rPr>
                <w:rFonts w:ascii="宋体" w:hAnsi="宋体" w:eastAsia="宋体" w:cs="宋体"/>
                <w:sz w:val="23"/>
                <w:szCs w:val="23"/>
              </w:rPr>
            </w:pPr>
            <w:r>
              <w:rPr>
                <w:rFonts w:ascii="宋体" w:hAnsi="宋体" w:eastAsia="宋体" w:cs="宋体"/>
                <w:spacing w:val="4"/>
                <w:sz w:val="23"/>
                <w:szCs w:val="23"/>
              </w:rPr>
              <w:t>备</w:t>
            </w:r>
            <w:r>
              <w:rPr>
                <w:rFonts w:ascii="宋体" w:hAnsi="宋体" w:eastAsia="宋体" w:cs="宋体"/>
                <w:spacing w:val="3"/>
                <w:sz w:val="23"/>
                <w:szCs w:val="23"/>
              </w:rPr>
              <w:t>注</w:t>
            </w:r>
          </w:p>
        </w:tc>
      </w:tr>
      <w:tr w14:paraId="0FF94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368" w:type="pct"/>
            <w:tcBorders>
              <w:left w:val="single" w:color="000000" w:sz="6" w:space="0"/>
              <w:right w:val="single" w:color="000000" w:sz="4" w:space="0"/>
            </w:tcBorders>
          </w:tcPr>
          <w:p w14:paraId="649908C4">
            <w:pPr>
              <w:spacing w:before="256" w:line="192" w:lineRule="auto"/>
              <w:ind w:left="366"/>
              <w:rPr>
                <w:rFonts w:ascii="宋体" w:hAnsi="宋体" w:eastAsia="宋体" w:cs="宋体"/>
                <w:sz w:val="23"/>
                <w:szCs w:val="23"/>
              </w:rPr>
            </w:pPr>
            <w:r>
              <w:rPr>
                <w:rFonts w:ascii="宋体" w:hAnsi="宋体" w:eastAsia="宋体" w:cs="宋体"/>
                <w:sz w:val="23"/>
                <w:szCs w:val="23"/>
              </w:rPr>
              <w:t>1</w:t>
            </w:r>
          </w:p>
        </w:tc>
        <w:tc>
          <w:tcPr>
            <w:tcW w:w="904" w:type="pct"/>
            <w:tcBorders>
              <w:left w:val="single" w:color="000000" w:sz="4" w:space="0"/>
              <w:right w:val="single" w:color="000000" w:sz="4" w:space="0"/>
            </w:tcBorders>
          </w:tcPr>
          <w:p w14:paraId="158ED012">
            <w:pPr>
              <w:rPr>
                <w:rFonts w:ascii="Arial"/>
                <w:sz w:val="21"/>
              </w:rPr>
            </w:pPr>
          </w:p>
        </w:tc>
        <w:tc>
          <w:tcPr>
            <w:tcW w:w="616" w:type="pct"/>
            <w:tcBorders>
              <w:left w:val="single" w:color="000000" w:sz="4" w:space="0"/>
              <w:right w:val="single" w:color="000000" w:sz="4" w:space="0"/>
            </w:tcBorders>
          </w:tcPr>
          <w:p w14:paraId="17560EFD">
            <w:pPr>
              <w:rPr>
                <w:rFonts w:ascii="Arial"/>
                <w:sz w:val="21"/>
              </w:rPr>
            </w:pPr>
          </w:p>
        </w:tc>
        <w:tc>
          <w:tcPr>
            <w:tcW w:w="439" w:type="pct"/>
            <w:tcBorders>
              <w:left w:val="single" w:color="000000" w:sz="4" w:space="0"/>
              <w:right w:val="single" w:color="000000" w:sz="4" w:space="0"/>
            </w:tcBorders>
          </w:tcPr>
          <w:p w14:paraId="1F53509F">
            <w:pPr>
              <w:rPr>
                <w:rFonts w:ascii="Arial"/>
                <w:sz w:val="21"/>
              </w:rPr>
            </w:pPr>
          </w:p>
        </w:tc>
        <w:tc>
          <w:tcPr>
            <w:tcW w:w="756" w:type="pct"/>
            <w:tcBorders>
              <w:left w:val="single" w:color="000000" w:sz="4" w:space="0"/>
              <w:right w:val="single" w:color="000000" w:sz="4" w:space="0"/>
            </w:tcBorders>
          </w:tcPr>
          <w:p w14:paraId="6BDCD4EA">
            <w:pPr>
              <w:rPr>
                <w:rFonts w:ascii="Arial"/>
                <w:sz w:val="21"/>
              </w:rPr>
            </w:pPr>
          </w:p>
        </w:tc>
        <w:tc>
          <w:tcPr>
            <w:tcW w:w="538" w:type="pct"/>
            <w:tcBorders>
              <w:left w:val="single" w:color="000000" w:sz="4" w:space="0"/>
              <w:right w:val="single" w:color="000000" w:sz="4" w:space="0"/>
            </w:tcBorders>
          </w:tcPr>
          <w:p w14:paraId="2DC77686">
            <w:pPr>
              <w:rPr>
                <w:rFonts w:ascii="Arial"/>
                <w:sz w:val="21"/>
              </w:rPr>
            </w:pPr>
          </w:p>
        </w:tc>
        <w:tc>
          <w:tcPr>
            <w:tcW w:w="408" w:type="pct"/>
            <w:tcBorders>
              <w:left w:val="single" w:color="000000" w:sz="4" w:space="0"/>
              <w:right w:val="single" w:color="000000" w:sz="4" w:space="0"/>
            </w:tcBorders>
          </w:tcPr>
          <w:p w14:paraId="5A794A43">
            <w:pPr>
              <w:rPr>
                <w:rFonts w:ascii="Arial"/>
                <w:sz w:val="21"/>
              </w:rPr>
            </w:pPr>
          </w:p>
        </w:tc>
        <w:tc>
          <w:tcPr>
            <w:tcW w:w="481" w:type="pct"/>
            <w:tcBorders>
              <w:left w:val="single" w:color="000000" w:sz="4" w:space="0"/>
              <w:right w:val="single" w:color="000000" w:sz="4" w:space="0"/>
            </w:tcBorders>
          </w:tcPr>
          <w:p w14:paraId="304A96DC">
            <w:pPr>
              <w:rPr>
                <w:rFonts w:ascii="Arial"/>
                <w:sz w:val="21"/>
              </w:rPr>
            </w:pPr>
          </w:p>
        </w:tc>
        <w:tc>
          <w:tcPr>
            <w:tcW w:w="485" w:type="pct"/>
            <w:tcBorders>
              <w:left w:val="single" w:color="000000" w:sz="4" w:space="0"/>
              <w:right w:val="single" w:color="000000" w:sz="6" w:space="0"/>
            </w:tcBorders>
          </w:tcPr>
          <w:p w14:paraId="0B4DD6E8">
            <w:pPr>
              <w:rPr>
                <w:rFonts w:ascii="Arial"/>
                <w:sz w:val="21"/>
              </w:rPr>
            </w:pPr>
          </w:p>
        </w:tc>
      </w:tr>
      <w:tr w14:paraId="1F10EC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368" w:type="pct"/>
            <w:tcBorders>
              <w:left w:val="single" w:color="000000" w:sz="6" w:space="0"/>
              <w:right w:val="single" w:color="000000" w:sz="4" w:space="0"/>
            </w:tcBorders>
          </w:tcPr>
          <w:p w14:paraId="340B3519">
            <w:pPr>
              <w:spacing w:before="256" w:line="192" w:lineRule="auto"/>
              <w:ind w:left="351"/>
              <w:rPr>
                <w:rFonts w:ascii="宋体" w:hAnsi="宋体" w:eastAsia="宋体" w:cs="宋体"/>
                <w:sz w:val="23"/>
                <w:szCs w:val="23"/>
              </w:rPr>
            </w:pPr>
            <w:r>
              <w:rPr>
                <w:rFonts w:ascii="宋体" w:hAnsi="宋体" w:eastAsia="宋体" w:cs="宋体"/>
                <w:sz w:val="23"/>
                <w:szCs w:val="23"/>
              </w:rPr>
              <w:t>2</w:t>
            </w:r>
          </w:p>
        </w:tc>
        <w:tc>
          <w:tcPr>
            <w:tcW w:w="904" w:type="pct"/>
            <w:tcBorders>
              <w:left w:val="single" w:color="000000" w:sz="4" w:space="0"/>
              <w:right w:val="single" w:color="000000" w:sz="4" w:space="0"/>
            </w:tcBorders>
          </w:tcPr>
          <w:p w14:paraId="58C7181E">
            <w:pPr>
              <w:rPr>
                <w:rFonts w:ascii="Arial"/>
                <w:sz w:val="21"/>
              </w:rPr>
            </w:pPr>
          </w:p>
        </w:tc>
        <w:tc>
          <w:tcPr>
            <w:tcW w:w="616" w:type="pct"/>
            <w:tcBorders>
              <w:left w:val="single" w:color="000000" w:sz="4" w:space="0"/>
              <w:right w:val="single" w:color="000000" w:sz="4" w:space="0"/>
            </w:tcBorders>
          </w:tcPr>
          <w:p w14:paraId="016C2272">
            <w:pPr>
              <w:rPr>
                <w:rFonts w:ascii="Arial"/>
                <w:sz w:val="21"/>
              </w:rPr>
            </w:pPr>
          </w:p>
        </w:tc>
        <w:tc>
          <w:tcPr>
            <w:tcW w:w="439" w:type="pct"/>
            <w:tcBorders>
              <w:left w:val="single" w:color="000000" w:sz="4" w:space="0"/>
              <w:right w:val="single" w:color="000000" w:sz="4" w:space="0"/>
            </w:tcBorders>
          </w:tcPr>
          <w:p w14:paraId="1CE1488B">
            <w:pPr>
              <w:rPr>
                <w:rFonts w:ascii="Arial"/>
                <w:sz w:val="21"/>
              </w:rPr>
            </w:pPr>
          </w:p>
        </w:tc>
        <w:tc>
          <w:tcPr>
            <w:tcW w:w="756" w:type="pct"/>
            <w:tcBorders>
              <w:left w:val="single" w:color="000000" w:sz="4" w:space="0"/>
              <w:right w:val="single" w:color="000000" w:sz="4" w:space="0"/>
            </w:tcBorders>
          </w:tcPr>
          <w:p w14:paraId="38FF9462">
            <w:pPr>
              <w:rPr>
                <w:rFonts w:ascii="Arial"/>
                <w:sz w:val="21"/>
              </w:rPr>
            </w:pPr>
          </w:p>
        </w:tc>
        <w:tc>
          <w:tcPr>
            <w:tcW w:w="538" w:type="pct"/>
            <w:tcBorders>
              <w:left w:val="single" w:color="000000" w:sz="4" w:space="0"/>
              <w:right w:val="single" w:color="000000" w:sz="4" w:space="0"/>
            </w:tcBorders>
          </w:tcPr>
          <w:p w14:paraId="55D07A30">
            <w:pPr>
              <w:rPr>
                <w:rFonts w:ascii="Arial"/>
                <w:sz w:val="21"/>
              </w:rPr>
            </w:pPr>
          </w:p>
        </w:tc>
        <w:tc>
          <w:tcPr>
            <w:tcW w:w="408" w:type="pct"/>
            <w:tcBorders>
              <w:left w:val="single" w:color="000000" w:sz="4" w:space="0"/>
              <w:right w:val="single" w:color="000000" w:sz="4" w:space="0"/>
            </w:tcBorders>
          </w:tcPr>
          <w:p w14:paraId="712D10E1">
            <w:pPr>
              <w:rPr>
                <w:rFonts w:ascii="Arial"/>
                <w:sz w:val="21"/>
              </w:rPr>
            </w:pPr>
          </w:p>
        </w:tc>
        <w:tc>
          <w:tcPr>
            <w:tcW w:w="481" w:type="pct"/>
            <w:tcBorders>
              <w:left w:val="single" w:color="000000" w:sz="4" w:space="0"/>
              <w:right w:val="single" w:color="000000" w:sz="4" w:space="0"/>
            </w:tcBorders>
          </w:tcPr>
          <w:p w14:paraId="429DF421">
            <w:pPr>
              <w:rPr>
                <w:rFonts w:ascii="Arial"/>
                <w:sz w:val="21"/>
              </w:rPr>
            </w:pPr>
          </w:p>
        </w:tc>
        <w:tc>
          <w:tcPr>
            <w:tcW w:w="485" w:type="pct"/>
            <w:tcBorders>
              <w:left w:val="single" w:color="000000" w:sz="4" w:space="0"/>
              <w:right w:val="single" w:color="000000" w:sz="6" w:space="0"/>
            </w:tcBorders>
          </w:tcPr>
          <w:p w14:paraId="50F284CC">
            <w:pPr>
              <w:rPr>
                <w:rFonts w:ascii="Arial"/>
                <w:sz w:val="21"/>
              </w:rPr>
            </w:pPr>
          </w:p>
        </w:tc>
      </w:tr>
      <w:tr w14:paraId="68863F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368" w:type="pct"/>
            <w:tcBorders>
              <w:left w:val="single" w:color="000000" w:sz="6" w:space="0"/>
              <w:right w:val="single" w:color="000000" w:sz="4" w:space="0"/>
            </w:tcBorders>
          </w:tcPr>
          <w:p w14:paraId="590AB7F6">
            <w:pPr>
              <w:spacing w:before="257" w:line="190" w:lineRule="auto"/>
              <w:ind w:left="353"/>
              <w:rPr>
                <w:rFonts w:ascii="宋体" w:hAnsi="宋体" w:eastAsia="宋体" w:cs="宋体"/>
                <w:sz w:val="23"/>
                <w:szCs w:val="23"/>
              </w:rPr>
            </w:pPr>
            <w:r>
              <w:rPr>
                <w:rFonts w:ascii="宋体" w:hAnsi="宋体" w:eastAsia="宋体" w:cs="宋体"/>
                <w:sz w:val="23"/>
                <w:szCs w:val="23"/>
              </w:rPr>
              <w:t>3</w:t>
            </w:r>
          </w:p>
        </w:tc>
        <w:tc>
          <w:tcPr>
            <w:tcW w:w="904" w:type="pct"/>
            <w:tcBorders>
              <w:left w:val="single" w:color="000000" w:sz="4" w:space="0"/>
              <w:right w:val="single" w:color="000000" w:sz="4" w:space="0"/>
            </w:tcBorders>
          </w:tcPr>
          <w:p w14:paraId="05BE1997">
            <w:pPr>
              <w:rPr>
                <w:rFonts w:ascii="Arial"/>
                <w:sz w:val="21"/>
              </w:rPr>
            </w:pPr>
          </w:p>
        </w:tc>
        <w:tc>
          <w:tcPr>
            <w:tcW w:w="616" w:type="pct"/>
            <w:tcBorders>
              <w:left w:val="single" w:color="000000" w:sz="4" w:space="0"/>
              <w:right w:val="single" w:color="000000" w:sz="4" w:space="0"/>
            </w:tcBorders>
          </w:tcPr>
          <w:p w14:paraId="1B92A1D9">
            <w:pPr>
              <w:rPr>
                <w:rFonts w:ascii="Arial"/>
                <w:sz w:val="21"/>
              </w:rPr>
            </w:pPr>
          </w:p>
        </w:tc>
        <w:tc>
          <w:tcPr>
            <w:tcW w:w="439" w:type="pct"/>
            <w:tcBorders>
              <w:left w:val="single" w:color="000000" w:sz="4" w:space="0"/>
              <w:right w:val="single" w:color="000000" w:sz="4" w:space="0"/>
            </w:tcBorders>
          </w:tcPr>
          <w:p w14:paraId="66A206C5">
            <w:pPr>
              <w:rPr>
                <w:rFonts w:ascii="Arial"/>
                <w:sz w:val="21"/>
              </w:rPr>
            </w:pPr>
          </w:p>
        </w:tc>
        <w:tc>
          <w:tcPr>
            <w:tcW w:w="756" w:type="pct"/>
            <w:tcBorders>
              <w:left w:val="single" w:color="000000" w:sz="4" w:space="0"/>
              <w:right w:val="single" w:color="000000" w:sz="4" w:space="0"/>
            </w:tcBorders>
          </w:tcPr>
          <w:p w14:paraId="3D825ABD">
            <w:pPr>
              <w:rPr>
                <w:rFonts w:ascii="Arial"/>
                <w:sz w:val="21"/>
              </w:rPr>
            </w:pPr>
          </w:p>
        </w:tc>
        <w:tc>
          <w:tcPr>
            <w:tcW w:w="538" w:type="pct"/>
            <w:tcBorders>
              <w:left w:val="single" w:color="000000" w:sz="4" w:space="0"/>
              <w:right w:val="single" w:color="000000" w:sz="4" w:space="0"/>
            </w:tcBorders>
          </w:tcPr>
          <w:p w14:paraId="5D50D0F8">
            <w:pPr>
              <w:rPr>
                <w:rFonts w:ascii="Arial"/>
                <w:sz w:val="21"/>
              </w:rPr>
            </w:pPr>
          </w:p>
        </w:tc>
        <w:tc>
          <w:tcPr>
            <w:tcW w:w="408" w:type="pct"/>
            <w:tcBorders>
              <w:left w:val="single" w:color="000000" w:sz="4" w:space="0"/>
              <w:right w:val="single" w:color="000000" w:sz="4" w:space="0"/>
            </w:tcBorders>
          </w:tcPr>
          <w:p w14:paraId="15BD4DE1">
            <w:pPr>
              <w:rPr>
                <w:rFonts w:ascii="Arial"/>
                <w:sz w:val="21"/>
              </w:rPr>
            </w:pPr>
          </w:p>
        </w:tc>
        <w:tc>
          <w:tcPr>
            <w:tcW w:w="481" w:type="pct"/>
            <w:tcBorders>
              <w:left w:val="single" w:color="000000" w:sz="4" w:space="0"/>
              <w:right w:val="single" w:color="000000" w:sz="4" w:space="0"/>
            </w:tcBorders>
          </w:tcPr>
          <w:p w14:paraId="5274FCE6">
            <w:pPr>
              <w:rPr>
                <w:rFonts w:ascii="Arial"/>
                <w:sz w:val="21"/>
              </w:rPr>
            </w:pPr>
          </w:p>
        </w:tc>
        <w:tc>
          <w:tcPr>
            <w:tcW w:w="485" w:type="pct"/>
            <w:tcBorders>
              <w:left w:val="single" w:color="000000" w:sz="4" w:space="0"/>
              <w:right w:val="single" w:color="000000" w:sz="6" w:space="0"/>
            </w:tcBorders>
          </w:tcPr>
          <w:p w14:paraId="42BC78BD">
            <w:pPr>
              <w:rPr>
                <w:rFonts w:ascii="Arial"/>
                <w:sz w:val="21"/>
              </w:rPr>
            </w:pPr>
          </w:p>
        </w:tc>
      </w:tr>
      <w:tr w14:paraId="501FF4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368" w:type="pct"/>
            <w:tcBorders>
              <w:left w:val="single" w:color="000000" w:sz="6" w:space="0"/>
              <w:right w:val="single" w:color="000000" w:sz="4" w:space="0"/>
            </w:tcBorders>
          </w:tcPr>
          <w:p w14:paraId="436881F1">
            <w:pPr>
              <w:spacing w:before="256" w:line="192" w:lineRule="auto"/>
              <w:ind w:left="348"/>
              <w:rPr>
                <w:rFonts w:ascii="宋体" w:hAnsi="宋体" w:eastAsia="宋体" w:cs="宋体"/>
                <w:sz w:val="23"/>
                <w:szCs w:val="23"/>
              </w:rPr>
            </w:pPr>
            <w:r>
              <w:rPr>
                <w:rFonts w:ascii="宋体" w:hAnsi="宋体" w:eastAsia="宋体" w:cs="宋体"/>
                <w:sz w:val="23"/>
                <w:szCs w:val="23"/>
              </w:rPr>
              <w:t>4</w:t>
            </w:r>
          </w:p>
        </w:tc>
        <w:tc>
          <w:tcPr>
            <w:tcW w:w="904" w:type="pct"/>
            <w:tcBorders>
              <w:left w:val="single" w:color="000000" w:sz="4" w:space="0"/>
              <w:right w:val="single" w:color="000000" w:sz="4" w:space="0"/>
            </w:tcBorders>
          </w:tcPr>
          <w:p w14:paraId="423F5F67">
            <w:pPr>
              <w:rPr>
                <w:rFonts w:ascii="Arial"/>
                <w:sz w:val="21"/>
              </w:rPr>
            </w:pPr>
          </w:p>
        </w:tc>
        <w:tc>
          <w:tcPr>
            <w:tcW w:w="616" w:type="pct"/>
            <w:tcBorders>
              <w:left w:val="single" w:color="000000" w:sz="4" w:space="0"/>
              <w:right w:val="single" w:color="000000" w:sz="4" w:space="0"/>
            </w:tcBorders>
          </w:tcPr>
          <w:p w14:paraId="67755F91">
            <w:pPr>
              <w:rPr>
                <w:rFonts w:ascii="Arial"/>
                <w:sz w:val="21"/>
              </w:rPr>
            </w:pPr>
          </w:p>
        </w:tc>
        <w:tc>
          <w:tcPr>
            <w:tcW w:w="439" w:type="pct"/>
            <w:tcBorders>
              <w:left w:val="single" w:color="000000" w:sz="4" w:space="0"/>
              <w:right w:val="single" w:color="000000" w:sz="4" w:space="0"/>
            </w:tcBorders>
          </w:tcPr>
          <w:p w14:paraId="2C142520">
            <w:pPr>
              <w:rPr>
                <w:rFonts w:ascii="Arial"/>
                <w:sz w:val="21"/>
              </w:rPr>
            </w:pPr>
          </w:p>
        </w:tc>
        <w:tc>
          <w:tcPr>
            <w:tcW w:w="756" w:type="pct"/>
            <w:tcBorders>
              <w:left w:val="single" w:color="000000" w:sz="4" w:space="0"/>
              <w:right w:val="single" w:color="000000" w:sz="4" w:space="0"/>
            </w:tcBorders>
          </w:tcPr>
          <w:p w14:paraId="01E84292">
            <w:pPr>
              <w:rPr>
                <w:rFonts w:ascii="Arial"/>
                <w:sz w:val="21"/>
              </w:rPr>
            </w:pPr>
          </w:p>
        </w:tc>
        <w:tc>
          <w:tcPr>
            <w:tcW w:w="538" w:type="pct"/>
            <w:tcBorders>
              <w:left w:val="single" w:color="000000" w:sz="4" w:space="0"/>
              <w:right w:val="single" w:color="000000" w:sz="4" w:space="0"/>
            </w:tcBorders>
          </w:tcPr>
          <w:p w14:paraId="055FDB0F">
            <w:pPr>
              <w:rPr>
                <w:rFonts w:ascii="Arial"/>
                <w:sz w:val="21"/>
              </w:rPr>
            </w:pPr>
          </w:p>
        </w:tc>
        <w:tc>
          <w:tcPr>
            <w:tcW w:w="408" w:type="pct"/>
            <w:tcBorders>
              <w:left w:val="single" w:color="000000" w:sz="4" w:space="0"/>
              <w:right w:val="single" w:color="000000" w:sz="4" w:space="0"/>
            </w:tcBorders>
          </w:tcPr>
          <w:p w14:paraId="2A6F3E67">
            <w:pPr>
              <w:rPr>
                <w:rFonts w:ascii="Arial"/>
                <w:sz w:val="21"/>
              </w:rPr>
            </w:pPr>
          </w:p>
        </w:tc>
        <w:tc>
          <w:tcPr>
            <w:tcW w:w="481" w:type="pct"/>
            <w:tcBorders>
              <w:left w:val="single" w:color="000000" w:sz="4" w:space="0"/>
              <w:right w:val="single" w:color="000000" w:sz="4" w:space="0"/>
            </w:tcBorders>
          </w:tcPr>
          <w:p w14:paraId="4789E36B">
            <w:pPr>
              <w:rPr>
                <w:rFonts w:ascii="Arial"/>
                <w:sz w:val="21"/>
              </w:rPr>
            </w:pPr>
          </w:p>
        </w:tc>
        <w:tc>
          <w:tcPr>
            <w:tcW w:w="485" w:type="pct"/>
            <w:tcBorders>
              <w:left w:val="single" w:color="000000" w:sz="4" w:space="0"/>
              <w:right w:val="single" w:color="000000" w:sz="6" w:space="0"/>
            </w:tcBorders>
          </w:tcPr>
          <w:p w14:paraId="2CAF8B35">
            <w:pPr>
              <w:rPr>
                <w:rFonts w:ascii="Arial"/>
                <w:sz w:val="21"/>
              </w:rPr>
            </w:pPr>
          </w:p>
        </w:tc>
      </w:tr>
      <w:tr w14:paraId="4E5A77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9" w:hRule="atLeast"/>
        </w:trPr>
        <w:tc>
          <w:tcPr>
            <w:tcW w:w="368" w:type="pct"/>
            <w:tcBorders>
              <w:left w:val="single" w:color="000000" w:sz="6" w:space="0"/>
              <w:right w:val="single" w:color="000000" w:sz="4" w:space="0"/>
            </w:tcBorders>
          </w:tcPr>
          <w:p w14:paraId="44259FB6">
            <w:pPr>
              <w:spacing w:before="220" w:line="372" w:lineRule="exact"/>
              <w:ind w:left="304"/>
              <w:rPr>
                <w:rFonts w:ascii="宋体" w:hAnsi="宋体" w:eastAsia="宋体" w:cs="宋体"/>
                <w:sz w:val="23"/>
                <w:szCs w:val="23"/>
              </w:rPr>
            </w:pPr>
            <w:r>
              <w:rPr>
                <w:rFonts w:ascii="宋体" w:hAnsi="宋体" w:eastAsia="宋体" w:cs="宋体"/>
                <w:position w:val="3"/>
                <w:sz w:val="23"/>
                <w:szCs w:val="23"/>
              </w:rPr>
              <w:t>…</w:t>
            </w:r>
          </w:p>
        </w:tc>
        <w:tc>
          <w:tcPr>
            <w:tcW w:w="904" w:type="pct"/>
            <w:tcBorders>
              <w:left w:val="single" w:color="000000" w:sz="4" w:space="0"/>
              <w:right w:val="single" w:color="000000" w:sz="4" w:space="0"/>
            </w:tcBorders>
          </w:tcPr>
          <w:p w14:paraId="3288ABD1">
            <w:pPr>
              <w:rPr>
                <w:rFonts w:ascii="Arial"/>
                <w:sz w:val="21"/>
              </w:rPr>
            </w:pPr>
          </w:p>
        </w:tc>
        <w:tc>
          <w:tcPr>
            <w:tcW w:w="616" w:type="pct"/>
            <w:tcBorders>
              <w:left w:val="single" w:color="000000" w:sz="4" w:space="0"/>
              <w:right w:val="single" w:color="000000" w:sz="4" w:space="0"/>
            </w:tcBorders>
          </w:tcPr>
          <w:p w14:paraId="7AC502D9">
            <w:pPr>
              <w:rPr>
                <w:rFonts w:ascii="Arial"/>
                <w:sz w:val="21"/>
              </w:rPr>
            </w:pPr>
          </w:p>
        </w:tc>
        <w:tc>
          <w:tcPr>
            <w:tcW w:w="439" w:type="pct"/>
            <w:tcBorders>
              <w:left w:val="single" w:color="000000" w:sz="4" w:space="0"/>
              <w:right w:val="single" w:color="000000" w:sz="4" w:space="0"/>
            </w:tcBorders>
          </w:tcPr>
          <w:p w14:paraId="3D69DF28">
            <w:pPr>
              <w:rPr>
                <w:rFonts w:ascii="Arial"/>
                <w:sz w:val="21"/>
              </w:rPr>
            </w:pPr>
          </w:p>
        </w:tc>
        <w:tc>
          <w:tcPr>
            <w:tcW w:w="756" w:type="pct"/>
            <w:tcBorders>
              <w:left w:val="single" w:color="000000" w:sz="4" w:space="0"/>
              <w:right w:val="single" w:color="000000" w:sz="4" w:space="0"/>
            </w:tcBorders>
          </w:tcPr>
          <w:p w14:paraId="181D84BC">
            <w:pPr>
              <w:rPr>
                <w:rFonts w:ascii="Arial"/>
                <w:sz w:val="21"/>
              </w:rPr>
            </w:pPr>
          </w:p>
        </w:tc>
        <w:tc>
          <w:tcPr>
            <w:tcW w:w="538" w:type="pct"/>
            <w:tcBorders>
              <w:left w:val="single" w:color="000000" w:sz="4" w:space="0"/>
              <w:right w:val="single" w:color="000000" w:sz="4" w:space="0"/>
            </w:tcBorders>
          </w:tcPr>
          <w:p w14:paraId="4FBA19F2">
            <w:pPr>
              <w:rPr>
                <w:rFonts w:ascii="Arial"/>
                <w:sz w:val="21"/>
              </w:rPr>
            </w:pPr>
          </w:p>
        </w:tc>
        <w:tc>
          <w:tcPr>
            <w:tcW w:w="408" w:type="pct"/>
            <w:tcBorders>
              <w:left w:val="single" w:color="000000" w:sz="4" w:space="0"/>
              <w:right w:val="single" w:color="000000" w:sz="4" w:space="0"/>
            </w:tcBorders>
          </w:tcPr>
          <w:p w14:paraId="201EA78A">
            <w:pPr>
              <w:rPr>
                <w:rFonts w:ascii="Arial"/>
                <w:sz w:val="21"/>
              </w:rPr>
            </w:pPr>
          </w:p>
        </w:tc>
        <w:tc>
          <w:tcPr>
            <w:tcW w:w="481" w:type="pct"/>
            <w:tcBorders>
              <w:left w:val="single" w:color="000000" w:sz="4" w:space="0"/>
              <w:right w:val="single" w:color="000000" w:sz="4" w:space="0"/>
            </w:tcBorders>
          </w:tcPr>
          <w:p w14:paraId="53758EB6">
            <w:pPr>
              <w:rPr>
                <w:rFonts w:ascii="Arial"/>
                <w:sz w:val="21"/>
              </w:rPr>
            </w:pPr>
          </w:p>
        </w:tc>
        <w:tc>
          <w:tcPr>
            <w:tcW w:w="485" w:type="pct"/>
            <w:tcBorders>
              <w:left w:val="single" w:color="000000" w:sz="4" w:space="0"/>
              <w:right w:val="single" w:color="000000" w:sz="6" w:space="0"/>
            </w:tcBorders>
          </w:tcPr>
          <w:p w14:paraId="20A15740">
            <w:pPr>
              <w:rPr>
                <w:rFonts w:ascii="Arial"/>
                <w:sz w:val="21"/>
              </w:rPr>
            </w:pPr>
          </w:p>
        </w:tc>
      </w:tr>
      <w:tr w14:paraId="37580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6" w:hRule="atLeast"/>
        </w:trPr>
        <w:tc>
          <w:tcPr>
            <w:tcW w:w="5000" w:type="pct"/>
            <w:gridSpan w:val="9"/>
            <w:tcBorders>
              <w:left w:val="single" w:color="000000" w:sz="6" w:space="0"/>
              <w:right w:val="single" w:color="000000" w:sz="6" w:space="0"/>
            </w:tcBorders>
          </w:tcPr>
          <w:p w14:paraId="1AA6DA1A">
            <w:pPr>
              <w:spacing w:line="377" w:lineRule="auto"/>
              <w:rPr>
                <w:rFonts w:ascii="Arial"/>
                <w:sz w:val="21"/>
              </w:rPr>
            </w:pPr>
          </w:p>
          <w:p w14:paraId="6D1AA640">
            <w:pPr>
              <w:spacing w:before="74" w:line="227" w:lineRule="auto"/>
              <w:ind w:left="31"/>
              <w:rPr>
                <w:rFonts w:ascii="宋体" w:hAnsi="宋体" w:eastAsia="宋体" w:cs="宋体"/>
                <w:sz w:val="23"/>
                <w:szCs w:val="23"/>
              </w:rPr>
            </w:pPr>
            <w:r>
              <w:rPr>
                <w:rFonts w:ascii="宋体" w:hAnsi="宋体" w:eastAsia="宋体" w:cs="宋体"/>
                <w:spacing w:val="12"/>
                <w:sz w:val="23"/>
                <w:szCs w:val="23"/>
              </w:rPr>
              <w:t>优</w:t>
            </w:r>
            <w:r>
              <w:rPr>
                <w:rFonts w:ascii="宋体" w:hAnsi="宋体" w:eastAsia="宋体" w:cs="宋体"/>
                <w:spacing w:val="7"/>
                <w:sz w:val="23"/>
                <w:szCs w:val="23"/>
              </w:rPr>
              <w:t>惠承诺及其他：</w:t>
            </w:r>
          </w:p>
        </w:tc>
      </w:tr>
      <w:tr w14:paraId="642C80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273" w:type="pct"/>
            <w:gridSpan w:val="2"/>
            <w:tcBorders>
              <w:left w:val="single" w:color="000000" w:sz="6" w:space="0"/>
              <w:right w:val="single" w:color="000000" w:sz="4" w:space="0"/>
            </w:tcBorders>
          </w:tcPr>
          <w:p w14:paraId="74FDEDFF">
            <w:pPr>
              <w:spacing w:line="244" w:lineRule="auto"/>
              <w:rPr>
                <w:rFonts w:ascii="Arial"/>
                <w:sz w:val="21"/>
              </w:rPr>
            </w:pPr>
          </w:p>
          <w:p w14:paraId="356A6DB2">
            <w:pPr>
              <w:spacing w:before="75" w:line="226" w:lineRule="auto"/>
              <w:ind w:left="524"/>
              <w:rPr>
                <w:rFonts w:ascii="宋体" w:hAnsi="宋体" w:eastAsia="宋体" w:cs="宋体"/>
                <w:sz w:val="23"/>
                <w:szCs w:val="23"/>
              </w:rPr>
            </w:pPr>
            <w:r>
              <w:rPr>
                <w:rFonts w:ascii="宋体" w:hAnsi="宋体" w:eastAsia="宋体" w:cs="宋体"/>
                <w:spacing w:val="6"/>
                <w:sz w:val="23"/>
                <w:szCs w:val="23"/>
              </w:rPr>
              <w:t>响</w:t>
            </w:r>
            <w:r>
              <w:rPr>
                <w:rFonts w:ascii="宋体" w:hAnsi="宋体" w:eastAsia="宋体" w:cs="宋体"/>
                <w:spacing w:val="4"/>
                <w:sz w:val="23"/>
                <w:szCs w:val="23"/>
              </w:rPr>
              <w:t>应总价</w:t>
            </w:r>
          </w:p>
        </w:tc>
        <w:tc>
          <w:tcPr>
            <w:tcW w:w="3726" w:type="pct"/>
            <w:gridSpan w:val="7"/>
            <w:tcBorders>
              <w:left w:val="single" w:color="000000" w:sz="4" w:space="0"/>
              <w:right w:val="single" w:color="000000" w:sz="6" w:space="0"/>
            </w:tcBorders>
          </w:tcPr>
          <w:p w14:paraId="70C01789">
            <w:pPr>
              <w:spacing w:before="121" w:line="401" w:lineRule="exact"/>
              <w:ind w:left="32"/>
              <w:rPr>
                <w:rFonts w:ascii="宋体" w:hAnsi="宋体" w:eastAsia="宋体" w:cs="宋体"/>
                <w:sz w:val="23"/>
                <w:szCs w:val="23"/>
              </w:rPr>
            </w:pPr>
            <w:r>
              <w:rPr>
                <w:rFonts w:ascii="宋体" w:hAnsi="宋体" w:eastAsia="宋体" w:cs="宋体"/>
                <w:spacing w:val="3"/>
                <w:position w:val="12"/>
                <w:sz w:val="23"/>
                <w:szCs w:val="23"/>
              </w:rPr>
              <w:t>大</w:t>
            </w:r>
            <w:r>
              <w:rPr>
                <w:rFonts w:ascii="宋体" w:hAnsi="宋体" w:eastAsia="宋体" w:cs="宋体"/>
                <w:spacing w:val="2"/>
                <w:position w:val="12"/>
                <w:sz w:val="23"/>
                <w:szCs w:val="23"/>
              </w:rPr>
              <w:t>写：</w:t>
            </w:r>
          </w:p>
          <w:p w14:paraId="304D2D31">
            <w:pPr>
              <w:spacing w:line="229" w:lineRule="auto"/>
              <w:ind w:left="36"/>
              <w:rPr>
                <w:rFonts w:ascii="宋体" w:hAnsi="宋体" w:eastAsia="宋体" w:cs="宋体"/>
                <w:sz w:val="23"/>
                <w:szCs w:val="23"/>
              </w:rPr>
            </w:pPr>
            <w:r>
              <w:rPr>
                <w:rFonts w:ascii="宋体" w:hAnsi="宋体" w:eastAsia="宋体" w:cs="宋体"/>
                <w:spacing w:val="2"/>
                <w:sz w:val="23"/>
                <w:szCs w:val="23"/>
              </w:rPr>
              <w:t>小</w:t>
            </w:r>
            <w:r>
              <w:rPr>
                <w:rFonts w:ascii="宋体" w:hAnsi="宋体" w:eastAsia="宋体" w:cs="宋体"/>
                <w:spacing w:val="1"/>
                <w:sz w:val="23"/>
                <w:szCs w:val="23"/>
              </w:rPr>
              <w:t>写：</w:t>
            </w:r>
          </w:p>
        </w:tc>
      </w:tr>
    </w:tbl>
    <w:p w14:paraId="511CECE3">
      <w:pPr>
        <w:spacing w:line="436" w:lineRule="auto"/>
        <w:rPr>
          <w:rFonts w:ascii="Arial"/>
          <w:sz w:val="21"/>
        </w:rPr>
      </w:pPr>
    </w:p>
    <w:p w14:paraId="7CB3DFB2">
      <w:pPr>
        <w:spacing w:before="75" w:line="232" w:lineRule="auto"/>
        <w:ind w:left="78"/>
        <w:rPr>
          <w:rFonts w:ascii="宋体" w:hAnsi="宋体" w:eastAsia="宋体" w:cs="宋体"/>
          <w:sz w:val="23"/>
          <w:szCs w:val="23"/>
        </w:rPr>
      </w:pPr>
      <w:r>
        <w:rPr>
          <w:rFonts w:ascii="宋体" w:hAnsi="宋体" w:eastAsia="宋体" w:cs="宋体"/>
          <w:spacing w:val="18"/>
          <w:sz w:val="23"/>
          <w:szCs w:val="23"/>
        </w:rPr>
        <w:t>注</w:t>
      </w:r>
      <w:r>
        <w:rPr>
          <w:rFonts w:ascii="宋体" w:hAnsi="宋体" w:eastAsia="宋体" w:cs="宋体"/>
          <w:spacing w:val="10"/>
          <w:sz w:val="23"/>
          <w:szCs w:val="23"/>
        </w:rPr>
        <w:t>：</w:t>
      </w:r>
      <w:r>
        <w:rPr>
          <w:rFonts w:ascii="宋体" w:hAnsi="宋体" w:eastAsia="宋体" w:cs="宋体"/>
          <w:spacing w:val="9"/>
          <w:sz w:val="23"/>
          <w:szCs w:val="23"/>
        </w:rPr>
        <w:t>1、本表应依照每包采购一览表中的产品序号按顺序逐项填写，不得遗漏。</w:t>
      </w:r>
    </w:p>
    <w:p w14:paraId="2F67C41B"/>
    <w:p w14:paraId="6A83328D"/>
    <w:p w14:paraId="5C194BB1"/>
    <w:p w14:paraId="79416EA3">
      <w:pPr>
        <w:spacing w:line="139" w:lineRule="exact"/>
      </w:pPr>
    </w:p>
    <w:p w14:paraId="38DA85A9">
      <w:pPr>
        <w:sectPr>
          <w:type w:val="continuous"/>
          <w:pgSz w:w="11850" w:h="16781"/>
          <w:pgMar w:top="1440" w:right="1080" w:bottom="1440" w:left="1080" w:header="0" w:footer="1045" w:gutter="0"/>
          <w:pgNumType w:fmt="decimal"/>
          <w:cols w:equalWidth="0" w:num="1">
            <w:col w:w="8413"/>
          </w:cols>
        </w:sectPr>
      </w:pPr>
    </w:p>
    <w:p w14:paraId="5EAE64E6">
      <w:pPr>
        <w:spacing w:before="48" w:line="401" w:lineRule="exact"/>
        <w:ind w:left="4398"/>
        <w:rPr>
          <w:rFonts w:ascii="宋体" w:hAnsi="宋体" w:eastAsia="宋体" w:cs="宋体"/>
          <w:sz w:val="23"/>
          <w:szCs w:val="23"/>
        </w:rPr>
      </w:pPr>
      <w:r>
        <w:rPr>
          <w:rFonts w:ascii="宋体" w:hAnsi="宋体" w:eastAsia="宋体" w:cs="宋体"/>
          <w:spacing w:val="5"/>
          <w:position w:val="12"/>
          <w:sz w:val="23"/>
          <w:szCs w:val="23"/>
        </w:rPr>
        <w:t>供应商：</w:t>
      </w:r>
    </w:p>
    <w:p w14:paraId="253D5641">
      <w:pPr>
        <w:spacing w:line="227" w:lineRule="auto"/>
        <w:ind w:left="2599"/>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8"/>
          <w:sz w:val="23"/>
          <w:szCs w:val="23"/>
        </w:rPr>
        <w:t>定代表人或委托代理人：</w:t>
      </w:r>
    </w:p>
    <w:p w14:paraId="10CDB4EE">
      <w:pPr>
        <w:spacing w:before="118" w:line="192" w:lineRule="auto"/>
        <w:ind w:right="319"/>
        <w:jc w:val="right"/>
        <w:outlineLvl w:val="0"/>
        <w:rPr>
          <w:rFonts w:ascii="宋体" w:hAnsi="宋体" w:eastAsia="宋体" w:cs="宋体"/>
          <w:sz w:val="23"/>
          <w:szCs w:val="23"/>
        </w:rPr>
      </w:pPr>
      <w:bookmarkStart w:id="113" w:name="_Toc14090"/>
      <w:bookmarkStart w:id="114" w:name="_Toc12447"/>
      <w:bookmarkStart w:id="115" w:name="_Toc14589"/>
      <w:r>
        <w:rPr>
          <w:rFonts w:ascii="宋体" w:hAnsi="宋体" w:eastAsia="宋体" w:cs="宋体"/>
          <w:spacing w:val="10"/>
          <w:sz w:val="23"/>
          <w:szCs w:val="23"/>
        </w:rPr>
        <w:t>年   月   日</w:t>
      </w:r>
      <w:bookmarkEnd w:id="113"/>
      <w:bookmarkEnd w:id="114"/>
      <w:bookmarkEnd w:id="115"/>
    </w:p>
    <w:p w14:paraId="3D677345">
      <w:pPr>
        <w:spacing w:line="14" w:lineRule="auto"/>
        <w:rPr>
          <w:rFonts w:ascii="Arial"/>
          <w:sz w:val="2"/>
        </w:rPr>
      </w:pPr>
      <w:r>
        <w:rPr>
          <w:rFonts w:ascii="Arial" w:hAnsi="Arial" w:eastAsia="Arial" w:cs="Arial"/>
          <w:sz w:val="2"/>
          <w:szCs w:val="2"/>
        </w:rPr>
        <w:br w:type="column"/>
      </w:r>
    </w:p>
    <w:p w14:paraId="587F2A56">
      <w:pPr>
        <w:spacing w:before="46" w:line="227" w:lineRule="auto"/>
        <w:ind w:left="41"/>
        <w:rPr>
          <w:rFonts w:ascii="宋体" w:hAnsi="宋体" w:eastAsia="宋体" w:cs="宋体"/>
          <w:sz w:val="23"/>
          <w:szCs w:val="23"/>
        </w:rPr>
      </w:pPr>
      <w:r>
        <w:rPr>
          <w:rFonts w:ascii="宋体" w:hAnsi="宋体" w:eastAsia="宋体" w:cs="宋体"/>
          <w:spacing w:val="31"/>
          <w:sz w:val="23"/>
          <w:szCs w:val="23"/>
        </w:rPr>
        <w:t>(公章)</w:t>
      </w:r>
    </w:p>
    <w:p w14:paraId="0ACD3333">
      <w:pPr>
        <w:spacing w:before="119" w:line="235" w:lineRule="auto"/>
        <w:rPr>
          <w:rFonts w:ascii="宋体" w:hAnsi="宋体" w:eastAsia="宋体" w:cs="宋体"/>
          <w:sz w:val="22"/>
          <w:szCs w:val="22"/>
        </w:rPr>
      </w:pPr>
      <w:r>
        <w:rPr>
          <w:rFonts w:ascii="宋体" w:hAnsi="宋体" w:eastAsia="宋体" w:cs="宋体"/>
          <w:spacing w:val="18"/>
          <w:sz w:val="22"/>
          <w:szCs w:val="22"/>
        </w:rPr>
        <w:t>(</w:t>
      </w:r>
      <w:r>
        <w:rPr>
          <w:rFonts w:ascii="宋体" w:hAnsi="宋体" w:eastAsia="宋体" w:cs="宋体"/>
          <w:spacing w:val="13"/>
          <w:sz w:val="22"/>
          <w:szCs w:val="22"/>
        </w:rPr>
        <w:t>签字或盖章)</w:t>
      </w:r>
    </w:p>
    <w:p w14:paraId="5BB43F05">
      <w:pPr>
        <w:sectPr>
          <w:type w:val="continuous"/>
          <w:pgSz w:w="11850" w:h="16781"/>
          <w:pgMar w:top="1440" w:right="1080" w:bottom="1440" w:left="1080" w:header="0" w:footer="1045" w:gutter="0"/>
          <w:pgNumType w:fmt="decimal"/>
          <w:cols w:equalWidth="0" w:num="2">
            <w:col w:w="7442" w:space="100"/>
            <w:col w:w="2147"/>
          </w:cols>
        </w:sectPr>
      </w:pPr>
    </w:p>
    <w:p w14:paraId="06C8175B">
      <w:pPr>
        <w:spacing w:before="294" w:line="220" w:lineRule="auto"/>
        <w:ind w:left="164"/>
        <w:rPr>
          <w:rFonts w:ascii="宋体" w:hAnsi="宋体" w:eastAsia="宋体" w:cs="宋体"/>
          <w:sz w:val="28"/>
          <w:szCs w:val="28"/>
        </w:rPr>
      </w:pPr>
      <w:r>
        <w:rPr>
          <w:rFonts w:ascii="宋体" w:hAnsi="宋体" w:eastAsia="宋体" w:cs="宋体"/>
          <w:spacing w:val="-10"/>
          <w:sz w:val="28"/>
          <w:szCs w:val="28"/>
          <w14:textOutline w14:w="5103" w14:cap="sq" w14:cmpd="sng">
            <w14:solidFill>
              <w14:srgbClr w14:val="000000"/>
            </w14:solidFill>
            <w14:prstDash w14:val="solid"/>
            <w14:bevel/>
          </w14:textOutline>
        </w:rPr>
        <w:t>格式</w:t>
      </w:r>
      <w:r>
        <w:rPr>
          <w:rFonts w:ascii="宋体" w:hAnsi="宋体" w:eastAsia="宋体" w:cs="宋体"/>
          <w:spacing w:val="-5"/>
          <w:sz w:val="28"/>
          <w:szCs w:val="28"/>
        </w:rPr>
        <w:t xml:space="preserve"> </w:t>
      </w:r>
      <w:r>
        <w:rPr>
          <w:rFonts w:ascii="宋体" w:hAnsi="宋体" w:eastAsia="宋体" w:cs="宋体"/>
          <w:spacing w:val="-5"/>
          <w:sz w:val="28"/>
          <w:szCs w:val="28"/>
          <w14:textOutline w14:w="5103" w14:cap="sq" w14:cmpd="sng">
            <w14:solidFill>
              <w14:srgbClr w14:val="000000"/>
            </w14:solidFill>
            <w14:prstDash w14:val="solid"/>
            <w14:bevel/>
          </w14:textOutline>
        </w:rPr>
        <w:t>7：技术规格响应表</w:t>
      </w:r>
    </w:p>
    <w:p w14:paraId="36D3693B">
      <w:pPr>
        <w:spacing w:line="343" w:lineRule="auto"/>
        <w:rPr>
          <w:rFonts w:ascii="Arial"/>
          <w:sz w:val="21"/>
        </w:rPr>
      </w:pPr>
    </w:p>
    <w:p w14:paraId="1E6BB62F">
      <w:pPr>
        <w:spacing w:before="114" w:line="225" w:lineRule="auto"/>
        <w:ind w:left="3027"/>
        <w:rPr>
          <w:rFonts w:ascii="宋体" w:hAnsi="宋体" w:eastAsia="宋体" w:cs="宋体"/>
          <w:sz w:val="35"/>
          <w:szCs w:val="35"/>
        </w:rPr>
      </w:pPr>
      <w:r>
        <w:rPr>
          <w:rFonts w:ascii="宋体" w:hAnsi="宋体" w:eastAsia="宋体" w:cs="宋体"/>
          <w:spacing w:val="10"/>
          <w:sz w:val="35"/>
          <w:szCs w:val="35"/>
          <w14:textOutline w14:w="6537" w14:cap="sq" w14:cmpd="sng">
            <w14:solidFill>
              <w14:srgbClr w14:val="000000"/>
            </w14:solidFill>
            <w14:prstDash w14:val="solid"/>
            <w14:bevel/>
          </w14:textOutline>
        </w:rPr>
        <w:t>技</w:t>
      </w:r>
      <w:r>
        <w:rPr>
          <w:rFonts w:ascii="宋体" w:hAnsi="宋体" w:eastAsia="宋体" w:cs="宋体"/>
          <w:spacing w:val="9"/>
          <w:sz w:val="35"/>
          <w:szCs w:val="35"/>
          <w14:textOutline w14:w="6537" w14:cap="sq" w14:cmpd="sng">
            <w14:solidFill>
              <w14:srgbClr w14:val="000000"/>
            </w14:solidFill>
            <w14:prstDash w14:val="solid"/>
            <w14:bevel/>
          </w14:textOutline>
        </w:rPr>
        <w:t>术规格响应表</w:t>
      </w:r>
    </w:p>
    <w:p w14:paraId="7999D619">
      <w:pPr>
        <w:spacing w:line="465" w:lineRule="auto"/>
        <w:rPr>
          <w:rFonts w:ascii="Arial"/>
          <w:sz w:val="21"/>
        </w:rPr>
      </w:pPr>
    </w:p>
    <w:p w14:paraId="06057FAC">
      <w:pPr>
        <w:spacing w:before="75" w:line="227" w:lineRule="auto"/>
        <w:ind w:left="162"/>
        <w:rPr>
          <w:rFonts w:ascii="宋体" w:hAnsi="宋体" w:eastAsia="宋体" w:cs="宋体"/>
          <w:sz w:val="23"/>
          <w:szCs w:val="23"/>
        </w:rPr>
      </w:pPr>
      <w:r>
        <w:rPr>
          <w:rFonts w:ascii="宋体" w:hAnsi="宋体" w:eastAsia="宋体" w:cs="宋体"/>
          <w:spacing w:val="10"/>
          <w:sz w:val="23"/>
          <w:szCs w:val="23"/>
          <w14:textOutline w14:w="4358" w14:cap="sq" w14:cmpd="sng">
            <w14:solidFill>
              <w14:srgbClr w14:val="000000"/>
            </w14:solidFill>
            <w14:prstDash w14:val="solid"/>
            <w14:bevel/>
          </w14:textOutline>
        </w:rPr>
        <w:t>供</w:t>
      </w:r>
      <w:r>
        <w:rPr>
          <w:rFonts w:ascii="宋体" w:hAnsi="宋体" w:eastAsia="宋体" w:cs="宋体"/>
          <w:spacing w:val="8"/>
          <w:sz w:val="23"/>
          <w:szCs w:val="23"/>
          <w14:textOutline w14:w="4358" w14:cap="sq" w14:cmpd="sng">
            <w14:solidFill>
              <w14:srgbClr w14:val="000000"/>
            </w14:solidFill>
            <w14:prstDash w14:val="solid"/>
            <w14:bevel/>
          </w14:textOutline>
        </w:rPr>
        <w:t>应商名称:</w:t>
      </w:r>
    </w:p>
    <w:p w14:paraId="2C82ED0C">
      <w:pPr>
        <w:spacing w:line="41" w:lineRule="auto"/>
        <w:rPr>
          <w:rFonts w:ascii="Arial"/>
          <w:sz w:val="2"/>
        </w:rPr>
      </w:pPr>
    </w:p>
    <w:tbl>
      <w:tblPr>
        <w:tblStyle w:val="26"/>
        <w:tblW w:w="453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557"/>
        <w:gridCol w:w="916"/>
        <w:gridCol w:w="1913"/>
        <w:gridCol w:w="995"/>
        <w:gridCol w:w="1984"/>
        <w:gridCol w:w="1408"/>
      </w:tblGrid>
      <w:tr w14:paraId="4D22B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3" w:hRule="atLeast"/>
        </w:trPr>
        <w:tc>
          <w:tcPr>
            <w:tcW w:w="358" w:type="pct"/>
            <w:tcBorders>
              <w:top w:val="single" w:color="000000" w:sz="2" w:space="0"/>
              <w:bottom w:val="single" w:color="000000" w:sz="2" w:space="0"/>
            </w:tcBorders>
            <w:vAlign w:val="center"/>
          </w:tcPr>
          <w:p w14:paraId="3161F4E0">
            <w:pPr>
              <w:jc w:val="center"/>
              <w:rPr>
                <w:rFonts w:ascii="Arial"/>
                <w:sz w:val="21"/>
              </w:rPr>
            </w:pPr>
          </w:p>
        </w:tc>
        <w:tc>
          <w:tcPr>
            <w:tcW w:w="1819" w:type="pct"/>
            <w:gridSpan w:val="2"/>
            <w:tcBorders>
              <w:top w:val="single" w:color="000000" w:sz="2" w:space="0"/>
              <w:bottom w:val="single" w:color="000000" w:sz="2" w:space="0"/>
            </w:tcBorders>
            <w:vAlign w:val="center"/>
          </w:tcPr>
          <w:p w14:paraId="1629445E">
            <w:pPr>
              <w:spacing w:before="118" w:line="227" w:lineRule="auto"/>
              <w:jc w:val="center"/>
              <w:rPr>
                <w:rFonts w:ascii="宋体" w:hAnsi="宋体" w:eastAsia="宋体" w:cs="宋体"/>
                <w:sz w:val="23"/>
                <w:szCs w:val="23"/>
              </w:rPr>
            </w:pPr>
            <w:r>
              <w:rPr>
                <w:rFonts w:ascii="宋体" w:hAnsi="宋体" w:eastAsia="宋体" w:cs="宋体"/>
                <w:spacing w:val="11"/>
                <w:sz w:val="23"/>
                <w:szCs w:val="23"/>
              </w:rPr>
              <w:t>采</w:t>
            </w:r>
            <w:r>
              <w:rPr>
                <w:rFonts w:ascii="宋体" w:hAnsi="宋体" w:eastAsia="宋体" w:cs="宋体"/>
                <w:spacing w:val="9"/>
                <w:sz w:val="23"/>
                <w:szCs w:val="23"/>
              </w:rPr>
              <w:t>购需求技术参数、指标</w:t>
            </w:r>
          </w:p>
        </w:tc>
        <w:tc>
          <w:tcPr>
            <w:tcW w:w="1916" w:type="pct"/>
            <w:gridSpan w:val="2"/>
            <w:tcBorders>
              <w:top w:val="single" w:color="000000" w:sz="2" w:space="0"/>
              <w:bottom w:val="single" w:color="000000" w:sz="2" w:space="0"/>
            </w:tcBorders>
            <w:vAlign w:val="center"/>
          </w:tcPr>
          <w:p w14:paraId="6425CBD7">
            <w:pPr>
              <w:spacing w:before="119" w:line="227" w:lineRule="auto"/>
              <w:jc w:val="center"/>
              <w:rPr>
                <w:rFonts w:ascii="宋体" w:hAnsi="宋体" w:eastAsia="宋体" w:cs="宋体"/>
                <w:sz w:val="23"/>
                <w:szCs w:val="23"/>
              </w:rPr>
            </w:pPr>
            <w:r>
              <w:rPr>
                <w:rFonts w:ascii="宋体" w:hAnsi="宋体" w:eastAsia="宋体" w:cs="宋体"/>
                <w:spacing w:val="8"/>
                <w:sz w:val="23"/>
                <w:szCs w:val="23"/>
              </w:rPr>
              <w:t>响应产品技术参数、指标</w:t>
            </w:r>
          </w:p>
        </w:tc>
        <w:tc>
          <w:tcPr>
            <w:tcW w:w="905" w:type="pct"/>
            <w:tcBorders>
              <w:top w:val="single" w:color="000000" w:sz="2" w:space="0"/>
              <w:bottom w:val="single" w:color="000000" w:sz="2" w:space="0"/>
            </w:tcBorders>
            <w:vAlign w:val="center"/>
          </w:tcPr>
          <w:p w14:paraId="376FFE13">
            <w:pPr>
              <w:spacing w:before="119" w:line="227" w:lineRule="auto"/>
              <w:ind w:left="229" w:leftChars="109" w:right="-1205" w:rightChars="-574" w:firstLine="223" w:firstLineChars="93"/>
              <w:jc w:val="both"/>
              <w:rPr>
                <w:rFonts w:ascii="宋体" w:hAnsi="宋体" w:eastAsia="宋体" w:cs="宋体"/>
                <w:sz w:val="23"/>
                <w:szCs w:val="23"/>
              </w:rPr>
            </w:pPr>
            <w:r>
              <w:rPr>
                <w:rFonts w:ascii="宋体" w:hAnsi="宋体" w:eastAsia="宋体" w:cs="宋体"/>
                <w:spacing w:val="5"/>
                <w:sz w:val="23"/>
                <w:szCs w:val="23"/>
              </w:rPr>
              <w:t>偏离</w:t>
            </w:r>
          </w:p>
        </w:tc>
      </w:tr>
      <w:tr w14:paraId="7370B9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1" w:hRule="atLeast"/>
        </w:trPr>
        <w:tc>
          <w:tcPr>
            <w:tcW w:w="358" w:type="pct"/>
            <w:tcBorders>
              <w:top w:val="single" w:color="000000" w:sz="2" w:space="0"/>
              <w:bottom w:val="single" w:color="000000" w:sz="2" w:space="0"/>
            </w:tcBorders>
            <w:vAlign w:val="center"/>
          </w:tcPr>
          <w:p w14:paraId="1E128AB5">
            <w:pPr>
              <w:spacing w:before="112" w:line="229" w:lineRule="auto"/>
              <w:ind w:left="70"/>
              <w:jc w:val="center"/>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589" w:type="pct"/>
            <w:tcBorders>
              <w:top w:val="single" w:color="000000" w:sz="2" w:space="0"/>
              <w:bottom w:val="single" w:color="000000" w:sz="2" w:space="0"/>
            </w:tcBorders>
            <w:vAlign w:val="center"/>
          </w:tcPr>
          <w:p w14:paraId="4419AE5D">
            <w:pPr>
              <w:spacing w:before="112" w:line="230" w:lineRule="auto"/>
              <w:jc w:val="center"/>
              <w:rPr>
                <w:rFonts w:ascii="宋体" w:hAnsi="宋体" w:eastAsia="宋体" w:cs="宋体"/>
                <w:sz w:val="23"/>
                <w:szCs w:val="23"/>
              </w:rPr>
            </w:pPr>
            <w:r>
              <w:rPr>
                <w:rFonts w:ascii="宋体" w:hAnsi="宋体" w:eastAsia="宋体" w:cs="宋体"/>
                <w:spacing w:val="4"/>
                <w:sz w:val="23"/>
                <w:szCs w:val="23"/>
              </w:rPr>
              <w:t>名</w:t>
            </w:r>
            <w:r>
              <w:rPr>
                <w:rFonts w:ascii="宋体" w:hAnsi="宋体" w:eastAsia="宋体" w:cs="宋体"/>
                <w:spacing w:val="3"/>
                <w:sz w:val="23"/>
                <w:szCs w:val="23"/>
              </w:rPr>
              <w:t>称</w:t>
            </w:r>
          </w:p>
        </w:tc>
        <w:tc>
          <w:tcPr>
            <w:tcW w:w="1229" w:type="pct"/>
            <w:tcBorders>
              <w:top w:val="single" w:color="000000" w:sz="2" w:space="0"/>
              <w:bottom w:val="single" w:color="000000" w:sz="2" w:space="0"/>
            </w:tcBorders>
            <w:vAlign w:val="center"/>
          </w:tcPr>
          <w:p w14:paraId="7C2A6464">
            <w:pPr>
              <w:spacing w:before="113" w:line="227" w:lineRule="auto"/>
              <w:jc w:val="center"/>
              <w:rPr>
                <w:rFonts w:ascii="宋体" w:hAnsi="宋体" w:eastAsia="宋体" w:cs="宋体"/>
                <w:sz w:val="23"/>
                <w:szCs w:val="23"/>
              </w:rPr>
            </w:pPr>
            <w:r>
              <w:rPr>
                <w:rFonts w:ascii="宋体" w:hAnsi="宋体" w:eastAsia="宋体" w:cs="宋体"/>
                <w:spacing w:val="11"/>
                <w:sz w:val="23"/>
                <w:szCs w:val="23"/>
              </w:rPr>
              <w:t>技</w:t>
            </w:r>
            <w:r>
              <w:rPr>
                <w:rFonts w:ascii="宋体" w:hAnsi="宋体" w:eastAsia="宋体" w:cs="宋体"/>
                <w:spacing w:val="8"/>
                <w:sz w:val="23"/>
                <w:szCs w:val="23"/>
              </w:rPr>
              <w:t>术参数及配置</w:t>
            </w:r>
          </w:p>
        </w:tc>
        <w:tc>
          <w:tcPr>
            <w:tcW w:w="640" w:type="pct"/>
            <w:tcBorders>
              <w:top w:val="single" w:color="000000" w:sz="2" w:space="0"/>
              <w:bottom w:val="single" w:color="000000" w:sz="2" w:space="0"/>
            </w:tcBorders>
            <w:vAlign w:val="center"/>
          </w:tcPr>
          <w:p w14:paraId="57FEFE6C">
            <w:pPr>
              <w:spacing w:before="112" w:line="230" w:lineRule="auto"/>
              <w:jc w:val="center"/>
              <w:rPr>
                <w:rFonts w:ascii="宋体" w:hAnsi="宋体" w:eastAsia="宋体" w:cs="宋体"/>
                <w:sz w:val="23"/>
                <w:szCs w:val="23"/>
              </w:rPr>
            </w:pPr>
            <w:r>
              <w:rPr>
                <w:rFonts w:ascii="宋体" w:hAnsi="宋体" w:eastAsia="宋体" w:cs="宋体"/>
                <w:spacing w:val="4"/>
                <w:sz w:val="23"/>
                <w:szCs w:val="23"/>
              </w:rPr>
              <w:t>名</w:t>
            </w:r>
            <w:r>
              <w:rPr>
                <w:rFonts w:ascii="宋体" w:hAnsi="宋体" w:eastAsia="宋体" w:cs="宋体"/>
                <w:spacing w:val="3"/>
                <w:sz w:val="23"/>
                <w:szCs w:val="23"/>
              </w:rPr>
              <w:t>称</w:t>
            </w:r>
          </w:p>
        </w:tc>
        <w:tc>
          <w:tcPr>
            <w:tcW w:w="1276" w:type="pct"/>
            <w:tcBorders>
              <w:top w:val="single" w:color="000000" w:sz="2" w:space="0"/>
              <w:bottom w:val="single" w:color="000000" w:sz="2" w:space="0"/>
            </w:tcBorders>
            <w:vAlign w:val="center"/>
          </w:tcPr>
          <w:p w14:paraId="6F5C4907">
            <w:pPr>
              <w:spacing w:before="113" w:line="227" w:lineRule="auto"/>
              <w:jc w:val="center"/>
              <w:rPr>
                <w:rFonts w:ascii="宋体" w:hAnsi="宋体" w:eastAsia="宋体" w:cs="宋体"/>
                <w:sz w:val="23"/>
                <w:szCs w:val="23"/>
              </w:rPr>
            </w:pPr>
            <w:r>
              <w:rPr>
                <w:rFonts w:ascii="宋体" w:hAnsi="宋体" w:eastAsia="宋体" w:cs="宋体"/>
                <w:spacing w:val="11"/>
                <w:sz w:val="23"/>
                <w:szCs w:val="23"/>
              </w:rPr>
              <w:t>技</w:t>
            </w:r>
            <w:r>
              <w:rPr>
                <w:rFonts w:ascii="宋体" w:hAnsi="宋体" w:eastAsia="宋体" w:cs="宋体"/>
                <w:spacing w:val="8"/>
                <w:sz w:val="23"/>
                <w:szCs w:val="23"/>
              </w:rPr>
              <w:t>术参数及配置</w:t>
            </w:r>
          </w:p>
        </w:tc>
        <w:tc>
          <w:tcPr>
            <w:tcW w:w="905" w:type="pct"/>
            <w:tcBorders>
              <w:top w:val="single" w:color="000000" w:sz="2" w:space="0"/>
              <w:bottom w:val="single" w:color="000000" w:sz="2" w:space="0"/>
            </w:tcBorders>
            <w:vAlign w:val="center"/>
          </w:tcPr>
          <w:p w14:paraId="7CE77D30">
            <w:pPr>
              <w:jc w:val="center"/>
              <w:rPr>
                <w:rFonts w:ascii="Arial"/>
                <w:sz w:val="21"/>
              </w:rPr>
            </w:pPr>
          </w:p>
        </w:tc>
      </w:tr>
      <w:tr w14:paraId="5AE551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trPr>
        <w:tc>
          <w:tcPr>
            <w:tcW w:w="358" w:type="pct"/>
            <w:tcBorders>
              <w:top w:val="single" w:color="000000" w:sz="2" w:space="0"/>
              <w:bottom w:val="single" w:color="000000" w:sz="2" w:space="0"/>
            </w:tcBorders>
          </w:tcPr>
          <w:p w14:paraId="7DE1BC6D">
            <w:pPr>
              <w:spacing w:before="151" w:line="192" w:lineRule="auto"/>
              <w:ind w:left="269"/>
              <w:rPr>
                <w:rFonts w:ascii="宋体" w:hAnsi="宋体" w:eastAsia="宋体" w:cs="宋体"/>
                <w:sz w:val="23"/>
                <w:szCs w:val="23"/>
              </w:rPr>
            </w:pPr>
            <w:r>
              <w:rPr>
                <w:rFonts w:ascii="宋体" w:hAnsi="宋体" w:eastAsia="宋体" w:cs="宋体"/>
                <w:sz w:val="23"/>
                <w:szCs w:val="23"/>
              </w:rPr>
              <w:t>1</w:t>
            </w:r>
          </w:p>
        </w:tc>
        <w:tc>
          <w:tcPr>
            <w:tcW w:w="589" w:type="pct"/>
            <w:tcBorders>
              <w:top w:val="single" w:color="000000" w:sz="2" w:space="0"/>
              <w:bottom w:val="single" w:color="000000" w:sz="2" w:space="0"/>
            </w:tcBorders>
          </w:tcPr>
          <w:p w14:paraId="1FD3ECEC">
            <w:pPr>
              <w:rPr>
                <w:rFonts w:ascii="Arial"/>
                <w:sz w:val="21"/>
              </w:rPr>
            </w:pPr>
          </w:p>
        </w:tc>
        <w:tc>
          <w:tcPr>
            <w:tcW w:w="1229" w:type="pct"/>
            <w:tcBorders>
              <w:top w:val="single" w:color="000000" w:sz="2" w:space="0"/>
              <w:bottom w:val="single" w:color="000000" w:sz="2" w:space="0"/>
            </w:tcBorders>
          </w:tcPr>
          <w:p w14:paraId="018A5698">
            <w:pPr>
              <w:rPr>
                <w:rFonts w:ascii="Arial"/>
                <w:sz w:val="21"/>
              </w:rPr>
            </w:pPr>
          </w:p>
        </w:tc>
        <w:tc>
          <w:tcPr>
            <w:tcW w:w="640" w:type="pct"/>
            <w:tcBorders>
              <w:top w:val="single" w:color="000000" w:sz="2" w:space="0"/>
              <w:bottom w:val="single" w:color="000000" w:sz="2" w:space="0"/>
            </w:tcBorders>
          </w:tcPr>
          <w:p w14:paraId="0029176E">
            <w:pPr>
              <w:rPr>
                <w:rFonts w:ascii="Arial"/>
                <w:sz w:val="21"/>
              </w:rPr>
            </w:pPr>
          </w:p>
        </w:tc>
        <w:tc>
          <w:tcPr>
            <w:tcW w:w="1276" w:type="pct"/>
            <w:tcBorders>
              <w:top w:val="single" w:color="000000" w:sz="2" w:space="0"/>
              <w:bottom w:val="single" w:color="000000" w:sz="2" w:space="0"/>
            </w:tcBorders>
          </w:tcPr>
          <w:p w14:paraId="36D59333">
            <w:pPr>
              <w:rPr>
                <w:rFonts w:ascii="Arial"/>
                <w:sz w:val="21"/>
              </w:rPr>
            </w:pPr>
          </w:p>
        </w:tc>
        <w:tc>
          <w:tcPr>
            <w:tcW w:w="905" w:type="pct"/>
            <w:tcBorders>
              <w:top w:val="single" w:color="000000" w:sz="2" w:space="0"/>
              <w:bottom w:val="single" w:color="000000" w:sz="2" w:space="0"/>
            </w:tcBorders>
          </w:tcPr>
          <w:p w14:paraId="324FF81E">
            <w:pPr>
              <w:rPr>
                <w:rFonts w:ascii="Arial"/>
                <w:sz w:val="21"/>
              </w:rPr>
            </w:pPr>
          </w:p>
        </w:tc>
      </w:tr>
      <w:tr w14:paraId="6BE3E5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4" w:hRule="atLeast"/>
        </w:trPr>
        <w:tc>
          <w:tcPr>
            <w:tcW w:w="358" w:type="pct"/>
            <w:tcBorders>
              <w:top w:val="single" w:color="000000" w:sz="2" w:space="0"/>
              <w:bottom w:val="single" w:color="000000" w:sz="2" w:space="0"/>
            </w:tcBorders>
          </w:tcPr>
          <w:p w14:paraId="39DBC0B1">
            <w:pPr>
              <w:spacing w:before="151" w:line="192" w:lineRule="auto"/>
              <w:ind w:left="254"/>
              <w:rPr>
                <w:rFonts w:ascii="宋体" w:hAnsi="宋体" w:eastAsia="宋体" w:cs="宋体"/>
                <w:sz w:val="23"/>
                <w:szCs w:val="23"/>
              </w:rPr>
            </w:pPr>
            <w:r>
              <w:rPr>
                <w:rFonts w:ascii="宋体" w:hAnsi="宋体" w:eastAsia="宋体" w:cs="宋体"/>
                <w:sz w:val="23"/>
                <w:szCs w:val="23"/>
              </w:rPr>
              <w:t>2</w:t>
            </w:r>
          </w:p>
        </w:tc>
        <w:tc>
          <w:tcPr>
            <w:tcW w:w="589" w:type="pct"/>
            <w:tcBorders>
              <w:top w:val="single" w:color="000000" w:sz="2" w:space="0"/>
              <w:bottom w:val="single" w:color="000000" w:sz="2" w:space="0"/>
            </w:tcBorders>
          </w:tcPr>
          <w:p w14:paraId="0A62304A">
            <w:pPr>
              <w:rPr>
                <w:rFonts w:ascii="Arial"/>
                <w:sz w:val="21"/>
              </w:rPr>
            </w:pPr>
          </w:p>
        </w:tc>
        <w:tc>
          <w:tcPr>
            <w:tcW w:w="1229" w:type="pct"/>
            <w:tcBorders>
              <w:top w:val="single" w:color="000000" w:sz="2" w:space="0"/>
              <w:bottom w:val="single" w:color="000000" w:sz="2" w:space="0"/>
            </w:tcBorders>
          </w:tcPr>
          <w:p w14:paraId="300ADE2B">
            <w:pPr>
              <w:rPr>
                <w:rFonts w:ascii="Arial"/>
                <w:sz w:val="21"/>
              </w:rPr>
            </w:pPr>
          </w:p>
        </w:tc>
        <w:tc>
          <w:tcPr>
            <w:tcW w:w="640" w:type="pct"/>
            <w:tcBorders>
              <w:top w:val="single" w:color="000000" w:sz="2" w:space="0"/>
              <w:bottom w:val="single" w:color="000000" w:sz="2" w:space="0"/>
            </w:tcBorders>
          </w:tcPr>
          <w:p w14:paraId="504C2A2A">
            <w:pPr>
              <w:rPr>
                <w:rFonts w:ascii="Arial"/>
                <w:sz w:val="21"/>
              </w:rPr>
            </w:pPr>
          </w:p>
        </w:tc>
        <w:tc>
          <w:tcPr>
            <w:tcW w:w="1276" w:type="pct"/>
            <w:tcBorders>
              <w:top w:val="single" w:color="000000" w:sz="2" w:space="0"/>
              <w:bottom w:val="single" w:color="000000" w:sz="2" w:space="0"/>
            </w:tcBorders>
          </w:tcPr>
          <w:p w14:paraId="564FD37A">
            <w:pPr>
              <w:rPr>
                <w:rFonts w:ascii="Arial"/>
                <w:sz w:val="21"/>
              </w:rPr>
            </w:pPr>
          </w:p>
        </w:tc>
        <w:tc>
          <w:tcPr>
            <w:tcW w:w="905" w:type="pct"/>
            <w:tcBorders>
              <w:top w:val="single" w:color="000000" w:sz="2" w:space="0"/>
              <w:bottom w:val="single" w:color="000000" w:sz="2" w:space="0"/>
            </w:tcBorders>
          </w:tcPr>
          <w:p w14:paraId="4ABE4037">
            <w:pPr>
              <w:rPr>
                <w:rFonts w:ascii="Arial"/>
                <w:sz w:val="21"/>
              </w:rPr>
            </w:pPr>
          </w:p>
        </w:tc>
      </w:tr>
      <w:tr w14:paraId="3B841A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6" w:hRule="atLeast"/>
        </w:trPr>
        <w:tc>
          <w:tcPr>
            <w:tcW w:w="358" w:type="pct"/>
            <w:tcBorders>
              <w:top w:val="single" w:color="000000" w:sz="2" w:space="0"/>
              <w:bottom w:val="single" w:color="000000" w:sz="2" w:space="0"/>
            </w:tcBorders>
          </w:tcPr>
          <w:p w14:paraId="144815BB">
            <w:pPr>
              <w:spacing w:before="124" w:line="373" w:lineRule="exact"/>
              <w:ind w:left="206"/>
              <w:rPr>
                <w:rFonts w:ascii="宋体" w:hAnsi="宋体" w:eastAsia="宋体" w:cs="宋体"/>
                <w:sz w:val="23"/>
                <w:szCs w:val="23"/>
              </w:rPr>
            </w:pPr>
            <w:r>
              <w:rPr>
                <w:rFonts w:ascii="宋体" w:hAnsi="宋体" w:eastAsia="宋体" w:cs="宋体"/>
                <w:position w:val="3"/>
                <w:sz w:val="23"/>
                <w:szCs w:val="23"/>
              </w:rPr>
              <w:t>…</w:t>
            </w:r>
          </w:p>
        </w:tc>
        <w:tc>
          <w:tcPr>
            <w:tcW w:w="589" w:type="pct"/>
            <w:tcBorders>
              <w:top w:val="single" w:color="000000" w:sz="2" w:space="0"/>
              <w:bottom w:val="single" w:color="000000" w:sz="2" w:space="0"/>
            </w:tcBorders>
          </w:tcPr>
          <w:p w14:paraId="39CF540F">
            <w:pPr>
              <w:rPr>
                <w:rFonts w:ascii="Arial"/>
                <w:sz w:val="21"/>
              </w:rPr>
            </w:pPr>
          </w:p>
        </w:tc>
        <w:tc>
          <w:tcPr>
            <w:tcW w:w="1229" w:type="pct"/>
            <w:tcBorders>
              <w:top w:val="single" w:color="000000" w:sz="2" w:space="0"/>
              <w:bottom w:val="single" w:color="000000" w:sz="2" w:space="0"/>
            </w:tcBorders>
          </w:tcPr>
          <w:p w14:paraId="5F038AF6">
            <w:pPr>
              <w:rPr>
                <w:rFonts w:ascii="Arial"/>
                <w:sz w:val="21"/>
              </w:rPr>
            </w:pPr>
          </w:p>
        </w:tc>
        <w:tc>
          <w:tcPr>
            <w:tcW w:w="640" w:type="pct"/>
            <w:tcBorders>
              <w:top w:val="single" w:color="000000" w:sz="2" w:space="0"/>
              <w:bottom w:val="single" w:color="000000" w:sz="2" w:space="0"/>
            </w:tcBorders>
          </w:tcPr>
          <w:p w14:paraId="046FF0B7">
            <w:pPr>
              <w:rPr>
                <w:rFonts w:ascii="Arial"/>
                <w:sz w:val="21"/>
              </w:rPr>
            </w:pPr>
          </w:p>
        </w:tc>
        <w:tc>
          <w:tcPr>
            <w:tcW w:w="1276" w:type="pct"/>
            <w:tcBorders>
              <w:top w:val="single" w:color="000000" w:sz="2" w:space="0"/>
              <w:bottom w:val="single" w:color="000000" w:sz="2" w:space="0"/>
            </w:tcBorders>
          </w:tcPr>
          <w:p w14:paraId="25AF6C66">
            <w:pPr>
              <w:rPr>
                <w:rFonts w:ascii="Arial"/>
                <w:sz w:val="21"/>
              </w:rPr>
            </w:pPr>
          </w:p>
        </w:tc>
        <w:tc>
          <w:tcPr>
            <w:tcW w:w="905" w:type="pct"/>
            <w:tcBorders>
              <w:top w:val="single" w:color="000000" w:sz="2" w:space="0"/>
              <w:bottom w:val="single" w:color="000000" w:sz="2" w:space="0"/>
            </w:tcBorders>
          </w:tcPr>
          <w:p w14:paraId="4CFA2A62">
            <w:pPr>
              <w:rPr>
                <w:rFonts w:ascii="Arial"/>
                <w:sz w:val="21"/>
              </w:rPr>
            </w:pPr>
          </w:p>
        </w:tc>
      </w:tr>
    </w:tbl>
    <w:p w14:paraId="409F123C">
      <w:pPr>
        <w:spacing w:line="476" w:lineRule="auto"/>
        <w:rPr>
          <w:rFonts w:ascii="Arial"/>
          <w:sz w:val="21"/>
        </w:rPr>
      </w:pPr>
    </w:p>
    <w:p w14:paraId="305E6635">
      <w:pPr>
        <w:spacing w:before="74" w:line="232" w:lineRule="auto"/>
        <w:ind w:left="162"/>
        <w:rPr>
          <w:rFonts w:ascii="宋体" w:hAnsi="宋体" w:eastAsia="宋体" w:cs="宋体"/>
          <w:sz w:val="23"/>
          <w:szCs w:val="23"/>
        </w:rPr>
      </w:pPr>
      <w:r>
        <w:rPr>
          <w:rFonts w:ascii="宋体" w:hAnsi="宋体" w:eastAsia="宋体" w:cs="宋体"/>
          <w:spacing w:val="13"/>
          <w:sz w:val="23"/>
          <w:szCs w:val="23"/>
        </w:rPr>
        <w:t>注</w:t>
      </w:r>
      <w:r>
        <w:rPr>
          <w:rFonts w:ascii="宋体" w:hAnsi="宋体" w:eastAsia="宋体" w:cs="宋体"/>
          <w:spacing w:val="9"/>
          <w:sz w:val="23"/>
          <w:szCs w:val="23"/>
        </w:rPr>
        <w:t>：1.本表应按照每包采购一览表中产品序号的指标逐项填写，不得遗漏。</w:t>
      </w:r>
    </w:p>
    <w:p w14:paraId="21D5BEC1">
      <w:pPr>
        <w:spacing w:before="112" w:line="321" w:lineRule="auto"/>
        <w:ind w:left="163" w:right="153" w:firstLine="481"/>
        <w:rPr>
          <w:rFonts w:ascii="宋体" w:hAnsi="宋体" w:eastAsia="宋体" w:cs="宋体"/>
          <w:sz w:val="23"/>
          <w:szCs w:val="23"/>
        </w:rPr>
      </w:pPr>
      <w:r>
        <w:rPr>
          <w:rFonts w:ascii="宋体" w:hAnsi="宋体" w:eastAsia="宋体" w:cs="宋体"/>
          <w:spacing w:val="12"/>
          <w:sz w:val="23"/>
          <w:szCs w:val="23"/>
        </w:rPr>
        <w:t>2</w:t>
      </w:r>
      <w:r>
        <w:rPr>
          <w:rFonts w:ascii="宋体" w:hAnsi="宋体" w:eastAsia="宋体" w:cs="宋体"/>
          <w:spacing w:val="8"/>
          <w:sz w:val="23"/>
          <w:szCs w:val="23"/>
        </w:rPr>
        <w:t>. 供应商响应采购需求应具体、明确，应以招标项目参数要求为基本响应</w:t>
      </w:r>
      <w:r>
        <w:rPr>
          <w:rFonts w:ascii="宋体" w:hAnsi="宋体" w:eastAsia="宋体" w:cs="宋体"/>
          <w:spacing w:val="16"/>
          <w:sz w:val="23"/>
          <w:szCs w:val="23"/>
        </w:rPr>
        <w:t>要</w:t>
      </w:r>
      <w:r>
        <w:rPr>
          <w:rFonts w:ascii="宋体" w:hAnsi="宋体" w:eastAsia="宋体" w:cs="宋体"/>
          <w:spacing w:val="8"/>
          <w:sz w:val="23"/>
          <w:szCs w:val="23"/>
        </w:rPr>
        <w:t>求，对超出或不满足招标项目参数要求的指标需列出“+、- ”偏差，并做出</w:t>
      </w:r>
      <w:r>
        <w:rPr>
          <w:rFonts w:ascii="宋体" w:hAnsi="宋体" w:eastAsia="宋体" w:cs="宋体"/>
          <w:spacing w:val="2"/>
          <w:sz w:val="23"/>
          <w:szCs w:val="23"/>
        </w:rPr>
        <w:t>详细说明；如果只注明“+” 、“- ”或未填写，将视为该项指标不响应</w:t>
      </w:r>
      <w:r>
        <w:rPr>
          <w:rFonts w:ascii="宋体" w:hAnsi="宋体" w:eastAsia="宋体" w:cs="宋体"/>
          <w:spacing w:val="1"/>
          <w:sz w:val="23"/>
          <w:szCs w:val="23"/>
        </w:rPr>
        <w:t>。</w:t>
      </w:r>
    </w:p>
    <w:p w14:paraId="0C98A948">
      <w:pPr>
        <w:spacing w:before="1" w:line="320" w:lineRule="auto"/>
        <w:ind w:left="163" w:right="153" w:firstLine="483"/>
        <w:rPr>
          <w:rFonts w:ascii="宋体" w:hAnsi="宋体" w:eastAsia="宋体" w:cs="宋体"/>
          <w:sz w:val="23"/>
          <w:szCs w:val="23"/>
        </w:rPr>
      </w:pPr>
      <w:r>
        <w:rPr>
          <w:rFonts w:ascii="宋体" w:hAnsi="宋体" w:eastAsia="宋体" w:cs="宋体"/>
          <w:spacing w:val="10"/>
          <w:sz w:val="23"/>
          <w:szCs w:val="23"/>
        </w:rPr>
        <w:t>3</w:t>
      </w:r>
      <w:r>
        <w:rPr>
          <w:rFonts w:ascii="宋体" w:hAnsi="宋体" w:eastAsia="宋体" w:cs="宋体"/>
          <w:spacing w:val="8"/>
          <w:sz w:val="23"/>
          <w:szCs w:val="23"/>
        </w:rPr>
        <w:t>. 供应商应按响应产品实际情况填写，不得照抄、复制磋商文件技术参数</w:t>
      </w:r>
      <w:r>
        <w:rPr>
          <w:rFonts w:ascii="宋体" w:hAnsi="宋体" w:eastAsia="宋体" w:cs="宋体"/>
          <w:spacing w:val="3"/>
          <w:sz w:val="23"/>
          <w:szCs w:val="23"/>
        </w:rPr>
        <w:t>要求。</w:t>
      </w:r>
    </w:p>
    <w:p w14:paraId="2FADC4D8">
      <w:pPr>
        <w:spacing w:before="1" w:line="328" w:lineRule="auto"/>
        <w:ind w:left="168" w:right="151" w:firstLine="473"/>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11"/>
          <w:sz w:val="23"/>
          <w:szCs w:val="23"/>
        </w:rPr>
        <w:t>.</w:t>
      </w:r>
      <w:r>
        <w:rPr>
          <w:rFonts w:ascii="宋体" w:hAnsi="宋体" w:eastAsia="宋体" w:cs="宋体"/>
          <w:spacing w:val="8"/>
          <w:sz w:val="23"/>
          <w:szCs w:val="23"/>
        </w:rPr>
        <w:t xml:space="preserve"> 供应商响应采购需求应具体、明确，含糊不清、不确切或伪造、编造证</w:t>
      </w:r>
      <w:r>
        <w:rPr>
          <w:rFonts w:ascii="宋体" w:hAnsi="宋体" w:eastAsia="宋体" w:cs="宋体"/>
          <w:spacing w:val="12"/>
          <w:sz w:val="23"/>
          <w:szCs w:val="23"/>
        </w:rPr>
        <w:t>明材料的，按照实质性不响应处理。对伪造、编造证明材料的，将报送采购监</w:t>
      </w:r>
      <w:r>
        <w:rPr>
          <w:rFonts w:ascii="宋体" w:hAnsi="宋体" w:eastAsia="宋体" w:cs="宋体"/>
          <w:spacing w:val="6"/>
          <w:sz w:val="23"/>
          <w:szCs w:val="23"/>
        </w:rPr>
        <w:t>管部门查处</w:t>
      </w:r>
      <w:r>
        <w:rPr>
          <w:rFonts w:ascii="宋体" w:hAnsi="宋体" w:eastAsia="宋体" w:cs="宋体"/>
          <w:spacing w:val="4"/>
          <w:sz w:val="23"/>
          <w:szCs w:val="23"/>
        </w:rPr>
        <w:t>。</w:t>
      </w:r>
    </w:p>
    <w:p w14:paraId="4E45EEB1"/>
    <w:p w14:paraId="12C1C5A6"/>
    <w:p w14:paraId="45A08C40"/>
    <w:p w14:paraId="12CE7241"/>
    <w:p w14:paraId="2A83F90D">
      <w:pPr>
        <w:spacing w:line="160" w:lineRule="exact"/>
      </w:pPr>
    </w:p>
    <w:p w14:paraId="493E4F17">
      <w:pPr>
        <w:sectPr>
          <w:footerReference r:id="rId13" w:type="default"/>
          <w:pgSz w:w="11850" w:h="16781"/>
          <w:pgMar w:top="1440" w:right="1080" w:bottom="1440" w:left="1080" w:header="0" w:footer="1045" w:gutter="0"/>
          <w:pgNumType w:fmt="decimal"/>
          <w:cols w:equalWidth="0" w:num="1">
            <w:col w:w="8552"/>
          </w:cols>
        </w:sectPr>
      </w:pPr>
    </w:p>
    <w:p w14:paraId="2C91063C">
      <w:pPr>
        <w:spacing w:before="48" w:line="400" w:lineRule="exact"/>
        <w:ind w:left="4482"/>
        <w:rPr>
          <w:rFonts w:ascii="宋体" w:hAnsi="宋体" w:eastAsia="宋体" w:cs="宋体"/>
          <w:sz w:val="23"/>
          <w:szCs w:val="23"/>
        </w:rPr>
      </w:pPr>
      <w:r>
        <w:rPr>
          <w:rFonts w:ascii="宋体" w:hAnsi="宋体" w:eastAsia="宋体" w:cs="宋体"/>
          <w:spacing w:val="5"/>
          <w:position w:val="12"/>
          <w:sz w:val="23"/>
          <w:szCs w:val="23"/>
        </w:rPr>
        <w:t>供应商：</w:t>
      </w:r>
    </w:p>
    <w:p w14:paraId="1116B7AC">
      <w:pPr>
        <w:spacing w:before="1" w:line="227" w:lineRule="auto"/>
        <w:ind w:left="2683"/>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8"/>
          <w:sz w:val="23"/>
          <w:szCs w:val="23"/>
        </w:rPr>
        <w:t>定代表人或委托代理人：</w:t>
      </w:r>
    </w:p>
    <w:p w14:paraId="5DD2185A">
      <w:pPr>
        <w:spacing w:before="116" w:line="192" w:lineRule="auto"/>
        <w:ind w:right="319"/>
        <w:jc w:val="right"/>
        <w:rPr>
          <w:rFonts w:ascii="宋体" w:hAnsi="宋体" w:eastAsia="宋体" w:cs="宋体"/>
          <w:sz w:val="23"/>
          <w:szCs w:val="23"/>
        </w:rPr>
      </w:pPr>
      <w:r>
        <w:rPr>
          <w:rFonts w:ascii="宋体" w:hAnsi="宋体" w:eastAsia="宋体" w:cs="宋体"/>
          <w:spacing w:val="10"/>
          <w:sz w:val="23"/>
          <w:szCs w:val="23"/>
        </w:rPr>
        <w:t>年   月   日</w:t>
      </w:r>
    </w:p>
    <w:p w14:paraId="2EB34A68">
      <w:pPr>
        <w:spacing w:line="14" w:lineRule="auto"/>
        <w:rPr>
          <w:rFonts w:ascii="Arial"/>
          <w:sz w:val="2"/>
        </w:rPr>
      </w:pPr>
      <w:r>
        <w:rPr>
          <w:rFonts w:ascii="Arial" w:hAnsi="Arial" w:eastAsia="Arial" w:cs="Arial"/>
          <w:sz w:val="2"/>
          <w:szCs w:val="2"/>
        </w:rPr>
        <w:br w:type="column"/>
      </w:r>
    </w:p>
    <w:p w14:paraId="4C8CB8E8">
      <w:pPr>
        <w:spacing w:before="46" w:line="227" w:lineRule="auto"/>
        <w:ind w:left="41"/>
        <w:rPr>
          <w:rFonts w:ascii="宋体" w:hAnsi="宋体" w:eastAsia="宋体" w:cs="宋体"/>
          <w:sz w:val="23"/>
          <w:szCs w:val="23"/>
        </w:rPr>
      </w:pPr>
      <w:r>
        <w:rPr>
          <w:rFonts w:ascii="宋体" w:hAnsi="宋体" w:eastAsia="宋体" w:cs="宋体"/>
          <w:spacing w:val="31"/>
          <w:sz w:val="23"/>
          <w:szCs w:val="23"/>
        </w:rPr>
        <w:t>(公章)</w:t>
      </w:r>
    </w:p>
    <w:p w14:paraId="737473C4">
      <w:pPr>
        <w:spacing w:before="119" w:line="235" w:lineRule="auto"/>
        <w:rPr>
          <w:rFonts w:ascii="宋体" w:hAnsi="宋体" w:eastAsia="宋体" w:cs="宋体"/>
          <w:sz w:val="22"/>
          <w:szCs w:val="22"/>
        </w:rPr>
      </w:pPr>
      <w:r>
        <w:rPr>
          <w:rFonts w:ascii="宋体" w:hAnsi="宋体" w:eastAsia="宋体" w:cs="宋体"/>
          <w:spacing w:val="19"/>
          <w:sz w:val="22"/>
          <w:szCs w:val="22"/>
        </w:rPr>
        <w:t>(</w:t>
      </w:r>
      <w:r>
        <w:rPr>
          <w:rFonts w:ascii="宋体" w:hAnsi="宋体" w:eastAsia="宋体" w:cs="宋体"/>
          <w:spacing w:val="15"/>
          <w:sz w:val="22"/>
          <w:szCs w:val="22"/>
        </w:rPr>
        <w:t>签字或盖章)</w:t>
      </w:r>
    </w:p>
    <w:p w14:paraId="7C09B831">
      <w:pPr>
        <w:sectPr>
          <w:type w:val="continuous"/>
          <w:pgSz w:w="11850" w:h="16781"/>
          <w:pgMar w:top="1440" w:right="1080" w:bottom="1440" w:left="1080" w:header="0" w:footer="1045" w:gutter="0"/>
          <w:pgNumType w:fmt="decimal"/>
          <w:cols w:equalWidth="0" w:num="2">
            <w:col w:w="7442" w:space="100"/>
            <w:col w:w="2146"/>
          </w:cols>
        </w:sectPr>
      </w:pPr>
    </w:p>
    <w:p w14:paraId="28B13EAC">
      <w:pPr>
        <w:spacing w:before="92" w:line="220" w:lineRule="auto"/>
        <w:ind w:left="36"/>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格式</w:t>
      </w:r>
      <w:r>
        <w:rPr>
          <w:rFonts w:ascii="宋体" w:hAnsi="宋体" w:eastAsia="宋体" w:cs="宋体"/>
          <w:sz w:val="28"/>
          <w:szCs w:val="28"/>
          <w14:textOutline w14:w="5103" w14:cap="sq" w14:cmpd="sng">
            <w14:solidFill>
              <w14:srgbClr w14:val="000000"/>
            </w14:solidFill>
            <w14:prstDash w14:val="solid"/>
            <w14:bevel/>
          </w14:textOutline>
        </w:rPr>
        <w:t>8：法定代表人证明书</w:t>
      </w:r>
    </w:p>
    <w:p w14:paraId="6DDB3EBF">
      <w:pPr>
        <w:spacing w:line="329" w:lineRule="auto"/>
        <w:rPr>
          <w:rFonts w:ascii="Arial"/>
          <w:sz w:val="21"/>
        </w:rPr>
      </w:pPr>
    </w:p>
    <w:p w14:paraId="7B294177">
      <w:pPr>
        <w:spacing w:line="330" w:lineRule="auto"/>
        <w:rPr>
          <w:rFonts w:ascii="Arial"/>
          <w:sz w:val="21"/>
        </w:rPr>
      </w:pPr>
    </w:p>
    <w:p w14:paraId="754A42B5">
      <w:pPr>
        <w:spacing w:before="113" w:line="970" w:lineRule="exact"/>
        <w:ind w:left="2718"/>
        <w:rPr>
          <w:rFonts w:ascii="宋体" w:hAnsi="宋体" w:eastAsia="宋体" w:cs="宋体"/>
          <w:sz w:val="35"/>
          <w:szCs w:val="35"/>
        </w:rPr>
      </w:pPr>
      <w:r>
        <w:rPr>
          <w:rFonts w:ascii="宋体" w:hAnsi="宋体" w:eastAsia="宋体" w:cs="宋体"/>
          <w:spacing w:val="11"/>
          <w:position w:val="47"/>
          <w:sz w:val="35"/>
          <w:szCs w:val="35"/>
          <w14:textOutline w14:w="6537" w14:cap="sq" w14:cmpd="sng">
            <w14:solidFill>
              <w14:srgbClr w14:val="000000"/>
            </w14:solidFill>
            <w14:prstDash w14:val="solid"/>
            <w14:bevel/>
          </w14:textOutline>
        </w:rPr>
        <w:t>法</w:t>
      </w:r>
      <w:r>
        <w:rPr>
          <w:rFonts w:ascii="宋体" w:hAnsi="宋体" w:eastAsia="宋体" w:cs="宋体"/>
          <w:spacing w:val="9"/>
          <w:position w:val="47"/>
          <w:sz w:val="35"/>
          <w:szCs w:val="35"/>
          <w14:textOutline w14:w="6537" w14:cap="sq" w14:cmpd="sng">
            <w14:solidFill>
              <w14:srgbClr w14:val="000000"/>
            </w14:solidFill>
            <w14:prstDash w14:val="solid"/>
            <w14:bevel/>
          </w14:textOutline>
        </w:rPr>
        <w:t>定代表人证明书</w:t>
      </w:r>
    </w:p>
    <w:p w14:paraId="6A6B320D">
      <w:pPr>
        <w:spacing w:line="440" w:lineRule="auto"/>
        <w:rPr>
          <w:rFonts w:ascii="Arial"/>
          <w:sz w:val="21"/>
        </w:rPr>
      </w:pPr>
      <w:r>
        <w:rPr>
          <w:rFonts w:ascii="宋体" w:hAnsi="宋体" w:eastAsia="宋体" w:cs="宋体"/>
          <w:spacing w:val="12"/>
          <w:sz w:val="23"/>
          <w:szCs w:val="23"/>
          <w14:textOutline w14:w="4358" w14:cap="sq" w14:cmpd="sng">
            <w14:solidFill>
              <w14:srgbClr w14:val="000000"/>
            </w14:solidFill>
            <w14:prstDash w14:val="solid"/>
            <w14:bevel/>
          </w14:textOutline>
        </w:rPr>
        <w:t>致</w:t>
      </w:r>
      <w:r>
        <w:rPr>
          <w:rFonts w:ascii="宋体" w:hAnsi="宋体" w:eastAsia="宋体" w:cs="宋体"/>
          <w:spacing w:val="10"/>
          <w:sz w:val="23"/>
          <w:szCs w:val="23"/>
          <w14:textOutline w14:w="4358" w14:cap="sq" w14:cmpd="sng">
            <w14:solidFill>
              <w14:srgbClr w14:val="000000"/>
            </w14:solidFill>
            <w14:prstDash w14:val="solid"/>
            <w14:bevel/>
          </w14:textOutline>
        </w:rPr>
        <w:t>：</w:t>
      </w:r>
      <w:r>
        <w:rPr>
          <w:rFonts w:hint="eastAsia" w:ascii="宋体" w:hAnsi="宋体" w:eastAsia="宋体" w:cs="宋体"/>
          <w:spacing w:val="10"/>
          <w:sz w:val="23"/>
          <w:szCs w:val="23"/>
          <w:lang w:eastAsia="zh-CN"/>
          <w14:textOutline w14:w="4358" w14:cap="sq" w14:cmpd="sng">
            <w14:solidFill>
              <w14:srgbClr w14:val="000000"/>
            </w14:solidFill>
            <w14:prstDash w14:val="solid"/>
            <w14:bevel/>
          </w14:textOutline>
        </w:rPr>
        <w:t>青海亿博工程项目管理有限公司</w:t>
      </w:r>
    </w:p>
    <w:p w14:paraId="6197DAF7">
      <w:pPr>
        <w:tabs>
          <w:tab w:val="left" w:pos="160"/>
        </w:tabs>
        <w:spacing w:before="75" w:line="227" w:lineRule="auto"/>
        <w:ind w:left="24"/>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16"/>
          <w:sz w:val="23"/>
          <w:szCs w:val="23"/>
          <w:u w:val="single" w:color="auto"/>
        </w:rPr>
        <w:t>(法</w:t>
      </w:r>
      <w:r>
        <w:rPr>
          <w:rFonts w:ascii="宋体" w:hAnsi="宋体" w:eastAsia="宋体" w:cs="宋体"/>
          <w:spacing w:val="12"/>
          <w:sz w:val="23"/>
          <w:szCs w:val="23"/>
          <w:u w:val="single" w:color="auto"/>
        </w:rPr>
        <w:t>定</w:t>
      </w:r>
      <w:r>
        <w:rPr>
          <w:rFonts w:ascii="宋体" w:hAnsi="宋体" w:eastAsia="宋体" w:cs="宋体"/>
          <w:spacing w:val="8"/>
          <w:sz w:val="23"/>
          <w:szCs w:val="23"/>
          <w:u w:val="single" w:color="auto"/>
        </w:rPr>
        <w:t xml:space="preserve">代表人姓名) </w:t>
      </w:r>
      <w:r>
        <w:rPr>
          <w:rFonts w:ascii="宋体" w:hAnsi="宋体" w:eastAsia="宋体" w:cs="宋体"/>
          <w:spacing w:val="8"/>
          <w:sz w:val="23"/>
          <w:szCs w:val="23"/>
        </w:rPr>
        <w:t>现任我单位职务，为法定代表人，特此证明。</w:t>
      </w:r>
    </w:p>
    <w:p w14:paraId="354B9583">
      <w:pPr>
        <w:spacing w:line="438" w:lineRule="auto"/>
        <w:rPr>
          <w:rFonts w:ascii="Arial"/>
          <w:sz w:val="21"/>
        </w:rPr>
      </w:pPr>
    </w:p>
    <w:p w14:paraId="1E0896B0">
      <w:pPr>
        <w:spacing w:before="74" w:line="227" w:lineRule="auto"/>
        <w:ind w:left="35"/>
        <w:rPr>
          <w:rFonts w:ascii="宋体" w:hAnsi="宋体" w:eastAsia="宋体" w:cs="宋体"/>
          <w:sz w:val="23"/>
          <w:szCs w:val="23"/>
        </w:rPr>
      </w:pPr>
      <w:r>
        <w:rPr>
          <w:rFonts w:ascii="宋体" w:hAnsi="宋体" w:eastAsia="宋体" w:cs="宋体"/>
          <w:spacing w:val="8"/>
          <w:sz w:val="23"/>
          <w:szCs w:val="23"/>
        </w:rPr>
        <w:t>法定代表人基本情况</w:t>
      </w:r>
      <w:r>
        <w:rPr>
          <w:rFonts w:ascii="宋体" w:hAnsi="宋体" w:eastAsia="宋体" w:cs="宋体"/>
          <w:spacing w:val="7"/>
          <w:sz w:val="23"/>
          <w:szCs w:val="23"/>
        </w:rPr>
        <w:t>：</w:t>
      </w:r>
    </w:p>
    <w:p w14:paraId="10929244">
      <w:pPr>
        <w:spacing w:line="439" w:lineRule="auto"/>
        <w:rPr>
          <w:rFonts w:ascii="Arial"/>
          <w:sz w:val="21"/>
        </w:rPr>
      </w:pPr>
    </w:p>
    <w:p w14:paraId="78500907">
      <w:pPr>
        <w:spacing w:before="75" w:line="227" w:lineRule="auto"/>
        <w:ind w:left="37"/>
        <w:rPr>
          <w:rFonts w:ascii="宋体" w:hAnsi="宋体" w:eastAsia="宋体" w:cs="宋体"/>
          <w:sz w:val="23"/>
          <w:szCs w:val="23"/>
        </w:rPr>
      </w:pPr>
      <w:r>
        <w:rPr>
          <w:rFonts w:ascii="宋体" w:hAnsi="宋体" w:eastAsia="宋体" w:cs="宋体"/>
          <w:spacing w:val="-18"/>
          <w:sz w:val="23"/>
          <w:szCs w:val="23"/>
        </w:rPr>
        <w:t>性</w:t>
      </w:r>
      <w:r>
        <w:rPr>
          <w:rFonts w:ascii="宋体" w:hAnsi="宋体" w:eastAsia="宋体" w:cs="宋体"/>
          <w:spacing w:val="-10"/>
          <w:sz w:val="23"/>
          <w:szCs w:val="23"/>
        </w:rPr>
        <w:t>别：      年龄：       民族：</w:t>
      </w:r>
    </w:p>
    <w:p w14:paraId="72DC5CF9">
      <w:pPr>
        <w:spacing w:line="440" w:lineRule="auto"/>
        <w:rPr>
          <w:rFonts w:ascii="Arial"/>
          <w:sz w:val="21"/>
        </w:rPr>
      </w:pPr>
    </w:p>
    <w:p w14:paraId="7D7D48DC">
      <w:pPr>
        <w:spacing w:before="75" w:line="237" w:lineRule="auto"/>
        <w:ind w:left="34"/>
        <w:rPr>
          <w:rFonts w:ascii="宋体" w:hAnsi="宋体" w:eastAsia="宋体" w:cs="宋体"/>
          <w:sz w:val="23"/>
          <w:szCs w:val="23"/>
        </w:rPr>
      </w:pPr>
      <w:r>
        <w:rPr>
          <w:rFonts w:ascii="宋体" w:hAnsi="宋体" w:eastAsia="宋体" w:cs="宋体"/>
          <w:spacing w:val="4"/>
          <w:sz w:val="23"/>
          <w:szCs w:val="23"/>
        </w:rPr>
        <w:t>地</w:t>
      </w:r>
      <w:r>
        <w:rPr>
          <w:rFonts w:ascii="宋体" w:hAnsi="宋体" w:eastAsia="宋体" w:cs="宋体"/>
          <w:spacing w:val="3"/>
          <w:sz w:val="23"/>
          <w:szCs w:val="23"/>
        </w:rPr>
        <w:t>址：</w:t>
      </w:r>
    </w:p>
    <w:p w14:paraId="50D2A9F8">
      <w:pPr>
        <w:spacing w:line="427" w:lineRule="auto"/>
        <w:rPr>
          <w:rFonts w:ascii="Arial"/>
          <w:sz w:val="21"/>
        </w:rPr>
      </w:pPr>
    </w:p>
    <w:p w14:paraId="3234F277">
      <w:pPr>
        <w:spacing w:before="75" w:line="227" w:lineRule="auto"/>
        <w:ind w:left="40"/>
        <w:rPr>
          <w:rFonts w:ascii="宋体" w:hAnsi="宋体" w:eastAsia="宋体" w:cs="宋体"/>
          <w:sz w:val="23"/>
          <w:szCs w:val="23"/>
        </w:rPr>
      </w:pPr>
      <w:r>
        <w:rPr>
          <w:rFonts w:ascii="宋体" w:hAnsi="宋体" w:eastAsia="宋体" w:cs="宋体"/>
          <w:spacing w:val="9"/>
          <w:sz w:val="23"/>
          <w:szCs w:val="23"/>
        </w:rPr>
        <w:t>身</w:t>
      </w:r>
      <w:r>
        <w:rPr>
          <w:rFonts w:ascii="宋体" w:hAnsi="宋体" w:eastAsia="宋体" w:cs="宋体"/>
          <w:spacing w:val="5"/>
          <w:sz w:val="23"/>
          <w:szCs w:val="23"/>
        </w:rPr>
        <w:t>份证号码：</w:t>
      </w:r>
    </w:p>
    <w:p w14:paraId="75C6BE5B">
      <w:pPr>
        <w:spacing w:line="438" w:lineRule="auto"/>
        <w:rPr>
          <w:rFonts w:ascii="Arial"/>
          <w:sz w:val="21"/>
        </w:rPr>
      </w:pPr>
    </w:p>
    <w:p w14:paraId="4D1F0A85">
      <w:pPr>
        <w:spacing w:before="75" w:line="227" w:lineRule="auto"/>
        <w:ind w:left="53"/>
        <w:rPr>
          <w:rFonts w:ascii="宋体" w:hAnsi="宋体" w:eastAsia="宋体" w:cs="宋体"/>
          <w:sz w:val="23"/>
          <w:szCs w:val="23"/>
        </w:rPr>
      </w:pPr>
      <w:r>
        <w:rPr>
          <w:rFonts w:ascii="宋体" w:hAnsi="宋体" w:eastAsia="宋体" w:cs="宋体"/>
          <w:spacing w:val="8"/>
          <w:sz w:val="23"/>
          <w:szCs w:val="23"/>
        </w:rPr>
        <w:t xml:space="preserve">附法定代表人第二代身份证双面扫描 (或复印) </w:t>
      </w:r>
      <w:r>
        <w:rPr>
          <w:rFonts w:ascii="宋体" w:hAnsi="宋体" w:eastAsia="宋体" w:cs="宋体"/>
          <w:spacing w:val="7"/>
          <w:sz w:val="23"/>
          <w:szCs w:val="23"/>
        </w:rPr>
        <w:t>件</w:t>
      </w:r>
    </w:p>
    <w:p w14:paraId="676CEF79"/>
    <w:p w14:paraId="2CD38FE0"/>
    <w:p w14:paraId="30266395"/>
    <w:p w14:paraId="4D8061DB"/>
    <w:p w14:paraId="7260CD55"/>
    <w:p w14:paraId="5F872D13"/>
    <w:p w14:paraId="6EBDF094"/>
    <w:p w14:paraId="439B624A"/>
    <w:p w14:paraId="7B4F6353"/>
    <w:p w14:paraId="7CB9885D"/>
    <w:p w14:paraId="5461436A"/>
    <w:p w14:paraId="2B1B09B2"/>
    <w:p w14:paraId="1D22E089"/>
    <w:p w14:paraId="423231B7"/>
    <w:p w14:paraId="593D4320"/>
    <w:p w14:paraId="2D5D2EE4"/>
    <w:p w14:paraId="6D1B41DD"/>
    <w:p w14:paraId="67EB5BE4"/>
    <w:p w14:paraId="70FB350C">
      <w:pPr>
        <w:spacing w:line="123" w:lineRule="exact"/>
      </w:pPr>
    </w:p>
    <w:p w14:paraId="14543FDD">
      <w:pPr>
        <w:sectPr>
          <w:footerReference r:id="rId14" w:type="default"/>
          <w:pgSz w:w="11850" w:h="16781"/>
          <w:pgMar w:top="1440" w:right="1080" w:bottom="1440" w:left="1080" w:header="0" w:footer="1045" w:gutter="0"/>
          <w:pgNumType w:fmt="decimal"/>
          <w:cols w:equalWidth="0" w:num="1">
            <w:col w:w="8295"/>
          </w:cols>
        </w:sectPr>
      </w:pPr>
    </w:p>
    <w:p w14:paraId="0D1846CB">
      <w:pPr>
        <w:spacing w:before="47" w:line="322" w:lineRule="auto"/>
        <w:ind w:left="4235" w:right="1296" w:firstLine="359"/>
        <w:rPr>
          <w:rFonts w:ascii="宋体" w:hAnsi="宋体" w:eastAsia="宋体" w:cs="宋体"/>
          <w:sz w:val="23"/>
          <w:szCs w:val="23"/>
        </w:rPr>
      </w:pPr>
      <w:r>
        <w:rPr>
          <w:rFonts w:ascii="宋体" w:hAnsi="宋体" w:eastAsia="宋体" w:cs="宋体"/>
          <w:spacing w:val="5"/>
          <w:sz w:val="23"/>
          <w:szCs w:val="23"/>
        </w:rPr>
        <w:t>供应商：</w:t>
      </w:r>
      <w:r>
        <w:rPr>
          <w:rFonts w:ascii="宋体" w:hAnsi="宋体" w:eastAsia="宋体" w:cs="宋体"/>
          <w:sz w:val="23"/>
          <w:szCs w:val="23"/>
        </w:rPr>
        <w:t xml:space="preserve"> </w:t>
      </w:r>
    </w:p>
    <w:p w14:paraId="0F6A3BA0">
      <w:pPr>
        <w:spacing w:before="47" w:line="322" w:lineRule="auto"/>
        <w:ind w:left="4235" w:right="1296" w:firstLine="359"/>
        <w:rPr>
          <w:rFonts w:ascii="宋体" w:hAnsi="宋体" w:eastAsia="宋体" w:cs="宋体"/>
          <w:sz w:val="23"/>
          <w:szCs w:val="23"/>
        </w:rPr>
      </w:pPr>
      <w:r>
        <w:rPr>
          <w:rFonts w:ascii="宋体" w:hAnsi="宋体" w:eastAsia="宋体" w:cs="宋体"/>
          <w:spacing w:val="-2"/>
          <w:sz w:val="23"/>
          <w:szCs w:val="23"/>
        </w:rPr>
        <w:t>法定代表人</w:t>
      </w:r>
      <w:r>
        <w:rPr>
          <w:rFonts w:ascii="宋体" w:hAnsi="宋体" w:eastAsia="宋体" w:cs="宋体"/>
          <w:spacing w:val="-1"/>
          <w:sz w:val="23"/>
          <w:szCs w:val="23"/>
        </w:rPr>
        <w:t>：</w:t>
      </w:r>
    </w:p>
    <w:p w14:paraId="267E951B">
      <w:pPr>
        <w:spacing w:before="1" w:line="192" w:lineRule="auto"/>
        <w:ind w:left="4955"/>
        <w:rPr>
          <w:rFonts w:ascii="宋体" w:hAnsi="宋体" w:eastAsia="宋体" w:cs="宋体"/>
          <w:sz w:val="23"/>
          <w:szCs w:val="23"/>
        </w:rPr>
      </w:pPr>
      <w:r>
        <w:rPr>
          <w:rFonts w:ascii="宋体" w:hAnsi="宋体" w:eastAsia="宋体" w:cs="宋体"/>
          <w:spacing w:val="10"/>
          <w:sz w:val="23"/>
          <w:szCs w:val="23"/>
        </w:rPr>
        <w:t>年   月   日</w:t>
      </w:r>
    </w:p>
    <w:p w14:paraId="433A4CD0">
      <w:pPr>
        <w:spacing w:line="14" w:lineRule="auto"/>
        <w:rPr>
          <w:rFonts w:ascii="Arial"/>
          <w:sz w:val="2"/>
        </w:rPr>
      </w:pPr>
      <w:r>
        <w:rPr>
          <w:rFonts w:ascii="Arial" w:hAnsi="Arial" w:eastAsia="Arial" w:cs="Arial"/>
          <w:sz w:val="2"/>
          <w:szCs w:val="2"/>
        </w:rPr>
        <w:br w:type="column"/>
      </w:r>
    </w:p>
    <w:p w14:paraId="7195A943">
      <w:pPr>
        <w:spacing w:before="47" w:line="401" w:lineRule="exact"/>
        <w:rPr>
          <w:rFonts w:ascii="宋体" w:hAnsi="宋体" w:eastAsia="宋体" w:cs="宋体"/>
          <w:sz w:val="21"/>
          <w:szCs w:val="21"/>
        </w:rPr>
      </w:pPr>
      <w:r>
        <w:rPr>
          <w:rFonts w:ascii="宋体" w:hAnsi="宋体" w:eastAsia="宋体" w:cs="宋体"/>
          <w:spacing w:val="24"/>
          <w:position w:val="13"/>
          <w:sz w:val="21"/>
          <w:szCs w:val="21"/>
        </w:rPr>
        <w:t>(公章)</w:t>
      </w:r>
    </w:p>
    <w:p w14:paraId="7638FB2C">
      <w:pPr>
        <w:spacing w:line="279" w:lineRule="exact"/>
        <w:ind w:left="106"/>
        <w:rPr>
          <w:rFonts w:ascii="宋体" w:hAnsi="宋体" w:eastAsia="宋体" w:cs="宋体"/>
          <w:sz w:val="21"/>
          <w:szCs w:val="21"/>
        </w:rPr>
      </w:pPr>
      <w:r>
        <w:rPr>
          <w:rFonts w:ascii="宋体" w:hAnsi="宋体" w:eastAsia="宋体" w:cs="宋体"/>
          <w:spacing w:val="24"/>
          <w:position w:val="1"/>
          <w:sz w:val="21"/>
          <w:szCs w:val="21"/>
        </w:rPr>
        <w:t>(签字)</w:t>
      </w:r>
    </w:p>
    <w:p w14:paraId="1A5BD665">
      <w:pPr>
        <w:sectPr>
          <w:type w:val="continuous"/>
          <w:pgSz w:w="11850" w:h="16781"/>
          <w:pgMar w:top="1440" w:right="1080" w:bottom="1440" w:left="1080" w:header="0" w:footer="1045" w:gutter="0"/>
          <w:pgNumType w:fmt="decimal"/>
          <w:cols w:equalWidth="0" w:num="2">
            <w:col w:w="7598" w:space="100"/>
            <w:col w:w="1991"/>
          </w:cols>
        </w:sectPr>
      </w:pPr>
    </w:p>
    <w:p w14:paraId="3BB93117">
      <w:pPr>
        <w:spacing w:before="92" w:line="220" w:lineRule="auto"/>
        <w:ind w:left="36"/>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格式</w:t>
      </w:r>
      <w:r>
        <w:rPr>
          <w:rFonts w:ascii="宋体" w:hAnsi="宋体" w:eastAsia="宋体" w:cs="宋体"/>
          <w:sz w:val="28"/>
          <w:szCs w:val="28"/>
          <w14:textOutline w14:w="5103" w14:cap="sq" w14:cmpd="sng">
            <w14:solidFill>
              <w14:srgbClr w14:val="000000"/>
            </w14:solidFill>
            <w14:prstDash w14:val="solid"/>
            <w14:bevel/>
          </w14:textOutline>
        </w:rPr>
        <w:t>9：法定代表人授权书</w:t>
      </w:r>
    </w:p>
    <w:p w14:paraId="4C83F331">
      <w:pPr>
        <w:spacing w:before="308" w:line="224" w:lineRule="auto"/>
        <w:ind w:left="2718"/>
        <w:rPr>
          <w:rFonts w:ascii="宋体" w:hAnsi="宋体" w:eastAsia="宋体" w:cs="宋体"/>
          <w:sz w:val="35"/>
          <w:szCs w:val="35"/>
        </w:rPr>
      </w:pPr>
      <w:r>
        <w:rPr>
          <w:rFonts w:ascii="宋体" w:hAnsi="宋体" w:eastAsia="宋体" w:cs="宋体"/>
          <w:spacing w:val="11"/>
          <w:sz w:val="35"/>
          <w:szCs w:val="35"/>
          <w14:textOutline w14:w="6537" w14:cap="sq" w14:cmpd="sng">
            <w14:solidFill>
              <w14:srgbClr w14:val="000000"/>
            </w14:solidFill>
            <w14:prstDash w14:val="solid"/>
            <w14:bevel/>
          </w14:textOutline>
        </w:rPr>
        <w:t>法</w:t>
      </w:r>
      <w:r>
        <w:rPr>
          <w:rFonts w:ascii="宋体" w:hAnsi="宋体" w:eastAsia="宋体" w:cs="宋体"/>
          <w:spacing w:val="9"/>
          <w:sz w:val="35"/>
          <w:szCs w:val="35"/>
          <w14:textOutline w14:w="6537" w14:cap="sq" w14:cmpd="sng">
            <w14:solidFill>
              <w14:srgbClr w14:val="000000"/>
            </w14:solidFill>
            <w14:prstDash w14:val="solid"/>
            <w14:bevel/>
          </w14:textOutline>
        </w:rPr>
        <w:t>定代表人授权书</w:t>
      </w:r>
    </w:p>
    <w:p w14:paraId="41501425">
      <w:pPr>
        <w:spacing w:line="262" w:lineRule="auto"/>
        <w:rPr>
          <w:rFonts w:ascii="Arial"/>
          <w:sz w:val="21"/>
        </w:rPr>
      </w:pPr>
    </w:p>
    <w:p w14:paraId="215F2511">
      <w:pPr>
        <w:spacing w:line="263" w:lineRule="auto"/>
        <w:rPr>
          <w:rFonts w:ascii="Arial"/>
          <w:sz w:val="21"/>
        </w:rPr>
      </w:pPr>
    </w:p>
    <w:p w14:paraId="0E16C6CE">
      <w:pPr>
        <w:spacing w:line="263" w:lineRule="auto"/>
        <w:rPr>
          <w:rFonts w:ascii="Arial"/>
          <w:sz w:val="21"/>
        </w:rPr>
      </w:pPr>
    </w:p>
    <w:p w14:paraId="79257491">
      <w:pPr>
        <w:tabs>
          <w:tab w:val="left" w:pos="880"/>
        </w:tabs>
        <w:spacing w:before="182" w:line="227" w:lineRule="auto"/>
        <w:ind w:left="504"/>
        <w:rPr>
          <w:rFonts w:ascii="宋体" w:hAnsi="宋体" w:eastAsia="宋体" w:cs="宋体"/>
          <w:sz w:val="23"/>
          <w:szCs w:val="23"/>
        </w:rPr>
      </w:pPr>
      <w:r>
        <w:rPr>
          <w:rFonts w:ascii="宋体" w:hAnsi="宋体" w:eastAsia="宋体" w:cs="宋体"/>
          <w:b/>
          <w:bCs/>
          <w:spacing w:val="13"/>
          <w:sz w:val="23"/>
          <w:szCs w:val="23"/>
        </w:rPr>
        <w:t>致</w:t>
      </w:r>
      <w:r>
        <w:rPr>
          <w:rFonts w:ascii="宋体" w:hAnsi="宋体" w:eastAsia="宋体" w:cs="宋体"/>
          <w:b/>
          <w:bCs/>
          <w:spacing w:val="9"/>
          <w:sz w:val="23"/>
          <w:szCs w:val="23"/>
        </w:rPr>
        <w:t>：</w:t>
      </w:r>
      <w:r>
        <w:rPr>
          <w:rFonts w:hint="eastAsia" w:ascii="宋体" w:hAnsi="宋体" w:eastAsia="宋体" w:cs="宋体"/>
          <w:b/>
          <w:bCs/>
          <w:spacing w:val="9"/>
          <w:sz w:val="23"/>
          <w:szCs w:val="23"/>
          <w:u w:val="single" w:color="auto"/>
          <w:lang w:eastAsia="zh-CN"/>
        </w:rPr>
        <w:t>青海亿博工程项目管理有限公司</w:t>
      </w:r>
      <w:r>
        <w:rPr>
          <w:rFonts w:ascii="宋体" w:hAnsi="宋体" w:eastAsia="宋体" w:cs="宋体"/>
          <w:sz w:val="23"/>
          <w:szCs w:val="23"/>
          <w:u w:val="single" w:color="auto"/>
        </w:rPr>
        <w:tab/>
      </w:r>
      <w:r>
        <w:rPr>
          <w:rFonts w:ascii="宋体" w:hAnsi="宋体" w:eastAsia="宋体" w:cs="宋体"/>
          <w:spacing w:val="4"/>
          <w:sz w:val="23"/>
          <w:szCs w:val="23"/>
          <w:u w:val="single" w:color="auto"/>
        </w:rPr>
        <w:t xml:space="preserve">(供应商名称)   </w:t>
      </w:r>
      <w:r>
        <w:rPr>
          <w:rFonts w:ascii="宋体" w:hAnsi="宋体" w:eastAsia="宋体" w:cs="宋体"/>
          <w:spacing w:val="4"/>
          <w:sz w:val="23"/>
          <w:szCs w:val="23"/>
        </w:rPr>
        <w:t xml:space="preserve"> 系中华人民共和国合法企业，法定地址</w:t>
      </w:r>
      <w:r>
        <w:rPr>
          <w:rFonts w:hint="eastAsia" w:ascii="宋体" w:hAnsi="宋体" w:eastAsia="宋体" w:cs="宋体"/>
          <w:color w:val="000000"/>
          <w:spacing w:val="4"/>
          <w:sz w:val="23"/>
          <w:szCs w:val="23"/>
          <w:u w:val="single"/>
          <w:lang w:eastAsia="zh-CN"/>
        </w:rPr>
        <w:t xml:space="preserve">               </w:t>
      </w:r>
      <w:r>
        <w:rPr>
          <w:rFonts w:ascii="宋体" w:hAnsi="宋体" w:eastAsia="宋体" w:cs="宋体"/>
          <w:spacing w:val="3"/>
          <w:sz w:val="23"/>
          <w:szCs w:val="23"/>
        </w:rPr>
        <w:t>。</w:t>
      </w:r>
    </w:p>
    <w:p w14:paraId="2D90763B">
      <w:pPr>
        <w:tabs>
          <w:tab w:val="left" w:pos="640"/>
        </w:tabs>
        <w:spacing w:before="183" w:line="375" w:lineRule="auto"/>
        <w:ind w:left="39" w:right="25" w:firstLine="465"/>
        <w:rPr>
          <w:rFonts w:ascii="宋体" w:hAnsi="宋体" w:eastAsia="宋体" w:cs="宋体"/>
          <w:sz w:val="23"/>
          <w:szCs w:val="23"/>
        </w:rPr>
      </w:pPr>
      <w:r>
        <w:rPr>
          <w:rFonts w:ascii="宋体" w:hAnsi="宋体" w:eastAsia="宋体" w:cs="宋体"/>
          <w:sz w:val="23"/>
          <w:szCs w:val="23"/>
          <w:u w:val="single" w:color="auto"/>
        </w:rPr>
        <w:tab/>
      </w:r>
      <w:r>
        <w:rPr>
          <w:rFonts w:ascii="宋体" w:hAnsi="宋体" w:eastAsia="宋体" w:cs="宋体"/>
          <w:spacing w:val="6"/>
          <w:sz w:val="23"/>
          <w:szCs w:val="23"/>
          <w:u w:val="single" w:color="auto"/>
        </w:rPr>
        <w:t>(法定代表人姓名)</w:t>
      </w:r>
      <w:r>
        <w:rPr>
          <w:rFonts w:ascii="宋体" w:hAnsi="宋体" w:eastAsia="宋体" w:cs="宋体"/>
          <w:spacing w:val="3"/>
          <w:sz w:val="23"/>
          <w:szCs w:val="23"/>
        </w:rPr>
        <w:t xml:space="preserve"> 特授权</w:t>
      </w:r>
      <w:r>
        <w:rPr>
          <w:rFonts w:ascii="宋体" w:hAnsi="宋体" w:eastAsia="宋体" w:cs="宋体"/>
          <w:spacing w:val="3"/>
          <w:sz w:val="23"/>
          <w:szCs w:val="23"/>
          <w:u w:val="single" w:color="auto"/>
        </w:rPr>
        <w:t xml:space="preserve"> (委托代理人姓名)</w:t>
      </w:r>
      <w:r>
        <w:rPr>
          <w:rFonts w:ascii="宋体" w:hAnsi="宋体" w:eastAsia="宋体" w:cs="宋体"/>
          <w:spacing w:val="3"/>
          <w:sz w:val="23"/>
          <w:szCs w:val="23"/>
        </w:rPr>
        <w:t>代表我单位全权</w:t>
      </w:r>
      <w:r>
        <w:rPr>
          <w:rFonts w:ascii="宋体" w:hAnsi="宋体" w:eastAsia="宋体" w:cs="宋体"/>
          <w:spacing w:val="16"/>
          <w:sz w:val="23"/>
          <w:szCs w:val="23"/>
        </w:rPr>
        <w:t>办</w:t>
      </w:r>
      <w:r>
        <w:rPr>
          <w:rFonts w:ascii="宋体" w:hAnsi="宋体" w:eastAsia="宋体" w:cs="宋体"/>
          <w:spacing w:val="9"/>
          <w:sz w:val="23"/>
          <w:szCs w:val="23"/>
        </w:rPr>
        <w:t>理针对</w:t>
      </w:r>
      <w:r>
        <w:rPr>
          <w:rFonts w:hint="eastAsia" w:ascii="宋体" w:hAnsi="宋体" w:eastAsia="宋体" w:cs="宋体"/>
          <w:spacing w:val="9"/>
          <w:sz w:val="23"/>
          <w:szCs w:val="23"/>
          <w:u w:val="single"/>
          <w:lang w:val="en-US" w:eastAsia="zh-CN"/>
        </w:rPr>
        <w:t xml:space="preserve">          </w:t>
      </w:r>
      <w:r>
        <w:rPr>
          <w:rFonts w:ascii="宋体" w:hAnsi="宋体" w:eastAsia="宋体" w:cs="宋体"/>
          <w:spacing w:val="9"/>
          <w:sz w:val="23"/>
          <w:szCs w:val="23"/>
        </w:rPr>
        <w:t>项目的磋商、答疑等具体工作，并签署全部有关的文件、资料。</w:t>
      </w:r>
    </w:p>
    <w:p w14:paraId="2AF2903B">
      <w:pPr>
        <w:spacing w:line="227" w:lineRule="auto"/>
        <w:ind w:left="516"/>
        <w:rPr>
          <w:rFonts w:ascii="宋体" w:hAnsi="宋体" w:eastAsia="宋体" w:cs="宋体"/>
          <w:sz w:val="23"/>
          <w:szCs w:val="23"/>
        </w:rPr>
      </w:pPr>
      <w:r>
        <w:rPr>
          <w:rFonts w:ascii="宋体" w:hAnsi="宋体" w:eastAsia="宋体" w:cs="宋体"/>
          <w:spacing w:val="16"/>
          <w:sz w:val="23"/>
          <w:szCs w:val="23"/>
        </w:rPr>
        <w:t>我</w:t>
      </w:r>
      <w:r>
        <w:rPr>
          <w:rFonts w:ascii="宋体" w:hAnsi="宋体" w:eastAsia="宋体" w:cs="宋体"/>
          <w:spacing w:val="12"/>
          <w:sz w:val="23"/>
          <w:szCs w:val="23"/>
        </w:rPr>
        <w:t>单</w:t>
      </w:r>
      <w:r>
        <w:rPr>
          <w:rFonts w:ascii="宋体" w:hAnsi="宋体" w:eastAsia="宋体" w:cs="宋体"/>
          <w:spacing w:val="8"/>
          <w:sz w:val="23"/>
          <w:szCs w:val="23"/>
        </w:rPr>
        <w:t>位对被授权人的签名负全部责任。</w:t>
      </w:r>
    </w:p>
    <w:p w14:paraId="3A966FDD">
      <w:pPr>
        <w:spacing w:before="184" w:line="384" w:lineRule="auto"/>
        <w:ind w:left="33" w:right="25" w:firstLine="480"/>
        <w:rPr>
          <w:rFonts w:ascii="宋体" w:hAnsi="宋体" w:eastAsia="宋体" w:cs="宋体"/>
          <w:sz w:val="23"/>
          <w:szCs w:val="23"/>
        </w:rPr>
      </w:pPr>
      <w:r>
        <w:rPr>
          <w:rFonts w:ascii="宋体" w:hAnsi="宋体" w:eastAsia="宋体" w:cs="宋体"/>
          <w:spacing w:val="23"/>
          <w:sz w:val="23"/>
          <w:szCs w:val="23"/>
        </w:rPr>
        <w:t>在</w:t>
      </w:r>
      <w:r>
        <w:rPr>
          <w:rFonts w:ascii="宋体" w:hAnsi="宋体" w:eastAsia="宋体" w:cs="宋体"/>
          <w:spacing w:val="12"/>
          <w:sz w:val="23"/>
          <w:szCs w:val="23"/>
        </w:rPr>
        <w:t>撤销授权的书面通知以前，本授权书一直有效，被授权人签署的所有文</w:t>
      </w:r>
      <w:r>
        <w:rPr>
          <w:rFonts w:ascii="宋体" w:hAnsi="宋体" w:eastAsia="宋体" w:cs="宋体"/>
          <w:spacing w:val="16"/>
          <w:sz w:val="23"/>
          <w:szCs w:val="23"/>
        </w:rPr>
        <w:t>件</w:t>
      </w:r>
      <w:r>
        <w:rPr>
          <w:rFonts w:ascii="宋体" w:hAnsi="宋体" w:eastAsia="宋体" w:cs="宋体"/>
          <w:spacing w:val="15"/>
          <w:sz w:val="23"/>
          <w:szCs w:val="23"/>
        </w:rPr>
        <w:t xml:space="preserve"> </w:t>
      </w:r>
      <w:r>
        <w:rPr>
          <w:rFonts w:ascii="宋体" w:hAnsi="宋体" w:eastAsia="宋体" w:cs="宋体"/>
          <w:spacing w:val="8"/>
          <w:sz w:val="23"/>
          <w:szCs w:val="23"/>
        </w:rPr>
        <w:t>(在授权书有效期内签署的) 不因授权的撤销而失效。</w:t>
      </w:r>
    </w:p>
    <w:p w14:paraId="502311B6">
      <w:pPr>
        <w:spacing w:before="290" w:line="227" w:lineRule="auto"/>
        <w:ind w:left="513"/>
        <w:rPr>
          <w:rFonts w:ascii="宋体" w:hAnsi="宋体" w:eastAsia="宋体" w:cs="宋体"/>
          <w:sz w:val="23"/>
          <w:szCs w:val="23"/>
        </w:rPr>
      </w:pPr>
      <w:r>
        <w:rPr>
          <w:rFonts w:ascii="宋体" w:hAnsi="宋体" w:eastAsia="宋体" w:cs="宋体"/>
          <w:spacing w:val="6"/>
          <w:sz w:val="23"/>
          <w:szCs w:val="23"/>
        </w:rPr>
        <w:t>授权期限：</w:t>
      </w:r>
      <w:r>
        <w:rPr>
          <w:rFonts w:ascii="宋体" w:hAnsi="宋体" w:eastAsia="宋体" w:cs="宋体"/>
          <w:spacing w:val="5"/>
          <w:sz w:val="23"/>
          <w:szCs w:val="23"/>
        </w:rPr>
        <w:t xml:space="preserve"> </w:t>
      </w:r>
      <w:r>
        <w:rPr>
          <w:rFonts w:ascii="宋体" w:hAnsi="宋体" w:eastAsia="宋体" w:cs="宋体"/>
          <w:spacing w:val="3"/>
          <w:sz w:val="23"/>
          <w:szCs w:val="23"/>
        </w:rPr>
        <w:t>自    年   月   日起至     年   月   日止。</w:t>
      </w:r>
    </w:p>
    <w:p w14:paraId="7B8DFB85">
      <w:pPr>
        <w:spacing w:before="27" w:line="227" w:lineRule="auto"/>
        <w:ind w:left="514"/>
        <w:rPr>
          <w:rFonts w:ascii="宋体" w:hAnsi="宋体" w:eastAsia="宋体" w:cs="宋体"/>
          <w:sz w:val="23"/>
          <w:szCs w:val="23"/>
        </w:rPr>
      </w:pPr>
      <w:r>
        <w:rPr>
          <w:rFonts w:ascii="宋体" w:hAnsi="宋体" w:eastAsia="宋体" w:cs="宋体"/>
          <w:spacing w:val="8"/>
          <w:sz w:val="23"/>
          <w:szCs w:val="23"/>
        </w:rPr>
        <w:t>被授权人联系电话</w:t>
      </w:r>
      <w:r>
        <w:rPr>
          <w:rFonts w:ascii="宋体" w:hAnsi="宋体" w:eastAsia="宋体" w:cs="宋体"/>
          <w:spacing w:val="6"/>
          <w:sz w:val="23"/>
          <w:szCs w:val="23"/>
        </w:rPr>
        <w:t>：</w:t>
      </w:r>
    </w:p>
    <w:p w14:paraId="3AF10FBE"/>
    <w:p w14:paraId="4BBC879A"/>
    <w:p w14:paraId="4A111F75">
      <w:pPr>
        <w:spacing w:line="122" w:lineRule="exact"/>
      </w:pPr>
    </w:p>
    <w:p w14:paraId="7BE1DC90">
      <w:pPr>
        <w:sectPr>
          <w:footerReference r:id="rId15" w:type="default"/>
          <w:pgSz w:w="11850" w:h="16781"/>
          <w:pgMar w:top="1440" w:right="1080" w:bottom="1440" w:left="1080" w:header="0" w:footer="1045" w:gutter="0"/>
          <w:pgNumType w:fmt="decimal"/>
          <w:cols w:equalWidth="0" w:num="1">
            <w:col w:w="8295"/>
          </w:cols>
        </w:sectPr>
      </w:pPr>
    </w:p>
    <w:p w14:paraId="38C02791">
      <w:pPr>
        <w:spacing w:before="48" w:line="309" w:lineRule="exact"/>
        <w:ind w:left="514"/>
        <w:rPr>
          <w:rFonts w:ascii="宋体" w:hAnsi="宋体" w:eastAsia="宋体" w:cs="宋体"/>
          <w:sz w:val="23"/>
          <w:szCs w:val="23"/>
        </w:rPr>
      </w:pPr>
      <w:r>
        <w:rPr>
          <w:rFonts w:ascii="宋体" w:hAnsi="宋体" w:eastAsia="宋体" w:cs="宋体"/>
          <w:spacing w:val="14"/>
          <w:position w:val="4"/>
          <w:sz w:val="23"/>
          <w:szCs w:val="23"/>
        </w:rPr>
        <w:t>被</w:t>
      </w:r>
      <w:r>
        <w:rPr>
          <w:rFonts w:ascii="宋体" w:hAnsi="宋体" w:eastAsia="宋体" w:cs="宋体"/>
          <w:spacing w:val="8"/>
          <w:position w:val="4"/>
          <w:sz w:val="23"/>
          <w:szCs w:val="23"/>
        </w:rPr>
        <w:t>授</w:t>
      </w:r>
      <w:r>
        <w:rPr>
          <w:rFonts w:ascii="宋体" w:hAnsi="宋体" w:eastAsia="宋体" w:cs="宋体"/>
          <w:spacing w:val="7"/>
          <w:position w:val="4"/>
          <w:sz w:val="23"/>
          <w:szCs w:val="23"/>
        </w:rPr>
        <w:t>权人 (委托代理人) 签字：</w:t>
      </w:r>
    </w:p>
    <w:p w14:paraId="2A4F84DC">
      <w:pPr>
        <w:spacing w:before="1" w:line="192" w:lineRule="auto"/>
        <w:ind w:left="515"/>
        <w:rPr>
          <w:rFonts w:ascii="宋体" w:hAnsi="宋体" w:eastAsia="宋体" w:cs="宋体"/>
          <w:sz w:val="23"/>
          <w:szCs w:val="23"/>
        </w:rPr>
      </w:pPr>
      <w:r>
        <w:rPr>
          <w:rFonts w:ascii="宋体" w:hAnsi="宋体" w:eastAsia="宋体" w:cs="宋体"/>
          <w:spacing w:val="3"/>
          <w:sz w:val="23"/>
          <w:szCs w:val="23"/>
        </w:rPr>
        <w:t>职务：</w:t>
      </w:r>
    </w:p>
    <w:p w14:paraId="3D13A6F0">
      <w:pPr>
        <w:spacing w:line="14" w:lineRule="auto"/>
        <w:rPr>
          <w:rFonts w:ascii="Arial"/>
          <w:sz w:val="2"/>
        </w:rPr>
      </w:pPr>
      <w:r>
        <w:rPr>
          <w:rFonts w:ascii="Arial" w:hAnsi="Arial" w:eastAsia="Arial" w:cs="Arial"/>
          <w:sz w:val="2"/>
          <w:szCs w:val="2"/>
        </w:rPr>
        <w:br w:type="column"/>
      </w:r>
    </w:p>
    <w:p w14:paraId="37987E62">
      <w:pPr>
        <w:spacing w:before="47" w:line="220" w:lineRule="auto"/>
        <w:ind w:left="1" w:right="289" w:hanging="1"/>
        <w:rPr>
          <w:rFonts w:ascii="宋体" w:hAnsi="宋体" w:eastAsia="宋体" w:cs="宋体"/>
          <w:sz w:val="23"/>
          <w:szCs w:val="23"/>
        </w:rPr>
      </w:pPr>
      <w:r>
        <w:rPr>
          <w:rFonts w:ascii="宋体" w:hAnsi="宋体" w:eastAsia="宋体" w:cs="宋体"/>
          <w:spacing w:val="5"/>
          <w:sz w:val="23"/>
          <w:szCs w:val="23"/>
        </w:rPr>
        <w:t>授</w:t>
      </w:r>
      <w:r>
        <w:rPr>
          <w:rFonts w:ascii="宋体" w:hAnsi="宋体" w:eastAsia="宋体" w:cs="宋体"/>
          <w:spacing w:val="4"/>
          <w:sz w:val="23"/>
          <w:szCs w:val="23"/>
        </w:rPr>
        <w:t>权人 (法定代表人) 签字：</w:t>
      </w:r>
      <w:r>
        <w:rPr>
          <w:rFonts w:ascii="宋体" w:hAnsi="宋体" w:eastAsia="宋体" w:cs="宋体"/>
          <w:sz w:val="23"/>
          <w:szCs w:val="23"/>
        </w:rPr>
        <w:t xml:space="preserve"> </w:t>
      </w:r>
    </w:p>
    <w:p w14:paraId="655DDA93">
      <w:pPr>
        <w:spacing w:before="47" w:line="220" w:lineRule="auto"/>
        <w:ind w:left="1" w:right="289" w:hanging="1"/>
        <w:rPr>
          <w:rFonts w:ascii="宋体" w:hAnsi="宋体" w:eastAsia="宋体" w:cs="宋体"/>
          <w:sz w:val="23"/>
          <w:szCs w:val="23"/>
        </w:rPr>
      </w:pPr>
      <w:r>
        <w:rPr>
          <w:rFonts w:ascii="宋体" w:hAnsi="宋体" w:eastAsia="宋体" w:cs="宋体"/>
          <w:spacing w:val="3"/>
          <w:sz w:val="23"/>
          <w:szCs w:val="23"/>
        </w:rPr>
        <w:t>职务：</w:t>
      </w:r>
    </w:p>
    <w:p w14:paraId="5B10B93A">
      <w:pPr>
        <w:sectPr>
          <w:type w:val="continuous"/>
          <w:pgSz w:w="11850" w:h="16781"/>
          <w:pgMar w:top="1440" w:right="1080" w:bottom="1440" w:left="1080" w:header="0" w:footer="1045" w:gutter="0"/>
          <w:pgNumType w:fmt="decimal"/>
          <w:cols w:equalWidth="0" w:num="2">
            <w:col w:w="5551" w:space="100"/>
            <w:col w:w="4038"/>
          </w:cols>
        </w:sectPr>
      </w:pPr>
    </w:p>
    <w:p w14:paraId="5C283893">
      <w:pPr>
        <w:spacing w:line="307" w:lineRule="auto"/>
        <w:rPr>
          <w:rFonts w:ascii="Arial"/>
          <w:sz w:val="21"/>
        </w:rPr>
      </w:pPr>
    </w:p>
    <w:p w14:paraId="79B2C3C2">
      <w:pPr>
        <w:spacing w:before="75" w:line="227" w:lineRule="auto"/>
        <w:ind w:left="533"/>
        <w:rPr>
          <w:rFonts w:ascii="宋体" w:hAnsi="宋体" w:eastAsia="宋体" w:cs="宋体"/>
          <w:sz w:val="23"/>
          <w:szCs w:val="23"/>
        </w:rPr>
      </w:pPr>
      <w:r>
        <w:rPr>
          <w:rFonts w:ascii="宋体" w:hAnsi="宋体" w:eastAsia="宋体" w:cs="宋体"/>
          <w:spacing w:val="8"/>
          <w:sz w:val="23"/>
          <w:szCs w:val="23"/>
        </w:rPr>
        <w:t xml:space="preserve">附被授权人第二代身份证双面扫描 (或复印) </w:t>
      </w:r>
      <w:r>
        <w:rPr>
          <w:rFonts w:ascii="宋体" w:hAnsi="宋体" w:eastAsia="宋体" w:cs="宋体"/>
          <w:spacing w:val="5"/>
          <w:sz w:val="23"/>
          <w:szCs w:val="23"/>
        </w:rPr>
        <w:t>件</w:t>
      </w:r>
    </w:p>
    <w:p w14:paraId="567E214F">
      <w:pPr>
        <w:spacing w:line="287" w:lineRule="auto"/>
        <w:rPr>
          <w:rFonts w:ascii="Arial"/>
          <w:sz w:val="21"/>
        </w:rPr>
      </w:pPr>
    </w:p>
    <w:p w14:paraId="3E66D03E">
      <w:pPr>
        <w:spacing w:line="287" w:lineRule="auto"/>
        <w:rPr>
          <w:rFonts w:ascii="Arial"/>
          <w:sz w:val="21"/>
        </w:rPr>
      </w:pPr>
    </w:p>
    <w:p w14:paraId="29FDC6F6">
      <w:pPr>
        <w:spacing w:line="287" w:lineRule="auto"/>
        <w:rPr>
          <w:rFonts w:ascii="Arial"/>
          <w:sz w:val="21"/>
        </w:rPr>
      </w:pPr>
    </w:p>
    <w:p w14:paraId="7D2BAC27">
      <w:pPr>
        <w:spacing w:line="287" w:lineRule="auto"/>
        <w:rPr>
          <w:rFonts w:ascii="Arial"/>
          <w:sz w:val="21"/>
        </w:rPr>
      </w:pPr>
    </w:p>
    <w:p w14:paraId="4C348E40">
      <w:pPr>
        <w:spacing w:line="287" w:lineRule="auto"/>
        <w:rPr>
          <w:rFonts w:ascii="Arial"/>
          <w:sz w:val="21"/>
        </w:rPr>
      </w:pPr>
    </w:p>
    <w:p w14:paraId="752000E4">
      <w:pPr>
        <w:spacing w:before="75" w:line="227" w:lineRule="auto"/>
        <w:ind w:right="35"/>
        <w:jc w:val="right"/>
        <w:rPr>
          <w:rFonts w:ascii="宋体" w:hAnsi="宋体" w:eastAsia="宋体" w:cs="宋体"/>
          <w:sz w:val="23"/>
          <w:szCs w:val="23"/>
        </w:rPr>
      </w:pPr>
      <w:r>
        <w:rPr>
          <w:rFonts w:ascii="宋体" w:hAnsi="宋体" w:eastAsia="宋体" w:cs="宋体"/>
          <w:spacing w:val="-8"/>
          <w:sz w:val="23"/>
          <w:szCs w:val="23"/>
        </w:rPr>
        <w:t>供应</w:t>
      </w:r>
      <w:r>
        <w:rPr>
          <w:rFonts w:ascii="宋体" w:hAnsi="宋体" w:eastAsia="宋体" w:cs="宋体"/>
          <w:spacing w:val="-5"/>
          <w:sz w:val="23"/>
          <w:szCs w:val="23"/>
        </w:rPr>
        <w:t>商</w:t>
      </w:r>
      <w:r>
        <w:rPr>
          <w:rFonts w:ascii="宋体" w:hAnsi="宋体" w:eastAsia="宋体" w:cs="宋体"/>
          <w:spacing w:val="-4"/>
          <w:sz w:val="23"/>
          <w:szCs w:val="23"/>
        </w:rPr>
        <w:t>：                (公章)</w:t>
      </w:r>
    </w:p>
    <w:p w14:paraId="79CD0947">
      <w:pPr>
        <w:spacing w:before="116" w:line="227" w:lineRule="auto"/>
        <w:jc w:val="right"/>
        <w:rPr>
          <w:rFonts w:ascii="宋体" w:hAnsi="宋体" w:eastAsia="宋体" w:cs="宋体"/>
          <w:sz w:val="23"/>
          <w:szCs w:val="23"/>
        </w:rPr>
      </w:pPr>
      <w:r>
        <w:rPr>
          <w:rFonts w:ascii="宋体" w:hAnsi="宋体" w:eastAsia="宋体" w:cs="宋体"/>
          <w:spacing w:val="-1"/>
          <w:sz w:val="23"/>
          <w:szCs w:val="23"/>
        </w:rPr>
        <w:t xml:space="preserve">法定代表人或委托代理人：          </w:t>
      </w:r>
      <w:r>
        <w:rPr>
          <w:rFonts w:ascii="宋体" w:hAnsi="宋体" w:eastAsia="宋体" w:cs="宋体"/>
          <w:sz w:val="23"/>
          <w:szCs w:val="23"/>
        </w:rPr>
        <w:t xml:space="preserve">   (签字或盖章)</w:t>
      </w:r>
    </w:p>
    <w:p w14:paraId="30926B0D">
      <w:pPr>
        <w:spacing w:before="119" w:line="192" w:lineRule="auto"/>
        <w:ind w:left="5176"/>
        <w:rPr>
          <w:rFonts w:ascii="宋体" w:hAnsi="宋体" w:eastAsia="宋体" w:cs="宋体"/>
          <w:sz w:val="23"/>
          <w:szCs w:val="23"/>
        </w:rPr>
      </w:pPr>
      <w:r>
        <w:rPr>
          <w:rFonts w:ascii="宋体" w:hAnsi="宋体" w:eastAsia="宋体" w:cs="宋体"/>
          <w:spacing w:val="10"/>
          <w:sz w:val="23"/>
          <w:szCs w:val="23"/>
        </w:rPr>
        <w:t>年   月   日</w:t>
      </w:r>
    </w:p>
    <w:p w14:paraId="33177FF4">
      <w:pPr>
        <w:sectPr>
          <w:type w:val="continuous"/>
          <w:pgSz w:w="11850" w:h="16781"/>
          <w:pgMar w:top="1440" w:right="1080" w:bottom="1440" w:left="1080" w:header="0" w:footer="1045" w:gutter="0"/>
          <w:pgNumType w:fmt="decimal"/>
          <w:cols w:equalWidth="0" w:num="1">
            <w:col w:w="8295"/>
          </w:cols>
        </w:sectPr>
      </w:pPr>
    </w:p>
    <w:p w14:paraId="0EDB5C79">
      <w:pPr>
        <w:spacing w:before="92" w:line="220" w:lineRule="auto"/>
        <w:ind w:left="36"/>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格</w:t>
      </w:r>
      <w:r>
        <w:rPr>
          <w:rFonts w:ascii="宋体" w:hAnsi="宋体" w:eastAsia="宋体" w:cs="宋体"/>
          <w:sz w:val="28"/>
          <w:szCs w:val="28"/>
          <w14:textOutline w14:w="5103" w14:cap="sq" w14:cmpd="sng">
            <w14:solidFill>
              <w14:srgbClr w14:val="000000"/>
            </w14:solidFill>
            <w14:prstDash w14:val="solid"/>
            <w14:bevel/>
          </w14:textOutline>
        </w:rPr>
        <w:t>式10：供应商承诺函</w:t>
      </w:r>
    </w:p>
    <w:p w14:paraId="4E9C1CBF">
      <w:pPr>
        <w:spacing w:line="281" w:lineRule="auto"/>
        <w:rPr>
          <w:rFonts w:ascii="Arial"/>
          <w:sz w:val="21"/>
        </w:rPr>
      </w:pPr>
    </w:p>
    <w:p w14:paraId="54C26325">
      <w:pPr>
        <w:spacing w:before="114" w:line="224" w:lineRule="auto"/>
        <w:ind w:left="3077"/>
        <w:rPr>
          <w:rFonts w:ascii="宋体" w:hAnsi="宋体" w:eastAsia="宋体" w:cs="宋体"/>
          <w:sz w:val="35"/>
          <w:szCs w:val="35"/>
        </w:rPr>
      </w:pPr>
      <w:r>
        <w:rPr>
          <w:rFonts w:ascii="宋体" w:hAnsi="宋体" w:eastAsia="宋体" w:cs="宋体"/>
          <w:spacing w:val="9"/>
          <w:sz w:val="35"/>
          <w:szCs w:val="35"/>
          <w14:textOutline w14:w="6537" w14:cap="sq" w14:cmpd="sng">
            <w14:solidFill>
              <w14:srgbClr w14:val="000000"/>
            </w14:solidFill>
            <w14:prstDash w14:val="solid"/>
            <w14:bevel/>
          </w14:textOutline>
        </w:rPr>
        <w:t>供应商承诺</w:t>
      </w:r>
      <w:r>
        <w:rPr>
          <w:rFonts w:ascii="宋体" w:hAnsi="宋体" w:eastAsia="宋体" w:cs="宋体"/>
          <w:spacing w:val="8"/>
          <w:sz w:val="35"/>
          <w:szCs w:val="35"/>
          <w14:textOutline w14:w="6537" w14:cap="sq" w14:cmpd="sng">
            <w14:solidFill>
              <w14:srgbClr w14:val="000000"/>
            </w14:solidFill>
            <w14:prstDash w14:val="solid"/>
            <w14:bevel/>
          </w14:textOutline>
        </w:rPr>
        <w:t>函</w:t>
      </w:r>
    </w:p>
    <w:p w14:paraId="37C4CF9D">
      <w:pPr>
        <w:spacing w:line="323" w:lineRule="auto"/>
        <w:rPr>
          <w:rFonts w:ascii="Arial"/>
          <w:sz w:val="21"/>
        </w:rPr>
      </w:pPr>
    </w:p>
    <w:p w14:paraId="49EDE3EF">
      <w:pPr>
        <w:spacing w:before="184" w:line="375" w:lineRule="auto"/>
        <w:ind w:left="38" w:right="99" w:firstLine="480"/>
        <w:rPr>
          <w:rFonts w:ascii="宋体" w:hAnsi="宋体" w:eastAsia="宋体" w:cs="宋体"/>
          <w:sz w:val="23"/>
          <w:szCs w:val="23"/>
        </w:rPr>
      </w:pPr>
      <w:r>
        <w:rPr>
          <w:rFonts w:ascii="宋体" w:hAnsi="宋体" w:eastAsia="宋体" w:cs="宋体"/>
          <w:b/>
          <w:bCs/>
          <w:spacing w:val="13"/>
          <w:sz w:val="23"/>
          <w:szCs w:val="23"/>
        </w:rPr>
        <w:t>致</w:t>
      </w:r>
      <w:r>
        <w:rPr>
          <w:rFonts w:ascii="宋体" w:hAnsi="宋体" w:eastAsia="宋体" w:cs="宋体"/>
          <w:b/>
          <w:bCs/>
          <w:spacing w:val="9"/>
          <w:sz w:val="23"/>
          <w:szCs w:val="23"/>
        </w:rPr>
        <w:t>：</w:t>
      </w:r>
      <w:r>
        <w:rPr>
          <w:rFonts w:hint="eastAsia" w:ascii="宋体" w:hAnsi="宋体" w:eastAsia="宋体" w:cs="宋体"/>
          <w:b/>
          <w:bCs/>
          <w:spacing w:val="9"/>
          <w:sz w:val="23"/>
          <w:szCs w:val="23"/>
          <w:u w:val="single" w:color="auto"/>
          <w:lang w:eastAsia="zh-CN"/>
        </w:rPr>
        <w:t>青海亿博工程项目管理有限公司</w:t>
      </w:r>
      <w:r>
        <w:rPr>
          <w:rFonts w:ascii="宋体" w:hAnsi="宋体" w:eastAsia="宋体" w:cs="宋体"/>
          <w:spacing w:val="20"/>
          <w:sz w:val="23"/>
          <w:szCs w:val="23"/>
        </w:rPr>
        <w:t>关</w:t>
      </w:r>
      <w:r>
        <w:rPr>
          <w:rFonts w:ascii="宋体" w:hAnsi="宋体" w:eastAsia="宋体" w:cs="宋体"/>
          <w:spacing w:val="10"/>
          <w:sz w:val="23"/>
          <w:szCs w:val="23"/>
        </w:rPr>
        <w:t>于贵方</w:t>
      </w:r>
      <w:r>
        <w:rPr>
          <w:rFonts w:hint="eastAsia" w:ascii="宋体" w:hAnsi="宋体" w:eastAsia="宋体" w:cs="宋体"/>
          <w:spacing w:val="10"/>
          <w:sz w:val="23"/>
          <w:szCs w:val="23"/>
          <w:lang w:val="en-US" w:eastAsia="zh-CN"/>
        </w:rPr>
        <w:t xml:space="preserve">   </w:t>
      </w:r>
      <w:r>
        <w:rPr>
          <w:rFonts w:ascii="宋体" w:hAnsi="宋体" w:eastAsia="宋体" w:cs="宋体"/>
          <w:spacing w:val="10"/>
          <w:sz w:val="23"/>
          <w:szCs w:val="23"/>
        </w:rPr>
        <w:t>年  月  日</w:t>
      </w:r>
      <w:r>
        <w:rPr>
          <w:rFonts w:hint="eastAsia" w:ascii="宋体" w:hAnsi="宋体" w:eastAsia="宋体" w:cs="宋体"/>
          <w:spacing w:val="10"/>
          <w:sz w:val="23"/>
          <w:szCs w:val="23"/>
          <w:u w:val="single" w:color="auto"/>
          <w:lang w:eastAsia="zh-CN"/>
        </w:rPr>
        <w:t>海东市乐都区洪水镇大寨子村农机机械服务队建设项目</w:t>
      </w:r>
      <w:r>
        <w:rPr>
          <w:rFonts w:ascii="宋体" w:hAnsi="宋体" w:eastAsia="宋体" w:cs="宋体"/>
          <w:spacing w:val="12"/>
          <w:sz w:val="23"/>
          <w:szCs w:val="23"/>
        </w:rPr>
        <w:t>，本签字人愿意参加本次竞争性磋商，提供采购项目要求中要求</w:t>
      </w:r>
      <w:r>
        <w:rPr>
          <w:rFonts w:ascii="宋体" w:hAnsi="宋体" w:eastAsia="宋体" w:cs="宋体"/>
          <w:spacing w:val="22"/>
          <w:sz w:val="23"/>
          <w:szCs w:val="23"/>
        </w:rPr>
        <w:t>的所</w:t>
      </w:r>
      <w:r>
        <w:rPr>
          <w:rFonts w:ascii="宋体" w:hAnsi="宋体" w:eastAsia="宋体" w:cs="宋体"/>
          <w:spacing w:val="14"/>
          <w:sz w:val="23"/>
          <w:szCs w:val="23"/>
        </w:rPr>
        <w:t>有</w:t>
      </w:r>
      <w:r>
        <w:rPr>
          <w:rFonts w:ascii="宋体" w:hAnsi="宋体" w:eastAsia="宋体" w:cs="宋体"/>
          <w:spacing w:val="11"/>
          <w:sz w:val="23"/>
          <w:szCs w:val="23"/>
        </w:rPr>
        <w:t>服务，并证实提交的所有资料是准确的和真实的。同时，我代表 (供应</w:t>
      </w:r>
      <w:r>
        <w:rPr>
          <w:rFonts w:ascii="宋体" w:hAnsi="宋体" w:eastAsia="宋体" w:cs="宋体"/>
          <w:spacing w:val="14"/>
          <w:sz w:val="23"/>
          <w:szCs w:val="23"/>
        </w:rPr>
        <w:t>商</w:t>
      </w:r>
      <w:r>
        <w:rPr>
          <w:rFonts w:ascii="宋体" w:hAnsi="宋体" w:eastAsia="宋体" w:cs="宋体"/>
          <w:spacing w:val="8"/>
          <w:sz w:val="23"/>
          <w:szCs w:val="23"/>
        </w:rPr>
        <w:t>名</w:t>
      </w:r>
      <w:r>
        <w:rPr>
          <w:rFonts w:ascii="宋体" w:hAnsi="宋体" w:eastAsia="宋体" w:cs="宋体"/>
          <w:spacing w:val="7"/>
          <w:sz w:val="23"/>
          <w:szCs w:val="23"/>
        </w:rPr>
        <w:t>称) ，在此作如下承诺：</w:t>
      </w:r>
    </w:p>
    <w:p w14:paraId="154492FE">
      <w:pPr>
        <w:spacing w:line="310" w:lineRule="exact"/>
        <w:ind w:left="412"/>
        <w:rPr>
          <w:rFonts w:ascii="宋体" w:hAnsi="宋体" w:eastAsia="宋体" w:cs="宋体"/>
          <w:sz w:val="23"/>
          <w:szCs w:val="23"/>
        </w:rPr>
      </w:pPr>
      <w:r>
        <w:rPr>
          <w:rFonts w:ascii="宋体" w:hAnsi="宋体" w:eastAsia="宋体" w:cs="宋体"/>
          <w:spacing w:val="10"/>
          <w:position w:val="1"/>
          <w:sz w:val="23"/>
          <w:szCs w:val="23"/>
        </w:rPr>
        <w:t>1</w:t>
      </w:r>
      <w:r>
        <w:rPr>
          <w:rFonts w:ascii="宋体" w:hAnsi="宋体" w:eastAsia="宋体" w:cs="宋体"/>
          <w:spacing w:val="8"/>
          <w:position w:val="1"/>
          <w:sz w:val="23"/>
          <w:szCs w:val="23"/>
        </w:rPr>
        <w:t>.完全理解和接受竞争性磋商文件的一切规定和要求；</w:t>
      </w:r>
    </w:p>
    <w:p w14:paraId="0FC08C6B">
      <w:pPr>
        <w:spacing w:before="156" w:line="374" w:lineRule="auto"/>
        <w:ind w:left="34" w:right="99" w:firstLine="362"/>
        <w:rPr>
          <w:rFonts w:ascii="宋体" w:hAnsi="宋体" w:eastAsia="宋体" w:cs="宋体"/>
          <w:sz w:val="23"/>
          <w:szCs w:val="23"/>
        </w:rPr>
      </w:pPr>
      <w:r>
        <w:rPr>
          <w:rFonts w:ascii="宋体" w:hAnsi="宋体" w:eastAsia="宋体" w:cs="宋体"/>
          <w:spacing w:val="16"/>
          <w:sz w:val="23"/>
          <w:szCs w:val="23"/>
        </w:rPr>
        <w:t>2</w:t>
      </w:r>
      <w:r>
        <w:rPr>
          <w:rFonts w:ascii="宋体" w:hAnsi="宋体" w:eastAsia="宋体" w:cs="宋体"/>
          <w:spacing w:val="9"/>
          <w:sz w:val="23"/>
          <w:szCs w:val="23"/>
        </w:rPr>
        <w:t>.</w:t>
      </w:r>
      <w:r>
        <w:rPr>
          <w:rFonts w:ascii="宋体" w:hAnsi="宋体" w:eastAsia="宋体" w:cs="宋体"/>
          <w:spacing w:val="8"/>
          <w:sz w:val="23"/>
          <w:szCs w:val="23"/>
        </w:rPr>
        <w:t>若成交，我方将按照竞争性磋商文件的具体规定与采购人签订采购合同，</w:t>
      </w:r>
      <w:r>
        <w:rPr>
          <w:rFonts w:ascii="宋体" w:hAnsi="宋体" w:eastAsia="宋体" w:cs="宋体"/>
          <w:spacing w:val="18"/>
          <w:sz w:val="23"/>
          <w:szCs w:val="23"/>
        </w:rPr>
        <w:t>并</w:t>
      </w:r>
      <w:r>
        <w:rPr>
          <w:rFonts w:ascii="宋体" w:hAnsi="宋体" w:eastAsia="宋体" w:cs="宋体"/>
          <w:spacing w:val="12"/>
          <w:sz w:val="23"/>
          <w:szCs w:val="23"/>
        </w:rPr>
        <w:t>且严格履行合同义务，按时提供优质的服务。如果在合同执行过程中，发现</w:t>
      </w:r>
      <w:r>
        <w:rPr>
          <w:rFonts w:ascii="宋体" w:hAnsi="宋体" w:eastAsia="宋体" w:cs="宋体"/>
          <w:spacing w:val="18"/>
          <w:sz w:val="23"/>
          <w:szCs w:val="23"/>
        </w:rPr>
        <w:t>服</w:t>
      </w:r>
      <w:r>
        <w:rPr>
          <w:rFonts w:ascii="宋体" w:hAnsi="宋体" w:eastAsia="宋体" w:cs="宋体"/>
          <w:spacing w:val="9"/>
          <w:sz w:val="23"/>
          <w:szCs w:val="23"/>
        </w:rPr>
        <w:t>务质量出现问题，我方一定尽快更正，并承担相应的经济责任；</w:t>
      </w:r>
    </w:p>
    <w:p w14:paraId="6CF21BC7">
      <w:pPr>
        <w:spacing w:before="2" w:line="375" w:lineRule="auto"/>
        <w:ind w:left="41" w:right="99" w:firstLine="357"/>
        <w:rPr>
          <w:rFonts w:ascii="宋体" w:hAnsi="宋体" w:eastAsia="宋体" w:cs="宋体"/>
          <w:sz w:val="23"/>
          <w:szCs w:val="23"/>
        </w:rPr>
      </w:pPr>
      <w:r>
        <w:rPr>
          <w:rFonts w:ascii="宋体" w:hAnsi="宋体" w:eastAsia="宋体" w:cs="宋体"/>
          <w:spacing w:val="15"/>
          <w:sz w:val="23"/>
          <w:szCs w:val="23"/>
        </w:rPr>
        <w:t>3</w:t>
      </w:r>
      <w:r>
        <w:rPr>
          <w:rFonts w:ascii="宋体" w:hAnsi="宋体" w:eastAsia="宋体" w:cs="宋体"/>
          <w:spacing w:val="8"/>
          <w:sz w:val="23"/>
          <w:szCs w:val="23"/>
        </w:rPr>
        <w:t>.在整个采购过程中我方若有违规行为，贵方可按竞争性磋商文件之规定给</w:t>
      </w:r>
      <w:r>
        <w:rPr>
          <w:rFonts w:ascii="宋体" w:hAnsi="宋体" w:eastAsia="宋体" w:cs="宋体"/>
          <w:spacing w:val="13"/>
          <w:sz w:val="23"/>
          <w:szCs w:val="23"/>
        </w:rPr>
        <w:t>予</w:t>
      </w:r>
      <w:r>
        <w:rPr>
          <w:rFonts w:ascii="宋体" w:hAnsi="宋体" w:eastAsia="宋体" w:cs="宋体"/>
          <w:spacing w:val="7"/>
          <w:sz w:val="23"/>
          <w:szCs w:val="23"/>
        </w:rPr>
        <w:t>处罚，我方完全接受。</w:t>
      </w:r>
    </w:p>
    <w:p w14:paraId="79CB9EB2">
      <w:pPr>
        <w:spacing w:line="382" w:lineRule="auto"/>
        <w:ind w:left="38" w:right="99" w:firstLine="355"/>
        <w:rPr>
          <w:rFonts w:ascii="宋体" w:hAnsi="宋体" w:eastAsia="宋体" w:cs="宋体"/>
          <w:sz w:val="23"/>
          <w:szCs w:val="23"/>
        </w:rPr>
      </w:pPr>
      <w:r>
        <w:rPr>
          <w:rFonts w:ascii="宋体" w:hAnsi="宋体" w:eastAsia="宋体" w:cs="宋体"/>
          <w:spacing w:val="16"/>
          <w:sz w:val="23"/>
          <w:szCs w:val="23"/>
        </w:rPr>
        <w:t>4</w:t>
      </w:r>
      <w:r>
        <w:rPr>
          <w:rFonts w:ascii="宋体" w:hAnsi="宋体" w:eastAsia="宋体" w:cs="宋体"/>
          <w:spacing w:val="13"/>
          <w:sz w:val="23"/>
          <w:szCs w:val="23"/>
        </w:rPr>
        <w:t>.</w:t>
      </w:r>
      <w:r>
        <w:rPr>
          <w:rFonts w:ascii="宋体" w:hAnsi="宋体" w:eastAsia="宋体" w:cs="宋体"/>
          <w:spacing w:val="8"/>
          <w:sz w:val="23"/>
          <w:szCs w:val="23"/>
        </w:rPr>
        <w:t>若成交，本承诺将成为合同不可分割的一部分，与合同具有同等的法律效</w:t>
      </w:r>
      <w:r>
        <w:rPr>
          <w:rFonts w:ascii="宋体" w:hAnsi="宋体" w:eastAsia="宋体" w:cs="宋体"/>
          <w:spacing w:val="-2"/>
          <w:sz w:val="23"/>
          <w:szCs w:val="23"/>
        </w:rPr>
        <w:t>力。</w:t>
      </w:r>
    </w:p>
    <w:p w14:paraId="4BC3662C"/>
    <w:p w14:paraId="78B07FDB"/>
    <w:p w14:paraId="339BE9CE"/>
    <w:p w14:paraId="67F6178A"/>
    <w:p w14:paraId="089A1F88"/>
    <w:p w14:paraId="4AA6FC96"/>
    <w:p w14:paraId="142B474F"/>
    <w:p w14:paraId="348D73BF"/>
    <w:p w14:paraId="2D4BE1AE">
      <w:pPr>
        <w:spacing w:line="148" w:lineRule="exact"/>
      </w:pPr>
    </w:p>
    <w:p w14:paraId="79758E2E">
      <w:pPr>
        <w:sectPr>
          <w:footerReference r:id="rId16" w:type="default"/>
          <w:pgSz w:w="11850" w:h="16781"/>
          <w:pgMar w:top="1440" w:right="1080" w:bottom="1440" w:left="1080" w:header="0" w:footer="1045" w:gutter="0"/>
          <w:pgNumType w:fmt="decimal"/>
          <w:cols w:equalWidth="0" w:num="1">
            <w:col w:w="8369"/>
          </w:cols>
        </w:sectPr>
      </w:pPr>
    </w:p>
    <w:p w14:paraId="1B5614C3">
      <w:pPr>
        <w:spacing w:before="47" w:line="360" w:lineRule="auto"/>
        <w:ind w:left="2555" w:right="1056" w:firstLine="2243"/>
        <w:rPr>
          <w:rFonts w:ascii="宋体" w:hAnsi="宋体" w:eastAsia="宋体" w:cs="宋体"/>
          <w:sz w:val="23"/>
          <w:szCs w:val="23"/>
        </w:rPr>
      </w:pPr>
      <w:r>
        <w:rPr>
          <w:rFonts w:ascii="宋体" w:hAnsi="宋体" w:eastAsia="宋体" w:cs="宋体"/>
          <w:spacing w:val="-9"/>
          <w:sz w:val="23"/>
          <w:szCs w:val="23"/>
        </w:rPr>
        <w:t>供</w:t>
      </w:r>
      <w:r>
        <w:rPr>
          <w:rFonts w:ascii="宋体" w:hAnsi="宋体" w:eastAsia="宋体" w:cs="宋体"/>
          <w:spacing w:val="-7"/>
          <w:sz w:val="23"/>
          <w:szCs w:val="23"/>
        </w:rPr>
        <w:t>应商：</w:t>
      </w:r>
      <w:r>
        <w:rPr>
          <w:rFonts w:ascii="宋体" w:hAnsi="宋体" w:eastAsia="宋体" w:cs="宋体"/>
          <w:sz w:val="23"/>
          <w:szCs w:val="23"/>
        </w:rPr>
        <w:t xml:space="preserve"> </w:t>
      </w:r>
    </w:p>
    <w:p w14:paraId="59688F6A">
      <w:pPr>
        <w:spacing w:before="47" w:line="360" w:lineRule="auto"/>
        <w:ind w:right="1056"/>
        <w:jc w:val="right"/>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8"/>
          <w:sz w:val="23"/>
          <w:szCs w:val="23"/>
        </w:rPr>
        <w:t>定代表人或委托代理人：</w:t>
      </w:r>
    </w:p>
    <w:p w14:paraId="46C7D7CB">
      <w:pPr>
        <w:spacing w:line="360" w:lineRule="auto"/>
        <w:ind w:right="319"/>
        <w:jc w:val="right"/>
        <w:rPr>
          <w:rFonts w:ascii="宋体" w:hAnsi="宋体" w:eastAsia="宋体" w:cs="宋体"/>
          <w:sz w:val="23"/>
          <w:szCs w:val="23"/>
        </w:rPr>
      </w:pPr>
      <w:r>
        <w:rPr>
          <w:rFonts w:ascii="宋体" w:hAnsi="宋体" w:eastAsia="宋体" w:cs="宋体"/>
          <w:spacing w:val="10"/>
          <w:sz w:val="23"/>
          <w:szCs w:val="23"/>
        </w:rPr>
        <w:t>年   月   日</w:t>
      </w:r>
    </w:p>
    <w:p w14:paraId="6610B006">
      <w:pPr>
        <w:spacing w:line="360" w:lineRule="auto"/>
        <w:rPr>
          <w:rFonts w:ascii="Arial"/>
          <w:sz w:val="2"/>
        </w:rPr>
      </w:pPr>
      <w:r>
        <w:rPr>
          <w:rFonts w:ascii="Arial" w:hAnsi="Arial" w:eastAsia="Arial" w:cs="Arial"/>
          <w:sz w:val="2"/>
          <w:szCs w:val="2"/>
        </w:rPr>
        <w:br w:type="column"/>
      </w:r>
    </w:p>
    <w:p w14:paraId="008BF9BD">
      <w:pPr>
        <w:spacing w:before="45" w:line="347" w:lineRule="auto"/>
        <w:ind w:firstLine="557"/>
        <w:rPr>
          <w:rFonts w:ascii="宋体" w:hAnsi="宋体" w:eastAsia="宋体" w:cs="宋体"/>
          <w:sz w:val="22"/>
          <w:szCs w:val="22"/>
        </w:rPr>
      </w:pPr>
      <w:r>
        <w:rPr>
          <w:rFonts w:ascii="宋体" w:hAnsi="宋体" w:eastAsia="宋体" w:cs="宋体"/>
          <w:spacing w:val="23"/>
          <w:sz w:val="22"/>
          <w:szCs w:val="22"/>
        </w:rPr>
        <w:t>(</w:t>
      </w:r>
      <w:r>
        <w:rPr>
          <w:rFonts w:ascii="宋体" w:hAnsi="宋体" w:eastAsia="宋体" w:cs="宋体"/>
          <w:spacing w:val="21"/>
          <w:sz w:val="22"/>
          <w:szCs w:val="22"/>
        </w:rPr>
        <w:t>公章)</w:t>
      </w:r>
      <w:r>
        <w:rPr>
          <w:rFonts w:ascii="宋体" w:hAnsi="宋体" w:eastAsia="宋体" w:cs="宋体"/>
          <w:sz w:val="22"/>
          <w:szCs w:val="22"/>
        </w:rPr>
        <w:t xml:space="preserve"> </w:t>
      </w:r>
    </w:p>
    <w:p w14:paraId="63C76C4F">
      <w:pPr>
        <w:spacing w:before="45" w:line="347" w:lineRule="auto"/>
        <w:ind w:firstLine="557"/>
        <w:rPr>
          <w:rFonts w:ascii="宋体" w:hAnsi="宋体" w:eastAsia="宋体" w:cs="宋体"/>
          <w:sz w:val="22"/>
          <w:szCs w:val="22"/>
        </w:rPr>
      </w:pPr>
      <w:r>
        <w:rPr>
          <w:rFonts w:ascii="宋体" w:hAnsi="宋体" w:eastAsia="宋体" w:cs="宋体"/>
          <w:sz w:val="22"/>
          <w:szCs w:val="22"/>
        </w:rPr>
        <w:t xml:space="preserve"> </w:t>
      </w:r>
      <w:r>
        <w:rPr>
          <w:rFonts w:ascii="宋体" w:hAnsi="宋体" w:eastAsia="宋体" w:cs="宋体"/>
          <w:spacing w:val="18"/>
          <w:sz w:val="22"/>
          <w:szCs w:val="22"/>
        </w:rPr>
        <w:t>(</w:t>
      </w:r>
      <w:r>
        <w:rPr>
          <w:rFonts w:ascii="宋体" w:hAnsi="宋体" w:eastAsia="宋体" w:cs="宋体"/>
          <w:spacing w:val="13"/>
          <w:sz w:val="22"/>
          <w:szCs w:val="22"/>
        </w:rPr>
        <w:t>签字或盖章)</w:t>
      </w:r>
    </w:p>
    <w:p w14:paraId="388BBC20">
      <w:pPr>
        <w:sectPr>
          <w:type w:val="continuous"/>
          <w:pgSz w:w="11850" w:h="16781"/>
          <w:pgMar w:top="1440" w:right="1080" w:bottom="1440" w:left="1080" w:header="0" w:footer="1045" w:gutter="0"/>
          <w:pgNumType w:fmt="decimal"/>
          <w:cols w:equalWidth="0" w:num="2">
            <w:col w:w="7442" w:space="100"/>
            <w:col w:w="2147"/>
          </w:cols>
        </w:sectPr>
      </w:pPr>
    </w:p>
    <w:p w14:paraId="3340FD57">
      <w:pPr>
        <w:spacing w:before="234" w:line="220" w:lineRule="auto"/>
        <w:ind w:left="36"/>
        <w:outlineLvl w:val="0"/>
        <w:rPr>
          <w:rFonts w:ascii="宋体" w:hAnsi="宋体" w:eastAsia="宋体" w:cs="宋体"/>
          <w:sz w:val="28"/>
          <w:szCs w:val="28"/>
        </w:rPr>
      </w:pPr>
      <w:bookmarkStart w:id="116" w:name="_Toc10985"/>
      <w:bookmarkStart w:id="117" w:name="_Toc14268"/>
      <w:bookmarkStart w:id="118" w:name="_Toc14663"/>
      <w:r>
        <w:rPr>
          <w:rFonts w:ascii="宋体" w:hAnsi="宋体" w:eastAsia="宋体" w:cs="宋体"/>
          <w:spacing w:val="-8"/>
          <w:sz w:val="28"/>
          <w:szCs w:val="28"/>
          <w14:textOutline w14:w="5103" w14:cap="sq" w14:cmpd="sng">
            <w14:solidFill>
              <w14:srgbClr w14:val="000000"/>
            </w14:solidFill>
            <w14:prstDash w14:val="solid"/>
            <w14:bevel/>
          </w14:textOutline>
        </w:rPr>
        <w:t>格式</w:t>
      </w:r>
      <w:r>
        <w:rPr>
          <w:rFonts w:ascii="宋体" w:hAnsi="宋体" w:eastAsia="宋体" w:cs="宋体"/>
          <w:spacing w:val="-7"/>
          <w:sz w:val="28"/>
          <w:szCs w:val="28"/>
        </w:rPr>
        <w:t xml:space="preserve"> </w:t>
      </w:r>
      <w:r>
        <w:rPr>
          <w:rFonts w:ascii="宋体" w:hAnsi="宋体" w:eastAsia="宋体" w:cs="宋体"/>
          <w:spacing w:val="-4"/>
          <w:sz w:val="28"/>
          <w:szCs w:val="28"/>
          <w14:textOutline w14:w="5103" w14:cap="sq" w14:cmpd="sng">
            <w14:solidFill>
              <w14:srgbClr w14:val="000000"/>
            </w14:solidFill>
            <w14:prstDash w14:val="solid"/>
            <w14:bevel/>
          </w14:textOutline>
        </w:rPr>
        <w:t>11：供应商诚信承诺书</w:t>
      </w:r>
      <w:bookmarkEnd w:id="116"/>
      <w:bookmarkEnd w:id="117"/>
      <w:bookmarkEnd w:id="118"/>
    </w:p>
    <w:p w14:paraId="15C6C278">
      <w:pPr>
        <w:spacing w:line="255" w:lineRule="auto"/>
        <w:rPr>
          <w:rFonts w:ascii="Arial"/>
          <w:sz w:val="21"/>
        </w:rPr>
      </w:pPr>
    </w:p>
    <w:p w14:paraId="2C859C25">
      <w:pPr>
        <w:spacing w:before="114" w:line="224" w:lineRule="auto"/>
        <w:ind w:left="2717"/>
        <w:rPr>
          <w:rFonts w:ascii="宋体" w:hAnsi="宋体" w:eastAsia="宋体" w:cs="宋体"/>
          <w:sz w:val="35"/>
          <w:szCs w:val="35"/>
        </w:rPr>
      </w:pPr>
      <w:r>
        <w:rPr>
          <w:rFonts w:ascii="宋体" w:hAnsi="宋体" w:eastAsia="宋体" w:cs="宋体"/>
          <w:spacing w:val="12"/>
          <w:sz w:val="35"/>
          <w:szCs w:val="35"/>
          <w14:textOutline w14:w="6537" w14:cap="sq" w14:cmpd="sng">
            <w14:solidFill>
              <w14:srgbClr w14:val="000000"/>
            </w14:solidFill>
            <w14:prstDash w14:val="solid"/>
            <w14:bevel/>
          </w14:textOutline>
        </w:rPr>
        <w:t>供</w:t>
      </w:r>
      <w:r>
        <w:rPr>
          <w:rFonts w:ascii="宋体" w:hAnsi="宋体" w:eastAsia="宋体" w:cs="宋体"/>
          <w:spacing w:val="9"/>
          <w:sz w:val="35"/>
          <w:szCs w:val="35"/>
          <w14:textOutline w14:w="6537" w14:cap="sq" w14:cmpd="sng">
            <w14:solidFill>
              <w14:srgbClr w14:val="000000"/>
            </w14:solidFill>
            <w14:prstDash w14:val="solid"/>
            <w14:bevel/>
          </w14:textOutline>
        </w:rPr>
        <w:t>应商诚信承诺书</w:t>
      </w:r>
    </w:p>
    <w:p w14:paraId="47635106">
      <w:pPr>
        <w:spacing w:line="323" w:lineRule="auto"/>
        <w:rPr>
          <w:rFonts w:ascii="Arial"/>
          <w:sz w:val="21"/>
        </w:rPr>
      </w:pPr>
    </w:p>
    <w:p w14:paraId="74FCBE84">
      <w:pPr>
        <w:spacing w:before="182" w:line="375" w:lineRule="auto"/>
        <w:ind w:left="34" w:right="99" w:firstLine="482"/>
        <w:rPr>
          <w:rFonts w:ascii="宋体" w:hAnsi="宋体" w:eastAsia="宋体" w:cs="宋体"/>
          <w:sz w:val="23"/>
          <w:szCs w:val="23"/>
        </w:rPr>
      </w:pPr>
      <w:r>
        <w:rPr>
          <w:rFonts w:ascii="宋体" w:hAnsi="宋体" w:eastAsia="宋体" w:cs="宋体"/>
          <w:b/>
          <w:bCs/>
          <w:spacing w:val="13"/>
          <w:sz w:val="23"/>
          <w:szCs w:val="23"/>
        </w:rPr>
        <w:t>致</w:t>
      </w:r>
      <w:r>
        <w:rPr>
          <w:rFonts w:ascii="宋体" w:hAnsi="宋体" w:eastAsia="宋体" w:cs="宋体"/>
          <w:b/>
          <w:bCs/>
          <w:spacing w:val="9"/>
          <w:sz w:val="23"/>
          <w:szCs w:val="23"/>
        </w:rPr>
        <w:t>：</w:t>
      </w:r>
      <w:r>
        <w:rPr>
          <w:rFonts w:hint="eastAsia" w:ascii="宋体" w:hAnsi="宋体" w:eastAsia="宋体" w:cs="宋体"/>
          <w:b/>
          <w:bCs/>
          <w:spacing w:val="9"/>
          <w:sz w:val="23"/>
          <w:szCs w:val="23"/>
          <w:u w:val="single" w:color="auto"/>
          <w:lang w:eastAsia="zh-CN"/>
        </w:rPr>
        <w:t>青海亿博工程项目管理有限公司</w:t>
      </w:r>
      <w:r>
        <w:rPr>
          <w:rFonts w:ascii="宋体" w:hAnsi="宋体" w:eastAsia="宋体" w:cs="宋体"/>
          <w:spacing w:val="19"/>
          <w:sz w:val="23"/>
          <w:szCs w:val="23"/>
        </w:rPr>
        <w:t>为</w:t>
      </w:r>
      <w:r>
        <w:rPr>
          <w:rFonts w:ascii="宋体" w:hAnsi="宋体" w:eastAsia="宋体" w:cs="宋体"/>
          <w:spacing w:val="12"/>
          <w:sz w:val="23"/>
          <w:szCs w:val="23"/>
        </w:rPr>
        <w:t>了诚实、客观、有序地参与青海省政府采购活动，愿就以下内容作出承</w:t>
      </w:r>
      <w:r>
        <w:rPr>
          <w:rFonts w:ascii="宋体" w:hAnsi="宋体" w:eastAsia="宋体" w:cs="宋体"/>
          <w:sz w:val="23"/>
          <w:szCs w:val="23"/>
        </w:rPr>
        <w:t>诺：</w:t>
      </w:r>
    </w:p>
    <w:p w14:paraId="1F6F450E">
      <w:pPr>
        <w:spacing w:before="1" w:line="381" w:lineRule="auto"/>
        <w:ind w:left="39" w:right="35" w:firstLine="479"/>
        <w:rPr>
          <w:rFonts w:ascii="宋体" w:hAnsi="宋体" w:eastAsia="宋体" w:cs="宋体"/>
          <w:sz w:val="23"/>
          <w:szCs w:val="23"/>
        </w:rPr>
      </w:pPr>
      <w:r>
        <w:rPr>
          <w:rFonts w:ascii="宋体" w:hAnsi="宋体" w:eastAsia="宋体" w:cs="宋体"/>
          <w:spacing w:val="6"/>
          <w:sz w:val="23"/>
          <w:szCs w:val="23"/>
        </w:rPr>
        <w:t>一、</w:t>
      </w:r>
      <w:r>
        <w:rPr>
          <w:rFonts w:ascii="宋体" w:hAnsi="宋体" w:eastAsia="宋体" w:cs="宋体"/>
          <w:spacing w:val="4"/>
          <w:sz w:val="23"/>
          <w:szCs w:val="23"/>
        </w:rPr>
        <w:t xml:space="preserve"> </w:t>
      </w:r>
      <w:r>
        <w:rPr>
          <w:rFonts w:ascii="宋体" w:hAnsi="宋体" w:eastAsia="宋体" w:cs="宋体"/>
          <w:spacing w:val="3"/>
          <w:sz w:val="23"/>
          <w:szCs w:val="23"/>
        </w:rPr>
        <w:t>自觉遵守各项法律、法规、规章、制度以及社会公德，维护廉洁环境，</w:t>
      </w:r>
      <w:r>
        <w:rPr>
          <w:rFonts w:ascii="宋体" w:hAnsi="宋体" w:eastAsia="宋体" w:cs="宋体"/>
          <w:spacing w:val="16"/>
          <w:sz w:val="23"/>
          <w:szCs w:val="23"/>
        </w:rPr>
        <w:t>与</w:t>
      </w:r>
      <w:r>
        <w:rPr>
          <w:rFonts w:ascii="宋体" w:hAnsi="宋体" w:eastAsia="宋体" w:cs="宋体"/>
          <w:spacing w:val="15"/>
          <w:sz w:val="23"/>
          <w:szCs w:val="23"/>
        </w:rPr>
        <w:t>同</w:t>
      </w:r>
      <w:r>
        <w:rPr>
          <w:rFonts w:ascii="宋体" w:hAnsi="宋体" w:eastAsia="宋体" w:cs="宋体"/>
          <w:spacing w:val="8"/>
          <w:sz w:val="23"/>
          <w:szCs w:val="23"/>
        </w:rPr>
        <w:t>场竞争的供应商平等参加政府采购活动。</w:t>
      </w:r>
    </w:p>
    <w:p w14:paraId="04B2FFCC">
      <w:pPr>
        <w:spacing w:before="62" w:line="321" w:lineRule="auto"/>
        <w:ind w:left="35" w:right="99" w:firstLine="482"/>
        <w:rPr>
          <w:rFonts w:ascii="宋体" w:hAnsi="宋体" w:eastAsia="宋体" w:cs="宋体"/>
          <w:sz w:val="23"/>
          <w:szCs w:val="23"/>
        </w:rPr>
      </w:pPr>
      <w:r>
        <w:rPr>
          <w:rFonts w:ascii="宋体" w:hAnsi="宋体" w:eastAsia="宋体" w:cs="宋体"/>
          <w:spacing w:val="18"/>
          <w:sz w:val="23"/>
          <w:szCs w:val="23"/>
        </w:rPr>
        <w:t>二</w:t>
      </w:r>
      <w:r>
        <w:rPr>
          <w:rFonts w:ascii="宋体" w:hAnsi="宋体" w:eastAsia="宋体" w:cs="宋体"/>
          <w:spacing w:val="12"/>
          <w:sz w:val="23"/>
          <w:szCs w:val="23"/>
        </w:rPr>
        <w:t>、参加采购代理机构组织的政府采购活动时，严格按照竞争性磋商文件</w:t>
      </w:r>
      <w:r>
        <w:rPr>
          <w:rFonts w:ascii="宋体" w:hAnsi="宋体" w:eastAsia="宋体" w:cs="宋体"/>
          <w:spacing w:val="17"/>
          <w:sz w:val="23"/>
          <w:szCs w:val="23"/>
        </w:rPr>
        <w:t>的</w:t>
      </w:r>
      <w:r>
        <w:rPr>
          <w:rFonts w:ascii="宋体" w:hAnsi="宋体" w:eastAsia="宋体" w:cs="宋体"/>
          <w:spacing w:val="12"/>
          <w:sz w:val="23"/>
          <w:szCs w:val="23"/>
        </w:rPr>
        <w:t>规定和要求提供所需的相关材料，并对所提供的各类资料的真实性负责，不</w:t>
      </w:r>
      <w:r>
        <w:rPr>
          <w:rFonts w:ascii="宋体" w:hAnsi="宋体" w:eastAsia="宋体" w:cs="宋体"/>
          <w:spacing w:val="9"/>
          <w:sz w:val="23"/>
          <w:szCs w:val="23"/>
        </w:rPr>
        <w:t>虚</w:t>
      </w:r>
      <w:r>
        <w:rPr>
          <w:rFonts w:ascii="宋体" w:hAnsi="宋体" w:eastAsia="宋体" w:cs="宋体"/>
          <w:spacing w:val="8"/>
          <w:sz w:val="23"/>
          <w:szCs w:val="23"/>
        </w:rPr>
        <w:t>假应标，不虚列业绩。</w:t>
      </w:r>
    </w:p>
    <w:p w14:paraId="2960AB85">
      <w:pPr>
        <w:spacing w:before="2" w:line="320" w:lineRule="auto"/>
        <w:ind w:left="37" w:right="99" w:firstLine="477"/>
        <w:rPr>
          <w:rFonts w:ascii="宋体" w:hAnsi="宋体" w:eastAsia="宋体" w:cs="宋体"/>
          <w:sz w:val="23"/>
          <w:szCs w:val="23"/>
        </w:rPr>
      </w:pPr>
      <w:r>
        <w:rPr>
          <w:rFonts w:ascii="宋体" w:hAnsi="宋体" w:eastAsia="宋体" w:cs="宋体"/>
          <w:spacing w:val="22"/>
          <w:sz w:val="23"/>
          <w:szCs w:val="23"/>
        </w:rPr>
        <w:t>三</w:t>
      </w:r>
      <w:r>
        <w:rPr>
          <w:rFonts w:ascii="宋体" w:hAnsi="宋体" w:eastAsia="宋体" w:cs="宋体"/>
          <w:spacing w:val="12"/>
          <w:sz w:val="23"/>
          <w:szCs w:val="23"/>
        </w:rPr>
        <w:t>、尊重参与政府采购活动各相关方的合法行为，接受政府采购活动依法</w:t>
      </w:r>
      <w:r>
        <w:rPr>
          <w:rFonts w:ascii="宋体" w:hAnsi="宋体" w:eastAsia="宋体" w:cs="宋体"/>
          <w:spacing w:val="11"/>
          <w:sz w:val="23"/>
          <w:szCs w:val="23"/>
        </w:rPr>
        <w:t>形</w:t>
      </w:r>
      <w:r>
        <w:rPr>
          <w:rFonts w:ascii="宋体" w:hAnsi="宋体" w:eastAsia="宋体" w:cs="宋体"/>
          <w:spacing w:val="7"/>
          <w:sz w:val="23"/>
          <w:szCs w:val="23"/>
        </w:rPr>
        <w:t>成的意见、结果。</w:t>
      </w:r>
    </w:p>
    <w:p w14:paraId="5B4A9382">
      <w:pPr>
        <w:spacing w:before="1" w:line="321" w:lineRule="auto"/>
        <w:ind w:left="36" w:right="99" w:firstLine="500"/>
        <w:rPr>
          <w:rFonts w:ascii="宋体" w:hAnsi="宋体" w:eastAsia="宋体" w:cs="宋体"/>
          <w:sz w:val="23"/>
          <w:szCs w:val="23"/>
        </w:rPr>
      </w:pPr>
      <w:r>
        <w:rPr>
          <w:rFonts w:ascii="宋体" w:hAnsi="宋体" w:eastAsia="宋体" w:cs="宋体"/>
          <w:spacing w:val="22"/>
          <w:sz w:val="23"/>
          <w:szCs w:val="23"/>
        </w:rPr>
        <w:t>四</w:t>
      </w:r>
      <w:r>
        <w:rPr>
          <w:rFonts w:ascii="宋体" w:hAnsi="宋体" w:eastAsia="宋体" w:cs="宋体"/>
          <w:spacing w:val="20"/>
          <w:sz w:val="23"/>
          <w:szCs w:val="23"/>
        </w:rPr>
        <w:t>、</w:t>
      </w:r>
      <w:r>
        <w:rPr>
          <w:rFonts w:ascii="宋体" w:hAnsi="宋体" w:eastAsia="宋体" w:cs="宋体"/>
          <w:spacing w:val="11"/>
          <w:sz w:val="23"/>
          <w:szCs w:val="23"/>
        </w:rPr>
        <w:t>依法参加政府采购活动，不围标</w:t>
      </w:r>
      <w:r>
        <w:rPr>
          <w:rFonts w:hint="eastAsia" w:ascii="宋体" w:hAnsi="宋体" w:eastAsia="宋体" w:cs="宋体"/>
          <w:spacing w:val="11"/>
          <w:sz w:val="23"/>
          <w:szCs w:val="23"/>
          <w:lang w:eastAsia="zh-CN"/>
        </w:rPr>
        <w:t>、</w:t>
      </w:r>
      <w:r>
        <w:rPr>
          <w:rFonts w:ascii="宋体" w:hAnsi="宋体" w:eastAsia="宋体" w:cs="宋体"/>
          <w:spacing w:val="11"/>
          <w:sz w:val="23"/>
          <w:szCs w:val="23"/>
        </w:rPr>
        <w:t>串标，维护市场秩序，不提供“三</w:t>
      </w:r>
      <w:r>
        <w:rPr>
          <w:rFonts w:ascii="宋体" w:hAnsi="宋体" w:eastAsia="宋体" w:cs="宋体"/>
          <w:sz w:val="23"/>
          <w:szCs w:val="23"/>
        </w:rPr>
        <w:t xml:space="preserve"> </w:t>
      </w:r>
      <w:r>
        <w:rPr>
          <w:rFonts w:ascii="宋体" w:hAnsi="宋体" w:eastAsia="宋体" w:cs="宋体"/>
          <w:spacing w:val="8"/>
          <w:sz w:val="23"/>
          <w:szCs w:val="23"/>
        </w:rPr>
        <w:t>无”产品、以次充好</w:t>
      </w:r>
      <w:r>
        <w:rPr>
          <w:rFonts w:ascii="宋体" w:hAnsi="宋体" w:eastAsia="宋体" w:cs="宋体"/>
          <w:spacing w:val="6"/>
          <w:sz w:val="23"/>
          <w:szCs w:val="23"/>
        </w:rPr>
        <w:t>。</w:t>
      </w:r>
    </w:p>
    <w:p w14:paraId="6D4E13A3">
      <w:pPr>
        <w:spacing w:before="1" w:line="321" w:lineRule="auto"/>
        <w:ind w:left="34" w:right="99" w:firstLine="486"/>
        <w:rPr>
          <w:rFonts w:ascii="宋体" w:hAnsi="宋体" w:eastAsia="宋体" w:cs="宋体"/>
          <w:sz w:val="23"/>
          <w:szCs w:val="23"/>
        </w:rPr>
      </w:pPr>
      <w:r>
        <w:rPr>
          <w:rFonts w:ascii="宋体" w:hAnsi="宋体" w:eastAsia="宋体" w:cs="宋体"/>
          <w:spacing w:val="16"/>
          <w:sz w:val="23"/>
          <w:szCs w:val="23"/>
        </w:rPr>
        <w:t>五</w:t>
      </w:r>
      <w:r>
        <w:rPr>
          <w:rFonts w:ascii="宋体" w:hAnsi="宋体" w:eastAsia="宋体" w:cs="宋体"/>
          <w:spacing w:val="12"/>
          <w:sz w:val="23"/>
          <w:szCs w:val="23"/>
        </w:rPr>
        <w:t>、积极推动政府采购活动健康开展，对采购活动有疑问、异议时，按法</w:t>
      </w:r>
      <w:r>
        <w:rPr>
          <w:rFonts w:ascii="宋体" w:hAnsi="宋体" w:eastAsia="宋体" w:cs="宋体"/>
          <w:spacing w:val="22"/>
          <w:sz w:val="23"/>
          <w:szCs w:val="23"/>
        </w:rPr>
        <w:t>律</w:t>
      </w:r>
      <w:r>
        <w:rPr>
          <w:rFonts w:ascii="宋体" w:hAnsi="宋体" w:eastAsia="宋体" w:cs="宋体"/>
          <w:spacing w:val="18"/>
          <w:sz w:val="23"/>
          <w:szCs w:val="23"/>
        </w:rPr>
        <w:t>规</w:t>
      </w:r>
      <w:r>
        <w:rPr>
          <w:rFonts w:ascii="宋体" w:hAnsi="宋体" w:eastAsia="宋体" w:cs="宋体"/>
          <w:spacing w:val="11"/>
          <w:sz w:val="23"/>
          <w:szCs w:val="23"/>
        </w:rPr>
        <w:t>定的程序实名 (加盖单位章和法定代表人签名) 反映情况，不恶意中伤、</w:t>
      </w:r>
      <w:r>
        <w:rPr>
          <w:rFonts w:ascii="宋体" w:hAnsi="宋体" w:eastAsia="宋体" w:cs="宋体"/>
          <w:spacing w:val="12"/>
          <w:sz w:val="23"/>
          <w:szCs w:val="23"/>
        </w:rPr>
        <w:t>无</w:t>
      </w:r>
      <w:r>
        <w:rPr>
          <w:rFonts w:ascii="宋体" w:hAnsi="宋体" w:eastAsia="宋体" w:cs="宋体"/>
          <w:spacing w:val="9"/>
          <w:sz w:val="23"/>
          <w:szCs w:val="23"/>
        </w:rPr>
        <w:t>事生非，以和谐、平等的心态参加政府采购活动。</w:t>
      </w:r>
    </w:p>
    <w:p w14:paraId="53FAD1F4">
      <w:pPr>
        <w:spacing w:before="2" w:line="320" w:lineRule="auto"/>
        <w:ind w:left="37" w:right="99" w:firstLine="479"/>
        <w:rPr>
          <w:rFonts w:ascii="宋体" w:hAnsi="宋体" w:eastAsia="宋体" w:cs="宋体"/>
          <w:sz w:val="23"/>
          <w:szCs w:val="23"/>
        </w:rPr>
      </w:pPr>
      <w:r>
        <w:rPr>
          <w:rFonts w:ascii="宋体" w:hAnsi="宋体" w:eastAsia="宋体" w:cs="宋体"/>
          <w:spacing w:val="20"/>
          <w:sz w:val="23"/>
          <w:szCs w:val="23"/>
        </w:rPr>
        <w:t>六</w:t>
      </w:r>
      <w:r>
        <w:rPr>
          <w:rFonts w:ascii="宋体" w:hAnsi="宋体" w:eastAsia="宋体" w:cs="宋体"/>
          <w:spacing w:val="12"/>
          <w:sz w:val="23"/>
          <w:szCs w:val="23"/>
        </w:rPr>
        <w:t>、认真履行成交供应商应承担的责任和义务，全面执行采购合同规定的</w:t>
      </w:r>
      <w:r>
        <w:rPr>
          <w:rFonts w:ascii="宋体" w:hAnsi="宋体" w:eastAsia="宋体" w:cs="宋体"/>
          <w:spacing w:val="9"/>
          <w:sz w:val="23"/>
          <w:szCs w:val="23"/>
        </w:rPr>
        <w:t>各项内容，保质保量地按时提供采购服务</w:t>
      </w:r>
      <w:r>
        <w:rPr>
          <w:rFonts w:ascii="宋体" w:hAnsi="宋体" w:eastAsia="宋体" w:cs="宋体"/>
          <w:spacing w:val="5"/>
          <w:sz w:val="23"/>
          <w:szCs w:val="23"/>
        </w:rPr>
        <w:t>。</w:t>
      </w:r>
    </w:p>
    <w:p w14:paraId="744EFE1E">
      <w:pPr>
        <w:spacing w:before="1" w:line="320" w:lineRule="auto"/>
        <w:ind w:left="57" w:right="99" w:firstLine="457"/>
        <w:rPr>
          <w:rFonts w:ascii="宋体" w:hAnsi="宋体" w:eastAsia="宋体" w:cs="宋体"/>
          <w:sz w:val="23"/>
          <w:szCs w:val="23"/>
        </w:rPr>
      </w:pPr>
      <w:r>
        <w:rPr>
          <w:rFonts w:ascii="宋体" w:hAnsi="宋体" w:eastAsia="宋体" w:cs="宋体"/>
          <w:spacing w:val="22"/>
          <w:sz w:val="23"/>
          <w:szCs w:val="23"/>
        </w:rPr>
        <w:t>若</w:t>
      </w:r>
      <w:r>
        <w:rPr>
          <w:rFonts w:ascii="宋体" w:hAnsi="宋体" w:eastAsia="宋体" w:cs="宋体"/>
          <w:spacing w:val="19"/>
          <w:sz w:val="23"/>
          <w:szCs w:val="23"/>
        </w:rPr>
        <w:t>本</w:t>
      </w:r>
      <w:r>
        <w:rPr>
          <w:rFonts w:ascii="宋体" w:hAnsi="宋体" w:eastAsia="宋体" w:cs="宋体"/>
          <w:spacing w:val="11"/>
          <w:sz w:val="23"/>
          <w:szCs w:val="23"/>
        </w:rPr>
        <w:t>企业 (单位) 发生有悖于上述承诺的行为，愿意接受《中华人民共和</w:t>
      </w:r>
      <w:r>
        <w:rPr>
          <w:rFonts w:ascii="宋体" w:hAnsi="宋体" w:eastAsia="宋体" w:cs="宋体"/>
          <w:spacing w:val="16"/>
          <w:sz w:val="23"/>
          <w:szCs w:val="23"/>
        </w:rPr>
        <w:t>国政</w:t>
      </w:r>
      <w:r>
        <w:rPr>
          <w:rFonts w:ascii="宋体" w:hAnsi="宋体" w:eastAsia="宋体" w:cs="宋体"/>
          <w:spacing w:val="9"/>
          <w:sz w:val="23"/>
          <w:szCs w:val="23"/>
        </w:rPr>
        <w:t>府</w:t>
      </w:r>
      <w:r>
        <w:rPr>
          <w:rFonts w:ascii="宋体" w:hAnsi="宋体" w:eastAsia="宋体" w:cs="宋体"/>
          <w:spacing w:val="8"/>
          <w:sz w:val="23"/>
          <w:szCs w:val="23"/>
        </w:rPr>
        <w:t>采购法》和《政府采购法实施条例》中对供应商的相关处理。</w:t>
      </w:r>
    </w:p>
    <w:p w14:paraId="301182C5">
      <w:pPr>
        <w:spacing w:before="1" w:line="226" w:lineRule="auto"/>
        <w:ind w:left="515"/>
        <w:rPr>
          <w:rFonts w:ascii="宋体" w:hAnsi="宋体" w:eastAsia="宋体" w:cs="宋体"/>
          <w:sz w:val="23"/>
          <w:szCs w:val="23"/>
        </w:rPr>
      </w:pPr>
      <w:r>
        <w:rPr>
          <w:rFonts w:ascii="宋体" w:hAnsi="宋体" w:eastAsia="宋体" w:cs="宋体"/>
          <w:spacing w:val="9"/>
          <w:sz w:val="23"/>
          <w:szCs w:val="23"/>
        </w:rPr>
        <w:t>本承诺是采购项目响应文件的组成部分</w:t>
      </w:r>
      <w:r>
        <w:rPr>
          <w:rFonts w:ascii="宋体" w:hAnsi="宋体" w:eastAsia="宋体" w:cs="宋体"/>
          <w:spacing w:val="6"/>
          <w:sz w:val="23"/>
          <w:szCs w:val="23"/>
        </w:rPr>
        <w:t>。</w:t>
      </w:r>
    </w:p>
    <w:p w14:paraId="1653E873"/>
    <w:p w14:paraId="53D8BA8B"/>
    <w:p w14:paraId="6D0A662B"/>
    <w:p w14:paraId="0ECE0704"/>
    <w:p w14:paraId="56182659"/>
    <w:p w14:paraId="63FB0688">
      <w:pPr>
        <w:spacing w:line="63" w:lineRule="exact"/>
      </w:pPr>
    </w:p>
    <w:p w14:paraId="1E36841D">
      <w:pPr>
        <w:sectPr>
          <w:footerReference r:id="rId17" w:type="default"/>
          <w:pgSz w:w="11850" w:h="16781"/>
          <w:pgMar w:top="1440" w:right="1080" w:bottom="1440" w:left="1080" w:header="0" w:footer="1045" w:gutter="0"/>
          <w:pgNumType w:fmt="decimal"/>
          <w:cols w:equalWidth="0" w:num="1">
            <w:col w:w="8369"/>
          </w:cols>
        </w:sectPr>
      </w:pPr>
    </w:p>
    <w:p w14:paraId="18633B96">
      <w:pPr>
        <w:spacing w:before="48" w:line="401" w:lineRule="exact"/>
        <w:ind w:left="4798"/>
        <w:rPr>
          <w:rFonts w:ascii="宋体" w:hAnsi="宋体" w:eastAsia="宋体" w:cs="宋体"/>
          <w:sz w:val="23"/>
          <w:szCs w:val="23"/>
        </w:rPr>
      </w:pPr>
      <w:r>
        <w:rPr>
          <w:rFonts w:ascii="宋体" w:hAnsi="宋体" w:eastAsia="宋体" w:cs="宋体"/>
          <w:spacing w:val="5"/>
          <w:position w:val="12"/>
          <w:sz w:val="23"/>
          <w:szCs w:val="23"/>
        </w:rPr>
        <w:t>供应商：</w:t>
      </w:r>
    </w:p>
    <w:p w14:paraId="0DED946F">
      <w:pPr>
        <w:spacing w:before="1" w:line="192" w:lineRule="auto"/>
        <w:ind w:left="2557"/>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8"/>
          <w:sz w:val="23"/>
          <w:szCs w:val="23"/>
        </w:rPr>
        <w:t>定代表人或委托代理人：</w:t>
      </w:r>
    </w:p>
    <w:p w14:paraId="0E89F859">
      <w:pPr>
        <w:spacing w:line="14" w:lineRule="auto"/>
        <w:rPr>
          <w:rFonts w:ascii="Arial"/>
          <w:sz w:val="2"/>
        </w:rPr>
      </w:pPr>
      <w:r>
        <w:rPr>
          <w:rFonts w:ascii="Arial" w:hAnsi="Arial" w:eastAsia="Arial" w:cs="Arial"/>
          <w:sz w:val="2"/>
          <w:szCs w:val="2"/>
        </w:rPr>
        <w:br w:type="column"/>
      </w:r>
    </w:p>
    <w:p w14:paraId="410A726E">
      <w:pPr>
        <w:spacing w:before="47" w:line="401" w:lineRule="exact"/>
        <w:ind w:left="557"/>
        <w:rPr>
          <w:rFonts w:ascii="宋体" w:hAnsi="宋体" w:eastAsia="宋体" w:cs="宋体"/>
          <w:sz w:val="22"/>
          <w:szCs w:val="22"/>
        </w:rPr>
      </w:pPr>
      <w:r>
        <w:rPr>
          <w:rFonts w:ascii="宋体" w:hAnsi="宋体" w:eastAsia="宋体" w:cs="宋体"/>
          <w:spacing w:val="25"/>
          <w:position w:val="12"/>
          <w:sz w:val="22"/>
          <w:szCs w:val="22"/>
        </w:rPr>
        <w:t>(公章)</w:t>
      </w:r>
    </w:p>
    <w:p w14:paraId="709C9D36">
      <w:pPr>
        <w:spacing w:line="201" w:lineRule="auto"/>
        <w:rPr>
          <w:rFonts w:ascii="宋体" w:hAnsi="宋体" w:eastAsia="宋体" w:cs="宋体"/>
          <w:sz w:val="22"/>
          <w:szCs w:val="22"/>
        </w:rPr>
      </w:pPr>
      <w:r>
        <w:rPr>
          <w:rFonts w:ascii="宋体" w:hAnsi="宋体" w:eastAsia="宋体" w:cs="宋体"/>
          <w:spacing w:val="18"/>
          <w:sz w:val="22"/>
          <w:szCs w:val="22"/>
        </w:rPr>
        <w:t>(</w:t>
      </w:r>
      <w:r>
        <w:rPr>
          <w:rFonts w:ascii="宋体" w:hAnsi="宋体" w:eastAsia="宋体" w:cs="宋体"/>
          <w:spacing w:val="13"/>
          <w:sz w:val="22"/>
          <w:szCs w:val="22"/>
        </w:rPr>
        <w:t>签字或盖章)</w:t>
      </w:r>
    </w:p>
    <w:p w14:paraId="762E49FF">
      <w:pPr>
        <w:sectPr>
          <w:type w:val="continuous"/>
          <w:pgSz w:w="11850" w:h="16781"/>
          <w:pgMar w:top="1440" w:right="1080" w:bottom="1440" w:left="1080" w:header="0" w:footer="1045" w:gutter="0"/>
          <w:pgNumType w:fmt="decimal"/>
          <w:cols w:equalWidth="0" w:num="2">
            <w:col w:w="7442" w:space="100"/>
            <w:col w:w="2147"/>
          </w:cols>
        </w:sectPr>
      </w:pPr>
    </w:p>
    <w:p w14:paraId="55245719">
      <w:pPr>
        <w:spacing w:before="159" w:line="192" w:lineRule="auto"/>
        <w:ind w:left="5296"/>
        <w:rPr>
          <w:rFonts w:ascii="宋体" w:hAnsi="宋体" w:eastAsia="宋体" w:cs="宋体"/>
          <w:sz w:val="23"/>
          <w:szCs w:val="23"/>
        </w:rPr>
      </w:pPr>
      <w:r>
        <w:rPr>
          <w:rFonts w:ascii="宋体" w:hAnsi="宋体" w:eastAsia="宋体" w:cs="宋体"/>
          <w:spacing w:val="10"/>
          <w:sz w:val="23"/>
          <w:szCs w:val="23"/>
        </w:rPr>
        <w:t>年   月   日</w:t>
      </w:r>
    </w:p>
    <w:p w14:paraId="4C951726">
      <w:pPr>
        <w:sectPr>
          <w:type w:val="continuous"/>
          <w:pgSz w:w="11850" w:h="16781"/>
          <w:pgMar w:top="1440" w:right="1080" w:bottom="1440" w:left="1080" w:header="0" w:footer="1045" w:gutter="0"/>
          <w:pgNumType w:fmt="decimal"/>
          <w:cols w:equalWidth="0" w:num="1">
            <w:col w:w="8369"/>
          </w:cols>
        </w:sectPr>
      </w:pPr>
    </w:p>
    <w:p w14:paraId="7AF6F7F6">
      <w:pPr>
        <w:spacing w:before="294" w:line="220" w:lineRule="auto"/>
        <w:ind w:left="36"/>
        <w:outlineLvl w:val="0"/>
        <w:rPr>
          <w:rFonts w:ascii="宋体" w:hAnsi="宋体" w:eastAsia="宋体" w:cs="宋体"/>
          <w:sz w:val="28"/>
          <w:szCs w:val="28"/>
        </w:rPr>
      </w:pPr>
      <w:bookmarkStart w:id="119" w:name="_Toc29350"/>
      <w:bookmarkStart w:id="120" w:name="_Toc14581"/>
      <w:bookmarkStart w:id="121" w:name="_Toc18634"/>
      <w:r>
        <w:rPr>
          <w:rFonts w:ascii="宋体" w:hAnsi="宋体" w:eastAsia="宋体" w:cs="宋体"/>
          <w:spacing w:val="-10"/>
          <w:sz w:val="28"/>
          <w:szCs w:val="28"/>
          <w14:textOutline w14:w="5103" w14:cap="sq" w14:cmpd="sng">
            <w14:solidFill>
              <w14:srgbClr w14:val="000000"/>
            </w14:solidFill>
            <w14:prstDash w14:val="solid"/>
            <w14:bevel/>
          </w14:textOutline>
        </w:rPr>
        <w:t>格</w:t>
      </w:r>
      <w:r>
        <w:rPr>
          <w:rFonts w:ascii="宋体" w:hAnsi="宋体" w:eastAsia="宋体" w:cs="宋体"/>
          <w:spacing w:val="-9"/>
          <w:sz w:val="28"/>
          <w:szCs w:val="28"/>
          <w14:textOutline w14:w="5103" w14:cap="sq" w14:cmpd="sng">
            <w14:solidFill>
              <w14:srgbClr w14:val="000000"/>
            </w14:solidFill>
            <w14:prstDash w14:val="solid"/>
            <w14:bevel/>
          </w14:textOutline>
        </w:rPr>
        <w:t>式</w:t>
      </w:r>
      <w:r>
        <w:rPr>
          <w:rFonts w:ascii="宋体" w:hAnsi="宋体" w:eastAsia="宋体" w:cs="宋体"/>
          <w:spacing w:val="-5"/>
          <w:sz w:val="28"/>
          <w:szCs w:val="28"/>
        </w:rPr>
        <w:t xml:space="preserve"> </w:t>
      </w:r>
      <w:r>
        <w:rPr>
          <w:rFonts w:ascii="宋体" w:hAnsi="宋体" w:eastAsia="宋体" w:cs="宋体"/>
          <w:spacing w:val="-5"/>
          <w:sz w:val="28"/>
          <w:szCs w:val="28"/>
          <w14:textOutline w14:w="5103" w14:cap="sq" w14:cmpd="sng">
            <w14:solidFill>
              <w14:srgbClr w14:val="000000"/>
            </w14:solidFill>
            <w14:prstDash w14:val="solid"/>
            <w14:bevel/>
          </w14:textOutline>
        </w:rPr>
        <w:t>12：资格证明材料</w:t>
      </w:r>
      <w:bookmarkEnd w:id="119"/>
      <w:bookmarkEnd w:id="120"/>
      <w:bookmarkEnd w:id="121"/>
    </w:p>
    <w:p w14:paraId="5A60C119">
      <w:pPr>
        <w:spacing w:line="255" w:lineRule="auto"/>
        <w:rPr>
          <w:rFonts w:ascii="Arial"/>
          <w:sz w:val="21"/>
        </w:rPr>
      </w:pPr>
    </w:p>
    <w:p w14:paraId="55B338D2">
      <w:pPr>
        <w:spacing w:before="114" w:line="224" w:lineRule="auto"/>
        <w:ind w:left="3092"/>
        <w:rPr>
          <w:rFonts w:ascii="宋体" w:hAnsi="宋体" w:eastAsia="宋体" w:cs="宋体"/>
          <w:sz w:val="35"/>
          <w:szCs w:val="35"/>
        </w:rPr>
      </w:pPr>
      <w:r>
        <w:rPr>
          <w:rFonts w:ascii="宋体" w:hAnsi="宋体" w:eastAsia="宋体" w:cs="宋体"/>
          <w:spacing w:val="7"/>
          <w:sz w:val="35"/>
          <w:szCs w:val="35"/>
          <w14:textOutline w14:w="6537" w14:cap="sq" w14:cmpd="sng">
            <w14:solidFill>
              <w14:srgbClr w14:val="000000"/>
            </w14:solidFill>
            <w14:prstDash w14:val="solid"/>
            <w14:bevel/>
          </w14:textOutline>
        </w:rPr>
        <w:t>资</w:t>
      </w:r>
      <w:r>
        <w:rPr>
          <w:rFonts w:ascii="宋体" w:hAnsi="宋体" w:eastAsia="宋体" w:cs="宋体"/>
          <w:spacing w:val="6"/>
          <w:sz w:val="35"/>
          <w:szCs w:val="35"/>
          <w14:textOutline w14:w="6537" w14:cap="sq" w14:cmpd="sng">
            <w14:solidFill>
              <w14:srgbClr w14:val="000000"/>
            </w14:solidFill>
            <w14:prstDash w14:val="solid"/>
            <w14:bevel/>
          </w14:textOutline>
        </w:rPr>
        <w:t>格证明材料</w:t>
      </w:r>
    </w:p>
    <w:p w14:paraId="42D8849E">
      <w:pPr>
        <w:spacing w:line="323" w:lineRule="auto"/>
        <w:rPr>
          <w:rFonts w:ascii="Arial"/>
          <w:sz w:val="21"/>
        </w:rPr>
      </w:pPr>
    </w:p>
    <w:p w14:paraId="5FA9AFB9">
      <w:pPr>
        <w:spacing w:before="75" w:line="227" w:lineRule="auto"/>
        <w:ind w:left="524"/>
        <w:rPr>
          <w:rFonts w:ascii="宋体" w:hAnsi="宋体" w:eastAsia="宋体" w:cs="宋体"/>
          <w:sz w:val="23"/>
          <w:szCs w:val="23"/>
        </w:rPr>
      </w:pPr>
      <w:r>
        <w:rPr>
          <w:rFonts w:ascii="宋体" w:hAnsi="宋体" w:eastAsia="宋体" w:cs="宋体"/>
          <w:spacing w:val="12"/>
          <w:sz w:val="23"/>
          <w:szCs w:val="23"/>
        </w:rPr>
        <w:t>资</w:t>
      </w:r>
      <w:r>
        <w:rPr>
          <w:rFonts w:ascii="宋体" w:hAnsi="宋体" w:eastAsia="宋体" w:cs="宋体"/>
          <w:spacing w:val="6"/>
          <w:sz w:val="23"/>
          <w:szCs w:val="23"/>
        </w:rPr>
        <w:t>格证明材料包括：</w:t>
      </w:r>
    </w:p>
    <w:p w14:paraId="78C98ADC">
      <w:pPr>
        <w:spacing w:before="261" w:line="227" w:lineRule="auto"/>
        <w:ind w:left="945"/>
        <w:outlineLvl w:val="1"/>
        <w:rPr>
          <w:rFonts w:ascii="宋体" w:hAnsi="宋体" w:eastAsia="宋体" w:cs="宋体"/>
          <w:sz w:val="23"/>
          <w:szCs w:val="23"/>
        </w:rPr>
      </w:pPr>
      <w:bookmarkStart w:id="122" w:name="_Toc31341"/>
      <w:bookmarkStart w:id="123" w:name="_Toc12181"/>
      <w:bookmarkStart w:id="124" w:name="_Toc19951"/>
      <w:r>
        <w:rPr>
          <w:rFonts w:ascii="宋体" w:hAnsi="宋体" w:eastAsia="宋体" w:cs="宋体"/>
          <w:spacing w:val="24"/>
          <w:sz w:val="23"/>
          <w:szCs w:val="23"/>
        </w:rPr>
        <w:t>(</w:t>
      </w:r>
      <w:r>
        <w:rPr>
          <w:rFonts w:ascii="宋体" w:hAnsi="宋体" w:eastAsia="宋体" w:cs="宋体"/>
          <w:spacing w:val="17"/>
          <w:sz w:val="23"/>
          <w:szCs w:val="23"/>
        </w:rPr>
        <w:t>1</w:t>
      </w:r>
      <w:r>
        <w:rPr>
          <w:rFonts w:ascii="宋体" w:hAnsi="宋体" w:eastAsia="宋体" w:cs="宋体"/>
          <w:spacing w:val="12"/>
          <w:sz w:val="23"/>
          <w:szCs w:val="23"/>
        </w:rPr>
        <w:t>) 提供有效的营业执照、税务登记证、机构代码证或三证(五证)</w:t>
      </w:r>
      <w:bookmarkEnd w:id="122"/>
      <w:bookmarkEnd w:id="123"/>
      <w:bookmarkEnd w:id="124"/>
    </w:p>
    <w:p w14:paraId="5C45F14E">
      <w:pPr>
        <w:spacing w:before="117" w:line="321" w:lineRule="auto"/>
        <w:ind w:left="453" w:right="20" w:firstLine="1"/>
        <w:rPr>
          <w:rFonts w:ascii="宋体" w:hAnsi="宋体" w:eastAsia="宋体" w:cs="宋体"/>
          <w:sz w:val="23"/>
          <w:szCs w:val="23"/>
        </w:rPr>
      </w:pPr>
      <w:r>
        <w:rPr>
          <w:rFonts w:ascii="宋体" w:hAnsi="宋体" w:eastAsia="宋体" w:cs="宋体"/>
          <w:spacing w:val="12"/>
          <w:sz w:val="23"/>
          <w:szCs w:val="23"/>
        </w:rPr>
        <w:t>合一</w:t>
      </w:r>
      <w:r>
        <w:rPr>
          <w:rFonts w:ascii="宋体" w:hAnsi="宋体" w:eastAsia="宋体" w:cs="宋体"/>
          <w:spacing w:val="7"/>
          <w:sz w:val="23"/>
          <w:szCs w:val="23"/>
        </w:rPr>
        <w:t>统</w:t>
      </w:r>
      <w:r>
        <w:rPr>
          <w:rFonts w:ascii="宋体" w:hAnsi="宋体" w:eastAsia="宋体" w:cs="宋体"/>
          <w:spacing w:val="6"/>
          <w:sz w:val="23"/>
          <w:szCs w:val="23"/>
        </w:rPr>
        <w:t>一社会代码证及其他资格证明文件 (扫描或复印件) ；企业法人需提</w:t>
      </w:r>
      <w:r>
        <w:rPr>
          <w:rFonts w:ascii="宋体" w:hAnsi="宋体" w:eastAsia="宋体" w:cs="宋体"/>
          <w:spacing w:val="7"/>
          <w:sz w:val="23"/>
          <w:szCs w:val="23"/>
        </w:rPr>
        <w:t>交“统一社会信用代码的营业执照”，未换证的提交“营业执照、组织机</w:t>
      </w:r>
      <w:r>
        <w:rPr>
          <w:rFonts w:ascii="宋体" w:hAnsi="宋体" w:eastAsia="宋体" w:cs="宋体"/>
          <w:spacing w:val="3"/>
          <w:sz w:val="23"/>
          <w:szCs w:val="23"/>
        </w:rPr>
        <w:t>构</w:t>
      </w:r>
      <w:r>
        <w:rPr>
          <w:rFonts w:ascii="宋体" w:hAnsi="宋体" w:eastAsia="宋体" w:cs="宋体"/>
          <w:sz w:val="23"/>
          <w:szCs w:val="23"/>
        </w:rPr>
        <w:t xml:space="preserve"> </w:t>
      </w:r>
      <w:r>
        <w:rPr>
          <w:rFonts w:ascii="宋体" w:hAnsi="宋体" w:eastAsia="宋体" w:cs="宋体"/>
          <w:spacing w:val="12"/>
          <w:sz w:val="23"/>
          <w:szCs w:val="23"/>
        </w:rPr>
        <w:t>代码证</w:t>
      </w:r>
      <w:r>
        <w:rPr>
          <w:rFonts w:ascii="宋体" w:hAnsi="宋体" w:eastAsia="宋体" w:cs="宋体"/>
          <w:spacing w:val="9"/>
          <w:sz w:val="23"/>
          <w:szCs w:val="23"/>
        </w:rPr>
        <w:t>、</w:t>
      </w:r>
      <w:r>
        <w:rPr>
          <w:rFonts w:ascii="宋体" w:hAnsi="宋体" w:eastAsia="宋体" w:cs="宋体"/>
          <w:spacing w:val="6"/>
          <w:sz w:val="23"/>
          <w:szCs w:val="23"/>
        </w:rPr>
        <w:t>税务登记证”；事业法人需提交“统一社会信用代码的事业单位</w:t>
      </w:r>
      <w:r>
        <w:rPr>
          <w:rFonts w:ascii="宋体" w:hAnsi="宋体" w:eastAsia="宋体" w:cs="宋体"/>
          <w:sz w:val="23"/>
          <w:szCs w:val="23"/>
        </w:rPr>
        <w:t xml:space="preserve"> </w:t>
      </w:r>
      <w:r>
        <w:rPr>
          <w:rFonts w:ascii="宋体" w:hAnsi="宋体" w:eastAsia="宋体" w:cs="宋体"/>
          <w:spacing w:val="7"/>
          <w:sz w:val="23"/>
          <w:szCs w:val="23"/>
        </w:rPr>
        <w:t>法人证书”，未换证的提交“事业单位法人证书或组织机构代码证”；其</w:t>
      </w:r>
      <w:r>
        <w:rPr>
          <w:rFonts w:ascii="宋体" w:hAnsi="宋体" w:eastAsia="宋体" w:cs="宋体"/>
          <w:spacing w:val="3"/>
          <w:sz w:val="23"/>
          <w:szCs w:val="23"/>
        </w:rPr>
        <w:t>他</w:t>
      </w:r>
      <w:r>
        <w:rPr>
          <w:rFonts w:ascii="宋体" w:hAnsi="宋体" w:eastAsia="宋体" w:cs="宋体"/>
          <w:spacing w:val="7"/>
          <w:sz w:val="23"/>
          <w:szCs w:val="23"/>
        </w:rPr>
        <w:t>组织需提交“统一社会信用代码的社会团体法人登记证书”或“统一社会</w:t>
      </w:r>
      <w:r>
        <w:rPr>
          <w:rFonts w:ascii="宋体" w:hAnsi="宋体" w:eastAsia="宋体" w:cs="宋体"/>
          <w:spacing w:val="1"/>
          <w:sz w:val="23"/>
          <w:szCs w:val="23"/>
        </w:rPr>
        <w:t>信</w:t>
      </w:r>
      <w:r>
        <w:rPr>
          <w:rFonts w:ascii="宋体" w:hAnsi="宋体" w:eastAsia="宋体" w:cs="宋体"/>
          <w:sz w:val="23"/>
          <w:szCs w:val="23"/>
        </w:rPr>
        <w:t xml:space="preserve"> </w:t>
      </w:r>
      <w:r>
        <w:rPr>
          <w:rFonts w:ascii="宋体" w:hAnsi="宋体" w:eastAsia="宋体" w:cs="宋体"/>
          <w:spacing w:val="7"/>
          <w:sz w:val="23"/>
          <w:szCs w:val="23"/>
        </w:rPr>
        <w:t>用代码的民办非企业单位登记证书”或“统一社会信用代码的基金会法人</w:t>
      </w:r>
      <w:r>
        <w:rPr>
          <w:rFonts w:ascii="宋体" w:hAnsi="宋体" w:eastAsia="宋体" w:cs="宋体"/>
          <w:spacing w:val="1"/>
          <w:sz w:val="23"/>
          <w:szCs w:val="23"/>
        </w:rPr>
        <w:t>登</w:t>
      </w:r>
      <w:r>
        <w:rPr>
          <w:rFonts w:ascii="宋体" w:hAnsi="宋体" w:eastAsia="宋体" w:cs="宋体"/>
          <w:sz w:val="23"/>
          <w:szCs w:val="23"/>
        </w:rPr>
        <w:t xml:space="preserve"> </w:t>
      </w:r>
      <w:r>
        <w:rPr>
          <w:rFonts w:ascii="宋体" w:hAnsi="宋体" w:eastAsia="宋体" w:cs="宋体"/>
          <w:spacing w:val="6"/>
          <w:sz w:val="23"/>
          <w:szCs w:val="23"/>
        </w:rPr>
        <w:t>记</w:t>
      </w:r>
      <w:r>
        <w:rPr>
          <w:rFonts w:ascii="宋体" w:hAnsi="宋体" w:eastAsia="宋体" w:cs="宋体"/>
          <w:spacing w:val="5"/>
          <w:sz w:val="23"/>
          <w:szCs w:val="23"/>
        </w:rPr>
        <w:t>证</w:t>
      </w:r>
      <w:r>
        <w:rPr>
          <w:rFonts w:ascii="宋体" w:hAnsi="宋体" w:eastAsia="宋体" w:cs="宋体"/>
          <w:spacing w:val="3"/>
          <w:sz w:val="23"/>
          <w:szCs w:val="23"/>
        </w:rPr>
        <w:t>书” ，未换证的提交 “社会团体法人登记证书”或“民办非企业单位</w:t>
      </w:r>
      <w:r>
        <w:rPr>
          <w:rFonts w:ascii="宋体" w:hAnsi="宋体" w:eastAsia="宋体" w:cs="宋体"/>
          <w:sz w:val="23"/>
          <w:szCs w:val="23"/>
        </w:rPr>
        <w:t xml:space="preserve"> </w:t>
      </w:r>
      <w:r>
        <w:rPr>
          <w:rFonts w:ascii="宋体" w:hAnsi="宋体" w:eastAsia="宋体" w:cs="宋体"/>
          <w:spacing w:val="7"/>
          <w:sz w:val="23"/>
          <w:szCs w:val="23"/>
        </w:rPr>
        <w:t>登记证书”或“基金会法人登记证书”和“组织机构代码证”；个体工商</w:t>
      </w:r>
      <w:r>
        <w:rPr>
          <w:rFonts w:ascii="宋体" w:hAnsi="宋体" w:eastAsia="宋体" w:cs="宋体"/>
          <w:spacing w:val="4"/>
          <w:sz w:val="23"/>
          <w:szCs w:val="23"/>
        </w:rPr>
        <w:t>户</w:t>
      </w:r>
      <w:r>
        <w:rPr>
          <w:rFonts w:ascii="宋体" w:hAnsi="宋体" w:eastAsia="宋体" w:cs="宋体"/>
          <w:spacing w:val="7"/>
          <w:sz w:val="23"/>
          <w:szCs w:val="23"/>
        </w:rPr>
        <w:t>需提交“统一社会信用代码的营业执照”或“营业执照、税务登记证”；</w:t>
      </w:r>
      <w:r>
        <w:rPr>
          <w:rFonts w:ascii="宋体" w:hAnsi="宋体" w:eastAsia="宋体" w:cs="宋体"/>
          <w:spacing w:val="6"/>
          <w:sz w:val="23"/>
          <w:szCs w:val="23"/>
        </w:rPr>
        <w:t>自</w:t>
      </w:r>
      <w:r>
        <w:rPr>
          <w:rFonts w:ascii="宋体" w:hAnsi="宋体" w:eastAsia="宋体" w:cs="宋体"/>
          <w:spacing w:val="9"/>
          <w:sz w:val="23"/>
          <w:szCs w:val="23"/>
        </w:rPr>
        <w:t>然</w:t>
      </w:r>
      <w:r>
        <w:rPr>
          <w:rFonts w:ascii="宋体" w:hAnsi="宋体" w:eastAsia="宋体" w:cs="宋体"/>
          <w:spacing w:val="8"/>
          <w:sz w:val="23"/>
          <w:szCs w:val="23"/>
        </w:rPr>
        <w:t>人需提交身份证明。</w:t>
      </w:r>
    </w:p>
    <w:p w14:paraId="4BBC81D0">
      <w:pPr>
        <w:spacing w:before="1" w:line="226" w:lineRule="auto"/>
        <w:ind w:left="945"/>
        <w:outlineLvl w:val="1"/>
        <w:rPr>
          <w:rFonts w:ascii="宋体" w:hAnsi="宋体" w:eastAsia="宋体" w:cs="宋体"/>
          <w:sz w:val="23"/>
          <w:szCs w:val="23"/>
        </w:rPr>
      </w:pPr>
      <w:bookmarkStart w:id="125" w:name="_Toc3118"/>
      <w:bookmarkStart w:id="126" w:name="_Toc13590"/>
      <w:bookmarkStart w:id="127" w:name="_Toc437"/>
      <w:r>
        <w:rPr>
          <w:rFonts w:ascii="宋体" w:hAnsi="宋体" w:eastAsia="宋体" w:cs="宋体"/>
          <w:spacing w:val="24"/>
          <w:sz w:val="23"/>
          <w:szCs w:val="23"/>
        </w:rPr>
        <w:t>(</w:t>
      </w:r>
      <w:r>
        <w:rPr>
          <w:rFonts w:ascii="宋体" w:hAnsi="宋体" w:eastAsia="宋体" w:cs="宋体"/>
          <w:spacing w:val="15"/>
          <w:sz w:val="23"/>
          <w:szCs w:val="23"/>
        </w:rPr>
        <w:t>2</w:t>
      </w:r>
      <w:r>
        <w:rPr>
          <w:rFonts w:ascii="宋体" w:hAnsi="宋体" w:eastAsia="宋体" w:cs="宋体"/>
          <w:spacing w:val="12"/>
          <w:sz w:val="23"/>
          <w:szCs w:val="23"/>
        </w:rPr>
        <w:t>) 磋商文件规定的有关资格证书、许可证书、认证等；</w:t>
      </w:r>
      <w:bookmarkEnd w:id="125"/>
      <w:bookmarkEnd w:id="126"/>
      <w:bookmarkEnd w:id="127"/>
    </w:p>
    <w:p w14:paraId="47C2FF21">
      <w:pPr>
        <w:spacing w:before="118" w:line="227" w:lineRule="auto"/>
        <w:ind w:left="945"/>
        <w:outlineLvl w:val="1"/>
        <w:rPr>
          <w:rFonts w:ascii="宋体" w:hAnsi="宋体" w:eastAsia="宋体" w:cs="宋体"/>
          <w:sz w:val="23"/>
          <w:szCs w:val="23"/>
        </w:rPr>
      </w:pPr>
      <w:bookmarkStart w:id="128" w:name="_Toc19806"/>
      <w:bookmarkStart w:id="129" w:name="_Toc8970"/>
      <w:bookmarkStart w:id="130" w:name="_Toc15038"/>
      <w:r>
        <w:rPr>
          <w:rFonts w:ascii="宋体" w:hAnsi="宋体" w:eastAsia="宋体" w:cs="宋体"/>
          <w:spacing w:val="13"/>
          <w:sz w:val="23"/>
          <w:szCs w:val="23"/>
        </w:rPr>
        <w:t>(3) 供应商认为有必要提供的其他资格证明文件</w:t>
      </w:r>
      <w:r>
        <w:rPr>
          <w:rFonts w:ascii="宋体" w:hAnsi="宋体" w:eastAsia="宋体" w:cs="宋体"/>
          <w:spacing w:val="10"/>
          <w:sz w:val="23"/>
          <w:szCs w:val="23"/>
        </w:rPr>
        <w:t>。</w:t>
      </w:r>
      <w:bookmarkEnd w:id="128"/>
      <w:bookmarkEnd w:id="129"/>
      <w:bookmarkEnd w:id="130"/>
    </w:p>
    <w:p w14:paraId="36036C39">
      <w:pPr>
        <w:sectPr>
          <w:footerReference r:id="rId18" w:type="default"/>
          <w:pgSz w:w="11850" w:h="16781"/>
          <w:pgMar w:top="1440" w:right="1080" w:bottom="1440" w:left="1080" w:header="0" w:footer="1045" w:gutter="0"/>
          <w:pgNumType w:fmt="decimal"/>
          <w:cols w:space="720" w:num="1"/>
        </w:sectPr>
      </w:pPr>
    </w:p>
    <w:p w14:paraId="50556ED4">
      <w:pPr>
        <w:spacing w:before="56" w:line="220" w:lineRule="auto"/>
        <w:ind w:left="36"/>
        <w:outlineLvl w:val="0"/>
        <w:rPr>
          <w:rFonts w:ascii="宋体" w:hAnsi="宋体" w:eastAsia="宋体" w:cs="宋体"/>
          <w:sz w:val="28"/>
          <w:szCs w:val="28"/>
        </w:rPr>
      </w:pPr>
      <w:bookmarkStart w:id="131" w:name="_Toc31651"/>
      <w:bookmarkStart w:id="132" w:name="_Toc25302"/>
      <w:bookmarkStart w:id="133" w:name="_Toc6502"/>
      <w:r>
        <w:rPr>
          <w:rFonts w:ascii="宋体" w:hAnsi="宋体" w:eastAsia="宋体" w:cs="宋体"/>
          <w:spacing w:val="-4"/>
          <w:sz w:val="28"/>
          <w:szCs w:val="28"/>
          <w14:textOutline w14:w="5103" w14:cap="sq" w14:cmpd="sng">
            <w14:solidFill>
              <w14:srgbClr w14:val="000000"/>
            </w14:solidFill>
            <w14:prstDash w14:val="solid"/>
            <w14:bevel/>
          </w14:textOutline>
        </w:rPr>
        <w:t>格式</w:t>
      </w:r>
      <w:r>
        <w:rPr>
          <w:rFonts w:ascii="宋体" w:hAnsi="宋体" w:eastAsia="宋体" w:cs="宋体"/>
          <w:spacing w:val="-4"/>
          <w:sz w:val="28"/>
          <w:szCs w:val="28"/>
        </w:rPr>
        <w:t xml:space="preserve"> </w:t>
      </w:r>
      <w:r>
        <w:rPr>
          <w:rFonts w:ascii="宋体" w:hAnsi="宋体" w:eastAsia="宋体" w:cs="宋体"/>
          <w:spacing w:val="-4"/>
          <w:sz w:val="28"/>
          <w:szCs w:val="28"/>
          <w14:textOutline w14:w="5103" w14:cap="sq" w14:cmpd="sng">
            <w14:solidFill>
              <w14:srgbClr w14:val="000000"/>
            </w14:solidFill>
            <w14:prstDash w14:val="solid"/>
            <w14:bevel/>
          </w14:textOutline>
        </w:rPr>
        <w:t>1</w:t>
      </w:r>
      <w:r>
        <w:rPr>
          <w:rFonts w:ascii="宋体" w:hAnsi="宋体" w:eastAsia="宋体" w:cs="宋体"/>
          <w:spacing w:val="-3"/>
          <w:sz w:val="28"/>
          <w:szCs w:val="28"/>
          <w14:textOutline w14:w="5103" w14:cap="sq" w14:cmpd="sng">
            <w14:solidFill>
              <w14:srgbClr w14:val="000000"/>
            </w14:solidFill>
            <w14:prstDash w14:val="solid"/>
            <w14:bevel/>
          </w14:textOutline>
        </w:rPr>
        <w:t>3</w:t>
      </w:r>
      <w:r>
        <w:rPr>
          <w:rFonts w:ascii="宋体" w:hAnsi="宋体" w:eastAsia="宋体" w:cs="宋体"/>
          <w:spacing w:val="-2"/>
          <w:sz w:val="28"/>
          <w:szCs w:val="28"/>
          <w14:textOutline w14:w="5103" w14:cap="sq" w14:cmpd="sng">
            <w14:solidFill>
              <w14:srgbClr w14:val="000000"/>
            </w14:solidFill>
            <w14:prstDash w14:val="solid"/>
            <w14:bevel/>
          </w14:textOutline>
        </w:rPr>
        <w:t>：财务状况、缴纳税收和社会保障资金证明</w:t>
      </w:r>
      <w:bookmarkEnd w:id="131"/>
      <w:bookmarkEnd w:id="132"/>
      <w:bookmarkEnd w:id="133"/>
    </w:p>
    <w:p w14:paraId="49AE8686">
      <w:pPr>
        <w:spacing w:line="343" w:lineRule="auto"/>
        <w:rPr>
          <w:rFonts w:ascii="Arial"/>
          <w:sz w:val="21"/>
        </w:rPr>
      </w:pPr>
    </w:p>
    <w:p w14:paraId="2EFFCFD3">
      <w:pPr>
        <w:spacing w:before="114" w:line="225" w:lineRule="auto"/>
        <w:ind w:left="914"/>
        <w:rPr>
          <w:rFonts w:ascii="宋体" w:hAnsi="宋体" w:eastAsia="宋体" w:cs="宋体"/>
          <w:sz w:val="35"/>
          <w:szCs w:val="35"/>
        </w:rPr>
      </w:pPr>
      <w:r>
        <w:rPr>
          <w:rFonts w:ascii="宋体" w:hAnsi="宋体" w:eastAsia="宋体" w:cs="宋体"/>
          <w:spacing w:val="18"/>
          <w:sz w:val="35"/>
          <w:szCs w:val="35"/>
          <w14:textOutline w14:w="6537" w14:cap="sq" w14:cmpd="sng">
            <w14:solidFill>
              <w14:srgbClr w14:val="000000"/>
            </w14:solidFill>
            <w14:prstDash w14:val="solid"/>
            <w14:bevel/>
          </w14:textOutline>
        </w:rPr>
        <w:t>财</w:t>
      </w:r>
      <w:r>
        <w:rPr>
          <w:rFonts w:ascii="宋体" w:hAnsi="宋体" w:eastAsia="宋体" w:cs="宋体"/>
          <w:spacing w:val="10"/>
          <w:sz w:val="35"/>
          <w:szCs w:val="35"/>
          <w14:textOutline w14:w="6537" w14:cap="sq" w14:cmpd="sng">
            <w14:solidFill>
              <w14:srgbClr w14:val="000000"/>
            </w14:solidFill>
            <w14:prstDash w14:val="solid"/>
            <w14:bevel/>
          </w14:textOutline>
        </w:rPr>
        <w:t>务状况、缴纳税收和社会保障资金证明</w:t>
      </w:r>
    </w:p>
    <w:p w14:paraId="0A7E5778">
      <w:pPr>
        <w:spacing w:line="401" w:lineRule="auto"/>
        <w:rPr>
          <w:rFonts w:ascii="Arial"/>
          <w:sz w:val="21"/>
        </w:rPr>
      </w:pPr>
    </w:p>
    <w:p w14:paraId="362CDA77">
      <w:pPr>
        <w:spacing w:before="74" w:line="227" w:lineRule="auto"/>
        <w:ind w:left="516"/>
        <w:rPr>
          <w:rFonts w:ascii="宋体" w:hAnsi="宋体" w:eastAsia="宋体" w:cs="宋体"/>
          <w:sz w:val="23"/>
          <w:szCs w:val="23"/>
        </w:rPr>
      </w:pPr>
      <w:r>
        <w:rPr>
          <w:rFonts w:ascii="宋体" w:hAnsi="宋体" w:eastAsia="宋体" w:cs="宋体"/>
          <w:spacing w:val="8"/>
          <w:sz w:val="23"/>
          <w:szCs w:val="23"/>
        </w:rPr>
        <w:t>按照竞争性磋商文件第2.2款 (1) 中第&lt;2&gt;条规定提供以下相关材料</w:t>
      </w:r>
      <w:r>
        <w:rPr>
          <w:rFonts w:ascii="宋体" w:hAnsi="宋体" w:eastAsia="宋体" w:cs="宋体"/>
          <w:spacing w:val="3"/>
          <w:sz w:val="23"/>
          <w:szCs w:val="23"/>
        </w:rPr>
        <w:t>。</w:t>
      </w:r>
    </w:p>
    <w:p w14:paraId="2D0C7E8A">
      <w:pPr>
        <w:spacing w:line="358" w:lineRule="auto"/>
        <w:rPr>
          <w:rFonts w:ascii="Arial"/>
          <w:sz w:val="21"/>
        </w:rPr>
      </w:pPr>
    </w:p>
    <w:p w14:paraId="4CA52E5D">
      <w:pPr>
        <w:spacing w:before="75" w:line="375" w:lineRule="auto"/>
        <w:ind w:left="34" w:right="58" w:firstLine="497"/>
        <w:rPr>
          <w:rFonts w:ascii="宋体" w:hAnsi="宋体" w:eastAsia="宋体" w:cs="宋体"/>
          <w:spacing w:val="8"/>
          <w:sz w:val="23"/>
          <w:szCs w:val="23"/>
        </w:rPr>
      </w:pPr>
      <w:r>
        <w:rPr>
          <w:rFonts w:ascii="宋体" w:hAnsi="宋体" w:eastAsia="宋体" w:cs="宋体"/>
          <w:spacing w:val="8"/>
          <w:sz w:val="23"/>
          <w:szCs w:val="23"/>
        </w:rPr>
        <w:t>1、</w:t>
      </w:r>
      <w:r>
        <w:rPr>
          <w:rFonts w:hint="eastAsia" w:ascii="宋体" w:hAnsi="宋体" w:eastAsia="宋体" w:cs="宋体"/>
          <w:spacing w:val="8"/>
          <w:sz w:val="23"/>
          <w:szCs w:val="23"/>
        </w:rPr>
        <w:t>投标人基本开户银行近三个月内出具的资信证明或经第三方机构出具的202</w:t>
      </w:r>
      <w:r>
        <w:rPr>
          <w:rFonts w:hint="eastAsia" w:ascii="宋体" w:hAnsi="宋体" w:eastAsia="宋体" w:cs="宋体"/>
          <w:spacing w:val="8"/>
          <w:sz w:val="23"/>
          <w:szCs w:val="23"/>
          <w:lang w:val="en-US" w:eastAsia="zh-CN"/>
        </w:rPr>
        <w:t>3</w:t>
      </w:r>
      <w:r>
        <w:rPr>
          <w:rFonts w:hint="eastAsia" w:ascii="宋体" w:hAnsi="宋体" w:eastAsia="宋体" w:cs="宋体"/>
          <w:spacing w:val="8"/>
          <w:sz w:val="23"/>
          <w:szCs w:val="23"/>
        </w:rPr>
        <w:t>年度或202</w:t>
      </w:r>
      <w:r>
        <w:rPr>
          <w:rFonts w:hint="eastAsia" w:ascii="宋体" w:hAnsi="宋体" w:eastAsia="宋体" w:cs="宋体"/>
          <w:spacing w:val="8"/>
          <w:sz w:val="23"/>
          <w:szCs w:val="23"/>
          <w:lang w:val="en-US" w:eastAsia="zh-CN"/>
        </w:rPr>
        <w:t>4</w:t>
      </w:r>
      <w:r>
        <w:rPr>
          <w:rFonts w:hint="eastAsia" w:ascii="宋体" w:hAnsi="宋体" w:eastAsia="宋体" w:cs="宋体"/>
          <w:spacing w:val="8"/>
          <w:sz w:val="23"/>
          <w:szCs w:val="23"/>
        </w:rPr>
        <w:t>年度财务状况审计报告（扫描或复印件应全面、完整、清晰），包括资产负债表、现金流量表、利润表和财务（会计）报表附注,并提供第三方机构的营业执照、执业证书。</w:t>
      </w:r>
    </w:p>
    <w:p w14:paraId="3D10E476">
      <w:pPr>
        <w:spacing w:line="380" w:lineRule="auto"/>
        <w:ind w:left="36" w:firstLine="480"/>
        <w:rPr>
          <w:rFonts w:hint="eastAsia" w:ascii="宋体" w:hAnsi="宋体" w:eastAsia="宋体" w:cs="宋体"/>
          <w:spacing w:val="10"/>
          <w:sz w:val="23"/>
          <w:szCs w:val="23"/>
        </w:rPr>
      </w:pPr>
      <w:r>
        <w:rPr>
          <w:rFonts w:ascii="宋体" w:hAnsi="宋体" w:eastAsia="宋体" w:cs="宋体"/>
          <w:spacing w:val="12"/>
          <w:sz w:val="23"/>
          <w:szCs w:val="23"/>
        </w:rPr>
        <w:t>2、</w:t>
      </w:r>
      <w:r>
        <w:rPr>
          <w:rFonts w:hint="eastAsia" w:ascii="宋体" w:hAnsi="宋体" w:eastAsia="宋体" w:cs="宋体"/>
          <w:spacing w:val="10"/>
          <w:sz w:val="23"/>
          <w:szCs w:val="23"/>
        </w:rPr>
        <w:t>近半年内的任意三个月依法缴纳税收和缴纳社保的证明材料；依法免税的投标人须提供相应文件证明其依法免税。</w:t>
      </w:r>
    </w:p>
    <w:p w14:paraId="7FB9DACD">
      <w:pPr>
        <w:pStyle w:val="4"/>
      </w:pPr>
    </w:p>
    <w:p w14:paraId="490E82FA">
      <w:pPr>
        <w:sectPr>
          <w:footerReference r:id="rId19" w:type="default"/>
          <w:pgSz w:w="11850" w:h="16781"/>
          <w:pgMar w:top="1440" w:right="1080" w:bottom="1440" w:left="1080" w:header="0" w:footer="1045" w:gutter="0"/>
          <w:pgNumType w:fmt="decimal"/>
          <w:cols w:space="720" w:num="1"/>
        </w:sectPr>
      </w:pPr>
    </w:p>
    <w:p w14:paraId="373DE17D">
      <w:pPr>
        <w:spacing w:before="294" w:line="220" w:lineRule="auto"/>
        <w:ind w:left="36"/>
        <w:outlineLvl w:val="0"/>
        <w:rPr>
          <w:rFonts w:ascii="宋体" w:hAnsi="宋体" w:eastAsia="宋体" w:cs="宋体"/>
          <w:sz w:val="28"/>
          <w:szCs w:val="28"/>
        </w:rPr>
      </w:pPr>
      <w:bookmarkStart w:id="134" w:name="_Toc23494"/>
      <w:bookmarkStart w:id="135" w:name="_Toc3236"/>
      <w:bookmarkStart w:id="136" w:name="_Toc13912"/>
      <w:r>
        <w:rPr>
          <w:rFonts w:ascii="宋体" w:hAnsi="宋体" w:eastAsia="宋体" w:cs="宋体"/>
          <w:spacing w:val="-2"/>
          <w:sz w:val="28"/>
          <w:szCs w:val="28"/>
          <w14:textOutline w14:w="5103" w14:cap="sq" w14:cmpd="sng">
            <w14:solidFill>
              <w14:srgbClr w14:val="000000"/>
            </w14:solidFill>
            <w14:prstDash w14:val="solid"/>
            <w14:bevel/>
          </w14:textOutline>
        </w:rPr>
        <w:t>格式</w:t>
      </w:r>
      <w:r>
        <w:rPr>
          <w:rFonts w:ascii="宋体" w:hAnsi="宋体" w:eastAsia="宋体" w:cs="宋体"/>
          <w:spacing w:val="-2"/>
          <w:sz w:val="28"/>
          <w:szCs w:val="28"/>
        </w:rPr>
        <w:t xml:space="preserve"> </w:t>
      </w:r>
      <w:r>
        <w:rPr>
          <w:rFonts w:ascii="宋体" w:hAnsi="宋体" w:eastAsia="宋体" w:cs="宋体"/>
          <w:spacing w:val="-2"/>
          <w:sz w:val="28"/>
          <w:szCs w:val="28"/>
          <w14:textOutline w14:w="5103" w14:cap="sq" w14:cmpd="sng">
            <w14:solidFill>
              <w14:srgbClr w14:val="000000"/>
            </w14:solidFill>
            <w14:prstDash w14:val="solid"/>
            <w14:bevel/>
          </w14:textOutline>
        </w:rPr>
        <w:t>14：具备履行合同所必须的设备和专业技术能力证</w:t>
      </w:r>
      <w:r>
        <w:rPr>
          <w:rFonts w:ascii="宋体" w:hAnsi="宋体" w:eastAsia="宋体" w:cs="宋体"/>
          <w:sz w:val="28"/>
          <w:szCs w:val="28"/>
          <w14:textOutline w14:w="5103" w14:cap="sq" w14:cmpd="sng">
            <w14:solidFill>
              <w14:srgbClr w14:val="000000"/>
            </w14:solidFill>
            <w14:prstDash w14:val="solid"/>
            <w14:bevel/>
          </w14:textOutline>
        </w:rPr>
        <w:t>明</w:t>
      </w:r>
      <w:bookmarkEnd w:id="134"/>
      <w:bookmarkEnd w:id="135"/>
      <w:bookmarkEnd w:id="136"/>
    </w:p>
    <w:p w14:paraId="53F6DE9E">
      <w:pPr>
        <w:spacing w:line="343" w:lineRule="auto"/>
        <w:rPr>
          <w:rFonts w:ascii="Arial"/>
          <w:sz w:val="21"/>
        </w:rPr>
      </w:pPr>
    </w:p>
    <w:p w14:paraId="6C7E7036">
      <w:pPr>
        <w:spacing w:before="114" w:line="225" w:lineRule="auto"/>
        <w:ind w:left="377"/>
        <w:rPr>
          <w:rFonts w:ascii="宋体" w:hAnsi="宋体" w:eastAsia="宋体" w:cs="宋体"/>
          <w:sz w:val="35"/>
          <w:szCs w:val="35"/>
        </w:rPr>
      </w:pPr>
      <w:r>
        <w:rPr>
          <w:rFonts w:ascii="宋体" w:hAnsi="宋体" w:eastAsia="宋体" w:cs="宋体"/>
          <w:spacing w:val="17"/>
          <w:sz w:val="35"/>
          <w:szCs w:val="35"/>
          <w14:textOutline w14:w="6537" w14:cap="sq" w14:cmpd="sng">
            <w14:solidFill>
              <w14:srgbClr w14:val="000000"/>
            </w14:solidFill>
            <w14:prstDash w14:val="solid"/>
            <w14:bevel/>
          </w14:textOutline>
        </w:rPr>
        <w:t>具</w:t>
      </w:r>
      <w:r>
        <w:rPr>
          <w:rFonts w:ascii="宋体" w:hAnsi="宋体" w:eastAsia="宋体" w:cs="宋体"/>
          <w:spacing w:val="10"/>
          <w:sz w:val="35"/>
          <w:szCs w:val="35"/>
          <w14:textOutline w14:w="6537" w14:cap="sq" w14:cmpd="sng">
            <w14:solidFill>
              <w14:srgbClr w14:val="000000"/>
            </w14:solidFill>
            <w14:prstDash w14:val="solid"/>
            <w14:bevel/>
          </w14:textOutline>
        </w:rPr>
        <w:t>备履行合同所必须的设备和专业技术能力证明</w:t>
      </w:r>
    </w:p>
    <w:p w14:paraId="4DE3CFA9">
      <w:pPr>
        <w:spacing w:line="401" w:lineRule="auto"/>
        <w:rPr>
          <w:rFonts w:ascii="Arial"/>
          <w:sz w:val="21"/>
        </w:rPr>
      </w:pPr>
    </w:p>
    <w:p w14:paraId="20734543">
      <w:pPr>
        <w:spacing w:before="74" w:line="328" w:lineRule="auto"/>
        <w:ind w:left="36" w:right="109" w:firstLine="478"/>
        <w:rPr>
          <w:rFonts w:ascii="宋体" w:hAnsi="宋体" w:eastAsia="宋体" w:cs="宋体"/>
          <w:sz w:val="24"/>
          <w:szCs w:val="24"/>
        </w:rPr>
      </w:pPr>
      <w:r>
        <w:rPr>
          <w:rFonts w:hint="eastAsia" w:ascii="宋体" w:hAnsi="宋体" w:eastAsia="宋体" w:cs="宋体"/>
          <w:spacing w:val="6"/>
          <w:sz w:val="24"/>
          <w:szCs w:val="24"/>
        </w:rPr>
        <w:t>为保证本项目合同的顺利履行，供应商必须具备履行合同的设备和专业技术能力，须提供必须具备履行合同的设备和专业技术能力的承诺函（格式自拟），并提供（相关设备的购置发票）或者（人员的岗位证书或用工合同）等证明材料</w:t>
      </w:r>
      <w:r>
        <w:rPr>
          <w:rFonts w:ascii="宋体" w:hAnsi="宋体" w:eastAsia="宋体" w:cs="宋体"/>
          <w:spacing w:val="6"/>
          <w:sz w:val="24"/>
          <w:szCs w:val="24"/>
        </w:rPr>
        <w:t>。</w:t>
      </w:r>
    </w:p>
    <w:p w14:paraId="49B5FD34">
      <w:pPr>
        <w:sectPr>
          <w:footerReference r:id="rId20" w:type="default"/>
          <w:pgSz w:w="11850" w:h="16781"/>
          <w:pgMar w:top="1440" w:right="1080" w:bottom="1440" w:left="1080" w:header="0" w:footer="1045" w:gutter="0"/>
          <w:pgNumType w:fmt="decimal"/>
          <w:cols w:space="720" w:num="1"/>
        </w:sectPr>
      </w:pPr>
    </w:p>
    <w:p w14:paraId="4AC1A20C">
      <w:pPr>
        <w:spacing w:before="56" w:line="220" w:lineRule="auto"/>
        <w:ind w:left="36"/>
        <w:outlineLvl w:val="0"/>
        <w:rPr>
          <w:rFonts w:ascii="宋体" w:hAnsi="宋体" w:eastAsia="宋体" w:cs="宋体"/>
          <w:sz w:val="28"/>
          <w:szCs w:val="28"/>
        </w:rPr>
      </w:pPr>
      <w:bookmarkStart w:id="137" w:name="_Toc31037"/>
      <w:bookmarkStart w:id="138" w:name="_Toc23904"/>
      <w:bookmarkStart w:id="139" w:name="_Toc5607"/>
      <w:r>
        <w:rPr>
          <w:rFonts w:ascii="宋体" w:hAnsi="宋体" w:eastAsia="宋体" w:cs="宋体"/>
          <w:spacing w:val="-8"/>
          <w:sz w:val="28"/>
          <w:szCs w:val="28"/>
          <w14:textOutline w14:w="5103" w14:cap="sq" w14:cmpd="sng">
            <w14:solidFill>
              <w14:srgbClr w14:val="000000"/>
            </w14:solidFill>
            <w14:prstDash w14:val="solid"/>
            <w14:bevel/>
          </w14:textOutline>
        </w:rPr>
        <w:t>格</w:t>
      </w:r>
      <w:r>
        <w:rPr>
          <w:rFonts w:ascii="宋体" w:hAnsi="宋体" w:eastAsia="宋体" w:cs="宋体"/>
          <w:spacing w:val="-6"/>
          <w:sz w:val="28"/>
          <w:szCs w:val="28"/>
          <w14:textOutline w14:w="5103" w14:cap="sq" w14:cmpd="sng">
            <w14:solidFill>
              <w14:srgbClr w14:val="000000"/>
            </w14:solidFill>
            <w14:prstDash w14:val="solid"/>
            <w14:bevel/>
          </w14:textOutline>
        </w:rPr>
        <w:t>式</w:t>
      </w:r>
      <w:r>
        <w:rPr>
          <w:rFonts w:ascii="宋体" w:hAnsi="宋体" w:eastAsia="宋体" w:cs="宋体"/>
          <w:spacing w:val="-4"/>
          <w:sz w:val="28"/>
          <w:szCs w:val="28"/>
        </w:rPr>
        <w:t xml:space="preserve"> </w:t>
      </w:r>
      <w:r>
        <w:rPr>
          <w:rFonts w:ascii="宋体" w:hAnsi="宋体" w:eastAsia="宋体" w:cs="宋体"/>
          <w:spacing w:val="-4"/>
          <w:sz w:val="28"/>
          <w:szCs w:val="28"/>
          <w14:textOutline w14:w="5103" w14:cap="sq" w14:cmpd="sng">
            <w14:solidFill>
              <w14:srgbClr w14:val="000000"/>
            </w14:solidFill>
            <w14:prstDash w14:val="solid"/>
            <w14:bevel/>
          </w14:textOutline>
        </w:rPr>
        <w:t>1</w:t>
      </w:r>
      <w:r>
        <w:rPr>
          <w:rFonts w:hint="eastAsia" w:ascii="宋体" w:hAnsi="宋体" w:eastAsia="宋体" w:cs="宋体"/>
          <w:spacing w:val="-4"/>
          <w:sz w:val="28"/>
          <w:szCs w:val="28"/>
          <w:lang w:val="en-US" w:eastAsia="zh-CN"/>
          <w14:textOutline w14:w="5103" w14:cap="sq" w14:cmpd="sng">
            <w14:solidFill>
              <w14:srgbClr w14:val="000000"/>
            </w14:solidFill>
            <w14:prstDash w14:val="solid"/>
            <w14:bevel/>
          </w14:textOutline>
        </w:rPr>
        <w:t>5</w:t>
      </w:r>
      <w:r>
        <w:rPr>
          <w:rFonts w:ascii="宋体" w:hAnsi="宋体" w:eastAsia="宋体" w:cs="宋体"/>
          <w:spacing w:val="-4"/>
          <w:sz w:val="28"/>
          <w:szCs w:val="28"/>
          <w14:textOutline w14:w="5103" w14:cap="sq" w14:cmpd="sng">
            <w14:solidFill>
              <w14:srgbClr w14:val="000000"/>
            </w14:solidFill>
            <w14:prstDash w14:val="solid"/>
            <w14:bevel/>
          </w14:textOutline>
        </w:rPr>
        <w:t>：无重大违法记录声明</w:t>
      </w:r>
      <w:bookmarkEnd w:id="137"/>
      <w:bookmarkEnd w:id="138"/>
      <w:bookmarkEnd w:id="139"/>
    </w:p>
    <w:p w14:paraId="470289AA">
      <w:pPr>
        <w:spacing w:line="255" w:lineRule="auto"/>
        <w:rPr>
          <w:rFonts w:ascii="Arial"/>
          <w:sz w:val="21"/>
        </w:rPr>
      </w:pPr>
    </w:p>
    <w:p w14:paraId="5D94E757">
      <w:pPr>
        <w:spacing w:before="113" w:line="225" w:lineRule="auto"/>
        <w:ind w:left="2540"/>
        <w:rPr>
          <w:rFonts w:ascii="宋体" w:hAnsi="宋体" w:eastAsia="宋体" w:cs="宋体"/>
          <w:sz w:val="35"/>
          <w:szCs w:val="35"/>
        </w:rPr>
      </w:pPr>
      <w:r>
        <w:rPr>
          <w:rFonts w:ascii="宋体" w:hAnsi="宋体" w:eastAsia="宋体" w:cs="宋体"/>
          <w:spacing w:val="13"/>
          <w:sz w:val="35"/>
          <w:szCs w:val="35"/>
          <w14:textOutline w14:w="6537" w14:cap="sq" w14:cmpd="sng">
            <w14:solidFill>
              <w14:srgbClr w14:val="000000"/>
            </w14:solidFill>
            <w14:prstDash w14:val="solid"/>
            <w14:bevel/>
          </w14:textOutline>
        </w:rPr>
        <w:t>无</w:t>
      </w:r>
      <w:r>
        <w:rPr>
          <w:rFonts w:ascii="宋体" w:hAnsi="宋体" w:eastAsia="宋体" w:cs="宋体"/>
          <w:spacing w:val="9"/>
          <w:sz w:val="35"/>
          <w:szCs w:val="35"/>
          <w14:textOutline w14:w="6537" w14:cap="sq" w14:cmpd="sng">
            <w14:solidFill>
              <w14:srgbClr w14:val="000000"/>
            </w14:solidFill>
            <w14:prstDash w14:val="solid"/>
            <w14:bevel/>
          </w14:textOutline>
        </w:rPr>
        <w:t>重大违法记录声明</w:t>
      </w:r>
    </w:p>
    <w:p w14:paraId="34531185">
      <w:pPr>
        <w:spacing w:line="387" w:lineRule="auto"/>
        <w:rPr>
          <w:rFonts w:ascii="Arial"/>
          <w:sz w:val="21"/>
        </w:rPr>
      </w:pPr>
    </w:p>
    <w:p w14:paraId="04E5327B">
      <w:pPr>
        <w:spacing w:before="75" w:line="468" w:lineRule="exact"/>
        <w:ind w:left="595"/>
        <w:rPr>
          <w:rFonts w:ascii="宋体" w:hAnsi="宋体" w:eastAsia="宋体" w:cs="宋体"/>
          <w:sz w:val="23"/>
          <w:szCs w:val="23"/>
        </w:rPr>
      </w:pPr>
      <w:r>
        <w:rPr>
          <w:rFonts w:ascii="宋体" w:hAnsi="宋体" w:eastAsia="宋体" w:cs="宋体"/>
          <w:spacing w:val="9"/>
          <w:position w:val="17"/>
          <w:sz w:val="23"/>
          <w:szCs w:val="23"/>
        </w:rPr>
        <w:t>采</w:t>
      </w:r>
      <w:r>
        <w:rPr>
          <w:rFonts w:ascii="宋体" w:hAnsi="宋体" w:eastAsia="宋体" w:cs="宋体"/>
          <w:spacing w:val="7"/>
          <w:position w:val="17"/>
          <w:sz w:val="23"/>
          <w:szCs w:val="23"/>
        </w:rPr>
        <w:t>购项目名称：</w:t>
      </w:r>
    </w:p>
    <w:p w14:paraId="333AFA5C">
      <w:pPr>
        <w:spacing w:line="226" w:lineRule="auto"/>
        <w:ind w:left="595"/>
        <w:rPr>
          <w:rFonts w:ascii="宋体" w:hAnsi="宋体" w:eastAsia="宋体" w:cs="宋体"/>
          <w:sz w:val="23"/>
          <w:szCs w:val="23"/>
        </w:rPr>
      </w:pPr>
      <w:r>
        <w:rPr>
          <w:rFonts w:ascii="宋体" w:hAnsi="宋体" w:eastAsia="宋体" w:cs="宋体"/>
          <w:spacing w:val="9"/>
          <w:sz w:val="23"/>
          <w:szCs w:val="23"/>
        </w:rPr>
        <w:t>采</w:t>
      </w:r>
      <w:r>
        <w:rPr>
          <w:rFonts w:ascii="宋体" w:hAnsi="宋体" w:eastAsia="宋体" w:cs="宋体"/>
          <w:spacing w:val="7"/>
          <w:sz w:val="23"/>
          <w:szCs w:val="23"/>
        </w:rPr>
        <w:t>购项目编号：</w:t>
      </w:r>
    </w:p>
    <w:p w14:paraId="110B5D8A">
      <w:pPr>
        <w:spacing w:before="184" w:line="380" w:lineRule="auto"/>
        <w:ind w:left="33" w:right="25" w:firstLine="574"/>
        <w:rPr>
          <w:rFonts w:ascii="宋体" w:hAnsi="宋体" w:eastAsia="宋体" w:cs="宋体"/>
          <w:sz w:val="23"/>
          <w:szCs w:val="23"/>
        </w:rPr>
      </w:pPr>
      <w:r>
        <w:rPr>
          <w:rFonts w:ascii="宋体" w:hAnsi="宋体" w:eastAsia="宋体" w:cs="宋体"/>
          <w:b/>
          <w:bCs/>
          <w:spacing w:val="13"/>
          <w:sz w:val="23"/>
          <w:szCs w:val="23"/>
        </w:rPr>
        <w:t>致</w:t>
      </w:r>
      <w:r>
        <w:rPr>
          <w:rFonts w:ascii="宋体" w:hAnsi="宋体" w:eastAsia="宋体" w:cs="宋体"/>
          <w:b/>
          <w:bCs/>
          <w:spacing w:val="9"/>
          <w:sz w:val="23"/>
          <w:szCs w:val="23"/>
        </w:rPr>
        <w:t>：</w:t>
      </w:r>
      <w:r>
        <w:rPr>
          <w:rFonts w:hint="eastAsia" w:ascii="宋体" w:hAnsi="宋体" w:eastAsia="宋体" w:cs="宋体"/>
          <w:b/>
          <w:bCs/>
          <w:spacing w:val="9"/>
          <w:sz w:val="23"/>
          <w:szCs w:val="23"/>
          <w:u w:val="single" w:color="auto"/>
          <w:lang w:eastAsia="zh-CN"/>
        </w:rPr>
        <w:t>青海亿博工程项目管理有限公司</w:t>
      </w:r>
      <w:r>
        <w:rPr>
          <w:rFonts w:ascii="宋体" w:hAnsi="宋体" w:eastAsia="宋体" w:cs="宋体"/>
          <w:spacing w:val="24"/>
          <w:sz w:val="23"/>
          <w:szCs w:val="23"/>
        </w:rPr>
        <w:t>(</w:t>
      </w:r>
      <w:r>
        <w:rPr>
          <w:rFonts w:ascii="宋体" w:hAnsi="宋体" w:eastAsia="宋体" w:cs="宋体"/>
          <w:spacing w:val="20"/>
          <w:sz w:val="23"/>
          <w:szCs w:val="23"/>
        </w:rPr>
        <w:t>供</w:t>
      </w:r>
      <w:r>
        <w:rPr>
          <w:rFonts w:ascii="宋体" w:hAnsi="宋体" w:eastAsia="宋体" w:cs="宋体"/>
          <w:spacing w:val="12"/>
          <w:sz w:val="23"/>
          <w:szCs w:val="23"/>
        </w:rPr>
        <w:t>应商名称) 郑重声明，我方参加本项目采购活动前三年内无重大违法</w:t>
      </w:r>
      <w:r>
        <w:rPr>
          <w:rFonts w:ascii="宋体" w:hAnsi="宋体" w:eastAsia="宋体" w:cs="宋体"/>
          <w:spacing w:val="19"/>
          <w:sz w:val="23"/>
          <w:szCs w:val="23"/>
        </w:rPr>
        <w:t>活</w:t>
      </w:r>
      <w:r>
        <w:rPr>
          <w:rFonts w:ascii="宋体" w:hAnsi="宋体" w:eastAsia="宋体" w:cs="宋体"/>
          <w:spacing w:val="12"/>
          <w:sz w:val="23"/>
          <w:szCs w:val="23"/>
        </w:rPr>
        <w:t>动记录，符合《中华人民共和国政府采购法》规定的供应商资格条件。我方</w:t>
      </w:r>
      <w:r>
        <w:rPr>
          <w:rFonts w:ascii="宋体" w:hAnsi="宋体" w:eastAsia="宋体" w:cs="宋体"/>
          <w:spacing w:val="13"/>
          <w:sz w:val="23"/>
          <w:szCs w:val="23"/>
        </w:rPr>
        <w:t>对</w:t>
      </w:r>
      <w:r>
        <w:rPr>
          <w:rFonts w:ascii="宋体" w:hAnsi="宋体" w:eastAsia="宋体" w:cs="宋体"/>
          <w:spacing w:val="8"/>
          <w:sz w:val="23"/>
          <w:szCs w:val="23"/>
        </w:rPr>
        <w:t>此声明负全部法律责任。</w:t>
      </w:r>
    </w:p>
    <w:p w14:paraId="724CC24A">
      <w:pPr>
        <w:spacing w:line="369" w:lineRule="auto"/>
        <w:rPr>
          <w:rFonts w:ascii="Arial"/>
          <w:sz w:val="21"/>
        </w:rPr>
      </w:pPr>
    </w:p>
    <w:p w14:paraId="778BE7E3">
      <w:pPr>
        <w:spacing w:before="75" w:line="227" w:lineRule="auto"/>
        <w:ind w:left="956"/>
        <w:rPr>
          <w:rFonts w:ascii="宋体" w:hAnsi="宋体" w:eastAsia="宋体" w:cs="宋体"/>
          <w:sz w:val="23"/>
          <w:szCs w:val="23"/>
        </w:rPr>
      </w:pPr>
      <w:r>
        <w:rPr>
          <w:rFonts w:ascii="宋体" w:hAnsi="宋体" w:eastAsia="宋体" w:cs="宋体"/>
          <w:spacing w:val="6"/>
          <w:sz w:val="23"/>
          <w:szCs w:val="23"/>
        </w:rPr>
        <w:t>特此声明。</w:t>
      </w:r>
    </w:p>
    <w:p w14:paraId="482C71DD">
      <w:pPr>
        <w:spacing w:line="263" w:lineRule="auto"/>
        <w:rPr>
          <w:rFonts w:ascii="Arial"/>
          <w:sz w:val="21"/>
        </w:rPr>
      </w:pPr>
    </w:p>
    <w:p w14:paraId="33D8386F">
      <w:pPr>
        <w:spacing w:line="263" w:lineRule="auto"/>
        <w:rPr>
          <w:rFonts w:ascii="Arial"/>
          <w:sz w:val="21"/>
        </w:rPr>
      </w:pPr>
    </w:p>
    <w:p w14:paraId="51D304B9">
      <w:pPr>
        <w:spacing w:line="263" w:lineRule="auto"/>
        <w:rPr>
          <w:rFonts w:ascii="Arial"/>
          <w:sz w:val="21"/>
        </w:rPr>
      </w:pPr>
    </w:p>
    <w:p w14:paraId="7DA9E637">
      <w:pPr>
        <w:spacing w:line="263" w:lineRule="auto"/>
        <w:rPr>
          <w:rFonts w:ascii="Arial"/>
          <w:sz w:val="21"/>
        </w:rPr>
      </w:pPr>
    </w:p>
    <w:p w14:paraId="3FF415F2">
      <w:pPr>
        <w:spacing w:line="263" w:lineRule="auto"/>
        <w:rPr>
          <w:rFonts w:ascii="Arial"/>
          <w:sz w:val="21"/>
        </w:rPr>
      </w:pPr>
    </w:p>
    <w:p w14:paraId="5934860E">
      <w:pPr>
        <w:spacing w:line="263" w:lineRule="auto"/>
        <w:rPr>
          <w:rFonts w:ascii="Arial"/>
          <w:sz w:val="21"/>
        </w:rPr>
      </w:pPr>
    </w:p>
    <w:p w14:paraId="44E0C0E5">
      <w:pPr>
        <w:spacing w:before="75" w:line="227" w:lineRule="auto"/>
        <w:ind w:right="35"/>
        <w:jc w:val="right"/>
        <w:rPr>
          <w:rFonts w:ascii="宋体" w:hAnsi="宋体" w:eastAsia="宋体" w:cs="宋体"/>
          <w:sz w:val="23"/>
          <w:szCs w:val="23"/>
        </w:rPr>
      </w:pPr>
      <w:r>
        <w:rPr>
          <w:rFonts w:ascii="宋体" w:hAnsi="宋体" w:eastAsia="宋体" w:cs="宋体"/>
          <w:spacing w:val="-8"/>
          <w:sz w:val="23"/>
          <w:szCs w:val="23"/>
        </w:rPr>
        <w:t>供应</w:t>
      </w:r>
      <w:r>
        <w:rPr>
          <w:rFonts w:ascii="宋体" w:hAnsi="宋体" w:eastAsia="宋体" w:cs="宋体"/>
          <w:spacing w:val="-5"/>
          <w:sz w:val="23"/>
          <w:szCs w:val="23"/>
        </w:rPr>
        <w:t>商</w:t>
      </w:r>
      <w:r>
        <w:rPr>
          <w:rFonts w:ascii="宋体" w:hAnsi="宋体" w:eastAsia="宋体" w:cs="宋体"/>
          <w:spacing w:val="-4"/>
          <w:sz w:val="23"/>
          <w:szCs w:val="23"/>
        </w:rPr>
        <w:t>：                (公章)</w:t>
      </w:r>
    </w:p>
    <w:p w14:paraId="3A7FC34A">
      <w:pPr>
        <w:spacing w:before="118" w:line="227" w:lineRule="auto"/>
        <w:jc w:val="right"/>
        <w:rPr>
          <w:rFonts w:ascii="宋体" w:hAnsi="宋体" w:eastAsia="宋体" w:cs="宋体"/>
          <w:sz w:val="23"/>
          <w:szCs w:val="23"/>
        </w:rPr>
      </w:pPr>
      <w:r>
        <w:rPr>
          <w:rFonts w:ascii="宋体" w:hAnsi="宋体" w:eastAsia="宋体" w:cs="宋体"/>
          <w:spacing w:val="-1"/>
          <w:sz w:val="23"/>
          <w:szCs w:val="23"/>
        </w:rPr>
        <w:t xml:space="preserve">法定代表人或委托代理人：          </w:t>
      </w:r>
      <w:r>
        <w:rPr>
          <w:rFonts w:ascii="宋体" w:hAnsi="宋体" w:eastAsia="宋体" w:cs="宋体"/>
          <w:sz w:val="23"/>
          <w:szCs w:val="23"/>
        </w:rPr>
        <w:t xml:space="preserve">   (签字或盖章)</w:t>
      </w:r>
    </w:p>
    <w:p w14:paraId="0172BF6A">
      <w:pPr>
        <w:spacing w:before="116" w:line="227" w:lineRule="auto"/>
        <w:ind w:left="5536"/>
        <w:rPr>
          <w:rFonts w:ascii="宋体" w:hAnsi="宋体" w:eastAsia="宋体" w:cs="宋体"/>
          <w:sz w:val="23"/>
          <w:szCs w:val="23"/>
        </w:rPr>
      </w:pPr>
      <w:r>
        <w:rPr>
          <w:rFonts w:ascii="宋体" w:hAnsi="宋体" w:eastAsia="宋体" w:cs="宋体"/>
          <w:spacing w:val="10"/>
          <w:sz w:val="23"/>
          <w:szCs w:val="23"/>
        </w:rPr>
        <w:t>年   月   日</w:t>
      </w:r>
    </w:p>
    <w:p w14:paraId="194181C0">
      <w:pPr>
        <w:sectPr>
          <w:footerReference r:id="rId21" w:type="default"/>
          <w:pgSz w:w="11850" w:h="16781"/>
          <w:pgMar w:top="1440" w:right="1080" w:bottom="1440" w:left="1080" w:header="0" w:footer="1045" w:gutter="0"/>
          <w:pgNumType w:fmt="decimal"/>
          <w:cols w:space="720" w:num="1"/>
        </w:sectPr>
      </w:pPr>
    </w:p>
    <w:p w14:paraId="658F78C0">
      <w:pPr>
        <w:spacing w:before="56" w:line="220" w:lineRule="auto"/>
        <w:ind w:left="36"/>
        <w:outlineLvl w:val="0"/>
        <w:rPr>
          <w:rFonts w:ascii="宋体" w:hAnsi="宋体" w:eastAsia="宋体" w:cs="宋体"/>
          <w:sz w:val="28"/>
          <w:szCs w:val="28"/>
        </w:rPr>
      </w:pPr>
      <w:bookmarkStart w:id="140" w:name="_Toc13541"/>
      <w:bookmarkStart w:id="141" w:name="_Toc11047"/>
      <w:bookmarkStart w:id="142" w:name="_Toc24392"/>
      <w:r>
        <w:rPr>
          <w:rFonts w:ascii="宋体" w:hAnsi="宋体" w:eastAsia="宋体" w:cs="宋体"/>
          <w:spacing w:val="-8"/>
          <w:sz w:val="28"/>
          <w:szCs w:val="28"/>
          <w14:textOutline w14:w="5103" w14:cap="sq" w14:cmpd="sng">
            <w14:solidFill>
              <w14:srgbClr w14:val="000000"/>
            </w14:solidFill>
            <w14:prstDash w14:val="solid"/>
            <w14:bevel/>
          </w14:textOutline>
        </w:rPr>
        <w:t>格</w:t>
      </w:r>
      <w:r>
        <w:rPr>
          <w:rFonts w:ascii="宋体" w:hAnsi="宋体" w:eastAsia="宋体" w:cs="宋体"/>
          <w:spacing w:val="-6"/>
          <w:sz w:val="28"/>
          <w:szCs w:val="28"/>
          <w14:textOutline w14:w="5103" w14:cap="sq" w14:cmpd="sng">
            <w14:solidFill>
              <w14:srgbClr w14:val="000000"/>
            </w14:solidFill>
            <w14:prstDash w14:val="solid"/>
            <w14:bevel/>
          </w14:textOutline>
        </w:rPr>
        <w:t>式</w:t>
      </w:r>
      <w:r>
        <w:rPr>
          <w:rFonts w:ascii="宋体" w:hAnsi="宋体" w:eastAsia="宋体" w:cs="宋体"/>
          <w:spacing w:val="-4"/>
          <w:sz w:val="28"/>
          <w:szCs w:val="28"/>
        </w:rPr>
        <w:t xml:space="preserve"> </w:t>
      </w:r>
      <w:r>
        <w:rPr>
          <w:rFonts w:ascii="宋体" w:hAnsi="宋体" w:eastAsia="宋体" w:cs="宋体"/>
          <w:spacing w:val="-4"/>
          <w:sz w:val="28"/>
          <w:szCs w:val="28"/>
          <w14:textOutline w14:w="5103" w14:cap="sq" w14:cmpd="sng">
            <w14:solidFill>
              <w14:srgbClr w14:val="000000"/>
            </w14:solidFill>
            <w14:prstDash w14:val="solid"/>
            <w14:bevel/>
          </w14:textOutline>
        </w:rPr>
        <w:t>16：磋商保证金证明格式</w:t>
      </w:r>
      <w:bookmarkEnd w:id="140"/>
      <w:bookmarkEnd w:id="141"/>
      <w:bookmarkEnd w:id="142"/>
    </w:p>
    <w:p w14:paraId="18D6143A">
      <w:pPr>
        <w:spacing w:line="255" w:lineRule="auto"/>
        <w:rPr>
          <w:rFonts w:ascii="Arial"/>
          <w:sz w:val="21"/>
        </w:rPr>
      </w:pPr>
    </w:p>
    <w:p w14:paraId="3DDFF9C6">
      <w:pPr>
        <w:spacing w:before="113" w:line="225" w:lineRule="auto"/>
        <w:ind w:left="2896"/>
        <w:rPr>
          <w:rFonts w:ascii="宋体" w:hAnsi="宋体" w:eastAsia="宋体" w:cs="宋体"/>
          <w:sz w:val="35"/>
          <w:szCs w:val="35"/>
        </w:rPr>
      </w:pPr>
      <w:r>
        <w:rPr>
          <w:rFonts w:ascii="宋体" w:hAnsi="宋体" w:eastAsia="宋体" w:cs="宋体"/>
          <w:spacing w:val="12"/>
          <w:sz w:val="35"/>
          <w:szCs w:val="35"/>
          <w14:textOutline w14:w="6537" w14:cap="sq" w14:cmpd="sng">
            <w14:solidFill>
              <w14:srgbClr w14:val="000000"/>
            </w14:solidFill>
            <w14:prstDash w14:val="solid"/>
            <w14:bevel/>
          </w14:textOutline>
        </w:rPr>
        <w:t>磋</w:t>
      </w:r>
      <w:r>
        <w:rPr>
          <w:rFonts w:ascii="宋体" w:hAnsi="宋体" w:eastAsia="宋体" w:cs="宋体"/>
          <w:spacing w:val="9"/>
          <w:sz w:val="35"/>
          <w:szCs w:val="35"/>
          <w14:textOutline w14:w="6537" w14:cap="sq" w14:cmpd="sng">
            <w14:solidFill>
              <w14:srgbClr w14:val="000000"/>
            </w14:solidFill>
            <w14:prstDash w14:val="solid"/>
            <w14:bevel/>
          </w14:textOutline>
        </w:rPr>
        <w:t>商保证金证明</w:t>
      </w:r>
    </w:p>
    <w:p w14:paraId="09EE5F85">
      <w:pPr>
        <w:spacing w:before="43" w:line="219" w:lineRule="auto"/>
        <w:ind w:left="1776"/>
        <w:rPr>
          <w:rFonts w:ascii="宋体" w:hAnsi="宋体" w:eastAsia="宋体" w:cs="宋体"/>
          <w:sz w:val="28"/>
          <w:szCs w:val="28"/>
        </w:rPr>
      </w:pPr>
      <w:r>
        <w:rPr>
          <w:rFonts w:ascii="宋体" w:hAnsi="宋体" w:eastAsia="宋体" w:cs="宋体"/>
          <w:spacing w:val="10"/>
          <w:sz w:val="28"/>
          <w:szCs w:val="28"/>
          <w14:textOutline w14:w="5103" w14:cap="sq" w14:cmpd="sng">
            <w14:solidFill>
              <w14:srgbClr w14:val="000000"/>
            </w14:solidFill>
            <w14:prstDash w14:val="solid"/>
            <w14:bevel/>
          </w14:textOutline>
        </w:rPr>
        <w:t>(</w:t>
      </w:r>
      <w:r>
        <w:rPr>
          <w:rFonts w:ascii="宋体" w:hAnsi="宋体" w:eastAsia="宋体" w:cs="宋体"/>
          <w:spacing w:val="8"/>
          <w:sz w:val="28"/>
          <w:szCs w:val="28"/>
          <w14:textOutline w14:w="5103" w14:cap="sq" w14:cmpd="sng">
            <w14:solidFill>
              <w14:srgbClr w14:val="000000"/>
            </w14:solidFill>
            <w14:prstDash w14:val="solid"/>
            <w14:bevel/>
          </w14:textOutline>
        </w:rPr>
        <w:t>附开户许可证或基本存款账户信息)</w:t>
      </w:r>
    </w:p>
    <w:p w14:paraId="6CA0B2D5">
      <w:pPr>
        <w:spacing w:line="345" w:lineRule="auto"/>
        <w:rPr>
          <w:rFonts w:ascii="Arial"/>
          <w:sz w:val="21"/>
        </w:rPr>
      </w:pPr>
    </w:p>
    <w:p w14:paraId="2F5C53B8">
      <w:pPr>
        <w:spacing w:before="264" w:line="227" w:lineRule="auto"/>
        <w:ind w:left="396"/>
        <w:rPr>
          <w:rFonts w:ascii="宋体" w:hAnsi="宋体" w:eastAsia="宋体" w:cs="宋体"/>
          <w:sz w:val="23"/>
          <w:szCs w:val="23"/>
        </w:rPr>
      </w:pPr>
      <w:r>
        <w:rPr>
          <w:rFonts w:ascii="宋体" w:hAnsi="宋体" w:eastAsia="宋体" w:cs="宋体"/>
          <w:b/>
          <w:bCs/>
          <w:spacing w:val="13"/>
          <w:sz w:val="23"/>
          <w:szCs w:val="23"/>
        </w:rPr>
        <w:t>致</w:t>
      </w:r>
      <w:r>
        <w:rPr>
          <w:rFonts w:ascii="宋体" w:hAnsi="宋体" w:eastAsia="宋体" w:cs="宋体"/>
          <w:b/>
          <w:bCs/>
          <w:spacing w:val="9"/>
          <w:sz w:val="23"/>
          <w:szCs w:val="23"/>
        </w:rPr>
        <w:t>：</w:t>
      </w:r>
      <w:r>
        <w:rPr>
          <w:rFonts w:hint="eastAsia" w:ascii="宋体" w:hAnsi="宋体" w:eastAsia="宋体" w:cs="宋体"/>
          <w:b/>
          <w:bCs/>
          <w:spacing w:val="9"/>
          <w:sz w:val="23"/>
          <w:szCs w:val="23"/>
          <w:u w:val="single" w:color="auto"/>
          <w:lang w:eastAsia="zh-CN"/>
        </w:rPr>
        <w:t>青海亿博工程项目管理有限公司</w:t>
      </w:r>
      <w:r>
        <w:rPr>
          <w:rFonts w:ascii="宋体" w:hAnsi="宋体" w:eastAsia="宋体" w:cs="宋体"/>
          <w:spacing w:val="2"/>
          <w:sz w:val="23"/>
          <w:szCs w:val="23"/>
        </w:rPr>
        <w:t>我方为 (采购项目名称</w:t>
      </w:r>
      <w:r>
        <w:rPr>
          <w:rFonts w:ascii="宋体" w:hAnsi="宋体" w:eastAsia="宋体" w:cs="宋体"/>
          <w:spacing w:val="1"/>
          <w:sz w:val="23"/>
          <w:szCs w:val="23"/>
        </w:rPr>
        <w:t>) 项目 (采购项目编号为：            ) 递交保证金</w:t>
      </w:r>
    </w:p>
    <w:p w14:paraId="6B4F2BD6">
      <w:pPr>
        <w:spacing w:before="115" w:line="227" w:lineRule="auto"/>
        <w:ind w:left="36"/>
        <w:rPr>
          <w:rFonts w:ascii="宋体" w:hAnsi="宋体" w:eastAsia="宋体" w:cs="宋体"/>
          <w:sz w:val="23"/>
          <w:szCs w:val="23"/>
        </w:rPr>
      </w:pPr>
      <w:r>
        <w:rPr>
          <w:rFonts w:ascii="宋体" w:hAnsi="宋体" w:eastAsia="宋体" w:cs="宋体"/>
          <w:spacing w:val="10"/>
          <w:sz w:val="23"/>
          <w:szCs w:val="23"/>
        </w:rPr>
        <w:t xml:space="preserve">人民币   </w:t>
      </w:r>
      <w:r>
        <w:rPr>
          <w:rFonts w:ascii="宋体" w:hAnsi="宋体" w:eastAsia="宋体" w:cs="宋体"/>
          <w:spacing w:val="7"/>
          <w:sz w:val="23"/>
          <w:szCs w:val="23"/>
        </w:rPr>
        <w:t xml:space="preserve"> </w:t>
      </w:r>
      <w:r>
        <w:rPr>
          <w:rFonts w:ascii="宋体" w:hAnsi="宋体" w:eastAsia="宋体" w:cs="宋体"/>
          <w:spacing w:val="5"/>
          <w:sz w:val="23"/>
          <w:szCs w:val="23"/>
        </w:rPr>
        <w:t xml:space="preserve">         (大写：人民币        元) 已于     年    月    日以</w:t>
      </w:r>
    </w:p>
    <w:p w14:paraId="6A597875">
      <w:pPr>
        <w:spacing w:before="118" w:line="227" w:lineRule="auto"/>
        <w:ind w:left="34"/>
        <w:rPr>
          <w:rFonts w:ascii="宋体" w:hAnsi="宋体" w:eastAsia="宋体" w:cs="宋体"/>
          <w:sz w:val="23"/>
          <w:szCs w:val="23"/>
        </w:rPr>
      </w:pPr>
      <w:r>
        <w:rPr>
          <w:rFonts w:ascii="宋体" w:hAnsi="宋体" w:eastAsia="宋体" w:cs="宋体"/>
          <w:spacing w:val="16"/>
          <w:sz w:val="23"/>
          <w:szCs w:val="23"/>
        </w:rPr>
        <w:t>基</w:t>
      </w:r>
      <w:r>
        <w:rPr>
          <w:rFonts w:ascii="宋体" w:hAnsi="宋体" w:eastAsia="宋体" w:cs="宋体"/>
          <w:spacing w:val="8"/>
          <w:sz w:val="23"/>
          <w:szCs w:val="23"/>
        </w:rPr>
        <w:t>本户转账方式汇入你方账户。</w:t>
      </w:r>
    </w:p>
    <w:p w14:paraId="53511339">
      <w:pPr>
        <w:spacing w:line="438" w:lineRule="auto"/>
        <w:rPr>
          <w:rFonts w:ascii="Arial"/>
          <w:sz w:val="21"/>
        </w:rPr>
      </w:pPr>
    </w:p>
    <w:p w14:paraId="1FEE4EA5">
      <w:pPr>
        <w:spacing w:before="76" w:line="227" w:lineRule="auto"/>
        <w:ind w:left="413"/>
        <w:rPr>
          <w:rFonts w:ascii="宋体" w:hAnsi="宋体" w:eastAsia="宋体" w:cs="宋体"/>
          <w:sz w:val="23"/>
          <w:szCs w:val="23"/>
        </w:rPr>
      </w:pPr>
      <w:r>
        <w:rPr>
          <w:rFonts w:ascii="宋体" w:hAnsi="宋体" w:eastAsia="宋体" w:cs="宋体"/>
          <w:spacing w:val="14"/>
          <w:sz w:val="23"/>
          <w:szCs w:val="23"/>
        </w:rPr>
        <w:t>附</w:t>
      </w:r>
      <w:r>
        <w:rPr>
          <w:rFonts w:ascii="宋体" w:hAnsi="宋体" w:eastAsia="宋体" w:cs="宋体"/>
          <w:spacing w:val="11"/>
          <w:sz w:val="23"/>
          <w:szCs w:val="23"/>
        </w:rPr>
        <w:t>件</w:t>
      </w:r>
      <w:r>
        <w:rPr>
          <w:rFonts w:ascii="宋体" w:hAnsi="宋体" w:eastAsia="宋体" w:cs="宋体"/>
          <w:spacing w:val="7"/>
          <w:sz w:val="23"/>
          <w:szCs w:val="23"/>
        </w:rPr>
        <w:t>：保证金交款证明复印件 (加盖公章)</w:t>
      </w:r>
    </w:p>
    <w:p w14:paraId="57CE5647">
      <w:pPr>
        <w:spacing w:before="118" w:line="321" w:lineRule="auto"/>
        <w:ind w:left="34" w:right="99" w:firstLine="360"/>
        <w:rPr>
          <w:rFonts w:ascii="宋体" w:hAnsi="宋体" w:eastAsia="宋体" w:cs="宋体"/>
          <w:sz w:val="23"/>
          <w:szCs w:val="23"/>
        </w:rPr>
      </w:pPr>
      <w:r>
        <w:rPr>
          <w:rFonts w:ascii="宋体" w:hAnsi="宋体" w:eastAsia="宋体" w:cs="宋体"/>
          <w:spacing w:val="11"/>
          <w:sz w:val="23"/>
          <w:szCs w:val="23"/>
        </w:rPr>
        <w:t>退</w:t>
      </w:r>
      <w:r>
        <w:rPr>
          <w:rFonts w:ascii="宋体" w:hAnsi="宋体" w:eastAsia="宋体" w:cs="宋体"/>
          <w:spacing w:val="8"/>
          <w:sz w:val="23"/>
          <w:szCs w:val="23"/>
        </w:rPr>
        <w:t>还保证金时请按以下内容汇入至我方账户 (同递交保证金账户) 。若因提</w:t>
      </w:r>
      <w:r>
        <w:rPr>
          <w:rFonts w:ascii="宋体" w:hAnsi="宋体" w:eastAsia="宋体" w:cs="宋体"/>
          <w:sz w:val="23"/>
          <w:szCs w:val="23"/>
        </w:rPr>
        <w:t xml:space="preserve"> </w:t>
      </w:r>
      <w:r>
        <w:rPr>
          <w:rFonts w:ascii="宋体" w:hAnsi="宋体" w:eastAsia="宋体" w:cs="宋体"/>
          <w:spacing w:val="18"/>
          <w:sz w:val="23"/>
          <w:szCs w:val="23"/>
        </w:rPr>
        <w:t>供</w:t>
      </w:r>
      <w:r>
        <w:rPr>
          <w:rFonts w:ascii="宋体" w:hAnsi="宋体" w:eastAsia="宋体" w:cs="宋体"/>
          <w:spacing w:val="12"/>
          <w:sz w:val="23"/>
          <w:szCs w:val="23"/>
        </w:rPr>
        <w:t>内容不全、错误等原因导致该项目保证金未能及时退还或退还过程中发生错</w:t>
      </w:r>
      <w:r>
        <w:rPr>
          <w:rFonts w:ascii="宋体" w:hAnsi="宋体" w:eastAsia="宋体" w:cs="宋体"/>
          <w:spacing w:val="16"/>
          <w:sz w:val="23"/>
          <w:szCs w:val="23"/>
        </w:rPr>
        <w:t>误</w:t>
      </w:r>
      <w:r>
        <w:rPr>
          <w:rFonts w:ascii="宋体" w:hAnsi="宋体" w:eastAsia="宋体" w:cs="宋体"/>
          <w:spacing w:val="10"/>
          <w:sz w:val="23"/>
          <w:szCs w:val="23"/>
        </w:rPr>
        <w:t>，</w:t>
      </w:r>
      <w:r>
        <w:rPr>
          <w:rFonts w:ascii="宋体" w:hAnsi="宋体" w:eastAsia="宋体" w:cs="宋体"/>
          <w:spacing w:val="8"/>
          <w:sz w:val="23"/>
          <w:szCs w:val="23"/>
        </w:rPr>
        <w:t>我方将承担全部责任和损失。</w:t>
      </w:r>
    </w:p>
    <w:p w14:paraId="7FA84D35">
      <w:pPr>
        <w:spacing w:line="401" w:lineRule="exact"/>
        <w:ind w:left="395"/>
        <w:rPr>
          <w:rFonts w:ascii="宋体" w:hAnsi="宋体" w:eastAsia="宋体" w:cs="宋体"/>
          <w:sz w:val="23"/>
          <w:szCs w:val="23"/>
        </w:rPr>
      </w:pPr>
      <w:r>
        <w:rPr>
          <w:rFonts w:ascii="宋体" w:hAnsi="宋体" w:eastAsia="宋体" w:cs="宋体"/>
          <w:spacing w:val="5"/>
          <w:position w:val="12"/>
          <w:sz w:val="23"/>
          <w:szCs w:val="23"/>
        </w:rPr>
        <w:t>户</w:t>
      </w:r>
      <w:r>
        <w:rPr>
          <w:rFonts w:ascii="宋体" w:hAnsi="宋体" w:eastAsia="宋体" w:cs="宋体"/>
          <w:spacing w:val="4"/>
          <w:position w:val="12"/>
          <w:sz w:val="23"/>
          <w:szCs w:val="23"/>
        </w:rPr>
        <w:t xml:space="preserve">    名：</w:t>
      </w:r>
    </w:p>
    <w:p w14:paraId="43FDC121">
      <w:pPr>
        <w:spacing w:line="228" w:lineRule="auto"/>
        <w:ind w:left="395"/>
        <w:rPr>
          <w:rFonts w:ascii="宋体" w:hAnsi="宋体" w:eastAsia="宋体" w:cs="宋体"/>
          <w:sz w:val="23"/>
          <w:szCs w:val="23"/>
        </w:rPr>
      </w:pPr>
      <w:r>
        <w:rPr>
          <w:rFonts w:ascii="宋体" w:hAnsi="宋体" w:eastAsia="宋体" w:cs="宋体"/>
          <w:spacing w:val="6"/>
          <w:sz w:val="23"/>
          <w:szCs w:val="23"/>
        </w:rPr>
        <w:t>开户银行</w:t>
      </w:r>
      <w:r>
        <w:rPr>
          <w:rFonts w:ascii="宋体" w:hAnsi="宋体" w:eastAsia="宋体" w:cs="宋体"/>
          <w:spacing w:val="5"/>
          <w:sz w:val="23"/>
          <w:szCs w:val="23"/>
        </w:rPr>
        <w:t>：</w:t>
      </w:r>
    </w:p>
    <w:p w14:paraId="365CCB65">
      <w:pPr>
        <w:spacing w:before="115" w:line="228" w:lineRule="auto"/>
        <w:ind w:left="395"/>
        <w:rPr>
          <w:rFonts w:ascii="宋体" w:hAnsi="宋体" w:eastAsia="宋体" w:cs="宋体"/>
          <w:sz w:val="23"/>
          <w:szCs w:val="23"/>
        </w:rPr>
      </w:pPr>
      <w:r>
        <w:rPr>
          <w:rFonts w:ascii="宋体" w:hAnsi="宋体" w:eastAsia="宋体" w:cs="宋体"/>
          <w:spacing w:val="6"/>
          <w:sz w:val="23"/>
          <w:szCs w:val="23"/>
        </w:rPr>
        <w:t>开户帐号</w:t>
      </w:r>
      <w:r>
        <w:rPr>
          <w:rFonts w:ascii="宋体" w:hAnsi="宋体" w:eastAsia="宋体" w:cs="宋体"/>
          <w:spacing w:val="5"/>
          <w:sz w:val="23"/>
          <w:szCs w:val="23"/>
        </w:rPr>
        <w:t>：</w:t>
      </w:r>
    </w:p>
    <w:p w14:paraId="7F5D2946"/>
    <w:p w14:paraId="1A2D1860"/>
    <w:p w14:paraId="4392537F"/>
    <w:p w14:paraId="36C42AC3"/>
    <w:p w14:paraId="4F875720"/>
    <w:p w14:paraId="4A5F0564"/>
    <w:p w14:paraId="28BAA22F"/>
    <w:p w14:paraId="4D635592"/>
    <w:p w14:paraId="721FC9A2"/>
    <w:p w14:paraId="109831B5"/>
    <w:p w14:paraId="6E595663"/>
    <w:p w14:paraId="57B7FDD3"/>
    <w:p w14:paraId="1F3BECE8"/>
    <w:p w14:paraId="67FDE250">
      <w:pPr>
        <w:spacing w:line="128" w:lineRule="exact"/>
      </w:pPr>
    </w:p>
    <w:p w14:paraId="0CB0A61B">
      <w:pPr>
        <w:sectPr>
          <w:footerReference r:id="rId22" w:type="default"/>
          <w:pgSz w:w="11850" w:h="16781"/>
          <w:pgMar w:top="1440" w:right="1080" w:bottom="1440" w:left="1080" w:header="0" w:footer="1045" w:gutter="0"/>
          <w:pgNumType w:fmt="decimal"/>
          <w:cols w:equalWidth="0" w:num="1">
            <w:col w:w="8369"/>
          </w:cols>
        </w:sectPr>
      </w:pPr>
    </w:p>
    <w:p w14:paraId="2F9B0CB2">
      <w:pPr>
        <w:spacing w:before="48" w:line="418" w:lineRule="auto"/>
        <w:ind w:left="2557" w:right="1056" w:firstLine="2240"/>
        <w:rPr>
          <w:rFonts w:ascii="宋体" w:hAnsi="宋体" w:eastAsia="宋体" w:cs="宋体"/>
          <w:sz w:val="23"/>
          <w:szCs w:val="23"/>
        </w:rPr>
      </w:pPr>
      <w:r>
        <w:rPr>
          <w:rFonts w:ascii="宋体" w:hAnsi="宋体" w:eastAsia="宋体" w:cs="宋体"/>
          <w:spacing w:val="-9"/>
          <w:sz w:val="23"/>
          <w:szCs w:val="23"/>
        </w:rPr>
        <w:t>供</w:t>
      </w:r>
      <w:r>
        <w:rPr>
          <w:rFonts w:ascii="宋体" w:hAnsi="宋体" w:eastAsia="宋体" w:cs="宋体"/>
          <w:spacing w:val="-7"/>
          <w:sz w:val="23"/>
          <w:szCs w:val="23"/>
        </w:rPr>
        <w:t>应商：</w:t>
      </w:r>
      <w:r>
        <w:rPr>
          <w:rFonts w:ascii="宋体" w:hAnsi="宋体" w:eastAsia="宋体" w:cs="宋体"/>
          <w:sz w:val="23"/>
          <w:szCs w:val="23"/>
        </w:rPr>
        <w:t xml:space="preserve"> </w:t>
      </w:r>
    </w:p>
    <w:p w14:paraId="1C806183">
      <w:pPr>
        <w:spacing w:before="48" w:line="418" w:lineRule="auto"/>
        <w:ind w:right="-2218" w:rightChars="0" w:firstLine="4032" w:firstLineChars="1600"/>
        <w:rPr>
          <w:rFonts w:ascii="宋体" w:hAnsi="宋体" w:eastAsia="宋体" w:cs="宋体"/>
          <w:sz w:val="23"/>
          <w:szCs w:val="23"/>
        </w:rPr>
      </w:pPr>
      <w:r>
        <w:rPr>
          <w:rFonts w:ascii="宋体" w:hAnsi="宋体" w:eastAsia="宋体" w:cs="宋体"/>
          <w:spacing w:val="11"/>
          <w:sz w:val="23"/>
          <w:szCs w:val="23"/>
        </w:rPr>
        <w:t>法</w:t>
      </w:r>
      <w:r>
        <w:rPr>
          <w:rFonts w:ascii="宋体" w:hAnsi="宋体" w:eastAsia="宋体" w:cs="宋体"/>
          <w:spacing w:val="8"/>
          <w:sz w:val="23"/>
          <w:szCs w:val="23"/>
        </w:rPr>
        <w:t>定代表人或委托代理人：</w:t>
      </w:r>
    </w:p>
    <w:p w14:paraId="6953990E">
      <w:pPr>
        <w:spacing w:before="1" w:line="192" w:lineRule="auto"/>
        <w:ind w:right="218"/>
        <w:jc w:val="right"/>
        <w:rPr>
          <w:rFonts w:ascii="宋体" w:hAnsi="宋体" w:eastAsia="宋体" w:cs="宋体"/>
          <w:sz w:val="23"/>
          <w:szCs w:val="23"/>
        </w:rPr>
      </w:pPr>
      <w:r>
        <w:rPr>
          <w:rFonts w:ascii="宋体" w:hAnsi="宋体" w:eastAsia="宋体" w:cs="宋体"/>
          <w:spacing w:val="10"/>
          <w:sz w:val="23"/>
          <w:szCs w:val="23"/>
        </w:rPr>
        <w:t>年   月   日</w:t>
      </w:r>
    </w:p>
    <w:p w14:paraId="7399423F">
      <w:pPr>
        <w:spacing w:line="14" w:lineRule="auto"/>
        <w:rPr>
          <w:rFonts w:ascii="Arial"/>
          <w:sz w:val="2"/>
        </w:rPr>
      </w:pPr>
      <w:r>
        <w:rPr>
          <w:rFonts w:ascii="Arial" w:hAnsi="Arial" w:eastAsia="Arial" w:cs="Arial"/>
          <w:sz w:val="2"/>
          <w:szCs w:val="2"/>
        </w:rPr>
        <w:br w:type="column"/>
      </w:r>
    </w:p>
    <w:p w14:paraId="72CFF439">
      <w:pPr>
        <w:spacing w:before="48" w:line="442" w:lineRule="auto"/>
        <w:ind w:firstLine="557"/>
        <w:rPr>
          <w:rFonts w:ascii="宋体" w:hAnsi="宋体" w:eastAsia="宋体" w:cs="宋体"/>
          <w:sz w:val="22"/>
          <w:szCs w:val="22"/>
        </w:rPr>
      </w:pPr>
      <w:r>
        <w:rPr>
          <w:rFonts w:ascii="宋体" w:hAnsi="宋体" w:eastAsia="宋体" w:cs="宋体"/>
          <w:spacing w:val="23"/>
          <w:sz w:val="22"/>
          <w:szCs w:val="22"/>
        </w:rPr>
        <w:t>(</w:t>
      </w:r>
      <w:r>
        <w:rPr>
          <w:rFonts w:ascii="宋体" w:hAnsi="宋体" w:eastAsia="宋体" w:cs="宋体"/>
          <w:spacing w:val="21"/>
          <w:sz w:val="22"/>
          <w:szCs w:val="22"/>
        </w:rPr>
        <w:t>公章)</w:t>
      </w:r>
      <w:r>
        <w:rPr>
          <w:rFonts w:ascii="宋体" w:hAnsi="宋体" w:eastAsia="宋体" w:cs="宋体"/>
          <w:sz w:val="22"/>
          <w:szCs w:val="22"/>
        </w:rPr>
        <w:t xml:space="preserve">  </w:t>
      </w:r>
    </w:p>
    <w:p w14:paraId="7F239E2A">
      <w:pPr>
        <w:spacing w:before="48" w:line="442" w:lineRule="auto"/>
        <w:ind w:firstLine="557"/>
        <w:rPr>
          <w:rFonts w:ascii="宋体" w:hAnsi="宋体" w:eastAsia="宋体" w:cs="宋体"/>
          <w:sz w:val="22"/>
          <w:szCs w:val="22"/>
        </w:rPr>
      </w:pPr>
      <w:r>
        <w:rPr>
          <w:rFonts w:ascii="宋体" w:hAnsi="宋体" w:eastAsia="宋体" w:cs="宋体"/>
          <w:spacing w:val="18"/>
          <w:sz w:val="22"/>
          <w:szCs w:val="22"/>
        </w:rPr>
        <w:t>(</w:t>
      </w:r>
      <w:r>
        <w:rPr>
          <w:rFonts w:ascii="宋体" w:hAnsi="宋体" w:eastAsia="宋体" w:cs="宋体"/>
          <w:spacing w:val="13"/>
          <w:sz w:val="22"/>
          <w:szCs w:val="22"/>
        </w:rPr>
        <w:t>签字或盖章)</w:t>
      </w:r>
    </w:p>
    <w:p w14:paraId="4A549E02">
      <w:pPr>
        <w:sectPr>
          <w:type w:val="continuous"/>
          <w:pgSz w:w="11850" w:h="16781"/>
          <w:pgMar w:top="1440" w:right="1080" w:bottom="1440" w:left="1080" w:header="0" w:footer="1045" w:gutter="0"/>
          <w:pgNumType w:fmt="decimal"/>
          <w:cols w:equalWidth="0" w:num="2">
            <w:col w:w="7442" w:space="100"/>
            <w:col w:w="2147"/>
          </w:cols>
        </w:sectPr>
      </w:pPr>
    </w:p>
    <w:p w14:paraId="60ED034A">
      <w:pPr>
        <w:spacing w:line="272" w:lineRule="auto"/>
        <w:rPr>
          <w:rFonts w:ascii="Arial"/>
          <w:sz w:val="21"/>
        </w:rPr>
      </w:pPr>
    </w:p>
    <w:p w14:paraId="7A0FD0FB">
      <w:pPr>
        <w:spacing w:line="273" w:lineRule="auto"/>
        <w:rPr>
          <w:rFonts w:ascii="Arial"/>
          <w:sz w:val="21"/>
        </w:rPr>
      </w:pPr>
    </w:p>
    <w:p w14:paraId="7B2BFEF9">
      <w:pPr>
        <w:spacing w:line="273" w:lineRule="auto"/>
        <w:rPr>
          <w:rFonts w:ascii="Arial"/>
          <w:sz w:val="21"/>
        </w:rPr>
      </w:pPr>
    </w:p>
    <w:p w14:paraId="2EB4C4E7">
      <w:pPr>
        <w:spacing w:before="75" w:line="400" w:lineRule="exact"/>
        <w:ind w:left="413"/>
        <w:rPr>
          <w:rFonts w:ascii="宋体" w:hAnsi="宋体" w:eastAsia="宋体" w:cs="宋体"/>
          <w:sz w:val="23"/>
          <w:szCs w:val="23"/>
        </w:rPr>
      </w:pPr>
      <w:r>
        <w:rPr>
          <w:rFonts w:ascii="宋体" w:hAnsi="宋体" w:eastAsia="宋体" w:cs="宋体"/>
          <w:spacing w:val="9"/>
          <w:position w:val="12"/>
          <w:sz w:val="23"/>
          <w:szCs w:val="23"/>
          <w14:textOutline w14:w="4358" w14:cap="sq" w14:cmpd="sng">
            <w14:solidFill>
              <w14:srgbClr w14:val="000000"/>
            </w14:solidFill>
            <w14:prstDash w14:val="solid"/>
            <w14:bevel/>
          </w14:textOutline>
        </w:rPr>
        <w:t>附：投标保证金交纳凭证和供应商基本账户开户许可证复印件或基本存款</w:t>
      </w:r>
      <w:r>
        <w:rPr>
          <w:rFonts w:ascii="宋体" w:hAnsi="宋体" w:eastAsia="宋体" w:cs="宋体"/>
          <w:spacing w:val="4"/>
          <w:position w:val="12"/>
          <w:sz w:val="23"/>
          <w:szCs w:val="23"/>
          <w14:textOutline w14:w="4358" w14:cap="sq" w14:cmpd="sng">
            <w14:solidFill>
              <w14:srgbClr w14:val="000000"/>
            </w14:solidFill>
            <w14:prstDash w14:val="solid"/>
            <w14:bevel/>
          </w14:textOutline>
        </w:rPr>
        <w:t>账户信息</w:t>
      </w:r>
    </w:p>
    <w:p w14:paraId="074E9C54">
      <w:pPr>
        <w:sectPr>
          <w:type w:val="continuous"/>
          <w:pgSz w:w="11850" w:h="16781"/>
          <w:pgMar w:top="1440" w:right="209" w:bottom="1440" w:left="1080" w:header="0" w:footer="1045" w:gutter="0"/>
          <w:pgNumType w:fmt="decimal"/>
          <w:cols w:equalWidth="0" w:num="1">
            <w:col w:w="8369"/>
          </w:cols>
        </w:sectPr>
      </w:pPr>
    </w:p>
    <w:p w14:paraId="02F0FF87">
      <w:pPr>
        <w:spacing w:before="56" w:line="220" w:lineRule="auto"/>
        <w:ind w:left="36"/>
        <w:outlineLvl w:val="0"/>
        <w:rPr>
          <w:rFonts w:ascii="宋体" w:hAnsi="宋体" w:eastAsia="宋体" w:cs="宋体"/>
          <w:sz w:val="28"/>
          <w:szCs w:val="28"/>
        </w:rPr>
      </w:pPr>
      <w:bookmarkStart w:id="143" w:name="_Toc13808"/>
      <w:bookmarkStart w:id="144" w:name="_Toc10262"/>
      <w:bookmarkStart w:id="145" w:name="_Toc27305"/>
      <w:r>
        <w:rPr>
          <w:rFonts w:ascii="宋体" w:hAnsi="宋体" w:eastAsia="宋体" w:cs="宋体"/>
          <w:spacing w:val="-6"/>
          <w:sz w:val="28"/>
          <w:szCs w:val="28"/>
          <w14:textOutline w14:w="5103" w14:cap="sq" w14:cmpd="sng">
            <w14:solidFill>
              <w14:srgbClr w14:val="000000"/>
            </w14:solidFill>
            <w14:prstDash w14:val="solid"/>
            <w14:bevel/>
          </w14:textOutline>
        </w:rPr>
        <w:t>格</w:t>
      </w:r>
      <w:r>
        <w:rPr>
          <w:rFonts w:ascii="宋体" w:hAnsi="宋体" w:eastAsia="宋体" w:cs="宋体"/>
          <w:spacing w:val="-5"/>
          <w:sz w:val="28"/>
          <w:szCs w:val="28"/>
          <w14:textOutline w14:w="5103" w14:cap="sq" w14:cmpd="sng">
            <w14:solidFill>
              <w14:srgbClr w14:val="000000"/>
            </w14:solidFill>
            <w14:prstDash w14:val="solid"/>
            <w14:bevel/>
          </w14:textOutline>
        </w:rPr>
        <w:t>式</w:t>
      </w:r>
      <w:r>
        <w:rPr>
          <w:rFonts w:ascii="宋体" w:hAnsi="宋体" w:eastAsia="宋体" w:cs="宋体"/>
          <w:spacing w:val="-5"/>
          <w:sz w:val="28"/>
          <w:szCs w:val="28"/>
        </w:rPr>
        <w:t xml:space="preserve"> </w:t>
      </w:r>
      <w:r>
        <w:rPr>
          <w:rFonts w:ascii="Cambria" w:hAnsi="Cambria" w:eastAsia="Cambria" w:cs="Cambria"/>
          <w:b/>
          <w:bCs/>
          <w:spacing w:val="-5"/>
          <w:sz w:val="28"/>
          <w:szCs w:val="28"/>
        </w:rPr>
        <w:t>17</w:t>
      </w:r>
      <w:r>
        <w:rPr>
          <w:rFonts w:ascii="宋体" w:hAnsi="宋体" w:eastAsia="宋体" w:cs="宋体"/>
          <w:spacing w:val="-5"/>
          <w:sz w:val="28"/>
          <w:szCs w:val="28"/>
          <w14:textOutline w14:w="5103" w14:cap="sq" w14:cmpd="sng">
            <w14:solidFill>
              <w14:srgbClr w14:val="000000"/>
            </w14:solidFill>
            <w14:prstDash w14:val="solid"/>
            <w14:bevel/>
          </w14:textOutline>
        </w:rPr>
        <w:t>：磋商产品相关资料</w:t>
      </w:r>
      <w:bookmarkEnd w:id="143"/>
      <w:bookmarkEnd w:id="144"/>
      <w:bookmarkEnd w:id="145"/>
    </w:p>
    <w:p w14:paraId="1FE7FC03">
      <w:pPr>
        <w:spacing w:before="58" w:line="225" w:lineRule="auto"/>
        <w:ind w:left="2716"/>
        <w:rPr>
          <w:rFonts w:ascii="宋体" w:hAnsi="宋体" w:eastAsia="宋体" w:cs="宋体"/>
          <w:sz w:val="35"/>
          <w:szCs w:val="35"/>
        </w:rPr>
      </w:pPr>
      <w:r>
        <w:rPr>
          <w:rFonts w:ascii="宋体" w:hAnsi="宋体" w:eastAsia="宋体" w:cs="宋体"/>
          <w:spacing w:val="13"/>
          <w:sz w:val="35"/>
          <w:szCs w:val="35"/>
          <w14:textOutline w14:w="6537" w14:cap="sq" w14:cmpd="sng">
            <w14:solidFill>
              <w14:srgbClr w14:val="000000"/>
            </w14:solidFill>
            <w14:prstDash w14:val="solid"/>
            <w14:bevel/>
          </w14:textOutline>
        </w:rPr>
        <w:t>磋</w:t>
      </w:r>
      <w:r>
        <w:rPr>
          <w:rFonts w:ascii="宋体" w:hAnsi="宋体" w:eastAsia="宋体" w:cs="宋体"/>
          <w:spacing w:val="9"/>
          <w:sz w:val="35"/>
          <w:szCs w:val="35"/>
          <w14:textOutline w14:w="6537" w14:cap="sq" w14:cmpd="sng">
            <w14:solidFill>
              <w14:srgbClr w14:val="000000"/>
            </w14:solidFill>
            <w14:prstDash w14:val="solid"/>
            <w14:bevel/>
          </w14:textOutline>
        </w:rPr>
        <w:t>商产品相关资料</w:t>
      </w:r>
    </w:p>
    <w:p w14:paraId="265C2089">
      <w:pPr>
        <w:spacing w:line="401" w:lineRule="auto"/>
        <w:rPr>
          <w:rFonts w:ascii="Arial"/>
          <w:sz w:val="21"/>
        </w:rPr>
      </w:pPr>
    </w:p>
    <w:p w14:paraId="3322A099">
      <w:pPr>
        <w:keepNext w:val="0"/>
        <w:keepLines w:val="0"/>
        <w:widowControl/>
        <w:suppressLineNumbers w:val="0"/>
        <w:jc w:val="left"/>
      </w:pPr>
      <w:bookmarkStart w:id="146" w:name="_Toc5039"/>
      <w:bookmarkStart w:id="147" w:name="_Toc4046"/>
      <w:bookmarkStart w:id="148" w:name="_Toc8584"/>
      <w:r>
        <w:rPr>
          <w:rFonts w:hint="eastAsia" w:ascii="宋体" w:hAnsi="宋体" w:eastAsia="宋体" w:cs="宋体"/>
          <w:snapToGrid w:val="0"/>
          <w:color w:val="000000"/>
          <w:kern w:val="0"/>
          <w:sz w:val="24"/>
          <w:szCs w:val="24"/>
          <w:lang w:val="en-US" w:eastAsia="zh-CN" w:bidi="ar"/>
        </w:rPr>
        <w:t>根据采购项目内容，投标时提供国家认可的质监机构出具的投标产品的产品检验报告或证明技术参数响应的相关资料或彩页（或厂家公开发布的资料参数）或相关认证等资料。</w:t>
      </w:r>
    </w:p>
    <w:p w14:paraId="1F8266C6">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310A82CA">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7C39A6C7">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15C30608">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4EF3A531">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389A0391">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63FF8C15">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4EF0848F">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39E6A5B0">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5F57256E">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578B4F89">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1B4E338D">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2A787A71">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218F9063">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782D5451">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5DF4D7B4">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54065ABE">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05C610BB">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65889BB3">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58E3B088">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36E93FBD">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73A5EB53">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10AE4F88">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620C1ECF">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6C78E009">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60AF1F75">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0D265C54">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764EAA5A">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0E86CF10">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05DB1C6B">
      <w:pPr>
        <w:spacing w:before="56" w:line="220" w:lineRule="auto"/>
        <w:ind w:left="36"/>
        <w:outlineLvl w:val="0"/>
        <w:rPr>
          <w:rFonts w:ascii="宋体" w:hAnsi="宋体" w:eastAsia="宋体" w:cs="宋体"/>
          <w:spacing w:val="-6"/>
          <w:sz w:val="28"/>
          <w:szCs w:val="28"/>
          <w14:textOutline w14:w="5103" w14:cap="sq" w14:cmpd="sng">
            <w14:solidFill>
              <w14:srgbClr w14:val="000000"/>
            </w14:solidFill>
            <w14:prstDash w14:val="solid"/>
            <w14:bevel/>
          </w14:textOutline>
        </w:rPr>
      </w:pPr>
    </w:p>
    <w:p w14:paraId="49898802">
      <w:pPr>
        <w:spacing w:before="56" w:line="220" w:lineRule="auto"/>
        <w:ind w:left="36"/>
        <w:outlineLvl w:val="0"/>
        <w:rPr>
          <w:rFonts w:ascii="宋体" w:hAnsi="宋体" w:eastAsia="宋体" w:cs="宋体"/>
          <w:sz w:val="28"/>
          <w:szCs w:val="28"/>
        </w:rPr>
      </w:pPr>
      <w:r>
        <w:rPr>
          <w:rFonts w:ascii="宋体" w:hAnsi="宋体" w:eastAsia="宋体" w:cs="宋体"/>
          <w:spacing w:val="-6"/>
          <w:sz w:val="28"/>
          <w:szCs w:val="28"/>
          <w14:textOutline w14:w="5103" w14:cap="sq" w14:cmpd="sng">
            <w14:solidFill>
              <w14:srgbClr w14:val="000000"/>
            </w14:solidFill>
            <w14:prstDash w14:val="solid"/>
            <w14:bevel/>
          </w14:textOutline>
        </w:rPr>
        <w:t>格式</w:t>
      </w:r>
      <w:r>
        <w:rPr>
          <w:rFonts w:ascii="宋体" w:hAnsi="宋体" w:eastAsia="宋体" w:cs="宋体"/>
          <w:spacing w:val="-6"/>
          <w:sz w:val="28"/>
          <w:szCs w:val="28"/>
        </w:rPr>
        <w:t xml:space="preserve"> </w:t>
      </w:r>
      <w:r>
        <w:rPr>
          <w:rFonts w:ascii="宋体" w:hAnsi="宋体" w:eastAsia="宋体" w:cs="宋体"/>
          <w:spacing w:val="-4"/>
          <w:sz w:val="28"/>
          <w:szCs w:val="28"/>
          <w14:textOutline w14:w="5103" w14:cap="sq" w14:cmpd="sng">
            <w14:solidFill>
              <w14:srgbClr w14:val="000000"/>
            </w14:solidFill>
            <w14:prstDash w14:val="solid"/>
            <w14:bevel/>
          </w14:textOutline>
        </w:rPr>
        <w:t>1</w:t>
      </w:r>
      <w:r>
        <w:rPr>
          <w:rFonts w:ascii="宋体" w:hAnsi="宋体" w:eastAsia="宋体" w:cs="宋体"/>
          <w:spacing w:val="-3"/>
          <w:sz w:val="28"/>
          <w:szCs w:val="28"/>
          <w14:textOutline w14:w="5103" w14:cap="sq" w14:cmpd="sng">
            <w14:solidFill>
              <w14:srgbClr w14:val="000000"/>
            </w14:solidFill>
            <w14:prstDash w14:val="solid"/>
            <w14:bevel/>
          </w14:textOutline>
        </w:rPr>
        <w:t>8：供应商的类似业绩证明材料</w:t>
      </w:r>
      <w:bookmarkEnd w:id="146"/>
      <w:bookmarkEnd w:id="147"/>
      <w:bookmarkEnd w:id="148"/>
    </w:p>
    <w:p w14:paraId="22F1E0DD">
      <w:pPr>
        <w:spacing w:line="272" w:lineRule="auto"/>
        <w:rPr>
          <w:rFonts w:ascii="Arial"/>
          <w:sz w:val="21"/>
        </w:rPr>
      </w:pPr>
    </w:p>
    <w:p w14:paraId="653C8B22">
      <w:pPr>
        <w:spacing w:line="272" w:lineRule="auto"/>
        <w:rPr>
          <w:rFonts w:ascii="Arial"/>
          <w:sz w:val="21"/>
        </w:rPr>
      </w:pPr>
    </w:p>
    <w:p w14:paraId="643CFF72">
      <w:pPr>
        <w:spacing w:before="114" w:line="224" w:lineRule="auto"/>
        <w:ind w:left="1995"/>
        <w:rPr>
          <w:rFonts w:ascii="宋体" w:hAnsi="宋体" w:eastAsia="宋体" w:cs="宋体"/>
          <w:sz w:val="35"/>
          <w:szCs w:val="35"/>
        </w:rPr>
      </w:pPr>
      <w:r>
        <w:rPr>
          <w:rFonts w:ascii="宋体" w:hAnsi="宋体" w:eastAsia="宋体" w:cs="宋体"/>
          <w:spacing w:val="10"/>
          <w:sz w:val="35"/>
          <w:szCs w:val="35"/>
          <w14:textOutline w14:w="6537" w14:cap="sq" w14:cmpd="sng">
            <w14:solidFill>
              <w14:srgbClr w14:val="000000"/>
            </w14:solidFill>
            <w14:prstDash w14:val="solid"/>
            <w14:bevel/>
          </w14:textOutline>
        </w:rPr>
        <w:t>供应商的类似业绩证明材料</w:t>
      </w:r>
    </w:p>
    <w:p w14:paraId="09D85ABC">
      <w:pPr>
        <w:spacing w:line="403" w:lineRule="auto"/>
        <w:rPr>
          <w:rFonts w:ascii="Arial"/>
          <w:sz w:val="21"/>
        </w:rPr>
      </w:pPr>
    </w:p>
    <w:p w14:paraId="31CAEA68">
      <w:pPr>
        <w:keepNext w:val="0"/>
        <w:keepLines w:val="0"/>
        <w:widowControl/>
        <w:suppressLineNumbers w:val="0"/>
        <w:ind w:firstLine="480" w:firstLineChars="200"/>
        <w:jc w:val="left"/>
      </w:pPr>
      <w:bookmarkStart w:id="149" w:name="_bookmark53"/>
      <w:bookmarkEnd w:id="149"/>
      <w:bookmarkStart w:id="150" w:name="_Toc12477"/>
      <w:bookmarkStart w:id="151" w:name="_Toc2835"/>
      <w:bookmarkStart w:id="152" w:name="_Toc12683"/>
      <w:r>
        <w:rPr>
          <w:rFonts w:hint="eastAsia" w:ascii="宋体" w:hAnsi="宋体" w:eastAsia="宋体" w:cs="宋体"/>
          <w:snapToGrid w:val="0"/>
          <w:color w:val="000000"/>
          <w:kern w:val="0"/>
          <w:sz w:val="24"/>
          <w:szCs w:val="24"/>
          <w:lang w:val="en-US" w:eastAsia="zh-CN" w:bidi="ar"/>
        </w:rPr>
        <w:t>提供自2022年1月1日至投标截止之日止的类似业绩证明材料。类似业绩是指与采购项目在产品类型、使用功能、合同规模等方面相同或相近的项目（须提供包含合同或中标通知书的扫描（或复印）件）。</w:t>
      </w:r>
    </w:p>
    <w:p w14:paraId="64DF2297">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0155824F">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1ED4715D">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22CBCC38">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48D95985">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49F79AA5">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10BD1994">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6AD9F5FB">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6E5158E1">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71C906D7">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0DDB2913">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78635773">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2E19E44E">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5150F885">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48D0BF9D">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04C16933">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105481B0">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12550A7D">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30AA7506">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2A6623C1">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376CC3BE">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7F358E95">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77A677A4">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14214D31">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1CB7A707">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27A06387">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3C0BEAB2">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5FEBABE0">
      <w:pPr>
        <w:spacing w:before="56" w:line="220" w:lineRule="auto"/>
        <w:ind w:left="36"/>
        <w:outlineLvl w:val="0"/>
        <w:rPr>
          <w:rFonts w:ascii="宋体" w:hAnsi="宋体" w:eastAsia="宋体" w:cs="宋体"/>
          <w:spacing w:val="-4"/>
          <w:sz w:val="28"/>
          <w:szCs w:val="28"/>
          <w14:textOutline w14:w="5103" w14:cap="sq" w14:cmpd="sng">
            <w14:solidFill>
              <w14:srgbClr w14:val="000000"/>
            </w14:solidFill>
            <w14:prstDash w14:val="solid"/>
            <w14:bevel/>
          </w14:textOutline>
        </w:rPr>
      </w:pPr>
    </w:p>
    <w:p w14:paraId="2C7145DA">
      <w:pPr>
        <w:widowControl/>
        <w:spacing w:after="160" w:line="288" w:lineRule="auto"/>
        <w:ind w:firstLine="0" w:firstLineChars="0"/>
        <w:jc w:val="left"/>
        <w:outlineLvl w:val="1"/>
        <w:rPr>
          <w:rFonts w:hint="eastAsia" w:ascii="宋体" w:hAnsi="宋体" w:eastAsia="宋体" w:cs="宋体"/>
          <w:b w:val="0"/>
          <w:bCs w:val="0"/>
          <w:color w:val="000000"/>
          <w:sz w:val="28"/>
          <w:szCs w:val="28"/>
        </w:rPr>
      </w:pPr>
      <w:r>
        <w:rPr>
          <w:rFonts w:hint="eastAsia" w:ascii="宋体" w:hAnsi="宋体" w:eastAsia="宋体" w:cs="宋体"/>
          <w:b w:val="0"/>
          <w:bCs w:val="0"/>
          <w:spacing w:val="-4"/>
          <w:sz w:val="28"/>
          <w:szCs w:val="28"/>
          <w14:textOutline w14:w="5103" w14:cap="sq" w14:cmpd="sng">
            <w14:solidFill>
              <w14:srgbClr w14:val="000000"/>
            </w14:solidFill>
            <w14:prstDash w14:val="solid"/>
            <w14:bevel/>
          </w14:textOutline>
        </w:rPr>
        <w:t>格式</w:t>
      </w:r>
      <w:r>
        <w:rPr>
          <w:rFonts w:hint="eastAsia" w:ascii="宋体" w:hAnsi="宋体" w:eastAsia="宋体" w:cs="宋体"/>
          <w:b w:val="0"/>
          <w:bCs w:val="0"/>
          <w:spacing w:val="-3"/>
          <w:sz w:val="28"/>
          <w:szCs w:val="28"/>
        </w:rPr>
        <w:t xml:space="preserve"> </w:t>
      </w:r>
      <w:r>
        <w:rPr>
          <w:rFonts w:hint="eastAsia" w:ascii="宋体" w:hAnsi="宋体" w:eastAsia="宋体" w:cs="宋体"/>
          <w:b w:val="0"/>
          <w:bCs w:val="0"/>
          <w:spacing w:val="-2"/>
          <w:sz w:val="28"/>
          <w:szCs w:val="28"/>
          <w14:textOutline w14:w="5103" w14:cap="sq" w14:cmpd="sng">
            <w14:solidFill>
              <w14:srgbClr w14:val="000000"/>
            </w14:solidFill>
            <w14:prstDash w14:val="solid"/>
            <w14:bevel/>
          </w14:textOutline>
        </w:rPr>
        <w:t>19：</w:t>
      </w:r>
      <w:bookmarkEnd w:id="150"/>
      <w:bookmarkEnd w:id="151"/>
      <w:bookmarkEnd w:id="152"/>
      <w:bookmarkStart w:id="153" w:name="_Toc13209"/>
      <w:bookmarkStart w:id="154" w:name="_Toc66436650"/>
      <w:bookmarkStart w:id="155" w:name="_Toc134100850"/>
      <w:r>
        <w:rPr>
          <w:rFonts w:hint="eastAsia" w:ascii="宋体" w:hAnsi="宋体" w:eastAsia="宋体" w:cs="宋体"/>
          <w:b w:val="0"/>
          <w:bCs w:val="0"/>
          <w:spacing w:val="-4"/>
          <w:sz w:val="28"/>
          <w:szCs w:val="28"/>
          <w14:textOutline w14:w="5103" w14:cap="sq" w14:cmpd="sng">
            <w14:solidFill>
              <w14:srgbClr w14:val="000000"/>
            </w14:solidFill>
            <w14:prstDash w14:val="solid"/>
            <w14:bevel/>
          </w14:textOutline>
        </w:rPr>
        <w:t>中小企业声明函</w:t>
      </w:r>
      <w:bookmarkEnd w:id="153"/>
      <w:bookmarkEnd w:id="154"/>
      <w:bookmarkEnd w:id="155"/>
    </w:p>
    <w:p w14:paraId="26BE8337">
      <w:pPr>
        <w:ind w:firstLine="480"/>
        <w:rPr>
          <w:rFonts w:ascii="宋体" w:hAnsi="宋体" w:cs="宋体"/>
          <w:color w:val="000000"/>
        </w:rPr>
      </w:pPr>
    </w:p>
    <w:p w14:paraId="0092D843">
      <w:pPr>
        <w:ind w:firstLine="562"/>
        <w:jc w:val="center"/>
        <w:rPr>
          <w:b/>
          <w:bCs/>
          <w:sz w:val="28"/>
          <w:szCs w:val="28"/>
        </w:rPr>
      </w:pPr>
      <w:r>
        <w:rPr>
          <w:b/>
          <w:bCs/>
          <w:sz w:val="28"/>
          <w:szCs w:val="28"/>
        </w:rPr>
        <w:t>中小企业声明函（</w:t>
      </w:r>
      <w:r>
        <w:rPr>
          <w:rFonts w:hint="eastAsia" w:eastAsia="宋体"/>
          <w:b/>
          <w:bCs/>
          <w:sz w:val="28"/>
          <w:szCs w:val="28"/>
          <w:lang w:val="en-US" w:eastAsia="zh-CN"/>
        </w:rPr>
        <w:t>货物</w:t>
      </w:r>
      <w:r>
        <w:rPr>
          <w:b/>
          <w:bCs/>
          <w:sz w:val="28"/>
          <w:szCs w:val="28"/>
        </w:rPr>
        <w:t>）</w:t>
      </w:r>
    </w:p>
    <w:p w14:paraId="5BB1EF4A">
      <w:pPr>
        <w:ind w:firstLine="482"/>
        <w:rPr>
          <w:rFonts w:hint="eastAsia" w:ascii="宋体" w:cs="宋体"/>
          <w:b/>
          <w:color w:val="000000"/>
        </w:rPr>
      </w:pPr>
    </w:p>
    <w:p w14:paraId="5D0F9F87">
      <w:pPr>
        <w:ind w:firstLine="482"/>
        <w:rPr>
          <w:rFonts w:hint="eastAsia" w:eastAsia="宋体"/>
          <w:sz w:val="28"/>
          <w:szCs w:val="28"/>
          <w:lang w:eastAsia="zh-CN"/>
        </w:rPr>
      </w:pPr>
      <w:r>
        <w:rPr>
          <w:rFonts w:hint="eastAsia" w:ascii="宋体" w:cs="宋体"/>
          <w:b/>
          <w:color w:val="000000"/>
        </w:rPr>
        <w:t>致：</w:t>
      </w:r>
      <w:r>
        <w:rPr>
          <w:rFonts w:hint="eastAsia" w:ascii="宋体" w:cs="宋体"/>
          <w:b/>
          <w:bCs/>
          <w:color w:val="000000"/>
          <w:lang w:eastAsia="zh-CN"/>
        </w:rPr>
        <w:t>青海亿博工程项目管理有限公司</w:t>
      </w:r>
    </w:p>
    <w:p w14:paraId="6B242FDC">
      <w:pPr>
        <w:spacing w:line="360" w:lineRule="auto"/>
        <w:ind w:firstLine="480"/>
      </w:pPr>
    </w:p>
    <w:p w14:paraId="617234C6">
      <w:pPr>
        <w:spacing w:line="360" w:lineRule="auto"/>
        <w:ind w:firstLine="480"/>
      </w:pPr>
      <w:r>
        <w:t>本公司（联合体）郑重声明，根据《政府采购促进中小企业发展管理办法》（财库﹝2020﹞46号）的规定，本公司</w:t>
      </w:r>
      <w:r>
        <w:rPr>
          <w:rFonts w:hint="eastAsia"/>
          <w:u w:val="single"/>
        </w:rPr>
        <w:t>（供应商名称）</w:t>
      </w:r>
      <w:r>
        <w:t>参加</w:t>
      </w:r>
      <w:r>
        <w:rPr>
          <w:u w:val="single"/>
        </w:rPr>
        <w:t>（单位名称）</w:t>
      </w:r>
      <w:r>
        <w:t>的</w:t>
      </w:r>
      <w:r>
        <w:rPr>
          <w:u w:val="single"/>
        </w:rPr>
        <w:t>（项目名称）</w:t>
      </w:r>
      <w:r>
        <w:t xml:space="preserve">采购活动，工程的施工单位全部为符合政策要求的中小企业。相关企业（含联合体中的中小企业、签订分包意向协议的中小企业）的具体情况如下： </w:t>
      </w:r>
    </w:p>
    <w:p w14:paraId="1F59C898">
      <w:pPr>
        <w:numPr>
          <w:ilvl w:val="0"/>
          <w:numId w:val="2"/>
        </w:numPr>
        <w:spacing w:line="360" w:lineRule="auto"/>
        <w:ind w:firstLine="480"/>
      </w:pPr>
      <w:r>
        <w:rPr>
          <w:rFonts w:hint="eastAsia" w:eastAsia="宋体"/>
          <w:u w:val="single"/>
          <w:lang w:val="en-US" w:eastAsia="zh-CN"/>
        </w:rPr>
        <w:t>标的名称</w:t>
      </w:r>
      <w:r>
        <w:t xml:space="preserve"> ，属于（</w:t>
      </w:r>
      <w:r>
        <w:rPr>
          <w:rFonts w:hint="eastAsia" w:eastAsia="宋体"/>
          <w:u w:val="single"/>
          <w:lang w:val="en-US" w:eastAsia="zh-CN"/>
        </w:rPr>
        <w:t>制造</w:t>
      </w:r>
      <w:r>
        <w:rPr>
          <w:rFonts w:hint="eastAsia"/>
          <w:u w:val="single"/>
        </w:rPr>
        <w:t>业</w:t>
      </w:r>
      <w:r>
        <w:t>）； 承建（承接）企业为</w:t>
      </w:r>
      <w:r>
        <w:rPr>
          <w:u w:val="single"/>
        </w:rPr>
        <w:t>（企业名称）</w:t>
      </w:r>
      <w:r>
        <w:t>，从业人员</w:t>
      </w:r>
      <w:r>
        <w:rPr>
          <w:rFonts w:hint="eastAsia"/>
          <w:u w:val="single"/>
        </w:rPr>
        <w:t xml:space="preserve">    </w:t>
      </w:r>
      <w:r>
        <w:t>人，营业收入为</w:t>
      </w:r>
      <w:r>
        <w:rPr>
          <w:u w:val="single"/>
        </w:rPr>
        <w:t xml:space="preserve"> </w:t>
      </w:r>
      <w:r>
        <w:rPr>
          <w:rFonts w:hint="eastAsia"/>
          <w:u w:val="single"/>
        </w:rPr>
        <w:t xml:space="preserve">  </w:t>
      </w:r>
      <w:r>
        <w:t>万元，资产总额为</w:t>
      </w:r>
      <w:r>
        <w:rPr>
          <w:rFonts w:hint="eastAsia"/>
          <w:u w:val="single"/>
        </w:rPr>
        <w:t xml:space="preserve">     </w:t>
      </w:r>
      <w:r>
        <w:t xml:space="preserve">万元，属于（中型企业、小型企业、微型企业）； </w:t>
      </w:r>
    </w:p>
    <w:p w14:paraId="6A3BFDBB">
      <w:pPr>
        <w:spacing w:line="360" w:lineRule="auto"/>
        <w:ind w:firstLine="480"/>
      </w:pPr>
      <w:r>
        <w:t xml:space="preserve">以上企业，不属于大企业的分支机构，不存在控股股东为大企业的情形，也不存在与大企业的负责人为同一人的情形。 </w:t>
      </w:r>
    </w:p>
    <w:p w14:paraId="02FA6AAB">
      <w:pPr>
        <w:spacing w:line="360" w:lineRule="auto"/>
        <w:ind w:firstLine="480"/>
        <w:rPr>
          <w:sz w:val="28"/>
          <w:szCs w:val="28"/>
        </w:rPr>
      </w:pPr>
      <w:r>
        <w:t>本企业对上述声明内容的真实性负责。如有虚假，将依法承担相应责任。</w:t>
      </w:r>
      <w:r>
        <w:rPr>
          <w:sz w:val="28"/>
          <w:szCs w:val="28"/>
        </w:rPr>
        <w:t xml:space="preserve"> </w:t>
      </w:r>
    </w:p>
    <w:p w14:paraId="2E0DF7FF">
      <w:pPr>
        <w:spacing w:line="360" w:lineRule="auto"/>
        <w:ind w:firstLine="4656" w:firstLineChars="1663"/>
        <w:rPr>
          <w:sz w:val="28"/>
          <w:szCs w:val="28"/>
        </w:rPr>
      </w:pPr>
    </w:p>
    <w:p w14:paraId="0CB09A93">
      <w:pPr>
        <w:pStyle w:val="18"/>
        <w:ind w:firstLine="280"/>
        <w:rPr>
          <w:sz w:val="28"/>
          <w:szCs w:val="28"/>
        </w:rPr>
      </w:pPr>
    </w:p>
    <w:p w14:paraId="75962F32">
      <w:pPr>
        <w:ind w:firstLine="560"/>
        <w:rPr>
          <w:sz w:val="28"/>
          <w:szCs w:val="28"/>
        </w:rPr>
      </w:pPr>
    </w:p>
    <w:p w14:paraId="491E5760">
      <w:pPr>
        <w:pStyle w:val="18"/>
        <w:ind w:firstLine="210"/>
      </w:pPr>
    </w:p>
    <w:p w14:paraId="477AAD46">
      <w:pPr>
        <w:ind w:firstLine="482"/>
        <w:jc w:val="center"/>
        <w:rPr>
          <w:rFonts w:hint="eastAsia"/>
          <w:b/>
        </w:rPr>
      </w:pPr>
      <w:r>
        <w:rPr>
          <w:rFonts w:hint="eastAsia"/>
          <w:b/>
        </w:rPr>
        <w:t xml:space="preserve">                              企业名称：</w:t>
      </w:r>
      <w:r>
        <w:rPr>
          <w:rFonts w:hint="eastAsia"/>
          <w:sz w:val="28"/>
          <w:szCs w:val="28"/>
          <w:u w:val="single"/>
        </w:rPr>
        <w:t xml:space="preserve">       </w:t>
      </w:r>
      <w:r>
        <w:rPr>
          <w:rFonts w:hint="eastAsia"/>
          <w:b/>
        </w:rPr>
        <w:t>（公章）</w:t>
      </w:r>
    </w:p>
    <w:p w14:paraId="197665BC">
      <w:pPr>
        <w:ind w:firstLine="4679" w:firstLineChars="2227"/>
        <w:jc w:val="both"/>
        <w:rPr>
          <w:rFonts w:hint="eastAsia"/>
          <w:b/>
        </w:rPr>
      </w:pPr>
    </w:p>
    <w:p w14:paraId="1CEF7225">
      <w:pPr>
        <w:ind w:firstLine="4679" w:firstLineChars="2227"/>
        <w:jc w:val="both"/>
        <w:rPr>
          <w:rFonts w:hint="eastAsia"/>
          <w:b/>
        </w:rPr>
      </w:pPr>
    </w:p>
    <w:p w14:paraId="6B8BB24C">
      <w:pPr>
        <w:ind w:firstLine="4679" w:firstLineChars="2227"/>
        <w:jc w:val="both"/>
        <w:rPr>
          <w:rFonts w:hint="eastAsia"/>
          <w:b/>
        </w:rPr>
      </w:pPr>
      <w:r>
        <w:rPr>
          <w:rFonts w:hint="eastAsia"/>
          <w:b/>
        </w:rPr>
        <w:t>企业法定代表人：</w:t>
      </w:r>
      <w:r>
        <w:rPr>
          <w:rFonts w:hint="eastAsia"/>
          <w:sz w:val="28"/>
          <w:szCs w:val="28"/>
          <w:u w:val="single"/>
        </w:rPr>
        <w:t xml:space="preserve">       </w:t>
      </w:r>
      <w:r>
        <w:rPr>
          <w:rFonts w:hint="eastAsia"/>
          <w:b/>
        </w:rPr>
        <w:t>（签字或盖章）</w:t>
      </w:r>
    </w:p>
    <w:p w14:paraId="596ADF57">
      <w:pPr>
        <w:ind w:firstLine="482"/>
        <w:jc w:val="center"/>
        <w:rPr>
          <w:rFonts w:hint="eastAsia"/>
          <w:b/>
        </w:rPr>
      </w:pPr>
      <w:r>
        <w:rPr>
          <w:rFonts w:hint="eastAsia"/>
          <w:b/>
        </w:rPr>
        <w:t xml:space="preserve">             </w:t>
      </w:r>
    </w:p>
    <w:p w14:paraId="3633683C">
      <w:pPr>
        <w:ind w:firstLine="482"/>
        <w:jc w:val="center"/>
        <w:rPr>
          <w:rFonts w:hint="eastAsia"/>
          <w:b/>
        </w:rPr>
      </w:pPr>
    </w:p>
    <w:p w14:paraId="58119373">
      <w:pPr>
        <w:ind w:firstLine="482"/>
        <w:jc w:val="center"/>
        <w:rPr>
          <w:rFonts w:hint="eastAsia"/>
          <w:b/>
        </w:rPr>
      </w:pPr>
      <w:r>
        <w:rPr>
          <w:rFonts w:hint="eastAsia" w:eastAsia="宋体"/>
          <w:b/>
          <w:lang w:val="en-US" w:eastAsia="zh-CN"/>
        </w:rPr>
        <w:t xml:space="preserve">             </w:t>
      </w:r>
      <w:r>
        <w:rPr>
          <w:rFonts w:hint="eastAsia"/>
          <w:b/>
        </w:rPr>
        <w:t xml:space="preserve"> 年   月  日</w:t>
      </w:r>
    </w:p>
    <w:p w14:paraId="38E9732C">
      <w:pPr>
        <w:ind w:firstLine="6381" w:firstLineChars="2279"/>
        <w:rPr>
          <w:sz w:val="28"/>
          <w:szCs w:val="28"/>
        </w:rPr>
      </w:pPr>
      <w:r>
        <w:rPr>
          <w:sz w:val="28"/>
          <w:szCs w:val="28"/>
        </w:rPr>
        <w:t xml:space="preserve"> </w:t>
      </w:r>
    </w:p>
    <w:p w14:paraId="6F125307">
      <w:pPr>
        <w:spacing w:line="360" w:lineRule="auto"/>
        <w:ind w:firstLine="420"/>
        <w:rPr>
          <w:rFonts w:hint="eastAsia" w:ascii="宋体" w:hAnsi="宋体" w:cs="宋体"/>
          <w:sz w:val="21"/>
          <w:szCs w:val="21"/>
        </w:rPr>
      </w:pPr>
      <w:r>
        <w:rPr>
          <w:rFonts w:hint="eastAsia" w:ascii="宋体" w:hAnsi="宋体" w:cs="宋体"/>
          <w:sz w:val="21"/>
          <w:szCs w:val="21"/>
        </w:rPr>
        <w:t xml:space="preserve">       </w:t>
      </w:r>
    </w:p>
    <w:p w14:paraId="7F793CEA">
      <w:pPr>
        <w:spacing w:line="360" w:lineRule="auto"/>
        <w:ind w:firstLine="420"/>
        <w:rPr>
          <w:rFonts w:hint="eastAsia" w:ascii="宋体" w:hAnsi="宋体" w:cs="宋体"/>
          <w:sz w:val="21"/>
          <w:szCs w:val="21"/>
        </w:rPr>
      </w:pPr>
    </w:p>
    <w:p w14:paraId="1D871F23">
      <w:pPr>
        <w:spacing w:line="360" w:lineRule="auto"/>
        <w:ind w:firstLine="420"/>
        <w:rPr>
          <w:rFonts w:hint="eastAsia"/>
          <w:lang w:val="zh-CN"/>
        </w:rPr>
      </w:pPr>
      <w:r>
        <w:rPr>
          <w:rFonts w:hint="eastAsia" w:ascii="宋体" w:hAnsi="宋体" w:cs="宋体"/>
          <w:sz w:val="21"/>
          <w:szCs w:val="21"/>
        </w:rPr>
        <w:t xml:space="preserve"> </w:t>
      </w:r>
      <w:r>
        <w:rPr>
          <w:rFonts w:hint="eastAsia"/>
        </w:rPr>
        <w:t>注：</w:t>
      </w:r>
      <w:r>
        <w:rPr>
          <w:rFonts w:hint="eastAsia"/>
          <w:lang w:val="zh-CN"/>
        </w:rPr>
        <w:t>若无此项内容，可不提供此函。</w:t>
      </w:r>
    </w:p>
    <w:p w14:paraId="0BF2DDDB">
      <w:pPr>
        <w:pStyle w:val="18"/>
        <w:ind w:firstLine="210"/>
        <w:rPr>
          <w:lang w:val="zh-CN"/>
        </w:rPr>
      </w:pPr>
    </w:p>
    <w:p w14:paraId="285E8E57">
      <w:pPr>
        <w:pStyle w:val="17"/>
        <w:spacing w:after="0" w:line="360" w:lineRule="auto"/>
        <w:ind w:firstLine="502"/>
        <w:jc w:val="left"/>
        <w:outlineLvl w:val="1"/>
        <w:rPr>
          <w:rFonts w:hint="eastAsia" w:ascii="宋体" w:hAnsi="宋体" w:cs="宋体"/>
          <w:b/>
          <w:sz w:val="24"/>
          <w:szCs w:val="24"/>
          <w:lang w:eastAsia="zh-CN" w:bidi="ar-SA"/>
        </w:rPr>
      </w:pPr>
    </w:p>
    <w:p w14:paraId="14CE5D7B">
      <w:pPr>
        <w:rPr>
          <w:rFonts w:hint="eastAsia" w:ascii="宋体" w:hAnsi="宋体" w:cs="宋体"/>
          <w:b/>
          <w:sz w:val="24"/>
          <w:szCs w:val="24"/>
          <w:lang w:eastAsia="zh-CN" w:bidi="ar-SA"/>
        </w:rPr>
      </w:pPr>
    </w:p>
    <w:p w14:paraId="2AE57AAB">
      <w:pPr>
        <w:pStyle w:val="8"/>
        <w:rPr>
          <w:rFonts w:hint="eastAsia" w:ascii="宋体" w:hAnsi="宋体" w:cs="宋体"/>
          <w:b/>
          <w:sz w:val="24"/>
          <w:szCs w:val="24"/>
          <w:lang w:eastAsia="zh-CN" w:bidi="ar-SA"/>
        </w:rPr>
      </w:pPr>
    </w:p>
    <w:p w14:paraId="2D36860A">
      <w:pPr>
        <w:pStyle w:val="9"/>
        <w:rPr>
          <w:rFonts w:hint="eastAsia" w:ascii="宋体" w:hAnsi="宋体" w:cs="宋体"/>
          <w:b/>
          <w:sz w:val="24"/>
          <w:szCs w:val="24"/>
          <w:lang w:eastAsia="zh-CN" w:bidi="ar-SA"/>
        </w:rPr>
      </w:pPr>
    </w:p>
    <w:p w14:paraId="5D151C28">
      <w:pPr>
        <w:pStyle w:val="10"/>
        <w:rPr>
          <w:rFonts w:hint="eastAsia" w:ascii="宋体" w:hAnsi="宋体" w:cs="宋体"/>
          <w:b/>
          <w:sz w:val="24"/>
          <w:szCs w:val="24"/>
          <w:lang w:eastAsia="zh-CN" w:bidi="ar-SA"/>
        </w:rPr>
      </w:pPr>
    </w:p>
    <w:p w14:paraId="3A2E0FFE">
      <w:pPr>
        <w:pStyle w:val="10"/>
        <w:rPr>
          <w:rFonts w:hint="eastAsia" w:ascii="宋体" w:hAnsi="宋体" w:cs="宋体"/>
          <w:b/>
          <w:sz w:val="24"/>
          <w:szCs w:val="24"/>
          <w:lang w:eastAsia="zh-CN" w:bidi="ar-SA"/>
        </w:rPr>
      </w:pPr>
    </w:p>
    <w:p w14:paraId="59ED3360">
      <w:pPr>
        <w:pStyle w:val="10"/>
        <w:rPr>
          <w:rFonts w:hint="eastAsia" w:ascii="宋体" w:hAnsi="宋体" w:cs="宋体"/>
          <w:b/>
          <w:sz w:val="24"/>
          <w:szCs w:val="24"/>
          <w:lang w:eastAsia="zh-CN" w:bidi="ar-SA"/>
        </w:rPr>
      </w:pPr>
    </w:p>
    <w:p w14:paraId="51EF037D">
      <w:pPr>
        <w:pStyle w:val="10"/>
        <w:rPr>
          <w:rFonts w:hint="eastAsia" w:ascii="宋体" w:hAnsi="宋体" w:cs="宋体"/>
          <w:b/>
          <w:sz w:val="24"/>
          <w:szCs w:val="24"/>
          <w:lang w:eastAsia="zh-CN" w:bidi="ar-SA"/>
        </w:rPr>
      </w:pPr>
    </w:p>
    <w:p w14:paraId="222876EB">
      <w:pPr>
        <w:widowControl/>
        <w:spacing w:after="160" w:line="288" w:lineRule="auto"/>
        <w:ind w:firstLine="0" w:firstLineChars="0"/>
        <w:jc w:val="left"/>
        <w:outlineLvl w:val="1"/>
        <w:rPr>
          <w:rFonts w:hint="eastAsia" w:ascii="宋体" w:hAnsi="宋体"/>
          <w:b/>
          <w:color w:val="000000"/>
          <w:sz w:val="28"/>
          <w:szCs w:val="28"/>
        </w:rPr>
      </w:pPr>
      <w:bookmarkStart w:id="156" w:name="_Toc10323"/>
      <w:bookmarkStart w:id="157" w:name="_Toc66436651"/>
      <w:bookmarkStart w:id="158" w:name="_Toc134100851"/>
      <w:r>
        <w:rPr>
          <w:rFonts w:hint="eastAsia" w:ascii="宋体" w:hAnsi="宋体" w:eastAsia="宋体"/>
          <w:b/>
          <w:color w:val="000000"/>
          <w:sz w:val="28"/>
          <w:szCs w:val="28"/>
          <w:lang w:val="en-US" w:eastAsia="zh-CN"/>
        </w:rPr>
        <w:t>格式20</w:t>
      </w:r>
      <w:r>
        <w:rPr>
          <w:rFonts w:hint="eastAsia" w:ascii="宋体" w:hAnsi="宋体"/>
          <w:b/>
          <w:color w:val="000000"/>
          <w:sz w:val="28"/>
          <w:szCs w:val="28"/>
        </w:rPr>
        <w:t>:残疾人福利性单位声明函</w:t>
      </w:r>
      <w:bookmarkEnd w:id="156"/>
      <w:bookmarkEnd w:id="157"/>
      <w:bookmarkEnd w:id="158"/>
    </w:p>
    <w:p w14:paraId="436F1621">
      <w:pPr>
        <w:ind w:firstLine="586"/>
        <w:jc w:val="center"/>
        <w:rPr>
          <w:rFonts w:ascii="宋体" w:hAnsi="宋体" w:cs="仿宋_GB2312"/>
          <w:b/>
          <w:color w:val="000000"/>
          <w:spacing w:val="6"/>
          <w:sz w:val="28"/>
          <w:szCs w:val="32"/>
        </w:rPr>
      </w:pPr>
      <w:r>
        <w:rPr>
          <w:rFonts w:hint="eastAsia" w:ascii="宋体" w:hAnsi="宋体" w:cs="仿宋_GB2312"/>
          <w:b/>
          <w:color w:val="000000"/>
          <w:spacing w:val="6"/>
          <w:sz w:val="28"/>
          <w:szCs w:val="32"/>
        </w:rPr>
        <w:t>（不属于残疾人福利性单位的无需填写)</w:t>
      </w:r>
    </w:p>
    <w:p w14:paraId="5ECC83B9">
      <w:pPr>
        <w:spacing w:line="560" w:lineRule="exact"/>
        <w:ind w:firstLine="480"/>
        <w:rPr>
          <w:rFonts w:ascii="宋体" w:hAnsi="宋体" w:cs="仿宋_GB2312"/>
          <w:color w:val="000000"/>
        </w:rPr>
      </w:pPr>
      <w:r>
        <w:rPr>
          <w:rFonts w:hint="eastAsia"/>
          <w:color w:val="000000"/>
        </w:rPr>
        <w:t>本</w:t>
      </w:r>
      <w:r>
        <w:rPr>
          <w:rFonts w:hint="eastAsia" w:ascii="宋体" w:hAnsi="宋体" w:cs="仿宋_GB2312"/>
          <w:color w:val="000000"/>
        </w:rPr>
        <w:t>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仿宋_GB2312"/>
          <w:color w:val="000000"/>
          <w:u w:val="single"/>
        </w:rPr>
        <w:t xml:space="preserve">       </w:t>
      </w:r>
      <w:r>
        <w:rPr>
          <w:rFonts w:hint="eastAsia" w:ascii="宋体" w:hAnsi="宋体" w:cs="仿宋_GB2312"/>
          <w:color w:val="000000"/>
        </w:rPr>
        <w:t>人，安置的残疾人人数</w:t>
      </w:r>
      <w:r>
        <w:rPr>
          <w:rFonts w:hint="eastAsia" w:ascii="宋体" w:hAnsi="宋体" w:cs="仿宋_GB2312"/>
          <w:color w:val="000000"/>
          <w:u w:val="single"/>
        </w:rPr>
        <w:t xml:space="preserve">      </w:t>
      </w:r>
      <w:r>
        <w:rPr>
          <w:rFonts w:hint="eastAsia" w:ascii="宋体" w:hAnsi="宋体" w:cs="仿宋_GB2312"/>
          <w:color w:val="000000"/>
        </w:rPr>
        <w:t>人。且本单位参加</w:t>
      </w:r>
      <w:r>
        <w:rPr>
          <w:rFonts w:hint="eastAsia" w:ascii="宋体" w:hAnsi="宋体" w:cs="仿宋_GB2312"/>
          <w:color w:val="000000"/>
          <w:u w:val="single"/>
        </w:rPr>
        <w:t xml:space="preserve">      </w:t>
      </w:r>
      <w:r>
        <w:rPr>
          <w:rFonts w:hint="eastAsia" w:ascii="宋体" w:hAnsi="宋体" w:cs="仿宋_GB2312"/>
          <w:color w:val="000000"/>
        </w:rPr>
        <w:t>单位的</w:t>
      </w:r>
      <w:r>
        <w:rPr>
          <w:rFonts w:hint="eastAsia" w:ascii="宋体" w:hAnsi="宋体" w:cs="仿宋_GB2312"/>
          <w:color w:val="000000"/>
          <w:u w:val="single"/>
        </w:rPr>
        <w:t xml:space="preserve">       </w:t>
      </w:r>
      <w:r>
        <w:rPr>
          <w:rFonts w:hint="eastAsia" w:ascii="宋体" w:hAnsi="宋体" w:cs="仿宋_GB2312"/>
          <w:color w:val="000000"/>
        </w:rPr>
        <w:t>项目采购活动提供本单位制造的货物（由本单位承担工程/提供服务），或者提供其他残疾人福利性单位制造的货物（不包括使用非残疾人福利性单位注册商标的货物）。</w:t>
      </w:r>
    </w:p>
    <w:p w14:paraId="4475B2D2">
      <w:pPr>
        <w:spacing w:line="560" w:lineRule="exact"/>
        <w:ind w:firstLine="480"/>
        <w:rPr>
          <w:rFonts w:ascii="宋体" w:hAnsi="宋体" w:cs="仿宋_GB2312"/>
          <w:color w:val="000000"/>
        </w:rPr>
      </w:pPr>
      <w:r>
        <w:rPr>
          <w:rFonts w:hint="eastAsia" w:ascii="宋体" w:hAnsi="宋体" w:cs="仿宋_GB2312"/>
          <w:color w:val="000000"/>
        </w:rPr>
        <w:t>本单位对上述声明的真实性负责。如有虚假，将依法承担相应责任。</w:t>
      </w:r>
    </w:p>
    <w:p w14:paraId="0DDA1DA6">
      <w:pPr>
        <w:pStyle w:val="8"/>
        <w:ind w:firstLine="480"/>
        <w:rPr>
          <w:color w:val="000000"/>
        </w:rPr>
      </w:pPr>
    </w:p>
    <w:p w14:paraId="626C277D">
      <w:pPr>
        <w:pStyle w:val="23"/>
        <w:rPr>
          <w:color w:val="000000"/>
        </w:rPr>
      </w:pPr>
    </w:p>
    <w:p w14:paraId="5B6CE0CC">
      <w:pPr>
        <w:ind w:firstLine="480"/>
        <w:rPr>
          <w:color w:val="000000"/>
        </w:rPr>
      </w:pPr>
    </w:p>
    <w:p w14:paraId="3ADC90AE">
      <w:pPr>
        <w:pStyle w:val="8"/>
        <w:ind w:firstLine="480"/>
        <w:rPr>
          <w:color w:val="000000"/>
        </w:rPr>
      </w:pPr>
    </w:p>
    <w:p w14:paraId="33261246">
      <w:pPr>
        <w:pStyle w:val="23"/>
        <w:rPr>
          <w:color w:val="000000"/>
        </w:rPr>
      </w:pPr>
    </w:p>
    <w:p w14:paraId="6ABB0B29">
      <w:pPr>
        <w:ind w:firstLine="480"/>
        <w:rPr>
          <w:color w:val="000000"/>
        </w:rPr>
      </w:pPr>
    </w:p>
    <w:p w14:paraId="45A76CBF">
      <w:pPr>
        <w:pStyle w:val="8"/>
        <w:ind w:firstLine="480"/>
        <w:rPr>
          <w:color w:val="000000"/>
        </w:rPr>
      </w:pPr>
    </w:p>
    <w:p w14:paraId="1D36F4BB">
      <w:pPr>
        <w:pStyle w:val="8"/>
        <w:ind w:firstLine="480"/>
        <w:rPr>
          <w:color w:val="000000"/>
        </w:rPr>
      </w:pPr>
    </w:p>
    <w:p w14:paraId="67420E1F">
      <w:pPr>
        <w:pStyle w:val="23"/>
        <w:rPr>
          <w:color w:val="000000"/>
        </w:rPr>
      </w:pPr>
    </w:p>
    <w:p w14:paraId="7183BC20">
      <w:pPr>
        <w:ind w:firstLine="480"/>
        <w:rPr>
          <w:color w:val="000000"/>
        </w:rPr>
      </w:pPr>
    </w:p>
    <w:p w14:paraId="24FF739F">
      <w:pPr>
        <w:spacing w:before="120" w:beforeLines="50" w:line="560" w:lineRule="exact"/>
        <w:ind w:firstLine="480"/>
        <w:jc w:val="center"/>
        <w:rPr>
          <w:rFonts w:ascii="宋体" w:hAnsi="宋体" w:cs="仿宋_GB2312"/>
          <w:bCs/>
          <w:color w:val="000000"/>
        </w:rPr>
      </w:pPr>
      <w:r>
        <w:rPr>
          <w:rFonts w:hint="eastAsia" w:ascii="宋体" w:hAnsi="宋体" w:cs="仿宋_GB2312"/>
          <w:bCs/>
          <w:color w:val="000000"/>
        </w:rPr>
        <w:t xml:space="preserve">                 </w:t>
      </w:r>
      <w:bookmarkStart w:id="159" w:name="_Toc17628_WPSOffice_Level3"/>
      <w:r>
        <w:rPr>
          <w:rFonts w:hint="eastAsia" w:ascii="宋体" w:hAnsi="宋体" w:cs="仿宋_GB2312"/>
          <w:bCs/>
          <w:color w:val="000000"/>
        </w:rPr>
        <w:t>单位名称：</w:t>
      </w:r>
      <w:r>
        <w:rPr>
          <w:rFonts w:hint="eastAsia" w:ascii="宋体" w:hAnsi="宋体" w:cs="仿宋_GB2312"/>
          <w:bCs/>
          <w:color w:val="000000"/>
          <w:u w:val="single"/>
        </w:rPr>
        <w:t xml:space="preserve">       </w:t>
      </w:r>
      <w:r>
        <w:rPr>
          <w:rFonts w:hint="eastAsia" w:ascii="宋体" w:hAnsi="宋体" w:cs="仿宋_GB2312"/>
          <w:bCs/>
          <w:color w:val="000000"/>
        </w:rPr>
        <w:t>（公章）</w:t>
      </w:r>
      <w:bookmarkEnd w:id="159"/>
    </w:p>
    <w:p w14:paraId="5BAB0988">
      <w:pPr>
        <w:spacing w:before="120" w:beforeLines="50" w:line="560" w:lineRule="exact"/>
        <w:ind w:firstLine="480"/>
        <w:jc w:val="center"/>
        <w:rPr>
          <w:rFonts w:ascii="宋体" w:hAnsi="宋体" w:cs="仿宋_GB2312"/>
          <w:bCs/>
          <w:color w:val="000000"/>
        </w:rPr>
      </w:pPr>
      <w:r>
        <w:rPr>
          <w:rFonts w:hint="eastAsia" w:ascii="宋体" w:hAnsi="宋体" w:cs="仿宋_GB2312"/>
          <w:bCs/>
          <w:color w:val="000000"/>
        </w:rPr>
        <w:t xml:space="preserve">        </w:t>
      </w:r>
      <w:bookmarkStart w:id="160" w:name="_Toc32124_WPSOffice_Level3"/>
      <w:r>
        <w:rPr>
          <w:rFonts w:hint="eastAsia" w:ascii="宋体" w:hAnsi="宋体" w:cs="仿宋_GB2312"/>
          <w:bCs/>
          <w:color w:val="000000"/>
        </w:rPr>
        <w:t>法定代表人或委托代理人：</w:t>
      </w:r>
      <w:r>
        <w:rPr>
          <w:rFonts w:hint="eastAsia" w:ascii="宋体" w:hAnsi="宋体" w:cs="仿宋_GB2312"/>
          <w:bCs/>
          <w:color w:val="000000"/>
          <w:u w:val="single"/>
        </w:rPr>
        <w:t xml:space="preserve">       </w:t>
      </w:r>
      <w:r>
        <w:rPr>
          <w:rFonts w:hint="eastAsia" w:ascii="宋体" w:hAnsi="宋体" w:cs="仿宋_GB2312"/>
          <w:bCs/>
          <w:color w:val="000000"/>
        </w:rPr>
        <w:t>（签字或盖章）</w:t>
      </w:r>
      <w:bookmarkEnd w:id="160"/>
    </w:p>
    <w:p w14:paraId="4B70EBFE">
      <w:pPr>
        <w:spacing w:before="120" w:beforeLines="50" w:line="560" w:lineRule="exact"/>
        <w:ind w:firstLine="480"/>
        <w:jc w:val="center"/>
        <w:rPr>
          <w:rFonts w:ascii="宋体" w:hAnsi="宋体"/>
          <w:color w:val="000000"/>
          <w:spacing w:val="6"/>
        </w:rPr>
      </w:pPr>
      <w:r>
        <w:rPr>
          <w:rFonts w:hint="eastAsia" w:ascii="宋体" w:hAnsi="宋体" w:cs="仿宋_GB2312"/>
          <w:bCs/>
          <w:color w:val="000000"/>
        </w:rPr>
        <w:t xml:space="preserve">                                    </w:t>
      </w:r>
      <w:bookmarkStart w:id="161" w:name="_Toc1871_WPSOffice_Level3"/>
      <w:r>
        <w:rPr>
          <w:rFonts w:hint="eastAsia" w:ascii="宋体" w:hAnsi="宋体" w:cs="仿宋_GB2312"/>
          <w:bCs/>
          <w:color w:val="000000"/>
        </w:rPr>
        <w:t>年   月  日</w:t>
      </w:r>
      <w:bookmarkEnd w:id="161"/>
    </w:p>
    <w:p w14:paraId="72F111CE">
      <w:pPr>
        <w:pStyle w:val="8"/>
        <w:ind w:firstLine="480"/>
        <w:rPr>
          <w:color w:val="000000"/>
        </w:rPr>
      </w:pPr>
    </w:p>
    <w:p w14:paraId="2C7153C8">
      <w:pPr>
        <w:pStyle w:val="23"/>
        <w:rPr>
          <w:color w:val="000000"/>
        </w:rPr>
      </w:pPr>
    </w:p>
    <w:p w14:paraId="53F853F9">
      <w:pPr>
        <w:ind w:firstLine="480"/>
        <w:rPr>
          <w:color w:val="000000"/>
        </w:rPr>
      </w:pPr>
    </w:p>
    <w:p w14:paraId="3250C5EC">
      <w:pPr>
        <w:pStyle w:val="8"/>
        <w:ind w:firstLine="480"/>
        <w:rPr>
          <w:color w:val="000000"/>
        </w:rPr>
      </w:pPr>
    </w:p>
    <w:p w14:paraId="75802947">
      <w:pPr>
        <w:ind w:firstLine="0" w:firstLineChars="0"/>
      </w:pPr>
    </w:p>
    <w:p w14:paraId="23374589">
      <w:pPr>
        <w:pStyle w:val="23"/>
        <w:rPr>
          <w:color w:val="000000"/>
        </w:rPr>
      </w:pPr>
    </w:p>
    <w:p w14:paraId="2272D3A2">
      <w:pPr>
        <w:widowControl/>
        <w:spacing w:after="160" w:line="288" w:lineRule="auto"/>
        <w:ind w:firstLine="0" w:firstLineChars="0"/>
        <w:jc w:val="left"/>
        <w:outlineLvl w:val="1"/>
        <w:rPr>
          <w:rFonts w:hint="eastAsia" w:ascii="宋体" w:hAnsi="宋体"/>
          <w:b/>
          <w:color w:val="000000"/>
          <w:sz w:val="28"/>
          <w:szCs w:val="28"/>
        </w:rPr>
      </w:pPr>
      <w:bookmarkStart w:id="162" w:name="_Toc2894"/>
      <w:bookmarkStart w:id="163" w:name="_Toc66436652"/>
      <w:bookmarkStart w:id="164" w:name="_Toc134100852"/>
    </w:p>
    <w:p w14:paraId="6C904685">
      <w:pPr>
        <w:pStyle w:val="8"/>
        <w:rPr>
          <w:rFonts w:hint="eastAsia" w:ascii="宋体" w:hAnsi="宋体"/>
          <w:b/>
          <w:color w:val="000000"/>
          <w:sz w:val="28"/>
          <w:szCs w:val="28"/>
        </w:rPr>
      </w:pPr>
    </w:p>
    <w:p w14:paraId="28FDF1B3">
      <w:pPr>
        <w:pStyle w:val="9"/>
        <w:rPr>
          <w:rFonts w:hint="eastAsia" w:ascii="宋体" w:hAnsi="宋体"/>
          <w:b/>
          <w:color w:val="000000"/>
          <w:sz w:val="28"/>
          <w:szCs w:val="28"/>
        </w:rPr>
      </w:pPr>
    </w:p>
    <w:p w14:paraId="2FC29466">
      <w:pPr>
        <w:pStyle w:val="10"/>
        <w:rPr>
          <w:rFonts w:hint="eastAsia" w:ascii="宋体" w:hAnsi="宋体"/>
          <w:b/>
          <w:color w:val="000000"/>
          <w:sz w:val="28"/>
          <w:szCs w:val="28"/>
        </w:rPr>
      </w:pPr>
    </w:p>
    <w:p w14:paraId="4E224AEA">
      <w:pPr>
        <w:pStyle w:val="10"/>
        <w:rPr>
          <w:rFonts w:hint="eastAsia" w:ascii="宋体" w:hAnsi="宋体"/>
          <w:b/>
          <w:color w:val="000000"/>
          <w:sz w:val="28"/>
          <w:szCs w:val="28"/>
        </w:rPr>
      </w:pPr>
    </w:p>
    <w:p w14:paraId="45DB8F1F">
      <w:pPr>
        <w:pStyle w:val="10"/>
        <w:rPr>
          <w:rFonts w:hint="eastAsia" w:ascii="宋体" w:hAnsi="宋体"/>
          <w:b/>
          <w:color w:val="000000"/>
          <w:sz w:val="28"/>
          <w:szCs w:val="28"/>
        </w:rPr>
      </w:pPr>
    </w:p>
    <w:p w14:paraId="4D8B6AE0">
      <w:pPr>
        <w:widowControl/>
        <w:spacing w:after="160" w:line="288" w:lineRule="auto"/>
        <w:ind w:firstLine="0" w:firstLineChars="0"/>
        <w:jc w:val="left"/>
        <w:outlineLvl w:val="1"/>
        <w:rPr>
          <w:rFonts w:hint="eastAsia" w:ascii="宋体" w:hAnsi="宋体"/>
          <w:b/>
          <w:color w:val="000000"/>
          <w:sz w:val="28"/>
          <w:szCs w:val="28"/>
        </w:rPr>
      </w:pPr>
      <w:r>
        <w:rPr>
          <w:rFonts w:hint="eastAsia" w:ascii="宋体" w:hAnsi="宋体" w:eastAsia="宋体"/>
          <w:b/>
          <w:color w:val="000000"/>
          <w:sz w:val="28"/>
          <w:szCs w:val="28"/>
          <w:lang w:val="en-US" w:eastAsia="zh-CN"/>
        </w:rPr>
        <w:t>格式21</w:t>
      </w:r>
      <w:r>
        <w:rPr>
          <w:rFonts w:hint="eastAsia" w:ascii="宋体" w:hAnsi="宋体"/>
          <w:b/>
          <w:color w:val="000000"/>
          <w:sz w:val="28"/>
          <w:szCs w:val="28"/>
        </w:rPr>
        <w:t>：监狱企业证明资料</w:t>
      </w:r>
      <w:bookmarkEnd w:id="162"/>
      <w:bookmarkEnd w:id="163"/>
      <w:bookmarkEnd w:id="164"/>
    </w:p>
    <w:p w14:paraId="79361ADB">
      <w:pPr>
        <w:ind w:firstLine="667"/>
        <w:jc w:val="center"/>
        <w:rPr>
          <w:rFonts w:ascii="宋体" w:hAnsi="宋体" w:cs="仿宋_GB2312"/>
          <w:b/>
          <w:color w:val="000000"/>
          <w:spacing w:val="6"/>
          <w:sz w:val="32"/>
        </w:rPr>
      </w:pPr>
      <w:bookmarkStart w:id="165" w:name="_Toc28022_WPSOffice_Level3"/>
      <w:bookmarkStart w:id="166" w:name="_Toc25903_WPSOffice_Level3"/>
      <w:r>
        <w:rPr>
          <w:rFonts w:hint="eastAsia" w:ascii="宋体" w:hAnsi="宋体" w:cs="仿宋_GB2312"/>
          <w:b/>
          <w:color w:val="000000"/>
          <w:spacing w:val="6"/>
          <w:sz w:val="32"/>
        </w:rPr>
        <w:t>(不属于监狱企业的无需提供)</w:t>
      </w:r>
      <w:bookmarkEnd w:id="165"/>
      <w:bookmarkEnd w:id="166"/>
    </w:p>
    <w:p w14:paraId="702CB850">
      <w:pPr>
        <w:spacing w:line="560" w:lineRule="exact"/>
        <w:ind w:firstLine="504"/>
        <w:rPr>
          <w:rFonts w:ascii="宋体" w:hAnsi="宋体" w:cs="仿宋_GB2312"/>
          <w:color w:val="000000"/>
        </w:rPr>
      </w:pPr>
      <w:r>
        <w:rPr>
          <w:rFonts w:hint="eastAsia" w:ascii="宋体" w:hAnsi="宋体" w:cs="仿宋_GB2312"/>
          <w:bCs/>
          <w:color w:val="000000"/>
          <w:spacing w:val="6"/>
        </w:rPr>
        <w:t>备注：</w:t>
      </w:r>
      <w:r>
        <w:rPr>
          <w:rFonts w:hint="eastAsia" w:ascii="宋体" w:hAnsi="宋体" w:cs="仿宋_GB2312"/>
          <w:color w:val="000000"/>
        </w:rPr>
        <w:t>按</w:t>
      </w:r>
      <w:r>
        <w:rPr>
          <w:rFonts w:hint="eastAsia" w:ascii="宋体" w:hAnsi="宋体" w:cs="仿宋_GB2312"/>
          <w:color w:val="000000"/>
          <w:spacing w:val="6"/>
        </w:rPr>
        <w:t>《</w:t>
      </w:r>
      <w:r>
        <w:rPr>
          <w:rFonts w:hint="eastAsia" w:ascii="宋体" w:hAnsi="宋体" w:cs="仿宋_GB2312"/>
          <w:color w:val="000000"/>
        </w:rPr>
        <w:t>财政部 司法部关于政府采购支持监狱企业发展有关问题的通知</w:t>
      </w:r>
      <w:r>
        <w:rPr>
          <w:rFonts w:hint="eastAsia" w:ascii="宋体" w:hAnsi="宋体" w:cs="仿宋_GB2312"/>
          <w:color w:val="000000"/>
          <w:spacing w:val="6"/>
        </w:rPr>
        <w:t>》</w:t>
      </w:r>
      <w:r>
        <w:rPr>
          <w:rFonts w:hint="eastAsia" w:ascii="宋体" w:hAnsi="宋体" w:cs="仿宋_GB2312"/>
          <w:color w:val="000000"/>
        </w:rPr>
        <w:t>(财库〔2014〕68号)文件规定提供证明文件（复印件）。</w:t>
      </w:r>
    </w:p>
    <w:p w14:paraId="6FE1AA1E">
      <w:pPr>
        <w:pStyle w:val="8"/>
        <w:ind w:firstLine="480"/>
        <w:rPr>
          <w:color w:val="000000"/>
        </w:rPr>
      </w:pPr>
    </w:p>
    <w:p w14:paraId="4A078ACB">
      <w:pPr>
        <w:pStyle w:val="23"/>
        <w:rPr>
          <w:color w:val="000000"/>
        </w:rPr>
      </w:pPr>
    </w:p>
    <w:p w14:paraId="2EE4877A">
      <w:pPr>
        <w:ind w:firstLine="480"/>
        <w:rPr>
          <w:color w:val="000000"/>
        </w:rPr>
      </w:pPr>
    </w:p>
    <w:p w14:paraId="26D4E176">
      <w:pPr>
        <w:pStyle w:val="8"/>
        <w:ind w:firstLine="480"/>
        <w:rPr>
          <w:color w:val="000000"/>
        </w:rPr>
      </w:pPr>
    </w:p>
    <w:p w14:paraId="6EA7E0B2">
      <w:pPr>
        <w:pStyle w:val="23"/>
        <w:rPr>
          <w:color w:val="000000"/>
        </w:rPr>
      </w:pPr>
    </w:p>
    <w:p w14:paraId="1BC2CE86">
      <w:pPr>
        <w:ind w:firstLine="480"/>
        <w:rPr>
          <w:color w:val="000000"/>
        </w:rPr>
      </w:pPr>
    </w:p>
    <w:p w14:paraId="2D7889D0">
      <w:pPr>
        <w:pStyle w:val="8"/>
        <w:ind w:firstLine="480"/>
        <w:rPr>
          <w:color w:val="000000"/>
        </w:rPr>
      </w:pPr>
    </w:p>
    <w:p w14:paraId="01C58582">
      <w:pPr>
        <w:spacing w:before="120" w:beforeLines="50" w:line="560" w:lineRule="exact"/>
        <w:ind w:firstLine="480"/>
        <w:jc w:val="center"/>
        <w:rPr>
          <w:rFonts w:ascii="宋体" w:hAnsi="宋体" w:cs="仿宋_GB2312"/>
          <w:bCs/>
          <w:color w:val="000000"/>
        </w:rPr>
      </w:pPr>
      <w:r>
        <w:rPr>
          <w:rFonts w:hint="eastAsia" w:ascii="宋体" w:hAnsi="宋体" w:cs="仿宋_GB2312"/>
          <w:bCs/>
          <w:color w:val="000000"/>
        </w:rPr>
        <w:t xml:space="preserve">                 </w:t>
      </w:r>
      <w:bookmarkStart w:id="167" w:name="_Toc22071_WPSOffice_Level3"/>
      <w:r>
        <w:rPr>
          <w:rFonts w:hint="eastAsia" w:ascii="宋体" w:hAnsi="宋体" w:cs="仿宋_GB2312"/>
          <w:bCs/>
          <w:color w:val="000000"/>
        </w:rPr>
        <w:t>单位名称：</w:t>
      </w:r>
      <w:r>
        <w:rPr>
          <w:rFonts w:hint="eastAsia" w:ascii="宋体" w:hAnsi="宋体" w:cs="仿宋_GB2312"/>
          <w:bCs/>
          <w:color w:val="000000"/>
          <w:u w:val="single"/>
        </w:rPr>
        <w:t xml:space="preserve">       </w:t>
      </w:r>
      <w:r>
        <w:rPr>
          <w:rFonts w:hint="eastAsia" w:ascii="宋体" w:hAnsi="宋体" w:cs="仿宋_GB2312"/>
          <w:bCs/>
          <w:color w:val="000000"/>
        </w:rPr>
        <w:t>（公章）</w:t>
      </w:r>
      <w:bookmarkEnd w:id="167"/>
    </w:p>
    <w:p w14:paraId="6F35BDD3">
      <w:pPr>
        <w:spacing w:before="120" w:beforeLines="50" w:line="560" w:lineRule="exact"/>
        <w:ind w:firstLine="480"/>
        <w:jc w:val="center"/>
        <w:rPr>
          <w:rFonts w:ascii="宋体" w:hAnsi="宋体" w:cs="仿宋_GB2312"/>
          <w:bCs/>
          <w:color w:val="000000"/>
        </w:rPr>
      </w:pPr>
      <w:r>
        <w:rPr>
          <w:rFonts w:hint="eastAsia" w:ascii="宋体" w:hAnsi="宋体" w:cs="仿宋_GB2312"/>
          <w:bCs/>
          <w:color w:val="000000"/>
        </w:rPr>
        <w:t xml:space="preserve">        </w:t>
      </w:r>
      <w:bookmarkStart w:id="168" w:name="_Toc11539_WPSOffice_Level3"/>
      <w:r>
        <w:rPr>
          <w:rFonts w:hint="eastAsia" w:ascii="宋体" w:hAnsi="宋体" w:cs="仿宋_GB2312"/>
          <w:bCs/>
          <w:color w:val="000000"/>
        </w:rPr>
        <w:t>法定代表人或委托代理人：</w:t>
      </w:r>
      <w:r>
        <w:rPr>
          <w:rFonts w:hint="eastAsia" w:ascii="宋体" w:hAnsi="宋体" w:cs="仿宋_GB2312"/>
          <w:bCs/>
          <w:color w:val="000000"/>
          <w:u w:val="single"/>
        </w:rPr>
        <w:t xml:space="preserve">       </w:t>
      </w:r>
      <w:r>
        <w:rPr>
          <w:rFonts w:hint="eastAsia" w:ascii="宋体" w:hAnsi="宋体" w:cs="仿宋_GB2312"/>
          <w:bCs/>
          <w:color w:val="000000"/>
        </w:rPr>
        <w:t>（签字或盖章）</w:t>
      </w:r>
      <w:bookmarkEnd w:id="168"/>
    </w:p>
    <w:p w14:paraId="65526CC0">
      <w:pPr>
        <w:pStyle w:val="18"/>
        <w:sectPr>
          <w:footerReference r:id="rId23" w:type="default"/>
          <w:pgSz w:w="11850" w:h="16781"/>
          <w:pgMar w:top="1440" w:right="1080" w:bottom="1440" w:left="1080" w:header="0" w:footer="1045" w:gutter="0"/>
          <w:pgNumType w:fmt="decimal"/>
          <w:cols w:space="720" w:num="1"/>
        </w:sectPr>
      </w:pPr>
    </w:p>
    <w:p w14:paraId="37256DEE">
      <w:pPr>
        <w:spacing w:before="56" w:line="220" w:lineRule="auto"/>
        <w:ind w:left="36"/>
        <w:outlineLvl w:val="0"/>
        <w:rPr>
          <w:rFonts w:ascii="宋体" w:hAnsi="宋体" w:eastAsia="宋体" w:cs="宋体"/>
          <w:sz w:val="28"/>
          <w:szCs w:val="28"/>
        </w:rPr>
      </w:pPr>
      <w:bookmarkStart w:id="169" w:name="_bookmark54"/>
      <w:bookmarkEnd w:id="169"/>
      <w:bookmarkStart w:id="170" w:name="_Toc31592"/>
      <w:bookmarkStart w:id="171" w:name="_Toc25769"/>
      <w:bookmarkStart w:id="172" w:name="_Toc27616"/>
      <w:r>
        <w:rPr>
          <w:rFonts w:ascii="宋体" w:hAnsi="宋体" w:eastAsia="宋体" w:cs="宋体"/>
          <w:spacing w:val="-4"/>
          <w:sz w:val="28"/>
          <w:szCs w:val="28"/>
          <w14:textOutline w14:w="5103" w14:cap="sq" w14:cmpd="sng">
            <w14:solidFill>
              <w14:srgbClr w14:val="000000"/>
            </w14:solidFill>
            <w14:prstDash w14:val="solid"/>
            <w14:bevel/>
          </w14:textOutline>
        </w:rPr>
        <w:t>格式</w:t>
      </w:r>
      <w:r>
        <w:rPr>
          <w:rFonts w:ascii="宋体" w:hAnsi="宋体" w:eastAsia="宋体" w:cs="宋体"/>
          <w:spacing w:val="-4"/>
          <w:sz w:val="28"/>
          <w:szCs w:val="28"/>
        </w:rPr>
        <w:t xml:space="preserve"> </w:t>
      </w:r>
      <w:r>
        <w:rPr>
          <w:rFonts w:ascii="宋体" w:hAnsi="宋体" w:eastAsia="宋体" w:cs="宋体"/>
          <w:spacing w:val="-4"/>
          <w:sz w:val="28"/>
          <w:szCs w:val="28"/>
          <w14:textOutline w14:w="5103" w14:cap="sq" w14:cmpd="sng">
            <w14:solidFill>
              <w14:srgbClr w14:val="000000"/>
            </w14:solidFill>
            <w14:prstDash w14:val="solid"/>
            <w14:bevel/>
          </w14:textOutline>
        </w:rPr>
        <w:t>2</w:t>
      </w:r>
      <w:r>
        <w:rPr>
          <w:rFonts w:hint="eastAsia" w:ascii="宋体" w:hAnsi="宋体" w:eastAsia="宋体" w:cs="宋体"/>
          <w:spacing w:val="-3"/>
          <w:sz w:val="28"/>
          <w:szCs w:val="28"/>
          <w:lang w:val="en-US" w:eastAsia="zh-CN"/>
          <w14:textOutline w14:w="5103" w14:cap="sq" w14:cmpd="sng">
            <w14:solidFill>
              <w14:srgbClr w14:val="000000"/>
            </w14:solidFill>
            <w14:prstDash w14:val="solid"/>
            <w14:bevel/>
          </w14:textOutline>
        </w:rPr>
        <w:t>2</w:t>
      </w:r>
      <w:r>
        <w:rPr>
          <w:rFonts w:ascii="宋体" w:hAnsi="宋体" w:eastAsia="宋体" w:cs="宋体"/>
          <w:spacing w:val="-2"/>
          <w:sz w:val="28"/>
          <w:szCs w:val="28"/>
          <w14:textOutline w14:w="5103" w14:cap="sq" w14:cmpd="sng">
            <w14:solidFill>
              <w14:srgbClr w14:val="000000"/>
            </w14:solidFill>
            <w14:prstDash w14:val="solid"/>
            <w14:bevel/>
          </w14:textOutline>
        </w:rPr>
        <w:t>：供应商认为在其他方面有必要说明的事项</w:t>
      </w:r>
      <w:bookmarkEnd w:id="170"/>
      <w:bookmarkEnd w:id="171"/>
      <w:bookmarkEnd w:id="172"/>
    </w:p>
    <w:p w14:paraId="161C1FF7">
      <w:pPr>
        <w:spacing w:line="305" w:lineRule="auto"/>
        <w:rPr>
          <w:rFonts w:ascii="Arial"/>
          <w:sz w:val="21"/>
        </w:rPr>
      </w:pPr>
    </w:p>
    <w:p w14:paraId="665DACAA">
      <w:pPr>
        <w:spacing w:before="114" w:line="224" w:lineRule="auto"/>
        <w:ind w:left="912"/>
        <w:rPr>
          <w:rFonts w:ascii="宋体" w:hAnsi="宋体" w:eastAsia="宋体" w:cs="宋体"/>
          <w:sz w:val="35"/>
          <w:szCs w:val="35"/>
        </w:rPr>
      </w:pPr>
      <w:r>
        <w:rPr>
          <w:rFonts w:ascii="宋体" w:hAnsi="宋体" w:eastAsia="宋体" w:cs="宋体"/>
          <w:spacing w:val="19"/>
          <w:sz w:val="35"/>
          <w:szCs w:val="35"/>
          <w14:textOutline w14:w="6537" w14:cap="sq" w14:cmpd="sng">
            <w14:solidFill>
              <w14:srgbClr w14:val="000000"/>
            </w14:solidFill>
            <w14:prstDash w14:val="solid"/>
            <w14:bevel/>
          </w14:textOutline>
        </w:rPr>
        <w:t>供</w:t>
      </w:r>
      <w:r>
        <w:rPr>
          <w:rFonts w:ascii="宋体" w:hAnsi="宋体" w:eastAsia="宋体" w:cs="宋体"/>
          <w:spacing w:val="10"/>
          <w:sz w:val="35"/>
          <w:szCs w:val="35"/>
          <w14:textOutline w14:w="6537" w14:cap="sq" w14:cmpd="sng">
            <w14:solidFill>
              <w14:srgbClr w14:val="000000"/>
            </w14:solidFill>
            <w14:prstDash w14:val="solid"/>
            <w14:bevel/>
          </w14:textOutline>
        </w:rPr>
        <w:t>应商认为在其他方面有必要说明的事项</w:t>
      </w:r>
    </w:p>
    <w:p w14:paraId="0826C343">
      <w:pPr>
        <w:spacing w:line="403" w:lineRule="auto"/>
        <w:rPr>
          <w:rFonts w:ascii="Arial"/>
          <w:sz w:val="21"/>
        </w:rPr>
      </w:pPr>
    </w:p>
    <w:p w14:paraId="01AEF729">
      <w:pPr>
        <w:spacing w:before="75" w:line="332" w:lineRule="auto"/>
        <w:ind w:left="32" w:right="47" w:firstLine="601"/>
        <w:sectPr>
          <w:footerReference r:id="rId24" w:type="default"/>
          <w:pgSz w:w="11850" w:h="16781"/>
          <w:pgMar w:top="1440" w:right="1080" w:bottom="1440" w:left="1080" w:header="0" w:footer="1045" w:gutter="0"/>
          <w:pgNumType w:fmt="decimal"/>
          <w:cols w:space="720" w:num="1"/>
        </w:sectPr>
      </w:pPr>
      <w:r>
        <w:rPr>
          <w:rFonts w:ascii="宋体" w:hAnsi="宋体" w:eastAsia="宋体" w:cs="宋体"/>
          <w:spacing w:val="8"/>
          <w:sz w:val="23"/>
          <w:szCs w:val="23"/>
        </w:rPr>
        <w:t>供应商在参加本项目中根据竞争性磋商文件的要求认为需要说明的事项</w:t>
      </w:r>
      <w:r>
        <w:rPr>
          <w:rFonts w:ascii="宋体" w:hAnsi="宋体" w:eastAsia="宋体" w:cs="宋体"/>
          <w:spacing w:val="4"/>
          <w:sz w:val="23"/>
          <w:szCs w:val="23"/>
        </w:rPr>
        <w:t>，</w:t>
      </w:r>
      <w:r>
        <w:rPr>
          <w:rFonts w:ascii="宋体" w:hAnsi="宋体" w:eastAsia="宋体" w:cs="宋体"/>
          <w:spacing w:val="10"/>
          <w:sz w:val="23"/>
          <w:szCs w:val="23"/>
        </w:rPr>
        <w:t>但</w:t>
      </w:r>
      <w:r>
        <w:rPr>
          <w:rFonts w:ascii="宋体" w:hAnsi="宋体" w:eastAsia="宋体" w:cs="宋体"/>
          <w:spacing w:val="7"/>
          <w:sz w:val="23"/>
          <w:szCs w:val="23"/>
        </w:rPr>
        <w:t>不</w:t>
      </w:r>
      <w:r>
        <w:rPr>
          <w:rFonts w:ascii="宋体" w:hAnsi="宋体" w:eastAsia="宋体" w:cs="宋体"/>
          <w:spacing w:val="5"/>
          <w:sz w:val="23"/>
          <w:szCs w:val="23"/>
        </w:rPr>
        <w:t>做为评审依据。如没有说明事项，此项可忽略。 (格式可自定)</w:t>
      </w:r>
    </w:p>
    <w:p w14:paraId="4CC7CCB6">
      <w:pPr>
        <w:spacing w:before="71" w:line="224" w:lineRule="auto"/>
        <w:ind w:left="1452"/>
        <w:jc w:val="center"/>
        <w:outlineLvl w:val="0"/>
        <w:rPr>
          <w:rFonts w:ascii="宋体" w:hAnsi="宋体" w:eastAsia="宋体" w:cs="宋体"/>
          <w:sz w:val="35"/>
          <w:szCs w:val="35"/>
        </w:rPr>
      </w:pPr>
      <w:bookmarkStart w:id="173" w:name="_bookmark56"/>
      <w:bookmarkEnd w:id="173"/>
      <w:bookmarkStart w:id="174" w:name="_bookmark55"/>
      <w:bookmarkEnd w:id="174"/>
      <w:bookmarkStart w:id="175" w:name="_Toc12504"/>
      <w:r>
        <w:rPr>
          <w:rFonts w:ascii="宋体" w:hAnsi="宋体" w:eastAsia="宋体" w:cs="宋体"/>
          <w:spacing w:val="15"/>
          <w:sz w:val="35"/>
          <w:szCs w:val="35"/>
          <w14:textOutline w14:w="6537" w14:cap="sq" w14:cmpd="sng">
            <w14:solidFill>
              <w14:srgbClr w14:val="000000"/>
            </w14:solidFill>
            <w14:prstDash w14:val="solid"/>
            <w14:bevel/>
          </w14:textOutline>
        </w:rPr>
        <w:t>第</w:t>
      </w:r>
      <w:r>
        <w:rPr>
          <w:rFonts w:ascii="宋体" w:hAnsi="宋体" w:eastAsia="宋体" w:cs="宋体"/>
          <w:spacing w:val="10"/>
          <w:sz w:val="35"/>
          <w:szCs w:val="35"/>
          <w14:textOutline w14:w="6537" w14:cap="sq" w14:cmpd="sng">
            <w14:solidFill>
              <w14:srgbClr w14:val="000000"/>
            </w14:solidFill>
            <w14:prstDash w14:val="solid"/>
            <w14:bevel/>
          </w14:textOutline>
        </w:rPr>
        <w:t>五部分</w:t>
      </w:r>
      <w:r>
        <w:rPr>
          <w:rFonts w:hint="eastAsia" w:ascii="宋体" w:hAnsi="宋体" w:eastAsia="宋体" w:cs="宋体"/>
          <w:spacing w:val="10"/>
          <w:sz w:val="35"/>
          <w:szCs w:val="35"/>
          <w:lang w:val="en-US" w:eastAsia="zh-CN"/>
          <w14:textOutline w14:w="6537" w14:cap="sq" w14:cmpd="sng">
            <w14:solidFill>
              <w14:srgbClr w14:val="000000"/>
            </w14:solidFill>
            <w14:prstDash w14:val="solid"/>
            <w14:bevel/>
          </w14:textOutline>
        </w:rPr>
        <w:t xml:space="preserve"> </w:t>
      </w:r>
      <w:r>
        <w:rPr>
          <w:rFonts w:ascii="宋体" w:hAnsi="宋体" w:eastAsia="宋体" w:cs="宋体"/>
          <w:spacing w:val="10"/>
          <w:sz w:val="35"/>
          <w:szCs w:val="35"/>
          <w14:textOutline w14:w="6537" w14:cap="sq" w14:cmpd="sng">
            <w14:solidFill>
              <w14:srgbClr w14:val="000000"/>
            </w14:solidFill>
            <w14:prstDash w14:val="solid"/>
            <w14:bevel/>
          </w14:textOutline>
        </w:rPr>
        <w:t>采购项</w:t>
      </w:r>
      <w:r>
        <w:rPr>
          <w:rFonts w:ascii="宋体" w:hAnsi="宋体" w:eastAsia="宋体" w:cs="宋体"/>
          <w:b/>
          <w:bCs/>
          <w:spacing w:val="10"/>
          <w:sz w:val="35"/>
          <w:szCs w:val="35"/>
          <w14:textOutline w14:w="6537" w14:cap="sq" w14:cmpd="sng">
            <w14:solidFill>
              <w14:srgbClr w14:val="000000"/>
            </w14:solidFill>
            <w14:prstDash w14:val="solid"/>
            <w14:bevel/>
          </w14:textOutline>
        </w:rPr>
        <w:t>目要求及</w:t>
      </w:r>
      <w:r>
        <w:rPr>
          <w:rFonts w:ascii="宋体" w:hAnsi="宋体" w:eastAsia="宋体" w:cs="宋体"/>
          <w:spacing w:val="10"/>
          <w:sz w:val="35"/>
          <w:szCs w:val="35"/>
          <w14:textOutline w14:w="6537" w14:cap="sq" w14:cmpd="sng">
            <w14:solidFill>
              <w14:srgbClr w14:val="000000"/>
            </w14:solidFill>
            <w14:prstDash w14:val="solid"/>
            <w14:bevel/>
          </w14:textOutline>
        </w:rPr>
        <w:t>技术参数</w:t>
      </w:r>
      <w:bookmarkEnd w:id="175"/>
    </w:p>
    <w:p w14:paraId="6145123D">
      <w:pPr>
        <w:spacing w:line="286" w:lineRule="auto"/>
        <w:rPr>
          <w:rFonts w:ascii="Arial"/>
          <w:sz w:val="21"/>
        </w:rPr>
      </w:pPr>
    </w:p>
    <w:p w14:paraId="30A03C63">
      <w:pPr>
        <w:spacing w:before="91" w:line="242" w:lineRule="auto"/>
        <w:ind w:left="618"/>
        <w:outlineLvl w:val="1"/>
        <w:rPr>
          <w:rFonts w:ascii="宋体" w:hAnsi="宋体" w:eastAsia="宋体" w:cs="宋体"/>
          <w:sz w:val="28"/>
          <w:szCs w:val="28"/>
        </w:rPr>
      </w:pPr>
      <w:bookmarkStart w:id="176" w:name="_Toc6157"/>
      <w:bookmarkStart w:id="177" w:name="_Toc2845"/>
      <w:bookmarkStart w:id="178" w:name="_Toc13281"/>
      <w:r>
        <w:rPr>
          <w:rFonts w:ascii="宋体" w:hAnsi="宋体" w:eastAsia="宋体" w:cs="宋体"/>
          <w:spacing w:val="-6"/>
          <w:sz w:val="28"/>
          <w:szCs w:val="28"/>
          <w14:textOutline w14:w="5103" w14:cap="sq" w14:cmpd="sng">
            <w14:solidFill>
              <w14:srgbClr w14:val="000000"/>
            </w14:solidFill>
            <w14:prstDash w14:val="solid"/>
            <w14:bevel/>
          </w14:textOutline>
        </w:rPr>
        <w:t>1</w:t>
      </w:r>
      <w:r>
        <w:rPr>
          <w:rFonts w:ascii="宋体" w:hAnsi="宋体" w:eastAsia="宋体" w:cs="宋体"/>
          <w:spacing w:val="-4"/>
          <w:sz w:val="28"/>
          <w:szCs w:val="28"/>
          <w14:textOutline w14:w="5103" w14:cap="sq" w14:cmpd="sng">
            <w14:solidFill>
              <w14:srgbClr w14:val="000000"/>
            </w14:solidFill>
            <w14:prstDash w14:val="solid"/>
            <w14:bevel/>
          </w14:textOutline>
        </w:rPr>
        <w:t>、磋商说明</w:t>
      </w:r>
      <w:bookmarkEnd w:id="176"/>
      <w:bookmarkEnd w:id="177"/>
      <w:bookmarkEnd w:id="178"/>
    </w:p>
    <w:p w14:paraId="571B8673">
      <w:pPr>
        <w:spacing w:line="358" w:lineRule="auto"/>
        <w:rPr>
          <w:rFonts w:ascii="Arial"/>
          <w:sz w:val="21"/>
        </w:rPr>
      </w:pPr>
    </w:p>
    <w:p w14:paraId="317EB84D">
      <w:pPr>
        <w:spacing w:before="75" w:line="402" w:lineRule="auto"/>
        <w:ind w:left="43" w:right="25" w:firstLine="481"/>
        <w:rPr>
          <w:rFonts w:ascii="宋体" w:hAnsi="宋体" w:eastAsia="宋体" w:cs="宋体"/>
          <w:sz w:val="23"/>
          <w:szCs w:val="23"/>
        </w:rPr>
      </w:pPr>
      <w:r>
        <w:rPr>
          <w:rFonts w:ascii="Calibri" w:hAnsi="Calibri" w:eastAsia="Calibri" w:cs="Calibri"/>
          <w:spacing w:val="14"/>
          <w:sz w:val="23"/>
          <w:szCs w:val="23"/>
        </w:rPr>
        <w:t>1.1</w:t>
      </w:r>
      <w:r>
        <w:rPr>
          <w:rFonts w:ascii="Calibri" w:hAnsi="Calibri" w:eastAsia="Calibri" w:cs="Calibri"/>
          <w:spacing w:val="11"/>
          <w:sz w:val="23"/>
          <w:szCs w:val="23"/>
        </w:rPr>
        <w:t xml:space="preserve"> </w:t>
      </w:r>
      <w:r>
        <w:rPr>
          <w:rFonts w:ascii="宋体" w:hAnsi="宋体" w:eastAsia="宋体" w:cs="宋体"/>
          <w:spacing w:val="7"/>
          <w:sz w:val="23"/>
          <w:szCs w:val="23"/>
        </w:rPr>
        <w:t>供应商必须对磋商文件采购需求中所有内容作为一个整体进行投标，不</w:t>
      </w:r>
      <w:r>
        <w:rPr>
          <w:rFonts w:ascii="宋体" w:hAnsi="宋体" w:eastAsia="宋体" w:cs="宋体"/>
          <w:spacing w:val="13"/>
          <w:sz w:val="23"/>
          <w:szCs w:val="23"/>
        </w:rPr>
        <w:t>能</w:t>
      </w:r>
      <w:r>
        <w:rPr>
          <w:rFonts w:ascii="宋体" w:hAnsi="宋体" w:eastAsia="宋体" w:cs="宋体"/>
          <w:spacing w:val="8"/>
          <w:sz w:val="23"/>
          <w:szCs w:val="23"/>
        </w:rPr>
        <w:t>拆分或少报。否则，视为无效投标。</w:t>
      </w:r>
    </w:p>
    <w:p w14:paraId="1D38B0E1">
      <w:pPr>
        <w:spacing w:before="1" w:line="401" w:lineRule="auto"/>
        <w:ind w:left="34" w:right="22" w:firstLine="491"/>
        <w:rPr>
          <w:rFonts w:ascii="宋体" w:hAnsi="宋体" w:eastAsia="宋体" w:cs="宋体"/>
          <w:sz w:val="23"/>
          <w:szCs w:val="23"/>
        </w:rPr>
      </w:pPr>
      <w:r>
        <w:rPr>
          <w:rFonts w:ascii="Calibri" w:hAnsi="Calibri" w:eastAsia="Calibri" w:cs="Calibri"/>
          <w:spacing w:val="14"/>
          <w:sz w:val="23"/>
          <w:szCs w:val="23"/>
        </w:rPr>
        <w:t>1.2</w:t>
      </w:r>
      <w:r>
        <w:rPr>
          <w:rFonts w:ascii="Calibri" w:hAnsi="Calibri" w:eastAsia="Calibri" w:cs="Calibri"/>
          <w:spacing w:val="13"/>
          <w:sz w:val="23"/>
          <w:szCs w:val="23"/>
        </w:rPr>
        <w:t xml:space="preserve"> </w:t>
      </w:r>
      <w:r>
        <w:rPr>
          <w:rFonts w:ascii="宋体" w:hAnsi="宋体" w:eastAsia="宋体" w:cs="宋体"/>
          <w:spacing w:val="7"/>
          <w:sz w:val="23"/>
          <w:szCs w:val="23"/>
        </w:rPr>
        <w:t>磋商报价为总报价。包括开展该项目的一切费用。若投标磋商不能完全</w:t>
      </w:r>
      <w:r>
        <w:rPr>
          <w:rFonts w:ascii="宋体" w:hAnsi="宋体" w:eastAsia="宋体" w:cs="宋体"/>
          <w:spacing w:val="10"/>
          <w:sz w:val="23"/>
          <w:szCs w:val="23"/>
        </w:rPr>
        <w:t>包</w:t>
      </w:r>
      <w:r>
        <w:rPr>
          <w:rFonts w:ascii="宋体" w:hAnsi="宋体" w:eastAsia="宋体" w:cs="宋体"/>
          <w:spacing w:val="9"/>
          <w:sz w:val="23"/>
          <w:szCs w:val="23"/>
        </w:rPr>
        <w:t>括上述内容，该投标将被认为非实质性响应。</w:t>
      </w:r>
    </w:p>
    <w:p w14:paraId="3B6872E3">
      <w:pPr>
        <w:spacing w:before="2" w:line="400" w:lineRule="auto"/>
        <w:ind w:left="33" w:right="22" w:firstLine="491"/>
        <w:rPr>
          <w:rFonts w:ascii="宋体" w:hAnsi="宋体" w:eastAsia="宋体" w:cs="宋体"/>
          <w:sz w:val="23"/>
          <w:szCs w:val="23"/>
        </w:rPr>
      </w:pPr>
      <w:r>
        <w:rPr>
          <w:rFonts w:ascii="Calibri" w:hAnsi="Calibri" w:eastAsia="Calibri" w:cs="Calibri"/>
          <w:spacing w:val="14"/>
          <w:sz w:val="23"/>
          <w:szCs w:val="23"/>
        </w:rPr>
        <w:t>1.3</w:t>
      </w:r>
      <w:r>
        <w:rPr>
          <w:rFonts w:ascii="Calibri" w:hAnsi="Calibri" w:eastAsia="Calibri" w:cs="Calibri"/>
          <w:spacing w:val="13"/>
          <w:sz w:val="23"/>
          <w:szCs w:val="23"/>
        </w:rPr>
        <w:t xml:space="preserve"> </w:t>
      </w:r>
      <w:r>
        <w:rPr>
          <w:rFonts w:ascii="宋体" w:hAnsi="宋体" w:eastAsia="宋体" w:cs="宋体"/>
          <w:spacing w:val="7"/>
          <w:sz w:val="23"/>
          <w:szCs w:val="23"/>
        </w:rPr>
        <w:t>所投产品或其任何一部分不得侵犯专利权、著作权、商标权和工业设计</w:t>
      </w:r>
      <w:r>
        <w:rPr>
          <w:rFonts w:ascii="宋体" w:hAnsi="宋体" w:eastAsia="宋体" w:cs="宋体"/>
          <w:sz w:val="23"/>
          <w:szCs w:val="23"/>
        </w:rPr>
        <w:t xml:space="preserve"> </w:t>
      </w:r>
      <w:r>
        <w:rPr>
          <w:rFonts w:ascii="宋体" w:hAnsi="宋体" w:eastAsia="宋体" w:cs="宋体"/>
          <w:spacing w:val="9"/>
          <w:sz w:val="23"/>
          <w:szCs w:val="23"/>
        </w:rPr>
        <w:t>权</w:t>
      </w:r>
      <w:r>
        <w:rPr>
          <w:rFonts w:ascii="宋体" w:hAnsi="宋体" w:eastAsia="宋体" w:cs="宋体"/>
          <w:spacing w:val="7"/>
          <w:sz w:val="23"/>
          <w:szCs w:val="23"/>
        </w:rPr>
        <w:t>等知识产权。</w:t>
      </w:r>
    </w:p>
    <w:p w14:paraId="58D6B742">
      <w:pPr>
        <w:spacing w:line="320" w:lineRule="auto"/>
        <w:rPr>
          <w:rFonts w:ascii="Arial"/>
          <w:sz w:val="21"/>
        </w:rPr>
      </w:pPr>
    </w:p>
    <w:p w14:paraId="23D970BC">
      <w:pPr>
        <w:spacing w:before="91" w:line="242" w:lineRule="auto"/>
        <w:ind w:left="600"/>
        <w:outlineLvl w:val="1"/>
        <w:rPr>
          <w:rFonts w:ascii="宋体" w:hAnsi="宋体" w:eastAsia="宋体" w:cs="宋体"/>
          <w:sz w:val="28"/>
          <w:szCs w:val="28"/>
        </w:rPr>
      </w:pPr>
      <w:bookmarkStart w:id="179" w:name="_Toc3124"/>
      <w:bookmarkStart w:id="180" w:name="_Toc13768"/>
      <w:bookmarkStart w:id="181" w:name="_Toc2959"/>
      <w:r>
        <w:rPr>
          <w:rFonts w:ascii="宋体" w:hAnsi="宋体" w:eastAsia="宋体" w:cs="宋体"/>
          <w:spacing w:val="-2"/>
          <w:sz w:val="28"/>
          <w:szCs w:val="28"/>
          <w14:textOutline w14:w="5103" w14:cap="sq" w14:cmpd="sng">
            <w14:solidFill>
              <w14:srgbClr w14:val="000000"/>
            </w14:solidFill>
            <w14:prstDash w14:val="solid"/>
            <w14:bevel/>
          </w14:textOutline>
        </w:rPr>
        <w:t>2、报</w:t>
      </w:r>
      <w:r>
        <w:rPr>
          <w:rFonts w:ascii="宋体" w:hAnsi="宋体" w:eastAsia="宋体" w:cs="宋体"/>
          <w:spacing w:val="-1"/>
          <w:sz w:val="28"/>
          <w:szCs w:val="28"/>
          <w14:textOutline w14:w="5103" w14:cap="sq" w14:cmpd="sng">
            <w14:solidFill>
              <w14:srgbClr w14:val="000000"/>
            </w14:solidFill>
            <w14:prstDash w14:val="solid"/>
            <w14:bevel/>
          </w14:textOutline>
        </w:rPr>
        <w:t>价说明</w:t>
      </w:r>
      <w:bookmarkEnd w:id="179"/>
      <w:bookmarkEnd w:id="180"/>
      <w:bookmarkEnd w:id="181"/>
    </w:p>
    <w:p w14:paraId="73C89C0D">
      <w:pPr>
        <w:spacing w:line="359" w:lineRule="auto"/>
        <w:rPr>
          <w:rFonts w:ascii="Arial"/>
          <w:sz w:val="21"/>
        </w:rPr>
      </w:pPr>
    </w:p>
    <w:p w14:paraId="7C200D74">
      <w:pPr>
        <w:spacing w:before="75" w:line="409" w:lineRule="auto"/>
        <w:ind w:left="35" w:right="25" w:firstLine="480"/>
        <w:rPr>
          <w:rFonts w:ascii="宋体" w:hAnsi="宋体" w:eastAsia="宋体" w:cs="宋体"/>
          <w:sz w:val="23"/>
          <w:szCs w:val="23"/>
        </w:rPr>
      </w:pPr>
      <w:r>
        <w:rPr>
          <w:rFonts w:ascii="宋体" w:hAnsi="宋体" w:eastAsia="宋体" w:cs="宋体"/>
          <w:spacing w:val="21"/>
          <w:sz w:val="23"/>
          <w:szCs w:val="23"/>
        </w:rPr>
        <w:t>本</w:t>
      </w:r>
      <w:r>
        <w:rPr>
          <w:rFonts w:ascii="宋体" w:hAnsi="宋体" w:eastAsia="宋体" w:cs="宋体"/>
          <w:spacing w:val="12"/>
          <w:sz w:val="23"/>
          <w:szCs w:val="23"/>
        </w:rPr>
        <w:t>次磋商文件中规定的采购预算额度为磋商最高限价，投标单位的投标报</w:t>
      </w:r>
      <w:r>
        <w:rPr>
          <w:rFonts w:ascii="宋体" w:hAnsi="宋体" w:eastAsia="宋体" w:cs="宋体"/>
          <w:spacing w:val="9"/>
          <w:sz w:val="23"/>
          <w:szCs w:val="23"/>
        </w:rPr>
        <w:t>价不得超出此额度。否则，投标无效</w:t>
      </w:r>
      <w:r>
        <w:rPr>
          <w:rFonts w:ascii="宋体" w:hAnsi="宋体" w:eastAsia="宋体" w:cs="宋体"/>
          <w:spacing w:val="5"/>
          <w:sz w:val="23"/>
          <w:szCs w:val="23"/>
        </w:rPr>
        <w:t>。</w:t>
      </w:r>
    </w:p>
    <w:p w14:paraId="6A45E478">
      <w:pPr>
        <w:spacing w:before="180"/>
        <w:ind w:left="603"/>
        <w:outlineLvl w:val="1"/>
        <w:rPr>
          <w:rFonts w:ascii="宋体" w:hAnsi="宋体" w:eastAsia="宋体" w:cs="宋体"/>
          <w:sz w:val="28"/>
          <w:szCs w:val="28"/>
        </w:rPr>
      </w:pPr>
      <w:bookmarkStart w:id="182" w:name="_Toc25278"/>
      <w:bookmarkStart w:id="183" w:name="_Toc20523"/>
      <w:bookmarkStart w:id="184" w:name="_Toc26808"/>
      <w:r>
        <w:rPr>
          <w:rFonts w:ascii="宋体" w:hAnsi="宋体" w:eastAsia="宋体" w:cs="宋体"/>
          <w:spacing w:val="-1"/>
          <w:sz w:val="28"/>
          <w:szCs w:val="28"/>
          <w14:textOutline w14:w="5103" w14:cap="sq" w14:cmpd="sng">
            <w14:solidFill>
              <w14:srgbClr w14:val="000000"/>
            </w14:solidFill>
            <w14:prstDash w14:val="solid"/>
            <w14:bevel/>
          </w14:textOutline>
        </w:rPr>
        <w:t>3、交付时间、</w:t>
      </w:r>
      <w:r>
        <w:rPr>
          <w:rFonts w:ascii="宋体" w:hAnsi="宋体" w:eastAsia="宋体" w:cs="宋体"/>
          <w:sz w:val="28"/>
          <w:szCs w:val="28"/>
          <w14:textOutline w14:w="5103" w14:cap="sq" w14:cmpd="sng">
            <w14:solidFill>
              <w14:srgbClr w14:val="000000"/>
            </w14:solidFill>
            <w14:prstDash w14:val="solid"/>
            <w14:bevel/>
          </w14:textOutline>
        </w:rPr>
        <w:t>地点</w:t>
      </w:r>
      <w:bookmarkEnd w:id="182"/>
      <w:bookmarkEnd w:id="183"/>
      <w:bookmarkEnd w:id="184"/>
    </w:p>
    <w:p w14:paraId="1B563196">
      <w:pPr>
        <w:spacing w:line="362" w:lineRule="auto"/>
        <w:rPr>
          <w:rFonts w:ascii="Arial"/>
          <w:sz w:val="21"/>
        </w:rPr>
      </w:pPr>
    </w:p>
    <w:p w14:paraId="35E6575C">
      <w:pPr>
        <w:spacing w:before="75" w:line="227" w:lineRule="auto"/>
        <w:ind w:left="525"/>
        <w:rPr>
          <w:rFonts w:hint="default" w:ascii="宋体" w:hAnsi="宋体" w:eastAsia="宋体" w:cs="宋体"/>
          <w:sz w:val="23"/>
          <w:szCs w:val="23"/>
          <w:lang w:val="en-US"/>
        </w:rPr>
      </w:pPr>
      <w:r>
        <w:rPr>
          <w:rFonts w:hint="eastAsia" w:ascii="Calibri" w:hAnsi="Calibri" w:eastAsia="宋体" w:cs="Calibri"/>
          <w:spacing w:val="3"/>
          <w:sz w:val="23"/>
          <w:szCs w:val="23"/>
          <w:lang w:val="en-US" w:eastAsia="zh-CN"/>
        </w:rPr>
        <w:t>3.</w:t>
      </w:r>
      <w:r>
        <w:rPr>
          <w:rFonts w:ascii="Calibri" w:hAnsi="Calibri" w:eastAsia="Calibri" w:cs="Calibri"/>
          <w:spacing w:val="3"/>
          <w:sz w:val="23"/>
          <w:szCs w:val="23"/>
        </w:rPr>
        <w:t xml:space="preserve">1 </w:t>
      </w:r>
      <w:r>
        <w:rPr>
          <w:rFonts w:hint="eastAsia" w:ascii="宋体" w:hAnsi="宋体" w:eastAsia="宋体" w:cs="宋体"/>
          <w:spacing w:val="3"/>
          <w:sz w:val="23"/>
          <w:szCs w:val="23"/>
          <w:lang w:val="en-US" w:eastAsia="zh-CN"/>
        </w:rPr>
        <w:t>交付（货）</w:t>
      </w:r>
      <w:r>
        <w:rPr>
          <w:rFonts w:hint="eastAsia" w:ascii="宋体" w:hAnsi="宋体" w:eastAsia="宋体" w:cs="宋体"/>
          <w:spacing w:val="3"/>
          <w:sz w:val="23"/>
          <w:szCs w:val="23"/>
          <w:highlight w:val="none"/>
          <w:lang w:val="en-US" w:eastAsia="zh-CN"/>
        </w:rPr>
        <w:t>时间</w:t>
      </w:r>
      <w:r>
        <w:rPr>
          <w:rFonts w:ascii="宋体" w:hAnsi="宋体" w:eastAsia="宋体" w:cs="宋体"/>
          <w:spacing w:val="3"/>
          <w:sz w:val="23"/>
          <w:szCs w:val="23"/>
          <w:highlight w:val="none"/>
        </w:rPr>
        <w:t>：</w:t>
      </w:r>
      <w:r>
        <w:rPr>
          <w:rFonts w:hint="eastAsia" w:ascii="宋体" w:hAnsi="宋体" w:eastAsia="宋体" w:cs="宋体"/>
          <w:spacing w:val="3"/>
          <w:sz w:val="23"/>
          <w:szCs w:val="23"/>
          <w:highlight w:val="none"/>
          <w:lang w:val="en-US" w:eastAsia="zh-CN"/>
        </w:rPr>
        <w:t>30天（具体以签订合同为准）。</w:t>
      </w:r>
    </w:p>
    <w:p w14:paraId="36CD4135">
      <w:pPr>
        <w:spacing w:before="176" w:line="321" w:lineRule="exact"/>
        <w:ind w:left="518"/>
        <w:rPr>
          <w:rFonts w:hint="eastAsia" w:ascii="宋体" w:hAnsi="宋体" w:eastAsia="宋体" w:cs="宋体"/>
          <w:spacing w:val="-1"/>
          <w:position w:val="2"/>
          <w:sz w:val="23"/>
          <w:szCs w:val="23"/>
          <w:lang w:eastAsia="zh-CN"/>
        </w:rPr>
      </w:pPr>
      <w:r>
        <w:rPr>
          <w:rFonts w:hint="eastAsia" w:ascii="Calibri" w:hAnsi="Calibri" w:eastAsia="宋体" w:cs="Calibri"/>
          <w:spacing w:val="-2"/>
          <w:position w:val="2"/>
          <w:sz w:val="23"/>
          <w:szCs w:val="23"/>
          <w:lang w:val="en-US" w:eastAsia="zh-CN"/>
        </w:rPr>
        <w:t>3.</w:t>
      </w:r>
      <w:r>
        <w:rPr>
          <w:rFonts w:ascii="Calibri" w:hAnsi="Calibri" w:eastAsia="Calibri" w:cs="Calibri"/>
          <w:spacing w:val="-2"/>
          <w:position w:val="2"/>
          <w:sz w:val="23"/>
          <w:szCs w:val="23"/>
        </w:rPr>
        <w:t xml:space="preserve">2 </w:t>
      </w:r>
      <w:r>
        <w:rPr>
          <w:rFonts w:ascii="宋体" w:hAnsi="宋体" w:eastAsia="宋体" w:cs="宋体"/>
          <w:spacing w:val="-2"/>
          <w:position w:val="2"/>
          <w:sz w:val="23"/>
          <w:szCs w:val="23"/>
        </w:rPr>
        <w:t>交付</w:t>
      </w:r>
      <w:r>
        <w:rPr>
          <w:rFonts w:ascii="Calibri" w:hAnsi="Calibri" w:eastAsia="Calibri" w:cs="Calibri"/>
          <w:spacing w:val="-2"/>
          <w:position w:val="2"/>
          <w:sz w:val="23"/>
          <w:szCs w:val="23"/>
        </w:rPr>
        <w:t>(</w:t>
      </w:r>
      <w:r>
        <w:rPr>
          <w:rFonts w:ascii="宋体" w:hAnsi="宋体" w:eastAsia="宋体" w:cs="宋体"/>
          <w:spacing w:val="-2"/>
          <w:position w:val="2"/>
          <w:sz w:val="23"/>
          <w:szCs w:val="23"/>
        </w:rPr>
        <w:t>服务</w:t>
      </w:r>
      <w:r>
        <w:rPr>
          <w:rFonts w:ascii="Calibri" w:hAnsi="Calibri" w:eastAsia="Calibri" w:cs="Calibri"/>
          <w:spacing w:val="-2"/>
          <w:position w:val="2"/>
          <w:sz w:val="23"/>
          <w:szCs w:val="23"/>
        </w:rPr>
        <w:t>)</w:t>
      </w:r>
      <w:r>
        <w:rPr>
          <w:rFonts w:ascii="宋体" w:hAnsi="宋体" w:eastAsia="宋体" w:cs="宋体"/>
          <w:spacing w:val="-2"/>
          <w:position w:val="2"/>
          <w:sz w:val="23"/>
          <w:szCs w:val="23"/>
        </w:rPr>
        <w:t>地点：</w:t>
      </w:r>
      <w:r>
        <w:rPr>
          <w:rFonts w:hint="eastAsia" w:ascii="宋体" w:hAnsi="宋体" w:eastAsia="宋体" w:cs="宋体"/>
          <w:spacing w:val="-2"/>
          <w:position w:val="2"/>
          <w:sz w:val="23"/>
          <w:szCs w:val="23"/>
        </w:rPr>
        <w:t>海东市乐都区洪水镇大寨子村</w:t>
      </w:r>
      <w:r>
        <w:rPr>
          <w:rFonts w:hint="eastAsia" w:ascii="宋体" w:hAnsi="宋体" w:eastAsia="宋体" w:cs="宋体"/>
          <w:spacing w:val="-1"/>
          <w:position w:val="2"/>
          <w:sz w:val="23"/>
          <w:szCs w:val="23"/>
          <w:lang w:eastAsia="zh-CN"/>
        </w:rPr>
        <w:t>。</w:t>
      </w:r>
    </w:p>
    <w:p w14:paraId="5A402DE9">
      <w:pPr>
        <w:spacing w:before="180"/>
        <w:ind w:left="603"/>
        <w:outlineLvl w:val="1"/>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pPr>
      <w:bookmarkStart w:id="185" w:name="_Toc2246"/>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4</w:t>
      </w:r>
      <w:r>
        <w:rPr>
          <w:rFonts w:ascii="宋体" w:hAnsi="宋体" w:eastAsia="宋体" w:cs="宋体"/>
          <w:spacing w:val="-1"/>
          <w:sz w:val="28"/>
          <w:szCs w:val="28"/>
          <w14:textOutline w14:w="5103" w14:cap="sq" w14:cmpd="sng">
            <w14:solidFill>
              <w14:srgbClr w14:val="000000"/>
            </w14:solidFill>
            <w14:prstDash w14:val="solid"/>
            <w14:bevel/>
          </w14:textOutline>
        </w:rPr>
        <w:t>、</w:t>
      </w: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质保期</w:t>
      </w:r>
      <w:bookmarkEnd w:id="185"/>
    </w:p>
    <w:p w14:paraId="07DED5A6">
      <w:pPr>
        <w:bidi w:val="0"/>
        <w:ind w:firstLine="944" w:firstLineChars="400"/>
        <w:rPr>
          <w:rFonts w:hint="eastAsia" w:ascii="宋体" w:hAnsi="宋体" w:eastAsia="宋体" w:cs="宋体"/>
          <w:spacing w:val="3"/>
          <w:sz w:val="23"/>
          <w:szCs w:val="23"/>
          <w:highlight w:val="none"/>
          <w:lang w:val="en-US" w:eastAsia="zh-CN"/>
        </w:rPr>
      </w:pPr>
      <w:r>
        <w:rPr>
          <w:rFonts w:hint="eastAsia" w:ascii="宋体" w:hAnsi="宋体" w:eastAsia="宋体" w:cs="宋体"/>
          <w:spacing w:val="3"/>
          <w:sz w:val="23"/>
          <w:szCs w:val="23"/>
          <w:highlight w:val="none"/>
          <w:lang w:val="en-US" w:eastAsia="zh-CN"/>
        </w:rPr>
        <w:t>1年。</w:t>
      </w:r>
    </w:p>
    <w:p w14:paraId="202B06FD">
      <w:pPr>
        <w:spacing w:before="180"/>
        <w:ind w:left="603"/>
        <w:outlineLvl w:val="1"/>
        <w:rPr>
          <w:rFonts w:hint="default" w:ascii="宋体" w:hAnsi="宋体" w:eastAsia="宋体" w:cs="宋体"/>
          <w:spacing w:val="-1"/>
          <w:sz w:val="28"/>
          <w:szCs w:val="28"/>
          <w:lang w:val="en-US" w:eastAsia="zh-CN"/>
          <w14:textOutline w14:w="5103" w14:cap="sq" w14:cmpd="sng">
            <w14:solidFill>
              <w14:srgbClr w14:val="000000"/>
            </w14:solidFill>
            <w14:prstDash w14:val="solid"/>
            <w14:bevel/>
          </w14:textOutline>
        </w:rPr>
        <w:sectPr>
          <w:footerReference r:id="rId25" w:type="default"/>
          <w:pgSz w:w="11850" w:h="16781"/>
          <w:pgMar w:top="1080" w:right="1440" w:bottom="1080" w:left="1440" w:header="0" w:footer="1045" w:gutter="0"/>
          <w:pgNumType w:fmt="decimal"/>
          <w:cols w:space="720" w:num="1"/>
        </w:sectPr>
      </w:pPr>
      <w:r>
        <w:rPr>
          <w:rFonts w:hint="eastAsia" w:ascii="宋体" w:hAnsi="宋体" w:eastAsia="宋体" w:cs="宋体"/>
          <w:spacing w:val="-1"/>
          <w:sz w:val="28"/>
          <w:szCs w:val="28"/>
          <w:lang w:val="en-US" w:eastAsia="zh-CN"/>
          <w14:textOutline w14:w="5103" w14:cap="sq" w14:cmpd="sng">
            <w14:solidFill>
              <w14:srgbClr w14:val="000000"/>
            </w14:solidFill>
            <w14:prstDash w14:val="solid"/>
            <w14:bevel/>
          </w14:textOutline>
        </w:rPr>
        <w:t>5.技术参数</w:t>
      </w:r>
    </w:p>
    <w:tbl>
      <w:tblPr>
        <w:tblStyle w:val="19"/>
        <w:tblW w:w="8183"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85"/>
        <w:gridCol w:w="1782"/>
        <w:gridCol w:w="5300"/>
        <w:gridCol w:w="616"/>
      </w:tblGrid>
      <w:tr w14:paraId="71BCAC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27C1C">
            <w:pPr>
              <w:keepNext w:val="0"/>
              <w:keepLines w:val="0"/>
              <w:widowControl/>
              <w:suppressLineNumbers w:val="0"/>
              <w:jc w:val="center"/>
              <w:textAlignment w:val="center"/>
              <w:rPr>
                <w:rFonts w:hint="eastAsia" w:ascii="楷体_GB2312" w:hAnsi="楷体_GB2312" w:eastAsia="楷体_GB2312" w:cs="楷体_GB2312"/>
                <w:b/>
                <w:bCs/>
                <w:i w:val="0"/>
                <w:iCs w:val="0"/>
                <w:color w:val="000000"/>
                <w:sz w:val="20"/>
                <w:szCs w:val="20"/>
                <w:u w:val="none"/>
              </w:rPr>
            </w:pPr>
            <w:r>
              <w:rPr>
                <w:rFonts w:hint="eastAsia" w:ascii="楷体_GB2312" w:hAnsi="楷体_GB2312" w:eastAsia="楷体_GB2312" w:cs="楷体_GB2312"/>
                <w:b/>
                <w:bCs/>
                <w:i w:val="0"/>
                <w:iCs w:val="0"/>
                <w:color w:val="000000"/>
                <w:kern w:val="0"/>
                <w:sz w:val="20"/>
                <w:szCs w:val="20"/>
                <w:u w:val="none"/>
                <w:lang w:val="en-US" w:eastAsia="zh-CN" w:bidi="ar"/>
              </w:rPr>
              <w:t>序号</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E1B84">
            <w:pPr>
              <w:keepNext w:val="0"/>
              <w:keepLines w:val="0"/>
              <w:widowControl/>
              <w:suppressLineNumbers w:val="0"/>
              <w:jc w:val="center"/>
              <w:textAlignment w:val="center"/>
              <w:rPr>
                <w:rFonts w:hint="eastAsia" w:ascii="楷体_GB2312" w:hAnsi="楷体_GB2312" w:eastAsia="楷体_GB2312" w:cs="楷体_GB2312"/>
                <w:b/>
                <w:bCs/>
                <w:i w:val="0"/>
                <w:iCs w:val="0"/>
                <w:color w:val="000000"/>
                <w:sz w:val="20"/>
                <w:szCs w:val="20"/>
                <w:u w:val="none"/>
              </w:rPr>
            </w:pPr>
            <w:r>
              <w:rPr>
                <w:rFonts w:hint="eastAsia" w:ascii="楷体_GB2312" w:hAnsi="楷体_GB2312" w:eastAsia="楷体_GB2312" w:cs="楷体_GB2312"/>
                <w:b/>
                <w:bCs/>
                <w:i w:val="0"/>
                <w:iCs w:val="0"/>
                <w:color w:val="000000"/>
                <w:kern w:val="0"/>
                <w:sz w:val="20"/>
                <w:szCs w:val="20"/>
                <w:u w:val="none"/>
                <w:lang w:val="en-US" w:eastAsia="zh-CN" w:bidi="ar"/>
              </w:rPr>
              <w:t>设备型号及名称</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F1771">
            <w:pPr>
              <w:keepNext w:val="0"/>
              <w:keepLines w:val="0"/>
              <w:widowControl/>
              <w:suppressLineNumbers w:val="0"/>
              <w:jc w:val="center"/>
              <w:textAlignment w:val="center"/>
              <w:rPr>
                <w:rFonts w:hint="eastAsia" w:ascii="楷体_GB2312" w:hAnsi="楷体_GB2312" w:eastAsia="楷体_GB2312" w:cs="楷体_GB2312"/>
                <w:b/>
                <w:bCs/>
                <w:i w:val="0"/>
                <w:iCs w:val="0"/>
                <w:color w:val="000000"/>
                <w:sz w:val="20"/>
                <w:szCs w:val="20"/>
                <w:u w:val="none"/>
              </w:rPr>
            </w:pPr>
            <w:bookmarkStart w:id="186" w:name="_GoBack"/>
            <w:bookmarkEnd w:id="186"/>
            <w:r>
              <w:rPr>
                <w:rFonts w:hint="eastAsia" w:ascii="楷体_GB2312" w:hAnsi="楷体_GB2312" w:eastAsia="楷体_GB2312" w:cs="楷体_GB2312"/>
                <w:b/>
                <w:bCs/>
                <w:i w:val="0"/>
                <w:iCs w:val="0"/>
                <w:color w:val="000000"/>
                <w:kern w:val="0"/>
                <w:sz w:val="20"/>
                <w:szCs w:val="20"/>
                <w:u w:val="none"/>
                <w:lang w:val="en-US" w:eastAsia="zh-CN" w:bidi="ar"/>
              </w:rPr>
              <w:t>设备参数</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02F3F">
            <w:pPr>
              <w:keepNext w:val="0"/>
              <w:keepLines w:val="0"/>
              <w:widowControl/>
              <w:suppressLineNumbers w:val="0"/>
              <w:jc w:val="center"/>
              <w:textAlignment w:val="center"/>
              <w:rPr>
                <w:rFonts w:hint="eastAsia" w:ascii="楷体_GB2312" w:hAnsi="楷体_GB2312" w:eastAsia="楷体_GB2312" w:cs="楷体_GB2312"/>
                <w:b/>
                <w:bCs/>
                <w:i w:val="0"/>
                <w:iCs w:val="0"/>
                <w:color w:val="000000"/>
                <w:sz w:val="20"/>
                <w:szCs w:val="20"/>
                <w:u w:val="none"/>
              </w:rPr>
            </w:pPr>
            <w:r>
              <w:rPr>
                <w:rFonts w:hint="eastAsia" w:ascii="楷体_GB2312" w:hAnsi="楷体_GB2312" w:eastAsia="楷体_GB2312" w:cs="楷体_GB2312"/>
                <w:b/>
                <w:bCs/>
                <w:i w:val="0"/>
                <w:iCs w:val="0"/>
                <w:color w:val="000000"/>
                <w:kern w:val="0"/>
                <w:sz w:val="20"/>
                <w:szCs w:val="20"/>
                <w:u w:val="none"/>
                <w:lang w:val="en-US" w:eastAsia="zh-CN" w:bidi="ar"/>
              </w:rPr>
              <w:t>数量</w:t>
            </w:r>
          </w:p>
        </w:tc>
      </w:tr>
      <w:tr w14:paraId="19E6B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99"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9FD6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477C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履带式全喂入谷物联合收割机</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E4CE8">
            <w:pPr>
              <w:keepNext w:val="0"/>
              <w:keepLines w:val="0"/>
              <w:widowControl/>
              <w:suppressLineNumbers w:val="0"/>
              <w:jc w:val="left"/>
              <w:textAlignment w:val="center"/>
              <w:rPr>
                <w:rFonts w:hint="eastAsia" w:ascii="仿宋_GB2312" w:hAnsi="仿宋_GB2312" w:eastAsia="仿宋_GB2312" w:cs="仿宋_GB2312"/>
                <w:i w:val="0"/>
                <w:iCs w:val="0"/>
                <w:color w:val="333333"/>
                <w:sz w:val="20"/>
                <w:szCs w:val="20"/>
                <w:u w:val="none"/>
              </w:rPr>
            </w:pPr>
            <w:r>
              <w:rPr>
                <w:rFonts w:hint="eastAsia" w:ascii="仿宋_GB2312" w:hAnsi="仿宋_GB2312" w:eastAsia="仿宋_GB2312" w:cs="仿宋_GB2312"/>
                <w:i w:val="0"/>
                <w:iCs w:val="0"/>
                <w:color w:val="333333"/>
                <w:kern w:val="0"/>
                <w:sz w:val="20"/>
                <w:szCs w:val="20"/>
                <w:u w:val="none"/>
                <w:lang w:val="en-US" w:eastAsia="zh-CN" w:bidi="ar"/>
              </w:rPr>
              <w:t>发动机功率：89kW；喂入量：6kg/s；割台宽度：2300mm；外形尺寸（长*宽*高)：5350*2545*2860mm；整机质量：3390kg；轨距：1250mm；履带规格（节距*节数*宽）：90*53节*500mm；割刀型式：Ⅱ型；拨禾轮型式：偏心弾齿式；卸粮方式：机械自动卸粮；遮阳棚。</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C65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3</w:t>
            </w:r>
          </w:p>
        </w:tc>
      </w:tr>
      <w:tr w14:paraId="3D0973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9"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DBAF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2</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9676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自走履带式蚕豆联合收割机</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F4AC5">
            <w:pPr>
              <w:keepNext w:val="0"/>
              <w:keepLines w:val="0"/>
              <w:widowControl/>
              <w:suppressLineNumbers w:val="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外形尺寸：5200*2600*3000mm；发动机气缸数：4；标定功率：88.9kw；标定转速：2600r/min；工作幅宽：2075mm；割台型式：刚性割台；变速箱型式：液压+机械；</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10559">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r>
      <w:tr w14:paraId="4F905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2"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3CF1F">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3</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E4806">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轮式拖拉机</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E3C13">
            <w:pPr>
              <w:keepNext w:val="0"/>
              <w:keepLines w:val="0"/>
              <w:widowControl/>
              <w:suppressLineNumbers w:val="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型式：四轮驱动；外廓尺寸：3550*1485*2480mm；轴距：1865mm；最小使用质量：1780kg；档位数（前进/倒退）：8/8；发动机结构型式：直列、四冲程、直喷式；发动机功率：36.8kw；标定转速：2400r/min；液压输出组数：2组；轮距（前/后）：1100/1100mm；轮胎规格：7.5-16/12.4-24；</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9C08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r>
      <w:tr w14:paraId="2E135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245D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4</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5E1E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 xml:space="preserve">马铃薯种植机  </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42F91">
            <w:pPr>
              <w:keepNext w:val="0"/>
              <w:keepLines w:val="0"/>
              <w:widowControl/>
              <w:suppressLineNumbers w:val="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外形尺寸：2750×1350×1620mm；行距：220-280 mm；工作行数：2行；传动型式：齿轮传动+链传动；配套动力：25.7-44.2kw轮式拖拉机；排种器型式：链勺式；排肥器型式：外槽轮式 2个。开沟器型式：芯铧式（种）/双圆盘式（肥）；开沟器数量（种/肥）：2/1；</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12574">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r>
      <w:tr w14:paraId="51A767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D6F9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5</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51B9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马铃薯收获机</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3CE6E">
            <w:pPr>
              <w:keepNext w:val="0"/>
              <w:keepLines w:val="0"/>
              <w:widowControl/>
              <w:suppressLineNumbers w:val="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结构形式:悬挂式；外形尺寸 mm 2460×1180×1150.配套动力:25.7-29.4Kw；挖掘铲型式 ：动平铲, 作业幅宽:900mm；清选分离装置型式：输送链式格栅筛。</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C8D8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r>
      <w:tr w14:paraId="66446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8546C">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6</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23700">
            <w:pPr>
              <w:keepNext w:val="0"/>
              <w:keepLines w:val="0"/>
              <w:widowControl/>
              <w:suppressLineNumbers w:val="0"/>
              <w:ind w:firstLine="200" w:firstLineChars="10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旋耕机</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6E2C9">
            <w:pPr>
              <w:keepNext w:val="0"/>
              <w:keepLines w:val="0"/>
              <w:widowControl/>
              <w:suppressLineNumbers w:val="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结构型式：框架型；整机外形尺寸（长×宽×高）：940×1700×1015（mm）；工作幅宽：150cm；耕深：8～14cm；刀辊总安装刀数：36把；配套功率范围：25.7-36.8kw；传动型式：中间传动；</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B50DD">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r>
      <w:tr w14:paraId="223CD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40"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0C9FE">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7</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94DE2">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液压翻转犁</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4DDFF">
            <w:pPr>
              <w:keepNext w:val="0"/>
              <w:keepLines w:val="0"/>
              <w:widowControl/>
              <w:suppressLineNumbers w:val="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结构型式：悬挂式；工作状态外形尺寸（长*宽*高）：2000*1280*1320mm；翻转机构型式：液压式、全翻转式；犁体数量：左右各3个；犁体幅宽：250mm；总工作幅宽：750mm；犁壁类型：栅条式；配套拖拉机标定功率：44.1-66.2kW。</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A7FD5">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r>
      <w:tr w14:paraId="186FE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trPr>
        <w:tc>
          <w:tcPr>
            <w:tcW w:w="4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229B0">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8</w:t>
            </w:r>
          </w:p>
        </w:tc>
        <w:tc>
          <w:tcPr>
            <w:tcW w:w="178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E86E1">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残膜搂拾机</w:t>
            </w:r>
          </w:p>
        </w:tc>
        <w:tc>
          <w:tcPr>
            <w:tcW w:w="53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6E2D3">
            <w:pPr>
              <w:keepNext w:val="0"/>
              <w:keepLines w:val="0"/>
              <w:widowControl/>
              <w:suppressLineNumbers w:val="0"/>
              <w:jc w:val="left"/>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工作幅宽：2000mm；配套动力范围（kw）:50-80马力；工作效率：4-8亩/小时；</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A67CA">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w:t>
            </w:r>
          </w:p>
        </w:tc>
      </w:tr>
      <w:tr w14:paraId="679AE5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756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108AEE3">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合   计</w:t>
            </w:r>
          </w:p>
        </w:tc>
        <w:tc>
          <w:tcPr>
            <w:tcW w:w="61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68647">
            <w:pPr>
              <w:keepNext w:val="0"/>
              <w:keepLines w:val="0"/>
              <w:widowControl/>
              <w:suppressLineNumbers w:val="0"/>
              <w:jc w:val="center"/>
              <w:textAlignment w:val="center"/>
              <w:rPr>
                <w:rFonts w:hint="eastAsia" w:ascii="仿宋_GB2312" w:hAnsi="仿宋_GB2312" w:eastAsia="仿宋_GB2312" w:cs="仿宋_GB2312"/>
                <w:i w:val="0"/>
                <w:iCs w:val="0"/>
                <w:color w:val="000000"/>
                <w:sz w:val="20"/>
                <w:szCs w:val="20"/>
                <w:u w:val="none"/>
              </w:rPr>
            </w:pPr>
            <w:r>
              <w:rPr>
                <w:rFonts w:hint="eastAsia" w:ascii="仿宋_GB2312" w:hAnsi="仿宋_GB2312" w:eastAsia="仿宋_GB2312" w:cs="仿宋_GB2312"/>
                <w:i w:val="0"/>
                <w:iCs w:val="0"/>
                <w:color w:val="000000"/>
                <w:kern w:val="0"/>
                <w:sz w:val="20"/>
                <w:szCs w:val="20"/>
                <w:u w:val="none"/>
                <w:lang w:val="en-US" w:eastAsia="zh-CN" w:bidi="ar"/>
              </w:rPr>
              <w:t>10</w:t>
            </w:r>
          </w:p>
        </w:tc>
      </w:tr>
    </w:tbl>
    <w:p w14:paraId="5CA5EA8D">
      <w:pPr>
        <w:rPr>
          <w:rFonts w:hint="eastAsia"/>
          <w:lang w:val="en-US" w:eastAsia="zh-CN"/>
        </w:rPr>
      </w:pPr>
    </w:p>
    <w:sectPr>
      <w:pgSz w:w="11850" w:h="16781"/>
      <w:pgMar w:top="1080" w:right="1440" w:bottom="1080" w:left="1440" w:header="0" w:footer="104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302E36">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9334D">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1C30612">
                          <w:pPr>
                            <w:pStyle w:val="13"/>
                          </w:pPr>
                          <w:r>
                            <w:fldChar w:fldCharType="begin"/>
                          </w:r>
                          <w:r>
                            <w:instrText xml:space="preserve"> PAGE  \* MERGEFORMAT </w:instrText>
                          </w:r>
                          <w:r>
                            <w:fldChar w:fldCharType="separate"/>
                          </w:r>
                          <w:r>
                            <w:t>8</w:t>
                          </w:r>
                          <w:r>
                            <w:fldChar w:fldCharType="end"/>
                          </w:r>
                        </w:p>
                      </w:txbxContent>
                    </wps:txbx>
                    <wps:bodyPr vert="horz" wrap="none" lIns="0" tIns="0" rIns="0" bIns="0" anchor="t" upright="0">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BG106jTAQAAngMAAA4AAAAAAAAAAQAgAAAAHwEA&#10;AGRycy9lMm9Eb2MueG1sUEsFBgAAAAAGAAYAWQEAAGQFAAAAAA==&#10;">
              <v:fill on="f" focussize="0,0"/>
              <v:stroke on="f"/>
              <v:imagedata o:title=""/>
              <o:lock v:ext="edit" aspectratio="f"/>
              <v:textbox inset="0mm,0mm,0mm,0mm" style="mso-fit-shape-to-text:t;">
                <w:txbxContent>
                  <w:p w14:paraId="41C30612">
                    <w:pPr>
                      <w:pStyle w:val="13"/>
                    </w:pPr>
                    <w:r>
                      <w:fldChar w:fldCharType="begin"/>
                    </w:r>
                    <w:r>
                      <w:instrText xml:space="preserve"> PAGE  \* MERGEFORMAT </w:instrText>
                    </w:r>
                    <w:r>
                      <w:fldChar w:fldCharType="separate"/>
                    </w:r>
                    <w:r>
                      <w:t>8</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7C296">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73CB98C">
                          <w:pPr>
                            <w:pStyle w:val="13"/>
                          </w:pPr>
                          <w:r>
                            <w:fldChar w:fldCharType="begin"/>
                          </w:r>
                          <w:r>
                            <w:instrText xml:space="preserve"> PAGE  \* MERGEFORMAT </w:instrText>
                          </w:r>
                          <w:r>
                            <w:fldChar w:fldCharType="separate"/>
                          </w:r>
                          <w:r>
                            <w:t>9</w:t>
                          </w:r>
                          <w:r>
                            <w:fldChar w:fldCharType="end"/>
                          </w:r>
                        </w:p>
                      </w:txbxContent>
                    </wps:txbx>
                    <wps:bodyPr vert="horz" wrap="none" lIns="0" tIns="0" rIns="0" bIns="0" anchor="t" upright="0">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N8vcJbQAQAAngMAAA4AAAAAAAAAAQAgAAAAHwEAAGRy&#10;cy9lMm9Eb2MueG1sUEsFBgAAAAAGAAYAWQEAAGEFAAAAAA==&#10;">
              <v:fill on="f" focussize="0,0"/>
              <v:stroke on="f"/>
              <v:imagedata o:title=""/>
              <o:lock v:ext="edit" aspectratio="f"/>
              <v:textbox inset="0mm,0mm,0mm,0mm" style="mso-fit-shape-to-text:t;">
                <w:txbxContent>
                  <w:p w14:paraId="073CB98C">
                    <w:pPr>
                      <w:pStyle w:val="13"/>
                    </w:pPr>
                    <w:r>
                      <w:fldChar w:fldCharType="begin"/>
                    </w:r>
                    <w:r>
                      <w:instrText xml:space="preserve"> PAGE  \* MERGEFORMAT </w:instrText>
                    </w:r>
                    <w:r>
                      <w:fldChar w:fldCharType="separate"/>
                    </w:r>
                    <w:r>
                      <w:t>9</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DF85A">
    <w:pPr>
      <w:spacing w:line="230" w:lineRule="auto"/>
      <w:ind w:left="3696"/>
      <w:rPr>
        <w:rFonts w:ascii="宋体" w:hAnsi="宋体" w:eastAsia="宋体" w:cs="宋体"/>
        <w:sz w:val="17"/>
        <w:szCs w:val="17"/>
      </w:rPr>
    </w:pPr>
    <w:r>
      <w:rPr>
        <w:sz w:val="17"/>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4" name="文本框 10"/>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DE8CE3E">
                          <w:pPr>
                            <w:pStyle w:val="13"/>
                          </w:pPr>
                          <w:r>
                            <w:fldChar w:fldCharType="begin"/>
                          </w:r>
                          <w:r>
                            <w:instrText xml:space="preserve"> PAGE  \* MERGEFORMAT </w:instrText>
                          </w:r>
                          <w:r>
                            <w:fldChar w:fldCharType="separate"/>
                          </w:r>
                          <w:r>
                            <w:t>32</w:t>
                          </w:r>
                          <w:r>
                            <w:fldChar w:fldCharType="end"/>
                          </w:r>
                        </w:p>
                      </w:txbxContent>
                    </wps:txbx>
                    <wps:bodyPr vert="horz" wrap="none" lIns="0" tIns="0" rIns="0" bIns="0" anchor="t" upright="0">
                      <a:spAutoFit/>
                    </wps:bodyPr>
                  </wps:wsp>
                </a:graphicData>
              </a:graphic>
            </wp:anchor>
          </w:drawing>
        </mc:Choice>
        <mc:Fallback>
          <w:pict>
            <v:rect id="文本框 10"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htxyKdIBAACfAwAADgAAAAAAAAABACAAAAAfAQAA&#10;ZHJzL2Uyb0RvYy54bWxQSwUGAAAAAAYABgBZAQAAYwUAAAAA&#10;">
              <v:fill on="f" focussize="0,0"/>
              <v:stroke on="f"/>
              <v:imagedata o:title=""/>
              <o:lock v:ext="edit" aspectratio="f"/>
              <v:textbox inset="0mm,0mm,0mm,0mm" style="mso-fit-shape-to-text:t;">
                <w:txbxContent>
                  <w:p w14:paraId="0DE8CE3E">
                    <w:pPr>
                      <w:pStyle w:val="13"/>
                    </w:pPr>
                    <w:r>
                      <w:fldChar w:fldCharType="begin"/>
                    </w:r>
                    <w:r>
                      <w:instrText xml:space="preserve"> PAGE  \* MERGEFORMAT </w:instrText>
                    </w:r>
                    <w:r>
                      <w:fldChar w:fldCharType="separate"/>
                    </w:r>
                    <w:r>
                      <w:t>32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110241">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5" name="文本框 1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9624426">
                          <w:pPr>
                            <w:pStyle w:val="13"/>
                          </w:pPr>
                          <w:r>
                            <w:fldChar w:fldCharType="begin"/>
                          </w:r>
                          <w:r>
                            <w:instrText xml:space="preserve"> PAGE  \* MERGEFORMAT </w:instrText>
                          </w:r>
                          <w:r>
                            <w:fldChar w:fldCharType="separate"/>
                          </w:r>
                          <w:r>
                            <w:t>35</w:t>
                          </w:r>
                          <w:r>
                            <w:fldChar w:fldCharType="end"/>
                          </w:r>
                        </w:p>
                      </w:txbxContent>
                    </wps:txbx>
                    <wps:bodyPr vert="horz" wrap="none" lIns="0" tIns="0" rIns="0" bIns="0" anchor="t" upright="0">
                      <a:spAutoFit/>
                    </wps:bodyPr>
                  </wps:wsp>
                </a:graphicData>
              </a:graphic>
            </wp:anchor>
          </w:drawing>
        </mc:Choice>
        <mc:Fallback>
          <w:pict>
            <v:rect id="文本框 1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ALF5vSAQAAnwMAAA4AAABkcnMvZTJvRG9jLnhtbK1TzY7TMBC+I/EO&#10;lu80SQW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rso3nDlh6c0vP39cfv25&#10;/P7OqipZ1Adc08n7cAdThhQmvUMLNn1JCRuyreerrWqITNJmtVquViU5Lqk2J4RTPFwPgPG98pal&#10;oOZA75btFKePGMej85HUzbi0On+rjRmraadINEdiKYrDfpjY7n1zJpk09QTeefjGWU9vXnNHI86Z&#10;+eDI0jQecwBzsJ8D4SRdrHnk7BhAH7o8SokGhnfHSFQyz9R47DbxoXfLSqcZS4PxOM+nHv6r7V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QAsXm9IBAACfAwAADgAAAAAAAAABACAAAAAfAQAA&#10;ZHJzL2Uyb0RvYy54bWxQSwUGAAAAAAYABgBZAQAAYwUAAAAA&#10;">
              <v:fill on="f" focussize="0,0"/>
              <v:stroke on="f"/>
              <v:imagedata o:title=""/>
              <o:lock v:ext="edit" aspectratio="f"/>
              <v:textbox inset="0mm,0mm,0mm,0mm" style="mso-fit-shape-to-text:t;">
                <w:txbxContent>
                  <w:p w14:paraId="09624426">
                    <w:pPr>
                      <w:pStyle w:val="13"/>
                    </w:pPr>
                    <w:r>
                      <w:fldChar w:fldCharType="begin"/>
                    </w:r>
                    <w:r>
                      <w:instrText xml:space="preserve"> PAGE  \* MERGEFORMAT </w:instrText>
                    </w:r>
                    <w:r>
                      <w:fldChar w:fldCharType="separate"/>
                    </w:r>
                    <w:r>
                      <w:t>35</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003057">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6"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41BFCDC">
                          <w:pPr>
                            <w:pStyle w:val="13"/>
                          </w:pPr>
                          <w:r>
                            <w:fldChar w:fldCharType="begin"/>
                          </w:r>
                          <w:r>
                            <w:instrText xml:space="preserve"> PAGE  \* MERGEFORMAT </w:instrText>
                          </w:r>
                          <w:r>
                            <w:fldChar w:fldCharType="separate"/>
                          </w:r>
                          <w:r>
                            <w:t>36</w:t>
                          </w:r>
                          <w:r>
                            <w:fldChar w:fldCharType="end"/>
                          </w:r>
                        </w:p>
                      </w:txbxContent>
                    </wps:txbx>
                    <wps:bodyPr vert="horz" wrap="none" lIns="0" tIns="0" rIns="0" bIns="0" anchor="t" upright="0">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Et1yJbTAQAAnwMAAA4AAAAAAAAAAQAgAAAAHwEA&#10;AGRycy9lMm9Eb2MueG1sUEsFBgAAAAAGAAYAWQEAAGQFAAAAAA==&#10;">
              <v:fill on="f" focussize="0,0"/>
              <v:stroke on="f"/>
              <v:imagedata o:title=""/>
              <o:lock v:ext="edit" aspectratio="f"/>
              <v:textbox inset="0mm,0mm,0mm,0mm" style="mso-fit-shape-to-text:t;">
                <w:txbxContent>
                  <w:p w14:paraId="441BFCDC">
                    <w:pPr>
                      <w:pStyle w:val="13"/>
                    </w:pPr>
                    <w:r>
                      <w:fldChar w:fldCharType="begin"/>
                    </w:r>
                    <w:r>
                      <w:instrText xml:space="preserve"> PAGE  \* MERGEFORMAT </w:instrText>
                    </w:r>
                    <w:r>
                      <w:fldChar w:fldCharType="separate"/>
                    </w:r>
                    <w:r>
                      <w:t>36</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D5182">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7"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A80FC22">
                          <w:pPr>
                            <w:pStyle w:val="13"/>
                          </w:pPr>
                          <w:r>
                            <w:fldChar w:fldCharType="begin"/>
                          </w:r>
                          <w:r>
                            <w:instrText xml:space="preserve"> PAGE  \* MERGEFORMAT </w:instrText>
                          </w:r>
                          <w:r>
                            <w:fldChar w:fldCharType="separate"/>
                          </w:r>
                          <w:r>
                            <w:t>37</w:t>
                          </w:r>
                          <w:r>
                            <w:fldChar w:fldCharType="end"/>
                          </w:r>
                        </w:p>
                      </w:txbxContent>
                    </wps:txbx>
                    <wps:bodyPr vert="horz" wrap="none" lIns="0" tIns="0" rIns="0" bIns="0" anchor="t" upright="0">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jaKtJNIBAACfAwAADgAAAAAAAAABACAAAAAfAQAA&#10;ZHJzL2Uyb0RvYy54bWxQSwUGAAAAAAYABgBZAQAAYwUAAAAA&#10;">
              <v:fill on="f" focussize="0,0"/>
              <v:stroke on="f"/>
              <v:imagedata o:title=""/>
              <o:lock v:ext="edit" aspectratio="f"/>
              <v:textbox inset="0mm,0mm,0mm,0mm" style="mso-fit-shape-to-text:t;">
                <w:txbxContent>
                  <w:p w14:paraId="3A80FC22">
                    <w:pPr>
                      <w:pStyle w:val="13"/>
                    </w:pPr>
                    <w:r>
                      <w:fldChar w:fldCharType="begin"/>
                    </w:r>
                    <w:r>
                      <w:instrText xml:space="preserve"> PAGE  \* MERGEFORMAT </w:instrText>
                    </w:r>
                    <w:r>
                      <w:fldChar w:fldCharType="separate"/>
                    </w:r>
                    <w:r>
                      <w:t>37</w:t>
                    </w:r>
                    <w:r>
                      <w:fldChar w:fldCharType="end"/>
                    </w: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D75ED">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8" name="文本框 1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3B2B14B">
                          <w:pPr>
                            <w:pStyle w:val="13"/>
                          </w:pPr>
                          <w:r>
                            <w:fldChar w:fldCharType="begin"/>
                          </w:r>
                          <w:r>
                            <w:instrText xml:space="preserve"> PAGE  \* MERGEFORMAT </w:instrText>
                          </w:r>
                          <w:r>
                            <w:fldChar w:fldCharType="separate"/>
                          </w:r>
                          <w:r>
                            <w:t>39</w:t>
                          </w:r>
                          <w:r>
                            <w:fldChar w:fldCharType="end"/>
                          </w:r>
                        </w:p>
                      </w:txbxContent>
                    </wps:txbx>
                    <wps:bodyPr vert="horz" wrap="none" lIns="0" tIns="0" rIns="0" bIns="0" anchor="t" upright="0">
                      <a:spAutoFit/>
                    </wps:bodyPr>
                  </wps:wsp>
                </a:graphicData>
              </a:graphic>
            </wp:anchor>
          </w:drawing>
        </mc:Choice>
        <mc:Fallback>
          <w:pict>
            <v:rect id="文本框 1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z0PO/NIBAACfAwAADgAAAAAAAAABACAAAAAfAQAA&#10;ZHJzL2Uyb0RvYy54bWxQSwUGAAAAAAYABgBZAQAAYwUAAAAA&#10;">
              <v:fill on="f" focussize="0,0"/>
              <v:stroke on="f"/>
              <v:imagedata o:title=""/>
              <o:lock v:ext="edit" aspectratio="f"/>
              <v:textbox inset="0mm,0mm,0mm,0mm" style="mso-fit-shape-to-text:t;">
                <w:txbxContent>
                  <w:p w14:paraId="63B2B14B">
                    <w:pPr>
                      <w:pStyle w:val="13"/>
                    </w:pPr>
                    <w:r>
                      <w:fldChar w:fldCharType="begin"/>
                    </w:r>
                    <w:r>
                      <w:instrText xml:space="preserve"> PAGE  \* MERGEFORMAT </w:instrText>
                    </w:r>
                    <w:r>
                      <w:fldChar w:fldCharType="separate"/>
                    </w:r>
                    <w:r>
                      <w:t>39</w:t>
                    </w:r>
                    <w: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CD491">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9" name="文本框 1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1796DD5">
                          <w:pPr>
                            <w:pStyle w:val="13"/>
                          </w:pPr>
                          <w:r>
                            <w:fldChar w:fldCharType="begin"/>
                          </w:r>
                          <w:r>
                            <w:instrText xml:space="preserve"> PAGE  \* MERGEFORMAT </w:instrText>
                          </w:r>
                          <w:r>
                            <w:fldChar w:fldCharType="separate"/>
                          </w:r>
                          <w:r>
                            <w:t>40</w:t>
                          </w:r>
                          <w:r>
                            <w:fldChar w:fldCharType="end"/>
                          </w:r>
                        </w:p>
                      </w:txbxContent>
                    </wps:txbx>
                    <wps:bodyPr vert="horz" wrap="none" lIns="0" tIns="0" rIns="0" bIns="0" anchor="t" upright="0">
                      <a:spAutoFit/>
                    </wps:bodyPr>
                  </wps:wsp>
                </a:graphicData>
              </a:graphic>
            </wp:anchor>
          </w:drawing>
        </mc:Choice>
        <mc:Fallback>
          <w:pict>
            <v:rect id="文本框 1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BOq8HHTAQAAnwMAAA4AAAAAAAAAAQAgAAAAHwEA&#10;AGRycy9lMm9Eb2MueG1sUEsFBgAAAAAGAAYAWQEAAGQFAAAAAA==&#10;">
              <v:fill on="f" focussize="0,0"/>
              <v:stroke on="f"/>
              <v:imagedata o:title=""/>
              <o:lock v:ext="edit" aspectratio="f"/>
              <v:textbox inset="0mm,0mm,0mm,0mm" style="mso-fit-shape-to-text:t;">
                <w:txbxContent>
                  <w:p w14:paraId="21796DD5">
                    <w:pPr>
                      <w:pStyle w:val="13"/>
                    </w:pPr>
                    <w:r>
                      <w:fldChar w:fldCharType="begin"/>
                    </w:r>
                    <w:r>
                      <w:instrText xml:space="preserve"> PAGE  \* MERGEFORMAT </w:instrText>
                    </w:r>
                    <w:r>
                      <w:fldChar w:fldCharType="separate"/>
                    </w:r>
                    <w:r>
                      <w:t>40</w:t>
                    </w:r>
                    <w:r>
                      <w:fldChar w:fldCharType="end"/>
                    </w:r>
                  </w:p>
                </w:txbxContent>
              </v:textbox>
            </v:rect>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3BA765">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0" name="文本框 1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D37B84C">
                          <w:pPr>
                            <w:pStyle w:val="13"/>
                          </w:pPr>
                          <w:r>
                            <w:fldChar w:fldCharType="begin"/>
                          </w:r>
                          <w:r>
                            <w:instrText xml:space="preserve"> PAGE  \* MERGEFORMAT </w:instrText>
                          </w:r>
                          <w:r>
                            <w:fldChar w:fldCharType="separate"/>
                          </w:r>
                          <w:r>
                            <w:t>41</w:t>
                          </w:r>
                          <w:r>
                            <w:fldChar w:fldCharType="end"/>
                          </w:r>
                        </w:p>
                      </w:txbxContent>
                    </wps:txbx>
                    <wps:bodyPr vert="horz" wrap="none" lIns="0" tIns="0" rIns="0" bIns="0" anchor="t" upright="0">
                      <a:spAutoFit/>
                    </wps:bodyPr>
                  </wps:wsp>
                </a:graphicData>
              </a:graphic>
            </wp:anchor>
          </w:drawing>
        </mc:Choice>
        <mc:Fallback>
          <w:pict>
            <v:rect id="文本框 1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OvubodIBAACfAwAADgAAAAAAAAABACAAAAAfAQAA&#10;ZHJzL2Uyb0RvYy54bWxQSwUGAAAAAAYABgBZAQAAYwUAAAAA&#10;">
              <v:fill on="f" focussize="0,0"/>
              <v:stroke on="f"/>
              <v:imagedata o:title=""/>
              <o:lock v:ext="edit" aspectratio="f"/>
              <v:textbox inset="0mm,0mm,0mm,0mm" style="mso-fit-shape-to-text:t;">
                <w:txbxContent>
                  <w:p w14:paraId="3D37B84C">
                    <w:pPr>
                      <w:pStyle w:val="13"/>
                    </w:pPr>
                    <w:r>
                      <w:fldChar w:fldCharType="begin"/>
                    </w:r>
                    <w:r>
                      <w:instrText xml:space="preserve"> PAGE  \* MERGEFORMAT </w:instrText>
                    </w:r>
                    <w:r>
                      <w:fldChar w:fldCharType="separate"/>
                    </w:r>
                    <w:r>
                      <w:t>41</w:t>
                    </w:r>
                    <w:r>
                      <w:fldChar w:fldCharType="end"/>
                    </w:r>
                  </w:p>
                </w:txbxContent>
              </v:textbox>
            </v:rect>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2712C">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1" name="文本框 1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32BF76B">
                          <w:pPr>
                            <w:pStyle w:val="13"/>
                          </w:pPr>
                          <w:r>
                            <w:fldChar w:fldCharType="begin"/>
                          </w:r>
                          <w:r>
                            <w:instrText xml:space="preserve"> PAGE  \* MERGEFORMAT </w:instrText>
                          </w:r>
                          <w:r>
                            <w:fldChar w:fldCharType="separate"/>
                          </w:r>
                          <w:r>
                            <w:t>42</w:t>
                          </w:r>
                          <w:r>
                            <w:fldChar w:fldCharType="end"/>
                          </w:r>
                        </w:p>
                      </w:txbxContent>
                    </wps:txbx>
                    <wps:bodyPr vert="horz" wrap="none" lIns="0" tIns="0" rIns="0" bIns="0" anchor="t" upright="0">
                      <a:spAutoFit/>
                    </wps:bodyPr>
                  </wps:wsp>
                </a:graphicData>
              </a:graphic>
            </wp:anchor>
          </w:drawing>
        </mc:Choice>
        <mc:Fallback>
          <w:pict>
            <v:rect id="文本框 1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upZ/r9IBAACfAwAADgAAAAAAAAABACAAAAAfAQAA&#10;ZHJzL2Uyb0RvYy54bWxQSwUGAAAAAAYABgBZAQAAYwUAAAAA&#10;">
              <v:fill on="f" focussize="0,0"/>
              <v:stroke on="f"/>
              <v:imagedata o:title=""/>
              <o:lock v:ext="edit" aspectratio="f"/>
              <v:textbox inset="0mm,0mm,0mm,0mm" style="mso-fit-shape-to-text:t;">
                <w:txbxContent>
                  <w:p w14:paraId="032BF76B">
                    <w:pPr>
                      <w:pStyle w:val="13"/>
                    </w:pPr>
                    <w:r>
                      <w:fldChar w:fldCharType="begin"/>
                    </w:r>
                    <w:r>
                      <w:instrText xml:space="preserve"> PAGE  \* MERGEFORMAT </w:instrText>
                    </w:r>
                    <w:r>
                      <w:fldChar w:fldCharType="separate"/>
                    </w:r>
                    <w:r>
                      <w:t>42</w:t>
                    </w:r>
                    <w:r>
                      <w:fldChar w:fldCharType="end"/>
                    </w:r>
                  </w:p>
                </w:txbxContent>
              </v:textbox>
            </v:rect>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A91A0">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2" name="文本框 19"/>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E15E667">
                          <w:pPr>
                            <w:pStyle w:val="13"/>
                          </w:pPr>
                          <w:r>
                            <w:fldChar w:fldCharType="begin"/>
                          </w:r>
                          <w:r>
                            <w:instrText xml:space="preserve"> PAGE  \* MERGEFORMAT </w:instrText>
                          </w:r>
                          <w:r>
                            <w:fldChar w:fldCharType="separate"/>
                          </w:r>
                          <w:r>
                            <w:t>43</w:t>
                          </w:r>
                          <w:r>
                            <w:fldChar w:fldCharType="end"/>
                          </w:r>
                        </w:p>
                      </w:txbxContent>
                    </wps:txbx>
                    <wps:bodyPr vert="horz" wrap="none" lIns="0" tIns="0" rIns="0" bIns="0" anchor="t" upright="0">
                      <a:spAutoFit/>
                    </wps:bodyPr>
                  </wps:wsp>
                </a:graphicData>
              </a:graphic>
            </wp:anchor>
          </w:drawing>
        </mc:Choice>
        <mc:Fallback>
          <w:pict>
            <v:rect id="文本框 19"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q9b7ndIBAACfAwAADgAAAAAAAAABACAAAAAfAQAA&#10;ZHJzL2Uyb0RvYy54bWxQSwUGAAAAAAYABgBZAQAAYwUAAAAA&#10;">
              <v:fill on="f" focussize="0,0"/>
              <v:stroke on="f"/>
              <v:imagedata o:title=""/>
              <o:lock v:ext="edit" aspectratio="f"/>
              <v:textbox inset="0mm,0mm,0mm,0mm" style="mso-fit-shape-to-text:t;">
                <w:txbxContent>
                  <w:p w14:paraId="7E15E667">
                    <w:pPr>
                      <w:pStyle w:val="13"/>
                    </w:pPr>
                    <w:r>
                      <w:fldChar w:fldCharType="begin"/>
                    </w:r>
                    <w:r>
                      <w:instrText xml:space="preserve"> PAGE  \* MERGEFORMAT </w:instrText>
                    </w:r>
                    <w:r>
                      <w:fldChar w:fldCharType="separate"/>
                    </w:r>
                    <w:r>
                      <w:t>43</w:t>
                    </w:r>
                    <w:r>
                      <w:fldChar w:fldCharType="end"/>
                    </w:r>
                  </w:p>
                </w:txbxContent>
              </v:textbox>
            </v:rect>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BB531D">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3" name="文本框 20"/>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981E836">
                          <w:pPr>
                            <w:pStyle w:val="13"/>
                          </w:pPr>
                          <w:r>
                            <w:fldChar w:fldCharType="begin"/>
                          </w:r>
                          <w:r>
                            <w:instrText xml:space="preserve"> PAGE  \* MERGEFORMAT </w:instrText>
                          </w:r>
                          <w:r>
                            <w:fldChar w:fldCharType="separate"/>
                          </w:r>
                          <w:r>
                            <w:t>44</w:t>
                          </w:r>
                          <w:r>
                            <w:fldChar w:fldCharType="end"/>
                          </w:r>
                        </w:p>
                      </w:txbxContent>
                    </wps:txbx>
                    <wps:bodyPr vert="horz" wrap="none" lIns="0" tIns="0" rIns="0" bIns="0" anchor="t" upright="0">
                      <a:spAutoFit/>
                    </wps:bodyPr>
                  </wps:wsp>
                </a:graphicData>
              </a:graphic>
            </wp:anchor>
          </w:drawing>
        </mc:Choice>
        <mc:Fallback>
          <w:pict>
            <v:rect id="文本框 20"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Y4oBUdIBAACfAwAADgAAAAAAAAABACAAAAAfAQAA&#10;ZHJzL2Uyb0RvYy54bWxQSwUGAAAAAAYABgBZAQAAYwUAAAAA&#10;">
              <v:fill on="f" focussize="0,0"/>
              <v:stroke on="f"/>
              <v:imagedata o:title=""/>
              <o:lock v:ext="edit" aspectratio="f"/>
              <v:textbox inset="0mm,0mm,0mm,0mm" style="mso-fit-shape-to-text:t;">
                <w:txbxContent>
                  <w:p w14:paraId="2981E836">
                    <w:pPr>
                      <w:pStyle w:val="13"/>
                    </w:pPr>
                    <w:r>
                      <w:fldChar w:fldCharType="begin"/>
                    </w:r>
                    <w:r>
                      <w:instrText xml:space="preserve"> PAGE  \* MERGEFORMAT </w:instrText>
                    </w:r>
                    <w:r>
                      <w:fldChar w:fldCharType="separate"/>
                    </w:r>
                    <w:r>
                      <w:t>44</w:t>
                    </w:r>
                    <w:r>
                      <w:fldChar w:fldCharType="end"/>
                    </w:r>
                  </w:p>
                </w:txbxContent>
              </v:textbox>
            </v:rect>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FFA7A">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4" name="文本框 2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3187BA26">
                          <w:pPr>
                            <w:pStyle w:val="13"/>
                          </w:pPr>
                          <w:r>
                            <w:fldChar w:fldCharType="begin"/>
                          </w:r>
                          <w:r>
                            <w:instrText xml:space="preserve"> PAGE  \* MERGEFORMAT </w:instrText>
                          </w:r>
                          <w:r>
                            <w:fldChar w:fldCharType="separate"/>
                          </w:r>
                          <w:r>
                            <w:t>45</w:t>
                          </w:r>
                          <w:r>
                            <w:fldChar w:fldCharType="end"/>
                          </w:r>
                        </w:p>
                      </w:txbxContent>
                    </wps:txbx>
                    <wps:bodyPr vert="horz" wrap="none" lIns="0" tIns="0" rIns="0" bIns="0" anchor="t" upright="0">
                      <a:spAutoFit/>
                    </wps:bodyPr>
                  </wps:wsp>
                </a:graphicData>
              </a:graphic>
            </wp:anchor>
          </w:drawing>
        </mc:Choice>
        <mc:Fallback>
          <w:pict>
            <v:rect id="文本框 2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J3jN7nTAQAAnwMAAA4AAAAAAAAAAQAgAAAAHwEA&#10;AGRycy9lMm9Eb2MueG1sUEsFBgAAAAAGAAYAWQEAAGQFAAAAAA==&#10;">
              <v:fill on="f" focussize="0,0"/>
              <v:stroke on="f"/>
              <v:imagedata o:title=""/>
              <o:lock v:ext="edit" aspectratio="f"/>
              <v:textbox inset="0mm,0mm,0mm,0mm" style="mso-fit-shape-to-text:t;">
                <w:txbxContent>
                  <w:p w14:paraId="3187BA26">
                    <w:pPr>
                      <w:pStyle w:val="13"/>
                    </w:pPr>
                    <w:r>
                      <w:fldChar w:fldCharType="begin"/>
                    </w:r>
                    <w:r>
                      <w:instrText xml:space="preserve"> PAGE  \* MERGEFORMAT </w:instrText>
                    </w:r>
                    <w:r>
                      <w:fldChar w:fldCharType="separate"/>
                    </w:r>
                    <w:r>
                      <w:t>45</w:t>
                    </w:r>
                    <w:r>
                      <w:fldChar w:fldCharType="end"/>
                    </w:r>
                  </w:p>
                </w:txbxContent>
              </v:textbox>
            </v:rect>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4D407">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5" name="文本框 2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49CFB8D">
                          <w:pPr>
                            <w:pStyle w:val="13"/>
                          </w:pPr>
                          <w:r>
                            <w:fldChar w:fldCharType="begin"/>
                          </w:r>
                          <w:r>
                            <w:instrText xml:space="preserve"> PAGE  \* MERGEFORMAT </w:instrText>
                          </w:r>
                          <w:r>
                            <w:fldChar w:fldCharType="separate"/>
                          </w:r>
                          <w:r>
                            <w:t>46</w:t>
                          </w:r>
                          <w:r>
                            <w:fldChar w:fldCharType="end"/>
                          </w:r>
                        </w:p>
                      </w:txbxContent>
                    </wps:txbx>
                    <wps:bodyPr vert="horz" wrap="none" lIns="0" tIns="0" rIns="0" bIns="0" anchor="t" upright="0">
                      <a:spAutoFit/>
                    </wps:bodyPr>
                  </wps:wsp>
                </a:graphicData>
              </a:graphic>
            </wp:anchor>
          </w:drawing>
        </mc:Choice>
        <mc:Fallback>
          <w:pict>
            <v:rect id="文本框 2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QQoJNNIBAACfAwAADgAAAAAAAAABACAAAAAfAQAA&#10;ZHJzL2Uyb0RvYy54bWxQSwUGAAAAAAYABgBZAQAAYwUAAAAA&#10;">
              <v:fill on="f" focussize="0,0"/>
              <v:stroke on="f"/>
              <v:imagedata o:title=""/>
              <o:lock v:ext="edit" aspectratio="f"/>
              <v:textbox inset="0mm,0mm,0mm,0mm" style="mso-fit-shape-to-text:t;">
                <w:txbxContent>
                  <w:p w14:paraId="549CFB8D">
                    <w:pPr>
                      <w:pStyle w:val="13"/>
                    </w:pPr>
                    <w:r>
                      <w:fldChar w:fldCharType="begin"/>
                    </w:r>
                    <w:r>
                      <w:instrText xml:space="preserve"> PAGE  \* MERGEFORMAT </w:instrText>
                    </w:r>
                    <w:r>
                      <w:fldChar w:fldCharType="separate"/>
                    </w:r>
                    <w:r>
                      <w:t>46</w:t>
                    </w:r>
                    <w:r>
                      <w:fldChar w:fldCharType="end"/>
                    </w:r>
                  </w:p>
                </w:txbxContent>
              </v:textbox>
            </v:rect>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DA518">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6" name="文本框 2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6818A89B">
                          <w:pPr>
                            <w:pStyle w:val="13"/>
                          </w:pPr>
                          <w:r>
                            <w:fldChar w:fldCharType="begin"/>
                          </w:r>
                          <w:r>
                            <w:instrText xml:space="preserve"> PAGE  \* MERGEFORMAT </w:instrText>
                          </w:r>
                          <w:r>
                            <w:fldChar w:fldCharType="separate"/>
                          </w:r>
                          <w:r>
                            <w:t>47</w:t>
                          </w:r>
                          <w:r>
                            <w:fldChar w:fldCharType="end"/>
                          </w:r>
                        </w:p>
                      </w:txbxContent>
                    </wps:txbx>
                    <wps:bodyPr vert="horz" wrap="none" lIns="0" tIns="0" rIns="0" bIns="0" anchor="t" upright="0">
                      <a:spAutoFit/>
                    </wps:bodyPr>
                  </wps:wsp>
                </a:graphicData>
              </a:graphic>
            </wp:anchor>
          </w:drawing>
        </mc:Choice>
        <mc:Fallback>
          <w:pict>
            <v:rect id="文本框 2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FBKjQbTAQAAnwMAAA4AAAAAAAAAAQAgAAAAHwEA&#10;AGRycy9lMm9Eb2MueG1sUEsFBgAAAAAGAAYAWQEAAGQFAAAAAA==&#10;">
              <v:fill on="f" focussize="0,0"/>
              <v:stroke on="f"/>
              <v:imagedata o:title=""/>
              <o:lock v:ext="edit" aspectratio="f"/>
              <v:textbox inset="0mm,0mm,0mm,0mm" style="mso-fit-shape-to-text:t;">
                <w:txbxContent>
                  <w:p w14:paraId="6818A89B">
                    <w:pPr>
                      <w:pStyle w:val="13"/>
                    </w:pPr>
                    <w:r>
                      <w:fldChar w:fldCharType="begin"/>
                    </w:r>
                    <w:r>
                      <w:instrText xml:space="preserve"> PAGE  \* MERGEFORMAT </w:instrText>
                    </w:r>
                    <w:r>
                      <w:fldChar w:fldCharType="separate"/>
                    </w:r>
                    <w:r>
                      <w:t>47</w:t>
                    </w:r>
                    <w:r>
                      <w:fldChar w:fldCharType="end"/>
                    </w:r>
                  </w:p>
                </w:txbxContent>
              </v:textbox>
            </v:rect>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4461">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7" name="文本框 2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3C7C7E3">
                          <w:pPr>
                            <w:pStyle w:val="13"/>
                          </w:pPr>
                          <w:r>
                            <w:fldChar w:fldCharType="begin"/>
                          </w:r>
                          <w:r>
                            <w:instrText xml:space="preserve"> PAGE  \* MERGEFORMAT </w:instrText>
                          </w:r>
                          <w:r>
                            <w:fldChar w:fldCharType="separate"/>
                          </w:r>
                          <w:r>
                            <w:t>48</w:t>
                          </w:r>
                          <w:r>
                            <w:fldChar w:fldCharType="end"/>
                          </w:r>
                        </w:p>
                      </w:txbxContent>
                    </wps:txbx>
                    <wps:bodyPr vert="horz" wrap="none" lIns="0" tIns="0" rIns="0" bIns="0" anchor="t" upright="0">
                      <a:spAutoFit/>
                    </wps:bodyPr>
                  </wps:wsp>
                </a:graphicData>
              </a:graphic>
            </wp:anchor>
          </w:drawing>
        </mc:Choice>
        <mc:Fallback>
          <w:pict>
            <v:rect id="文本框 2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LjfBfXTAQAAnwMAAA4AAAAAAAAAAQAgAAAAHwEA&#10;AGRycy9lMm9Eb2MueG1sUEsFBgAAAAAGAAYAWQEAAGQFAAAAAA==&#10;">
              <v:fill on="f" focussize="0,0"/>
              <v:stroke on="f"/>
              <v:imagedata o:title=""/>
              <o:lock v:ext="edit" aspectratio="f"/>
              <v:textbox inset="0mm,0mm,0mm,0mm" style="mso-fit-shape-to-text:t;">
                <w:txbxContent>
                  <w:p w14:paraId="73C7C7E3">
                    <w:pPr>
                      <w:pStyle w:val="13"/>
                    </w:pPr>
                    <w:r>
                      <w:fldChar w:fldCharType="begin"/>
                    </w:r>
                    <w:r>
                      <w:instrText xml:space="preserve"> PAGE  \* MERGEFORMAT </w:instrText>
                    </w:r>
                    <w:r>
                      <w:fldChar w:fldCharType="separate"/>
                    </w:r>
                    <w:r>
                      <w:t>48</w:t>
                    </w:r>
                    <w:r>
                      <w:fldChar w:fldCharType="end"/>
                    </w:r>
                  </w:p>
                </w:txbxContent>
              </v:textbox>
            </v:rect>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F8757D">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18" name="文本框 2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4389481">
                          <w:pPr>
                            <w:pStyle w:val="13"/>
                          </w:pPr>
                          <w:r>
                            <w:fldChar w:fldCharType="begin"/>
                          </w:r>
                          <w:r>
                            <w:instrText xml:space="preserve"> PAGE  \* MERGEFORMAT </w:instrText>
                          </w:r>
                          <w:r>
                            <w:fldChar w:fldCharType="separate"/>
                          </w:r>
                          <w:r>
                            <w:t>49</w:t>
                          </w:r>
                          <w:r>
                            <w:fldChar w:fldCharType="end"/>
                          </w:r>
                        </w:p>
                      </w:txbxContent>
                    </wps:txbx>
                    <wps:bodyPr vert="horz" wrap="none" lIns="0" tIns="0" rIns="0" bIns="0" anchor="t" upright="0">
                      <a:spAutoFit/>
                    </wps:bodyPr>
                  </wps:wsp>
                </a:graphicData>
              </a:graphic>
            </wp:anchor>
          </w:drawing>
        </mc:Choice>
        <mc:Fallback>
          <w:pict>
            <v:rect id="文本框 2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2eMmc9IBAACfAwAADgAAAAAAAAABACAAAAAfAQAA&#10;ZHJzL2Uyb0RvYy54bWxQSwUGAAAAAAYABgBZAQAAYwUAAAAA&#10;">
              <v:fill on="f" focussize="0,0"/>
              <v:stroke on="f"/>
              <v:imagedata o:title=""/>
              <o:lock v:ext="edit" aspectratio="f"/>
              <v:textbox inset="0mm,0mm,0mm,0mm" style="mso-fit-shape-to-text:t;">
                <w:txbxContent>
                  <w:p w14:paraId="04389481">
                    <w:pPr>
                      <w:pStyle w:val="13"/>
                    </w:pPr>
                    <w:r>
                      <w:fldChar w:fldCharType="begin"/>
                    </w:r>
                    <w:r>
                      <w:instrText xml:space="preserve"> PAGE  \* MERGEFORMAT </w:instrText>
                    </w:r>
                    <w:r>
                      <w:fldChar w:fldCharType="separate"/>
                    </w:r>
                    <w:r>
                      <w:t>49</w:t>
                    </w:r>
                    <w:r>
                      <w:fldChar w:fldCharType="end"/>
                    </w:r>
                  </w:p>
                </w:txbxContent>
              </v:textbox>
            </v:rect>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8F0994">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21" name="文本框 2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256D3D0">
                          <w:pPr>
                            <w:pStyle w:val="13"/>
                          </w:pPr>
                          <w:r>
                            <w:fldChar w:fldCharType="begin"/>
                          </w:r>
                          <w:r>
                            <w:instrText xml:space="preserve"> PAGE  \* MERGEFORMAT </w:instrText>
                          </w:r>
                          <w:r>
                            <w:fldChar w:fldCharType="separate"/>
                          </w:r>
                          <w:r>
                            <w:t>52</w:t>
                          </w:r>
                          <w:r>
                            <w:fldChar w:fldCharType="end"/>
                          </w:r>
                        </w:p>
                      </w:txbxContent>
                    </wps:txbx>
                    <wps:bodyPr vert="horz" wrap="none" lIns="0" tIns="0" rIns="0" bIns="0" anchor="t" upright="0">
                      <a:spAutoFit/>
                    </wps:bodyPr>
                  </wps:wsp>
                </a:graphicData>
              </a:graphic>
            </wp:anchor>
          </w:drawing>
        </mc:Choice>
        <mc:Fallback>
          <w:pict>
            <v:rect id="文本框 2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TJCgONIBAACfAwAADgAAAAAAAAABACAAAAAfAQAA&#10;ZHJzL2Uyb0RvYy54bWxQSwUGAAAAAAYABgBZAQAAYwUAAAAA&#10;">
              <v:fill on="f" focussize="0,0"/>
              <v:stroke on="f"/>
              <v:imagedata o:title=""/>
              <o:lock v:ext="edit" aspectratio="f"/>
              <v:textbox inset="0mm,0mm,0mm,0mm" style="mso-fit-shape-to-text:t;">
                <w:txbxContent>
                  <w:p w14:paraId="0256D3D0">
                    <w:pPr>
                      <w:pStyle w:val="13"/>
                    </w:pPr>
                    <w:r>
                      <w:fldChar w:fldCharType="begin"/>
                    </w:r>
                    <w:r>
                      <w:instrText xml:space="preserve"> PAGE  \* MERGEFORMAT </w:instrText>
                    </w:r>
                    <w:r>
                      <w:fldChar w:fldCharType="separate"/>
                    </w:r>
                    <w:r>
                      <w:t>52</w:t>
                    </w:r>
                    <w:r>
                      <w:fldChar w:fldCharType="end"/>
                    </w:r>
                  </w:p>
                </w:txbxContent>
              </v:textbox>
            </v:rect>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462D45">
    <w:pPr>
      <w:pStyle w:val="13"/>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22" name="文本框 29"/>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F5B4A70">
                          <w:pPr>
                            <w:pStyle w:val="13"/>
                          </w:pPr>
                          <w:r>
                            <w:fldChar w:fldCharType="begin"/>
                          </w:r>
                          <w:r>
                            <w:instrText xml:space="preserve"> PAGE  \* MERGEFORMAT </w:instrText>
                          </w:r>
                          <w:r>
                            <w:fldChar w:fldCharType="separate"/>
                          </w:r>
                          <w:r>
                            <w:t>53</w:t>
                          </w:r>
                          <w:r>
                            <w:fldChar w:fldCharType="end"/>
                          </w:r>
                        </w:p>
                      </w:txbxContent>
                    </wps:txbx>
                    <wps:bodyPr vert="horz" wrap="none" lIns="0" tIns="0" rIns="0" bIns="0" anchor="t" upright="0">
                      <a:spAutoFit/>
                    </wps:bodyPr>
                  </wps:wsp>
                </a:graphicData>
              </a:graphic>
            </wp:anchor>
          </w:drawing>
        </mc:Choice>
        <mc:Fallback>
          <w:pict>
            <v:rect id="文本框 29"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XdAkCtIBAACfAwAADgAAAAAAAAABACAAAAAfAQAA&#10;ZHJzL2Uyb0RvYy54bWxQSwUGAAAAAAYABgBZAQAAYwUAAAAA&#10;">
              <v:fill on="f" focussize="0,0"/>
              <v:stroke on="f"/>
              <v:imagedata o:title=""/>
              <o:lock v:ext="edit" aspectratio="f"/>
              <v:textbox inset="0mm,0mm,0mm,0mm" style="mso-fit-shape-to-text:t;">
                <w:txbxContent>
                  <w:p w14:paraId="2F5B4A70">
                    <w:pPr>
                      <w:pStyle w:val="13"/>
                    </w:pPr>
                    <w:r>
                      <w:fldChar w:fldCharType="begin"/>
                    </w:r>
                    <w:r>
                      <w:instrText xml:space="preserve"> PAGE  \* MERGEFORMAT </w:instrText>
                    </w:r>
                    <w:r>
                      <w:fldChar w:fldCharType="separate"/>
                    </w:r>
                    <w:r>
                      <w:t>53</w:t>
                    </w:r>
                    <w:r>
                      <w:fldChar w:fldCharType="end"/>
                    </w:r>
                  </w:p>
                </w:txbxContent>
              </v:textbox>
            </v:rect>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FB318">
    <w:pPr>
      <w:spacing w:line="230" w:lineRule="auto"/>
      <w:ind w:left="6529"/>
      <w:rPr>
        <w:rFonts w:ascii="宋体" w:hAnsi="宋体" w:eastAsia="宋体" w:cs="宋体"/>
        <w:sz w:val="17"/>
        <w:szCs w:val="17"/>
      </w:rPr>
    </w:pPr>
    <w:r>
      <w:rPr>
        <w:sz w:val="17"/>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24" name="文本框 3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224CE97">
                          <w:pPr>
                            <w:pStyle w:val="13"/>
                          </w:pPr>
                          <w:r>
                            <w:fldChar w:fldCharType="begin"/>
                          </w:r>
                          <w:r>
                            <w:instrText xml:space="preserve"> PAGE  \* MERGEFORMAT </w:instrText>
                          </w:r>
                          <w:r>
                            <w:fldChar w:fldCharType="separate"/>
                          </w:r>
                          <w:r>
                            <w:t>55</w:t>
                          </w:r>
                          <w:r>
                            <w:fldChar w:fldCharType="end"/>
                          </w:r>
                        </w:p>
                      </w:txbxContent>
                    </wps:txbx>
                    <wps:bodyPr vert="horz" wrap="none" lIns="0" tIns="0" rIns="0" bIns="0" anchor="t" upright="0">
                      <a:spAutoFit/>
                    </wps:bodyPr>
                  </wps:wsp>
                </a:graphicData>
              </a:graphic>
            </wp:anchor>
          </w:drawing>
        </mc:Choice>
        <mc:Fallback>
          <w:pict>
            <v:rect id="文本框 3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C9HtdPTAQAAnwMAAA4AAAAAAAAAAQAgAAAAHwEA&#10;AGRycy9lMm9Eb2MueG1sUEsFBgAAAAAGAAYAWQEAAGQFAAAAAA==&#10;">
              <v:fill on="f" focussize="0,0"/>
              <v:stroke on="f"/>
              <v:imagedata o:title=""/>
              <o:lock v:ext="edit" aspectratio="f"/>
              <v:textbox inset="0mm,0mm,0mm,0mm" style="mso-fit-shape-to-text:t;">
                <w:txbxContent>
                  <w:p w14:paraId="0224CE97">
                    <w:pPr>
                      <w:pStyle w:val="13"/>
                    </w:pPr>
                    <w:r>
                      <w:fldChar w:fldCharType="begin"/>
                    </w:r>
                    <w:r>
                      <w:instrText xml:space="preserve"> PAGE  \* MERGEFORMAT </w:instrText>
                    </w:r>
                    <w:r>
                      <w:fldChar w:fldCharType="separate"/>
                    </w:r>
                    <w:r>
                      <w:t>55</w:t>
                    </w:r>
                    <w:r>
                      <w:fldChar w:fldCharType="end"/>
                    </w:r>
                  </w:p>
                </w:txbxContent>
              </v:textbox>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2"/>
      <w:numFmt w:val="decimal"/>
      <w:lvlText w:val="%1."/>
      <w:lvlJc w:val="left"/>
      <w:pPr>
        <w:tabs>
          <w:tab w:val="left" w:pos="312"/>
        </w:tabs>
      </w:pPr>
    </w:lvl>
  </w:abstractNum>
  <w:abstractNum w:abstractNumId="1">
    <w:nsid w:val="4208832A"/>
    <w:multiLevelType w:val="singleLevel"/>
    <w:tmpl w:val="4208832A"/>
    <w:lvl w:ilvl="0" w:tentative="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useAltKinsokuLineBreakRules/>
    <w:compatSetting w:name="compatibilityMode" w:uri="http://schemas.microsoft.com/office/word" w:val="14"/>
  </w:compat>
  <w:docVars>
    <w:docVar w:name="commondata" w:val="eyJoZGlkIjoiZDQ1MTYyODY0N2ZjMTkyY2Y5ZjNhN2JjYmJjYzJkM2UifQ=="/>
  </w:docVars>
  <w:rsids>
    <w:rsidRoot w:val="00172A27"/>
    <w:rsid w:val="00076791"/>
    <w:rsid w:val="00F33AD6"/>
    <w:rsid w:val="0103023A"/>
    <w:rsid w:val="011E3652"/>
    <w:rsid w:val="016025FC"/>
    <w:rsid w:val="021C4D99"/>
    <w:rsid w:val="02953EF6"/>
    <w:rsid w:val="034F7EAE"/>
    <w:rsid w:val="04243DB5"/>
    <w:rsid w:val="046E3282"/>
    <w:rsid w:val="05157F92"/>
    <w:rsid w:val="052627CC"/>
    <w:rsid w:val="0559183C"/>
    <w:rsid w:val="05AA6A9B"/>
    <w:rsid w:val="05CF5FA2"/>
    <w:rsid w:val="061340E1"/>
    <w:rsid w:val="069445EC"/>
    <w:rsid w:val="06FF239F"/>
    <w:rsid w:val="072D4D2F"/>
    <w:rsid w:val="07B94814"/>
    <w:rsid w:val="08395955"/>
    <w:rsid w:val="08476692"/>
    <w:rsid w:val="086255B7"/>
    <w:rsid w:val="087C653A"/>
    <w:rsid w:val="08A72B38"/>
    <w:rsid w:val="08E65ADD"/>
    <w:rsid w:val="0A454998"/>
    <w:rsid w:val="0AC736EC"/>
    <w:rsid w:val="0B183F48"/>
    <w:rsid w:val="0B962549"/>
    <w:rsid w:val="0BB36422"/>
    <w:rsid w:val="0C05404B"/>
    <w:rsid w:val="0C4A6383"/>
    <w:rsid w:val="0D407669"/>
    <w:rsid w:val="0D584CCB"/>
    <w:rsid w:val="0D5E0A86"/>
    <w:rsid w:val="0E8A25F9"/>
    <w:rsid w:val="0EA25910"/>
    <w:rsid w:val="0F660472"/>
    <w:rsid w:val="0FFD05C2"/>
    <w:rsid w:val="102962AF"/>
    <w:rsid w:val="10685029"/>
    <w:rsid w:val="10710382"/>
    <w:rsid w:val="10AC5D2E"/>
    <w:rsid w:val="11034D52"/>
    <w:rsid w:val="1149458E"/>
    <w:rsid w:val="117F55DD"/>
    <w:rsid w:val="12AC38F3"/>
    <w:rsid w:val="12FF1E4F"/>
    <w:rsid w:val="130F3E82"/>
    <w:rsid w:val="1329165E"/>
    <w:rsid w:val="13B21236"/>
    <w:rsid w:val="13FA2B4A"/>
    <w:rsid w:val="14E45199"/>
    <w:rsid w:val="14E64F45"/>
    <w:rsid w:val="151516AF"/>
    <w:rsid w:val="15642775"/>
    <w:rsid w:val="15793835"/>
    <w:rsid w:val="165916C2"/>
    <w:rsid w:val="17173305"/>
    <w:rsid w:val="175F6285"/>
    <w:rsid w:val="17977775"/>
    <w:rsid w:val="17F84772"/>
    <w:rsid w:val="181D2CC4"/>
    <w:rsid w:val="18593077"/>
    <w:rsid w:val="18A55A3E"/>
    <w:rsid w:val="190A6A25"/>
    <w:rsid w:val="19786522"/>
    <w:rsid w:val="1A1443A2"/>
    <w:rsid w:val="1A6577E3"/>
    <w:rsid w:val="1AAF243F"/>
    <w:rsid w:val="1ACE699A"/>
    <w:rsid w:val="1AD80FFE"/>
    <w:rsid w:val="1B46065D"/>
    <w:rsid w:val="1BF24FF0"/>
    <w:rsid w:val="1C6B30A6"/>
    <w:rsid w:val="1D2B7B0B"/>
    <w:rsid w:val="1D356F41"/>
    <w:rsid w:val="1D3A298D"/>
    <w:rsid w:val="1D5745F9"/>
    <w:rsid w:val="1EB34C57"/>
    <w:rsid w:val="1EBF2795"/>
    <w:rsid w:val="1F170346"/>
    <w:rsid w:val="1F506347"/>
    <w:rsid w:val="1FA6791C"/>
    <w:rsid w:val="1FD01995"/>
    <w:rsid w:val="201C0DF8"/>
    <w:rsid w:val="205B24B5"/>
    <w:rsid w:val="208B048E"/>
    <w:rsid w:val="20B3225B"/>
    <w:rsid w:val="20C55080"/>
    <w:rsid w:val="217D46AD"/>
    <w:rsid w:val="21940A0F"/>
    <w:rsid w:val="219F2875"/>
    <w:rsid w:val="21EA3AC3"/>
    <w:rsid w:val="22706846"/>
    <w:rsid w:val="22AA72EE"/>
    <w:rsid w:val="23CD191B"/>
    <w:rsid w:val="23D00F51"/>
    <w:rsid w:val="240A66CC"/>
    <w:rsid w:val="25320493"/>
    <w:rsid w:val="257D111F"/>
    <w:rsid w:val="25E22D30"/>
    <w:rsid w:val="260975AB"/>
    <w:rsid w:val="26721DB4"/>
    <w:rsid w:val="291B4ED7"/>
    <w:rsid w:val="292F4A8E"/>
    <w:rsid w:val="29422522"/>
    <w:rsid w:val="29475DD5"/>
    <w:rsid w:val="296A34BF"/>
    <w:rsid w:val="29DB4005"/>
    <w:rsid w:val="2A6636D6"/>
    <w:rsid w:val="2A853EDD"/>
    <w:rsid w:val="2A8B5B65"/>
    <w:rsid w:val="2ACF4E96"/>
    <w:rsid w:val="2B1020EE"/>
    <w:rsid w:val="2B1971F4"/>
    <w:rsid w:val="2B4262B7"/>
    <w:rsid w:val="2BC01D66"/>
    <w:rsid w:val="2C2372B4"/>
    <w:rsid w:val="2C500EFF"/>
    <w:rsid w:val="2C553D6C"/>
    <w:rsid w:val="2CFB1F07"/>
    <w:rsid w:val="2D073FEB"/>
    <w:rsid w:val="2DAB7EBB"/>
    <w:rsid w:val="2DE0343F"/>
    <w:rsid w:val="2E772BB0"/>
    <w:rsid w:val="2E7E4EF0"/>
    <w:rsid w:val="2FCE5C8A"/>
    <w:rsid w:val="2FDB53C0"/>
    <w:rsid w:val="306B2F2C"/>
    <w:rsid w:val="30830840"/>
    <w:rsid w:val="30890978"/>
    <w:rsid w:val="311B12EE"/>
    <w:rsid w:val="31B419AA"/>
    <w:rsid w:val="31D12B79"/>
    <w:rsid w:val="329A0AD5"/>
    <w:rsid w:val="32C1562D"/>
    <w:rsid w:val="32F01183"/>
    <w:rsid w:val="339C4E66"/>
    <w:rsid w:val="33F64577"/>
    <w:rsid w:val="349976FE"/>
    <w:rsid w:val="34CB4B6C"/>
    <w:rsid w:val="35115393"/>
    <w:rsid w:val="3544285A"/>
    <w:rsid w:val="364A2958"/>
    <w:rsid w:val="36D668E1"/>
    <w:rsid w:val="3785061A"/>
    <w:rsid w:val="37EA2644"/>
    <w:rsid w:val="38E76B84"/>
    <w:rsid w:val="393B3C5A"/>
    <w:rsid w:val="396A5DB8"/>
    <w:rsid w:val="3A1C05B0"/>
    <w:rsid w:val="3A7449E7"/>
    <w:rsid w:val="3A804D8C"/>
    <w:rsid w:val="3A812D77"/>
    <w:rsid w:val="3AA50AA5"/>
    <w:rsid w:val="3AB605BC"/>
    <w:rsid w:val="3AD43138"/>
    <w:rsid w:val="3B00235E"/>
    <w:rsid w:val="3B453A25"/>
    <w:rsid w:val="3BA05455"/>
    <w:rsid w:val="3C3868B2"/>
    <w:rsid w:val="3C5938F5"/>
    <w:rsid w:val="3C776471"/>
    <w:rsid w:val="3D362CBB"/>
    <w:rsid w:val="3D4072AC"/>
    <w:rsid w:val="3D9A7FD0"/>
    <w:rsid w:val="3DB63588"/>
    <w:rsid w:val="3E522489"/>
    <w:rsid w:val="3EF47905"/>
    <w:rsid w:val="3F0B5AEE"/>
    <w:rsid w:val="3F285800"/>
    <w:rsid w:val="3F4D6791"/>
    <w:rsid w:val="3FC512A1"/>
    <w:rsid w:val="3FE52953"/>
    <w:rsid w:val="40354679"/>
    <w:rsid w:val="41271D31"/>
    <w:rsid w:val="41361317"/>
    <w:rsid w:val="419D63F8"/>
    <w:rsid w:val="42F544F4"/>
    <w:rsid w:val="43362BE2"/>
    <w:rsid w:val="436F6096"/>
    <w:rsid w:val="43B43B06"/>
    <w:rsid w:val="43D83C99"/>
    <w:rsid w:val="440E74A7"/>
    <w:rsid w:val="44B518E4"/>
    <w:rsid w:val="45733CE5"/>
    <w:rsid w:val="45991728"/>
    <w:rsid w:val="46AA2F9F"/>
    <w:rsid w:val="477F088F"/>
    <w:rsid w:val="47C35E2E"/>
    <w:rsid w:val="48B06F92"/>
    <w:rsid w:val="48C16C62"/>
    <w:rsid w:val="49251E66"/>
    <w:rsid w:val="499637FE"/>
    <w:rsid w:val="4A203CA4"/>
    <w:rsid w:val="4A3B5965"/>
    <w:rsid w:val="4BC20205"/>
    <w:rsid w:val="4CC55DC1"/>
    <w:rsid w:val="4D320721"/>
    <w:rsid w:val="4D3E6357"/>
    <w:rsid w:val="4D5123C6"/>
    <w:rsid w:val="4D64034B"/>
    <w:rsid w:val="4DBF1A26"/>
    <w:rsid w:val="4DC86B2C"/>
    <w:rsid w:val="4DFE7B54"/>
    <w:rsid w:val="4E362315"/>
    <w:rsid w:val="4E963CE3"/>
    <w:rsid w:val="4EEB7722"/>
    <w:rsid w:val="4F1E5A43"/>
    <w:rsid w:val="4FDC241B"/>
    <w:rsid w:val="50285660"/>
    <w:rsid w:val="50C445E7"/>
    <w:rsid w:val="51897A15"/>
    <w:rsid w:val="51BD6C37"/>
    <w:rsid w:val="5380064D"/>
    <w:rsid w:val="54422A66"/>
    <w:rsid w:val="54707211"/>
    <w:rsid w:val="55312206"/>
    <w:rsid w:val="56727322"/>
    <w:rsid w:val="567535C9"/>
    <w:rsid w:val="576B570A"/>
    <w:rsid w:val="57C05FF5"/>
    <w:rsid w:val="58170F10"/>
    <w:rsid w:val="599D1A21"/>
    <w:rsid w:val="59AA781E"/>
    <w:rsid w:val="59B166C6"/>
    <w:rsid w:val="59E53CAA"/>
    <w:rsid w:val="59FD46D1"/>
    <w:rsid w:val="5A4B2175"/>
    <w:rsid w:val="5A4F5011"/>
    <w:rsid w:val="5B5C08B4"/>
    <w:rsid w:val="5B6360E6"/>
    <w:rsid w:val="5BC900F1"/>
    <w:rsid w:val="5BCF1086"/>
    <w:rsid w:val="5C031883"/>
    <w:rsid w:val="5C0C052C"/>
    <w:rsid w:val="5C0E6803"/>
    <w:rsid w:val="5C5A1047"/>
    <w:rsid w:val="5C9969D1"/>
    <w:rsid w:val="5CBD1826"/>
    <w:rsid w:val="5D2F39CF"/>
    <w:rsid w:val="5D5E6B65"/>
    <w:rsid w:val="5D861C18"/>
    <w:rsid w:val="5DD5494D"/>
    <w:rsid w:val="5E6B75A3"/>
    <w:rsid w:val="5E993BCD"/>
    <w:rsid w:val="5EC606FD"/>
    <w:rsid w:val="5EE15B4F"/>
    <w:rsid w:val="5FA2282C"/>
    <w:rsid w:val="5FAD16DE"/>
    <w:rsid w:val="5FF14091"/>
    <w:rsid w:val="60003F04"/>
    <w:rsid w:val="605D5C3C"/>
    <w:rsid w:val="60CC1C9E"/>
    <w:rsid w:val="60EC4E87"/>
    <w:rsid w:val="613767B1"/>
    <w:rsid w:val="6151078F"/>
    <w:rsid w:val="61AE5BE1"/>
    <w:rsid w:val="61E0151D"/>
    <w:rsid w:val="61FA5F05"/>
    <w:rsid w:val="62D423E6"/>
    <w:rsid w:val="62F023F0"/>
    <w:rsid w:val="62F67840"/>
    <w:rsid w:val="63A12980"/>
    <w:rsid w:val="64864DA3"/>
    <w:rsid w:val="64964367"/>
    <w:rsid w:val="64A75F46"/>
    <w:rsid w:val="64C16B3D"/>
    <w:rsid w:val="65202CBE"/>
    <w:rsid w:val="6671510C"/>
    <w:rsid w:val="667176DE"/>
    <w:rsid w:val="673844F6"/>
    <w:rsid w:val="67C57DEE"/>
    <w:rsid w:val="69E46644"/>
    <w:rsid w:val="6B564390"/>
    <w:rsid w:val="6B7D5F7D"/>
    <w:rsid w:val="6B9A5E05"/>
    <w:rsid w:val="6C8C7F6E"/>
    <w:rsid w:val="6CD41B88"/>
    <w:rsid w:val="6D2700F6"/>
    <w:rsid w:val="6D6261FE"/>
    <w:rsid w:val="6D9B170F"/>
    <w:rsid w:val="6E82467D"/>
    <w:rsid w:val="6E9E14B7"/>
    <w:rsid w:val="6EAB3BD4"/>
    <w:rsid w:val="6EE4427D"/>
    <w:rsid w:val="6F457B85"/>
    <w:rsid w:val="6FDD600F"/>
    <w:rsid w:val="7075449A"/>
    <w:rsid w:val="70967B39"/>
    <w:rsid w:val="70F74EAF"/>
    <w:rsid w:val="714A37DB"/>
    <w:rsid w:val="715720A6"/>
    <w:rsid w:val="71607F6C"/>
    <w:rsid w:val="71C317E0"/>
    <w:rsid w:val="71F926D8"/>
    <w:rsid w:val="72181581"/>
    <w:rsid w:val="72251146"/>
    <w:rsid w:val="72263F71"/>
    <w:rsid w:val="72A96299"/>
    <w:rsid w:val="72D26786"/>
    <w:rsid w:val="7417500B"/>
    <w:rsid w:val="74311C09"/>
    <w:rsid w:val="745D193A"/>
    <w:rsid w:val="74F13456"/>
    <w:rsid w:val="757A350D"/>
    <w:rsid w:val="75CA6D4B"/>
    <w:rsid w:val="760E3AB3"/>
    <w:rsid w:val="762D4ECF"/>
    <w:rsid w:val="77851E6E"/>
    <w:rsid w:val="78D86DD4"/>
    <w:rsid w:val="78DD498A"/>
    <w:rsid w:val="79FC3536"/>
    <w:rsid w:val="7AAD7310"/>
    <w:rsid w:val="7AB8058B"/>
    <w:rsid w:val="7B29035B"/>
    <w:rsid w:val="7B36308F"/>
    <w:rsid w:val="7B3D7FFD"/>
    <w:rsid w:val="7C3B0E6B"/>
    <w:rsid w:val="7D951CD7"/>
    <w:rsid w:val="7DDB3462"/>
    <w:rsid w:val="7DF6029C"/>
    <w:rsid w:val="7E726281"/>
    <w:rsid w:val="7EC65EC0"/>
    <w:rsid w:val="7F1E3F4E"/>
    <w:rsid w:val="7F2B3E98"/>
    <w:rsid w:val="7F760735"/>
    <w:rsid w:val="7F81211F"/>
    <w:rsid w:val="7FB15F3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paragraph" w:styleId="3">
    <w:name w:val="heading 1"/>
    <w:basedOn w:val="1"/>
    <w:next w:val="1"/>
    <w:autoRedefine/>
    <w:qFormat/>
    <w:uiPriority w:val="0"/>
    <w:pPr>
      <w:keepNext/>
      <w:keepLines/>
      <w:spacing w:before="340" w:beforeLines="0" w:after="330" w:afterLines="0" w:line="578" w:lineRule="auto"/>
      <w:outlineLvl w:val="0"/>
    </w:pPr>
    <w:rPr>
      <w:rFonts w:eastAsia="仿宋_GB2312"/>
      <w:b/>
      <w:bCs/>
      <w:kern w:val="44"/>
      <w:sz w:val="44"/>
      <w:szCs w:val="44"/>
    </w:rPr>
  </w:style>
  <w:style w:type="paragraph" w:styleId="4">
    <w:name w:val="heading 2"/>
    <w:basedOn w:val="1"/>
    <w:next w:val="1"/>
    <w:link w:val="30"/>
    <w:autoRedefine/>
    <w:qFormat/>
    <w:uiPriority w:val="0"/>
    <w:pPr>
      <w:snapToGrid w:val="0"/>
      <w:spacing w:before="50" w:beforeLines="50" w:after="50" w:afterLines="50" w:line="360" w:lineRule="auto"/>
      <w:jc w:val="center"/>
      <w:outlineLvl w:val="1"/>
    </w:pPr>
  </w:style>
  <w:style w:type="paragraph" w:styleId="5">
    <w:name w:val="heading 3"/>
    <w:basedOn w:val="1"/>
    <w:next w:val="1"/>
    <w:autoRedefine/>
    <w:qFormat/>
    <w:uiPriority w:val="0"/>
    <w:pPr>
      <w:spacing w:before="360" w:after="360"/>
      <w:outlineLvl w:val="2"/>
    </w:pPr>
    <w:rPr>
      <w:rFonts w:ascii="宋体" w:hAnsi="宋体"/>
      <w:b/>
      <w:sz w:val="30"/>
      <w:szCs w:val="20"/>
    </w:rPr>
  </w:style>
  <w:style w:type="paragraph" w:styleId="6">
    <w:name w:val="heading 4"/>
    <w:basedOn w:val="1"/>
    <w:next w:val="1"/>
    <w:autoRedefine/>
    <w:qFormat/>
    <w:uiPriority w:val="0"/>
    <w:pPr>
      <w:keepNext/>
      <w:keepLines/>
      <w:widowControl w:val="0"/>
      <w:spacing w:after="0" w:line="376" w:lineRule="auto"/>
      <w:jc w:val="both"/>
      <w:outlineLvl w:val="3"/>
    </w:pPr>
    <w:rPr>
      <w:rFonts w:ascii="Cambria" w:hAnsi="Cambria" w:eastAsia="宋体" w:cs="Times New Roman"/>
      <w:b/>
      <w:bCs/>
      <w:kern w:val="2"/>
      <w:sz w:val="28"/>
      <w:szCs w:val="28"/>
      <w:lang w:val="en-US" w:eastAsia="zh-CN" w:bidi="ar-SA"/>
    </w:rPr>
  </w:style>
  <w:style w:type="character" w:default="1" w:styleId="21">
    <w:name w:val="Default Paragraph Font"/>
    <w:autoRedefine/>
    <w:qFormat/>
    <w:uiPriority w:val="0"/>
  </w:style>
  <w:style w:type="table" w:default="1" w:styleId="19">
    <w:name w:val="Normal Table"/>
    <w:autoRedefine/>
    <w:qFormat/>
    <w:uiPriority w:val="0"/>
    <w:tblPr>
      <w:tblCellMar>
        <w:top w:w="0" w:type="dxa"/>
        <w:left w:w="108" w:type="dxa"/>
        <w:bottom w:w="0" w:type="dxa"/>
        <w:right w:w="108" w:type="dxa"/>
      </w:tblCellMar>
    </w:tblPr>
  </w:style>
  <w:style w:type="paragraph" w:styleId="2">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Indent"/>
    <w:basedOn w:val="1"/>
    <w:autoRedefine/>
    <w:qFormat/>
    <w:uiPriority w:val="0"/>
    <w:pPr>
      <w:widowControl w:val="0"/>
      <w:spacing w:after="0"/>
      <w:ind w:firstLine="420"/>
      <w:jc w:val="both"/>
    </w:pPr>
    <w:rPr>
      <w:rFonts w:ascii="Times New Roman" w:hAnsi="Times New Roman" w:eastAsia="宋体" w:cs="Times New Roman"/>
      <w:kern w:val="2"/>
      <w:sz w:val="24"/>
      <w:szCs w:val="20"/>
      <w:lang w:val="en-US" w:eastAsia="zh-CN" w:bidi="ar-SA"/>
    </w:rPr>
  </w:style>
  <w:style w:type="paragraph" w:styleId="8">
    <w:name w:val="Body Text"/>
    <w:basedOn w:val="1"/>
    <w:next w:val="9"/>
    <w:autoRedefine/>
    <w:qFormat/>
    <w:uiPriority w:val="99"/>
    <w:rPr>
      <w:rFonts w:eastAsia="黑体"/>
      <w:sz w:val="36"/>
    </w:rPr>
  </w:style>
  <w:style w:type="paragraph" w:styleId="9">
    <w:name w:val="Body Text Indent"/>
    <w:basedOn w:val="1"/>
    <w:next w:val="10"/>
    <w:autoRedefine/>
    <w:qFormat/>
    <w:uiPriority w:val="0"/>
    <w:pPr>
      <w:ind w:firstLine="600" w:firstLineChars="200"/>
    </w:pPr>
    <w:rPr>
      <w:rFonts w:ascii="宋体"/>
      <w:color w:val="000000"/>
      <w:kern w:val="0"/>
      <w:sz w:val="30"/>
      <w:szCs w:val="32"/>
    </w:rPr>
  </w:style>
  <w:style w:type="paragraph" w:styleId="10">
    <w:name w:val="Body Text First Indent 2"/>
    <w:basedOn w:val="9"/>
    <w:autoRedefine/>
    <w:qFormat/>
    <w:uiPriority w:val="0"/>
    <w:pPr>
      <w:widowControl w:val="0"/>
      <w:ind w:firstLine="420" w:firstLineChars="200"/>
      <w:jc w:val="both"/>
    </w:pPr>
    <w:rPr>
      <w:rFonts w:ascii="宋体" w:hAnsi="Times New Roman" w:eastAsia="宋体" w:cs="Times New Roman"/>
      <w:color w:val="000000"/>
      <w:kern w:val="0"/>
      <w:sz w:val="30"/>
      <w:szCs w:val="32"/>
      <w:lang w:val="en-US" w:eastAsia="zh-CN" w:bidi="ar-SA"/>
    </w:rPr>
  </w:style>
  <w:style w:type="paragraph" w:styleId="11">
    <w:name w:val="toc 3"/>
    <w:basedOn w:val="1"/>
    <w:next w:val="1"/>
    <w:autoRedefine/>
    <w:qFormat/>
    <w:uiPriority w:val="0"/>
    <w:pPr>
      <w:ind w:left="840" w:leftChars="400"/>
    </w:pPr>
  </w:style>
  <w:style w:type="paragraph" w:styleId="12">
    <w:name w:val="Plain Text"/>
    <w:basedOn w:val="1"/>
    <w:autoRedefine/>
    <w:qFormat/>
    <w:uiPriority w:val="0"/>
    <w:rPr>
      <w:rFonts w:ascii="宋体" w:hAnsi="Courier New"/>
      <w:sz w:val="32"/>
      <w:szCs w:val="20"/>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toc 1"/>
    <w:basedOn w:val="1"/>
    <w:next w:val="1"/>
    <w:autoRedefine/>
    <w:qFormat/>
    <w:uiPriority w:val="0"/>
  </w:style>
  <w:style w:type="paragraph" w:styleId="15">
    <w:name w:val="toc 2"/>
    <w:basedOn w:val="1"/>
    <w:next w:val="1"/>
    <w:autoRedefine/>
    <w:qFormat/>
    <w:uiPriority w:val="0"/>
    <w:pPr>
      <w:ind w:left="420" w:leftChars="200"/>
    </w:pPr>
  </w:style>
  <w:style w:type="paragraph" w:styleId="16">
    <w:name w:val="Normal (Web)"/>
    <w:basedOn w:val="1"/>
    <w:autoRedefine/>
    <w:unhideWhenUsed/>
    <w:qFormat/>
    <w:uiPriority w:val="99"/>
    <w:pPr>
      <w:widowControl/>
      <w:spacing w:before="100" w:beforeAutospacing="1" w:after="100" w:afterAutospacing="1"/>
      <w:jc w:val="left"/>
    </w:pPr>
    <w:rPr>
      <w:rFonts w:ascii="宋体" w:hAnsi="宋体" w:cs="宋体"/>
      <w:kern w:val="0"/>
      <w:sz w:val="24"/>
    </w:rPr>
  </w:style>
  <w:style w:type="paragraph" w:styleId="17">
    <w:name w:val="Title"/>
    <w:basedOn w:val="1"/>
    <w:next w:val="1"/>
    <w:autoRedefine/>
    <w:qFormat/>
    <w:uiPriority w:val="0"/>
    <w:pPr>
      <w:spacing w:before="240" w:after="60"/>
      <w:jc w:val="center"/>
      <w:outlineLvl w:val="0"/>
    </w:pPr>
    <w:rPr>
      <w:rFonts w:ascii="Cambria" w:hAnsi="Cambria"/>
      <w:b/>
      <w:bCs/>
      <w:sz w:val="36"/>
      <w:szCs w:val="32"/>
    </w:rPr>
  </w:style>
  <w:style w:type="paragraph" w:styleId="18">
    <w:name w:val="Body Text First Indent"/>
    <w:basedOn w:val="8"/>
    <w:next w:val="1"/>
    <w:autoRedefine/>
    <w:qFormat/>
    <w:uiPriority w:val="0"/>
    <w:pPr>
      <w:spacing w:after="120"/>
      <w:ind w:firstLine="420" w:firstLineChars="100"/>
      <w:jc w:val="both"/>
    </w:pPr>
    <w:rPr>
      <w:sz w:val="21"/>
      <w:szCs w:val="20"/>
    </w:rPr>
  </w:style>
  <w:style w:type="table" w:styleId="20">
    <w:name w:val="Table Grid"/>
    <w:basedOn w:val="1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autoRedefine/>
    <w:qFormat/>
    <w:uiPriority w:val="0"/>
    <w:rPr>
      <w:rFonts w:ascii="Times New Roman" w:hAnsi="Times New Roman" w:eastAsia="宋体" w:cs="Times New Roman"/>
      <w:color w:val="000000"/>
      <w:sz w:val="21"/>
      <w:u w:val="none"/>
    </w:rPr>
  </w:style>
  <w:style w:type="paragraph" w:customStyle="1" w:styleId="23">
    <w:name w:val="一级条标题"/>
    <w:basedOn w:val="24"/>
    <w:next w:val="25"/>
    <w:autoRedefine/>
    <w:qFormat/>
    <w:uiPriority w:val="0"/>
    <w:pPr>
      <w:spacing w:line="240" w:lineRule="auto"/>
      <w:ind w:left="420"/>
      <w:outlineLvl w:val="2"/>
    </w:pPr>
  </w:style>
  <w:style w:type="paragraph" w:customStyle="1" w:styleId="24">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25">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table" w:customStyle="1" w:styleId="26">
    <w:name w:val="Table Normal"/>
    <w:autoRedefine/>
    <w:qFormat/>
    <w:uiPriority w:val="0"/>
    <w:tblPr>
      <w:tblCellMar>
        <w:top w:w="0" w:type="dxa"/>
        <w:left w:w="0" w:type="dxa"/>
        <w:bottom w:w="0" w:type="dxa"/>
        <w:right w:w="0" w:type="dxa"/>
      </w:tblCellMar>
    </w:tblPr>
  </w:style>
  <w:style w:type="paragraph" w:customStyle="1" w:styleId="27">
    <w:name w:val="WPSOffice手动目录 1"/>
    <w:autoRedefine/>
    <w:qFormat/>
    <w:uiPriority w:val="0"/>
    <w:pPr>
      <w:ind w:leftChars="0"/>
    </w:pPr>
    <w:rPr>
      <w:rFonts w:ascii="Times New Roman" w:hAnsi="Times New Roman" w:eastAsia="宋体" w:cs="Times New Roman"/>
      <w:sz w:val="20"/>
      <w:szCs w:val="20"/>
    </w:rPr>
  </w:style>
  <w:style w:type="paragraph" w:customStyle="1" w:styleId="28">
    <w:name w:val="WPSOffice手动目录 2"/>
    <w:autoRedefine/>
    <w:qFormat/>
    <w:uiPriority w:val="0"/>
    <w:pPr>
      <w:ind w:leftChars="200"/>
    </w:pPr>
    <w:rPr>
      <w:rFonts w:ascii="Times New Roman" w:hAnsi="Times New Roman" w:eastAsia="宋体" w:cs="Times New Roman"/>
      <w:sz w:val="20"/>
      <w:szCs w:val="20"/>
    </w:rPr>
  </w:style>
  <w:style w:type="paragraph" w:customStyle="1" w:styleId="29">
    <w:name w:val="WPSOffice手动目录 3"/>
    <w:autoRedefine/>
    <w:qFormat/>
    <w:uiPriority w:val="0"/>
    <w:pPr>
      <w:ind w:leftChars="400"/>
    </w:pPr>
    <w:rPr>
      <w:rFonts w:ascii="Times New Roman" w:hAnsi="Times New Roman" w:eastAsia="宋体" w:cs="Times New Roman"/>
      <w:sz w:val="20"/>
      <w:szCs w:val="20"/>
    </w:rPr>
  </w:style>
  <w:style w:type="character" w:customStyle="1" w:styleId="30">
    <w:name w:val="标题 2 Char"/>
    <w:link w:val="4"/>
    <w:autoRedefine/>
    <w:qFormat/>
    <w:uiPriority w:val="0"/>
  </w:style>
  <w:style w:type="character" w:customStyle="1" w:styleId="31">
    <w:name w:val="font12"/>
    <w:basedOn w:val="21"/>
    <w:autoRedefine/>
    <w:qFormat/>
    <w:uiPriority w:val="0"/>
    <w:rPr>
      <w:rFonts w:hint="eastAsia" w:ascii="宋体" w:hAnsi="宋体" w:eastAsia="宋体" w:cs="宋体"/>
      <w:color w:val="000000"/>
      <w:sz w:val="22"/>
      <w:szCs w:val="22"/>
      <w:u w:val="none"/>
    </w:rPr>
  </w:style>
  <w:style w:type="character" w:customStyle="1" w:styleId="32">
    <w:name w:val="font81"/>
    <w:basedOn w:val="21"/>
    <w:autoRedefine/>
    <w:qFormat/>
    <w:uiPriority w:val="0"/>
    <w:rPr>
      <w:rFonts w:hint="eastAsia" w:ascii="宋体" w:hAnsi="宋体" w:eastAsia="宋体" w:cs="宋体"/>
      <w:color w:val="000000"/>
      <w:sz w:val="18"/>
      <w:szCs w:val="18"/>
      <w:u w:val="none"/>
    </w:rPr>
  </w:style>
  <w:style w:type="character" w:customStyle="1" w:styleId="33">
    <w:name w:val="font101"/>
    <w:basedOn w:val="21"/>
    <w:autoRedefine/>
    <w:qFormat/>
    <w:uiPriority w:val="0"/>
    <w:rPr>
      <w:rFonts w:hint="eastAsia" w:ascii="宋体" w:hAnsi="宋体" w:eastAsia="宋体" w:cs="宋体"/>
      <w:color w:val="000000"/>
      <w:sz w:val="18"/>
      <w:szCs w:val="18"/>
      <w:u w:val="none"/>
    </w:rPr>
  </w:style>
  <w:style w:type="character" w:customStyle="1" w:styleId="34">
    <w:name w:val="font111"/>
    <w:basedOn w:val="21"/>
    <w:autoRedefine/>
    <w:qFormat/>
    <w:uiPriority w:val="0"/>
    <w:rPr>
      <w:rFonts w:hint="eastAsia" w:ascii="宋体" w:hAnsi="宋体" w:eastAsia="宋体" w:cs="宋体"/>
      <w:color w:val="000000"/>
      <w:sz w:val="20"/>
      <w:szCs w:val="20"/>
      <w:u w:val="none"/>
    </w:rPr>
  </w:style>
  <w:style w:type="character" w:customStyle="1" w:styleId="35">
    <w:name w:val="font131"/>
    <w:basedOn w:val="21"/>
    <w:autoRedefine/>
    <w:qFormat/>
    <w:uiPriority w:val="0"/>
    <w:rPr>
      <w:rFonts w:hint="eastAsia" w:ascii="宋体" w:hAnsi="宋体" w:eastAsia="宋体" w:cs="宋体"/>
      <w:color w:val="000000"/>
      <w:sz w:val="20"/>
      <w:szCs w:val="20"/>
      <w:u w:val="none"/>
    </w:rPr>
  </w:style>
  <w:style w:type="paragraph" w:customStyle="1" w:styleId="36">
    <w:name w:val="正文首行缩进 2 Char Char Char Char"/>
    <w:basedOn w:val="37"/>
    <w:autoRedefine/>
    <w:qFormat/>
    <w:uiPriority w:val="0"/>
    <w:pPr>
      <w:spacing w:after="120"/>
      <w:ind w:left="420" w:leftChars="200" w:firstLine="420" w:firstLineChars="200"/>
    </w:pPr>
    <w:rPr>
      <w:szCs w:val="24"/>
    </w:rPr>
  </w:style>
  <w:style w:type="paragraph" w:customStyle="1" w:styleId="37">
    <w:name w:val="正文文本缩进 Char Char Char Char"/>
    <w:basedOn w:val="1"/>
    <w:autoRedefine/>
    <w:qFormat/>
    <w:uiPriority w:val="0"/>
    <w:pPr>
      <w:spacing w:after="120"/>
      <w:ind w:left="420" w:leftChars="200"/>
    </w:pPr>
    <w:rPr>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0" Type="http://schemas.openxmlformats.org/officeDocument/2006/relationships/fontTable" Target="fontTable.xml"/><Relationship Id="rId3" Type="http://schemas.openxmlformats.org/officeDocument/2006/relationships/footnotes" Target="footnotes.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1.png"/><Relationship Id="rId26" Type="http://schemas.openxmlformats.org/officeDocument/2006/relationships/theme" Target="theme/theme1.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57</Pages>
  <Words>694</Words>
  <Characters>746</Characters>
  <Paragraphs>1638</Paragraphs>
  <TotalTime>4</TotalTime>
  <ScaleCrop>false</ScaleCrop>
  <LinksUpToDate>false</LinksUpToDate>
  <CharactersWithSpaces>816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2021-07-12T17:23:00Z</dcterms:created>
  <dc:creator>xx</dc:creator>
  <cp:lastModifiedBy>用心</cp:lastModifiedBy>
  <cp:lastPrinted>2023-01-14T08:57:00Z</cp:lastPrinted>
  <dcterms:modified xsi:type="dcterms:W3CDTF">2025-03-26T11:27:57Z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2022-05-12T14:46:10Z</vt:filetime>
  </property>
  <property fmtid="{D5CDD505-2E9C-101B-9397-08002B2CF9AE}" pid="4" name="KSOProductBuildVer">
    <vt:lpwstr>2052-12.1.0.20305</vt:lpwstr>
  </property>
  <property fmtid="{D5CDD505-2E9C-101B-9397-08002B2CF9AE}" pid="5" name="ICV">
    <vt:lpwstr>8588FADE7B434E53BF28E1C31BAA55D0_13</vt:lpwstr>
  </property>
  <property fmtid="{D5CDD505-2E9C-101B-9397-08002B2CF9AE}" pid="6" name="KSOTemplateDocerSaveRecord">
    <vt:lpwstr>eyJoZGlkIjoiMjE0YWEyNWUzMjRhZjFkMWE1ZDYwYTQyOTY1ODg0YjkiLCJ1c2VySWQiOiI1NjU0MDA4ODIifQ==</vt:lpwstr>
  </property>
</Properties>
</file>