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default" w:ascii="宋体" w:hAnsi="宋体" w:eastAsia="宋体" w:cs="宋体"/>
          <w:b/>
          <w:bCs/>
          <w:color w:val="auto"/>
          <w:kern w:val="0"/>
          <w:sz w:val="84"/>
          <w:szCs w:val="84"/>
          <w:highlight w:val="none"/>
          <w:lang w:val="en-US" w:eastAsia="zh-CN"/>
        </w:rPr>
      </w:pPr>
      <w:r>
        <w:rPr>
          <w:rFonts w:hint="eastAsia" w:ascii="宋体" w:hAnsi="宋体" w:cs="宋体"/>
          <w:b/>
          <w:bCs/>
          <w:color w:val="auto"/>
          <w:kern w:val="0"/>
          <w:sz w:val="84"/>
          <w:szCs w:val="84"/>
          <w:highlight w:val="none"/>
          <w:lang w:val="en-US" w:eastAsia="zh-CN"/>
        </w:rPr>
        <w:t xml:space="preserve">   </w:t>
      </w:r>
    </w:p>
    <w:p>
      <w:pPr>
        <w:pStyle w:val="34"/>
        <w:rPr>
          <w:rFonts w:hint="eastAsia" w:ascii="宋体" w:hAnsi="宋体" w:eastAsia="宋体" w:cs="宋体"/>
          <w:color w:val="auto"/>
          <w:highlight w:val="none"/>
        </w:rPr>
      </w:pPr>
    </w:p>
    <w:p>
      <w:pPr>
        <w:jc w:val="center"/>
        <w:rPr>
          <w:rFonts w:hint="eastAsia"/>
          <w:color w:val="auto"/>
          <w:sz w:val="72"/>
          <w:szCs w:val="72"/>
        </w:rPr>
      </w:pPr>
      <w:r>
        <w:rPr>
          <w:rFonts w:hint="eastAsia"/>
          <w:b w:val="0"/>
          <w:bCs w:val="0"/>
          <w:color w:val="auto"/>
          <w:sz w:val="72"/>
          <w:szCs w:val="72"/>
          <w:lang w:val="zh-CN"/>
        </w:rPr>
        <w:t>竞争性磋商文件</w:t>
      </w:r>
    </w:p>
    <w:p>
      <w:pPr>
        <w:adjustRightInd w:val="0"/>
        <w:spacing w:line="720" w:lineRule="auto"/>
        <w:textAlignment w:val="baseline"/>
        <w:rPr>
          <w:rFonts w:hint="eastAsia" w:ascii="宋体" w:hAnsi="宋体" w:eastAsia="宋体" w:cs="宋体"/>
          <w:b/>
          <w:bCs/>
          <w:color w:val="auto"/>
          <w:sz w:val="24"/>
          <w:highlight w:val="none"/>
        </w:rPr>
      </w:pPr>
    </w:p>
    <w:p>
      <w:pPr>
        <w:pStyle w:val="34"/>
        <w:rPr>
          <w:rFonts w:hint="eastAsia" w:ascii="宋体" w:hAnsi="宋体" w:eastAsia="宋体" w:cs="宋体"/>
          <w:color w:val="auto"/>
          <w:highlight w:val="none"/>
        </w:rPr>
      </w:pPr>
    </w:p>
    <w:p>
      <w:pPr>
        <w:spacing w:line="720" w:lineRule="auto"/>
        <w:ind w:left="2512" w:hanging="2512" w:hangingChars="695"/>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采购项目编号：</w:t>
      </w:r>
      <w:r>
        <w:rPr>
          <w:rFonts w:hint="eastAsia" w:ascii="宋体" w:hAnsi="宋体" w:cs="宋体"/>
          <w:b/>
          <w:bCs/>
          <w:color w:val="auto"/>
          <w:sz w:val="36"/>
          <w:szCs w:val="36"/>
          <w:highlight w:val="none"/>
          <w:lang w:eastAsia="zh-CN"/>
        </w:rPr>
        <w:t>青海卓优磋商（货物）2024-016</w:t>
      </w:r>
    </w:p>
    <w:p>
      <w:pPr>
        <w:spacing w:line="720" w:lineRule="auto"/>
        <w:ind w:left="2512" w:hanging="2512" w:hangingChars="695"/>
        <w:rPr>
          <w:rFonts w:hint="eastAsia" w:ascii="宋体" w:hAnsi="宋体" w:cs="宋体"/>
          <w:b/>
          <w:bCs/>
          <w:color w:val="auto"/>
          <w:sz w:val="36"/>
          <w:szCs w:val="36"/>
          <w:highlight w:val="none"/>
          <w:lang w:eastAsia="zh-CN"/>
        </w:rPr>
      </w:pPr>
      <w:r>
        <w:rPr>
          <w:rFonts w:hint="eastAsia" w:ascii="宋体" w:hAnsi="宋体" w:eastAsia="宋体" w:cs="宋体"/>
          <w:b/>
          <w:bCs/>
          <w:color w:val="auto"/>
          <w:sz w:val="36"/>
          <w:szCs w:val="36"/>
          <w:highlight w:val="none"/>
        </w:rPr>
        <w:t>采购项目名称：</w:t>
      </w:r>
      <w:bookmarkStart w:id="0" w:name="_Toc9738"/>
      <w:r>
        <w:rPr>
          <w:rFonts w:hint="eastAsia" w:ascii="宋体" w:hAnsi="宋体" w:cs="宋体"/>
          <w:b/>
          <w:bCs/>
          <w:color w:val="auto"/>
          <w:sz w:val="36"/>
          <w:szCs w:val="36"/>
          <w:highlight w:val="none"/>
          <w:lang w:eastAsia="zh-CN"/>
        </w:rPr>
        <w:t>海晏县公安局4G图传设备及警用无人机配套设备采购项目</w:t>
      </w:r>
    </w:p>
    <w:p>
      <w:pPr>
        <w:spacing w:line="720" w:lineRule="auto"/>
        <w:ind w:left="2512" w:hanging="2512" w:hangingChars="695"/>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  购  人：</w:t>
      </w:r>
      <w:bookmarkEnd w:id="0"/>
      <w:r>
        <w:rPr>
          <w:rFonts w:hint="eastAsia" w:ascii="宋体" w:hAnsi="宋体" w:cs="宋体"/>
          <w:b/>
          <w:bCs/>
          <w:color w:val="auto"/>
          <w:sz w:val="36"/>
          <w:szCs w:val="36"/>
          <w:highlight w:val="none"/>
          <w:lang w:eastAsia="zh-CN"/>
        </w:rPr>
        <w:t>海晏县公安局</w:t>
      </w:r>
    </w:p>
    <w:p>
      <w:pPr>
        <w:spacing w:line="720" w:lineRule="auto"/>
        <w:ind w:left="2512" w:hanging="2512" w:hangingChars="695"/>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采购代理机构：</w:t>
      </w:r>
      <w:r>
        <w:rPr>
          <w:rFonts w:hint="eastAsia" w:ascii="宋体" w:hAnsi="宋体" w:cs="宋体"/>
          <w:b/>
          <w:bCs/>
          <w:color w:val="auto"/>
          <w:sz w:val="36"/>
          <w:szCs w:val="36"/>
          <w:highlight w:val="none"/>
          <w:lang w:eastAsia="zh-CN"/>
        </w:rPr>
        <w:t>青海卓优项目管理有限公司</w:t>
      </w:r>
    </w:p>
    <w:p>
      <w:pPr>
        <w:tabs>
          <w:tab w:val="left" w:pos="3524"/>
        </w:tabs>
        <w:spacing w:line="72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ab/>
      </w:r>
    </w:p>
    <w:p>
      <w:pPr>
        <w:spacing w:line="720" w:lineRule="auto"/>
        <w:rPr>
          <w:rFonts w:hint="eastAsia" w:ascii="宋体" w:hAnsi="宋体" w:eastAsia="宋体" w:cs="宋体"/>
          <w:b/>
          <w:bCs/>
          <w:color w:val="auto"/>
          <w:sz w:val="24"/>
          <w:highlight w:val="none"/>
        </w:rPr>
      </w:pPr>
    </w:p>
    <w:p>
      <w:pPr>
        <w:spacing w:line="720" w:lineRule="auto"/>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202</w:t>
      </w:r>
      <w:r>
        <w:rPr>
          <w:rFonts w:hint="eastAsia" w:ascii="宋体" w:hAnsi="宋体" w:eastAsia="宋体" w:cs="宋体"/>
          <w:b/>
          <w:bCs/>
          <w:color w:val="auto"/>
          <w:sz w:val="36"/>
          <w:szCs w:val="36"/>
          <w:highlight w:val="none"/>
          <w:lang w:val="en-US" w:eastAsia="zh-CN"/>
        </w:rPr>
        <w:t>4</w:t>
      </w:r>
      <w:r>
        <w:rPr>
          <w:rFonts w:hint="eastAsia" w:ascii="宋体" w:hAnsi="宋体" w:eastAsia="宋体" w:cs="宋体"/>
          <w:b/>
          <w:bCs/>
          <w:color w:val="auto"/>
          <w:sz w:val="36"/>
          <w:szCs w:val="36"/>
          <w:highlight w:val="none"/>
          <w:lang w:eastAsia="zh-CN"/>
        </w:rPr>
        <w:t>年0</w:t>
      </w:r>
      <w:r>
        <w:rPr>
          <w:rFonts w:hint="eastAsia" w:ascii="宋体" w:hAnsi="宋体" w:cs="宋体"/>
          <w:b/>
          <w:bCs/>
          <w:color w:val="auto"/>
          <w:sz w:val="36"/>
          <w:szCs w:val="36"/>
          <w:highlight w:val="none"/>
          <w:lang w:val="en-US" w:eastAsia="zh-CN"/>
        </w:rPr>
        <w:t>9</w:t>
      </w:r>
      <w:r>
        <w:rPr>
          <w:rFonts w:hint="eastAsia" w:ascii="宋体" w:hAnsi="宋体" w:eastAsia="宋体" w:cs="宋体"/>
          <w:b/>
          <w:bCs/>
          <w:color w:val="auto"/>
          <w:sz w:val="36"/>
          <w:szCs w:val="36"/>
          <w:highlight w:val="none"/>
          <w:lang w:eastAsia="zh-CN"/>
        </w:rPr>
        <w:t>月</w:t>
      </w:r>
    </w:p>
    <w:p>
      <w:pPr>
        <w:ind w:firstLine="723"/>
        <w:jc w:val="center"/>
        <w:rPr>
          <w:rFonts w:hint="eastAsia" w:ascii="宋体" w:hAnsi="宋体" w:eastAsia="宋体" w:cs="宋体"/>
          <w:b/>
          <w:bCs/>
          <w:color w:val="auto"/>
          <w:sz w:val="36"/>
          <w:szCs w:val="36"/>
          <w:highlight w:val="none"/>
        </w:rPr>
      </w:pPr>
    </w:p>
    <w:p>
      <w:pPr>
        <w:keepNext/>
        <w:pageBreakBefore/>
        <w:adjustRightInd w:val="0"/>
        <w:spacing w:line="720" w:lineRule="auto"/>
        <w:jc w:val="center"/>
        <w:textAlignment w:val="baseline"/>
        <w:rPr>
          <w:rFonts w:hint="eastAsia" w:ascii="宋体" w:hAnsi="宋体" w:eastAsia="宋体" w:cs="宋体"/>
          <w:b/>
          <w:bCs/>
          <w:color w:val="auto"/>
          <w:sz w:val="40"/>
          <w:szCs w:val="40"/>
          <w:highlight w:val="none"/>
        </w:rPr>
        <w:sectPr>
          <w:headerReference r:id="rId5" w:type="first"/>
          <w:footerReference r:id="rId7" w:type="first"/>
          <w:headerReference r:id="rId3" w:type="default"/>
          <w:headerReference r:id="rId4" w:type="even"/>
          <w:footerReference r:id="rId6" w:type="even"/>
          <w:pgSz w:w="11906" w:h="16838"/>
          <w:pgMar w:top="1389" w:right="1440" w:bottom="1440" w:left="1440" w:header="1020" w:footer="1020" w:gutter="0"/>
          <w:pgNumType w:fmt="decimal" w:start="1"/>
          <w:cols w:space="720" w:num="1"/>
          <w:rtlGutter w:val="0"/>
          <w:docGrid w:type="lines" w:linePitch="312" w:charSpace="0"/>
        </w:sectPr>
      </w:pPr>
    </w:p>
    <w:p>
      <w:pPr>
        <w:keepNext/>
        <w:pageBreakBefore/>
        <w:adjustRightInd w:val="0"/>
        <w:spacing w:line="360" w:lineRule="auto"/>
        <w:jc w:val="center"/>
        <w:textAlignment w:val="baseline"/>
        <w:rPr>
          <w:rFonts w:hint="eastAsia" w:ascii="宋体" w:hAnsi="宋体" w:eastAsia="宋体" w:cs="宋体"/>
          <w:color w:val="auto"/>
          <w:sz w:val="24"/>
          <w:highlight w:val="none"/>
        </w:rPr>
      </w:pPr>
      <w:r>
        <w:rPr>
          <w:rFonts w:hint="eastAsia" w:ascii="宋体" w:hAnsi="宋体" w:eastAsia="宋体" w:cs="宋体"/>
          <w:b/>
          <w:bCs/>
          <w:color w:val="auto"/>
          <w:sz w:val="40"/>
          <w:szCs w:val="40"/>
          <w:highlight w:val="none"/>
        </w:rPr>
        <w:t>目  录</w:t>
      </w:r>
    </w:p>
    <w:p>
      <w:pPr>
        <w:pStyle w:val="25"/>
        <w:tabs>
          <w:tab w:val="right" w:leader="dot" w:pos="9026"/>
        </w:tabs>
      </w:pPr>
      <w:bookmarkStart w:id="1" w:name="_Toc10494"/>
      <w:r>
        <w:rPr>
          <w:rFonts w:hint="eastAsia" w:ascii="宋体" w:hAnsi="宋体" w:eastAsia="宋体" w:cs="宋体"/>
          <w:bCs w:val="0"/>
          <w:color w:val="auto"/>
          <w:highlight w:val="none"/>
          <w:lang w:val="zh-CN"/>
        </w:rPr>
        <w:fldChar w:fldCharType="begin"/>
      </w:r>
      <w:r>
        <w:rPr>
          <w:rFonts w:hint="eastAsia" w:ascii="宋体" w:hAnsi="宋体" w:eastAsia="宋体" w:cs="宋体"/>
          <w:bCs w:val="0"/>
          <w:color w:val="auto"/>
          <w:highlight w:val="none"/>
          <w:lang w:val="zh-CN"/>
        </w:rPr>
        <w:instrText xml:space="preserve">TOC \o "1-1" \h \u </w:instrText>
      </w:r>
      <w:r>
        <w:rPr>
          <w:rFonts w:hint="eastAsia" w:ascii="宋体" w:hAnsi="宋体" w:eastAsia="宋体" w:cs="宋体"/>
          <w:bCs w:val="0"/>
          <w:color w:val="auto"/>
          <w:highlight w:val="none"/>
          <w:lang w:val="zh-CN"/>
        </w:rPr>
        <w:fldChar w:fldCharType="separate"/>
      </w: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_Toc29147 </w:instrText>
      </w:r>
      <w:r>
        <w:rPr>
          <w:rFonts w:hint="eastAsia" w:ascii="宋体" w:hAnsi="宋体" w:eastAsia="宋体" w:cs="宋体"/>
          <w:bCs w:val="0"/>
          <w:highlight w:val="none"/>
          <w:lang w:val="zh-CN"/>
        </w:rPr>
        <w:fldChar w:fldCharType="separate"/>
      </w:r>
      <w:r>
        <w:rPr>
          <w:rFonts w:hint="eastAsia" w:ascii="宋体" w:hAnsi="宋体" w:eastAsia="宋体" w:cs="宋体"/>
          <w:bCs/>
          <w:kern w:val="2"/>
          <w:szCs w:val="32"/>
          <w:highlight w:val="none"/>
          <w:lang w:val="zh-CN" w:eastAsia="zh-CN" w:bidi="ar-SA"/>
        </w:rPr>
        <w:t>第一部分 投标邀请</w:t>
      </w:r>
      <w:r>
        <w:tab/>
      </w:r>
      <w:r>
        <w:fldChar w:fldCharType="begin"/>
      </w:r>
      <w:r>
        <w:instrText xml:space="preserve"> PAGEREF _Toc29147 \h </w:instrText>
      </w:r>
      <w:r>
        <w:fldChar w:fldCharType="separate"/>
      </w:r>
      <w:r>
        <w:t>1</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_Toc6633 </w:instrText>
      </w:r>
      <w:r>
        <w:rPr>
          <w:rFonts w:hint="eastAsia" w:ascii="宋体" w:hAnsi="宋体" w:eastAsia="宋体" w:cs="宋体"/>
          <w:bCs w:val="0"/>
          <w:highlight w:val="none"/>
          <w:lang w:val="zh-CN"/>
        </w:rPr>
        <w:fldChar w:fldCharType="separate"/>
      </w:r>
      <w:r>
        <w:rPr>
          <w:rFonts w:hint="eastAsia" w:ascii="宋体" w:hAnsi="宋体" w:eastAsia="宋体" w:cs="宋体"/>
          <w:highlight w:val="none"/>
          <w:lang w:val="zh-CN"/>
        </w:rPr>
        <w:t>第二部分</w:t>
      </w:r>
      <w:r>
        <w:rPr>
          <w:rFonts w:hint="eastAsia" w:ascii="宋体" w:hAnsi="宋体" w:eastAsia="宋体" w:cs="宋体"/>
          <w:highlight w:val="none"/>
        </w:rPr>
        <w:t xml:space="preserve">  </w:t>
      </w:r>
      <w:r>
        <w:rPr>
          <w:rFonts w:hint="eastAsia" w:ascii="宋体" w:hAnsi="宋体" w:eastAsia="宋体" w:cs="宋体"/>
          <w:highlight w:val="none"/>
          <w:lang w:val="zh-CN"/>
        </w:rPr>
        <w:t>供应商须知前附表</w:t>
      </w:r>
      <w:r>
        <w:tab/>
      </w:r>
      <w:r>
        <w:fldChar w:fldCharType="begin"/>
      </w:r>
      <w:r>
        <w:instrText xml:space="preserve"> PAGEREF _Toc6633 \h </w:instrText>
      </w:r>
      <w:r>
        <w:fldChar w:fldCharType="separate"/>
      </w:r>
      <w:r>
        <w:t>4</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_Toc22576 </w:instrText>
      </w:r>
      <w:r>
        <w:rPr>
          <w:rFonts w:hint="eastAsia" w:ascii="宋体" w:hAnsi="宋体" w:eastAsia="宋体" w:cs="宋体"/>
          <w:bCs w:val="0"/>
          <w:highlight w:val="none"/>
          <w:lang w:val="zh-CN"/>
        </w:rPr>
        <w:fldChar w:fldCharType="separate"/>
      </w:r>
      <w:r>
        <w:rPr>
          <w:rFonts w:hint="eastAsia" w:ascii="宋体" w:hAnsi="宋体" w:eastAsia="宋体" w:cs="宋体"/>
          <w:bCs/>
          <w:kern w:val="28"/>
          <w:szCs w:val="36"/>
          <w:highlight w:val="none"/>
        </w:rPr>
        <w:t>第三部分  供应商须知</w:t>
      </w:r>
      <w:r>
        <w:tab/>
      </w:r>
      <w:r>
        <w:fldChar w:fldCharType="begin"/>
      </w:r>
      <w:r>
        <w:instrText xml:space="preserve"> PAGEREF _Toc22576 \h </w:instrText>
      </w:r>
      <w:r>
        <w:fldChar w:fldCharType="separate"/>
      </w:r>
      <w:r>
        <w:t>8</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_Toc20215 </w:instrText>
      </w:r>
      <w:r>
        <w:rPr>
          <w:rFonts w:hint="eastAsia" w:ascii="宋体" w:hAnsi="宋体" w:eastAsia="宋体" w:cs="宋体"/>
          <w:bCs w:val="0"/>
          <w:highlight w:val="none"/>
          <w:lang w:val="zh-CN"/>
        </w:rPr>
        <w:fldChar w:fldCharType="separate"/>
      </w:r>
      <w:r>
        <w:rPr>
          <w:rFonts w:hint="eastAsia" w:ascii="宋体" w:hAnsi="宋体" w:eastAsia="宋体" w:cs="宋体"/>
          <w:bCs/>
          <w:kern w:val="0"/>
          <w:szCs w:val="36"/>
          <w:highlight w:val="none"/>
        </w:rPr>
        <w:t>一、说明</w:t>
      </w:r>
      <w:r>
        <w:tab/>
      </w:r>
      <w:r>
        <w:fldChar w:fldCharType="begin"/>
      </w:r>
      <w:r>
        <w:instrText xml:space="preserve"> PAGEREF _Toc20215 \h </w:instrText>
      </w:r>
      <w:r>
        <w:fldChar w:fldCharType="separate"/>
      </w:r>
      <w:r>
        <w:t>8</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_Toc5879 </w:instrText>
      </w:r>
      <w:r>
        <w:rPr>
          <w:rFonts w:hint="eastAsia" w:ascii="宋体" w:hAnsi="宋体" w:eastAsia="宋体" w:cs="宋体"/>
          <w:bCs w:val="0"/>
          <w:highlight w:val="none"/>
          <w:lang w:val="zh-CN"/>
        </w:rPr>
        <w:fldChar w:fldCharType="separate"/>
      </w:r>
      <w:r>
        <w:rPr>
          <w:rFonts w:hint="eastAsia" w:ascii="宋体" w:hAnsi="宋体" w:eastAsia="宋体" w:cs="宋体"/>
          <w:bCs/>
          <w:kern w:val="0"/>
          <w:szCs w:val="36"/>
          <w:highlight w:val="none"/>
        </w:rPr>
        <w:t>二、磋商文件说明</w:t>
      </w:r>
      <w:r>
        <w:tab/>
      </w:r>
      <w:r>
        <w:fldChar w:fldCharType="begin"/>
      </w:r>
      <w:r>
        <w:instrText xml:space="preserve"> PAGEREF _Toc5879 \h </w:instrText>
      </w:r>
      <w:r>
        <w:fldChar w:fldCharType="separate"/>
      </w:r>
      <w:r>
        <w:t>8</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_Toc13931 </w:instrText>
      </w:r>
      <w:r>
        <w:rPr>
          <w:rFonts w:hint="eastAsia" w:ascii="宋体" w:hAnsi="宋体" w:eastAsia="宋体" w:cs="宋体"/>
          <w:bCs w:val="0"/>
          <w:highlight w:val="none"/>
          <w:lang w:val="zh-CN"/>
        </w:rPr>
        <w:fldChar w:fldCharType="separate"/>
      </w:r>
      <w:r>
        <w:rPr>
          <w:rFonts w:hint="eastAsia" w:ascii="宋体" w:hAnsi="宋体" w:eastAsia="宋体" w:cs="宋体"/>
          <w:bCs/>
          <w:kern w:val="0"/>
          <w:szCs w:val="36"/>
          <w:highlight w:val="none"/>
        </w:rPr>
        <w:t>三、响应文件的编制</w:t>
      </w:r>
      <w:r>
        <w:tab/>
      </w:r>
      <w:r>
        <w:fldChar w:fldCharType="begin"/>
      </w:r>
      <w:r>
        <w:instrText xml:space="preserve"> PAGEREF _Toc13931 \h </w:instrText>
      </w:r>
      <w:r>
        <w:fldChar w:fldCharType="separate"/>
      </w:r>
      <w:r>
        <w:t>9</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_Toc15461 </w:instrText>
      </w:r>
      <w:r>
        <w:rPr>
          <w:rFonts w:hint="eastAsia" w:ascii="宋体" w:hAnsi="宋体" w:eastAsia="宋体" w:cs="宋体"/>
          <w:bCs w:val="0"/>
          <w:highlight w:val="none"/>
          <w:lang w:val="zh-CN"/>
        </w:rPr>
        <w:fldChar w:fldCharType="separate"/>
      </w:r>
      <w:r>
        <w:rPr>
          <w:rFonts w:hint="eastAsia" w:ascii="宋体" w:hAnsi="宋体" w:eastAsia="宋体" w:cs="宋体"/>
          <w:bCs/>
          <w:kern w:val="0"/>
          <w:szCs w:val="36"/>
          <w:highlight w:val="none"/>
        </w:rPr>
        <w:t>四、网上投标</w:t>
      </w:r>
      <w:r>
        <w:tab/>
      </w:r>
      <w:r>
        <w:fldChar w:fldCharType="begin"/>
      </w:r>
      <w:r>
        <w:instrText xml:space="preserve"> PAGEREF _Toc15461 \h </w:instrText>
      </w:r>
      <w:r>
        <w:fldChar w:fldCharType="separate"/>
      </w:r>
      <w:r>
        <w:t>12</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_Toc23905 </w:instrText>
      </w:r>
      <w:r>
        <w:rPr>
          <w:rFonts w:hint="eastAsia" w:ascii="宋体" w:hAnsi="宋体" w:eastAsia="宋体" w:cs="宋体"/>
          <w:bCs w:val="0"/>
          <w:highlight w:val="none"/>
          <w:lang w:val="zh-CN"/>
        </w:rPr>
        <w:fldChar w:fldCharType="separate"/>
      </w:r>
      <w:r>
        <w:rPr>
          <w:rFonts w:hint="eastAsia" w:ascii="宋体" w:hAnsi="宋体" w:eastAsia="宋体" w:cs="宋体"/>
          <w:bCs/>
          <w:kern w:val="0"/>
          <w:szCs w:val="36"/>
          <w:highlight w:val="none"/>
        </w:rPr>
        <w:t>五、磋商过程</w:t>
      </w:r>
      <w:r>
        <w:tab/>
      </w:r>
      <w:r>
        <w:fldChar w:fldCharType="begin"/>
      </w:r>
      <w:r>
        <w:instrText xml:space="preserve"> PAGEREF _Toc23905 \h </w:instrText>
      </w:r>
      <w:r>
        <w:fldChar w:fldCharType="separate"/>
      </w:r>
      <w:r>
        <w:t>13</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_Toc479 </w:instrText>
      </w:r>
      <w:r>
        <w:rPr>
          <w:rFonts w:hint="eastAsia" w:ascii="宋体" w:hAnsi="宋体" w:eastAsia="宋体" w:cs="宋体"/>
          <w:bCs w:val="0"/>
          <w:highlight w:val="none"/>
          <w:lang w:val="zh-CN"/>
        </w:rPr>
        <w:fldChar w:fldCharType="separate"/>
      </w:r>
      <w:r>
        <w:rPr>
          <w:rFonts w:hint="eastAsia" w:ascii="宋体" w:hAnsi="宋体" w:eastAsia="宋体" w:cs="宋体"/>
          <w:bCs/>
          <w:kern w:val="0"/>
          <w:szCs w:val="36"/>
          <w:highlight w:val="none"/>
        </w:rPr>
        <w:t>六、资格审查程序及方法</w:t>
      </w:r>
      <w:r>
        <w:tab/>
      </w:r>
      <w:r>
        <w:fldChar w:fldCharType="begin"/>
      </w:r>
      <w:r>
        <w:instrText xml:space="preserve"> PAGEREF _Toc479 \h </w:instrText>
      </w:r>
      <w:r>
        <w:fldChar w:fldCharType="separate"/>
      </w:r>
      <w:r>
        <w:t>13</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_Toc23937 </w:instrText>
      </w:r>
      <w:r>
        <w:rPr>
          <w:rFonts w:hint="eastAsia" w:ascii="宋体" w:hAnsi="宋体" w:eastAsia="宋体" w:cs="宋体"/>
          <w:bCs w:val="0"/>
          <w:highlight w:val="none"/>
          <w:lang w:val="zh-CN"/>
        </w:rPr>
        <w:fldChar w:fldCharType="separate"/>
      </w:r>
      <w:r>
        <w:rPr>
          <w:rFonts w:hint="eastAsia" w:ascii="宋体" w:hAnsi="宋体" w:eastAsia="宋体" w:cs="宋体"/>
          <w:bCs/>
          <w:kern w:val="0"/>
          <w:szCs w:val="36"/>
          <w:highlight w:val="none"/>
        </w:rPr>
        <w:t>七、磋商程序及方法</w:t>
      </w:r>
      <w:r>
        <w:tab/>
      </w:r>
      <w:r>
        <w:fldChar w:fldCharType="begin"/>
      </w:r>
      <w:r>
        <w:instrText xml:space="preserve"> PAGEREF _Toc23937 \h </w:instrText>
      </w:r>
      <w:r>
        <w:fldChar w:fldCharType="separate"/>
      </w:r>
      <w:r>
        <w:t>14</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_Toc4343 </w:instrText>
      </w:r>
      <w:r>
        <w:rPr>
          <w:rFonts w:hint="eastAsia" w:ascii="宋体" w:hAnsi="宋体" w:eastAsia="宋体" w:cs="宋体"/>
          <w:bCs w:val="0"/>
          <w:highlight w:val="none"/>
          <w:lang w:val="zh-CN"/>
        </w:rPr>
        <w:fldChar w:fldCharType="separate"/>
      </w:r>
      <w:r>
        <w:rPr>
          <w:rFonts w:hint="eastAsia" w:ascii="宋体" w:hAnsi="宋体" w:eastAsia="宋体" w:cs="宋体"/>
          <w:bCs/>
          <w:kern w:val="0"/>
          <w:szCs w:val="36"/>
          <w:highlight w:val="none"/>
          <w:lang w:val="en-US" w:eastAsia="zh-CN"/>
        </w:rPr>
        <w:t>八</w:t>
      </w:r>
      <w:r>
        <w:rPr>
          <w:rFonts w:hint="eastAsia" w:ascii="宋体" w:hAnsi="宋体" w:eastAsia="宋体" w:cs="宋体"/>
          <w:bCs/>
          <w:kern w:val="0"/>
          <w:szCs w:val="36"/>
          <w:highlight w:val="none"/>
        </w:rPr>
        <w:t>、确定成交供应商</w:t>
      </w:r>
      <w:r>
        <w:tab/>
      </w:r>
      <w:r>
        <w:fldChar w:fldCharType="begin"/>
      </w:r>
      <w:r>
        <w:instrText xml:space="preserve"> PAGEREF _Toc4343 \h </w:instrText>
      </w:r>
      <w:r>
        <w:fldChar w:fldCharType="separate"/>
      </w:r>
      <w:r>
        <w:t>20</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_Toc32376 </w:instrText>
      </w:r>
      <w:r>
        <w:rPr>
          <w:rFonts w:hint="eastAsia" w:ascii="宋体" w:hAnsi="宋体" w:eastAsia="宋体" w:cs="宋体"/>
          <w:bCs w:val="0"/>
          <w:highlight w:val="none"/>
          <w:lang w:val="zh-CN"/>
        </w:rPr>
        <w:fldChar w:fldCharType="separate"/>
      </w:r>
      <w:r>
        <w:rPr>
          <w:rFonts w:hint="eastAsia" w:ascii="宋体" w:hAnsi="宋体" w:eastAsia="宋体" w:cs="宋体"/>
          <w:bCs/>
          <w:kern w:val="0"/>
          <w:szCs w:val="36"/>
          <w:highlight w:val="none"/>
          <w:lang w:val="en-US" w:eastAsia="zh-CN"/>
        </w:rPr>
        <w:t>九、授予合同</w:t>
      </w:r>
      <w:r>
        <w:tab/>
      </w:r>
      <w:r>
        <w:fldChar w:fldCharType="begin"/>
      </w:r>
      <w:r>
        <w:instrText xml:space="preserve"> PAGEREF _Toc32376 \h </w:instrText>
      </w:r>
      <w:r>
        <w:fldChar w:fldCharType="separate"/>
      </w:r>
      <w:r>
        <w:t>21</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_Toc19838 </w:instrText>
      </w:r>
      <w:r>
        <w:rPr>
          <w:rFonts w:hint="eastAsia" w:ascii="宋体" w:hAnsi="宋体" w:eastAsia="宋体" w:cs="宋体"/>
          <w:bCs w:val="0"/>
          <w:highlight w:val="none"/>
          <w:lang w:val="zh-CN"/>
        </w:rPr>
        <w:fldChar w:fldCharType="separate"/>
      </w:r>
      <w:r>
        <w:rPr>
          <w:rFonts w:hint="eastAsia" w:ascii="宋体" w:hAnsi="宋体" w:eastAsia="宋体" w:cs="宋体"/>
          <w:bCs/>
          <w:kern w:val="0"/>
          <w:szCs w:val="36"/>
          <w:highlight w:val="none"/>
          <w:lang w:val="en-US" w:eastAsia="zh-CN"/>
        </w:rPr>
        <w:t>十、磋商活动终止</w:t>
      </w:r>
      <w:r>
        <w:tab/>
      </w:r>
      <w:r>
        <w:fldChar w:fldCharType="begin"/>
      </w:r>
      <w:r>
        <w:instrText xml:space="preserve"> PAGEREF _Toc19838 \h </w:instrText>
      </w:r>
      <w:r>
        <w:fldChar w:fldCharType="separate"/>
      </w:r>
      <w:r>
        <w:t>21</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_Toc19518 </w:instrText>
      </w:r>
      <w:r>
        <w:rPr>
          <w:rFonts w:hint="eastAsia" w:ascii="宋体" w:hAnsi="宋体" w:eastAsia="宋体" w:cs="宋体"/>
          <w:bCs w:val="0"/>
          <w:highlight w:val="none"/>
          <w:lang w:val="zh-CN"/>
        </w:rPr>
        <w:fldChar w:fldCharType="separate"/>
      </w:r>
      <w:r>
        <w:rPr>
          <w:rFonts w:hint="eastAsia" w:ascii="宋体" w:hAnsi="宋体" w:eastAsia="宋体" w:cs="宋体"/>
          <w:bCs/>
          <w:kern w:val="0"/>
          <w:szCs w:val="36"/>
          <w:highlight w:val="none"/>
          <w:lang w:val="en-US" w:eastAsia="zh-CN"/>
        </w:rPr>
        <w:t>十一、处罚</w:t>
      </w:r>
      <w:r>
        <w:tab/>
      </w:r>
      <w:r>
        <w:fldChar w:fldCharType="begin"/>
      </w:r>
      <w:r>
        <w:instrText xml:space="preserve"> PAGEREF _Toc19518 \h </w:instrText>
      </w:r>
      <w:r>
        <w:fldChar w:fldCharType="separate"/>
      </w:r>
      <w:r>
        <w:t>21</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_Toc13622 </w:instrText>
      </w:r>
      <w:r>
        <w:rPr>
          <w:rFonts w:hint="eastAsia" w:ascii="宋体" w:hAnsi="宋体" w:eastAsia="宋体" w:cs="宋体"/>
          <w:bCs w:val="0"/>
          <w:highlight w:val="none"/>
          <w:lang w:val="zh-CN"/>
        </w:rPr>
        <w:fldChar w:fldCharType="separate"/>
      </w:r>
      <w:r>
        <w:rPr>
          <w:rFonts w:hint="eastAsia" w:ascii="宋体" w:hAnsi="宋体" w:eastAsia="宋体" w:cs="宋体"/>
          <w:bCs/>
          <w:kern w:val="0"/>
          <w:szCs w:val="36"/>
          <w:highlight w:val="none"/>
          <w:lang w:val="en-US" w:eastAsia="zh-CN"/>
        </w:rPr>
        <w:t>十二、其他</w:t>
      </w:r>
      <w:r>
        <w:tab/>
      </w:r>
      <w:r>
        <w:fldChar w:fldCharType="begin"/>
      </w:r>
      <w:r>
        <w:instrText xml:space="preserve"> PAGEREF _Toc13622 \h </w:instrText>
      </w:r>
      <w:r>
        <w:fldChar w:fldCharType="separate"/>
      </w:r>
      <w:r>
        <w:t>22</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_Toc4243 </w:instrText>
      </w:r>
      <w:r>
        <w:rPr>
          <w:rFonts w:hint="eastAsia" w:ascii="宋体" w:hAnsi="宋体" w:eastAsia="宋体" w:cs="宋体"/>
          <w:bCs w:val="0"/>
          <w:highlight w:val="none"/>
          <w:lang w:val="zh-CN"/>
        </w:rPr>
        <w:fldChar w:fldCharType="separate"/>
      </w:r>
      <w:r>
        <w:rPr>
          <w:rFonts w:hint="eastAsia" w:ascii="宋体" w:hAnsi="宋体" w:eastAsia="宋体" w:cs="宋体"/>
          <w:bCs/>
          <w:kern w:val="28"/>
          <w:szCs w:val="36"/>
          <w:highlight w:val="none"/>
        </w:rPr>
        <w:t>第四部分  采购项目合同书</w:t>
      </w:r>
      <w:r>
        <w:tab/>
      </w:r>
      <w:r>
        <w:fldChar w:fldCharType="begin"/>
      </w:r>
      <w:r>
        <w:instrText xml:space="preserve"> PAGEREF _Toc4243 \h </w:instrText>
      </w:r>
      <w:r>
        <w:fldChar w:fldCharType="separate"/>
      </w:r>
      <w:r>
        <w:t>23</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_Toc10716 </w:instrText>
      </w:r>
      <w:r>
        <w:rPr>
          <w:rFonts w:hint="eastAsia" w:ascii="宋体" w:hAnsi="宋体" w:eastAsia="宋体" w:cs="宋体"/>
          <w:bCs w:val="0"/>
          <w:highlight w:val="none"/>
          <w:lang w:val="zh-CN"/>
        </w:rPr>
        <w:fldChar w:fldCharType="separate"/>
      </w:r>
      <w:r>
        <w:rPr>
          <w:rFonts w:hint="eastAsia" w:ascii="宋体" w:hAnsi="宋体" w:eastAsia="宋体" w:cs="宋体"/>
          <w:bCs/>
          <w:kern w:val="28"/>
          <w:szCs w:val="36"/>
          <w:highlight w:val="none"/>
        </w:rPr>
        <w:t>第五部分  响应文件格式</w:t>
      </w:r>
      <w:r>
        <w:tab/>
      </w:r>
      <w:r>
        <w:fldChar w:fldCharType="begin"/>
      </w:r>
      <w:r>
        <w:instrText xml:space="preserve"> PAGEREF _Toc10716 \h </w:instrText>
      </w:r>
      <w:r>
        <w:fldChar w:fldCharType="separate"/>
      </w:r>
      <w:r>
        <w:t>37</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_Toc20822 </w:instrText>
      </w:r>
      <w:r>
        <w:rPr>
          <w:rFonts w:hint="eastAsia" w:ascii="宋体" w:hAnsi="宋体" w:eastAsia="宋体" w:cs="宋体"/>
          <w:bCs w:val="0"/>
          <w:highlight w:val="none"/>
          <w:lang w:val="zh-CN"/>
        </w:rPr>
        <w:fldChar w:fldCharType="separate"/>
      </w:r>
      <w:r>
        <w:rPr>
          <w:rFonts w:hint="eastAsia" w:ascii="宋体" w:hAnsi="宋体" w:eastAsia="宋体" w:cs="宋体"/>
          <w:bCs/>
          <w:szCs w:val="32"/>
          <w:highlight w:val="none"/>
          <w:lang w:val="zh-CN"/>
        </w:rPr>
        <w:t>（资格审查文件）</w:t>
      </w:r>
      <w:r>
        <w:tab/>
      </w:r>
      <w:r>
        <w:fldChar w:fldCharType="begin"/>
      </w:r>
      <w:r>
        <w:instrText xml:space="preserve"> PAGEREF _Toc20822 \h </w:instrText>
      </w:r>
      <w:r>
        <w:fldChar w:fldCharType="separate"/>
      </w:r>
      <w:r>
        <w:t>37</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_Toc24730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附件1：磋商函</w:t>
      </w:r>
      <w:r>
        <w:tab/>
      </w:r>
      <w:r>
        <w:fldChar w:fldCharType="begin"/>
      </w:r>
      <w:r>
        <w:instrText xml:space="preserve"> PAGEREF _Toc24730 \h </w:instrText>
      </w:r>
      <w:r>
        <w:fldChar w:fldCharType="separate"/>
      </w:r>
      <w:r>
        <w:t>38</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_Toc17060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附件2：法定代表人证明书</w:t>
      </w:r>
      <w:r>
        <w:tab/>
      </w:r>
      <w:r>
        <w:fldChar w:fldCharType="begin"/>
      </w:r>
      <w:r>
        <w:instrText xml:space="preserve"> PAGEREF _Toc17060 \h </w:instrText>
      </w:r>
      <w:r>
        <w:fldChar w:fldCharType="separate"/>
      </w:r>
      <w:r>
        <w:t>39</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_Toc18998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附件3：法定代表人授权书</w:t>
      </w:r>
      <w:r>
        <w:tab/>
      </w:r>
      <w:r>
        <w:fldChar w:fldCharType="begin"/>
      </w:r>
      <w:r>
        <w:instrText xml:space="preserve"> PAGEREF _Toc18998 \h </w:instrText>
      </w:r>
      <w:r>
        <w:fldChar w:fldCharType="separate"/>
      </w:r>
      <w:r>
        <w:t>40</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_Toc21216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附件4：供应商承诺函</w:t>
      </w:r>
      <w:r>
        <w:tab/>
      </w:r>
      <w:r>
        <w:fldChar w:fldCharType="begin"/>
      </w:r>
      <w:r>
        <w:instrText xml:space="preserve"> PAGEREF _Toc21216 \h </w:instrText>
      </w:r>
      <w:r>
        <w:fldChar w:fldCharType="separate"/>
      </w:r>
      <w:r>
        <w:t>41</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_Toc8557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附件5：供应商诚信承诺书</w:t>
      </w:r>
      <w:r>
        <w:tab/>
      </w:r>
      <w:r>
        <w:fldChar w:fldCharType="begin"/>
      </w:r>
      <w:r>
        <w:instrText xml:space="preserve"> PAGEREF _Toc8557 \h </w:instrText>
      </w:r>
      <w:r>
        <w:fldChar w:fldCharType="separate"/>
      </w:r>
      <w:r>
        <w:t>42</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_Toc26648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附件6：落实政府采购政策需满足的资格证明材料</w:t>
      </w:r>
      <w:r>
        <w:tab/>
      </w:r>
      <w:r>
        <w:fldChar w:fldCharType="begin"/>
      </w:r>
      <w:r>
        <w:instrText xml:space="preserve"> PAGEREF _Toc26648 \h </w:instrText>
      </w:r>
      <w:r>
        <w:fldChar w:fldCharType="separate"/>
      </w:r>
      <w:r>
        <w:t>43</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_Toc31060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附件7：供应商资格证明文件</w:t>
      </w:r>
      <w:r>
        <w:tab/>
      </w:r>
      <w:r>
        <w:fldChar w:fldCharType="begin"/>
      </w:r>
      <w:r>
        <w:instrText xml:space="preserve"> PAGEREF _Toc31060 \h </w:instrText>
      </w:r>
      <w:r>
        <w:fldChar w:fldCharType="separate"/>
      </w:r>
      <w:r>
        <w:t>44</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_Toc24922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附件8：财务状况、缴纳税收和社会保障资金证明</w:t>
      </w:r>
      <w:r>
        <w:tab/>
      </w:r>
      <w:r>
        <w:fldChar w:fldCharType="begin"/>
      </w:r>
      <w:r>
        <w:instrText xml:space="preserve"> PAGEREF _Toc24922 \h </w:instrText>
      </w:r>
      <w:r>
        <w:fldChar w:fldCharType="separate"/>
      </w:r>
      <w:r>
        <w:t>45</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_Toc13253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附件9：</w:t>
      </w:r>
      <w:r>
        <w:rPr>
          <w:rFonts w:hint="eastAsia" w:ascii="宋体" w:hAnsi="宋体" w:eastAsia="宋体" w:cs="宋体"/>
          <w:bCs w:val="0"/>
          <w:kern w:val="2"/>
          <w:szCs w:val="28"/>
          <w:highlight w:val="none"/>
          <w:lang w:val="zh-CN" w:eastAsia="zh-CN" w:bidi="ar-SA"/>
        </w:rPr>
        <w:t>具备履行合同所必需的设备和专业技术能力的证明材料</w:t>
      </w:r>
      <w:r>
        <w:tab/>
      </w:r>
      <w:r>
        <w:fldChar w:fldCharType="begin"/>
      </w:r>
      <w:r>
        <w:instrText xml:space="preserve"> PAGEREF _Toc13253 \h </w:instrText>
      </w:r>
      <w:r>
        <w:fldChar w:fldCharType="separate"/>
      </w:r>
      <w:r>
        <w:t>46</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_Toc17406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附件10：无重大违法记录声明</w:t>
      </w:r>
      <w:r>
        <w:tab/>
      </w:r>
      <w:r>
        <w:fldChar w:fldCharType="begin"/>
      </w:r>
      <w:r>
        <w:instrText xml:space="preserve"> PAGEREF _Toc17406 \h </w:instrText>
      </w:r>
      <w:r>
        <w:fldChar w:fldCharType="separate"/>
      </w:r>
      <w:r>
        <w:t>47</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_Toc18455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附件11：磋商保证金</w:t>
      </w:r>
      <w:r>
        <w:tab/>
      </w:r>
      <w:r>
        <w:fldChar w:fldCharType="begin"/>
      </w:r>
      <w:r>
        <w:instrText xml:space="preserve"> PAGEREF _Toc18455 \h </w:instrText>
      </w:r>
      <w:r>
        <w:fldChar w:fldCharType="separate"/>
      </w:r>
      <w:r>
        <w:t>48</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_Toc31726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附件12：竞争性磋商首次报价表</w:t>
      </w:r>
      <w:r>
        <w:tab/>
      </w:r>
      <w:r>
        <w:fldChar w:fldCharType="begin"/>
      </w:r>
      <w:r>
        <w:instrText xml:space="preserve"> PAGEREF _Toc31726 \h </w:instrText>
      </w:r>
      <w:r>
        <w:fldChar w:fldCharType="separate"/>
      </w:r>
      <w:r>
        <w:t>50</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_Toc17589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附件13：</w:t>
      </w:r>
      <w:r>
        <w:rPr>
          <w:rFonts w:hint="eastAsia" w:ascii="宋体" w:hAnsi="宋体" w:eastAsia="宋体" w:cs="宋体"/>
          <w:bCs w:val="0"/>
          <w:kern w:val="2"/>
          <w:szCs w:val="28"/>
          <w:highlight w:val="none"/>
          <w:lang w:val="zh-CN" w:eastAsia="zh-CN" w:bidi="ar-SA"/>
        </w:rPr>
        <w:t>分项报价表</w:t>
      </w:r>
      <w:r>
        <w:tab/>
      </w:r>
      <w:r>
        <w:fldChar w:fldCharType="begin"/>
      </w:r>
      <w:r>
        <w:instrText xml:space="preserve"> PAGEREF _Toc17589 \h </w:instrText>
      </w:r>
      <w:r>
        <w:fldChar w:fldCharType="separate"/>
      </w:r>
      <w:r>
        <w:t>51</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_Toc3948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附件14：</w:t>
      </w:r>
      <w:r>
        <w:rPr>
          <w:rFonts w:hint="eastAsia" w:ascii="宋体" w:hAnsi="宋体" w:eastAsia="宋体" w:cs="宋体"/>
          <w:bCs w:val="0"/>
          <w:kern w:val="2"/>
          <w:szCs w:val="28"/>
          <w:highlight w:val="none"/>
          <w:lang w:val="zh-CN" w:eastAsia="zh-CN" w:bidi="ar-SA"/>
        </w:rPr>
        <w:t>技术规格响应表</w:t>
      </w:r>
      <w:r>
        <w:tab/>
      </w:r>
      <w:r>
        <w:fldChar w:fldCharType="begin"/>
      </w:r>
      <w:r>
        <w:instrText xml:space="preserve"> PAGEREF _Toc3948 \h </w:instrText>
      </w:r>
      <w:r>
        <w:fldChar w:fldCharType="separate"/>
      </w:r>
      <w:r>
        <w:t>52</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_Toc2642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附件15：</w:t>
      </w:r>
      <w:r>
        <w:rPr>
          <w:rFonts w:hint="eastAsia" w:ascii="宋体" w:hAnsi="宋体" w:eastAsia="宋体" w:cs="宋体"/>
          <w:bCs w:val="0"/>
          <w:kern w:val="2"/>
          <w:szCs w:val="28"/>
          <w:highlight w:val="none"/>
          <w:lang w:val="zh-CN" w:eastAsia="zh-CN" w:bidi="ar-SA"/>
        </w:rPr>
        <w:t>投标产品相关资料</w:t>
      </w:r>
      <w:r>
        <w:tab/>
      </w:r>
      <w:r>
        <w:fldChar w:fldCharType="begin"/>
      </w:r>
      <w:r>
        <w:instrText xml:space="preserve"> PAGEREF _Toc2642 \h </w:instrText>
      </w:r>
      <w:r>
        <w:fldChar w:fldCharType="separate"/>
      </w:r>
      <w:r>
        <w:t>53</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_Toc27123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附件16：供应商的类似业绩证明材料</w:t>
      </w:r>
      <w:r>
        <w:tab/>
      </w:r>
      <w:r>
        <w:fldChar w:fldCharType="begin"/>
      </w:r>
      <w:r>
        <w:instrText xml:space="preserve"> PAGEREF _Toc27123 \h </w:instrText>
      </w:r>
      <w:r>
        <w:fldChar w:fldCharType="separate"/>
      </w:r>
      <w:r>
        <w:t>54</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_Toc30148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附件17：项目实施方案</w:t>
      </w:r>
      <w:r>
        <w:tab/>
      </w:r>
      <w:r>
        <w:fldChar w:fldCharType="begin"/>
      </w:r>
      <w:r>
        <w:instrText xml:space="preserve"> PAGEREF _Toc30148 \h </w:instrText>
      </w:r>
      <w:r>
        <w:fldChar w:fldCharType="separate"/>
      </w:r>
      <w:r>
        <w:t>55</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_Toc16158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附件18：供应商认为在其他方面有必要说明的事项</w:t>
      </w:r>
      <w:r>
        <w:tab/>
      </w:r>
      <w:r>
        <w:fldChar w:fldCharType="begin"/>
      </w:r>
      <w:r>
        <w:instrText xml:space="preserve"> PAGEREF _Toc16158 \h </w:instrText>
      </w:r>
      <w:r>
        <w:fldChar w:fldCharType="separate"/>
      </w:r>
      <w:r>
        <w:t>56</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_Toc5594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附件19：中小企业声明函</w:t>
      </w:r>
      <w:r>
        <w:tab/>
      </w:r>
      <w:r>
        <w:fldChar w:fldCharType="begin"/>
      </w:r>
      <w:r>
        <w:instrText xml:space="preserve"> PAGEREF _Toc5594 \h </w:instrText>
      </w:r>
      <w:r>
        <w:fldChar w:fldCharType="separate"/>
      </w:r>
      <w:r>
        <w:t>57</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_Toc19895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附件20：监狱企业证明资料</w:t>
      </w:r>
      <w:r>
        <w:tab/>
      </w:r>
      <w:r>
        <w:fldChar w:fldCharType="begin"/>
      </w:r>
      <w:r>
        <w:instrText xml:space="preserve"> PAGEREF _Toc19895 \h </w:instrText>
      </w:r>
      <w:r>
        <w:fldChar w:fldCharType="separate"/>
      </w:r>
      <w:r>
        <w:t>59</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_Toc13470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en-US" w:eastAsia="zh-CN" w:bidi="ar-SA"/>
        </w:rPr>
        <w:t>附件</w:t>
      </w:r>
      <w:r>
        <w:rPr>
          <w:rFonts w:hint="eastAsia" w:ascii="宋体" w:hAnsi="宋体" w:cs="宋体"/>
          <w:bCs w:val="0"/>
          <w:kern w:val="2"/>
          <w:szCs w:val="28"/>
          <w:highlight w:val="none"/>
          <w:lang w:val="en-US" w:eastAsia="zh-CN" w:bidi="ar-SA"/>
        </w:rPr>
        <w:t>21</w:t>
      </w:r>
      <w:r>
        <w:rPr>
          <w:rFonts w:hint="eastAsia" w:ascii="宋体" w:hAnsi="宋体" w:eastAsia="宋体" w:cs="宋体"/>
          <w:bCs w:val="0"/>
          <w:kern w:val="2"/>
          <w:szCs w:val="28"/>
          <w:highlight w:val="none"/>
          <w:lang w:val="en-US" w:eastAsia="zh-CN" w:bidi="ar-SA"/>
        </w:rPr>
        <w:t>：残疾人福利性单位声明函</w:t>
      </w:r>
      <w:r>
        <w:tab/>
      </w:r>
      <w:r>
        <w:fldChar w:fldCharType="begin"/>
      </w:r>
      <w:r>
        <w:instrText xml:space="preserve"> PAGEREF _Toc13470 \h </w:instrText>
      </w:r>
      <w:r>
        <w:fldChar w:fldCharType="separate"/>
      </w:r>
      <w:r>
        <w:t>60</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_Toc19553 </w:instrText>
      </w:r>
      <w:r>
        <w:rPr>
          <w:rFonts w:hint="eastAsia" w:ascii="宋体" w:hAnsi="宋体" w:eastAsia="宋体" w:cs="宋体"/>
          <w:bCs w:val="0"/>
          <w:highlight w:val="none"/>
          <w:lang w:val="zh-CN"/>
        </w:rPr>
        <w:fldChar w:fldCharType="separate"/>
      </w:r>
      <w:r>
        <w:rPr>
          <w:rFonts w:hint="eastAsia" w:ascii="宋体" w:hAnsi="宋体" w:eastAsia="宋体" w:cs="宋体"/>
          <w:bCs w:val="0"/>
          <w:kern w:val="2"/>
          <w:szCs w:val="28"/>
          <w:highlight w:val="none"/>
          <w:lang w:val="zh-CN" w:eastAsia="zh-CN" w:bidi="ar-SA"/>
        </w:rPr>
        <w:t>附件</w:t>
      </w:r>
      <w:r>
        <w:rPr>
          <w:rFonts w:hint="eastAsia" w:ascii="宋体" w:hAnsi="宋体" w:eastAsia="宋体" w:cs="宋体"/>
          <w:bCs w:val="0"/>
          <w:kern w:val="2"/>
          <w:szCs w:val="28"/>
          <w:highlight w:val="none"/>
          <w:lang w:val="en-US" w:eastAsia="zh-CN" w:bidi="ar-SA"/>
        </w:rPr>
        <w:t>2</w:t>
      </w:r>
      <w:r>
        <w:rPr>
          <w:rFonts w:hint="eastAsia" w:ascii="宋体" w:hAnsi="宋体" w:cs="宋体"/>
          <w:bCs w:val="0"/>
          <w:kern w:val="2"/>
          <w:szCs w:val="28"/>
          <w:highlight w:val="none"/>
          <w:lang w:val="en-US" w:eastAsia="zh-CN" w:bidi="ar-SA"/>
        </w:rPr>
        <w:t>2</w:t>
      </w:r>
      <w:r>
        <w:rPr>
          <w:rFonts w:hint="eastAsia" w:ascii="宋体" w:hAnsi="宋体" w:eastAsia="宋体" w:cs="宋体"/>
          <w:bCs w:val="0"/>
          <w:kern w:val="2"/>
          <w:szCs w:val="28"/>
          <w:highlight w:val="none"/>
          <w:lang w:val="zh-CN" w:eastAsia="zh-CN" w:bidi="ar-SA"/>
        </w:rPr>
        <w:t>：最终报价表</w:t>
      </w:r>
      <w:r>
        <w:tab/>
      </w:r>
      <w:r>
        <w:fldChar w:fldCharType="begin"/>
      </w:r>
      <w:r>
        <w:instrText xml:space="preserve"> PAGEREF _Toc19553 \h </w:instrText>
      </w:r>
      <w:r>
        <w:fldChar w:fldCharType="separate"/>
      </w:r>
      <w:r>
        <w:t>61</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_Toc30689 </w:instrText>
      </w:r>
      <w:r>
        <w:rPr>
          <w:rFonts w:hint="eastAsia" w:ascii="宋体" w:hAnsi="宋体" w:eastAsia="宋体" w:cs="宋体"/>
          <w:bCs w:val="0"/>
          <w:highlight w:val="none"/>
          <w:lang w:val="zh-CN"/>
        </w:rPr>
        <w:fldChar w:fldCharType="separate"/>
      </w:r>
      <w:r>
        <w:rPr>
          <w:rFonts w:hint="eastAsia" w:ascii="宋体" w:hAnsi="宋体" w:eastAsia="宋体" w:cs="宋体"/>
          <w:highlight w:val="none"/>
          <w:lang w:val="zh-CN"/>
        </w:rPr>
        <w:t>第六部分</w:t>
      </w:r>
      <w:r>
        <w:rPr>
          <w:rFonts w:hint="eastAsia" w:ascii="宋体" w:hAnsi="宋体" w:eastAsia="宋体" w:cs="宋体"/>
          <w:highlight w:val="none"/>
        </w:rPr>
        <w:t xml:space="preserve">  </w:t>
      </w:r>
      <w:r>
        <w:rPr>
          <w:rFonts w:hint="eastAsia" w:ascii="宋体" w:hAnsi="宋体" w:eastAsia="宋体" w:cs="宋体"/>
          <w:highlight w:val="none"/>
          <w:lang w:val="zh-CN"/>
        </w:rPr>
        <w:t>采购项目要求及技术参数</w:t>
      </w:r>
      <w:r>
        <w:tab/>
      </w:r>
      <w:r>
        <w:fldChar w:fldCharType="begin"/>
      </w:r>
      <w:r>
        <w:instrText xml:space="preserve"> PAGEREF _Toc30689 \h </w:instrText>
      </w:r>
      <w:r>
        <w:fldChar w:fldCharType="separate"/>
      </w:r>
      <w:r>
        <w:t>62</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_Toc21628 </w:instrText>
      </w:r>
      <w:r>
        <w:rPr>
          <w:rFonts w:hint="eastAsia" w:ascii="宋体" w:hAnsi="宋体" w:eastAsia="宋体" w:cs="宋体"/>
          <w:bCs w:val="0"/>
          <w:highlight w:val="none"/>
          <w:lang w:val="zh-CN"/>
        </w:rPr>
        <w:fldChar w:fldCharType="separate"/>
      </w:r>
      <w:r>
        <w:rPr>
          <w:rFonts w:hint="eastAsia" w:ascii="宋体" w:hAnsi="宋体" w:eastAsia="宋体" w:cs="宋体"/>
          <w:highlight w:val="none"/>
          <w:lang w:val="zh-CN"/>
        </w:rPr>
        <w:t>（一）投标要求</w:t>
      </w:r>
      <w:r>
        <w:tab/>
      </w:r>
      <w:r>
        <w:fldChar w:fldCharType="begin"/>
      </w:r>
      <w:r>
        <w:instrText xml:space="preserve"> PAGEREF _Toc21628 \h </w:instrText>
      </w:r>
      <w:r>
        <w:fldChar w:fldCharType="separate"/>
      </w:r>
      <w:r>
        <w:t>62</w:t>
      </w:r>
      <w:r>
        <w:fldChar w:fldCharType="end"/>
      </w:r>
      <w:r>
        <w:rPr>
          <w:rFonts w:hint="eastAsia" w:ascii="宋体" w:hAnsi="宋体" w:eastAsia="宋体" w:cs="宋体"/>
          <w:bCs w:val="0"/>
          <w:color w:val="auto"/>
          <w:highlight w:val="none"/>
          <w:lang w:val="zh-CN"/>
        </w:rPr>
        <w:fldChar w:fldCharType="end"/>
      </w:r>
    </w:p>
    <w:p>
      <w:pPr>
        <w:pStyle w:val="25"/>
        <w:tabs>
          <w:tab w:val="right" w:leader="dot" w:pos="9026"/>
        </w:tabs>
      </w:pPr>
      <w:r>
        <w:rPr>
          <w:rFonts w:hint="eastAsia" w:ascii="宋体" w:hAnsi="宋体" w:eastAsia="宋体" w:cs="宋体"/>
          <w:bCs w:val="0"/>
          <w:color w:val="auto"/>
          <w:highlight w:val="none"/>
          <w:lang w:val="zh-CN"/>
        </w:rPr>
        <w:fldChar w:fldCharType="begin"/>
      </w:r>
      <w:r>
        <w:rPr>
          <w:rFonts w:hint="eastAsia" w:ascii="宋体" w:hAnsi="宋体" w:eastAsia="宋体" w:cs="宋体"/>
          <w:bCs w:val="0"/>
          <w:highlight w:val="none"/>
          <w:lang w:val="zh-CN"/>
        </w:rPr>
        <w:instrText xml:space="preserve"> HYPERLINK \l _Toc15114 </w:instrText>
      </w:r>
      <w:r>
        <w:rPr>
          <w:rFonts w:hint="eastAsia" w:ascii="宋体" w:hAnsi="宋体" w:eastAsia="宋体" w:cs="宋体"/>
          <w:bCs w:val="0"/>
          <w:highlight w:val="none"/>
          <w:lang w:val="zh-CN"/>
        </w:rPr>
        <w:fldChar w:fldCharType="separate"/>
      </w:r>
      <w:r>
        <w:rPr>
          <w:rFonts w:hint="eastAsia" w:ascii="宋体" w:hAnsi="宋体" w:cs="宋体"/>
          <w:highlight w:val="none"/>
          <w:lang w:val="zh-CN"/>
        </w:rPr>
        <w:t>（</w:t>
      </w:r>
      <w:r>
        <w:rPr>
          <w:rFonts w:hint="eastAsia" w:ascii="宋体" w:hAnsi="宋体" w:cs="宋体"/>
          <w:highlight w:val="none"/>
          <w:lang w:val="en-US" w:eastAsia="zh-CN"/>
        </w:rPr>
        <w:t>二</w:t>
      </w:r>
      <w:r>
        <w:rPr>
          <w:rFonts w:hint="eastAsia" w:ascii="宋体" w:hAnsi="宋体" w:cs="宋体"/>
          <w:highlight w:val="none"/>
          <w:lang w:val="zh-CN"/>
        </w:rPr>
        <w:t>）</w:t>
      </w:r>
      <w:r>
        <w:rPr>
          <w:rFonts w:hint="eastAsia" w:ascii="宋体" w:hAnsi="宋体" w:eastAsia="宋体" w:cs="宋体"/>
          <w:highlight w:val="none"/>
          <w:lang w:val="zh-CN"/>
        </w:rPr>
        <w:t>技术参数</w:t>
      </w:r>
      <w:r>
        <w:tab/>
      </w:r>
      <w:r>
        <w:fldChar w:fldCharType="begin"/>
      </w:r>
      <w:r>
        <w:instrText xml:space="preserve"> PAGEREF _Toc15114 \h </w:instrText>
      </w:r>
      <w:r>
        <w:fldChar w:fldCharType="separate"/>
      </w:r>
      <w:r>
        <w:t>63</w:t>
      </w:r>
      <w:r>
        <w:fldChar w:fldCharType="end"/>
      </w:r>
      <w:r>
        <w:rPr>
          <w:rFonts w:hint="eastAsia" w:ascii="宋体" w:hAnsi="宋体" w:eastAsia="宋体" w:cs="宋体"/>
          <w:bCs w:val="0"/>
          <w:color w:val="auto"/>
          <w:highlight w:val="none"/>
          <w:lang w:val="zh-CN"/>
        </w:rPr>
        <w:fldChar w:fldCharType="end"/>
      </w:r>
    </w:p>
    <w:p>
      <w:pPr>
        <w:pStyle w:val="25"/>
        <w:tabs>
          <w:tab w:val="right" w:leader="dot" w:pos="8243"/>
        </w:tabs>
        <w:ind w:left="0" w:leftChars="0" w:firstLine="0" w:firstLineChars="0"/>
        <w:rPr>
          <w:rFonts w:hint="eastAsia" w:ascii="宋体" w:hAnsi="宋体" w:eastAsia="宋体" w:cs="宋体"/>
          <w:bCs w:val="0"/>
          <w:color w:val="auto"/>
          <w:highlight w:val="none"/>
          <w:lang w:val="zh-CN"/>
        </w:rPr>
      </w:pPr>
      <w:r>
        <w:rPr>
          <w:rFonts w:hint="eastAsia" w:ascii="宋体" w:hAnsi="宋体" w:eastAsia="宋体" w:cs="宋体"/>
          <w:bCs w:val="0"/>
          <w:color w:val="auto"/>
          <w:highlight w:val="none"/>
          <w:lang w:val="zh-CN"/>
        </w:rPr>
        <w:fldChar w:fldCharType="end"/>
      </w:r>
    </w:p>
    <w:p>
      <w:pPr>
        <w:rPr>
          <w:rFonts w:hint="eastAsia" w:ascii="宋体" w:hAnsi="宋体" w:eastAsia="宋体" w:cs="宋体"/>
          <w:bCs w:val="0"/>
          <w:color w:val="auto"/>
          <w:highlight w:val="none"/>
          <w:lang w:val="zh-CN"/>
        </w:rPr>
      </w:pPr>
    </w:p>
    <w:p>
      <w:pPr>
        <w:rPr>
          <w:rFonts w:hint="eastAsia" w:ascii="宋体" w:hAnsi="宋体" w:eastAsia="宋体" w:cs="宋体"/>
          <w:bCs w:val="0"/>
          <w:color w:val="auto"/>
          <w:highlight w:val="none"/>
          <w:lang w:val="zh-CN"/>
        </w:rPr>
      </w:pPr>
    </w:p>
    <w:p>
      <w:pPr>
        <w:rPr>
          <w:rFonts w:hint="eastAsia" w:ascii="宋体" w:hAnsi="宋体" w:eastAsia="宋体" w:cs="宋体"/>
          <w:bCs w:val="0"/>
          <w:color w:val="auto"/>
          <w:highlight w:val="none"/>
          <w:lang w:val="zh-CN"/>
        </w:rPr>
      </w:pPr>
    </w:p>
    <w:bookmarkEnd w:id="1"/>
    <w:p>
      <w:pPr>
        <w:widowControl w:val="0"/>
        <w:numPr>
          <w:ilvl w:val="0"/>
          <w:numId w:val="0"/>
        </w:numPr>
        <w:wordWrap/>
        <w:adjustRightInd/>
        <w:snapToGrid/>
        <w:spacing w:line="360" w:lineRule="auto"/>
        <w:ind w:firstLine="562" w:firstLineChars="0"/>
        <w:jc w:val="center"/>
        <w:textAlignment w:val="auto"/>
        <w:outlineLvl w:val="0"/>
        <w:rPr>
          <w:rFonts w:hint="eastAsia" w:ascii="宋体" w:hAnsi="宋体" w:eastAsia="宋体" w:cs="宋体"/>
          <w:b/>
          <w:bCs/>
          <w:color w:val="auto"/>
          <w:kern w:val="2"/>
          <w:sz w:val="36"/>
          <w:szCs w:val="32"/>
          <w:highlight w:val="none"/>
          <w:lang w:val="zh-CN" w:eastAsia="zh-CN" w:bidi="ar-SA"/>
        </w:rPr>
        <w:sectPr>
          <w:headerReference r:id="rId9" w:type="first"/>
          <w:footerReference r:id="rId11" w:type="first"/>
          <w:headerReference r:id="rId8" w:type="default"/>
          <w:footerReference r:id="rId10" w:type="default"/>
          <w:footnotePr>
            <w:pos w:val="beneathText"/>
          </w:footnotePr>
          <w:pgSz w:w="11906" w:h="16838"/>
          <w:pgMar w:top="1440" w:right="1440" w:bottom="1440" w:left="1440" w:header="1021" w:footer="1021" w:gutter="0"/>
          <w:pgNumType w:fmt="decimal"/>
          <w:cols w:space="720" w:num="1"/>
          <w:titlePg/>
          <w:rtlGutter w:val="0"/>
          <w:docGrid w:linePitch="312" w:charSpace="0"/>
        </w:sectPr>
      </w:pPr>
      <w:bookmarkStart w:id="2" w:name="_Toc3767"/>
      <w:bookmarkStart w:id="3" w:name="_Toc16364"/>
      <w:bookmarkStart w:id="4" w:name="_Toc32398"/>
      <w:bookmarkStart w:id="5" w:name="_Toc3201"/>
    </w:p>
    <w:p>
      <w:pPr>
        <w:keepNext w:val="0"/>
        <w:keepLines w:val="0"/>
        <w:pageBreakBefore w:val="0"/>
        <w:widowControl w:val="0"/>
        <w:numPr>
          <w:ilvl w:val="0"/>
          <w:numId w:val="0"/>
        </w:numPr>
        <w:kinsoku/>
        <w:wordWrap/>
        <w:overflowPunct/>
        <w:topLinePunct w:val="0"/>
        <w:bidi w:val="0"/>
        <w:adjustRightInd/>
        <w:snapToGrid/>
        <w:spacing w:line="360" w:lineRule="auto"/>
        <w:ind w:firstLine="562" w:firstLineChars="0"/>
        <w:jc w:val="center"/>
        <w:textAlignment w:val="auto"/>
        <w:outlineLvl w:val="0"/>
        <w:rPr>
          <w:rFonts w:hint="eastAsia" w:ascii="宋体" w:hAnsi="宋体" w:eastAsia="宋体" w:cs="宋体"/>
          <w:b/>
          <w:bCs/>
          <w:color w:val="auto"/>
          <w:kern w:val="2"/>
          <w:sz w:val="36"/>
          <w:szCs w:val="32"/>
          <w:highlight w:val="none"/>
          <w:lang w:val="zh-CN" w:eastAsia="zh-CN" w:bidi="ar-SA"/>
        </w:rPr>
      </w:pPr>
      <w:bookmarkStart w:id="6" w:name="_Toc29147"/>
      <w:r>
        <w:rPr>
          <w:rFonts w:hint="eastAsia" w:ascii="宋体" w:hAnsi="宋体" w:eastAsia="宋体" w:cs="宋体"/>
          <w:b/>
          <w:bCs/>
          <w:color w:val="auto"/>
          <w:kern w:val="2"/>
          <w:sz w:val="36"/>
          <w:szCs w:val="32"/>
          <w:highlight w:val="none"/>
          <w:lang w:val="zh-CN" w:eastAsia="zh-CN" w:bidi="ar-SA"/>
        </w:rPr>
        <w:t>第一部分 投标邀请</w:t>
      </w:r>
      <w:bookmarkEnd w:id="2"/>
      <w:bookmarkEnd w:id="3"/>
      <w:bookmarkEnd w:id="4"/>
      <w:bookmarkEnd w:id="6"/>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海晏县公安局4G图传设备及警用无人机配套设备采购项目</w:t>
      </w: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u w:val="single"/>
          <w:lang w:val="zh-CN"/>
        </w:rPr>
        <w:t>海晏县公安局4G图传设备及警用无人机配套设备采购项目</w:t>
      </w:r>
      <w:r>
        <w:rPr>
          <w:rFonts w:hint="eastAsia" w:ascii="宋体" w:hAnsi="宋体" w:eastAsia="宋体" w:cs="宋体"/>
          <w:color w:val="auto"/>
          <w:sz w:val="24"/>
          <w:highlight w:val="none"/>
        </w:rPr>
        <w:t>采购项目的潜在供应商应在线上通过</w:t>
      </w:r>
      <w:r>
        <w:rPr>
          <w:rFonts w:hint="eastAsia" w:ascii="宋体" w:hAnsi="宋体" w:eastAsia="宋体" w:cs="宋体"/>
          <w:color w:val="auto"/>
          <w:sz w:val="24"/>
          <w:highlight w:val="none"/>
          <w:u w:val="single"/>
        </w:rPr>
        <w:t>政采云平台（</w:t>
      </w:r>
      <w:r>
        <w:rPr>
          <w:rFonts w:hint="eastAsia" w:ascii="宋体" w:hAnsi="宋体" w:eastAsia="宋体" w:cs="宋体"/>
          <w:color w:val="auto"/>
          <w:sz w:val="24"/>
          <w:highlight w:val="none"/>
          <w:u w:val="single"/>
        </w:rPr>
        <w:fldChar w:fldCharType="begin"/>
      </w:r>
      <w:r>
        <w:rPr>
          <w:rFonts w:hint="eastAsia" w:ascii="宋体" w:hAnsi="宋体" w:eastAsia="宋体" w:cs="宋体"/>
          <w:color w:val="auto"/>
          <w:sz w:val="24"/>
          <w:highlight w:val="none"/>
          <w:u w:val="single"/>
        </w:rPr>
        <w:instrText xml:space="preserve"> HYPERLINK "http://www.zcygov.cn）获取获取采购文件，并于2023年4月" </w:instrText>
      </w:r>
      <w:r>
        <w:rPr>
          <w:rFonts w:hint="eastAsia" w:ascii="宋体" w:hAnsi="宋体" w:eastAsia="宋体" w:cs="宋体"/>
          <w:color w:val="auto"/>
          <w:sz w:val="24"/>
          <w:highlight w:val="none"/>
          <w:u w:val="single"/>
        </w:rPr>
        <w:fldChar w:fldCharType="separate"/>
      </w:r>
      <w:r>
        <w:rPr>
          <w:rFonts w:hint="eastAsia" w:ascii="宋体" w:hAnsi="宋体" w:eastAsia="宋体" w:cs="宋体"/>
          <w:color w:val="auto"/>
          <w:sz w:val="24"/>
          <w:highlight w:val="none"/>
          <w:u w:val="single"/>
        </w:rPr>
        <w:t>www.zcygov.cn）获取采购文件，</w:t>
      </w:r>
      <w:r>
        <w:rPr>
          <w:rFonts w:hint="eastAsia" w:ascii="宋体" w:hAnsi="宋体" w:eastAsia="宋体" w:cs="宋体"/>
          <w:color w:val="auto"/>
          <w:sz w:val="24"/>
          <w:highlight w:val="none"/>
          <w:u w:val="none"/>
        </w:rPr>
        <w:t>并于</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rPr>
        <w:fldChar w:fldCharType="end"/>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lang w:val="en-US" w:eastAsia="zh-CN"/>
        </w:rPr>
        <w:t>日</w:t>
      </w:r>
      <w:r>
        <w:rPr>
          <w:rFonts w:hint="eastAsia" w:ascii="宋体" w:hAnsi="宋体" w:cs="宋体"/>
          <w:color w:val="auto"/>
          <w:sz w:val="24"/>
          <w:highlight w:val="none"/>
          <w:u w:val="single"/>
          <w:lang w:val="en-US" w:eastAsia="zh-CN"/>
        </w:rPr>
        <w:t>09时</w:t>
      </w:r>
      <w:r>
        <w:rPr>
          <w:rFonts w:hint="eastAsia" w:ascii="宋体" w:hAnsi="宋体" w:eastAsia="宋体" w:cs="宋体"/>
          <w:color w:val="auto"/>
          <w:sz w:val="24"/>
          <w:highlight w:val="none"/>
          <w:u w:val="single"/>
          <w:lang w:val="en-US" w:eastAsia="zh-CN"/>
        </w:rPr>
        <w:t>30分</w:t>
      </w:r>
      <w:r>
        <w:rPr>
          <w:rFonts w:hint="eastAsia" w:ascii="宋体" w:hAnsi="宋体" w:eastAsia="宋体" w:cs="宋体"/>
          <w:color w:val="auto"/>
          <w:sz w:val="24"/>
          <w:highlight w:val="none"/>
          <w:u w:val="none"/>
          <w:lang w:val="en-US" w:eastAsia="zh-CN"/>
        </w:rPr>
        <w:t>（北京时间）</w:t>
      </w:r>
      <w:r>
        <w:rPr>
          <w:rFonts w:hint="eastAsia" w:ascii="宋体" w:hAnsi="宋体" w:eastAsia="宋体" w:cs="宋体"/>
          <w:color w:val="auto"/>
          <w:sz w:val="24"/>
          <w:highlight w:val="none"/>
          <w:lang w:val="en-US" w:eastAsia="zh-CN"/>
        </w:rPr>
        <w:t>前递交响应文件。</w:t>
      </w:r>
    </w:p>
    <w:p>
      <w:pPr>
        <w:keepNext w:val="0"/>
        <w:keepLines w:val="0"/>
        <w:pageBreakBefore w:val="0"/>
        <w:widowControl w:val="0"/>
        <w:kinsoku/>
        <w:wordWrap/>
        <w:overflowPunct/>
        <w:topLinePunct w:val="0"/>
        <w:bidi w:val="0"/>
        <w:spacing w:line="360" w:lineRule="auto"/>
        <w:outlineLvl w:val="1"/>
        <w:rPr>
          <w:rFonts w:hint="eastAsia" w:ascii="宋体" w:hAnsi="宋体" w:eastAsia="宋体" w:cs="宋体"/>
          <w:b/>
          <w:bCs/>
          <w:color w:val="auto"/>
          <w:sz w:val="24"/>
          <w:highlight w:val="none"/>
        </w:rPr>
      </w:pPr>
      <w:bookmarkStart w:id="7" w:name="_Toc22251"/>
      <w:bookmarkStart w:id="8" w:name="_Toc4576"/>
      <w:bookmarkStart w:id="9" w:name="_Toc6352"/>
      <w:bookmarkStart w:id="10" w:name="_Toc19430"/>
      <w:bookmarkStart w:id="11" w:name="_Toc27050"/>
      <w:bookmarkStart w:id="12" w:name="_Toc2635"/>
      <w:bookmarkStart w:id="13" w:name="_Toc28359002"/>
      <w:bookmarkStart w:id="14" w:name="_Toc9842"/>
      <w:bookmarkStart w:id="15" w:name="_Toc8609"/>
      <w:bookmarkStart w:id="16" w:name="_Toc28359079"/>
      <w:bookmarkStart w:id="17" w:name="_Toc35393790"/>
      <w:bookmarkStart w:id="18" w:name="_Toc35393621"/>
      <w:bookmarkStart w:id="19" w:name="_Toc14680"/>
      <w:bookmarkStart w:id="20" w:name="_Hlk24379207"/>
      <w:r>
        <w:rPr>
          <w:rFonts w:hint="eastAsia" w:ascii="宋体" w:hAnsi="宋体" w:eastAsia="宋体" w:cs="宋体"/>
          <w:b/>
          <w:bCs/>
          <w:color w:val="auto"/>
          <w:sz w:val="24"/>
          <w:highlight w:val="none"/>
        </w:rPr>
        <w:t>一、项目基本情况</w:t>
      </w:r>
      <w:bookmarkEnd w:id="7"/>
      <w:bookmarkEnd w:id="8"/>
      <w:bookmarkEnd w:id="9"/>
      <w:bookmarkEnd w:id="10"/>
      <w:bookmarkEnd w:id="11"/>
      <w:bookmarkEnd w:id="12"/>
      <w:bookmarkEnd w:id="13"/>
      <w:bookmarkEnd w:id="14"/>
      <w:bookmarkEnd w:id="15"/>
      <w:bookmarkEnd w:id="16"/>
      <w:bookmarkEnd w:id="17"/>
      <w:bookmarkEnd w:id="18"/>
      <w:bookmarkEnd w:id="19"/>
    </w:p>
    <w:bookmarkEnd w:id="20"/>
    <w:p>
      <w:pPr>
        <w:keepNext w:val="0"/>
        <w:keepLines w:val="0"/>
        <w:pageBreakBefore w:val="0"/>
        <w:widowControl w:val="0"/>
        <w:kinsoku/>
        <w:wordWrap/>
        <w:overflowPunct/>
        <w:topLinePunct w:val="0"/>
        <w:bidi w:val="0"/>
        <w:spacing w:line="360" w:lineRule="auto"/>
        <w:ind w:firstLine="0" w:firstLineChars="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rPr>
        <w:t>项目编号：</w:t>
      </w:r>
      <w:r>
        <w:rPr>
          <w:rFonts w:hint="eastAsia" w:ascii="宋体" w:hAnsi="宋体" w:cs="宋体"/>
          <w:color w:val="auto"/>
          <w:kern w:val="2"/>
          <w:sz w:val="24"/>
          <w:szCs w:val="24"/>
          <w:highlight w:val="none"/>
          <w:lang w:eastAsia="zh-CN"/>
        </w:rPr>
        <w:t>青海卓优磋商（货物）2024-016</w:t>
      </w:r>
    </w:p>
    <w:p>
      <w:pPr>
        <w:keepNext w:val="0"/>
        <w:keepLines w:val="0"/>
        <w:pageBreakBefore w:val="0"/>
        <w:widowControl w:val="0"/>
        <w:kinsoku/>
        <w:wordWrap/>
        <w:overflowPunct/>
        <w:topLinePunct w:val="0"/>
        <w:bidi w:val="0"/>
        <w:spacing w:line="360" w:lineRule="auto"/>
        <w:ind w:firstLine="0" w:firstLineChars="0"/>
        <w:rPr>
          <w:rFonts w:hint="eastAsia" w:ascii="宋体" w:hAnsi="宋体" w:cs="宋体"/>
          <w:color w:val="auto"/>
          <w:kern w:val="2"/>
          <w:sz w:val="24"/>
          <w:szCs w:val="24"/>
          <w:lang w:eastAsia="zh-CN"/>
        </w:rPr>
      </w:pPr>
      <w:r>
        <w:rPr>
          <w:rFonts w:hint="eastAsia" w:ascii="宋体" w:hAnsi="宋体" w:eastAsia="宋体" w:cs="宋体"/>
          <w:color w:val="auto"/>
          <w:kern w:val="2"/>
          <w:sz w:val="24"/>
          <w:szCs w:val="24"/>
        </w:rPr>
        <w:t>项目名称：</w:t>
      </w:r>
      <w:r>
        <w:rPr>
          <w:rFonts w:hint="eastAsia" w:ascii="宋体" w:hAnsi="宋体" w:cs="宋体"/>
          <w:color w:val="auto"/>
          <w:kern w:val="2"/>
          <w:sz w:val="24"/>
          <w:szCs w:val="24"/>
          <w:lang w:eastAsia="zh-CN"/>
        </w:rPr>
        <w:t>海晏县公安局4G图传设备及警用无人机配套设备采购项目</w:t>
      </w:r>
    </w:p>
    <w:p>
      <w:pPr>
        <w:keepNext w:val="0"/>
        <w:keepLines w:val="0"/>
        <w:pageBreakBefore w:val="0"/>
        <w:widowControl w:val="0"/>
        <w:kinsoku/>
        <w:wordWrap/>
        <w:overflowPunct/>
        <w:topLinePunct w:val="0"/>
        <w:bidi w:val="0"/>
        <w:spacing w:line="360" w:lineRule="auto"/>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采购方式：竞争性磋商</w:t>
      </w:r>
    </w:p>
    <w:p>
      <w:pPr>
        <w:keepNext w:val="0"/>
        <w:keepLines w:val="0"/>
        <w:pageBreakBefore w:val="0"/>
        <w:widowControl w:val="0"/>
        <w:kinsoku/>
        <w:wordWrap/>
        <w:overflowPunct/>
        <w:topLinePunct w:val="0"/>
        <w:bidi w:val="0"/>
        <w:spacing w:line="360" w:lineRule="auto"/>
        <w:ind w:firstLine="0" w:firstLineChars="0"/>
        <w:rPr>
          <w:rFonts w:hint="default" w:ascii="宋体" w:hAnsi="宋体" w:cs="宋体"/>
          <w:color w:val="auto"/>
          <w:kern w:val="2"/>
          <w:sz w:val="24"/>
          <w:szCs w:val="24"/>
          <w:highlight w:val="none"/>
          <w:lang w:val="en-US" w:eastAsia="zh-CN"/>
        </w:rPr>
      </w:pPr>
      <w:r>
        <w:rPr>
          <w:rFonts w:hint="eastAsia" w:ascii="宋体" w:hAnsi="宋体" w:eastAsia="宋体" w:cs="宋体"/>
          <w:color w:val="auto"/>
          <w:kern w:val="2"/>
          <w:sz w:val="24"/>
          <w:szCs w:val="24"/>
        </w:rPr>
        <w:t>预算金额（元）</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984100.00元</w:t>
      </w:r>
    </w:p>
    <w:p>
      <w:pPr>
        <w:keepNext w:val="0"/>
        <w:keepLines w:val="0"/>
        <w:pageBreakBefore w:val="0"/>
        <w:widowControl w:val="0"/>
        <w:kinsoku/>
        <w:wordWrap/>
        <w:overflowPunct/>
        <w:topLinePunct w:val="0"/>
        <w:bidi w:val="0"/>
        <w:spacing w:line="360" w:lineRule="auto"/>
        <w:ind w:firstLine="0" w:firstLineChars="0"/>
        <w:rPr>
          <w:rFonts w:hint="eastAsia" w:ascii="宋体" w:hAnsi="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最高限价（元）：</w:t>
      </w:r>
      <w:r>
        <w:rPr>
          <w:rFonts w:hint="eastAsia" w:ascii="宋体" w:hAnsi="宋体" w:cs="宋体"/>
          <w:color w:val="auto"/>
          <w:kern w:val="2"/>
          <w:sz w:val="24"/>
          <w:szCs w:val="24"/>
          <w:highlight w:val="none"/>
          <w:lang w:val="en-US" w:eastAsia="zh-CN"/>
        </w:rPr>
        <w:t>984100.00元</w:t>
      </w:r>
    </w:p>
    <w:p>
      <w:pPr>
        <w:keepNext w:val="0"/>
        <w:keepLines w:val="0"/>
        <w:pageBreakBefore w:val="0"/>
        <w:widowControl w:val="0"/>
        <w:kinsoku/>
        <w:wordWrap/>
        <w:overflowPunct/>
        <w:topLinePunct w:val="0"/>
        <w:bidi w:val="0"/>
        <w:spacing w:line="360" w:lineRule="auto"/>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采购需求：</w:t>
      </w:r>
    </w:p>
    <w:p>
      <w:pPr>
        <w:keepNext w:val="0"/>
        <w:keepLines w:val="0"/>
        <w:pageBreakBefore w:val="0"/>
        <w:widowControl w:val="0"/>
        <w:kinsoku/>
        <w:wordWrap/>
        <w:overflowPunct/>
        <w:topLinePunct w:val="0"/>
        <w:bidi w:val="0"/>
        <w:spacing w:line="360" w:lineRule="auto"/>
        <w:ind w:firstLine="0" w:firstLineChars="0"/>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标项一：</w:t>
      </w:r>
    </w:p>
    <w:p>
      <w:pPr>
        <w:keepNext w:val="0"/>
        <w:keepLines w:val="0"/>
        <w:pageBreakBefore w:val="0"/>
        <w:widowControl w:val="0"/>
        <w:kinsoku/>
        <w:wordWrap/>
        <w:overflowPunct/>
        <w:topLinePunct w:val="0"/>
        <w:bidi w:val="0"/>
        <w:spacing w:line="360" w:lineRule="auto"/>
        <w:ind w:left="479" w:leftChars="228" w:firstLine="0" w:firstLineChars="0"/>
        <w:rPr>
          <w:rFonts w:hint="eastAsia" w:ascii="宋体" w:hAnsi="宋体" w:cs="宋体"/>
          <w:color w:val="auto"/>
          <w:kern w:val="2"/>
          <w:sz w:val="24"/>
          <w:szCs w:val="24"/>
          <w:highlight w:val="none"/>
          <w:lang w:eastAsia="zh-CN"/>
        </w:rPr>
      </w:pPr>
      <w:r>
        <w:rPr>
          <w:rFonts w:hint="eastAsia" w:ascii="宋体" w:hAnsi="宋体" w:eastAsia="宋体" w:cs="宋体"/>
          <w:color w:val="auto"/>
          <w:kern w:val="2"/>
          <w:sz w:val="24"/>
          <w:szCs w:val="24"/>
        </w:rPr>
        <w:t>标项名称：</w:t>
      </w:r>
      <w:r>
        <w:rPr>
          <w:rFonts w:hint="eastAsia" w:ascii="宋体" w:hAnsi="宋体" w:cs="宋体"/>
          <w:color w:val="auto"/>
          <w:kern w:val="2"/>
          <w:sz w:val="24"/>
          <w:szCs w:val="24"/>
          <w:highlight w:val="none"/>
          <w:lang w:eastAsia="zh-CN"/>
        </w:rPr>
        <w:t>海晏县公安局4G图传设备及警用无人机配套设备采购项目</w:t>
      </w:r>
    </w:p>
    <w:p>
      <w:pPr>
        <w:keepNext w:val="0"/>
        <w:keepLines w:val="0"/>
        <w:pageBreakBefore w:val="0"/>
        <w:widowControl w:val="0"/>
        <w:kinsoku/>
        <w:wordWrap/>
        <w:overflowPunct/>
        <w:topLinePunct w:val="0"/>
        <w:bidi w:val="0"/>
        <w:spacing w:line="360" w:lineRule="auto"/>
        <w:ind w:left="479" w:leftChars="228" w:firstLine="0" w:firstLineChars="0"/>
        <w:rPr>
          <w:rFonts w:hint="eastAsia" w:ascii="宋体" w:hAnsi="宋体" w:eastAsia="宋体" w:cs="宋体"/>
          <w:color w:val="auto"/>
          <w:kern w:val="2"/>
          <w:sz w:val="24"/>
          <w:szCs w:val="24"/>
          <w:highlight w:val="yellow"/>
          <w:lang w:val="en-US" w:eastAsia="zh-CN"/>
        </w:rPr>
      </w:pPr>
      <w:r>
        <w:rPr>
          <w:rFonts w:hint="eastAsia" w:ascii="宋体" w:hAnsi="宋体" w:eastAsia="宋体" w:cs="宋体"/>
          <w:color w:val="auto"/>
          <w:kern w:val="2"/>
          <w:sz w:val="24"/>
          <w:szCs w:val="24"/>
        </w:rPr>
        <w:t>数量：</w:t>
      </w: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val="en-US" w:eastAsia="zh-CN"/>
        </w:rPr>
        <w:t>批</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yellow"/>
          <w:lang w:val="en-US"/>
        </w:rPr>
      </w:pPr>
      <w:r>
        <w:rPr>
          <w:rFonts w:hint="eastAsia" w:ascii="宋体" w:hAnsi="宋体" w:eastAsia="宋体" w:cs="宋体"/>
          <w:color w:val="auto"/>
          <w:kern w:val="2"/>
          <w:sz w:val="24"/>
          <w:szCs w:val="24"/>
        </w:rPr>
        <w:t>预算金额（元）：</w:t>
      </w:r>
      <w:r>
        <w:rPr>
          <w:rFonts w:hint="eastAsia" w:ascii="宋体" w:hAnsi="宋体" w:cs="宋体"/>
          <w:color w:val="auto"/>
          <w:kern w:val="2"/>
          <w:sz w:val="24"/>
          <w:szCs w:val="24"/>
          <w:highlight w:val="none"/>
          <w:lang w:val="en-US" w:eastAsia="zh-CN"/>
        </w:rPr>
        <w:t>984100.00元</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yellow"/>
          <w:lang w:val="en-US" w:eastAsia="zh-CN"/>
        </w:rPr>
      </w:pPr>
      <w:r>
        <w:rPr>
          <w:rFonts w:hint="eastAsia" w:ascii="宋体" w:hAnsi="宋体" w:eastAsia="宋体" w:cs="宋体"/>
          <w:color w:val="auto"/>
          <w:kern w:val="2"/>
          <w:sz w:val="24"/>
          <w:szCs w:val="24"/>
        </w:rPr>
        <w:t>简要规格描述：</w:t>
      </w:r>
      <w:r>
        <w:rPr>
          <w:rFonts w:hint="eastAsia" w:ascii="宋体" w:hAnsi="宋体" w:cs="宋体"/>
          <w:color w:val="auto"/>
          <w:kern w:val="2"/>
          <w:sz w:val="24"/>
          <w:szCs w:val="24"/>
          <w:highlight w:val="none"/>
          <w:lang w:eastAsia="zh-CN"/>
        </w:rPr>
        <w:t>海晏县公安局4G图传设备及警用无人机配套设备采购项目，</w:t>
      </w:r>
      <w:r>
        <w:rPr>
          <w:rFonts w:hint="eastAsia" w:ascii="宋体" w:hAnsi="宋体" w:eastAsia="宋体" w:cs="宋体"/>
          <w:color w:val="auto"/>
          <w:kern w:val="2"/>
          <w:sz w:val="24"/>
          <w:szCs w:val="24"/>
          <w:highlight w:val="none"/>
          <w:lang w:val="en-US" w:eastAsia="zh-CN"/>
        </w:rPr>
        <w:t>具体内容详见《竞争性磋商文件》。</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备注：/</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交货期</w:t>
      </w:r>
      <w:r>
        <w:rPr>
          <w:rFonts w:hint="eastAsia" w:ascii="宋体" w:hAnsi="宋体" w:eastAsia="宋体" w:cs="宋体"/>
          <w:color w:val="auto"/>
          <w:kern w:val="2"/>
          <w:sz w:val="24"/>
          <w:szCs w:val="24"/>
          <w:highlight w:val="none"/>
          <w:lang w:val="en-US" w:eastAsia="zh-CN"/>
        </w:rPr>
        <w:t>：</w:t>
      </w:r>
      <w:r>
        <w:rPr>
          <w:rFonts w:hint="eastAsia" w:ascii="宋体" w:hAnsi="宋体" w:cs="宋体"/>
          <w:color w:val="auto"/>
          <w:kern w:val="2"/>
          <w:sz w:val="24"/>
          <w:szCs w:val="24"/>
          <w:highlight w:val="none"/>
          <w:lang w:val="en-US" w:eastAsia="zh-CN"/>
        </w:rPr>
        <w:t>10个日历日</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rPr>
        <w:t>本项目不接受联合体投标。</w:t>
      </w:r>
    </w:p>
    <w:p>
      <w:pPr>
        <w:keepNext w:val="0"/>
        <w:keepLines w:val="0"/>
        <w:pageBreakBefore w:val="0"/>
        <w:widowControl w:val="0"/>
        <w:kinsoku/>
        <w:wordWrap/>
        <w:overflowPunct/>
        <w:topLinePunct w:val="0"/>
        <w:bidi w:val="0"/>
        <w:spacing w:line="360" w:lineRule="auto"/>
        <w:outlineLvl w:val="1"/>
        <w:rPr>
          <w:rFonts w:hint="eastAsia" w:ascii="宋体" w:hAnsi="宋体" w:eastAsia="宋体" w:cs="宋体"/>
          <w:b/>
          <w:bCs/>
          <w:color w:val="auto"/>
          <w:sz w:val="24"/>
          <w:highlight w:val="none"/>
        </w:rPr>
      </w:pPr>
      <w:bookmarkStart w:id="21" w:name="_Toc28956"/>
      <w:bookmarkStart w:id="22" w:name="_Toc28359080"/>
      <w:bookmarkStart w:id="23" w:name="_Toc35393622"/>
      <w:bookmarkStart w:id="24" w:name="_Toc2854"/>
      <w:bookmarkStart w:id="25" w:name="_Toc843"/>
      <w:bookmarkStart w:id="26" w:name="_Toc28359003"/>
      <w:bookmarkStart w:id="27" w:name="_Toc25034"/>
      <w:bookmarkStart w:id="28" w:name="_Toc18625"/>
      <w:bookmarkStart w:id="29" w:name="_Toc29515"/>
      <w:bookmarkStart w:id="30" w:name="_Toc21546"/>
      <w:bookmarkStart w:id="31" w:name="_Toc35393791"/>
      <w:bookmarkStart w:id="32" w:name="_Toc31044"/>
      <w:bookmarkStart w:id="33" w:name="_Toc30094"/>
      <w:r>
        <w:rPr>
          <w:rFonts w:hint="eastAsia" w:ascii="宋体" w:hAnsi="宋体" w:eastAsia="宋体" w:cs="宋体"/>
          <w:b/>
          <w:bCs/>
          <w:color w:val="auto"/>
          <w:sz w:val="24"/>
          <w:highlight w:val="none"/>
        </w:rPr>
        <w:t>二、申请人的资格要求：</w:t>
      </w:r>
      <w:bookmarkEnd w:id="21"/>
      <w:bookmarkEnd w:id="22"/>
      <w:bookmarkEnd w:id="23"/>
      <w:bookmarkEnd w:id="24"/>
      <w:bookmarkEnd w:id="25"/>
      <w:bookmarkEnd w:id="26"/>
      <w:bookmarkEnd w:id="27"/>
      <w:bookmarkEnd w:id="28"/>
      <w:bookmarkEnd w:id="29"/>
      <w:bookmarkEnd w:id="30"/>
      <w:bookmarkEnd w:id="31"/>
      <w:bookmarkEnd w:id="32"/>
      <w:bookmarkEnd w:id="33"/>
    </w:p>
    <w:p>
      <w:pPr>
        <w:keepNext w:val="0"/>
        <w:keepLines w:val="0"/>
        <w:pageBreakBefore w:val="0"/>
        <w:widowControl w:val="0"/>
        <w:kinsoku/>
        <w:wordWrap/>
        <w:overflowPunct/>
        <w:topLinePunct w:val="0"/>
        <w:autoSpaceDE w:val="0"/>
        <w:bidi w:val="0"/>
        <w:spacing w:line="360" w:lineRule="auto"/>
        <w:ind w:firstLine="480" w:firstLineChars="200"/>
        <w:rPr>
          <w:rFonts w:hint="eastAsia" w:ascii="宋体" w:hAnsi="宋体" w:eastAsia="宋体" w:cs="宋体"/>
          <w:color w:val="auto"/>
          <w:kern w:val="2"/>
          <w:sz w:val="24"/>
          <w:szCs w:val="24"/>
        </w:rPr>
      </w:pPr>
      <w:bookmarkStart w:id="34" w:name="_Toc28359004"/>
      <w:bookmarkStart w:id="35" w:name="_Toc1358"/>
      <w:bookmarkStart w:id="36" w:name="_Toc10138"/>
      <w:bookmarkStart w:id="37" w:name="_Toc6195"/>
      <w:bookmarkStart w:id="38" w:name="_Toc27458"/>
      <w:bookmarkStart w:id="39" w:name="_Toc35393623"/>
      <w:bookmarkStart w:id="40" w:name="_Toc35393792"/>
      <w:bookmarkStart w:id="41" w:name="_Toc28359081"/>
      <w:bookmarkStart w:id="42" w:name="_Toc15116"/>
      <w:bookmarkStart w:id="43" w:name="_Toc18348"/>
      <w:bookmarkStart w:id="44" w:name="_Toc17750"/>
      <w:r>
        <w:rPr>
          <w:rFonts w:hint="eastAsia" w:ascii="宋体" w:hAnsi="宋体" w:eastAsia="宋体" w:cs="宋体"/>
          <w:color w:val="auto"/>
          <w:kern w:val="2"/>
          <w:sz w:val="24"/>
          <w:szCs w:val="24"/>
        </w:rPr>
        <w:t>1.满足《中华人民共和国政府采购法》第二十二条规定；</w:t>
      </w:r>
    </w:p>
    <w:p>
      <w:pPr>
        <w:keepNext w:val="0"/>
        <w:keepLines w:val="0"/>
        <w:pageBreakBefore w:val="0"/>
        <w:widowControl w:val="0"/>
        <w:kinsoku/>
        <w:wordWrap/>
        <w:overflowPunct/>
        <w:topLinePunct w:val="0"/>
        <w:autoSpaceDE w:val="0"/>
        <w:bidi w:val="0"/>
        <w:spacing w:line="360" w:lineRule="auto"/>
        <w:ind w:firstLine="480" w:firstLineChars="200"/>
        <w:rPr>
          <w:rFonts w:hint="eastAsia" w:ascii="宋体" w:hAnsi="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2.落实政府采购政策需满足的资格要求：</w:t>
      </w:r>
      <w:r>
        <w:rPr>
          <w:rFonts w:hint="eastAsia" w:ascii="宋体" w:hAnsi="宋体" w:eastAsia="宋体" w:cs="宋体"/>
          <w:color w:val="auto"/>
          <w:kern w:val="2"/>
          <w:sz w:val="24"/>
          <w:szCs w:val="24"/>
          <w:highlight w:val="none"/>
          <w:lang w:val="en-US" w:eastAsia="zh-CN"/>
        </w:rPr>
        <w:t>/</w:t>
      </w:r>
    </w:p>
    <w:p>
      <w:pPr>
        <w:keepNext w:val="0"/>
        <w:keepLines w:val="0"/>
        <w:pageBreakBefore w:val="0"/>
        <w:widowControl w:val="0"/>
        <w:kinsoku/>
        <w:wordWrap/>
        <w:overflowPunct/>
        <w:topLinePunct w:val="0"/>
        <w:autoSpaceDE w:val="0"/>
        <w:bidi w:val="0"/>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3.本项目的特定资格要求：</w:t>
      </w:r>
    </w:p>
    <w:p>
      <w:pPr>
        <w:keepNext w:val="0"/>
        <w:keepLines w:val="0"/>
        <w:pageBreakBefore w:val="0"/>
        <w:widowControl w:val="0"/>
        <w:kinsoku/>
        <w:wordWrap/>
        <w:overflowPunct/>
        <w:topLinePunct w:val="0"/>
        <w:bidi w:val="0"/>
        <w:spacing w:line="360" w:lineRule="auto"/>
        <w:ind w:left="0" w:firstLine="480" w:firstLineChars="200"/>
        <w:jc w:val="both"/>
        <w:textAlignment w:val="baseline"/>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（1）在中华人民共和国境内合法注册的，并在人员、设备、资金等方面具有相应的供货能力。</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（2）单位负责人为同一人或者存在直接控股、管理关系的不同供应商，不得参加同一合同项下的政府采购活动。否则，皆取消投标资格；</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0"/>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rPr>
        <w:t>（</w:t>
      </w:r>
      <w:r>
        <w:rPr>
          <w:rFonts w:hint="eastAsia" w:ascii="宋体" w:hAnsi="宋体" w:cs="宋体"/>
          <w:color w:val="auto"/>
          <w:kern w:val="2"/>
          <w:sz w:val="24"/>
          <w:szCs w:val="24"/>
          <w:lang w:val="en-US" w:eastAsia="zh-CN"/>
        </w:rPr>
        <w:t>3</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zh-CN"/>
        </w:rPr>
        <w:t>为本采购项目提供整体设计、规范编制或者项目管理、监理、检测等服务的供应商，不得再参加该采购项目的其他采购活动；</w:t>
      </w:r>
      <w:bookmarkStart w:id="45" w:name="_Toc13473"/>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w:t>
      </w:r>
      <w:r>
        <w:rPr>
          <w:rFonts w:hint="eastAsia" w:ascii="宋体" w:hAnsi="宋体" w:cs="宋体"/>
          <w:color w:val="auto"/>
          <w:kern w:val="2"/>
          <w:sz w:val="24"/>
          <w:szCs w:val="24"/>
          <w:lang w:val="en-US" w:eastAsia="zh-CN"/>
        </w:rPr>
        <w:t>4</w:t>
      </w:r>
      <w:r>
        <w:rPr>
          <w:rFonts w:hint="eastAsia" w:ascii="宋体" w:hAnsi="宋体" w:eastAsia="宋体" w:cs="宋体"/>
          <w:color w:val="auto"/>
          <w:kern w:val="2"/>
          <w:sz w:val="24"/>
          <w:szCs w:val="24"/>
          <w:lang w:val="en-US" w:eastAsia="zh-CN"/>
        </w:rPr>
        <w:t>)</w:t>
      </w:r>
      <w:r>
        <w:rPr>
          <w:rFonts w:hint="eastAsia" w:ascii="宋体" w:hAnsi="宋体" w:eastAsia="宋体" w:cs="宋体"/>
          <w:color w:val="auto"/>
          <w:kern w:val="2"/>
          <w:sz w:val="24"/>
          <w:szCs w:val="24"/>
        </w:rPr>
        <w:t>经信用中国（www.creditchina.gov.cn）、中国政府采购网（www.ccgp.gov.cn）等渠道查询后，列入失信被执行人、重大税收违法案件当事人名单、政府采购严重违法失信行为记录名单的，取消投标资格。</w:t>
      </w:r>
      <w:bookmarkEnd w:id="45"/>
    </w:p>
    <w:p>
      <w:pPr>
        <w:keepNext w:val="0"/>
        <w:keepLines w:val="0"/>
        <w:pageBreakBefore w:val="0"/>
        <w:widowControl w:val="0"/>
        <w:kinsoku/>
        <w:wordWrap/>
        <w:overflowPunct/>
        <w:topLinePunct w:val="0"/>
        <w:bidi w:val="0"/>
        <w:snapToGrid/>
        <w:spacing w:line="360" w:lineRule="auto"/>
        <w:ind w:left="0" w:firstLine="468" w:firstLineChars="200"/>
        <w:textAlignment w:val="auto"/>
        <w:outlineLvl w:val="2"/>
        <w:rPr>
          <w:rFonts w:hint="eastAsia" w:ascii="宋体" w:hAnsi="宋体" w:eastAsia="宋体" w:cs="宋体"/>
          <w:color w:val="auto"/>
          <w:kern w:val="2"/>
          <w:sz w:val="24"/>
          <w:szCs w:val="24"/>
          <w:highlight w:val="none"/>
          <w:lang w:val="en-US"/>
        </w:rPr>
      </w:pPr>
      <w:bookmarkStart w:id="46" w:name="_Toc24969"/>
      <w:r>
        <w:rPr>
          <w:rFonts w:hint="eastAsia" w:ascii="宋体" w:hAnsi="宋体" w:eastAsia="宋体" w:cs="宋体"/>
          <w:color w:val="auto"/>
          <w:spacing w:val="-3"/>
          <w:sz w:val="24"/>
          <w:szCs w:val="24"/>
          <w:highlight w:val="none"/>
        </w:rPr>
        <w:t>（</w:t>
      </w:r>
      <w:r>
        <w:rPr>
          <w:rFonts w:hint="eastAsia" w:ascii="宋体" w:hAnsi="宋体" w:cs="宋体"/>
          <w:color w:val="auto"/>
          <w:spacing w:val="-3"/>
          <w:sz w:val="24"/>
          <w:szCs w:val="24"/>
          <w:highlight w:val="none"/>
          <w:lang w:val="en-US" w:eastAsia="zh-CN"/>
        </w:rPr>
        <w:t>5</w:t>
      </w:r>
      <w:r>
        <w:rPr>
          <w:rFonts w:hint="eastAsia" w:ascii="宋体" w:hAnsi="宋体" w:eastAsia="宋体" w:cs="宋体"/>
          <w:color w:val="auto"/>
          <w:spacing w:val="-3"/>
          <w:sz w:val="24"/>
          <w:szCs w:val="24"/>
          <w:highlight w:val="none"/>
        </w:rPr>
        <w:t>）其他要求：</w:t>
      </w:r>
      <w:bookmarkEnd w:id="46"/>
      <w:r>
        <w:rPr>
          <w:rFonts w:hint="eastAsia" w:ascii="宋体" w:hAnsi="宋体" w:eastAsia="宋体" w:cs="宋体"/>
          <w:color w:val="auto"/>
          <w:spacing w:val="-3"/>
          <w:sz w:val="24"/>
          <w:szCs w:val="24"/>
          <w:highlight w:val="none"/>
          <w:lang w:val="en-US" w:eastAsia="zh-CN"/>
        </w:rPr>
        <w:t>/</w:t>
      </w:r>
    </w:p>
    <w:bookmarkEnd w:id="34"/>
    <w:bookmarkEnd w:id="35"/>
    <w:bookmarkEnd w:id="36"/>
    <w:bookmarkEnd w:id="37"/>
    <w:bookmarkEnd w:id="38"/>
    <w:bookmarkEnd w:id="39"/>
    <w:bookmarkEnd w:id="40"/>
    <w:bookmarkEnd w:id="41"/>
    <w:bookmarkEnd w:id="42"/>
    <w:bookmarkEnd w:id="43"/>
    <w:bookmarkEnd w:id="44"/>
    <w:p>
      <w:pPr>
        <w:keepNext w:val="0"/>
        <w:keepLines w:val="0"/>
        <w:pageBreakBefore w:val="0"/>
        <w:widowControl w:val="0"/>
        <w:kinsoku/>
        <w:wordWrap/>
        <w:overflowPunct/>
        <w:topLinePunct w:val="0"/>
        <w:bidi w:val="0"/>
        <w:snapToGrid w:val="0"/>
        <w:spacing w:line="360" w:lineRule="auto"/>
        <w:ind w:firstLine="0"/>
        <w:jc w:val="left"/>
        <w:outlineLvl w:val="1"/>
        <w:rPr>
          <w:rFonts w:hint="eastAsia" w:ascii="宋体" w:hAnsi="宋体" w:eastAsia="宋体" w:cs="宋体"/>
          <w:b/>
          <w:color w:val="auto"/>
          <w:kern w:val="2"/>
          <w:sz w:val="28"/>
          <w:szCs w:val="24"/>
          <w:lang w:val="en-US" w:eastAsia="zh-CN" w:bidi="ar-SA"/>
        </w:rPr>
      </w:pPr>
      <w:bookmarkStart w:id="47" w:name="_Toc22340"/>
      <w:bookmarkStart w:id="48" w:name="_Toc31275"/>
      <w:r>
        <w:rPr>
          <w:rFonts w:hint="eastAsia" w:ascii="宋体" w:hAnsi="宋体" w:eastAsia="宋体" w:cs="宋体"/>
          <w:b/>
          <w:color w:val="auto"/>
          <w:kern w:val="2"/>
          <w:sz w:val="24"/>
          <w:szCs w:val="24"/>
          <w:lang w:val="en-US" w:eastAsia="zh-CN" w:bidi="ar-SA"/>
        </w:rPr>
        <w:t>三、获取采购文件</w:t>
      </w:r>
      <w:bookmarkEnd w:id="47"/>
      <w:bookmarkEnd w:id="48"/>
    </w:p>
    <w:p>
      <w:pPr>
        <w:keepNext w:val="0"/>
        <w:keepLines w:val="0"/>
        <w:pageBreakBefore w:val="0"/>
        <w:widowControl w:val="0"/>
        <w:kinsoku/>
        <w:wordWrap/>
        <w:overflowPunct/>
        <w:topLinePunct w:val="0"/>
        <w:bidi w:val="0"/>
        <w:spacing w:line="360" w:lineRule="auto"/>
        <w:ind w:firstLine="540" w:firstLineChars="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auto"/>
          <w:kern w:val="2"/>
          <w:sz w:val="24"/>
          <w:szCs w:val="24"/>
        </w:rPr>
        <w:t>时间</w:t>
      </w:r>
      <w:r>
        <w:rPr>
          <w:rFonts w:hint="eastAsia" w:ascii="宋体" w:hAnsi="宋体" w:eastAsia="宋体" w:cs="宋体"/>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highlight w:val="none"/>
          <w:u w:val="single"/>
          <w14:textFill>
            <w14:solidFill>
              <w14:schemeClr w14:val="tx1"/>
            </w14:solidFill>
          </w14:textFill>
        </w:rPr>
        <w:t>202</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u w:val="single"/>
          <w14:textFill>
            <w14:solidFill>
              <w14:schemeClr w14:val="tx1"/>
            </w14:solidFill>
          </w14:textFill>
        </w:rPr>
        <w:t>年</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09</w:t>
      </w:r>
      <w:r>
        <w:rPr>
          <w:rFonts w:hint="eastAsia" w:ascii="宋体" w:hAnsi="宋体" w:eastAsia="宋体" w:cs="宋体"/>
          <w:color w:val="000000" w:themeColor="text1"/>
          <w:kern w:val="2"/>
          <w:sz w:val="24"/>
          <w:szCs w:val="24"/>
          <w:highlight w:val="none"/>
          <w:u w:val="single"/>
          <w14:textFill>
            <w14:solidFill>
              <w14:schemeClr w14:val="tx1"/>
            </w14:solidFill>
          </w14:textFill>
        </w:rPr>
        <w:t>月</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04</w:t>
      </w:r>
      <w:r>
        <w:rPr>
          <w:rFonts w:hint="eastAsia" w:ascii="宋体" w:hAnsi="宋体" w:eastAsia="宋体" w:cs="宋体"/>
          <w:color w:val="000000" w:themeColor="text1"/>
          <w:kern w:val="2"/>
          <w:sz w:val="24"/>
          <w:szCs w:val="24"/>
          <w:highlight w:val="none"/>
          <w:u w:val="single"/>
          <w14:textFill>
            <w14:solidFill>
              <w14:schemeClr w14:val="tx1"/>
            </w14:solidFill>
          </w14:textFill>
        </w:rPr>
        <w:t>日至202</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u w:val="single"/>
          <w14:textFill>
            <w14:solidFill>
              <w14:schemeClr w14:val="tx1"/>
            </w14:solidFill>
          </w14:textFill>
        </w:rPr>
        <w:t>年</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09</w:t>
      </w:r>
      <w:r>
        <w:rPr>
          <w:rFonts w:hint="eastAsia" w:ascii="宋体" w:hAnsi="宋体" w:eastAsia="宋体" w:cs="宋体"/>
          <w:color w:val="000000" w:themeColor="text1"/>
          <w:kern w:val="2"/>
          <w:sz w:val="24"/>
          <w:szCs w:val="24"/>
          <w:highlight w:val="none"/>
          <w:u w:val="single"/>
          <w14:textFill>
            <w14:solidFill>
              <w14:schemeClr w14:val="tx1"/>
            </w14:solidFill>
          </w14:textFill>
        </w:rPr>
        <w:t>月</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kern w:val="2"/>
          <w:sz w:val="24"/>
          <w:szCs w:val="24"/>
          <w:highlight w:val="none"/>
          <w:u w:val="single"/>
          <w14:textFill>
            <w14:solidFill>
              <w14:schemeClr w14:val="tx1"/>
            </w14:solidFill>
          </w14:textFill>
        </w:rPr>
        <w:t>日</w:t>
      </w:r>
      <w:r>
        <w:rPr>
          <w:rFonts w:hint="eastAsia" w:ascii="宋体" w:hAnsi="宋体" w:eastAsia="宋体" w:cs="宋体"/>
          <w:color w:val="000000" w:themeColor="text1"/>
          <w:kern w:val="2"/>
          <w:sz w:val="24"/>
          <w:szCs w:val="24"/>
          <w14:textFill>
            <w14:solidFill>
              <w14:schemeClr w14:val="tx1"/>
            </w14:solidFill>
          </w14:textFill>
        </w:rPr>
        <w:t>，每天上午00:00至12:00，下午12:00至23:59（北京时间）</w:t>
      </w:r>
    </w:p>
    <w:p>
      <w:pPr>
        <w:keepNext w:val="0"/>
        <w:keepLines w:val="0"/>
        <w:pageBreakBefore w:val="0"/>
        <w:widowControl w:val="0"/>
        <w:kinsoku/>
        <w:wordWrap/>
        <w:overflowPunct/>
        <w:topLinePunct w:val="0"/>
        <w:bidi w:val="0"/>
        <w:spacing w:line="360" w:lineRule="auto"/>
        <w:ind w:firstLine="540" w:firstLineChars="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地点：</w:t>
      </w:r>
      <w:r>
        <w:rPr>
          <w:rFonts w:hint="eastAsia" w:ascii="宋体" w:hAnsi="宋体" w:eastAsia="宋体" w:cs="宋体"/>
          <w:color w:val="000000" w:themeColor="text1"/>
          <w:kern w:val="2"/>
          <w:sz w:val="24"/>
          <w:szCs w:val="24"/>
          <w:lang w:val="zh-CN"/>
          <w14:textFill>
            <w14:solidFill>
              <w14:schemeClr w14:val="tx1"/>
            </w14:solidFill>
          </w14:textFill>
        </w:rPr>
        <w:t>政采云平台</w:t>
      </w:r>
      <w:r>
        <w:rPr>
          <w:rFonts w:hint="eastAsia" w:ascii="宋体" w:hAnsi="宋体" w:eastAsia="宋体" w:cs="宋体"/>
          <w:color w:val="000000" w:themeColor="text1"/>
          <w:kern w:val="2"/>
          <w:sz w:val="24"/>
          <w:szCs w:val="24"/>
          <w14:textFill>
            <w14:solidFill>
              <w14:schemeClr w14:val="tx1"/>
            </w14:solidFill>
          </w14:textFill>
        </w:rPr>
        <w:t>线上获取（https://www.zcygov.cn/）</w:t>
      </w:r>
    </w:p>
    <w:p>
      <w:pPr>
        <w:keepNext w:val="0"/>
        <w:keepLines w:val="0"/>
        <w:pageBreakBefore w:val="0"/>
        <w:widowControl w:val="0"/>
        <w:kinsoku/>
        <w:wordWrap/>
        <w:overflowPunct/>
        <w:topLinePunct w:val="0"/>
        <w:bidi w:val="0"/>
        <w:spacing w:line="360" w:lineRule="auto"/>
        <w:ind w:firstLine="480" w:firstLineChars="0"/>
        <w:rPr>
          <w:rFonts w:hint="eastAsia" w:ascii="宋体" w:hAnsi="宋体" w:eastAsia="宋体" w:cs="宋体"/>
          <w:color w:val="000000" w:themeColor="text1"/>
          <w:kern w:val="2"/>
          <w:sz w:val="24"/>
          <w:szCs w:val="24"/>
          <w:lang w:val="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方式：</w:t>
      </w:r>
      <w:r>
        <w:rPr>
          <w:rFonts w:hint="eastAsia" w:ascii="宋体" w:hAnsi="宋体" w:eastAsia="宋体" w:cs="宋体"/>
          <w:color w:val="000000" w:themeColor="text1"/>
          <w:kern w:val="2"/>
          <w:sz w:val="24"/>
          <w:szCs w:val="24"/>
          <w:lang w:val="zh-CN"/>
          <w14:textFill>
            <w14:solidFill>
              <w14:schemeClr w14:val="tx1"/>
            </w14:solidFill>
          </w14:textFill>
        </w:rPr>
        <w:t>供应商登录政采云平台在线申请获取采购文件（进入“项目采购”应用，在获取采购文件菜单中选择项目，申请获取采购文件）</w:t>
      </w:r>
    </w:p>
    <w:p>
      <w:pPr>
        <w:keepNext w:val="0"/>
        <w:keepLines w:val="0"/>
        <w:pageBreakBefore w:val="0"/>
        <w:widowControl w:val="0"/>
        <w:kinsoku/>
        <w:wordWrap/>
        <w:overflowPunct/>
        <w:topLinePunct w:val="0"/>
        <w:bidi w:val="0"/>
        <w:spacing w:line="360" w:lineRule="auto"/>
        <w:ind w:firstLine="540" w:firstLineChars="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售价</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元</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：0</w:t>
      </w:r>
    </w:p>
    <w:p>
      <w:pPr>
        <w:keepNext w:val="0"/>
        <w:keepLines w:val="0"/>
        <w:pageBreakBefore w:val="0"/>
        <w:widowControl w:val="0"/>
        <w:kinsoku/>
        <w:wordWrap/>
        <w:overflowPunct/>
        <w:topLinePunct w:val="0"/>
        <w:bidi w:val="0"/>
        <w:spacing w:line="360" w:lineRule="auto"/>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四、响应文件提交</w:t>
      </w:r>
    </w:p>
    <w:p>
      <w:pPr>
        <w:keepNext w:val="0"/>
        <w:keepLines w:val="0"/>
        <w:pageBreakBefore w:val="0"/>
        <w:widowControl w:val="0"/>
        <w:kinsoku/>
        <w:wordWrap/>
        <w:overflowPunct/>
        <w:topLinePunct w:val="0"/>
        <w:bidi w:val="0"/>
        <w:spacing w:line="360" w:lineRule="auto"/>
        <w:ind w:firstLine="480" w:firstLineChars="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截止时间：</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202</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年</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09</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月</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14</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日</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09时</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0</w:t>
      </w:r>
      <w:r>
        <w:rPr>
          <w:rFonts w:hint="eastAsia" w:ascii="宋体" w:hAnsi="宋体" w:eastAsia="宋体" w:cs="宋体"/>
          <w:color w:val="000000" w:themeColor="text1"/>
          <w:kern w:val="2"/>
          <w:sz w:val="24"/>
          <w:szCs w:val="24"/>
          <w:highlight w:val="none"/>
          <w:u w:val="single"/>
          <w14:textFill>
            <w14:solidFill>
              <w14:schemeClr w14:val="tx1"/>
            </w14:solidFill>
          </w14:textFill>
        </w:rPr>
        <w:t>分</w:t>
      </w:r>
      <w:r>
        <w:rPr>
          <w:rFonts w:hint="eastAsia" w:ascii="宋体" w:hAnsi="宋体" w:eastAsia="宋体" w:cs="宋体"/>
          <w:bCs/>
          <w:color w:val="000000" w:themeColor="text1"/>
          <w:kern w:val="2"/>
          <w:sz w:val="24"/>
          <w:szCs w:val="24"/>
          <w:highlight w:val="none"/>
          <w14:textFill>
            <w14:solidFill>
              <w14:schemeClr w14:val="tx1"/>
            </w14:solidFill>
          </w14:textFill>
        </w:rPr>
        <w:t>（北京时间）</w:t>
      </w:r>
    </w:p>
    <w:p>
      <w:pPr>
        <w:keepNext w:val="0"/>
        <w:keepLines w:val="0"/>
        <w:pageBreakBefore w:val="0"/>
        <w:widowControl w:val="0"/>
        <w:kinsoku/>
        <w:wordWrap/>
        <w:overflowPunct/>
        <w:topLinePunct w:val="0"/>
        <w:bidi w:val="0"/>
        <w:spacing w:line="360" w:lineRule="auto"/>
        <w:ind w:firstLine="480" w:firstLineChars="0"/>
        <w:rPr>
          <w:rFonts w:hint="eastAsia" w:ascii="宋体" w:hAnsi="宋体" w:eastAsia="宋体" w:cs="宋体"/>
          <w:color w:val="000000" w:themeColor="text1"/>
          <w:kern w:val="2"/>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地点：政采云投标客户端（https://www.zcygov.cn/）（供应商应在响应截止时间前按磋商文件要求使用政采云电子投标客户端制作上传电子响应文件，并在30分钟内远程解密响应文件）逾期未完成提交的，将视为放弃此次投标活动。</w:t>
      </w:r>
    </w:p>
    <w:p>
      <w:pPr>
        <w:keepNext w:val="0"/>
        <w:keepLines w:val="0"/>
        <w:pageBreakBefore w:val="0"/>
        <w:widowControl w:val="0"/>
        <w:kinsoku/>
        <w:wordWrap/>
        <w:overflowPunct/>
        <w:topLinePunct w:val="0"/>
        <w:bidi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五、响应文件开启</w:t>
      </w:r>
    </w:p>
    <w:p>
      <w:pPr>
        <w:keepNext w:val="0"/>
        <w:keepLines w:val="0"/>
        <w:pageBreakBefore w:val="0"/>
        <w:widowControl w:val="0"/>
        <w:kinsoku/>
        <w:wordWrap/>
        <w:overflowPunct/>
        <w:topLinePunct w:val="0"/>
        <w:bidi w:val="0"/>
        <w:spacing w:line="360" w:lineRule="auto"/>
        <w:ind w:firstLine="480" w:firstLineChars="0"/>
        <w:rPr>
          <w:rFonts w:hint="eastAsia" w:ascii="宋体" w:hAnsi="宋体" w:eastAsia="宋体" w:cs="宋体"/>
          <w:color w:val="auto"/>
          <w:kern w:val="2"/>
          <w:sz w:val="24"/>
          <w:szCs w:val="24"/>
        </w:rPr>
      </w:pPr>
      <w:r>
        <w:rPr>
          <w:rFonts w:hint="eastAsia" w:ascii="宋体" w:hAnsi="宋体" w:eastAsia="宋体" w:cs="宋体"/>
          <w:color w:val="000000" w:themeColor="text1"/>
          <w:kern w:val="2"/>
          <w:sz w:val="24"/>
          <w:szCs w:val="24"/>
          <w:highlight w:val="none"/>
          <w14:textFill>
            <w14:solidFill>
              <w14:schemeClr w14:val="tx1"/>
            </w14:solidFill>
          </w14:textFill>
        </w:rPr>
        <w:t>时间：</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202</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年</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09</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月</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14</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日</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09时</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0</w:t>
      </w:r>
      <w:r>
        <w:rPr>
          <w:rFonts w:hint="eastAsia" w:ascii="宋体" w:hAnsi="宋体" w:eastAsia="宋体" w:cs="宋体"/>
          <w:color w:val="000000" w:themeColor="text1"/>
          <w:kern w:val="2"/>
          <w:sz w:val="24"/>
          <w:szCs w:val="24"/>
          <w:highlight w:val="none"/>
          <w:u w:val="single"/>
          <w14:textFill>
            <w14:solidFill>
              <w14:schemeClr w14:val="tx1"/>
            </w14:solidFill>
          </w14:textFill>
        </w:rPr>
        <w:t>分</w:t>
      </w:r>
      <w:r>
        <w:rPr>
          <w:rFonts w:hint="eastAsia" w:ascii="宋体" w:hAnsi="宋体" w:eastAsia="宋体" w:cs="宋体"/>
          <w:bCs/>
          <w:color w:val="000000" w:themeColor="text1"/>
          <w:kern w:val="2"/>
          <w:sz w:val="24"/>
          <w:szCs w:val="24"/>
          <w14:textFill>
            <w14:solidFill>
              <w14:schemeClr w14:val="tx1"/>
            </w14:solidFill>
          </w14:textFill>
        </w:rPr>
        <w:t>（北京时间</w:t>
      </w:r>
      <w:r>
        <w:rPr>
          <w:rFonts w:hint="eastAsia" w:ascii="宋体" w:hAnsi="宋体" w:eastAsia="宋体" w:cs="宋体"/>
          <w:bCs/>
          <w:color w:val="auto"/>
          <w:kern w:val="2"/>
          <w:sz w:val="24"/>
          <w:szCs w:val="24"/>
        </w:rPr>
        <w:t>）</w:t>
      </w:r>
    </w:p>
    <w:p>
      <w:pPr>
        <w:keepNext w:val="0"/>
        <w:keepLines w:val="0"/>
        <w:pageBreakBefore w:val="0"/>
        <w:widowControl w:val="0"/>
        <w:kinsoku/>
        <w:wordWrap/>
        <w:overflowPunct/>
        <w:topLinePunct w:val="0"/>
        <w:bidi w:val="0"/>
        <w:spacing w:line="360" w:lineRule="auto"/>
        <w:ind w:firstLine="48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地点：</w:t>
      </w:r>
      <w:r>
        <w:rPr>
          <w:rFonts w:hint="eastAsia" w:ascii="宋体" w:hAnsi="宋体" w:cs="宋体"/>
          <w:color w:val="auto"/>
          <w:sz w:val="24"/>
          <w:highlight w:val="none"/>
          <w:u w:val="none"/>
          <w:lang w:val="zh-CN"/>
        </w:rPr>
        <w:t>西宁市城西区文苑路5号苏商大厦B座23楼</w:t>
      </w:r>
    </w:p>
    <w:p>
      <w:pPr>
        <w:keepNext w:val="0"/>
        <w:keepLines w:val="0"/>
        <w:pageBreakBefore w:val="0"/>
        <w:widowControl w:val="0"/>
        <w:kinsoku/>
        <w:wordWrap/>
        <w:overflowPunct/>
        <w:topLinePunct w:val="0"/>
        <w:bidi w:val="0"/>
        <w:snapToGrid w:val="0"/>
        <w:spacing w:line="360" w:lineRule="auto"/>
        <w:ind w:firstLine="0"/>
        <w:jc w:val="both"/>
        <w:outlineLvl w:val="1"/>
        <w:rPr>
          <w:rFonts w:hint="eastAsia" w:ascii="宋体" w:hAnsi="宋体" w:eastAsia="宋体" w:cs="宋体"/>
          <w:b/>
          <w:color w:val="auto"/>
          <w:kern w:val="2"/>
          <w:sz w:val="28"/>
          <w:szCs w:val="24"/>
          <w:lang w:val="en-US" w:eastAsia="zh-CN" w:bidi="ar-SA"/>
        </w:rPr>
      </w:pPr>
      <w:bookmarkStart w:id="49" w:name="_Toc7893"/>
      <w:bookmarkStart w:id="50" w:name="_Toc10294"/>
      <w:r>
        <w:rPr>
          <w:rFonts w:hint="eastAsia" w:ascii="宋体" w:hAnsi="宋体" w:eastAsia="宋体" w:cs="宋体"/>
          <w:b/>
          <w:color w:val="auto"/>
          <w:kern w:val="2"/>
          <w:sz w:val="24"/>
          <w:szCs w:val="24"/>
          <w:lang w:val="en-US" w:eastAsia="zh-CN" w:bidi="ar-SA"/>
        </w:rPr>
        <w:t>六、公告期限</w:t>
      </w:r>
      <w:bookmarkEnd w:id="49"/>
      <w:bookmarkEnd w:id="50"/>
    </w:p>
    <w:p>
      <w:pPr>
        <w:keepNext w:val="0"/>
        <w:keepLines w:val="0"/>
        <w:pageBreakBefore w:val="0"/>
        <w:widowControl w:val="0"/>
        <w:kinsoku/>
        <w:wordWrap/>
        <w:overflowPunct/>
        <w:topLinePunct w:val="0"/>
        <w:bidi w:val="0"/>
        <w:spacing w:line="360" w:lineRule="auto"/>
        <w:ind w:firstLine="480" w:firstLineChars="0"/>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自本公告发布之日起</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个工作日。</w:t>
      </w:r>
    </w:p>
    <w:p>
      <w:pPr>
        <w:keepNext w:val="0"/>
        <w:keepLines w:val="0"/>
        <w:pageBreakBefore w:val="0"/>
        <w:widowControl w:val="0"/>
        <w:kinsoku/>
        <w:wordWrap/>
        <w:overflowPunct/>
        <w:topLinePunct w:val="0"/>
        <w:bidi w:val="0"/>
        <w:spacing w:line="360" w:lineRule="auto"/>
        <w:outlineLvl w:val="1"/>
        <w:rPr>
          <w:rFonts w:hint="eastAsia" w:ascii="宋体" w:hAnsi="宋体" w:eastAsia="宋体" w:cs="宋体"/>
          <w:b/>
          <w:bCs/>
          <w:color w:val="auto"/>
          <w:sz w:val="24"/>
          <w:highlight w:val="none"/>
        </w:rPr>
      </w:pPr>
      <w:bookmarkStart w:id="51" w:name="_Toc14683"/>
      <w:bookmarkStart w:id="52" w:name="_Toc35393626"/>
      <w:bookmarkStart w:id="53" w:name="_Toc26580"/>
      <w:bookmarkStart w:id="54" w:name="_Toc26803"/>
      <w:bookmarkStart w:id="55" w:name="_Toc29695"/>
      <w:bookmarkStart w:id="56" w:name="_Toc35393795"/>
      <w:bookmarkStart w:id="57" w:name="_Toc16569"/>
      <w:bookmarkStart w:id="58" w:name="_Toc2752"/>
      <w:bookmarkStart w:id="59" w:name="_Toc11490"/>
      <w:bookmarkStart w:id="60" w:name="_Toc18505"/>
      <w:bookmarkStart w:id="61" w:name="_Toc26651"/>
      <w:r>
        <w:rPr>
          <w:rFonts w:hint="eastAsia" w:ascii="宋体" w:hAnsi="宋体" w:eastAsia="宋体" w:cs="宋体"/>
          <w:b/>
          <w:bCs/>
          <w:color w:val="auto"/>
          <w:sz w:val="24"/>
          <w:highlight w:val="none"/>
        </w:rPr>
        <w:t>七、其他补充事宜</w:t>
      </w:r>
      <w:bookmarkEnd w:id="51"/>
      <w:bookmarkEnd w:id="52"/>
      <w:bookmarkEnd w:id="53"/>
      <w:bookmarkEnd w:id="54"/>
      <w:bookmarkEnd w:id="55"/>
      <w:bookmarkEnd w:id="56"/>
      <w:bookmarkEnd w:id="57"/>
      <w:bookmarkEnd w:id="58"/>
      <w:bookmarkEnd w:id="59"/>
      <w:bookmarkEnd w:id="60"/>
      <w:bookmarkEnd w:id="61"/>
    </w:p>
    <w:p>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lang w:val="zh-CN"/>
        </w:rPr>
      </w:pPr>
      <w:bookmarkStart w:id="62" w:name="_Toc24077"/>
      <w:bookmarkStart w:id="63" w:name="_Toc28359085"/>
      <w:bookmarkStart w:id="64" w:name="_Toc35393796"/>
      <w:bookmarkStart w:id="65" w:name="_Toc15107"/>
      <w:bookmarkStart w:id="66" w:name="_Toc22544"/>
      <w:bookmarkStart w:id="67" w:name="_Toc35393627"/>
      <w:bookmarkStart w:id="68" w:name="_Toc28359008"/>
      <w:bookmarkStart w:id="69" w:name="_Toc16079"/>
      <w:bookmarkStart w:id="70" w:name="_Toc1249"/>
      <w:bookmarkStart w:id="71" w:name="_Toc12783"/>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zh-CN" w:eastAsia="zh-CN"/>
        </w:rPr>
        <w:t>本项目</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val="zh-CN" w:eastAsia="zh-CN"/>
        </w:rPr>
        <w:t>公告在《青海政府采购网》、《中国采购与招标网》同时发布。</w:t>
      </w:r>
    </w:p>
    <w:p>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3、若对项目采购电子交易系统操作有疑问，可登录政采云（https://www.zcygov.cn/），点击右侧咨询小采，获取采小蜜智能服务管家帮助，或拨打政采云服务热线400-881-7190获取热线服务帮助。</w:t>
      </w:r>
    </w:p>
    <w:p>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线上CA：咨询网址（可及时反馈问题截图，让客服快速定位问题）:http://tseal.cn/k.html，咨询电话：400-0878-198；</w:t>
      </w:r>
    </w:p>
    <w:p>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、磋商供应商解密和磋商报价时必须由e签宝注册人办理，在固定电脑设备前登陆等待解密和磋商最终报价。</w:t>
      </w:r>
    </w:p>
    <w:p>
      <w:pPr>
        <w:keepNext w:val="0"/>
        <w:keepLines w:val="0"/>
        <w:pageBreakBefore w:val="0"/>
        <w:widowControl w:val="0"/>
        <w:kinsoku/>
        <w:wordWrap/>
        <w:overflowPunct/>
        <w:topLinePunct w:val="0"/>
        <w:bidi w:val="0"/>
        <w:spacing w:line="360" w:lineRule="auto"/>
        <w:outlineLvl w:val="1"/>
        <w:rPr>
          <w:rFonts w:hint="eastAsia" w:ascii="宋体" w:hAnsi="宋体" w:eastAsia="宋体" w:cs="宋体"/>
          <w:b/>
          <w:bCs/>
          <w:color w:val="auto"/>
          <w:sz w:val="24"/>
          <w:highlight w:val="none"/>
          <w:lang w:val="zh-CN"/>
        </w:rPr>
      </w:pPr>
      <w:bookmarkStart w:id="72" w:name="_Toc14531"/>
      <w:bookmarkStart w:id="73" w:name="_Toc30796"/>
      <w:bookmarkStart w:id="74" w:name="_Toc3596"/>
      <w:r>
        <w:rPr>
          <w:rFonts w:hint="eastAsia" w:ascii="宋体" w:hAnsi="宋体" w:eastAsia="宋体" w:cs="宋体"/>
          <w:b/>
          <w:bCs/>
          <w:color w:val="auto"/>
          <w:sz w:val="24"/>
          <w:highlight w:val="none"/>
          <w:lang w:val="zh-CN"/>
        </w:rPr>
        <w:t>八、对本次采购提出询问，请按以下方式联系</w:t>
      </w:r>
      <w:bookmarkEnd w:id="62"/>
      <w:bookmarkEnd w:id="63"/>
      <w:bookmarkEnd w:id="64"/>
      <w:bookmarkEnd w:id="65"/>
      <w:bookmarkEnd w:id="66"/>
      <w:bookmarkEnd w:id="67"/>
      <w:bookmarkEnd w:id="68"/>
      <w:bookmarkEnd w:id="69"/>
      <w:bookmarkEnd w:id="70"/>
      <w:bookmarkEnd w:id="71"/>
      <w:bookmarkEnd w:id="72"/>
      <w:bookmarkEnd w:id="73"/>
      <w:bookmarkEnd w:id="74"/>
    </w:p>
    <w:p>
      <w:pPr>
        <w:keepNext w:val="0"/>
        <w:keepLines w:val="0"/>
        <w:pageBreakBefore w:val="0"/>
        <w:widowControl w:val="0"/>
        <w:kinsoku/>
        <w:wordWrap/>
        <w:overflowPunct/>
        <w:topLinePunct w:val="0"/>
        <w:bidi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1.采购人信息</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0000FF"/>
          <w:sz w:val="24"/>
          <w:highlight w:val="none"/>
          <w:u w:val="none"/>
        </w:rPr>
      </w:pPr>
      <w:r>
        <w:rPr>
          <w:rFonts w:hint="eastAsia" w:ascii="宋体" w:hAnsi="宋体" w:cs="宋体"/>
          <w:color w:val="auto"/>
          <w:sz w:val="24"/>
          <w:highlight w:val="none"/>
          <w:u w:val="none"/>
          <w:lang w:val="en-US" w:eastAsia="zh-CN"/>
        </w:rPr>
        <w:t>采购单位</w:t>
      </w:r>
      <w:r>
        <w:rPr>
          <w:rFonts w:hint="eastAsia" w:ascii="宋体" w:hAnsi="宋体" w:eastAsia="宋体" w:cs="宋体"/>
          <w:color w:val="auto"/>
          <w:sz w:val="24"/>
          <w:highlight w:val="none"/>
          <w:u w:val="none"/>
          <w:lang w:val="zh-CN"/>
        </w:rPr>
        <w:t>：</w:t>
      </w:r>
      <w:r>
        <w:rPr>
          <w:rFonts w:hint="eastAsia" w:ascii="宋体" w:hAnsi="宋体" w:cs="宋体"/>
          <w:color w:val="auto"/>
          <w:sz w:val="24"/>
          <w:highlight w:val="none"/>
          <w:u w:val="none"/>
          <w:lang w:val="zh-CN"/>
        </w:rPr>
        <w:t>海晏县公安局</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联系</w:t>
      </w:r>
      <w:r>
        <w:rPr>
          <w:rFonts w:hint="eastAsia" w:ascii="宋体" w:hAnsi="宋体" w:cs="宋体"/>
          <w:color w:val="auto"/>
          <w:sz w:val="24"/>
          <w:highlight w:val="none"/>
          <w:u w:val="none"/>
          <w:lang w:val="en-US" w:eastAsia="zh-CN"/>
        </w:rPr>
        <w:t>电话</w:t>
      </w:r>
      <w:r>
        <w:rPr>
          <w:rFonts w:hint="eastAsia" w:ascii="宋体" w:hAnsi="宋体" w:eastAsia="宋体" w:cs="宋体"/>
          <w:color w:val="auto"/>
          <w:sz w:val="24"/>
          <w:highlight w:val="none"/>
          <w:u w:val="none"/>
          <w:lang w:val="zh-CN"/>
        </w:rPr>
        <w:t>：0970-8631991</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联系</w:t>
      </w:r>
      <w:r>
        <w:rPr>
          <w:rFonts w:hint="eastAsia" w:ascii="宋体" w:hAnsi="宋体" w:eastAsia="宋体" w:cs="宋体"/>
          <w:color w:val="auto"/>
          <w:sz w:val="24"/>
          <w:highlight w:val="none"/>
          <w:u w:val="none"/>
          <w:lang w:val="zh-CN"/>
        </w:rPr>
        <w:t>地址：青海省海北藏族自治州海晏县三角城大街公安局</w:t>
      </w:r>
    </w:p>
    <w:p>
      <w:pPr>
        <w:keepNext w:val="0"/>
        <w:keepLines w:val="0"/>
        <w:pageBreakBefore w:val="0"/>
        <w:widowControl w:val="0"/>
        <w:kinsoku/>
        <w:wordWrap/>
        <w:overflowPunct/>
        <w:topLinePunct w:val="0"/>
        <w:bidi w:val="0"/>
        <w:spacing w:line="360" w:lineRule="auto"/>
        <w:ind w:firstLine="482" w:firstLineChars="200"/>
        <w:rPr>
          <w:rFonts w:hint="eastAsia" w:ascii="宋体" w:hAnsi="宋体" w:eastAsia="宋体" w:cs="宋体"/>
          <w:b/>
          <w:bCs/>
          <w:color w:val="auto"/>
          <w:sz w:val="24"/>
          <w:highlight w:val="none"/>
        </w:rPr>
      </w:pPr>
      <w:bookmarkStart w:id="75" w:name="_Toc28359086"/>
      <w:bookmarkStart w:id="76" w:name="_Toc28359009"/>
      <w:r>
        <w:rPr>
          <w:rFonts w:hint="eastAsia" w:ascii="宋体" w:hAnsi="宋体" w:eastAsia="宋体" w:cs="宋体"/>
          <w:b/>
          <w:bCs/>
          <w:color w:val="auto"/>
          <w:sz w:val="24"/>
          <w:highlight w:val="none"/>
        </w:rPr>
        <w:t>2.采购代理机构信息</w:t>
      </w:r>
      <w:bookmarkEnd w:id="75"/>
      <w:bookmarkEnd w:id="76"/>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sz w:val="24"/>
          <w:highlight w:val="none"/>
          <w:u w:val="none"/>
          <w:lang w:val="zh-CN" w:eastAsia="zh-CN"/>
        </w:rPr>
      </w:pPr>
      <w:r>
        <w:rPr>
          <w:rFonts w:hint="eastAsia" w:ascii="宋体" w:hAnsi="宋体" w:cs="宋体"/>
          <w:color w:val="auto"/>
          <w:sz w:val="24"/>
          <w:highlight w:val="none"/>
          <w:lang w:val="en-US" w:eastAsia="zh-CN"/>
        </w:rPr>
        <w:t>采购代理机构</w:t>
      </w:r>
      <w:r>
        <w:rPr>
          <w:rFonts w:hint="eastAsia" w:ascii="宋体" w:hAnsi="宋体" w:eastAsia="宋体" w:cs="宋体"/>
          <w:color w:val="auto"/>
          <w:sz w:val="24"/>
          <w:highlight w:val="none"/>
          <w:lang w:val="zh-CN"/>
        </w:rPr>
        <w:t>：</w:t>
      </w:r>
      <w:r>
        <w:rPr>
          <w:rFonts w:hint="eastAsia" w:ascii="宋体" w:hAnsi="宋体" w:cs="宋体"/>
          <w:color w:val="auto"/>
          <w:sz w:val="24"/>
          <w:highlight w:val="none"/>
          <w:u w:val="none"/>
          <w:lang w:eastAsia="zh-CN"/>
        </w:rPr>
        <w:t>青海卓优项目管理有限公司</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sz w:val="24"/>
          <w:highlight w:val="none"/>
          <w:u w:val="none"/>
          <w:lang w:val="zh-CN"/>
        </w:rPr>
      </w:pPr>
      <w:r>
        <w:rPr>
          <w:rFonts w:hint="eastAsia" w:ascii="宋体" w:hAnsi="宋体" w:cs="宋体"/>
          <w:color w:val="auto"/>
          <w:sz w:val="24"/>
          <w:highlight w:val="none"/>
          <w:u w:val="none"/>
          <w:lang w:val="en-US" w:eastAsia="zh-CN"/>
        </w:rPr>
        <w:t>联系电话</w:t>
      </w:r>
      <w:r>
        <w:rPr>
          <w:rFonts w:hint="eastAsia" w:ascii="宋体" w:hAnsi="宋体" w:eastAsia="宋体" w:cs="宋体"/>
          <w:color w:val="auto"/>
          <w:sz w:val="24"/>
          <w:highlight w:val="none"/>
          <w:u w:val="none"/>
          <w:lang w:val="zh-CN"/>
        </w:rPr>
        <w:t>：0971-8266002</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sz w:val="24"/>
          <w:highlight w:val="none"/>
          <w:u w:val="none"/>
          <w:lang w:val="zh-CN"/>
        </w:rPr>
      </w:pPr>
      <w:r>
        <w:rPr>
          <w:rFonts w:hint="eastAsia" w:ascii="宋体" w:hAnsi="宋体" w:cs="宋体"/>
          <w:color w:val="auto"/>
          <w:sz w:val="24"/>
          <w:highlight w:val="none"/>
          <w:u w:val="none"/>
          <w:lang w:val="en-US" w:eastAsia="zh-CN"/>
        </w:rPr>
        <w:t>联系</w:t>
      </w:r>
      <w:r>
        <w:rPr>
          <w:rFonts w:hint="eastAsia" w:ascii="宋体" w:hAnsi="宋体" w:eastAsia="宋体" w:cs="宋体"/>
          <w:color w:val="auto"/>
          <w:sz w:val="24"/>
          <w:highlight w:val="none"/>
          <w:u w:val="none"/>
          <w:lang w:val="zh-CN"/>
        </w:rPr>
        <w:t>地址：</w:t>
      </w:r>
      <w:bookmarkStart w:id="77" w:name="_Toc28359087"/>
      <w:bookmarkStart w:id="78" w:name="_Toc28359010"/>
      <w:r>
        <w:rPr>
          <w:rFonts w:hint="eastAsia" w:ascii="宋体" w:hAnsi="宋体" w:cs="宋体"/>
          <w:color w:val="auto"/>
          <w:sz w:val="24"/>
          <w:highlight w:val="none"/>
          <w:u w:val="none"/>
          <w:lang w:val="zh-CN"/>
        </w:rPr>
        <w:t>西宁市城西区文苑路5号苏商大厦B座23楼</w:t>
      </w:r>
    </w:p>
    <w:p>
      <w:pPr>
        <w:keepNext w:val="0"/>
        <w:keepLines w:val="0"/>
        <w:pageBreakBefore w:val="0"/>
        <w:widowControl w:val="0"/>
        <w:kinsoku/>
        <w:wordWrap/>
        <w:overflowPunct/>
        <w:topLinePunct w:val="0"/>
        <w:bidi w:val="0"/>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3.项目联系方式</w:t>
      </w:r>
      <w:bookmarkEnd w:id="77"/>
      <w:bookmarkEnd w:id="78"/>
    </w:p>
    <w:p>
      <w:pPr>
        <w:pStyle w:val="17"/>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lang w:val="zh-CN"/>
        </w:rPr>
        <w:t>项目联系人：</w:t>
      </w:r>
      <w:r>
        <w:rPr>
          <w:rFonts w:hint="eastAsia" w:hAnsi="宋体" w:cs="宋体"/>
          <w:color w:val="auto"/>
          <w:kern w:val="0"/>
          <w:sz w:val="24"/>
          <w:szCs w:val="24"/>
          <w:highlight w:val="none"/>
          <w:u w:val="none"/>
          <w:lang w:val="en-US" w:eastAsia="zh-CN"/>
        </w:rPr>
        <w:t>奎先生</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sz w:val="24"/>
          <w:highlight w:val="none"/>
          <w:u w:val="none"/>
          <w:lang w:val="zh-CN"/>
        </w:rPr>
      </w:pPr>
      <w:r>
        <w:rPr>
          <w:rFonts w:hint="eastAsia" w:ascii="宋体" w:hAnsi="宋体" w:cs="宋体"/>
          <w:color w:val="auto"/>
          <w:sz w:val="24"/>
          <w:highlight w:val="none"/>
          <w:u w:val="none"/>
          <w:lang w:val="en-US" w:eastAsia="zh-CN"/>
        </w:rPr>
        <w:t>电话</w:t>
      </w:r>
      <w:r>
        <w:rPr>
          <w:rFonts w:hint="eastAsia" w:ascii="宋体" w:hAnsi="宋体" w:eastAsia="宋体" w:cs="宋体"/>
          <w:color w:val="auto"/>
          <w:sz w:val="24"/>
          <w:highlight w:val="none"/>
          <w:u w:val="none"/>
          <w:lang w:val="zh-CN"/>
        </w:rPr>
        <w:t>：0971-8266002</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sz w:val="24"/>
          <w:highlight w:val="none"/>
          <w:u w:val="none"/>
          <w:lang w:val="zh-CN"/>
        </w:rPr>
      </w:pP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sz w:val="24"/>
          <w:highlight w:val="none"/>
          <w:u w:val="none"/>
          <w:lang w:val="zh-CN"/>
        </w:rPr>
      </w:pPr>
    </w:p>
    <w:p>
      <w:pPr>
        <w:keepNext w:val="0"/>
        <w:keepLines w:val="0"/>
        <w:pageBreakBefore w:val="0"/>
        <w:widowControl w:val="0"/>
        <w:kinsoku/>
        <w:wordWrap/>
        <w:overflowPunct/>
        <w:topLinePunct w:val="0"/>
        <w:bidi w:val="0"/>
        <w:spacing w:line="360" w:lineRule="auto"/>
        <w:ind w:firstLine="480" w:firstLineChars="0"/>
        <w:jc w:val="right"/>
        <w:textAlignment w:val="baseline"/>
        <w:rPr>
          <w:rFonts w:hint="eastAsia" w:ascii="宋体" w:hAnsi="宋体" w:eastAsia="宋体" w:cs="宋体"/>
          <w:color w:val="auto"/>
          <w:kern w:val="2"/>
          <w:sz w:val="24"/>
          <w:szCs w:val="24"/>
          <w:lang w:eastAsia="zh-CN"/>
        </w:rPr>
      </w:pPr>
      <w:r>
        <w:rPr>
          <w:rFonts w:hint="eastAsia" w:ascii="宋体" w:hAnsi="宋体" w:eastAsia="宋体" w:cs="宋体"/>
          <w:color w:val="auto"/>
          <w:sz w:val="24"/>
          <w:highlight w:val="none"/>
        </w:rPr>
        <w:t xml:space="preserve">                                </w:t>
      </w:r>
      <w:bookmarkStart w:id="79" w:name="_Toc24163"/>
      <w:r>
        <w:rPr>
          <w:rFonts w:hint="eastAsia" w:ascii="宋体" w:hAnsi="宋体" w:cs="宋体"/>
          <w:color w:val="auto"/>
          <w:kern w:val="2"/>
          <w:sz w:val="24"/>
          <w:szCs w:val="24"/>
          <w:lang w:eastAsia="zh-CN"/>
        </w:rPr>
        <w:t>青海卓优项目管理有限公司</w:t>
      </w:r>
    </w:p>
    <w:p>
      <w:pPr>
        <w:keepNext w:val="0"/>
        <w:keepLines w:val="0"/>
        <w:pageBreakBefore w:val="0"/>
        <w:widowControl w:val="0"/>
        <w:kinsoku/>
        <w:wordWrap/>
        <w:overflowPunct/>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09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03</w:t>
      </w:r>
      <w:r>
        <w:rPr>
          <w:rFonts w:hint="eastAsia" w:ascii="宋体" w:hAnsi="宋体" w:eastAsia="宋体" w:cs="宋体"/>
          <w:color w:val="auto"/>
          <w:kern w:val="2"/>
          <w:sz w:val="24"/>
          <w:szCs w:val="24"/>
          <w:highlight w:val="none"/>
          <w:lang w:val="en-US" w:eastAsia="zh-CN" w:bidi="ar-SA"/>
        </w:rPr>
        <w:t>日</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pPr>
        <w:keepNext w:val="0"/>
        <w:keepLines w:val="0"/>
        <w:pageBreakBefore w:val="0"/>
        <w:widowControl w:val="0"/>
        <w:kinsoku/>
        <w:wordWrap/>
        <w:overflowPunct/>
        <w:topLinePunct w:val="0"/>
        <w:bidi w:val="0"/>
        <w:spacing w:line="360" w:lineRule="auto"/>
        <w:jc w:val="center"/>
        <w:rPr>
          <w:rFonts w:hint="eastAsia" w:ascii="宋体" w:hAnsi="宋体" w:eastAsia="宋体" w:cs="宋体"/>
          <w:color w:val="auto"/>
          <w:kern w:val="2"/>
          <w:sz w:val="24"/>
          <w:szCs w:val="24"/>
          <w:highlight w:val="none"/>
          <w:lang w:val="en-US" w:eastAsia="zh-CN" w:bidi="ar-SA"/>
        </w:rPr>
        <w:sectPr>
          <w:footerReference r:id="rId13" w:type="first"/>
          <w:footerReference r:id="rId12" w:type="default"/>
          <w:footnotePr>
            <w:pos w:val="beneathText"/>
          </w:footnotePr>
          <w:pgSz w:w="11906" w:h="16838"/>
          <w:pgMar w:top="1440" w:right="1440" w:bottom="1440" w:left="1440" w:header="1020" w:footer="1020" w:gutter="0"/>
          <w:pgNumType w:fmt="decimal" w:start="1"/>
          <w:cols w:space="0" w:num="1"/>
          <w:titlePg/>
          <w:rtlGutter w:val="0"/>
          <w:docGrid w:linePitch="312" w:charSpace="0"/>
        </w:sectPr>
      </w:pPr>
    </w:p>
    <w:p>
      <w:pPr>
        <w:pStyle w:val="33"/>
        <w:spacing w:before="0" w:after="0"/>
        <w:rPr>
          <w:rFonts w:hint="eastAsia" w:ascii="宋体" w:hAnsi="宋体" w:eastAsia="宋体" w:cs="宋体"/>
          <w:color w:val="auto"/>
          <w:highlight w:val="none"/>
          <w:lang w:val="zh-CN"/>
        </w:rPr>
      </w:pPr>
      <w:bookmarkStart w:id="80" w:name="_Toc6633"/>
      <w:bookmarkStart w:id="81" w:name="_Toc14044"/>
      <w:bookmarkStart w:id="82" w:name="_Toc14165"/>
      <w:r>
        <w:rPr>
          <w:rFonts w:hint="eastAsia" w:ascii="宋体" w:hAnsi="宋体" w:eastAsia="宋体" w:cs="宋体"/>
          <w:color w:val="auto"/>
          <w:highlight w:val="none"/>
          <w:lang w:val="zh-CN"/>
        </w:rPr>
        <w:t>第二部分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供应商须知前附表</w:t>
      </w:r>
      <w:bookmarkEnd w:id="5"/>
      <w:bookmarkEnd w:id="79"/>
      <w:bookmarkEnd w:id="80"/>
      <w:bookmarkEnd w:id="81"/>
      <w:bookmarkEnd w:id="82"/>
    </w:p>
    <w:tbl>
      <w:tblPr>
        <w:tblStyle w:val="36"/>
        <w:tblpPr w:leftFromText="180" w:rightFromText="180" w:vertAnchor="text" w:horzAnchor="page" w:tblpX="1287" w:tblpY="720"/>
        <w:tblOverlap w:val="never"/>
        <w:tblW w:w="95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653"/>
        <w:gridCol w:w="2530"/>
        <w:gridCol w:w="6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序号</w:t>
            </w:r>
          </w:p>
        </w:tc>
        <w:tc>
          <w:tcPr>
            <w:tcW w:w="892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采购项目编号</w:t>
            </w:r>
          </w:p>
        </w:tc>
        <w:tc>
          <w:tcPr>
            <w:tcW w:w="6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zh-CN"/>
                <w14:textFill>
                  <w14:solidFill>
                    <w14:schemeClr w14:val="tx1"/>
                  </w14:solidFill>
                </w14:textFill>
              </w:rPr>
              <w:t>青海</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卓优</w:t>
            </w:r>
            <w:r>
              <w:rPr>
                <w:rFonts w:hint="eastAsia" w:ascii="宋体" w:hAnsi="宋体" w:cs="宋体"/>
                <w:b w:val="0"/>
                <w:bCs w:val="0"/>
                <w:color w:val="000000" w:themeColor="text1"/>
                <w:sz w:val="24"/>
                <w:szCs w:val="24"/>
                <w:highlight w:val="none"/>
                <w:lang w:val="zh-CN"/>
                <w14:textFill>
                  <w14:solidFill>
                    <w14:schemeClr w14:val="tx1"/>
                  </w14:solidFill>
                </w14:textFill>
              </w:rPr>
              <w:t>竞磋（货物）2024-0</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采购项目名称</w:t>
            </w:r>
          </w:p>
        </w:tc>
        <w:tc>
          <w:tcPr>
            <w:tcW w:w="6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cs="宋体"/>
                <w:b w:val="0"/>
                <w:bCs w:val="0"/>
                <w:color w:val="000000" w:themeColor="text1"/>
                <w:sz w:val="24"/>
                <w:szCs w:val="24"/>
                <w:highlight w:val="none"/>
                <w:lang w:val="zh-CN"/>
                <w14:textFill>
                  <w14:solidFill>
                    <w14:schemeClr w14:val="tx1"/>
                  </w14:solidFill>
                </w14:textFill>
              </w:rPr>
              <w:t>海晏县公安局4G图传设备及警用无人机配套设备采购项目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采购人</w:t>
            </w:r>
          </w:p>
        </w:tc>
        <w:tc>
          <w:tcPr>
            <w:tcW w:w="6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cs="宋体"/>
                <w:b w:val="0"/>
                <w:bCs w:val="0"/>
                <w:color w:val="000000" w:themeColor="text1"/>
                <w:sz w:val="24"/>
                <w:szCs w:val="24"/>
                <w:highlight w:val="none"/>
                <w:lang w:val="zh-CN"/>
                <w14:textFill>
                  <w14:solidFill>
                    <w14:schemeClr w14:val="tx1"/>
                  </w14:solidFill>
                </w14:textFill>
              </w:rPr>
              <w:t>海晏县公安局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采购代理机构</w:t>
            </w:r>
          </w:p>
        </w:tc>
        <w:tc>
          <w:tcPr>
            <w:tcW w:w="6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cs="宋体"/>
                <w:b w:val="0"/>
                <w:bCs w:val="0"/>
                <w:color w:val="000000" w:themeColor="text1"/>
                <w:sz w:val="24"/>
                <w:szCs w:val="24"/>
                <w:highlight w:val="none"/>
                <w:lang w:val="zh-CN"/>
                <w14:textFill>
                  <w14:solidFill>
                    <w14:schemeClr w14:val="tx1"/>
                  </w14:solidFill>
                </w14:textFill>
              </w:rPr>
              <w:t>青海卓优项目管理有限公司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采购方式</w:t>
            </w:r>
          </w:p>
        </w:tc>
        <w:tc>
          <w:tcPr>
            <w:tcW w:w="6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评分办法</w:t>
            </w:r>
          </w:p>
        </w:tc>
        <w:tc>
          <w:tcPr>
            <w:tcW w:w="6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综合评分法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ind w:firstLine="240" w:firstLineChars="0"/>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2"/>
                <w:sz w:val="24"/>
                <w:szCs w:val="24"/>
                <w:lang w:val="zh-CN"/>
                <w14:textFill>
                  <w14:solidFill>
                    <w14:schemeClr w14:val="tx1"/>
                  </w14:solidFill>
                </w14:textFill>
              </w:rPr>
              <w:t>采购预算额度</w:t>
            </w:r>
          </w:p>
        </w:tc>
        <w:tc>
          <w:tcPr>
            <w:tcW w:w="639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984100.00元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ind w:firstLine="720" w:firstLineChars="300"/>
              <w:jc w:val="both"/>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2"/>
                <w:sz w:val="24"/>
                <w:szCs w:val="24"/>
                <w:lang w:val="zh-CN"/>
                <w14:textFill>
                  <w14:solidFill>
                    <w14:schemeClr w14:val="tx1"/>
                  </w14:solidFill>
                </w14:textFill>
              </w:rPr>
              <w:t>控制价</w:t>
            </w:r>
          </w:p>
        </w:tc>
        <w:tc>
          <w:tcPr>
            <w:tcW w:w="639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984100.00元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项目分包个数</w:t>
            </w:r>
          </w:p>
        </w:tc>
        <w:tc>
          <w:tcPr>
            <w:tcW w:w="639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采购要求</w:t>
            </w:r>
          </w:p>
        </w:tc>
        <w:tc>
          <w:tcPr>
            <w:tcW w:w="6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详见磋商文件第六部分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66"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供应商</w:t>
            </w:r>
            <w:r>
              <w:rPr>
                <w:rFonts w:hint="eastAsia" w:ascii="宋体" w:hAnsi="宋体" w:eastAsia="宋体" w:cs="宋体"/>
                <w:b w:val="0"/>
                <w:bCs w:val="0"/>
                <w:color w:val="000000" w:themeColor="text1"/>
                <w:kern w:val="2"/>
                <w:sz w:val="24"/>
                <w:szCs w:val="24"/>
                <w:lang w:val="zh-CN"/>
                <w14:textFill>
                  <w14:solidFill>
                    <w14:schemeClr w14:val="tx1"/>
                  </w14:solidFill>
                </w14:textFill>
              </w:rPr>
              <w:t>资格</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条件</w:t>
            </w:r>
          </w:p>
        </w:tc>
        <w:tc>
          <w:tcPr>
            <w:tcW w:w="6390" w:type="dxa"/>
            <w:tcBorders>
              <w:top w:val="single" w:color="000000" w:sz="6" w:space="0"/>
              <w:left w:val="single" w:color="000000" w:sz="6" w:space="0"/>
              <w:bottom w:val="single" w:color="000000" w:sz="6" w:space="0"/>
              <w:right w:val="single" w:color="000000" w:sz="6" w:space="0"/>
            </w:tcBorders>
            <w:vAlign w:val="top"/>
          </w:tcPr>
          <w:p>
            <w:pPr>
              <w:pStyle w:val="47"/>
              <w:spacing w:line="360" w:lineRule="auto"/>
              <w:rPr>
                <w:rFonts w:hint="eastAsia" w:ascii="宋体" w:hAnsi="宋体" w:eastAsia="宋体" w:cs="宋体"/>
                <w:color w:val="000000" w:themeColor="text1"/>
                <w:kern w:val="0"/>
                <w:sz w:val="24"/>
                <w:szCs w:val="18"/>
                <w:lang w:val="zh-CN" w:eastAsia="zh-CN" w:bidi="ar-SA"/>
                <w14:textFill>
                  <w14:solidFill>
                    <w14:schemeClr w14:val="tx1"/>
                  </w14:solidFill>
                </w14:textFill>
              </w:rPr>
            </w:pPr>
            <w:r>
              <w:rPr>
                <w:rFonts w:hint="eastAsia" w:ascii="宋体" w:hAnsi="宋体" w:eastAsia="宋体" w:cs="宋体"/>
                <w:color w:val="000000" w:themeColor="text1"/>
                <w:kern w:val="0"/>
                <w:sz w:val="24"/>
                <w:szCs w:val="18"/>
                <w:lang w:val="zh-CN" w:eastAsia="zh-CN" w:bidi="ar-SA"/>
                <w14:textFill>
                  <w14:solidFill>
                    <w14:schemeClr w14:val="tx1"/>
                  </w14:solidFill>
                </w14:textFill>
              </w:rPr>
              <w:t>1.符合《政府采购法》第22条条件，并提供下列材料：</w:t>
            </w:r>
          </w:p>
          <w:p>
            <w:pPr>
              <w:pStyle w:val="47"/>
              <w:spacing w:line="360" w:lineRule="auto"/>
              <w:rPr>
                <w:rFonts w:hint="eastAsia" w:ascii="宋体" w:hAnsi="宋体" w:eastAsia="宋体" w:cs="宋体"/>
                <w:color w:val="000000" w:themeColor="text1"/>
                <w:kern w:val="0"/>
                <w:sz w:val="24"/>
                <w:szCs w:val="18"/>
                <w:lang w:val="zh-CN" w:eastAsia="zh-CN" w:bidi="ar-SA"/>
                <w14:textFill>
                  <w14:solidFill>
                    <w14:schemeClr w14:val="tx1"/>
                  </w14:solidFill>
                </w14:textFill>
              </w:rPr>
            </w:pPr>
            <w:r>
              <w:rPr>
                <w:rFonts w:hint="eastAsia" w:ascii="宋体" w:hAnsi="宋体" w:eastAsia="宋体" w:cs="宋体"/>
                <w:color w:val="000000" w:themeColor="text1"/>
                <w:kern w:val="0"/>
                <w:sz w:val="24"/>
                <w:szCs w:val="18"/>
                <w:lang w:val="zh-CN" w:eastAsia="zh-CN" w:bidi="ar-SA"/>
                <w14:textFill>
                  <w14:solidFill>
                    <w14:schemeClr w14:val="tx1"/>
                  </w14:solidFill>
                </w14:textFill>
              </w:rPr>
              <w:t>&lt;1&gt;磋商供应商的营业执照等证明文件，自然人的身份证明。</w:t>
            </w:r>
          </w:p>
          <w:p>
            <w:pPr>
              <w:pStyle w:val="47"/>
              <w:spacing w:line="360" w:lineRule="auto"/>
              <w:rPr>
                <w:rFonts w:hint="eastAsia" w:ascii="宋体" w:hAnsi="宋体" w:eastAsia="宋体" w:cs="宋体"/>
                <w:color w:val="000000" w:themeColor="text1"/>
                <w:kern w:val="0"/>
                <w:sz w:val="24"/>
                <w:szCs w:val="18"/>
                <w:lang w:val="zh-CN" w:eastAsia="zh-CN" w:bidi="ar-SA"/>
                <w14:textFill>
                  <w14:solidFill>
                    <w14:schemeClr w14:val="tx1"/>
                  </w14:solidFill>
                </w14:textFill>
              </w:rPr>
            </w:pPr>
            <w:r>
              <w:rPr>
                <w:rFonts w:hint="eastAsia" w:ascii="宋体" w:hAnsi="宋体" w:eastAsia="宋体" w:cs="宋体"/>
                <w:color w:val="000000" w:themeColor="text1"/>
                <w:kern w:val="0"/>
                <w:sz w:val="24"/>
                <w:szCs w:val="18"/>
                <w:lang w:val="zh-CN" w:eastAsia="zh-CN" w:bidi="ar-SA"/>
                <w14:textFill>
                  <w14:solidFill>
                    <w14:schemeClr w14:val="tx1"/>
                  </w14:solidFill>
                </w14:textFill>
              </w:rPr>
              <w:t>&lt;2&gt;财务状况报告，依法缴纳税收和社会保障资金的相关材料。</w:t>
            </w:r>
          </w:p>
          <w:p>
            <w:pPr>
              <w:pStyle w:val="47"/>
              <w:spacing w:line="360" w:lineRule="auto"/>
              <w:rPr>
                <w:rFonts w:hint="eastAsia" w:ascii="宋体" w:hAnsi="宋体" w:eastAsia="宋体" w:cs="宋体"/>
                <w:color w:val="000000" w:themeColor="text1"/>
                <w:kern w:val="0"/>
                <w:sz w:val="24"/>
                <w:szCs w:val="18"/>
                <w:lang w:val="zh-CN" w:eastAsia="zh-CN" w:bidi="ar-SA"/>
                <w14:textFill>
                  <w14:solidFill>
                    <w14:schemeClr w14:val="tx1"/>
                  </w14:solidFill>
                </w14:textFill>
              </w:rPr>
            </w:pPr>
            <w:r>
              <w:rPr>
                <w:rFonts w:hint="eastAsia" w:ascii="宋体" w:hAnsi="宋体" w:eastAsia="宋体" w:cs="宋体"/>
                <w:color w:val="000000" w:themeColor="text1"/>
                <w:kern w:val="0"/>
                <w:sz w:val="24"/>
                <w:szCs w:val="18"/>
                <w:lang w:val="zh-CN" w:eastAsia="zh-CN" w:bidi="ar-SA"/>
                <w14:textFill>
                  <w14:solidFill>
                    <w14:schemeClr w14:val="tx1"/>
                  </w14:solidFill>
                </w14:textFill>
              </w:rPr>
              <w:t>&lt;3&gt;具备履行合同所必需的设备和专业技术能力的证明材料。</w:t>
            </w:r>
          </w:p>
          <w:p>
            <w:pPr>
              <w:pStyle w:val="47"/>
              <w:spacing w:line="360" w:lineRule="auto"/>
              <w:rPr>
                <w:rFonts w:hint="eastAsia" w:ascii="宋体" w:hAnsi="宋体" w:eastAsia="宋体" w:cs="宋体"/>
                <w:color w:val="000000" w:themeColor="text1"/>
                <w:kern w:val="0"/>
                <w:sz w:val="24"/>
                <w:szCs w:val="18"/>
                <w:lang w:val="zh-CN" w:eastAsia="zh-CN" w:bidi="ar-SA"/>
                <w14:textFill>
                  <w14:solidFill>
                    <w14:schemeClr w14:val="tx1"/>
                  </w14:solidFill>
                </w14:textFill>
              </w:rPr>
            </w:pPr>
            <w:r>
              <w:rPr>
                <w:rFonts w:hint="eastAsia" w:ascii="宋体" w:hAnsi="宋体" w:eastAsia="宋体" w:cs="宋体"/>
                <w:color w:val="000000" w:themeColor="text1"/>
                <w:kern w:val="0"/>
                <w:sz w:val="24"/>
                <w:szCs w:val="18"/>
                <w:lang w:val="zh-CN" w:eastAsia="zh-CN" w:bidi="ar-SA"/>
                <w14:textFill>
                  <w14:solidFill>
                    <w14:schemeClr w14:val="tx1"/>
                  </w14:solidFill>
                </w14:textFill>
              </w:rPr>
              <w:t>&lt;4&gt;参加政府采购活动前3年内在经营活动中没有重大违法记录的书面声明。</w:t>
            </w:r>
          </w:p>
          <w:p>
            <w:pPr>
              <w:pStyle w:val="47"/>
              <w:spacing w:line="360" w:lineRule="auto"/>
              <w:rPr>
                <w:rFonts w:hint="eastAsia" w:ascii="宋体" w:hAnsi="宋体" w:eastAsia="宋体" w:cs="宋体"/>
                <w:color w:val="000000" w:themeColor="text1"/>
                <w:kern w:val="0"/>
                <w:sz w:val="24"/>
                <w:szCs w:val="18"/>
                <w:lang w:val="zh-CN" w:eastAsia="zh-CN" w:bidi="ar-SA"/>
                <w14:textFill>
                  <w14:solidFill>
                    <w14:schemeClr w14:val="tx1"/>
                  </w14:solidFill>
                </w14:textFill>
              </w:rPr>
            </w:pPr>
            <w:r>
              <w:rPr>
                <w:rFonts w:hint="eastAsia" w:ascii="宋体" w:hAnsi="宋体" w:eastAsia="宋体" w:cs="宋体"/>
                <w:color w:val="000000" w:themeColor="text1"/>
                <w:kern w:val="0"/>
                <w:sz w:val="24"/>
                <w:szCs w:val="18"/>
                <w:lang w:val="zh-CN" w:eastAsia="zh-CN" w:bidi="ar-SA"/>
                <w14:textFill>
                  <w14:solidFill>
                    <w14:schemeClr w14:val="tx1"/>
                  </w14:solidFill>
                </w14:textFill>
              </w:rPr>
              <w:t>&lt;5&gt;具备法律、行政法规规定的其他条件的证明材料。</w:t>
            </w:r>
          </w:p>
          <w:p>
            <w:pPr>
              <w:pStyle w:val="47"/>
              <w:spacing w:line="360" w:lineRule="auto"/>
              <w:rPr>
                <w:rFonts w:hint="eastAsia" w:ascii="宋体" w:hAnsi="宋体" w:eastAsia="宋体" w:cs="宋体"/>
                <w:color w:val="000000" w:themeColor="text1"/>
                <w:kern w:val="0"/>
                <w:sz w:val="24"/>
                <w:szCs w:val="18"/>
                <w:lang w:val="zh-CN" w:eastAsia="zh-CN" w:bidi="ar-SA"/>
                <w14:textFill>
                  <w14:solidFill>
                    <w14:schemeClr w14:val="tx1"/>
                  </w14:solidFill>
                </w14:textFill>
              </w:rPr>
            </w:pPr>
            <w:r>
              <w:rPr>
                <w:rFonts w:hint="eastAsia" w:ascii="宋体" w:hAnsi="宋体" w:eastAsia="宋体" w:cs="宋体"/>
                <w:color w:val="000000" w:themeColor="text1"/>
                <w:kern w:val="0"/>
                <w:sz w:val="24"/>
                <w:szCs w:val="18"/>
                <w:lang w:val="zh-CN" w:eastAsia="zh-CN" w:bidi="ar-SA"/>
                <w14:textFill>
                  <w14:solidFill>
                    <w14:schemeClr w14:val="tx1"/>
                  </w14:solidFill>
                </w14:textFill>
              </w:rPr>
              <w:t>2.单位负责人为同一人或者存在直接控股、管理关系的不同磋商供应商，不得参加同一合同项下的政府采购活动。否则，皆取消磋商资格。</w:t>
            </w:r>
          </w:p>
          <w:p>
            <w:pPr>
              <w:pStyle w:val="47"/>
              <w:spacing w:line="360" w:lineRule="auto"/>
              <w:rPr>
                <w:rFonts w:hint="eastAsia" w:ascii="宋体" w:hAnsi="宋体" w:eastAsia="宋体" w:cs="宋体"/>
                <w:color w:val="000000" w:themeColor="text1"/>
                <w:kern w:val="0"/>
                <w:sz w:val="24"/>
                <w:szCs w:val="18"/>
                <w:lang w:val="zh-CN" w:eastAsia="zh-CN" w:bidi="ar-SA"/>
                <w14:textFill>
                  <w14:solidFill>
                    <w14:schemeClr w14:val="tx1"/>
                  </w14:solidFill>
                </w14:textFill>
              </w:rPr>
            </w:pPr>
            <w:r>
              <w:rPr>
                <w:rFonts w:hint="eastAsia" w:ascii="宋体" w:hAnsi="宋体" w:eastAsia="宋体" w:cs="宋体"/>
                <w:color w:val="000000" w:themeColor="text1"/>
                <w:kern w:val="0"/>
                <w:sz w:val="24"/>
                <w:szCs w:val="18"/>
                <w:lang w:val="zh-CN" w:eastAsia="zh-CN" w:bidi="ar-SA"/>
                <w14:textFill>
                  <w14:solidFill>
                    <w14:schemeClr w14:val="tx1"/>
                  </w14:solidFill>
                </w14:textFill>
              </w:rPr>
              <w:t>3.经信用中国（www.creditchina.gov.cn）、中国政府采购网（www.ccgp.gov.cn）等渠道查询后，列入失信被执行人、重大税收违法失信主体、政府采购严重违法失信行为记录名单的，取消磋商资格(提供“信用中国”网站的查询截图)。</w:t>
            </w:r>
          </w:p>
          <w:p>
            <w:pPr>
              <w:autoSpaceDE w:val="0"/>
              <w:autoSpaceDN w:val="0"/>
              <w:adjustRightInd w:val="0"/>
              <w:spacing w:line="360" w:lineRule="auto"/>
              <w:ind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18"/>
                <w:lang w:val="en-US" w:eastAsia="zh-CN" w:bidi="ar-SA"/>
                <w14:textFill>
                  <w14:solidFill>
                    <w14:schemeClr w14:val="tx1"/>
                  </w14:solidFill>
                </w14:textFill>
              </w:rPr>
              <w:t>4</w:t>
            </w:r>
            <w:r>
              <w:rPr>
                <w:rFonts w:hint="eastAsia" w:ascii="宋体" w:hAnsi="宋体" w:eastAsia="宋体" w:cs="宋体"/>
                <w:color w:val="000000" w:themeColor="text1"/>
                <w:kern w:val="0"/>
                <w:sz w:val="24"/>
                <w:szCs w:val="18"/>
                <w:lang w:val="zh-CN" w:eastAsia="zh-CN" w:bidi="ar-SA"/>
                <w14:textFill>
                  <w14:solidFill>
                    <w14:schemeClr w14:val="tx1"/>
                  </w14:solidFill>
                </w14:textFill>
              </w:rPr>
              <w:t>.本项目不接受磋商供应商以联合体方式进行磋商。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磋商</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保证金</w:t>
            </w:r>
          </w:p>
        </w:tc>
        <w:tc>
          <w:tcPr>
            <w:tcW w:w="6390" w:type="dxa"/>
            <w:tcBorders>
              <w:top w:val="single" w:color="000000" w:sz="6" w:space="0"/>
              <w:left w:val="single" w:color="000000" w:sz="6" w:space="0"/>
              <w:bottom w:val="single" w:color="000000" w:sz="6" w:space="0"/>
              <w:right w:val="single" w:color="000000" w:sz="6" w:space="0"/>
            </w:tcBorders>
            <w:vAlign w:val="top"/>
          </w:tcPr>
          <w:p>
            <w:pPr>
              <w:pStyle w:val="115"/>
              <w:shd w:val="clear" w:color="auto" w:fill="auto"/>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磋商保证金金额：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15000</w:t>
            </w:r>
            <w:r>
              <w:rPr>
                <w:rFonts w:hint="eastAsia" w:ascii="宋体" w:hAnsi="宋体" w:eastAsia="宋体" w:cs="宋体"/>
                <w:color w:val="000000" w:themeColor="text1"/>
                <w:sz w:val="24"/>
                <w:szCs w:val="24"/>
                <w:highlight w:val="none"/>
                <w14:textFill>
                  <w14:solidFill>
                    <w14:schemeClr w14:val="tx1"/>
                  </w14:solidFill>
                </w14:textFill>
              </w:rPr>
              <w:t>.00元（大写：</w:t>
            </w:r>
            <w:r>
              <w:rPr>
                <w:rFonts w:hint="eastAsia" w:ascii="宋体" w:hAnsi="宋体" w:eastAsia="宋体" w:cs="宋体"/>
                <w:color w:val="000000" w:themeColor="text1"/>
                <w:sz w:val="24"/>
                <w:szCs w:val="24"/>
                <w:highlight w:val="none"/>
                <w:lang w:val="en-US" w:eastAsia="zh-CN"/>
                <w14:textFill>
                  <w14:solidFill>
                    <w14:schemeClr w14:val="tx1"/>
                  </w14:solidFill>
                </w14:textFill>
              </w:rPr>
              <w:t>壹万伍仟元整</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w:t>
            </w:r>
          </w:p>
          <w:p>
            <w:pPr>
              <w:pStyle w:val="115"/>
              <w:shd w:val="clear" w:color="auto" w:fill="auto"/>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收款单位：青海卓优项目管理有限公司</w:t>
            </w:r>
          </w:p>
          <w:p>
            <w:pPr>
              <w:pStyle w:val="115"/>
              <w:shd w:val="clear" w:color="auto" w:fill="auto"/>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开户行：</w:t>
            </w:r>
            <w:r>
              <w:rPr>
                <w:rFonts w:hint="eastAsia" w:ascii="宋体" w:hAnsi="宋体" w:eastAsia="宋体" w:cs="宋体"/>
                <w:color w:val="000000" w:themeColor="text1"/>
                <w:sz w:val="24"/>
                <w:szCs w:val="24"/>
                <w:highlight w:val="none"/>
                <w:lang w:val="zh-CN" w:eastAsia="zh-CN"/>
                <w14:textFill>
                  <w14:solidFill>
                    <w14:schemeClr w14:val="tx1"/>
                  </w14:solidFill>
                </w14:textFill>
              </w:rPr>
              <w:t>中国农业银行股份有限公司西宁城西万达广场支行</w:t>
            </w:r>
          </w:p>
          <w:p>
            <w:pPr>
              <w:pStyle w:val="115"/>
              <w:shd w:val="clear" w:color="auto" w:fill="auto"/>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银行账号：</w:t>
            </w:r>
            <w:r>
              <w:rPr>
                <w:rFonts w:hint="eastAsia" w:ascii="宋体" w:hAnsi="宋体" w:eastAsia="宋体" w:cs="宋体"/>
                <w:color w:val="000000" w:themeColor="text1"/>
                <w:sz w:val="24"/>
                <w:szCs w:val="24"/>
                <w:highlight w:val="none"/>
                <w:lang w:val="zh-CN" w:eastAsia="zh-CN"/>
                <w14:textFill>
                  <w14:solidFill>
                    <w14:schemeClr w14:val="tx1"/>
                  </w14:solidFill>
                </w14:textFill>
              </w:rPr>
              <w:t>28043001040001858</w:t>
            </w:r>
            <w:r>
              <w:rPr>
                <w:rFonts w:hint="eastAsia" w:ascii="宋体" w:hAnsi="宋体" w:eastAsia="宋体" w:cs="宋体"/>
                <w:color w:val="000000" w:themeColor="text1"/>
                <w:sz w:val="24"/>
                <w:szCs w:val="24"/>
                <w:highlight w:val="none"/>
                <w:lang w:val="zh-CN"/>
                <w14:textFill>
                  <w14:solidFill>
                    <w14:schemeClr w14:val="tx1"/>
                  </w14:solidFill>
                </w14:textFill>
              </w:rPr>
              <w:t>（开户行号：</w:t>
            </w:r>
            <w:r>
              <w:rPr>
                <w:rFonts w:hint="eastAsia" w:ascii="宋体" w:hAnsi="宋体" w:eastAsia="宋体" w:cs="宋体"/>
                <w:color w:val="000000" w:themeColor="text1"/>
                <w:sz w:val="24"/>
                <w:szCs w:val="24"/>
                <w:highlight w:val="none"/>
                <w:lang w:val="zh-CN" w:eastAsia="zh-CN"/>
                <w14:textFill>
                  <w14:solidFill>
                    <w14:schemeClr w14:val="tx1"/>
                  </w14:solidFill>
                </w14:textFill>
              </w:rPr>
              <w:t>103851004307</w:t>
            </w:r>
            <w:r>
              <w:rPr>
                <w:rFonts w:hint="eastAsia" w:ascii="宋体" w:hAnsi="宋体" w:eastAsia="宋体" w:cs="宋体"/>
                <w:color w:val="000000" w:themeColor="text1"/>
                <w:sz w:val="24"/>
                <w:szCs w:val="24"/>
                <w:highlight w:val="none"/>
                <w:lang w:val="zh-CN"/>
                <w14:textFill>
                  <w14:solidFill>
                    <w14:schemeClr w14:val="tx1"/>
                  </w14:solidFill>
                </w14:textFill>
              </w:rPr>
              <w:t>）</w:t>
            </w:r>
          </w:p>
          <w:p>
            <w:pPr>
              <w:pStyle w:val="17"/>
              <w:numPr>
                <w:ilvl w:val="0"/>
                <w:numId w:val="0"/>
              </w:numPr>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缴纳时间：</w:t>
            </w:r>
            <w:r>
              <w:rPr>
                <w:rFonts w:hint="eastAsia" w:ascii="宋体" w:hAnsi="宋体" w:eastAsia="宋体" w:cs="宋体"/>
                <w:color w:val="000000" w:themeColor="text1"/>
                <w:sz w:val="24"/>
                <w:highlight w:val="none"/>
                <w:lang w:val="zh-CN"/>
                <w14:textFill>
                  <w14:solidFill>
                    <w14:schemeClr w14:val="tx1"/>
                  </w14:solidFill>
                </w14:textFill>
              </w:rPr>
              <w:t>供应商</w:t>
            </w:r>
            <w:r>
              <w:rPr>
                <w:rFonts w:hint="eastAsia" w:hAnsi="宋体"/>
                <w:color w:val="000000" w:themeColor="text1"/>
                <w:sz w:val="24"/>
                <w:szCs w:val="28"/>
                <w14:textFill>
                  <w14:solidFill>
                    <w14:schemeClr w14:val="tx1"/>
                  </w14:solidFill>
                </w14:textFill>
              </w:rPr>
              <w:t>在投标截止期前缴纳</w:t>
            </w:r>
            <w:r>
              <w:rPr>
                <w:rFonts w:hint="eastAsia" w:ascii="宋体" w:hAnsi="宋体" w:eastAsia="宋体" w:cs="宋体"/>
                <w:color w:val="000000" w:themeColor="text1"/>
                <w:sz w:val="24"/>
                <w:highlight w:val="none"/>
                <w:lang w:val="zh-CN"/>
                <w14:textFill>
                  <w14:solidFill>
                    <w14:schemeClr w14:val="tx1"/>
                  </w14:solidFill>
                </w14:textFill>
              </w:rPr>
              <w:t>磋商</w:t>
            </w:r>
            <w:r>
              <w:rPr>
                <w:rFonts w:hint="eastAsia" w:hAnsi="宋体"/>
                <w:color w:val="000000" w:themeColor="text1"/>
                <w:sz w:val="24"/>
                <w:szCs w:val="28"/>
                <w14:textFill>
                  <w14:solidFill>
                    <w14:schemeClr w14:val="tx1"/>
                  </w14:solidFill>
                </w14:textFill>
              </w:rPr>
              <w:t>保证金，以银行到账时间为准。如招标项目变更开标时间，则保证金交纳时间相应顺延。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缴费方式</w:t>
            </w:r>
          </w:p>
        </w:tc>
        <w:tc>
          <w:tcPr>
            <w:tcW w:w="6390"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360" w:lineRule="auto"/>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缴费方式：磋商保证金应当</w:t>
            </w:r>
            <w:r>
              <w:rPr>
                <w:rFonts w:hint="eastAsia" w:ascii="宋体" w:hAnsi="宋体" w:cs="宋体"/>
                <w:color w:val="000000" w:themeColor="text1"/>
                <w:sz w:val="24"/>
                <w:highlight w:val="none"/>
                <w:lang w:val="en-US" w:eastAsia="zh-CN"/>
                <w14:textFill>
                  <w14:solidFill>
                    <w14:schemeClr w14:val="tx1"/>
                  </w14:solidFill>
                </w14:textFill>
              </w:rPr>
              <w:t>以</w:t>
            </w:r>
            <w:r>
              <w:rPr>
                <w:rFonts w:hint="eastAsia" w:hAnsi="宋体"/>
                <w:color w:val="000000" w:themeColor="text1"/>
                <w:sz w:val="24"/>
                <w:szCs w:val="28"/>
                <w14:textFill>
                  <w14:solidFill>
                    <w14:schemeClr w14:val="tx1"/>
                  </w14:solidFill>
                </w14:textFill>
              </w:rPr>
              <w:t>转账、</w:t>
            </w:r>
            <w:r>
              <w:rPr>
                <w:rFonts w:hint="eastAsia" w:ascii="宋体" w:hAnsi="宋体" w:eastAsia="宋体" w:cs="宋体"/>
                <w:color w:val="000000" w:themeColor="text1"/>
                <w:sz w:val="24"/>
                <w:highlight w:val="none"/>
                <w:lang w:val="zh-CN"/>
                <w14:textFill>
                  <w14:solidFill>
                    <w14:schemeClr w14:val="tx1"/>
                  </w14:solidFill>
                </w14:textFill>
              </w:rPr>
              <w:t>支票、汇票、本票或者金融机构、担保机构出具的保函等非现金形式提交。通过银行转账的，必须由供应商直接汇（转）入采购代理机构指定账户。供应商未按照磋商文件要求提交磋商保证金的，投标无效。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磋商保证金退还</w:t>
            </w:r>
          </w:p>
        </w:tc>
        <w:tc>
          <w:tcPr>
            <w:tcW w:w="6390"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400" w:lineRule="exact"/>
              <w:jc w:val="left"/>
              <w:rPr>
                <w:rFonts w:hint="eastAsia" w:ascii="宋体" w:hAnsi="宋体" w:eastAsia="宋体" w:cs="宋体"/>
                <w:b/>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2"/>
                <w:sz w:val="24"/>
                <w:szCs w:val="24"/>
                <w:lang w:val="zh-CN"/>
                <w14:textFill>
                  <w14:solidFill>
                    <w14:schemeClr w14:val="tx1"/>
                  </w14:solidFill>
                </w14:textFill>
              </w:rPr>
              <w:t>未中标磋商供应商的</w:t>
            </w:r>
            <w:r>
              <w:rPr>
                <w:rFonts w:hint="eastAsia" w:ascii="宋体" w:hAnsi="宋体" w:eastAsia="宋体" w:cs="宋体"/>
                <w:color w:val="000000" w:themeColor="text1"/>
                <w:kern w:val="2"/>
                <w:sz w:val="24"/>
                <w:szCs w:val="24"/>
                <w14:textFill>
                  <w14:solidFill>
                    <w14:schemeClr w14:val="tx1"/>
                  </w14:solidFill>
                </w14:textFill>
              </w:rPr>
              <w:t>磋商</w:t>
            </w:r>
            <w:r>
              <w:rPr>
                <w:rFonts w:hint="eastAsia" w:ascii="宋体" w:hAnsi="宋体" w:eastAsia="宋体" w:cs="宋体"/>
                <w:color w:val="000000" w:themeColor="text1"/>
                <w:kern w:val="2"/>
                <w:sz w:val="24"/>
                <w:szCs w:val="24"/>
                <w:lang w:val="zh-CN"/>
                <w14:textFill>
                  <w14:solidFill>
                    <w14:schemeClr w14:val="tx1"/>
                  </w14:solidFill>
                </w14:textFill>
              </w:rPr>
              <w:t>保证金自成交通知书发出之日起5个工作日内退还（不退现金）；中标磋商供应商的磋商保证金，自政府采购合同签订之日起5个工作日内退还（不退现金）。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递交响应文件方式</w:t>
            </w:r>
          </w:p>
        </w:tc>
        <w:tc>
          <w:tcPr>
            <w:tcW w:w="6390"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线上递交</w:t>
            </w:r>
          </w:p>
          <w:p>
            <w:pPr>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本项目在政采云平台（https://www.zcygov.cn/）上提交电子响应文件，逾期未完成提交的，将视为放弃此次投标活动。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提交响应文件截止时间</w:t>
            </w:r>
          </w:p>
        </w:tc>
        <w:tc>
          <w:tcPr>
            <w:tcW w:w="6390"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宋体" w:hAnsi="宋体" w:eastAsia="宋体" w:cs="宋体"/>
                <w:b/>
                <w:bCs/>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2"/>
                <w:sz w:val="24"/>
                <w:szCs w:val="24"/>
                <w:highlight w:val="none"/>
                <w:u w:val="none"/>
                <w:lang w:eastAsia="zh-CN"/>
                <w14:textFill>
                  <w14:solidFill>
                    <w14:schemeClr w14:val="tx1"/>
                  </w14:solidFill>
                </w14:textFill>
              </w:rPr>
              <w:t>202</w:t>
            </w:r>
            <w:r>
              <w:rPr>
                <w:rFonts w:hint="eastAsia" w:ascii="宋体" w:hAnsi="宋体" w:cs="宋体"/>
                <w:color w:val="000000" w:themeColor="text1"/>
                <w:kern w:val="2"/>
                <w:sz w:val="24"/>
                <w:szCs w:val="24"/>
                <w:highlight w:val="none"/>
                <w:u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u w:val="none"/>
                <w:lang w:eastAsia="zh-CN"/>
                <w14:textFill>
                  <w14:solidFill>
                    <w14:schemeClr w14:val="tx1"/>
                  </w14:solidFill>
                </w14:textFill>
              </w:rPr>
              <w:t>年</w:t>
            </w:r>
            <w:r>
              <w:rPr>
                <w:rFonts w:hint="eastAsia" w:ascii="宋体" w:hAnsi="宋体" w:cs="宋体"/>
                <w:color w:val="000000" w:themeColor="text1"/>
                <w:kern w:val="2"/>
                <w:sz w:val="24"/>
                <w:szCs w:val="24"/>
                <w:highlight w:val="none"/>
                <w:u w:val="none"/>
                <w:lang w:val="en-US" w:eastAsia="zh-CN"/>
                <w14:textFill>
                  <w14:solidFill>
                    <w14:schemeClr w14:val="tx1"/>
                  </w14:solidFill>
                </w14:textFill>
              </w:rPr>
              <w:t>09</w:t>
            </w:r>
            <w:r>
              <w:rPr>
                <w:rFonts w:hint="eastAsia" w:ascii="宋体" w:hAnsi="宋体" w:eastAsia="宋体" w:cs="宋体"/>
                <w:color w:val="000000" w:themeColor="text1"/>
                <w:kern w:val="2"/>
                <w:sz w:val="24"/>
                <w:szCs w:val="24"/>
                <w:highlight w:val="none"/>
                <w:u w:val="none"/>
                <w:lang w:eastAsia="zh-CN"/>
                <w14:textFill>
                  <w14:solidFill>
                    <w14:schemeClr w14:val="tx1"/>
                  </w14:solidFill>
                </w14:textFill>
              </w:rPr>
              <w:t>月</w:t>
            </w:r>
            <w:r>
              <w:rPr>
                <w:rFonts w:hint="eastAsia" w:ascii="宋体" w:hAnsi="宋体" w:cs="宋体"/>
                <w:color w:val="000000" w:themeColor="text1"/>
                <w:kern w:val="2"/>
                <w:sz w:val="24"/>
                <w:szCs w:val="24"/>
                <w:highlight w:val="none"/>
                <w:u w:val="none"/>
                <w:lang w:val="en-US" w:eastAsia="zh-CN"/>
                <w14:textFill>
                  <w14:solidFill>
                    <w14:schemeClr w14:val="tx1"/>
                  </w14:solidFill>
                </w14:textFill>
              </w:rPr>
              <w:t>14</w:t>
            </w:r>
            <w:r>
              <w:rPr>
                <w:rFonts w:hint="eastAsia" w:ascii="宋体" w:hAnsi="宋体" w:eastAsia="宋体" w:cs="宋体"/>
                <w:color w:val="000000" w:themeColor="text1"/>
                <w:kern w:val="2"/>
                <w:sz w:val="24"/>
                <w:szCs w:val="24"/>
                <w:highlight w:val="none"/>
                <w:u w:val="none"/>
                <w:lang w:eastAsia="zh-CN"/>
                <w14:textFill>
                  <w14:solidFill>
                    <w14:schemeClr w14:val="tx1"/>
                  </w14:solidFill>
                </w14:textFill>
              </w:rPr>
              <w:t>日</w:t>
            </w:r>
            <w:r>
              <w:rPr>
                <w:rFonts w:hint="eastAsia" w:ascii="宋体" w:hAnsi="宋体" w:cs="宋体"/>
                <w:color w:val="000000" w:themeColor="text1"/>
                <w:kern w:val="2"/>
                <w:sz w:val="24"/>
                <w:szCs w:val="24"/>
                <w:highlight w:val="none"/>
                <w:u w:val="none"/>
                <w:lang w:val="en-US" w:eastAsia="zh-CN"/>
                <w14:textFill>
                  <w14:solidFill>
                    <w14:schemeClr w14:val="tx1"/>
                  </w14:solidFill>
                </w14:textFill>
              </w:rPr>
              <w:t>09时</w:t>
            </w:r>
            <w:r>
              <w:rPr>
                <w:rFonts w:hint="eastAsia" w:ascii="宋体" w:hAnsi="宋体" w:eastAsia="宋体" w:cs="宋体"/>
                <w:color w:val="000000" w:themeColor="text1"/>
                <w:kern w:val="2"/>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kern w:val="2"/>
                <w:sz w:val="24"/>
                <w:szCs w:val="24"/>
                <w:highlight w:val="none"/>
                <w:u w:val="none"/>
                <w:lang w:eastAsia="zh-CN"/>
                <w14:textFill>
                  <w14:solidFill>
                    <w14:schemeClr w14:val="tx1"/>
                  </w14:solidFill>
                </w14:textFill>
              </w:rPr>
              <w:t>0</w:t>
            </w:r>
            <w:r>
              <w:rPr>
                <w:rFonts w:hint="eastAsia" w:ascii="宋体" w:hAnsi="宋体" w:eastAsia="宋体" w:cs="宋体"/>
                <w:color w:val="000000" w:themeColor="text1"/>
                <w:kern w:val="2"/>
                <w:sz w:val="24"/>
                <w:szCs w:val="24"/>
                <w:highlight w:val="none"/>
                <w:u w:val="none"/>
                <w14:textFill>
                  <w14:solidFill>
                    <w14:schemeClr w14:val="tx1"/>
                  </w14:solidFill>
                </w14:textFill>
              </w:rPr>
              <w:t>分</w:t>
            </w:r>
            <w:r>
              <w:rPr>
                <w:rFonts w:hint="eastAsia" w:ascii="宋体" w:hAnsi="宋体" w:eastAsia="宋体" w:cs="宋体"/>
                <w:bCs/>
                <w:color w:val="000000" w:themeColor="text1"/>
                <w:kern w:val="2"/>
                <w:sz w:val="24"/>
                <w:szCs w:val="24"/>
                <w:highlight w:val="none"/>
                <w14:textFill>
                  <w14:solidFill>
                    <w14:schemeClr w14:val="tx1"/>
                  </w14:solidFill>
                </w14:textFill>
              </w:rPr>
              <w:t>（北京时间）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响应文件开启时间</w:t>
            </w:r>
          </w:p>
        </w:tc>
        <w:tc>
          <w:tcPr>
            <w:tcW w:w="6390"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宋体" w:hAnsi="宋体" w:eastAsia="宋体" w:cs="宋体"/>
                <w:b/>
                <w:bCs/>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2"/>
                <w:sz w:val="24"/>
                <w:szCs w:val="24"/>
                <w:highlight w:val="none"/>
                <w:u w:val="none"/>
                <w:lang w:eastAsia="zh-CN"/>
                <w14:textFill>
                  <w14:solidFill>
                    <w14:schemeClr w14:val="tx1"/>
                  </w14:solidFill>
                </w14:textFill>
              </w:rPr>
              <w:t>202</w:t>
            </w:r>
            <w:r>
              <w:rPr>
                <w:rFonts w:hint="eastAsia" w:ascii="宋体" w:hAnsi="宋体" w:cs="宋体"/>
                <w:color w:val="000000" w:themeColor="text1"/>
                <w:kern w:val="2"/>
                <w:sz w:val="24"/>
                <w:szCs w:val="24"/>
                <w:highlight w:val="none"/>
                <w:u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u w:val="none"/>
                <w:lang w:eastAsia="zh-CN"/>
                <w14:textFill>
                  <w14:solidFill>
                    <w14:schemeClr w14:val="tx1"/>
                  </w14:solidFill>
                </w14:textFill>
              </w:rPr>
              <w:t>年</w:t>
            </w:r>
            <w:r>
              <w:rPr>
                <w:rFonts w:hint="eastAsia" w:ascii="宋体" w:hAnsi="宋体" w:cs="宋体"/>
                <w:color w:val="000000" w:themeColor="text1"/>
                <w:kern w:val="2"/>
                <w:sz w:val="24"/>
                <w:szCs w:val="24"/>
                <w:highlight w:val="none"/>
                <w:u w:val="none"/>
                <w:lang w:val="en-US" w:eastAsia="zh-CN"/>
                <w14:textFill>
                  <w14:solidFill>
                    <w14:schemeClr w14:val="tx1"/>
                  </w14:solidFill>
                </w14:textFill>
              </w:rPr>
              <w:t>09</w:t>
            </w:r>
            <w:r>
              <w:rPr>
                <w:rFonts w:hint="eastAsia" w:ascii="宋体" w:hAnsi="宋体" w:eastAsia="宋体" w:cs="宋体"/>
                <w:color w:val="000000" w:themeColor="text1"/>
                <w:kern w:val="2"/>
                <w:sz w:val="24"/>
                <w:szCs w:val="24"/>
                <w:highlight w:val="none"/>
                <w:u w:val="none"/>
                <w:lang w:eastAsia="zh-CN"/>
                <w14:textFill>
                  <w14:solidFill>
                    <w14:schemeClr w14:val="tx1"/>
                  </w14:solidFill>
                </w14:textFill>
              </w:rPr>
              <w:t>月</w:t>
            </w:r>
            <w:r>
              <w:rPr>
                <w:rFonts w:hint="eastAsia" w:ascii="宋体" w:hAnsi="宋体" w:cs="宋体"/>
                <w:color w:val="000000" w:themeColor="text1"/>
                <w:kern w:val="2"/>
                <w:sz w:val="24"/>
                <w:szCs w:val="24"/>
                <w:highlight w:val="none"/>
                <w:u w:val="none"/>
                <w:lang w:val="en-US" w:eastAsia="zh-CN"/>
                <w14:textFill>
                  <w14:solidFill>
                    <w14:schemeClr w14:val="tx1"/>
                  </w14:solidFill>
                </w14:textFill>
              </w:rPr>
              <w:t>14</w:t>
            </w:r>
            <w:r>
              <w:rPr>
                <w:rFonts w:hint="eastAsia" w:ascii="宋体" w:hAnsi="宋体" w:eastAsia="宋体" w:cs="宋体"/>
                <w:color w:val="000000" w:themeColor="text1"/>
                <w:kern w:val="2"/>
                <w:sz w:val="24"/>
                <w:szCs w:val="24"/>
                <w:highlight w:val="none"/>
                <w:u w:val="none"/>
                <w:lang w:eastAsia="zh-CN"/>
                <w14:textFill>
                  <w14:solidFill>
                    <w14:schemeClr w14:val="tx1"/>
                  </w14:solidFill>
                </w14:textFill>
              </w:rPr>
              <w:t>日</w:t>
            </w:r>
            <w:r>
              <w:rPr>
                <w:rFonts w:hint="eastAsia" w:ascii="宋体" w:hAnsi="宋体" w:cs="宋体"/>
                <w:color w:val="000000" w:themeColor="text1"/>
                <w:kern w:val="2"/>
                <w:sz w:val="24"/>
                <w:szCs w:val="24"/>
                <w:highlight w:val="none"/>
                <w:u w:val="none"/>
                <w:lang w:val="en-US" w:eastAsia="zh-CN"/>
                <w14:textFill>
                  <w14:solidFill>
                    <w14:schemeClr w14:val="tx1"/>
                  </w14:solidFill>
                </w14:textFill>
              </w:rPr>
              <w:t>09时</w:t>
            </w:r>
            <w:r>
              <w:rPr>
                <w:rFonts w:hint="eastAsia" w:ascii="宋体" w:hAnsi="宋体" w:eastAsia="宋体" w:cs="宋体"/>
                <w:color w:val="000000" w:themeColor="text1"/>
                <w:kern w:val="2"/>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kern w:val="2"/>
                <w:sz w:val="24"/>
                <w:szCs w:val="24"/>
                <w:highlight w:val="none"/>
                <w:u w:val="none"/>
                <w:lang w:eastAsia="zh-CN"/>
                <w14:textFill>
                  <w14:solidFill>
                    <w14:schemeClr w14:val="tx1"/>
                  </w14:solidFill>
                </w14:textFill>
              </w:rPr>
              <w:t>0</w:t>
            </w:r>
            <w:r>
              <w:rPr>
                <w:rFonts w:hint="eastAsia" w:ascii="宋体" w:hAnsi="宋体" w:eastAsia="宋体" w:cs="宋体"/>
                <w:color w:val="000000" w:themeColor="text1"/>
                <w:kern w:val="2"/>
                <w:sz w:val="24"/>
                <w:szCs w:val="24"/>
                <w:highlight w:val="none"/>
                <w:u w:val="none"/>
                <w14:textFill>
                  <w14:solidFill>
                    <w14:schemeClr w14:val="tx1"/>
                  </w14:solidFill>
                </w14:textFill>
              </w:rPr>
              <w:t>分</w:t>
            </w:r>
            <w:r>
              <w:rPr>
                <w:rFonts w:hint="eastAsia" w:ascii="宋体" w:hAnsi="宋体" w:eastAsia="宋体" w:cs="宋体"/>
                <w:bCs/>
                <w:color w:val="000000" w:themeColor="text1"/>
                <w:kern w:val="2"/>
                <w:sz w:val="24"/>
                <w:szCs w:val="24"/>
                <w:highlight w:val="none"/>
                <w14:textFill>
                  <w14:solidFill>
                    <w14:schemeClr w14:val="tx1"/>
                  </w14:solidFill>
                </w14:textFill>
              </w:rPr>
              <w:t>（北京时间）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提交响应文件地点</w:t>
            </w:r>
          </w:p>
        </w:tc>
        <w:tc>
          <w:tcPr>
            <w:tcW w:w="639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政采云平台</w:t>
            </w:r>
            <w:r>
              <w:rPr>
                <w:rFonts w:hint="eastAsia" w:ascii="宋体" w:hAnsi="宋体" w:eastAsia="宋体" w:cs="宋体"/>
                <w:b/>
                <w:bCs/>
                <w:color w:val="000000" w:themeColor="text1"/>
                <w:sz w:val="24"/>
                <w:szCs w:val="24"/>
                <w:highlight w:val="none"/>
                <w14:textFill>
                  <w14:solidFill>
                    <w14:schemeClr w14:val="tx1"/>
                  </w14:solidFill>
                </w14:textFill>
              </w:rPr>
              <w:t>（https://www.zcygov.cn/）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答疑澄清方式</w:t>
            </w:r>
          </w:p>
        </w:tc>
        <w:tc>
          <w:tcPr>
            <w:tcW w:w="6390"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线上答疑</w:t>
            </w:r>
          </w:p>
          <w:p>
            <w:pPr>
              <w:autoSpaceDE w:val="0"/>
              <w:autoSpaceDN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根据投标情况确定答疑时间，答疑或澄清在政采云平台（https://www.zcygov.cn/）上进行，供应商可在政采云平台（https://www.zcygov.cn/）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代理服务费收取</w:t>
            </w:r>
          </w:p>
        </w:tc>
        <w:tc>
          <w:tcPr>
            <w:tcW w:w="6390"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360" w:lineRule="auto"/>
              <w:ind w:firstLine="0" w:firstLineChars="0"/>
              <w:jc w:val="left"/>
              <w:rPr>
                <w:rFonts w:hint="default" w:ascii="宋体" w:hAnsi="宋体" w:eastAsia="宋体" w:cs="宋体"/>
                <w:color w:val="000000" w:themeColor="text1"/>
                <w:kern w:val="2"/>
                <w:sz w:val="24"/>
                <w:szCs w:val="24"/>
                <w:highlight w:val="yellow"/>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zh-CN"/>
                <w14:textFill>
                  <w14:solidFill>
                    <w14:schemeClr w14:val="tx1"/>
                  </w14:solidFill>
                </w14:textFill>
              </w:rPr>
              <w:t>收取对象：</w:t>
            </w:r>
            <w:r>
              <w:rPr>
                <w:rFonts w:hint="eastAsia" w:ascii="宋体" w:hAnsi="宋体" w:cs="宋体"/>
                <w:color w:val="000000" w:themeColor="text1"/>
                <w:kern w:val="2"/>
                <w:sz w:val="24"/>
                <w:szCs w:val="24"/>
                <w:highlight w:val="none"/>
                <w:lang w:val="en-US" w:eastAsia="zh-CN"/>
                <w14:textFill>
                  <w14:solidFill>
                    <w14:schemeClr w14:val="tx1"/>
                  </w14:solidFill>
                </w14:textFill>
              </w:rPr>
              <w:t>成交供应商</w:t>
            </w:r>
          </w:p>
          <w:p>
            <w:pPr>
              <w:autoSpaceDE w:val="0"/>
              <w:autoSpaceDN w:val="0"/>
              <w:spacing w:line="360" w:lineRule="auto"/>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autoSpaceDE w:val="0"/>
              <w:autoSpaceDN w:val="0"/>
              <w:spacing w:line="360" w:lineRule="auto"/>
              <w:ind w:firstLine="0" w:firstLineChars="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代理服务费的支付形式：电汇、支票</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现金</w:t>
            </w:r>
            <w:r>
              <w:rPr>
                <w:rFonts w:hint="eastAsia" w:ascii="宋体" w:hAnsi="宋体" w:eastAsia="宋体" w:cs="宋体"/>
                <w:color w:val="000000" w:themeColor="text1"/>
                <w:kern w:val="2"/>
                <w:sz w:val="24"/>
                <w:szCs w:val="24"/>
                <w14:textFill>
                  <w14:solidFill>
                    <w14:schemeClr w14:val="tx1"/>
                  </w14:solidFill>
                </w14:textFill>
              </w:rPr>
              <w:t>。</w:t>
            </w:r>
          </w:p>
          <w:p>
            <w:pPr>
              <w:autoSpaceDE w:val="0"/>
              <w:autoSpaceDN w:val="0"/>
              <w:spacing w:line="360" w:lineRule="auto"/>
              <w:ind w:firstLine="0" w:firstLineChars="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代理服务费以人民币支付。</w:t>
            </w:r>
          </w:p>
          <w:p>
            <w:pPr>
              <w:numPr>
                <w:ilvl w:val="0"/>
                <w:numId w:val="0"/>
              </w:numPr>
              <w:autoSpaceDE w:val="0"/>
              <w:autoSpaceDN w:val="0"/>
              <w:spacing w:line="360" w:lineRule="auto"/>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代理服务费不在磋商报价中单列。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合同签订有效期</w:t>
            </w:r>
          </w:p>
        </w:tc>
        <w:tc>
          <w:tcPr>
            <w:tcW w:w="6390"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自成交通知书发出之日起</w:t>
            </w:r>
            <w:r>
              <w:rPr>
                <w:rFonts w:hint="eastAsia" w:ascii="宋体" w:hAnsi="宋体" w:eastAsia="宋体" w:cs="宋体"/>
                <w:color w:val="000000" w:themeColor="text1"/>
                <w:sz w:val="24"/>
                <w:szCs w:val="24"/>
                <w:highlight w:val="none"/>
                <w14:textFill>
                  <w14:solidFill>
                    <w14:schemeClr w14:val="tx1"/>
                  </w14:solidFill>
                </w14:textFill>
              </w:rPr>
              <w:t>30</w:t>
            </w:r>
            <w:r>
              <w:rPr>
                <w:rFonts w:hint="eastAsia" w:ascii="宋体" w:hAnsi="宋体" w:eastAsia="宋体" w:cs="宋体"/>
                <w:color w:val="000000" w:themeColor="text1"/>
                <w:sz w:val="24"/>
                <w:szCs w:val="24"/>
                <w:highlight w:val="none"/>
                <w:lang w:val="zh-CN"/>
                <w14:textFill>
                  <w14:solidFill>
                    <w14:schemeClr w14:val="tx1"/>
                  </w14:solidFill>
                </w14:textFill>
              </w:rPr>
              <w:t>日内与采购人签订合同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政府采购合同备案</w:t>
            </w:r>
          </w:p>
        </w:tc>
        <w:tc>
          <w:tcPr>
            <w:tcW w:w="6390" w:type="dxa"/>
            <w:tcBorders>
              <w:top w:val="single" w:color="000000" w:sz="6" w:space="0"/>
              <w:left w:val="single" w:color="000000" w:sz="6" w:space="0"/>
              <w:bottom w:val="single" w:color="000000" w:sz="6" w:space="0"/>
              <w:right w:val="single" w:color="000000" w:sz="6" w:space="0"/>
            </w:tcBorders>
            <w:vAlign w:val="top"/>
          </w:tcPr>
          <w:p>
            <w:pPr>
              <w:spacing w:line="360" w:lineRule="auto"/>
              <w:ind w:firstLine="0" w:firstLineChars="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采购合同全数返回采购代理机构签字，盖章。</w:t>
            </w:r>
          </w:p>
          <w:p>
            <w:pPr>
              <w:spacing w:line="360" w:lineRule="auto"/>
              <w:ind w:firstLine="0" w:firstLineChars="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采购代理机构留存两份原件备案。</w:t>
            </w:r>
          </w:p>
          <w:p>
            <w:pPr>
              <w:autoSpaceDE w:val="0"/>
              <w:autoSpaceDN w:val="0"/>
              <w:spacing w:line="360" w:lineRule="auto"/>
              <w:jc w:val="left"/>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合同返回地址：</w:t>
            </w:r>
            <w:r>
              <w:rPr>
                <w:rFonts w:hint="eastAsia" w:ascii="宋体" w:hAnsi="宋体" w:cs="宋体"/>
                <w:color w:val="000000" w:themeColor="text1"/>
                <w:kern w:val="2"/>
                <w:sz w:val="24"/>
                <w:szCs w:val="24"/>
                <w:lang w:val="zh-CN"/>
                <w14:textFill>
                  <w14:solidFill>
                    <w14:schemeClr w14:val="tx1"/>
                  </w14:solidFill>
                </w14:textFill>
              </w:rPr>
              <w:t>西宁市城西区文苑路5号苏商大厦B座23楼</w:t>
            </w:r>
            <w:r>
              <w:rPr>
                <w:rFonts w:hint="eastAsia" w:ascii="宋体" w:hAnsi="宋体" w:eastAsia="宋体" w:cs="宋体"/>
                <w:color w:val="000000" w:themeColor="text1"/>
                <w:kern w:val="2"/>
                <w:sz w:val="24"/>
                <w:szCs w:val="24"/>
                <w:lang w:val="zh-CN"/>
                <w14:textFill>
                  <w14:solidFill>
                    <w14:schemeClr w14:val="tx1"/>
                  </w14:solidFill>
                </w14:textFill>
              </w:rPr>
              <w:t>，</w:t>
            </w:r>
            <w:r>
              <w:rPr>
                <w:rFonts w:hint="eastAsia" w:ascii="宋体" w:hAnsi="宋体" w:cs="宋体"/>
                <w:color w:val="000000" w:themeColor="text1"/>
                <w:kern w:val="2"/>
                <w:sz w:val="24"/>
                <w:szCs w:val="24"/>
                <w:lang w:eastAsia="zh-CN"/>
                <w14:textFill>
                  <w14:solidFill>
                    <w14:schemeClr w14:val="tx1"/>
                  </w14:solidFill>
                </w14:textFill>
              </w:rPr>
              <w:t>青海卓优项目管理有限公司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磋商有效期</w:t>
            </w:r>
          </w:p>
        </w:tc>
        <w:tc>
          <w:tcPr>
            <w:tcW w:w="6390"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自磋商开始之日起60</w:t>
            </w:r>
            <w:r>
              <w:rPr>
                <w:rFonts w:hint="eastAsia" w:ascii="宋体" w:hAnsi="宋体" w:eastAsia="宋体" w:cs="宋体"/>
                <w:color w:val="000000" w:themeColor="text1"/>
                <w:kern w:val="2"/>
                <w:sz w:val="24"/>
                <w:szCs w:val="24"/>
                <w:lang w:val="zh-CN"/>
                <w14:textFill>
                  <w14:solidFill>
                    <w14:schemeClr w14:val="tx1"/>
                  </w14:solidFill>
                </w14:textFill>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其他事项</w:t>
            </w:r>
          </w:p>
        </w:tc>
        <w:tc>
          <w:tcPr>
            <w:tcW w:w="6390" w:type="dxa"/>
            <w:tcBorders>
              <w:top w:val="single" w:color="000000" w:sz="6" w:space="0"/>
              <w:left w:val="single" w:color="000000" w:sz="6" w:space="0"/>
              <w:bottom w:val="single" w:color="000000" w:sz="6" w:space="0"/>
              <w:right w:val="single" w:color="000000" w:sz="6" w:space="0"/>
            </w:tcBorders>
            <w:vAlign w:val="top"/>
          </w:tcPr>
          <w:p>
            <w:pPr>
              <w:pStyle w:val="20"/>
              <w:widowControl w:val="0"/>
              <w:wordWrap/>
              <w:adjustRightInd/>
              <w:snapToGrid/>
              <w:spacing w:after="0" w:line="440" w:lineRule="exact"/>
              <w:ind w:left="0" w:leftChars="0" w:firstLine="0" w:firstLineChars="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本项目</w:t>
            </w:r>
            <w:r>
              <w:rPr>
                <w:rFonts w:hint="eastAsia" w:ascii="宋体" w:hAnsi="宋体" w:cs="宋体"/>
                <w:color w:val="000000" w:themeColor="text1"/>
                <w:kern w:val="0"/>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公告在《青海政府采购网》、</w:t>
            </w:r>
            <w:r>
              <w:rPr>
                <w:rFonts w:hint="eastAsia" w:ascii="宋体" w:hAnsi="宋体" w:cs="宋体"/>
                <w:color w:val="000000" w:themeColor="text1"/>
                <w:kern w:val="0"/>
                <w:sz w:val="24"/>
                <w:szCs w:val="24"/>
                <w:highlight w:val="none"/>
                <w:lang w:val="zh-CN" w:eastAsia="zh-CN"/>
                <w14:textFill>
                  <w14:solidFill>
                    <w14:schemeClr w14:val="tx1"/>
                  </w14:solidFill>
                </w14:textFill>
              </w:rPr>
              <w:t>《中国采购与招标网》</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同时发布。</w:t>
            </w:r>
          </w:p>
          <w:p>
            <w:pPr>
              <w:pStyle w:val="20"/>
              <w:widowControl w:val="0"/>
              <w:wordWrap/>
              <w:adjustRightInd/>
              <w:snapToGrid/>
              <w:spacing w:after="0" w:line="440" w:lineRule="exact"/>
              <w:ind w:left="0" w:leftChars="0" w:firstLine="0" w:firstLineChars="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pPr>
              <w:pStyle w:val="20"/>
              <w:widowControl w:val="0"/>
              <w:wordWrap/>
              <w:adjustRightInd/>
              <w:snapToGrid/>
              <w:spacing w:after="0" w:line="440" w:lineRule="exact"/>
              <w:ind w:left="0" w:leftChars="0" w:firstLine="0" w:firstLineChars="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3、若对项目采购电子交易系统操作有疑问，可登录政采云（https://www.zcygov.cn/），点击右侧咨询小采，获取采小蜜智能服务管家帮助，或拨打政采云服务热线400-881-7190获取热线服务帮助。</w:t>
            </w:r>
          </w:p>
          <w:p>
            <w:pPr>
              <w:pStyle w:val="20"/>
              <w:widowControl w:val="0"/>
              <w:wordWrap/>
              <w:adjustRightInd/>
              <w:snapToGrid/>
              <w:spacing w:after="0" w:line="440" w:lineRule="exact"/>
              <w:ind w:left="0" w:leftChars="0" w:firstLine="0" w:firstLineChars="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zh-CN"/>
                <w14:textFill>
                  <w14:solidFill>
                    <w14:schemeClr w14:val="tx1"/>
                  </w14:solidFill>
                </w14:textFill>
              </w:rPr>
              <w:t>线上CA：咨询网址（可及时反馈问题截图，让客服快速定位问题）:http://tseal.cn/k.html，咨询电话：400-0878-198；</w:t>
            </w:r>
          </w:p>
          <w:p>
            <w:pPr>
              <w:pStyle w:val="20"/>
              <w:widowControl w:val="0"/>
              <w:wordWrap/>
              <w:adjustRightInd/>
              <w:snapToGrid/>
              <w:spacing w:after="0" w:line="440" w:lineRule="exact"/>
              <w:ind w:left="0" w:leftChars="0" w:firstLine="0" w:firstLineChars="0"/>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lang w:val="zh-CN"/>
                <w14:textFill>
                  <w14:solidFill>
                    <w14:schemeClr w14:val="tx1"/>
                  </w14:solidFill>
                </w14:textFill>
              </w:rPr>
              <w:t>、磋商供应商解密和磋商报价时必须由e签宝注册人办理，在固定电脑设备前登陆等待解密和磋商最终报价。</w:t>
            </w:r>
          </w:p>
        </w:tc>
      </w:tr>
    </w:tbl>
    <w:p>
      <w:pPr>
        <w:keepNext/>
        <w:keepLines/>
        <w:pageBreakBefore/>
        <w:widowControl/>
        <w:snapToGrid w:val="0"/>
        <w:spacing w:line="360" w:lineRule="auto"/>
        <w:jc w:val="center"/>
        <w:outlineLvl w:val="0"/>
        <w:rPr>
          <w:rFonts w:hint="eastAsia" w:ascii="宋体" w:hAnsi="宋体" w:eastAsia="宋体" w:cs="宋体"/>
          <w:b/>
          <w:bCs/>
          <w:color w:val="auto"/>
          <w:kern w:val="28"/>
          <w:sz w:val="36"/>
          <w:szCs w:val="36"/>
          <w:highlight w:val="none"/>
        </w:rPr>
      </w:pPr>
      <w:bookmarkStart w:id="83" w:name="_Toc18933"/>
      <w:bookmarkStart w:id="84" w:name="_Toc22576"/>
      <w:bookmarkStart w:id="85" w:name="_Toc29535"/>
      <w:bookmarkStart w:id="86" w:name="_Toc4448"/>
      <w:bookmarkStart w:id="87" w:name="_Toc325725997"/>
      <w:r>
        <w:rPr>
          <w:rFonts w:hint="eastAsia" w:ascii="宋体" w:hAnsi="宋体" w:eastAsia="宋体" w:cs="宋体"/>
          <w:b/>
          <w:bCs/>
          <w:color w:val="auto"/>
          <w:kern w:val="28"/>
          <w:sz w:val="36"/>
          <w:szCs w:val="36"/>
          <w:highlight w:val="none"/>
        </w:rPr>
        <w:t>第三部分  供应商须知</w:t>
      </w:r>
      <w:bookmarkEnd w:id="83"/>
      <w:bookmarkEnd w:id="84"/>
      <w:bookmarkEnd w:id="85"/>
      <w:bookmarkEnd w:id="86"/>
    </w:p>
    <w:p>
      <w:pPr>
        <w:widowControl/>
        <w:jc w:val="center"/>
        <w:outlineLvl w:val="0"/>
        <w:rPr>
          <w:rFonts w:hint="eastAsia" w:ascii="宋体" w:hAnsi="宋体" w:eastAsia="宋体" w:cs="宋体"/>
          <w:b/>
          <w:bCs/>
          <w:color w:val="auto"/>
          <w:kern w:val="0"/>
          <w:sz w:val="36"/>
          <w:szCs w:val="36"/>
          <w:highlight w:val="none"/>
        </w:rPr>
      </w:pPr>
      <w:bookmarkStart w:id="88" w:name="_Toc24622"/>
      <w:bookmarkStart w:id="89" w:name="_Toc6335"/>
      <w:bookmarkStart w:id="90" w:name="_Toc2107"/>
      <w:bookmarkStart w:id="91" w:name="_Toc376936728"/>
      <w:bookmarkStart w:id="92" w:name="_Toc26001"/>
      <w:bookmarkStart w:id="93" w:name="_Toc30716"/>
      <w:bookmarkStart w:id="94" w:name="_Toc7244"/>
      <w:bookmarkStart w:id="95" w:name="_Toc20215"/>
      <w:bookmarkStart w:id="96" w:name="_Toc14943"/>
      <w:r>
        <w:rPr>
          <w:rFonts w:hint="eastAsia" w:ascii="宋体" w:hAnsi="宋体" w:eastAsia="宋体" w:cs="宋体"/>
          <w:b/>
          <w:bCs/>
          <w:color w:val="auto"/>
          <w:kern w:val="0"/>
          <w:sz w:val="36"/>
          <w:szCs w:val="36"/>
          <w:highlight w:val="none"/>
        </w:rPr>
        <w:t>一、说明</w:t>
      </w:r>
      <w:bookmarkEnd w:id="87"/>
      <w:bookmarkEnd w:id="88"/>
      <w:bookmarkEnd w:id="89"/>
      <w:bookmarkEnd w:id="90"/>
      <w:bookmarkEnd w:id="91"/>
      <w:bookmarkEnd w:id="92"/>
      <w:bookmarkEnd w:id="93"/>
      <w:bookmarkEnd w:id="94"/>
      <w:bookmarkEnd w:id="95"/>
      <w:bookmarkEnd w:id="96"/>
    </w:p>
    <w:p>
      <w:pPr>
        <w:widowControl/>
        <w:spacing w:line="360" w:lineRule="auto"/>
        <w:jc w:val="left"/>
        <w:outlineLvl w:val="2"/>
        <w:rPr>
          <w:rFonts w:hint="eastAsia" w:ascii="宋体" w:hAnsi="宋体" w:eastAsia="宋体" w:cs="宋体"/>
          <w:b/>
          <w:bCs/>
          <w:color w:val="auto"/>
          <w:sz w:val="24"/>
          <w:highlight w:val="none"/>
        </w:rPr>
      </w:pPr>
      <w:bookmarkStart w:id="97" w:name="_Toc10641"/>
      <w:bookmarkStart w:id="98" w:name="_Toc325725998"/>
      <w:bookmarkStart w:id="99" w:name="_Toc2740"/>
      <w:bookmarkStart w:id="100" w:name="_Toc9770"/>
      <w:bookmarkStart w:id="101" w:name="_Toc13937"/>
      <w:bookmarkStart w:id="102" w:name="_Toc376936729"/>
      <w:bookmarkStart w:id="103" w:name="_Toc22470"/>
      <w:bookmarkStart w:id="104" w:name="_Toc26944"/>
      <w:r>
        <w:rPr>
          <w:rFonts w:hint="eastAsia" w:ascii="宋体" w:hAnsi="宋体" w:eastAsia="宋体" w:cs="宋体"/>
          <w:b/>
          <w:bCs/>
          <w:color w:val="auto"/>
          <w:sz w:val="24"/>
          <w:highlight w:val="none"/>
        </w:rPr>
        <w:t>1.适用范围</w:t>
      </w:r>
      <w:bookmarkEnd w:id="97"/>
      <w:bookmarkEnd w:id="98"/>
      <w:bookmarkEnd w:id="99"/>
      <w:bookmarkEnd w:id="100"/>
      <w:bookmarkEnd w:id="101"/>
      <w:bookmarkEnd w:id="102"/>
      <w:bookmarkEnd w:id="103"/>
      <w:bookmarkEnd w:id="104"/>
    </w:p>
    <w:p>
      <w:pPr>
        <w:tabs>
          <w:tab w:val="left" w:pos="840"/>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本次采购依据</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highlight w:val="none"/>
        </w:rPr>
        <w:t>下达的采购计划，仅适用于本磋商文件中所叙述的项目。</w:t>
      </w:r>
    </w:p>
    <w:p>
      <w:pPr>
        <w:widowControl/>
        <w:spacing w:line="360" w:lineRule="auto"/>
        <w:jc w:val="left"/>
        <w:outlineLvl w:val="2"/>
        <w:rPr>
          <w:rFonts w:hint="eastAsia" w:ascii="宋体" w:hAnsi="宋体" w:eastAsia="宋体" w:cs="宋体"/>
          <w:b/>
          <w:bCs/>
          <w:color w:val="auto"/>
          <w:sz w:val="24"/>
          <w:highlight w:val="none"/>
        </w:rPr>
      </w:pPr>
      <w:bookmarkStart w:id="105" w:name="_Toc325725999"/>
      <w:bookmarkStart w:id="106" w:name="_Toc376936730"/>
      <w:bookmarkStart w:id="107" w:name="_Toc21998"/>
      <w:bookmarkStart w:id="108" w:name="_Toc30083"/>
      <w:bookmarkStart w:id="109" w:name="_Toc14998"/>
      <w:bookmarkStart w:id="110" w:name="_Toc6589"/>
      <w:bookmarkStart w:id="111" w:name="_Toc31556"/>
      <w:bookmarkStart w:id="112" w:name="_Toc16714"/>
      <w:r>
        <w:rPr>
          <w:rFonts w:hint="eastAsia" w:ascii="宋体" w:hAnsi="宋体" w:eastAsia="宋体" w:cs="宋体"/>
          <w:b/>
          <w:bCs/>
          <w:color w:val="auto"/>
          <w:sz w:val="24"/>
          <w:highlight w:val="none"/>
        </w:rPr>
        <w:t>2.采购方式、合格的</w:t>
      </w:r>
      <w:bookmarkEnd w:id="105"/>
      <w:bookmarkEnd w:id="106"/>
      <w:bookmarkEnd w:id="107"/>
      <w:r>
        <w:rPr>
          <w:rFonts w:hint="eastAsia" w:ascii="宋体" w:hAnsi="宋体" w:eastAsia="宋体" w:cs="宋体"/>
          <w:b/>
          <w:bCs/>
          <w:color w:val="auto"/>
          <w:sz w:val="24"/>
          <w:highlight w:val="none"/>
        </w:rPr>
        <w:t>供应商</w:t>
      </w:r>
      <w:bookmarkEnd w:id="108"/>
      <w:bookmarkEnd w:id="109"/>
      <w:bookmarkEnd w:id="110"/>
      <w:bookmarkEnd w:id="111"/>
      <w:bookmarkEnd w:id="112"/>
    </w:p>
    <w:p>
      <w:pPr>
        <w:autoSpaceDE w:val="0"/>
        <w:autoSpaceDN w:val="0"/>
        <w:spacing w:line="360" w:lineRule="auto"/>
        <w:ind w:firstLine="360" w:firstLineChars="150"/>
        <w:rPr>
          <w:rFonts w:hint="eastAsia" w:ascii="宋体" w:hAnsi="宋体" w:eastAsia="宋体" w:cs="宋体"/>
          <w:color w:val="auto"/>
          <w:sz w:val="24"/>
          <w:szCs w:val="24"/>
          <w:highlight w:val="none"/>
        </w:rPr>
      </w:pPr>
      <w:bookmarkStart w:id="113" w:name="_Toc18110"/>
      <w:bookmarkStart w:id="114" w:name="_Toc325726000"/>
      <w:bookmarkStart w:id="115" w:name="_Toc32698"/>
      <w:bookmarkStart w:id="116" w:name="_Toc376936731"/>
      <w:bookmarkStart w:id="117" w:name="_Toc4322"/>
      <w:bookmarkStart w:id="118" w:name="_Toc8820"/>
      <w:bookmarkStart w:id="119" w:name="_Toc25763"/>
      <w:bookmarkStart w:id="120" w:name="_Toc8805"/>
      <w:r>
        <w:rPr>
          <w:rFonts w:hint="eastAsia" w:ascii="宋体" w:hAnsi="宋体" w:eastAsia="宋体" w:cs="宋体"/>
          <w:color w:val="auto"/>
          <w:sz w:val="24"/>
          <w:szCs w:val="24"/>
          <w:highlight w:val="none"/>
        </w:rPr>
        <w:t>2.1本次招标采取竞争性磋商方式。</w:t>
      </w:r>
    </w:p>
    <w:p>
      <w:pPr>
        <w:autoSpaceDE w:val="0"/>
        <w:autoSpaceDN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2.2合格的供应商：详见第一部分“供应商资格要求”。</w:t>
      </w:r>
    </w:p>
    <w:p>
      <w:pPr>
        <w:widowControl/>
        <w:spacing w:line="360" w:lineRule="auto"/>
        <w:jc w:val="left"/>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3.磋商费用</w:t>
      </w:r>
      <w:bookmarkEnd w:id="113"/>
      <w:bookmarkEnd w:id="114"/>
      <w:bookmarkEnd w:id="115"/>
      <w:bookmarkEnd w:id="116"/>
      <w:bookmarkEnd w:id="117"/>
      <w:bookmarkEnd w:id="118"/>
      <w:bookmarkEnd w:id="119"/>
      <w:bookmarkEnd w:id="120"/>
    </w:p>
    <w:p>
      <w:pPr>
        <w:tabs>
          <w:tab w:val="left" w:pos="840"/>
        </w:tabs>
        <w:spacing w:line="480" w:lineRule="exact"/>
        <w:ind w:firstLine="48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供应商应自愿承担与参加本次投标有关的费用。采购代理机构对供应商发生的费用不承担任何责任。</w:t>
      </w:r>
    </w:p>
    <w:p>
      <w:pPr>
        <w:widowControl/>
        <w:jc w:val="center"/>
        <w:outlineLvl w:val="0"/>
        <w:rPr>
          <w:rFonts w:hint="eastAsia" w:ascii="宋体" w:hAnsi="宋体" w:eastAsia="宋体" w:cs="宋体"/>
          <w:b/>
          <w:bCs/>
          <w:color w:val="auto"/>
          <w:kern w:val="0"/>
          <w:sz w:val="36"/>
          <w:szCs w:val="36"/>
          <w:highlight w:val="none"/>
        </w:rPr>
      </w:pPr>
      <w:bookmarkStart w:id="121" w:name="_Toc23011"/>
      <w:bookmarkStart w:id="122" w:name="_Toc5879"/>
      <w:bookmarkStart w:id="123" w:name="_Toc17958"/>
      <w:r>
        <w:rPr>
          <w:rFonts w:hint="eastAsia" w:ascii="宋体" w:hAnsi="宋体" w:eastAsia="宋体" w:cs="宋体"/>
          <w:b/>
          <w:bCs/>
          <w:color w:val="auto"/>
          <w:kern w:val="0"/>
          <w:sz w:val="36"/>
          <w:szCs w:val="36"/>
          <w:highlight w:val="none"/>
        </w:rPr>
        <w:t>二、磋商文件说明</w:t>
      </w:r>
      <w:bookmarkEnd w:id="121"/>
      <w:bookmarkEnd w:id="122"/>
      <w:bookmarkEnd w:id="123"/>
    </w:p>
    <w:p>
      <w:pPr>
        <w:widowControl/>
        <w:spacing w:line="360" w:lineRule="auto"/>
        <w:jc w:val="left"/>
        <w:outlineLvl w:val="2"/>
        <w:rPr>
          <w:rFonts w:hint="eastAsia" w:ascii="宋体" w:hAnsi="宋体" w:eastAsia="宋体" w:cs="宋体"/>
          <w:b/>
          <w:bCs/>
          <w:color w:val="auto"/>
          <w:sz w:val="24"/>
          <w:highlight w:val="none"/>
        </w:rPr>
      </w:pPr>
      <w:bookmarkStart w:id="124" w:name="_Toc18749"/>
      <w:bookmarkStart w:id="125" w:name="_Toc14153"/>
      <w:bookmarkStart w:id="126" w:name="_Toc17127"/>
      <w:bookmarkStart w:id="127" w:name="_Toc5852"/>
      <w:bookmarkStart w:id="128" w:name="_Toc26560"/>
      <w:bookmarkStart w:id="129" w:name="_Toc325726002"/>
      <w:bookmarkStart w:id="130" w:name="_Toc376936733"/>
      <w:bookmarkStart w:id="131" w:name="_Toc10649"/>
      <w:r>
        <w:rPr>
          <w:rFonts w:hint="eastAsia" w:ascii="宋体" w:hAnsi="宋体" w:eastAsia="宋体" w:cs="宋体"/>
          <w:b/>
          <w:bCs/>
          <w:color w:val="auto"/>
          <w:sz w:val="24"/>
          <w:highlight w:val="none"/>
        </w:rPr>
        <w:t>4.磋商文件的构成</w:t>
      </w:r>
      <w:bookmarkEnd w:id="124"/>
      <w:bookmarkEnd w:id="125"/>
      <w:bookmarkEnd w:id="126"/>
      <w:bookmarkEnd w:id="127"/>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4.1磋商文件包括：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（1）投标邀请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（4）采购项目合同书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（5）响应文件格式（相关附件）</w:t>
      </w:r>
    </w:p>
    <w:p>
      <w:pPr>
        <w:keepNext w:val="0"/>
        <w:keepLines w:val="0"/>
        <w:pageBreakBefore w:val="0"/>
        <w:widowControl w:val="0"/>
        <w:tabs>
          <w:tab w:val="left" w:pos="6889"/>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（6）采购项目要求及技术参数</w:t>
      </w:r>
      <w:r>
        <w:rPr>
          <w:rFonts w:hint="eastAsia" w:ascii="宋体" w:hAnsi="宋体" w:eastAsia="宋体" w:cs="宋体"/>
          <w:color w:val="auto"/>
          <w:sz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（7）磋商过程中发生的澄清、变更和补充文件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4.2供应商应认真阅读磋商文件中列示的事项、格式、条款和要求等内容。如果供应商未按磋商文件要求提交全部资料，或者对磋商文件未作出实质性响应的，将视为无效响应。</w:t>
      </w:r>
    </w:p>
    <w:p>
      <w:pPr>
        <w:widowControl/>
        <w:spacing w:line="360" w:lineRule="auto"/>
        <w:jc w:val="left"/>
        <w:outlineLvl w:val="2"/>
        <w:rPr>
          <w:rFonts w:hint="eastAsia" w:ascii="宋体" w:hAnsi="宋体" w:eastAsia="宋体" w:cs="宋体"/>
          <w:b/>
          <w:bCs/>
          <w:color w:val="auto"/>
          <w:sz w:val="24"/>
          <w:highlight w:val="none"/>
        </w:rPr>
      </w:pPr>
      <w:bookmarkStart w:id="132" w:name="_Toc376936734"/>
      <w:bookmarkStart w:id="133" w:name="_Toc325726003"/>
      <w:bookmarkStart w:id="134" w:name="_Toc11370"/>
      <w:bookmarkStart w:id="135" w:name="_Toc6482"/>
      <w:bookmarkStart w:id="136" w:name="_Toc29007"/>
      <w:bookmarkStart w:id="137" w:name="_Toc3451"/>
      <w:bookmarkStart w:id="138" w:name="_Toc25863"/>
      <w:bookmarkStart w:id="139" w:name="_Toc10353"/>
      <w:r>
        <w:rPr>
          <w:rFonts w:hint="eastAsia" w:ascii="宋体" w:hAnsi="宋体" w:eastAsia="宋体" w:cs="宋体"/>
          <w:b/>
          <w:bCs/>
          <w:color w:val="auto"/>
          <w:sz w:val="24"/>
          <w:highlight w:val="none"/>
        </w:rPr>
        <w:t>5.磋商文件的</w:t>
      </w:r>
      <w:bookmarkEnd w:id="132"/>
      <w:bookmarkEnd w:id="133"/>
      <w:r>
        <w:rPr>
          <w:rFonts w:hint="eastAsia" w:ascii="宋体" w:hAnsi="宋体" w:eastAsia="宋体" w:cs="宋体"/>
          <w:b/>
          <w:bCs/>
          <w:color w:val="auto"/>
          <w:sz w:val="24"/>
          <w:highlight w:val="none"/>
        </w:rPr>
        <w:t>质疑</w:t>
      </w:r>
      <w:bookmarkEnd w:id="134"/>
      <w:bookmarkEnd w:id="135"/>
      <w:bookmarkEnd w:id="136"/>
      <w:bookmarkEnd w:id="137"/>
      <w:bookmarkEnd w:id="138"/>
      <w:bookmarkEnd w:id="139"/>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竞争性磋商文件、采购过程和成交结果使自己的权益受到损害的，可以在知道或者应知其权益受到损害之日起7个工作日内以书面形式（如信件、传真等）向采购人或者采购代理机构提出质疑，不接受匿名质疑。潜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已依法获取其可质疑的采购文件的，可以对该文件提出质疑，对采购文件提出质疑的，应当在获取采购文件或者采购文件公告期限届满之日起7个工作日内提出。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须在法定质疑期内一次性提出针对同一采购程序环节的质疑。采购人或采购代理机构在收到书面质疑函后7个工作日内作出答复。</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参与采购活动的供应商对评审过程或者结果提出质疑的，采购人、采购代理机构可以组织原评审委员会协助答复质疑。</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供应商应知其权益受到损害之日，是指：</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（一）对可以质疑的</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提出质疑的，为收到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之日或者</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公告期限届满之日；</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（二）对采购过程提出质疑的，为各采购程序环节结束之日；</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（三）对中标结果提出质疑的，为中标结果公告期限届满之日。</w:t>
      </w:r>
    </w:p>
    <w:p>
      <w:pPr>
        <w:widowControl/>
        <w:spacing w:line="360" w:lineRule="auto"/>
        <w:jc w:val="left"/>
        <w:outlineLvl w:val="2"/>
        <w:rPr>
          <w:rFonts w:hint="eastAsia" w:ascii="宋体" w:hAnsi="宋体" w:eastAsia="宋体" w:cs="宋体"/>
          <w:b/>
          <w:bCs/>
          <w:color w:val="auto"/>
          <w:sz w:val="24"/>
          <w:highlight w:val="none"/>
        </w:rPr>
      </w:pPr>
      <w:bookmarkStart w:id="140" w:name="_Toc376936735"/>
      <w:bookmarkStart w:id="141" w:name="_Toc26142"/>
      <w:bookmarkStart w:id="142" w:name="_Toc325726004"/>
      <w:bookmarkStart w:id="143" w:name="_Toc13050"/>
      <w:bookmarkStart w:id="144" w:name="_Toc18459"/>
      <w:bookmarkStart w:id="145" w:name="_Toc26515"/>
      <w:bookmarkStart w:id="146" w:name="_Toc14582"/>
      <w:bookmarkStart w:id="147" w:name="_Toc29937"/>
      <w:r>
        <w:rPr>
          <w:rFonts w:hint="eastAsia" w:ascii="宋体" w:hAnsi="宋体" w:eastAsia="宋体" w:cs="宋体"/>
          <w:b/>
          <w:bCs/>
          <w:color w:val="auto"/>
          <w:sz w:val="24"/>
          <w:highlight w:val="none"/>
        </w:rPr>
        <w:t>6.磋商文件的澄清、修改</w:t>
      </w:r>
      <w:bookmarkEnd w:id="140"/>
      <w:bookmarkEnd w:id="141"/>
      <w:bookmarkEnd w:id="142"/>
      <w:bookmarkEnd w:id="143"/>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bookmarkStart w:id="148" w:name="_Toc325726005"/>
      <w:bookmarkStart w:id="149" w:name="_Toc23340"/>
      <w:bookmarkStart w:id="150" w:name="_Toc376936736"/>
      <w:r>
        <w:rPr>
          <w:rFonts w:hint="eastAsia" w:ascii="宋体" w:hAnsi="宋体" w:eastAsia="宋体" w:cs="宋体"/>
          <w:color w:val="auto"/>
          <w:sz w:val="24"/>
          <w:highlight w:val="none"/>
        </w:rPr>
        <w:t>6.1</w:t>
      </w:r>
      <w:r>
        <w:rPr>
          <w:rFonts w:hint="eastAsia" w:ascii="宋体" w:hAnsi="宋体" w:eastAsia="宋体" w:cs="宋体"/>
          <w:snapToGrid w:val="0"/>
          <w:color w:val="auto"/>
          <w:sz w:val="24"/>
          <w:highlight w:val="none"/>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w:t>
      </w:r>
      <w:r>
        <w:rPr>
          <w:rFonts w:hint="eastAsia" w:ascii="宋体" w:hAnsi="宋体" w:eastAsia="宋体" w:cs="宋体"/>
          <w:b/>
          <w:bCs/>
          <w:snapToGrid w:val="0"/>
          <w:color w:val="auto"/>
          <w:sz w:val="24"/>
          <w:highlight w:val="none"/>
        </w:rPr>
        <w:t>在</w:t>
      </w:r>
      <w:r>
        <w:rPr>
          <w:rFonts w:hint="eastAsia" w:ascii="宋体" w:hAnsi="宋体" w:eastAsia="宋体" w:cs="宋体"/>
          <w:color w:val="auto"/>
          <w:kern w:val="0"/>
          <w:sz w:val="24"/>
          <w:szCs w:val="24"/>
          <w:highlight w:val="none"/>
          <w:lang w:val="zh-CN" w:eastAsia="zh-CN"/>
        </w:rPr>
        <w:t>《</w:t>
      </w:r>
      <w:r>
        <w:rPr>
          <w:rFonts w:hint="eastAsia" w:ascii="宋体" w:hAnsi="宋体" w:cs="宋体"/>
          <w:color w:val="auto"/>
          <w:kern w:val="0"/>
          <w:sz w:val="24"/>
          <w:szCs w:val="24"/>
          <w:highlight w:val="none"/>
          <w:lang w:val="zh-CN" w:eastAsia="zh-CN"/>
        </w:rPr>
        <w:t>青海政府采购网</w:t>
      </w:r>
      <w:r>
        <w:rPr>
          <w:rFonts w:hint="eastAsia" w:ascii="宋体" w:hAnsi="宋体" w:eastAsia="宋体" w:cs="宋体"/>
          <w:color w:val="auto"/>
          <w:kern w:val="0"/>
          <w:sz w:val="24"/>
          <w:szCs w:val="24"/>
          <w:highlight w:val="none"/>
          <w:lang w:val="zh-CN" w:eastAsia="zh-CN"/>
        </w:rPr>
        <w:t>》、</w:t>
      </w:r>
      <w:r>
        <w:rPr>
          <w:rFonts w:hint="eastAsia" w:ascii="宋体" w:hAnsi="宋体" w:cs="宋体"/>
          <w:color w:val="auto"/>
          <w:kern w:val="0"/>
          <w:sz w:val="24"/>
          <w:szCs w:val="24"/>
          <w:highlight w:val="none"/>
          <w:lang w:val="zh-CN" w:eastAsia="zh-CN"/>
        </w:rPr>
        <w:t>《中国采购与招标网》</w:t>
      </w:r>
      <w:r>
        <w:rPr>
          <w:rFonts w:hint="eastAsia" w:ascii="宋体" w:hAnsi="宋体" w:eastAsia="宋体" w:cs="宋体"/>
          <w:b/>
          <w:bCs/>
          <w:snapToGrid w:val="0"/>
          <w:color w:val="auto"/>
          <w:sz w:val="24"/>
          <w:highlight w:val="none"/>
        </w:rPr>
        <w:t>上以更正公告的形式发布；</w:t>
      </w:r>
      <w:r>
        <w:rPr>
          <w:rFonts w:hint="eastAsia" w:ascii="宋体" w:hAnsi="宋体" w:eastAsia="宋体" w:cs="宋体"/>
          <w:snapToGrid w:val="0"/>
          <w:color w:val="auto"/>
          <w:sz w:val="24"/>
          <w:highlight w:val="none"/>
        </w:rPr>
        <w:t>不足5日的，采购代理机构应当顺延提交首次响应文件截止时间。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snapToGrid w:val="0"/>
          <w:color w:val="auto"/>
          <w:sz w:val="24"/>
          <w:highlight w:val="none"/>
        </w:rPr>
        <w:t>.2在提交响应文件截止时间前，采购代理机构可以视采购具体情况，延长提交响应文件截止时间和开启时间，并在磋商文件中要求的提交响应文件截止时间和开启时间的三日前，将变更公告发布在</w:t>
      </w:r>
      <w:r>
        <w:rPr>
          <w:rFonts w:hint="eastAsia" w:ascii="宋体" w:hAnsi="宋体" w:eastAsia="宋体" w:cs="宋体"/>
          <w:color w:val="auto"/>
          <w:kern w:val="0"/>
          <w:sz w:val="24"/>
          <w:szCs w:val="24"/>
          <w:highlight w:val="none"/>
          <w:lang w:val="zh-CN" w:eastAsia="zh-CN"/>
        </w:rPr>
        <w:t>《</w:t>
      </w:r>
      <w:r>
        <w:rPr>
          <w:rFonts w:hint="eastAsia" w:ascii="宋体" w:hAnsi="宋体" w:cs="宋体"/>
          <w:color w:val="auto"/>
          <w:kern w:val="0"/>
          <w:sz w:val="24"/>
          <w:szCs w:val="24"/>
          <w:highlight w:val="none"/>
          <w:lang w:val="zh-CN" w:eastAsia="zh-CN"/>
        </w:rPr>
        <w:t>青海政府采购网</w:t>
      </w:r>
      <w:r>
        <w:rPr>
          <w:rFonts w:hint="eastAsia" w:ascii="宋体" w:hAnsi="宋体" w:eastAsia="宋体" w:cs="宋体"/>
          <w:color w:val="auto"/>
          <w:kern w:val="0"/>
          <w:sz w:val="24"/>
          <w:szCs w:val="24"/>
          <w:highlight w:val="none"/>
          <w:lang w:val="zh-CN" w:eastAsia="zh-CN"/>
        </w:rPr>
        <w:t>》、</w:t>
      </w:r>
      <w:r>
        <w:rPr>
          <w:rFonts w:hint="eastAsia" w:ascii="宋体" w:hAnsi="宋体" w:cs="宋体"/>
          <w:color w:val="auto"/>
          <w:kern w:val="0"/>
          <w:sz w:val="24"/>
          <w:szCs w:val="24"/>
          <w:highlight w:val="none"/>
          <w:lang w:val="zh-CN" w:eastAsia="zh-CN"/>
        </w:rPr>
        <w:t>《中国采购与招标网》</w:t>
      </w:r>
      <w:r>
        <w:rPr>
          <w:rFonts w:hint="eastAsia" w:ascii="宋体" w:hAnsi="宋体" w:eastAsia="宋体" w:cs="宋体"/>
          <w:snapToGrid w:val="0"/>
          <w:color w:val="auto"/>
          <w:sz w:val="24"/>
          <w:highlight w:val="none"/>
        </w:rPr>
        <w:t>上。</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snapToGrid w:val="0"/>
          <w:color w:val="auto"/>
          <w:sz w:val="24"/>
          <w:highlight w:val="none"/>
        </w:rPr>
        <w:t>重要提示：潜在</w:t>
      </w:r>
      <w:r>
        <w:rPr>
          <w:rFonts w:hint="eastAsia" w:ascii="宋体" w:hAnsi="宋体" w:eastAsia="宋体" w:cs="宋体"/>
          <w:b/>
          <w:bCs/>
          <w:snapToGrid w:val="0"/>
          <w:color w:val="auto"/>
          <w:sz w:val="24"/>
          <w:highlight w:val="none"/>
          <w:lang w:eastAsia="zh-CN"/>
        </w:rPr>
        <w:t>供应商</w:t>
      </w:r>
      <w:r>
        <w:rPr>
          <w:rFonts w:hint="eastAsia" w:ascii="宋体" w:hAnsi="宋体" w:eastAsia="宋体" w:cs="宋体"/>
          <w:b/>
          <w:bCs/>
          <w:snapToGrid w:val="0"/>
          <w:color w:val="auto"/>
          <w:sz w:val="24"/>
          <w:highlight w:val="none"/>
        </w:rPr>
        <w:t>自确认参加竞争性磋商起至竞争性磋商响应文件递交截止时间前应随时关注《政采云》平台的消息提醒，及时在《</w:t>
      </w:r>
      <w:r>
        <w:rPr>
          <w:rFonts w:hint="eastAsia" w:ascii="宋体" w:hAnsi="宋体" w:cs="宋体"/>
          <w:b/>
          <w:bCs/>
          <w:snapToGrid w:val="0"/>
          <w:color w:val="auto"/>
          <w:sz w:val="24"/>
          <w:highlight w:val="none"/>
          <w:lang w:eastAsia="zh-CN"/>
        </w:rPr>
        <w:t>青海政府采购网</w:t>
      </w:r>
      <w:r>
        <w:rPr>
          <w:rFonts w:hint="eastAsia" w:ascii="宋体" w:hAnsi="宋体" w:eastAsia="宋体" w:cs="宋体"/>
          <w:b/>
          <w:bCs/>
          <w:snapToGrid w:val="0"/>
          <w:color w:val="auto"/>
          <w:sz w:val="24"/>
          <w:highlight w:val="none"/>
        </w:rPr>
        <w:t>》查看该项目的采购人（代理机构）发出的通知、变更、答疑等内容。</w:t>
      </w:r>
    </w:p>
    <w:p>
      <w:pPr>
        <w:widowControl/>
        <w:spacing w:line="360" w:lineRule="auto"/>
        <w:jc w:val="center"/>
        <w:outlineLvl w:val="0"/>
        <w:rPr>
          <w:rFonts w:hint="eastAsia" w:ascii="宋体" w:hAnsi="宋体" w:eastAsia="宋体" w:cs="宋体"/>
          <w:b/>
          <w:bCs/>
          <w:color w:val="auto"/>
          <w:kern w:val="0"/>
          <w:sz w:val="36"/>
          <w:szCs w:val="36"/>
          <w:highlight w:val="none"/>
        </w:rPr>
      </w:pPr>
      <w:bookmarkStart w:id="151" w:name="_Toc30943"/>
      <w:bookmarkStart w:id="152" w:name="_Toc13931"/>
      <w:bookmarkStart w:id="153" w:name="_Toc17375"/>
      <w:r>
        <w:rPr>
          <w:rFonts w:hint="eastAsia" w:ascii="宋体" w:hAnsi="宋体" w:eastAsia="宋体" w:cs="宋体"/>
          <w:b/>
          <w:bCs/>
          <w:color w:val="auto"/>
          <w:kern w:val="0"/>
          <w:sz w:val="36"/>
          <w:szCs w:val="36"/>
          <w:highlight w:val="none"/>
        </w:rPr>
        <w:t>三、响应文件的编制</w:t>
      </w:r>
      <w:bookmarkEnd w:id="148"/>
      <w:bookmarkEnd w:id="149"/>
      <w:bookmarkEnd w:id="150"/>
      <w:bookmarkEnd w:id="151"/>
      <w:bookmarkEnd w:id="152"/>
      <w:bookmarkEnd w:id="153"/>
      <w:bookmarkStart w:id="154" w:name="_Toc376936737"/>
      <w:bookmarkStart w:id="155" w:name="_Toc9674"/>
      <w:bookmarkStart w:id="156" w:name="_Toc13057"/>
      <w:bookmarkStart w:id="157" w:name="_Toc325726006"/>
    </w:p>
    <w:p>
      <w:pPr>
        <w:widowControl/>
        <w:spacing w:line="360" w:lineRule="auto"/>
        <w:jc w:val="left"/>
        <w:outlineLvl w:val="2"/>
        <w:rPr>
          <w:rFonts w:hint="eastAsia" w:ascii="宋体" w:hAnsi="宋体" w:eastAsia="宋体" w:cs="宋体"/>
          <w:b/>
          <w:bCs/>
          <w:color w:val="auto"/>
          <w:sz w:val="24"/>
          <w:highlight w:val="none"/>
        </w:rPr>
      </w:pPr>
      <w:bookmarkStart w:id="158" w:name="_Toc3463"/>
      <w:bookmarkStart w:id="159" w:name="_Toc26677"/>
      <w:bookmarkStart w:id="160" w:name="_Toc10561"/>
      <w:bookmarkStart w:id="161" w:name="_Toc31986"/>
      <w:r>
        <w:rPr>
          <w:rFonts w:hint="eastAsia" w:ascii="宋体" w:hAnsi="宋体" w:eastAsia="宋体" w:cs="宋体"/>
          <w:b/>
          <w:bCs/>
          <w:color w:val="auto"/>
          <w:sz w:val="24"/>
          <w:highlight w:val="none"/>
        </w:rPr>
        <w:t>7.响应文件的语言及度量衡单位</w:t>
      </w:r>
      <w:bookmarkEnd w:id="154"/>
      <w:bookmarkEnd w:id="155"/>
      <w:bookmarkEnd w:id="156"/>
      <w:bookmarkEnd w:id="157"/>
      <w:bookmarkEnd w:id="158"/>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7.1供应商提交的响应文件以及供应商与采购代理机构就此磋商发生的所有来往函电均应使用简体中文。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7.2除磋商文件中另有规定外，响应文件所使用的度量衡单位，均须采用国家法定计量单位。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7.3附有外文资料的，须翻译成中文并加盖供应商公章，如果翻译的中文资料与外文资料存在差异和矛盾时，以中文资料为准。其准确性由供应商负责。</w:t>
      </w:r>
    </w:p>
    <w:p>
      <w:pPr>
        <w:widowControl/>
        <w:spacing w:line="360" w:lineRule="auto"/>
        <w:jc w:val="left"/>
        <w:outlineLvl w:val="2"/>
        <w:rPr>
          <w:rFonts w:hint="eastAsia" w:ascii="宋体" w:hAnsi="宋体" w:eastAsia="宋体" w:cs="宋体"/>
          <w:b/>
          <w:bCs/>
          <w:color w:val="auto"/>
          <w:sz w:val="24"/>
          <w:highlight w:val="none"/>
        </w:rPr>
      </w:pPr>
      <w:bookmarkStart w:id="162" w:name="_Toc13307"/>
      <w:bookmarkStart w:id="163" w:name="_Toc7688"/>
      <w:bookmarkStart w:id="164" w:name="_Toc430937642"/>
      <w:bookmarkStart w:id="165" w:name="_Toc13954"/>
      <w:bookmarkStart w:id="166" w:name="_Toc14300"/>
      <w:r>
        <w:rPr>
          <w:rFonts w:hint="eastAsia" w:ascii="宋体" w:hAnsi="宋体" w:eastAsia="宋体" w:cs="宋体"/>
          <w:b/>
          <w:bCs/>
          <w:color w:val="auto"/>
          <w:sz w:val="24"/>
          <w:highlight w:val="none"/>
        </w:rPr>
        <w:t>8.磋商报价及币种</w:t>
      </w:r>
      <w:bookmarkEnd w:id="162"/>
      <w:bookmarkEnd w:id="163"/>
      <w:bookmarkEnd w:id="164"/>
      <w:bookmarkEnd w:id="165"/>
      <w:bookmarkEnd w:id="166"/>
    </w:p>
    <w:p>
      <w:pPr>
        <w:autoSpaceDE w:val="0"/>
        <w:autoSpaceDN w:val="0"/>
        <w:spacing w:line="360" w:lineRule="auto"/>
        <w:ind w:firstLine="480" w:firstLineChars="200"/>
        <w:rPr>
          <w:rFonts w:hint="eastAsia" w:ascii="宋体" w:hAnsi="宋体" w:eastAsia="宋体" w:cs="宋体"/>
          <w:color w:val="auto"/>
          <w:kern w:val="0"/>
          <w:highlight w:val="none"/>
          <w:u w:val="single"/>
          <w:lang w:val="zh-CN" w:eastAsia="zh-CN"/>
        </w:rPr>
      </w:pPr>
      <w:r>
        <w:rPr>
          <w:rFonts w:hint="eastAsia" w:ascii="宋体" w:hAnsi="宋体" w:eastAsia="宋体" w:cs="宋体"/>
          <w:color w:val="auto"/>
          <w:sz w:val="24"/>
          <w:highlight w:val="none"/>
          <w:lang w:val="zh-CN"/>
        </w:rPr>
        <w:t>8.1</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val="zh-CN"/>
        </w:rPr>
        <w:t>报价为</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val="zh-CN"/>
        </w:rPr>
        <w:t>总价。</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val="zh-CN"/>
        </w:rPr>
        <w:t>报价必须包括：</w:t>
      </w:r>
      <w:r>
        <w:rPr>
          <w:rFonts w:hint="eastAsia" w:ascii="宋体" w:hAnsi="宋体" w:eastAsia="宋体" w:cs="宋体"/>
          <w:color w:val="auto"/>
          <w:kern w:val="0"/>
          <w:sz w:val="24"/>
          <w:szCs w:val="24"/>
          <w:highlight w:val="none"/>
          <w:lang w:val="en-US" w:eastAsia="zh-CN"/>
        </w:rPr>
        <w:t>产品费</w:t>
      </w:r>
      <w:r>
        <w:rPr>
          <w:rFonts w:hint="eastAsia" w:ascii="宋体" w:hAnsi="宋体" w:eastAsia="宋体" w:cs="宋体"/>
          <w:color w:val="auto"/>
          <w:kern w:val="0"/>
          <w:sz w:val="24"/>
          <w:szCs w:val="24"/>
          <w:highlight w:val="none"/>
          <w:lang w:val="zh-CN"/>
        </w:rPr>
        <w:t>、安装费、调试费、人工费、运输费、维护费、手续费、验收费、人员工资、</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val="zh-CN"/>
        </w:rPr>
        <w:t>代理服务费、税金及不可预见费等全部费用。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8.2</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val="zh-CN"/>
        </w:rPr>
        <w:t>报价应注明有效期，有效期应与投标有效期一致。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8.3供应商应根据竞争性磋商文件规定的格式完整填写所有内容，并保证所提供的全部资料真实可信，自愿承担相应责任。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8.4</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val="zh-CN"/>
        </w:rPr>
        <w:t>报价为闭口价，即中标后在合同有效期内价格不变。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8.5</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val="zh-CN"/>
        </w:rPr>
        <w:t>币种是人民币。</w:t>
      </w:r>
    </w:p>
    <w:p>
      <w:pPr>
        <w:widowControl/>
        <w:spacing w:line="360" w:lineRule="auto"/>
        <w:jc w:val="left"/>
        <w:outlineLvl w:val="2"/>
        <w:rPr>
          <w:rFonts w:hint="eastAsia" w:ascii="宋体" w:hAnsi="宋体" w:eastAsia="宋体" w:cs="宋体"/>
          <w:b/>
          <w:bCs/>
          <w:color w:val="auto"/>
          <w:sz w:val="24"/>
          <w:highlight w:val="none"/>
          <w:lang w:eastAsia="zh-CN"/>
        </w:rPr>
      </w:pPr>
      <w:bookmarkStart w:id="167" w:name="_Toc31790"/>
      <w:bookmarkStart w:id="168" w:name="_Toc8195"/>
      <w:bookmarkStart w:id="169" w:name="_Toc325726012"/>
      <w:bookmarkStart w:id="170" w:name="_Toc21569"/>
      <w:bookmarkStart w:id="171" w:name="_Toc26429"/>
      <w:bookmarkStart w:id="172" w:name="_Toc16030"/>
      <w:bookmarkStart w:id="173" w:name="_Toc376936743"/>
      <w:bookmarkStart w:id="174" w:name="_Toc17093"/>
      <w:r>
        <w:rPr>
          <w:rFonts w:hint="eastAsia" w:ascii="宋体" w:hAnsi="宋体" w:eastAsia="宋体" w:cs="宋体"/>
          <w:b/>
          <w:bCs/>
          <w:color w:val="auto"/>
          <w:sz w:val="24"/>
          <w:highlight w:val="none"/>
        </w:rPr>
        <w:t>9.磋商保证金</w:t>
      </w:r>
      <w:bookmarkEnd w:id="167"/>
      <w:bookmarkEnd w:id="168"/>
      <w:bookmarkEnd w:id="169"/>
      <w:bookmarkEnd w:id="170"/>
      <w:bookmarkEnd w:id="171"/>
      <w:bookmarkEnd w:id="172"/>
      <w:bookmarkEnd w:id="173"/>
      <w:bookmarkEnd w:id="174"/>
    </w:p>
    <w:p>
      <w:pPr>
        <w:autoSpaceDE w:val="0"/>
        <w:autoSpaceDN w:val="0"/>
        <w:adjustRightInd w:val="0"/>
        <w:spacing w:line="360" w:lineRule="auto"/>
        <w:ind w:firstLine="480"/>
        <w:rPr>
          <w:rFonts w:hint="eastAsia" w:ascii="宋体" w:hAnsi="宋体" w:eastAsia="宋体" w:cs="宋体"/>
          <w:color w:val="auto"/>
          <w:sz w:val="24"/>
          <w:highlight w:val="none"/>
          <w:lang w:val="zh-CN"/>
        </w:rPr>
      </w:pPr>
      <w:bookmarkStart w:id="175" w:name="_Toc376936744"/>
      <w:bookmarkStart w:id="176" w:name="_Toc22044"/>
      <w:bookmarkStart w:id="177" w:name="_Toc32704"/>
      <w:bookmarkStart w:id="178" w:name="_Toc325726013"/>
      <w:r>
        <w:rPr>
          <w:rFonts w:hint="eastAsia" w:ascii="宋体" w:hAnsi="宋体" w:eastAsia="宋体" w:cs="宋体"/>
          <w:color w:val="auto"/>
          <w:sz w:val="24"/>
          <w:highlight w:val="none"/>
          <w:lang w:val="zh-CN"/>
        </w:rPr>
        <w:t>9.1供应商应将</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val="zh-CN"/>
        </w:rPr>
        <w:t>保证金缴款证明做为响应文件的内容一并提供。交纳的</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val="zh-CN"/>
        </w:rPr>
        <w:t>保证金用于因供应商的行为使本次招标活动受到损失的抵项。在本次招标活动中未中标且供应商未发生过失行为的，采购代理机构将在成交通知书发出五个工作日内退还。</w:t>
      </w:r>
    </w:p>
    <w:p>
      <w:pPr>
        <w:autoSpaceDE w:val="0"/>
        <w:autoSpaceDN w:val="0"/>
        <w:adjustRightInd w:val="0"/>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9.2供应商应在投标截止期前将磋商保证金缴纳到采购代理机构账户，以银行到账时间为准。</w:t>
      </w:r>
    </w:p>
    <w:p>
      <w:pPr>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9.3磋商保证金应当以支票、汇票、本票或者金融机构、担保机构出具的保函等非现金形式提交，通过银行转账的，必须由供应商直接汇（转）入采购代理机构指定账户。</w:t>
      </w:r>
    </w:p>
    <w:p>
      <w:pPr>
        <w:autoSpaceDE w:val="0"/>
        <w:autoSpaceDN w:val="0"/>
        <w:adjustRightInd w:val="0"/>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9.4未按竞争性磋商文件要求在规定时间前交纳规定数额</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val="zh-CN"/>
        </w:rPr>
        <w:t>保证金的投标将被拒绝。</w:t>
      </w:r>
    </w:p>
    <w:p>
      <w:pPr>
        <w:autoSpaceDE w:val="0"/>
        <w:autoSpaceDN w:val="0"/>
        <w:adjustRightInd w:val="0"/>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9.5未中标人的</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val="zh-CN"/>
        </w:rPr>
        <w:t>保证金自成交通知书发出之日起5个工作日内全额无息退还（不退现金）；中标人的</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val="zh-CN"/>
        </w:rPr>
        <w:t>保证金，自政府采购合同签订之日起5个工作日内全额无息退还（不退现金）。</w:t>
      </w:r>
    </w:p>
    <w:p>
      <w:pPr>
        <w:autoSpaceDE w:val="0"/>
        <w:autoSpaceDN w:val="0"/>
        <w:adjustRightInd w:val="0"/>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9.6下列任何情况发生时，磋商保证金将不予退还：</w:t>
      </w:r>
    </w:p>
    <w:p>
      <w:pPr>
        <w:autoSpaceDE w:val="0"/>
        <w:autoSpaceDN w:val="0"/>
        <w:adjustRightInd w:val="0"/>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（1）供应商在递交响应文件的截止时间前未到达现场并且没有以书面形式如信函、传真等告知采购代理机构要撤其投标的；</w:t>
      </w:r>
    </w:p>
    <w:p>
      <w:pPr>
        <w:autoSpaceDE w:val="0"/>
        <w:autoSpaceDN w:val="0"/>
        <w:adjustRightInd w:val="0"/>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（2）中标人在规定期限内未能按规定签订合同或未按规定缴纳中标服务费；</w:t>
      </w:r>
    </w:p>
    <w:p>
      <w:pPr>
        <w:autoSpaceDE w:val="0"/>
        <w:autoSpaceDN w:val="0"/>
        <w:adjustRightInd w:val="0"/>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（3）提供虚假材料谋取中标的；</w:t>
      </w:r>
    </w:p>
    <w:p>
      <w:pPr>
        <w:autoSpaceDE w:val="0"/>
        <w:autoSpaceDN w:val="0"/>
        <w:adjustRightInd w:val="0"/>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（4）将中标项目转让给他人，或者在响应文件中未说明，将中标项目分包给他人的；</w:t>
      </w:r>
    </w:p>
    <w:p>
      <w:pPr>
        <w:autoSpaceDE w:val="0"/>
        <w:autoSpaceDN w:val="0"/>
        <w:adjustRightInd w:val="0"/>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（5）拒绝履行合同义务的；</w:t>
      </w:r>
    </w:p>
    <w:p>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（6）法律、法规规定的其他情形。</w:t>
      </w:r>
    </w:p>
    <w:p>
      <w:pPr>
        <w:widowControl/>
        <w:spacing w:line="360" w:lineRule="auto"/>
        <w:jc w:val="left"/>
        <w:outlineLvl w:val="2"/>
        <w:rPr>
          <w:rFonts w:hint="eastAsia" w:ascii="宋体" w:hAnsi="宋体" w:eastAsia="宋体" w:cs="宋体"/>
          <w:b/>
          <w:bCs/>
          <w:color w:val="auto"/>
          <w:sz w:val="24"/>
          <w:highlight w:val="none"/>
        </w:rPr>
      </w:pPr>
      <w:bookmarkStart w:id="179" w:name="_Toc2911"/>
      <w:bookmarkStart w:id="180" w:name="_Toc28172"/>
      <w:bookmarkStart w:id="181" w:name="_Toc23921"/>
      <w:bookmarkStart w:id="182" w:name="_Toc13164"/>
      <w:r>
        <w:rPr>
          <w:rFonts w:hint="eastAsia" w:ascii="宋体" w:hAnsi="宋体" w:eastAsia="宋体" w:cs="宋体"/>
          <w:b/>
          <w:bCs/>
          <w:color w:val="auto"/>
          <w:sz w:val="24"/>
          <w:highlight w:val="none"/>
        </w:rPr>
        <w:t>10.</w:t>
      </w:r>
      <w:r>
        <w:rPr>
          <w:rFonts w:hint="eastAsia" w:ascii="宋体" w:hAnsi="宋体" w:cs="宋体"/>
          <w:b/>
          <w:bCs/>
          <w:color w:val="auto"/>
          <w:sz w:val="24"/>
          <w:highlight w:val="none"/>
          <w:lang w:val="en-US" w:eastAsia="zh-CN"/>
        </w:rPr>
        <w:t>磋商</w:t>
      </w:r>
      <w:r>
        <w:rPr>
          <w:rFonts w:hint="eastAsia" w:ascii="宋体" w:hAnsi="宋体" w:eastAsia="宋体" w:cs="宋体"/>
          <w:b/>
          <w:bCs/>
          <w:color w:val="auto"/>
          <w:sz w:val="24"/>
          <w:highlight w:val="none"/>
        </w:rPr>
        <w:t>有效期</w:t>
      </w:r>
      <w:bookmarkEnd w:id="175"/>
      <w:bookmarkEnd w:id="176"/>
      <w:bookmarkEnd w:id="177"/>
      <w:bookmarkEnd w:id="178"/>
      <w:bookmarkEnd w:id="179"/>
      <w:bookmarkEnd w:id="180"/>
      <w:bookmarkEnd w:id="181"/>
      <w:bookmarkEnd w:id="182"/>
    </w:p>
    <w:p>
      <w:pPr>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磋商有效期为自磋商开始之日起60日</w:t>
      </w:r>
    </w:p>
    <w:p>
      <w:pPr>
        <w:widowControl/>
        <w:spacing w:line="360" w:lineRule="auto"/>
        <w:jc w:val="left"/>
        <w:outlineLvl w:val="2"/>
        <w:rPr>
          <w:rFonts w:hint="eastAsia" w:ascii="宋体" w:hAnsi="宋体" w:eastAsia="宋体" w:cs="宋体"/>
          <w:b/>
          <w:bCs/>
          <w:color w:val="auto"/>
          <w:sz w:val="24"/>
          <w:highlight w:val="none"/>
        </w:rPr>
      </w:pPr>
      <w:bookmarkStart w:id="183" w:name="_Toc325726008"/>
      <w:bookmarkStart w:id="184" w:name="_Toc376936739"/>
      <w:bookmarkStart w:id="185" w:name="_Toc4055"/>
      <w:bookmarkStart w:id="186" w:name="_Toc396"/>
      <w:bookmarkStart w:id="187" w:name="_Toc31915"/>
      <w:bookmarkStart w:id="188" w:name="_Toc10079"/>
      <w:bookmarkStart w:id="189" w:name="_Toc16995"/>
      <w:bookmarkStart w:id="190" w:name="_Toc16445"/>
      <w:r>
        <w:rPr>
          <w:rFonts w:hint="eastAsia" w:ascii="宋体" w:hAnsi="宋体" w:eastAsia="宋体" w:cs="宋体"/>
          <w:b/>
          <w:bCs/>
          <w:color w:val="auto"/>
          <w:sz w:val="24"/>
          <w:highlight w:val="none"/>
        </w:rPr>
        <w:t>11.</w:t>
      </w:r>
      <w:r>
        <w:rPr>
          <w:rFonts w:hint="eastAsia" w:ascii="宋体" w:hAnsi="宋体" w:cs="宋体"/>
          <w:b/>
          <w:bCs/>
          <w:color w:val="auto"/>
          <w:sz w:val="24"/>
          <w:highlight w:val="none"/>
          <w:lang w:val="en-US" w:eastAsia="zh-CN"/>
        </w:rPr>
        <w:t>磋商响应</w:t>
      </w:r>
      <w:r>
        <w:rPr>
          <w:rFonts w:hint="eastAsia" w:ascii="宋体" w:hAnsi="宋体" w:eastAsia="宋体" w:cs="宋体"/>
          <w:b/>
          <w:bCs/>
          <w:color w:val="auto"/>
          <w:sz w:val="24"/>
          <w:highlight w:val="none"/>
        </w:rPr>
        <w:t>文件构成</w:t>
      </w:r>
      <w:bookmarkEnd w:id="183"/>
      <w:bookmarkEnd w:id="184"/>
      <w:bookmarkEnd w:id="185"/>
      <w:bookmarkEnd w:id="186"/>
      <w:bookmarkEnd w:id="187"/>
      <w:bookmarkEnd w:id="188"/>
      <w:bookmarkEnd w:id="189"/>
      <w:bookmarkEnd w:id="19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11.1供应商应提交相关证明材料，作为其参加投标和成交后有能力履行合同的证明。编写的响应文件须包括以下内容（格式详见磋商文件第五部分内容）：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bookmarkStart w:id="191" w:name="_Toc373392580"/>
      <w:bookmarkStart w:id="192" w:name="_Toc24542"/>
      <w:bookmarkStart w:id="193" w:name="_Toc9679"/>
      <w:bookmarkStart w:id="194" w:name="_Toc412617729"/>
      <w:bookmarkStart w:id="195" w:name="_Toc15102"/>
      <w:bookmarkStart w:id="196" w:name="_Toc371090029"/>
      <w:bookmarkStart w:id="197" w:name="_Toc412617730"/>
      <w:bookmarkStart w:id="198" w:name="_Toc376936748"/>
      <w:r>
        <w:rPr>
          <w:rFonts w:hint="eastAsia" w:ascii="宋体" w:hAnsi="宋体" w:eastAsia="宋体" w:cs="宋体"/>
          <w:color w:val="auto"/>
          <w:sz w:val="24"/>
          <w:highlight w:val="none"/>
        </w:rPr>
        <w:t>11.1.1资格审查部分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（2）法定代表人证明书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（3）法定代表人授权书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（5）供应商诚信承诺书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）落实政府采购政策需满足的资格证明材料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）供应商资格证明文件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）财务状况、缴纳税收和社会保障资金证明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）无重大违法记录声明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）磋商保证金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11.1.2符合性审查及技术、商务部分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竞争性磋商首次报价表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分项报价表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技术规格</w:t>
      </w:r>
      <w:r>
        <w:rPr>
          <w:rFonts w:hint="eastAsia" w:ascii="宋体" w:hAnsi="宋体" w:eastAsia="宋体" w:cs="宋体"/>
          <w:color w:val="auto"/>
          <w:sz w:val="24"/>
          <w:highlight w:val="none"/>
        </w:rPr>
        <w:t>响应表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rPr>
        <w:t>）投标产品相关资料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）供应商类似业绩证明材料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）供应商在其他方面有必要说明的事项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监狱企业证明声明函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残疾人福利性单位声明函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）最终报价表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yellow"/>
        </w:rPr>
      </w:pPr>
      <w:r>
        <w:rPr>
          <w:rFonts w:hint="eastAsia" w:ascii="宋体" w:hAnsi="宋体" w:eastAsia="宋体" w:cs="宋体"/>
          <w:color w:val="auto"/>
          <w:sz w:val="24"/>
          <w:highlight w:val="none"/>
        </w:rPr>
        <w:t>注：供应商须按上述内容、顺序和第11项“磋商响应文件格式及编制要求”格式编制磋商响应文件</w:t>
      </w:r>
      <w:r>
        <w:rPr>
          <w:rFonts w:hint="eastAsia" w:ascii="宋体" w:hAnsi="宋体" w:eastAsia="宋体" w:cs="宋体"/>
          <w:color w:val="auto"/>
          <w:sz w:val="24"/>
          <w:highlight w:val="none"/>
          <w:lang w:val="zh-CN"/>
        </w:rPr>
        <w:t>并上传至政采云平台</w:t>
      </w:r>
      <w:r>
        <w:rPr>
          <w:rFonts w:hint="eastAsia" w:ascii="宋体" w:hAnsi="宋体" w:eastAsia="宋体" w:cs="宋体"/>
          <w:color w:val="auto"/>
          <w:sz w:val="24"/>
          <w:highlight w:val="none"/>
        </w:rPr>
        <w:t>（https://www.zcygov.cn/）。</w:t>
      </w:r>
    </w:p>
    <w:bookmarkEnd w:id="191"/>
    <w:bookmarkEnd w:id="192"/>
    <w:bookmarkEnd w:id="193"/>
    <w:bookmarkEnd w:id="194"/>
    <w:p>
      <w:pPr>
        <w:widowControl/>
        <w:spacing w:before="100" w:beforeAutospacing="1" w:after="100" w:afterAutospacing="1"/>
        <w:jc w:val="left"/>
        <w:outlineLvl w:val="2"/>
        <w:rPr>
          <w:rFonts w:hint="eastAsia" w:ascii="宋体" w:hAnsi="宋体" w:eastAsia="宋体" w:cs="宋体"/>
          <w:b/>
          <w:bCs/>
          <w:color w:val="auto"/>
          <w:kern w:val="0"/>
          <w:sz w:val="27"/>
          <w:szCs w:val="27"/>
          <w:highlight w:val="none"/>
        </w:rPr>
      </w:pPr>
      <w:bookmarkStart w:id="199" w:name="_Toc6890"/>
      <w:bookmarkStart w:id="200" w:name="_Toc2018"/>
      <w:bookmarkStart w:id="201" w:name="_Toc28078161"/>
      <w:bookmarkStart w:id="202" w:name="_Toc30747"/>
      <w:r>
        <w:rPr>
          <w:rFonts w:hint="eastAsia" w:ascii="宋体" w:hAnsi="宋体" w:eastAsia="宋体" w:cs="宋体"/>
          <w:b/>
          <w:bCs/>
          <w:color w:val="auto"/>
          <w:kern w:val="0"/>
          <w:sz w:val="27"/>
          <w:szCs w:val="27"/>
          <w:highlight w:val="none"/>
        </w:rPr>
        <w:t>12.磋商响应文件格式及编制要求</w:t>
      </w:r>
      <w:bookmarkEnd w:id="199"/>
      <w:bookmarkEnd w:id="200"/>
      <w:bookmarkEnd w:id="201"/>
      <w:bookmarkEnd w:id="20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12.1磋商响应文件格式及编制要求：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12.1.1磋商响应文件编制格式为word系统签章保存后转换为pdf格式上传，格式须按磋商响应文件第五部分“磋商响应文件格式”要求制作。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12.1.2磋商响应文件中的扫描或复印件内容应清晰可辨，且要求正向放置。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12.1.3磋商响应文件要求签字、盖章的地方必须由供应商的法定代表人或委托代理人按要求签字、盖章。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12.1.4上传的磋商响应文件不得超过政采云平台规定的大小。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12.2磋商响应文件编制要求：按照</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须知11.1项规定的磋商响应文件构成及格式编制，并上传至政采云平台（https://www.zcygov.cn/）上。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12.3供应商须在“法定代表人授权书”中提供被授权人（委托代理人）准确的联系方式</w:t>
      </w:r>
      <w:r>
        <w:rPr>
          <w:rFonts w:hint="eastAsia" w:ascii="宋体" w:hAnsi="宋体" w:eastAsia="宋体" w:cs="宋体"/>
          <w:color w:val="auto"/>
          <w:sz w:val="24"/>
          <w:highlight w:val="none"/>
          <w:lang w:val="zh-CN"/>
        </w:rPr>
        <w:t>（手机或固定电话）</w:t>
      </w:r>
      <w:r>
        <w:rPr>
          <w:rFonts w:hint="eastAsia" w:ascii="宋体" w:hAnsi="宋体" w:eastAsia="宋体" w:cs="宋体"/>
          <w:color w:val="auto"/>
          <w:sz w:val="24"/>
          <w:highlight w:val="none"/>
        </w:rPr>
        <w:t>。</w:t>
      </w:r>
    </w:p>
    <w:bookmarkEnd w:id="195"/>
    <w:bookmarkEnd w:id="196"/>
    <w:bookmarkEnd w:id="197"/>
    <w:bookmarkEnd w:id="198"/>
    <w:p>
      <w:pPr>
        <w:widowControl/>
        <w:jc w:val="center"/>
        <w:outlineLvl w:val="0"/>
        <w:rPr>
          <w:rFonts w:hint="eastAsia" w:ascii="宋体" w:hAnsi="宋体" w:eastAsia="宋体" w:cs="宋体"/>
          <w:b/>
          <w:bCs/>
          <w:color w:val="auto"/>
          <w:kern w:val="0"/>
          <w:sz w:val="36"/>
          <w:szCs w:val="36"/>
          <w:highlight w:val="none"/>
        </w:rPr>
      </w:pPr>
      <w:bookmarkStart w:id="203" w:name="_Toc15461"/>
      <w:bookmarkStart w:id="204" w:name="_Toc22620"/>
      <w:bookmarkStart w:id="205" w:name="_Toc21349"/>
      <w:bookmarkStart w:id="206" w:name="_Toc18250"/>
      <w:bookmarkStart w:id="207" w:name="_Toc32568"/>
      <w:bookmarkStart w:id="208" w:name="_Toc28078162"/>
      <w:bookmarkStart w:id="209" w:name="_Toc14261"/>
      <w:bookmarkStart w:id="210" w:name="_Toc27211"/>
      <w:bookmarkStart w:id="211" w:name="_Toc376936750"/>
      <w:bookmarkStart w:id="212" w:name="_Toc5644"/>
      <w:bookmarkStart w:id="213" w:name="_Toc325726019"/>
      <w:bookmarkStart w:id="214" w:name="_Toc9147"/>
      <w:r>
        <w:rPr>
          <w:rFonts w:hint="eastAsia" w:ascii="宋体" w:hAnsi="宋体" w:eastAsia="宋体" w:cs="宋体"/>
          <w:b/>
          <w:bCs/>
          <w:color w:val="auto"/>
          <w:kern w:val="0"/>
          <w:sz w:val="36"/>
          <w:szCs w:val="36"/>
          <w:highlight w:val="none"/>
        </w:rPr>
        <w:t>四、网上投标</w:t>
      </w:r>
      <w:bookmarkEnd w:id="203"/>
      <w:bookmarkEnd w:id="204"/>
      <w:bookmarkEnd w:id="205"/>
      <w:bookmarkEnd w:id="206"/>
      <w:bookmarkEnd w:id="207"/>
      <w:bookmarkEnd w:id="208"/>
    </w:p>
    <w:p>
      <w:pPr>
        <w:widowControl/>
        <w:spacing w:before="100" w:beforeAutospacing="1" w:after="100" w:afterAutospacing="1"/>
        <w:jc w:val="left"/>
        <w:outlineLvl w:val="2"/>
        <w:rPr>
          <w:rFonts w:hint="eastAsia" w:ascii="宋体" w:hAnsi="宋体" w:eastAsia="宋体" w:cs="宋体"/>
          <w:b/>
          <w:bCs/>
          <w:color w:val="auto"/>
          <w:kern w:val="0"/>
          <w:sz w:val="27"/>
          <w:szCs w:val="27"/>
          <w:highlight w:val="none"/>
        </w:rPr>
      </w:pPr>
      <w:bookmarkStart w:id="215" w:name="_Toc373392582"/>
      <w:bookmarkStart w:id="216" w:name="_Toc325726016"/>
      <w:bookmarkStart w:id="217" w:name="_Toc412617731"/>
      <w:bookmarkStart w:id="218" w:name="_Toc28078163"/>
      <w:bookmarkStart w:id="219" w:name="_Toc13287"/>
      <w:r>
        <w:rPr>
          <w:rFonts w:hint="eastAsia" w:ascii="宋体" w:hAnsi="宋体" w:eastAsia="宋体" w:cs="宋体"/>
          <w:b/>
          <w:bCs/>
          <w:color w:val="auto"/>
          <w:kern w:val="0"/>
          <w:sz w:val="27"/>
          <w:szCs w:val="27"/>
          <w:highlight w:val="none"/>
        </w:rPr>
        <w:t>13.</w:t>
      </w:r>
      <w:bookmarkEnd w:id="215"/>
      <w:bookmarkEnd w:id="216"/>
      <w:bookmarkEnd w:id="217"/>
      <w:r>
        <w:rPr>
          <w:rFonts w:hint="eastAsia" w:ascii="宋体" w:hAnsi="宋体" w:eastAsia="宋体" w:cs="宋体"/>
          <w:b/>
          <w:bCs/>
          <w:color w:val="auto"/>
          <w:kern w:val="0"/>
          <w:sz w:val="27"/>
          <w:szCs w:val="27"/>
          <w:highlight w:val="none"/>
        </w:rPr>
        <w:t>网上投标</w:t>
      </w:r>
      <w:bookmarkEnd w:id="218"/>
      <w:bookmarkEnd w:id="219"/>
    </w:p>
    <w:bookmarkEnd w:id="209"/>
    <w:bookmarkEnd w:id="21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bookmarkStart w:id="220" w:name="_Toc26106"/>
      <w:bookmarkStart w:id="221" w:name="_Toc27351"/>
      <w:bookmarkStart w:id="222" w:name="_Toc28078164"/>
      <w:bookmarkStart w:id="223" w:name="_Toc25641"/>
      <w:bookmarkStart w:id="224" w:name="_Toc6310"/>
      <w:bookmarkStart w:id="225" w:name="_Toc1747"/>
      <w:r>
        <w:rPr>
          <w:rFonts w:hint="eastAsia" w:ascii="宋体" w:hAnsi="宋体" w:eastAsia="宋体" w:cs="宋体"/>
          <w:color w:val="auto"/>
          <w:sz w:val="24"/>
          <w:highlight w:val="none"/>
        </w:rPr>
        <w:t>13.1 投标人应在投标截止时间前按磋商文件要求使用政采云电子投标客户端制作加密并上传电子响应文件，并在开标后 30 分钟内远程解密响应文件。</w:t>
      </w:r>
    </w:p>
    <w:p>
      <w:pPr>
        <w:spacing w:before="181" w:line="219" w:lineRule="auto"/>
        <w:ind w:left="496"/>
        <w:outlineLvl w:val="2"/>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48"/>
          <w:sz w:val="24"/>
          <w:szCs w:val="24"/>
        </w:rPr>
        <w:t xml:space="preserve"> </w:t>
      </w:r>
      <w:r>
        <w:rPr>
          <w:rFonts w:ascii="宋体" w:hAnsi="宋体" w:eastAsia="宋体" w:cs="宋体"/>
          <w:spacing w:val="-1"/>
          <w:sz w:val="24"/>
          <w:szCs w:val="24"/>
        </w:rPr>
        <w:t>投标人以纸质、电报、电话、传真形式投标的，采购代理机构</w:t>
      </w:r>
      <w:r>
        <w:rPr>
          <w:rFonts w:ascii="宋体" w:hAnsi="宋体" w:eastAsia="宋体" w:cs="宋体"/>
          <w:spacing w:val="-2"/>
          <w:sz w:val="24"/>
          <w:szCs w:val="24"/>
        </w:rPr>
        <w:t>概不接受。</w:t>
      </w:r>
    </w:p>
    <w:p>
      <w:pPr>
        <w:widowControl/>
        <w:spacing w:before="100" w:beforeAutospacing="1" w:after="100" w:afterAutospacing="1"/>
        <w:jc w:val="left"/>
        <w:outlineLvl w:val="2"/>
        <w:rPr>
          <w:rFonts w:hint="eastAsia" w:ascii="宋体" w:hAnsi="宋体" w:eastAsia="宋体" w:cs="宋体"/>
          <w:b/>
          <w:bCs/>
          <w:color w:val="auto"/>
          <w:kern w:val="0"/>
          <w:sz w:val="27"/>
          <w:szCs w:val="27"/>
          <w:highlight w:val="none"/>
        </w:rPr>
      </w:pPr>
      <w:r>
        <w:rPr>
          <w:rFonts w:hint="eastAsia" w:ascii="宋体" w:hAnsi="宋体" w:eastAsia="宋体" w:cs="宋体"/>
          <w:b/>
          <w:bCs/>
          <w:color w:val="auto"/>
          <w:kern w:val="0"/>
          <w:sz w:val="27"/>
          <w:szCs w:val="27"/>
          <w:highlight w:val="none"/>
        </w:rPr>
        <w:t>14.提交首次磋商响应文件截止时间</w:t>
      </w:r>
      <w:bookmarkEnd w:id="220"/>
      <w:bookmarkEnd w:id="221"/>
      <w:bookmarkEnd w:id="222"/>
      <w:bookmarkEnd w:id="2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14.1若采购代理机构推迟提交首次磋商响应文件截止时间，采购人、采购代理机构和供应商受提交首次磋商响应文件截止时间约束的所有权利和义务均延长至新的提交首次磋商响应文件截止时间。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pPr>
        <w:widowControl/>
        <w:spacing w:line="360" w:lineRule="auto"/>
        <w:jc w:val="left"/>
        <w:outlineLvl w:val="2"/>
        <w:rPr>
          <w:rFonts w:hint="eastAsia" w:ascii="宋体" w:hAnsi="宋体" w:eastAsia="宋体" w:cs="宋体"/>
          <w:b/>
          <w:bCs/>
          <w:color w:val="auto"/>
          <w:sz w:val="24"/>
          <w:highlight w:val="none"/>
        </w:rPr>
      </w:pPr>
      <w:bookmarkStart w:id="226" w:name="_Toc6595"/>
      <w:bookmarkStart w:id="227" w:name="_Toc18233"/>
      <w:bookmarkStart w:id="228" w:name="_Toc23054"/>
      <w:r>
        <w:rPr>
          <w:rFonts w:hint="eastAsia" w:ascii="宋体" w:hAnsi="宋体" w:eastAsia="宋体" w:cs="宋体"/>
          <w:b/>
          <w:bCs/>
          <w:color w:val="auto"/>
          <w:sz w:val="24"/>
          <w:highlight w:val="none"/>
        </w:rPr>
        <w:t>15.响应文件的撤回</w:t>
      </w:r>
      <w:bookmarkEnd w:id="224"/>
      <w:bookmarkEnd w:id="225"/>
      <w:bookmarkEnd w:id="226"/>
      <w:bookmarkEnd w:id="227"/>
      <w:bookmarkEnd w:id="228"/>
    </w:p>
    <w:p>
      <w:pPr>
        <w:pStyle w:val="17"/>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允许供应商在提交最后报价之前声明撤回响应文件，但提交最后报价之后不得撤回其磋商，否则其磋商保证金将不予退还。</w:t>
      </w:r>
    </w:p>
    <w:bookmarkEnd w:id="211"/>
    <w:bookmarkEnd w:id="212"/>
    <w:bookmarkEnd w:id="213"/>
    <w:bookmarkEnd w:id="214"/>
    <w:p>
      <w:pPr>
        <w:widowControl/>
        <w:spacing w:line="360" w:lineRule="auto"/>
        <w:jc w:val="center"/>
        <w:outlineLvl w:val="0"/>
        <w:rPr>
          <w:rFonts w:hint="eastAsia" w:ascii="宋体" w:hAnsi="宋体" w:eastAsia="宋体" w:cs="宋体"/>
          <w:b/>
          <w:bCs/>
          <w:color w:val="auto"/>
          <w:kern w:val="0"/>
          <w:sz w:val="36"/>
          <w:szCs w:val="36"/>
          <w:highlight w:val="none"/>
        </w:rPr>
      </w:pPr>
      <w:bookmarkStart w:id="229" w:name="_Toc510171138"/>
      <w:bookmarkStart w:id="230" w:name="_Toc20529"/>
      <w:bookmarkStart w:id="231" w:name="_Toc416183208"/>
      <w:bookmarkStart w:id="232" w:name="_Toc28362"/>
      <w:bookmarkStart w:id="233" w:name="_Toc28078165"/>
      <w:bookmarkStart w:id="234" w:name="_Toc23905"/>
      <w:bookmarkStart w:id="235" w:name="_Toc16507"/>
      <w:bookmarkStart w:id="236" w:name="_Toc24278"/>
      <w:bookmarkStart w:id="237" w:name="_Toc376936752"/>
      <w:bookmarkStart w:id="238" w:name="_Toc19030"/>
      <w:bookmarkStart w:id="239" w:name="_Toc18107"/>
      <w:bookmarkStart w:id="240" w:name="_Toc30309"/>
      <w:bookmarkStart w:id="241" w:name="_Toc325726021"/>
      <w:r>
        <w:rPr>
          <w:rFonts w:hint="eastAsia" w:ascii="宋体" w:hAnsi="宋体" w:eastAsia="宋体" w:cs="宋体"/>
          <w:b/>
          <w:bCs/>
          <w:color w:val="auto"/>
          <w:kern w:val="0"/>
          <w:sz w:val="36"/>
          <w:szCs w:val="36"/>
          <w:highlight w:val="none"/>
        </w:rPr>
        <w:t>五、</w:t>
      </w:r>
      <w:bookmarkEnd w:id="229"/>
      <w:bookmarkEnd w:id="230"/>
      <w:bookmarkEnd w:id="231"/>
      <w:bookmarkEnd w:id="232"/>
      <w:bookmarkEnd w:id="233"/>
      <w:r>
        <w:rPr>
          <w:rFonts w:hint="eastAsia" w:ascii="宋体" w:hAnsi="宋体" w:eastAsia="宋体" w:cs="宋体"/>
          <w:b/>
          <w:bCs/>
          <w:color w:val="auto"/>
          <w:kern w:val="0"/>
          <w:sz w:val="36"/>
          <w:szCs w:val="36"/>
          <w:highlight w:val="none"/>
        </w:rPr>
        <w:t>磋商过程</w:t>
      </w:r>
      <w:bookmarkEnd w:id="234"/>
      <w:bookmarkEnd w:id="235"/>
      <w:bookmarkEnd w:id="236"/>
    </w:p>
    <w:p>
      <w:pPr>
        <w:widowControl/>
        <w:spacing w:line="360" w:lineRule="auto"/>
        <w:jc w:val="left"/>
        <w:outlineLvl w:val="2"/>
        <w:rPr>
          <w:rFonts w:hint="eastAsia" w:ascii="宋体" w:hAnsi="宋体" w:eastAsia="宋体" w:cs="宋体"/>
          <w:b/>
          <w:bCs/>
          <w:color w:val="auto"/>
          <w:kern w:val="0"/>
          <w:sz w:val="24"/>
          <w:highlight w:val="none"/>
          <w:lang w:val="zh-CN"/>
        </w:rPr>
      </w:pPr>
      <w:bookmarkStart w:id="242" w:name="_Toc416183209"/>
      <w:bookmarkStart w:id="243" w:name="_Toc16711"/>
      <w:bookmarkStart w:id="244" w:name="_Toc16475"/>
      <w:bookmarkStart w:id="245" w:name="_Toc28078166"/>
      <w:bookmarkStart w:id="246" w:name="_Toc376936751"/>
      <w:bookmarkStart w:id="247" w:name="_Toc510171139"/>
      <w:bookmarkStart w:id="248" w:name="_Toc325726020"/>
      <w:bookmarkStart w:id="249" w:name="_Toc26061"/>
      <w:r>
        <w:rPr>
          <w:rFonts w:hint="eastAsia" w:ascii="宋体" w:hAnsi="宋体" w:eastAsia="宋体" w:cs="宋体"/>
          <w:b/>
          <w:bCs/>
          <w:color w:val="auto"/>
          <w:kern w:val="0"/>
          <w:sz w:val="24"/>
          <w:highlight w:val="none"/>
          <w:lang w:val="zh-CN"/>
        </w:rPr>
        <w:t>16.</w:t>
      </w:r>
      <w:bookmarkEnd w:id="242"/>
      <w:bookmarkEnd w:id="243"/>
      <w:bookmarkEnd w:id="244"/>
      <w:bookmarkEnd w:id="245"/>
      <w:bookmarkEnd w:id="246"/>
      <w:bookmarkEnd w:id="247"/>
      <w:bookmarkEnd w:id="248"/>
      <w:r>
        <w:rPr>
          <w:rFonts w:hint="eastAsia" w:ascii="宋体" w:hAnsi="宋体" w:eastAsia="宋体" w:cs="宋体"/>
          <w:b/>
          <w:bCs/>
          <w:color w:val="auto"/>
          <w:kern w:val="0"/>
          <w:sz w:val="24"/>
          <w:highlight w:val="none"/>
          <w:lang w:val="zh-CN"/>
        </w:rPr>
        <w:t>磋商过程</w:t>
      </w:r>
      <w:bookmarkEnd w:id="249"/>
    </w:p>
    <w:p>
      <w:pPr>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.1采购人、采购代理机构在政采云平台（https://www.zcygov.cn/）上组织磋商活动，时间和地点以本磋商文件中确定的为准。</w:t>
      </w:r>
    </w:p>
    <w:p>
      <w:pPr>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.2开标后，供应商在政采云平台（https://www.zcygov.cn/）上报价与磋商响应文件内容不一致的，以网上报价为准。若拒绝接受，其投标无效。</w:t>
      </w:r>
    </w:p>
    <w:p>
      <w:pPr>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.3磋商工作由采购代理机构组织，采购人、采购管理、纪检监察等有关方面代表可根据采购项目的具体情况列席，并对开标过程签字确认。</w:t>
      </w:r>
    </w:p>
    <w:p>
      <w:pPr>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.4开标后供应商必须在规定的时间内解密文件；因供应商输入密码错误、未及时更新系统、未能按时完成解密、</w:t>
      </w:r>
      <w:r>
        <w:rPr>
          <w:rFonts w:hint="eastAsia" w:ascii="宋体" w:hAnsi="宋体" w:eastAsia="宋体" w:cs="宋体"/>
          <w:color w:val="auto"/>
          <w:sz w:val="24"/>
          <w:highlight w:val="none"/>
        </w:rPr>
        <w:t>因</w:t>
      </w:r>
      <w:r>
        <w:rPr>
          <w:rFonts w:hint="eastAsia" w:ascii="宋体" w:hAnsi="宋体" w:eastAsia="宋体" w:cs="宋体"/>
          <w:color w:val="auto"/>
          <w:sz w:val="24"/>
          <w:highlight w:val="none"/>
          <w:lang w:val="zh-CN"/>
        </w:rPr>
        <w:t>填写，盖章不规范、导致无法</w:t>
      </w:r>
      <w:r>
        <w:rPr>
          <w:rFonts w:hint="eastAsia" w:ascii="宋体" w:hAnsi="宋体" w:eastAsia="宋体" w:cs="宋体"/>
          <w:color w:val="auto"/>
          <w:sz w:val="24"/>
          <w:highlight w:val="none"/>
        </w:rPr>
        <w:t>解密</w:t>
      </w:r>
      <w:r>
        <w:rPr>
          <w:rFonts w:hint="eastAsia" w:ascii="宋体" w:hAnsi="宋体" w:eastAsia="宋体" w:cs="宋体"/>
          <w:color w:val="auto"/>
          <w:sz w:val="24"/>
          <w:highlight w:val="none"/>
          <w:lang w:val="zh-CN"/>
        </w:rPr>
        <w:t>、或上传的磋商响应文件损坏无法正常打开的，将会被视为无效投标。</w:t>
      </w:r>
    </w:p>
    <w:p>
      <w:pPr>
        <w:widowControl/>
        <w:spacing w:line="360" w:lineRule="auto"/>
        <w:jc w:val="center"/>
        <w:outlineLvl w:val="0"/>
        <w:rPr>
          <w:rFonts w:hint="eastAsia" w:ascii="宋体" w:hAnsi="宋体" w:eastAsia="宋体" w:cs="宋体"/>
          <w:b/>
          <w:bCs/>
          <w:color w:val="auto"/>
          <w:kern w:val="0"/>
          <w:sz w:val="36"/>
          <w:szCs w:val="36"/>
          <w:highlight w:val="none"/>
        </w:rPr>
      </w:pPr>
      <w:bookmarkStart w:id="250" w:name="_Toc15726"/>
      <w:bookmarkStart w:id="251" w:name="_Toc479"/>
      <w:bookmarkStart w:id="252" w:name="_Toc13386"/>
      <w:bookmarkStart w:id="253" w:name="_Toc19863"/>
      <w:bookmarkStart w:id="254" w:name="_Toc8890"/>
      <w:bookmarkStart w:id="255" w:name="_Toc28078167"/>
      <w:r>
        <w:rPr>
          <w:rFonts w:hint="eastAsia" w:ascii="宋体" w:hAnsi="宋体" w:eastAsia="宋体" w:cs="宋体"/>
          <w:b/>
          <w:bCs/>
          <w:color w:val="auto"/>
          <w:kern w:val="0"/>
          <w:sz w:val="36"/>
          <w:szCs w:val="36"/>
          <w:highlight w:val="none"/>
        </w:rPr>
        <w:t>六、资格审查程序及方法</w:t>
      </w:r>
      <w:bookmarkEnd w:id="250"/>
      <w:bookmarkEnd w:id="251"/>
      <w:bookmarkEnd w:id="252"/>
      <w:bookmarkEnd w:id="253"/>
      <w:bookmarkEnd w:id="254"/>
      <w:bookmarkEnd w:id="255"/>
    </w:p>
    <w:p>
      <w:pPr>
        <w:widowControl/>
        <w:spacing w:line="360" w:lineRule="auto"/>
        <w:jc w:val="left"/>
        <w:outlineLvl w:val="2"/>
        <w:rPr>
          <w:rFonts w:hint="eastAsia" w:ascii="宋体" w:hAnsi="宋体" w:eastAsia="宋体" w:cs="宋体"/>
          <w:b/>
          <w:bCs/>
          <w:color w:val="auto"/>
          <w:kern w:val="0"/>
          <w:sz w:val="24"/>
          <w:highlight w:val="none"/>
          <w:lang w:val="zh-CN"/>
        </w:rPr>
      </w:pPr>
      <w:bookmarkStart w:id="256" w:name="_Toc25197"/>
      <w:bookmarkStart w:id="257" w:name="_Toc28078168"/>
      <w:bookmarkStart w:id="258" w:name="_Toc496004007"/>
      <w:bookmarkStart w:id="259" w:name="_Toc496189551"/>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7</w:t>
      </w:r>
      <w:r>
        <w:rPr>
          <w:rFonts w:hint="eastAsia" w:ascii="宋体" w:hAnsi="宋体" w:eastAsia="宋体" w:cs="宋体"/>
          <w:b/>
          <w:bCs/>
          <w:color w:val="auto"/>
          <w:kern w:val="0"/>
          <w:sz w:val="24"/>
          <w:highlight w:val="none"/>
          <w:lang w:val="zh-CN"/>
        </w:rPr>
        <w:t>.资格审查程序</w:t>
      </w:r>
      <w:bookmarkEnd w:id="256"/>
      <w:bookmarkEnd w:id="257"/>
      <w:bookmarkEnd w:id="258"/>
      <w:bookmarkEnd w:id="259"/>
    </w:p>
    <w:p>
      <w:pPr>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.1提交首次磋商响应文件截止时间后，由磋商小组依法对供应商的资格进行审查。</w:t>
      </w:r>
    </w:p>
    <w:p>
      <w:pPr>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.2供应商数量不满足相关规定的，不得评审。</w:t>
      </w:r>
    </w:p>
    <w:p>
      <w:pPr>
        <w:widowControl/>
        <w:spacing w:line="360" w:lineRule="auto"/>
        <w:jc w:val="left"/>
        <w:outlineLvl w:val="2"/>
        <w:rPr>
          <w:rFonts w:hint="eastAsia" w:ascii="宋体" w:hAnsi="宋体" w:eastAsia="宋体" w:cs="宋体"/>
          <w:b/>
          <w:bCs/>
          <w:color w:val="auto"/>
          <w:kern w:val="0"/>
          <w:sz w:val="24"/>
          <w:highlight w:val="none"/>
          <w:lang w:val="zh-CN"/>
        </w:rPr>
      </w:pPr>
      <w:bookmarkStart w:id="260" w:name="_Toc496004008"/>
      <w:bookmarkStart w:id="261" w:name="_Toc28078169"/>
      <w:bookmarkStart w:id="262" w:name="_Toc496189552"/>
      <w:bookmarkStart w:id="263" w:name="_Toc1273"/>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8</w:t>
      </w:r>
      <w:r>
        <w:rPr>
          <w:rFonts w:hint="eastAsia" w:ascii="宋体" w:hAnsi="宋体" w:eastAsia="宋体" w:cs="宋体"/>
          <w:b/>
          <w:bCs/>
          <w:color w:val="auto"/>
          <w:kern w:val="0"/>
          <w:sz w:val="24"/>
          <w:highlight w:val="none"/>
          <w:lang w:val="zh-CN"/>
        </w:rPr>
        <w:t>.资格审查</w:t>
      </w:r>
      <w:bookmarkEnd w:id="260"/>
      <w:bookmarkEnd w:id="261"/>
      <w:bookmarkEnd w:id="262"/>
      <w:r>
        <w:rPr>
          <w:rFonts w:hint="eastAsia" w:ascii="宋体" w:hAnsi="宋体" w:eastAsia="宋体" w:cs="宋体"/>
          <w:b/>
          <w:bCs/>
          <w:color w:val="auto"/>
          <w:kern w:val="0"/>
          <w:sz w:val="24"/>
          <w:highlight w:val="none"/>
          <w:lang w:val="zh-CN"/>
        </w:rPr>
        <w:t>内容</w:t>
      </w:r>
      <w:bookmarkEnd w:id="263"/>
    </w:p>
    <w:bookmarkEnd w:id="237"/>
    <w:bookmarkEnd w:id="238"/>
    <w:bookmarkEnd w:id="239"/>
    <w:bookmarkEnd w:id="240"/>
    <w:bookmarkEnd w:id="241"/>
    <w:p>
      <w:pPr>
        <w:pStyle w:val="81"/>
        <w:numPr>
          <w:ilvl w:val="0"/>
          <w:numId w:val="2"/>
        </w:numPr>
        <w:spacing w:line="360" w:lineRule="auto"/>
        <w:ind w:firstLineChars="0"/>
        <w:jc w:val="left"/>
        <w:rPr>
          <w:rFonts w:hint="eastAsia" w:ascii="宋体" w:cs="宋体"/>
          <w:sz w:val="24"/>
        </w:rPr>
      </w:pPr>
      <w:bookmarkStart w:id="264" w:name="_Toc5834"/>
      <w:bookmarkStart w:id="265" w:name="_Toc5682"/>
      <w:bookmarkStart w:id="266" w:name="_Toc23937"/>
      <w:bookmarkStart w:id="267" w:name="_Toc26906"/>
      <w:bookmarkStart w:id="268" w:name="_Toc20990"/>
      <w:bookmarkStart w:id="269" w:name="_Toc28078170"/>
      <w:bookmarkStart w:id="270" w:name="_Toc376936754"/>
      <w:bookmarkStart w:id="271" w:name="_Toc325726023"/>
      <w:bookmarkStart w:id="272" w:name="_Toc10790"/>
      <w:bookmarkStart w:id="273" w:name="_Toc27086"/>
      <w:bookmarkStart w:id="274" w:name="_Toc14694"/>
      <w:r>
        <w:rPr>
          <w:rFonts w:hint="eastAsia" w:ascii="宋体" w:cs="宋体"/>
          <w:sz w:val="24"/>
          <w:shd w:val="clear" w:color="auto" w:fill="FFFFFF"/>
        </w:rPr>
        <w:t>不具备</w:t>
      </w:r>
      <w:r>
        <w:rPr>
          <w:rFonts w:hint="eastAsia" w:ascii="宋体" w:cs="宋体"/>
          <w:kern w:val="0"/>
          <w:sz w:val="24"/>
          <w:lang w:val="zh-CN"/>
        </w:rPr>
        <w:t>第2.2款“合格的磋商供应商”</w:t>
      </w:r>
      <w:r>
        <w:rPr>
          <w:rFonts w:hint="eastAsia" w:ascii="宋体" w:cs="宋体"/>
          <w:sz w:val="24"/>
          <w:shd w:val="clear" w:color="auto" w:fill="FFFFFF"/>
        </w:rPr>
        <w:t>规定的资格要求的；</w:t>
      </w:r>
    </w:p>
    <w:p>
      <w:pPr>
        <w:pStyle w:val="81"/>
        <w:numPr>
          <w:ilvl w:val="0"/>
          <w:numId w:val="2"/>
        </w:numPr>
        <w:spacing w:line="360" w:lineRule="auto"/>
        <w:ind w:firstLineChars="0"/>
        <w:jc w:val="left"/>
        <w:rPr>
          <w:rFonts w:hint="eastAsia" w:ascii="宋体" w:cs="宋体"/>
          <w:sz w:val="24"/>
        </w:rPr>
      </w:pPr>
      <w:r>
        <w:rPr>
          <w:rFonts w:hint="eastAsia" w:ascii="宋体" w:cs="宋体"/>
          <w:kern w:val="0"/>
          <w:sz w:val="24"/>
        </w:rPr>
        <w:t>未按第11.1</w:t>
      </w:r>
      <w:r>
        <w:rPr>
          <w:rFonts w:hint="eastAsia" w:ascii="宋体" w:cs="宋体"/>
          <w:kern w:val="0"/>
          <w:sz w:val="24"/>
          <w:lang w:val="zh-CN"/>
        </w:rPr>
        <w:t>款</w:t>
      </w:r>
      <w:r>
        <w:rPr>
          <w:rFonts w:hint="eastAsia" w:ascii="宋体" w:cs="宋体"/>
          <w:kern w:val="0"/>
          <w:sz w:val="24"/>
        </w:rPr>
        <w:t>（1）-（1</w:t>
      </w:r>
      <w:r>
        <w:rPr>
          <w:rFonts w:hint="eastAsia" w:ascii="宋体" w:cs="宋体"/>
          <w:kern w:val="0"/>
          <w:sz w:val="24"/>
          <w:lang w:val="en-US" w:eastAsia="zh-CN"/>
        </w:rPr>
        <w:t>1</w:t>
      </w:r>
      <w:r>
        <w:rPr>
          <w:rFonts w:hint="eastAsia" w:ascii="宋体" w:cs="宋体"/>
          <w:kern w:val="0"/>
          <w:sz w:val="24"/>
        </w:rPr>
        <w:t>）要求提供相关资料的；</w:t>
      </w:r>
    </w:p>
    <w:p>
      <w:pPr>
        <w:pStyle w:val="81"/>
        <w:numPr>
          <w:ilvl w:val="0"/>
          <w:numId w:val="2"/>
        </w:numPr>
        <w:spacing w:line="360" w:lineRule="auto"/>
        <w:ind w:firstLineChars="0"/>
        <w:jc w:val="left"/>
        <w:rPr>
          <w:rFonts w:hint="eastAsia" w:ascii="宋体" w:cs="宋体"/>
          <w:sz w:val="24"/>
        </w:rPr>
      </w:pPr>
      <w:r>
        <w:rPr>
          <w:rFonts w:hint="eastAsia" w:ascii="宋体" w:cs="宋体"/>
          <w:kern w:val="0"/>
          <w:sz w:val="24"/>
        </w:rPr>
        <w:t>资格性审查文件未按磋商文件规定和要求签字、盖章的；</w:t>
      </w:r>
    </w:p>
    <w:p>
      <w:pPr>
        <w:pStyle w:val="81"/>
        <w:numPr>
          <w:ilvl w:val="0"/>
          <w:numId w:val="2"/>
        </w:numPr>
        <w:spacing w:line="360" w:lineRule="auto"/>
        <w:ind w:firstLineChars="0"/>
        <w:jc w:val="left"/>
        <w:rPr>
          <w:rFonts w:hint="eastAsia" w:ascii="宋体" w:eastAsia="宋体" w:cs="宋体"/>
          <w:sz w:val="24"/>
          <w:shd w:val="clear" w:color="auto" w:fill="FFFFFF"/>
        </w:rPr>
      </w:pPr>
      <w:r>
        <w:rPr>
          <w:rFonts w:hint="eastAsia" w:ascii="宋体" w:eastAsia="宋体" w:cs="宋体"/>
          <w:sz w:val="24"/>
          <w:shd w:val="clear" w:color="auto" w:fill="FFFFFF"/>
        </w:rPr>
        <w:t>擅自修改磋商文件规定的磋商响应文件格式以及编制要求的。</w:t>
      </w:r>
    </w:p>
    <w:p>
      <w:pPr>
        <w:widowControl/>
        <w:jc w:val="center"/>
        <w:outlineLvl w:val="0"/>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七、磋商程序及方法</w:t>
      </w:r>
      <w:bookmarkEnd w:id="264"/>
      <w:bookmarkEnd w:id="265"/>
      <w:bookmarkEnd w:id="266"/>
      <w:bookmarkEnd w:id="267"/>
      <w:bookmarkEnd w:id="268"/>
      <w:bookmarkEnd w:id="269"/>
    </w:p>
    <w:p>
      <w:pPr>
        <w:widowControl/>
        <w:spacing w:line="360" w:lineRule="auto"/>
        <w:jc w:val="left"/>
        <w:outlineLvl w:val="2"/>
        <w:rPr>
          <w:rFonts w:hint="eastAsia" w:ascii="宋体" w:hAnsi="宋体" w:eastAsia="宋体" w:cs="宋体"/>
          <w:b/>
          <w:bCs/>
          <w:color w:val="auto"/>
          <w:kern w:val="0"/>
          <w:sz w:val="24"/>
          <w:highlight w:val="none"/>
        </w:rPr>
      </w:pPr>
      <w:bookmarkStart w:id="275" w:name="_Toc4741"/>
      <w:bookmarkStart w:id="276" w:name="_Toc28078171"/>
      <w:bookmarkStart w:id="277" w:name="_Toc376936753"/>
      <w:bookmarkStart w:id="278" w:name="_Toc325726022"/>
      <w:bookmarkStart w:id="279" w:name="_Toc3021"/>
      <w:bookmarkStart w:id="280" w:name="_Toc19612"/>
      <w:r>
        <w:rPr>
          <w:rFonts w:hint="eastAsia" w:ascii="宋体" w:hAnsi="宋体" w:eastAsia="宋体" w:cs="宋体"/>
          <w:b/>
          <w:bCs/>
          <w:color w:val="auto"/>
          <w:kern w:val="0"/>
          <w:sz w:val="24"/>
          <w:highlight w:val="none"/>
        </w:rPr>
        <w:t>19.磋商小组</w:t>
      </w:r>
      <w:bookmarkEnd w:id="275"/>
      <w:bookmarkEnd w:id="276"/>
      <w:bookmarkEnd w:id="277"/>
      <w:bookmarkEnd w:id="278"/>
      <w:bookmarkEnd w:id="279"/>
      <w:bookmarkEnd w:id="280"/>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19.1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19.2磋商由采购代理机构负责组织，具体磋商事务由依法组建的磋商小组负责，并独立履行下列职责：</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（1）审查通过资格条件供应商的磋商响应文件，并作出评价；</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（2）要求供应商对解释或澄清其磋商响应文件；</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（3）推荐预成交候选供应商；</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（4）对非法干预评标工作的人员和机构进行举报或投诉。</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.3磋商小组应遵守并履行下列义务：</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（1）遵纪守法，客观、公正、廉洁地履行职责；</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（2）按照磋商文件规定的评审方法和评审标准进行评审，对评审意见承担磋商小组成员责任；</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（3）对磋商响应文件、磋商情况和磋商中获悉的商业秘密保密；</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（4）参与磋商报告的起草；</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（5）解答供应商及有关方面的质疑；</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（6）配合监管部门进行投诉处理工作。</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19.4磋商工作在有关部门的监督和严格保密的情况下依法进行，任何单位和个人不得非法干预、影响磋商工作和磋商结果。</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adjustRightIn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19.6磋商小组发现磋商文件存在歧义、重大缺陷导致评标工作无法进行，或者磋商文件内容违反国家有关强制性规定的，应当停止评标工作，与采购人、采购代理机构沟通并作书面记录。采购人、采购代理机构确认后，应当修改磋商文件，重新组织采购活动。</w:t>
      </w:r>
    </w:p>
    <w:p>
      <w:pPr>
        <w:widowControl/>
        <w:spacing w:line="360" w:lineRule="auto"/>
        <w:jc w:val="left"/>
        <w:outlineLvl w:val="2"/>
        <w:rPr>
          <w:rFonts w:hint="eastAsia" w:ascii="宋体" w:hAnsi="宋体" w:eastAsia="宋体" w:cs="宋体"/>
          <w:b/>
          <w:bCs/>
          <w:color w:val="auto"/>
          <w:kern w:val="0"/>
          <w:sz w:val="24"/>
          <w:highlight w:val="none"/>
        </w:rPr>
      </w:pPr>
      <w:bookmarkStart w:id="281" w:name="_Toc28078172"/>
      <w:bookmarkStart w:id="282" w:name="_Toc32460"/>
      <w:bookmarkStart w:id="283" w:name="_Toc22738"/>
      <w:bookmarkStart w:id="284" w:name="_Toc4333"/>
      <w:r>
        <w:rPr>
          <w:rFonts w:hint="eastAsia" w:ascii="宋体" w:hAnsi="宋体" w:eastAsia="宋体" w:cs="宋体"/>
          <w:b/>
          <w:bCs/>
          <w:color w:val="auto"/>
          <w:kern w:val="0"/>
          <w:sz w:val="24"/>
          <w:highlight w:val="none"/>
        </w:rPr>
        <w:t>20.磋商工作程序</w:t>
      </w:r>
      <w:bookmarkEnd w:id="281"/>
      <w:bookmarkEnd w:id="282"/>
      <w:bookmarkEnd w:id="283"/>
      <w:bookmarkEnd w:id="284"/>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20.1进入磋商阶段后，由磋商小组独立开展评审工作，负责审议所有通过资格条件供应商的磋商响应文件，并对磋商文件进行评审、评分。</w:t>
      </w:r>
    </w:p>
    <w:p>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20.2符合性审查时，存在下列情况之一的，按无效投标处理：</w:t>
      </w:r>
    </w:p>
    <w:p>
      <w:pPr>
        <w:pStyle w:val="81"/>
        <w:numPr>
          <w:ilvl w:val="0"/>
          <w:numId w:val="0"/>
        </w:numPr>
        <w:spacing w:line="360" w:lineRule="auto"/>
        <w:ind w:left="420" w:leftChars="0"/>
        <w:jc w:val="left"/>
        <w:rPr>
          <w:rFonts w:hint="eastAsia" w:ascii="宋体" w:eastAsia="宋体" w:cs="宋体"/>
          <w:kern w:val="0"/>
          <w:sz w:val="24"/>
          <w:lang w:val="zh-CN"/>
        </w:rPr>
      </w:pPr>
      <w:r>
        <w:rPr>
          <w:rFonts w:hint="eastAsia" w:ascii="宋体" w:eastAsia="宋体" w:cs="宋体"/>
          <w:kern w:val="0"/>
          <w:sz w:val="24"/>
          <w:lang w:val="zh-CN"/>
        </w:rPr>
        <w:t>（1）未按第11.1.2款（1</w:t>
      </w:r>
      <w:r>
        <w:rPr>
          <w:rFonts w:hint="eastAsia" w:ascii="宋体" w:eastAsia="宋体" w:cs="宋体"/>
          <w:kern w:val="0"/>
          <w:sz w:val="24"/>
          <w:lang w:val="en-US" w:eastAsia="zh-CN"/>
        </w:rPr>
        <w:t>2</w:t>
      </w:r>
      <w:r>
        <w:rPr>
          <w:rFonts w:hint="eastAsia" w:ascii="宋体" w:eastAsia="宋体" w:cs="宋体"/>
          <w:kern w:val="0"/>
          <w:sz w:val="24"/>
          <w:lang w:val="zh-CN"/>
        </w:rPr>
        <w:t>）-（</w:t>
      </w:r>
      <w:r>
        <w:rPr>
          <w:rFonts w:hint="eastAsia" w:ascii="宋体" w:eastAsia="宋体" w:cs="宋体"/>
          <w:kern w:val="0"/>
          <w:sz w:val="24"/>
          <w:lang w:val="en-US" w:eastAsia="zh-CN"/>
        </w:rPr>
        <w:t>21</w:t>
      </w:r>
      <w:r>
        <w:rPr>
          <w:rFonts w:hint="eastAsia" w:ascii="宋体" w:eastAsia="宋体" w:cs="宋体"/>
          <w:kern w:val="0"/>
          <w:sz w:val="24"/>
          <w:lang w:val="zh-CN"/>
        </w:rPr>
        <w:t>）要求提供相关资料的；</w:t>
      </w:r>
    </w:p>
    <w:p>
      <w:pPr>
        <w:pStyle w:val="81"/>
        <w:numPr>
          <w:ilvl w:val="0"/>
          <w:numId w:val="0"/>
        </w:numPr>
        <w:spacing w:line="360" w:lineRule="auto"/>
        <w:ind w:left="420" w:leftChars="0"/>
        <w:jc w:val="left"/>
        <w:rPr>
          <w:rFonts w:hint="eastAsia" w:ascii="宋体" w:eastAsia="宋体" w:cs="宋体"/>
          <w:kern w:val="0"/>
          <w:sz w:val="24"/>
          <w:lang w:val="zh-CN"/>
        </w:rPr>
      </w:pPr>
      <w:r>
        <w:rPr>
          <w:rFonts w:hint="eastAsia" w:ascii="宋体" w:eastAsia="宋体" w:cs="宋体"/>
          <w:kern w:val="0"/>
          <w:sz w:val="24"/>
          <w:lang w:val="zh-CN"/>
        </w:rPr>
        <w:t>（2）符合性审查文件没有按磋商文件规定和要求签字、盖章的；</w:t>
      </w:r>
    </w:p>
    <w:p>
      <w:pPr>
        <w:pStyle w:val="81"/>
        <w:numPr>
          <w:ilvl w:val="0"/>
          <w:numId w:val="0"/>
        </w:numPr>
        <w:spacing w:line="360" w:lineRule="auto"/>
        <w:ind w:left="420" w:leftChars="0"/>
        <w:jc w:val="left"/>
        <w:rPr>
          <w:rFonts w:hint="eastAsia" w:ascii="宋体" w:eastAsia="宋体" w:cs="宋体"/>
          <w:kern w:val="0"/>
          <w:sz w:val="24"/>
          <w:lang w:val="zh-CN"/>
        </w:rPr>
      </w:pPr>
      <w:r>
        <w:rPr>
          <w:rFonts w:hint="eastAsia" w:ascii="宋体" w:eastAsia="宋体" w:cs="宋体"/>
          <w:kern w:val="0"/>
          <w:sz w:val="24"/>
          <w:lang w:val="zh-CN"/>
        </w:rPr>
        <w:t>（3）供应商最后磋商报价出现两个或两个以上报价方案的；</w:t>
      </w:r>
    </w:p>
    <w:p>
      <w:pPr>
        <w:pStyle w:val="81"/>
        <w:numPr>
          <w:ilvl w:val="0"/>
          <w:numId w:val="0"/>
        </w:numPr>
        <w:spacing w:line="360" w:lineRule="auto"/>
        <w:ind w:left="420" w:leftChars="0"/>
        <w:jc w:val="left"/>
        <w:rPr>
          <w:rFonts w:hint="eastAsia" w:ascii="宋体" w:eastAsia="宋体" w:cs="宋体"/>
          <w:kern w:val="0"/>
          <w:sz w:val="24"/>
          <w:lang w:val="zh-CN"/>
        </w:rPr>
      </w:pPr>
      <w:r>
        <w:rPr>
          <w:rFonts w:hint="eastAsia" w:ascii="宋体" w:eastAsia="宋体" w:cs="宋体"/>
          <w:kern w:val="0"/>
          <w:sz w:val="24"/>
          <w:lang w:val="zh-CN"/>
        </w:rPr>
        <w:t>（4）产品交货期、磋商有效期不能满足磋商文件要求的；</w:t>
      </w:r>
    </w:p>
    <w:p>
      <w:pPr>
        <w:pStyle w:val="81"/>
        <w:numPr>
          <w:ilvl w:val="0"/>
          <w:numId w:val="0"/>
        </w:numPr>
        <w:spacing w:line="360" w:lineRule="auto"/>
        <w:ind w:left="420" w:leftChars="0"/>
        <w:jc w:val="left"/>
        <w:rPr>
          <w:rFonts w:hint="eastAsia" w:ascii="宋体" w:eastAsia="宋体" w:cs="宋体"/>
          <w:kern w:val="0"/>
          <w:sz w:val="24"/>
          <w:lang w:val="zh-CN"/>
        </w:rPr>
      </w:pPr>
      <w:r>
        <w:rPr>
          <w:rFonts w:hint="eastAsia" w:ascii="宋体" w:eastAsia="宋体" w:cs="宋体"/>
          <w:kern w:val="0"/>
          <w:sz w:val="24"/>
          <w:lang w:val="zh-CN"/>
        </w:rPr>
        <w:t>（5）磋商报价超过磋商文件规定的采购预算额度；</w:t>
      </w:r>
    </w:p>
    <w:p>
      <w:pPr>
        <w:pStyle w:val="81"/>
        <w:numPr>
          <w:ilvl w:val="0"/>
          <w:numId w:val="0"/>
        </w:numPr>
        <w:spacing w:line="360" w:lineRule="auto"/>
        <w:ind w:left="420" w:leftChars="0"/>
        <w:jc w:val="left"/>
        <w:rPr>
          <w:rFonts w:hint="eastAsia" w:ascii="宋体" w:eastAsia="宋体" w:cs="宋体"/>
          <w:kern w:val="0"/>
          <w:sz w:val="24"/>
          <w:lang w:val="zh-CN"/>
        </w:rPr>
      </w:pPr>
      <w:r>
        <w:rPr>
          <w:rFonts w:hint="eastAsia" w:ascii="宋体" w:eastAsia="宋体" w:cs="宋体"/>
          <w:kern w:val="0"/>
          <w:sz w:val="24"/>
          <w:lang w:val="zh-CN"/>
        </w:rPr>
        <w:t>（6）磋商产品的技术规格、技术标准明显不符合采购项目要求的；</w:t>
      </w:r>
    </w:p>
    <w:p>
      <w:pPr>
        <w:pStyle w:val="81"/>
        <w:numPr>
          <w:ilvl w:val="0"/>
          <w:numId w:val="0"/>
        </w:numPr>
        <w:spacing w:line="360" w:lineRule="auto"/>
        <w:ind w:left="420" w:leftChars="0"/>
        <w:jc w:val="left"/>
        <w:rPr>
          <w:rFonts w:hint="eastAsia" w:ascii="宋体" w:eastAsia="宋体" w:cs="宋体"/>
          <w:kern w:val="0"/>
          <w:sz w:val="24"/>
          <w:lang w:val="zh-CN"/>
        </w:rPr>
      </w:pPr>
      <w:r>
        <w:rPr>
          <w:rFonts w:hint="eastAsia" w:ascii="宋体" w:eastAsia="宋体" w:cs="宋体"/>
          <w:kern w:val="0"/>
          <w:sz w:val="24"/>
          <w:lang w:val="zh-CN"/>
        </w:rPr>
        <w:t>（7）磋商产品未完全满足磋商文件确定的重要技术指标、参数的；</w:t>
      </w:r>
    </w:p>
    <w:p>
      <w:pPr>
        <w:pStyle w:val="81"/>
        <w:numPr>
          <w:ilvl w:val="0"/>
          <w:numId w:val="0"/>
        </w:numPr>
        <w:spacing w:line="360" w:lineRule="auto"/>
        <w:ind w:left="420" w:leftChars="0"/>
        <w:jc w:val="left"/>
        <w:rPr>
          <w:rFonts w:hint="eastAsia" w:ascii="宋体" w:eastAsia="宋体" w:cs="宋体"/>
          <w:kern w:val="0"/>
          <w:sz w:val="24"/>
          <w:lang w:val="zh-CN"/>
        </w:rPr>
      </w:pPr>
      <w:r>
        <w:rPr>
          <w:rFonts w:hint="eastAsia" w:ascii="宋体" w:eastAsia="宋体" w:cs="宋体"/>
          <w:kern w:val="0"/>
          <w:sz w:val="24"/>
          <w:lang w:val="zh-CN"/>
        </w:rPr>
        <w:t>（8）磋商响应文件含有采购人不能接受的附加条件的；</w:t>
      </w:r>
    </w:p>
    <w:p>
      <w:pPr>
        <w:pStyle w:val="81"/>
        <w:numPr>
          <w:ilvl w:val="0"/>
          <w:numId w:val="0"/>
        </w:numPr>
        <w:spacing w:line="360" w:lineRule="auto"/>
        <w:ind w:left="420" w:leftChars="0"/>
        <w:jc w:val="left"/>
        <w:rPr>
          <w:rFonts w:hint="eastAsia" w:ascii="宋体" w:eastAsia="宋体" w:cs="宋体"/>
          <w:kern w:val="0"/>
          <w:sz w:val="24"/>
          <w:lang w:val="zh-CN"/>
        </w:rPr>
      </w:pPr>
      <w:r>
        <w:rPr>
          <w:rFonts w:hint="eastAsia" w:ascii="宋体" w:eastAsia="宋体" w:cs="宋体"/>
          <w:kern w:val="0"/>
          <w:sz w:val="24"/>
          <w:lang w:val="zh-CN"/>
        </w:rPr>
        <w:t>（9）磋商小组认为应按无效磋商处理的其他情况；</w:t>
      </w:r>
    </w:p>
    <w:p>
      <w:pPr>
        <w:pStyle w:val="81"/>
        <w:numPr>
          <w:ilvl w:val="0"/>
          <w:numId w:val="0"/>
        </w:numPr>
        <w:spacing w:line="360" w:lineRule="auto"/>
        <w:ind w:left="420" w:leftChars="0"/>
        <w:jc w:val="left"/>
        <w:rPr>
          <w:rFonts w:hint="eastAsia" w:ascii="宋体" w:eastAsia="宋体" w:cs="宋体"/>
          <w:kern w:val="0"/>
          <w:sz w:val="24"/>
          <w:lang w:val="zh-CN"/>
        </w:rPr>
      </w:pPr>
      <w:r>
        <w:rPr>
          <w:rFonts w:hint="eastAsia" w:ascii="宋体" w:eastAsia="宋体" w:cs="宋体"/>
          <w:kern w:val="0"/>
          <w:sz w:val="24"/>
          <w:lang w:val="zh-CN"/>
        </w:rPr>
        <w:t>（10）法律、法规规定的其他情形。</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20.3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20.4</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报价出现前后不一致的，按照下列规定修正：</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中开标一览表（报价表）内容与</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中相应内容不一致的，以开标一览表（报价表）为准；</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确认后产生约束力，</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不确认的，其投标无效。</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政采云平台（https://www.zcygov.cn/）以“评审问题澄清函”形式发布。供应商应当按照磋商文件的变动情况和磋商小组的要求在政采云平台（https://www.zcygov.cn/）上按规定时间作出响应。</w:t>
      </w:r>
    </w:p>
    <w:p>
      <w:pPr>
        <w:widowControl/>
        <w:spacing w:line="360" w:lineRule="auto"/>
        <w:jc w:val="left"/>
        <w:outlineLvl w:val="2"/>
        <w:rPr>
          <w:rFonts w:hint="eastAsia" w:ascii="宋体" w:hAnsi="宋体" w:eastAsia="宋体" w:cs="宋体"/>
          <w:b/>
          <w:bCs/>
          <w:color w:val="auto"/>
          <w:kern w:val="0"/>
          <w:sz w:val="24"/>
          <w:highlight w:val="none"/>
        </w:rPr>
      </w:pPr>
      <w:bookmarkStart w:id="285" w:name="_Toc496004012"/>
      <w:bookmarkStart w:id="286" w:name="_Toc28078173"/>
      <w:bookmarkStart w:id="287" w:name="_Toc26628"/>
      <w:bookmarkStart w:id="288" w:name="_Toc9703"/>
      <w:bookmarkStart w:id="289" w:name="_Toc7341"/>
      <w:r>
        <w:rPr>
          <w:rFonts w:hint="eastAsia" w:ascii="宋体" w:hAnsi="宋体" w:eastAsia="宋体" w:cs="宋体"/>
          <w:b/>
          <w:bCs/>
          <w:color w:val="auto"/>
          <w:kern w:val="0"/>
          <w:sz w:val="24"/>
          <w:highlight w:val="none"/>
        </w:rPr>
        <w:t>21.答疑的方式和情形</w:t>
      </w:r>
      <w:bookmarkEnd w:id="285"/>
      <w:bookmarkEnd w:id="286"/>
      <w:bookmarkEnd w:id="287"/>
      <w:bookmarkEnd w:id="288"/>
      <w:bookmarkEnd w:id="289"/>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21.1答疑方式：详见第一部分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须知前附表“答疑方式”。</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磋商小组在对磋商响应文件的有效性、完整性和响应程度进行审查时，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21.3答疑期间，供应商存在以下情况的，澄清、说明或者更正的内容将不予接受，磋商小组将按照磋商文件的要求对现有的资料做出评审意见：</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（1）拒绝或在规定的时间内未做出澄清、说明或者更正；</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kern w:val="0"/>
          <w:sz w:val="24"/>
          <w:highlight w:val="none"/>
        </w:rPr>
        <w:t>供应商的澄清、说明或者更正</w:t>
      </w:r>
      <w:r>
        <w:rPr>
          <w:rFonts w:hint="eastAsia" w:ascii="宋体" w:hAnsi="宋体" w:eastAsia="宋体" w:cs="宋体"/>
          <w:color w:val="auto"/>
          <w:sz w:val="24"/>
          <w:highlight w:val="none"/>
        </w:rPr>
        <w:t>超出磋商响应文件的范围或者改变磋商响应文件的实质性内容；</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（3）澄清、说明或者更正的内容仍不能说明问题的；</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（4）供应商主动提出的澄清、说明或者更正的内容；</w:t>
      </w:r>
    </w:p>
    <w:p>
      <w:pPr>
        <w:tabs>
          <w:tab w:val="left" w:pos="8787"/>
        </w:tabs>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（5）磋商小组认为应不予接受的其他情况</w:t>
      </w:r>
    </w:p>
    <w:bookmarkEnd w:id="270"/>
    <w:bookmarkEnd w:id="271"/>
    <w:bookmarkEnd w:id="272"/>
    <w:bookmarkEnd w:id="273"/>
    <w:bookmarkEnd w:id="274"/>
    <w:p>
      <w:pPr>
        <w:spacing w:line="360" w:lineRule="auto"/>
        <w:ind w:firstLine="480"/>
        <w:rPr>
          <w:rFonts w:hint="eastAsia" w:ascii="宋体" w:hAnsi="宋体" w:eastAsia="宋体" w:cs="宋体"/>
          <w:color w:val="auto"/>
          <w:sz w:val="24"/>
          <w:highlight w:val="none"/>
        </w:rPr>
      </w:pPr>
      <w:bookmarkStart w:id="290" w:name="_Toc7083446"/>
      <w:bookmarkStart w:id="291" w:name="_Toc28078174"/>
      <w:r>
        <w:rPr>
          <w:rFonts w:hint="eastAsia" w:ascii="宋体" w:hAnsi="宋体" w:eastAsia="宋体" w:cs="宋体"/>
          <w:color w:val="auto"/>
          <w:sz w:val="24"/>
          <w:highlight w:val="none"/>
        </w:rPr>
        <w:t>21.4答疑结束后，磋商小组确定满足相关规定数量的合格供应商，在政采云平台（https://www.zcygov.cn/）上按规定的时间（30分钟）填写最后报价。</w:t>
      </w:r>
      <w:bookmarkEnd w:id="290"/>
      <w:r>
        <w:rPr>
          <w:rFonts w:hint="eastAsia" w:ascii="宋体" w:hAnsi="宋体" w:eastAsia="宋体" w:cs="宋体"/>
          <w:color w:val="auto"/>
          <w:sz w:val="24"/>
          <w:highlight w:val="none"/>
        </w:rPr>
        <w:t>如果在规定的时间内未提交的视为放弃最终报价，系统将不再对其进行评审。</w:t>
      </w:r>
    </w:p>
    <w:p>
      <w:pPr>
        <w:spacing w:line="360" w:lineRule="auto"/>
        <w:ind w:firstLine="480"/>
        <w:rPr>
          <w:rFonts w:hint="eastAsia" w:ascii="宋体" w:hAnsi="宋体" w:eastAsia="宋体" w:cs="宋体"/>
          <w:color w:val="auto"/>
          <w:sz w:val="24"/>
          <w:highlight w:val="none"/>
        </w:rPr>
      </w:pPr>
      <w:bookmarkStart w:id="292" w:name="_Toc32183"/>
      <w:bookmarkStart w:id="293" w:name="_Toc13959"/>
      <w:r>
        <w:rPr>
          <w:rFonts w:hint="eastAsia" w:ascii="宋体" w:hAnsi="宋体" w:eastAsia="宋体" w:cs="宋体"/>
          <w:color w:val="auto"/>
          <w:sz w:val="24"/>
          <w:highlight w:val="none"/>
        </w:rPr>
        <w:t>21.5最终报价结束后，由代理机构在政采云平台（https://www.zcygov.cn/）上开启报价签字，各供应商签字完毕后方可退出政采云平台（https://www.zcygov.cn/）。</w:t>
      </w:r>
      <w:bookmarkEnd w:id="292"/>
      <w:bookmarkEnd w:id="293"/>
    </w:p>
    <w:p>
      <w:pPr>
        <w:widowControl/>
        <w:spacing w:line="360" w:lineRule="auto"/>
        <w:jc w:val="left"/>
        <w:outlineLvl w:val="2"/>
        <w:rPr>
          <w:rFonts w:hint="eastAsia" w:ascii="宋体" w:hAnsi="宋体" w:eastAsia="宋体" w:cs="宋体"/>
          <w:b/>
          <w:bCs/>
          <w:color w:val="auto"/>
          <w:kern w:val="0"/>
          <w:sz w:val="24"/>
          <w:highlight w:val="none"/>
        </w:rPr>
      </w:pPr>
      <w:bookmarkStart w:id="294" w:name="_Toc7184"/>
      <w:bookmarkStart w:id="295" w:name="_Toc31256"/>
      <w:bookmarkStart w:id="296" w:name="_Toc12691"/>
      <w:r>
        <w:rPr>
          <w:rFonts w:hint="eastAsia" w:ascii="宋体" w:hAnsi="宋体" w:eastAsia="宋体" w:cs="宋体"/>
          <w:b/>
          <w:bCs/>
          <w:color w:val="auto"/>
          <w:kern w:val="0"/>
          <w:sz w:val="24"/>
          <w:highlight w:val="none"/>
        </w:rPr>
        <w:t>22.评审办法</w:t>
      </w:r>
      <w:bookmarkEnd w:id="291"/>
      <w:bookmarkEnd w:id="294"/>
      <w:bookmarkEnd w:id="295"/>
      <w:bookmarkEnd w:id="296"/>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48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评标过程中，在同等条件下，优先采购具有环境标志、节能、自主创新的产品。</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22.2政府采购落实的政策</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政府采购促进中小企业发展管理办法》（财库﹝2020﹞46号）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根据《关于促进残疾人就业政府采购政策的通知》（财库〔2017〕141号）的相关规定，在政府采购活动中，</w:t>
      </w:r>
      <w:r>
        <w:rPr>
          <w:rFonts w:hint="eastAsia" w:ascii="宋体" w:hAnsi="宋体" w:eastAsia="宋体" w:cs="宋体"/>
          <w:b/>
          <w:bCs/>
          <w:color w:val="auto"/>
          <w:sz w:val="24"/>
          <w:highlight w:val="none"/>
        </w:rPr>
        <w:t>残疾人福利性单位视同小型、微型企业，享受预留份额、评审中价格扣除等促进中小企业发展的政府采购政策。</w:t>
      </w:r>
      <w:r>
        <w:rPr>
          <w:rFonts w:hint="eastAsia" w:ascii="宋体" w:hAnsi="宋体" w:eastAsia="宋体" w:cs="宋体"/>
          <w:color w:val="auto"/>
          <w:sz w:val="24"/>
          <w:highlight w:val="none"/>
        </w:rPr>
        <w:t>向残疾人福利性单位采购的金额，计入面向中小企业采购的统计数据。残疾人福利性单位属于小型、微型企业的，不重复享受政策。</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根据《关于政府采购支持监狱企业发展有关问题的通知》（财库［2014]68号）的相关规定，在政府采购活动中，</w:t>
      </w:r>
      <w:r>
        <w:rPr>
          <w:rFonts w:hint="eastAsia" w:ascii="宋体" w:hAnsi="宋体" w:eastAsia="宋体" w:cs="宋体"/>
          <w:b/>
          <w:bCs/>
          <w:color w:val="auto"/>
          <w:sz w:val="24"/>
          <w:highlight w:val="none"/>
        </w:rPr>
        <w:t>监狱企业视同小型、微型企业，享受预留份额、评审中价格扣除等政府采购促进中小企业发展的政府采购政策。</w:t>
      </w:r>
      <w:r>
        <w:rPr>
          <w:rFonts w:hint="eastAsia" w:ascii="宋体" w:hAnsi="宋体" w:eastAsia="宋体" w:cs="宋体"/>
          <w:color w:val="auto"/>
          <w:sz w:val="24"/>
          <w:highlight w:val="none"/>
        </w:rPr>
        <w:t>向监狱企业采购的金额，计入面向中小企业采购的统计数据。</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注：关于中小微型企业划分标准详见《关于印发中小企业划型标准规定的通知》（工信部联企业〔2011〕300号）的相关规定。</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（2）适用范围</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在政府采购活动中，供应商提供的货物、工程或者服务符合下列情形的，享受《政府采购促进中小企业发展管理办法》的中小企业扶持政策：</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a.在货物采购项目中，货物由中小企业制造，即货物由中小企业生产且使用该中小企业商号或者注册商标；</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b.在工程采购项目中，工程由中小企业承建，即工程施工单位为中小企业；</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c.在服务采购项目中，服务由中小企业承接，即提供服务的人员为中小企业依照《</w:t>
      </w:r>
      <w:r>
        <w:rPr>
          <w:rFonts w:hint="eastAsia" w:ascii="宋体" w:hAnsi="宋体" w:eastAsia="宋体" w:cs="宋体"/>
          <w:color w:val="auto"/>
          <w:sz w:val="24"/>
          <w:szCs w:val="24"/>
          <w:highlight w:val="none"/>
          <w:lang w:val="zh-CN"/>
        </w:rPr>
        <w:t>中华人民共和国民法典》</w:t>
      </w:r>
      <w:r>
        <w:rPr>
          <w:rFonts w:hint="eastAsia" w:ascii="宋体" w:hAnsi="宋体" w:eastAsia="宋体" w:cs="宋体"/>
          <w:color w:val="auto"/>
          <w:sz w:val="24"/>
          <w:highlight w:val="none"/>
        </w:rPr>
        <w:t>订立劳动合同的从业人员。</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在货物采购项目中，供应商提供的货物既有中小企业制造货物，也有大型企业制造货物的，不享受本办法规定的中小企业扶持政策。</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（3）需提供资料</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根据《政府采购促进中小企业发展管理办法》（财库﹝2020﹞46号），</w:t>
      </w:r>
      <w:r>
        <w:rPr>
          <w:rFonts w:hint="eastAsia" w:ascii="宋体" w:hAnsi="宋体" w:eastAsia="宋体" w:cs="宋体"/>
          <w:b/>
          <w:bCs/>
          <w:color w:val="auto"/>
          <w:sz w:val="24"/>
          <w:highlight w:val="none"/>
        </w:rPr>
        <w:t>属中小企业的，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须提供《中小企业声明函》（详见第五部分 响应文件格式），</w:t>
      </w:r>
      <w:r>
        <w:rPr>
          <w:rFonts w:hint="eastAsia" w:ascii="宋体" w:hAnsi="宋体" w:eastAsia="宋体" w:cs="宋体"/>
          <w:color w:val="auto"/>
          <w:sz w:val="24"/>
          <w:highlight w:val="none"/>
        </w:rPr>
        <w:t>否则不得享受相关中小企业扶持政策，提供声明函内容不实的，属于提供虚假材料谋取中标、成交，依照《中华人民共和国政府采购法》等国家有关规定追究相应责任。</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根据财政部、民政部、中国残疾人联合会出台的《关于促进残疾人就业政府采购政策的通知》（财库[2017]141号），</w:t>
      </w:r>
      <w:r>
        <w:rPr>
          <w:rFonts w:hint="eastAsia" w:ascii="宋体" w:hAnsi="宋体" w:eastAsia="宋体" w:cs="宋体"/>
          <w:b/>
          <w:bCs/>
          <w:color w:val="auto"/>
          <w:sz w:val="24"/>
          <w:highlight w:val="none"/>
        </w:rPr>
        <w:t>属残疾人福利性单位的，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须提供《残疾人福利性单位声明函》（详见第五部分 响应文件格式）</w:t>
      </w:r>
      <w:r>
        <w:rPr>
          <w:rFonts w:hint="eastAsia" w:ascii="宋体" w:hAnsi="宋体" w:eastAsia="宋体" w:cs="宋体"/>
          <w:color w:val="auto"/>
          <w:sz w:val="24"/>
          <w:highlight w:val="none"/>
        </w:rPr>
        <w:t>，并对声明的真实性负责，提供的《残疾人福利性单位声明函》与事实不符的，依照《中华人民共和国政府采购法》第七十七条第一款的规定追究法律责任。</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根据财政部司法部出台的《关于政府采购支持监狱企业发展有关问题的通知》（财库［2014]68号），</w:t>
      </w:r>
      <w:r>
        <w:rPr>
          <w:rFonts w:hint="eastAsia" w:ascii="宋体" w:hAnsi="宋体" w:eastAsia="宋体" w:cs="宋体"/>
          <w:b/>
          <w:bCs/>
          <w:color w:val="auto"/>
          <w:sz w:val="24"/>
          <w:highlight w:val="none"/>
        </w:rPr>
        <w:t>属监狱企业的，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须提供由省级以上监狱管理局、戒毒管理局(含新疆生产建设兵团)出具的属于监狱企业的证明文件（详见第五部分 响应文件格式）。</w:t>
      </w:r>
    </w:p>
    <w:p>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22.3</w:t>
      </w:r>
      <w:r>
        <w:rPr>
          <w:rFonts w:hint="eastAsia" w:ascii="宋体" w:hAnsi="宋体" w:eastAsia="宋体" w:cs="宋体"/>
          <w:color w:val="auto"/>
          <w:sz w:val="24"/>
          <w:highlight w:val="none"/>
          <w:lang w:val="zh-CN"/>
        </w:rPr>
        <w:t>在评审过程中，磋商小组成员对需要共同认定的事项存在争议的，应当按照少数服从多数的原则作出结论。持不同意见的磋商小组成员应当在评标报告上签署不同意见及理由，否则视为同意评标报告。</w:t>
      </w:r>
    </w:p>
    <w:p>
      <w:pPr>
        <w:autoSpaceDE w:val="0"/>
        <w:autoSpaceDN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rPr>
        <w:t>22.4</w:t>
      </w:r>
      <w:r>
        <w:rPr>
          <w:rFonts w:hint="eastAsia" w:ascii="宋体" w:hAnsi="宋体" w:eastAsia="宋体" w:cs="宋体"/>
          <w:color w:val="auto"/>
          <w:sz w:val="24"/>
          <w:highlight w:val="none"/>
          <w:lang w:val="zh-CN"/>
        </w:rPr>
        <w:t>提供相同品牌产品且通过资格审查、符合性审查的不同供应商参加同一合同项下投标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中标候选人。非单一产品采购项目，采购人应当根据采购项目技术构成、产品价格比重等合理确定核心产品，并在磋商文件中载明。多家供应商提供的核心产品品牌相同的，按前两款规定处理。</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22.5比较与评价：经磋商小组确定最终采购需求和提交最后磋商报价的供应商名单后，由确定的供应商在规定的时间内提交最后磋商报价。磋商小组将按磋商文件中规定的评审办法和标准，对提交最终报价供应商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22.6评审标准和分值分配：</w:t>
      </w:r>
    </w:p>
    <w:p>
      <w:pPr>
        <w:pStyle w:val="33"/>
        <w:rPr>
          <w:rFonts w:hint="eastAsia"/>
        </w:rPr>
      </w:pPr>
    </w:p>
    <w:tbl>
      <w:tblPr>
        <w:tblStyle w:val="36"/>
        <w:tblW w:w="102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
        <w:gridCol w:w="1275"/>
        <w:gridCol w:w="1212"/>
        <w:gridCol w:w="6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2" w:type="dxa"/>
            <w:tcBorders>
              <w:top w:val="single" w:color="000000" w:sz="6" w:space="0"/>
              <w:left w:val="single" w:color="000000" w:sz="6" w:space="0"/>
              <w:bottom w:val="single" w:color="000000" w:sz="6" w:space="0"/>
              <w:right w:val="single" w:color="000000" w:sz="6" w:space="0"/>
            </w:tcBorders>
            <w:vAlign w:val="center"/>
          </w:tcPr>
          <w:p>
            <w:pPr>
              <w:pStyle w:val="32"/>
              <w:widowControl/>
              <w:wordWrap/>
              <w:snapToGrid/>
              <w:spacing w:before="0" w:beforeAutospacing="0" w:after="0" w:afterAutospacing="0" w:line="460" w:lineRule="exact"/>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275" w:type="dxa"/>
            <w:tcBorders>
              <w:top w:val="single" w:color="000000" w:sz="6" w:space="0"/>
              <w:left w:val="single" w:color="000000" w:sz="6" w:space="0"/>
              <w:bottom w:val="single" w:color="000000" w:sz="6" w:space="0"/>
              <w:right w:val="single" w:color="000000" w:sz="6" w:space="0"/>
            </w:tcBorders>
            <w:vAlign w:val="center"/>
          </w:tcPr>
          <w:p>
            <w:pPr>
              <w:pStyle w:val="32"/>
              <w:widowControl/>
              <w:wordWrap/>
              <w:snapToGrid/>
              <w:spacing w:before="0" w:beforeAutospacing="0" w:after="0" w:afterAutospacing="0" w:line="4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评审</w:t>
            </w:r>
            <w:r>
              <w:rPr>
                <w:rFonts w:hint="eastAsia" w:ascii="宋体" w:hAnsi="宋体" w:eastAsia="宋体" w:cs="宋体"/>
                <w:b/>
                <w:color w:val="auto"/>
                <w:sz w:val="24"/>
                <w:szCs w:val="24"/>
                <w:highlight w:val="none"/>
              </w:rPr>
              <w:t>类别</w:t>
            </w:r>
          </w:p>
        </w:tc>
        <w:tc>
          <w:tcPr>
            <w:tcW w:w="1212" w:type="dxa"/>
            <w:tcBorders>
              <w:top w:val="single" w:color="000000" w:sz="6" w:space="0"/>
              <w:left w:val="single" w:color="000000" w:sz="6" w:space="0"/>
              <w:bottom w:val="single" w:color="000000" w:sz="6" w:space="0"/>
              <w:right w:val="single" w:color="auto" w:sz="4" w:space="0"/>
            </w:tcBorders>
            <w:vAlign w:val="center"/>
          </w:tcPr>
          <w:p>
            <w:pPr>
              <w:pStyle w:val="32"/>
              <w:widowControl/>
              <w:wordWrap/>
              <w:snapToGrid/>
              <w:spacing w:before="0" w:beforeAutospacing="0" w:after="0" w:afterAutospacing="0" w:line="460" w:lineRule="exact"/>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评审因素</w:t>
            </w:r>
          </w:p>
        </w:tc>
        <w:tc>
          <w:tcPr>
            <w:tcW w:w="6985" w:type="dxa"/>
            <w:tcBorders>
              <w:top w:val="single" w:color="000000" w:sz="6" w:space="0"/>
              <w:left w:val="single" w:color="auto" w:sz="4" w:space="0"/>
              <w:bottom w:val="single" w:color="000000" w:sz="6" w:space="0"/>
              <w:right w:val="single" w:color="000000" w:sz="6" w:space="0"/>
            </w:tcBorders>
            <w:vAlign w:val="center"/>
          </w:tcPr>
          <w:p>
            <w:pPr>
              <w:pStyle w:val="32"/>
              <w:wordWrap/>
              <w:snapToGrid/>
              <w:spacing w:beforeAutospacing="0" w:afterAutospacing="0" w:line="460" w:lineRule="exact"/>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2" w:type="dxa"/>
            <w:tcBorders>
              <w:top w:val="single" w:color="000000" w:sz="6" w:space="0"/>
              <w:left w:val="single" w:color="000000" w:sz="6" w:space="0"/>
              <w:bottom w:val="single" w:color="000000" w:sz="6" w:space="0"/>
              <w:right w:val="single" w:color="000000" w:sz="6" w:space="0"/>
            </w:tcBorders>
            <w:vAlign w:val="center"/>
          </w:tcPr>
          <w:p>
            <w:pPr>
              <w:pStyle w:val="32"/>
              <w:widowControl/>
              <w:wordWrap/>
              <w:snapToGrid/>
              <w:spacing w:before="0" w:beforeAutospacing="0" w:after="0" w:afterAutospacing="0" w:line="46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w:t>
            </w:r>
          </w:p>
        </w:tc>
        <w:tc>
          <w:tcPr>
            <w:tcW w:w="1275" w:type="dxa"/>
            <w:tcBorders>
              <w:top w:val="single" w:color="000000" w:sz="6" w:space="0"/>
              <w:left w:val="single" w:color="000000" w:sz="6" w:space="0"/>
              <w:bottom w:val="single" w:color="000000" w:sz="6" w:space="0"/>
              <w:right w:val="single" w:color="000000" w:sz="6" w:space="0"/>
            </w:tcBorders>
            <w:vAlign w:val="center"/>
          </w:tcPr>
          <w:p>
            <w:pPr>
              <w:pStyle w:val="32"/>
              <w:wordWrap/>
              <w:snapToGrid/>
              <w:spacing w:before="0" w:beforeAutospacing="0" w:after="0" w:afterAutospacing="0" w:line="46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投标报价</w:t>
            </w:r>
          </w:p>
          <w:p>
            <w:pPr>
              <w:pStyle w:val="32"/>
              <w:wordWrap/>
              <w:snapToGrid/>
              <w:spacing w:before="0" w:beforeAutospacing="0" w:after="0" w:afterAutospacing="0" w:line="460" w:lineRule="exact"/>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en-US" w:eastAsia="zh-CN" w:bidi="ar-SA"/>
              </w:rPr>
              <w:t>(30分)</w:t>
            </w:r>
          </w:p>
        </w:tc>
        <w:tc>
          <w:tcPr>
            <w:tcW w:w="1212" w:type="dxa"/>
            <w:tcBorders>
              <w:top w:val="single" w:color="000000" w:sz="6" w:space="0"/>
              <w:left w:val="single" w:color="000000" w:sz="6" w:space="0"/>
              <w:bottom w:val="single" w:color="000000" w:sz="6" w:space="0"/>
              <w:right w:val="single" w:color="auto" w:sz="4" w:space="0"/>
            </w:tcBorders>
            <w:vAlign w:val="center"/>
          </w:tcPr>
          <w:p>
            <w:pPr>
              <w:pStyle w:val="32"/>
              <w:wordWrap/>
              <w:snapToGrid/>
              <w:spacing w:before="0" w:beforeAutospacing="0" w:after="0" w:afterAutospacing="0" w:line="46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投标报价</w:t>
            </w:r>
          </w:p>
          <w:p>
            <w:pPr>
              <w:pStyle w:val="32"/>
              <w:wordWrap/>
              <w:snapToGrid/>
              <w:spacing w:before="0" w:beforeAutospacing="0" w:after="0" w:afterAutospacing="0" w:line="46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（30分）</w:t>
            </w:r>
          </w:p>
        </w:tc>
        <w:tc>
          <w:tcPr>
            <w:tcW w:w="6985" w:type="dxa"/>
            <w:tcBorders>
              <w:top w:val="single" w:color="000000" w:sz="6" w:space="0"/>
              <w:left w:val="single" w:color="auto" w:sz="4" w:space="0"/>
              <w:bottom w:val="single" w:color="000000" w:sz="6" w:space="0"/>
              <w:right w:val="single" w:color="000000" w:sz="6" w:space="0"/>
            </w:tcBorders>
            <w:vAlign w:val="center"/>
          </w:tcPr>
          <w:p>
            <w:pPr>
              <w:pStyle w:val="32"/>
              <w:widowControl/>
              <w:numPr>
                <w:ilvl w:val="0"/>
                <w:numId w:val="0"/>
              </w:numPr>
              <w:wordWrap/>
              <w:snapToGrid/>
              <w:spacing w:before="0" w:beforeAutospacing="0" w:after="0" w:afterAutospacing="0" w:line="460" w:lineRule="exact"/>
              <w:ind w:right="0" w:rightChars="0"/>
              <w:jc w:val="both"/>
              <w:textAlignment w:val="auto"/>
              <w:rPr>
                <w:rFonts w:hint="eastAsia"/>
                <w:lang w:val="zh-CN" w:eastAsia="zh-CN"/>
              </w:rPr>
            </w:pPr>
            <w:r>
              <w:rPr>
                <w:rFonts w:hint="eastAsia"/>
                <w:lang w:val="zh-CN" w:eastAsia="zh-CN"/>
              </w:rPr>
              <w:t>（</w:t>
            </w:r>
            <w:r>
              <w:rPr>
                <w:rFonts w:hint="eastAsia"/>
                <w:lang w:val="en-US" w:eastAsia="zh-CN"/>
              </w:rPr>
              <w:t>1</w:t>
            </w:r>
            <w:r>
              <w:rPr>
                <w:rFonts w:hint="eastAsia"/>
                <w:lang w:val="zh-CN" w:eastAsia="zh-CN"/>
              </w:rPr>
              <w:t>）价格分应当采用低价优先法计算，即满足竞争性磋商文件要求且最终磋商报价价格最低的投标报价为评标基准价，其价格分为满分。其他供应商的价格分统一按照下列公式计算：投标报价得分=(评标基准价／投标报价)×100×</w:t>
            </w:r>
            <w:r>
              <w:rPr>
                <w:rFonts w:hint="eastAsia"/>
                <w:lang w:val="en-US" w:eastAsia="zh-CN"/>
              </w:rPr>
              <w:t>30</w:t>
            </w:r>
            <w:r>
              <w:rPr>
                <w:rFonts w:hint="eastAsia"/>
                <w:lang w:val="zh-CN" w:eastAsia="zh-CN"/>
              </w:rPr>
              <w:t>%（四舍五入后保留小数点后两位）</w:t>
            </w:r>
          </w:p>
          <w:p>
            <w:pPr>
              <w:pStyle w:val="32"/>
              <w:widowControl/>
              <w:numPr>
                <w:ilvl w:val="0"/>
                <w:numId w:val="0"/>
              </w:numPr>
              <w:wordWrap/>
              <w:snapToGrid/>
              <w:spacing w:before="0" w:beforeAutospacing="0" w:after="0" w:afterAutospacing="0" w:line="460" w:lineRule="exact"/>
              <w:ind w:right="0" w:rightChars="0"/>
              <w:jc w:val="both"/>
              <w:textAlignment w:val="auto"/>
              <w:rPr>
                <w:rFonts w:hint="eastAsia" w:eastAsia="宋体" w:cs="Times New Roman"/>
                <w:lang w:val="zh-CN" w:eastAsia="zh-CN"/>
              </w:rPr>
            </w:pPr>
            <w:r>
              <w:rPr>
                <w:rFonts w:hint="eastAsia" w:eastAsia="宋体" w:cs="Times New Roman"/>
                <w:lang w:val="zh-CN" w:eastAsia="zh-CN"/>
              </w:rPr>
              <w:t>（</w:t>
            </w:r>
            <w:r>
              <w:rPr>
                <w:rFonts w:hint="eastAsia" w:eastAsia="宋体" w:cs="Times New Roman"/>
                <w:lang w:val="en-US" w:eastAsia="zh-CN"/>
              </w:rPr>
              <w:t>2</w:t>
            </w:r>
            <w:r>
              <w:rPr>
                <w:rFonts w:hint="eastAsia" w:eastAsia="宋体" w:cs="Times New Roman"/>
                <w:lang w:val="zh-CN" w:eastAsia="zh-CN"/>
              </w:rPr>
              <w:t>）根据《政府采购促进中小企业发展暂行办法》、《关于促进残疾人就业政府采购政策的通知》、《关于政府采购支持监狱企业发展有关问题的通知》的相关规定，对残疾人福利性单位、监狱企业、小型和微型企业制造（生产）产品的价格给予10%的扣除，用扣除后的价格参与评标。</w:t>
            </w:r>
          </w:p>
          <w:p>
            <w:pPr>
              <w:pStyle w:val="32"/>
              <w:widowControl/>
              <w:numPr>
                <w:ilvl w:val="0"/>
                <w:numId w:val="0"/>
              </w:numPr>
              <w:wordWrap/>
              <w:snapToGrid/>
              <w:spacing w:before="0" w:beforeAutospacing="0" w:after="0" w:afterAutospacing="0" w:line="460" w:lineRule="exact"/>
              <w:ind w:right="0" w:rightChars="0"/>
              <w:jc w:val="both"/>
              <w:textAlignment w:val="auto"/>
              <w:rPr>
                <w:rFonts w:hint="default"/>
                <w:lang w:val="en-US"/>
              </w:rPr>
            </w:pPr>
            <w:r>
              <w:rPr>
                <w:rFonts w:hint="eastAsia" w:eastAsia="宋体" w:cs="Times New Roman"/>
                <w:lang w:val="zh-CN" w:eastAsia="zh-CN"/>
              </w:rPr>
              <w:t>（</w:t>
            </w:r>
            <w:r>
              <w:rPr>
                <w:rFonts w:hint="eastAsia" w:eastAsia="宋体" w:cs="Times New Roman"/>
                <w:lang w:val="en-US" w:eastAsia="zh-CN"/>
              </w:rPr>
              <w:t>3</w:t>
            </w:r>
            <w:r>
              <w:rPr>
                <w:rFonts w:hint="eastAsia" w:eastAsia="宋体" w:cs="Times New Roman"/>
                <w:lang w:val="zh-CN" w:eastAsia="zh-CN"/>
              </w:rPr>
              <w:t>）残疾人福利性单位、监狱企业属于小型、微型企业的，不重复享受政策。</w:t>
            </w:r>
            <w:r>
              <w:rPr>
                <w:rFonts w:hint="eastAsia" w:eastAsia="宋体" w:cs="Times New Roman"/>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2" w:type="dxa"/>
            <w:tcBorders>
              <w:top w:val="single" w:color="000000" w:sz="6" w:space="0"/>
              <w:left w:val="single" w:color="000000" w:sz="6" w:space="0"/>
              <w:bottom w:val="single" w:color="auto" w:sz="4" w:space="0"/>
              <w:right w:val="single" w:color="000000" w:sz="6" w:space="0"/>
            </w:tcBorders>
            <w:vAlign w:val="center"/>
          </w:tcPr>
          <w:p>
            <w:pPr>
              <w:pStyle w:val="32"/>
              <w:widowControl/>
              <w:wordWrap/>
              <w:snapToGrid/>
              <w:spacing w:before="0" w:beforeAutospacing="0" w:after="0" w:afterAutospacing="0" w:line="46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p>
        </w:tc>
        <w:tc>
          <w:tcPr>
            <w:tcW w:w="1275" w:type="dxa"/>
            <w:tcBorders>
              <w:top w:val="single" w:color="000000" w:sz="6" w:space="0"/>
              <w:left w:val="single" w:color="000000" w:sz="6" w:space="0"/>
              <w:bottom w:val="single" w:color="auto" w:sz="4" w:space="0"/>
              <w:right w:val="single" w:color="000000" w:sz="6" w:space="0"/>
            </w:tcBorders>
            <w:vAlign w:val="center"/>
          </w:tcPr>
          <w:p>
            <w:pPr>
              <w:pStyle w:val="32"/>
              <w:wordWrap/>
              <w:snapToGrid/>
              <w:spacing w:before="0" w:beforeAutospacing="0" w:after="0" w:afterAutospacing="0" w:line="46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技术水平</w:t>
            </w:r>
          </w:p>
          <w:p>
            <w:pPr>
              <w:pStyle w:val="32"/>
              <w:wordWrap/>
              <w:snapToGrid/>
              <w:spacing w:before="0" w:beforeAutospacing="0" w:after="0" w:afterAutospacing="0"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30</w:t>
            </w:r>
            <w:r>
              <w:rPr>
                <w:rFonts w:hint="eastAsia" w:ascii="宋体" w:hAnsi="宋体" w:eastAsia="宋体" w:cs="宋体"/>
                <w:b/>
                <w:bCs/>
                <w:color w:val="auto"/>
                <w:kern w:val="2"/>
                <w:sz w:val="24"/>
                <w:szCs w:val="24"/>
                <w:highlight w:val="none"/>
                <w:lang w:val="en-US" w:eastAsia="zh-CN" w:bidi="ar-SA"/>
              </w:rPr>
              <w:t>分）</w:t>
            </w:r>
          </w:p>
        </w:tc>
        <w:tc>
          <w:tcPr>
            <w:tcW w:w="1212" w:type="dxa"/>
            <w:tcBorders>
              <w:top w:val="single" w:color="000000" w:sz="6" w:space="0"/>
              <w:left w:val="single" w:color="000000" w:sz="6" w:space="0"/>
              <w:bottom w:val="single" w:color="auto" w:sz="4" w:space="0"/>
              <w:right w:val="single" w:color="000000" w:sz="6" w:space="0"/>
            </w:tcBorders>
            <w:vAlign w:val="center"/>
          </w:tcPr>
          <w:p>
            <w:pPr>
              <w:pStyle w:val="32"/>
              <w:wordWrap/>
              <w:snapToGrid/>
              <w:spacing w:before="0" w:beforeAutospacing="0" w:after="0" w:afterAutospacing="0" w:line="46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技术规格响应</w:t>
            </w:r>
          </w:p>
          <w:p>
            <w:pPr>
              <w:pStyle w:val="32"/>
              <w:wordWrap/>
              <w:snapToGrid/>
              <w:spacing w:before="0" w:beforeAutospacing="0" w:after="0" w:afterAutospacing="0" w:line="46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30</w:t>
            </w:r>
            <w:r>
              <w:rPr>
                <w:rFonts w:hint="eastAsia" w:ascii="宋体" w:hAnsi="宋体" w:eastAsia="宋体" w:cs="宋体"/>
                <w:b/>
                <w:bCs/>
                <w:color w:val="auto"/>
                <w:kern w:val="2"/>
                <w:sz w:val="24"/>
                <w:szCs w:val="24"/>
                <w:highlight w:val="none"/>
                <w:lang w:val="en-US" w:eastAsia="zh-CN" w:bidi="ar-SA"/>
              </w:rPr>
              <w:t>分）</w:t>
            </w:r>
          </w:p>
        </w:tc>
        <w:tc>
          <w:tcPr>
            <w:tcW w:w="6985" w:type="dxa"/>
            <w:tcBorders>
              <w:top w:val="single" w:color="000000" w:sz="6" w:space="0"/>
              <w:left w:val="single" w:color="000000" w:sz="6" w:space="0"/>
              <w:bottom w:val="single" w:color="auto" w:sz="4" w:space="0"/>
              <w:right w:val="single" w:color="000000" w:sz="6" w:space="0"/>
            </w:tcBorders>
            <w:vAlign w:val="center"/>
          </w:tcPr>
          <w:p>
            <w:pPr>
              <w:pStyle w:val="32"/>
              <w:numPr>
                <w:ilvl w:val="0"/>
                <w:numId w:val="0"/>
              </w:numPr>
              <w:wordWrap/>
              <w:snapToGrid/>
              <w:spacing w:before="0" w:beforeAutospacing="0" w:after="0" w:afterAutospacing="0" w:line="4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CN" w:eastAsia="zh-CN" w:bidi="ar-SA"/>
              </w:rPr>
              <w:t>投标产品</w:t>
            </w:r>
            <w:r>
              <w:rPr>
                <w:rFonts w:hint="eastAsia" w:ascii="宋体" w:hAnsi="宋体" w:eastAsia="宋体" w:cs="宋体"/>
                <w:color w:val="auto"/>
                <w:kern w:val="2"/>
                <w:sz w:val="24"/>
                <w:szCs w:val="24"/>
                <w:highlight w:val="none"/>
                <w:lang w:val="en-US" w:eastAsia="zh-CN" w:bidi="ar-SA"/>
              </w:rPr>
              <w:t>技术规格</w:t>
            </w:r>
            <w:r>
              <w:rPr>
                <w:rFonts w:hint="eastAsia" w:ascii="宋体" w:hAnsi="宋体" w:eastAsia="宋体" w:cs="宋体"/>
                <w:color w:val="auto"/>
                <w:kern w:val="2"/>
                <w:sz w:val="24"/>
                <w:szCs w:val="24"/>
                <w:highlight w:val="none"/>
                <w:lang w:val="zh-CN" w:eastAsia="zh-CN" w:bidi="ar-SA"/>
              </w:rPr>
              <w:t>完全满足或高于磋商文件要求的得</w:t>
            </w: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zh-CN" w:eastAsia="zh-CN" w:bidi="ar-SA"/>
              </w:rPr>
              <w:t>分，每有一项负偏离扣</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分，扣完该项得分为止；</w:t>
            </w:r>
            <w:r>
              <w:rPr>
                <w:rFonts w:hint="eastAsia" w:asciiTheme="minorEastAsia" w:hAnsiTheme="minorEastAsia" w:eastAsiaTheme="minorEastAsia" w:cstheme="minorEastAsia"/>
                <w:color w:val="auto"/>
                <w:sz w:val="24"/>
                <w:szCs w:val="24"/>
                <w:highlight w:val="none"/>
                <w:lang w:val="zh-CN"/>
              </w:rPr>
              <w:t>（</w:t>
            </w:r>
            <w:r>
              <w:rPr>
                <w:rFonts w:hint="eastAsia" w:ascii="宋体" w:hAnsi="宋体" w:cstheme="minorEastAsia"/>
                <w:bCs/>
                <w:color w:val="auto"/>
                <w:sz w:val="24"/>
                <w:szCs w:val="24"/>
                <w:highlight w:val="none"/>
              </w:rPr>
              <w:t>提供支撑材料，如</w:t>
            </w:r>
            <w:r>
              <w:rPr>
                <w:rFonts w:hint="eastAsia" w:ascii="宋体" w:hAnsi="宋体" w:cstheme="minorEastAsia"/>
                <w:bCs/>
                <w:color w:val="auto"/>
                <w:sz w:val="24"/>
                <w:szCs w:val="24"/>
                <w:highlight w:val="none"/>
                <w:lang w:val="en-US" w:eastAsia="zh-CN"/>
              </w:rPr>
              <w:t>检测报告或</w:t>
            </w:r>
            <w:r>
              <w:rPr>
                <w:rFonts w:hint="eastAsia" w:cstheme="minorEastAsia"/>
                <w:bCs/>
                <w:color w:val="auto"/>
                <w:sz w:val="24"/>
                <w:szCs w:val="24"/>
                <w:highlight w:val="none"/>
                <w:lang w:val="en-US" w:eastAsia="zh-CN"/>
              </w:rPr>
              <w:t>彩页</w:t>
            </w:r>
            <w:r>
              <w:rPr>
                <w:rFonts w:hint="eastAsia" w:ascii="宋体" w:hAnsi="宋体" w:cstheme="minorEastAsia"/>
                <w:bCs/>
                <w:color w:val="auto"/>
                <w:sz w:val="24"/>
                <w:szCs w:val="24"/>
                <w:highlight w:val="none"/>
              </w:rPr>
              <w:t>等证明材料</w:t>
            </w:r>
            <w:r>
              <w:rPr>
                <w:rFonts w:hint="eastAsia" w:asciiTheme="minorEastAsia" w:hAnsiTheme="minorEastAsia" w:eastAsiaTheme="minorEastAsia" w:cstheme="minorEastAsia"/>
                <w:color w:val="auto"/>
                <w:sz w:val="24"/>
                <w:szCs w:val="24"/>
                <w:highlight w:val="none"/>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782" w:type="dxa"/>
            <w:vMerge w:val="restart"/>
            <w:tcBorders>
              <w:top w:val="single" w:color="auto" w:sz="4" w:space="0"/>
              <w:left w:val="single" w:color="auto" w:sz="4" w:space="0"/>
              <w:bottom w:val="single" w:color="auto" w:sz="4" w:space="0"/>
              <w:right w:val="single" w:color="auto" w:sz="4" w:space="0"/>
            </w:tcBorders>
            <w:vAlign w:val="center"/>
          </w:tcPr>
          <w:p>
            <w:pPr>
              <w:pStyle w:val="32"/>
              <w:widowControl/>
              <w:wordWrap/>
              <w:snapToGrid/>
              <w:spacing w:before="0" w:beforeAutospacing="0" w:after="0" w:afterAutospacing="0" w:line="460" w:lineRule="exact"/>
              <w:jc w:val="center"/>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3</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pStyle w:val="32"/>
              <w:wordWrap/>
              <w:snapToGrid/>
              <w:spacing w:before="0" w:beforeAutospacing="0" w:after="0" w:afterAutospacing="0" w:line="46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履约能力（</w:t>
            </w:r>
            <w:r>
              <w:rPr>
                <w:rFonts w:hint="eastAsia" w:ascii="宋体" w:hAnsi="宋体" w:cs="宋体"/>
                <w:b/>
                <w:bCs/>
                <w:color w:val="auto"/>
                <w:kern w:val="2"/>
                <w:sz w:val="24"/>
                <w:szCs w:val="24"/>
                <w:highlight w:val="none"/>
                <w:lang w:val="en-US" w:eastAsia="zh-CN" w:bidi="ar-SA"/>
              </w:rPr>
              <w:t>11</w:t>
            </w:r>
            <w:r>
              <w:rPr>
                <w:rFonts w:hint="eastAsia" w:ascii="宋体" w:hAnsi="宋体" w:eastAsia="宋体" w:cs="宋体"/>
                <w:b/>
                <w:bCs/>
                <w:color w:val="auto"/>
                <w:kern w:val="2"/>
                <w:sz w:val="24"/>
                <w:szCs w:val="24"/>
                <w:highlight w:val="none"/>
                <w:lang w:val="en-US" w:eastAsia="zh-CN" w:bidi="ar-SA"/>
              </w:rPr>
              <w:t>分）</w:t>
            </w:r>
          </w:p>
        </w:tc>
        <w:tc>
          <w:tcPr>
            <w:tcW w:w="1212" w:type="dxa"/>
            <w:tcBorders>
              <w:top w:val="single" w:color="auto" w:sz="4" w:space="0"/>
              <w:left w:val="single" w:color="auto" w:sz="4" w:space="0"/>
              <w:bottom w:val="single" w:color="auto" w:sz="4" w:space="0"/>
              <w:right w:val="single" w:color="auto" w:sz="4" w:space="0"/>
            </w:tcBorders>
            <w:vAlign w:val="center"/>
          </w:tcPr>
          <w:p>
            <w:pPr>
              <w:wordWrap/>
              <w:autoSpaceDE w:val="0"/>
              <w:autoSpaceDN w:val="0"/>
              <w:snapToGrid/>
              <w:spacing w:beforeAutospacing="0" w:afterAutospacing="0" w:line="46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类似业绩</w:t>
            </w:r>
          </w:p>
          <w:p>
            <w:pPr>
              <w:wordWrap/>
              <w:autoSpaceDE w:val="0"/>
              <w:autoSpaceDN w:val="0"/>
              <w:snapToGrid/>
              <w:spacing w:beforeAutospacing="0" w:afterAutospacing="0" w:line="46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（10分）</w:t>
            </w:r>
          </w:p>
        </w:tc>
        <w:tc>
          <w:tcPr>
            <w:tcW w:w="6985" w:type="dxa"/>
            <w:tcBorders>
              <w:top w:val="single" w:color="auto" w:sz="4" w:space="0"/>
              <w:left w:val="single" w:color="auto" w:sz="4" w:space="0"/>
              <w:bottom w:val="single" w:color="auto" w:sz="4" w:space="0"/>
              <w:right w:val="single" w:color="auto" w:sz="4" w:space="0"/>
            </w:tcBorders>
            <w:vAlign w:val="top"/>
          </w:tcPr>
          <w:p>
            <w:pPr>
              <w:pStyle w:val="32"/>
              <w:widowControl/>
              <w:wordWrap/>
              <w:adjustRightInd/>
              <w:snapToGrid/>
              <w:spacing w:before="0" w:beforeAutospacing="0" w:after="0" w:afterAutospacing="0" w:line="460" w:lineRule="exact"/>
              <w:ind w:right="0" w:right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20</w:t>
            </w:r>
            <w:r>
              <w:rPr>
                <w:rFonts w:hint="eastAsia" w:ascii="宋体" w:hAnsi="宋体" w:eastAsia="宋体" w:cs="宋体"/>
                <w:color w:val="auto"/>
                <w:kern w:val="2"/>
                <w:sz w:val="24"/>
                <w:szCs w:val="24"/>
                <w:highlight w:val="none"/>
                <w:lang w:val="en-US" w:eastAsia="zh-CN" w:bidi="ar-SA"/>
              </w:rPr>
              <w:t>21</w:t>
            </w:r>
            <w:r>
              <w:rPr>
                <w:rFonts w:hint="eastAsia" w:ascii="宋体" w:hAnsi="宋体" w:eastAsia="宋体" w:cs="宋体"/>
                <w:color w:val="auto"/>
                <w:kern w:val="2"/>
                <w:sz w:val="24"/>
                <w:szCs w:val="24"/>
                <w:highlight w:val="none"/>
                <w:lang w:val="zh-CN" w:eastAsia="zh-CN" w:bidi="ar-SA"/>
              </w:rPr>
              <w:t>年1月1日至今，供应商每提供1项类似业绩证明材料得</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分,满分</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eastAsia="zh-CN" w:bidi="ar-SA"/>
              </w:rPr>
              <w:t>分，</w:t>
            </w:r>
            <w:r>
              <w:rPr>
                <w:rFonts w:hint="eastAsia" w:asciiTheme="minorEastAsia" w:hAnsiTheme="minorEastAsia" w:eastAsiaTheme="minorEastAsia" w:cstheme="minorEastAsia"/>
                <w:bCs/>
                <w:color w:val="auto"/>
                <w:highlight w:val="none"/>
                <w:lang w:val="zh-CN"/>
              </w:rPr>
              <w:t>未提供不得分</w:t>
            </w:r>
            <w:r>
              <w:rPr>
                <w:rFonts w:hint="eastAsia" w:ascii="宋体" w:hAnsi="宋体" w:eastAsia="宋体" w:cs="宋体"/>
                <w:color w:val="auto"/>
                <w:kern w:val="2"/>
                <w:sz w:val="24"/>
                <w:szCs w:val="24"/>
                <w:highlight w:val="none"/>
                <w:lang w:val="zh-CN" w:eastAsia="zh-CN" w:bidi="ar-SA"/>
              </w:rPr>
              <w:t>。（以生效的合同</w:t>
            </w:r>
            <w:r>
              <w:rPr>
                <w:rFonts w:hint="eastAsia" w:ascii="宋体" w:hAnsi="宋体" w:cs="宋体"/>
                <w:color w:val="auto"/>
                <w:kern w:val="2"/>
                <w:sz w:val="24"/>
                <w:szCs w:val="24"/>
                <w:highlight w:val="none"/>
                <w:lang w:val="en-US" w:eastAsia="zh-CN" w:bidi="ar-SA"/>
              </w:rPr>
              <w:t>或中标通知书</w:t>
            </w:r>
            <w:r>
              <w:rPr>
                <w:rFonts w:hint="eastAsia" w:ascii="宋体" w:hAnsi="宋体" w:eastAsia="宋体" w:cs="宋体"/>
                <w:color w:val="auto"/>
                <w:kern w:val="2"/>
                <w:sz w:val="24"/>
                <w:szCs w:val="24"/>
                <w:highlight w:val="none"/>
                <w:lang w:val="zh-CN" w:eastAsia="zh-CN" w:bidi="ar-SA"/>
              </w:rPr>
              <w:t>复印件为准）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wordWrap/>
              <w:snapToGrid/>
              <w:spacing w:before="0" w:beforeAutospacing="0" w:after="0" w:afterAutospacing="0" w:line="460" w:lineRule="exact"/>
              <w:jc w:val="center"/>
              <w:textAlignment w:val="auto"/>
              <w:rPr>
                <w:rFonts w:hint="eastAsia" w:ascii="宋体" w:hAnsi="宋体" w:cs="宋体"/>
                <w:b/>
                <w:bCs/>
                <w:color w:val="auto"/>
                <w:kern w:val="2"/>
                <w:sz w:val="24"/>
                <w:szCs w:val="24"/>
                <w:highlight w:val="none"/>
                <w:lang w:val="en-US"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pStyle w:val="32"/>
              <w:wordWrap/>
              <w:snapToGrid/>
              <w:spacing w:before="0" w:beforeAutospacing="0" w:after="0" w:afterAutospacing="0" w:line="46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p>
        </w:tc>
        <w:tc>
          <w:tcPr>
            <w:tcW w:w="1212" w:type="dxa"/>
            <w:tcBorders>
              <w:top w:val="single" w:color="auto" w:sz="4" w:space="0"/>
              <w:left w:val="single" w:color="auto" w:sz="4" w:space="0"/>
              <w:bottom w:val="single" w:color="auto" w:sz="4" w:space="0"/>
              <w:right w:val="single" w:color="auto" w:sz="4" w:space="0"/>
            </w:tcBorders>
            <w:vAlign w:val="center"/>
          </w:tcPr>
          <w:p>
            <w:pPr>
              <w:wordWrap/>
              <w:autoSpaceDE w:val="0"/>
              <w:autoSpaceDN w:val="0"/>
              <w:snapToGrid/>
              <w:spacing w:beforeAutospacing="0" w:afterAutospacing="0" w:line="460" w:lineRule="exact"/>
              <w:jc w:val="center"/>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节能和环保（1分）</w:t>
            </w:r>
          </w:p>
        </w:tc>
        <w:tc>
          <w:tcPr>
            <w:tcW w:w="69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所投产品为节能产品</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得0.5分，所投产品为环保产品</w:t>
            </w:r>
            <w:r>
              <w:rPr>
                <w:rFonts w:hint="eastAsia" w:ascii="宋体" w:hAnsi="宋体" w:cs="宋体"/>
                <w:color w:val="auto"/>
                <w:kern w:val="2"/>
                <w:sz w:val="24"/>
                <w:szCs w:val="24"/>
                <w:highlight w:val="none"/>
                <w:lang w:val="en-US" w:eastAsia="zh-CN" w:bidi="ar-SA"/>
              </w:rPr>
              <w:t>的得</w:t>
            </w:r>
            <w:r>
              <w:rPr>
                <w:rFonts w:hint="eastAsia" w:ascii="宋体" w:hAnsi="宋体" w:eastAsia="宋体" w:cs="宋体"/>
                <w:color w:val="auto"/>
                <w:kern w:val="2"/>
                <w:sz w:val="24"/>
                <w:szCs w:val="24"/>
                <w:highlight w:val="none"/>
                <w:lang w:val="en-US" w:eastAsia="zh-CN" w:bidi="ar-SA"/>
              </w:rPr>
              <w:t>0.5 分；共1分；未提供不得分。依据国家确定的认证机构出具的、处于有效期之内的节能产品、环境标志产品认证证书为准。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vMerge w:val="restart"/>
            <w:tcBorders>
              <w:top w:val="single" w:color="auto" w:sz="4" w:space="0"/>
              <w:left w:val="single" w:color="auto" w:sz="4" w:space="0"/>
              <w:bottom w:val="single" w:color="auto" w:sz="4" w:space="0"/>
              <w:right w:val="single" w:color="auto" w:sz="4" w:space="0"/>
            </w:tcBorders>
            <w:vAlign w:val="center"/>
          </w:tcPr>
          <w:p>
            <w:pPr>
              <w:pStyle w:val="32"/>
              <w:widowControl/>
              <w:wordWrap/>
              <w:snapToGrid/>
              <w:spacing w:before="0" w:beforeAutospacing="0" w:after="0" w:afterAutospacing="0" w:line="46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项目管理及</w:t>
            </w:r>
            <w:r>
              <w:rPr>
                <w:rFonts w:hint="eastAsia" w:ascii="宋体" w:hAnsi="宋体" w:cs="宋体"/>
                <w:b/>
                <w:bCs/>
                <w:color w:val="auto"/>
                <w:kern w:val="0"/>
                <w:sz w:val="24"/>
                <w:szCs w:val="24"/>
                <w:lang w:val="en-US" w:eastAsia="zh-CN" w:bidi="ar"/>
              </w:rPr>
              <w:t>售后服务</w:t>
            </w:r>
          </w:p>
          <w:p>
            <w:pPr>
              <w:keepNext w:val="0"/>
              <w:keepLines w:val="0"/>
              <w:widowControl/>
              <w:suppressLineNumbers w:val="0"/>
              <w:ind w:left="0" w:leftChars="0" w:firstLine="0" w:firstLineChars="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w:t>
            </w:r>
            <w:r>
              <w:rPr>
                <w:rFonts w:hint="eastAsia" w:ascii="宋体" w:hAnsi="宋体" w:cs="宋体"/>
                <w:b/>
                <w:bCs/>
                <w:color w:val="auto"/>
                <w:kern w:val="0"/>
                <w:sz w:val="24"/>
                <w:szCs w:val="24"/>
                <w:lang w:val="en-US" w:eastAsia="zh-CN" w:bidi="ar"/>
              </w:rPr>
              <w:t>29</w:t>
            </w:r>
            <w:r>
              <w:rPr>
                <w:rFonts w:hint="eastAsia" w:ascii="宋体" w:hAnsi="宋体" w:eastAsia="宋体" w:cs="宋体"/>
                <w:b/>
                <w:bCs/>
                <w:color w:val="auto"/>
                <w:kern w:val="0"/>
                <w:sz w:val="24"/>
                <w:szCs w:val="24"/>
                <w:lang w:val="en-US" w:eastAsia="zh-CN" w:bidi="ar"/>
              </w:rPr>
              <w:t>分）</w:t>
            </w:r>
          </w:p>
          <w:p>
            <w:pPr>
              <w:pStyle w:val="32"/>
              <w:wordWrap/>
              <w:snapToGrid/>
              <w:spacing w:before="0" w:beforeAutospacing="0" w:after="0" w:afterAutospacing="0" w:line="240" w:lineRule="auto"/>
              <w:jc w:val="center"/>
              <w:textAlignment w:val="auto"/>
              <w:rPr>
                <w:rFonts w:hint="default" w:ascii="宋体" w:hAnsi="宋体" w:eastAsia="宋体" w:cs="宋体"/>
                <w:b/>
                <w:bCs/>
                <w:color w:val="auto"/>
                <w:kern w:val="2"/>
                <w:sz w:val="24"/>
                <w:szCs w:val="24"/>
                <w:highlight w:val="none"/>
                <w:lang w:val="en-US" w:eastAsia="zh-CN" w:bidi="ar-SA"/>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项目管理及实施方案</w:t>
            </w:r>
          </w:p>
          <w:p>
            <w:pPr>
              <w:keepNext w:val="0"/>
              <w:keepLines w:val="0"/>
              <w:widowControl/>
              <w:suppressLineNumbers w:val="0"/>
              <w:ind w:left="0" w:leftChars="0" w:firstLine="0" w:firstLine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lang w:val="en-US" w:eastAsia="zh-CN" w:bidi="ar"/>
              </w:rPr>
              <w:t>（1</w:t>
            </w:r>
            <w:r>
              <w:rPr>
                <w:rFonts w:hint="eastAsia" w:ascii="宋体" w:hAnsi="宋体" w:cs="宋体"/>
                <w:b/>
                <w:bCs/>
                <w:color w:val="auto"/>
                <w:kern w:val="0"/>
                <w:sz w:val="24"/>
                <w:szCs w:val="24"/>
                <w:lang w:val="en-US" w:eastAsia="zh-CN" w:bidi="ar"/>
              </w:rPr>
              <w:t>5</w:t>
            </w:r>
            <w:r>
              <w:rPr>
                <w:rFonts w:hint="eastAsia" w:ascii="宋体" w:hAnsi="宋体" w:eastAsia="宋体" w:cs="宋体"/>
                <w:b/>
                <w:bCs/>
                <w:color w:val="auto"/>
                <w:kern w:val="0"/>
                <w:sz w:val="24"/>
                <w:szCs w:val="24"/>
                <w:lang w:val="en-US" w:eastAsia="zh-CN" w:bidi="ar"/>
              </w:rPr>
              <w:t>分）</w:t>
            </w:r>
          </w:p>
        </w:tc>
        <w:tc>
          <w:tcPr>
            <w:tcW w:w="6985" w:type="dxa"/>
            <w:tcBorders>
              <w:top w:val="single" w:color="auto" w:sz="4" w:space="0"/>
              <w:left w:val="single" w:color="auto" w:sz="4" w:space="0"/>
              <w:bottom w:val="single" w:color="auto" w:sz="4" w:space="0"/>
              <w:right w:val="single" w:color="auto" w:sz="4" w:space="0"/>
            </w:tcBorders>
            <w:vAlign w:val="top"/>
          </w:tcPr>
          <w:p>
            <w:pPr>
              <w:pStyle w:val="32"/>
              <w:numPr>
                <w:ilvl w:val="0"/>
                <w:numId w:val="0"/>
              </w:numPr>
              <w:wordWrap/>
              <w:snapToGrid/>
              <w:spacing w:before="0" w:beforeAutospacing="0" w:after="0" w:afterAutospacing="0" w:line="460" w:lineRule="exact"/>
              <w:ind w:right="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pacing w:val="10"/>
                <w:sz w:val="24"/>
                <w:szCs w:val="24"/>
              </w:rPr>
              <w:t>结合项目特点设置了项目管理机构，并且有科学、具体的项目管理措施。实施方案包括：①项目实施的计划</w:t>
            </w:r>
            <w:r>
              <w:rPr>
                <w:rFonts w:hint="eastAsia" w:ascii="宋体" w:hAnsi="宋体" w:cs="宋体"/>
                <w:color w:val="auto"/>
                <w:spacing w:val="10"/>
                <w:sz w:val="24"/>
                <w:szCs w:val="24"/>
                <w:lang w:eastAsia="zh-CN"/>
              </w:rPr>
              <w:t>；</w:t>
            </w:r>
            <w:r>
              <w:rPr>
                <w:rFonts w:hint="eastAsia" w:ascii="宋体" w:hAnsi="宋体" w:eastAsia="宋体" w:cs="宋体"/>
                <w:color w:val="auto"/>
                <w:spacing w:val="10"/>
                <w:sz w:val="24"/>
                <w:szCs w:val="24"/>
              </w:rPr>
              <w:t>②项目实施的进度</w:t>
            </w:r>
            <w:r>
              <w:rPr>
                <w:rFonts w:hint="eastAsia" w:ascii="宋体" w:hAnsi="宋体" w:cs="宋体"/>
                <w:color w:val="auto"/>
                <w:spacing w:val="10"/>
                <w:sz w:val="24"/>
                <w:szCs w:val="24"/>
                <w:lang w:eastAsia="zh-CN"/>
              </w:rPr>
              <w:t>；</w:t>
            </w:r>
            <w:r>
              <w:rPr>
                <w:rFonts w:hint="eastAsia" w:ascii="宋体" w:hAnsi="宋体" w:eastAsia="宋体" w:cs="宋体"/>
                <w:color w:val="auto"/>
                <w:spacing w:val="10"/>
                <w:sz w:val="24"/>
                <w:szCs w:val="24"/>
              </w:rPr>
              <w:t>③质量控制措施</w:t>
            </w:r>
            <w:r>
              <w:rPr>
                <w:rFonts w:hint="eastAsia" w:ascii="宋体" w:hAnsi="宋体" w:cs="宋体"/>
                <w:color w:val="auto"/>
                <w:spacing w:val="10"/>
                <w:sz w:val="24"/>
                <w:szCs w:val="24"/>
                <w:lang w:eastAsia="zh-CN"/>
              </w:rPr>
              <w:t>；</w:t>
            </w:r>
            <w:r>
              <w:rPr>
                <w:rFonts w:hint="eastAsia" w:ascii="宋体" w:hAnsi="宋体" w:eastAsia="宋体" w:cs="宋体"/>
                <w:color w:val="auto"/>
                <w:spacing w:val="10"/>
                <w:sz w:val="24"/>
                <w:szCs w:val="24"/>
              </w:rPr>
              <w:t>④</w:t>
            </w:r>
            <w:r>
              <w:rPr>
                <w:rFonts w:hint="eastAsia" w:ascii="宋体" w:hAnsi="宋体" w:cs="宋体"/>
                <w:color w:val="auto"/>
                <w:spacing w:val="10"/>
                <w:sz w:val="24"/>
                <w:szCs w:val="24"/>
                <w:lang w:val="en-US" w:eastAsia="zh-CN"/>
              </w:rPr>
              <w:t>项目</w:t>
            </w:r>
            <w:r>
              <w:rPr>
                <w:rFonts w:hint="eastAsia" w:ascii="宋体" w:hAnsi="宋体" w:eastAsia="宋体" w:cs="宋体"/>
                <w:color w:val="auto"/>
                <w:spacing w:val="10"/>
                <w:sz w:val="24"/>
                <w:szCs w:val="24"/>
                <w:lang w:val="en-US" w:eastAsia="zh-CN"/>
              </w:rPr>
              <w:t>的设备供货、运输、产品验收以及售后服务中应包含的人员培训、定期回访、设备检修等服务环节设置了项目管理机构</w:t>
            </w:r>
            <w:r>
              <w:rPr>
                <w:rFonts w:hint="eastAsia" w:ascii="宋体" w:hAnsi="宋体" w:cs="宋体"/>
                <w:color w:val="auto"/>
                <w:spacing w:val="10"/>
                <w:sz w:val="24"/>
                <w:szCs w:val="24"/>
                <w:lang w:val="en-US" w:eastAsia="zh-CN"/>
              </w:rPr>
              <w:t>；</w:t>
            </w:r>
            <w:r>
              <w:rPr>
                <w:rFonts w:hint="eastAsia" w:ascii="宋体" w:hAnsi="宋体" w:eastAsia="宋体" w:cs="宋体"/>
                <w:color w:val="auto"/>
                <w:spacing w:val="10"/>
                <w:sz w:val="24"/>
                <w:szCs w:val="24"/>
              </w:rPr>
              <w:t>⑤安全保障措施</w:t>
            </w:r>
            <w:r>
              <w:rPr>
                <w:rFonts w:hint="eastAsia" w:ascii="宋体" w:hAnsi="宋体" w:cs="宋体"/>
                <w:color w:val="auto"/>
                <w:spacing w:val="10"/>
                <w:sz w:val="24"/>
                <w:szCs w:val="24"/>
                <w:lang w:eastAsia="zh-CN"/>
              </w:rPr>
              <w:t>。</w:t>
            </w:r>
            <w:r>
              <w:rPr>
                <w:rFonts w:hint="eastAsia" w:ascii="宋体" w:hAnsi="宋体" w:eastAsia="宋体" w:cs="宋体"/>
                <w:color w:val="auto"/>
                <w:spacing w:val="10"/>
                <w:sz w:val="24"/>
                <w:szCs w:val="24"/>
                <w:lang w:val="zh-CN"/>
              </w:rPr>
              <w:t>内容完整全面、与项目实际要求匹配，有具体详细的阐述且符合项目要求的得</w:t>
            </w:r>
            <w:r>
              <w:rPr>
                <w:rFonts w:hint="eastAsia" w:ascii="宋体" w:hAnsi="宋体" w:eastAsia="宋体" w:cs="宋体"/>
                <w:color w:val="auto"/>
                <w:spacing w:val="10"/>
                <w:sz w:val="24"/>
                <w:szCs w:val="24"/>
              </w:rPr>
              <w:t>1</w:t>
            </w:r>
            <w:r>
              <w:rPr>
                <w:rFonts w:hint="eastAsia" w:ascii="宋体" w:hAnsi="宋体" w:cs="宋体"/>
                <w:color w:val="auto"/>
                <w:spacing w:val="10"/>
                <w:sz w:val="24"/>
                <w:szCs w:val="24"/>
                <w:lang w:val="en-US" w:eastAsia="zh-CN"/>
              </w:rPr>
              <w:t>5</w:t>
            </w:r>
            <w:r>
              <w:rPr>
                <w:rFonts w:hint="eastAsia" w:ascii="宋体" w:hAnsi="宋体" w:eastAsia="宋体" w:cs="宋体"/>
                <w:color w:val="auto"/>
                <w:spacing w:val="10"/>
                <w:sz w:val="24"/>
                <w:szCs w:val="24"/>
                <w:lang w:val="zh-CN"/>
              </w:rPr>
              <w:t>分；上述</w:t>
            </w:r>
            <w:r>
              <w:rPr>
                <w:rFonts w:hint="eastAsia" w:ascii="宋体" w:hAnsi="宋体" w:cs="宋体"/>
                <w:color w:val="auto"/>
                <w:spacing w:val="10"/>
                <w:sz w:val="24"/>
                <w:szCs w:val="24"/>
                <w:lang w:val="en-US" w:eastAsia="zh-CN"/>
              </w:rPr>
              <w:t>所提供</w:t>
            </w:r>
            <w:r>
              <w:rPr>
                <w:rFonts w:hint="eastAsia" w:ascii="宋体" w:hAnsi="宋体" w:eastAsia="宋体" w:cs="宋体"/>
                <w:color w:val="auto"/>
                <w:spacing w:val="10"/>
                <w:sz w:val="24"/>
                <w:szCs w:val="24"/>
                <w:lang w:val="zh-CN"/>
              </w:rPr>
              <w:t>内容</w:t>
            </w:r>
            <w:r>
              <w:rPr>
                <w:rFonts w:hint="eastAsia" w:ascii="宋体" w:hAnsi="宋体" w:cs="宋体"/>
                <w:color w:val="auto"/>
                <w:spacing w:val="10"/>
                <w:sz w:val="24"/>
                <w:szCs w:val="24"/>
                <w:lang w:val="en-US" w:eastAsia="zh-CN"/>
              </w:rPr>
              <w:t>中</w:t>
            </w:r>
            <w:r>
              <w:rPr>
                <w:rFonts w:hint="eastAsia" w:ascii="宋体" w:hAnsi="宋体" w:eastAsia="宋体" w:cs="宋体"/>
                <w:color w:val="auto"/>
                <w:spacing w:val="10"/>
                <w:sz w:val="24"/>
                <w:szCs w:val="24"/>
                <w:lang w:val="zh-CN"/>
              </w:rPr>
              <w:t>存在缺陷或不足的，每有一</w:t>
            </w:r>
            <w:r>
              <w:rPr>
                <w:rFonts w:hint="eastAsia" w:ascii="宋体" w:hAnsi="宋体" w:cs="宋体"/>
                <w:color w:val="auto"/>
                <w:spacing w:val="10"/>
                <w:sz w:val="24"/>
                <w:szCs w:val="24"/>
                <w:lang w:val="en-US" w:eastAsia="zh-CN"/>
              </w:rPr>
              <w:t>处</w:t>
            </w:r>
            <w:r>
              <w:rPr>
                <w:rFonts w:hint="eastAsia" w:ascii="宋体" w:hAnsi="宋体" w:eastAsia="宋体" w:cs="宋体"/>
                <w:color w:val="auto"/>
                <w:spacing w:val="10"/>
                <w:sz w:val="24"/>
                <w:szCs w:val="24"/>
                <w:lang w:val="zh-CN"/>
              </w:rPr>
              <w:t>扣</w:t>
            </w:r>
            <w:r>
              <w:rPr>
                <w:rFonts w:hint="eastAsia" w:ascii="宋体" w:hAnsi="宋体" w:eastAsia="宋体" w:cs="宋体"/>
                <w:color w:val="auto"/>
                <w:spacing w:val="10"/>
                <w:sz w:val="24"/>
                <w:szCs w:val="24"/>
              </w:rPr>
              <w:t>1</w:t>
            </w:r>
            <w:r>
              <w:rPr>
                <w:rFonts w:hint="eastAsia" w:ascii="宋体" w:hAnsi="宋体" w:eastAsia="宋体" w:cs="宋体"/>
                <w:color w:val="auto"/>
                <w:spacing w:val="10"/>
                <w:sz w:val="24"/>
                <w:szCs w:val="24"/>
                <w:lang w:val="zh-CN"/>
              </w:rPr>
              <w:t>分，</w:t>
            </w:r>
            <w:r>
              <w:rPr>
                <w:rFonts w:hint="eastAsia" w:ascii="宋体" w:hAnsi="宋体" w:cs="宋体"/>
                <w:color w:val="auto"/>
                <w:spacing w:val="10"/>
                <w:sz w:val="24"/>
                <w:szCs w:val="24"/>
                <w:lang w:val="en-US" w:eastAsia="zh-CN"/>
              </w:rPr>
              <w:t>上述5项内容每缺少一项</w:t>
            </w:r>
            <w:r>
              <w:rPr>
                <w:rFonts w:hint="eastAsia" w:ascii="宋体" w:hAnsi="宋体" w:eastAsia="宋体" w:cs="宋体"/>
                <w:color w:val="auto"/>
                <w:spacing w:val="10"/>
                <w:sz w:val="24"/>
                <w:szCs w:val="24"/>
                <w:lang w:val="zh-CN"/>
              </w:rPr>
              <w:t>扣</w:t>
            </w:r>
            <w:r>
              <w:rPr>
                <w:rFonts w:hint="eastAsia" w:ascii="宋体" w:hAnsi="宋体" w:cs="宋体"/>
                <w:color w:val="auto"/>
                <w:spacing w:val="10"/>
                <w:sz w:val="24"/>
                <w:szCs w:val="24"/>
                <w:lang w:val="en-US" w:eastAsia="zh-CN"/>
              </w:rPr>
              <w:t>3</w:t>
            </w:r>
            <w:r>
              <w:rPr>
                <w:rFonts w:hint="eastAsia" w:ascii="宋体" w:hAnsi="宋体" w:eastAsia="宋体" w:cs="宋体"/>
                <w:color w:val="auto"/>
                <w:spacing w:val="10"/>
                <w:sz w:val="24"/>
                <w:szCs w:val="24"/>
                <w:lang w:val="zh-CN"/>
              </w:rPr>
              <w:t>分，扣完为止</w:t>
            </w:r>
            <w:r>
              <w:rPr>
                <w:rFonts w:hint="eastAsia" w:ascii="宋体" w:hAnsi="宋体" w:cs="宋体"/>
                <w:color w:val="auto"/>
                <w:spacing w:val="10"/>
                <w:sz w:val="24"/>
                <w:szCs w:val="24"/>
                <w:lang w:val="zh-CN"/>
              </w:rPr>
              <w:t>；</w:t>
            </w:r>
            <w:r>
              <w:rPr>
                <w:rFonts w:hint="eastAsia" w:ascii="宋体" w:hAnsi="宋体" w:eastAsia="宋体" w:cs="宋体"/>
                <w:color w:val="auto"/>
                <w:spacing w:val="10"/>
                <w:sz w:val="24"/>
                <w:szCs w:val="24"/>
              </w:rPr>
              <w:t>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wordWrap/>
              <w:snapToGrid/>
              <w:spacing w:before="0" w:beforeAutospacing="0" w:after="0" w:afterAutospacing="0" w:line="460" w:lineRule="exact"/>
              <w:jc w:val="center"/>
              <w:textAlignment w:val="auto"/>
              <w:rPr>
                <w:rFonts w:hint="default" w:ascii="宋体" w:hAnsi="宋体" w:eastAsia="宋体" w:cs="宋体"/>
                <w:b/>
                <w:bCs/>
                <w:color w:val="auto"/>
                <w:sz w:val="24"/>
                <w:szCs w:val="24"/>
                <w:highlight w:val="none"/>
                <w:lang w:val="en-US" w:eastAsia="zh-CN"/>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pStyle w:val="32"/>
              <w:wordWrap/>
              <w:snapToGrid/>
              <w:spacing w:before="0" w:beforeAutospacing="0" w:after="0" w:afterAutospacing="0" w:line="240" w:lineRule="auto"/>
              <w:jc w:val="center"/>
              <w:textAlignment w:val="auto"/>
              <w:rPr>
                <w:rFonts w:hint="default" w:ascii="宋体" w:hAnsi="宋体" w:eastAsia="宋体" w:cs="宋体"/>
                <w:b/>
                <w:bCs/>
                <w:color w:val="auto"/>
                <w:kern w:val="2"/>
                <w:sz w:val="24"/>
                <w:szCs w:val="24"/>
                <w:highlight w:val="none"/>
                <w:lang w:val="en-US" w:eastAsia="zh-CN" w:bidi="ar-SA"/>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b/>
                <w:bCs/>
                <w:color w:val="auto"/>
                <w:kern w:val="0"/>
                <w:sz w:val="24"/>
                <w:szCs w:val="24"/>
                <w:lang w:val="en-US" w:eastAsia="zh-CN" w:bidi="ar"/>
              </w:rPr>
            </w:pPr>
          </w:p>
          <w:p>
            <w:pPr>
              <w:keepNext w:val="0"/>
              <w:keepLines w:val="0"/>
              <w:widowControl/>
              <w:suppressLineNumbers w:val="0"/>
              <w:spacing w:line="240" w:lineRule="auto"/>
              <w:ind w:left="0" w:leftChars="0" w:firstLine="0" w:firstLineChars="0"/>
              <w:jc w:val="center"/>
              <w:rPr>
                <w:b/>
                <w:bCs/>
                <w:color w:val="auto"/>
              </w:rPr>
            </w:pPr>
            <w:r>
              <w:rPr>
                <w:rFonts w:hint="eastAsia" w:ascii="宋体" w:hAnsi="宋体" w:eastAsia="宋体" w:cs="宋体"/>
                <w:b/>
                <w:bCs/>
                <w:color w:val="auto"/>
                <w:kern w:val="0"/>
                <w:sz w:val="24"/>
                <w:szCs w:val="24"/>
                <w:lang w:val="en-US" w:eastAsia="zh-CN" w:bidi="ar"/>
              </w:rPr>
              <w:t>售后服务保障方案</w:t>
            </w:r>
          </w:p>
          <w:p>
            <w:pPr>
              <w:pStyle w:val="3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ind w:left="0" w:leftChars="0" w:firstLine="0" w:firstLineChars="0"/>
              <w:jc w:val="left"/>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针对</w:t>
            </w:r>
            <w:r>
              <w:rPr>
                <w:rFonts w:hint="eastAsia" w:ascii="宋体" w:hAnsi="宋体" w:cs="宋体"/>
                <w:color w:val="auto"/>
                <w:spacing w:val="10"/>
                <w:sz w:val="24"/>
                <w:szCs w:val="24"/>
                <w:lang w:val="en-US" w:eastAsia="zh-CN"/>
              </w:rPr>
              <w:t>该</w:t>
            </w:r>
            <w:r>
              <w:rPr>
                <w:rFonts w:hint="eastAsia" w:ascii="宋体" w:hAnsi="宋体" w:eastAsia="宋体" w:cs="宋体"/>
                <w:color w:val="auto"/>
                <w:spacing w:val="10"/>
                <w:sz w:val="24"/>
                <w:szCs w:val="24"/>
                <w:lang w:val="en-US" w:eastAsia="zh-CN"/>
              </w:rPr>
              <w:t>项目的售后服务计划及承诺进行综合评审，内容包含</w:t>
            </w:r>
          </w:p>
          <w:p>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cs="宋体"/>
                <w:color w:val="auto"/>
                <w:spacing w:val="10"/>
                <w:sz w:val="24"/>
                <w:szCs w:val="24"/>
                <w:lang w:val="en-US" w:eastAsia="zh-CN"/>
              </w:rPr>
              <w:t>：</w:t>
            </w:r>
            <w:r>
              <w:rPr>
                <w:rFonts w:hint="default" w:ascii="宋体" w:hAnsi="宋体" w:eastAsia="宋体" w:cs="宋体"/>
                <w:color w:val="auto"/>
                <w:spacing w:val="10"/>
                <w:sz w:val="24"/>
                <w:szCs w:val="24"/>
                <w:lang w:val="en-US" w:eastAsia="zh-CN"/>
              </w:rPr>
              <w:t>①</w:t>
            </w:r>
            <w:r>
              <w:rPr>
                <w:rFonts w:hint="eastAsia" w:ascii="宋体" w:hAnsi="宋体" w:eastAsia="宋体" w:cs="宋体"/>
                <w:color w:val="auto"/>
                <w:spacing w:val="10"/>
                <w:sz w:val="24"/>
                <w:szCs w:val="24"/>
                <w:lang w:val="en-US" w:eastAsia="zh-CN"/>
              </w:rPr>
              <w:t>售后服务内容；</w:t>
            </w:r>
            <w:r>
              <w:rPr>
                <w:rFonts w:hint="default" w:ascii="宋体" w:hAnsi="宋体" w:eastAsia="宋体" w:cs="宋体"/>
                <w:color w:val="auto"/>
                <w:spacing w:val="10"/>
                <w:sz w:val="24"/>
                <w:szCs w:val="24"/>
                <w:lang w:val="en-US" w:eastAsia="zh-CN"/>
              </w:rPr>
              <w:t>②</w:t>
            </w:r>
            <w:r>
              <w:rPr>
                <w:rFonts w:hint="eastAsia" w:ascii="宋体" w:hAnsi="宋体" w:eastAsia="宋体" w:cs="宋体"/>
                <w:color w:val="auto"/>
                <w:spacing w:val="10"/>
                <w:sz w:val="24"/>
                <w:szCs w:val="24"/>
                <w:lang w:val="en-US" w:eastAsia="zh-CN"/>
              </w:rPr>
              <w:t>售后服务流程；③售后服务方式；</w:t>
            </w:r>
            <w:r>
              <w:rPr>
                <w:rFonts w:hint="default" w:ascii="宋体" w:hAnsi="宋体" w:eastAsia="宋体" w:cs="宋体"/>
                <w:color w:val="auto"/>
                <w:spacing w:val="10"/>
                <w:sz w:val="24"/>
                <w:szCs w:val="24"/>
                <w:lang w:val="en-US" w:eastAsia="zh-CN"/>
              </w:rPr>
              <w:t>④服务质量保障</w:t>
            </w:r>
            <w:r>
              <w:rPr>
                <w:rFonts w:hint="eastAsia" w:ascii="宋体" w:hAnsi="宋体" w:eastAsia="宋体" w:cs="宋体"/>
                <w:color w:val="auto"/>
                <w:spacing w:val="10"/>
                <w:sz w:val="24"/>
                <w:szCs w:val="24"/>
                <w:lang w:val="en-US" w:eastAsia="zh-CN"/>
              </w:rPr>
              <w:t>；</w:t>
            </w:r>
            <w:r>
              <w:rPr>
                <w:rFonts w:hint="default" w:ascii="宋体" w:hAnsi="宋体" w:eastAsia="宋体" w:cs="宋体"/>
                <w:color w:val="auto"/>
                <w:spacing w:val="10"/>
                <w:sz w:val="24"/>
                <w:szCs w:val="24"/>
                <w:lang w:val="en-US" w:eastAsia="zh-CN"/>
              </w:rPr>
              <w:t>⑤</w:t>
            </w:r>
            <w:r>
              <w:rPr>
                <w:rFonts w:hint="eastAsia" w:ascii="宋体" w:hAnsi="宋体" w:eastAsia="宋体" w:cs="宋体"/>
                <w:color w:val="auto"/>
                <w:spacing w:val="10"/>
                <w:sz w:val="24"/>
                <w:szCs w:val="24"/>
                <w:lang w:val="en-US" w:eastAsia="zh-CN"/>
              </w:rPr>
              <w:t>售后管理人员等；</w:t>
            </w:r>
            <w:r>
              <w:rPr>
                <w:rFonts w:hint="eastAsia" w:ascii="宋体" w:hAnsi="宋体" w:eastAsia="宋体" w:cs="宋体"/>
                <w:color w:val="auto"/>
                <w:spacing w:val="10"/>
                <w:sz w:val="24"/>
                <w:szCs w:val="24"/>
                <w:lang w:val="zh-CN"/>
              </w:rPr>
              <w:t>内容完整全面、与项目实际要求匹配，有具体详细的阐述且符合项目要求的得</w:t>
            </w:r>
            <w:r>
              <w:rPr>
                <w:rFonts w:hint="eastAsia" w:ascii="宋体" w:hAnsi="宋体" w:cs="宋体"/>
                <w:color w:val="auto"/>
                <w:spacing w:val="10"/>
                <w:sz w:val="24"/>
                <w:szCs w:val="24"/>
                <w:lang w:val="en-US" w:eastAsia="zh-CN"/>
              </w:rPr>
              <w:t>10</w:t>
            </w:r>
            <w:r>
              <w:rPr>
                <w:rFonts w:hint="eastAsia" w:ascii="宋体" w:hAnsi="宋体" w:eastAsia="宋体" w:cs="宋体"/>
                <w:color w:val="auto"/>
                <w:spacing w:val="10"/>
                <w:sz w:val="24"/>
                <w:szCs w:val="24"/>
                <w:lang w:val="zh-CN"/>
              </w:rPr>
              <w:t>分；上述</w:t>
            </w:r>
            <w:r>
              <w:rPr>
                <w:rFonts w:hint="eastAsia" w:ascii="宋体" w:hAnsi="宋体" w:cs="宋体"/>
                <w:color w:val="auto"/>
                <w:spacing w:val="10"/>
                <w:sz w:val="24"/>
                <w:szCs w:val="24"/>
                <w:lang w:val="en-US" w:eastAsia="zh-CN"/>
              </w:rPr>
              <w:t>所提供</w:t>
            </w:r>
            <w:r>
              <w:rPr>
                <w:rFonts w:hint="eastAsia" w:ascii="宋体" w:hAnsi="宋体" w:eastAsia="宋体" w:cs="宋体"/>
                <w:color w:val="auto"/>
                <w:spacing w:val="10"/>
                <w:sz w:val="24"/>
                <w:szCs w:val="24"/>
                <w:lang w:val="zh-CN"/>
              </w:rPr>
              <w:t>内容</w:t>
            </w:r>
            <w:r>
              <w:rPr>
                <w:rFonts w:hint="eastAsia" w:ascii="宋体" w:hAnsi="宋体" w:cs="宋体"/>
                <w:color w:val="auto"/>
                <w:spacing w:val="10"/>
                <w:sz w:val="24"/>
                <w:szCs w:val="24"/>
                <w:lang w:val="en-US" w:eastAsia="zh-CN"/>
              </w:rPr>
              <w:t>中</w:t>
            </w:r>
            <w:r>
              <w:rPr>
                <w:rFonts w:hint="eastAsia" w:ascii="宋体" w:hAnsi="宋体" w:eastAsia="宋体" w:cs="宋体"/>
                <w:color w:val="auto"/>
                <w:spacing w:val="10"/>
                <w:sz w:val="24"/>
                <w:szCs w:val="24"/>
                <w:lang w:val="zh-CN"/>
              </w:rPr>
              <w:t>存在缺陷或不足的，每有一</w:t>
            </w:r>
            <w:r>
              <w:rPr>
                <w:rFonts w:hint="eastAsia" w:ascii="宋体" w:hAnsi="宋体" w:cs="宋体"/>
                <w:color w:val="auto"/>
                <w:spacing w:val="10"/>
                <w:sz w:val="24"/>
                <w:szCs w:val="24"/>
                <w:lang w:val="en-US" w:eastAsia="zh-CN"/>
              </w:rPr>
              <w:t>处</w:t>
            </w:r>
            <w:r>
              <w:rPr>
                <w:rFonts w:hint="eastAsia" w:ascii="宋体" w:hAnsi="宋体" w:eastAsia="宋体" w:cs="宋体"/>
                <w:color w:val="auto"/>
                <w:spacing w:val="10"/>
                <w:sz w:val="24"/>
                <w:szCs w:val="24"/>
                <w:lang w:val="zh-CN"/>
              </w:rPr>
              <w:t>扣</w:t>
            </w:r>
            <w:r>
              <w:rPr>
                <w:rFonts w:hint="eastAsia" w:ascii="宋体" w:hAnsi="宋体" w:eastAsia="宋体" w:cs="宋体"/>
                <w:color w:val="auto"/>
                <w:spacing w:val="10"/>
                <w:sz w:val="24"/>
                <w:szCs w:val="24"/>
              </w:rPr>
              <w:t>1</w:t>
            </w:r>
            <w:r>
              <w:rPr>
                <w:rFonts w:hint="eastAsia" w:ascii="宋体" w:hAnsi="宋体" w:eastAsia="宋体" w:cs="宋体"/>
                <w:color w:val="auto"/>
                <w:spacing w:val="10"/>
                <w:sz w:val="24"/>
                <w:szCs w:val="24"/>
                <w:lang w:val="zh-CN"/>
              </w:rPr>
              <w:t>分，</w:t>
            </w:r>
            <w:r>
              <w:rPr>
                <w:rFonts w:hint="eastAsia" w:ascii="宋体" w:hAnsi="宋体" w:cs="宋体"/>
                <w:color w:val="auto"/>
                <w:spacing w:val="10"/>
                <w:sz w:val="24"/>
                <w:szCs w:val="24"/>
                <w:lang w:val="en-US" w:eastAsia="zh-CN"/>
              </w:rPr>
              <w:t>上述5项内容每缺少一项</w:t>
            </w:r>
            <w:r>
              <w:rPr>
                <w:rFonts w:hint="eastAsia" w:ascii="宋体" w:hAnsi="宋体" w:eastAsia="宋体" w:cs="宋体"/>
                <w:color w:val="auto"/>
                <w:spacing w:val="10"/>
                <w:sz w:val="24"/>
                <w:szCs w:val="24"/>
                <w:lang w:val="zh-CN"/>
              </w:rPr>
              <w:t>扣</w:t>
            </w:r>
            <w:r>
              <w:rPr>
                <w:rFonts w:hint="eastAsia" w:ascii="宋体" w:hAnsi="宋体" w:cs="宋体"/>
                <w:color w:val="auto"/>
                <w:spacing w:val="10"/>
                <w:sz w:val="24"/>
                <w:szCs w:val="24"/>
                <w:lang w:val="en-US" w:eastAsia="zh-CN"/>
              </w:rPr>
              <w:t>2</w:t>
            </w:r>
            <w:r>
              <w:rPr>
                <w:rFonts w:hint="eastAsia" w:ascii="宋体" w:hAnsi="宋体" w:eastAsia="宋体" w:cs="宋体"/>
                <w:color w:val="auto"/>
                <w:spacing w:val="10"/>
                <w:sz w:val="24"/>
                <w:szCs w:val="24"/>
                <w:lang w:val="zh-CN"/>
              </w:rPr>
              <w:t>分，扣完为止</w:t>
            </w:r>
            <w:r>
              <w:rPr>
                <w:rFonts w:hint="eastAsia" w:ascii="宋体" w:hAnsi="宋体" w:cs="宋体"/>
                <w:color w:val="auto"/>
                <w:spacing w:val="10"/>
                <w:sz w:val="24"/>
                <w:szCs w:val="24"/>
                <w:lang w:val="zh-CN"/>
              </w:rPr>
              <w:t>；</w:t>
            </w:r>
            <w:r>
              <w:rPr>
                <w:rFonts w:hint="eastAsia" w:ascii="宋体" w:hAnsi="宋体" w:eastAsia="宋体" w:cs="宋体"/>
                <w:color w:val="auto"/>
                <w:spacing w:val="10"/>
                <w:sz w:val="24"/>
                <w:szCs w:val="24"/>
              </w:rPr>
              <w:t>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wordWrap/>
              <w:snapToGrid/>
              <w:spacing w:before="0" w:beforeAutospacing="0" w:after="0" w:afterAutospacing="0" w:line="460" w:lineRule="exact"/>
              <w:jc w:val="center"/>
              <w:textAlignment w:val="auto"/>
              <w:rPr>
                <w:rFonts w:hint="eastAsia" w:ascii="宋体" w:hAnsi="宋体" w:eastAsia="宋体" w:cs="宋体"/>
                <w:b/>
                <w:bCs/>
                <w:color w:val="auto"/>
                <w:sz w:val="24"/>
                <w:szCs w:val="24"/>
                <w:highlight w:val="none"/>
                <w:lang w:val="en-US" w:eastAsia="zh-CN"/>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pStyle w:val="32"/>
              <w:wordWrap/>
              <w:snapToGrid/>
              <w:spacing w:before="0" w:beforeAutospacing="0" w:after="0" w:afterAutospacing="0" w:line="460" w:lineRule="exact"/>
              <w:jc w:val="center"/>
              <w:textAlignment w:val="auto"/>
              <w:rPr>
                <w:rFonts w:hint="eastAsia" w:ascii="宋体" w:hAnsi="宋体" w:eastAsia="宋体" w:cs="宋体"/>
                <w:b/>
                <w:bCs/>
                <w:color w:val="auto"/>
                <w:kern w:val="2"/>
                <w:sz w:val="24"/>
                <w:szCs w:val="24"/>
                <w:highlight w:val="none"/>
                <w:lang w:val="en-US" w:eastAsia="zh-CN" w:bidi="ar-SA"/>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售后服务响应</w:t>
            </w:r>
          </w:p>
          <w:p>
            <w:pPr>
              <w:keepNext w:val="0"/>
              <w:keepLines w:val="0"/>
              <w:widowControl/>
              <w:suppressLineNumbers w:val="0"/>
              <w:ind w:left="0" w:leftChars="0" w:firstLine="0" w:firstLine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lang w:val="zh-CN" w:eastAsia="zh-CN" w:bidi="ar"/>
              </w:rPr>
              <w:t>（</w:t>
            </w:r>
            <w:r>
              <w:rPr>
                <w:rFonts w:hint="eastAsia" w:ascii="宋体" w:hAnsi="宋体" w:cs="宋体"/>
                <w:b/>
                <w:bCs/>
                <w:color w:val="auto"/>
                <w:kern w:val="0"/>
                <w:sz w:val="24"/>
                <w:szCs w:val="24"/>
                <w:lang w:val="en-US" w:eastAsia="zh-CN" w:bidi="ar"/>
              </w:rPr>
              <w:t>4</w:t>
            </w:r>
            <w:r>
              <w:rPr>
                <w:rFonts w:hint="eastAsia" w:ascii="宋体" w:hAnsi="宋体" w:eastAsia="宋体" w:cs="宋体"/>
                <w:b/>
                <w:bCs/>
                <w:color w:val="auto"/>
                <w:kern w:val="0"/>
                <w:sz w:val="24"/>
                <w:szCs w:val="24"/>
                <w:lang w:val="zh-CN" w:eastAsia="zh-CN" w:bidi="ar"/>
              </w:rPr>
              <w:t>分）</w:t>
            </w:r>
          </w:p>
        </w:tc>
        <w:tc>
          <w:tcPr>
            <w:tcW w:w="69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360" w:lineRule="auto"/>
              <w:jc w:val="left"/>
              <w:rPr>
                <w:rFonts w:hint="eastAsia" w:ascii="宋体" w:hAnsi="宋体" w:eastAsia="宋体" w:cs="宋体"/>
                <w:color w:val="auto"/>
                <w:spacing w:val="10"/>
                <w:sz w:val="24"/>
                <w:szCs w:val="24"/>
              </w:rPr>
            </w:pPr>
            <w:r>
              <w:rPr>
                <w:rFonts w:hint="eastAsia" w:asciiTheme="minorEastAsia" w:hAnsiTheme="minorEastAsia" w:eastAsiaTheme="minorEastAsia" w:cstheme="minorEastAsia"/>
                <w:color w:val="auto"/>
                <w:sz w:val="24"/>
                <w:szCs w:val="24"/>
                <w:highlight w:val="none"/>
                <w:lang w:val="en-US" w:eastAsia="zh-CN"/>
              </w:rPr>
              <w:t>设置了专职售后服务人员，并提供专职人员联系方式、身份证明、劳务合同</w:t>
            </w:r>
            <w:r>
              <w:rPr>
                <w:rFonts w:hint="eastAsia" w:ascii="宋体" w:hAnsi="宋体" w:eastAsia="宋体" w:cs="宋体"/>
                <w:color w:val="auto"/>
                <w:kern w:val="0"/>
                <w:sz w:val="24"/>
                <w:szCs w:val="24"/>
                <w:lang w:val="en-US" w:eastAsia="zh-CN" w:bidi="ar"/>
              </w:rPr>
              <w:t>针对所投产品售后服务响应时间</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供应商在1小时内响应，12小时内赶赴现场维修的得</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分；供应商在2小时内响应，24小时内赶赴现场维修的得2分；供应商在3小时内响应，36小时内赶赴现场维修的得1分，</w:t>
            </w:r>
            <w:r>
              <w:rPr>
                <w:rFonts w:hint="eastAsia" w:ascii="宋体" w:hAnsi="宋体" w:cs="宋体"/>
                <w:color w:val="auto"/>
                <w:kern w:val="0"/>
                <w:sz w:val="24"/>
                <w:szCs w:val="24"/>
                <w:lang w:val="en-US" w:eastAsia="zh-CN" w:bidi="ar"/>
              </w:rPr>
              <w:t>未</w:t>
            </w:r>
            <w:r>
              <w:rPr>
                <w:rFonts w:hint="eastAsia" w:ascii="宋体" w:hAnsi="宋体" w:eastAsia="宋体" w:cs="宋体"/>
                <w:color w:val="auto"/>
                <w:kern w:val="0"/>
                <w:sz w:val="24"/>
                <w:szCs w:val="24"/>
                <w:lang w:val="en-US" w:eastAsia="zh-CN" w:bidi="ar"/>
              </w:rPr>
              <w:t>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0254" w:type="dxa"/>
            <w:gridSpan w:val="4"/>
            <w:tcBorders>
              <w:top w:val="single" w:color="auto" w:sz="4" w:space="0"/>
              <w:left w:val="single" w:color="000000" w:sz="6" w:space="0"/>
              <w:bottom w:val="single" w:color="000000" w:sz="6" w:space="0"/>
              <w:right w:val="single" w:color="000000" w:sz="6" w:space="0"/>
            </w:tcBorders>
            <w:vAlign w:val="center"/>
          </w:tcPr>
          <w:p>
            <w:pPr>
              <w:pStyle w:val="32"/>
              <w:widowControl/>
              <w:wordWrap/>
              <w:adjustRightInd/>
              <w:snapToGrid/>
              <w:spacing w:before="0" w:beforeAutospacing="0" w:after="0" w:afterAutospacing="0" w:line="460" w:lineRule="exact"/>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以上内容存在缺陷或不足之处是指供应商提供的内容存在不适用项目实际情况的情形、套用其他方案、凭空捏造、逻辑漏洞、科学原理错误及工作依据与本项目要求不一致、与项目实际情况不匹配以及不可能实现的夸大情形等情况。</w:t>
            </w:r>
          </w:p>
        </w:tc>
      </w:tr>
    </w:tbl>
    <w:p>
      <w:pPr>
        <w:widowControl/>
        <w:spacing w:line="360" w:lineRule="auto"/>
        <w:jc w:val="center"/>
        <w:outlineLvl w:val="0"/>
        <w:rPr>
          <w:rFonts w:hint="eastAsia" w:ascii="宋体" w:hAnsi="宋体" w:eastAsia="宋体" w:cs="宋体"/>
          <w:b/>
          <w:bCs/>
          <w:color w:val="auto"/>
          <w:kern w:val="0"/>
          <w:sz w:val="36"/>
          <w:szCs w:val="36"/>
          <w:highlight w:val="none"/>
          <w:lang w:val="en-US" w:eastAsia="zh-CN"/>
        </w:rPr>
      </w:pPr>
      <w:bookmarkStart w:id="297" w:name="_Toc325726025"/>
      <w:bookmarkStart w:id="298" w:name="_Toc376936756"/>
      <w:bookmarkStart w:id="299" w:name="_Toc26644"/>
      <w:bookmarkStart w:id="300" w:name="_Toc6689"/>
      <w:bookmarkStart w:id="301" w:name="_Toc2506"/>
      <w:bookmarkStart w:id="302" w:name="_Toc4343"/>
      <w:bookmarkStart w:id="303" w:name="_Toc7357"/>
      <w:bookmarkStart w:id="304" w:name="_Toc17327"/>
      <w:bookmarkStart w:id="305" w:name="_Toc25290"/>
      <w:bookmarkStart w:id="306" w:name="_Toc18741"/>
    </w:p>
    <w:p>
      <w:pPr>
        <w:widowControl/>
        <w:spacing w:line="360" w:lineRule="auto"/>
        <w:jc w:val="center"/>
        <w:outlineLvl w:val="0"/>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lang w:val="en-US" w:eastAsia="zh-CN"/>
        </w:rPr>
        <w:t>八</w:t>
      </w:r>
      <w:r>
        <w:rPr>
          <w:rFonts w:hint="eastAsia" w:ascii="宋体" w:hAnsi="宋体" w:eastAsia="宋体" w:cs="宋体"/>
          <w:b/>
          <w:bCs/>
          <w:color w:val="auto"/>
          <w:kern w:val="0"/>
          <w:sz w:val="36"/>
          <w:szCs w:val="36"/>
          <w:highlight w:val="none"/>
        </w:rPr>
        <w:t>、</w:t>
      </w:r>
      <w:bookmarkEnd w:id="297"/>
      <w:bookmarkEnd w:id="298"/>
      <w:r>
        <w:rPr>
          <w:rFonts w:hint="eastAsia" w:ascii="宋体" w:hAnsi="宋体" w:eastAsia="宋体" w:cs="宋体"/>
          <w:b/>
          <w:bCs/>
          <w:color w:val="auto"/>
          <w:kern w:val="0"/>
          <w:sz w:val="36"/>
          <w:szCs w:val="36"/>
          <w:highlight w:val="none"/>
        </w:rPr>
        <w:t>确定成交供应商</w:t>
      </w:r>
      <w:bookmarkEnd w:id="299"/>
      <w:bookmarkEnd w:id="300"/>
      <w:bookmarkEnd w:id="301"/>
      <w:bookmarkEnd w:id="302"/>
      <w:bookmarkEnd w:id="303"/>
      <w:bookmarkEnd w:id="304"/>
      <w:bookmarkEnd w:id="305"/>
      <w:bookmarkEnd w:id="306"/>
    </w:p>
    <w:p>
      <w:pPr>
        <w:widowControl/>
        <w:spacing w:line="360" w:lineRule="auto"/>
        <w:jc w:val="left"/>
        <w:outlineLvl w:val="2"/>
        <w:rPr>
          <w:rFonts w:hint="eastAsia" w:ascii="宋体" w:hAnsi="宋体" w:eastAsia="宋体" w:cs="宋体"/>
          <w:b/>
          <w:bCs/>
          <w:color w:val="auto"/>
          <w:sz w:val="24"/>
          <w:highlight w:val="none"/>
        </w:rPr>
      </w:pPr>
      <w:bookmarkStart w:id="307" w:name="_Toc376936757"/>
      <w:bookmarkStart w:id="308" w:name="_Toc325726026"/>
      <w:bookmarkStart w:id="309" w:name="_Toc1423"/>
      <w:bookmarkStart w:id="310" w:name="_Toc18011"/>
      <w:bookmarkStart w:id="311" w:name="_Toc1127"/>
      <w:bookmarkStart w:id="312" w:name="_Toc17038"/>
      <w:bookmarkStart w:id="313" w:name="_Toc3186"/>
      <w:bookmarkStart w:id="314" w:name="_Toc28889"/>
      <w:r>
        <w:rPr>
          <w:rFonts w:hint="eastAsia" w:ascii="宋体" w:hAnsi="宋体" w:eastAsia="宋体" w:cs="宋体"/>
          <w:b/>
          <w:bCs/>
          <w:color w:val="auto"/>
          <w:sz w:val="24"/>
          <w:highlight w:val="none"/>
        </w:rPr>
        <w:t>23.推荐并确定成交</w:t>
      </w:r>
      <w:bookmarkEnd w:id="307"/>
      <w:bookmarkEnd w:id="308"/>
      <w:r>
        <w:rPr>
          <w:rFonts w:hint="eastAsia" w:ascii="宋体" w:hAnsi="宋体" w:eastAsia="宋体" w:cs="宋体"/>
          <w:b/>
          <w:bCs/>
          <w:color w:val="auto"/>
          <w:sz w:val="24"/>
          <w:highlight w:val="none"/>
        </w:rPr>
        <w:t>供应商</w:t>
      </w:r>
      <w:bookmarkEnd w:id="309"/>
      <w:bookmarkEnd w:id="310"/>
      <w:bookmarkEnd w:id="311"/>
      <w:bookmarkEnd w:id="312"/>
      <w:bookmarkEnd w:id="313"/>
      <w:bookmarkEnd w:id="314"/>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jc w:val="left"/>
        <w:outlineLvl w:val="2"/>
        <w:rPr>
          <w:rFonts w:hint="eastAsia" w:ascii="宋体" w:hAnsi="宋体" w:eastAsia="宋体" w:cs="宋体"/>
          <w:b/>
          <w:bCs/>
          <w:color w:val="auto"/>
          <w:sz w:val="24"/>
          <w:highlight w:val="none"/>
        </w:rPr>
      </w:pPr>
      <w:bookmarkStart w:id="315" w:name="_Toc2346"/>
      <w:bookmarkStart w:id="316" w:name="_Toc325726028"/>
      <w:bookmarkStart w:id="317" w:name="_Toc31203"/>
      <w:bookmarkStart w:id="318" w:name="_Toc10870"/>
      <w:bookmarkStart w:id="319" w:name="_Toc1148"/>
      <w:bookmarkStart w:id="320" w:name="_Toc2963"/>
      <w:bookmarkStart w:id="321" w:name="_Toc24774"/>
      <w:bookmarkStart w:id="322" w:name="_Toc376936759"/>
      <w:bookmarkStart w:id="323" w:name="_Toc325726027"/>
      <w:r>
        <w:rPr>
          <w:rFonts w:hint="eastAsia" w:ascii="宋体" w:hAnsi="宋体" w:eastAsia="宋体" w:cs="宋体"/>
          <w:b/>
          <w:bCs/>
          <w:color w:val="auto"/>
          <w:sz w:val="24"/>
          <w:highlight w:val="none"/>
        </w:rPr>
        <w:t>24.成交通知</w:t>
      </w:r>
      <w:bookmarkEnd w:id="315"/>
      <w:bookmarkEnd w:id="316"/>
      <w:bookmarkEnd w:id="317"/>
      <w:bookmarkEnd w:id="318"/>
      <w:bookmarkEnd w:id="319"/>
      <w:bookmarkEnd w:id="320"/>
      <w:bookmarkEnd w:id="321"/>
      <w:bookmarkEnd w:id="3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24.1采购人或者采购代理机构应当在成交供应商确定后2个工作日内，在</w:t>
      </w:r>
      <w:r>
        <w:rPr>
          <w:rFonts w:hint="eastAsia" w:ascii="宋体" w:hAnsi="宋体" w:cs="宋体"/>
          <w:color w:val="auto"/>
          <w:sz w:val="24"/>
          <w:highlight w:val="none"/>
          <w:lang w:eastAsia="zh-CN"/>
        </w:rPr>
        <w:t>青海政府采购网</w:t>
      </w:r>
      <w:r>
        <w:rPr>
          <w:rFonts w:hint="eastAsia" w:ascii="宋体" w:hAnsi="宋体" w:eastAsia="宋体" w:cs="宋体"/>
          <w:color w:val="auto"/>
          <w:sz w:val="24"/>
          <w:highlight w:val="none"/>
        </w:rPr>
        <w:t>上公告成交结果，同时向成交供应商发出成交通知书。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24.2《成交通知书》发出后，采购人改变成交结果的，或者成交供应商无正当理由放弃成交项目的，依法承担法律责任。</w:t>
      </w:r>
    </w:p>
    <w:p>
      <w:pPr>
        <w:widowControl/>
        <w:spacing w:line="360" w:lineRule="auto"/>
        <w:jc w:val="center"/>
        <w:outlineLvl w:val="0"/>
        <w:rPr>
          <w:rFonts w:hint="eastAsia" w:ascii="宋体" w:hAnsi="宋体" w:eastAsia="宋体" w:cs="宋体"/>
          <w:b/>
          <w:bCs/>
          <w:color w:val="auto"/>
          <w:kern w:val="0"/>
          <w:sz w:val="36"/>
          <w:szCs w:val="36"/>
          <w:highlight w:val="none"/>
          <w:lang w:val="en-US" w:eastAsia="zh-CN"/>
        </w:rPr>
      </w:pPr>
      <w:bookmarkStart w:id="324" w:name="_Toc376936758"/>
      <w:bookmarkStart w:id="325" w:name="_Toc18063"/>
      <w:bookmarkStart w:id="326" w:name="_Toc5556"/>
      <w:bookmarkStart w:id="327" w:name="_Toc13070"/>
      <w:bookmarkStart w:id="328" w:name="_Toc9473"/>
      <w:bookmarkStart w:id="329" w:name="_Toc11725"/>
      <w:bookmarkStart w:id="330" w:name="_Toc10706"/>
      <w:bookmarkStart w:id="331" w:name="_Toc27875"/>
      <w:bookmarkStart w:id="332" w:name="_Toc32376"/>
      <w:r>
        <w:rPr>
          <w:rFonts w:hint="eastAsia" w:ascii="宋体" w:hAnsi="宋体" w:eastAsia="宋体" w:cs="宋体"/>
          <w:b/>
          <w:bCs/>
          <w:color w:val="auto"/>
          <w:kern w:val="0"/>
          <w:sz w:val="36"/>
          <w:szCs w:val="36"/>
          <w:highlight w:val="none"/>
          <w:lang w:val="en-US" w:eastAsia="zh-CN"/>
        </w:rPr>
        <w:t>九、授予合同</w:t>
      </w:r>
      <w:bookmarkEnd w:id="323"/>
      <w:bookmarkEnd w:id="324"/>
      <w:bookmarkEnd w:id="325"/>
      <w:bookmarkEnd w:id="326"/>
      <w:bookmarkEnd w:id="327"/>
      <w:bookmarkEnd w:id="328"/>
      <w:bookmarkEnd w:id="329"/>
      <w:bookmarkEnd w:id="330"/>
      <w:bookmarkEnd w:id="331"/>
      <w:bookmarkEnd w:id="332"/>
    </w:p>
    <w:p>
      <w:pPr>
        <w:widowControl/>
        <w:spacing w:line="360" w:lineRule="auto"/>
        <w:jc w:val="left"/>
        <w:outlineLvl w:val="2"/>
        <w:rPr>
          <w:rFonts w:hint="eastAsia" w:ascii="宋体" w:hAnsi="宋体" w:eastAsia="宋体" w:cs="宋体"/>
          <w:b/>
          <w:bCs/>
          <w:color w:val="auto"/>
          <w:sz w:val="24"/>
          <w:highlight w:val="none"/>
        </w:rPr>
      </w:pPr>
      <w:bookmarkStart w:id="333" w:name="_Toc921"/>
      <w:bookmarkStart w:id="334" w:name="_Toc31490"/>
      <w:bookmarkStart w:id="335" w:name="_Toc28394"/>
      <w:bookmarkStart w:id="336" w:name="_Toc26464"/>
      <w:bookmarkStart w:id="337" w:name="_Toc376936760"/>
      <w:bookmarkStart w:id="338" w:name="_Toc325726029"/>
      <w:bookmarkStart w:id="339" w:name="_Toc28028"/>
      <w:bookmarkStart w:id="340" w:name="_Toc18399"/>
      <w:r>
        <w:rPr>
          <w:rFonts w:hint="eastAsia" w:ascii="宋体" w:hAnsi="宋体" w:eastAsia="宋体" w:cs="宋体"/>
          <w:b/>
          <w:bCs/>
          <w:color w:val="auto"/>
          <w:sz w:val="24"/>
          <w:highlight w:val="none"/>
        </w:rPr>
        <w:t>25.签订合同</w:t>
      </w:r>
      <w:bookmarkEnd w:id="333"/>
      <w:bookmarkEnd w:id="334"/>
      <w:bookmarkEnd w:id="335"/>
      <w:bookmarkEnd w:id="336"/>
      <w:bookmarkEnd w:id="337"/>
      <w:bookmarkEnd w:id="338"/>
      <w:bookmarkEnd w:id="339"/>
      <w:bookmarkEnd w:id="34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bookmarkStart w:id="341" w:name="_Toc376936761"/>
      <w:bookmarkStart w:id="342" w:name="_Toc325726030"/>
      <w:r>
        <w:rPr>
          <w:rFonts w:hint="eastAsia" w:ascii="宋体" w:hAnsi="宋体" w:eastAsia="宋体" w:cs="宋体"/>
          <w:color w:val="auto"/>
          <w:sz w:val="24"/>
          <w:highlight w:val="none"/>
        </w:rPr>
        <w:t>25.1采购人与成交供应商应当在成交通知书发出之日起30日内，按照磋商文件确定的合同文本以及采购标的、规格型号、采购金额、采购数量、技术和服务要求等事项签订政府采购合同。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jc w:val="center"/>
        <w:outlineLvl w:val="0"/>
        <w:rPr>
          <w:rFonts w:hint="eastAsia" w:ascii="宋体" w:hAnsi="宋体" w:eastAsia="宋体" w:cs="宋体"/>
          <w:b/>
          <w:bCs/>
          <w:color w:val="auto"/>
          <w:kern w:val="0"/>
          <w:sz w:val="36"/>
          <w:szCs w:val="36"/>
          <w:highlight w:val="none"/>
          <w:lang w:val="en-US" w:eastAsia="zh-CN"/>
        </w:rPr>
      </w:pPr>
      <w:bookmarkStart w:id="343" w:name="_Toc12535"/>
      <w:bookmarkStart w:id="344" w:name="_Toc896"/>
      <w:bookmarkStart w:id="345" w:name="_Toc22442"/>
      <w:bookmarkStart w:id="346" w:name="_Toc17820"/>
      <w:bookmarkStart w:id="347" w:name="_Toc32722"/>
      <w:bookmarkStart w:id="348" w:name="_Toc31863"/>
      <w:bookmarkStart w:id="349" w:name="_Toc19838"/>
      <w:bookmarkStart w:id="350" w:name="_Toc10517"/>
      <w:r>
        <w:rPr>
          <w:rFonts w:hint="eastAsia" w:ascii="宋体" w:hAnsi="宋体" w:eastAsia="宋体" w:cs="宋体"/>
          <w:b/>
          <w:bCs/>
          <w:color w:val="auto"/>
          <w:kern w:val="0"/>
          <w:sz w:val="36"/>
          <w:szCs w:val="36"/>
          <w:highlight w:val="none"/>
          <w:lang w:val="en-US" w:eastAsia="zh-CN"/>
        </w:rPr>
        <w:t>十、</w:t>
      </w:r>
      <w:bookmarkEnd w:id="341"/>
      <w:bookmarkEnd w:id="342"/>
      <w:r>
        <w:rPr>
          <w:rFonts w:hint="eastAsia" w:ascii="宋体" w:hAnsi="宋体" w:eastAsia="宋体" w:cs="宋体"/>
          <w:b/>
          <w:bCs/>
          <w:color w:val="auto"/>
          <w:kern w:val="0"/>
          <w:sz w:val="36"/>
          <w:szCs w:val="36"/>
          <w:highlight w:val="none"/>
          <w:lang w:val="en-US" w:eastAsia="zh-CN"/>
        </w:rPr>
        <w:t>磋商活动终止</w:t>
      </w:r>
      <w:bookmarkEnd w:id="343"/>
      <w:bookmarkEnd w:id="344"/>
      <w:bookmarkEnd w:id="345"/>
      <w:bookmarkEnd w:id="346"/>
      <w:bookmarkEnd w:id="347"/>
      <w:bookmarkEnd w:id="348"/>
      <w:bookmarkEnd w:id="349"/>
      <w:bookmarkEnd w:id="350"/>
    </w:p>
    <w:p>
      <w:pPr>
        <w:widowControl/>
        <w:spacing w:line="360" w:lineRule="auto"/>
        <w:jc w:val="left"/>
        <w:outlineLvl w:val="2"/>
        <w:rPr>
          <w:rFonts w:hint="eastAsia" w:ascii="宋体" w:hAnsi="宋体" w:eastAsia="宋体" w:cs="宋体"/>
          <w:b/>
          <w:bCs/>
          <w:color w:val="auto"/>
          <w:sz w:val="24"/>
          <w:highlight w:val="none"/>
        </w:rPr>
      </w:pPr>
      <w:bookmarkStart w:id="351" w:name="_Toc25633"/>
      <w:bookmarkStart w:id="352" w:name="_Toc7098"/>
      <w:bookmarkStart w:id="353" w:name="_Toc11684"/>
      <w:bookmarkStart w:id="354" w:name="_Toc22429"/>
      <w:bookmarkStart w:id="355" w:name="_Toc26130"/>
      <w:bookmarkStart w:id="356" w:name="_Toc14964"/>
      <w:bookmarkStart w:id="357" w:name="_Toc325726031"/>
      <w:bookmarkStart w:id="358" w:name="_Toc376936762"/>
      <w:r>
        <w:rPr>
          <w:rFonts w:hint="eastAsia" w:ascii="宋体" w:hAnsi="宋体" w:eastAsia="宋体" w:cs="宋体"/>
          <w:b/>
          <w:bCs/>
          <w:color w:val="auto"/>
          <w:sz w:val="24"/>
          <w:highlight w:val="none"/>
        </w:rPr>
        <w:t>26.终止情形</w:t>
      </w:r>
      <w:bookmarkEnd w:id="351"/>
      <w:bookmarkEnd w:id="352"/>
      <w:bookmarkEnd w:id="353"/>
      <w:bookmarkEnd w:id="354"/>
      <w:bookmarkEnd w:id="355"/>
      <w:bookmarkEnd w:id="35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w:t>
      </w:r>
      <w:bookmarkEnd w:id="357"/>
      <w:bookmarkEnd w:id="358"/>
      <w:r>
        <w:rPr>
          <w:rFonts w:hint="eastAsia" w:ascii="宋体" w:hAnsi="宋体" w:eastAsia="宋体" w:cs="宋体"/>
          <w:color w:val="auto"/>
          <w:sz w:val="24"/>
          <w:highlight w:val="none"/>
        </w:rPr>
        <w:t>出现下列情形之一的，采购代理机构应当终止竞争性磋商采购活动，发布项目终止公告并说明原因，重新开展采购活动：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（3）除《政府采购竞争性磋商采购方式管理暂行办法》第二十一条第三款规定的情形外，在采购过程中符合要求的供应商或者报价未超过采购预算的供应商不足3家的。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26.2终止磋商活动后，由采购代理机构发布终止公告并说明原因。</w:t>
      </w:r>
      <w:bookmarkStart w:id="359" w:name="_Toc325726032"/>
    </w:p>
    <w:p>
      <w:pPr>
        <w:widowControl/>
        <w:spacing w:line="360" w:lineRule="auto"/>
        <w:jc w:val="center"/>
        <w:outlineLvl w:val="0"/>
        <w:rPr>
          <w:rFonts w:hint="eastAsia" w:ascii="宋体" w:hAnsi="宋体" w:eastAsia="宋体" w:cs="宋体"/>
          <w:b/>
          <w:bCs/>
          <w:color w:val="auto"/>
          <w:kern w:val="0"/>
          <w:sz w:val="36"/>
          <w:szCs w:val="36"/>
          <w:highlight w:val="none"/>
          <w:lang w:val="en-US" w:eastAsia="zh-CN"/>
        </w:rPr>
      </w:pPr>
      <w:bookmarkStart w:id="360" w:name="_Toc14180"/>
      <w:bookmarkStart w:id="361" w:name="_Toc19518"/>
      <w:bookmarkStart w:id="362" w:name="_Toc6646"/>
      <w:bookmarkStart w:id="363" w:name="_Toc25119"/>
      <w:bookmarkStart w:id="364" w:name="_Toc32529"/>
      <w:bookmarkStart w:id="365" w:name="_Toc28554"/>
      <w:bookmarkStart w:id="366" w:name="_Toc27407"/>
      <w:bookmarkStart w:id="367" w:name="_Toc27950"/>
      <w:bookmarkStart w:id="368" w:name="_Toc376936763"/>
      <w:r>
        <w:rPr>
          <w:rFonts w:hint="eastAsia" w:ascii="宋体" w:hAnsi="宋体" w:eastAsia="宋体" w:cs="宋体"/>
          <w:b/>
          <w:bCs/>
          <w:color w:val="auto"/>
          <w:kern w:val="0"/>
          <w:sz w:val="36"/>
          <w:szCs w:val="36"/>
          <w:highlight w:val="none"/>
          <w:lang w:val="en-US" w:eastAsia="zh-CN"/>
        </w:rPr>
        <w:t>十一、处罚</w:t>
      </w:r>
      <w:bookmarkEnd w:id="359"/>
      <w:bookmarkEnd w:id="360"/>
      <w:bookmarkEnd w:id="361"/>
      <w:bookmarkEnd w:id="362"/>
      <w:bookmarkEnd w:id="363"/>
      <w:bookmarkEnd w:id="364"/>
      <w:bookmarkEnd w:id="365"/>
      <w:bookmarkEnd w:id="366"/>
      <w:bookmarkEnd w:id="367"/>
      <w:bookmarkEnd w:id="368"/>
    </w:p>
    <w:p>
      <w:pPr>
        <w:widowControl/>
        <w:spacing w:line="360" w:lineRule="auto"/>
        <w:jc w:val="left"/>
        <w:outlineLvl w:val="2"/>
        <w:rPr>
          <w:rFonts w:hint="eastAsia" w:ascii="宋体" w:hAnsi="宋体" w:eastAsia="宋体" w:cs="宋体"/>
          <w:b/>
          <w:bCs/>
          <w:color w:val="auto"/>
          <w:sz w:val="24"/>
          <w:highlight w:val="none"/>
        </w:rPr>
      </w:pPr>
      <w:bookmarkStart w:id="369" w:name="_Toc325726033"/>
      <w:bookmarkStart w:id="370" w:name="_Toc376936764"/>
      <w:bookmarkStart w:id="371" w:name="_Toc7912"/>
      <w:bookmarkStart w:id="372" w:name="_Toc17567"/>
      <w:bookmarkStart w:id="373" w:name="_Toc4962"/>
      <w:bookmarkStart w:id="374" w:name="_Toc458"/>
      <w:bookmarkStart w:id="375" w:name="_Toc3859"/>
      <w:bookmarkStart w:id="376" w:name="_Toc28018"/>
      <w:r>
        <w:rPr>
          <w:rFonts w:hint="eastAsia" w:ascii="宋体" w:hAnsi="宋体" w:eastAsia="宋体" w:cs="宋体"/>
          <w:b/>
          <w:bCs/>
          <w:color w:val="auto"/>
          <w:sz w:val="24"/>
          <w:highlight w:val="none"/>
        </w:rPr>
        <w:t>27.处罚情形</w:t>
      </w:r>
      <w:bookmarkEnd w:id="369"/>
      <w:bookmarkEnd w:id="370"/>
      <w:bookmarkEnd w:id="371"/>
      <w:bookmarkEnd w:id="372"/>
      <w:bookmarkEnd w:id="373"/>
      <w:bookmarkEnd w:id="374"/>
      <w:bookmarkEnd w:id="375"/>
      <w:bookmarkEnd w:id="376"/>
    </w:p>
    <w:p>
      <w:pPr>
        <w:autoSpaceDE w:val="0"/>
        <w:autoSpaceDN w:val="0"/>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中标人有下列情形之一的，中标无效，磋商保证金不予退还。情节严重的，报同级财政部门依法进行处理：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）提供虚假材料谋取中标、成交的；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）采取不正当手段诋毁、排挤其他供应商的；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）与采购人、其他供应商或者采购代理机构恶意串通的；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）向采购人、采购代理机构行贿或者提供其他不正当利益的；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）在招标采购过程中与采购人进行协商谈判的；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）向磋商小组行贿或者提供其他不正当利益。</w:t>
      </w:r>
    </w:p>
    <w:p>
      <w:pPr>
        <w:widowControl/>
        <w:spacing w:line="360" w:lineRule="auto"/>
        <w:jc w:val="center"/>
        <w:outlineLvl w:val="0"/>
        <w:rPr>
          <w:rFonts w:hint="eastAsia" w:ascii="宋体" w:hAnsi="宋体" w:eastAsia="宋体" w:cs="宋体"/>
          <w:b/>
          <w:bCs/>
          <w:color w:val="auto"/>
          <w:kern w:val="0"/>
          <w:sz w:val="36"/>
          <w:szCs w:val="36"/>
          <w:highlight w:val="none"/>
          <w:lang w:val="en-US" w:eastAsia="zh-CN"/>
        </w:rPr>
      </w:pPr>
      <w:bookmarkStart w:id="377" w:name="_Toc13622"/>
      <w:bookmarkStart w:id="378" w:name="_Toc21793"/>
      <w:bookmarkStart w:id="379" w:name="_Toc325726034"/>
      <w:bookmarkStart w:id="380" w:name="_Toc376936765"/>
      <w:bookmarkStart w:id="381" w:name="_Toc16406"/>
      <w:bookmarkStart w:id="382" w:name="_Toc3382"/>
      <w:bookmarkStart w:id="383" w:name="_Toc14222"/>
      <w:bookmarkStart w:id="384" w:name="_Toc3234"/>
      <w:bookmarkStart w:id="385" w:name="_Toc24509"/>
      <w:bookmarkStart w:id="386" w:name="_Toc19538"/>
      <w:r>
        <w:rPr>
          <w:rFonts w:hint="eastAsia" w:ascii="宋体" w:hAnsi="宋体" w:eastAsia="宋体" w:cs="宋体"/>
          <w:b/>
          <w:bCs/>
          <w:color w:val="auto"/>
          <w:kern w:val="0"/>
          <w:sz w:val="36"/>
          <w:szCs w:val="36"/>
          <w:highlight w:val="none"/>
          <w:lang w:val="en-US" w:eastAsia="zh-CN"/>
        </w:rPr>
        <w:t>十二、其他</w:t>
      </w:r>
      <w:bookmarkEnd w:id="377"/>
      <w:bookmarkEnd w:id="378"/>
      <w:bookmarkEnd w:id="379"/>
      <w:bookmarkEnd w:id="380"/>
      <w:bookmarkEnd w:id="381"/>
      <w:bookmarkEnd w:id="382"/>
      <w:bookmarkEnd w:id="383"/>
      <w:bookmarkEnd w:id="384"/>
      <w:bookmarkEnd w:id="385"/>
      <w:bookmarkEnd w:id="386"/>
    </w:p>
    <w:p>
      <w:pPr>
        <w:wordWrap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其他未尽事宜，按照《中华人民共和国政府采购法》、《中华人民共和国民法典》、《中华人民共和国政府采购法实施条例》、《政府采购竞争性磋商采购方式管理暂行办法》等法律法规的有关条款执行。</w:t>
      </w:r>
    </w:p>
    <w:p>
      <w:pPr>
        <w:wordWrap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keepNext/>
        <w:keepLines/>
        <w:widowControl/>
        <w:snapToGrid w:val="0"/>
        <w:spacing w:line="360" w:lineRule="auto"/>
        <w:jc w:val="center"/>
        <w:outlineLvl w:val="0"/>
        <w:rPr>
          <w:rFonts w:hint="eastAsia" w:ascii="宋体" w:hAnsi="宋体" w:eastAsia="宋体" w:cs="宋体"/>
          <w:color w:val="auto"/>
          <w:sz w:val="24"/>
          <w:highlight w:val="none"/>
        </w:rPr>
      </w:pPr>
      <w:bookmarkStart w:id="387" w:name="_Toc7553"/>
      <w:bookmarkStart w:id="388" w:name="_Toc17436"/>
      <w:bookmarkStart w:id="389" w:name="_Toc22757"/>
      <w:bookmarkStart w:id="390" w:name="_Toc4243"/>
      <w:r>
        <w:rPr>
          <w:rFonts w:hint="eastAsia" w:ascii="宋体" w:hAnsi="宋体" w:eastAsia="宋体" w:cs="宋体"/>
          <w:b/>
          <w:bCs/>
          <w:color w:val="auto"/>
          <w:kern w:val="28"/>
          <w:sz w:val="36"/>
          <w:szCs w:val="36"/>
          <w:highlight w:val="none"/>
        </w:rPr>
        <w:t>第四部分  采购项目合同书</w:t>
      </w:r>
      <w:bookmarkEnd w:id="387"/>
      <w:bookmarkEnd w:id="388"/>
      <w:bookmarkEnd w:id="389"/>
      <w:bookmarkEnd w:id="390"/>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utoSpaceDE w:val="0"/>
        <w:autoSpaceDN w:val="0"/>
        <w:spacing w:line="360" w:lineRule="auto"/>
        <w:jc w:val="center"/>
        <w:rPr>
          <w:rFonts w:hint="eastAsia" w:ascii="宋体" w:hAnsi="宋体" w:eastAsia="宋体" w:cs="宋体"/>
          <w:b/>
          <w:bCs/>
          <w:color w:val="auto"/>
          <w:sz w:val="48"/>
          <w:szCs w:val="48"/>
          <w:highlight w:val="none"/>
          <w:lang w:val="zh-CN"/>
        </w:rPr>
      </w:pPr>
      <w:r>
        <w:rPr>
          <w:rFonts w:hint="eastAsia" w:ascii="宋体" w:hAnsi="宋体" w:eastAsia="宋体" w:cs="宋体"/>
          <w:b/>
          <w:bCs/>
          <w:color w:val="auto"/>
          <w:sz w:val="48"/>
          <w:szCs w:val="48"/>
          <w:highlight w:val="none"/>
          <w:lang w:val="zh-CN"/>
        </w:rPr>
        <w:t>青海省政府采购项目合同书</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utoSpaceDE w:val="0"/>
        <w:autoSpaceDN w:val="0"/>
        <w:spacing w:line="360" w:lineRule="auto"/>
        <w:ind w:left="2108" w:hanging="2108" w:hangingChars="700"/>
        <w:rPr>
          <w:rFonts w:hint="default"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lang w:val="zh-CN"/>
        </w:rPr>
        <w:t>采购项目编号：</w:t>
      </w:r>
      <w:r>
        <w:rPr>
          <w:rFonts w:hint="eastAsia" w:ascii="宋体" w:hAnsi="宋体" w:cs="宋体"/>
          <w:b/>
          <w:bCs/>
          <w:color w:val="auto"/>
          <w:sz w:val="30"/>
          <w:szCs w:val="30"/>
          <w:highlight w:val="none"/>
          <w:u w:val="single"/>
          <w:lang w:val="zh-CN"/>
        </w:rPr>
        <w:t>青海卓优磋商（货物）2024-016</w:t>
      </w:r>
      <w:r>
        <w:rPr>
          <w:rFonts w:hint="eastAsia" w:ascii="宋体" w:hAnsi="宋体" w:cs="宋体"/>
          <w:b/>
          <w:bCs/>
          <w:color w:val="auto"/>
          <w:sz w:val="30"/>
          <w:szCs w:val="30"/>
          <w:highlight w:val="none"/>
          <w:u w:val="single"/>
          <w:lang w:val="en-US" w:eastAsia="zh-CN"/>
        </w:rPr>
        <w:t xml:space="preserve">                 </w:t>
      </w:r>
    </w:p>
    <w:p>
      <w:pPr>
        <w:autoSpaceDE w:val="0"/>
        <w:autoSpaceDN w:val="0"/>
        <w:spacing w:line="360" w:lineRule="auto"/>
        <w:ind w:left="2108" w:hanging="2108" w:hangingChars="700"/>
        <w:rPr>
          <w:rFonts w:hint="default"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lang w:val="zh-CN"/>
        </w:rPr>
        <w:t>采购项目名称：</w:t>
      </w:r>
      <w:r>
        <w:rPr>
          <w:rFonts w:hint="eastAsia" w:ascii="宋体" w:hAnsi="宋体" w:cs="宋体"/>
          <w:b/>
          <w:bCs/>
          <w:color w:val="auto"/>
          <w:sz w:val="30"/>
          <w:szCs w:val="30"/>
          <w:highlight w:val="none"/>
          <w:u w:val="single"/>
          <w:lang w:val="zh-CN"/>
        </w:rPr>
        <w:t>海晏县公安局4G图传设备及警用无人机配套设备采购项目</w:t>
      </w:r>
      <w:r>
        <w:rPr>
          <w:rFonts w:hint="eastAsia" w:ascii="宋体" w:hAnsi="宋体" w:eastAsia="宋体" w:cs="宋体"/>
          <w:b/>
          <w:bCs/>
          <w:color w:val="auto"/>
          <w:sz w:val="30"/>
          <w:szCs w:val="30"/>
          <w:highlight w:val="none"/>
          <w:u w:val="single"/>
        </w:rPr>
        <w:t xml:space="preserve">  </w:t>
      </w:r>
      <w:r>
        <w:rPr>
          <w:rFonts w:hint="eastAsia" w:ascii="宋体" w:hAnsi="宋体" w:cs="宋体"/>
          <w:b/>
          <w:bCs/>
          <w:color w:val="auto"/>
          <w:sz w:val="30"/>
          <w:szCs w:val="30"/>
          <w:highlight w:val="none"/>
          <w:u w:val="single"/>
          <w:lang w:val="en-US" w:eastAsia="zh-CN"/>
        </w:rPr>
        <w:t xml:space="preserve">                                        </w:t>
      </w:r>
    </w:p>
    <w:p>
      <w:pPr>
        <w:autoSpaceDE w:val="0"/>
        <w:autoSpaceDN w:val="0"/>
        <w:spacing w:line="360" w:lineRule="auto"/>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zh-CN"/>
        </w:rPr>
        <w:t>采购合同编号：</w:t>
      </w:r>
      <w:r>
        <w:rPr>
          <w:rFonts w:hint="eastAsia" w:ascii="宋体" w:hAnsi="宋体" w:eastAsia="宋体" w:cs="宋体"/>
          <w:b/>
          <w:bCs/>
          <w:color w:val="auto"/>
          <w:sz w:val="30"/>
          <w:szCs w:val="30"/>
          <w:highlight w:val="none"/>
          <w:u w:val="single"/>
          <w:lang w:eastAsia="zh-CN"/>
        </w:rPr>
        <w:t>QH</w:t>
      </w:r>
      <w:r>
        <w:rPr>
          <w:rFonts w:hint="eastAsia" w:ascii="宋体" w:hAnsi="宋体" w:cs="宋体"/>
          <w:b/>
          <w:bCs/>
          <w:color w:val="auto"/>
          <w:sz w:val="30"/>
          <w:szCs w:val="30"/>
          <w:highlight w:val="none"/>
          <w:u w:val="single"/>
          <w:lang w:val="en-US" w:eastAsia="zh-CN"/>
        </w:rPr>
        <w:t>ZY</w:t>
      </w:r>
      <w:r>
        <w:rPr>
          <w:rFonts w:hint="eastAsia" w:ascii="宋体" w:hAnsi="宋体" w:eastAsia="宋体" w:cs="宋体"/>
          <w:b/>
          <w:bCs/>
          <w:color w:val="auto"/>
          <w:sz w:val="30"/>
          <w:szCs w:val="30"/>
          <w:highlight w:val="none"/>
          <w:u w:val="single"/>
          <w:lang w:eastAsia="zh-CN"/>
        </w:rPr>
        <w:t>-202</w:t>
      </w:r>
      <w:r>
        <w:rPr>
          <w:rFonts w:hint="eastAsia" w:ascii="宋体" w:hAnsi="宋体" w:cs="宋体"/>
          <w:b/>
          <w:bCs/>
          <w:color w:val="auto"/>
          <w:sz w:val="30"/>
          <w:szCs w:val="30"/>
          <w:highlight w:val="none"/>
          <w:u w:val="single"/>
          <w:lang w:val="en-US" w:eastAsia="zh-CN"/>
        </w:rPr>
        <w:t>4</w:t>
      </w:r>
      <w:r>
        <w:rPr>
          <w:rFonts w:hint="eastAsia" w:ascii="宋体" w:hAnsi="宋体" w:eastAsia="宋体" w:cs="宋体"/>
          <w:b/>
          <w:bCs/>
          <w:color w:val="auto"/>
          <w:sz w:val="30"/>
          <w:szCs w:val="30"/>
          <w:highlight w:val="none"/>
          <w:u w:val="single"/>
          <w:lang w:eastAsia="zh-CN"/>
        </w:rPr>
        <w:t>-0</w:t>
      </w:r>
      <w:r>
        <w:rPr>
          <w:rFonts w:hint="eastAsia" w:ascii="宋体" w:hAnsi="宋体" w:cs="宋体"/>
          <w:b/>
          <w:bCs/>
          <w:color w:val="auto"/>
          <w:sz w:val="30"/>
          <w:szCs w:val="30"/>
          <w:highlight w:val="none"/>
          <w:u w:val="single"/>
          <w:lang w:val="en-US" w:eastAsia="zh-CN"/>
        </w:rPr>
        <w:t xml:space="preserve">16                                </w:t>
      </w:r>
    </w:p>
    <w:p>
      <w:pPr>
        <w:autoSpaceDE w:val="0"/>
        <w:autoSpaceDN w:val="0"/>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zh-CN"/>
        </w:rPr>
        <w:t>合同金额（人民币）：</w:t>
      </w: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30"/>
          <w:szCs w:val="30"/>
          <w:highlight w:val="none"/>
          <w:u w:val="single"/>
        </w:rPr>
        <w:t xml:space="preserve">                         </w:t>
      </w:r>
      <w:r>
        <w:rPr>
          <w:rFonts w:hint="eastAsia" w:ascii="宋体" w:hAnsi="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u w:val="single"/>
        </w:rPr>
        <w:t xml:space="preserve">    </w:t>
      </w:r>
    </w:p>
    <w:p>
      <w:pPr>
        <w:autoSpaceDE w:val="0"/>
        <w:autoSpaceDN w:val="0"/>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zh-CN"/>
        </w:rPr>
        <w:t>采</w:t>
      </w: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30"/>
          <w:szCs w:val="30"/>
          <w:highlight w:val="none"/>
          <w:lang w:val="zh-CN"/>
        </w:rPr>
        <w:t>购</w:t>
      </w: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30"/>
          <w:szCs w:val="30"/>
          <w:highlight w:val="none"/>
          <w:lang w:val="zh-CN"/>
        </w:rPr>
        <w:t>人（甲方）：</w:t>
      </w:r>
      <w:r>
        <w:rPr>
          <w:rFonts w:hint="eastAsia" w:ascii="宋体" w:hAnsi="宋体" w:eastAsia="宋体" w:cs="宋体"/>
          <w:b/>
          <w:bCs/>
          <w:color w:val="auto"/>
          <w:sz w:val="30"/>
          <w:szCs w:val="30"/>
          <w:highlight w:val="none"/>
          <w:u w:val="single"/>
        </w:rPr>
        <w:t xml:space="preserve">                      </w:t>
      </w:r>
      <w:r>
        <w:rPr>
          <w:rFonts w:hint="eastAsia" w:ascii="宋体" w:hAnsi="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u w:val="single"/>
          <w:lang w:val="zh-CN"/>
        </w:rPr>
        <w:t>（盖章）</w:t>
      </w:r>
    </w:p>
    <w:p>
      <w:pPr>
        <w:autoSpaceDE w:val="0"/>
        <w:autoSpaceDN w:val="0"/>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zh-CN"/>
        </w:rPr>
        <w:t>供 应 商（乙方）：</w:t>
      </w:r>
      <w:r>
        <w:rPr>
          <w:rFonts w:hint="eastAsia" w:ascii="宋体" w:hAnsi="宋体" w:eastAsia="宋体" w:cs="宋体"/>
          <w:b/>
          <w:bCs/>
          <w:color w:val="auto"/>
          <w:sz w:val="30"/>
          <w:szCs w:val="30"/>
          <w:highlight w:val="none"/>
          <w:u w:val="single"/>
        </w:rPr>
        <w:t xml:space="preserve">                      </w:t>
      </w:r>
      <w:r>
        <w:rPr>
          <w:rFonts w:hint="eastAsia" w:ascii="宋体" w:hAnsi="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u w:val="single"/>
          <w:lang w:val="zh-CN"/>
        </w:rPr>
        <w:t>（盖章）</w:t>
      </w:r>
    </w:p>
    <w:p>
      <w:pPr>
        <w:autoSpaceDE w:val="0"/>
        <w:autoSpaceDN w:val="0"/>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zh-CN"/>
        </w:rPr>
        <w:t>采购日期：</w:t>
      </w:r>
      <w:r>
        <w:rPr>
          <w:rFonts w:hint="eastAsia" w:ascii="宋体" w:hAnsi="宋体" w:eastAsia="宋体" w:cs="宋体"/>
          <w:b/>
          <w:bCs/>
          <w:color w:val="auto"/>
          <w:sz w:val="30"/>
          <w:szCs w:val="30"/>
          <w:highlight w:val="none"/>
          <w:u w:val="single"/>
        </w:rPr>
        <w:t xml:space="preserve">                              </w:t>
      </w:r>
      <w:r>
        <w:rPr>
          <w:rFonts w:hint="eastAsia" w:ascii="宋体" w:hAnsi="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u w:val="single"/>
        </w:rPr>
        <w:t xml:space="preserve">        </w:t>
      </w:r>
    </w:p>
    <w:p>
      <w:pPr>
        <w:spacing w:line="360" w:lineRule="auto"/>
        <w:ind w:firstLine="480"/>
        <w:rPr>
          <w:rFonts w:hint="eastAsia" w:ascii="宋体" w:hAnsi="宋体" w:eastAsia="宋体" w:cs="宋体"/>
          <w:color w:val="auto"/>
          <w:sz w:val="24"/>
          <w:highlight w:val="none"/>
        </w:rPr>
      </w:pPr>
    </w:p>
    <w:p>
      <w:pPr>
        <w:spacing w:line="360" w:lineRule="auto"/>
        <w:ind w:firstLine="480"/>
        <w:rPr>
          <w:rFonts w:hint="eastAsia" w:ascii="宋体" w:hAnsi="宋体" w:eastAsia="宋体" w:cs="宋体"/>
          <w:color w:val="auto"/>
          <w:sz w:val="24"/>
          <w:highlight w:val="none"/>
        </w:rPr>
      </w:pPr>
    </w:p>
    <w:p>
      <w:pPr>
        <w:pStyle w:val="34"/>
        <w:rPr>
          <w:rFonts w:hint="eastAsia" w:ascii="宋体" w:hAnsi="宋体" w:eastAsia="宋体" w:cs="宋体"/>
          <w:color w:val="auto"/>
          <w:sz w:val="32"/>
          <w:szCs w:val="32"/>
          <w:highlight w:val="none"/>
        </w:rPr>
      </w:pPr>
    </w:p>
    <w:p>
      <w:pP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br w:type="page"/>
      </w:r>
    </w:p>
    <w:p>
      <w:pPr>
        <w:spacing w:line="360" w:lineRule="auto"/>
        <w:ind w:firstLine="281" w:firstLineChars="100"/>
        <w:rPr>
          <w:rFonts w:hint="default" w:ascii="宋体" w:hAnsi="宋体" w:eastAsia="宋体" w:cs="宋体"/>
          <w:b/>
          <w:color w:val="auto"/>
          <w:sz w:val="28"/>
          <w:highlight w:val="none"/>
          <w:u w:val="single"/>
          <w:lang w:val="en-US" w:eastAsia="zh-CN"/>
        </w:rPr>
      </w:pPr>
      <w:bookmarkStart w:id="391" w:name="_Toc21289_WPSOffice_Level2"/>
      <w:bookmarkStart w:id="392" w:name="_Toc30832_WPSOffice_Level2"/>
      <w:bookmarkStart w:id="393" w:name="_Toc28342"/>
      <w:r>
        <w:rPr>
          <w:rFonts w:hint="eastAsia" w:ascii="宋体" w:hAnsi="宋体" w:eastAsia="宋体" w:cs="宋体"/>
          <w:b/>
          <w:color w:val="auto"/>
          <w:sz w:val="28"/>
          <w:highlight w:val="none"/>
        </w:rPr>
        <w:t>采购人（以下简称甲方）：</w:t>
      </w:r>
      <w:bookmarkEnd w:id="391"/>
      <w:bookmarkEnd w:id="392"/>
      <w:r>
        <w:rPr>
          <w:rFonts w:hint="eastAsia" w:ascii="宋体" w:hAnsi="宋体" w:cs="宋体"/>
          <w:b/>
          <w:color w:val="auto"/>
          <w:sz w:val="28"/>
          <w:highlight w:val="none"/>
          <w:u w:val="single"/>
          <w:lang w:val="en-US" w:eastAsia="zh-CN"/>
        </w:rPr>
        <w:t xml:space="preserve">                                  </w:t>
      </w:r>
    </w:p>
    <w:p>
      <w:pPr>
        <w:spacing w:line="360" w:lineRule="auto"/>
        <w:ind w:firstLine="281" w:firstLineChars="100"/>
        <w:rPr>
          <w:rFonts w:hint="default" w:ascii="宋体" w:hAnsi="宋体" w:eastAsia="宋体" w:cs="宋体"/>
          <w:color w:val="auto"/>
          <w:sz w:val="28"/>
          <w:highlight w:val="none"/>
          <w:u w:val="single"/>
          <w:lang w:val="en-US" w:eastAsia="zh-CN"/>
        </w:rPr>
      </w:pPr>
      <w:bookmarkStart w:id="394" w:name="_Toc25371_WPSOffice_Level2"/>
      <w:bookmarkStart w:id="395" w:name="_Toc17011_WPSOffice_Level2"/>
      <w:r>
        <w:rPr>
          <w:rFonts w:hint="eastAsia" w:ascii="宋体" w:hAnsi="宋体" w:eastAsia="宋体" w:cs="宋体"/>
          <w:b/>
          <w:color w:val="auto"/>
          <w:sz w:val="28"/>
          <w:highlight w:val="none"/>
        </w:rPr>
        <w:t>供应商（以下简称乙方）：</w:t>
      </w:r>
      <w:bookmarkEnd w:id="394"/>
      <w:bookmarkEnd w:id="395"/>
      <w:r>
        <w:rPr>
          <w:rFonts w:hint="eastAsia" w:ascii="宋体" w:hAnsi="宋体" w:cs="宋体"/>
          <w:b/>
          <w:color w:val="auto"/>
          <w:sz w:val="28"/>
          <w:highlight w:val="none"/>
          <w:u w:val="single"/>
          <w:lang w:val="en-US" w:eastAsia="zh-CN"/>
        </w:rPr>
        <w:t xml:space="preserve">                                  </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的招标文件要求和</w:t>
      </w:r>
      <w:r>
        <w:rPr>
          <w:rFonts w:hint="eastAsia" w:ascii="宋体" w:hAnsi="宋体" w:cs="宋体"/>
          <w:color w:val="auto"/>
          <w:sz w:val="24"/>
          <w:szCs w:val="24"/>
          <w:highlight w:val="none"/>
          <w:lang w:eastAsia="zh-CN"/>
        </w:rPr>
        <w:t>青海卓优项目管理有限公司</w:t>
      </w:r>
      <w:r>
        <w:rPr>
          <w:rFonts w:hint="eastAsia" w:ascii="宋体" w:hAnsi="宋体" w:eastAsia="宋体" w:cs="宋体"/>
          <w:color w:val="auto"/>
          <w:sz w:val="24"/>
          <w:szCs w:val="24"/>
          <w:highlight w:val="none"/>
        </w:rPr>
        <w:t>出具的《成交通知书》，并经双方协商一致，签订本合同协议书。</w:t>
      </w:r>
    </w:p>
    <w:p>
      <w:pPr>
        <w:spacing w:line="360" w:lineRule="auto"/>
        <w:ind w:firstLine="480"/>
        <w:rPr>
          <w:rFonts w:hint="eastAsia" w:ascii="宋体" w:hAnsi="宋体" w:eastAsia="宋体" w:cs="宋体"/>
          <w:color w:val="auto"/>
          <w:sz w:val="24"/>
          <w:szCs w:val="24"/>
          <w:highlight w:val="none"/>
        </w:rPr>
      </w:pPr>
      <w:bookmarkStart w:id="396" w:name="_Toc2208_WPSOffice_Level2"/>
      <w:bookmarkStart w:id="397" w:name="_Toc27563_WPSOffice_Level2"/>
      <w:r>
        <w:rPr>
          <w:rFonts w:hint="eastAsia" w:ascii="宋体" w:hAnsi="宋体" w:eastAsia="宋体" w:cs="宋体"/>
          <w:color w:val="auto"/>
          <w:sz w:val="24"/>
          <w:szCs w:val="24"/>
          <w:highlight w:val="none"/>
        </w:rPr>
        <w:t>一、签订本政府采购合同的依据</w:t>
      </w:r>
      <w:bookmarkEnd w:id="396"/>
      <w:bookmarkEnd w:id="397"/>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本政府采购合同所附下列文件是构成本政府采购合同不可分割的部分：</w:t>
      </w:r>
    </w:p>
    <w:p>
      <w:pPr>
        <w:tabs>
          <w:tab w:val="left" w:pos="336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w:t>
      </w:r>
      <w:r>
        <w:rPr>
          <w:rFonts w:hint="eastAsia" w:ascii="宋体" w:hAnsi="宋体" w:eastAsia="宋体" w:cs="宋体"/>
          <w:color w:val="auto"/>
          <w:sz w:val="24"/>
          <w:szCs w:val="24"/>
          <w:highlight w:val="none"/>
        </w:rPr>
        <w:tab/>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2.磋商文件的更正、变更公告；</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3.供应商提交的响应文件；</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4.磋商文件中规定的政府采购合同通用条款；</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5.成交通知书。</w:t>
      </w:r>
    </w:p>
    <w:p>
      <w:pPr>
        <w:spacing w:line="400" w:lineRule="auto"/>
        <w:ind w:firstLine="480"/>
        <w:rPr>
          <w:rFonts w:hint="eastAsia" w:ascii="宋体" w:hAnsi="宋体" w:eastAsia="宋体" w:cs="宋体"/>
          <w:b/>
          <w:color w:val="auto"/>
          <w:sz w:val="24"/>
          <w:szCs w:val="24"/>
          <w:highlight w:val="none"/>
        </w:rPr>
      </w:pPr>
      <w:bookmarkStart w:id="398" w:name="_Toc8048_WPSOffice_Level2"/>
      <w:bookmarkStart w:id="399" w:name="_Toc26476_WPSOffice_Level2"/>
      <w:r>
        <w:rPr>
          <w:rFonts w:hint="eastAsia" w:ascii="宋体" w:hAnsi="宋体" w:eastAsia="宋体" w:cs="宋体"/>
          <w:color w:val="auto"/>
          <w:sz w:val="24"/>
          <w:szCs w:val="24"/>
          <w:highlight w:val="none"/>
        </w:rPr>
        <w:t>二、合同标的及金额</w:t>
      </w:r>
      <w:bookmarkEnd w:id="398"/>
      <w:bookmarkEnd w:id="399"/>
    </w:p>
    <w:tbl>
      <w:tblPr>
        <w:tblStyle w:val="36"/>
        <w:tblW w:w="8454" w:type="dxa"/>
        <w:jc w:val="center"/>
        <w:tblLayout w:type="fixed"/>
        <w:tblCellMar>
          <w:top w:w="0" w:type="dxa"/>
          <w:left w:w="108" w:type="dxa"/>
          <w:bottom w:w="0" w:type="dxa"/>
          <w:right w:w="108" w:type="dxa"/>
        </w:tblCellMar>
      </w:tblPr>
      <w:tblGrid>
        <w:gridCol w:w="650"/>
        <w:gridCol w:w="799"/>
        <w:gridCol w:w="1262"/>
        <w:gridCol w:w="1560"/>
        <w:gridCol w:w="850"/>
        <w:gridCol w:w="992"/>
        <w:gridCol w:w="947"/>
        <w:gridCol w:w="754"/>
        <w:gridCol w:w="640"/>
      </w:tblGrid>
      <w:tr>
        <w:tblPrEx>
          <w:tblCellMar>
            <w:top w:w="0" w:type="dxa"/>
            <w:left w:w="108" w:type="dxa"/>
            <w:bottom w:w="0" w:type="dxa"/>
            <w:right w:w="108" w:type="dxa"/>
          </w:tblCellMar>
        </w:tblPrEx>
        <w:trPr>
          <w:cantSplit/>
          <w:jc w:val="center"/>
        </w:trPr>
        <w:tc>
          <w:tcPr>
            <w:tcW w:w="6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bottom"/>
          </w:tcPr>
          <w:p>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bottom"/>
          </w:tcPr>
          <w:p>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26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bottom"/>
          </w:tcPr>
          <w:p>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bottom"/>
          </w:tcPr>
          <w:p>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bottom"/>
          </w:tcPr>
          <w:p>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bottom"/>
          </w:tcPr>
          <w:p>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bottom"/>
          </w:tcPr>
          <w:p>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bottom"/>
          </w:tcPr>
          <w:p>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64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bottom"/>
          </w:tcPr>
          <w:p>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CellMar>
            <w:top w:w="0" w:type="dxa"/>
            <w:left w:w="108" w:type="dxa"/>
            <w:bottom w:w="0" w:type="dxa"/>
            <w:right w:w="108" w:type="dxa"/>
          </w:tblCellMar>
        </w:tblPrEx>
        <w:trPr>
          <w:jc w:val="center"/>
        </w:trPr>
        <w:tc>
          <w:tcPr>
            <w:tcW w:w="6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spacing w:line="360" w:lineRule="auto"/>
              <w:ind w:firstLine="480"/>
              <w:jc w:val="center"/>
              <w:rPr>
                <w:rFonts w:hint="eastAsia" w:ascii="宋体" w:hAnsi="宋体" w:eastAsia="宋体" w:cs="宋体"/>
                <w:color w:val="auto"/>
                <w:sz w:val="24"/>
                <w:szCs w:val="24"/>
                <w:highlight w:val="none"/>
              </w:rPr>
            </w:pPr>
          </w:p>
        </w:tc>
        <w:tc>
          <w:tcPr>
            <w:tcW w:w="126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firstLine="480"/>
              <w:jc w:val="center"/>
              <w:rPr>
                <w:rFonts w:hint="eastAsia" w:ascii="宋体" w:hAnsi="宋体" w:eastAsia="宋体" w:cs="宋体"/>
                <w:color w:val="auto"/>
                <w:sz w:val="24"/>
                <w:szCs w:val="24"/>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firstLine="480"/>
              <w:jc w:val="center"/>
              <w:rPr>
                <w:rFonts w:hint="eastAsia" w:ascii="宋体" w:hAnsi="宋体" w:eastAsia="宋体" w:cs="宋体"/>
                <w:color w:val="auto"/>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spacing w:line="360" w:lineRule="auto"/>
              <w:ind w:firstLine="480"/>
              <w:jc w:val="center"/>
              <w:rPr>
                <w:rFonts w:hint="eastAsia" w:ascii="宋体" w:hAnsi="宋体" w:eastAsia="宋体" w:cs="宋体"/>
                <w:color w:val="auto"/>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firstLine="480"/>
              <w:jc w:val="center"/>
              <w:rPr>
                <w:rFonts w:hint="eastAsia" w:ascii="宋体" w:hAnsi="宋体" w:eastAsia="宋体" w:cs="宋体"/>
                <w:color w:val="auto"/>
                <w:sz w:val="24"/>
                <w:szCs w:val="24"/>
                <w:highlight w:val="none"/>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spacing w:line="360" w:lineRule="auto"/>
              <w:ind w:firstLine="480"/>
              <w:jc w:val="center"/>
              <w:rPr>
                <w:rFonts w:hint="eastAsia" w:ascii="宋体" w:hAnsi="宋体" w:eastAsia="宋体" w:cs="宋体"/>
                <w:color w:val="auto"/>
                <w:sz w:val="24"/>
                <w:szCs w:val="24"/>
                <w:highlight w:val="none"/>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firstLine="480"/>
              <w:jc w:val="center"/>
              <w:rPr>
                <w:rFonts w:hint="eastAsia" w:ascii="宋体" w:hAnsi="宋体" w:eastAsia="宋体" w:cs="宋体"/>
                <w:color w:val="auto"/>
                <w:sz w:val="24"/>
                <w:szCs w:val="24"/>
                <w:highlight w:val="none"/>
              </w:rPr>
            </w:pPr>
          </w:p>
        </w:tc>
        <w:tc>
          <w:tcPr>
            <w:tcW w:w="64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firstLine="480"/>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jc w:val="center"/>
        </w:trPr>
        <w:tc>
          <w:tcPr>
            <w:tcW w:w="6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spacing w:line="360" w:lineRule="auto"/>
              <w:ind w:firstLine="480"/>
              <w:jc w:val="center"/>
              <w:rPr>
                <w:rFonts w:hint="eastAsia" w:ascii="宋体" w:hAnsi="宋体" w:eastAsia="宋体" w:cs="宋体"/>
                <w:color w:val="auto"/>
                <w:sz w:val="24"/>
                <w:szCs w:val="24"/>
                <w:highlight w:val="none"/>
              </w:rPr>
            </w:pPr>
          </w:p>
        </w:tc>
        <w:tc>
          <w:tcPr>
            <w:tcW w:w="126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firstLine="480"/>
              <w:jc w:val="center"/>
              <w:rPr>
                <w:rFonts w:hint="eastAsia" w:ascii="宋体" w:hAnsi="宋体" w:eastAsia="宋体" w:cs="宋体"/>
                <w:color w:val="auto"/>
                <w:sz w:val="24"/>
                <w:szCs w:val="24"/>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firstLine="480"/>
              <w:jc w:val="center"/>
              <w:rPr>
                <w:rFonts w:hint="eastAsia" w:ascii="宋体" w:hAnsi="宋体" w:eastAsia="宋体" w:cs="宋体"/>
                <w:color w:val="auto"/>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spacing w:line="360" w:lineRule="auto"/>
              <w:ind w:firstLine="480"/>
              <w:jc w:val="center"/>
              <w:rPr>
                <w:rFonts w:hint="eastAsia" w:ascii="宋体" w:hAnsi="宋体" w:eastAsia="宋体" w:cs="宋体"/>
                <w:color w:val="auto"/>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firstLine="480"/>
              <w:jc w:val="center"/>
              <w:rPr>
                <w:rFonts w:hint="eastAsia" w:ascii="宋体" w:hAnsi="宋体" w:eastAsia="宋体" w:cs="宋体"/>
                <w:color w:val="auto"/>
                <w:sz w:val="24"/>
                <w:szCs w:val="24"/>
                <w:highlight w:val="none"/>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spacing w:line="360" w:lineRule="auto"/>
              <w:ind w:firstLine="480"/>
              <w:jc w:val="center"/>
              <w:rPr>
                <w:rFonts w:hint="eastAsia" w:ascii="宋体" w:hAnsi="宋体" w:eastAsia="宋体" w:cs="宋体"/>
                <w:color w:val="auto"/>
                <w:sz w:val="24"/>
                <w:szCs w:val="24"/>
                <w:highlight w:val="none"/>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firstLine="480"/>
              <w:jc w:val="center"/>
              <w:rPr>
                <w:rFonts w:hint="eastAsia" w:ascii="宋体" w:hAnsi="宋体" w:eastAsia="宋体" w:cs="宋体"/>
                <w:color w:val="auto"/>
                <w:sz w:val="24"/>
                <w:szCs w:val="24"/>
                <w:highlight w:val="none"/>
              </w:rPr>
            </w:pPr>
          </w:p>
        </w:tc>
        <w:tc>
          <w:tcPr>
            <w:tcW w:w="64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firstLine="480"/>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jc w:val="center"/>
        </w:trPr>
        <w:tc>
          <w:tcPr>
            <w:tcW w:w="6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spacing w:line="360" w:lineRule="auto"/>
              <w:ind w:firstLine="480"/>
              <w:rPr>
                <w:rFonts w:hint="eastAsia" w:ascii="宋体" w:hAnsi="宋体" w:eastAsia="宋体" w:cs="宋体"/>
                <w:color w:val="auto"/>
                <w:sz w:val="24"/>
                <w:szCs w:val="24"/>
                <w:highlight w:val="none"/>
              </w:rPr>
            </w:pPr>
          </w:p>
        </w:tc>
        <w:tc>
          <w:tcPr>
            <w:tcW w:w="126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firstLine="480"/>
              <w:rPr>
                <w:rFonts w:hint="eastAsia" w:ascii="宋体" w:hAnsi="宋体" w:eastAsia="宋体" w:cs="宋体"/>
                <w:color w:val="auto"/>
                <w:sz w:val="24"/>
                <w:szCs w:val="24"/>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firstLine="480"/>
              <w:jc w:val="center"/>
              <w:rPr>
                <w:rFonts w:hint="eastAsia" w:ascii="宋体" w:hAnsi="宋体" w:eastAsia="宋体" w:cs="宋体"/>
                <w:color w:val="auto"/>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spacing w:line="360" w:lineRule="auto"/>
              <w:ind w:firstLine="480"/>
              <w:jc w:val="center"/>
              <w:rPr>
                <w:rFonts w:hint="eastAsia" w:ascii="宋体" w:hAnsi="宋体" w:eastAsia="宋体" w:cs="宋体"/>
                <w:color w:val="auto"/>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firstLine="480"/>
              <w:jc w:val="center"/>
              <w:rPr>
                <w:rFonts w:hint="eastAsia" w:ascii="宋体" w:hAnsi="宋体" w:eastAsia="宋体" w:cs="宋体"/>
                <w:color w:val="auto"/>
                <w:sz w:val="24"/>
                <w:szCs w:val="24"/>
                <w:highlight w:val="none"/>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spacing w:line="360" w:lineRule="auto"/>
              <w:ind w:firstLine="480"/>
              <w:jc w:val="center"/>
              <w:rPr>
                <w:rFonts w:hint="eastAsia" w:ascii="宋体" w:hAnsi="宋体" w:eastAsia="宋体" w:cs="宋体"/>
                <w:color w:val="auto"/>
                <w:sz w:val="24"/>
                <w:szCs w:val="24"/>
                <w:highlight w:val="none"/>
              </w:rPr>
            </w:pPr>
          </w:p>
        </w:tc>
        <w:tc>
          <w:tcPr>
            <w:tcW w:w="75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firstLine="480"/>
              <w:jc w:val="center"/>
              <w:rPr>
                <w:rFonts w:hint="eastAsia" w:ascii="宋体" w:hAnsi="宋体" w:eastAsia="宋体" w:cs="宋体"/>
                <w:color w:val="auto"/>
                <w:sz w:val="24"/>
                <w:szCs w:val="24"/>
                <w:highlight w:val="none"/>
              </w:rPr>
            </w:pPr>
          </w:p>
        </w:tc>
        <w:tc>
          <w:tcPr>
            <w:tcW w:w="64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spacing w:line="360" w:lineRule="auto"/>
              <w:ind w:firstLine="480"/>
              <w:jc w:val="center"/>
              <w:rPr>
                <w:rFonts w:hint="eastAsia" w:ascii="宋体" w:hAnsi="宋体" w:eastAsia="宋体" w:cs="宋体"/>
                <w:color w:val="auto"/>
                <w:sz w:val="24"/>
                <w:szCs w:val="24"/>
                <w:highlight w:val="none"/>
              </w:rPr>
            </w:pPr>
          </w:p>
        </w:tc>
      </w:tr>
    </w:tbl>
    <w:p>
      <w:pPr>
        <w:spacing w:line="360" w:lineRule="auto"/>
        <w:ind w:firstLine="480"/>
        <w:rPr>
          <w:rFonts w:hint="eastAsia" w:ascii="宋体" w:hAnsi="宋体" w:eastAsia="宋体" w:cs="宋体"/>
          <w:color w:val="auto"/>
          <w:sz w:val="24"/>
          <w:szCs w:val="24"/>
          <w:highlight w:val="none"/>
        </w:rPr>
      </w:pPr>
    </w:p>
    <w:p>
      <w:pPr>
        <w:autoSpaceDE w:val="0"/>
        <w:autoSpaceDN w:val="0"/>
        <w:adjustRightInd w:val="0"/>
        <w:spacing w:line="360" w:lineRule="auto"/>
        <w:ind w:firstLine="360" w:firstLineChars="15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根据上述采购合同文件要求，本采购合同的总金额为人民币</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元。本合同以人民币进行结算，合同总价</w:t>
      </w:r>
      <w:r>
        <w:rPr>
          <w:rFonts w:hint="eastAsia" w:ascii="宋体" w:hAnsi="宋体" w:eastAsia="宋体" w:cs="宋体"/>
          <w:color w:val="auto"/>
          <w:sz w:val="24"/>
          <w:szCs w:val="24"/>
          <w:highlight w:val="none"/>
          <w:lang w:val="zh-CN"/>
        </w:rPr>
        <w:t>包括：</w:t>
      </w:r>
      <w:r>
        <w:rPr>
          <w:rFonts w:hint="eastAsia" w:ascii="宋体" w:hAnsi="宋体" w:eastAsia="宋体" w:cs="宋体"/>
          <w:color w:val="auto"/>
          <w:sz w:val="24"/>
          <w:szCs w:val="24"/>
          <w:highlight w:val="none"/>
          <w:lang w:val="zh-CN" w:eastAsia="zh-CN"/>
        </w:rPr>
        <w:t>产品费、</w:t>
      </w:r>
      <w:r>
        <w:rPr>
          <w:rFonts w:hint="eastAsia" w:ascii="宋体" w:hAnsi="宋体" w:eastAsia="宋体" w:cs="宋体"/>
          <w:color w:val="auto"/>
          <w:sz w:val="24"/>
          <w:szCs w:val="24"/>
          <w:highlight w:val="none"/>
          <w:lang w:val="zh-CN"/>
        </w:rPr>
        <w:t>安装费、调试费、人工费、运输费、维护费、手续费、验收费、人员工资、</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val="zh-CN"/>
        </w:rPr>
        <w:t>代理服务费</w:t>
      </w:r>
      <w:r>
        <w:rPr>
          <w:rFonts w:hint="eastAsia" w:ascii="宋体" w:hAnsi="宋体" w:cs="宋体"/>
          <w:color w:val="auto"/>
          <w:kern w:val="0"/>
          <w:sz w:val="24"/>
          <w:szCs w:val="24"/>
          <w:highlight w:val="none"/>
          <w:lang w:val="zh-CN"/>
        </w:rPr>
        <w:t>、</w:t>
      </w:r>
      <w:r>
        <w:rPr>
          <w:rFonts w:hint="eastAsia" w:ascii="宋体" w:hAnsi="宋体" w:eastAsia="宋体" w:cs="宋体"/>
          <w:color w:val="auto"/>
          <w:sz w:val="24"/>
          <w:szCs w:val="24"/>
          <w:highlight w:val="none"/>
          <w:lang w:val="zh-CN"/>
        </w:rPr>
        <w:t>税金及不可预见费等全部费用。</w:t>
      </w:r>
      <w:r>
        <w:rPr>
          <w:rFonts w:hint="eastAsia" w:ascii="宋体" w:hAnsi="宋体" w:cs="宋体"/>
          <w:color w:val="auto"/>
          <w:sz w:val="24"/>
          <w:szCs w:val="24"/>
          <w:highlight w:val="none"/>
          <w:lang w:val="en-US" w:eastAsia="zh-CN"/>
        </w:rPr>
        <w:t xml:space="preserve"> </w:t>
      </w:r>
    </w:p>
    <w:p>
      <w:pPr>
        <w:autoSpaceDE w:val="0"/>
        <w:autoSpaceDN w:val="0"/>
        <w:adjustRightIn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三、交货时间、地点和要求</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10个日历日</w:t>
      </w:r>
      <w:r>
        <w:rPr>
          <w:rFonts w:hint="eastAsia" w:ascii="宋体" w:hAnsi="宋体" w:eastAsia="宋体" w:cs="宋体"/>
          <w:color w:val="auto"/>
          <w:sz w:val="24"/>
          <w:szCs w:val="24"/>
          <w:highlight w:val="none"/>
        </w:rPr>
        <w:t xml:space="preserve">                                                                                                                                                           </w:t>
      </w:r>
    </w:p>
    <w:p>
      <w:pPr>
        <w:spacing w:line="360" w:lineRule="auto"/>
        <w:ind w:firstLine="638" w:firstLineChars="266"/>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交货</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按采购人指定地点</w:t>
      </w:r>
      <w:r>
        <w:rPr>
          <w:rFonts w:hint="eastAsia" w:ascii="宋体" w:hAnsi="宋体" w:cs="宋体"/>
          <w:color w:val="auto"/>
          <w:sz w:val="24"/>
          <w:szCs w:val="24"/>
          <w:highlight w:val="none"/>
          <w:u w:val="none"/>
          <w:lang w:eastAsia="zh-CN"/>
        </w:rPr>
        <w:t>；</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免费质保期：</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年</w:t>
      </w:r>
      <w:r>
        <w:rPr>
          <w:rFonts w:hint="eastAsia" w:ascii="宋体" w:hAnsi="宋体" w:eastAsia="宋体" w:cs="宋体"/>
          <w:color w:val="auto"/>
          <w:sz w:val="24"/>
          <w:szCs w:val="24"/>
          <w:highlight w:val="none"/>
          <w:u w:val="none"/>
        </w:rPr>
        <w:t>。</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2.乙方提供不符合响应文件和本合同规定的产品，甲方有权拒绝接受。</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3.甲方应当在完工后及时进行验收，验收合格后，由甲乙双方签署产品验收单并加盖采购人公章，甲乙双方各执一份。</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4.甲方应提供该项目验收报告交同级财政监管部门，由财政部门按规定程序抽验后办理资金拨付。</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5.甲方在验收过程中发现乙方有违约问题，可按招、响应文件的规定要求乙方及时予以解决。</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6.乙方向甲方提供产品相关完税销售发票。</w:t>
      </w:r>
    </w:p>
    <w:p>
      <w:pPr>
        <w:spacing w:line="360" w:lineRule="auto"/>
        <w:ind w:firstLine="480"/>
        <w:rPr>
          <w:rFonts w:hint="eastAsia" w:ascii="宋体" w:hAnsi="宋体" w:eastAsia="宋体" w:cs="宋体"/>
          <w:color w:val="auto"/>
          <w:sz w:val="24"/>
          <w:szCs w:val="24"/>
          <w:highlight w:val="none"/>
        </w:rPr>
      </w:pPr>
      <w:bookmarkStart w:id="400" w:name="_Toc28309_WPSOffice_Level2"/>
      <w:bookmarkStart w:id="401" w:name="_Toc9815_WPSOffice_Level2"/>
      <w:r>
        <w:rPr>
          <w:rFonts w:hint="eastAsia" w:ascii="宋体" w:hAnsi="宋体" w:eastAsia="宋体" w:cs="宋体"/>
          <w:color w:val="auto"/>
          <w:sz w:val="24"/>
          <w:szCs w:val="24"/>
          <w:highlight w:val="none"/>
        </w:rPr>
        <w:t>四、质量保证</w:t>
      </w:r>
      <w:bookmarkEnd w:id="400"/>
      <w:bookmarkEnd w:id="401"/>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1、乙方所提供的产品型号、技术规格、技术参数等质量必须与招、投标文件和承诺相一致，提供的节能和环保产品必须与投标文件和澄清承诺书中的产品一致。</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2、乙方所提供的产品必须是全新、未使用的原装产品，且在正常安装、使用和保养条件下，其使用寿命期内各项指标均达到质量要求。</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3、乙方保证其销售软件是自行开发的，开发成果及过程不侵犯第三人的知识产权，如第三方以该产品侵犯知识产权为由提供诉讼，所造成一切后果由开发方承担，并赔偿由此给委托方造成的一切经济损失。</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证期内如发生质量问题，乙方应在接到甲方诉求一周内（以传真日期为准）给予应答。属于乙方责任的，乙方负责修复、更换或退货，并承担由此发生的一切费用。属于甲方使用不当造成的问题，乙方应积极配合解决，修复或更换的时间及费用由双方协商确定。若乙方在收到甲方诉求十天内无应答，则视为乙方承认质量问题，甲方有权进行自行处理，乙方将承担由此产生的一切费用。</w:t>
      </w:r>
    </w:p>
    <w:p>
      <w:pPr>
        <w:spacing w:line="360" w:lineRule="auto"/>
        <w:ind w:firstLine="480"/>
        <w:rPr>
          <w:rFonts w:hint="eastAsia" w:ascii="宋体" w:hAnsi="宋体" w:eastAsia="宋体" w:cs="宋体"/>
          <w:color w:val="auto"/>
          <w:sz w:val="24"/>
          <w:szCs w:val="24"/>
          <w:highlight w:val="none"/>
        </w:rPr>
      </w:pPr>
      <w:bookmarkStart w:id="402" w:name="_Toc18877_WPSOffice_Level2"/>
      <w:bookmarkStart w:id="403" w:name="_Toc2393_WPSOffice_Level2"/>
      <w:r>
        <w:rPr>
          <w:rFonts w:hint="eastAsia" w:ascii="宋体" w:hAnsi="宋体" w:eastAsia="宋体" w:cs="宋体"/>
          <w:color w:val="auto"/>
          <w:sz w:val="24"/>
          <w:szCs w:val="24"/>
          <w:highlight w:val="none"/>
        </w:rPr>
        <w:t>五、付款方式</w:t>
      </w:r>
      <w:bookmarkEnd w:id="402"/>
      <w:bookmarkEnd w:id="403"/>
    </w:p>
    <w:p>
      <w:pPr>
        <w:spacing w:line="360" w:lineRule="auto"/>
        <w:ind w:firstLine="480"/>
        <w:rPr>
          <w:rFonts w:hint="eastAsia" w:ascii="宋体" w:hAnsi="宋体" w:eastAsia="宋体" w:cs="宋体"/>
          <w:color w:val="auto"/>
          <w:sz w:val="24"/>
          <w:szCs w:val="24"/>
          <w:highlight w:val="none"/>
        </w:rPr>
      </w:pPr>
      <w:bookmarkStart w:id="404" w:name="_Toc6922_WPSOffice_Level2"/>
      <w:bookmarkStart w:id="405" w:name="_Toc6050_WPSOffice_Level2"/>
      <w:r>
        <w:rPr>
          <w:rFonts w:hint="eastAsia" w:ascii="宋体" w:hAnsi="宋体" w:eastAsia="宋体" w:cs="宋体"/>
          <w:color w:val="auto"/>
          <w:sz w:val="24"/>
          <w:szCs w:val="24"/>
          <w:highlight w:val="none"/>
        </w:rPr>
        <w:t>合同签订后待人员</w:t>
      </w:r>
      <w:r>
        <w:rPr>
          <w:rFonts w:hint="eastAsia" w:ascii="宋体" w:hAnsi="宋体" w:cs="宋体"/>
          <w:color w:val="auto"/>
          <w:sz w:val="24"/>
          <w:szCs w:val="24"/>
          <w:highlight w:val="none"/>
          <w:lang w:val="en-US" w:eastAsia="zh-CN"/>
        </w:rPr>
        <w:t>材料</w:t>
      </w:r>
      <w:r>
        <w:rPr>
          <w:rFonts w:hint="eastAsia" w:ascii="宋体" w:hAnsi="宋体" w:eastAsia="宋体" w:cs="宋体"/>
          <w:color w:val="auto"/>
          <w:sz w:val="24"/>
          <w:szCs w:val="24"/>
          <w:highlight w:val="none"/>
        </w:rPr>
        <w:t>进场后，甲方向乙方支付合同总价款的30%，即人民币：（大写）￥：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乙方完成项目任务时，甲方向乙方支付合同总价款的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0%，即人民币：（大写）￥：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乙方完成项目验收合格后，甲方向乙方支付剩余合同款的</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%，即人民币：（大写）￥：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六、合同的变更、终止与转让</w:t>
      </w:r>
      <w:bookmarkEnd w:id="404"/>
      <w:bookmarkEnd w:id="405"/>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1.除《中华人民共和国政府采购法》规定的其他情形外，本合同一经签订，甲乙双方不得擅自变更、中止或终止。</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2.乙方不得擅自转让其应履行的合同义务。</w:t>
      </w:r>
    </w:p>
    <w:p>
      <w:pPr>
        <w:spacing w:line="360" w:lineRule="auto"/>
        <w:ind w:firstLine="480"/>
        <w:rPr>
          <w:rFonts w:hint="eastAsia" w:ascii="宋体" w:hAnsi="宋体" w:eastAsia="宋体" w:cs="宋体"/>
          <w:color w:val="auto"/>
          <w:sz w:val="24"/>
          <w:szCs w:val="24"/>
          <w:highlight w:val="none"/>
        </w:rPr>
      </w:pPr>
      <w:bookmarkStart w:id="406" w:name="_Toc11130_WPSOffice_Level2"/>
      <w:bookmarkStart w:id="407" w:name="_Toc8410_WPSOffice_Level2"/>
      <w:r>
        <w:rPr>
          <w:rFonts w:hint="eastAsia" w:ascii="宋体" w:hAnsi="宋体" w:eastAsia="宋体" w:cs="宋体"/>
          <w:color w:val="auto"/>
          <w:sz w:val="24"/>
          <w:szCs w:val="24"/>
          <w:highlight w:val="none"/>
        </w:rPr>
        <w:t>七、违约责任</w:t>
      </w:r>
      <w:bookmarkEnd w:id="406"/>
      <w:bookmarkEnd w:id="407"/>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1.乙方所提供的产品规格、技术标准、等不合格的，应及时更换；更换不及时的，按逾期交货处罚；因质量问题甲方不同意接收的，质保金全额扣除，并由乙方赔偿由此引起的甲方的一切经济损失。</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2.乙方提供的货物如侵犯了第三方权益而引发纠纷或诉讼的，均由乙方负责交涉并承担全部责任。</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3.因包装、运输引起的货物损坏，按质量不合格处罚。</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4.乙方逾期交货或未按甲方要求完工的，每天应向对方偿付未交货物的货款3‰的违约金，但违约金累计不得超过违约货款的5%，超过</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rPr>
        <w:t>天对方有权解除合同，违约方承担因此给对方造成的经济损失。</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5.乙方未按本合同和响应文件中规定的服务承诺提供售后服务的，乙方应按本合同合计金额的5%向甲方支付违约金。</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6.乙方提供的货物在免费质保期内，因设计、工艺或材料的缺陷和其它质量原因造成的问题，由乙方负责，费用从合同款中扣除，不足另补。</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7.其它违约行为按违约货款额5%收取违约金并赔偿经济损失。</w:t>
      </w:r>
    </w:p>
    <w:p>
      <w:pPr>
        <w:spacing w:line="360" w:lineRule="auto"/>
        <w:ind w:firstLine="480"/>
        <w:rPr>
          <w:rFonts w:hint="eastAsia" w:ascii="宋体" w:hAnsi="宋体" w:eastAsia="宋体" w:cs="宋体"/>
          <w:color w:val="auto"/>
          <w:sz w:val="24"/>
          <w:szCs w:val="24"/>
          <w:highlight w:val="none"/>
        </w:rPr>
      </w:pPr>
      <w:bookmarkStart w:id="408" w:name="_Toc23986_WPSOffice_Level2"/>
      <w:bookmarkStart w:id="409" w:name="_Toc25733_WPSOffice_Level2"/>
      <w:r>
        <w:rPr>
          <w:rFonts w:hint="eastAsia" w:ascii="宋体" w:hAnsi="宋体" w:eastAsia="宋体" w:cs="宋体"/>
          <w:color w:val="auto"/>
          <w:sz w:val="24"/>
          <w:szCs w:val="24"/>
          <w:highlight w:val="none"/>
        </w:rPr>
        <w:t>八、不可抗力</w:t>
      </w:r>
      <w:bookmarkEnd w:id="408"/>
      <w:bookmarkEnd w:id="409"/>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1.不可抗力使合同的某些内容有变更必要的，双方应通过协商在</w:t>
      </w:r>
      <w:r>
        <w:rPr>
          <w:rFonts w:hint="eastAsia" w:ascii="宋体" w:hAnsi="宋体" w:eastAsia="宋体" w:cs="宋体"/>
          <w:color w:val="auto"/>
          <w:sz w:val="24"/>
          <w:szCs w:val="24"/>
          <w:highlight w:val="none"/>
          <w:u w:val="single"/>
        </w:rPr>
        <w:t>15</w:t>
      </w:r>
      <w:r>
        <w:rPr>
          <w:rFonts w:hint="eastAsia" w:ascii="宋体" w:hAnsi="宋体" w:eastAsia="宋体" w:cs="宋体"/>
          <w:color w:val="auto"/>
          <w:sz w:val="24"/>
          <w:szCs w:val="24"/>
          <w:highlight w:val="none"/>
        </w:rPr>
        <w:t>天内达成进一步履行合同的协议，因不可抗力致使合同不能履行的，合同终止。</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2.除法律、法规规定的不可抗力情形外，双方约定出现</w:t>
      </w:r>
      <w:r>
        <w:rPr>
          <w:rFonts w:hint="eastAsia" w:ascii="宋体" w:hAnsi="宋体" w:eastAsia="宋体" w:cs="宋体"/>
          <w:color w:val="auto"/>
          <w:sz w:val="24"/>
          <w:szCs w:val="24"/>
          <w:highlight w:val="none"/>
          <w:u w:val="single"/>
        </w:rPr>
        <w:t>非人为</w:t>
      </w:r>
      <w:r>
        <w:rPr>
          <w:rFonts w:hint="eastAsia" w:ascii="宋体" w:hAnsi="宋体" w:eastAsia="宋体" w:cs="宋体"/>
          <w:color w:val="auto"/>
          <w:sz w:val="24"/>
          <w:szCs w:val="24"/>
          <w:highlight w:val="none"/>
        </w:rPr>
        <w:t>情况亦视为不可抗力。</w:t>
      </w:r>
    </w:p>
    <w:p>
      <w:pPr>
        <w:spacing w:line="360" w:lineRule="auto"/>
        <w:ind w:firstLine="480"/>
        <w:rPr>
          <w:rFonts w:hint="eastAsia" w:ascii="宋体" w:hAnsi="宋体" w:eastAsia="宋体" w:cs="宋体"/>
          <w:color w:val="auto"/>
          <w:sz w:val="24"/>
          <w:szCs w:val="24"/>
          <w:highlight w:val="none"/>
        </w:rPr>
      </w:pPr>
      <w:bookmarkStart w:id="410" w:name="_Toc18946_WPSOffice_Level2"/>
      <w:bookmarkStart w:id="411" w:name="_Toc2462_WPSOffice_Level2"/>
      <w:r>
        <w:rPr>
          <w:rFonts w:hint="eastAsia" w:ascii="宋体" w:hAnsi="宋体" w:eastAsia="宋体" w:cs="宋体"/>
          <w:color w:val="auto"/>
          <w:sz w:val="24"/>
          <w:szCs w:val="24"/>
          <w:highlight w:val="none"/>
        </w:rPr>
        <w:t>九、知识产权：详见合同通用条款</w:t>
      </w:r>
      <w:bookmarkEnd w:id="410"/>
      <w:bookmarkEnd w:id="411"/>
    </w:p>
    <w:p>
      <w:pPr>
        <w:spacing w:line="360" w:lineRule="auto"/>
        <w:ind w:firstLine="480"/>
        <w:rPr>
          <w:rFonts w:hint="eastAsia" w:ascii="宋体" w:hAnsi="宋体" w:eastAsia="宋体" w:cs="宋体"/>
          <w:color w:val="auto"/>
          <w:sz w:val="24"/>
          <w:szCs w:val="24"/>
          <w:highlight w:val="none"/>
        </w:rPr>
      </w:pPr>
      <w:bookmarkStart w:id="412" w:name="_Toc24539_WPSOffice_Level2"/>
      <w:bookmarkStart w:id="413" w:name="_Toc13177_WPSOffice_Level2"/>
      <w:r>
        <w:rPr>
          <w:rFonts w:hint="eastAsia" w:ascii="宋体" w:hAnsi="宋体" w:eastAsia="宋体" w:cs="宋体"/>
          <w:color w:val="auto"/>
          <w:sz w:val="24"/>
          <w:szCs w:val="24"/>
          <w:highlight w:val="none"/>
        </w:rPr>
        <w:t>十、合同争议解决</w:t>
      </w:r>
      <w:bookmarkEnd w:id="412"/>
      <w:bookmarkEnd w:id="413"/>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1.因产品质量问题发生争议的，应邀请国家认可的质量检测机构进行鉴定。产品符合标准的，鉴定费由甲方承担；产品不符合标准的，鉴定费由乙方承担。</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2.因履行本合同引起的或与本合同有关的争议，甲乙双方应首先通过友好协商解决，如果协商不能解决，可向</w:t>
      </w:r>
      <w:r>
        <w:rPr>
          <w:rFonts w:hint="eastAsia" w:ascii="宋体" w:hAnsi="宋体" w:eastAsia="宋体" w:cs="宋体"/>
          <w:color w:val="auto"/>
          <w:sz w:val="24"/>
          <w:szCs w:val="24"/>
          <w:highlight w:val="none"/>
          <w:u w:val="single"/>
        </w:rPr>
        <w:t>甲方</w:t>
      </w:r>
      <w:r>
        <w:rPr>
          <w:rFonts w:hint="eastAsia" w:ascii="宋体" w:hAnsi="宋体" w:eastAsia="宋体" w:cs="宋体"/>
          <w:color w:val="auto"/>
          <w:sz w:val="24"/>
          <w:szCs w:val="24"/>
          <w:highlight w:val="none"/>
        </w:rPr>
        <w:t>所在地仲裁委员会申请仲裁或向甲方所在地人民法院提起诉讼。</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3.诉讼期间，本合同继续履行。</w:t>
      </w:r>
    </w:p>
    <w:p>
      <w:pPr>
        <w:spacing w:line="360" w:lineRule="auto"/>
        <w:ind w:firstLine="480"/>
        <w:rPr>
          <w:rFonts w:hint="eastAsia" w:ascii="宋体" w:hAnsi="宋体" w:eastAsia="宋体" w:cs="宋体"/>
          <w:color w:val="auto"/>
          <w:sz w:val="24"/>
          <w:szCs w:val="24"/>
          <w:highlight w:val="none"/>
        </w:rPr>
      </w:pPr>
      <w:bookmarkStart w:id="414" w:name="_Toc10746_WPSOffice_Level2"/>
      <w:bookmarkStart w:id="415" w:name="_Toc26389_WPSOffice_Level2"/>
      <w:r>
        <w:rPr>
          <w:rFonts w:hint="eastAsia" w:ascii="宋体" w:hAnsi="宋体" w:eastAsia="宋体" w:cs="宋体"/>
          <w:color w:val="auto"/>
          <w:sz w:val="24"/>
          <w:szCs w:val="24"/>
          <w:highlight w:val="none"/>
        </w:rPr>
        <w:t>十一、合同生效及其它：</w:t>
      </w:r>
      <w:bookmarkEnd w:id="414"/>
      <w:bookmarkEnd w:id="415"/>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份，经双方签字，并加盖公章即为生效。</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2.本合同未尽事宜，按经济有关规定处理。</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3.本合同的组成包含《合同通用条款》。</w:t>
      </w:r>
    </w:p>
    <w:p>
      <w:pPr>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甲方（盖章）：                           乙方（盖章）：</w:t>
      </w:r>
    </w:p>
    <w:p>
      <w:pPr>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法定代表人或委托代理人：                  法定代表人或委托代理人：</w:t>
      </w:r>
    </w:p>
    <w:p>
      <w:pPr>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项目负责人：                              开户银行： </w:t>
      </w:r>
    </w:p>
    <w:p>
      <w:pPr>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                                账号：</w:t>
      </w:r>
    </w:p>
    <w:p>
      <w:pPr>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联系电话：</w:t>
      </w:r>
    </w:p>
    <w:p>
      <w:pPr>
        <w:spacing w:line="360" w:lineRule="auto"/>
        <w:ind w:firstLine="482"/>
        <w:rPr>
          <w:rFonts w:hint="eastAsia" w:ascii="宋体" w:hAnsi="宋体" w:eastAsia="宋体" w:cs="宋体"/>
          <w:b/>
          <w:bCs/>
          <w:color w:val="auto"/>
          <w:sz w:val="24"/>
          <w:szCs w:val="24"/>
          <w:highlight w:val="none"/>
        </w:rPr>
      </w:pPr>
    </w:p>
    <w:p>
      <w:pPr>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签约时间：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年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月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日</w:t>
      </w:r>
    </w:p>
    <w:p>
      <w:pPr>
        <w:pStyle w:val="116"/>
        <w:ind w:firstLine="482"/>
        <w:rPr>
          <w:rFonts w:hint="eastAsia" w:ascii="宋体" w:hAnsi="宋体" w:eastAsia="宋体" w:cs="宋体"/>
          <w:b/>
          <w:bCs/>
          <w:color w:val="auto"/>
          <w:sz w:val="24"/>
          <w:highlight w:val="none"/>
        </w:rPr>
      </w:pPr>
    </w:p>
    <w:p>
      <w:pPr>
        <w:pStyle w:val="117"/>
        <w:rPr>
          <w:rFonts w:hint="eastAsia" w:ascii="宋体" w:hAnsi="宋体" w:eastAsia="宋体" w:cs="宋体"/>
          <w:b/>
          <w:bCs/>
          <w:color w:val="auto"/>
          <w:highlight w:val="none"/>
        </w:rPr>
      </w:pPr>
    </w:p>
    <w:p>
      <w:pPr>
        <w:pStyle w:val="120"/>
        <w:ind w:firstLine="482" w:firstLineChars="200"/>
        <w:rPr>
          <w:rFonts w:hint="eastAsia" w:ascii="宋体" w:hAnsi="宋体" w:eastAsia="宋体" w:cs="宋体"/>
          <w:b/>
          <w:bCs/>
          <w:color w:val="auto"/>
          <w:sz w:val="24"/>
          <w:szCs w:val="24"/>
          <w:highlight w:val="none"/>
        </w:rPr>
      </w:pPr>
    </w:p>
    <w:p>
      <w:pPr>
        <w:pStyle w:val="120"/>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合同备案部门：</w:t>
      </w:r>
      <w:r>
        <w:rPr>
          <w:rFonts w:hint="eastAsia" w:cs="宋体"/>
          <w:b/>
          <w:bCs/>
          <w:color w:val="auto"/>
          <w:sz w:val="24"/>
          <w:szCs w:val="24"/>
          <w:highlight w:val="none"/>
          <w:lang w:val="en-US" w:eastAsia="zh-CN"/>
        </w:rPr>
        <w:t>青海卓优项目管理有限公司</w:t>
      </w:r>
    </w:p>
    <w:p>
      <w:pPr>
        <w:pStyle w:val="120"/>
        <w:ind w:firstLine="422"/>
        <w:rPr>
          <w:rFonts w:hint="eastAsia" w:ascii="宋体" w:hAnsi="宋体" w:eastAsia="宋体" w:cs="宋体"/>
          <w:b/>
          <w:bCs/>
          <w:color w:val="auto"/>
          <w:highlight w:val="none"/>
        </w:rPr>
      </w:pPr>
    </w:p>
    <w:p>
      <w:pPr>
        <w:pStyle w:val="120"/>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负责人或经办人：</w:t>
      </w:r>
    </w:p>
    <w:p>
      <w:pPr>
        <w:pStyle w:val="120"/>
        <w:ind w:firstLine="422"/>
        <w:rPr>
          <w:rFonts w:hint="eastAsia" w:ascii="宋体" w:hAnsi="宋体" w:eastAsia="宋体" w:cs="宋体"/>
          <w:b/>
          <w:bCs/>
          <w:color w:val="auto"/>
          <w:highlight w:val="none"/>
        </w:rPr>
      </w:pPr>
    </w:p>
    <w:p>
      <w:pPr>
        <w:spacing w:line="400" w:lineRule="auto"/>
        <w:ind w:firstLine="482"/>
        <w:jc w:val="both"/>
        <w:rPr>
          <w:rFonts w:hint="eastAsia" w:ascii="宋体" w:hAnsi="宋体" w:eastAsia="宋体" w:cs="宋体"/>
          <w:b/>
          <w:bCs/>
          <w:color w:val="auto"/>
          <w:kern w:val="2"/>
          <w:sz w:val="24"/>
          <w:szCs w:val="20"/>
          <w:highlight w:val="none"/>
        </w:rPr>
      </w:pPr>
      <w:r>
        <w:rPr>
          <w:rFonts w:hint="eastAsia" w:ascii="宋体" w:hAnsi="宋体" w:eastAsia="宋体" w:cs="宋体"/>
          <w:b/>
          <w:bCs/>
          <w:color w:val="auto"/>
          <w:kern w:val="2"/>
          <w:sz w:val="24"/>
          <w:szCs w:val="20"/>
          <w:highlight w:val="none"/>
        </w:rPr>
        <w:t>合同备案时间：</w:t>
      </w:r>
      <w:r>
        <w:rPr>
          <w:rFonts w:hint="eastAsia" w:ascii="宋体" w:hAnsi="宋体" w:cs="宋体"/>
          <w:b/>
          <w:bCs/>
          <w:color w:val="auto"/>
          <w:kern w:val="2"/>
          <w:sz w:val="24"/>
          <w:szCs w:val="20"/>
          <w:highlight w:val="none"/>
          <w:lang w:val="en-US" w:eastAsia="zh-CN"/>
        </w:rPr>
        <w:t xml:space="preserve">   </w:t>
      </w:r>
      <w:r>
        <w:rPr>
          <w:rFonts w:hint="eastAsia" w:ascii="宋体" w:hAnsi="宋体" w:eastAsia="宋体" w:cs="宋体"/>
          <w:b/>
          <w:bCs/>
          <w:color w:val="auto"/>
          <w:kern w:val="2"/>
          <w:sz w:val="24"/>
          <w:szCs w:val="20"/>
          <w:highlight w:val="none"/>
        </w:rPr>
        <w:t xml:space="preserve">  年 </w:t>
      </w:r>
      <w:r>
        <w:rPr>
          <w:rFonts w:hint="eastAsia" w:ascii="宋体" w:hAnsi="宋体" w:cs="宋体"/>
          <w:b/>
          <w:bCs/>
          <w:color w:val="auto"/>
          <w:kern w:val="2"/>
          <w:sz w:val="24"/>
          <w:szCs w:val="20"/>
          <w:highlight w:val="none"/>
          <w:lang w:val="en-US" w:eastAsia="zh-CN"/>
        </w:rPr>
        <w:t xml:space="preserve">  </w:t>
      </w:r>
      <w:r>
        <w:rPr>
          <w:rFonts w:hint="eastAsia" w:ascii="宋体" w:hAnsi="宋体" w:eastAsia="宋体" w:cs="宋体"/>
          <w:b/>
          <w:bCs/>
          <w:color w:val="auto"/>
          <w:kern w:val="2"/>
          <w:sz w:val="24"/>
          <w:szCs w:val="20"/>
          <w:highlight w:val="none"/>
        </w:rPr>
        <w:t xml:space="preserve"> 月 </w:t>
      </w:r>
      <w:r>
        <w:rPr>
          <w:rFonts w:hint="eastAsia" w:ascii="宋体" w:hAnsi="宋体" w:cs="宋体"/>
          <w:b/>
          <w:bCs/>
          <w:color w:val="auto"/>
          <w:kern w:val="2"/>
          <w:sz w:val="24"/>
          <w:szCs w:val="20"/>
          <w:highlight w:val="none"/>
          <w:lang w:val="en-US" w:eastAsia="zh-CN"/>
        </w:rPr>
        <w:t xml:space="preserve">  </w:t>
      </w:r>
      <w:r>
        <w:rPr>
          <w:rFonts w:hint="eastAsia" w:ascii="宋体" w:hAnsi="宋体" w:eastAsia="宋体" w:cs="宋体"/>
          <w:b/>
          <w:bCs/>
          <w:color w:val="auto"/>
          <w:kern w:val="2"/>
          <w:sz w:val="24"/>
          <w:szCs w:val="20"/>
          <w:highlight w:val="none"/>
        </w:rPr>
        <w:t xml:space="preserve"> 日</w:t>
      </w:r>
    </w:p>
    <w:p>
      <w:pPr>
        <w:rPr>
          <w:rFonts w:hint="eastAsia"/>
          <w:color w:val="auto"/>
          <w:sz w:val="24"/>
          <w:szCs w:val="24"/>
          <w:lang w:val="zh-CN"/>
        </w:rPr>
      </w:pPr>
      <w:r>
        <w:rPr>
          <w:rFonts w:hint="eastAsia"/>
          <w:color w:val="auto"/>
          <w:sz w:val="24"/>
          <w:szCs w:val="24"/>
          <w:lang w:val="zh-CN"/>
        </w:rPr>
        <w:t>注：合同条款可根据采购人及</w:t>
      </w:r>
      <w:r>
        <w:rPr>
          <w:rFonts w:hint="eastAsia"/>
          <w:color w:val="auto"/>
          <w:sz w:val="24"/>
          <w:szCs w:val="24"/>
          <w:lang w:val="en-US" w:eastAsia="zh-CN"/>
        </w:rPr>
        <w:t>中标单位</w:t>
      </w:r>
      <w:r>
        <w:rPr>
          <w:rFonts w:hint="eastAsia"/>
          <w:color w:val="auto"/>
          <w:sz w:val="24"/>
          <w:szCs w:val="24"/>
          <w:lang w:val="zh-CN"/>
        </w:rPr>
        <w:t>签订合同时的实际情况进行修改调整。</w:t>
      </w:r>
    </w:p>
    <w:p>
      <w:pPr>
        <w:spacing w:line="400" w:lineRule="auto"/>
        <w:ind w:firstLine="482"/>
        <w:jc w:val="center"/>
        <w:rPr>
          <w:rFonts w:hint="eastAsia" w:ascii="宋体" w:hAnsi="宋体" w:eastAsia="宋体" w:cs="宋体"/>
          <w:b/>
          <w:bCs/>
          <w:color w:val="auto"/>
          <w:kern w:val="2"/>
          <w:sz w:val="24"/>
          <w:szCs w:val="20"/>
          <w:highlight w:val="none"/>
        </w:rPr>
      </w:pP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highlight w:val="none"/>
        </w:rPr>
      </w:pPr>
      <w:bookmarkStart w:id="416" w:name="_Toc19658_WPSOffice_Level2"/>
      <w:bookmarkStart w:id="417" w:name="_Toc19118_WPSOffice_Level2"/>
      <w:r>
        <w:rPr>
          <w:rFonts w:hint="eastAsia" w:ascii="宋体" w:hAnsi="宋体" w:eastAsia="宋体" w:cs="宋体"/>
          <w:b/>
          <w:bCs/>
          <w:color w:val="auto"/>
          <w:sz w:val="28"/>
          <w:szCs w:val="28"/>
          <w:highlight w:val="none"/>
          <w:lang w:val="zh-CN"/>
        </w:rPr>
        <w:t>合同通用条款</w:t>
      </w:r>
      <w:bookmarkEnd w:id="416"/>
      <w:bookmarkEnd w:id="417"/>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18" w:name="_Toc31050_WPSOffice_Level2"/>
      <w:bookmarkStart w:id="419" w:name="_Toc27073_WPSOffice_Level2"/>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zh-CN"/>
        </w:rPr>
        <w:t>定义</w:t>
      </w:r>
      <w:bookmarkEnd w:id="418"/>
      <w:bookmarkEnd w:id="419"/>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zh-CN"/>
        </w:rPr>
        <w:t>“合同条款”指本合同条款。</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r>
        <w:rPr>
          <w:rFonts w:hint="eastAsia" w:ascii="宋体" w:hAnsi="宋体" w:eastAsia="宋体" w:cs="宋体"/>
          <w:color w:val="auto"/>
          <w:sz w:val="24"/>
          <w:szCs w:val="24"/>
          <w:highlight w:val="none"/>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20" w:name="_Toc9008_WPSOffice_Level2"/>
      <w:bookmarkStart w:id="421" w:name="_Toc10198_WPSOffice_Level2"/>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技术规格要求</w:t>
      </w:r>
      <w:bookmarkEnd w:id="420"/>
      <w:bookmarkEnd w:id="421"/>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color w:val="auto"/>
          <w:sz w:val="24"/>
          <w:szCs w:val="24"/>
          <w:highlight w:val="none"/>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color w:val="auto"/>
          <w:sz w:val="24"/>
          <w:szCs w:val="24"/>
          <w:highlight w:val="none"/>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w:t>
      </w:r>
      <w:r>
        <w:rPr>
          <w:rFonts w:hint="eastAsia" w:ascii="宋体" w:hAnsi="宋体" w:eastAsia="宋体" w:cs="宋体"/>
          <w:color w:val="auto"/>
          <w:sz w:val="24"/>
          <w:szCs w:val="24"/>
          <w:highlight w:val="none"/>
          <w:lang w:val="zh-CN"/>
        </w:rPr>
        <w:t>除非技术规范中另有规定，计量单位均采用中华人民共和国法定计量单位。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bookmarkStart w:id="422" w:name="_Toc32539_WPSOffice_Level2"/>
      <w:bookmarkStart w:id="423" w:name="_Toc32387_WPSOffice_Level2"/>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合同范围</w:t>
      </w:r>
      <w:bookmarkEnd w:id="422"/>
      <w:bookmarkEnd w:id="423"/>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24" w:name="_Toc4975_WPSOffice_Level2"/>
      <w:bookmarkStart w:id="425" w:name="_Toc13031_WPSOffice_Level2"/>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zh-CN"/>
        </w:rPr>
        <w:t>合同文件和资料</w:t>
      </w:r>
      <w:bookmarkEnd w:id="424"/>
      <w:bookmarkEnd w:id="425"/>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26" w:name="_Toc23542_WPSOffice_Level2"/>
      <w:bookmarkStart w:id="427" w:name="_Toc3663_WPSOffice_Level2"/>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zh-CN"/>
        </w:rPr>
        <w:t>知识产权</w:t>
      </w:r>
      <w:bookmarkEnd w:id="426"/>
      <w:bookmarkEnd w:id="427"/>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28" w:name="_Toc28497_WPSOffice_Level2"/>
      <w:bookmarkStart w:id="429" w:name="_Toc13831_WPSOffice_Level2"/>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val="zh-CN"/>
        </w:rPr>
        <w:t>保密</w:t>
      </w:r>
      <w:bookmarkEnd w:id="428"/>
      <w:bookmarkEnd w:id="429"/>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w:t>
      </w:r>
      <w:r>
        <w:rPr>
          <w:rFonts w:hint="eastAsia" w:ascii="宋体" w:hAnsi="宋体" w:eastAsia="宋体" w:cs="宋体"/>
          <w:color w:val="auto"/>
          <w:sz w:val="24"/>
          <w:szCs w:val="24"/>
          <w:highlight w:val="none"/>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w:t>
      </w:r>
      <w:r>
        <w:rPr>
          <w:rFonts w:hint="eastAsia" w:ascii="宋体" w:hAnsi="宋体" w:eastAsia="宋体" w:cs="宋体"/>
          <w:color w:val="auto"/>
          <w:sz w:val="24"/>
          <w:szCs w:val="24"/>
          <w:highlight w:val="none"/>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w:t>
      </w:r>
      <w:r>
        <w:rPr>
          <w:rFonts w:hint="eastAsia" w:ascii="宋体" w:hAnsi="宋体" w:eastAsia="宋体" w:cs="宋体"/>
          <w:color w:val="auto"/>
          <w:sz w:val="24"/>
          <w:szCs w:val="24"/>
          <w:highlight w:val="none"/>
          <w:lang w:val="zh-CN"/>
        </w:rPr>
        <w:t>任何对方的技术秘密或专有知识、文件、报告、数据、客户软件、流程图、数据库、发明、知识、贸易秘密。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30" w:name="_Toc82_WPSOffice_Level2"/>
      <w:bookmarkStart w:id="431" w:name="_Toc7121_WPSOffice_Level2"/>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val="zh-CN"/>
        </w:rPr>
        <w:t>质量保证</w:t>
      </w:r>
      <w:bookmarkEnd w:id="430"/>
      <w:bookmarkEnd w:id="431"/>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zh-CN"/>
        </w:rPr>
        <w:t>货物质量保证</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w:t>
      </w:r>
      <w:r>
        <w:rPr>
          <w:rFonts w:hint="eastAsia" w:ascii="宋体" w:hAnsi="宋体" w:eastAsia="宋体" w:cs="宋体"/>
          <w:color w:val="auto"/>
          <w:sz w:val="24"/>
          <w:szCs w:val="24"/>
          <w:highlight w:val="none"/>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w:t>
      </w:r>
      <w:r>
        <w:rPr>
          <w:rFonts w:hint="eastAsia" w:ascii="宋体" w:hAnsi="宋体" w:eastAsia="宋体" w:cs="宋体"/>
          <w:color w:val="auto"/>
          <w:sz w:val="24"/>
          <w:szCs w:val="24"/>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7.1.3</w:t>
      </w:r>
      <w:r>
        <w:rPr>
          <w:rFonts w:hint="eastAsia" w:ascii="宋体" w:hAnsi="宋体" w:eastAsia="宋体" w:cs="宋体"/>
          <w:color w:val="auto"/>
          <w:sz w:val="24"/>
          <w:szCs w:val="24"/>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7.1.4</w:t>
      </w:r>
      <w:r>
        <w:rPr>
          <w:rFonts w:hint="eastAsia" w:ascii="宋体" w:hAnsi="宋体" w:eastAsia="宋体" w:cs="宋体"/>
          <w:color w:val="auto"/>
          <w:sz w:val="24"/>
          <w:szCs w:val="24"/>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7.1.5</w:t>
      </w:r>
      <w:r>
        <w:rPr>
          <w:rFonts w:hint="eastAsia" w:ascii="宋体" w:hAnsi="宋体" w:eastAsia="宋体" w:cs="宋体"/>
          <w:color w:val="auto"/>
          <w:sz w:val="24"/>
          <w:szCs w:val="24"/>
          <w:highlight w:val="none"/>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zh-CN"/>
        </w:rPr>
        <w:t>辅助服务质量保证</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w:t>
      </w:r>
      <w:r>
        <w:rPr>
          <w:rFonts w:hint="eastAsia" w:ascii="宋体" w:hAnsi="宋体" w:eastAsia="宋体" w:cs="宋体"/>
          <w:color w:val="auto"/>
          <w:sz w:val="24"/>
          <w:szCs w:val="24"/>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w:t>
      </w:r>
      <w:r>
        <w:rPr>
          <w:rFonts w:hint="eastAsia" w:ascii="宋体" w:hAnsi="宋体" w:eastAsia="宋体" w:cs="宋体"/>
          <w:color w:val="auto"/>
          <w:sz w:val="24"/>
          <w:szCs w:val="24"/>
          <w:highlight w:val="none"/>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32" w:name="_Toc32168_WPSOffice_Level2"/>
      <w:bookmarkStart w:id="433" w:name="_Toc27693_WPSOffice_Level2"/>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val="zh-CN"/>
        </w:rPr>
        <w:t>包装要求</w:t>
      </w:r>
      <w:bookmarkEnd w:id="432"/>
      <w:bookmarkEnd w:id="433"/>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zh-CN"/>
        </w:rPr>
        <w:t>除合同另有约定外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乙方提供的全部货物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w:t>
      </w:r>
      <w:r>
        <w:rPr>
          <w:rFonts w:hint="eastAsia" w:ascii="宋体" w:hAnsi="宋体" w:eastAsia="宋体" w:cs="宋体"/>
          <w:color w:val="auto"/>
          <w:sz w:val="24"/>
          <w:szCs w:val="24"/>
          <w:highlight w:val="none"/>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w:t>
      </w:r>
      <w:r>
        <w:rPr>
          <w:rFonts w:hint="eastAsia" w:ascii="宋体" w:hAnsi="宋体" w:eastAsia="宋体" w:cs="宋体"/>
          <w:color w:val="auto"/>
          <w:sz w:val="24"/>
          <w:szCs w:val="24"/>
          <w:highlight w:val="none"/>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34" w:name="_Toc27697_WPSOffice_Level2"/>
      <w:bookmarkStart w:id="435" w:name="_Toc32755_WPSOffice_Level2"/>
      <w:r>
        <w:rPr>
          <w:rFonts w:hint="eastAsia" w:ascii="宋体" w:hAnsi="宋体" w:eastAsia="宋体" w:cs="宋体"/>
          <w:b/>
          <w:bCs/>
          <w:color w:val="auto"/>
          <w:sz w:val="24"/>
          <w:szCs w:val="24"/>
          <w:highlight w:val="none"/>
        </w:rPr>
        <w:t>9.</w:t>
      </w:r>
      <w:r>
        <w:rPr>
          <w:rFonts w:hint="eastAsia" w:ascii="宋体" w:hAnsi="宋体" w:eastAsia="宋体" w:cs="宋体"/>
          <w:b/>
          <w:bCs/>
          <w:color w:val="auto"/>
          <w:sz w:val="24"/>
          <w:szCs w:val="24"/>
          <w:highlight w:val="none"/>
          <w:lang w:val="zh-CN"/>
        </w:rPr>
        <w:t>价格</w:t>
      </w:r>
      <w:bookmarkEnd w:id="434"/>
      <w:bookmarkEnd w:id="435"/>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r>
        <w:rPr>
          <w:rFonts w:hint="eastAsia" w:ascii="宋体" w:hAnsi="宋体" w:eastAsia="宋体" w:cs="宋体"/>
          <w:color w:val="auto"/>
          <w:sz w:val="24"/>
          <w:szCs w:val="24"/>
          <w:highlight w:val="none"/>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lang w:val="zh-CN"/>
        </w:rPr>
        <w:t>检验费用</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w:t>
      </w:r>
      <w:r>
        <w:rPr>
          <w:rFonts w:hint="eastAsia" w:ascii="宋体" w:hAnsi="宋体" w:eastAsia="宋体" w:cs="宋体"/>
          <w:color w:val="auto"/>
          <w:sz w:val="24"/>
          <w:szCs w:val="24"/>
          <w:highlight w:val="none"/>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9.3.2</w:t>
      </w:r>
      <w:r>
        <w:rPr>
          <w:rFonts w:hint="eastAsia" w:ascii="宋体" w:hAnsi="宋体" w:eastAsia="宋体" w:cs="宋体"/>
          <w:color w:val="auto"/>
          <w:sz w:val="24"/>
          <w:szCs w:val="24"/>
          <w:highlight w:val="none"/>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9.3.3</w:t>
      </w:r>
      <w:r>
        <w:rPr>
          <w:rFonts w:hint="eastAsia" w:ascii="宋体" w:hAnsi="宋体" w:eastAsia="宋体" w:cs="宋体"/>
          <w:color w:val="auto"/>
          <w:sz w:val="24"/>
          <w:szCs w:val="24"/>
          <w:highlight w:val="none"/>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36" w:name="_Toc203_WPSOffice_Level2"/>
      <w:bookmarkStart w:id="437" w:name="_Toc7519_WPSOffice_Level2"/>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zh-CN"/>
        </w:rPr>
        <w:t>交货方式及交货日期</w:t>
      </w:r>
      <w:bookmarkEnd w:id="436"/>
      <w:bookmarkEnd w:id="437"/>
    </w:p>
    <w:p>
      <w:pPr>
        <w:autoSpaceDE w:val="0"/>
        <w:autoSpaceDN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交货方式：</w:t>
      </w:r>
    </w:p>
    <w:p>
      <w:pPr>
        <w:autoSpaceDE w:val="0"/>
        <w:autoSpaceDN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交货时间：</w:t>
      </w:r>
    </w:p>
    <w:p>
      <w:pPr>
        <w:autoSpaceDE w:val="0"/>
        <w:autoSpaceDN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highlight w:val="none"/>
          <w:lang w:val="zh-CN"/>
        </w:rPr>
      </w:pPr>
      <w:bookmarkStart w:id="438" w:name="_Toc24223_WPSOffice_Level2"/>
      <w:bookmarkStart w:id="439" w:name="_Toc3392_WPSOffice_Level2"/>
      <w:r>
        <w:rPr>
          <w:rFonts w:hint="eastAsia" w:ascii="宋体" w:hAnsi="宋体" w:eastAsia="宋体" w:cs="宋体"/>
          <w:color w:val="auto"/>
          <w:sz w:val="24"/>
          <w:szCs w:val="24"/>
          <w:highlight w:val="none"/>
          <w:lang w:val="zh-CN"/>
        </w:rPr>
        <w:t>11.检验和验收</w:t>
      </w:r>
      <w:bookmarkEnd w:id="438"/>
      <w:bookmarkEnd w:id="439"/>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zh-CN"/>
        </w:rPr>
        <w:t>开箱验收</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w:t>
      </w:r>
      <w:r>
        <w:rPr>
          <w:rFonts w:hint="eastAsia" w:ascii="宋体" w:hAnsi="宋体" w:eastAsia="宋体" w:cs="宋体"/>
          <w:color w:val="auto"/>
          <w:sz w:val="24"/>
          <w:szCs w:val="24"/>
          <w:highlight w:val="none"/>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color w:val="auto"/>
          <w:sz w:val="24"/>
          <w:szCs w:val="24"/>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w:t>
      </w:r>
      <w:r>
        <w:rPr>
          <w:rFonts w:hint="eastAsia" w:ascii="宋体" w:hAnsi="宋体" w:eastAsia="宋体" w:cs="宋体"/>
          <w:color w:val="auto"/>
          <w:sz w:val="24"/>
          <w:szCs w:val="24"/>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zh-CN"/>
        </w:rPr>
        <w:t>检验验收</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r>
        <w:rPr>
          <w:rFonts w:hint="eastAsia" w:ascii="宋体" w:hAnsi="宋体" w:eastAsia="宋体" w:cs="宋体"/>
          <w:color w:val="auto"/>
          <w:sz w:val="24"/>
          <w:szCs w:val="24"/>
          <w:highlight w:val="none"/>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w:t>
      </w:r>
      <w:r>
        <w:rPr>
          <w:rFonts w:hint="eastAsia" w:ascii="宋体" w:hAnsi="宋体" w:eastAsia="宋体" w:cs="宋体"/>
          <w:color w:val="auto"/>
          <w:sz w:val="24"/>
          <w:szCs w:val="24"/>
          <w:highlight w:val="none"/>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w:t>
      </w:r>
      <w:r>
        <w:rPr>
          <w:rFonts w:hint="eastAsia" w:ascii="宋体" w:hAnsi="宋体" w:eastAsia="宋体" w:cs="宋体"/>
          <w:color w:val="auto"/>
          <w:sz w:val="24"/>
          <w:szCs w:val="24"/>
          <w:highlight w:val="none"/>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w:t>
      </w:r>
      <w:r>
        <w:rPr>
          <w:rFonts w:hint="eastAsia" w:ascii="宋体" w:hAnsi="宋体" w:eastAsia="宋体" w:cs="宋体"/>
          <w:color w:val="auto"/>
          <w:sz w:val="24"/>
          <w:szCs w:val="24"/>
          <w:highlight w:val="none"/>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zh-CN"/>
        </w:rPr>
        <w:t>重新测试直至合格为止；</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zh-CN"/>
        </w:rPr>
        <w:t>使用过程检验</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w:t>
      </w:r>
      <w:r>
        <w:rPr>
          <w:rFonts w:hint="eastAsia" w:ascii="宋体" w:hAnsi="宋体" w:eastAsia="宋体" w:cs="宋体"/>
          <w:color w:val="auto"/>
          <w:sz w:val="24"/>
          <w:szCs w:val="24"/>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w:t>
      </w:r>
      <w:r>
        <w:rPr>
          <w:rFonts w:hint="eastAsia" w:ascii="宋体" w:hAnsi="宋体" w:eastAsia="宋体" w:cs="宋体"/>
          <w:color w:val="auto"/>
          <w:sz w:val="24"/>
          <w:szCs w:val="24"/>
          <w:highlight w:val="none"/>
          <w:lang w:val="zh-CN"/>
        </w:rPr>
        <w:t>如果合同双方对乙方提供的上述试验结果报告的解释有分歧，双方须于出现分歧后</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40" w:name="_Toc12424_WPSOffice_Level2"/>
      <w:bookmarkStart w:id="441" w:name="_Toc31493_WPSOffice_Level2"/>
      <w:r>
        <w:rPr>
          <w:rFonts w:hint="eastAsia" w:ascii="宋体" w:hAnsi="宋体" w:eastAsia="宋体" w:cs="宋体"/>
          <w:b/>
          <w:bCs/>
          <w:color w:val="auto"/>
          <w:sz w:val="24"/>
          <w:szCs w:val="24"/>
          <w:highlight w:val="none"/>
        </w:rPr>
        <w:t>12.</w:t>
      </w:r>
      <w:r>
        <w:rPr>
          <w:rFonts w:hint="eastAsia" w:ascii="宋体" w:hAnsi="宋体" w:eastAsia="宋体" w:cs="宋体"/>
          <w:b/>
          <w:bCs/>
          <w:color w:val="auto"/>
          <w:sz w:val="24"/>
          <w:szCs w:val="24"/>
          <w:highlight w:val="none"/>
          <w:lang w:val="zh-CN"/>
        </w:rPr>
        <w:t>付款条件</w:t>
      </w:r>
      <w:bookmarkEnd w:id="440"/>
      <w:bookmarkEnd w:id="441"/>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本合同条款下的付款方法和条件在“青海省政府采购合同书”中具体规定。</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42" w:name="_Toc13931_WPSOffice_Level2"/>
      <w:bookmarkStart w:id="443" w:name="_Toc16210_WPSOffice_Level2"/>
      <w:r>
        <w:rPr>
          <w:rFonts w:hint="eastAsia" w:ascii="宋体" w:hAnsi="宋体" w:eastAsia="宋体" w:cs="宋体"/>
          <w:b/>
          <w:bCs/>
          <w:color w:val="auto"/>
          <w:sz w:val="24"/>
          <w:szCs w:val="24"/>
          <w:highlight w:val="none"/>
        </w:rPr>
        <w:t>13.</w:t>
      </w:r>
      <w:r>
        <w:rPr>
          <w:rFonts w:hint="eastAsia" w:ascii="宋体" w:hAnsi="宋体" w:eastAsia="宋体" w:cs="宋体"/>
          <w:b/>
          <w:bCs/>
          <w:color w:val="auto"/>
          <w:sz w:val="24"/>
          <w:szCs w:val="24"/>
          <w:highlight w:val="none"/>
          <w:lang w:val="zh-CN"/>
        </w:rPr>
        <w:t>履约保证金</w:t>
      </w:r>
      <w:bookmarkEnd w:id="442"/>
      <w:bookmarkEnd w:id="443"/>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zh-CN"/>
        </w:rPr>
        <w:t>乙方应在合同签订前，按磋商文件第三部分“八授予合同”中第21.2项的约定提交履约保证金。</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r>
        <w:rPr>
          <w:rFonts w:hint="eastAsia" w:ascii="宋体" w:hAnsi="宋体" w:eastAsia="宋体" w:cs="宋体"/>
          <w:color w:val="auto"/>
          <w:sz w:val="24"/>
          <w:szCs w:val="24"/>
          <w:highlight w:val="none"/>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w:t>
      </w:r>
      <w:r>
        <w:rPr>
          <w:rFonts w:hint="eastAsia" w:ascii="宋体" w:hAnsi="宋体" w:eastAsia="宋体" w:cs="宋体"/>
          <w:color w:val="auto"/>
          <w:sz w:val="24"/>
          <w:szCs w:val="24"/>
          <w:highlight w:val="none"/>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13.3.2</w:t>
      </w:r>
      <w:r>
        <w:rPr>
          <w:rFonts w:hint="eastAsia" w:ascii="宋体" w:hAnsi="宋体" w:eastAsia="宋体" w:cs="宋体"/>
          <w:color w:val="auto"/>
          <w:sz w:val="24"/>
          <w:szCs w:val="24"/>
          <w:highlight w:val="none"/>
          <w:lang w:val="zh-CN"/>
        </w:rPr>
        <w:t>支票或汇票。</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r>
        <w:rPr>
          <w:rFonts w:hint="eastAsia" w:ascii="宋体" w:hAnsi="宋体" w:eastAsia="宋体" w:cs="宋体"/>
          <w:color w:val="auto"/>
          <w:sz w:val="24"/>
          <w:szCs w:val="24"/>
          <w:highlight w:val="none"/>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44" w:name="_Toc14366_WPSOffice_Level2"/>
      <w:bookmarkStart w:id="445" w:name="_Toc14462_WPSOffice_Level2"/>
      <w:r>
        <w:rPr>
          <w:rFonts w:hint="eastAsia" w:ascii="宋体" w:hAnsi="宋体" w:eastAsia="宋体" w:cs="宋体"/>
          <w:b/>
          <w:bCs/>
          <w:color w:val="auto"/>
          <w:sz w:val="24"/>
          <w:szCs w:val="24"/>
          <w:highlight w:val="none"/>
        </w:rPr>
        <w:t>14.</w:t>
      </w:r>
      <w:r>
        <w:rPr>
          <w:rFonts w:hint="eastAsia" w:ascii="宋体" w:hAnsi="宋体" w:eastAsia="宋体" w:cs="宋体"/>
          <w:b/>
          <w:bCs/>
          <w:color w:val="auto"/>
          <w:sz w:val="24"/>
          <w:szCs w:val="24"/>
          <w:highlight w:val="none"/>
          <w:lang w:val="zh-CN"/>
        </w:rPr>
        <w:t>索赔</w:t>
      </w:r>
      <w:bookmarkEnd w:id="444"/>
      <w:bookmarkEnd w:id="445"/>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14.2.1</w:t>
      </w:r>
      <w:r>
        <w:rPr>
          <w:rFonts w:hint="eastAsia" w:ascii="宋体" w:hAnsi="宋体" w:eastAsia="宋体" w:cs="宋体"/>
          <w:color w:val="auto"/>
          <w:sz w:val="24"/>
          <w:szCs w:val="24"/>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14.2.2</w:t>
      </w:r>
      <w:r>
        <w:rPr>
          <w:rFonts w:hint="eastAsia" w:ascii="宋体" w:hAnsi="宋体" w:eastAsia="宋体" w:cs="宋体"/>
          <w:color w:val="auto"/>
          <w:sz w:val="24"/>
          <w:szCs w:val="24"/>
          <w:highlight w:val="none"/>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14.2.3</w:t>
      </w:r>
      <w:r>
        <w:rPr>
          <w:rFonts w:hint="eastAsia" w:ascii="宋体" w:hAnsi="宋体" w:eastAsia="宋体" w:cs="宋体"/>
          <w:color w:val="auto"/>
          <w:sz w:val="24"/>
          <w:szCs w:val="24"/>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color w:val="auto"/>
          <w:sz w:val="24"/>
          <w:szCs w:val="24"/>
          <w:highlight w:val="none"/>
          <w:lang w:val="zh-CN"/>
        </w:rPr>
        <w:t>乙方收到甲方发出的索赔通知之日起</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46" w:name="_Toc1552_WPSOffice_Level2"/>
      <w:bookmarkStart w:id="447" w:name="_Toc3647_WPSOffice_Level2"/>
      <w:r>
        <w:rPr>
          <w:rFonts w:hint="eastAsia" w:ascii="宋体" w:hAnsi="宋体" w:eastAsia="宋体" w:cs="宋体"/>
          <w:b/>
          <w:bCs/>
          <w:color w:val="auto"/>
          <w:sz w:val="24"/>
          <w:szCs w:val="24"/>
          <w:highlight w:val="none"/>
        </w:rPr>
        <w:t>15.</w:t>
      </w:r>
      <w:r>
        <w:rPr>
          <w:rFonts w:hint="eastAsia" w:ascii="宋体" w:hAnsi="宋体" w:eastAsia="宋体" w:cs="宋体"/>
          <w:b/>
          <w:bCs/>
          <w:color w:val="auto"/>
          <w:sz w:val="24"/>
          <w:szCs w:val="24"/>
          <w:highlight w:val="none"/>
          <w:lang w:val="zh-CN"/>
        </w:rPr>
        <w:t>迟延交货</w:t>
      </w:r>
      <w:bookmarkEnd w:id="446"/>
      <w:bookmarkEnd w:id="447"/>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r>
        <w:rPr>
          <w:rFonts w:hint="eastAsia" w:ascii="宋体" w:hAnsi="宋体" w:eastAsia="宋体" w:cs="宋体"/>
          <w:color w:val="auto"/>
          <w:sz w:val="24"/>
          <w:szCs w:val="24"/>
          <w:highlight w:val="none"/>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w:t>
      </w:r>
      <w:r>
        <w:rPr>
          <w:rFonts w:hint="eastAsia" w:ascii="宋体" w:hAnsi="宋体" w:eastAsia="宋体" w:cs="宋体"/>
          <w:color w:val="auto"/>
          <w:sz w:val="24"/>
          <w:szCs w:val="24"/>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48" w:name="_Toc29561_WPSOffice_Level2"/>
      <w:bookmarkStart w:id="449" w:name="_Toc5867_WPSOffice_Level2"/>
      <w:r>
        <w:rPr>
          <w:rFonts w:hint="eastAsia" w:ascii="宋体" w:hAnsi="宋体" w:eastAsia="宋体" w:cs="宋体"/>
          <w:b/>
          <w:bCs/>
          <w:color w:val="auto"/>
          <w:sz w:val="24"/>
          <w:szCs w:val="24"/>
          <w:highlight w:val="none"/>
        </w:rPr>
        <w:t>16.</w:t>
      </w:r>
      <w:r>
        <w:rPr>
          <w:rFonts w:hint="eastAsia" w:ascii="宋体" w:hAnsi="宋体" w:eastAsia="宋体" w:cs="宋体"/>
          <w:b/>
          <w:bCs/>
          <w:color w:val="auto"/>
          <w:sz w:val="24"/>
          <w:szCs w:val="24"/>
          <w:highlight w:val="none"/>
          <w:lang w:val="zh-CN"/>
        </w:rPr>
        <w:t>违约赔偿</w:t>
      </w:r>
      <w:bookmarkEnd w:id="448"/>
      <w:bookmarkEnd w:id="449"/>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50" w:name="_Toc18743_WPSOffice_Level2"/>
      <w:bookmarkStart w:id="451" w:name="_Toc24838_WPSOffice_Level2"/>
      <w:r>
        <w:rPr>
          <w:rFonts w:hint="eastAsia" w:ascii="宋体" w:hAnsi="宋体" w:eastAsia="宋体" w:cs="宋体"/>
          <w:b/>
          <w:bCs/>
          <w:color w:val="auto"/>
          <w:sz w:val="24"/>
          <w:szCs w:val="24"/>
          <w:highlight w:val="none"/>
        </w:rPr>
        <w:t>17.</w:t>
      </w:r>
      <w:r>
        <w:rPr>
          <w:rFonts w:hint="eastAsia" w:ascii="宋体" w:hAnsi="宋体" w:eastAsia="宋体" w:cs="宋体"/>
          <w:b/>
          <w:bCs/>
          <w:color w:val="auto"/>
          <w:sz w:val="24"/>
          <w:szCs w:val="24"/>
          <w:highlight w:val="none"/>
          <w:lang w:val="zh-CN"/>
        </w:rPr>
        <w:t>不可抗力</w:t>
      </w:r>
      <w:bookmarkEnd w:id="450"/>
      <w:bookmarkEnd w:id="451"/>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52" w:name="_Toc17641_WPSOffice_Level2"/>
      <w:bookmarkStart w:id="453" w:name="_Toc3745_WPSOffice_Level2"/>
      <w:r>
        <w:rPr>
          <w:rFonts w:hint="eastAsia" w:ascii="宋体" w:hAnsi="宋体" w:eastAsia="宋体" w:cs="宋体"/>
          <w:b/>
          <w:bCs/>
          <w:color w:val="auto"/>
          <w:sz w:val="24"/>
          <w:szCs w:val="24"/>
          <w:highlight w:val="none"/>
        </w:rPr>
        <w:t>18.</w:t>
      </w:r>
      <w:r>
        <w:rPr>
          <w:rFonts w:hint="eastAsia" w:ascii="宋体" w:hAnsi="宋体" w:eastAsia="宋体" w:cs="宋体"/>
          <w:b/>
          <w:bCs/>
          <w:color w:val="auto"/>
          <w:sz w:val="24"/>
          <w:szCs w:val="24"/>
          <w:highlight w:val="none"/>
          <w:lang w:val="zh-CN"/>
        </w:rPr>
        <w:t>税费</w:t>
      </w:r>
      <w:bookmarkEnd w:id="452"/>
      <w:bookmarkEnd w:id="453"/>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54" w:name="_Toc5766_WPSOffice_Level2"/>
      <w:bookmarkStart w:id="455" w:name="_Toc31039_WPSOffice_Level2"/>
      <w:r>
        <w:rPr>
          <w:rFonts w:hint="eastAsia" w:ascii="宋体" w:hAnsi="宋体" w:eastAsia="宋体" w:cs="宋体"/>
          <w:b/>
          <w:bCs/>
          <w:color w:val="auto"/>
          <w:sz w:val="24"/>
          <w:szCs w:val="24"/>
          <w:highlight w:val="none"/>
        </w:rPr>
        <w:t>19.</w:t>
      </w:r>
      <w:r>
        <w:rPr>
          <w:rFonts w:hint="eastAsia" w:ascii="宋体" w:hAnsi="宋体" w:eastAsia="宋体" w:cs="宋体"/>
          <w:b/>
          <w:bCs/>
          <w:color w:val="auto"/>
          <w:sz w:val="24"/>
          <w:szCs w:val="24"/>
          <w:highlight w:val="none"/>
          <w:lang w:val="zh-CN"/>
        </w:rPr>
        <w:t>合同争议的解决</w:t>
      </w:r>
      <w:bookmarkEnd w:id="454"/>
      <w:bookmarkEnd w:id="455"/>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r>
        <w:rPr>
          <w:rFonts w:hint="eastAsia" w:ascii="宋体" w:hAnsi="宋体" w:eastAsia="宋体" w:cs="宋体"/>
          <w:color w:val="auto"/>
          <w:sz w:val="24"/>
          <w:szCs w:val="24"/>
          <w:highlight w:val="none"/>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56" w:name="_Toc7299_WPSOffice_Level2"/>
      <w:bookmarkStart w:id="457" w:name="_Toc7749_WPSOffice_Level2"/>
      <w:r>
        <w:rPr>
          <w:rFonts w:hint="eastAsia" w:ascii="宋体" w:hAnsi="宋体" w:eastAsia="宋体" w:cs="宋体"/>
          <w:b/>
          <w:bCs/>
          <w:color w:val="auto"/>
          <w:sz w:val="24"/>
          <w:szCs w:val="24"/>
          <w:highlight w:val="none"/>
        </w:rPr>
        <w:t>20.</w:t>
      </w:r>
      <w:r>
        <w:rPr>
          <w:rFonts w:hint="eastAsia" w:ascii="宋体" w:hAnsi="宋体" w:eastAsia="宋体" w:cs="宋体"/>
          <w:b/>
          <w:bCs/>
          <w:color w:val="auto"/>
          <w:sz w:val="24"/>
          <w:szCs w:val="24"/>
          <w:highlight w:val="none"/>
          <w:lang w:val="zh-CN"/>
        </w:rPr>
        <w:t>违约解除合同</w:t>
      </w:r>
      <w:bookmarkEnd w:id="456"/>
      <w:bookmarkEnd w:id="457"/>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20.1.1</w:t>
      </w:r>
      <w:r>
        <w:rPr>
          <w:rFonts w:hint="eastAsia" w:ascii="宋体" w:hAnsi="宋体" w:eastAsia="宋体" w:cs="宋体"/>
          <w:color w:val="auto"/>
          <w:sz w:val="24"/>
          <w:szCs w:val="24"/>
          <w:highlight w:val="none"/>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20.1.2</w:t>
      </w:r>
      <w:r>
        <w:rPr>
          <w:rFonts w:hint="eastAsia" w:ascii="宋体" w:hAnsi="宋体" w:eastAsia="宋体" w:cs="宋体"/>
          <w:color w:val="auto"/>
          <w:sz w:val="24"/>
          <w:szCs w:val="24"/>
          <w:highlight w:val="none"/>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20.1.3</w:t>
      </w:r>
      <w:r>
        <w:rPr>
          <w:rFonts w:hint="eastAsia" w:ascii="宋体" w:hAnsi="宋体" w:eastAsia="宋体" w:cs="宋体"/>
          <w:color w:val="auto"/>
          <w:sz w:val="24"/>
          <w:szCs w:val="24"/>
          <w:highlight w:val="none"/>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58" w:name="_Toc4364_WPSOffice_Level2"/>
      <w:bookmarkStart w:id="459" w:name="_Toc28978_WPSOffice_Level2"/>
      <w:r>
        <w:rPr>
          <w:rFonts w:hint="eastAsia" w:ascii="宋体" w:hAnsi="宋体" w:eastAsia="宋体" w:cs="宋体"/>
          <w:b/>
          <w:bCs/>
          <w:color w:val="auto"/>
          <w:sz w:val="24"/>
          <w:szCs w:val="24"/>
          <w:highlight w:val="none"/>
        </w:rPr>
        <w:t>21.</w:t>
      </w:r>
      <w:r>
        <w:rPr>
          <w:rFonts w:hint="eastAsia" w:ascii="宋体" w:hAnsi="宋体" w:eastAsia="宋体" w:cs="宋体"/>
          <w:b/>
          <w:bCs/>
          <w:color w:val="auto"/>
          <w:sz w:val="24"/>
          <w:szCs w:val="24"/>
          <w:highlight w:val="none"/>
          <w:lang w:val="zh-CN"/>
        </w:rPr>
        <w:t>破产终止合同</w:t>
      </w:r>
      <w:bookmarkEnd w:id="458"/>
      <w:bookmarkEnd w:id="459"/>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60" w:name="_Toc23068_WPSOffice_Level2"/>
      <w:bookmarkStart w:id="461" w:name="_Toc16737_WPSOffice_Level2"/>
      <w:r>
        <w:rPr>
          <w:rFonts w:hint="eastAsia" w:ascii="宋体" w:hAnsi="宋体" w:eastAsia="宋体" w:cs="宋体"/>
          <w:b/>
          <w:bCs/>
          <w:color w:val="auto"/>
          <w:sz w:val="24"/>
          <w:szCs w:val="24"/>
          <w:highlight w:val="none"/>
        </w:rPr>
        <w:t>22.</w:t>
      </w:r>
      <w:r>
        <w:rPr>
          <w:rFonts w:hint="eastAsia" w:ascii="宋体" w:hAnsi="宋体" w:eastAsia="宋体" w:cs="宋体"/>
          <w:b/>
          <w:bCs/>
          <w:color w:val="auto"/>
          <w:sz w:val="24"/>
          <w:szCs w:val="24"/>
          <w:highlight w:val="none"/>
          <w:lang w:val="zh-CN"/>
        </w:rPr>
        <w:t>转让和分包</w:t>
      </w:r>
      <w:bookmarkEnd w:id="460"/>
      <w:bookmarkEnd w:id="461"/>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zh-CN"/>
        </w:rPr>
        <w:t>政府采购合同不能转让。</w:t>
      </w:r>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eastAsia="宋体" w:cs="宋体"/>
          <w:color w:val="auto"/>
          <w:sz w:val="24"/>
          <w:szCs w:val="24"/>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62" w:name="_Toc22971_WPSOffice_Level2"/>
      <w:bookmarkStart w:id="463" w:name="_Toc19395_WPSOffice_Level2"/>
      <w:r>
        <w:rPr>
          <w:rFonts w:hint="eastAsia" w:ascii="宋体" w:hAnsi="宋体" w:eastAsia="宋体" w:cs="宋体"/>
          <w:b/>
          <w:bCs/>
          <w:color w:val="auto"/>
          <w:sz w:val="24"/>
          <w:szCs w:val="24"/>
          <w:highlight w:val="none"/>
        </w:rPr>
        <w:t>23.</w:t>
      </w:r>
      <w:r>
        <w:rPr>
          <w:rFonts w:hint="eastAsia" w:ascii="宋体" w:hAnsi="宋体" w:eastAsia="宋体" w:cs="宋体"/>
          <w:b/>
          <w:bCs/>
          <w:color w:val="auto"/>
          <w:sz w:val="24"/>
          <w:szCs w:val="24"/>
          <w:highlight w:val="none"/>
          <w:lang w:val="zh-CN"/>
        </w:rPr>
        <w:t>合同修改</w:t>
      </w:r>
      <w:bookmarkEnd w:id="462"/>
      <w:bookmarkEnd w:id="463"/>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64" w:name="_Toc19178_WPSOffice_Level2"/>
      <w:bookmarkStart w:id="465" w:name="_Toc19831_WPSOffice_Level2"/>
      <w:r>
        <w:rPr>
          <w:rFonts w:hint="eastAsia" w:ascii="宋体" w:hAnsi="宋体" w:eastAsia="宋体" w:cs="宋体"/>
          <w:b/>
          <w:bCs/>
          <w:color w:val="auto"/>
          <w:sz w:val="24"/>
          <w:szCs w:val="24"/>
          <w:highlight w:val="none"/>
        </w:rPr>
        <w:t>24.</w:t>
      </w:r>
      <w:r>
        <w:rPr>
          <w:rFonts w:hint="eastAsia" w:ascii="宋体" w:hAnsi="宋体" w:eastAsia="宋体" w:cs="宋体"/>
          <w:b/>
          <w:bCs/>
          <w:color w:val="auto"/>
          <w:sz w:val="24"/>
          <w:szCs w:val="24"/>
          <w:highlight w:val="none"/>
          <w:lang w:val="zh-CN"/>
        </w:rPr>
        <w:t>通知</w:t>
      </w:r>
      <w:bookmarkEnd w:id="464"/>
      <w:bookmarkEnd w:id="465"/>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66" w:name="_Toc24896_WPSOffice_Level2"/>
      <w:bookmarkStart w:id="467" w:name="_Toc30055_WPSOffice_Level2"/>
      <w:r>
        <w:rPr>
          <w:rFonts w:hint="eastAsia" w:ascii="宋体" w:hAnsi="宋体" w:eastAsia="宋体" w:cs="宋体"/>
          <w:b/>
          <w:bCs/>
          <w:color w:val="auto"/>
          <w:sz w:val="24"/>
          <w:szCs w:val="24"/>
          <w:highlight w:val="none"/>
        </w:rPr>
        <w:t>25.</w:t>
      </w:r>
      <w:r>
        <w:rPr>
          <w:rFonts w:hint="eastAsia" w:ascii="宋体" w:hAnsi="宋体" w:eastAsia="宋体" w:cs="宋体"/>
          <w:b/>
          <w:bCs/>
          <w:color w:val="auto"/>
          <w:sz w:val="24"/>
          <w:szCs w:val="24"/>
          <w:highlight w:val="none"/>
          <w:lang w:val="zh-CN"/>
        </w:rPr>
        <w:t>计量单位</w:t>
      </w:r>
      <w:bookmarkEnd w:id="466"/>
      <w:bookmarkEnd w:id="467"/>
    </w:p>
    <w:p>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除技术规范中另有规定外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highlight w:val="none"/>
        </w:rPr>
      </w:pPr>
      <w:bookmarkStart w:id="468" w:name="_Toc22219_WPSOffice_Level2"/>
      <w:bookmarkStart w:id="469" w:name="_Toc9057_WPSOffice_Level2"/>
      <w:r>
        <w:rPr>
          <w:rFonts w:hint="eastAsia" w:ascii="宋体" w:hAnsi="宋体" w:eastAsia="宋体" w:cs="宋体"/>
          <w:b/>
          <w:bCs/>
          <w:color w:val="auto"/>
          <w:sz w:val="24"/>
          <w:szCs w:val="24"/>
          <w:highlight w:val="none"/>
        </w:rPr>
        <w:t>26.</w:t>
      </w:r>
      <w:r>
        <w:rPr>
          <w:rFonts w:hint="eastAsia" w:ascii="宋体" w:hAnsi="宋体" w:eastAsia="宋体" w:cs="宋体"/>
          <w:b/>
          <w:bCs/>
          <w:color w:val="auto"/>
          <w:sz w:val="24"/>
          <w:szCs w:val="24"/>
          <w:highlight w:val="none"/>
          <w:lang w:val="zh-CN"/>
        </w:rPr>
        <w:t>适用法律</w:t>
      </w:r>
      <w:bookmarkEnd w:id="468"/>
      <w:bookmarkEnd w:id="469"/>
    </w:p>
    <w:p>
      <w:pPr>
        <w:wordWrap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pPr>
        <w:spacing w:line="400" w:lineRule="auto"/>
        <w:ind w:firstLine="482"/>
        <w:jc w:val="center"/>
        <w:rPr>
          <w:rFonts w:hint="eastAsia" w:ascii="宋体" w:hAnsi="宋体" w:eastAsia="宋体" w:cs="宋体"/>
          <w:b/>
          <w:bCs/>
          <w:color w:val="auto"/>
          <w:kern w:val="2"/>
          <w:sz w:val="24"/>
          <w:szCs w:val="20"/>
          <w:highlight w:val="none"/>
        </w:rPr>
      </w:pPr>
    </w:p>
    <w:p>
      <w:pPr>
        <w:autoSpaceDE w:val="0"/>
        <w:autoSpaceDN w:val="0"/>
        <w:adjustRightInd w:val="0"/>
        <w:spacing w:line="360" w:lineRule="auto"/>
        <w:ind w:firstLine="562"/>
        <w:jc w:val="left"/>
        <w:rPr>
          <w:rFonts w:hint="eastAsia" w:ascii="宋体" w:hAnsi="宋体" w:eastAsia="宋体" w:cs="宋体"/>
          <w:b/>
          <w:bCs/>
          <w:color w:val="auto"/>
          <w:sz w:val="28"/>
          <w:szCs w:val="28"/>
          <w:highlight w:val="none"/>
          <w:lang w:val="zh-CN"/>
        </w:rPr>
      </w:pPr>
    </w:p>
    <w:p>
      <w:pPr>
        <w:keepNext/>
        <w:keepLines/>
        <w:widowControl/>
        <w:snapToGrid w:val="0"/>
        <w:spacing w:line="360" w:lineRule="auto"/>
        <w:jc w:val="center"/>
        <w:outlineLvl w:val="0"/>
        <w:rPr>
          <w:rFonts w:hint="eastAsia" w:ascii="宋体" w:hAnsi="宋体" w:eastAsia="宋体" w:cs="宋体"/>
          <w:b/>
          <w:bCs/>
          <w:color w:val="auto"/>
          <w:kern w:val="28"/>
          <w:sz w:val="36"/>
          <w:szCs w:val="36"/>
          <w:highlight w:val="none"/>
        </w:rPr>
      </w:pPr>
      <w:bookmarkStart w:id="470" w:name="_Toc10716"/>
      <w:bookmarkStart w:id="471" w:name="_Toc14648"/>
      <w:bookmarkStart w:id="472" w:name="_Toc16456"/>
      <w:r>
        <w:rPr>
          <w:rFonts w:hint="eastAsia" w:ascii="宋体" w:hAnsi="宋体" w:eastAsia="宋体" w:cs="宋体"/>
          <w:b/>
          <w:bCs/>
          <w:color w:val="auto"/>
          <w:kern w:val="28"/>
          <w:sz w:val="36"/>
          <w:szCs w:val="36"/>
          <w:highlight w:val="none"/>
        </w:rPr>
        <w:t>第五部分  响应文件格式</w:t>
      </w:r>
      <w:bookmarkEnd w:id="393"/>
      <w:bookmarkEnd w:id="470"/>
      <w:bookmarkEnd w:id="471"/>
      <w:bookmarkEnd w:id="472"/>
    </w:p>
    <w:p>
      <w:pPr>
        <w:ind w:firstLine="175" w:firstLineChars="83"/>
        <w:jc w:val="center"/>
        <w:rPr>
          <w:rFonts w:hint="eastAsia" w:ascii="宋体" w:hAnsi="宋体" w:eastAsia="宋体" w:cs="宋体"/>
          <w:b/>
          <w:color w:val="auto"/>
          <w:highlight w:val="none"/>
        </w:rPr>
      </w:pPr>
      <w:r>
        <w:rPr>
          <w:rFonts w:hint="eastAsia" w:ascii="宋体" w:hAnsi="宋体" w:eastAsia="宋体" w:cs="宋体"/>
          <w:b/>
          <w:color w:val="auto"/>
          <w:highlight w:val="none"/>
        </w:rPr>
        <w:t>（磋商响应文件封面）</w:t>
      </w:r>
    </w:p>
    <w:p>
      <w:pPr>
        <w:spacing w:line="360" w:lineRule="auto"/>
        <w:ind w:firstLine="198" w:firstLineChars="38"/>
        <w:rPr>
          <w:rFonts w:hint="eastAsia" w:ascii="宋体" w:hAnsi="宋体" w:eastAsia="宋体" w:cs="宋体"/>
          <w:b/>
          <w:color w:val="auto"/>
          <w:sz w:val="52"/>
          <w:szCs w:val="52"/>
          <w:highlight w:val="none"/>
        </w:rPr>
      </w:pPr>
    </w:p>
    <w:p>
      <w:pPr>
        <w:spacing w:line="360" w:lineRule="auto"/>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响应文件</w:t>
      </w:r>
    </w:p>
    <w:p>
      <w:pPr>
        <w:autoSpaceDE w:val="0"/>
        <w:autoSpaceDN w:val="0"/>
        <w:spacing w:line="360" w:lineRule="auto"/>
        <w:jc w:val="center"/>
        <w:outlineLvl w:val="0"/>
        <w:rPr>
          <w:rFonts w:hint="eastAsia" w:ascii="宋体" w:hAnsi="宋体" w:eastAsia="宋体" w:cs="宋体"/>
          <w:color w:val="auto"/>
          <w:sz w:val="32"/>
          <w:szCs w:val="32"/>
          <w:highlight w:val="none"/>
          <w:lang w:val="zh-CN"/>
        </w:rPr>
      </w:pPr>
      <w:bookmarkStart w:id="473" w:name="_Toc20822"/>
      <w:r>
        <w:rPr>
          <w:rFonts w:hint="eastAsia" w:ascii="宋体" w:hAnsi="宋体" w:eastAsia="宋体" w:cs="宋体"/>
          <w:b/>
          <w:bCs/>
          <w:color w:val="auto"/>
          <w:sz w:val="32"/>
          <w:szCs w:val="32"/>
          <w:highlight w:val="none"/>
          <w:lang w:val="zh-CN"/>
        </w:rPr>
        <w:t>（资格审查文件）</w:t>
      </w:r>
      <w:bookmarkEnd w:id="473"/>
    </w:p>
    <w:p>
      <w:pPr>
        <w:adjustRightInd w:val="0"/>
        <w:spacing w:line="360" w:lineRule="auto"/>
        <w:textAlignment w:val="baseline"/>
        <w:rPr>
          <w:rFonts w:hint="eastAsia" w:ascii="宋体" w:hAnsi="宋体" w:eastAsia="宋体" w:cs="宋体"/>
          <w:b/>
          <w:bCs/>
          <w:color w:val="auto"/>
          <w:sz w:val="32"/>
          <w:szCs w:val="32"/>
          <w:highlight w:val="none"/>
        </w:rPr>
      </w:pPr>
    </w:p>
    <w:p>
      <w:pPr>
        <w:adjustRightInd w:val="0"/>
        <w:spacing w:line="360" w:lineRule="auto"/>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采购项目编号：</w:t>
      </w:r>
    </w:p>
    <w:p>
      <w:pPr>
        <w:adjustRightInd w:val="0"/>
        <w:spacing w:line="360" w:lineRule="auto"/>
        <w:ind w:left="2530" w:hanging="2249" w:hangingChars="700"/>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采购项目名称：</w:t>
      </w:r>
    </w:p>
    <w:p>
      <w:pPr>
        <w:adjustRightInd w:val="0"/>
        <w:spacing w:line="360" w:lineRule="auto"/>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供应商名称：</w:t>
      </w:r>
    </w:p>
    <w:p>
      <w:pPr>
        <w:spacing w:line="360" w:lineRule="auto"/>
        <w:jc w:val="both"/>
        <w:rPr>
          <w:rFonts w:hint="eastAsia" w:ascii="宋体" w:hAnsi="宋体" w:eastAsia="宋体" w:cs="宋体"/>
          <w:b/>
          <w:bCs/>
          <w:color w:val="auto"/>
          <w:sz w:val="32"/>
          <w:szCs w:val="32"/>
          <w:highlight w:val="none"/>
        </w:rPr>
      </w:pPr>
    </w:p>
    <w:p>
      <w:pPr>
        <w:spacing w:line="360" w:lineRule="auto"/>
        <w:jc w:val="both"/>
        <w:rPr>
          <w:rFonts w:hint="eastAsia" w:ascii="宋体" w:hAnsi="宋体" w:eastAsia="宋体" w:cs="宋体"/>
          <w:b/>
          <w:bCs/>
          <w:color w:val="auto"/>
          <w:sz w:val="32"/>
          <w:szCs w:val="32"/>
          <w:highlight w:val="none"/>
        </w:rPr>
      </w:pPr>
    </w:p>
    <w:p>
      <w:pPr>
        <w:spacing w:line="360" w:lineRule="auto"/>
        <w:ind w:firstLine="1606" w:firstLineChars="5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32"/>
          <w:szCs w:val="32"/>
          <w:highlight w:val="none"/>
        </w:rPr>
        <w:t>（公章）</w:t>
      </w:r>
    </w:p>
    <w:p>
      <w:pPr>
        <w:spacing w:line="360" w:lineRule="auto"/>
        <w:ind w:firstLine="964" w:firstLineChars="3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法定代表人或委托代理人：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32"/>
          <w:szCs w:val="32"/>
          <w:highlight w:val="none"/>
        </w:rPr>
        <w:t>（签字或盖章）</w:t>
      </w:r>
    </w:p>
    <w:p>
      <w:pPr>
        <w:wordWrap w:val="0"/>
        <w:spacing w:line="360" w:lineRule="auto"/>
        <w:jc w:val="center"/>
        <w:rPr>
          <w:rFonts w:hint="eastAsia" w:ascii="宋体" w:hAnsi="宋体" w:eastAsia="宋体" w:cs="宋体"/>
          <w:b/>
          <w:bCs/>
          <w:color w:val="auto"/>
          <w:sz w:val="32"/>
          <w:szCs w:val="32"/>
          <w:highlight w:val="none"/>
        </w:rPr>
      </w:pPr>
    </w:p>
    <w:p>
      <w:pPr>
        <w:wordWrap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年   月  日</w:t>
      </w:r>
    </w:p>
    <w:p>
      <w:pPr>
        <w:widowControl/>
        <w:snapToGrid w:val="0"/>
        <w:spacing w:line="360" w:lineRule="auto"/>
        <w:jc w:val="lef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474" w:name="_Toc28078191"/>
      <w:bookmarkStart w:id="475" w:name="_Toc24730"/>
      <w:bookmarkStart w:id="476" w:name="_Toc1333"/>
      <w:bookmarkStart w:id="477" w:name="_Toc19620"/>
      <w:bookmarkStart w:id="478" w:name="_Toc2162"/>
      <w:bookmarkStart w:id="479" w:name="_Toc11709"/>
      <w:r>
        <w:rPr>
          <w:rFonts w:hint="eastAsia" w:ascii="宋体" w:hAnsi="宋体" w:eastAsia="宋体" w:cs="宋体"/>
          <w:b/>
          <w:bCs w:val="0"/>
          <w:color w:val="auto"/>
          <w:kern w:val="2"/>
          <w:sz w:val="28"/>
          <w:szCs w:val="28"/>
          <w:highlight w:val="none"/>
          <w:lang w:val="en-US" w:eastAsia="zh-CN" w:bidi="ar-SA"/>
        </w:rPr>
        <w:t>附件</w:t>
      </w:r>
      <w:bookmarkStart w:id="480" w:name="_Toc325726037"/>
      <w:bookmarkStart w:id="481" w:name="_Toc376936768"/>
      <w:r>
        <w:rPr>
          <w:rFonts w:hint="eastAsia" w:ascii="宋体" w:hAnsi="宋体" w:eastAsia="宋体" w:cs="宋体"/>
          <w:b/>
          <w:bCs w:val="0"/>
          <w:color w:val="auto"/>
          <w:kern w:val="2"/>
          <w:sz w:val="28"/>
          <w:szCs w:val="28"/>
          <w:highlight w:val="none"/>
          <w:lang w:val="en-US" w:eastAsia="zh-CN" w:bidi="ar-SA"/>
        </w:rPr>
        <w:t>1：磋商函</w:t>
      </w:r>
      <w:bookmarkEnd w:id="474"/>
      <w:bookmarkEnd w:id="475"/>
      <w:bookmarkEnd w:id="476"/>
      <w:bookmarkEnd w:id="477"/>
      <w:bookmarkEnd w:id="478"/>
      <w:bookmarkEnd w:id="479"/>
      <w:bookmarkEnd w:id="480"/>
      <w:bookmarkEnd w:id="481"/>
    </w:p>
    <w:p>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磋商函</w:t>
      </w:r>
    </w:p>
    <w:p>
      <w:pPr>
        <w:adjustRightInd w:val="0"/>
        <w:spacing w:line="360" w:lineRule="auto"/>
        <w:textAlignment w:val="baseline"/>
        <w:rPr>
          <w:rFonts w:hint="eastAsia" w:ascii="宋体" w:hAnsi="宋体" w:eastAsia="宋体" w:cs="宋体"/>
          <w:color w:val="auto"/>
          <w:sz w:val="24"/>
          <w:szCs w:val="32"/>
          <w:highlight w:val="none"/>
        </w:rPr>
      </w:pPr>
      <w:r>
        <w:rPr>
          <w:rFonts w:hint="eastAsia" w:ascii="宋体" w:hAnsi="宋体" w:eastAsia="宋体" w:cs="宋体"/>
          <w:b/>
          <w:color w:val="auto"/>
          <w:sz w:val="24"/>
          <w:szCs w:val="32"/>
          <w:highlight w:val="none"/>
        </w:rPr>
        <w:t>致：采购代理机构</w:t>
      </w:r>
    </w:p>
    <w:p>
      <w:pPr>
        <w:adjustRightInd w:val="0"/>
        <w:spacing w:line="360" w:lineRule="auto"/>
        <w:ind w:firstLine="480"/>
        <w:textAlignment w:val="baseline"/>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我们收到xxxx（项目名称、采购编号）磋商文件，经研究，法定代表人（姓名、职务）正式授权（委托代理人姓名、职务）代表供应商（供应商名称、地址）提交磋商响应文件。    </w:t>
      </w:r>
    </w:p>
    <w:p>
      <w:pPr>
        <w:adjustRightInd w:val="0"/>
        <w:spacing w:line="360" w:lineRule="auto"/>
        <w:ind w:firstLine="424" w:firstLineChars="177"/>
        <w:textAlignment w:val="baseline"/>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据此函，签字代表宣布同意如下：</w:t>
      </w:r>
    </w:p>
    <w:p>
      <w:pPr>
        <w:adjustRightInd w:val="0"/>
        <w:spacing w:line="360" w:lineRule="auto"/>
        <w:ind w:firstLine="424" w:firstLineChars="177"/>
        <w:textAlignment w:val="baseline"/>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1、我方已详阅磋商文件的全部内容，包括澄清、修改条款等有关附件，承诺对其完全理解并接受。</w:t>
      </w:r>
    </w:p>
    <w:p>
      <w:pPr>
        <w:adjustRightInd w:val="0"/>
        <w:spacing w:line="360" w:lineRule="auto"/>
        <w:ind w:firstLine="424" w:firstLineChars="177"/>
        <w:textAlignment w:val="baseline"/>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2、磋商有效期自磋商响应文件递交截止之日起</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天内有效。</w:t>
      </w:r>
    </w:p>
    <w:p>
      <w:pPr>
        <w:adjustRightInd w:val="0"/>
        <w:spacing w:line="360" w:lineRule="auto"/>
        <w:ind w:firstLine="424" w:firstLineChars="177"/>
        <w:textAlignment w:val="baseline"/>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3、我方同意按照贵方要求提供与磋商有关的一切数据或资料，理解并接受贵方制定的评标办法。</w:t>
      </w:r>
    </w:p>
    <w:p>
      <w:pPr>
        <w:adjustRightInd w:val="0"/>
        <w:spacing w:line="360" w:lineRule="auto"/>
        <w:ind w:firstLine="424" w:firstLineChars="177"/>
        <w:textAlignment w:val="baseline"/>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4、与本磋商有关的一切正式往来通讯请寄：</w:t>
      </w:r>
    </w:p>
    <w:p>
      <w:pPr>
        <w:adjustRightInd w:val="0"/>
        <w:spacing w:line="360" w:lineRule="auto"/>
        <w:ind w:firstLine="424" w:firstLineChars="177"/>
        <w:textAlignment w:val="baseline"/>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地址：_______________   邮编：______________</w:t>
      </w:r>
    </w:p>
    <w:p>
      <w:pPr>
        <w:adjustRightInd w:val="0"/>
        <w:spacing w:line="360" w:lineRule="auto"/>
        <w:ind w:firstLine="424" w:firstLineChars="177"/>
        <w:textAlignment w:val="baseline"/>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电话：_______________   传真：______________</w:t>
      </w:r>
    </w:p>
    <w:p>
      <w:pPr>
        <w:adjustRightInd w:val="0"/>
        <w:spacing w:line="360" w:lineRule="auto"/>
        <w:ind w:firstLine="424" w:firstLineChars="177"/>
        <w:textAlignment w:val="baseline"/>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法定代表人姓名： ___________ 职务：____________</w:t>
      </w:r>
    </w:p>
    <w:p>
      <w:pPr>
        <w:adjustRightInd w:val="0"/>
        <w:spacing w:line="360" w:lineRule="auto"/>
        <w:ind w:firstLine="480"/>
        <w:textAlignment w:val="baseline"/>
        <w:rPr>
          <w:rFonts w:hint="eastAsia" w:ascii="宋体" w:hAnsi="宋体" w:eastAsia="宋体" w:cs="宋体"/>
          <w:color w:val="auto"/>
          <w:sz w:val="24"/>
          <w:szCs w:val="32"/>
          <w:highlight w:val="none"/>
        </w:rPr>
      </w:pPr>
    </w:p>
    <w:p>
      <w:pPr>
        <w:spacing w:line="360" w:lineRule="auto"/>
        <w:ind w:firstLine="480"/>
        <w:jc w:val="center"/>
        <w:rPr>
          <w:rFonts w:hint="eastAsia" w:ascii="宋体" w:hAnsi="宋体" w:eastAsia="宋体" w:cs="宋体"/>
          <w:color w:val="auto"/>
          <w:sz w:val="24"/>
          <w:szCs w:val="32"/>
          <w:highlight w:val="none"/>
        </w:rPr>
      </w:pPr>
    </w:p>
    <w:p>
      <w:pPr>
        <w:spacing w:line="360" w:lineRule="auto"/>
        <w:ind w:firstLine="480"/>
        <w:jc w:val="center"/>
        <w:rPr>
          <w:rFonts w:hint="eastAsia" w:ascii="宋体" w:hAnsi="宋体" w:eastAsia="宋体" w:cs="宋体"/>
          <w:color w:val="auto"/>
          <w:sz w:val="24"/>
          <w:szCs w:val="32"/>
          <w:highlight w:val="none"/>
        </w:rPr>
      </w:pPr>
    </w:p>
    <w:p>
      <w:pPr>
        <w:adjustRightInd w:val="0"/>
        <w:spacing w:line="360" w:lineRule="auto"/>
        <w:textAlignment w:val="baseline"/>
        <w:rPr>
          <w:rFonts w:hint="eastAsia" w:ascii="宋体" w:hAnsi="宋体" w:eastAsia="宋体" w:cs="宋体"/>
          <w:color w:val="auto"/>
          <w:sz w:val="36"/>
          <w:szCs w:val="36"/>
          <w:highlight w:val="none"/>
        </w:rPr>
      </w:pPr>
    </w:p>
    <w:p>
      <w:pPr>
        <w:adjustRightInd w:val="0"/>
        <w:spacing w:line="360" w:lineRule="auto"/>
        <w:textAlignment w:val="baseline"/>
        <w:rPr>
          <w:rFonts w:hint="eastAsia" w:ascii="宋体" w:hAnsi="宋体" w:eastAsia="宋体" w:cs="宋体"/>
          <w:color w:val="auto"/>
          <w:sz w:val="36"/>
          <w:szCs w:val="36"/>
          <w:highlight w:val="none"/>
        </w:rPr>
      </w:pPr>
    </w:p>
    <w:p>
      <w:pPr>
        <w:spacing w:line="360" w:lineRule="auto"/>
        <w:ind w:firstLine="560"/>
        <w:jc w:val="center"/>
        <w:rPr>
          <w:rFonts w:hint="eastAsia" w:ascii="宋体" w:hAnsi="宋体" w:eastAsia="宋体" w:cs="宋体"/>
          <w:b/>
          <w:color w:val="auto"/>
          <w:sz w:val="24"/>
          <w:szCs w:val="32"/>
          <w:highlight w:val="none"/>
        </w:rPr>
      </w:pPr>
      <w:r>
        <w:rPr>
          <w:rFonts w:hint="eastAsia" w:ascii="宋体" w:hAnsi="宋体" w:eastAsia="宋体" w:cs="宋体"/>
          <w:color w:val="auto"/>
          <w:sz w:val="36"/>
          <w:szCs w:val="36"/>
          <w:highlight w:val="none"/>
        </w:rPr>
        <w:t xml:space="preserve">            </w:t>
      </w:r>
      <w:r>
        <w:rPr>
          <w:rFonts w:hint="eastAsia" w:ascii="宋体" w:hAnsi="宋体" w:eastAsia="宋体" w:cs="宋体"/>
          <w:b/>
          <w:color w:val="auto"/>
          <w:sz w:val="24"/>
          <w:szCs w:val="32"/>
          <w:highlight w:val="none"/>
        </w:rPr>
        <w:t>供应商：</w:t>
      </w:r>
      <w:r>
        <w:rPr>
          <w:rFonts w:hint="eastAsia" w:ascii="宋体" w:hAnsi="宋体" w:eastAsia="宋体" w:cs="宋体"/>
          <w:color w:val="auto"/>
          <w:kern w:val="0"/>
          <w:sz w:val="24"/>
          <w:szCs w:val="32"/>
          <w:highlight w:val="none"/>
          <w:u w:val="single"/>
        </w:rPr>
        <w:t xml:space="preserve">       </w:t>
      </w:r>
      <w:r>
        <w:rPr>
          <w:rFonts w:hint="eastAsia" w:ascii="宋体" w:hAnsi="宋体" w:eastAsia="宋体" w:cs="宋体"/>
          <w:b/>
          <w:color w:val="auto"/>
          <w:sz w:val="24"/>
          <w:szCs w:val="32"/>
          <w:highlight w:val="none"/>
        </w:rPr>
        <w:t>（公章）</w:t>
      </w:r>
    </w:p>
    <w:p>
      <w:pPr>
        <w:spacing w:line="360" w:lineRule="auto"/>
        <w:ind w:firstLine="482"/>
        <w:jc w:val="center"/>
        <w:rPr>
          <w:rFonts w:hint="eastAsia" w:ascii="宋体" w:hAnsi="宋体" w:eastAsia="宋体" w:cs="宋体"/>
          <w:b/>
          <w:color w:val="auto"/>
          <w:sz w:val="24"/>
          <w:szCs w:val="32"/>
          <w:highlight w:val="none"/>
        </w:rPr>
      </w:pPr>
      <w:r>
        <w:rPr>
          <w:rFonts w:hint="eastAsia" w:ascii="宋体" w:hAnsi="宋体" w:eastAsia="宋体" w:cs="宋体"/>
          <w:b/>
          <w:color w:val="auto"/>
          <w:sz w:val="24"/>
          <w:szCs w:val="32"/>
          <w:highlight w:val="none"/>
        </w:rPr>
        <w:t xml:space="preserve">        法定代表人或委托代理人：</w:t>
      </w:r>
      <w:r>
        <w:rPr>
          <w:rFonts w:hint="eastAsia" w:ascii="宋体" w:hAnsi="宋体" w:eastAsia="宋体" w:cs="宋体"/>
          <w:color w:val="auto"/>
          <w:kern w:val="0"/>
          <w:sz w:val="24"/>
          <w:szCs w:val="32"/>
          <w:highlight w:val="none"/>
          <w:u w:val="single"/>
        </w:rPr>
        <w:t xml:space="preserve">       </w:t>
      </w:r>
      <w:r>
        <w:rPr>
          <w:rFonts w:hint="eastAsia" w:ascii="宋体" w:hAnsi="宋体" w:eastAsia="宋体" w:cs="宋体"/>
          <w:b/>
          <w:color w:val="auto"/>
          <w:sz w:val="24"/>
          <w:szCs w:val="32"/>
          <w:highlight w:val="none"/>
        </w:rPr>
        <w:t>（签字或盖章）</w:t>
      </w:r>
    </w:p>
    <w:p>
      <w:pPr>
        <w:spacing w:line="360" w:lineRule="auto"/>
        <w:ind w:firstLine="480"/>
        <w:jc w:val="center"/>
        <w:rPr>
          <w:rFonts w:hint="eastAsia" w:ascii="宋体" w:hAnsi="宋体" w:eastAsia="宋体" w:cs="宋体"/>
          <w:b/>
          <w:color w:val="auto"/>
          <w:sz w:val="24"/>
          <w:szCs w:val="32"/>
          <w:highlight w:val="none"/>
        </w:rPr>
      </w:pPr>
      <w:r>
        <w:rPr>
          <w:rFonts w:hint="eastAsia" w:ascii="宋体" w:hAnsi="宋体" w:eastAsia="宋体" w:cs="宋体"/>
          <w:color w:val="auto"/>
          <w:sz w:val="24"/>
          <w:szCs w:val="32"/>
          <w:highlight w:val="none"/>
        </w:rPr>
        <w:t xml:space="preserve">              </w:t>
      </w:r>
      <w:r>
        <w:rPr>
          <w:rFonts w:hint="eastAsia" w:ascii="宋体" w:hAnsi="宋体" w:eastAsia="宋体" w:cs="宋体"/>
          <w:b/>
          <w:color w:val="auto"/>
          <w:sz w:val="24"/>
          <w:szCs w:val="32"/>
          <w:highlight w:val="none"/>
        </w:rPr>
        <w:t xml:space="preserve"> 年   月  日</w:t>
      </w:r>
    </w:p>
    <w:p>
      <w:pPr>
        <w:spacing w:line="360" w:lineRule="auto"/>
        <w:ind w:firstLine="482"/>
        <w:jc w:val="center"/>
        <w:rPr>
          <w:rFonts w:hint="eastAsia" w:ascii="宋体" w:hAnsi="宋体" w:eastAsia="宋体" w:cs="宋体"/>
          <w:b/>
          <w:color w:val="auto"/>
          <w:sz w:val="24"/>
          <w:szCs w:val="32"/>
          <w:highlight w:val="none"/>
        </w:rPr>
      </w:pPr>
    </w:p>
    <w:p>
      <w:pPr>
        <w:ind w:firstLine="482"/>
        <w:jc w:val="center"/>
        <w:rPr>
          <w:rFonts w:hint="eastAsia" w:ascii="宋体" w:hAnsi="宋体" w:eastAsia="宋体" w:cs="宋体"/>
          <w:b/>
          <w:color w:val="auto"/>
          <w:highlight w:val="none"/>
        </w:rPr>
      </w:pPr>
    </w:p>
    <w:p>
      <w:pPr>
        <w:widowControl/>
        <w:snapToGrid w:val="0"/>
        <w:spacing w:line="360" w:lineRule="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482" w:name="_Toc26405"/>
      <w:bookmarkStart w:id="483" w:name="_Toc24119"/>
      <w:bookmarkStart w:id="484" w:name="_Toc28078192"/>
      <w:bookmarkStart w:id="485" w:name="_Toc12479"/>
      <w:bookmarkStart w:id="486" w:name="_Toc17060"/>
      <w:bookmarkStart w:id="487" w:name="_Toc25887"/>
      <w:r>
        <w:rPr>
          <w:rFonts w:hint="eastAsia" w:ascii="宋体" w:hAnsi="宋体" w:eastAsia="宋体" w:cs="宋体"/>
          <w:b/>
          <w:bCs w:val="0"/>
          <w:color w:val="auto"/>
          <w:kern w:val="2"/>
          <w:sz w:val="28"/>
          <w:szCs w:val="28"/>
          <w:highlight w:val="none"/>
          <w:lang w:val="en-US" w:eastAsia="zh-CN" w:bidi="ar-SA"/>
        </w:rPr>
        <w:t>附件</w:t>
      </w:r>
      <w:bookmarkStart w:id="488" w:name="_Toc325726043"/>
      <w:bookmarkStart w:id="489" w:name="_Toc376936774"/>
      <w:bookmarkStart w:id="490" w:name="_Toc325726042"/>
      <w:bookmarkStart w:id="491" w:name="_Toc376936773"/>
      <w:r>
        <w:rPr>
          <w:rFonts w:hint="eastAsia" w:ascii="宋体" w:hAnsi="宋体" w:eastAsia="宋体" w:cs="宋体"/>
          <w:b/>
          <w:bCs w:val="0"/>
          <w:color w:val="auto"/>
          <w:kern w:val="2"/>
          <w:sz w:val="28"/>
          <w:szCs w:val="28"/>
          <w:highlight w:val="none"/>
          <w:lang w:val="en-US" w:eastAsia="zh-CN" w:bidi="ar-SA"/>
        </w:rPr>
        <w:t>2：法定代表人证明书</w:t>
      </w:r>
      <w:bookmarkEnd w:id="482"/>
      <w:bookmarkEnd w:id="483"/>
      <w:bookmarkEnd w:id="484"/>
      <w:bookmarkEnd w:id="485"/>
      <w:bookmarkEnd w:id="486"/>
      <w:bookmarkEnd w:id="487"/>
      <w:bookmarkEnd w:id="488"/>
      <w:bookmarkEnd w:id="489"/>
    </w:p>
    <w:p>
      <w:pPr>
        <w:ind w:firstLine="723"/>
        <w:jc w:val="center"/>
        <w:rPr>
          <w:rFonts w:hint="eastAsia" w:ascii="宋体" w:hAnsi="宋体" w:eastAsia="宋体" w:cs="宋体"/>
          <w:b/>
          <w:bCs/>
          <w:color w:val="auto"/>
          <w:sz w:val="36"/>
          <w:szCs w:val="36"/>
          <w:highlight w:val="none"/>
        </w:rPr>
      </w:pPr>
    </w:p>
    <w:p>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法定代表人证明书</w:t>
      </w:r>
    </w:p>
    <w:p>
      <w:pPr>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致：采购代理机构</w:t>
      </w:r>
    </w:p>
    <w:p>
      <w:pPr>
        <w:autoSpaceDE w:val="0"/>
        <w:autoSpaceDN w:val="0"/>
        <w:adjustRightInd w:val="0"/>
        <w:spacing w:line="360" w:lineRule="auto"/>
        <w:ind w:firstLine="480"/>
        <w:jc w:val="left"/>
        <w:rPr>
          <w:rFonts w:hint="eastAsia" w:ascii="宋体" w:hAnsi="宋体" w:eastAsia="宋体" w:cs="宋体"/>
          <w:color w:val="auto"/>
          <w:kern w:val="0"/>
          <w:sz w:val="24"/>
          <w:szCs w:val="32"/>
          <w:highlight w:val="none"/>
        </w:rPr>
      </w:pPr>
    </w:p>
    <w:p>
      <w:pPr>
        <w:autoSpaceDE w:val="0"/>
        <w:autoSpaceDN w:val="0"/>
        <w:adjustRightInd w:val="0"/>
        <w:spacing w:line="360" w:lineRule="auto"/>
        <w:ind w:firstLine="48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 xml:space="preserve">  （法定代表人姓名）  </w:t>
      </w:r>
      <w:r>
        <w:rPr>
          <w:rFonts w:hint="eastAsia" w:ascii="宋体" w:hAnsi="宋体" w:eastAsia="宋体" w:cs="宋体"/>
          <w:color w:val="auto"/>
          <w:kern w:val="0"/>
          <w:sz w:val="24"/>
          <w:szCs w:val="32"/>
          <w:highlight w:val="none"/>
        </w:rPr>
        <w:t>现任我单位</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职务，为法定代表人，特此证明。</w:t>
      </w:r>
    </w:p>
    <w:p>
      <w:pPr>
        <w:autoSpaceDE w:val="0"/>
        <w:autoSpaceDN w:val="0"/>
        <w:adjustRightInd w:val="0"/>
        <w:spacing w:line="360" w:lineRule="auto"/>
        <w:ind w:firstLine="480"/>
        <w:jc w:val="left"/>
        <w:rPr>
          <w:rFonts w:hint="eastAsia" w:ascii="宋体" w:hAnsi="宋体" w:eastAsia="宋体" w:cs="宋体"/>
          <w:color w:val="auto"/>
          <w:sz w:val="24"/>
          <w:szCs w:val="32"/>
          <w:highlight w:val="none"/>
        </w:rPr>
      </w:pPr>
    </w:p>
    <w:p>
      <w:pPr>
        <w:autoSpaceDE w:val="0"/>
        <w:autoSpaceDN w:val="0"/>
        <w:adjustRightInd w:val="0"/>
        <w:spacing w:line="360" w:lineRule="auto"/>
        <w:ind w:firstLine="480"/>
        <w:jc w:val="left"/>
        <w:rPr>
          <w:rFonts w:hint="eastAsia" w:ascii="宋体" w:hAnsi="宋体" w:eastAsia="宋体" w:cs="宋体"/>
          <w:color w:val="auto"/>
          <w:kern w:val="0"/>
          <w:sz w:val="24"/>
          <w:szCs w:val="32"/>
          <w:highlight w:val="none"/>
        </w:rPr>
      </w:pPr>
      <w:r>
        <w:rPr>
          <w:rFonts w:hint="eastAsia" w:ascii="宋体" w:hAnsi="宋体" w:eastAsia="宋体" w:cs="宋体"/>
          <w:color w:val="auto"/>
          <w:sz w:val="24"/>
          <w:szCs w:val="32"/>
          <w:highlight w:val="none"/>
        </w:rPr>
        <w:t>法定代表人基本情况：</w:t>
      </w:r>
    </w:p>
    <w:p>
      <w:pPr>
        <w:autoSpaceDE w:val="0"/>
        <w:autoSpaceDN w:val="0"/>
        <w:adjustRightInd w:val="0"/>
        <w:spacing w:line="360" w:lineRule="auto"/>
        <w:ind w:firstLine="48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性别：</w:t>
      </w:r>
      <w:r>
        <w:rPr>
          <w:rFonts w:hint="eastAsia" w:ascii="宋体" w:hAnsi="宋体" w:eastAsia="宋体" w:cs="宋体"/>
          <w:color w:val="auto"/>
          <w:kern w:val="0"/>
          <w:sz w:val="24"/>
          <w:szCs w:val="32"/>
          <w:highlight w:val="none"/>
          <w:u w:val="single"/>
        </w:rPr>
        <w:t xml:space="preserve">      </w:t>
      </w:r>
      <w:r>
        <w:rPr>
          <w:rFonts w:hint="eastAsia" w:ascii="宋体" w:hAnsi="宋体" w:eastAsia="宋体" w:cs="宋体"/>
          <w:color w:val="auto"/>
          <w:kern w:val="0"/>
          <w:sz w:val="24"/>
          <w:szCs w:val="32"/>
          <w:highlight w:val="none"/>
        </w:rPr>
        <w:t>年龄：</w:t>
      </w:r>
      <w:r>
        <w:rPr>
          <w:rFonts w:hint="eastAsia" w:ascii="宋体" w:hAnsi="宋体" w:eastAsia="宋体" w:cs="宋体"/>
          <w:color w:val="auto"/>
          <w:kern w:val="0"/>
          <w:sz w:val="24"/>
          <w:szCs w:val="32"/>
          <w:highlight w:val="none"/>
          <w:u w:val="single"/>
        </w:rPr>
        <w:t xml:space="preserve">       </w:t>
      </w:r>
      <w:r>
        <w:rPr>
          <w:rFonts w:hint="eastAsia" w:ascii="宋体" w:hAnsi="宋体" w:eastAsia="宋体" w:cs="宋体"/>
          <w:color w:val="auto"/>
          <w:kern w:val="0"/>
          <w:sz w:val="24"/>
          <w:szCs w:val="32"/>
          <w:highlight w:val="none"/>
        </w:rPr>
        <w:t>民族：</w:t>
      </w:r>
      <w:r>
        <w:rPr>
          <w:rFonts w:hint="eastAsia" w:ascii="宋体" w:hAnsi="宋体" w:eastAsia="宋体" w:cs="宋体"/>
          <w:color w:val="auto"/>
          <w:kern w:val="0"/>
          <w:sz w:val="24"/>
          <w:szCs w:val="32"/>
          <w:highlight w:val="none"/>
          <w:u w:val="single"/>
        </w:rPr>
        <w:t xml:space="preserve">     </w:t>
      </w:r>
    </w:p>
    <w:p>
      <w:pPr>
        <w:autoSpaceDE w:val="0"/>
        <w:autoSpaceDN w:val="0"/>
        <w:adjustRightInd w:val="0"/>
        <w:spacing w:line="360" w:lineRule="auto"/>
        <w:ind w:firstLine="48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地址：</w:t>
      </w:r>
      <w:r>
        <w:rPr>
          <w:rFonts w:hint="eastAsia" w:ascii="宋体" w:hAnsi="宋体" w:eastAsia="宋体" w:cs="宋体"/>
          <w:color w:val="auto"/>
          <w:sz w:val="24"/>
          <w:szCs w:val="32"/>
          <w:highlight w:val="none"/>
          <w:u w:val="single"/>
        </w:rPr>
        <w:t xml:space="preserve">                 </w:t>
      </w:r>
    </w:p>
    <w:p>
      <w:pPr>
        <w:autoSpaceDE w:val="0"/>
        <w:autoSpaceDN w:val="0"/>
        <w:adjustRightInd w:val="0"/>
        <w:spacing w:line="360" w:lineRule="auto"/>
        <w:ind w:firstLine="480"/>
        <w:jc w:val="left"/>
        <w:rPr>
          <w:rFonts w:hint="eastAsia" w:ascii="宋体" w:hAnsi="宋体" w:eastAsia="宋体" w:cs="宋体"/>
          <w:color w:val="auto"/>
          <w:sz w:val="24"/>
          <w:szCs w:val="32"/>
          <w:highlight w:val="none"/>
          <w:u w:val="single"/>
        </w:rPr>
      </w:pPr>
      <w:r>
        <w:rPr>
          <w:rFonts w:hint="eastAsia" w:ascii="宋体" w:hAnsi="宋体" w:eastAsia="宋体" w:cs="宋体"/>
          <w:color w:val="auto"/>
          <w:kern w:val="0"/>
          <w:sz w:val="24"/>
          <w:szCs w:val="32"/>
          <w:highlight w:val="none"/>
        </w:rPr>
        <w:t>身份证号码：</w:t>
      </w:r>
      <w:r>
        <w:rPr>
          <w:rFonts w:hint="eastAsia" w:ascii="宋体" w:hAnsi="宋体" w:eastAsia="宋体" w:cs="宋体"/>
          <w:color w:val="auto"/>
          <w:sz w:val="24"/>
          <w:szCs w:val="32"/>
          <w:highlight w:val="none"/>
          <w:u w:val="single"/>
        </w:rPr>
        <w:t xml:space="preserve">                 </w:t>
      </w:r>
    </w:p>
    <w:p>
      <w:pPr>
        <w:autoSpaceDE w:val="0"/>
        <w:autoSpaceDN w:val="0"/>
        <w:adjustRightInd w:val="0"/>
        <w:spacing w:line="360" w:lineRule="auto"/>
        <w:ind w:firstLine="48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附法定代表人第二代身份证双面扫描（或复印）件</w:t>
      </w:r>
    </w:p>
    <w:p>
      <w:pPr>
        <w:autoSpaceDE w:val="0"/>
        <w:autoSpaceDN w:val="0"/>
        <w:adjustRightInd w:val="0"/>
        <w:spacing w:line="360" w:lineRule="auto"/>
        <w:jc w:val="left"/>
        <w:rPr>
          <w:rFonts w:hint="eastAsia" w:ascii="宋体" w:hAnsi="宋体" w:eastAsia="宋体" w:cs="宋体"/>
          <w:color w:val="auto"/>
          <w:kern w:val="0"/>
          <w:sz w:val="24"/>
          <w:szCs w:val="32"/>
          <w:highlight w:val="none"/>
        </w:rPr>
      </w:pPr>
    </w:p>
    <w:p>
      <w:pPr>
        <w:autoSpaceDE w:val="0"/>
        <w:autoSpaceDN w:val="0"/>
        <w:adjustRightInd w:val="0"/>
        <w:spacing w:line="360" w:lineRule="auto"/>
        <w:ind w:firstLine="480"/>
        <w:jc w:val="left"/>
        <w:rPr>
          <w:rFonts w:hint="eastAsia" w:ascii="宋体" w:hAnsi="宋体" w:eastAsia="宋体" w:cs="宋体"/>
          <w:color w:val="auto"/>
          <w:kern w:val="0"/>
          <w:sz w:val="24"/>
          <w:szCs w:val="32"/>
          <w:highlight w:val="none"/>
        </w:rPr>
      </w:pPr>
    </w:p>
    <w:p>
      <w:pPr>
        <w:autoSpaceDE w:val="0"/>
        <w:autoSpaceDN w:val="0"/>
        <w:adjustRightInd w:val="0"/>
        <w:spacing w:line="360" w:lineRule="auto"/>
        <w:ind w:firstLine="480"/>
        <w:jc w:val="left"/>
        <w:rPr>
          <w:rFonts w:hint="eastAsia" w:ascii="宋体" w:hAnsi="宋体" w:eastAsia="宋体" w:cs="宋体"/>
          <w:color w:val="auto"/>
          <w:kern w:val="0"/>
          <w:sz w:val="24"/>
          <w:szCs w:val="32"/>
          <w:highlight w:val="none"/>
        </w:rPr>
      </w:pPr>
    </w:p>
    <w:p>
      <w:pPr>
        <w:autoSpaceDE w:val="0"/>
        <w:autoSpaceDN w:val="0"/>
        <w:adjustRightInd w:val="0"/>
        <w:spacing w:line="360" w:lineRule="auto"/>
        <w:ind w:firstLine="480"/>
        <w:jc w:val="left"/>
        <w:rPr>
          <w:rFonts w:hint="eastAsia" w:ascii="宋体" w:hAnsi="宋体" w:eastAsia="宋体" w:cs="宋体"/>
          <w:color w:val="auto"/>
          <w:kern w:val="0"/>
          <w:sz w:val="24"/>
          <w:szCs w:val="32"/>
          <w:highlight w:val="none"/>
        </w:rPr>
      </w:pPr>
    </w:p>
    <w:p>
      <w:pPr>
        <w:autoSpaceDE w:val="0"/>
        <w:autoSpaceDN w:val="0"/>
        <w:adjustRightInd w:val="0"/>
        <w:spacing w:line="360" w:lineRule="auto"/>
        <w:ind w:firstLine="480"/>
        <w:jc w:val="left"/>
        <w:rPr>
          <w:rFonts w:hint="eastAsia" w:ascii="宋体" w:hAnsi="宋体" w:eastAsia="宋体" w:cs="宋体"/>
          <w:color w:val="auto"/>
          <w:kern w:val="0"/>
          <w:sz w:val="24"/>
          <w:szCs w:val="32"/>
          <w:highlight w:val="none"/>
        </w:rPr>
      </w:pPr>
    </w:p>
    <w:p>
      <w:pPr>
        <w:autoSpaceDE w:val="0"/>
        <w:autoSpaceDN w:val="0"/>
        <w:adjustRightInd w:val="0"/>
        <w:spacing w:line="360" w:lineRule="auto"/>
        <w:jc w:val="left"/>
        <w:rPr>
          <w:rFonts w:hint="eastAsia" w:ascii="宋体" w:hAnsi="宋体" w:eastAsia="宋体" w:cs="宋体"/>
          <w:color w:val="auto"/>
          <w:kern w:val="0"/>
          <w:sz w:val="24"/>
          <w:szCs w:val="32"/>
          <w:highlight w:val="none"/>
        </w:rPr>
      </w:pPr>
    </w:p>
    <w:p>
      <w:pPr>
        <w:spacing w:line="360" w:lineRule="auto"/>
        <w:ind w:firstLine="4096" w:firstLineChars="1700"/>
        <w:rPr>
          <w:rFonts w:hint="eastAsia" w:ascii="宋体" w:hAnsi="宋体" w:eastAsia="宋体" w:cs="宋体"/>
          <w:b/>
          <w:color w:val="auto"/>
          <w:sz w:val="24"/>
          <w:szCs w:val="32"/>
          <w:highlight w:val="none"/>
        </w:rPr>
      </w:pPr>
      <w:r>
        <w:rPr>
          <w:rFonts w:hint="eastAsia" w:ascii="宋体" w:hAnsi="宋体" w:eastAsia="宋体" w:cs="宋体"/>
          <w:b/>
          <w:color w:val="auto"/>
          <w:sz w:val="24"/>
          <w:szCs w:val="32"/>
          <w:highlight w:val="none"/>
        </w:rPr>
        <w:t>供应商：</w:t>
      </w:r>
      <w:r>
        <w:rPr>
          <w:rFonts w:hint="eastAsia" w:ascii="宋体" w:hAnsi="宋体" w:eastAsia="宋体" w:cs="宋体"/>
          <w:color w:val="auto"/>
          <w:kern w:val="0"/>
          <w:sz w:val="24"/>
          <w:szCs w:val="32"/>
          <w:highlight w:val="none"/>
          <w:u w:val="single"/>
        </w:rPr>
        <w:t xml:space="preserve">       </w:t>
      </w:r>
      <w:r>
        <w:rPr>
          <w:rFonts w:hint="eastAsia" w:ascii="宋体" w:hAnsi="宋体" w:eastAsia="宋体" w:cs="宋体"/>
          <w:b/>
          <w:color w:val="auto"/>
          <w:sz w:val="24"/>
          <w:szCs w:val="32"/>
          <w:highlight w:val="none"/>
        </w:rPr>
        <w:t>（公章）</w:t>
      </w:r>
    </w:p>
    <w:p>
      <w:pPr>
        <w:spacing w:line="360" w:lineRule="auto"/>
        <w:ind w:firstLine="482"/>
        <w:jc w:val="center"/>
        <w:rPr>
          <w:rFonts w:hint="eastAsia" w:ascii="宋体" w:hAnsi="宋体" w:eastAsia="宋体" w:cs="宋体"/>
          <w:b/>
          <w:color w:val="auto"/>
          <w:sz w:val="24"/>
          <w:szCs w:val="32"/>
          <w:highlight w:val="none"/>
        </w:rPr>
      </w:pPr>
      <w:r>
        <w:rPr>
          <w:rFonts w:hint="eastAsia" w:ascii="宋体" w:hAnsi="宋体" w:eastAsia="宋体" w:cs="宋体"/>
          <w:b/>
          <w:color w:val="auto"/>
          <w:sz w:val="24"/>
          <w:szCs w:val="32"/>
          <w:highlight w:val="none"/>
        </w:rPr>
        <w:t xml:space="preserve">               年   月   日</w:t>
      </w:r>
    </w:p>
    <w:bookmarkEnd w:id="490"/>
    <w:bookmarkEnd w:id="491"/>
    <w:p>
      <w:pPr>
        <w:rPr>
          <w:rFonts w:hint="eastAsia" w:ascii="宋体" w:hAnsi="宋体" w:eastAsia="宋体" w:cs="宋体"/>
          <w:b/>
          <w:bCs/>
          <w:color w:val="auto"/>
          <w:highlight w:val="none"/>
        </w:rPr>
      </w:pPr>
    </w:p>
    <w:p>
      <w:pPr>
        <w:rPr>
          <w:rFonts w:hint="eastAsia" w:ascii="宋体" w:hAnsi="宋体" w:eastAsia="宋体" w:cs="宋体"/>
          <w:b/>
          <w:bCs/>
          <w:color w:val="auto"/>
          <w:highlight w:val="none"/>
        </w:rPr>
      </w:pPr>
    </w:p>
    <w:p>
      <w:pPr>
        <w:widowControl/>
        <w:snapToGrid w:val="0"/>
        <w:spacing w:line="360" w:lineRule="auto"/>
        <w:outlineLvl w:val="9"/>
        <w:rPr>
          <w:rFonts w:hint="eastAsia" w:ascii="宋体" w:hAnsi="宋体" w:eastAsia="宋体" w:cs="宋体"/>
          <w:b/>
          <w:color w:val="auto"/>
          <w:sz w:val="28"/>
          <w:szCs w:val="28"/>
          <w:highlight w:val="none"/>
        </w:rPr>
      </w:pPr>
      <w:bookmarkStart w:id="492" w:name="_Toc201287639"/>
      <w:bookmarkStart w:id="493" w:name="_Toc324756736"/>
      <w:bookmarkStart w:id="494" w:name="_Toc28078193"/>
    </w:p>
    <w:p>
      <w:pPr>
        <w:widowControl/>
        <w:snapToGrid w:val="0"/>
        <w:spacing w:line="360" w:lineRule="auto"/>
        <w:outlineLvl w:val="9"/>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bookmarkStart w:id="495" w:name="_Toc16548"/>
      <w:bookmarkStart w:id="496" w:name="_Toc11775"/>
      <w:r>
        <w:rPr>
          <w:rFonts w:hint="eastAsia" w:ascii="宋体" w:hAnsi="宋体" w:eastAsia="宋体" w:cs="宋体"/>
          <w:b/>
          <w:color w:val="auto"/>
          <w:sz w:val="28"/>
          <w:szCs w:val="28"/>
          <w:highlight w:val="none"/>
        </w:rPr>
        <w:br w:type="page"/>
      </w:r>
    </w:p>
    <w:p>
      <w:pPr>
        <w:spacing w:line="360" w:lineRule="auto"/>
        <w:ind w:right="480"/>
        <w:outlineLvl w:val="0"/>
        <w:rPr>
          <w:rFonts w:hint="eastAsia" w:ascii="宋体" w:hAnsi="宋体" w:eastAsia="宋体" w:cs="宋体"/>
          <w:b/>
          <w:bCs w:val="0"/>
          <w:color w:val="auto"/>
          <w:kern w:val="2"/>
          <w:sz w:val="28"/>
          <w:szCs w:val="28"/>
          <w:highlight w:val="none"/>
          <w:lang w:val="en-US" w:eastAsia="zh-CN" w:bidi="ar-SA"/>
        </w:rPr>
      </w:pPr>
      <w:bookmarkStart w:id="497" w:name="_Toc883"/>
      <w:bookmarkStart w:id="498" w:name="_Toc18998"/>
      <w:bookmarkStart w:id="499" w:name="_Toc31829"/>
      <w:r>
        <w:rPr>
          <w:rFonts w:hint="eastAsia" w:ascii="宋体" w:hAnsi="宋体" w:eastAsia="宋体" w:cs="宋体"/>
          <w:b/>
          <w:bCs w:val="0"/>
          <w:color w:val="auto"/>
          <w:kern w:val="2"/>
          <w:sz w:val="28"/>
          <w:szCs w:val="28"/>
          <w:highlight w:val="none"/>
          <w:lang w:val="en-US" w:eastAsia="zh-CN" w:bidi="ar-SA"/>
        </w:rPr>
        <w:t>附件</w:t>
      </w:r>
      <w:bookmarkEnd w:id="492"/>
      <w:bookmarkEnd w:id="493"/>
      <w:r>
        <w:rPr>
          <w:rFonts w:hint="eastAsia" w:ascii="宋体" w:hAnsi="宋体" w:eastAsia="宋体" w:cs="宋体"/>
          <w:b/>
          <w:bCs w:val="0"/>
          <w:color w:val="auto"/>
          <w:kern w:val="2"/>
          <w:sz w:val="28"/>
          <w:szCs w:val="28"/>
          <w:highlight w:val="none"/>
          <w:lang w:val="en-US" w:eastAsia="zh-CN" w:bidi="ar-SA"/>
        </w:rPr>
        <w:t>3：法定代表人授权书</w:t>
      </w:r>
      <w:bookmarkEnd w:id="494"/>
      <w:bookmarkEnd w:id="495"/>
      <w:bookmarkEnd w:id="496"/>
      <w:bookmarkEnd w:id="497"/>
      <w:bookmarkEnd w:id="498"/>
      <w:bookmarkEnd w:id="499"/>
    </w:p>
    <w:p>
      <w:pPr>
        <w:ind w:firstLine="3813" w:firstLineChars="1055"/>
        <w:rPr>
          <w:rFonts w:hint="eastAsia" w:ascii="宋体" w:hAnsi="宋体" w:eastAsia="宋体" w:cs="宋体"/>
          <w:b/>
          <w:color w:val="auto"/>
          <w:sz w:val="36"/>
          <w:szCs w:val="36"/>
          <w:highlight w:val="none"/>
        </w:rPr>
      </w:pPr>
    </w:p>
    <w:p>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法定代表人授权书</w:t>
      </w:r>
    </w:p>
    <w:p>
      <w:pPr>
        <w:ind w:firstLine="173" w:firstLineChars="82"/>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致：采购代理机构</w:t>
      </w:r>
    </w:p>
    <w:p>
      <w:pPr>
        <w:spacing w:line="360" w:lineRule="auto"/>
        <w:ind w:firstLine="480"/>
        <w:rPr>
          <w:rFonts w:hint="eastAsia" w:ascii="宋体" w:hAnsi="宋体" w:eastAsia="宋体" w:cs="宋体"/>
          <w:color w:val="auto"/>
          <w:sz w:val="24"/>
          <w:highlight w:val="none"/>
          <w:u w:val="single"/>
        </w:rPr>
      </w:pP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系中华人民共和国合法企业，法定地址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（法定代表人姓名） </w:t>
      </w:r>
      <w:r>
        <w:rPr>
          <w:rFonts w:hint="eastAsia" w:ascii="宋体" w:hAnsi="宋体" w:eastAsia="宋体" w:cs="宋体"/>
          <w:color w:val="auto"/>
          <w:sz w:val="24"/>
          <w:highlight w:val="none"/>
        </w:rPr>
        <w:t>特授权</w:t>
      </w:r>
      <w:r>
        <w:rPr>
          <w:rFonts w:hint="eastAsia" w:ascii="宋体" w:hAnsi="宋体" w:eastAsia="宋体" w:cs="宋体"/>
          <w:color w:val="auto"/>
          <w:sz w:val="24"/>
          <w:highlight w:val="none"/>
          <w:u w:val="single"/>
        </w:rPr>
        <w:t xml:space="preserve"> （委托代理人姓名） </w:t>
      </w:r>
      <w:r>
        <w:rPr>
          <w:rFonts w:hint="eastAsia" w:ascii="宋体" w:hAnsi="宋体" w:eastAsia="宋体" w:cs="宋体"/>
          <w:color w:val="auto"/>
          <w:sz w:val="24"/>
          <w:highlight w:val="none"/>
        </w:rPr>
        <w:t>代表我单位全权办理针对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项目的磋商、答疑等具体工作，并签署全部有关的文件、资料。</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我单位对被授权人的签名负全部责任。</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在撤销授权的书面通知以前，本授权书一直有效，被授权人签署的所有文件（在授权书有效期内签署的）不因授权的撤销而失效。</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授权期限：自</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日起至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日止。</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被授权人联系电话：</w:t>
      </w:r>
      <w:r>
        <w:rPr>
          <w:rFonts w:hint="eastAsia" w:ascii="宋体" w:hAnsi="宋体" w:eastAsia="宋体" w:cs="宋体"/>
          <w:color w:val="auto"/>
          <w:sz w:val="24"/>
          <w:highlight w:val="none"/>
          <w:u w:val="singl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被授权人（委托代理人）签字或盖章：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授权人（法定代表人）签字或盖章：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pPr>
        <w:autoSpaceDE w:val="0"/>
        <w:autoSpaceDN w:val="0"/>
        <w:adjustRightInd w:val="0"/>
        <w:spacing w:line="360" w:lineRule="auto"/>
        <w:ind w:firstLine="480"/>
        <w:jc w:val="left"/>
        <w:rPr>
          <w:rFonts w:hint="eastAsia" w:ascii="宋体" w:hAnsi="宋体" w:eastAsia="宋体" w:cs="宋体"/>
          <w:color w:val="auto"/>
          <w:kern w:val="0"/>
          <w:sz w:val="24"/>
          <w:highlight w:val="none"/>
        </w:rPr>
      </w:pPr>
    </w:p>
    <w:p>
      <w:pPr>
        <w:autoSpaceDE w:val="0"/>
        <w:autoSpaceDN w:val="0"/>
        <w:adjustRightIn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附被授权人第二代身份证双面扫描（或复印）件</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ind w:firstLine="560"/>
        <w:jc w:val="center"/>
        <w:rPr>
          <w:rFonts w:hint="eastAsia" w:ascii="宋体" w:hAnsi="宋体" w:eastAsia="宋体" w:cs="宋体"/>
          <w:b/>
          <w:color w:val="auto"/>
          <w:sz w:val="24"/>
          <w:szCs w:val="32"/>
          <w:highlight w:val="none"/>
        </w:rPr>
      </w:pPr>
      <w:r>
        <w:rPr>
          <w:rFonts w:hint="eastAsia" w:ascii="宋体" w:hAnsi="宋体" w:eastAsia="宋体" w:cs="宋体"/>
          <w:b/>
          <w:color w:val="auto"/>
          <w:sz w:val="24"/>
          <w:szCs w:val="32"/>
          <w:highlight w:val="none"/>
        </w:rPr>
        <w:t>供应商：</w:t>
      </w:r>
      <w:r>
        <w:rPr>
          <w:rFonts w:hint="eastAsia" w:ascii="宋体" w:hAnsi="宋体" w:eastAsia="宋体" w:cs="宋体"/>
          <w:color w:val="auto"/>
          <w:kern w:val="0"/>
          <w:sz w:val="24"/>
          <w:szCs w:val="32"/>
          <w:highlight w:val="none"/>
          <w:u w:val="single"/>
        </w:rPr>
        <w:t xml:space="preserve">       </w:t>
      </w:r>
      <w:r>
        <w:rPr>
          <w:rFonts w:hint="eastAsia" w:ascii="宋体" w:hAnsi="宋体" w:eastAsia="宋体" w:cs="宋体"/>
          <w:b/>
          <w:color w:val="auto"/>
          <w:sz w:val="24"/>
          <w:szCs w:val="32"/>
          <w:highlight w:val="none"/>
        </w:rPr>
        <w:t>（公章）</w:t>
      </w:r>
    </w:p>
    <w:p>
      <w:pPr>
        <w:spacing w:line="360" w:lineRule="auto"/>
        <w:ind w:firstLine="482"/>
        <w:jc w:val="center"/>
        <w:rPr>
          <w:rFonts w:hint="eastAsia" w:ascii="宋体" w:hAnsi="宋体" w:eastAsia="宋体" w:cs="宋体"/>
          <w:b/>
          <w:color w:val="auto"/>
          <w:sz w:val="24"/>
          <w:szCs w:val="32"/>
          <w:highlight w:val="none"/>
        </w:rPr>
      </w:pPr>
      <w:r>
        <w:rPr>
          <w:rFonts w:hint="eastAsia" w:ascii="宋体" w:hAnsi="宋体" w:eastAsia="宋体" w:cs="宋体"/>
          <w:b/>
          <w:color w:val="auto"/>
          <w:sz w:val="24"/>
          <w:szCs w:val="32"/>
          <w:highlight w:val="none"/>
        </w:rPr>
        <w:t xml:space="preserve">        法定代表人或委托代理人：</w:t>
      </w:r>
      <w:r>
        <w:rPr>
          <w:rFonts w:hint="eastAsia" w:ascii="宋体" w:hAnsi="宋体" w:eastAsia="宋体" w:cs="宋体"/>
          <w:color w:val="auto"/>
          <w:kern w:val="0"/>
          <w:sz w:val="24"/>
          <w:szCs w:val="32"/>
          <w:highlight w:val="none"/>
          <w:u w:val="single"/>
        </w:rPr>
        <w:t xml:space="preserve">       </w:t>
      </w:r>
      <w:r>
        <w:rPr>
          <w:rFonts w:hint="eastAsia" w:ascii="宋体" w:hAnsi="宋体" w:eastAsia="宋体" w:cs="宋体"/>
          <w:b/>
          <w:color w:val="auto"/>
          <w:sz w:val="24"/>
          <w:szCs w:val="32"/>
          <w:highlight w:val="none"/>
        </w:rPr>
        <w:t>（签字或盖章）</w:t>
      </w:r>
    </w:p>
    <w:p>
      <w:pPr>
        <w:spacing w:line="360" w:lineRule="auto"/>
        <w:ind w:firstLine="480"/>
        <w:jc w:val="center"/>
        <w:rPr>
          <w:rFonts w:hint="eastAsia" w:ascii="宋体" w:hAnsi="宋体" w:eastAsia="宋体" w:cs="宋体"/>
          <w:b/>
          <w:color w:val="auto"/>
          <w:sz w:val="24"/>
          <w:szCs w:val="32"/>
          <w:highlight w:val="none"/>
        </w:rPr>
      </w:pPr>
      <w:r>
        <w:rPr>
          <w:rFonts w:hint="eastAsia" w:ascii="宋体" w:hAnsi="宋体" w:eastAsia="宋体" w:cs="宋体"/>
          <w:color w:val="auto"/>
          <w:sz w:val="24"/>
          <w:szCs w:val="32"/>
          <w:highlight w:val="none"/>
        </w:rPr>
        <w:t xml:space="preserve">              </w:t>
      </w:r>
      <w:r>
        <w:rPr>
          <w:rFonts w:hint="eastAsia" w:ascii="宋体" w:hAnsi="宋体" w:eastAsia="宋体" w:cs="宋体"/>
          <w:b/>
          <w:color w:val="auto"/>
          <w:sz w:val="24"/>
          <w:szCs w:val="32"/>
          <w:highlight w:val="none"/>
        </w:rPr>
        <w:t xml:space="preserve"> 年   月  日</w:t>
      </w:r>
    </w:p>
    <w:p>
      <w:pPr>
        <w:rPr>
          <w:rFonts w:hint="eastAsia" w:ascii="宋体" w:hAnsi="宋体" w:eastAsia="宋体" w:cs="宋体"/>
          <w:b/>
          <w:bCs/>
          <w:color w:val="auto"/>
          <w:sz w:val="28"/>
          <w:szCs w:val="28"/>
          <w:highlight w:val="none"/>
        </w:rPr>
      </w:pPr>
    </w:p>
    <w:p>
      <w:pPr>
        <w:widowControl/>
        <w:snapToGrid w:val="0"/>
        <w:spacing w:line="360" w:lineRule="auto"/>
        <w:outlineLvl w:val="9"/>
        <w:rPr>
          <w:rFonts w:hint="eastAsia" w:ascii="宋体" w:hAnsi="宋体" w:eastAsia="宋体" w:cs="宋体"/>
          <w:b/>
          <w:color w:val="auto"/>
          <w:sz w:val="28"/>
          <w:szCs w:val="28"/>
          <w:highlight w:val="none"/>
        </w:rPr>
      </w:pPr>
      <w:bookmarkStart w:id="500" w:name="_Toc28078194"/>
    </w:p>
    <w:p>
      <w:pPr>
        <w:rPr>
          <w:rFonts w:hint="eastAsia" w:ascii="宋体" w:hAnsi="宋体" w:eastAsia="宋体" w:cs="宋体"/>
          <w:b/>
          <w:color w:val="auto"/>
          <w:sz w:val="28"/>
          <w:szCs w:val="28"/>
          <w:highlight w:val="none"/>
        </w:rPr>
      </w:pPr>
      <w:bookmarkStart w:id="501" w:name="_Toc12250"/>
      <w:bookmarkStart w:id="502" w:name="_Toc29837"/>
      <w:r>
        <w:rPr>
          <w:rFonts w:hint="eastAsia" w:ascii="宋体" w:hAnsi="宋体" w:eastAsia="宋体" w:cs="宋体"/>
          <w:b/>
          <w:color w:val="auto"/>
          <w:sz w:val="28"/>
          <w:szCs w:val="28"/>
          <w:highlight w:val="none"/>
        </w:rPr>
        <w:br w:type="page"/>
      </w:r>
    </w:p>
    <w:p>
      <w:pPr>
        <w:spacing w:line="360" w:lineRule="auto"/>
        <w:ind w:right="480"/>
        <w:outlineLvl w:val="0"/>
        <w:rPr>
          <w:rFonts w:hint="eastAsia" w:ascii="宋体" w:hAnsi="宋体" w:eastAsia="宋体" w:cs="宋体"/>
          <w:b/>
          <w:bCs w:val="0"/>
          <w:color w:val="auto"/>
          <w:kern w:val="2"/>
          <w:sz w:val="28"/>
          <w:szCs w:val="28"/>
          <w:highlight w:val="none"/>
          <w:lang w:val="en-US" w:eastAsia="zh-CN" w:bidi="ar-SA"/>
        </w:rPr>
      </w:pPr>
      <w:bookmarkStart w:id="503" w:name="_Toc4359"/>
      <w:bookmarkStart w:id="504" w:name="_Toc18959"/>
      <w:bookmarkStart w:id="505" w:name="_Toc21216"/>
      <w:r>
        <w:rPr>
          <w:rFonts w:hint="eastAsia" w:ascii="宋体" w:hAnsi="宋体" w:eastAsia="宋体" w:cs="宋体"/>
          <w:b/>
          <w:bCs w:val="0"/>
          <w:color w:val="auto"/>
          <w:kern w:val="2"/>
          <w:sz w:val="28"/>
          <w:szCs w:val="28"/>
          <w:highlight w:val="none"/>
          <w:lang w:val="en-US" w:eastAsia="zh-CN" w:bidi="ar-SA"/>
        </w:rPr>
        <w:t>附件4：供应商承诺函</w:t>
      </w:r>
      <w:bookmarkEnd w:id="500"/>
      <w:bookmarkEnd w:id="501"/>
      <w:bookmarkEnd w:id="502"/>
      <w:bookmarkEnd w:id="503"/>
      <w:bookmarkEnd w:id="504"/>
      <w:bookmarkEnd w:id="505"/>
    </w:p>
    <w:p>
      <w:pPr>
        <w:ind w:firstLine="723"/>
        <w:jc w:val="center"/>
        <w:rPr>
          <w:rFonts w:hint="eastAsia" w:ascii="宋体" w:hAnsi="宋体" w:eastAsia="宋体" w:cs="宋体"/>
          <w:b/>
          <w:bCs/>
          <w:color w:val="auto"/>
          <w:sz w:val="36"/>
          <w:szCs w:val="36"/>
          <w:highlight w:val="none"/>
        </w:rPr>
      </w:pPr>
    </w:p>
    <w:p>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供应商承诺函</w:t>
      </w:r>
    </w:p>
    <w:p>
      <w:pPr>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致：采购代理机构</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关于贵方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日xxxxxx采购项目，本签字人愿意参加磋商，提供采购项目服务要求的所有服务，并证实提交的所有资料是准确的和真实的。同时，我代表</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，在此作如下承诺：</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1、完全理解和接受磋商文件的一切规定和要求；</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3、我方保证甲方在使用该产品或其任何一部分时，不受第三方提出的侵犯专利权、著作权、商标权和工业设计权等知识产权的起诉，若有违犯，愿承担相应的一切责任。</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4、我方承诺，除磋商文件中规定的进口产品外，所投的产品均为国产产品，且均符合国家强制性标准。若有不实，愿承担相应的责任。</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5、针对本项目，我方承诺具备履行合同所必需的设备和专业技术能力。</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6、在整个磋商过程中我方若有违规行为，贵方可按磋商文件之规定给予处罚，我方完全接受。</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7、若成交，本承诺将成为合同不可分割的一部分，与合同具有同等的法律效力。</w:t>
      </w:r>
    </w:p>
    <w:p>
      <w:pPr>
        <w:spacing w:line="360" w:lineRule="auto"/>
        <w:ind w:firstLine="480"/>
        <w:rPr>
          <w:rFonts w:hint="eastAsia" w:ascii="宋体" w:hAnsi="宋体" w:eastAsia="宋体" w:cs="宋体"/>
          <w:color w:val="auto"/>
          <w:sz w:val="24"/>
          <w:highlight w:val="none"/>
        </w:rPr>
      </w:pPr>
    </w:p>
    <w:p>
      <w:pPr>
        <w:spacing w:line="360" w:lineRule="auto"/>
        <w:ind w:firstLine="480"/>
        <w:rPr>
          <w:rFonts w:hint="eastAsia" w:ascii="宋体" w:hAnsi="宋体" w:eastAsia="宋体" w:cs="宋体"/>
          <w:color w:val="auto"/>
          <w:sz w:val="24"/>
          <w:highlight w:val="none"/>
        </w:rPr>
      </w:pPr>
    </w:p>
    <w:p>
      <w:pPr>
        <w:spacing w:line="360" w:lineRule="auto"/>
        <w:ind w:firstLine="4908" w:firstLineChars="2037"/>
        <w:rPr>
          <w:rFonts w:hint="eastAsia" w:ascii="宋体" w:hAnsi="宋体" w:eastAsia="宋体" w:cs="宋体"/>
          <w:b/>
          <w:color w:val="auto"/>
          <w:sz w:val="24"/>
          <w:highlight w:val="none"/>
        </w:rPr>
      </w:pPr>
      <w:r>
        <w:rPr>
          <w:rFonts w:hint="eastAsia" w:ascii="宋体" w:hAnsi="宋体" w:eastAsia="宋体" w:cs="宋体"/>
          <w:b/>
          <w:color w:val="auto"/>
          <w:sz w:val="24"/>
          <w:szCs w:val="32"/>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b/>
          <w:color w:val="auto"/>
          <w:sz w:val="24"/>
          <w:highlight w:val="none"/>
        </w:rPr>
        <w:t>（公章）</w:t>
      </w:r>
    </w:p>
    <w:p>
      <w:pPr>
        <w:spacing w:line="360" w:lineRule="auto"/>
        <w:ind w:firstLine="482"/>
        <w:jc w:val="righ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法定代表人或委托代理人：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b/>
          <w:color w:val="auto"/>
          <w:sz w:val="24"/>
          <w:highlight w:val="none"/>
        </w:rPr>
        <w:t>（签字或盖章）</w:t>
      </w:r>
    </w:p>
    <w:p>
      <w:pPr>
        <w:spacing w:line="360" w:lineRule="auto"/>
        <w:ind w:right="480" w:firstLine="5783" w:firstLineChars="24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年  月  日</w:t>
      </w:r>
    </w:p>
    <w:p>
      <w:pPr>
        <w:spacing w:line="360" w:lineRule="auto"/>
        <w:ind w:right="480"/>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rPr>
        <w:br w:type="page"/>
      </w:r>
      <w:bookmarkStart w:id="506" w:name="_Toc1150"/>
      <w:bookmarkStart w:id="507" w:name="_Toc8557"/>
      <w:bookmarkStart w:id="508" w:name="_Toc3842"/>
      <w:bookmarkStart w:id="509" w:name="_Toc28078195"/>
      <w:r>
        <w:rPr>
          <w:rFonts w:hint="eastAsia" w:ascii="宋体" w:hAnsi="宋体" w:eastAsia="宋体" w:cs="宋体"/>
          <w:b/>
          <w:bCs w:val="0"/>
          <w:color w:val="auto"/>
          <w:kern w:val="2"/>
          <w:sz w:val="28"/>
          <w:szCs w:val="28"/>
          <w:highlight w:val="none"/>
          <w:lang w:val="en-US" w:eastAsia="zh-CN" w:bidi="ar-SA"/>
        </w:rPr>
        <w:t>附件</w:t>
      </w:r>
      <w:bookmarkStart w:id="510" w:name="_Toc365019584"/>
      <w:bookmarkStart w:id="511" w:name="_Toc351475542"/>
      <w:bookmarkStart w:id="512" w:name="_Toc376936779"/>
      <w:r>
        <w:rPr>
          <w:rFonts w:hint="eastAsia" w:ascii="宋体" w:hAnsi="宋体" w:eastAsia="宋体" w:cs="宋体"/>
          <w:b/>
          <w:bCs w:val="0"/>
          <w:color w:val="auto"/>
          <w:kern w:val="2"/>
          <w:sz w:val="28"/>
          <w:szCs w:val="28"/>
          <w:highlight w:val="none"/>
          <w:lang w:val="en-US" w:eastAsia="zh-CN" w:bidi="ar-SA"/>
        </w:rPr>
        <w:t>5：供应商诚信承诺书</w:t>
      </w:r>
      <w:bookmarkEnd w:id="506"/>
      <w:bookmarkEnd w:id="507"/>
      <w:bookmarkEnd w:id="508"/>
      <w:bookmarkEnd w:id="509"/>
      <w:bookmarkEnd w:id="510"/>
      <w:bookmarkEnd w:id="511"/>
      <w:bookmarkEnd w:id="512"/>
    </w:p>
    <w:p>
      <w:pPr>
        <w:widowControl/>
        <w:snapToGrid w:val="0"/>
        <w:spacing w:line="360" w:lineRule="auto"/>
        <w:outlineLvl w:val="9"/>
        <w:rPr>
          <w:rFonts w:hint="eastAsia" w:ascii="宋体" w:hAnsi="宋体" w:eastAsia="宋体" w:cs="宋体"/>
          <w:b/>
          <w:color w:val="auto"/>
          <w:sz w:val="28"/>
          <w:szCs w:val="28"/>
          <w:highlight w:val="none"/>
        </w:rPr>
      </w:pPr>
    </w:p>
    <w:p>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供应商诚信承诺书</w:t>
      </w:r>
    </w:p>
    <w:p>
      <w:pPr>
        <w:ind w:firstLine="2729" w:firstLineChars="755"/>
        <w:rPr>
          <w:rFonts w:hint="eastAsia" w:ascii="宋体" w:hAnsi="宋体" w:eastAsia="宋体" w:cs="宋体"/>
          <w:b/>
          <w:color w:val="auto"/>
          <w:sz w:val="36"/>
          <w:szCs w:val="36"/>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致：采购代理机构</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为了诚实、客观、有序地参与青海省政府采购活动，愿就以下内容作出承诺：</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一、自觉遵守各项法律、法规、规章、制度以及社会公德，维护廉洁环境，与同场竞争的供应商平等参加政府采购活动。</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二、参加采购代理机构组织的政府采购活动时，严格按照磋商文件的规定和要求提供所需的相关材料，并对所提供的各类资料的真实性负责，不虚假应标，不虚列业绩。</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三、尊重参与政府采购活动各相关方的合法行为，接受政府采购活动依法形成的意见、结果。</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四、依法参加政府采购活动，不围标、串标，维护市场秩序，不提供“三无”产品、以次充好。</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六、认真履行成交供应商应承担的责任和义务，全面执行采购合同规定的各项内容，保质保量地按时提供采购物品。</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若本企业（单位）发生有悖于上述承诺的行为，愿意接受《中华人民共和国政府采购法》和《政府采购法实施条例》中对供应商的相关处理。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本承诺是采购项目磋商响应文件的组成部分。</w:t>
      </w:r>
    </w:p>
    <w:p>
      <w:pPr>
        <w:spacing w:line="360" w:lineRule="auto"/>
        <w:rPr>
          <w:rFonts w:hint="eastAsia" w:ascii="宋体" w:hAnsi="宋体" w:eastAsia="宋体" w:cs="宋体"/>
          <w:b/>
          <w:color w:val="auto"/>
          <w:sz w:val="24"/>
          <w:highlight w:val="none"/>
        </w:rPr>
      </w:pPr>
    </w:p>
    <w:p>
      <w:pPr>
        <w:spacing w:line="360" w:lineRule="auto"/>
        <w:ind w:firstLine="3812" w:firstLineChars="1582"/>
        <w:rPr>
          <w:rFonts w:hint="eastAsia" w:ascii="宋体" w:hAnsi="宋体" w:eastAsia="宋体" w:cs="宋体"/>
          <w:b/>
          <w:color w:val="auto"/>
          <w:sz w:val="24"/>
          <w:highlight w:val="none"/>
        </w:rPr>
      </w:pPr>
      <w:r>
        <w:rPr>
          <w:rFonts w:hint="eastAsia" w:ascii="宋体" w:hAnsi="宋体" w:eastAsia="宋体" w:cs="宋体"/>
          <w:b/>
          <w:color w:val="auto"/>
          <w:sz w:val="24"/>
          <w:szCs w:val="32"/>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b/>
          <w:color w:val="auto"/>
          <w:sz w:val="24"/>
          <w:highlight w:val="none"/>
        </w:rPr>
        <w:t>（公章）</w:t>
      </w:r>
    </w:p>
    <w:p>
      <w:pPr>
        <w:spacing w:line="360" w:lineRule="auto"/>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法定代表人或委托代理人：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b/>
          <w:color w:val="auto"/>
          <w:sz w:val="24"/>
          <w:highlight w:val="none"/>
        </w:rPr>
        <w:t>（签字或盖章）</w:t>
      </w:r>
    </w:p>
    <w:p>
      <w:pPr>
        <w:spacing w:line="360" w:lineRule="auto"/>
        <w:ind w:right="480" w:firstLine="4698" w:firstLineChars="19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年   月  日</w:t>
      </w:r>
    </w:p>
    <w:p>
      <w:pPr>
        <w:widowControl/>
        <w:snapToGrid w:val="0"/>
        <w:spacing w:line="360" w:lineRule="auto"/>
        <w:jc w:val="left"/>
        <w:outlineLvl w:val="9"/>
        <w:rPr>
          <w:rFonts w:hint="eastAsia" w:ascii="宋体" w:hAnsi="宋体" w:eastAsia="宋体" w:cs="宋体"/>
          <w:b/>
          <w:color w:val="auto"/>
          <w:sz w:val="28"/>
          <w:szCs w:val="28"/>
          <w:highlight w:val="none"/>
          <w:lang w:val="en-US" w:eastAsia="zh-CN"/>
        </w:rPr>
      </w:pPr>
      <w:bookmarkStart w:id="513" w:name="_Toc28078196"/>
    </w:p>
    <w:p>
      <w:pPr>
        <w:widowControl/>
        <w:snapToGrid w:val="0"/>
        <w:spacing w:line="360" w:lineRule="auto"/>
        <w:jc w:val="left"/>
        <w:outlineLvl w:val="9"/>
        <w:rPr>
          <w:rFonts w:hint="eastAsia" w:ascii="宋体" w:hAnsi="宋体" w:eastAsia="宋体" w:cs="宋体"/>
          <w:b/>
          <w:color w:val="auto"/>
          <w:sz w:val="28"/>
          <w:szCs w:val="28"/>
          <w:highlight w:val="none"/>
          <w:lang w:val="en-US" w:eastAsia="zh-CN"/>
        </w:rPr>
      </w:pPr>
    </w:p>
    <w:p>
      <w:pPr>
        <w:widowControl/>
        <w:snapToGrid w:val="0"/>
        <w:spacing w:line="360" w:lineRule="auto"/>
        <w:outlineLvl w:val="0"/>
        <w:rPr>
          <w:rFonts w:hint="eastAsia" w:ascii="宋体" w:hAnsi="宋体" w:eastAsia="宋体" w:cs="宋体"/>
          <w:b/>
          <w:bCs w:val="0"/>
          <w:color w:val="auto"/>
          <w:kern w:val="2"/>
          <w:sz w:val="28"/>
          <w:szCs w:val="28"/>
          <w:highlight w:val="none"/>
          <w:lang w:val="en-US" w:eastAsia="zh-CN" w:bidi="ar-SA"/>
        </w:rPr>
      </w:pPr>
      <w:bookmarkStart w:id="514" w:name="_Toc2262"/>
      <w:bookmarkStart w:id="515" w:name="_Toc7392"/>
      <w:bookmarkStart w:id="516" w:name="_Toc26648"/>
      <w:r>
        <w:rPr>
          <w:rFonts w:hint="eastAsia" w:ascii="宋体" w:hAnsi="宋体" w:eastAsia="宋体" w:cs="宋体"/>
          <w:b/>
          <w:bCs w:val="0"/>
          <w:color w:val="auto"/>
          <w:kern w:val="2"/>
          <w:sz w:val="28"/>
          <w:szCs w:val="28"/>
          <w:highlight w:val="none"/>
          <w:lang w:val="en-US" w:eastAsia="zh-CN" w:bidi="ar-SA"/>
        </w:rPr>
        <w:t>附件6：落实政府采购政策需满足的资格证明材料</w:t>
      </w:r>
      <w:bookmarkEnd w:id="514"/>
      <w:bookmarkEnd w:id="515"/>
      <w:bookmarkEnd w:id="516"/>
    </w:p>
    <w:p>
      <w:pPr>
        <w:widowControl/>
        <w:snapToGrid w:val="0"/>
        <w:spacing w:line="360" w:lineRule="auto"/>
        <w:jc w:val="left"/>
        <w:outlineLvl w:val="9"/>
        <w:rPr>
          <w:rFonts w:hint="eastAsia" w:ascii="宋体" w:hAnsi="宋体" w:eastAsia="宋体" w:cs="宋体"/>
          <w:b/>
          <w:color w:val="auto"/>
          <w:sz w:val="28"/>
          <w:szCs w:val="28"/>
          <w:highlight w:val="none"/>
          <w:lang w:val="en-US" w:eastAsia="zh-CN"/>
        </w:rPr>
      </w:pPr>
    </w:p>
    <w:p>
      <w:pPr>
        <w:spacing w:before="179" w:line="219" w:lineRule="auto"/>
        <w:jc w:val="center"/>
        <w:outlineLvl w:val="2"/>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注：若无此项内容，</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val="en-US" w:eastAsia="zh-CN"/>
        </w:rPr>
        <w:t>可不提供此函。</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790"/>
        </w:tabs>
        <w:bidi w:val="0"/>
        <w:jc w:val="left"/>
        <w:rPr>
          <w:rFonts w:hint="eastAsia"/>
          <w:lang w:val="en-US" w:eastAsia="zh-CN"/>
        </w:rPr>
        <w:sectPr>
          <w:footerReference r:id="rId14" w:type="default"/>
          <w:pgSz w:w="11850" w:h="16781"/>
          <w:pgMar w:top="1440" w:right="1440" w:bottom="1440" w:left="1440" w:header="1020" w:footer="1020" w:gutter="0"/>
          <w:pgNumType w:fmt="decimal"/>
          <w:cols w:space="720" w:num="1"/>
          <w:rtlGutter w:val="0"/>
        </w:sectPr>
      </w:pPr>
      <w:r>
        <w:rPr>
          <w:rFonts w:hint="eastAsia"/>
          <w:lang w:val="en-US" w:eastAsia="zh-CN"/>
        </w:rPr>
        <w:tab/>
      </w:r>
    </w:p>
    <w:p>
      <w:pPr>
        <w:widowControl/>
        <w:snapToGrid w:val="0"/>
        <w:spacing w:line="360" w:lineRule="auto"/>
        <w:outlineLvl w:val="0"/>
        <w:rPr>
          <w:rFonts w:hint="eastAsia" w:ascii="宋体" w:hAnsi="宋体" w:eastAsia="宋体" w:cs="宋体"/>
          <w:b/>
          <w:bCs w:val="0"/>
          <w:color w:val="auto"/>
          <w:kern w:val="2"/>
          <w:sz w:val="28"/>
          <w:szCs w:val="28"/>
          <w:highlight w:val="none"/>
          <w:lang w:val="en-US" w:eastAsia="zh-CN" w:bidi="ar-SA"/>
        </w:rPr>
      </w:pPr>
      <w:bookmarkStart w:id="517" w:name="_Toc23580"/>
      <w:bookmarkStart w:id="518" w:name="_Toc31060"/>
      <w:bookmarkStart w:id="519" w:name="_Toc460"/>
      <w:r>
        <w:rPr>
          <w:rFonts w:hint="eastAsia" w:ascii="宋体" w:hAnsi="宋体" w:eastAsia="宋体" w:cs="宋体"/>
          <w:b/>
          <w:bCs w:val="0"/>
          <w:color w:val="auto"/>
          <w:kern w:val="2"/>
          <w:sz w:val="28"/>
          <w:szCs w:val="28"/>
          <w:highlight w:val="none"/>
          <w:lang w:val="en-US" w:eastAsia="zh-CN" w:bidi="ar-SA"/>
        </w:rPr>
        <w:t>附件7：供应商资格证明文件</w:t>
      </w:r>
      <w:bookmarkEnd w:id="513"/>
      <w:bookmarkEnd w:id="517"/>
      <w:bookmarkEnd w:id="518"/>
      <w:bookmarkEnd w:id="519"/>
    </w:p>
    <w:p>
      <w:pPr>
        <w:widowControl/>
        <w:snapToGrid w:val="0"/>
        <w:spacing w:line="360" w:lineRule="auto"/>
        <w:outlineLvl w:val="9"/>
        <w:rPr>
          <w:rFonts w:hint="eastAsia" w:ascii="宋体" w:hAnsi="宋体" w:eastAsia="宋体" w:cs="宋体"/>
          <w:b/>
          <w:color w:val="auto"/>
          <w:sz w:val="28"/>
          <w:szCs w:val="28"/>
          <w:highlight w:val="none"/>
        </w:rPr>
      </w:pPr>
    </w:p>
    <w:p>
      <w:pPr>
        <w:adjustRightInd w:val="0"/>
        <w:snapToGrid w:val="0"/>
        <w:spacing w:line="360" w:lineRule="auto"/>
        <w:ind w:left="8152" w:hanging="8152" w:hangingChars="2900"/>
        <w:jc w:val="center"/>
        <w:rPr>
          <w:rFonts w:hint="eastAsia" w:ascii="宋体" w:hAnsi="宋体" w:eastAsia="宋体" w:cs="宋体"/>
          <w:b/>
          <w:bCs/>
          <w:color w:val="auto"/>
          <w:kern w:val="0"/>
          <w:sz w:val="28"/>
          <w:szCs w:val="28"/>
          <w:highlight w:val="none"/>
        </w:rPr>
      </w:pPr>
      <w:bookmarkStart w:id="520" w:name="_Toc451264359"/>
      <w:bookmarkStart w:id="521" w:name="_Toc444158184"/>
      <w:bookmarkStart w:id="522" w:name="_Toc490122951"/>
      <w:bookmarkStart w:id="523" w:name="_Toc451333907"/>
      <w:bookmarkStart w:id="524" w:name="_Toc475526729"/>
      <w:bookmarkStart w:id="525" w:name="_Toc482176311"/>
      <w:bookmarkStart w:id="526" w:name="_Toc441229743"/>
      <w:bookmarkStart w:id="527" w:name="_Toc465259557"/>
      <w:bookmarkStart w:id="528" w:name="_Toc492284572"/>
      <w:bookmarkStart w:id="529" w:name="_Toc455574903"/>
      <w:bookmarkStart w:id="530" w:name="_Toc450574560"/>
      <w:bookmarkStart w:id="531" w:name="_Toc491781021"/>
      <w:bookmarkStart w:id="532" w:name="_Toc469410485"/>
      <w:r>
        <w:rPr>
          <w:rFonts w:hint="eastAsia" w:ascii="宋体" w:hAnsi="宋体" w:eastAsia="宋体" w:cs="宋体"/>
          <w:b/>
          <w:bCs/>
          <w:color w:val="auto"/>
          <w:kern w:val="0"/>
          <w:sz w:val="28"/>
          <w:szCs w:val="28"/>
          <w:highlight w:val="none"/>
        </w:rPr>
        <w:t>供应商资格证明文件</w:t>
      </w:r>
    </w:p>
    <w:bookmarkEnd w:id="520"/>
    <w:bookmarkEnd w:id="521"/>
    <w:bookmarkEnd w:id="522"/>
    <w:bookmarkEnd w:id="523"/>
    <w:bookmarkEnd w:id="524"/>
    <w:bookmarkEnd w:id="525"/>
    <w:bookmarkEnd w:id="526"/>
    <w:bookmarkEnd w:id="527"/>
    <w:bookmarkEnd w:id="528"/>
    <w:bookmarkEnd w:id="529"/>
    <w:bookmarkEnd w:id="530"/>
    <w:bookmarkEnd w:id="531"/>
    <w:bookmarkEnd w:id="532"/>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资格证明材料包括：提供有效的营业执照、税务登记证、机构代码证或三证（五证）合一统一社会代码证及其他资格证明文件（扫描或复印件）。</w:t>
      </w:r>
    </w:p>
    <w:p>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2、根据采购项目内容，提供</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的相关资质证书、许可证等。</w:t>
      </w:r>
    </w:p>
    <w:p>
      <w:pPr>
        <w:widowControl/>
        <w:snapToGrid w:val="0"/>
        <w:spacing w:line="360" w:lineRule="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533" w:name="_Toc18950"/>
      <w:bookmarkStart w:id="534" w:name="_Toc16946"/>
      <w:bookmarkStart w:id="535" w:name="_Toc17312"/>
      <w:bookmarkStart w:id="536" w:name="_Toc24922"/>
      <w:bookmarkStart w:id="537" w:name="_Toc22633"/>
      <w:bookmarkStart w:id="538" w:name="_Toc28078197"/>
      <w:r>
        <w:rPr>
          <w:rFonts w:hint="eastAsia" w:ascii="宋体" w:hAnsi="宋体" w:eastAsia="宋体" w:cs="宋体"/>
          <w:b/>
          <w:bCs w:val="0"/>
          <w:color w:val="auto"/>
          <w:kern w:val="2"/>
          <w:sz w:val="28"/>
          <w:szCs w:val="28"/>
          <w:highlight w:val="none"/>
          <w:lang w:val="en-US" w:eastAsia="zh-CN" w:bidi="ar-SA"/>
        </w:rPr>
        <w:t>附件8：财务状况、缴纳税收和社会保障资金证明</w:t>
      </w:r>
      <w:bookmarkEnd w:id="533"/>
      <w:bookmarkEnd w:id="534"/>
      <w:bookmarkEnd w:id="535"/>
      <w:bookmarkEnd w:id="536"/>
      <w:bookmarkEnd w:id="537"/>
      <w:bookmarkEnd w:id="538"/>
    </w:p>
    <w:p>
      <w:pPr>
        <w:autoSpaceDE w:val="0"/>
        <w:autoSpaceDN w:val="0"/>
        <w:adjustRightInd w:val="0"/>
        <w:ind w:firstLine="904" w:firstLineChars="250"/>
        <w:jc w:val="center"/>
        <w:rPr>
          <w:rFonts w:hint="eastAsia" w:ascii="宋体" w:hAnsi="宋体" w:eastAsia="宋体" w:cs="宋体"/>
          <w:b/>
          <w:color w:val="auto"/>
          <w:sz w:val="36"/>
          <w:szCs w:val="36"/>
          <w:highlight w:val="none"/>
        </w:rPr>
      </w:pPr>
    </w:p>
    <w:p>
      <w:pPr>
        <w:adjustRightInd w:val="0"/>
        <w:snapToGrid w:val="0"/>
        <w:spacing w:line="360" w:lineRule="auto"/>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财务状况、缴纳税收和社会保障资金证明</w:t>
      </w:r>
    </w:p>
    <w:p>
      <w:pPr>
        <w:autoSpaceDE w:val="0"/>
        <w:autoSpaceDN w:val="0"/>
        <w:spacing w:line="36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b/>
          <w:bCs/>
          <w:color w:val="auto"/>
          <w:kern w:val="0"/>
          <w:sz w:val="24"/>
          <w:szCs w:val="32"/>
          <w:highlight w:val="none"/>
          <w:lang w:val="zh-CN"/>
        </w:rPr>
        <w:t>按照</w:t>
      </w:r>
      <w:r>
        <w:rPr>
          <w:rFonts w:hint="eastAsia" w:ascii="宋体" w:hAnsi="宋体" w:eastAsia="宋体" w:cs="宋体"/>
          <w:b/>
          <w:bCs/>
          <w:color w:val="auto"/>
          <w:kern w:val="0"/>
          <w:sz w:val="24"/>
          <w:szCs w:val="32"/>
          <w:highlight w:val="none"/>
        </w:rPr>
        <w:t>磋商</w:t>
      </w:r>
      <w:r>
        <w:rPr>
          <w:rFonts w:hint="eastAsia" w:ascii="宋体" w:hAnsi="宋体" w:eastAsia="宋体" w:cs="宋体"/>
          <w:b/>
          <w:bCs/>
          <w:color w:val="auto"/>
          <w:kern w:val="0"/>
          <w:sz w:val="24"/>
          <w:szCs w:val="32"/>
          <w:highlight w:val="none"/>
          <w:lang w:val="zh-CN"/>
        </w:rPr>
        <w:t>文件</w:t>
      </w:r>
      <w:r>
        <w:rPr>
          <w:rFonts w:hint="eastAsia" w:ascii="宋体" w:hAnsi="宋体" w:eastAsia="宋体" w:cs="宋体"/>
          <w:b/>
          <w:bCs/>
          <w:color w:val="auto"/>
          <w:kern w:val="0"/>
          <w:sz w:val="24"/>
          <w:szCs w:val="32"/>
          <w:highlight w:val="none"/>
        </w:rPr>
        <w:t>要求</w:t>
      </w:r>
      <w:r>
        <w:rPr>
          <w:rFonts w:hint="eastAsia" w:ascii="宋体" w:hAnsi="宋体" w:eastAsia="宋体" w:cs="宋体"/>
          <w:b/>
          <w:bCs/>
          <w:color w:val="auto"/>
          <w:kern w:val="0"/>
          <w:sz w:val="24"/>
          <w:szCs w:val="32"/>
          <w:highlight w:val="none"/>
          <w:lang w:val="zh-CN"/>
        </w:rPr>
        <w:t>提供以下相关材料。</w:t>
      </w:r>
      <w:bookmarkStart w:id="539" w:name="_Toc6152"/>
      <w:bookmarkStart w:id="540" w:name="_Toc12972"/>
      <w:bookmarkStart w:id="541" w:name="_Toc28078198"/>
      <w:bookmarkStart w:id="542" w:name="_Toc29145"/>
    </w:p>
    <w:p>
      <w:pPr>
        <w:numPr>
          <w:ilvl w:val="0"/>
          <w:numId w:val="3"/>
        </w:num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需提供20</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lang w:eastAsia="zh-CN"/>
        </w:rPr>
        <w:t>年度</w:t>
      </w:r>
      <w:r>
        <w:rPr>
          <w:rFonts w:hint="eastAsia" w:ascii="宋体" w:hAnsi="宋体" w:eastAsia="宋体" w:cs="宋体"/>
          <w:kern w:val="0"/>
          <w:sz w:val="24"/>
          <w:szCs w:val="24"/>
        </w:rPr>
        <w:t>的</w:t>
      </w:r>
      <w:r>
        <w:rPr>
          <w:rFonts w:hint="eastAsia" w:ascii="宋体" w:hAnsi="宋体" w:eastAsia="宋体" w:cs="宋体"/>
          <w:color w:val="000000"/>
          <w:kern w:val="0"/>
          <w:sz w:val="24"/>
          <w:szCs w:val="24"/>
          <w:lang w:val="zh-CN"/>
        </w:rPr>
        <w:t>财务状况审计报告（扫描或复印件应全面、完整、清晰），包括资产负债表、现金流量表、利润表和财务（会计）报表附注</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zh-CN"/>
        </w:rPr>
        <w:t>并提供第三方机构的营业执照、执业证书。</w:t>
      </w:r>
      <w:r>
        <w:rPr>
          <w:rFonts w:hint="eastAsia" w:ascii="宋体" w:hAnsi="宋体" w:eastAsia="宋体" w:cs="宋体"/>
          <w:kern w:val="0"/>
          <w:sz w:val="24"/>
          <w:szCs w:val="24"/>
        </w:rPr>
        <w:t>(</w:t>
      </w:r>
      <w:r>
        <w:rPr>
          <w:rFonts w:hint="eastAsia" w:ascii="宋体" w:hAnsi="宋体" w:eastAsia="宋体" w:cs="宋体"/>
          <w:color w:val="000000"/>
          <w:kern w:val="0"/>
          <w:sz w:val="24"/>
          <w:szCs w:val="24"/>
        </w:rPr>
        <w:t>注：新成立的公司需提供</w:t>
      </w:r>
      <w:r>
        <w:rPr>
          <w:rFonts w:hint="eastAsia" w:ascii="宋体" w:hAnsi="宋体" w:eastAsia="宋体" w:cs="宋体"/>
          <w:color w:val="000000"/>
          <w:kern w:val="0"/>
          <w:sz w:val="24"/>
          <w:szCs w:val="24"/>
          <w:lang w:eastAsia="zh-CN"/>
        </w:rPr>
        <w:t>基本开户</w:t>
      </w:r>
      <w:r>
        <w:rPr>
          <w:rFonts w:hint="eastAsia" w:ascii="宋体" w:hAnsi="宋体" w:eastAsia="宋体" w:cs="宋体"/>
          <w:color w:val="000000"/>
          <w:kern w:val="0"/>
          <w:sz w:val="24"/>
          <w:szCs w:val="24"/>
        </w:rPr>
        <w:t>银行</w:t>
      </w:r>
      <w:r>
        <w:rPr>
          <w:rFonts w:hint="eastAsia" w:ascii="宋体" w:hAnsi="宋体" w:eastAsia="宋体" w:cs="宋体"/>
          <w:color w:val="000000"/>
          <w:kern w:val="0"/>
          <w:sz w:val="24"/>
          <w:szCs w:val="24"/>
          <w:lang w:eastAsia="zh-CN"/>
        </w:rPr>
        <w:t>在本项目投标截止前</w:t>
      </w:r>
      <w:r>
        <w:rPr>
          <w:rFonts w:hint="eastAsia" w:ascii="宋体" w:hAnsi="宋体" w:eastAsia="宋体" w:cs="宋体"/>
          <w:color w:val="000000"/>
          <w:kern w:val="0"/>
          <w:sz w:val="24"/>
          <w:szCs w:val="24"/>
          <w:lang w:val="en-US" w:eastAsia="zh-CN"/>
        </w:rPr>
        <w:t>3个月内出具的</w:t>
      </w:r>
      <w:r>
        <w:rPr>
          <w:rFonts w:hint="eastAsia" w:ascii="宋体" w:hAnsi="宋体" w:eastAsia="宋体" w:cs="宋体"/>
          <w:color w:val="000000"/>
          <w:kern w:val="0"/>
          <w:sz w:val="24"/>
          <w:szCs w:val="24"/>
        </w:rPr>
        <w:t>资信证明</w:t>
      </w:r>
      <w:r>
        <w:rPr>
          <w:rFonts w:hint="eastAsia" w:ascii="宋体" w:hAnsi="宋体" w:eastAsia="宋体" w:cs="宋体"/>
          <w:kern w:val="0"/>
          <w:sz w:val="24"/>
          <w:szCs w:val="24"/>
        </w:rPr>
        <w:t>)；</w:t>
      </w:r>
    </w:p>
    <w:p>
      <w:pPr>
        <w:numPr>
          <w:ilvl w:val="0"/>
          <w:numId w:val="4"/>
        </w:numPr>
        <w:autoSpaceDE w:val="0"/>
        <w:autoSpaceDN w:val="0"/>
        <w:adjustRightInd w:val="0"/>
        <w:spacing w:line="400" w:lineRule="exact"/>
        <w:ind w:firstLine="480"/>
        <w:jc w:val="left"/>
        <w:rPr>
          <w:rFonts w:hint="eastAsia" w:ascii="宋体" w:hAnsi="宋体" w:eastAsia="宋体" w:cs="宋体"/>
          <w:kern w:val="0"/>
          <w:sz w:val="24"/>
          <w:szCs w:val="24"/>
          <w:lang w:val="zh-CN"/>
        </w:rPr>
      </w:pPr>
      <w:r>
        <w:rPr>
          <w:rFonts w:hint="eastAsia" w:ascii="宋体" w:hAnsi="宋体" w:eastAsia="宋体" w:cs="宋体"/>
          <w:color w:val="000000"/>
          <w:kern w:val="0"/>
          <w:sz w:val="24"/>
          <w:szCs w:val="24"/>
          <w:lang w:val="zh-CN"/>
        </w:rPr>
        <w:t>提供近半年内任意三个月依法缴纳税收和社会保障资金记录的证明材料；依法免税或不需要缴纳社会保障资金的投标人须提供相应文件证明其依法免税或不需要缴纳社会保障资金。</w:t>
      </w: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9"/>
        <w:rPr>
          <w:rFonts w:hint="eastAsia" w:ascii="宋体" w:hAnsi="宋体" w:eastAsia="宋体" w:cs="宋体"/>
          <w:b/>
          <w:color w:val="auto"/>
          <w:sz w:val="28"/>
          <w:szCs w:val="28"/>
          <w:highlight w:val="none"/>
          <w:lang w:val="en-US" w:eastAsia="zh-CN"/>
        </w:rPr>
      </w:pPr>
    </w:p>
    <w:p>
      <w:pPr>
        <w:outlineLvl w:val="0"/>
        <w:rPr>
          <w:rFonts w:hint="eastAsia" w:ascii="宋体" w:hAnsi="宋体" w:eastAsia="宋体" w:cs="宋体"/>
          <w:b/>
          <w:bCs w:val="0"/>
          <w:color w:val="auto"/>
          <w:kern w:val="2"/>
          <w:sz w:val="28"/>
          <w:szCs w:val="28"/>
          <w:highlight w:val="none"/>
          <w:lang w:val="en-US" w:eastAsia="zh-CN" w:bidi="ar-SA"/>
        </w:rPr>
      </w:pPr>
      <w:bookmarkStart w:id="543" w:name="_Toc13253"/>
      <w:bookmarkStart w:id="544" w:name="_Toc18630"/>
      <w:r>
        <w:rPr>
          <w:rFonts w:hint="eastAsia" w:ascii="宋体" w:hAnsi="宋体" w:eastAsia="宋体" w:cs="宋体"/>
          <w:b/>
          <w:bCs w:val="0"/>
          <w:color w:val="auto"/>
          <w:kern w:val="2"/>
          <w:sz w:val="28"/>
          <w:szCs w:val="28"/>
          <w:highlight w:val="none"/>
          <w:lang w:val="en-US" w:eastAsia="zh-CN" w:bidi="ar-SA"/>
        </w:rPr>
        <w:t>附件9：</w:t>
      </w:r>
      <w:r>
        <w:rPr>
          <w:rFonts w:hint="eastAsia" w:ascii="宋体" w:hAnsi="宋体" w:eastAsia="宋体" w:cs="宋体"/>
          <w:b/>
          <w:bCs w:val="0"/>
          <w:color w:val="auto"/>
          <w:kern w:val="2"/>
          <w:sz w:val="28"/>
          <w:szCs w:val="28"/>
          <w:highlight w:val="none"/>
          <w:lang w:val="zh-CN" w:eastAsia="zh-CN" w:bidi="ar-SA"/>
        </w:rPr>
        <w:t>具备履行合同所必需的设备和专业技术能力的证明材料</w:t>
      </w:r>
      <w:bookmarkEnd w:id="539"/>
      <w:bookmarkEnd w:id="540"/>
      <w:bookmarkEnd w:id="543"/>
      <w:bookmarkEnd w:id="544"/>
    </w:p>
    <w:p>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p>
    <w:p>
      <w:pPr>
        <w:adjustRightInd w:val="0"/>
        <w:snapToGrid w:val="0"/>
        <w:spacing w:line="360" w:lineRule="auto"/>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具备履行合同所必需的设备和专业技术能力的证明材料</w:t>
      </w:r>
    </w:p>
    <w:p>
      <w:pPr>
        <w:widowControl w:val="0"/>
        <w:wordWrap/>
        <w:adjustRightInd/>
        <w:snapToGrid/>
        <w:spacing w:line="360" w:lineRule="auto"/>
        <w:ind w:firstLine="480" w:firstLineChars="200"/>
        <w:textAlignment w:val="auto"/>
        <w:rPr>
          <w:rFonts w:hint="eastAsia" w:ascii="宋体" w:hAnsi="宋体" w:eastAsia="宋体" w:cs="宋体"/>
          <w:color w:val="auto"/>
          <w:kern w:val="0"/>
          <w:sz w:val="22"/>
          <w:szCs w:val="28"/>
          <w:highlight w:val="none"/>
          <w:lang w:val="zh-CN"/>
        </w:rPr>
      </w:pPr>
      <w:r>
        <w:rPr>
          <w:rFonts w:hint="eastAsia" w:ascii="宋体" w:hAnsi="宋体" w:eastAsia="宋体" w:cs="宋体"/>
          <w:color w:val="auto"/>
          <w:sz w:val="24"/>
          <w:highlight w:val="none"/>
          <w:lang w:val="zh-CN"/>
        </w:rPr>
        <w:t>为保证本项目合同的顺利履行，供应商必须具备履行合同的设备和专业技术能力，须提供必须具备履行合同的设备和专业技术能力的承诺函（格式自拟），并提供相关设备的购置发票或相关人员的职称证书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val="zh-CN"/>
        </w:rPr>
        <w:t>用工合同等证明材料。</w:t>
      </w:r>
    </w:p>
    <w:p>
      <w:pPr>
        <w:outlineLvl w:val="0"/>
        <w:rPr>
          <w:rFonts w:hint="eastAsia" w:ascii="宋体" w:hAnsi="宋体" w:eastAsia="宋体" w:cs="宋体"/>
          <w:b/>
          <w:color w:val="auto"/>
          <w:sz w:val="28"/>
          <w:szCs w:val="28"/>
          <w:highlight w:val="none"/>
        </w:rPr>
      </w:pPr>
      <w:r>
        <w:rPr>
          <w:rFonts w:hint="eastAsia" w:ascii="宋体" w:hAnsi="宋体" w:eastAsia="宋体" w:cs="宋体"/>
          <w:color w:val="auto"/>
          <w:kern w:val="0"/>
          <w:sz w:val="22"/>
          <w:szCs w:val="28"/>
          <w:highlight w:val="none"/>
          <w:lang w:val="zh-CN"/>
        </w:rPr>
        <w:br w:type="page"/>
      </w:r>
      <w:bookmarkStart w:id="545" w:name="_Toc17406"/>
      <w:bookmarkStart w:id="546" w:name="_Toc6193"/>
      <w:bookmarkStart w:id="547" w:name="_Toc17413"/>
      <w:r>
        <w:rPr>
          <w:rFonts w:hint="eastAsia" w:ascii="宋体" w:hAnsi="宋体" w:eastAsia="宋体" w:cs="宋体"/>
          <w:b/>
          <w:bCs w:val="0"/>
          <w:color w:val="auto"/>
          <w:kern w:val="2"/>
          <w:sz w:val="28"/>
          <w:szCs w:val="28"/>
          <w:highlight w:val="none"/>
          <w:lang w:val="en-US" w:eastAsia="zh-CN" w:bidi="ar-SA"/>
        </w:rPr>
        <w:t>附件10：无重大违法记录声明</w:t>
      </w:r>
      <w:bookmarkEnd w:id="541"/>
      <w:bookmarkEnd w:id="545"/>
      <w:bookmarkEnd w:id="546"/>
      <w:bookmarkEnd w:id="547"/>
    </w:p>
    <w:p>
      <w:pPr>
        <w:ind w:firstLine="2909" w:firstLineChars="805"/>
        <w:rPr>
          <w:rFonts w:hint="eastAsia" w:ascii="宋体" w:hAnsi="宋体" w:eastAsia="宋体" w:cs="宋体"/>
          <w:b/>
          <w:color w:val="auto"/>
          <w:sz w:val="36"/>
          <w:szCs w:val="36"/>
          <w:highlight w:val="none"/>
        </w:rPr>
      </w:pPr>
    </w:p>
    <w:p>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无重大违法记录声明</w:t>
      </w:r>
    </w:p>
    <w:p>
      <w:pPr>
        <w:tabs>
          <w:tab w:val="left" w:pos="168"/>
        </w:tabs>
        <w:adjustRightInd w:val="0"/>
        <w:ind w:firstLine="2530" w:firstLineChars="700"/>
        <w:textAlignment w:val="baseline"/>
        <w:rPr>
          <w:rFonts w:hint="eastAsia" w:ascii="宋体" w:hAnsi="宋体" w:eastAsia="宋体" w:cs="宋体"/>
          <w:b/>
          <w:color w:val="auto"/>
          <w:sz w:val="36"/>
          <w:szCs w:val="36"/>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致：</w:t>
      </w:r>
      <w:r>
        <w:rPr>
          <w:rFonts w:hint="eastAsia" w:ascii="宋体" w:hAnsi="宋体" w:eastAsia="宋体" w:cs="宋体"/>
          <w:b/>
          <w:bCs/>
          <w:color w:val="auto"/>
          <w:kern w:val="0"/>
          <w:sz w:val="24"/>
          <w:highlight w:val="none"/>
          <w:u w:val="none"/>
          <w:lang w:val="zh-CN"/>
        </w:rPr>
        <w:t>采购代理机构</w:t>
      </w:r>
    </w:p>
    <w:p>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rPr>
        <w:t>我单位参加本次政府采购项目活动前三年内，在经营活动中无重大违法活动记录，符合《政府采购法》规定的供应商资格条</w:t>
      </w:r>
      <w:r>
        <w:rPr>
          <w:rFonts w:hint="eastAsia" w:ascii="宋体" w:hAnsi="宋体" w:eastAsia="宋体" w:cs="宋体"/>
          <w:color w:val="auto"/>
          <w:sz w:val="24"/>
          <w:highlight w:val="none"/>
          <w:shd w:val="clear" w:color="auto" w:fill="FFFFFF"/>
        </w:rPr>
        <w:t>件。我方对此声明负全部法律责任。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pPr>
        <w:spacing w:line="360" w:lineRule="auto"/>
        <w:ind w:firstLine="480" w:firstLineChars="200"/>
        <w:rPr>
          <w:rFonts w:hint="eastAsia" w:ascii="宋体" w:hAnsi="宋体" w:eastAsia="宋体" w:cs="宋体"/>
          <w:color w:val="auto"/>
          <w:sz w:val="24"/>
          <w:highlight w:val="yellow"/>
          <w:lang w:val="zh-CN"/>
        </w:rPr>
      </w:pPr>
    </w:p>
    <w:p>
      <w:pPr>
        <w:autoSpaceDE w:val="0"/>
        <w:autoSpaceDN w:val="0"/>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zh-CN"/>
        </w:rPr>
        <w:t>“信用中国”网站下载的完整的信用信息和“中国政府采购网”的查询截图</w:t>
      </w:r>
      <w:r>
        <w:rPr>
          <w:rFonts w:hint="eastAsia" w:ascii="宋体" w:hAnsi="宋体" w:cs="宋体"/>
          <w:b/>
          <w:bCs/>
          <w:color w:val="auto"/>
          <w:sz w:val="24"/>
          <w:highlight w:val="none"/>
          <w:lang w:val="zh-CN"/>
        </w:rPr>
        <w:t>，</w:t>
      </w:r>
      <w:r>
        <w:rPr>
          <w:rFonts w:hint="eastAsia" w:ascii="宋体" w:hAnsi="宋体" w:eastAsia="宋体" w:cs="宋体"/>
          <w:b/>
          <w:bCs/>
          <w:color w:val="auto"/>
          <w:sz w:val="24"/>
          <w:highlight w:val="none"/>
          <w:lang w:val="zh-CN"/>
        </w:rPr>
        <w:t>时间为投标截止时间前</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zh-CN"/>
        </w:rPr>
        <w:t>0天内</w:t>
      </w:r>
      <w:r>
        <w:rPr>
          <w:rFonts w:hint="eastAsia" w:ascii="宋体" w:hAnsi="宋体" w:cs="宋体"/>
          <w:b/>
          <w:bCs/>
          <w:color w:val="auto"/>
          <w:sz w:val="24"/>
          <w:highlight w:val="none"/>
          <w:lang w:val="zh-CN"/>
        </w:rPr>
        <w:t>。</w:t>
      </w:r>
    </w:p>
    <w:p>
      <w:pPr>
        <w:autoSpaceDE w:val="0"/>
        <w:autoSpaceDN w:val="0"/>
        <w:spacing w:line="360" w:lineRule="auto"/>
        <w:jc w:val="left"/>
        <w:rPr>
          <w:rFonts w:hint="eastAsia" w:ascii="宋体" w:hAnsi="宋体" w:eastAsia="宋体" w:cs="宋体"/>
          <w:b/>
          <w:bCs/>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p>
    <w:p>
      <w:pPr>
        <w:spacing w:line="360" w:lineRule="auto"/>
        <w:ind w:firstLine="3812" w:firstLineChars="1582"/>
        <w:rPr>
          <w:rFonts w:hint="eastAsia" w:ascii="宋体" w:hAnsi="宋体" w:eastAsia="宋体" w:cs="宋体"/>
          <w:b/>
          <w:color w:val="auto"/>
          <w:sz w:val="24"/>
          <w:highlight w:val="none"/>
        </w:rPr>
      </w:pPr>
      <w:r>
        <w:rPr>
          <w:rFonts w:hint="eastAsia" w:ascii="宋体" w:hAnsi="宋体" w:eastAsia="宋体" w:cs="宋体"/>
          <w:b/>
          <w:color w:val="auto"/>
          <w:sz w:val="24"/>
          <w:szCs w:val="32"/>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b/>
          <w:color w:val="auto"/>
          <w:sz w:val="24"/>
          <w:highlight w:val="none"/>
        </w:rPr>
        <w:t>（公章）</w:t>
      </w:r>
    </w:p>
    <w:p>
      <w:pPr>
        <w:spacing w:line="360" w:lineRule="auto"/>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法定代表人或委托代理人：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b/>
          <w:color w:val="auto"/>
          <w:sz w:val="24"/>
          <w:highlight w:val="none"/>
        </w:rPr>
        <w:t>（签字或盖章）</w:t>
      </w:r>
    </w:p>
    <w:p>
      <w:pPr>
        <w:spacing w:line="360" w:lineRule="auto"/>
        <w:ind w:right="480" w:firstLine="4698" w:firstLineChars="19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年   月  日</w:t>
      </w:r>
    </w:p>
    <w:p>
      <w:pPr>
        <w:autoSpaceDE w:val="0"/>
        <w:autoSpaceDN w:val="0"/>
        <w:spacing w:line="360" w:lineRule="auto"/>
        <w:jc w:val="center"/>
        <w:rPr>
          <w:rFonts w:hint="eastAsia" w:ascii="宋体" w:hAnsi="宋体" w:eastAsia="宋体" w:cs="宋体"/>
          <w:color w:val="auto"/>
          <w:kern w:val="0"/>
          <w:sz w:val="24"/>
          <w:highlight w:val="none"/>
          <w:lang w:val="zh-CN"/>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tabs>
          <w:tab w:val="left" w:pos="168"/>
        </w:tabs>
        <w:adjustRightInd w:val="0"/>
        <w:ind w:firstLine="480"/>
        <w:textAlignment w:val="baseline"/>
        <w:rPr>
          <w:rFonts w:hint="eastAsia" w:ascii="宋体" w:hAnsi="宋体" w:eastAsia="宋体" w:cs="宋体"/>
          <w:color w:val="auto"/>
          <w:sz w:val="24"/>
          <w:highlight w:val="none"/>
        </w:rPr>
      </w:pPr>
    </w:p>
    <w:p>
      <w:pPr>
        <w:outlineLvl w:val="0"/>
        <w:rPr>
          <w:rFonts w:hint="eastAsia" w:ascii="宋体" w:hAnsi="宋体" w:eastAsia="宋体" w:cs="宋体"/>
          <w:b/>
          <w:bCs w:val="0"/>
          <w:color w:val="auto"/>
          <w:kern w:val="2"/>
          <w:sz w:val="28"/>
          <w:szCs w:val="28"/>
          <w:highlight w:val="none"/>
          <w:lang w:val="en-US" w:eastAsia="zh-CN" w:bidi="ar-SA"/>
        </w:rPr>
      </w:pPr>
      <w:bookmarkStart w:id="548" w:name="_Toc18898"/>
      <w:bookmarkStart w:id="549" w:name="_Toc464136657"/>
      <w:bookmarkStart w:id="550" w:name="_Toc24531"/>
      <w:bookmarkStart w:id="551" w:name="_Toc9956_WPSOffice_Level2"/>
      <w:bookmarkStart w:id="552" w:name="_Toc22957"/>
      <w:bookmarkStart w:id="553" w:name="_Toc32382"/>
      <w:bookmarkStart w:id="554" w:name="_Toc32686_WPSOffice_Level2"/>
      <w:bookmarkStart w:id="555" w:name="_Toc4377"/>
      <w:bookmarkStart w:id="556" w:name="_Toc18455"/>
      <w:bookmarkStart w:id="557" w:name="_Toc27272"/>
      <w:bookmarkStart w:id="558" w:name="_Toc20811"/>
      <w:r>
        <w:rPr>
          <w:rFonts w:hint="eastAsia" w:ascii="宋体" w:hAnsi="宋体" w:eastAsia="宋体" w:cs="宋体"/>
          <w:b/>
          <w:bCs w:val="0"/>
          <w:color w:val="auto"/>
          <w:kern w:val="2"/>
          <w:sz w:val="28"/>
          <w:szCs w:val="28"/>
          <w:highlight w:val="none"/>
          <w:lang w:val="en-US" w:eastAsia="zh-CN" w:bidi="ar-SA"/>
        </w:rPr>
        <w:t>附件11：磋商保证金</w:t>
      </w:r>
      <w:bookmarkEnd w:id="548"/>
      <w:bookmarkEnd w:id="549"/>
      <w:bookmarkEnd w:id="550"/>
      <w:bookmarkEnd w:id="551"/>
      <w:bookmarkEnd w:id="552"/>
      <w:bookmarkEnd w:id="553"/>
      <w:bookmarkEnd w:id="554"/>
      <w:bookmarkEnd w:id="555"/>
      <w:bookmarkEnd w:id="556"/>
      <w:bookmarkEnd w:id="557"/>
      <w:bookmarkEnd w:id="558"/>
    </w:p>
    <w:p>
      <w:pPr>
        <w:spacing w:line="360" w:lineRule="auto"/>
        <w:ind w:firstLine="0" w:firstLineChars="0"/>
        <w:rPr>
          <w:rFonts w:hint="eastAsia" w:ascii="宋体" w:hAnsi="宋体" w:eastAsia="宋体" w:cs="宋体"/>
          <w:color w:val="auto"/>
          <w:sz w:val="24"/>
          <w:szCs w:val="24"/>
          <w:highlight w:val="none"/>
        </w:rPr>
      </w:pPr>
    </w:p>
    <w:p>
      <w:pPr>
        <w:spacing w:line="360" w:lineRule="auto"/>
        <w:ind w:firstLine="0" w:firstLineChars="0"/>
        <w:jc w:val="center"/>
        <w:rPr>
          <w:rFonts w:hint="eastAsia"/>
          <w:color w:val="auto"/>
        </w:rPr>
      </w:pPr>
      <w:bookmarkStart w:id="559" w:name="_Toc19108_WPSOffice_Level2"/>
      <w:bookmarkStart w:id="560" w:name="_Toc24344_WPSOffice_Level2"/>
      <w:r>
        <w:rPr>
          <w:rFonts w:hint="eastAsia" w:ascii="宋体" w:hAnsi="宋体" w:eastAsia="宋体" w:cs="宋体"/>
          <w:b/>
          <w:bCs/>
          <w:color w:val="auto"/>
          <w:sz w:val="28"/>
          <w:szCs w:val="28"/>
          <w:highlight w:val="none"/>
        </w:rPr>
        <w:t>磋商保证金</w:t>
      </w:r>
      <w:bookmarkEnd w:id="559"/>
      <w:bookmarkEnd w:id="560"/>
    </w:p>
    <w:p>
      <w:pPr>
        <w:autoSpaceDE w:val="0"/>
        <w:autoSpaceDN w:val="0"/>
        <w:spacing w:line="360" w:lineRule="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rPr>
        <w:t>致：</w:t>
      </w:r>
      <w:r>
        <w:rPr>
          <w:rFonts w:hint="eastAsia" w:ascii="宋体" w:hAnsi="宋体" w:eastAsia="宋体" w:cs="宋体"/>
          <w:b/>
          <w:bCs/>
          <w:color w:val="auto"/>
          <w:kern w:val="0"/>
          <w:sz w:val="24"/>
          <w:highlight w:val="none"/>
          <w:u w:val="none"/>
          <w:lang w:val="zh-CN"/>
        </w:rPr>
        <w:t>采购代理机构</w:t>
      </w:r>
    </w:p>
    <w:p>
      <w:pPr>
        <w:autoSpaceDE w:val="0"/>
        <w:autoSpaceDN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我方为（采购项目名称）项目（采购项目编号为：        ）递交保证金人民币       （大写：人民币        元）已于     年    月    日以其户转账方式汇入你方账户。</w:t>
      </w:r>
    </w:p>
    <w:p>
      <w:pPr>
        <w:autoSpaceDE w:val="0"/>
        <w:autoSpaceDN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附件：保证金交款证明复印件（加盖公章）</w:t>
      </w:r>
    </w:p>
    <w:p>
      <w:pPr>
        <w:autoSpaceDE w:val="0"/>
        <w:autoSpaceDN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户    名：</w:t>
      </w:r>
    </w:p>
    <w:p>
      <w:pPr>
        <w:autoSpaceDE w:val="0"/>
        <w:autoSpaceDN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开户银行：</w:t>
      </w:r>
    </w:p>
    <w:p>
      <w:pPr>
        <w:autoSpaceDE w:val="0"/>
        <w:autoSpaceDN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开户帐号：</w:t>
      </w:r>
    </w:p>
    <w:p>
      <w:pPr>
        <w:autoSpaceDE w:val="0"/>
        <w:autoSpaceDN w:val="0"/>
        <w:spacing w:line="360" w:lineRule="auto"/>
        <w:ind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注：通过银行转账的，必须由供应商从其账户汇（转）入</w:t>
      </w:r>
      <w:r>
        <w:rPr>
          <w:rFonts w:hint="eastAsia" w:ascii="宋体" w:hAnsi="宋体" w:eastAsia="宋体" w:cs="宋体"/>
          <w:color w:val="auto"/>
          <w:sz w:val="24"/>
          <w:szCs w:val="24"/>
          <w:highlight w:val="none"/>
        </w:rPr>
        <w:t>规定的账户</w:t>
      </w:r>
      <w:r>
        <w:rPr>
          <w:rFonts w:hint="eastAsia" w:ascii="宋体" w:hAnsi="宋体" w:eastAsia="宋体" w:cs="宋体"/>
          <w:color w:val="auto"/>
          <w:sz w:val="24"/>
          <w:szCs w:val="24"/>
          <w:highlight w:val="none"/>
          <w:lang w:val="zh-CN"/>
        </w:rPr>
        <w:t>。</w:t>
      </w:r>
    </w:p>
    <w:p>
      <w:pPr>
        <w:autoSpaceDE w:val="0"/>
        <w:autoSpaceDN w:val="0"/>
        <w:spacing w:line="360" w:lineRule="auto"/>
        <w:ind w:firstLine="480"/>
        <w:rPr>
          <w:rFonts w:hint="eastAsia" w:ascii="宋体" w:hAnsi="宋体" w:eastAsia="宋体" w:cs="宋体"/>
          <w:color w:val="auto"/>
          <w:sz w:val="24"/>
          <w:szCs w:val="24"/>
          <w:highlight w:val="none"/>
          <w:lang w:val="zh-CN"/>
        </w:rPr>
      </w:pPr>
    </w:p>
    <w:p>
      <w:pPr>
        <w:autoSpaceDE w:val="0"/>
        <w:autoSpaceDN w:val="0"/>
        <w:spacing w:line="360" w:lineRule="auto"/>
        <w:ind w:firstLine="480"/>
        <w:rPr>
          <w:rFonts w:hint="eastAsia" w:ascii="宋体" w:hAnsi="宋体" w:eastAsia="宋体" w:cs="宋体"/>
          <w:color w:val="auto"/>
          <w:sz w:val="24"/>
          <w:szCs w:val="24"/>
          <w:highlight w:val="none"/>
          <w:lang w:val="zh-CN"/>
        </w:rPr>
      </w:pPr>
    </w:p>
    <w:p>
      <w:pPr>
        <w:spacing w:line="360" w:lineRule="auto"/>
        <w:ind w:firstLine="3812" w:firstLineChars="1582"/>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zh-CN"/>
        </w:rPr>
        <w:t xml:space="preserve"> </w:t>
      </w:r>
      <w:r>
        <w:rPr>
          <w:rFonts w:hint="eastAsia" w:ascii="宋体" w:hAnsi="宋体" w:eastAsia="宋体" w:cs="宋体"/>
          <w:b/>
          <w:color w:val="auto"/>
          <w:sz w:val="24"/>
          <w:szCs w:val="32"/>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b/>
          <w:color w:val="auto"/>
          <w:sz w:val="24"/>
          <w:highlight w:val="none"/>
        </w:rPr>
        <w:t>（公章）</w:t>
      </w:r>
    </w:p>
    <w:p>
      <w:pPr>
        <w:spacing w:line="360" w:lineRule="auto"/>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法定代表人或委托代理人：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b/>
          <w:color w:val="auto"/>
          <w:sz w:val="24"/>
          <w:highlight w:val="none"/>
        </w:rPr>
        <w:t>（签字或盖章）</w:t>
      </w:r>
    </w:p>
    <w:p>
      <w:pPr>
        <w:spacing w:line="360" w:lineRule="auto"/>
        <w:ind w:right="480" w:firstLine="4698" w:firstLineChars="19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年   月  日</w:t>
      </w:r>
    </w:p>
    <w:p>
      <w:pPr>
        <w:autoSpaceDE w:val="0"/>
        <w:autoSpaceDN w:val="0"/>
        <w:adjustRightInd w:val="0"/>
        <w:spacing w:line="360" w:lineRule="auto"/>
        <w:ind w:firstLine="5513" w:firstLineChars="2288"/>
        <w:rPr>
          <w:rFonts w:hint="eastAsia" w:ascii="宋体" w:hAnsi="宋体" w:eastAsia="宋体" w:cs="宋体"/>
          <w:b/>
          <w:bCs/>
          <w:color w:val="auto"/>
          <w:sz w:val="24"/>
          <w:highlight w:val="none"/>
          <w:lang w:val="zh-CN"/>
        </w:rPr>
      </w:pPr>
    </w:p>
    <w:p>
      <w:pPr>
        <w:tabs>
          <w:tab w:val="left" w:pos="168"/>
        </w:tabs>
        <w:adjustRightInd w:val="0"/>
        <w:textAlignment w:val="baseline"/>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p>
    <w:bookmarkEnd w:id="542"/>
    <w:p>
      <w:pPr>
        <w:autoSpaceDE w:val="0"/>
        <w:autoSpaceDN w:val="0"/>
        <w:spacing w:line="360" w:lineRule="auto"/>
        <w:ind w:firstLine="3253" w:firstLineChars="900"/>
        <w:jc w:val="both"/>
        <w:rPr>
          <w:rFonts w:hint="eastAsia" w:ascii="宋体" w:hAnsi="宋体" w:eastAsia="宋体" w:cs="宋体"/>
          <w:b/>
          <w:color w:val="auto"/>
          <w:sz w:val="36"/>
          <w:szCs w:val="36"/>
          <w:highlight w:val="none"/>
        </w:rPr>
      </w:pPr>
      <w:bookmarkStart w:id="561" w:name="_Toc24799"/>
      <w:bookmarkStart w:id="562" w:name="_Toc28078199"/>
      <w:bookmarkStart w:id="563" w:name="_Toc29997"/>
      <w:bookmarkStart w:id="564" w:name="_Toc28726"/>
    </w:p>
    <w:p>
      <w:pPr>
        <w:autoSpaceDE w:val="0"/>
        <w:autoSpaceDN w:val="0"/>
        <w:spacing w:line="360" w:lineRule="auto"/>
        <w:ind w:firstLine="3253" w:firstLineChars="900"/>
        <w:jc w:val="both"/>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青海省政府采购项目</w:t>
      </w:r>
    </w:p>
    <w:p>
      <w:pPr>
        <w:spacing w:line="360" w:lineRule="auto"/>
        <w:ind w:firstLine="98" w:firstLineChars="27"/>
        <w:rPr>
          <w:rFonts w:hint="eastAsia" w:ascii="宋体" w:hAnsi="宋体" w:eastAsia="宋体" w:cs="宋体"/>
          <w:b/>
          <w:color w:val="auto"/>
          <w:sz w:val="36"/>
          <w:szCs w:val="36"/>
          <w:highlight w:val="none"/>
        </w:rPr>
      </w:pPr>
    </w:p>
    <w:p>
      <w:pPr>
        <w:pStyle w:val="23"/>
        <w:rPr>
          <w:rFonts w:hint="eastAsia" w:ascii="宋体" w:hAnsi="宋体" w:eastAsia="宋体" w:cs="宋体"/>
          <w:b/>
          <w:color w:val="auto"/>
          <w:sz w:val="36"/>
          <w:szCs w:val="36"/>
          <w:highlight w:val="none"/>
        </w:rPr>
      </w:pPr>
    </w:p>
    <w:p>
      <w:pPr>
        <w:pStyle w:val="23"/>
        <w:rPr>
          <w:rFonts w:hint="eastAsia" w:ascii="宋体" w:hAnsi="宋体" w:eastAsia="宋体" w:cs="宋体"/>
          <w:b/>
          <w:color w:val="auto"/>
          <w:sz w:val="36"/>
          <w:szCs w:val="36"/>
          <w:highlight w:val="none"/>
        </w:rPr>
      </w:pPr>
    </w:p>
    <w:p>
      <w:pPr>
        <w:pStyle w:val="23"/>
        <w:rPr>
          <w:rFonts w:hint="eastAsia" w:ascii="宋体" w:hAnsi="宋体" w:eastAsia="宋体" w:cs="宋体"/>
          <w:b/>
          <w:color w:val="auto"/>
          <w:sz w:val="36"/>
          <w:szCs w:val="36"/>
          <w:highlight w:val="none"/>
        </w:rPr>
      </w:pPr>
    </w:p>
    <w:p>
      <w:pPr>
        <w:pStyle w:val="23"/>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响应文件</w:t>
      </w:r>
    </w:p>
    <w:p>
      <w:pPr>
        <w:pStyle w:val="9"/>
        <w:bidi w:val="0"/>
        <w:jc w:val="center"/>
        <w:rPr>
          <w:rFonts w:hint="eastAsia"/>
          <w:b/>
          <w:bCs/>
          <w:color w:val="auto"/>
          <w:sz w:val="36"/>
          <w:szCs w:val="36"/>
          <w:lang w:val="zh-CN"/>
        </w:rPr>
      </w:pPr>
      <w:r>
        <w:rPr>
          <w:rFonts w:hint="eastAsia"/>
          <w:b/>
          <w:bCs/>
          <w:color w:val="auto"/>
          <w:sz w:val="32"/>
          <w:szCs w:val="32"/>
          <w:lang w:val="zh-CN"/>
        </w:rPr>
        <w:t>（</w:t>
      </w:r>
      <w:r>
        <w:rPr>
          <w:rFonts w:hint="eastAsia"/>
          <w:b/>
          <w:bCs/>
          <w:color w:val="auto"/>
          <w:sz w:val="32"/>
          <w:szCs w:val="32"/>
        </w:rPr>
        <w:t>符合性审查及技术商务部分</w:t>
      </w:r>
      <w:r>
        <w:rPr>
          <w:rFonts w:hint="eastAsia"/>
          <w:b/>
          <w:bCs/>
          <w:color w:val="auto"/>
          <w:sz w:val="32"/>
          <w:szCs w:val="32"/>
          <w:lang w:val="zh-CN"/>
        </w:rPr>
        <w:t>）</w:t>
      </w:r>
    </w:p>
    <w:p>
      <w:pPr>
        <w:adjustRightInd w:val="0"/>
        <w:spacing w:line="360" w:lineRule="auto"/>
        <w:jc w:val="center"/>
        <w:textAlignment w:val="baseline"/>
        <w:rPr>
          <w:rFonts w:hint="eastAsia" w:ascii="宋体" w:hAnsi="宋体" w:eastAsia="宋体" w:cs="宋体"/>
          <w:b/>
          <w:bCs/>
          <w:color w:val="auto"/>
          <w:sz w:val="36"/>
          <w:szCs w:val="36"/>
          <w:highlight w:val="none"/>
        </w:rPr>
      </w:pPr>
    </w:p>
    <w:p>
      <w:pPr>
        <w:adjustRightInd w:val="0"/>
        <w:spacing w:line="360" w:lineRule="auto"/>
        <w:textAlignment w:val="baseline"/>
        <w:rPr>
          <w:rFonts w:hint="eastAsia" w:ascii="宋体" w:hAnsi="宋体" w:eastAsia="宋体" w:cs="宋体"/>
          <w:b/>
          <w:bCs/>
          <w:color w:val="auto"/>
          <w:sz w:val="32"/>
          <w:szCs w:val="32"/>
          <w:highlight w:val="none"/>
        </w:rPr>
      </w:pPr>
    </w:p>
    <w:p>
      <w:pPr>
        <w:adjustRightInd w:val="0"/>
        <w:spacing w:line="360" w:lineRule="auto"/>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采购项目编号：</w:t>
      </w:r>
    </w:p>
    <w:p>
      <w:pPr>
        <w:adjustRightInd w:val="0"/>
        <w:spacing w:line="360" w:lineRule="auto"/>
        <w:ind w:left="2530" w:hanging="2249" w:hangingChars="700"/>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采购项目名称：</w:t>
      </w:r>
    </w:p>
    <w:p>
      <w:pPr>
        <w:adjustRightInd w:val="0"/>
        <w:spacing w:line="360" w:lineRule="auto"/>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供应商名称：</w:t>
      </w:r>
    </w:p>
    <w:p>
      <w:pPr>
        <w:spacing w:line="360" w:lineRule="auto"/>
        <w:jc w:val="both"/>
        <w:rPr>
          <w:rFonts w:hint="eastAsia" w:ascii="宋体" w:hAnsi="宋体" w:eastAsia="宋体" w:cs="宋体"/>
          <w:b/>
          <w:bCs/>
          <w:color w:val="auto"/>
          <w:sz w:val="32"/>
          <w:szCs w:val="32"/>
          <w:highlight w:val="none"/>
        </w:rPr>
      </w:pPr>
    </w:p>
    <w:p>
      <w:pPr>
        <w:spacing w:line="360" w:lineRule="auto"/>
        <w:jc w:val="both"/>
        <w:rPr>
          <w:rFonts w:hint="eastAsia" w:ascii="宋体" w:hAnsi="宋体" w:eastAsia="宋体" w:cs="宋体"/>
          <w:b/>
          <w:bCs/>
          <w:color w:val="auto"/>
          <w:sz w:val="32"/>
          <w:szCs w:val="32"/>
          <w:highlight w:val="none"/>
        </w:rPr>
      </w:pPr>
    </w:p>
    <w:p>
      <w:pPr>
        <w:spacing w:line="360" w:lineRule="auto"/>
        <w:ind w:firstLine="1606" w:firstLineChars="5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32"/>
          <w:szCs w:val="32"/>
          <w:highlight w:val="none"/>
        </w:rPr>
        <w:t>（公章）</w:t>
      </w:r>
    </w:p>
    <w:p>
      <w:pPr>
        <w:spacing w:line="360" w:lineRule="auto"/>
        <w:ind w:firstLine="1285" w:firstLineChars="4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法定代表人或委托代理人：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32"/>
          <w:szCs w:val="32"/>
          <w:highlight w:val="none"/>
        </w:rPr>
        <w:t>（签字或盖章）</w:t>
      </w:r>
    </w:p>
    <w:p>
      <w:pPr>
        <w:widowControl/>
        <w:snapToGrid w:val="0"/>
        <w:spacing w:line="360" w:lineRule="auto"/>
        <w:outlineLvl w:val="9"/>
        <w:rPr>
          <w:rFonts w:hint="eastAsia" w:ascii="宋体" w:hAnsi="宋体" w:eastAsia="宋体" w:cs="宋体"/>
          <w:b/>
          <w:color w:val="auto"/>
          <w:sz w:val="28"/>
          <w:szCs w:val="28"/>
          <w:highlight w:val="none"/>
        </w:rPr>
      </w:pPr>
    </w:p>
    <w:p>
      <w:pPr>
        <w:wordWrap w:val="0"/>
        <w:spacing w:line="360" w:lineRule="auto"/>
        <w:jc w:val="center"/>
        <w:rPr>
          <w:rFonts w:hint="eastAsia" w:ascii="宋体" w:hAnsi="宋体" w:eastAsia="宋体" w:cs="宋体"/>
          <w:b/>
          <w:bCs/>
          <w:color w:val="auto"/>
          <w:sz w:val="32"/>
          <w:szCs w:val="32"/>
          <w:highlight w:val="none"/>
        </w:rPr>
      </w:pPr>
    </w:p>
    <w:p>
      <w:pPr>
        <w:wordWrap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年   月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日</w:t>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pacing w:line="480" w:lineRule="auto"/>
        <w:outlineLvl w:val="0"/>
        <w:rPr>
          <w:rFonts w:hint="eastAsia" w:ascii="宋体" w:hAnsi="宋体" w:eastAsia="宋体" w:cs="宋体"/>
          <w:b/>
          <w:bCs w:val="0"/>
          <w:color w:val="auto"/>
          <w:kern w:val="2"/>
          <w:sz w:val="28"/>
          <w:szCs w:val="28"/>
          <w:highlight w:val="none"/>
          <w:lang w:val="en-US" w:eastAsia="zh-CN" w:bidi="ar-SA"/>
        </w:rPr>
      </w:pPr>
      <w:bookmarkStart w:id="565" w:name="_Toc31726"/>
      <w:bookmarkStart w:id="566" w:name="_Toc9778"/>
      <w:bookmarkStart w:id="567" w:name="_Toc21076"/>
      <w:r>
        <w:rPr>
          <w:rFonts w:hint="eastAsia" w:ascii="宋体" w:hAnsi="宋体" w:eastAsia="宋体" w:cs="宋体"/>
          <w:b/>
          <w:bCs w:val="0"/>
          <w:color w:val="auto"/>
          <w:kern w:val="2"/>
          <w:sz w:val="28"/>
          <w:szCs w:val="28"/>
          <w:highlight w:val="none"/>
          <w:lang w:val="en-US" w:eastAsia="zh-CN" w:bidi="ar-SA"/>
        </w:rPr>
        <w:t>附件</w:t>
      </w:r>
      <w:bookmarkStart w:id="568" w:name="_Toc376936769"/>
      <w:bookmarkStart w:id="569" w:name="_Toc325726038"/>
      <w:r>
        <w:rPr>
          <w:rFonts w:hint="eastAsia" w:ascii="宋体" w:hAnsi="宋体" w:eastAsia="宋体" w:cs="宋体"/>
          <w:b/>
          <w:bCs w:val="0"/>
          <w:color w:val="auto"/>
          <w:kern w:val="2"/>
          <w:sz w:val="28"/>
          <w:szCs w:val="28"/>
          <w:highlight w:val="none"/>
          <w:lang w:val="en-US" w:eastAsia="zh-CN" w:bidi="ar-SA"/>
        </w:rPr>
        <w:t>12：</w:t>
      </w:r>
      <w:bookmarkEnd w:id="568"/>
      <w:bookmarkEnd w:id="569"/>
      <w:r>
        <w:rPr>
          <w:rFonts w:hint="eastAsia" w:ascii="宋体" w:hAnsi="宋体" w:eastAsia="宋体" w:cs="宋体"/>
          <w:b/>
          <w:bCs w:val="0"/>
          <w:color w:val="auto"/>
          <w:kern w:val="2"/>
          <w:sz w:val="28"/>
          <w:szCs w:val="28"/>
          <w:highlight w:val="none"/>
          <w:lang w:val="en-US" w:eastAsia="zh-CN" w:bidi="ar-SA"/>
        </w:rPr>
        <w:t>竞争性磋商首次报价表</w:t>
      </w:r>
      <w:bookmarkEnd w:id="561"/>
      <w:bookmarkEnd w:id="562"/>
      <w:bookmarkEnd w:id="563"/>
      <w:bookmarkEnd w:id="565"/>
      <w:bookmarkEnd w:id="566"/>
      <w:bookmarkEnd w:id="567"/>
    </w:p>
    <w:p>
      <w:pPr>
        <w:adjustRightInd w:val="0"/>
        <w:snapToGrid w:val="0"/>
        <w:spacing w:line="480" w:lineRule="auto"/>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竞争性磋商首次报价表</w:t>
      </w:r>
    </w:p>
    <w:p>
      <w:pPr>
        <w:spacing w:line="360" w:lineRule="auto"/>
        <w:ind w:right="-70" w:rightChars="0"/>
        <w:jc w:val="left"/>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lang w:val="en-US" w:eastAsia="zh-CN"/>
        </w:rPr>
        <w:t>供应商名称</w:t>
      </w:r>
      <w:r>
        <w:rPr>
          <w:rFonts w:hint="eastAsia" w:ascii="宋体" w:hAnsi="宋体" w:eastAsia="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单位：人民币(元)</w:t>
      </w:r>
    </w:p>
    <w:tbl>
      <w:tblPr>
        <w:tblStyle w:val="36"/>
        <w:tblpPr w:leftFromText="180" w:rightFromText="180" w:vertAnchor="text" w:horzAnchor="margin" w:tblpX="112" w:tblpY="147"/>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2863"/>
        <w:gridCol w:w="212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949" w:type="dxa"/>
            <w:vAlign w:val="center"/>
          </w:tcPr>
          <w:p>
            <w:pPr>
              <w:adjustRightInd w:val="0"/>
              <w:spacing w:line="240" w:lineRule="auto"/>
              <w:jc w:val="center"/>
              <w:textAlignment w:val="baseline"/>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项目名称</w:t>
            </w:r>
          </w:p>
        </w:tc>
        <w:tc>
          <w:tcPr>
            <w:tcW w:w="2863" w:type="dxa"/>
            <w:vAlign w:val="center"/>
          </w:tcPr>
          <w:p>
            <w:pPr>
              <w:adjustRightInd w:val="0"/>
              <w:spacing w:line="240" w:lineRule="auto"/>
              <w:jc w:val="center"/>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竞争性磋商首次报价</w:t>
            </w:r>
          </w:p>
        </w:tc>
        <w:tc>
          <w:tcPr>
            <w:tcW w:w="2128" w:type="dxa"/>
            <w:vAlign w:val="center"/>
          </w:tcPr>
          <w:p>
            <w:pPr>
              <w:adjustRightInd w:val="0"/>
              <w:spacing w:line="240" w:lineRule="auto"/>
              <w:jc w:val="center"/>
              <w:textAlignment w:val="baseline"/>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合同履约期限</w:t>
            </w:r>
          </w:p>
        </w:tc>
        <w:tc>
          <w:tcPr>
            <w:tcW w:w="1200" w:type="dxa"/>
            <w:vAlign w:val="center"/>
          </w:tcPr>
          <w:p>
            <w:pPr>
              <w:adjustRightInd w:val="0"/>
              <w:spacing w:line="240" w:lineRule="auto"/>
              <w:jc w:val="center"/>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949" w:type="dxa"/>
            <w:vMerge w:val="restart"/>
            <w:vAlign w:val="center"/>
          </w:tcPr>
          <w:p>
            <w:pPr>
              <w:adjustRightInd w:val="0"/>
              <w:spacing w:line="240" w:lineRule="auto"/>
              <w:textAlignment w:val="baseline"/>
              <w:rPr>
                <w:rFonts w:hint="eastAsia" w:ascii="宋体" w:hAnsi="宋体" w:eastAsia="宋体" w:cs="宋体"/>
                <w:b/>
                <w:bCs/>
                <w:color w:val="auto"/>
                <w:sz w:val="24"/>
                <w:highlight w:val="none"/>
              </w:rPr>
            </w:pPr>
          </w:p>
        </w:tc>
        <w:tc>
          <w:tcPr>
            <w:tcW w:w="2863" w:type="dxa"/>
            <w:vAlign w:val="center"/>
          </w:tcPr>
          <w:p>
            <w:pPr>
              <w:adjustRightInd w:val="0"/>
              <w:spacing w:line="240" w:lineRule="auto"/>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大写：</w:t>
            </w:r>
          </w:p>
        </w:tc>
        <w:tc>
          <w:tcPr>
            <w:tcW w:w="2128" w:type="dxa"/>
            <w:vMerge w:val="restart"/>
            <w:vAlign w:val="center"/>
          </w:tcPr>
          <w:p>
            <w:pPr>
              <w:spacing w:line="240" w:lineRule="auto"/>
              <w:jc w:val="center"/>
              <w:rPr>
                <w:rFonts w:hint="eastAsia" w:ascii="宋体" w:hAnsi="宋体" w:eastAsia="宋体" w:cs="宋体"/>
                <w:b/>
                <w:color w:val="auto"/>
                <w:sz w:val="24"/>
                <w:highlight w:val="none"/>
              </w:rPr>
            </w:pPr>
          </w:p>
        </w:tc>
        <w:tc>
          <w:tcPr>
            <w:tcW w:w="1200" w:type="dxa"/>
            <w:vMerge w:val="restart"/>
            <w:vAlign w:val="top"/>
          </w:tcPr>
          <w:p>
            <w:pPr>
              <w:adjustRightInd w:val="0"/>
              <w:spacing w:line="240" w:lineRule="auto"/>
              <w:textAlignment w:val="baseline"/>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949" w:type="dxa"/>
            <w:vMerge w:val="continue"/>
            <w:vAlign w:val="center"/>
          </w:tcPr>
          <w:p>
            <w:pPr>
              <w:adjustRightInd w:val="0"/>
              <w:spacing w:line="240" w:lineRule="auto"/>
              <w:ind w:firstLine="482"/>
              <w:textAlignment w:val="baseline"/>
              <w:rPr>
                <w:rFonts w:hint="eastAsia" w:ascii="宋体" w:hAnsi="宋体" w:eastAsia="宋体" w:cs="宋体"/>
                <w:b/>
                <w:bCs/>
                <w:color w:val="auto"/>
                <w:sz w:val="24"/>
                <w:highlight w:val="none"/>
              </w:rPr>
            </w:pPr>
          </w:p>
        </w:tc>
        <w:tc>
          <w:tcPr>
            <w:tcW w:w="2863" w:type="dxa"/>
            <w:vAlign w:val="center"/>
          </w:tcPr>
          <w:p>
            <w:pPr>
              <w:adjustRightInd w:val="0"/>
              <w:spacing w:line="240" w:lineRule="auto"/>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小写：</w:t>
            </w:r>
          </w:p>
        </w:tc>
        <w:tc>
          <w:tcPr>
            <w:tcW w:w="2128" w:type="dxa"/>
            <w:vMerge w:val="continue"/>
            <w:vAlign w:val="top"/>
          </w:tcPr>
          <w:p>
            <w:pPr>
              <w:adjustRightInd w:val="0"/>
              <w:spacing w:line="240" w:lineRule="auto"/>
              <w:textAlignment w:val="baseline"/>
              <w:rPr>
                <w:rFonts w:hint="eastAsia" w:ascii="宋体" w:hAnsi="宋体" w:eastAsia="宋体" w:cs="宋体"/>
                <w:b/>
                <w:color w:val="auto"/>
                <w:sz w:val="24"/>
                <w:highlight w:val="none"/>
              </w:rPr>
            </w:pPr>
          </w:p>
        </w:tc>
        <w:tc>
          <w:tcPr>
            <w:tcW w:w="1200" w:type="dxa"/>
            <w:vMerge w:val="continue"/>
            <w:vAlign w:val="top"/>
          </w:tcPr>
          <w:p>
            <w:pPr>
              <w:adjustRightInd w:val="0"/>
              <w:spacing w:line="240" w:lineRule="auto"/>
              <w:textAlignment w:val="baseline"/>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9140" w:type="dxa"/>
            <w:gridSpan w:val="4"/>
            <w:vAlign w:val="center"/>
          </w:tcPr>
          <w:p>
            <w:pPr>
              <w:adjustRightInd w:val="0"/>
              <w:spacing w:line="240" w:lineRule="auto"/>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其他承诺及需要说明的事项：</w:t>
            </w:r>
          </w:p>
        </w:tc>
      </w:tr>
    </w:tbl>
    <w:p>
      <w:pPr>
        <w:adjustRightInd w:val="0"/>
        <w:spacing w:line="360" w:lineRule="auto"/>
        <w:ind w:firstLine="373" w:firstLineChars="177"/>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1"/>
          <w:szCs w:val="21"/>
          <w:highlight w:val="none"/>
        </w:rPr>
        <w:t>注：</w:t>
      </w:r>
      <w:r>
        <w:rPr>
          <w:rFonts w:hint="eastAsia" w:ascii="宋体" w:hAnsi="宋体" w:eastAsia="宋体" w:cs="宋体"/>
          <w:color w:val="auto"/>
          <w:sz w:val="24"/>
          <w:szCs w:val="24"/>
          <w:highlight w:val="none"/>
        </w:rPr>
        <w:t>1、填写此表时不得改变表格形式。</w:t>
      </w:r>
    </w:p>
    <w:p>
      <w:pPr>
        <w:numPr>
          <w:ilvl w:val="0"/>
          <w:numId w:val="5"/>
        </w:numPr>
        <w:adjustRightInd w:val="0"/>
        <w:spacing w:line="360" w:lineRule="auto"/>
        <w:ind w:firstLine="900" w:firstLineChars="375"/>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报价为</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总价。</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报价必须包括：</w:t>
      </w:r>
      <w:r>
        <w:rPr>
          <w:rFonts w:hint="eastAsia" w:ascii="宋体" w:hAnsi="宋体" w:eastAsia="宋体" w:cs="宋体"/>
          <w:color w:val="auto"/>
          <w:kern w:val="0"/>
          <w:sz w:val="24"/>
          <w:szCs w:val="24"/>
          <w:highlight w:val="none"/>
          <w:lang w:val="en-US" w:eastAsia="zh-CN"/>
        </w:rPr>
        <w:t>产品费、</w:t>
      </w:r>
      <w:r>
        <w:rPr>
          <w:rFonts w:hint="eastAsia" w:ascii="宋体" w:hAnsi="宋体" w:eastAsia="宋体" w:cs="宋体"/>
          <w:color w:val="auto"/>
          <w:kern w:val="0"/>
          <w:sz w:val="24"/>
          <w:szCs w:val="24"/>
          <w:highlight w:val="none"/>
          <w:lang w:val="zh-CN"/>
        </w:rPr>
        <w:t>安装费、调试费、人工费、运输费、维护费、手续费、验收费、人员工资、</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val="zh-CN"/>
        </w:rPr>
        <w:t>代理服务费</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rPr>
        <w:t>税金及不可预见费等全部费用。</w:t>
      </w:r>
    </w:p>
    <w:p>
      <w:pPr>
        <w:numPr>
          <w:ilvl w:val="0"/>
          <w:numId w:val="5"/>
        </w:numPr>
        <w:adjustRightInd w:val="0"/>
        <w:spacing w:line="360" w:lineRule="auto"/>
        <w:ind w:firstLine="900" w:firstLineChars="375"/>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rPr>
        <w:t>是指项目具体</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供货期限</w:t>
      </w:r>
      <w:r>
        <w:rPr>
          <w:rFonts w:hint="eastAsia" w:ascii="宋体" w:hAnsi="宋体" w:eastAsia="宋体" w:cs="宋体"/>
          <w:color w:val="auto"/>
          <w:sz w:val="24"/>
          <w:szCs w:val="24"/>
          <w:highlight w:val="none"/>
        </w:rPr>
        <w:t>。</w:t>
      </w:r>
    </w:p>
    <w:p>
      <w:pPr>
        <w:adjustRightInd w:val="0"/>
        <w:spacing w:line="360" w:lineRule="auto"/>
        <w:ind w:firstLine="900" w:firstLineChars="375"/>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中编制此表以外，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应在政采云平台（https://www.zcygov.cn/）中进行网上报价，网上报价应和此表报价一致，否则以网上报价为准，不接受者投标无效。</w:t>
      </w:r>
    </w:p>
    <w:p>
      <w:pPr>
        <w:rPr>
          <w:rFonts w:hint="eastAsia" w:ascii="宋体" w:hAnsi="宋体" w:eastAsia="宋体" w:cs="宋体"/>
          <w:color w:val="auto"/>
          <w:highlight w:val="none"/>
        </w:rPr>
      </w:pPr>
    </w:p>
    <w:p>
      <w:pPr>
        <w:spacing w:line="360" w:lineRule="auto"/>
        <w:ind w:firstLine="3812" w:firstLineChars="1582"/>
        <w:rPr>
          <w:rFonts w:hint="eastAsia" w:ascii="宋体" w:hAnsi="宋体" w:eastAsia="宋体" w:cs="宋体"/>
          <w:b/>
          <w:color w:val="auto"/>
          <w:sz w:val="24"/>
          <w:highlight w:val="none"/>
        </w:rPr>
      </w:pPr>
      <w:r>
        <w:rPr>
          <w:rFonts w:hint="eastAsia" w:ascii="宋体" w:hAnsi="宋体" w:eastAsia="宋体" w:cs="宋体"/>
          <w:b/>
          <w:color w:val="auto"/>
          <w:sz w:val="24"/>
          <w:szCs w:val="32"/>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b/>
          <w:color w:val="auto"/>
          <w:sz w:val="24"/>
          <w:highlight w:val="none"/>
        </w:rPr>
        <w:t>（公章）</w:t>
      </w:r>
    </w:p>
    <w:p>
      <w:pPr>
        <w:spacing w:line="360" w:lineRule="auto"/>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法定代表人或委托代理人：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b/>
          <w:color w:val="auto"/>
          <w:sz w:val="24"/>
          <w:highlight w:val="none"/>
        </w:rPr>
        <w:t>（签字或盖章）</w:t>
      </w:r>
    </w:p>
    <w:p>
      <w:pPr>
        <w:spacing w:line="360" w:lineRule="auto"/>
        <w:ind w:right="480" w:firstLine="4698" w:firstLineChars="19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年   </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 xml:space="preserve">月 </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 xml:space="preserve"> 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outlineLvl w:val="0"/>
        <w:rPr>
          <w:rFonts w:hint="eastAsia" w:ascii="宋体" w:hAnsi="宋体" w:eastAsia="宋体" w:cs="宋体"/>
          <w:b/>
          <w:bCs w:val="0"/>
          <w:color w:val="auto"/>
          <w:kern w:val="2"/>
          <w:sz w:val="28"/>
          <w:szCs w:val="28"/>
          <w:highlight w:val="none"/>
          <w:lang w:val="en-US" w:eastAsia="zh-CN" w:bidi="ar-SA"/>
        </w:rPr>
      </w:pPr>
      <w:bookmarkStart w:id="570" w:name="_Toc20340"/>
      <w:bookmarkStart w:id="571" w:name="_Toc17589"/>
      <w:bookmarkStart w:id="572" w:name="_Toc20420"/>
      <w:r>
        <w:rPr>
          <w:rFonts w:hint="eastAsia" w:ascii="宋体" w:hAnsi="宋体" w:eastAsia="宋体" w:cs="宋体"/>
          <w:b/>
          <w:bCs w:val="0"/>
          <w:color w:val="auto"/>
          <w:kern w:val="2"/>
          <w:sz w:val="28"/>
          <w:szCs w:val="28"/>
          <w:highlight w:val="none"/>
          <w:lang w:val="en-US" w:eastAsia="zh-CN" w:bidi="ar-SA"/>
        </w:rPr>
        <w:t>附件13：</w:t>
      </w:r>
      <w:r>
        <w:rPr>
          <w:rFonts w:hint="eastAsia" w:ascii="宋体" w:hAnsi="宋体" w:eastAsia="宋体" w:cs="宋体"/>
          <w:b/>
          <w:bCs w:val="0"/>
          <w:color w:val="auto"/>
          <w:kern w:val="2"/>
          <w:sz w:val="28"/>
          <w:szCs w:val="28"/>
          <w:highlight w:val="none"/>
          <w:lang w:val="zh-CN" w:eastAsia="zh-CN" w:bidi="ar-SA"/>
        </w:rPr>
        <w:t>分项报价表</w:t>
      </w:r>
      <w:bookmarkEnd w:id="570"/>
      <w:bookmarkEnd w:id="571"/>
      <w:bookmarkEnd w:id="572"/>
      <w:r>
        <w:rPr>
          <w:rFonts w:hint="eastAsia" w:ascii="宋体" w:hAnsi="宋体" w:eastAsia="宋体" w:cs="宋体"/>
          <w:b/>
          <w:bCs w:val="0"/>
          <w:color w:val="auto"/>
          <w:kern w:val="2"/>
          <w:sz w:val="28"/>
          <w:szCs w:val="28"/>
          <w:highlight w:val="none"/>
          <w:lang w:val="en-US" w:eastAsia="zh-CN" w:bidi="ar-SA"/>
        </w:rPr>
        <w:t xml:space="preserve"> </w:t>
      </w:r>
    </w:p>
    <w:p>
      <w:pPr>
        <w:autoSpaceDE w:val="0"/>
        <w:autoSpaceDN w:val="0"/>
        <w:spacing w:line="360" w:lineRule="auto"/>
        <w:ind w:firstLine="562"/>
        <w:jc w:val="center"/>
        <w:rPr>
          <w:rFonts w:hint="eastAsia" w:ascii="宋体" w:hAnsi="宋体" w:eastAsia="宋体" w:cs="宋体"/>
          <w:b/>
          <w:bCs/>
          <w:color w:val="auto"/>
          <w:sz w:val="28"/>
          <w:szCs w:val="28"/>
          <w:highlight w:val="none"/>
          <w:lang w:val="zh-CN"/>
        </w:rPr>
      </w:pPr>
      <w:bookmarkStart w:id="573" w:name="_Toc26316_WPSOffice_Level2"/>
      <w:bookmarkStart w:id="574" w:name="_Toc27687_WPSOffice_Level2"/>
      <w:r>
        <w:rPr>
          <w:rFonts w:hint="eastAsia" w:ascii="宋体" w:hAnsi="宋体" w:eastAsia="宋体" w:cs="宋体"/>
          <w:b/>
          <w:bCs/>
          <w:color w:val="auto"/>
          <w:sz w:val="28"/>
          <w:szCs w:val="28"/>
          <w:highlight w:val="none"/>
          <w:lang w:val="zh-CN"/>
        </w:rPr>
        <w:t>分项报价表</w:t>
      </w:r>
      <w:bookmarkEnd w:id="573"/>
      <w:bookmarkEnd w:id="574"/>
    </w:p>
    <w:p>
      <w:pPr>
        <w:autoSpaceDE w:val="0"/>
        <w:autoSpaceDN w:val="0"/>
        <w:spacing w:line="360" w:lineRule="auto"/>
        <w:ind w:firstLine="422"/>
        <w:rPr>
          <w:rFonts w:hint="default" w:ascii="宋体" w:hAnsi="宋体" w:eastAsia="宋体" w:cs="宋体"/>
          <w:b/>
          <w:bCs/>
          <w:color w:val="auto"/>
          <w:highlight w:val="none"/>
          <w:lang w:val="en-US" w:eastAsia="zh-CN"/>
        </w:rPr>
      </w:pPr>
      <w:r>
        <w:rPr>
          <w:rFonts w:hint="eastAsia" w:ascii="宋体" w:hAnsi="宋体" w:cs="宋体"/>
          <w:b/>
          <w:bCs/>
          <w:color w:val="auto"/>
          <w:sz w:val="24"/>
          <w:szCs w:val="24"/>
          <w:highlight w:val="none"/>
          <w:lang w:val="en-US" w:eastAsia="zh-CN"/>
        </w:rPr>
        <w:t>供应商名称</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单位：人民币（元</w:t>
      </w:r>
      <w:r>
        <w:rPr>
          <w:rFonts w:hint="eastAsia" w:ascii="宋体" w:hAnsi="宋体" w:eastAsia="宋体" w:cs="宋体"/>
          <w:b/>
          <w:bCs/>
          <w:color w:val="auto"/>
          <w:highlight w:val="none"/>
          <w:lang w:val="en-US" w:eastAsia="zh-CN"/>
        </w:rPr>
        <w:t>）</w:t>
      </w:r>
    </w:p>
    <w:tbl>
      <w:tblPr>
        <w:tblStyle w:val="36"/>
        <w:tblW w:w="9098" w:type="dxa"/>
        <w:jc w:val="center"/>
        <w:tblLayout w:type="fixed"/>
        <w:tblCellMar>
          <w:top w:w="0" w:type="dxa"/>
          <w:left w:w="0" w:type="dxa"/>
          <w:bottom w:w="0" w:type="dxa"/>
          <w:right w:w="0" w:type="dxa"/>
        </w:tblCellMar>
      </w:tblPr>
      <w:tblGrid>
        <w:gridCol w:w="557"/>
        <w:gridCol w:w="1450"/>
        <w:gridCol w:w="808"/>
        <w:gridCol w:w="1240"/>
        <w:gridCol w:w="1306"/>
        <w:gridCol w:w="1231"/>
        <w:gridCol w:w="787"/>
        <w:gridCol w:w="872"/>
        <w:gridCol w:w="847"/>
      </w:tblGrid>
      <w:tr>
        <w:tblPrEx>
          <w:tblCellMar>
            <w:top w:w="0" w:type="dxa"/>
            <w:left w:w="0" w:type="dxa"/>
            <w:bottom w:w="0" w:type="dxa"/>
            <w:right w:w="0" w:type="dxa"/>
          </w:tblCellMar>
        </w:tblPrEx>
        <w:trPr>
          <w:trHeight w:val="23" w:hRule="atLeast"/>
          <w:jc w:val="center"/>
        </w:trPr>
        <w:tc>
          <w:tcPr>
            <w:tcW w:w="557" w:type="dxa"/>
            <w:tcBorders>
              <w:top w:val="single" w:color="000000" w:sz="8" w:space="0"/>
              <w:left w:val="single" w:color="000000" w:sz="8" w:space="0"/>
              <w:bottom w:val="single" w:color="000000" w:sz="6" w:space="0"/>
              <w:right w:val="single" w:color="000000" w:sz="6" w:space="0"/>
            </w:tcBorders>
            <w:vAlign w:val="center"/>
          </w:tcPr>
          <w:p>
            <w:pPr>
              <w:shd w:val="clear"/>
              <w:spacing w:line="360" w:lineRule="auto"/>
              <w:ind w:left="0" w:leftChars="0" w:firstLine="0" w:firstLineChars="0"/>
              <w:jc w:val="center"/>
              <w:rPr>
                <w:rStyle w:val="121"/>
                <w:rFonts w:hint="eastAsia" w:ascii="宋体" w:hAnsi="宋体" w:eastAsia="宋体" w:cs="宋体"/>
                <w:color w:val="auto"/>
                <w:kern w:val="0"/>
                <w:sz w:val="24"/>
                <w:szCs w:val="24"/>
                <w:highlight w:val="none"/>
                <w:lang w:val="zh-CN"/>
              </w:rPr>
            </w:pPr>
            <w:r>
              <w:rPr>
                <w:rStyle w:val="121"/>
                <w:rFonts w:hint="eastAsia" w:ascii="宋体" w:hAnsi="宋体" w:eastAsia="宋体" w:cs="宋体"/>
                <w:color w:val="auto"/>
                <w:kern w:val="0"/>
                <w:sz w:val="24"/>
                <w:szCs w:val="24"/>
                <w:highlight w:val="none"/>
                <w:lang w:val="zh-CN"/>
              </w:rPr>
              <w:t>序号</w:t>
            </w:r>
          </w:p>
        </w:tc>
        <w:tc>
          <w:tcPr>
            <w:tcW w:w="1450" w:type="dxa"/>
            <w:tcBorders>
              <w:top w:val="single" w:color="000000" w:sz="8" w:space="0"/>
              <w:left w:val="single" w:color="000000" w:sz="6" w:space="0"/>
              <w:bottom w:val="single" w:color="000000" w:sz="6" w:space="0"/>
              <w:right w:val="single" w:color="000000" w:sz="6" w:space="0"/>
            </w:tcBorders>
            <w:vAlign w:val="center"/>
          </w:tcPr>
          <w:p>
            <w:pPr>
              <w:shd w:val="clear"/>
              <w:spacing w:line="360" w:lineRule="auto"/>
              <w:ind w:left="0" w:leftChars="0" w:firstLine="0" w:firstLineChars="0"/>
              <w:jc w:val="center"/>
              <w:rPr>
                <w:rStyle w:val="121"/>
                <w:rFonts w:hint="eastAsia" w:ascii="宋体" w:hAnsi="宋体" w:eastAsia="宋体" w:cs="宋体"/>
                <w:color w:val="auto"/>
                <w:kern w:val="0"/>
                <w:sz w:val="24"/>
                <w:szCs w:val="24"/>
                <w:highlight w:val="none"/>
                <w:lang w:val="zh-CN"/>
              </w:rPr>
            </w:pPr>
            <w:r>
              <w:rPr>
                <w:rStyle w:val="121"/>
                <w:rFonts w:hint="eastAsia" w:ascii="宋体" w:hAnsi="宋体" w:eastAsia="宋体" w:cs="宋体"/>
                <w:color w:val="auto"/>
                <w:kern w:val="0"/>
                <w:sz w:val="24"/>
                <w:szCs w:val="24"/>
                <w:highlight w:val="none"/>
                <w:lang w:val="zh-CN"/>
              </w:rPr>
              <w:t>产品名称</w:t>
            </w:r>
          </w:p>
        </w:tc>
        <w:tc>
          <w:tcPr>
            <w:tcW w:w="808" w:type="dxa"/>
            <w:tcBorders>
              <w:top w:val="single" w:color="000000" w:sz="8" w:space="0"/>
              <w:left w:val="single" w:color="000000" w:sz="6" w:space="0"/>
              <w:bottom w:val="single" w:color="000000" w:sz="6" w:space="0"/>
              <w:right w:val="single" w:color="000000" w:sz="6" w:space="0"/>
            </w:tcBorders>
            <w:vAlign w:val="center"/>
          </w:tcPr>
          <w:p>
            <w:pPr>
              <w:shd w:val="clear"/>
              <w:spacing w:line="360" w:lineRule="auto"/>
              <w:ind w:left="0" w:leftChars="0" w:firstLine="0" w:firstLineChars="0"/>
              <w:jc w:val="center"/>
              <w:rPr>
                <w:rStyle w:val="121"/>
                <w:rFonts w:hint="eastAsia" w:ascii="宋体" w:hAnsi="宋体" w:eastAsia="宋体" w:cs="宋体"/>
                <w:color w:val="auto"/>
                <w:kern w:val="0"/>
                <w:sz w:val="24"/>
                <w:szCs w:val="24"/>
                <w:highlight w:val="none"/>
                <w:lang w:val="zh-CN"/>
              </w:rPr>
            </w:pPr>
            <w:r>
              <w:rPr>
                <w:rStyle w:val="121"/>
                <w:rFonts w:hint="eastAsia" w:ascii="宋体" w:hAnsi="宋体" w:eastAsia="宋体" w:cs="宋体"/>
                <w:color w:val="auto"/>
                <w:kern w:val="0"/>
                <w:sz w:val="24"/>
                <w:szCs w:val="24"/>
                <w:highlight w:val="none"/>
                <w:lang w:val="zh-CN"/>
              </w:rPr>
              <w:t>品牌</w:t>
            </w:r>
          </w:p>
        </w:tc>
        <w:tc>
          <w:tcPr>
            <w:tcW w:w="1240" w:type="dxa"/>
            <w:tcBorders>
              <w:top w:val="single" w:color="000000" w:sz="8" w:space="0"/>
              <w:left w:val="single" w:color="000000" w:sz="6" w:space="0"/>
              <w:bottom w:val="single" w:color="000000" w:sz="6" w:space="0"/>
              <w:right w:val="single" w:color="000000" w:sz="6" w:space="0"/>
            </w:tcBorders>
            <w:vAlign w:val="center"/>
          </w:tcPr>
          <w:p>
            <w:pPr>
              <w:shd w:val="clear"/>
              <w:spacing w:line="360" w:lineRule="auto"/>
              <w:ind w:left="0" w:leftChars="0" w:firstLine="0" w:firstLineChars="0"/>
              <w:jc w:val="center"/>
              <w:rPr>
                <w:rStyle w:val="121"/>
                <w:rFonts w:hint="eastAsia" w:ascii="宋体" w:hAnsi="宋体" w:eastAsia="宋体" w:cs="宋体"/>
                <w:color w:val="auto"/>
                <w:kern w:val="0"/>
                <w:sz w:val="24"/>
                <w:szCs w:val="24"/>
                <w:highlight w:val="none"/>
                <w:lang w:val="zh-CN"/>
              </w:rPr>
            </w:pPr>
            <w:r>
              <w:rPr>
                <w:rStyle w:val="121"/>
                <w:rFonts w:hint="eastAsia" w:ascii="宋体" w:hAnsi="宋体" w:eastAsia="宋体" w:cs="宋体"/>
                <w:color w:val="auto"/>
                <w:kern w:val="0"/>
                <w:sz w:val="24"/>
                <w:szCs w:val="24"/>
                <w:highlight w:val="none"/>
                <w:lang w:val="zh-CN"/>
              </w:rPr>
              <w:t>规格型号</w:t>
            </w:r>
          </w:p>
        </w:tc>
        <w:tc>
          <w:tcPr>
            <w:tcW w:w="1306" w:type="dxa"/>
            <w:tcBorders>
              <w:top w:val="single" w:color="000000" w:sz="8" w:space="0"/>
              <w:left w:val="single" w:color="000000" w:sz="6" w:space="0"/>
              <w:bottom w:val="single" w:color="000000" w:sz="6" w:space="0"/>
              <w:right w:val="single" w:color="000000" w:sz="6" w:space="0"/>
            </w:tcBorders>
            <w:vAlign w:val="center"/>
          </w:tcPr>
          <w:p>
            <w:pPr>
              <w:shd w:val="clear"/>
              <w:spacing w:line="360" w:lineRule="auto"/>
              <w:ind w:left="0" w:leftChars="0" w:firstLine="0" w:firstLineChars="0"/>
              <w:jc w:val="center"/>
              <w:rPr>
                <w:rStyle w:val="121"/>
                <w:rFonts w:hint="eastAsia" w:ascii="宋体" w:hAnsi="宋体" w:eastAsia="宋体" w:cs="宋体"/>
                <w:color w:val="auto"/>
                <w:kern w:val="0"/>
                <w:sz w:val="24"/>
                <w:szCs w:val="24"/>
                <w:highlight w:val="none"/>
                <w:lang w:val="zh-CN"/>
              </w:rPr>
            </w:pPr>
            <w:r>
              <w:rPr>
                <w:rStyle w:val="121"/>
                <w:rFonts w:hint="eastAsia" w:ascii="宋体" w:hAnsi="宋体" w:eastAsia="宋体" w:cs="宋体"/>
                <w:color w:val="auto"/>
                <w:kern w:val="0"/>
                <w:sz w:val="24"/>
                <w:szCs w:val="24"/>
                <w:highlight w:val="none"/>
                <w:lang w:val="zh-CN"/>
              </w:rPr>
              <w:t>生产厂家</w:t>
            </w:r>
          </w:p>
        </w:tc>
        <w:tc>
          <w:tcPr>
            <w:tcW w:w="1231" w:type="dxa"/>
            <w:tcBorders>
              <w:top w:val="single" w:color="000000" w:sz="8" w:space="0"/>
              <w:left w:val="single" w:color="000000" w:sz="6" w:space="0"/>
              <w:bottom w:val="single" w:color="000000" w:sz="6" w:space="0"/>
              <w:right w:val="single" w:color="000000" w:sz="6" w:space="0"/>
            </w:tcBorders>
            <w:vAlign w:val="center"/>
          </w:tcPr>
          <w:p>
            <w:pPr>
              <w:shd w:val="clear"/>
              <w:spacing w:line="360" w:lineRule="auto"/>
              <w:ind w:left="0" w:leftChars="0" w:firstLine="0" w:firstLineChars="0"/>
              <w:jc w:val="center"/>
              <w:rPr>
                <w:rStyle w:val="121"/>
                <w:rFonts w:hint="eastAsia" w:ascii="宋体" w:hAnsi="宋体" w:eastAsia="宋体" w:cs="宋体"/>
                <w:color w:val="auto"/>
                <w:kern w:val="0"/>
                <w:sz w:val="24"/>
                <w:szCs w:val="24"/>
                <w:highlight w:val="none"/>
                <w:lang w:val="zh-CN"/>
              </w:rPr>
            </w:pPr>
            <w:r>
              <w:rPr>
                <w:rStyle w:val="121"/>
                <w:rFonts w:hint="eastAsia" w:ascii="宋体" w:hAnsi="宋体" w:eastAsia="宋体" w:cs="宋体"/>
                <w:color w:val="auto"/>
                <w:kern w:val="0"/>
                <w:sz w:val="24"/>
                <w:szCs w:val="24"/>
                <w:highlight w:val="none"/>
                <w:lang w:val="zh-CN"/>
              </w:rPr>
              <w:t>数量及单位</w:t>
            </w:r>
          </w:p>
        </w:tc>
        <w:tc>
          <w:tcPr>
            <w:tcW w:w="787" w:type="dxa"/>
            <w:tcBorders>
              <w:top w:val="single" w:color="000000" w:sz="8" w:space="0"/>
              <w:left w:val="single" w:color="000000" w:sz="6" w:space="0"/>
              <w:bottom w:val="single" w:color="000000" w:sz="6" w:space="0"/>
              <w:right w:val="single" w:color="000000" w:sz="6" w:space="0"/>
            </w:tcBorders>
            <w:vAlign w:val="center"/>
          </w:tcPr>
          <w:p>
            <w:pPr>
              <w:shd w:val="clear"/>
              <w:spacing w:line="360" w:lineRule="auto"/>
              <w:ind w:left="0" w:leftChars="0" w:firstLine="0" w:firstLineChars="0"/>
              <w:jc w:val="center"/>
              <w:rPr>
                <w:rStyle w:val="121"/>
                <w:rFonts w:hint="eastAsia" w:ascii="宋体" w:hAnsi="宋体" w:eastAsia="宋体" w:cs="宋体"/>
                <w:color w:val="auto"/>
                <w:kern w:val="0"/>
                <w:sz w:val="24"/>
                <w:szCs w:val="24"/>
                <w:highlight w:val="none"/>
                <w:lang w:val="zh-CN"/>
              </w:rPr>
            </w:pPr>
            <w:r>
              <w:rPr>
                <w:rStyle w:val="121"/>
                <w:rFonts w:hint="eastAsia" w:ascii="宋体" w:hAnsi="宋体" w:eastAsia="宋体" w:cs="宋体"/>
                <w:color w:val="auto"/>
                <w:kern w:val="0"/>
                <w:sz w:val="24"/>
                <w:szCs w:val="24"/>
                <w:highlight w:val="none"/>
                <w:lang w:val="zh-CN"/>
              </w:rPr>
              <w:t>单价</w:t>
            </w:r>
          </w:p>
        </w:tc>
        <w:tc>
          <w:tcPr>
            <w:tcW w:w="872" w:type="dxa"/>
            <w:tcBorders>
              <w:top w:val="single" w:color="000000" w:sz="8" w:space="0"/>
              <w:left w:val="single" w:color="000000" w:sz="6" w:space="0"/>
              <w:bottom w:val="single" w:color="000000" w:sz="6" w:space="0"/>
              <w:right w:val="single" w:color="000000" w:sz="6" w:space="0"/>
            </w:tcBorders>
            <w:vAlign w:val="center"/>
          </w:tcPr>
          <w:p>
            <w:pPr>
              <w:shd w:val="clear"/>
              <w:spacing w:line="360" w:lineRule="auto"/>
              <w:ind w:left="0" w:leftChars="0" w:firstLine="0" w:firstLineChars="0"/>
              <w:jc w:val="center"/>
              <w:rPr>
                <w:rStyle w:val="121"/>
                <w:rFonts w:hint="eastAsia" w:ascii="宋体" w:hAnsi="宋体" w:eastAsia="宋体" w:cs="宋体"/>
                <w:color w:val="auto"/>
                <w:kern w:val="0"/>
                <w:sz w:val="24"/>
                <w:szCs w:val="24"/>
                <w:highlight w:val="none"/>
                <w:lang w:val="zh-CN"/>
              </w:rPr>
            </w:pPr>
            <w:r>
              <w:rPr>
                <w:rStyle w:val="121"/>
                <w:rFonts w:hint="eastAsia" w:ascii="宋体" w:hAnsi="宋体" w:eastAsia="宋体" w:cs="宋体"/>
                <w:color w:val="auto"/>
                <w:kern w:val="0"/>
                <w:sz w:val="24"/>
                <w:szCs w:val="24"/>
                <w:highlight w:val="none"/>
                <w:lang w:val="zh-CN"/>
              </w:rPr>
              <w:t>合计</w:t>
            </w:r>
          </w:p>
        </w:tc>
        <w:tc>
          <w:tcPr>
            <w:tcW w:w="847" w:type="dxa"/>
            <w:tcBorders>
              <w:top w:val="single" w:color="000000" w:sz="8" w:space="0"/>
              <w:left w:val="single" w:color="000000" w:sz="6" w:space="0"/>
              <w:bottom w:val="single" w:color="000000" w:sz="6" w:space="0"/>
              <w:right w:val="single" w:color="000000" w:sz="8" w:space="0"/>
            </w:tcBorders>
            <w:vAlign w:val="center"/>
          </w:tcPr>
          <w:p>
            <w:pPr>
              <w:shd w:val="clear"/>
              <w:spacing w:line="360" w:lineRule="auto"/>
              <w:ind w:left="0" w:leftChars="0" w:firstLine="0" w:firstLineChars="0"/>
              <w:jc w:val="center"/>
              <w:rPr>
                <w:rStyle w:val="121"/>
                <w:rFonts w:hint="eastAsia" w:ascii="宋体" w:hAnsi="宋体" w:eastAsia="宋体" w:cs="宋体"/>
                <w:color w:val="auto"/>
                <w:kern w:val="0"/>
                <w:sz w:val="24"/>
                <w:szCs w:val="24"/>
                <w:highlight w:val="none"/>
                <w:lang w:val="zh-CN"/>
              </w:rPr>
            </w:pPr>
            <w:r>
              <w:rPr>
                <w:rStyle w:val="121"/>
                <w:rFonts w:hint="eastAsia" w:ascii="宋体" w:hAnsi="宋体" w:eastAsia="宋体" w:cs="宋体"/>
                <w:color w:val="auto"/>
                <w:sz w:val="24"/>
                <w:szCs w:val="24"/>
                <w:highlight w:val="none"/>
              </w:rPr>
              <w:t>免费质保期</w:t>
            </w:r>
          </w:p>
        </w:tc>
      </w:tr>
      <w:tr>
        <w:tblPrEx>
          <w:tblCellMar>
            <w:top w:w="0" w:type="dxa"/>
            <w:left w:w="0" w:type="dxa"/>
            <w:bottom w:w="0" w:type="dxa"/>
            <w:right w:w="0" w:type="dxa"/>
          </w:tblCellMar>
        </w:tblPrEx>
        <w:trPr>
          <w:trHeight w:val="23" w:hRule="atLeast"/>
          <w:jc w:val="center"/>
        </w:trPr>
        <w:tc>
          <w:tcPr>
            <w:tcW w:w="557" w:type="dxa"/>
            <w:tcBorders>
              <w:top w:val="single" w:color="000000" w:sz="6" w:space="0"/>
              <w:left w:val="single" w:color="000000" w:sz="8" w:space="0"/>
              <w:bottom w:val="single" w:color="000000" w:sz="6" w:space="0"/>
              <w:right w:val="single" w:color="000000" w:sz="6" w:space="0"/>
            </w:tcBorders>
            <w:vAlign w:val="center"/>
          </w:tcPr>
          <w:p>
            <w:pPr>
              <w:shd w:val="clear"/>
              <w:spacing w:line="360" w:lineRule="auto"/>
              <w:ind w:left="0" w:leftChars="0" w:firstLine="0" w:firstLineChars="0"/>
              <w:jc w:val="center"/>
              <w:rPr>
                <w:rStyle w:val="121"/>
                <w:rFonts w:hint="eastAsia" w:ascii="宋体" w:hAnsi="宋体" w:eastAsia="宋体" w:cs="宋体"/>
                <w:color w:val="auto"/>
                <w:kern w:val="0"/>
                <w:sz w:val="24"/>
                <w:szCs w:val="24"/>
                <w:highlight w:val="none"/>
                <w:lang w:val="zh-CN"/>
              </w:rPr>
            </w:pPr>
            <w:r>
              <w:rPr>
                <w:rStyle w:val="121"/>
                <w:rFonts w:hint="eastAsia" w:ascii="宋体" w:hAnsi="宋体" w:eastAsia="宋体" w:cs="宋体"/>
                <w:color w:val="auto"/>
                <w:kern w:val="0"/>
                <w:sz w:val="24"/>
                <w:szCs w:val="24"/>
                <w:highlight w:val="none"/>
                <w:lang w:val="zh-CN"/>
              </w:rPr>
              <w:t>1</w:t>
            </w:r>
          </w:p>
        </w:tc>
        <w:tc>
          <w:tcPr>
            <w:tcW w:w="1450"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240"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306"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231"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787"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72"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47" w:type="dxa"/>
            <w:tcBorders>
              <w:top w:val="single" w:color="000000" w:sz="6" w:space="0"/>
              <w:left w:val="single" w:color="000000" w:sz="6" w:space="0"/>
              <w:bottom w:val="single" w:color="000000" w:sz="6" w:space="0"/>
              <w:right w:val="single" w:color="000000" w:sz="8"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r>
      <w:tr>
        <w:tblPrEx>
          <w:tblCellMar>
            <w:top w:w="0" w:type="dxa"/>
            <w:left w:w="0" w:type="dxa"/>
            <w:bottom w:w="0" w:type="dxa"/>
            <w:right w:w="0" w:type="dxa"/>
          </w:tblCellMar>
        </w:tblPrEx>
        <w:trPr>
          <w:trHeight w:val="23" w:hRule="atLeast"/>
          <w:jc w:val="center"/>
        </w:trPr>
        <w:tc>
          <w:tcPr>
            <w:tcW w:w="557" w:type="dxa"/>
            <w:tcBorders>
              <w:top w:val="single" w:color="000000" w:sz="6" w:space="0"/>
              <w:left w:val="single" w:color="000000" w:sz="8" w:space="0"/>
              <w:bottom w:val="single" w:color="000000" w:sz="6" w:space="0"/>
              <w:right w:val="single" w:color="000000" w:sz="6" w:space="0"/>
            </w:tcBorders>
            <w:vAlign w:val="center"/>
          </w:tcPr>
          <w:p>
            <w:pPr>
              <w:shd w:val="clear"/>
              <w:spacing w:line="360" w:lineRule="auto"/>
              <w:ind w:left="0" w:leftChars="0" w:firstLine="0" w:firstLineChars="0"/>
              <w:jc w:val="center"/>
              <w:rPr>
                <w:rStyle w:val="121"/>
                <w:rFonts w:hint="eastAsia" w:ascii="宋体" w:hAnsi="宋体" w:eastAsia="宋体" w:cs="宋体"/>
                <w:color w:val="auto"/>
                <w:kern w:val="0"/>
                <w:sz w:val="24"/>
                <w:szCs w:val="24"/>
                <w:highlight w:val="none"/>
                <w:lang w:val="zh-CN"/>
              </w:rPr>
            </w:pPr>
            <w:r>
              <w:rPr>
                <w:rStyle w:val="121"/>
                <w:rFonts w:hint="eastAsia" w:ascii="宋体" w:hAnsi="宋体" w:eastAsia="宋体" w:cs="宋体"/>
                <w:color w:val="auto"/>
                <w:kern w:val="0"/>
                <w:sz w:val="24"/>
                <w:szCs w:val="24"/>
                <w:highlight w:val="none"/>
                <w:lang w:val="zh-CN"/>
              </w:rPr>
              <w:t>2</w:t>
            </w:r>
          </w:p>
        </w:tc>
        <w:tc>
          <w:tcPr>
            <w:tcW w:w="1450"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240"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306"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231"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787"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72"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47" w:type="dxa"/>
            <w:tcBorders>
              <w:top w:val="single" w:color="000000" w:sz="6" w:space="0"/>
              <w:left w:val="single" w:color="000000" w:sz="6" w:space="0"/>
              <w:bottom w:val="single" w:color="000000" w:sz="6" w:space="0"/>
              <w:right w:val="single" w:color="000000" w:sz="8"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r>
      <w:tr>
        <w:tblPrEx>
          <w:tblCellMar>
            <w:top w:w="0" w:type="dxa"/>
            <w:left w:w="0" w:type="dxa"/>
            <w:bottom w:w="0" w:type="dxa"/>
            <w:right w:w="0" w:type="dxa"/>
          </w:tblCellMar>
        </w:tblPrEx>
        <w:trPr>
          <w:trHeight w:val="23" w:hRule="atLeast"/>
          <w:jc w:val="center"/>
        </w:trPr>
        <w:tc>
          <w:tcPr>
            <w:tcW w:w="557" w:type="dxa"/>
            <w:tcBorders>
              <w:top w:val="single" w:color="000000" w:sz="6" w:space="0"/>
              <w:left w:val="single" w:color="000000" w:sz="8" w:space="0"/>
              <w:bottom w:val="single" w:color="000000" w:sz="6" w:space="0"/>
              <w:right w:val="single" w:color="000000" w:sz="6" w:space="0"/>
            </w:tcBorders>
            <w:vAlign w:val="center"/>
          </w:tcPr>
          <w:p>
            <w:pPr>
              <w:shd w:val="clear"/>
              <w:spacing w:line="360" w:lineRule="auto"/>
              <w:ind w:left="0" w:leftChars="0" w:firstLine="0" w:firstLineChars="0"/>
              <w:jc w:val="center"/>
              <w:rPr>
                <w:rStyle w:val="121"/>
                <w:rFonts w:hint="eastAsia" w:ascii="宋体" w:hAnsi="宋体" w:eastAsia="宋体" w:cs="宋体"/>
                <w:color w:val="auto"/>
                <w:kern w:val="0"/>
                <w:sz w:val="24"/>
                <w:szCs w:val="24"/>
                <w:highlight w:val="none"/>
                <w:lang w:val="zh-CN"/>
              </w:rPr>
            </w:pPr>
            <w:r>
              <w:rPr>
                <w:rStyle w:val="121"/>
                <w:rFonts w:hint="eastAsia" w:ascii="宋体" w:hAnsi="宋体" w:eastAsia="宋体" w:cs="宋体"/>
                <w:color w:val="auto"/>
                <w:kern w:val="0"/>
                <w:sz w:val="24"/>
                <w:szCs w:val="24"/>
                <w:highlight w:val="none"/>
                <w:lang w:val="zh-CN"/>
              </w:rPr>
              <w:t>3</w:t>
            </w:r>
          </w:p>
        </w:tc>
        <w:tc>
          <w:tcPr>
            <w:tcW w:w="1450"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240"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306"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231"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787"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72"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47" w:type="dxa"/>
            <w:tcBorders>
              <w:top w:val="single" w:color="000000" w:sz="6" w:space="0"/>
              <w:left w:val="single" w:color="000000" w:sz="6" w:space="0"/>
              <w:bottom w:val="single" w:color="000000" w:sz="6" w:space="0"/>
              <w:right w:val="single" w:color="000000" w:sz="8"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r>
      <w:tr>
        <w:tblPrEx>
          <w:tblCellMar>
            <w:top w:w="0" w:type="dxa"/>
            <w:left w:w="0" w:type="dxa"/>
            <w:bottom w:w="0" w:type="dxa"/>
            <w:right w:w="0" w:type="dxa"/>
          </w:tblCellMar>
        </w:tblPrEx>
        <w:trPr>
          <w:trHeight w:val="23" w:hRule="atLeast"/>
          <w:jc w:val="center"/>
        </w:trPr>
        <w:tc>
          <w:tcPr>
            <w:tcW w:w="557" w:type="dxa"/>
            <w:tcBorders>
              <w:top w:val="single" w:color="000000" w:sz="6" w:space="0"/>
              <w:left w:val="single" w:color="000000" w:sz="8" w:space="0"/>
              <w:bottom w:val="single" w:color="000000" w:sz="6" w:space="0"/>
              <w:right w:val="single" w:color="000000" w:sz="6" w:space="0"/>
            </w:tcBorders>
            <w:vAlign w:val="center"/>
          </w:tcPr>
          <w:p>
            <w:pPr>
              <w:shd w:val="clear"/>
              <w:spacing w:line="360" w:lineRule="auto"/>
              <w:ind w:left="0" w:leftChars="0" w:firstLine="0" w:firstLineChars="0"/>
              <w:jc w:val="center"/>
              <w:rPr>
                <w:rStyle w:val="121"/>
                <w:rFonts w:hint="eastAsia" w:ascii="宋体" w:hAnsi="宋体" w:eastAsia="宋体" w:cs="宋体"/>
                <w:color w:val="auto"/>
                <w:kern w:val="0"/>
                <w:sz w:val="24"/>
                <w:szCs w:val="24"/>
                <w:highlight w:val="none"/>
                <w:lang w:val="zh-CN"/>
              </w:rPr>
            </w:pPr>
            <w:r>
              <w:rPr>
                <w:rStyle w:val="121"/>
                <w:rFonts w:hint="eastAsia" w:ascii="宋体" w:hAnsi="宋体" w:eastAsia="宋体" w:cs="宋体"/>
                <w:color w:val="auto"/>
                <w:kern w:val="0"/>
                <w:sz w:val="24"/>
                <w:szCs w:val="24"/>
                <w:highlight w:val="none"/>
                <w:lang w:val="zh-CN"/>
              </w:rPr>
              <w:t>4</w:t>
            </w:r>
          </w:p>
        </w:tc>
        <w:tc>
          <w:tcPr>
            <w:tcW w:w="1450"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240"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306"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231"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787"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72"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47" w:type="dxa"/>
            <w:tcBorders>
              <w:top w:val="single" w:color="000000" w:sz="6" w:space="0"/>
              <w:left w:val="single" w:color="000000" w:sz="6" w:space="0"/>
              <w:bottom w:val="single" w:color="000000" w:sz="6" w:space="0"/>
              <w:right w:val="single" w:color="000000" w:sz="8"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r>
      <w:tr>
        <w:tblPrEx>
          <w:tblCellMar>
            <w:top w:w="0" w:type="dxa"/>
            <w:left w:w="0" w:type="dxa"/>
            <w:bottom w:w="0" w:type="dxa"/>
            <w:right w:w="0" w:type="dxa"/>
          </w:tblCellMar>
        </w:tblPrEx>
        <w:trPr>
          <w:trHeight w:val="23" w:hRule="atLeast"/>
          <w:jc w:val="center"/>
        </w:trPr>
        <w:tc>
          <w:tcPr>
            <w:tcW w:w="557" w:type="dxa"/>
            <w:tcBorders>
              <w:top w:val="single" w:color="000000" w:sz="6" w:space="0"/>
              <w:left w:val="single" w:color="000000" w:sz="8" w:space="0"/>
              <w:bottom w:val="single" w:color="000000" w:sz="6" w:space="0"/>
              <w:right w:val="single" w:color="000000" w:sz="6" w:space="0"/>
            </w:tcBorders>
            <w:vAlign w:val="center"/>
          </w:tcPr>
          <w:p>
            <w:pPr>
              <w:shd w:val="clear"/>
              <w:spacing w:line="360" w:lineRule="auto"/>
              <w:ind w:left="0" w:leftChars="0" w:firstLine="0" w:firstLineChars="0"/>
              <w:jc w:val="center"/>
              <w:rPr>
                <w:rStyle w:val="121"/>
                <w:rFonts w:hint="eastAsia" w:ascii="宋体" w:hAnsi="宋体" w:eastAsia="宋体" w:cs="宋体"/>
                <w:color w:val="auto"/>
                <w:kern w:val="0"/>
                <w:sz w:val="24"/>
                <w:szCs w:val="24"/>
                <w:highlight w:val="none"/>
                <w:lang w:val="en-US"/>
              </w:rPr>
            </w:pPr>
            <w:r>
              <w:rPr>
                <w:rStyle w:val="121"/>
                <w:rFonts w:hint="eastAsia" w:ascii="宋体" w:hAnsi="宋体" w:eastAsia="宋体" w:cs="宋体"/>
                <w:color w:val="auto"/>
                <w:kern w:val="0"/>
                <w:sz w:val="24"/>
                <w:szCs w:val="24"/>
                <w:highlight w:val="none"/>
                <w:lang w:val="en-US"/>
              </w:rPr>
              <w:t>5</w:t>
            </w:r>
          </w:p>
        </w:tc>
        <w:tc>
          <w:tcPr>
            <w:tcW w:w="1450"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240"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306"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231"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787"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72"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47" w:type="dxa"/>
            <w:tcBorders>
              <w:top w:val="single" w:color="000000" w:sz="6" w:space="0"/>
              <w:left w:val="single" w:color="000000" w:sz="6" w:space="0"/>
              <w:bottom w:val="single" w:color="000000" w:sz="6" w:space="0"/>
              <w:right w:val="single" w:color="000000" w:sz="8"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r>
      <w:tr>
        <w:tblPrEx>
          <w:tblCellMar>
            <w:top w:w="0" w:type="dxa"/>
            <w:left w:w="0" w:type="dxa"/>
            <w:bottom w:w="0" w:type="dxa"/>
            <w:right w:w="0" w:type="dxa"/>
          </w:tblCellMar>
        </w:tblPrEx>
        <w:trPr>
          <w:trHeight w:val="23" w:hRule="atLeast"/>
          <w:jc w:val="center"/>
        </w:trPr>
        <w:tc>
          <w:tcPr>
            <w:tcW w:w="557" w:type="dxa"/>
            <w:tcBorders>
              <w:top w:val="single" w:color="000000" w:sz="6" w:space="0"/>
              <w:left w:val="single" w:color="000000" w:sz="8" w:space="0"/>
              <w:bottom w:val="single" w:color="000000" w:sz="6" w:space="0"/>
              <w:right w:val="single" w:color="000000" w:sz="6" w:space="0"/>
            </w:tcBorders>
            <w:vAlign w:val="center"/>
          </w:tcPr>
          <w:p>
            <w:pPr>
              <w:shd w:val="clear"/>
              <w:spacing w:line="360" w:lineRule="auto"/>
              <w:ind w:left="0" w:leftChars="0" w:firstLine="0" w:firstLineChars="0"/>
              <w:jc w:val="center"/>
              <w:rPr>
                <w:rStyle w:val="121"/>
                <w:rFonts w:hint="eastAsia" w:ascii="宋体" w:hAnsi="宋体" w:eastAsia="宋体" w:cs="宋体"/>
                <w:color w:val="auto"/>
                <w:kern w:val="0"/>
                <w:sz w:val="24"/>
                <w:szCs w:val="24"/>
                <w:highlight w:val="none"/>
                <w:lang w:val="en-US"/>
              </w:rPr>
            </w:pPr>
            <w:r>
              <w:rPr>
                <w:rStyle w:val="121"/>
                <w:rFonts w:hint="eastAsia" w:ascii="宋体" w:hAnsi="宋体" w:eastAsia="宋体" w:cs="宋体"/>
                <w:color w:val="auto"/>
                <w:kern w:val="0"/>
                <w:sz w:val="24"/>
                <w:szCs w:val="24"/>
                <w:highlight w:val="none"/>
                <w:lang w:val="en-US"/>
              </w:rPr>
              <w:t>6</w:t>
            </w:r>
          </w:p>
        </w:tc>
        <w:tc>
          <w:tcPr>
            <w:tcW w:w="1450"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240"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306"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231"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787"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72"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47" w:type="dxa"/>
            <w:tcBorders>
              <w:top w:val="single" w:color="000000" w:sz="6" w:space="0"/>
              <w:left w:val="single" w:color="000000" w:sz="6" w:space="0"/>
              <w:bottom w:val="single" w:color="000000" w:sz="6" w:space="0"/>
              <w:right w:val="single" w:color="000000" w:sz="8"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r>
      <w:tr>
        <w:tblPrEx>
          <w:tblCellMar>
            <w:top w:w="0" w:type="dxa"/>
            <w:left w:w="0" w:type="dxa"/>
            <w:bottom w:w="0" w:type="dxa"/>
            <w:right w:w="0" w:type="dxa"/>
          </w:tblCellMar>
        </w:tblPrEx>
        <w:trPr>
          <w:trHeight w:val="23" w:hRule="atLeast"/>
          <w:jc w:val="center"/>
        </w:trPr>
        <w:tc>
          <w:tcPr>
            <w:tcW w:w="557" w:type="dxa"/>
            <w:tcBorders>
              <w:top w:val="single" w:color="000000" w:sz="6" w:space="0"/>
              <w:left w:val="single" w:color="000000" w:sz="8" w:space="0"/>
              <w:bottom w:val="single" w:color="000000" w:sz="6" w:space="0"/>
              <w:right w:val="single" w:color="000000" w:sz="6" w:space="0"/>
            </w:tcBorders>
            <w:vAlign w:val="center"/>
          </w:tcPr>
          <w:p>
            <w:pPr>
              <w:shd w:val="clear"/>
              <w:spacing w:line="360" w:lineRule="auto"/>
              <w:ind w:left="0" w:leftChars="0" w:firstLine="0" w:firstLineChars="0"/>
              <w:jc w:val="center"/>
              <w:rPr>
                <w:rStyle w:val="121"/>
                <w:rFonts w:hint="eastAsia" w:ascii="宋体" w:hAnsi="宋体" w:eastAsia="宋体" w:cs="宋体"/>
                <w:color w:val="auto"/>
                <w:kern w:val="0"/>
                <w:sz w:val="24"/>
                <w:szCs w:val="24"/>
                <w:highlight w:val="none"/>
                <w:lang w:val="zh-CN"/>
              </w:rPr>
            </w:pPr>
            <w:r>
              <w:rPr>
                <w:rStyle w:val="121"/>
                <w:rFonts w:hint="eastAsia" w:ascii="宋体" w:hAnsi="宋体" w:eastAsia="宋体" w:cs="宋体"/>
                <w:color w:val="auto"/>
                <w:kern w:val="0"/>
                <w:sz w:val="24"/>
                <w:szCs w:val="24"/>
                <w:highlight w:val="none"/>
                <w:lang w:val="zh-CN"/>
              </w:rPr>
              <w:t>…</w:t>
            </w:r>
          </w:p>
        </w:tc>
        <w:tc>
          <w:tcPr>
            <w:tcW w:w="1450"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240"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306"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1231"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787"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72" w:type="dxa"/>
            <w:tcBorders>
              <w:top w:val="single" w:color="000000" w:sz="6" w:space="0"/>
              <w:left w:val="single" w:color="000000" w:sz="6" w:space="0"/>
              <w:bottom w:val="single" w:color="000000" w:sz="6" w:space="0"/>
              <w:right w:val="single" w:color="000000" w:sz="6"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c>
          <w:tcPr>
            <w:tcW w:w="847" w:type="dxa"/>
            <w:tcBorders>
              <w:top w:val="single" w:color="000000" w:sz="6" w:space="0"/>
              <w:left w:val="single" w:color="000000" w:sz="6" w:space="0"/>
              <w:bottom w:val="single" w:color="000000" w:sz="6" w:space="0"/>
              <w:right w:val="single" w:color="000000" w:sz="8" w:space="0"/>
            </w:tcBorders>
            <w:vAlign w:val="center"/>
          </w:tcPr>
          <w:p>
            <w:pPr>
              <w:shd w:val="clear"/>
              <w:spacing w:line="360" w:lineRule="auto"/>
              <w:jc w:val="center"/>
              <w:rPr>
                <w:rStyle w:val="121"/>
                <w:rFonts w:hint="eastAsia" w:ascii="宋体" w:hAnsi="宋体" w:eastAsia="宋体" w:cs="宋体"/>
                <w:color w:val="auto"/>
                <w:kern w:val="0"/>
                <w:sz w:val="24"/>
                <w:szCs w:val="24"/>
                <w:highlight w:val="none"/>
                <w:lang w:val="zh-CN"/>
              </w:rPr>
            </w:pPr>
          </w:p>
        </w:tc>
      </w:tr>
      <w:tr>
        <w:tblPrEx>
          <w:tblCellMar>
            <w:top w:w="0" w:type="dxa"/>
            <w:left w:w="0" w:type="dxa"/>
            <w:bottom w:w="0" w:type="dxa"/>
            <w:right w:w="0" w:type="dxa"/>
          </w:tblCellMar>
        </w:tblPrEx>
        <w:trPr>
          <w:trHeight w:val="23" w:hRule="atLeast"/>
          <w:jc w:val="center"/>
        </w:trPr>
        <w:tc>
          <w:tcPr>
            <w:tcW w:w="2007" w:type="dxa"/>
            <w:gridSpan w:val="2"/>
            <w:tcBorders>
              <w:top w:val="single" w:color="000000" w:sz="6" w:space="0"/>
              <w:left w:val="single" w:color="000000" w:sz="8" w:space="0"/>
              <w:bottom w:val="single" w:color="000000" w:sz="8" w:space="0"/>
              <w:right w:val="single" w:color="000000" w:sz="6" w:space="0"/>
            </w:tcBorders>
            <w:vAlign w:val="center"/>
          </w:tcPr>
          <w:p>
            <w:pPr>
              <w:shd w:val="clear"/>
              <w:spacing w:line="240" w:lineRule="auto"/>
              <w:ind w:left="0" w:leftChars="0" w:firstLine="0" w:firstLineChars="0"/>
              <w:jc w:val="center"/>
              <w:rPr>
                <w:rStyle w:val="121"/>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磋商(响应)总</w:t>
            </w:r>
            <w:r>
              <w:rPr>
                <w:rFonts w:hint="eastAsia" w:ascii="宋体" w:hAnsi="宋体" w:eastAsia="宋体" w:cs="宋体"/>
                <w:color w:val="auto"/>
                <w:sz w:val="24"/>
                <w:szCs w:val="24"/>
                <w:highlight w:val="none"/>
                <w:lang w:val="en-US" w:eastAsia="zh-CN"/>
              </w:rPr>
              <w:t>报</w:t>
            </w:r>
            <w:r>
              <w:rPr>
                <w:rFonts w:hint="eastAsia" w:ascii="宋体" w:hAnsi="宋体" w:eastAsia="宋体" w:cs="宋体"/>
                <w:color w:val="auto"/>
                <w:sz w:val="24"/>
                <w:szCs w:val="24"/>
                <w:highlight w:val="none"/>
                <w:lang w:val="zh-CN"/>
              </w:rPr>
              <w:t>价</w:t>
            </w:r>
          </w:p>
        </w:tc>
        <w:tc>
          <w:tcPr>
            <w:tcW w:w="7091" w:type="dxa"/>
            <w:gridSpan w:val="7"/>
            <w:tcBorders>
              <w:top w:val="single" w:color="000000" w:sz="6" w:space="0"/>
              <w:left w:val="single" w:color="000000" w:sz="6" w:space="0"/>
              <w:bottom w:val="single" w:color="000000" w:sz="8" w:space="0"/>
              <w:right w:val="single" w:color="000000" w:sz="8" w:space="0"/>
            </w:tcBorders>
            <w:vAlign w:val="center"/>
          </w:tcPr>
          <w:p>
            <w:pPr>
              <w:shd w:val="clear"/>
              <w:spacing w:line="360" w:lineRule="auto"/>
              <w:rPr>
                <w:rStyle w:val="121"/>
                <w:rFonts w:hint="eastAsia" w:ascii="宋体" w:hAnsi="宋体" w:eastAsia="宋体" w:cs="宋体"/>
                <w:color w:val="auto"/>
                <w:kern w:val="0"/>
                <w:sz w:val="24"/>
                <w:szCs w:val="24"/>
                <w:highlight w:val="none"/>
                <w:lang w:val="zh-CN"/>
              </w:rPr>
            </w:pPr>
            <w:r>
              <w:rPr>
                <w:rStyle w:val="121"/>
                <w:rFonts w:hint="eastAsia" w:ascii="宋体" w:hAnsi="宋体" w:eastAsia="宋体" w:cs="宋体"/>
                <w:color w:val="auto"/>
                <w:kern w:val="0"/>
                <w:sz w:val="24"/>
                <w:szCs w:val="24"/>
                <w:highlight w:val="none"/>
                <w:lang w:val="zh-CN"/>
              </w:rPr>
              <w:t>大写：</w:t>
            </w:r>
          </w:p>
          <w:p>
            <w:pPr>
              <w:shd w:val="clear"/>
              <w:spacing w:line="360" w:lineRule="auto"/>
              <w:rPr>
                <w:rStyle w:val="121"/>
                <w:rFonts w:hint="eastAsia" w:ascii="宋体" w:hAnsi="宋体" w:eastAsia="宋体" w:cs="宋体"/>
                <w:color w:val="auto"/>
                <w:kern w:val="0"/>
                <w:sz w:val="24"/>
                <w:szCs w:val="24"/>
                <w:highlight w:val="none"/>
                <w:lang w:val="zh-CN"/>
              </w:rPr>
            </w:pPr>
            <w:r>
              <w:rPr>
                <w:rStyle w:val="121"/>
                <w:rFonts w:hint="eastAsia" w:ascii="宋体" w:hAnsi="宋体" w:eastAsia="宋体" w:cs="宋体"/>
                <w:color w:val="auto"/>
                <w:kern w:val="0"/>
                <w:sz w:val="24"/>
                <w:szCs w:val="24"/>
                <w:highlight w:val="none"/>
                <w:lang w:val="zh-CN"/>
              </w:rPr>
              <w:t>小写：</w:t>
            </w:r>
          </w:p>
        </w:tc>
      </w:tr>
    </w:tbl>
    <w:p>
      <w:pPr>
        <w:pStyle w:val="35"/>
        <w:rPr>
          <w:rFonts w:hint="eastAsia" w:ascii="宋体" w:hAnsi="宋体" w:eastAsia="宋体" w:cs="宋体"/>
          <w:b/>
          <w:bCs/>
          <w:color w:val="auto"/>
          <w:highlight w:val="none"/>
        </w:rPr>
      </w:pPr>
    </w:p>
    <w:p>
      <w:pPr>
        <w:autoSpaceDE w:val="0"/>
        <w:autoSpaceDN w:val="0"/>
        <w:adjustRightInd w:val="0"/>
        <w:spacing w:line="360" w:lineRule="auto"/>
        <w:ind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注：1.本表应依照采购一览表中的采购内容序号按顺序逐项填写，不得遗漏，否则投标(响应)无效。</w:t>
      </w:r>
    </w:p>
    <w:p>
      <w:pPr>
        <w:autoSpaceDE w:val="0"/>
        <w:autoSpaceDN w:val="0"/>
        <w:adjustRightInd w:val="0"/>
        <w:spacing w:line="360" w:lineRule="auto"/>
        <w:ind w:firstLine="0" w:firstLineChars="0"/>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t xml:space="preserve">    </w:t>
      </w:r>
      <w:bookmarkStart w:id="575" w:name="_Toc28832_WPSOffice_Level2"/>
      <w:bookmarkStart w:id="576" w:name="_Toc15463_WPSOffice_Level2"/>
      <w:r>
        <w:rPr>
          <w:rFonts w:hint="eastAsia" w:ascii="宋体" w:hAnsi="宋体" w:eastAsia="宋体" w:cs="宋体"/>
          <w:color w:val="auto"/>
          <w:sz w:val="24"/>
          <w:highlight w:val="none"/>
          <w:lang w:val="zh-CN"/>
        </w:rPr>
        <w:t>2.磋商报价不能有两个或两个以上的报价方案。</w:t>
      </w:r>
      <w:bookmarkEnd w:id="575"/>
      <w:bookmarkEnd w:id="576"/>
    </w:p>
    <w:p>
      <w:pPr>
        <w:ind w:firstLine="420"/>
        <w:rPr>
          <w:rFonts w:hint="eastAsia" w:ascii="宋体" w:hAnsi="宋体" w:eastAsia="宋体" w:cs="宋体"/>
          <w:color w:val="auto"/>
          <w:highlight w:val="none"/>
          <w:lang w:val="zh-CN"/>
        </w:rPr>
      </w:pPr>
    </w:p>
    <w:p>
      <w:pPr>
        <w:ind w:firstLine="420"/>
        <w:rPr>
          <w:rFonts w:hint="eastAsia" w:ascii="宋体" w:hAnsi="宋体" w:eastAsia="宋体" w:cs="宋体"/>
          <w:color w:val="auto"/>
          <w:highlight w:val="none"/>
          <w:lang w:val="zh-CN"/>
        </w:rPr>
      </w:pPr>
    </w:p>
    <w:p>
      <w:pPr>
        <w:ind w:firstLine="420"/>
        <w:rPr>
          <w:rFonts w:hint="eastAsia" w:ascii="宋体" w:hAnsi="宋体" w:eastAsia="宋体" w:cs="宋体"/>
          <w:color w:val="auto"/>
          <w:highlight w:val="none"/>
          <w:lang w:val="zh-CN"/>
        </w:rPr>
      </w:pPr>
    </w:p>
    <w:p>
      <w:pPr>
        <w:ind w:firstLine="420"/>
        <w:rPr>
          <w:rFonts w:hint="eastAsia" w:ascii="宋体" w:hAnsi="宋体" w:eastAsia="宋体" w:cs="宋体"/>
          <w:color w:val="auto"/>
          <w:highlight w:val="none"/>
          <w:lang w:val="zh-CN"/>
        </w:rPr>
      </w:pPr>
    </w:p>
    <w:p>
      <w:pPr>
        <w:ind w:firstLine="420"/>
        <w:rPr>
          <w:rFonts w:hint="eastAsia" w:ascii="宋体" w:hAnsi="宋体" w:eastAsia="宋体" w:cs="宋体"/>
          <w:color w:val="auto"/>
          <w:highlight w:val="none"/>
          <w:lang w:val="zh-CN"/>
        </w:rPr>
      </w:pPr>
    </w:p>
    <w:p>
      <w:pPr>
        <w:spacing w:line="360" w:lineRule="auto"/>
        <w:ind w:firstLine="3322" w:firstLineChars="1582"/>
        <w:rPr>
          <w:rFonts w:hint="eastAsia" w:ascii="宋体" w:hAnsi="宋体" w:eastAsia="宋体" w:cs="宋体"/>
          <w:b/>
          <w:color w:val="auto"/>
          <w:sz w:val="24"/>
          <w:highlight w:val="none"/>
        </w:rPr>
      </w:pPr>
      <w:r>
        <w:rPr>
          <w:rFonts w:hint="eastAsia" w:ascii="宋体" w:hAnsi="宋体" w:eastAsia="宋体" w:cs="宋体"/>
          <w:color w:val="auto"/>
          <w:highlight w:val="none"/>
          <w:lang w:val="zh-CN"/>
        </w:rPr>
        <w:tab/>
      </w:r>
      <w:r>
        <w:rPr>
          <w:rFonts w:hint="eastAsia" w:ascii="宋体" w:hAnsi="宋体" w:eastAsia="宋体" w:cs="宋体"/>
          <w:b/>
          <w:color w:val="auto"/>
          <w:sz w:val="24"/>
          <w:szCs w:val="32"/>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b/>
          <w:color w:val="auto"/>
          <w:sz w:val="24"/>
          <w:highlight w:val="none"/>
        </w:rPr>
        <w:t>（公章）</w:t>
      </w:r>
    </w:p>
    <w:p>
      <w:pPr>
        <w:spacing w:line="360" w:lineRule="auto"/>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法定代表人或委托代理人：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b/>
          <w:color w:val="auto"/>
          <w:sz w:val="24"/>
          <w:highlight w:val="none"/>
        </w:rPr>
        <w:t>（签字或盖章）</w:t>
      </w:r>
    </w:p>
    <w:p>
      <w:pPr>
        <w:spacing w:line="360" w:lineRule="auto"/>
        <w:ind w:right="480" w:firstLine="4698" w:firstLineChars="19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年</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 xml:space="preserve">   月 </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 xml:space="preserve"> 日</w:t>
      </w:r>
    </w:p>
    <w:p>
      <w:pPr>
        <w:autoSpaceDE w:val="0"/>
        <w:autoSpaceDN w:val="0"/>
        <w:adjustRightInd w:val="0"/>
        <w:spacing w:line="360" w:lineRule="auto"/>
        <w:ind w:right="480" w:firstLine="482"/>
        <w:rPr>
          <w:rFonts w:hint="eastAsia" w:ascii="宋体" w:hAnsi="宋体" w:eastAsia="宋体" w:cs="宋体"/>
          <w:b/>
          <w:bCs/>
          <w:color w:val="auto"/>
          <w:sz w:val="24"/>
          <w:highlight w:val="none"/>
          <w:lang w:val="zh-CN"/>
        </w:rPr>
      </w:pPr>
    </w:p>
    <w:p>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pPr>
        <w:outlineLvl w:val="0"/>
        <w:rPr>
          <w:rFonts w:hint="eastAsia" w:ascii="宋体" w:hAnsi="宋体" w:eastAsia="宋体" w:cs="宋体"/>
          <w:b/>
          <w:bCs w:val="0"/>
          <w:color w:val="auto"/>
          <w:kern w:val="2"/>
          <w:sz w:val="28"/>
          <w:szCs w:val="28"/>
          <w:highlight w:val="none"/>
          <w:lang w:val="en-US" w:eastAsia="zh-CN" w:bidi="ar-SA"/>
        </w:rPr>
      </w:pPr>
      <w:bookmarkStart w:id="577" w:name="_Toc9851"/>
      <w:bookmarkStart w:id="578" w:name="_Toc6451"/>
      <w:bookmarkStart w:id="579" w:name="_Toc3948"/>
      <w:r>
        <w:rPr>
          <w:rFonts w:hint="eastAsia" w:ascii="宋体" w:hAnsi="宋体" w:eastAsia="宋体" w:cs="宋体"/>
          <w:b/>
          <w:bCs w:val="0"/>
          <w:color w:val="auto"/>
          <w:kern w:val="2"/>
          <w:sz w:val="28"/>
          <w:szCs w:val="28"/>
          <w:highlight w:val="none"/>
          <w:lang w:val="en-US" w:eastAsia="zh-CN" w:bidi="ar-SA"/>
        </w:rPr>
        <w:t>附件14：</w:t>
      </w:r>
      <w:r>
        <w:rPr>
          <w:rFonts w:hint="eastAsia" w:ascii="宋体" w:hAnsi="宋体" w:eastAsia="宋体" w:cs="宋体"/>
          <w:b/>
          <w:bCs w:val="0"/>
          <w:color w:val="auto"/>
          <w:kern w:val="2"/>
          <w:sz w:val="28"/>
          <w:szCs w:val="28"/>
          <w:highlight w:val="none"/>
          <w:lang w:val="zh-CN" w:eastAsia="zh-CN" w:bidi="ar-SA"/>
        </w:rPr>
        <w:t>技术规格响应表</w:t>
      </w:r>
      <w:bookmarkEnd w:id="577"/>
      <w:bookmarkEnd w:id="578"/>
      <w:bookmarkEnd w:id="579"/>
    </w:p>
    <w:p>
      <w:pPr>
        <w:autoSpaceDE w:val="0"/>
        <w:autoSpaceDN w:val="0"/>
        <w:adjustRightIn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技术规格响应表</w:t>
      </w:r>
    </w:p>
    <w:p>
      <w:pPr>
        <w:autoSpaceDE w:val="0"/>
        <w:autoSpaceDN w:val="0"/>
        <w:spacing w:line="360" w:lineRule="auto"/>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供应商名称</w:t>
      </w:r>
      <w:r>
        <w:rPr>
          <w:rFonts w:hint="eastAsia" w:ascii="宋体" w:hAnsi="宋体" w:eastAsia="宋体" w:cs="宋体"/>
          <w:b/>
          <w:bCs/>
          <w:color w:val="auto"/>
          <w:sz w:val="24"/>
          <w:szCs w:val="24"/>
          <w:highlight w:val="none"/>
          <w:lang w:val="zh-CN"/>
        </w:rPr>
        <w:t>:</w:t>
      </w:r>
    </w:p>
    <w:tbl>
      <w:tblPr>
        <w:tblStyle w:val="36"/>
        <w:tblW w:w="89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573"/>
        <w:gridCol w:w="878"/>
        <w:gridCol w:w="1749"/>
        <w:gridCol w:w="739"/>
        <w:gridCol w:w="736"/>
        <w:gridCol w:w="1095"/>
        <w:gridCol w:w="1900"/>
        <w:gridCol w:w="740"/>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1" w:hRule="atLeast"/>
          <w:jc w:val="center"/>
        </w:trPr>
        <w:tc>
          <w:tcPr>
            <w:tcW w:w="573"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3366"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2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采购需求技术参数、指标</w:t>
            </w:r>
          </w:p>
        </w:tc>
        <w:tc>
          <w:tcPr>
            <w:tcW w:w="4471"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投标技术参数、指标</w:t>
            </w:r>
          </w:p>
        </w:tc>
        <w:tc>
          <w:tcPr>
            <w:tcW w:w="5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88" w:hRule="atLeast"/>
          <w:jc w:val="center"/>
        </w:trPr>
        <w:tc>
          <w:tcPr>
            <w:tcW w:w="57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名称</w:t>
            </w:r>
          </w:p>
        </w:tc>
        <w:tc>
          <w:tcPr>
            <w:tcW w:w="174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技术参数及配置</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数量</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名称</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规格型号、产地</w:t>
            </w:r>
          </w:p>
        </w:tc>
        <w:tc>
          <w:tcPr>
            <w:tcW w:w="190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left="94"/>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技术参数及配置</w:t>
            </w:r>
          </w:p>
        </w:tc>
        <w:tc>
          <w:tcPr>
            <w:tcW w:w="7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数量</w:t>
            </w:r>
          </w:p>
        </w:tc>
        <w:tc>
          <w:tcPr>
            <w:tcW w:w="56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1" w:hRule="atLeast"/>
          <w:jc w:val="center"/>
        </w:trPr>
        <w:tc>
          <w:tcPr>
            <w:tcW w:w="57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174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1900"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740"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56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1" w:hRule="atLeast"/>
          <w:jc w:val="center"/>
        </w:trPr>
        <w:tc>
          <w:tcPr>
            <w:tcW w:w="57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174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1900"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740"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56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1" w:hRule="atLeast"/>
          <w:jc w:val="center"/>
        </w:trPr>
        <w:tc>
          <w:tcPr>
            <w:tcW w:w="57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174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1900"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740"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56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1" w:hRule="atLeast"/>
          <w:jc w:val="center"/>
        </w:trPr>
        <w:tc>
          <w:tcPr>
            <w:tcW w:w="57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174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1900"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740"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56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06" w:hRule="atLeast"/>
          <w:jc w:val="center"/>
        </w:trPr>
        <w:tc>
          <w:tcPr>
            <w:tcW w:w="57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174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1900"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740"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c>
          <w:tcPr>
            <w:tcW w:w="56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line="400" w:lineRule="exact"/>
              <w:ind w:firstLine="480"/>
              <w:jc w:val="center"/>
              <w:rPr>
                <w:rFonts w:hint="eastAsia" w:ascii="宋体" w:hAnsi="宋体" w:eastAsia="宋体" w:cs="宋体"/>
                <w:color w:val="auto"/>
                <w:kern w:val="0"/>
                <w:sz w:val="24"/>
                <w:szCs w:val="24"/>
                <w:highlight w:val="none"/>
                <w:lang w:val="zh-CN"/>
              </w:rPr>
            </w:pPr>
          </w:p>
        </w:tc>
      </w:tr>
    </w:tbl>
    <w:p>
      <w:pPr>
        <w:autoSpaceDE w:val="0"/>
        <w:autoSpaceDN w:val="0"/>
        <w:adjustRightInd w:val="0"/>
        <w:spacing w:line="400" w:lineRule="exac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1"/>
          <w:szCs w:val="21"/>
          <w:highlight w:val="none"/>
          <w:lang w:val="zh-CN"/>
        </w:rPr>
        <w:t>注：</w:t>
      </w:r>
      <w:r>
        <w:rPr>
          <w:rFonts w:hint="eastAsia" w:ascii="宋体" w:hAnsi="宋体" w:eastAsia="宋体" w:cs="宋体"/>
          <w:color w:val="auto"/>
          <w:kern w:val="0"/>
          <w:sz w:val="24"/>
          <w:szCs w:val="24"/>
          <w:highlight w:val="none"/>
          <w:lang w:val="zh-CN"/>
        </w:rPr>
        <w:t>1.本表应按照“采购项目要求及技术参数”中产品序号的指标逐项填写，不得遗漏。</w:t>
      </w:r>
    </w:p>
    <w:p>
      <w:pPr>
        <w:autoSpaceDE w:val="0"/>
        <w:autoSpaceDN w:val="0"/>
        <w:adjustRightInd w:val="0"/>
        <w:spacing w:line="40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投标产品技术参数、指标”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竞争性磋商文件“采购项目要求及技术参数</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指标”内容的，按无效投标处理。</w:t>
      </w:r>
    </w:p>
    <w:p>
      <w:pPr>
        <w:autoSpaceDE w:val="0"/>
        <w:autoSpaceDN w:val="0"/>
        <w:adjustRightInd w:val="0"/>
        <w:spacing w:line="40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 供应商响应采购需求应具体、明确，应以招标项目参数要求为基本投标要求，对超出或不满足招标项目参数要求的指标需列出“+、-”偏差，并做出详细说明；如果只注明“+”、“-”或未填写，将视为该项指标不响应。</w:t>
      </w:r>
    </w:p>
    <w:p>
      <w:pPr>
        <w:autoSpaceDE w:val="0"/>
        <w:autoSpaceDN w:val="0"/>
        <w:adjustRightInd w:val="0"/>
        <w:spacing w:line="40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 供应商应按投标产品实际情况填写，不得照抄、复制竞争性磋商文件技术参数要求。</w:t>
      </w:r>
    </w:p>
    <w:p>
      <w:pPr>
        <w:autoSpaceDE w:val="0"/>
        <w:autoSpaceDN w:val="0"/>
        <w:adjustRightInd w:val="0"/>
        <w:spacing w:line="40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 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hint="eastAsia" w:ascii="宋体" w:hAnsi="宋体" w:eastAsia="宋体" w:cs="宋体"/>
          <w:color w:val="auto"/>
          <w:kern w:val="0"/>
          <w:highlight w:val="none"/>
          <w:lang w:val="zh-CN"/>
        </w:rPr>
      </w:pPr>
    </w:p>
    <w:p>
      <w:pPr>
        <w:spacing w:line="360" w:lineRule="auto"/>
        <w:ind w:firstLine="3812" w:firstLineChars="1582"/>
        <w:rPr>
          <w:rFonts w:hint="eastAsia" w:ascii="宋体" w:hAnsi="宋体" w:eastAsia="宋体" w:cs="宋体"/>
          <w:b/>
          <w:color w:val="auto"/>
          <w:sz w:val="24"/>
          <w:highlight w:val="none"/>
        </w:rPr>
      </w:pPr>
      <w:r>
        <w:rPr>
          <w:rFonts w:hint="eastAsia" w:ascii="宋体" w:hAnsi="宋体" w:eastAsia="宋体" w:cs="宋体"/>
          <w:b/>
          <w:color w:val="auto"/>
          <w:sz w:val="24"/>
          <w:szCs w:val="32"/>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b/>
          <w:color w:val="auto"/>
          <w:sz w:val="24"/>
          <w:highlight w:val="none"/>
        </w:rPr>
        <w:t>（公章）</w:t>
      </w:r>
    </w:p>
    <w:p>
      <w:pPr>
        <w:spacing w:line="360" w:lineRule="auto"/>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法定代表人或委托代理人：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b/>
          <w:color w:val="auto"/>
          <w:sz w:val="24"/>
          <w:highlight w:val="none"/>
        </w:rPr>
        <w:t>（签字或盖章）</w:t>
      </w:r>
    </w:p>
    <w:p>
      <w:pPr>
        <w:spacing w:line="360" w:lineRule="auto"/>
        <w:ind w:right="480" w:firstLine="4698" w:firstLineChars="19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年   月  日</w:t>
      </w:r>
    </w:p>
    <w:p>
      <w:pPr>
        <w:autoSpaceDE w:val="0"/>
        <w:autoSpaceDN w:val="0"/>
        <w:adjustRightInd w:val="0"/>
        <w:spacing w:line="360" w:lineRule="auto"/>
        <w:ind w:right="480" w:firstLine="482"/>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br w:type="page"/>
      </w:r>
      <w:bookmarkStart w:id="580" w:name="_Toc28078201"/>
      <w:bookmarkStart w:id="581" w:name="_Toc20903"/>
      <w:bookmarkStart w:id="582" w:name="_Toc16485"/>
      <w:bookmarkStart w:id="583" w:name="_Toc427748095"/>
    </w:p>
    <w:p>
      <w:pPr>
        <w:outlineLvl w:val="0"/>
        <w:rPr>
          <w:rFonts w:hint="eastAsia" w:ascii="宋体" w:hAnsi="宋体" w:eastAsia="宋体" w:cs="宋体"/>
          <w:b/>
          <w:bCs w:val="0"/>
          <w:color w:val="auto"/>
          <w:kern w:val="2"/>
          <w:sz w:val="28"/>
          <w:szCs w:val="28"/>
          <w:highlight w:val="none"/>
          <w:lang w:val="zh-CN" w:eastAsia="zh-CN" w:bidi="ar-SA"/>
        </w:rPr>
      </w:pPr>
      <w:bookmarkStart w:id="584" w:name="_Toc2642"/>
      <w:r>
        <w:rPr>
          <w:rFonts w:hint="eastAsia" w:ascii="宋体" w:hAnsi="宋体" w:eastAsia="宋体" w:cs="宋体"/>
          <w:b/>
          <w:bCs w:val="0"/>
          <w:color w:val="auto"/>
          <w:kern w:val="2"/>
          <w:sz w:val="28"/>
          <w:szCs w:val="28"/>
          <w:highlight w:val="none"/>
          <w:lang w:val="en-US" w:eastAsia="zh-CN" w:bidi="ar-SA"/>
        </w:rPr>
        <w:t>附件15：</w:t>
      </w:r>
      <w:r>
        <w:rPr>
          <w:rFonts w:hint="eastAsia" w:ascii="宋体" w:hAnsi="宋体" w:eastAsia="宋体" w:cs="宋体"/>
          <w:b/>
          <w:bCs w:val="0"/>
          <w:color w:val="auto"/>
          <w:kern w:val="2"/>
          <w:sz w:val="28"/>
          <w:szCs w:val="28"/>
          <w:highlight w:val="none"/>
          <w:lang w:val="zh-CN" w:eastAsia="zh-CN" w:bidi="ar-SA"/>
        </w:rPr>
        <w:t>投标产品相关资料</w:t>
      </w:r>
      <w:bookmarkEnd w:id="584"/>
    </w:p>
    <w:p>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eastAsia="zh-CN"/>
        </w:rPr>
      </w:pPr>
    </w:p>
    <w:p>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投标产品相关资料</w:t>
      </w:r>
    </w:p>
    <w:p>
      <w:pPr>
        <w:shd w:val="clear"/>
        <w:spacing w:line="360" w:lineRule="auto"/>
        <w:rPr>
          <w:rStyle w:val="121"/>
          <w:rFonts w:ascii="宋体" w:hAnsi="宋体"/>
          <w:color w:val="auto"/>
          <w:kern w:val="0"/>
          <w:sz w:val="28"/>
          <w:szCs w:val="28"/>
          <w:highlight w:val="none"/>
          <w:lang w:val="zh-CN"/>
        </w:rPr>
      </w:pPr>
    </w:p>
    <w:p>
      <w:pPr>
        <w:shd w:val="clear"/>
        <w:spacing w:line="360" w:lineRule="auto"/>
        <w:ind w:firstLine="480" w:firstLineChars="200"/>
        <w:rPr>
          <w:rStyle w:val="121"/>
          <w:rFonts w:ascii="宋体" w:hAnsi="宋体"/>
          <w:color w:val="auto"/>
          <w:sz w:val="24"/>
          <w:szCs w:val="24"/>
          <w:highlight w:val="none"/>
          <w:lang w:val="zh-CN"/>
        </w:rPr>
      </w:pPr>
      <w:r>
        <w:rPr>
          <w:rStyle w:val="121"/>
          <w:rFonts w:ascii="宋体" w:hAnsi="宋体"/>
          <w:color w:val="auto"/>
          <w:kern w:val="0"/>
          <w:sz w:val="24"/>
          <w:szCs w:val="24"/>
          <w:highlight w:val="none"/>
          <w:lang w:val="zh-CN"/>
        </w:rPr>
        <w:t>根据采购项目内容，投标时提供国家认可的质监机构出具的投标产品的产品检验报告</w:t>
      </w:r>
      <w:r>
        <w:rPr>
          <w:rStyle w:val="121"/>
          <w:rFonts w:hint="eastAsia" w:ascii="宋体" w:hAnsi="宋体"/>
          <w:color w:val="auto"/>
          <w:kern w:val="0"/>
          <w:sz w:val="24"/>
          <w:szCs w:val="24"/>
          <w:highlight w:val="none"/>
          <w:lang w:val="en-US" w:eastAsia="zh-CN"/>
        </w:rPr>
        <w:t>或</w:t>
      </w:r>
      <w:r>
        <w:rPr>
          <w:rStyle w:val="121"/>
          <w:rFonts w:ascii="宋体" w:hAnsi="宋体"/>
          <w:color w:val="auto"/>
          <w:kern w:val="0"/>
          <w:sz w:val="24"/>
          <w:szCs w:val="24"/>
          <w:highlight w:val="none"/>
          <w:lang w:val="zh-CN"/>
        </w:rPr>
        <w:t>证明技术参数响应的相关资料</w:t>
      </w:r>
      <w:r>
        <w:rPr>
          <w:rStyle w:val="121"/>
          <w:rFonts w:hint="eastAsia" w:ascii="宋体" w:hAnsi="宋体"/>
          <w:color w:val="auto"/>
          <w:kern w:val="0"/>
          <w:sz w:val="24"/>
          <w:szCs w:val="24"/>
          <w:highlight w:val="none"/>
          <w:lang w:val="en-US" w:eastAsia="zh-CN"/>
        </w:rPr>
        <w:t>或</w:t>
      </w:r>
      <w:r>
        <w:rPr>
          <w:rStyle w:val="121"/>
          <w:rFonts w:ascii="宋体" w:hAnsi="宋体"/>
          <w:color w:val="auto"/>
          <w:kern w:val="0"/>
          <w:sz w:val="24"/>
          <w:szCs w:val="24"/>
          <w:highlight w:val="none"/>
          <w:lang w:val="zh-CN"/>
        </w:rPr>
        <w:t>彩页（或厂家公开发布的资料参数）</w:t>
      </w:r>
      <w:r>
        <w:rPr>
          <w:rStyle w:val="121"/>
          <w:rFonts w:hint="eastAsia" w:ascii="宋体" w:hAnsi="宋体"/>
          <w:color w:val="auto"/>
          <w:kern w:val="0"/>
          <w:sz w:val="24"/>
          <w:szCs w:val="24"/>
          <w:highlight w:val="none"/>
          <w:lang w:val="en-US" w:eastAsia="zh-CN"/>
        </w:rPr>
        <w:t>或</w:t>
      </w:r>
      <w:r>
        <w:rPr>
          <w:rStyle w:val="121"/>
          <w:rFonts w:ascii="宋体" w:hAnsi="宋体"/>
          <w:color w:val="auto"/>
          <w:kern w:val="0"/>
          <w:sz w:val="24"/>
          <w:szCs w:val="24"/>
          <w:highlight w:val="none"/>
          <w:lang w:val="zh-CN"/>
        </w:rPr>
        <w:t>相关认证等资料。</w:t>
      </w:r>
    </w:p>
    <w:p>
      <w:pPr>
        <w:autoSpaceDE w:val="0"/>
        <w:autoSpaceDN w:val="0"/>
        <w:adjustRightInd w:val="0"/>
        <w:spacing w:line="360" w:lineRule="auto"/>
        <w:ind w:right="480" w:firstLine="482"/>
        <w:rPr>
          <w:rFonts w:hint="eastAsia" w:ascii="宋体" w:hAnsi="宋体" w:eastAsia="宋体" w:cs="宋体"/>
          <w:b/>
          <w:bCs/>
          <w:color w:val="auto"/>
          <w:sz w:val="24"/>
          <w:highlight w:val="none"/>
          <w:lang w:val="zh-CN"/>
        </w:rPr>
      </w:pPr>
    </w:p>
    <w:p>
      <w:pPr>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highlight w:val="none"/>
          <w:lang w:val="zh-CN"/>
        </w:rPr>
        <w:br w:type="page"/>
      </w:r>
      <w:bookmarkStart w:id="585" w:name="_Toc23923"/>
      <w:bookmarkStart w:id="586" w:name="_Toc27123"/>
      <w:bookmarkStart w:id="587" w:name="_Toc10438"/>
      <w:r>
        <w:rPr>
          <w:rFonts w:hint="eastAsia" w:ascii="宋体" w:hAnsi="宋体" w:eastAsia="宋体" w:cs="宋体"/>
          <w:b/>
          <w:bCs w:val="0"/>
          <w:color w:val="auto"/>
          <w:kern w:val="2"/>
          <w:sz w:val="28"/>
          <w:szCs w:val="28"/>
          <w:highlight w:val="none"/>
          <w:lang w:val="en-US" w:eastAsia="zh-CN" w:bidi="ar-SA"/>
        </w:rPr>
        <w:t>附件16：供应商的类似业绩证明材料</w:t>
      </w:r>
      <w:bookmarkEnd w:id="585"/>
      <w:bookmarkEnd w:id="586"/>
      <w:bookmarkEnd w:id="587"/>
    </w:p>
    <w:p>
      <w:pPr>
        <w:autoSpaceDE w:val="0"/>
        <w:autoSpaceDN w:val="0"/>
        <w:spacing w:line="360" w:lineRule="auto"/>
        <w:rPr>
          <w:rFonts w:hint="eastAsia" w:ascii="宋体" w:hAnsi="宋体" w:eastAsia="宋体" w:cs="宋体"/>
          <w:color w:val="auto"/>
          <w:kern w:val="0"/>
          <w:sz w:val="28"/>
          <w:szCs w:val="28"/>
          <w:highlight w:val="none"/>
          <w:lang w:val="zh-CN"/>
        </w:rPr>
      </w:pPr>
    </w:p>
    <w:p>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供应商的类似业绩证明材料</w:t>
      </w:r>
    </w:p>
    <w:p>
      <w:pPr>
        <w:autoSpaceDE w:val="0"/>
        <w:autoSpaceDN w:val="0"/>
        <w:spacing w:line="360" w:lineRule="auto"/>
        <w:rPr>
          <w:rFonts w:hint="eastAsia" w:ascii="宋体" w:hAnsi="宋体" w:eastAsia="宋体" w:cs="宋体"/>
          <w:color w:val="auto"/>
          <w:kern w:val="0"/>
          <w:sz w:val="28"/>
          <w:szCs w:val="28"/>
          <w:highlight w:val="none"/>
          <w:lang w:val="zh-CN"/>
        </w:rPr>
      </w:pPr>
    </w:p>
    <w:p>
      <w:pPr>
        <w:autoSpaceDE w:val="0"/>
        <w:autoSpaceDN w:val="0"/>
        <w:spacing w:line="360" w:lineRule="auto"/>
        <w:ind w:firstLine="480" w:firstLineChars="200"/>
        <w:outlineLvl w:val="9"/>
        <w:rPr>
          <w:rFonts w:hint="eastAsia" w:ascii="宋体" w:hAnsi="宋体" w:eastAsia="宋体" w:cs="宋体"/>
          <w:b w:val="0"/>
          <w:color w:val="auto"/>
          <w:sz w:val="24"/>
          <w:szCs w:val="24"/>
          <w:highlight w:val="none"/>
        </w:rPr>
      </w:pPr>
      <w:bookmarkStart w:id="588" w:name="_Toc27943"/>
      <w:r>
        <w:rPr>
          <w:rFonts w:hint="eastAsia" w:ascii="宋体" w:hAnsi="宋体" w:eastAsia="宋体" w:cs="宋体"/>
          <w:b w:val="0"/>
          <w:color w:val="auto"/>
          <w:sz w:val="24"/>
          <w:szCs w:val="24"/>
          <w:highlight w:val="none"/>
        </w:rPr>
        <w:t>提供自</w:t>
      </w:r>
      <w:r>
        <w:rPr>
          <w:rFonts w:hint="eastAsia" w:ascii="宋体" w:hAnsi="宋体" w:eastAsia="宋体" w:cs="宋体"/>
          <w:color w:val="auto"/>
          <w:kern w:val="2"/>
          <w:sz w:val="24"/>
          <w:szCs w:val="24"/>
          <w:highlight w:val="none"/>
          <w:lang w:val="zh-CN" w:eastAsia="zh-CN" w:bidi="ar-SA"/>
        </w:rPr>
        <w:t>20</w:t>
      </w:r>
      <w:r>
        <w:rPr>
          <w:rFonts w:hint="eastAsia" w:ascii="宋体" w:hAnsi="宋体" w:eastAsia="宋体" w:cs="宋体"/>
          <w:color w:val="auto"/>
          <w:kern w:val="2"/>
          <w:sz w:val="24"/>
          <w:szCs w:val="24"/>
          <w:highlight w:val="none"/>
          <w:lang w:val="en-US" w:eastAsia="zh-CN" w:bidi="ar-SA"/>
        </w:rPr>
        <w:t>21</w:t>
      </w:r>
      <w:r>
        <w:rPr>
          <w:rFonts w:hint="eastAsia" w:ascii="宋体" w:hAnsi="宋体" w:eastAsia="宋体" w:cs="宋体"/>
          <w:color w:val="auto"/>
          <w:kern w:val="2"/>
          <w:sz w:val="24"/>
          <w:szCs w:val="24"/>
          <w:highlight w:val="none"/>
          <w:lang w:val="zh-CN" w:eastAsia="zh-CN" w:bidi="ar-SA"/>
        </w:rPr>
        <w:t>年1月1日至今</w:t>
      </w:r>
      <w:r>
        <w:rPr>
          <w:rFonts w:hint="eastAsia" w:ascii="宋体" w:hAnsi="宋体" w:eastAsia="宋体" w:cs="宋体"/>
          <w:b w:val="0"/>
          <w:color w:val="auto"/>
          <w:sz w:val="24"/>
          <w:szCs w:val="24"/>
          <w:highlight w:val="none"/>
          <w:lang w:val="en-US" w:eastAsia="zh-CN"/>
        </w:rPr>
        <w:t>的</w:t>
      </w:r>
      <w:r>
        <w:rPr>
          <w:rFonts w:hint="eastAsia" w:ascii="宋体" w:hAnsi="宋体" w:eastAsia="宋体" w:cs="宋体"/>
          <w:b w:val="0"/>
          <w:color w:val="auto"/>
          <w:sz w:val="24"/>
          <w:szCs w:val="24"/>
          <w:highlight w:val="none"/>
        </w:rPr>
        <w:t>类似业绩证明材料</w:t>
      </w:r>
      <w:r>
        <w:rPr>
          <w:rFonts w:hint="eastAsia" w:ascii="宋体" w:hAnsi="宋体" w:cs="宋体"/>
          <w:b w:val="0"/>
          <w:color w:val="auto"/>
          <w:sz w:val="24"/>
          <w:szCs w:val="24"/>
          <w:highlight w:val="none"/>
          <w:lang w:eastAsia="zh-CN"/>
        </w:rPr>
        <w:t>。</w:t>
      </w:r>
      <w:r>
        <w:rPr>
          <w:rFonts w:hint="eastAsia" w:ascii="宋体" w:hAnsi="宋体" w:eastAsia="宋体" w:cs="宋体"/>
          <w:b w:val="0"/>
          <w:color w:val="auto"/>
          <w:sz w:val="24"/>
          <w:szCs w:val="24"/>
          <w:highlight w:val="none"/>
        </w:rPr>
        <w:t>（</w:t>
      </w:r>
      <w:r>
        <w:rPr>
          <w:rFonts w:hint="eastAsia" w:ascii="宋体" w:hAnsi="宋体" w:eastAsia="宋体" w:cs="宋体"/>
          <w:color w:val="auto"/>
          <w:kern w:val="2"/>
          <w:sz w:val="24"/>
          <w:szCs w:val="24"/>
          <w:highlight w:val="none"/>
          <w:lang w:val="zh-CN" w:eastAsia="zh-CN" w:bidi="ar-SA"/>
        </w:rPr>
        <w:t>以生效的合同</w:t>
      </w:r>
      <w:r>
        <w:rPr>
          <w:rFonts w:hint="eastAsia" w:ascii="宋体" w:hAnsi="宋体" w:cs="宋体"/>
          <w:color w:val="auto"/>
          <w:kern w:val="2"/>
          <w:sz w:val="24"/>
          <w:szCs w:val="24"/>
          <w:highlight w:val="none"/>
          <w:lang w:val="en-US" w:eastAsia="zh-CN" w:bidi="ar-SA"/>
        </w:rPr>
        <w:t>或中标通知书</w:t>
      </w:r>
      <w:r>
        <w:rPr>
          <w:rFonts w:hint="eastAsia" w:ascii="宋体" w:hAnsi="宋体" w:eastAsia="宋体" w:cs="宋体"/>
          <w:color w:val="auto"/>
          <w:kern w:val="2"/>
          <w:sz w:val="24"/>
          <w:szCs w:val="24"/>
          <w:highlight w:val="none"/>
          <w:lang w:val="zh-CN" w:eastAsia="zh-CN" w:bidi="ar-SA"/>
        </w:rPr>
        <w:t>复印件为准</w:t>
      </w:r>
      <w:r>
        <w:rPr>
          <w:rFonts w:hint="eastAsia" w:ascii="宋体" w:hAnsi="宋体" w:eastAsia="宋体" w:cs="宋体"/>
          <w:b w:val="0"/>
          <w:color w:val="auto"/>
          <w:sz w:val="24"/>
          <w:szCs w:val="24"/>
          <w:highlight w:val="none"/>
        </w:rPr>
        <w:t>）。</w:t>
      </w:r>
    </w:p>
    <w:p>
      <w:pPr>
        <w:autoSpaceDE w:val="0"/>
        <w:autoSpaceDN w:val="0"/>
        <w:spacing w:line="360" w:lineRule="auto"/>
        <w:outlineLvl w:val="0"/>
        <w:rPr>
          <w:rFonts w:hint="eastAsia" w:ascii="宋体" w:hAnsi="宋体" w:eastAsia="宋体" w:cs="宋体"/>
          <w:b/>
          <w:color w:val="auto"/>
          <w:sz w:val="28"/>
          <w:szCs w:val="28"/>
          <w:highlight w:val="none"/>
        </w:rPr>
      </w:pPr>
      <w:r>
        <w:rPr>
          <w:rFonts w:hint="eastAsia" w:ascii="宋体" w:hAnsi="宋体" w:eastAsia="宋体" w:cs="宋体"/>
          <w:color w:val="auto"/>
          <w:sz w:val="30"/>
          <w:szCs w:val="30"/>
          <w:highlight w:val="none"/>
          <w:lang w:eastAsia="zh-CN"/>
        </w:rPr>
        <w:br w:type="page"/>
      </w:r>
      <w:bookmarkEnd w:id="564"/>
      <w:bookmarkEnd w:id="580"/>
      <w:bookmarkEnd w:id="581"/>
      <w:bookmarkEnd w:id="582"/>
      <w:bookmarkEnd w:id="583"/>
      <w:bookmarkStart w:id="589" w:name="_Toc25939"/>
      <w:bookmarkStart w:id="590" w:name="_Toc30148"/>
      <w:bookmarkStart w:id="591" w:name="_Toc416363470"/>
      <w:r>
        <w:rPr>
          <w:rFonts w:hint="eastAsia" w:ascii="宋体" w:hAnsi="宋体" w:eastAsia="宋体" w:cs="宋体"/>
          <w:b/>
          <w:bCs w:val="0"/>
          <w:color w:val="auto"/>
          <w:kern w:val="2"/>
          <w:sz w:val="28"/>
          <w:szCs w:val="28"/>
          <w:highlight w:val="none"/>
          <w:lang w:val="en-US" w:eastAsia="zh-CN" w:bidi="ar-SA"/>
        </w:rPr>
        <w:t>附件17：</w:t>
      </w:r>
      <w:bookmarkEnd w:id="589"/>
      <w:r>
        <w:rPr>
          <w:rFonts w:hint="eastAsia" w:ascii="宋体" w:hAnsi="宋体" w:eastAsia="宋体" w:cs="宋体"/>
          <w:b/>
          <w:bCs w:val="0"/>
          <w:color w:val="auto"/>
          <w:kern w:val="2"/>
          <w:sz w:val="28"/>
          <w:szCs w:val="28"/>
          <w:highlight w:val="none"/>
          <w:lang w:val="en-US" w:eastAsia="zh-CN" w:bidi="ar-SA"/>
        </w:rPr>
        <w:t>项目实施方案</w:t>
      </w:r>
      <w:bookmarkEnd w:id="588"/>
      <w:bookmarkEnd w:id="590"/>
    </w:p>
    <w:p>
      <w:pPr>
        <w:ind w:firstLine="480"/>
        <w:rPr>
          <w:rFonts w:hint="eastAsia" w:ascii="宋体" w:hAnsi="宋体" w:eastAsia="宋体" w:cs="宋体"/>
          <w:color w:val="auto"/>
          <w:highlight w:val="none"/>
        </w:rPr>
      </w:pPr>
    </w:p>
    <w:p>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按照磋商文件评标标准中的相关要求</w:t>
      </w:r>
    </w:p>
    <w:p>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（格式自定）</w:t>
      </w:r>
    </w:p>
    <w:p>
      <w:pPr>
        <w:widowControl/>
        <w:snapToGrid w:val="0"/>
        <w:spacing w:line="360" w:lineRule="auto"/>
        <w:outlineLvl w:val="0"/>
        <w:rPr>
          <w:rFonts w:hint="eastAsia" w:ascii="宋体" w:hAnsi="宋体" w:eastAsia="宋体" w:cs="宋体"/>
          <w:b/>
          <w:color w:val="auto"/>
          <w:sz w:val="28"/>
          <w:szCs w:val="28"/>
          <w:highlight w:val="none"/>
        </w:rPr>
      </w:pPr>
      <w:r>
        <w:rPr>
          <w:rFonts w:hint="eastAsia" w:ascii="宋体" w:hAnsi="宋体" w:eastAsia="宋体" w:cs="宋体"/>
          <w:color w:val="auto"/>
          <w:sz w:val="24"/>
          <w:highlight w:val="none"/>
        </w:rPr>
        <w:br w:type="page"/>
      </w:r>
      <w:bookmarkStart w:id="592" w:name="_Toc496004047"/>
      <w:bookmarkStart w:id="593" w:name="_Toc21416"/>
      <w:bookmarkStart w:id="594" w:name="_Toc12638"/>
      <w:bookmarkStart w:id="595" w:name="_Toc10559"/>
      <w:bookmarkStart w:id="596" w:name="_Toc16158"/>
      <w:bookmarkStart w:id="597" w:name="_Toc28078208"/>
      <w:bookmarkStart w:id="598" w:name="_Toc24540"/>
      <w:r>
        <w:rPr>
          <w:rFonts w:hint="eastAsia" w:ascii="宋体" w:hAnsi="宋体" w:eastAsia="宋体" w:cs="宋体"/>
          <w:b/>
          <w:bCs w:val="0"/>
          <w:color w:val="auto"/>
          <w:kern w:val="2"/>
          <w:sz w:val="28"/>
          <w:szCs w:val="28"/>
          <w:highlight w:val="none"/>
          <w:lang w:val="en-US" w:eastAsia="zh-CN" w:bidi="ar-SA"/>
        </w:rPr>
        <w:t>附件18：供应商认为在其他方面有必要说明的事项</w:t>
      </w:r>
      <w:bookmarkEnd w:id="592"/>
      <w:bookmarkEnd w:id="593"/>
      <w:bookmarkEnd w:id="594"/>
      <w:bookmarkEnd w:id="595"/>
      <w:bookmarkEnd w:id="596"/>
      <w:bookmarkEnd w:id="597"/>
      <w:bookmarkEnd w:id="598"/>
    </w:p>
    <w:p>
      <w:pPr>
        <w:ind w:firstLine="723"/>
        <w:jc w:val="center"/>
        <w:rPr>
          <w:rFonts w:hint="eastAsia" w:ascii="宋体" w:hAnsi="宋体" w:eastAsia="宋体" w:cs="宋体"/>
          <w:b/>
          <w:color w:val="auto"/>
          <w:sz w:val="36"/>
          <w:szCs w:val="36"/>
          <w:highlight w:val="none"/>
        </w:rPr>
      </w:pPr>
    </w:p>
    <w:bookmarkEnd w:id="591"/>
    <w:p>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供应商认为在其他方面有必要说明的事项</w:t>
      </w:r>
    </w:p>
    <w:p>
      <w:pPr>
        <w:autoSpaceDE w:val="0"/>
        <w:autoSpaceDN w:val="0"/>
        <w:adjustRightInd w:val="0"/>
        <w:spacing w:line="400" w:lineRule="exact"/>
        <w:ind w:firstLine="600"/>
        <w:rPr>
          <w:rFonts w:hint="eastAsia" w:ascii="宋体" w:hAnsi="宋体" w:eastAsia="宋体" w:cs="宋体"/>
          <w:color w:val="auto"/>
          <w:kern w:val="0"/>
          <w:sz w:val="24"/>
          <w:highlight w:val="none"/>
          <w:lang w:val="zh-CN"/>
        </w:rPr>
      </w:pPr>
    </w:p>
    <w:p>
      <w:pPr>
        <w:autoSpaceDE w:val="0"/>
        <w:autoSpaceDN w:val="0"/>
        <w:adjustRightInd w:val="0"/>
        <w:spacing w:line="360" w:lineRule="auto"/>
        <w:ind w:firstLine="6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供应商在参加本项目投标中根据竞争性磋商文件的要求认为需要说明的事项。如没有说明事项，此项可忽略。（格式可自定）</w:t>
      </w:r>
    </w:p>
    <w:p>
      <w:pPr>
        <w:pStyle w:val="31"/>
        <w:rPr>
          <w:rFonts w:hint="eastAsia" w:ascii="宋体" w:hAnsi="宋体" w:eastAsia="宋体" w:cs="宋体"/>
          <w:color w:val="auto"/>
          <w:sz w:val="28"/>
          <w:szCs w:val="28"/>
          <w:highlight w:val="none"/>
        </w:rPr>
      </w:pPr>
    </w:p>
    <w:p>
      <w:pPr>
        <w:pStyle w:val="31"/>
        <w:rPr>
          <w:rFonts w:hint="eastAsia" w:ascii="宋体" w:hAnsi="宋体" w:eastAsia="宋体" w:cs="宋体"/>
          <w:color w:val="auto"/>
          <w:sz w:val="28"/>
          <w:szCs w:val="28"/>
          <w:highlight w:val="none"/>
        </w:rPr>
      </w:pPr>
    </w:p>
    <w:p>
      <w:pPr>
        <w:pStyle w:val="31"/>
        <w:rPr>
          <w:rFonts w:hint="eastAsia" w:ascii="宋体" w:hAnsi="宋体" w:eastAsia="宋体" w:cs="宋体"/>
          <w:color w:val="auto"/>
          <w:sz w:val="28"/>
          <w:szCs w:val="28"/>
          <w:highlight w:val="none"/>
        </w:rPr>
      </w:pPr>
    </w:p>
    <w:p>
      <w:pPr>
        <w:pStyle w:val="31"/>
        <w:rPr>
          <w:rFonts w:hint="eastAsia" w:ascii="宋体" w:hAnsi="宋体" w:eastAsia="宋体" w:cs="宋体"/>
          <w:color w:val="auto"/>
          <w:sz w:val="28"/>
          <w:szCs w:val="28"/>
          <w:highlight w:val="none"/>
        </w:rPr>
      </w:pPr>
    </w:p>
    <w:p>
      <w:pPr>
        <w:pStyle w:val="31"/>
        <w:rPr>
          <w:rFonts w:hint="eastAsia" w:ascii="宋体" w:hAnsi="宋体" w:eastAsia="宋体" w:cs="宋体"/>
          <w:color w:val="auto"/>
          <w:sz w:val="28"/>
          <w:szCs w:val="28"/>
          <w:highlight w:val="none"/>
        </w:rPr>
      </w:pPr>
    </w:p>
    <w:p>
      <w:pPr>
        <w:pStyle w:val="31"/>
        <w:rPr>
          <w:rFonts w:hint="eastAsia" w:ascii="宋体" w:hAnsi="宋体" w:eastAsia="宋体" w:cs="宋体"/>
          <w:color w:val="auto"/>
          <w:sz w:val="28"/>
          <w:szCs w:val="28"/>
          <w:highlight w:val="none"/>
        </w:rPr>
      </w:pPr>
    </w:p>
    <w:p>
      <w:pPr>
        <w:pStyle w:val="31"/>
        <w:rPr>
          <w:rFonts w:hint="eastAsia" w:ascii="宋体" w:hAnsi="宋体" w:eastAsia="宋体" w:cs="宋体"/>
          <w:color w:val="auto"/>
          <w:sz w:val="28"/>
          <w:szCs w:val="28"/>
          <w:highlight w:val="none"/>
        </w:rPr>
      </w:pPr>
    </w:p>
    <w:p>
      <w:pPr>
        <w:pStyle w:val="31"/>
        <w:rPr>
          <w:rFonts w:hint="eastAsia" w:ascii="宋体" w:hAnsi="宋体" w:eastAsia="宋体" w:cs="宋体"/>
          <w:color w:val="auto"/>
          <w:sz w:val="28"/>
          <w:szCs w:val="28"/>
          <w:highlight w:val="none"/>
        </w:rPr>
      </w:pPr>
    </w:p>
    <w:p>
      <w:pPr>
        <w:pStyle w:val="31"/>
        <w:rPr>
          <w:rFonts w:hint="eastAsia" w:ascii="宋体" w:hAnsi="宋体" w:eastAsia="宋体" w:cs="宋体"/>
          <w:color w:val="auto"/>
          <w:sz w:val="28"/>
          <w:szCs w:val="28"/>
          <w:highlight w:val="none"/>
        </w:rPr>
      </w:pP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br w:type="page"/>
      </w:r>
    </w:p>
    <w:p>
      <w:pPr>
        <w:pStyle w:val="33"/>
        <w:ind w:firstLine="0" w:firstLineChars="0"/>
        <w:jc w:val="left"/>
        <w:rPr>
          <w:rFonts w:hint="eastAsia" w:ascii="宋体" w:hAnsi="宋体" w:eastAsia="宋体" w:cs="宋体"/>
          <w:b/>
          <w:bCs w:val="0"/>
          <w:color w:val="auto"/>
          <w:kern w:val="2"/>
          <w:sz w:val="28"/>
          <w:szCs w:val="28"/>
          <w:highlight w:val="none"/>
          <w:lang w:val="en-US" w:eastAsia="zh-CN" w:bidi="ar-SA"/>
        </w:rPr>
      </w:pPr>
      <w:bookmarkStart w:id="599" w:name="_Toc478656854"/>
      <w:bookmarkStart w:id="600" w:name="_Toc24184"/>
      <w:bookmarkStart w:id="601" w:name="_Toc20109"/>
      <w:bookmarkStart w:id="602" w:name="_Toc457926656"/>
      <w:bookmarkStart w:id="603" w:name="_Toc480995495"/>
      <w:bookmarkStart w:id="604" w:name="_Toc27635_WPSOffice_Level2"/>
      <w:bookmarkStart w:id="605" w:name="_Toc457893334"/>
      <w:bookmarkStart w:id="606" w:name="_Toc1201_WPSOffice_Level2"/>
      <w:bookmarkStart w:id="607" w:name="_Toc4847"/>
      <w:bookmarkStart w:id="608" w:name="_Toc5594"/>
      <w:bookmarkStart w:id="609" w:name="_Toc13489"/>
      <w:bookmarkStart w:id="610" w:name="_Toc22332"/>
      <w:bookmarkStart w:id="611" w:name="_Toc6008"/>
      <w:bookmarkStart w:id="612" w:name="_Toc2782"/>
      <w:r>
        <w:rPr>
          <w:rFonts w:hint="eastAsia" w:ascii="宋体" w:hAnsi="宋体" w:eastAsia="宋体" w:cs="宋体"/>
          <w:b/>
          <w:bCs w:val="0"/>
          <w:color w:val="auto"/>
          <w:kern w:val="2"/>
          <w:sz w:val="28"/>
          <w:szCs w:val="28"/>
          <w:highlight w:val="none"/>
          <w:lang w:val="en-US" w:eastAsia="zh-CN" w:bidi="ar-SA"/>
        </w:rPr>
        <w:t>附件19：</w:t>
      </w:r>
      <w:bookmarkEnd w:id="599"/>
      <w:bookmarkEnd w:id="600"/>
      <w:bookmarkEnd w:id="601"/>
      <w:bookmarkEnd w:id="602"/>
      <w:bookmarkEnd w:id="603"/>
      <w:bookmarkEnd w:id="604"/>
      <w:bookmarkEnd w:id="605"/>
      <w:bookmarkEnd w:id="606"/>
      <w:bookmarkEnd w:id="607"/>
      <w:r>
        <w:rPr>
          <w:rFonts w:hint="eastAsia" w:ascii="宋体" w:hAnsi="宋体" w:eastAsia="宋体" w:cs="宋体"/>
          <w:b/>
          <w:bCs w:val="0"/>
          <w:color w:val="auto"/>
          <w:kern w:val="2"/>
          <w:sz w:val="28"/>
          <w:szCs w:val="28"/>
          <w:highlight w:val="none"/>
          <w:lang w:val="en-US" w:eastAsia="zh-CN" w:bidi="ar-SA"/>
        </w:rPr>
        <w:t>中小企业声明函</w:t>
      </w:r>
      <w:bookmarkEnd w:id="608"/>
      <w:bookmarkEnd w:id="609"/>
      <w:bookmarkEnd w:id="610"/>
      <w:bookmarkEnd w:id="611"/>
    </w:p>
    <w:p>
      <w:pPr>
        <w:shd w:val="clear"/>
        <w:ind w:firstLine="420"/>
        <w:rPr>
          <w:rFonts w:hint="eastAsia" w:ascii="宋体" w:hAnsi="宋体" w:eastAsia="宋体" w:cs="宋体"/>
          <w:color w:val="auto"/>
          <w:highlight w:val="none"/>
          <w:lang w:val="zh-CN"/>
        </w:rPr>
      </w:pPr>
    </w:p>
    <w:p>
      <w:pPr>
        <w:shd w:val="clear"/>
        <w:autoSpaceDE w:val="0"/>
        <w:autoSpaceDN w:val="0"/>
        <w:spacing w:line="360" w:lineRule="auto"/>
        <w:ind w:firstLine="560"/>
        <w:jc w:val="center"/>
        <w:rPr>
          <w:rFonts w:hint="eastAsia" w:ascii="宋体" w:hAnsi="宋体" w:eastAsia="宋体" w:cs="宋体"/>
          <w:color w:val="auto"/>
          <w:sz w:val="28"/>
          <w:szCs w:val="28"/>
          <w:highlight w:val="none"/>
          <w:lang w:val="zh-CN"/>
        </w:rPr>
      </w:pPr>
      <w:r>
        <w:rPr>
          <w:rFonts w:hint="eastAsia" w:ascii="宋体" w:hAnsi="宋体" w:eastAsia="宋体" w:cs="宋体"/>
          <w:b/>
          <w:bCs/>
          <w:color w:val="auto"/>
          <w:sz w:val="28"/>
          <w:szCs w:val="28"/>
          <w:highlight w:val="none"/>
          <w:lang w:val="zh-CN"/>
        </w:rPr>
        <w:t>中小企业声明函</w:t>
      </w:r>
      <w:r>
        <w:rPr>
          <w:rFonts w:hint="eastAsia" w:ascii="宋体" w:hAnsi="宋体" w:cs="宋体"/>
          <w:b/>
          <w:bCs/>
          <w:color w:val="auto"/>
          <w:sz w:val="28"/>
          <w:szCs w:val="28"/>
          <w:highlight w:val="none"/>
          <w:lang w:val="zh-CN"/>
        </w:rPr>
        <w:t>（</w:t>
      </w:r>
      <w:r>
        <w:rPr>
          <w:rFonts w:hint="eastAsia" w:ascii="宋体" w:hAnsi="宋体" w:cs="宋体"/>
          <w:b/>
          <w:bCs/>
          <w:color w:val="auto"/>
          <w:sz w:val="28"/>
          <w:szCs w:val="28"/>
          <w:highlight w:val="none"/>
          <w:lang w:val="en-US" w:eastAsia="zh-CN"/>
        </w:rPr>
        <w:t>货物</w:t>
      </w:r>
      <w:r>
        <w:rPr>
          <w:rFonts w:hint="eastAsia" w:ascii="宋体" w:hAnsi="宋体" w:cs="宋体"/>
          <w:b/>
          <w:bCs/>
          <w:color w:val="auto"/>
          <w:sz w:val="28"/>
          <w:szCs w:val="28"/>
          <w:highlight w:val="none"/>
          <w:lang w:val="zh-CN"/>
        </w:rPr>
        <w:t>）</w:t>
      </w:r>
    </w:p>
    <w:p>
      <w:pPr>
        <w:shd w:val="clear"/>
        <w:autoSpaceDE w:val="0"/>
        <w:autoSpaceDN w:val="0"/>
        <w:spacing w:line="360" w:lineRule="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lang w:val="zh-CN"/>
        </w:rPr>
        <w:t>致：</w:t>
      </w:r>
      <w:r>
        <w:rPr>
          <w:rFonts w:hint="eastAsia" w:ascii="宋体" w:hAnsi="宋体" w:eastAsia="宋体" w:cs="宋体"/>
          <w:b/>
          <w:bCs/>
          <w:color w:val="auto"/>
          <w:kern w:val="0"/>
          <w:sz w:val="24"/>
          <w:highlight w:val="none"/>
          <w:u w:val="none"/>
          <w:lang w:val="zh-CN"/>
        </w:rPr>
        <w:t>采购代理机构</w:t>
      </w:r>
    </w:p>
    <w:p>
      <w:pPr>
        <w:pStyle w:val="9"/>
        <w:spacing w:before="78" w:line="359" w:lineRule="auto"/>
        <w:ind w:left="2" w:right="80" w:firstLine="480"/>
        <w:rPr>
          <w:rFonts w:hint="eastAsia" w:ascii="宋体" w:hAnsi="宋体" w:eastAsia="宋体" w:cs="宋体"/>
          <w:color w:val="auto"/>
          <w:sz w:val="24"/>
          <w:szCs w:val="24"/>
        </w:rPr>
      </w:pPr>
      <w:r>
        <w:rPr>
          <w:rFonts w:hint="eastAsia" w:ascii="宋体" w:hAnsi="宋体" w:eastAsia="宋体" w:cs="宋体"/>
          <w:color w:val="auto"/>
          <w:spacing w:val="-8"/>
          <w:sz w:val="24"/>
          <w:szCs w:val="24"/>
        </w:rPr>
        <w:t>本公司（联合体）郑重声明，根据《政</w:t>
      </w:r>
      <w:r>
        <w:rPr>
          <w:rFonts w:hint="eastAsia" w:ascii="宋体" w:hAnsi="宋体" w:eastAsia="宋体" w:cs="宋体"/>
          <w:color w:val="auto"/>
          <w:spacing w:val="-9"/>
          <w:sz w:val="24"/>
          <w:szCs w:val="24"/>
        </w:rPr>
        <w:t>府采购促进中小企业发展管理办法》</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8"/>
          <w:sz w:val="24"/>
          <w:szCs w:val="24"/>
        </w:rPr>
        <w:t>（财库﹝2020﹞46</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18"/>
          <w:sz w:val="24"/>
          <w:szCs w:val="24"/>
        </w:rPr>
        <w:t>号）的规定，本公司（联合体）</w:t>
      </w:r>
      <w:r>
        <w:rPr>
          <w:rFonts w:hint="eastAsia" w:ascii="宋体" w:hAnsi="宋体" w:eastAsia="宋体" w:cs="宋体"/>
          <w:color w:val="auto"/>
          <w:spacing w:val="-19"/>
          <w:sz w:val="24"/>
          <w:szCs w:val="24"/>
        </w:rPr>
        <w:t xml:space="preserve"> 参加</w:t>
      </w:r>
      <w:r>
        <w:rPr>
          <w:rFonts w:hint="eastAsia" w:ascii="宋体" w:hAnsi="宋体" w:eastAsia="宋体" w:cs="宋体"/>
          <w:color w:val="auto"/>
          <w:spacing w:val="-46"/>
          <w:sz w:val="24"/>
          <w:szCs w:val="24"/>
          <w:u w:val="single" w:color="auto"/>
        </w:rPr>
        <w:t xml:space="preserve"> </w:t>
      </w:r>
      <w:r>
        <w:rPr>
          <w:rFonts w:hint="eastAsia" w:ascii="宋体" w:hAnsi="宋体" w:eastAsia="宋体" w:cs="宋体"/>
          <w:color w:val="auto"/>
          <w:spacing w:val="-19"/>
          <w:sz w:val="24"/>
          <w:szCs w:val="24"/>
          <w:u w:val="single" w:color="auto"/>
        </w:rPr>
        <w:t>（单位名称）</w:t>
      </w:r>
      <w:r>
        <w:rPr>
          <w:rFonts w:hint="eastAsia" w:ascii="宋体" w:hAnsi="宋体" w:eastAsia="宋体" w:cs="宋体"/>
          <w:color w:val="auto"/>
          <w:spacing w:val="-46"/>
          <w:sz w:val="24"/>
          <w:szCs w:val="24"/>
          <w:u w:val="single" w:color="auto"/>
        </w:rPr>
        <w:t xml:space="preserve"> </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19"/>
          <w:sz w:val="24"/>
          <w:szCs w:val="24"/>
        </w:rPr>
        <w:t>的</w:t>
      </w:r>
      <w:r>
        <w:rPr>
          <w:rFonts w:hint="eastAsia" w:ascii="宋体" w:hAnsi="宋体" w:eastAsia="宋体" w:cs="宋体"/>
          <w:color w:val="auto"/>
          <w:spacing w:val="-63"/>
          <w:sz w:val="24"/>
          <w:szCs w:val="24"/>
          <w:u w:val="single" w:color="auto"/>
        </w:rPr>
        <w:t xml:space="preserve"> </w:t>
      </w:r>
      <w:r>
        <w:rPr>
          <w:rFonts w:hint="eastAsia" w:ascii="宋体" w:hAnsi="宋体" w:eastAsia="宋体" w:cs="宋体"/>
          <w:color w:val="auto"/>
          <w:spacing w:val="-19"/>
          <w:sz w:val="24"/>
          <w:szCs w:val="24"/>
          <w:u w:val="single" w:color="auto"/>
        </w:rPr>
        <w:t>（项目</w:t>
      </w:r>
      <w:r>
        <w:rPr>
          <w:rFonts w:hint="eastAsia" w:ascii="宋体" w:hAnsi="宋体" w:eastAsia="宋体" w:cs="宋体"/>
          <w:color w:val="auto"/>
          <w:sz w:val="24"/>
          <w:szCs w:val="24"/>
        </w:rPr>
        <w:t xml:space="preserve"> </w:t>
      </w:r>
      <w:r>
        <w:rPr>
          <w:rFonts w:hint="eastAsia" w:ascii="宋体" w:hAnsi="宋体" w:eastAsia="宋体" w:cs="宋体"/>
          <w:color w:val="auto"/>
          <w:spacing w:val="-14"/>
          <w:sz w:val="24"/>
          <w:szCs w:val="24"/>
          <w:u w:val="single" w:color="auto"/>
        </w:rPr>
        <w:t>名称）</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103"/>
          <w:sz w:val="24"/>
          <w:szCs w:val="24"/>
        </w:rPr>
        <w:t xml:space="preserve"> </w:t>
      </w:r>
      <w:r>
        <w:rPr>
          <w:rFonts w:hint="eastAsia" w:ascii="宋体" w:hAnsi="宋体" w:eastAsia="宋体" w:cs="宋体"/>
          <w:color w:val="auto"/>
          <w:spacing w:val="-14"/>
          <w:sz w:val="24"/>
          <w:szCs w:val="24"/>
        </w:rPr>
        <w:t>采购活动，提供的货物全部由符合政策要求的中小企业制造。 相关企业（含</w:t>
      </w:r>
      <w:r>
        <w:rPr>
          <w:rFonts w:hint="eastAsia" w:ascii="宋体" w:hAnsi="宋体" w:eastAsia="宋体" w:cs="宋体"/>
          <w:color w:val="auto"/>
          <w:spacing w:val="-8"/>
          <w:sz w:val="24"/>
          <w:szCs w:val="24"/>
        </w:rPr>
        <w:t>联合体中的中小企业、签订分包意向协议的中小企业）的具体情况如下：</w:t>
      </w:r>
    </w:p>
    <w:p>
      <w:pPr>
        <w:pStyle w:val="9"/>
        <w:spacing w:before="184" w:line="359" w:lineRule="auto"/>
        <w:ind w:left="1" w:right="70" w:firstLine="490"/>
        <w:rPr>
          <w:rFonts w:hint="eastAsia" w:ascii="宋体" w:hAnsi="宋体" w:eastAsia="宋体" w:cs="宋体"/>
          <w:color w:val="auto"/>
          <w:sz w:val="24"/>
          <w:szCs w:val="24"/>
        </w:rPr>
      </w:pPr>
      <w:r>
        <w:rPr>
          <w:rFonts w:hint="eastAsia" w:ascii="宋体" w:hAnsi="宋体" w:eastAsia="宋体" w:cs="宋体"/>
          <w:color w:val="auto"/>
          <w:spacing w:val="-21"/>
          <w:sz w:val="24"/>
          <w:szCs w:val="24"/>
        </w:rPr>
        <w:t xml:space="preserve">1. </w:t>
      </w:r>
      <w:r>
        <w:rPr>
          <w:rFonts w:hint="eastAsia" w:ascii="宋体" w:hAnsi="宋体" w:eastAsia="宋体" w:cs="宋体"/>
          <w:color w:val="auto"/>
          <w:spacing w:val="16"/>
          <w:sz w:val="24"/>
          <w:szCs w:val="24"/>
          <w:u w:val="single" w:color="auto"/>
        </w:rPr>
        <w:t xml:space="preserve"> </w:t>
      </w:r>
      <w:r>
        <w:rPr>
          <w:rFonts w:hint="eastAsia" w:ascii="宋体" w:hAnsi="宋体" w:eastAsia="宋体" w:cs="宋体"/>
          <w:color w:val="auto"/>
          <w:spacing w:val="-21"/>
          <w:sz w:val="24"/>
          <w:szCs w:val="24"/>
          <w:u w:val="single" w:color="auto"/>
        </w:rPr>
        <w:t>（标的名称</w:t>
      </w:r>
      <w:r>
        <w:rPr>
          <w:rFonts w:hint="eastAsia" w:ascii="宋体" w:hAnsi="宋体" w:eastAsia="宋体" w:cs="宋体"/>
          <w:color w:val="auto"/>
          <w:spacing w:val="-9"/>
          <w:sz w:val="24"/>
          <w:szCs w:val="24"/>
          <w:u w:val="single" w:color="auto"/>
        </w:rPr>
        <w:t>）</w:t>
      </w:r>
      <w:r>
        <w:rPr>
          <w:rFonts w:hint="eastAsia" w:ascii="宋体" w:hAnsi="宋体" w:eastAsia="宋体" w:cs="宋体"/>
          <w:color w:val="auto"/>
          <w:spacing w:val="-93"/>
          <w:sz w:val="24"/>
          <w:szCs w:val="24"/>
          <w:u w:val="single" w:color="auto"/>
        </w:rPr>
        <w:t xml:space="preserve"> </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9"/>
          <w:sz w:val="24"/>
          <w:szCs w:val="24"/>
        </w:rPr>
        <w:t>，</w:t>
      </w:r>
      <w:r>
        <w:rPr>
          <w:rFonts w:hint="eastAsia" w:ascii="宋体" w:hAnsi="宋体" w:eastAsia="宋体" w:cs="宋体"/>
          <w:color w:val="auto"/>
          <w:spacing w:val="-21"/>
          <w:sz w:val="24"/>
          <w:szCs w:val="24"/>
        </w:rPr>
        <w:t>属于</w:t>
      </w:r>
      <w:r>
        <w:rPr>
          <w:rFonts w:hint="eastAsia" w:ascii="宋体" w:hAnsi="宋体" w:eastAsia="宋体" w:cs="宋体"/>
          <w:color w:val="auto"/>
          <w:spacing w:val="-101"/>
          <w:sz w:val="24"/>
          <w:szCs w:val="24"/>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制造</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21"/>
          <w:sz w:val="24"/>
          <w:szCs w:val="24"/>
        </w:rPr>
        <w:t>行业</w:t>
      </w:r>
      <w:r>
        <w:rPr>
          <w:rFonts w:hint="eastAsia" w:ascii="宋体" w:hAnsi="宋体" w:eastAsia="宋体" w:cs="宋体"/>
          <w:color w:val="auto"/>
          <w:spacing w:val="-22"/>
          <w:sz w:val="24"/>
          <w:szCs w:val="24"/>
        </w:rPr>
        <w:t>；制</w:t>
      </w:r>
      <w:r>
        <w:rPr>
          <w:rFonts w:hint="eastAsia" w:ascii="宋体" w:hAnsi="宋体" w:eastAsia="宋体" w:cs="宋体"/>
          <w:color w:val="auto"/>
          <w:spacing w:val="-16"/>
          <w:sz w:val="24"/>
          <w:szCs w:val="24"/>
        </w:rPr>
        <w:t>造商为</w:t>
      </w:r>
      <w:r>
        <w:rPr>
          <w:rFonts w:hint="eastAsia" w:ascii="宋体" w:hAnsi="宋体" w:eastAsia="宋体" w:cs="宋体"/>
          <w:color w:val="auto"/>
          <w:spacing w:val="-16"/>
          <w:sz w:val="24"/>
          <w:szCs w:val="24"/>
          <w:u w:val="single" w:color="auto"/>
        </w:rPr>
        <w:t>（ 企业名称</w:t>
      </w:r>
      <w:r>
        <w:rPr>
          <w:rFonts w:hint="eastAsia" w:ascii="宋体" w:hAnsi="宋体" w:eastAsia="宋体" w:cs="宋体"/>
          <w:color w:val="auto"/>
          <w:spacing w:val="-24"/>
          <w:sz w:val="24"/>
          <w:szCs w:val="24"/>
          <w:u w:val="single" w:color="auto"/>
        </w:rPr>
        <w:t>）</w:t>
      </w:r>
      <w:r>
        <w:rPr>
          <w:rFonts w:hint="eastAsia" w:ascii="宋体" w:hAnsi="宋体" w:eastAsia="宋体" w:cs="宋体"/>
          <w:color w:val="auto"/>
          <w:spacing w:val="-104"/>
          <w:sz w:val="24"/>
          <w:szCs w:val="24"/>
          <w:u w:val="single" w:color="auto"/>
        </w:rPr>
        <w:t xml:space="preserve"> </w:t>
      </w:r>
      <w:r>
        <w:rPr>
          <w:rFonts w:hint="eastAsia" w:ascii="宋体" w:hAnsi="宋体" w:eastAsia="宋体" w:cs="宋体"/>
          <w:color w:val="auto"/>
          <w:spacing w:val="-87"/>
          <w:sz w:val="24"/>
          <w:szCs w:val="24"/>
        </w:rPr>
        <w:t xml:space="preserve"> </w:t>
      </w:r>
      <w:r>
        <w:rPr>
          <w:rFonts w:hint="eastAsia" w:ascii="宋体" w:hAnsi="宋体" w:eastAsia="宋体" w:cs="宋体"/>
          <w:color w:val="auto"/>
          <w:spacing w:val="-24"/>
          <w:sz w:val="24"/>
          <w:szCs w:val="24"/>
        </w:rPr>
        <w:t>，</w:t>
      </w:r>
      <w:r>
        <w:rPr>
          <w:rFonts w:hint="eastAsia" w:ascii="宋体" w:hAnsi="宋体" w:eastAsia="宋体" w:cs="宋体"/>
          <w:color w:val="auto"/>
          <w:spacing w:val="-16"/>
          <w:sz w:val="24"/>
          <w:szCs w:val="24"/>
        </w:rPr>
        <w:t>从业人员</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0"/>
          <w:sz w:val="24"/>
          <w:szCs w:val="24"/>
        </w:rPr>
        <w:t xml:space="preserve"> </w:t>
      </w:r>
      <w:r>
        <w:rPr>
          <w:rFonts w:hint="eastAsia" w:ascii="宋体" w:hAnsi="宋体" w:eastAsia="宋体" w:cs="宋体"/>
          <w:color w:val="auto"/>
          <w:spacing w:val="-16"/>
          <w:sz w:val="24"/>
          <w:szCs w:val="24"/>
        </w:rPr>
        <w:t>人， 营业收入为</w:t>
      </w:r>
      <w:r>
        <w:rPr>
          <w:rFonts w:hint="eastAsia" w:ascii="宋体" w:hAnsi="宋体" w:eastAsia="宋体" w:cs="宋体"/>
          <w:color w:val="auto"/>
          <w:spacing w:val="-16"/>
          <w:sz w:val="24"/>
          <w:szCs w:val="24"/>
          <w:u w:val="single" w:color="auto"/>
        </w:rPr>
        <w:t xml:space="preserve">     </w:t>
      </w:r>
      <w:r>
        <w:rPr>
          <w:rFonts w:hint="eastAsia" w:ascii="宋体" w:hAnsi="宋体" w:eastAsia="宋体" w:cs="宋体"/>
          <w:color w:val="auto"/>
          <w:spacing w:val="-103"/>
          <w:sz w:val="24"/>
          <w:szCs w:val="24"/>
        </w:rPr>
        <w:t xml:space="preserve"> </w:t>
      </w:r>
      <w:r>
        <w:rPr>
          <w:rFonts w:hint="eastAsia" w:ascii="宋体" w:hAnsi="宋体" w:eastAsia="宋体" w:cs="宋体"/>
          <w:color w:val="auto"/>
          <w:spacing w:val="-16"/>
          <w:sz w:val="24"/>
          <w:szCs w:val="24"/>
        </w:rPr>
        <w:t>万元</w:t>
      </w:r>
      <w:r>
        <w:rPr>
          <w:rFonts w:hint="eastAsia" w:ascii="宋体" w:hAnsi="宋体" w:eastAsia="宋体" w:cs="宋体"/>
          <w:color w:val="auto"/>
          <w:spacing w:val="-17"/>
          <w:sz w:val="24"/>
          <w:szCs w:val="24"/>
        </w:rPr>
        <w:t>，资产总额为</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2"/>
          <w:sz w:val="24"/>
          <w:szCs w:val="24"/>
        </w:rPr>
        <w:t xml:space="preserve"> </w:t>
      </w:r>
      <w:r>
        <w:rPr>
          <w:rFonts w:hint="eastAsia" w:ascii="宋体" w:hAnsi="宋体" w:eastAsia="宋体" w:cs="宋体"/>
          <w:color w:val="auto"/>
          <w:spacing w:val="-17"/>
          <w:sz w:val="24"/>
          <w:szCs w:val="24"/>
        </w:rPr>
        <w:t>万</w:t>
      </w:r>
      <w:r>
        <w:rPr>
          <w:rFonts w:hint="eastAsia" w:ascii="宋体" w:hAnsi="宋体" w:eastAsia="宋体" w:cs="宋体"/>
          <w:color w:val="auto"/>
          <w:spacing w:val="-24"/>
          <w:sz w:val="24"/>
          <w:szCs w:val="24"/>
        </w:rPr>
        <w:t>元，属于</w:t>
      </w:r>
      <w:r>
        <w:rPr>
          <w:rFonts w:hint="eastAsia" w:ascii="宋体" w:hAnsi="宋体" w:eastAsia="宋体" w:cs="宋体"/>
          <w:color w:val="auto"/>
          <w:spacing w:val="-32"/>
          <w:sz w:val="24"/>
          <w:szCs w:val="24"/>
          <w:u w:val="single" w:color="auto"/>
        </w:rPr>
        <w:t xml:space="preserve"> </w:t>
      </w:r>
      <w:r>
        <w:rPr>
          <w:rFonts w:hint="eastAsia" w:ascii="宋体" w:hAnsi="宋体" w:eastAsia="宋体" w:cs="宋体"/>
          <w:color w:val="auto"/>
          <w:spacing w:val="-24"/>
          <w:sz w:val="24"/>
          <w:szCs w:val="24"/>
          <w:u w:val="single" w:color="auto"/>
        </w:rPr>
        <w:t>（中型企业、  小型企业、   微型企业</w:t>
      </w:r>
      <w:r>
        <w:rPr>
          <w:rFonts w:hint="eastAsia" w:ascii="宋体" w:hAnsi="宋体" w:eastAsia="宋体" w:cs="宋体"/>
          <w:color w:val="auto"/>
          <w:spacing w:val="-14"/>
          <w:sz w:val="24"/>
          <w:szCs w:val="24"/>
          <w:u w:val="single" w:color="auto"/>
        </w:rPr>
        <w:t>）</w:t>
      </w:r>
      <w:r>
        <w:rPr>
          <w:rFonts w:hint="eastAsia" w:ascii="宋体" w:hAnsi="宋体" w:eastAsia="宋体" w:cs="宋体"/>
          <w:color w:val="auto"/>
          <w:spacing w:val="16"/>
          <w:sz w:val="24"/>
          <w:szCs w:val="24"/>
          <w:u w:val="single" w:color="auto"/>
        </w:rPr>
        <w:t xml:space="preserve"> </w:t>
      </w:r>
      <w:r>
        <w:rPr>
          <w:rFonts w:hint="eastAsia" w:ascii="宋体" w:hAnsi="宋体" w:eastAsia="宋体" w:cs="宋体"/>
          <w:color w:val="auto"/>
          <w:spacing w:val="-14"/>
          <w:sz w:val="24"/>
          <w:szCs w:val="24"/>
        </w:rPr>
        <w:t>；</w:t>
      </w:r>
    </w:p>
    <w:p>
      <w:pPr>
        <w:pStyle w:val="9"/>
        <w:spacing w:before="185" w:line="359" w:lineRule="auto"/>
        <w:ind w:left="11" w:firstLine="466"/>
        <w:rPr>
          <w:rFonts w:hint="eastAsia" w:ascii="宋体" w:hAnsi="宋体" w:eastAsia="宋体" w:cs="宋体"/>
          <w:color w:val="auto"/>
          <w:sz w:val="24"/>
          <w:szCs w:val="24"/>
        </w:rPr>
      </w:pPr>
      <w:r>
        <w:rPr>
          <w:rFonts w:hint="eastAsia" w:ascii="宋体" w:hAnsi="宋体" w:eastAsia="宋体" w:cs="宋体"/>
          <w:color w:val="auto"/>
          <w:spacing w:val="-18"/>
          <w:sz w:val="24"/>
          <w:szCs w:val="24"/>
        </w:rPr>
        <w:t xml:space="preserve">2. </w:t>
      </w:r>
      <w:r>
        <w:rPr>
          <w:rFonts w:hint="eastAsia" w:ascii="宋体" w:hAnsi="宋体" w:eastAsia="宋体" w:cs="宋体"/>
          <w:color w:val="auto"/>
          <w:spacing w:val="-48"/>
          <w:sz w:val="24"/>
          <w:szCs w:val="24"/>
          <w:u w:val="single" w:color="auto"/>
        </w:rPr>
        <w:t xml:space="preserve"> </w:t>
      </w:r>
      <w:r>
        <w:rPr>
          <w:rFonts w:hint="eastAsia" w:ascii="宋体" w:hAnsi="宋体" w:eastAsia="宋体" w:cs="宋体"/>
          <w:color w:val="auto"/>
          <w:spacing w:val="-18"/>
          <w:sz w:val="24"/>
          <w:szCs w:val="24"/>
          <w:u w:val="single" w:color="auto"/>
        </w:rPr>
        <w:t>（标的名称</w:t>
      </w:r>
      <w:r>
        <w:rPr>
          <w:rFonts w:hint="eastAsia" w:ascii="宋体" w:hAnsi="宋体" w:eastAsia="宋体" w:cs="宋体"/>
          <w:color w:val="auto"/>
          <w:spacing w:val="-2"/>
          <w:sz w:val="24"/>
          <w:szCs w:val="24"/>
          <w:u w:val="single" w:color="auto"/>
        </w:rPr>
        <w:t>）</w:t>
      </w:r>
      <w:r>
        <w:rPr>
          <w:rFonts w:hint="eastAsia" w:ascii="宋体" w:hAnsi="宋体" w:eastAsia="宋体" w:cs="宋体"/>
          <w:color w:val="auto"/>
          <w:spacing w:val="72"/>
          <w:sz w:val="24"/>
          <w:szCs w:val="24"/>
          <w:u w:val="single" w:color="auto"/>
        </w:rPr>
        <w:t xml:space="preserve"> </w:t>
      </w:r>
      <w:r>
        <w:rPr>
          <w:rFonts w:hint="eastAsia" w:ascii="宋体" w:hAnsi="宋体" w:eastAsia="宋体" w:cs="宋体"/>
          <w:color w:val="auto"/>
          <w:spacing w:val="-2"/>
          <w:sz w:val="24"/>
          <w:szCs w:val="24"/>
        </w:rPr>
        <w:t>，</w:t>
      </w:r>
      <w:r>
        <w:rPr>
          <w:rFonts w:hint="eastAsia" w:ascii="宋体" w:hAnsi="宋体" w:eastAsia="宋体" w:cs="宋体"/>
          <w:color w:val="auto"/>
          <w:spacing w:val="-18"/>
          <w:sz w:val="24"/>
          <w:szCs w:val="24"/>
        </w:rPr>
        <w:t>属于</w:t>
      </w:r>
      <w:r>
        <w:rPr>
          <w:rFonts w:hint="eastAsia" w:ascii="宋体" w:hAnsi="宋体" w:eastAsia="宋体" w:cs="宋体"/>
          <w:color w:val="auto"/>
          <w:spacing w:val="-120"/>
          <w:sz w:val="24"/>
          <w:szCs w:val="24"/>
        </w:rPr>
        <w:t xml:space="preserve"> </w:t>
      </w:r>
      <w:r>
        <w:rPr>
          <w:rFonts w:hint="eastAsia" w:ascii="宋体" w:hAnsi="宋体" w:eastAsia="宋体" w:cs="宋体"/>
          <w:color w:val="auto"/>
          <w:spacing w:val="-18"/>
          <w:sz w:val="24"/>
          <w:szCs w:val="24"/>
          <w:u w:val="single" w:color="auto"/>
        </w:rPr>
        <w:t xml:space="preserve">   </w:t>
      </w:r>
      <w:r>
        <w:rPr>
          <w:rFonts w:hint="eastAsia" w:ascii="宋体" w:hAnsi="宋体" w:eastAsia="宋体" w:cs="宋体"/>
          <w:color w:val="auto"/>
          <w:spacing w:val="3"/>
          <w:sz w:val="24"/>
          <w:szCs w:val="24"/>
          <w:u w:val="single" w:color="auto"/>
          <w:lang w:val="en-US" w:eastAsia="zh-CN"/>
        </w:rPr>
        <w:t>制造</w:t>
      </w:r>
      <w:r>
        <w:rPr>
          <w:rFonts w:hint="eastAsia" w:ascii="宋体" w:hAnsi="宋体" w:eastAsia="宋体" w:cs="宋体"/>
          <w:color w:val="auto"/>
          <w:spacing w:val="29"/>
          <w:sz w:val="24"/>
          <w:szCs w:val="24"/>
          <w:u w:val="single" w:color="auto"/>
        </w:rPr>
        <w:t xml:space="preserve">    </w:t>
      </w:r>
      <w:r>
        <w:rPr>
          <w:rFonts w:hint="eastAsia" w:ascii="宋体" w:hAnsi="宋体" w:eastAsia="宋体" w:cs="宋体"/>
          <w:color w:val="auto"/>
          <w:spacing w:val="-101"/>
          <w:sz w:val="24"/>
          <w:szCs w:val="24"/>
        </w:rPr>
        <w:t xml:space="preserve"> </w:t>
      </w:r>
      <w:r>
        <w:rPr>
          <w:rFonts w:hint="eastAsia" w:ascii="宋体" w:hAnsi="宋体" w:eastAsia="宋体" w:cs="宋体"/>
          <w:color w:val="auto"/>
          <w:spacing w:val="-19"/>
          <w:sz w:val="24"/>
          <w:szCs w:val="24"/>
        </w:rPr>
        <w:t>行业；  制造商</w:t>
      </w:r>
      <w:r>
        <w:rPr>
          <w:rFonts w:hint="eastAsia" w:ascii="宋体" w:hAnsi="宋体" w:eastAsia="宋体" w:cs="宋体"/>
          <w:color w:val="auto"/>
          <w:sz w:val="24"/>
          <w:szCs w:val="24"/>
        </w:rPr>
        <w:t xml:space="preserve"> </w:t>
      </w:r>
      <w:r>
        <w:rPr>
          <w:rFonts w:hint="eastAsia" w:ascii="宋体" w:hAnsi="宋体" w:eastAsia="宋体" w:cs="宋体"/>
          <w:color w:val="auto"/>
          <w:spacing w:val="-16"/>
          <w:sz w:val="24"/>
          <w:szCs w:val="24"/>
        </w:rPr>
        <w:t>为</w:t>
      </w:r>
      <w:r>
        <w:rPr>
          <w:rFonts w:hint="eastAsia" w:ascii="宋体" w:hAnsi="宋体" w:eastAsia="宋体" w:cs="宋体"/>
          <w:color w:val="auto"/>
          <w:spacing w:val="-16"/>
          <w:sz w:val="24"/>
          <w:szCs w:val="24"/>
          <w:u w:val="single" w:color="auto"/>
        </w:rPr>
        <w:t>（ 企业名称</w:t>
      </w:r>
      <w:r>
        <w:rPr>
          <w:rFonts w:hint="eastAsia" w:ascii="宋体" w:hAnsi="宋体" w:eastAsia="宋体" w:cs="宋体"/>
          <w:color w:val="auto"/>
          <w:spacing w:val="-32"/>
          <w:sz w:val="24"/>
          <w:szCs w:val="24"/>
          <w:u w:val="single" w:color="auto"/>
        </w:rPr>
        <w:t xml:space="preserve">） </w:t>
      </w:r>
      <w:r>
        <w:rPr>
          <w:rFonts w:hint="eastAsia" w:ascii="宋体" w:hAnsi="宋体" w:eastAsia="宋体" w:cs="宋体"/>
          <w:color w:val="auto"/>
          <w:spacing w:val="-32"/>
          <w:sz w:val="24"/>
          <w:szCs w:val="24"/>
        </w:rPr>
        <w:t>，</w:t>
      </w:r>
      <w:r>
        <w:rPr>
          <w:rFonts w:hint="eastAsia" w:ascii="宋体" w:hAnsi="宋体" w:eastAsia="宋体" w:cs="宋体"/>
          <w:color w:val="auto"/>
          <w:spacing w:val="-16"/>
          <w:sz w:val="24"/>
          <w:szCs w:val="24"/>
        </w:rPr>
        <w:t>从业人员</w:t>
      </w:r>
      <w:r>
        <w:rPr>
          <w:rFonts w:hint="eastAsia" w:ascii="宋体" w:hAnsi="宋体" w:eastAsia="宋体" w:cs="宋体"/>
          <w:color w:val="auto"/>
          <w:spacing w:val="-119"/>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1"/>
          <w:sz w:val="24"/>
          <w:szCs w:val="24"/>
        </w:rPr>
        <w:t xml:space="preserve"> </w:t>
      </w:r>
      <w:r>
        <w:rPr>
          <w:rFonts w:hint="eastAsia" w:ascii="宋体" w:hAnsi="宋体" w:eastAsia="宋体" w:cs="宋体"/>
          <w:color w:val="auto"/>
          <w:spacing w:val="-16"/>
          <w:sz w:val="24"/>
          <w:szCs w:val="24"/>
        </w:rPr>
        <w:t>人，</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16"/>
          <w:sz w:val="24"/>
          <w:szCs w:val="24"/>
        </w:rPr>
        <w:t>营业收入为</w:t>
      </w:r>
      <w:r>
        <w:rPr>
          <w:rFonts w:hint="eastAsia" w:ascii="宋体" w:hAnsi="宋体" w:eastAsia="宋体" w:cs="宋体"/>
          <w:color w:val="auto"/>
          <w:spacing w:val="-120"/>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2"/>
          <w:sz w:val="24"/>
          <w:szCs w:val="24"/>
        </w:rPr>
        <w:t xml:space="preserve"> </w:t>
      </w:r>
      <w:r>
        <w:rPr>
          <w:rFonts w:hint="eastAsia" w:ascii="宋体" w:hAnsi="宋体" w:eastAsia="宋体" w:cs="宋体"/>
          <w:color w:val="auto"/>
          <w:spacing w:val="-16"/>
          <w:sz w:val="24"/>
          <w:szCs w:val="24"/>
        </w:rPr>
        <w:t>万元，资产总额为</w:t>
      </w:r>
      <w:r>
        <w:rPr>
          <w:rFonts w:hint="eastAsia" w:ascii="宋体" w:hAnsi="宋体" w:eastAsia="宋体" w:cs="宋体"/>
          <w:color w:val="auto"/>
          <w:spacing w:val="-16"/>
          <w:sz w:val="24"/>
          <w:szCs w:val="24"/>
          <w:u w:val="single" w:color="auto"/>
        </w:rPr>
        <w:t xml:space="preserve">   </w:t>
      </w:r>
      <w:r>
        <w:rPr>
          <w:rFonts w:hint="eastAsia" w:ascii="宋体" w:hAnsi="宋体" w:eastAsia="宋体" w:cs="宋体"/>
          <w:color w:val="auto"/>
          <w:spacing w:val="-17"/>
          <w:sz w:val="24"/>
          <w:szCs w:val="24"/>
          <w:u w:val="single" w:color="auto"/>
        </w:rPr>
        <w:t xml:space="preserve"> </w:t>
      </w:r>
      <w:r>
        <w:rPr>
          <w:rFonts w:hint="eastAsia" w:ascii="宋体" w:hAnsi="宋体" w:eastAsia="宋体" w:cs="宋体"/>
          <w:color w:val="auto"/>
          <w:spacing w:val="-102"/>
          <w:sz w:val="24"/>
          <w:szCs w:val="24"/>
        </w:rPr>
        <w:t xml:space="preserve"> </w:t>
      </w:r>
      <w:r>
        <w:rPr>
          <w:rFonts w:hint="eastAsia" w:ascii="宋体" w:hAnsi="宋体" w:eastAsia="宋体" w:cs="宋体"/>
          <w:color w:val="auto"/>
          <w:spacing w:val="-17"/>
          <w:sz w:val="24"/>
          <w:szCs w:val="24"/>
        </w:rPr>
        <w:t>万元，</w:t>
      </w:r>
    </w:p>
    <w:p>
      <w:pPr>
        <w:pStyle w:val="9"/>
        <w:spacing w:line="218" w:lineRule="auto"/>
        <w:ind w:left="2"/>
        <w:rPr>
          <w:rFonts w:hint="eastAsia" w:ascii="宋体" w:hAnsi="宋体" w:eastAsia="宋体" w:cs="宋体"/>
          <w:color w:val="auto"/>
          <w:sz w:val="24"/>
          <w:szCs w:val="24"/>
        </w:rPr>
      </w:pPr>
      <w:r>
        <w:rPr>
          <w:rFonts w:hint="eastAsia" w:ascii="宋体" w:hAnsi="宋体" w:eastAsia="宋体" w:cs="宋体"/>
          <w:color w:val="auto"/>
          <w:spacing w:val="-26"/>
          <w:sz w:val="24"/>
          <w:szCs w:val="24"/>
        </w:rPr>
        <w:t>属于</w:t>
      </w:r>
      <w:r>
        <w:rPr>
          <w:rFonts w:hint="eastAsia" w:ascii="宋体" w:hAnsi="宋体" w:eastAsia="宋体" w:cs="宋体"/>
          <w:color w:val="auto"/>
          <w:spacing w:val="-33"/>
          <w:sz w:val="24"/>
          <w:szCs w:val="24"/>
          <w:u w:val="single" w:color="auto"/>
        </w:rPr>
        <w:t xml:space="preserve"> </w:t>
      </w:r>
      <w:r>
        <w:rPr>
          <w:rFonts w:hint="eastAsia" w:ascii="宋体" w:hAnsi="宋体" w:eastAsia="宋体" w:cs="宋体"/>
          <w:color w:val="auto"/>
          <w:spacing w:val="-26"/>
          <w:sz w:val="24"/>
          <w:szCs w:val="24"/>
          <w:u w:val="single" w:color="auto"/>
        </w:rPr>
        <w:t>（中型企业、  小型企业、   微型企业</w:t>
      </w:r>
      <w:r>
        <w:rPr>
          <w:rFonts w:hint="eastAsia" w:ascii="宋体" w:hAnsi="宋体" w:eastAsia="宋体" w:cs="宋体"/>
          <w:color w:val="auto"/>
          <w:spacing w:val="-14"/>
          <w:sz w:val="24"/>
          <w:szCs w:val="24"/>
          <w:u w:val="single" w:color="auto"/>
        </w:rPr>
        <w:t>）</w:t>
      </w:r>
      <w:r>
        <w:rPr>
          <w:rFonts w:hint="eastAsia" w:ascii="宋体" w:hAnsi="宋体" w:eastAsia="宋体" w:cs="宋体"/>
          <w:color w:val="auto"/>
          <w:spacing w:val="17"/>
          <w:sz w:val="24"/>
          <w:szCs w:val="24"/>
          <w:u w:val="single" w:color="auto"/>
        </w:rPr>
        <w:t xml:space="preserve"> </w:t>
      </w:r>
      <w:r>
        <w:rPr>
          <w:rFonts w:hint="eastAsia" w:ascii="宋体" w:hAnsi="宋体" w:eastAsia="宋体" w:cs="宋体"/>
          <w:color w:val="auto"/>
          <w:spacing w:val="-14"/>
          <w:sz w:val="24"/>
          <w:szCs w:val="24"/>
        </w:rPr>
        <w:t>；</w:t>
      </w:r>
    </w:p>
    <w:p>
      <w:pPr>
        <w:pStyle w:val="9"/>
        <w:spacing w:before="182" w:line="377" w:lineRule="exact"/>
        <w:ind w:left="491"/>
        <w:rPr>
          <w:rFonts w:hint="eastAsia" w:ascii="宋体" w:hAnsi="宋体" w:eastAsia="宋体" w:cs="宋体"/>
          <w:color w:val="auto"/>
          <w:sz w:val="24"/>
          <w:szCs w:val="24"/>
        </w:rPr>
      </w:pPr>
      <w:r>
        <w:rPr>
          <w:rFonts w:hint="eastAsia" w:ascii="宋体" w:hAnsi="宋体" w:eastAsia="宋体" w:cs="宋体"/>
          <w:color w:val="auto"/>
          <w:spacing w:val="-7"/>
          <w:position w:val="3"/>
          <w:sz w:val="24"/>
          <w:szCs w:val="24"/>
        </w:rPr>
        <w:t>……</w:t>
      </w:r>
    </w:p>
    <w:p>
      <w:pPr>
        <w:pStyle w:val="9"/>
        <w:spacing w:before="79" w:line="465" w:lineRule="exact"/>
        <w:ind w:left="9" w:firstLine="720" w:firstLineChars="3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以上企业，不属于大企业的分支机构，不存在控股股东为大企业的情形，也</w:t>
      </w:r>
    </w:p>
    <w:p>
      <w:pPr>
        <w:pStyle w:val="9"/>
        <w:spacing w:before="79" w:line="465" w:lineRule="exact"/>
        <w:ind w:left="9"/>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不存在与大企业的负责人为同一人的情形。</w:t>
      </w:r>
    </w:p>
    <w:p>
      <w:pPr>
        <w:pStyle w:val="9"/>
        <w:spacing w:before="79" w:line="465" w:lineRule="exact"/>
        <w:ind w:left="9" w:firstLine="720" w:firstLineChars="3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本企业对上述声明内容的真实性负责。如有虚假，将依法承担相应责任。</w:t>
      </w:r>
    </w:p>
    <w:p>
      <w:pPr>
        <w:spacing w:line="285" w:lineRule="auto"/>
        <w:rPr>
          <w:rFonts w:hint="eastAsia" w:ascii="宋体" w:hAnsi="宋体" w:eastAsia="宋体" w:cs="宋体"/>
          <w:color w:val="auto"/>
          <w:sz w:val="21"/>
        </w:rPr>
      </w:pPr>
    </w:p>
    <w:p>
      <w:pPr>
        <w:pStyle w:val="9"/>
        <w:spacing w:before="79" w:line="465" w:lineRule="exact"/>
        <w:ind w:left="9"/>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注： 1、从业人员、营业收入、资产总额填报上一年度数据，无上一年度数据的新成立企业可不填报。</w:t>
      </w:r>
    </w:p>
    <w:p>
      <w:pPr>
        <w:pStyle w:val="9"/>
        <w:spacing w:before="184" w:line="218" w:lineRule="auto"/>
        <w:ind w:left="598"/>
        <w:rPr>
          <w:rFonts w:hint="eastAsia" w:ascii="宋体" w:hAnsi="宋体" w:eastAsia="宋体" w:cs="宋体"/>
          <w:b/>
          <w:bCs/>
          <w:color w:val="auto"/>
          <w:sz w:val="24"/>
          <w:szCs w:val="24"/>
        </w:rPr>
      </w:pPr>
      <w:r>
        <w:rPr>
          <w:rFonts w:hint="eastAsia" w:ascii="宋体" w:hAnsi="宋体" w:eastAsia="宋体" w:cs="宋体"/>
          <w:b/>
          <w:bCs/>
          <w:color w:val="auto"/>
          <w:spacing w:val="-3"/>
          <w:sz w:val="24"/>
          <w:szCs w:val="24"/>
        </w:rPr>
        <w:t>2、若无此项内容，可不提供此函。</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bCs/>
          <w:color w:val="auto"/>
          <w:sz w:val="24"/>
          <w:szCs w:val="24"/>
          <w:highlight w:val="none"/>
        </w:rPr>
      </w:pPr>
    </w:p>
    <w:p>
      <w:pPr>
        <w:spacing w:line="480" w:lineRule="auto"/>
        <w:rPr>
          <w:rFonts w:hint="eastAsia" w:ascii="宋体" w:hAnsi="宋体" w:eastAsia="宋体" w:cs="宋体"/>
          <w:color w:val="auto"/>
          <w:sz w:val="24"/>
          <w:szCs w:val="24"/>
          <w:highlight w:val="none"/>
        </w:rPr>
      </w:pPr>
    </w:p>
    <w:p>
      <w:pPr>
        <w:spacing w:line="480" w:lineRule="auto"/>
        <w:ind w:firstLine="3614" w:firstLineChars="15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（公章）</w:t>
      </w:r>
    </w:p>
    <w:p>
      <w:pPr>
        <w:spacing w:line="48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法定代表人或委托代理人：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（签字或盖章）</w:t>
      </w:r>
    </w:p>
    <w:p>
      <w:pPr>
        <w:ind w:firstLine="482"/>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年   月  日</w:t>
      </w:r>
    </w:p>
    <w:p>
      <w:pPr>
        <w:spacing w:before="179" w:line="219" w:lineRule="auto"/>
        <w:ind w:left="514"/>
        <w:outlineLvl w:val="2"/>
        <w:rPr>
          <w:rFonts w:ascii="宋体" w:hAnsi="宋体" w:eastAsia="宋体" w:cs="宋体"/>
          <w:color w:val="auto"/>
          <w:sz w:val="24"/>
          <w:szCs w:val="24"/>
          <w14:textOutline w14:w="4358" w14:cap="sq" w14:cmpd="sng">
            <w14:solidFill>
              <w14:srgbClr w14:val="000000"/>
            </w14:solidFill>
            <w14:prstDash w14:val="solid"/>
            <w14:bevel/>
          </w14:textOutline>
        </w:rPr>
      </w:pPr>
      <w:bookmarkStart w:id="613" w:name="_Toc605"/>
    </w:p>
    <w:bookmarkEnd w:id="613"/>
    <w:p>
      <w:pPr>
        <w:pStyle w:val="33"/>
        <w:ind w:firstLine="0" w:firstLineChars="0"/>
        <w:jc w:val="left"/>
        <w:rPr>
          <w:rFonts w:hint="eastAsia" w:ascii="宋体" w:hAnsi="宋体" w:eastAsia="宋体" w:cs="宋体"/>
          <w:b/>
          <w:bCs w:val="0"/>
          <w:color w:val="auto"/>
          <w:kern w:val="2"/>
          <w:sz w:val="28"/>
          <w:szCs w:val="28"/>
          <w:highlight w:val="none"/>
          <w:lang w:val="en-US" w:eastAsia="zh-CN" w:bidi="ar-SA"/>
        </w:rPr>
      </w:pPr>
      <w:bookmarkStart w:id="614" w:name="_Toc517169726"/>
      <w:bookmarkStart w:id="615" w:name="_Toc9319"/>
      <w:bookmarkStart w:id="616" w:name="_Toc4780"/>
      <w:bookmarkStart w:id="617" w:name="_Toc5813_WPSOffice_Level2"/>
      <w:bookmarkStart w:id="618" w:name="_Toc20893_WPSOffice_Level2"/>
      <w:bookmarkStart w:id="619" w:name="_Toc614"/>
      <w:bookmarkStart w:id="620" w:name="_Toc32615"/>
      <w:bookmarkStart w:id="621" w:name="_Toc20262"/>
      <w:bookmarkStart w:id="622" w:name="_Toc19895"/>
    </w:p>
    <w:p>
      <w:pPr>
        <w:pStyle w:val="33"/>
        <w:ind w:firstLine="0" w:firstLineChars="0"/>
        <w:jc w:val="left"/>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附件20：</w:t>
      </w:r>
      <w:bookmarkEnd w:id="614"/>
      <w:bookmarkEnd w:id="615"/>
      <w:bookmarkEnd w:id="616"/>
      <w:bookmarkEnd w:id="617"/>
      <w:bookmarkEnd w:id="618"/>
      <w:r>
        <w:rPr>
          <w:rFonts w:hint="eastAsia" w:ascii="宋体" w:hAnsi="宋体" w:eastAsia="宋体" w:cs="宋体"/>
          <w:b/>
          <w:bCs w:val="0"/>
          <w:color w:val="auto"/>
          <w:kern w:val="2"/>
          <w:sz w:val="28"/>
          <w:szCs w:val="28"/>
          <w:highlight w:val="none"/>
          <w:lang w:val="en-US" w:eastAsia="zh-CN" w:bidi="ar-SA"/>
        </w:rPr>
        <w:t>监狱企业证明资料</w:t>
      </w:r>
      <w:bookmarkEnd w:id="619"/>
      <w:bookmarkEnd w:id="620"/>
      <w:bookmarkEnd w:id="621"/>
      <w:bookmarkEnd w:id="622"/>
    </w:p>
    <w:p>
      <w:pPr>
        <w:spacing w:line="480" w:lineRule="auto"/>
        <w:ind w:firstLine="480"/>
        <w:rPr>
          <w:rFonts w:hint="eastAsia" w:ascii="宋体" w:hAnsi="宋体" w:eastAsia="宋体" w:cs="宋体"/>
          <w:color w:val="auto"/>
          <w:sz w:val="24"/>
          <w:szCs w:val="24"/>
          <w:highlight w:val="none"/>
        </w:rPr>
      </w:pPr>
    </w:p>
    <w:p>
      <w:pPr>
        <w:pStyle w:val="33"/>
        <w:ind w:firstLine="0" w:firstLineChars="0"/>
        <w:jc w:val="center"/>
        <w:rPr>
          <w:rFonts w:hint="eastAsia" w:ascii="宋体" w:hAnsi="宋体" w:eastAsia="宋体" w:cs="宋体"/>
          <w:color w:val="auto"/>
          <w:spacing w:val="-3"/>
          <w:position w:val="28"/>
          <w14:textOutline w14:w="5094" w14:cap="flat" w14:cmpd="sng">
            <w14:solidFill>
              <w14:srgbClr w14:val="000000"/>
            </w14:solidFill>
            <w14:prstDash w14:val="solid"/>
            <w14:miter w14:val="0"/>
          </w14:textOutline>
        </w:rPr>
      </w:pPr>
      <w:r>
        <w:rPr>
          <w:rFonts w:hint="eastAsia" w:ascii="宋体" w:hAnsi="宋体" w:eastAsia="宋体" w:cs="宋体"/>
          <w:color w:val="auto"/>
          <w:spacing w:val="-3"/>
          <w:position w:val="28"/>
          <w14:textOutline w14:w="5094" w14:cap="flat" w14:cmpd="sng">
            <w14:solidFill>
              <w14:srgbClr w14:val="000000"/>
            </w14:solidFill>
            <w14:prstDash w14:val="solid"/>
            <w14:miter w14:val="0"/>
          </w14:textOutline>
        </w:rPr>
        <w:t>监狱企业证明资料</w:t>
      </w:r>
    </w:p>
    <w:p>
      <w:pPr>
        <w:shd w:val="clear"/>
        <w:autoSpaceDE w:val="0"/>
        <w:autoSpaceDN w:val="0"/>
        <w:spacing w:line="360" w:lineRule="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lang w:val="zh-CN"/>
        </w:rPr>
        <w:t>致：</w:t>
      </w:r>
      <w:r>
        <w:rPr>
          <w:rFonts w:hint="eastAsia" w:ascii="宋体" w:hAnsi="宋体" w:eastAsia="宋体" w:cs="宋体"/>
          <w:b/>
          <w:bCs/>
          <w:color w:val="auto"/>
          <w:kern w:val="0"/>
          <w:sz w:val="24"/>
          <w:highlight w:val="none"/>
          <w:u w:val="none"/>
          <w:lang w:val="zh-CN"/>
        </w:rPr>
        <w:t>采购代理机构</w:t>
      </w:r>
    </w:p>
    <w:p>
      <w:pPr>
        <w:pStyle w:val="9"/>
        <w:spacing w:before="318" w:line="624" w:lineRule="exact"/>
        <w:jc w:val="right"/>
        <w:rPr>
          <w:rFonts w:hint="eastAsia" w:ascii="宋体" w:hAnsi="宋体" w:eastAsia="宋体" w:cs="宋体"/>
          <w:color w:val="auto"/>
          <w:sz w:val="24"/>
          <w:szCs w:val="24"/>
        </w:rPr>
      </w:pPr>
      <w:r>
        <w:rPr>
          <w:rFonts w:hint="eastAsia" w:ascii="宋体" w:hAnsi="宋体" w:eastAsia="宋体" w:cs="宋体"/>
          <w:color w:val="auto"/>
          <w:spacing w:val="-9"/>
          <w:position w:val="29"/>
          <w:sz w:val="24"/>
          <w:szCs w:val="24"/>
        </w:rPr>
        <w:t>备注：按《财政部司法部关于政府采购支持监狱企业发展有关问题的通知》(财</w:t>
      </w:r>
    </w:p>
    <w:p>
      <w:pPr>
        <w:pStyle w:val="9"/>
        <w:spacing w:line="217" w:lineRule="auto"/>
        <w:ind w:left="3"/>
        <w:rPr>
          <w:rFonts w:hint="eastAsia" w:ascii="宋体" w:hAnsi="宋体" w:eastAsia="宋体" w:cs="宋体"/>
          <w:color w:val="auto"/>
          <w:sz w:val="24"/>
          <w:szCs w:val="24"/>
        </w:rPr>
      </w:pPr>
      <w:r>
        <w:rPr>
          <w:rFonts w:hint="eastAsia" w:ascii="宋体" w:hAnsi="宋体" w:eastAsia="宋体" w:cs="宋体"/>
          <w:color w:val="auto"/>
          <w:spacing w:val="-3"/>
          <w:sz w:val="24"/>
          <w:szCs w:val="24"/>
        </w:rPr>
        <w:t>库〔2014〕68</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3"/>
          <w:sz w:val="24"/>
          <w:szCs w:val="24"/>
        </w:rPr>
        <w:t>号)文件规定提供证明文件（复印件）。</w:t>
      </w:r>
    </w:p>
    <w:p>
      <w:pPr>
        <w:spacing w:line="259" w:lineRule="auto"/>
        <w:rPr>
          <w:rFonts w:hint="eastAsia" w:ascii="宋体" w:hAnsi="宋体" w:eastAsia="宋体" w:cs="宋体"/>
          <w:color w:val="auto"/>
          <w:sz w:val="21"/>
        </w:rPr>
      </w:pPr>
    </w:p>
    <w:p>
      <w:pPr>
        <w:pStyle w:val="9"/>
        <w:spacing w:before="79" w:line="624" w:lineRule="exact"/>
        <w:ind w:right="1"/>
        <w:jc w:val="right"/>
        <w:rPr>
          <w:rFonts w:hint="eastAsia" w:ascii="宋体" w:hAnsi="宋体" w:eastAsia="宋体" w:cs="宋体"/>
          <w:color w:val="auto"/>
          <w:sz w:val="24"/>
          <w:szCs w:val="24"/>
        </w:rPr>
      </w:pPr>
      <w:r>
        <w:rPr>
          <w:rFonts w:hint="eastAsia" w:ascii="宋体" w:hAnsi="宋体" w:eastAsia="宋体" w:cs="宋体"/>
          <w:color w:val="auto"/>
          <w:spacing w:val="-1"/>
          <w:position w:val="29"/>
          <w:sz w:val="24"/>
          <w:szCs w:val="24"/>
        </w:rPr>
        <w:t>说明：①监狱企业参加政府采购活动时，应当提供由省级以上监狱管理局、戒</w:t>
      </w:r>
    </w:p>
    <w:p>
      <w:pPr>
        <w:pStyle w:val="9"/>
        <w:spacing w:line="218" w:lineRule="auto"/>
        <w:ind w:left="2"/>
        <w:rPr>
          <w:rFonts w:hint="eastAsia" w:ascii="宋体" w:hAnsi="宋体" w:eastAsia="宋体" w:cs="宋体"/>
          <w:color w:val="auto"/>
          <w:sz w:val="24"/>
          <w:szCs w:val="24"/>
        </w:rPr>
      </w:pPr>
      <w:r>
        <w:rPr>
          <w:rFonts w:hint="eastAsia" w:ascii="宋体" w:hAnsi="宋体" w:eastAsia="宋体" w:cs="宋体"/>
          <w:color w:val="auto"/>
          <w:spacing w:val="-2"/>
          <w:sz w:val="24"/>
          <w:szCs w:val="24"/>
        </w:rPr>
        <w:t>毒管理局(含新疆生产建设兵团)出具的属于监狱企业的证明文件。</w:t>
      </w:r>
    </w:p>
    <w:p>
      <w:pPr>
        <w:spacing w:line="258" w:lineRule="auto"/>
        <w:rPr>
          <w:rFonts w:hint="eastAsia" w:ascii="宋体" w:hAnsi="宋体" w:eastAsia="宋体" w:cs="宋体"/>
          <w:color w:val="auto"/>
          <w:sz w:val="21"/>
        </w:rPr>
      </w:pPr>
    </w:p>
    <w:p>
      <w:pPr>
        <w:pStyle w:val="9"/>
        <w:spacing w:before="79" w:line="622" w:lineRule="exact"/>
        <w:ind w:right="1"/>
        <w:jc w:val="right"/>
        <w:rPr>
          <w:rFonts w:hint="eastAsia" w:ascii="宋体" w:hAnsi="宋体" w:eastAsia="宋体" w:cs="宋体"/>
          <w:color w:val="auto"/>
          <w:sz w:val="24"/>
          <w:szCs w:val="24"/>
        </w:rPr>
      </w:pPr>
      <w:r>
        <w:rPr>
          <w:rFonts w:hint="eastAsia" w:ascii="宋体" w:hAnsi="宋体" w:eastAsia="宋体" w:cs="宋体"/>
          <w:color w:val="auto"/>
          <w:position w:val="29"/>
          <w:sz w:val="24"/>
          <w:szCs w:val="24"/>
        </w:rPr>
        <w:t>②如未提供监狱企业相关证明材料的，则其评审中的监狱</w:t>
      </w:r>
      <w:r>
        <w:rPr>
          <w:rFonts w:hint="eastAsia" w:ascii="宋体" w:hAnsi="宋体" w:eastAsia="宋体" w:cs="宋体"/>
          <w:color w:val="auto"/>
          <w:spacing w:val="-1"/>
          <w:position w:val="29"/>
          <w:sz w:val="24"/>
          <w:szCs w:val="24"/>
        </w:rPr>
        <w:t>企业不能享受招标文</w:t>
      </w:r>
    </w:p>
    <w:p>
      <w:pPr>
        <w:pStyle w:val="9"/>
        <w:spacing w:before="1" w:line="215"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件规定的价格扣除，但不影响供应响应文件的有效性。</w:t>
      </w:r>
    </w:p>
    <w:p>
      <w:pPr>
        <w:spacing w:line="263" w:lineRule="auto"/>
        <w:rPr>
          <w:rFonts w:hint="eastAsia" w:ascii="宋体" w:hAnsi="宋体" w:eastAsia="宋体" w:cs="宋体"/>
          <w:color w:val="auto"/>
          <w:sz w:val="21"/>
        </w:rPr>
      </w:pPr>
    </w:p>
    <w:p>
      <w:pPr>
        <w:pStyle w:val="9"/>
        <w:spacing w:before="78" w:line="216" w:lineRule="auto"/>
        <w:ind w:left="471"/>
        <w:rPr>
          <w:rFonts w:hint="eastAsia" w:ascii="宋体" w:hAnsi="宋体" w:eastAsia="宋体" w:cs="宋体"/>
          <w:color w:val="auto"/>
          <w:sz w:val="24"/>
          <w:szCs w:val="24"/>
        </w:rPr>
      </w:pPr>
      <w:r>
        <w:rPr>
          <w:rFonts w:hint="eastAsia" w:ascii="宋体" w:hAnsi="宋体" w:eastAsia="宋体" w:cs="宋体"/>
          <w:color w:val="auto"/>
          <w:spacing w:val="-3"/>
          <w:sz w:val="24"/>
          <w:szCs w:val="24"/>
        </w:rPr>
        <w:t>③非监狱企业无需提供证明材料。</w:t>
      </w:r>
    </w:p>
    <w:p>
      <w:pPr>
        <w:rPr>
          <w:rFonts w:hint="eastAsia" w:ascii="宋体" w:hAnsi="宋体" w:eastAsia="宋体" w:cs="宋体"/>
          <w:color w:val="auto"/>
          <w:spacing w:val="-3"/>
          <w:position w:val="28"/>
          <w14:textOutline w14:w="5094" w14:cap="flat" w14:cmpd="sng">
            <w14:solidFill>
              <w14:srgbClr w14:val="000000"/>
            </w14:solidFill>
            <w14:prstDash w14:val="solid"/>
            <w14:miter w14:val="0"/>
          </w14:textOutline>
        </w:rPr>
      </w:pPr>
    </w:p>
    <w:p>
      <w:pPr>
        <w:pStyle w:val="2"/>
        <w:rPr>
          <w:rFonts w:hint="eastAsia" w:ascii="宋体" w:hAnsi="宋体" w:eastAsia="宋体" w:cs="宋体"/>
          <w:color w:val="auto"/>
          <w:spacing w:val="-3"/>
          <w:position w:val="28"/>
          <w14:textOutline w14:w="5094" w14:cap="flat" w14:cmpd="sng">
            <w14:solidFill>
              <w14:srgbClr w14:val="000000"/>
            </w14:solidFill>
            <w14:prstDash w14:val="solid"/>
            <w14:miter w14:val="0"/>
          </w14:textOutline>
        </w:rPr>
      </w:pPr>
    </w:p>
    <w:p>
      <w:pPr>
        <w:rPr>
          <w:rFonts w:hint="eastAsia" w:ascii="宋体" w:hAnsi="宋体" w:eastAsia="宋体" w:cs="宋体"/>
          <w:color w:val="auto"/>
          <w:spacing w:val="-3"/>
          <w:position w:val="28"/>
          <w14:textOutline w14:w="5094" w14:cap="flat" w14:cmpd="sng">
            <w14:solidFill>
              <w14:srgbClr w14:val="000000"/>
            </w14:solidFill>
            <w14:prstDash w14:val="solid"/>
            <w14:miter w14:val="0"/>
          </w14:textOutline>
        </w:rPr>
      </w:pPr>
    </w:p>
    <w:p>
      <w:pPr>
        <w:pStyle w:val="2"/>
        <w:rPr>
          <w:rFonts w:hint="eastAsia" w:ascii="宋体" w:hAnsi="宋体" w:eastAsia="宋体" w:cs="宋体"/>
          <w:color w:val="auto"/>
          <w:spacing w:val="-3"/>
          <w:position w:val="28"/>
          <w14:textOutline w14:w="5094" w14:cap="flat" w14:cmpd="sng">
            <w14:solidFill>
              <w14:srgbClr w14:val="000000"/>
            </w14:solidFill>
            <w14:prstDash w14:val="solid"/>
            <w14:miter w14:val="0"/>
          </w14:textOutli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bCs/>
          <w:color w:val="auto"/>
          <w:spacing w:val="-2"/>
          <w:kern w:val="2"/>
          <w:sz w:val="24"/>
          <w:szCs w:val="24"/>
          <w:lang w:val="en-US" w:eastAsia="zh-CN" w:bidi="ar-SA"/>
        </w:rPr>
      </w:pPr>
      <w:r>
        <w:rPr>
          <w:rFonts w:hint="eastAsia" w:ascii="宋体" w:hAnsi="宋体" w:eastAsia="宋体" w:cs="宋体"/>
          <w:b/>
          <w:bCs/>
          <w:color w:val="auto"/>
          <w:spacing w:val="-2"/>
          <w:kern w:val="2"/>
          <w:sz w:val="24"/>
          <w:szCs w:val="24"/>
          <w:lang w:val="en-US" w:eastAsia="zh-CN" w:bidi="ar-SA"/>
        </w:rPr>
        <w:t>单位名称：</w:t>
      </w:r>
      <w:r>
        <w:rPr>
          <w:rFonts w:hint="eastAsia" w:ascii="宋体" w:hAnsi="宋体" w:eastAsia="宋体" w:cs="宋体"/>
          <w:b/>
          <w:bCs/>
          <w:color w:val="auto"/>
          <w:spacing w:val="-2"/>
          <w:kern w:val="2"/>
          <w:sz w:val="24"/>
          <w:szCs w:val="24"/>
          <w:u w:val="single"/>
          <w:lang w:val="en-US" w:eastAsia="zh-CN" w:bidi="ar-SA"/>
        </w:rPr>
        <w:t xml:space="preserve">     </w:t>
      </w:r>
      <w:r>
        <w:rPr>
          <w:rFonts w:hint="eastAsia" w:ascii="宋体" w:hAnsi="宋体" w:eastAsia="宋体" w:cs="宋体"/>
          <w:b/>
          <w:bCs/>
          <w:color w:val="auto"/>
          <w:spacing w:val="-2"/>
          <w:kern w:val="2"/>
          <w:sz w:val="24"/>
          <w:szCs w:val="24"/>
          <w:lang w:val="en-US" w:eastAsia="zh-CN" w:bidi="ar-SA"/>
        </w:rPr>
        <w:t>（公章）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b/>
          <w:bCs/>
          <w:color w:val="auto"/>
          <w:spacing w:val="-2"/>
          <w:kern w:val="2"/>
          <w:sz w:val="24"/>
          <w:szCs w:val="24"/>
          <w:lang w:val="en-US" w:eastAsia="zh-CN" w:bidi="ar-SA"/>
        </w:rPr>
      </w:pPr>
      <w:r>
        <w:rPr>
          <w:rFonts w:hint="eastAsia" w:ascii="宋体" w:hAnsi="宋体" w:eastAsia="宋体" w:cs="宋体"/>
          <w:b/>
          <w:bCs/>
          <w:color w:val="auto"/>
          <w:spacing w:val="-2"/>
          <w:kern w:val="2"/>
          <w:sz w:val="24"/>
          <w:szCs w:val="24"/>
          <w:lang w:val="en-US" w:eastAsia="zh-CN" w:bidi="ar-SA"/>
        </w:rPr>
        <w:t>法定代表人或委托代理人：</w:t>
      </w:r>
      <w:r>
        <w:rPr>
          <w:rFonts w:hint="eastAsia" w:ascii="宋体" w:hAnsi="宋体" w:eastAsia="宋体" w:cs="宋体"/>
          <w:b/>
          <w:bCs/>
          <w:color w:val="auto"/>
          <w:spacing w:val="-2"/>
          <w:kern w:val="2"/>
          <w:sz w:val="24"/>
          <w:szCs w:val="24"/>
          <w:u w:val="single"/>
          <w:lang w:val="en-US" w:eastAsia="zh-CN" w:bidi="ar-SA"/>
        </w:rPr>
        <w:t xml:space="preserve">       </w:t>
      </w:r>
      <w:r>
        <w:rPr>
          <w:rFonts w:hint="eastAsia" w:ascii="宋体" w:hAnsi="宋体" w:eastAsia="宋体" w:cs="宋体"/>
          <w:b/>
          <w:bCs/>
          <w:color w:val="auto"/>
          <w:spacing w:val="-2"/>
          <w:kern w:val="2"/>
          <w:sz w:val="24"/>
          <w:szCs w:val="24"/>
          <w:lang w:val="en-US" w:eastAsia="zh-CN" w:bidi="ar-SA"/>
        </w:rPr>
        <w:t>（签字或盖章）</w:t>
      </w:r>
    </w:p>
    <w:p>
      <w:pPr>
        <w:rPr>
          <w:rFonts w:hint="eastAsia" w:ascii="宋体" w:hAnsi="宋体" w:eastAsia="宋体" w:cs="宋体"/>
          <w:b/>
          <w:bCs w:val="0"/>
          <w:color w:val="auto"/>
          <w:kern w:val="2"/>
          <w:sz w:val="28"/>
          <w:szCs w:val="28"/>
          <w:highlight w:val="none"/>
          <w:lang w:val="en-US" w:eastAsia="zh-CN" w:bidi="ar-SA"/>
        </w:rPr>
      </w:pPr>
    </w:p>
    <w:p>
      <w:pPr>
        <w:spacing w:line="360" w:lineRule="auto"/>
        <w:ind w:firstLine="720" w:firstLineChars="300"/>
        <w:rPr>
          <w:rFonts w:hint="eastAsia" w:ascii="宋体" w:hAnsi="宋体" w:eastAsia="宋体" w:cs="宋体"/>
          <w:color w:val="auto"/>
          <w:sz w:val="24"/>
          <w:szCs w:val="24"/>
          <w:lang w:val="en-US" w:eastAsia="zh-CN"/>
          <w14:textOutline w14:w="4358" w14:cap="sq" w14:cmpd="sng">
            <w14:solidFill>
              <w14:srgbClr w14:val="000000"/>
            </w14:solidFill>
            <w14:prstDash w14:val="solid"/>
            <w14:bevel/>
          </w14:textOutline>
        </w:rPr>
      </w:pPr>
    </w:p>
    <w:p>
      <w:pPr>
        <w:spacing w:line="360" w:lineRule="auto"/>
        <w:ind w:firstLine="720" w:firstLineChars="300"/>
        <w:rPr>
          <w:rFonts w:hint="eastAsia" w:ascii="宋体" w:hAnsi="宋体" w:eastAsia="宋体" w:cs="宋体"/>
          <w:color w:val="auto"/>
          <w:sz w:val="24"/>
          <w:szCs w:val="24"/>
          <w14:textOutline w14:w="4358" w14:cap="sq" w14:cmpd="sng">
            <w14:solidFill>
              <w14:srgbClr w14:val="000000"/>
            </w14:solidFill>
            <w14:prstDash w14:val="solid"/>
            <w14:bevel/>
          </w14:textOutline>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注： 投标人参加本次采购活动时，提供虚假监狱企业声明函的，以提供虚假材料谋取成交处理。</w:t>
      </w:r>
    </w:p>
    <w:p>
      <w:pPr>
        <w:pStyle w:val="9"/>
        <w:spacing w:before="310" w:line="185" w:lineRule="auto"/>
        <w:ind w:left="881"/>
        <w:rPr>
          <w:rFonts w:hint="eastAsia" w:ascii="宋体" w:hAnsi="宋体" w:eastAsia="宋体" w:cs="宋体"/>
          <w:color w:val="auto"/>
          <w:kern w:val="2"/>
          <w:sz w:val="24"/>
          <w:szCs w:val="24"/>
          <w:lang w:val="en-US" w:eastAsia="zh-CN" w:bidi="ar-SA"/>
          <w14:textOutline w14:w="4358" w14:cap="sq" w14:cmpd="sng">
            <w14:solidFill>
              <w14:srgbClr w14:val="000000"/>
            </w14:solidFill>
            <w14:prstDash w14:val="solid"/>
            <w14:bevel/>
          </w14:textOutline>
        </w:rPr>
      </w:pPr>
      <w:r>
        <w:rPr>
          <w:rFonts w:hint="eastAsia" w:ascii="宋体" w:hAnsi="宋体" w:eastAsia="宋体" w:cs="宋体"/>
          <w:color w:val="auto"/>
          <w:kern w:val="2"/>
          <w:sz w:val="24"/>
          <w:szCs w:val="24"/>
          <w:lang w:val="en-US" w:eastAsia="zh-CN" w:bidi="ar-SA"/>
          <w14:textOutline w14:w="4358" w14:cap="sq" w14:cmpd="sng">
            <w14:solidFill>
              <w14:srgbClr w14:val="000000"/>
            </w14:solidFill>
            <w14:prstDash w14:val="solid"/>
            <w14:bevel/>
          </w14:textOutline>
        </w:rPr>
        <w:t>若无此项可不提供此函。</w:t>
      </w:r>
    </w:p>
    <w:p>
      <w:pPr>
        <w:spacing w:line="480" w:lineRule="auto"/>
        <w:ind w:firstLine="480"/>
        <w:rPr>
          <w:rFonts w:hint="eastAsia" w:ascii="宋体" w:hAnsi="宋体" w:eastAsia="宋体" w:cs="宋体"/>
          <w:color w:val="auto"/>
          <w:sz w:val="24"/>
          <w:szCs w:val="24"/>
          <w:highlight w:val="none"/>
        </w:rPr>
      </w:pPr>
    </w:p>
    <w:p>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623" w:name="_Toc22071_WPSOffice_Level3"/>
    </w:p>
    <w:p>
      <w:pPr>
        <w:spacing w:line="480" w:lineRule="auto"/>
        <w:ind w:firstLine="480"/>
        <w:rPr>
          <w:rFonts w:hint="eastAsia" w:ascii="宋体" w:hAnsi="宋体" w:eastAsia="宋体" w:cs="宋体"/>
          <w:color w:val="auto"/>
          <w:sz w:val="24"/>
          <w:szCs w:val="24"/>
          <w:highlight w:val="none"/>
        </w:rPr>
      </w:pPr>
    </w:p>
    <w:bookmarkEnd w:id="623"/>
    <w:p>
      <w:pPr>
        <w:pStyle w:val="33"/>
        <w:ind w:firstLine="0" w:firstLineChars="0"/>
        <w:jc w:val="left"/>
        <w:rPr>
          <w:rFonts w:hint="eastAsia" w:ascii="宋体" w:hAnsi="宋体" w:eastAsia="宋体" w:cs="宋体"/>
          <w:b w:val="0"/>
          <w:color w:val="auto"/>
          <w:sz w:val="28"/>
          <w:szCs w:val="28"/>
          <w:highlight w:val="none"/>
        </w:rPr>
      </w:pPr>
      <w:bookmarkStart w:id="811" w:name="_GoBack"/>
      <w:bookmarkEnd w:id="811"/>
      <w:r>
        <w:rPr>
          <w:rFonts w:hint="eastAsia" w:ascii="宋体" w:hAnsi="宋体" w:eastAsia="宋体" w:cs="宋体"/>
          <w:color w:val="auto"/>
          <w:highlight w:val="none"/>
          <w:lang w:val="zh-CN"/>
        </w:rPr>
        <w:br w:type="page"/>
      </w:r>
      <w:bookmarkStart w:id="624" w:name="_Toc5349"/>
      <w:bookmarkStart w:id="625" w:name="_Toc22193_WPSOffice_Level2"/>
      <w:bookmarkStart w:id="626" w:name="_Toc4726_WPSOffice_Level2"/>
      <w:bookmarkStart w:id="627" w:name="_Toc5713"/>
      <w:bookmarkStart w:id="628" w:name="_Toc13470"/>
      <w:bookmarkStart w:id="629" w:name="_Toc9632"/>
      <w:bookmarkStart w:id="630" w:name="_Toc19946"/>
      <w:bookmarkStart w:id="631" w:name="_Toc20159"/>
      <w:r>
        <w:rPr>
          <w:rFonts w:hint="eastAsia" w:ascii="宋体" w:hAnsi="宋体" w:eastAsia="宋体" w:cs="宋体"/>
          <w:b/>
          <w:bCs w:val="0"/>
          <w:color w:val="auto"/>
          <w:kern w:val="2"/>
          <w:sz w:val="28"/>
          <w:szCs w:val="28"/>
          <w:highlight w:val="none"/>
          <w:lang w:val="en-US" w:eastAsia="zh-CN" w:bidi="ar-SA"/>
        </w:rPr>
        <w:t>附件</w:t>
      </w:r>
      <w:r>
        <w:rPr>
          <w:rFonts w:hint="eastAsia" w:ascii="宋体" w:hAnsi="宋体" w:cs="宋体"/>
          <w:b/>
          <w:bCs w:val="0"/>
          <w:color w:val="auto"/>
          <w:kern w:val="2"/>
          <w:sz w:val="28"/>
          <w:szCs w:val="28"/>
          <w:highlight w:val="none"/>
          <w:lang w:val="en-US" w:eastAsia="zh-CN" w:bidi="ar-SA"/>
        </w:rPr>
        <w:t>21</w:t>
      </w:r>
      <w:r>
        <w:rPr>
          <w:rFonts w:hint="eastAsia" w:ascii="宋体" w:hAnsi="宋体" w:eastAsia="宋体" w:cs="宋体"/>
          <w:b/>
          <w:bCs w:val="0"/>
          <w:color w:val="auto"/>
          <w:kern w:val="2"/>
          <w:sz w:val="28"/>
          <w:szCs w:val="28"/>
          <w:highlight w:val="none"/>
          <w:lang w:val="en-US" w:eastAsia="zh-CN" w:bidi="ar-SA"/>
        </w:rPr>
        <w:t>：</w:t>
      </w:r>
      <w:bookmarkEnd w:id="624"/>
      <w:bookmarkEnd w:id="625"/>
      <w:bookmarkEnd w:id="626"/>
      <w:bookmarkEnd w:id="627"/>
      <w:r>
        <w:rPr>
          <w:rFonts w:hint="eastAsia" w:ascii="宋体" w:hAnsi="宋体" w:eastAsia="宋体" w:cs="宋体"/>
          <w:b/>
          <w:bCs w:val="0"/>
          <w:color w:val="auto"/>
          <w:kern w:val="2"/>
          <w:sz w:val="28"/>
          <w:szCs w:val="28"/>
          <w:highlight w:val="none"/>
          <w:lang w:val="en-US" w:eastAsia="zh-CN" w:bidi="ar-SA"/>
        </w:rPr>
        <w:t>残疾人福利性单位声明函</w:t>
      </w:r>
      <w:bookmarkEnd w:id="628"/>
      <w:bookmarkEnd w:id="629"/>
      <w:bookmarkEnd w:id="630"/>
      <w:bookmarkEnd w:id="631"/>
    </w:p>
    <w:p>
      <w:pPr>
        <w:ind w:firstLine="723"/>
        <w:jc w:val="center"/>
        <w:rPr>
          <w:rFonts w:hint="eastAsia" w:ascii="宋体" w:hAnsi="宋体" w:eastAsia="宋体" w:cs="宋体"/>
          <w:b/>
          <w:color w:val="auto"/>
          <w:sz w:val="36"/>
          <w:szCs w:val="36"/>
          <w:highlight w:val="none"/>
        </w:rPr>
      </w:pPr>
      <w:bookmarkStart w:id="632" w:name="OLE_LINK14"/>
      <w:bookmarkStart w:id="633" w:name="OLE_LINK13"/>
    </w:p>
    <w:p>
      <w:pPr>
        <w:ind w:firstLine="482"/>
        <w:jc w:val="center"/>
        <w:rPr>
          <w:rFonts w:hint="eastAsia" w:ascii="宋体" w:hAnsi="宋体" w:eastAsia="宋体" w:cs="宋体"/>
          <w:b/>
          <w:color w:val="auto"/>
          <w:sz w:val="24"/>
          <w:szCs w:val="24"/>
          <w:highlight w:val="none"/>
        </w:rPr>
      </w:pPr>
      <w:bookmarkStart w:id="634" w:name="_Toc5711_WPSOffice_Level2"/>
      <w:bookmarkStart w:id="635" w:name="_Toc1912_WPSOffice_Level2"/>
      <w:r>
        <w:rPr>
          <w:rFonts w:hint="eastAsia" w:ascii="宋体" w:hAnsi="宋体" w:eastAsia="宋体" w:cs="宋体"/>
          <w:b/>
          <w:color w:val="auto"/>
          <w:sz w:val="28"/>
          <w:szCs w:val="28"/>
          <w:highlight w:val="none"/>
        </w:rPr>
        <w:t>残疾人福利性单位声明函</w:t>
      </w:r>
      <w:bookmarkEnd w:id="634"/>
      <w:bookmarkEnd w:id="635"/>
    </w:p>
    <w:bookmarkEnd w:id="632"/>
    <w:bookmarkEnd w:id="633"/>
    <w:p>
      <w:pPr>
        <w:spacing w:after="156" w:afterLines="50"/>
        <w:ind w:firstLine="480"/>
        <w:rPr>
          <w:rFonts w:hint="eastAsia" w:ascii="宋体" w:hAnsi="宋体" w:eastAsia="宋体" w:cs="宋体"/>
          <w:bCs/>
          <w:color w:val="auto"/>
          <w:sz w:val="24"/>
          <w:szCs w:val="24"/>
          <w:highlight w:val="none"/>
        </w:rPr>
      </w:pPr>
    </w:p>
    <w:p>
      <w:pPr>
        <w:spacing w:after="156" w:afterLines="5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kern w:val="0"/>
          <w:sz w:val="24"/>
          <w:highlight w:val="none"/>
          <w:u w:val="none"/>
          <w:lang w:val="zh-CN"/>
        </w:rPr>
        <w:t>采购代理机构</w:t>
      </w: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人，安置的残疾人人数。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ind w:firstLine="720" w:firstLineChars="300"/>
        <w:rPr>
          <w:rFonts w:ascii="宋体" w:hAnsi="宋体" w:eastAsia="宋体" w:cs="宋体"/>
          <w:color w:val="auto"/>
          <w:sz w:val="24"/>
          <w:szCs w:val="24"/>
          <w14:textOutline w14:w="4358" w14:cap="sq" w14:cmpd="sng">
            <w14:solidFill>
              <w14:srgbClr w14:val="000000"/>
            </w14:solidFill>
            <w14:prstDash w14:val="solid"/>
            <w14:bevel/>
          </w14:textOutline>
        </w:rPr>
      </w:pPr>
    </w:p>
    <w:p>
      <w:pPr>
        <w:spacing w:line="360" w:lineRule="auto"/>
        <w:ind w:firstLine="720" w:firstLineChars="300"/>
        <w:rPr>
          <w:rFonts w:hint="eastAsia" w:ascii="宋体" w:hAnsi="宋体" w:eastAsia="宋体" w:cs="宋体"/>
          <w:color w:val="auto"/>
          <w:sz w:val="24"/>
          <w:szCs w:val="24"/>
          <w:highlight w:val="none"/>
        </w:rPr>
      </w:pPr>
      <w:r>
        <w:rPr>
          <w:rFonts w:ascii="宋体" w:hAnsi="宋体" w:eastAsia="宋体" w:cs="宋体"/>
          <w:color w:val="auto"/>
          <w:sz w:val="24"/>
          <w:szCs w:val="24"/>
          <w14:textOutline w14:w="4358" w14:cap="sq" w14:cmpd="sng">
            <w14:solidFill>
              <w14:srgbClr w14:val="000000"/>
            </w14:solidFill>
            <w14:prstDash w14:val="solid"/>
            <w14:bevel/>
          </w14:textOutline>
        </w:rPr>
        <w:t>注：若无此项内容，可不提供此函。</w:t>
      </w: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rPr>
      </w:pPr>
    </w:p>
    <w:p>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spacing w:line="360" w:lineRule="auto"/>
        <w:ind w:firstLine="3812" w:firstLineChars="1582"/>
        <w:rPr>
          <w:rFonts w:hint="eastAsia" w:ascii="宋体" w:hAnsi="宋体" w:eastAsia="宋体" w:cs="宋体"/>
          <w:b/>
          <w:color w:val="auto"/>
          <w:sz w:val="24"/>
          <w:highlight w:val="none"/>
        </w:rPr>
      </w:pPr>
      <w:r>
        <w:rPr>
          <w:rFonts w:hint="eastAsia" w:ascii="宋体" w:hAnsi="宋体" w:eastAsia="宋体" w:cs="宋体"/>
          <w:b/>
          <w:color w:val="auto"/>
          <w:sz w:val="24"/>
          <w:szCs w:val="32"/>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b/>
          <w:color w:val="auto"/>
          <w:sz w:val="24"/>
          <w:highlight w:val="none"/>
        </w:rPr>
        <w:t>（公章）</w:t>
      </w:r>
    </w:p>
    <w:p>
      <w:pPr>
        <w:spacing w:line="360" w:lineRule="auto"/>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法定代表人或委托代理人：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b/>
          <w:color w:val="auto"/>
          <w:sz w:val="24"/>
          <w:highlight w:val="none"/>
        </w:rPr>
        <w:t>（签字或盖章）</w:t>
      </w:r>
    </w:p>
    <w:p>
      <w:pPr>
        <w:spacing w:line="360" w:lineRule="auto"/>
        <w:ind w:right="480" w:firstLine="4698" w:firstLineChars="19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年   月  日</w:t>
      </w:r>
    </w:p>
    <w:p>
      <w:pPr>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4"/>
          <w:szCs w:val="24"/>
          <w:highlight w:val="none"/>
        </w:rPr>
        <w:t xml:space="preserve">    </w:t>
      </w:r>
    </w:p>
    <w:p>
      <w:pPr>
        <w:outlineLvl w:val="9"/>
        <w:rPr>
          <w:rFonts w:hint="eastAsia" w:ascii="宋体" w:hAnsi="宋体" w:eastAsia="宋体" w:cs="宋体"/>
          <w:b/>
          <w:bCs/>
          <w:color w:val="auto"/>
          <w:sz w:val="28"/>
          <w:szCs w:val="28"/>
          <w:highlight w:val="none"/>
          <w:lang w:val="zh-CN" w:eastAsia="zh-CN"/>
        </w:rPr>
      </w:pPr>
    </w:p>
    <w:p>
      <w:pPr>
        <w:outlineLvl w:val="9"/>
        <w:rPr>
          <w:rFonts w:hint="eastAsia" w:ascii="宋体" w:hAnsi="宋体" w:eastAsia="宋体" w:cs="宋体"/>
          <w:b/>
          <w:bCs/>
          <w:color w:val="auto"/>
          <w:sz w:val="28"/>
          <w:szCs w:val="28"/>
          <w:highlight w:val="none"/>
          <w:lang w:val="zh-CN" w:eastAsia="zh-CN"/>
        </w:rPr>
      </w:pPr>
    </w:p>
    <w:p>
      <w:pPr>
        <w:outlineLvl w:val="9"/>
        <w:rPr>
          <w:rFonts w:hint="eastAsia" w:ascii="宋体" w:hAnsi="宋体" w:eastAsia="宋体" w:cs="宋体"/>
          <w:b/>
          <w:bCs/>
          <w:color w:val="auto"/>
          <w:sz w:val="28"/>
          <w:szCs w:val="28"/>
          <w:highlight w:val="none"/>
          <w:lang w:val="zh-CN" w:eastAsia="zh-CN"/>
        </w:rPr>
      </w:pPr>
    </w:p>
    <w:p>
      <w:pPr>
        <w:rPr>
          <w:rFonts w:hint="eastAsia" w:ascii="宋体" w:hAnsi="宋体" w:eastAsia="宋体" w:cs="宋体"/>
          <w:b/>
          <w:bCs w:val="0"/>
          <w:color w:val="auto"/>
          <w:kern w:val="2"/>
          <w:sz w:val="28"/>
          <w:szCs w:val="28"/>
          <w:highlight w:val="none"/>
          <w:lang w:val="zh-CN" w:eastAsia="zh-CN" w:bidi="ar-SA"/>
        </w:rPr>
      </w:pPr>
    </w:p>
    <w:p>
      <w:pPr>
        <w:outlineLvl w:val="0"/>
        <w:rPr>
          <w:rFonts w:hint="eastAsia" w:ascii="宋体" w:hAnsi="宋体" w:eastAsia="宋体" w:cs="宋体"/>
          <w:b/>
          <w:bCs w:val="0"/>
          <w:color w:val="auto"/>
          <w:kern w:val="2"/>
          <w:sz w:val="28"/>
          <w:szCs w:val="28"/>
          <w:highlight w:val="none"/>
          <w:lang w:val="en-US" w:eastAsia="zh-CN" w:bidi="ar-SA"/>
        </w:rPr>
      </w:pPr>
      <w:bookmarkStart w:id="636" w:name="_Toc19553"/>
      <w:r>
        <w:rPr>
          <w:rFonts w:hint="eastAsia" w:ascii="宋体" w:hAnsi="宋体" w:eastAsia="宋体" w:cs="宋体"/>
          <w:b/>
          <w:bCs w:val="0"/>
          <w:color w:val="auto"/>
          <w:kern w:val="2"/>
          <w:sz w:val="28"/>
          <w:szCs w:val="28"/>
          <w:highlight w:val="none"/>
          <w:lang w:val="zh-CN" w:eastAsia="zh-CN" w:bidi="ar-SA"/>
        </w:rPr>
        <w:t>附件</w:t>
      </w:r>
      <w:r>
        <w:rPr>
          <w:rFonts w:hint="eastAsia" w:ascii="宋体" w:hAnsi="宋体" w:eastAsia="宋体" w:cs="宋体"/>
          <w:b/>
          <w:bCs w:val="0"/>
          <w:color w:val="auto"/>
          <w:kern w:val="2"/>
          <w:sz w:val="28"/>
          <w:szCs w:val="28"/>
          <w:highlight w:val="none"/>
          <w:lang w:val="en-US" w:eastAsia="zh-CN" w:bidi="ar-SA"/>
        </w:rPr>
        <w:t>2</w:t>
      </w:r>
      <w:r>
        <w:rPr>
          <w:rFonts w:hint="eastAsia" w:ascii="宋体" w:hAnsi="宋体" w:cs="宋体"/>
          <w:b/>
          <w:bCs w:val="0"/>
          <w:color w:val="auto"/>
          <w:kern w:val="2"/>
          <w:sz w:val="28"/>
          <w:szCs w:val="28"/>
          <w:highlight w:val="none"/>
          <w:lang w:val="en-US" w:eastAsia="zh-CN" w:bidi="ar-SA"/>
        </w:rPr>
        <w:t>2</w:t>
      </w:r>
      <w:r>
        <w:rPr>
          <w:rFonts w:hint="eastAsia" w:ascii="宋体" w:hAnsi="宋体" w:eastAsia="宋体" w:cs="宋体"/>
          <w:b/>
          <w:bCs w:val="0"/>
          <w:color w:val="auto"/>
          <w:kern w:val="2"/>
          <w:sz w:val="28"/>
          <w:szCs w:val="28"/>
          <w:highlight w:val="none"/>
          <w:lang w:val="zh-CN" w:eastAsia="zh-CN" w:bidi="ar-SA"/>
        </w:rPr>
        <w:t>：最终报价表</w:t>
      </w:r>
      <w:bookmarkEnd w:id="612"/>
      <w:bookmarkEnd w:id="636"/>
    </w:p>
    <w:p>
      <w:pPr>
        <w:pStyle w:val="33"/>
        <w:keepNext w:val="0"/>
        <w:keepLines w:val="0"/>
        <w:pageBreakBefore w:val="0"/>
        <w:widowControl w:val="0"/>
        <w:tabs>
          <w:tab w:val="left" w:pos="3385"/>
        </w:tabs>
        <w:kinsoku/>
        <w:wordWrap/>
        <w:overflowPunct/>
        <w:topLinePunct w:val="0"/>
        <w:autoSpaceDE/>
        <w:autoSpaceDN/>
        <w:bidi w:val="0"/>
        <w:adjustRightInd/>
        <w:snapToGrid/>
        <w:spacing w:before="0" w:after="0" w:line="240" w:lineRule="auto"/>
        <w:ind w:firstLine="1134" w:firstLineChars="405"/>
        <w:jc w:val="left"/>
        <w:textAlignment w:val="auto"/>
        <w:outlineLvl w:val="9"/>
        <w:rPr>
          <w:rFonts w:hint="eastAsia" w:ascii="宋体" w:hAnsi="宋体" w:eastAsia="宋体" w:cs="宋体"/>
          <w:b w:val="0"/>
          <w:bCs w:val="0"/>
          <w:color w:val="auto"/>
          <w:kern w:val="2"/>
          <w:sz w:val="28"/>
          <w:szCs w:val="28"/>
          <w:highlight w:val="none"/>
          <w:lang w:val="en-US" w:eastAsia="zh-CN" w:bidi="ar-SA"/>
        </w:rPr>
      </w:pPr>
      <w:bookmarkStart w:id="637" w:name="_Toc26780"/>
    </w:p>
    <w:p>
      <w:pPr>
        <w:jc w:val="center"/>
        <w:rPr>
          <w:rFonts w:hint="default"/>
          <w:b/>
          <w:bCs/>
          <w:color w:val="auto"/>
          <w:sz w:val="28"/>
          <w:szCs w:val="28"/>
          <w:lang w:val="en-US" w:eastAsia="zh-CN"/>
        </w:rPr>
      </w:pPr>
      <w:bookmarkStart w:id="638" w:name="_Toc28327"/>
      <w:bookmarkStart w:id="639" w:name="_Toc28789"/>
      <w:r>
        <w:rPr>
          <w:rFonts w:hint="eastAsia"/>
          <w:b/>
          <w:bCs/>
          <w:color w:val="auto"/>
          <w:sz w:val="28"/>
          <w:szCs w:val="28"/>
          <w:lang w:val="en-US" w:eastAsia="zh-CN"/>
        </w:rPr>
        <w:t>供应商在政采云系统按要求进行最终报价</w:t>
      </w:r>
      <w:bookmarkEnd w:id="638"/>
      <w:bookmarkEnd w:id="639"/>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outlineLvl w:val="9"/>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pStyle w:val="33"/>
        <w:keepNext w:val="0"/>
        <w:keepLines w:val="0"/>
        <w:pageBreakBefore w:val="0"/>
        <w:widowControl w:val="0"/>
        <w:kinsoku/>
        <w:wordWrap/>
        <w:overflowPunct/>
        <w:topLinePunct w:val="0"/>
        <w:autoSpaceDE/>
        <w:autoSpaceDN/>
        <w:bidi w:val="0"/>
        <w:adjustRightInd/>
        <w:snapToGrid/>
        <w:spacing w:before="0" w:after="0" w:line="360" w:lineRule="auto"/>
        <w:ind w:firstLine="641"/>
        <w:textAlignment w:val="auto"/>
        <w:rPr>
          <w:rFonts w:hint="eastAsia" w:ascii="宋体" w:hAnsi="宋体" w:eastAsia="宋体" w:cs="宋体"/>
          <w:color w:val="auto"/>
          <w:sz w:val="52"/>
          <w:szCs w:val="52"/>
          <w:highlight w:val="none"/>
          <w:lang w:val="zh-CN"/>
        </w:rPr>
      </w:pPr>
      <w:bookmarkStart w:id="640" w:name="_Toc19046"/>
      <w:bookmarkStart w:id="641" w:name="_Toc30689"/>
      <w:bookmarkStart w:id="642" w:name="_Toc18943"/>
      <w:r>
        <w:rPr>
          <w:rFonts w:hint="eastAsia" w:ascii="宋体" w:hAnsi="宋体" w:eastAsia="宋体" w:cs="宋体"/>
          <w:color w:val="auto"/>
          <w:highlight w:val="none"/>
          <w:lang w:val="zh-CN"/>
        </w:rPr>
        <w:t>第六部分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采购项目要求及技术参数</w:t>
      </w:r>
      <w:bookmarkEnd w:id="637"/>
      <w:bookmarkEnd w:id="640"/>
      <w:bookmarkEnd w:id="641"/>
      <w:bookmarkEnd w:id="642"/>
      <w:bookmarkStart w:id="643" w:name="_Toc430937690"/>
      <w:bookmarkStart w:id="644" w:name="_Toc12165"/>
    </w:p>
    <w:p>
      <w:pPr>
        <w:pStyle w:val="33"/>
        <w:keepNext w:val="0"/>
        <w:keepLines w:val="0"/>
        <w:pageBreakBefore w:val="0"/>
        <w:widowControl w:val="0"/>
        <w:kinsoku/>
        <w:wordWrap/>
        <w:overflowPunct/>
        <w:topLinePunct w:val="0"/>
        <w:autoSpaceDE/>
        <w:autoSpaceDN/>
        <w:bidi w:val="0"/>
        <w:adjustRightInd/>
        <w:snapToGrid/>
        <w:spacing w:before="0" w:after="0" w:line="360" w:lineRule="auto"/>
        <w:ind w:firstLine="641"/>
        <w:textAlignment w:val="auto"/>
        <w:rPr>
          <w:rFonts w:hint="eastAsia" w:ascii="宋体" w:hAnsi="宋体" w:eastAsia="宋体" w:cs="宋体"/>
          <w:color w:val="auto"/>
          <w:highlight w:val="none"/>
        </w:rPr>
      </w:pPr>
      <w:bookmarkStart w:id="645" w:name="_Toc14940"/>
      <w:bookmarkStart w:id="646" w:name="_Toc29810"/>
      <w:bookmarkStart w:id="647" w:name="_Toc22268"/>
      <w:bookmarkStart w:id="648" w:name="_Toc21628"/>
      <w:bookmarkStart w:id="649" w:name="_Toc13478"/>
      <w:bookmarkStart w:id="650" w:name="_Toc26875"/>
      <w:bookmarkStart w:id="651" w:name="_Toc8033"/>
      <w:r>
        <w:rPr>
          <w:rFonts w:hint="eastAsia" w:ascii="宋体" w:hAnsi="宋体" w:eastAsia="宋体" w:cs="宋体"/>
          <w:color w:val="auto"/>
          <w:highlight w:val="none"/>
          <w:lang w:val="zh-CN"/>
        </w:rPr>
        <w:t>（一）投标要求</w:t>
      </w:r>
      <w:bookmarkEnd w:id="643"/>
      <w:bookmarkEnd w:id="644"/>
      <w:bookmarkEnd w:id="645"/>
      <w:bookmarkEnd w:id="646"/>
      <w:bookmarkEnd w:id="647"/>
      <w:bookmarkEnd w:id="648"/>
      <w:bookmarkEnd w:id="649"/>
      <w:bookmarkEnd w:id="650"/>
      <w:bookmarkEnd w:id="651"/>
      <w:bookmarkStart w:id="652" w:name="_Toc430937691"/>
    </w:p>
    <w:bookmarkEnd w:id="652"/>
    <w:p>
      <w:pPr>
        <w:pStyle w:val="9"/>
        <w:bidi w:val="0"/>
        <w:spacing w:line="360" w:lineRule="auto"/>
        <w:rPr>
          <w:rFonts w:hint="eastAsia" w:ascii="宋体" w:hAnsi="宋体" w:eastAsia="宋体" w:cs="宋体"/>
          <w:b/>
          <w:bCs/>
          <w:color w:val="auto"/>
          <w:sz w:val="30"/>
          <w:szCs w:val="30"/>
          <w:lang w:val="zh-CN"/>
        </w:rPr>
      </w:pPr>
      <w:bookmarkStart w:id="653" w:name="_Toc3956"/>
      <w:bookmarkStart w:id="654" w:name="_Toc19155"/>
      <w:bookmarkStart w:id="655" w:name="_Toc22815"/>
      <w:bookmarkStart w:id="656" w:name="_Toc31724"/>
      <w:bookmarkStart w:id="657" w:name="_Toc28245"/>
      <w:bookmarkStart w:id="658" w:name="_Toc439855414"/>
      <w:r>
        <w:rPr>
          <w:rFonts w:hint="eastAsia" w:ascii="宋体" w:hAnsi="宋体" w:eastAsia="宋体" w:cs="宋体"/>
          <w:b/>
          <w:bCs/>
          <w:color w:val="auto"/>
          <w:sz w:val="30"/>
          <w:szCs w:val="30"/>
          <w:lang w:val="zh-CN"/>
        </w:rPr>
        <w:t>1.投标说明</w:t>
      </w:r>
      <w:bookmarkEnd w:id="653"/>
      <w:bookmarkEnd w:id="654"/>
      <w:bookmarkEnd w:id="655"/>
      <w:bookmarkEnd w:id="656"/>
      <w:bookmarkEnd w:id="657"/>
      <w:bookmarkEnd w:id="658"/>
    </w:p>
    <w:p>
      <w:pPr>
        <w:widowControl w:val="0"/>
        <w:wordWrap/>
        <w:autoSpaceDE w:val="0"/>
        <w:autoSpaceDN w:val="0"/>
        <w:adjustRightInd w:val="0"/>
        <w:snapToGrid/>
        <w:spacing w:line="360" w:lineRule="auto"/>
        <w:ind w:firstLine="601"/>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1.1供应商可以按照竞争性磋商文件规定投标，但必须对所投的所有内容作为一个整体进行投标，不能拆分或少报。否则，投标无效。</w:t>
      </w:r>
    </w:p>
    <w:p>
      <w:pPr>
        <w:widowControl w:val="0"/>
        <w:wordWrap/>
        <w:autoSpaceDE w:val="0"/>
        <w:autoSpaceDN w:val="0"/>
        <w:adjustRightInd w:val="0"/>
        <w:snapToGrid/>
        <w:spacing w:line="360" w:lineRule="auto"/>
        <w:ind w:firstLine="601"/>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w:t>
      </w:r>
      <w:r>
        <w:rPr>
          <w:rFonts w:hint="eastAsia" w:ascii="宋体" w:hAnsi="宋体" w:eastAsia="宋体" w:cs="宋体"/>
          <w:color w:val="auto"/>
          <w:kern w:val="0"/>
          <w:sz w:val="24"/>
          <w:highlight w:val="none"/>
          <w:lang w:val="en-US" w:eastAsia="zh-CN"/>
        </w:rPr>
        <w:t>磋商报价</w:t>
      </w:r>
      <w:r>
        <w:rPr>
          <w:rFonts w:hint="eastAsia" w:ascii="宋体" w:hAnsi="宋体" w:eastAsia="宋体" w:cs="宋体"/>
          <w:color w:val="auto"/>
          <w:kern w:val="0"/>
          <w:sz w:val="24"/>
          <w:highlight w:val="none"/>
          <w:lang w:val="zh-CN"/>
        </w:rPr>
        <w:t>应包括</w:t>
      </w:r>
      <w:r>
        <w:rPr>
          <w:rFonts w:hint="eastAsia" w:ascii="宋体" w:hAnsi="宋体" w:eastAsia="宋体" w:cs="宋体"/>
          <w:color w:val="auto"/>
          <w:kern w:val="0"/>
          <w:sz w:val="24"/>
          <w:szCs w:val="24"/>
          <w:highlight w:val="none"/>
          <w:lang w:val="en-US" w:eastAsia="zh-CN"/>
        </w:rPr>
        <w:t>产品费</w:t>
      </w:r>
      <w:r>
        <w:rPr>
          <w:rFonts w:hint="eastAsia" w:ascii="宋体" w:hAnsi="宋体" w:eastAsia="宋体" w:cs="宋体"/>
          <w:color w:val="auto"/>
          <w:kern w:val="0"/>
          <w:sz w:val="24"/>
          <w:szCs w:val="24"/>
          <w:highlight w:val="none"/>
          <w:lang w:val="zh-CN"/>
        </w:rPr>
        <w:t>、安装费、调试费、人工费、运输费、维护费、手续费、验收费、人员工资、</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val="zh-CN"/>
        </w:rPr>
        <w:t>代理服务费</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rPr>
        <w:t>税金及不可预见费等全部费用。</w:t>
      </w:r>
      <w:r>
        <w:rPr>
          <w:rFonts w:hint="eastAsia" w:ascii="宋体" w:hAnsi="宋体" w:eastAsia="宋体" w:cs="宋体"/>
          <w:color w:val="auto"/>
          <w:kern w:val="0"/>
          <w:sz w:val="24"/>
          <w:highlight w:val="none"/>
          <w:lang w:val="zh-CN"/>
        </w:rPr>
        <w:t>若投标报价不能完全包括上述内容，该投标将被认为非实质性响应。</w:t>
      </w:r>
    </w:p>
    <w:p>
      <w:pPr>
        <w:widowControl w:val="0"/>
        <w:wordWrap/>
        <w:autoSpaceDE w:val="0"/>
        <w:autoSpaceDN w:val="0"/>
        <w:adjustRightInd w:val="0"/>
        <w:snapToGrid/>
        <w:spacing w:line="360" w:lineRule="auto"/>
        <w:ind w:firstLine="601"/>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1.3本次采购的产品为国产产品的，产品必须符合国家的强制性标准。</w:t>
      </w:r>
    </w:p>
    <w:p>
      <w:pPr>
        <w:pStyle w:val="9"/>
        <w:bidi w:val="0"/>
        <w:spacing w:line="360" w:lineRule="auto"/>
        <w:rPr>
          <w:rFonts w:hint="eastAsia" w:ascii="宋体" w:hAnsi="宋体" w:eastAsia="宋体" w:cs="宋体"/>
          <w:b/>
          <w:bCs/>
          <w:color w:val="auto"/>
          <w:sz w:val="30"/>
          <w:szCs w:val="30"/>
          <w:lang w:val="zh-CN"/>
        </w:rPr>
      </w:pPr>
      <w:bookmarkStart w:id="659" w:name="_Toc13733"/>
      <w:bookmarkStart w:id="660" w:name="_Toc17288"/>
      <w:bookmarkStart w:id="661" w:name="_Toc10909"/>
      <w:bookmarkStart w:id="662" w:name="_Toc9047"/>
      <w:bookmarkStart w:id="663" w:name="_Toc439855415"/>
      <w:bookmarkStart w:id="664" w:name="_Toc26500"/>
      <w:r>
        <w:rPr>
          <w:rFonts w:hint="eastAsia" w:ascii="宋体" w:hAnsi="宋体" w:eastAsia="宋体" w:cs="宋体"/>
          <w:b/>
          <w:bCs/>
          <w:color w:val="auto"/>
          <w:sz w:val="30"/>
          <w:szCs w:val="30"/>
          <w:lang w:val="zh-CN"/>
        </w:rPr>
        <w:t>2.报价说明</w:t>
      </w:r>
      <w:bookmarkEnd w:id="659"/>
      <w:bookmarkEnd w:id="660"/>
      <w:bookmarkEnd w:id="661"/>
      <w:bookmarkEnd w:id="662"/>
      <w:bookmarkEnd w:id="663"/>
      <w:bookmarkEnd w:id="664"/>
    </w:p>
    <w:p>
      <w:pPr>
        <w:widowControl w:val="0"/>
        <w:wordWrap/>
        <w:autoSpaceDE w:val="0"/>
        <w:autoSpaceDN w:val="0"/>
        <w:adjustRightInd w:val="0"/>
        <w:snapToGrid/>
        <w:spacing w:line="360" w:lineRule="auto"/>
        <w:ind w:firstLine="600"/>
        <w:textAlignment w:val="auto"/>
        <w:rPr>
          <w:rFonts w:hint="eastAsia" w:ascii="宋体" w:hAnsi="宋体" w:eastAsia="宋体" w:cs="宋体"/>
          <w:color w:val="auto"/>
          <w:kern w:val="0"/>
          <w:sz w:val="24"/>
          <w:highlight w:val="none"/>
          <w:lang w:val="zh-CN"/>
        </w:rPr>
      </w:pPr>
      <w:bookmarkStart w:id="665" w:name="_Toc11603"/>
      <w:bookmarkStart w:id="666" w:name="_Toc29217"/>
      <w:r>
        <w:rPr>
          <w:rFonts w:hint="eastAsia" w:ascii="宋体" w:hAnsi="宋体" w:eastAsia="宋体" w:cs="宋体"/>
          <w:color w:val="auto"/>
          <w:kern w:val="0"/>
          <w:sz w:val="24"/>
          <w:highlight w:val="none"/>
          <w:lang w:val="zh-CN"/>
        </w:rPr>
        <w:t>本次竞争性磋商文件中规定的采购预算额度为招标最高限价，供应商的投标报价不得超出此额度。否则，投标无效。</w:t>
      </w:r>
      <w:bookmarkEnd w:id="665"/>
      <w:bookmarkEnd w:id="666"/>
      <w:bookmarkStart w:id="667" w:name="_Toc27549"/>
    </w:p>
    <w:p>
      <w:pPr>
        <w:pStyle w:val="9"/>
        <w:bidi w:val="0"/>
        <w:spacing w:line="360" w:lineRule="auto"/>
        <w:rPr>
          <w:rFonts w:hint="eastAsia" w:ascii="宋体" w:hAnsi="宋体" w:eastAsia="宋体" w:cs="宋体"/>
          <w:b/>
          <w:bCs/>
          <w:color w:val="auto"/>
          <w:sz w:val="30"/>
          <w:szCs w:val="30"/>
          <w:lang w:val="zh-CN"/>
        </w:rPr>
      </w:pPr>
      <w:bookmarkStart w:id="668" w:name="_Toc5658"/>
      <w:bookmarkStart w:id="669" w:name="_Toc2350"/>
      <w:bookmarkStart w:id="670" w:name="_Toc14821"/>
      <w:bookmarkStart w:id="671" w:name="_Toc622"/>
      <w:r>
        <w:rPr>
          <w:rFonts w:hint="eastAsia" w:ascii="宋体" w:hAnsi="宋体" w:eastAsia="宋体" w:cs="宋体"/>
          <w:b/>
          <w:bCs/>
          <w:color w:val="auto"/>
          <w:sz w:val="30"/>
          <w:szCs w:val="30"/>
          <w:lang w:val="zh-CN"/>
        </w:rPr>
        <w:t>3.重要指标</w:t>
      </w:r>
      <w:bookmarkEnd w:id="667"/>
      <w:bookmarkEnd w:id="668"/>
      <w:bookmarkEnd w:id="669"/>
      <w:bookmarkEnd w:id="670"/>
      <w:bookmarkEnd w:id="671"/>
    </w:p>
    <w:p>
      <w:pPr>
        <w:widowControl w:val="0"/>
        <w:wordWrap/>
        <w:autoSpaceDE w:val="0"/>
        <w:autoSpaceDN w:val="0"/>
        <w:adjustRightInd w:val="0"/>
        <w:snapToGrid/>
        <w:spacing w:line="360" w:lineRule="auto"/>
        <w:ind w:firstLine="601"/>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3.1采购文件在技术参数中列出了采购人可以接受的最低技术指标，供应商必须对技术参数一览表中各项产品和指标进行实质性响应，所推荐的每一项产品在性能上不能低于所列的各项指标。</w:t>
      </w:r>
    </w:p>
    <w:p>
      <w:pPr>
        <w:widowControl w:val="0"/>
        <w:wordWrap/>
        <w:autoSpaceDE w:val="0"/>
        <w:autoSpaceDN w:val="0"/>
        <w:adjustRightInd w:val="0"/>
        <w:snapToGrid/>
        <w:spacing w:line="360" w:lineRule="auto"/>
        <w:ind w:firstLine="601"/>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采购文件中凡需与原有设备、系统并机、兼容、匹配等要求的，请主动和采购人联系，取得原有设备、系统相关资料。若有采购文件未提及或变更内容的，请及时与采购代理机构联系。</w:t>
      </w:r>
    </w:p>
    <w:p>
      <w:pPr>
        <w:widowControl w:val="0"/>
        <w:wordWrap/>
        <w:autoSpaceDE w:val="0"/>
        <w:autoSpaceDN w:val="0"/>
        <w:adjustRightInd w:val="0"/>
        <w:snapToGrid/>
        <w:spacing w:line="360" w:lineRule="auto"/>
        <w:ind w:firstLine="601"/>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技术参数中除注明签订合同时提供的相关授权、服务承诺等资料以外，其余相关资料在投标时必须附在响应文件中。</w:t>
      </w:r>
    </w:p>
    <w:p>
      <w:pPr>
        <w:pStyle w:val="9"/>
        <w:bidi w:val="0"/>
        <w:spacing w:line="360" w:lineRule="auto"/>
        <w:rPr>
          <w:rFonts w:hint="eastAsia" w:ascii="宋体" w:hAnsi="宋体" w:eastAsia="宋体" w:cs="宋体"/>
          <w:b/>
          <w:bCs/>
          <w:color w:val="auto"/>
          <w:sz w:val="30"/>
          <w:szCs w:val="30"/>
          <w:highlight w:val="yellow"/>
          <w:lang w:val="zh-CN"/>
        </w:rPr>
      </w:pPr>
      <w:bookmarkStart w:id="672" w:name="_Toc15567"/>
      <w:bookmarkStart w:id="673" w:name="_Toc16381"/>
      <w:bookmarkStart w:id="674" w:name="_Toc15758"/>
      <w:bookmarkStart w:id="675" w:name="_Toc18523"/>
      <w:bookmarkStart w:id="676" w:name="_Toc7911"/>
      <w:r>
        <w:rPr>
          <w:rFonts w:hint="eastAsia" w:ascii="宋体" w:hAnsi="宋体" w:cs="宋体"/>
          <w:b/>
          <w:bCs/>
          <w:color w:val="auto"/>
          <w:sz w:val="30"/>
          <w:szCs w:val="30"/>
          <w:lang w:val="en-US" w:eastAsia="zh-CN"/>
        </w:rPr>
        <w:t>4.</w:t>
      </w:r>
      <w:r>
        <w:rPr>
          <w:rFonts w:hint="eastAsia" w:ascii="宋体" w:hAnsi="宋体" w:eastAsia="宋体" w:cs="宋体"/>
          <w:b/>
          <w:bCs/>
          <w:color w:val="auto"/>
          <w:sz w:val="30"/>
          <w:szCs w:val="30"/>
          <w:lang w:val="zh-CN"/>
        </w:rPr>
        <w:t>商务要求</w:t>
      </w:r>
      <w:bookmarkEnd w:id="672"/>
      <w:bookmarkEnd w:id="673"/>
      <w:bookmarkEnd w:id="674"/>
      <w:bookmarkEnd w:id="675"/>
      <w:bookmarkEnd w:id="676"/>
    </w:p>
    <w:p>
      <w:pPr>
        <w:keepNext w:val="0"/>
        <w:keepLines w:val="0"/>
        <w:pageBreakBefore w:val="0"/>
        <w:widowControl w:val="0"/>
        <w:kinsoku/>
        <w:wordWrap/>
        <w:overflowPunct/>
        <w:topLinePunct w:val="0"/>
        <w:bidi w:val="0"/>
        <w:snapToGrid/>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合同履约期限</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10个日历日；</w:t>
      </w:r>
    </w:p>
    <w:p>
      <w:pPr>
        <w:keepNext w:val="0"/>
        <w:keepLines w:val="0"/>
        <w:pageBreakBefore w:val="0"/>
        <w:widowControl w:val="0"/>
        <w:kinsoku/>
        <w:wordWrap/>
        <w:overflowPunct/>
        <w:topLinePunct w:val="0"/>
        <w:bidi w:val="0"/>
        <w:snapToGrid/>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交货</w:t>
      </w:r>
      <w:r>
        <w:rPr>
          <w:rFonts w:hint="eastAsia" w:ascii="宋体" w:hAnsi="宋体" w:cs="宋体"/>
          <w:color w:val="auto"/>
          <w:sz w:val="24"/>
          <w:szCs w:val="24"/>
          <w:highlight w:val="none"/>
        </w:rPr>
        <w:t>地点：按采购人指定地点；</w:t>
      </w:r>
    </w:p>
    <w:p>
      <w:pPr>
        <w:numPr>
          <w:ilvl w:val="0"/>
          <w:numId w:val="0"/>
        </w:numPr>
        <w:ind w:firstLine="480" w:firstLineChars="200"/>
        <w:rPr>
          <w:rFonts w:hint="default"/>
          <w:color w:val="auto"/>
          <w:highlight w:val="yellow"/>
          <w:lang w:val="en-US"/>
        </w:rPr>
      </w:pPr>
      <w:r>
        <w:rPr>
          <w:rFonts w:hint="eastAsia" w:ascii="宋体" w:hAnsi="宋体" w:cs="宋体"/>
          <w:color w:val="auto"/>
          <w:sz w:val="24"/>
          <w:szCs w:val="24"/>
          <w:highlight w:val="none"/>
        </w:rPr>
        <w:t>3、免费质保</w:t>
      </w:r>
      <w:r>
        <w:rPr>
          <w:rFonts w:hint="eastAsia"/>
          <w:color w:val="auto"/>
          <w:sz w:val="24"/>
          <w:szCs w:val="24"/>
          <w:highlight w:val="none"/>
        </w:rPr>
        <w:t>期：</w:t>
      </w:r>
      <w:r>
        <w:rPr>
          <w:rFonts w:hint="eastAsia" w:ascii="宋体" w:cs="宋体"/>
          <w:color w:val="auto"/>
          <w:sz w:val="24"/>
          <w:highlight w:val="none"/>
          <w:lang w:val="en-US" w:eastAsia="zh-CN"/>
        </w:rPr>
        <w:t>3年。</w:t>
      </w:r>
    </w:p>
    <w:p>
      <w:pPr>
        <w:spacing w:line="360" w:lineRule="auto"/>
        <w:jc w:val="center"/>
        <w:rPr>
          <w:rFonts w:hint="eastAsia" w:ascii="宋体" w:hAnsi="宋体" w:eastAsia="宋体" w:cs="宋体"/>
          <w:b/>
          <w:bCs/>
          <w:color w:val="auto"/>
          <w:sz w:val="28"/>
          <w:szCs w:val="28"/>
          <w:highlight w:val="none"/>
          <w:lang w:val="zh-CN"/>
        </w:rPr>
      </w:pPr>
    </w:p>
    <w:p>
      <w:pPr>
        <w:spacing w:line="360" w:lineRule="auto"/>
        <w:jc w:val="center"/>
        <w:rPr>
          <w:rFonts w:hint="eastAsia" w:ascii="宋体" w:hAnsi="宋体" w:eastAsia="宋体" w:cs="宋体"/>
          <w:b/>
          <w:bCs/>
          <w:color w:val="auto"/>
          <w:sz w:val="28"/>
          <w:szCs w:val="28"/>
          <w:highlight w:val="none"/>
          <w:lang w:val="zh-CN"/>
        </w:rPr>
        <w:sectPr>
          <w:headerReference r:id="rId15" w:type="default"/>
          <w:footerReference r:id="rId16" w:type="default"/>
          <w:pgSz w:w="11906" w:h="16838"/>
          <w:pgMar w:top="1440" w:right="1440" w:bottom="1440" w:left="1440" w:header="851" w:footer="850" w:gutter="0"/>
          <w:pgNumType w:fmt="decimal"/>
          <w:cols w:space="720" w:num="1"/>
          <w:rtlGutter w:val="0"/>
          <w:docGrid w:linePitch="312" w:charSpace="0"/>
        </w:sectPr>
      </w:pPr>
    </w:p>
    <w:p>
      <w:pPr>
        <w:pStyle w:val="33"/>
        <w:keepNext w:val="0"/>
        <w:keepLines w:val="0"/>
        <w:pageBreakBefore w:val="0"/>
        <w:widowControl w:val="0"/>
        <w:numPr>
          <w:ilvl w:val="0"/>
          <w:numId w:val="6"/>
        </w:numPr>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color w:val="auto"/>
          <w:highlight w:val="none"/>
          <w:lang w:val="zh-CN"/>
        </w:rPr>
      </w:pPr>
      <w:bookmarkStart w:id="677" w:name="_Toc9786"/>
      <w:bookmarkStart w:id="678" w:name="_Toc15114"/>
      <w:bookmarkStart w:id="679" w:name="_Toc5003"/>
      <w:bookmarkStart w:id="680" w:name="_Toc12612"/>
      <w:bookmarkStart w:id="681" w:name="_Toc11714"/>
      <w:r>
        <w:rPr>
          <w:rFonts w:hint="eastAsia" w:ascii="宋体" w:hAnsi="宋体" w:eastAsia="宋体" w:cs="宋体"/>
          <w:color w:val="auto"/>
          <w:highlight w:val="none"/>
          <w:lang w:val="zh-CN"/>
        </w:rPr>
        <w:t>技术参数</w:t>
      </w:r>
      <w:bookmarkEnd w:id="677"/>
      <w:bookmarkEnd w:id="678"/>
      <w:bookmarkEnd w:id="679"/>
      <w:bookmarkEnd w:id="680"/>
      <w:bookmarkEnd w:id="681"/>
    </w:p>
    <w:tbl>
      <w:tblPr>
        <w:tblStyle w:val="37"/>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75"/>
        <w:gridCol w:w="4126"/>
        <w:gridCol w:w="788"/>
        <w:gridCol w:w="996"/>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9083" w:type="dxa"/>
            <w:gridSpan w:val="6"/>
          </w:tcPr>
          <w:p>
            <w:pPr>
              <w:spacing w:line="360" w:lineRule="auto"/>
              <w:ind w:left="0" w:leftChars="0" w:firstLine="0" w:firstLineChars="0"/>
              <w:jc w:val="center"/>
              <w:textAlignment w:val="baseline"/>
              <w:rPr>
                <w:rStyle w:val="121"/>
                <w:rFonts w:hint="default" w:ascii="宋体" w:hAnsi="宋体" w:eastAsia="宋体" w:cs="宋体"/>
                <w:b w:val="0"/>
                <w:bCs w:val="0"/>
                <w:color w:val="auto"/>
                <w:sz w:val="24"/>
                <w:szCs w:val="24"/>
                <w:highlight w:val="none"/>
                <w:lang w:val="en-US"/>
              </w:rPr>
            </w:pPr>
            <w:r>
              <w:rPr>
                <w:rStyle w:val="121"/>
                <w:rFonts w:hint="eastAsia" w:ascii="宋体" w:hAnsi="宋体" w:cs="宋体"/>
                <w:b w:val="0"/>
                <w:bCs w:val="0"/>
                <w:color w:val="auto"/>
                <w:sz w:val="24"/>
                <w:szCs w:val="24"/>
                <w:highlight w:val="none"/>
                <w:lang w:val="en-US"/>
              </w:rPr>
              <w:t>1、无人机参数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Align w:val="top"/>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zh-CN"/>
              </w:rPr>
            </w:pPr>
            <w:r>
              <w:rPr>
                <w:rStyle w:val="121"/>
                <w:rFonts w:hint="eastAsia" w:ascii="宋体" w:hAnsi="宋体" w:eastAsia="宋体" w:cs="宋体"/>
                <w:b w:val="0"/>
                <w:bCs w:val="0"/>
                <w:color w:val="auto"/>
                <w:sz w:val="24"/>
                <w:szCs w:val="24"/>
                <w:highlight w:val="none"/>
                <w:lang w:val="zh-CN"/>
              </w:rPr>
              <w:t>序号</w:t>
            </w:r>
          </w:p>
        </w:tc>
        <w:tc>
          <w:tcPr>
            <w:tcW w:w="1675"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zh-CN"/>
              </w:rPr>
            </w:pPr>
            <w:r>
              <w:rPr>
                <w:rStyle w:val="121"/>
                <w:rFonts w:hint="eastAsia" w:ascii="宋体" w:hAnsi="宋体" w:eastAsia="宋体" w:cs="宋体"/>
                <w:b w:val="0"/>
                <w:bCs w:val="0"/>
                <w:color w:val="auto"/>
                <w:sz w:val="24"/>
                <w:szCs w:val="24"/>
                <w:highlight w:val="none"/>
                <w:lang w:val="zh-CN"/>
              </w:rPr>
              <w:t>产品名称</w:t>
            </w:r>
          </w:p>
        </w:tc>
        <w:tc>
          <w:tcPr>
            <w:tcW w:w="4126" w:type="dxa"/>
            <w:vAlign w:val="top"/>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zh-CN"/>
              </w:rPr>
            </w:pPr>
            <w:r>
              <w:rPr>
                <w:rStyle w:val="121"/>
                <w:rFonts w:hint="eastAsia" w:ascii="宋体" w:hAnsi="宋体" w:eastAsia="宋体" w:cs="宋体"/>
                <w:b w:val="0"/>
                <w:bCs w:val="0"/>
                <w:color w:val="auto"/>
                <w:sz w:val="24"/>
                <w:szCs w:val="24"/>
                <w:highlight w:val="none"/>
                <w:lang w:val="zh-CN"/>
              </w:rPr>
              <w:t>技术参数</w:t>
            </w:r>
          </w:p>
        </w:tc>
        <w:tc>
          <w:tcPr>
            <w:tcW w:w="788" w:type="dxa"/>
            <w:vAlign w:val="top"/>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zh-CN"/>
              </w:rPr>
            </w:pPr>
            <w:r>
              <w:rPr>
                <w:rStyle w:val="121"/>
                <w:rFonts w:hint="eastAsia" w:ascii="宋体" w:hAnsi="宋体" w:eastAsia="宋体" w:cs="宋体"/>
                <w:b w:val="0"/>
                <w:bCs w:val="0"/>
                <w:color w:val="auto"/>
                <w:sz w:val="24"/>
                <w:szCs w:val="24"/>
                <w:highlight w:val="none"/>
                <w:lang w:val="zh-CN"/>
              </w:rPr>
              <w:t>数量</w:t>
            </w:r>
          </w:p>
        </w:tc>
        <w:tc>
          <w:tcPr>
            <w:tcW w:w="996" w:type="dxa"/>
            <w:vAlign w:val="top"/>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zh-CN"/>
              </w:rPr>
            </w:pPr>
            <w:r>
              <w:rPr>
                <w:rStyle w:val="121"/>
                <w:rFonts w:hint="eastAsia" w:ascii="宋体" w:hAnsi="宋体" w:eastAsia="宋体" w:cs="宋体"/>
                <w:b w:val="0"/>
                <w:bCs w:val="0"/>
                <w:color w:val="auto"/>
                <w:sz w:val="24"/>
                <w:szCs w:val="24"/>
                <w:highlight w:val="none"/>
                <w:lang w:val="zh-CN"/>
              </w:rPr>
              <w:t>单位</w:t>
            </w:r>
          </w:p>
        </w:tc>
        <w:tc>
          <w:tcPr>
            <w:tcW w:w="712" w:type="dxa"/>
            <w:vAlign w:val="top"/>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en-US"/>
              </w:rPr>
            </w:pPr>
            <w:r>
              <w:rPr>
                <w:rStyle w:val="121"/>
                <w:rFonts w:hint="eastAsia" w:ascii="宋体" w:hAnsi="宋体" w:eastAsia="宋体" w:cs="宋体"/>
                <w:b w:val="0"/>
                <w:bCs w:val="0"/>
                <w:color w:val="auto"/>
                <w:sz w:val="24"/>
                <w:szCs w:val="24"/>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en-US"/>
              </w:rPr>
            </w:pPr>
            <w:r>
              <w:rPr>
                <w:rStyle w:val="121"/>
                <w:rFonts w:hint="eastAsia" w:ascii="宋体" w:hAnsi="宋体" w:eastAsia="宋体" w:cs="宋体"/>
                <w:b w:val="0"/>
                <w:bCs w:val="0"/>
                <w:color w:val="auto"/>
                <w:sz w:val="24"/>
                <w:szCs w:val="24"/>
                <w:highlight w:val="none"/>
                <w:lang w:val="en-US"/>
              </w:rPr>
              <w:t>1</w:t>
            </w:r>
          </w:p>
        </w:tc>
        <w:tc>
          <w:tcPr>
            <w:tcW w:w="1675"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zh-CN"/>
              </w:rPr>
            </w:pPr>
            <w:r>
              <w:rPr>
                <w:rFonts w:hint="eastAsia" w:asciiTheme="minorEastAsia" w:hAnsiTheme="minorEastAsia" w:eastAsiaTheme="minorEastAsia" w:cstheme="minorEastAsia"/>
                <w:color w:val="auto"/>
                <w:sz w:val="21"/>
                <w:szCs w:val="21"/>
                <w:lang w:val="zh-CN" w:eastAsia="zh-CN"/>
              </w:rPr>
              <w:t>警用无人值守机场</w:t>
            </w:r>
          </w:p>
        </w:tc>
        <w:tc>
          <w:tcPr>
            <w:tcW w:w="4126" w:type="dxa"/>
            <w:vAlign w:val="center"/>
          </w:tcPr>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val="en-US" w:eastAsia="zh-Hans"/>
              </w:rPr>
            </w:pPr>
            <w:r>
              <w:rPr>
                <w:rFonts w:hint="eastAsia" w:asciiTheme="minorEastAsia" w:hAnsiTheme="minorEastAsia" w:eastAsiaTheme="minorEastAsia" w:cstheme="minorEastAsia"/>
                <w:color w:val="auto"/>
                <w:sz w:val="21"/>
                <w:szCs w:val="21"/>
                <w:lang w:eastAsia="zh-Hans"/>
              </w:rPr>
              <w:t>一、</w:t>
            </w:r>
            <w:r>
              <w:rPr>
                <w:rFonts w:hint="eastAsia" w:asciiTheme="minorEastAsia" w:hAnsiTheme="minorEastAsia" w:eastAsiaTheme="minorEastAsia" w:cstheme="minorEastAsia"/>
                <w:color w:val="auto"/>
                <w:sz w:val="21"/>
                <w:szCs w:val="21"/>
                <w:lang w:val="en-US" w:eastAsia="zh-Hans"/>
              </w:rPr>
              <w:t>机场</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1、</w:t>
            </w:r>
            <w:r>
              <w:rPr>
                <w:rFonts w:hint="eastAsia" w:asciiTheme="minorEastAsia" w:hAnsiTheme="minorEastAsia" w:eastAsiaTheme="minorEastAsia" w:cstheme="minorEastAsia"/>
                <w:color w:val="auto"/>
                <w:sz w:val="21"/>
                <w:szCs w:val="21"/>
                <w:lang w:val="en-US" w:eastAsia="zh-Hans"/>
              </w:rPr>
              <w:t>机场</w:t>
            </w:r>
            <w:r>
              <w:rPr>
                <w:rFonts w:hint="eastAsia" w:asciiTheme="minorEastAsia" w:hAnsiTheme="minorEastAsia" w:eastAsiaTheme="minorEastAsia" w:cstheme="minorEastAsia"/>
                <w:color w:val="auto"/>
                <w:sz w:val="21"/>
                <w:szCs w:val="21"/>
                <w:lang w:eastAsia="zh-Hans"/>
              </w:rPr>
              <w:t>重量：≤</w:t>
            </w:r>
            <w:r>
              <w:rPr>
                <w:rFonts w:hint="eastAsia" w:asciiTheme="minorEastAsia" w:hAnsiTheme="minorEastAsia" w:eastAsiaTheme="minorEastAsia" w:cstheme="minorEastAsia"/>
                <w:color w:val="auto"/>
                <w:sz w:val="21"/>
                <w:szCs w:val="21"/>
                <w:lang w:val="en-US" w:eastAsia="zh-CN"/>
              </w:rPr>
              <w:t>35</w:t>
            </w:r>
            <w:r>
              <w:rPr>
                <w:rFonts w:hint="eastAsia" w:asciiTheme="minorEastAsia" w:hAnsiTheme="minorEastAsia" w:eastAsiaTheme="minorEastAsia" w:cstheme="minorEastAsia"/>
                <w:color w:val="auto"/>
                <w:sz w:val="21"/>
                <w:szCs w:val="21"/>
                <w:lang w:val="en-US" w:eastAsia="zh-Hans"/>
              </w:rPr>
              <w:t>k</w:t>
            </w:r>
            <w:r>
              <w:rPr>
                <w:rFonts w:hint="eastAsia" w:asciiTheme="minorEastAsia" w:hAnsiTheme="minorEastAsia" w:eastAsiaTheme="minorEastAsia" w:cstheme="minorEastAsia"/>
                <w:color w:val="auto"/>
                <w:sz w:val="21"/>
                <w:szCs w:val="21"/>
                <w:lang w:eastAsia="zh-Hans"/>
              </w:rPr>
              <w:t>g</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lang w:val="en-US" w:eastAsia="zh-Hans"/>
              </w:rPr>
              <w:t>；</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2、舱盖开启：≤1</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Hans"/>
              </w:rPr>
              <w:t>00×</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Hans"/>
              </w:rPr>
              <w:t>00×</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Hans"/>
              </w:rPr>
              <w:t>00mm（长×宽×高），舱盖闭合：≤</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Hans"/>
              </w:rPr>
              <w:t>00×</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Hans"/>
              </w:rPr>
              <w:t>00×</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Hans"/>
              </w:rPr>
              <w:t>00mm（长×宽×高）；</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3、防护等级≥IP55</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lang w:eastAsia="zh-Hans"/>
              </w:rPr>
              <w:t>；</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4、最大允许降落风速：≥</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lang w:eastAsia="zh-Hans"/>
              </w:rPr>
              <w:t>m/s；</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5、最大运行海拔高度：≥4000m</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lang w:eastAsia="zh-Hans"/>
              </w:rPr>
              <w:t>；</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6、RTK基站定位精准度： 水平：≤1厘米+ 1ppm（RMS）</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垂直：≤2 厘米 + 1ppm（RMS）；</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7、充电时间：≤3</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Hans"/>
              </w:rPr>
              <w:t xml:space="preserve"> </w:t>
            </w:r>
            <w:r>
              <w:rPr>
                <w:rFonts w:hint="eastAsia" w:asciiTheme="minorEastAsia" w:hAnsiTheme="minorEastAsia" w:eastAsiaTheme="minorEastAsia" w:cstheme="minorEastAsia"/>
                <w:color w:val="auto"/>
                <w:sz w:val="21"/>
                <w:szCs w:val="21"/>
                <w:lang w:val="en-US" w:eastAsia="zh-CN"/>
              </w:rPr>
              <w:t>min</w:t>
            </w:r>
            <w:r>
              <w:rPr>
                <w:rFonts w:hint="eastAsia" w:asciiTheme="minorEastAsia" w:hAnsiTheme="minorEastAsia" w:eastAsiaTheme="minorEastAsia" w:cstheme="minorEastAsia"/>
                <w:color w:val="auto"/>
                <w:sz w:val="21"/>
                <w:szCs w:val="21"/>
                <w:lang w:eastAsia="zh-Hans"/>
              </w:rPr>
              <w:t>；</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8、工作频率：2.4-2.5GHz，5.5-6</w:t>
            </w:r>
            <w:r>
              <w:rPr>
                <w:rFonts w:hint="eastAsia" w:asciiTheme="minorEastAsia" w:hAnsiTheme="minorEastAsia" w:eastAsiaTheme="minorEastAsia" w:cstheme="minorEastAsia"/>
                <w:color w:val="auto"/>
                <w:sz w:val="21"/>
                <w:szCs w:val="21"/>
                <w:lang w:val="en-US" w:eastAsia="zh-Hans"/>
              </w:rPr>
              <w:t>.</w:t>
            </w:r>
            <w:r>
              <w:rPr>
                <w:rFonts w:hint="eastAsia" w:asciiTheme="minorEastAsia" w:hAnsiTheme="minorEastAsia" w:eastAsiaTheme="minorEastAsia" w:cstheme="minorEastAsia"/>
                <w:color w:val="auto"/>
                <w:sz w:val="21"/>
                <w:szCs w:val="21"/>
                <w:lang w:eastAsia="zh-Hans"/>
              </w:rPr>
              <w:t>0 GHz；</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val="en-US" w:eastAsia="zh-Hans"/>
              </w:rPr>
            </w:pPr>
            <w:r>
              <w:rPr>
                <w:rFonts w:hint="eastAsia" w:asciiTheme="minorEastAsia" w:hAnsiTheme="minorEastAsia" w:eastAsiaTheme="minorEastAsia" w:cstheme="minorEastAsia"/>
                <w:color w:val="auto"/>
                <w:sz w:val="21"/>
                <w:szCs w:val="21"/>
                <w:lang w:val="en-US" w:eastAsia="zh-CN"/>
              </w:rPr>
              <w:t>9、具备内置四天线，二发四收，支持智能切换；</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val="en-US" w:eastAsia="zh-Hans"/>
              </w:rPr>
              <w:t>机场内置</w:t>
            </w:r>
            <w:r>
              <w:rPr>
                <w:rFonts w:hint="eastAsia" w:asciiTheme="minorEastAsia" w:hAnsiTheme="minorEastAsia" w:eastAsiaTheme="minorEastAsia" w:cstheme="minorEastAsia"/>
                <w:color w:val="auto"/>
                <w:sz w:val="21"/>
                <w:szCs w:val="21"/>
                <w:lang w:eastAsia="zh-Hans"/>
              </w:rPr>
              <w:t>TEC</w:t>
            </w:r>
            <w:r>
              <w:rPr>
                <w:rFonts w:hint="eastAsia" w:asciiTheme="minorEastAsia" w:hAnsiTheme="minorEastAsia" w:eastAsiaTheme="minorEastAsia" w:cstheme="minorEastAsia"/>
                <w:color w:val="auto"/>
                <w:sz w:val="21"/>
                <w:szCs w:val="21"/>
                <w:lang w:val="en-US" w:eastAsia="zh-Hans"/>
              </w:rPr>
              <w:t>空调</w:t>
            </w:r>
            <w:r>
              <w:rPr>
                <w:rFonts w:hint="eastAsia" w:asciiTheme="minorEastAsia" w:hAnsiTheme="minorEastAsia" w:eastAsiaTheme="minorEastAsia" w:cstheme="minorEastAsia"/>
                <w:color w:val="auto"/>
                <w:sz w:val="21"/>
                <w:szCs w:val="21"/>
                <w:lang w:eastAsia="zh-Hans"/>
              </w:rPr>
              <w:t>；</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备用电池续航时间：</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5h；</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lang w:val="en-US" w:eastAsia="zh-Hans"/>
              </w:rPr>
              <w:t>机场支持以太网或</w:t>
            </w:r>
            <w:r>
              <w:rPr>
                <w:rFonts w:hint="eastAsia" w:asciiTheme="minorEastAsia" w:hAnsiTheme="minorEastAsia" w:eastAsiaTheme="minorEastAsia" w:cstheme="minorEastAsia"/>
                <w:color w:val="auto"/>
                <w:sz w:val="21"/>
                <w:szCs w:val="21"/>
                <w:lang w:eastAsia="zh-Hans"/>
              </w:rPr>
              <w:t>4G</w:t>
            </w:r>
            <w:r>
              <w:rPr>
                <w:rFonts w:hint="eastAsia" w:asciiTheme="minorEastAsia" w:hAnsiTheme="minorEastAsia" w:eastAsiaTheme="minorEastAsia" w:cstheme="minorEastAsia"/>
                <w:color w:val="auto"/>
                <w:sz w:val="21"/>
                <w:szCs w:val="21"/>
                <w:lang w:val="en-US" w:eastAsia="zh-Hans"/>
              </w:rPr>
              <w:t>等网络接入</w:t>
            </w:r>
            <w:r>
              <w:rPr>
                <w:rFonts w:hint="eastAsia" w:asciiTheme="minorEastAsia" w:hAnsiTheme="minorEastAsia" w:eastAsiaTheme="minorEastAsia" w:cstheme="minorEastAsia"/>
                <w:color w:val="auto"/>
                <w:sz w:val="21"/>
                <w:szCs w:val="21"/>
                <w:lang w:eastAsia="zh-Hans"/>
              </w:rPr>
              <w:t>；</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1</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Hans"/>
              </w:rPr>
              <w:t>机场支持</w:t>
            </w:r>
            <w:r>
              <w:rPr>
                <w:rFonts w:hint="eastAsia" w:asciiTheme="minorEastAsia" w:hAnsiTheme="minorEastAsia" w:eastAsiaTheme="minorEastAsia" w:cstheme="minorEastAsia"/>
                <w:color w:val="auto"/>
                <w:sz w:val="21"/>
                <w:szCs w:val="21"/>
                <w:lang w:eastAsia="zh-Hans"/>
              </w:rPr>
              <w:t>风速传感器、雨量传感器、环境温度传感器、水浸传感器、舱内温度传感器、舱内湿度传感器、振动传感器；</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1</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Hans"/>
              </w:rPr>
              <w:t>、舱盖</w:t>
            </w:r>
            <w:r>
              <w:rPr>
                <w:rFonts w:hint="eastAsia" w:asciiTheme="minorEastAsia" w:hAnsiTheme="minorEastAsia" w:eastAsiaTheme="minorEastAsia" w:cstheme="minorEastAsia"/>
                <w:color w:val="auto"/>
                <w:sz w:val="21"/>
                <w:szCs w:val="21"/>
                <w:lang w:val="en-US" w:eastAsia="zh-CN"/>
              </w:rPr>
              <w:t>及舱内</w:t>
            </w:r>
            <w:r>
              <w:rPr>
                <w:rFonts w:hint="eastAsia" w:asciiTheme="minorEastAsia" w:hAnsiTheme="minorEastAsia" w:eastAsiaTheme="minorEastAsia" w:cstheme="minorEastAsia"/>
                <w:color w:val="auto"/>
                <w:sz w:val="21"/>
                <w:szCs w:val="21"/>
                <w:lang w:eastAsia="zh-Hans"/>
              </w:rPr>
              <w:t>监控相机分辨率：≥1920×1080；</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15、设备支持防雷保护；</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16、工作环境温度：-25°C 至 45°C；</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Hans"/>
              </w:rPr>
              <w:t>二</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飞行器</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1、</w:t>
            </w:r>
            <w:r>
              <w:rPr>
                <w:rFonts w:hint="eastAsia" w:asciiTheme="minorEastAsia" w:hAnsiTheme="minorEastAsia" w:eastAsiaTheme="minorEastAsia" w:cstheme="minorEastAsia"/>
                <w:color w:val="auto"/>
                <w:sz w:val="21"/>
                <w:szCs w:val="21"/>
                <w:lang w:val="en-US" w:eastAsia="zh-Hans"/>
              </w:rPr>
              <w:t>尺寸（展开</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Hans"/>
              </w:rPr>
              <w:t>不包含桨叶）</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Hans"/>
              </w:rPr>
              <w:t>00</w:t>
            </w:r>
            <w:r>
              <w:rPr>
                <w:rFonts w:hint="eastAsia" w:asciiTheme="minorEastAsia" w:hAnsiTheme="minorEastAsia" w:eastAsiaTheme="minorEastAsia" w:cstheme="minorEastAsia"/>
                <w:color w:val="auto"/>
                <w:sz w:val="21"/>
                <w:szCs w:val="21"/>
                <w:lang w:val="en-US" w:eastAsia="zh-Hans"/>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Hans"/>
              </w:rPr>
              <w:t>00</w:t>
            </w:r>
            <w:r>
              <w:rPr>
                <w:rFonts w:hint="eastAsia" w:asciiTheme="minorEastAsia" w:hAnsiTheme="minorEastAsia" w:eastAsiaTheme="minorEastAsia" w:cstheme="minorEastAsia"/>
                <w:color w:val="auto"/>
                <w:sz w:val="21"/>
                <w:szCs w:val="21"/>
                <w:lang w:val="en-US" w:eastAsia="zh-Hans"/>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Hans"/>
              </w:rPr>
              <w:t>00</w:t>
            </w:r>
            <w:r>
              <w:rPr>
                <w:rFonts w:hint="eastAsia" w:asciiTheme="minorEastAsia" w:hAnsiTheme="minorEastAsia" w:eastAsiaTheme="minorEastAsia" w:cstheme="minorEastAsia"/>
                <w:color w:val="auto"/>
                <w:sz w:val="21"/>
                <w:szCs w:val="21"/>
                <w:lang w:val="en-US" w:eastAsia="zh-Hans"/>
              </w:rPr>
              <w:t xml:space="preserve"> mm</w:t>
            </w:r>
            <w:r>
              <w:rPr>
                <w:rFonts w:hint="eastAsia" w:asciiTheme="minorEastAsia" w:hAnsiTheme="minorEastAsia" w:eastAsiaTheme="minorEastAsia" w:cstheme="minorEastAsia"/>
                <w:color w:val="auto"/>
                <w:sz w:val="21"/>
                <w:szCs w:val="21"/>
                <w:lang w:eastAsia="zh-Hans"/>
              </w:rPr>
              <w:t>（长×宽×高）；</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2、对角线轴距：≤</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Hans"/>
              </w:rPr>
              <w:t>00 mm</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eastAsia="zh-Hans"/>
              </w:rPr>
              <w:t>左右轴距：≤</w:t>
            </w:r>
            <w:r>
              <w:rPr>
                <w:rFonts w:hint="eastAsia" w:asciiTheme="minorEastAsia" w:hAnsiTheme="minorEastAsia" w:eastAsiaTheme="minorEastAsia" w:cstheme="minorEastAsia"/>
                <w:color w:val="auto"/>
                <w:sz w:val="21"/>
                <w:szCs w:val="21"/>
                <w:lang w:val="en-US" w:eastAsia="zh-CN"/>
              </w:rPr>
              <w:t>400</w:t>
            </w:r>
            <w:r>
              <w:rPr>
                <w:rFonts w:hint="eastAsia" w:asciiTheme="minorEastAsia" w:hAnsiTheme="minorEastAsia" w:eastAsiaTheme="minorEastAsia" w:cstheme="minorEastAsia"/>
                <w:color w:val="auto"/>
                <w:sz w:val="21"/>
                <w:szCs w:val="21"/>
                <w:lang w:eastAsia="zh-Hans"/>
              </w:rPr>
              <w:t>mm</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eastAsia="zh-Hans"/>
              </w:rPr>
              <w:t>前后轴距：≤</w:t>
            </w:r>
            <w:r>
              <w:rPr>
                <w:rFonts w:hint="eastAsia" w:asciiTheme="minorEastAsia" w:hAnsiTheme="minorEastAsia" w:eastAsiaTheme="minorEastAsia" w:cstheme="minorEastAsia"/>
                <w:color w:val="auto"/>
                <w:sz w:val="21"/>
                <w:szCs w:val="21"/>
                <w:lang w:val="en-US" w:eastAsia="zh-CN"/>
              </w:rPr>
              <w:t>300</w:t>
            </w:r>
            <w:r>
              <w:rPr>
                <w:rFonts w:hint="eastAsia" w:asciiTheme="minorEastAsia" w:hAnsiTheme="minorEastAsia" w:eastAsiaTheme="minorEastAsia" w:cstheme="minorEastAsia"/>
                <w:color w:val="auto"/>
                <w:sz w:val="21"/>
                <w:szCs w:val="21"/>
                <w:lang w:eastAsia="zh-Hans"/>
              </w:rPr>
              <w:t xml:space="preserve"> mm；</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3、最大起飞重量：≥</w:t>
            </w: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lang w:eastAsia="zh-Hans"/>
              </w:rPr>
              <w:t>00</w:t>
            </w:r>
            <w:r>
              <w:rPr>
                <w:rFonts w:hint="eastAsia" w:asciiTheme="minorEastAsia" w:hAnsiTheme="minorEastAsia" w:eastAsiaTheme="minorEastAsia" w:cstheme="minorEastAsia"/>
                <w:color w:val="auto"/>
                <w:sz w:val="21"/>
                <w:szCs w:val="21"/>
                <w:lang w:val="en-US" w:eastAsia="zh-Hans"/>
              </w:rPr>
              <w:t>g</w:t>
            </w:r>
            <w:r>
              <w:rPr>
                <w:rFonts w:hint="eastAsia" w:asciiTheme="minorEastAsia" w:hAnsiTheme="minorEastAsia" w:eastAsiaTheme="minorEastAsia" w:cstheme="minorEastAsia"/>
                <w:color w:val="auto"/>
                <w:sz w:val="21"/>
                <w:szCs w:val="21"/>
                <w:lang w:eastAsia="zh-Hans"/>
              </w:rPr>
              <w:t>；</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4、工作频率：2.4-2.5GHz，5.5-6</w:t>
            </w:r>
            <w:r>
              <w:rPr>
                <w:rFonts w:hint="eastAsia" w:asciiTheme="minorEastAsia" w:hAnsiTheme="minorEastAsia" w:eastAsiaTheme="minorEastAsia" w:cstheme="minorEastAsia"/>
                <w:color w:val="auto"/>
                <w:sz w:val="21"/>
                <w:szCs w:val="21"/>
                <w:lang w:val="en-US" w:eastAsia="zh-Hans"/>
              </w:rPr>
              <w:t>.</w:t>
            </w:r>
            <w:r>
              <w:rPr>
                <w:rFonts w:hint="eastAsia" w:asciiTheme="minorEastAsia" w:hAnsiTheme="minorEastAsia" w:eastAsiaTheme="minorEastAsia" w:cstheme="minorEastAsia"/>
                <w:color w:val="auto"/>
                <w:sz w:val="21"/>
                <w:szCs w:val="21"/>
                <w:lang w:eastAsia="zh-Hans"/>
              </w:rPr>
              <w:t>0 GHz；</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5、最大水平飞行速度：≥20 m/s；</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6、最大飞行海拔高度：≥4000 m；</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7、最大飞行时间：≥</w:t>
            </w:r>
            <w:r>
              <w:rPr>
                <w:rFonts w:hint="eastAsia" w:asciiTheme="minorEastAsia" w:hAnsiTheme="minorEastAsia" w:eastAsiaTheme="minorEastAsia" w:cstheme="minorEastAsia"/>
                <w:color w:val="auto"/>
                <w:sz w:val="21"/>
                <w:szCs w:val="21"/>
                <w:lang w:val="en-US" w:eastAsia="zh-CN"/>
              </w:rPr>
              <w:t>50min（提供权威机构检测报告）</w:t>
            </w:r>
            <w:r>
              <w:rPr>
                <w:rFonts w:hint="eastAsia" w:asciiTheme="minorEastAsia" w:hAnsiTheme="minorEastAsia" w:eastAsiaTheme="minorEastAsia" w:cstheme="minorEastAsia"/>
                <w:color w:val="auto"/>
                <w:sz w:val="21"/>
                <w:szCs w:val="21"/>
                <w:lang w:eastAsia="zh-Hans"/>
              </w:rPr>
              <w:t>；</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Hans"/>
              </w:rPr>
              <w:t>8</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最大抗风速度：</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lang w:eastAsia="zh-Hans"/>
              </w:rPr>
              <w:t>m/s</w:t>
            </w:r>
            <w:r>
              <w:rPr>
                <w:rFonts w:hint="eastAsia" w:asciiTheme="minorEastAsia" w:hAnsiTheme="minorEastAsia" w:eastAsiaTheme="minorEastAsia" w:cstheme="minorEastAsia"/>
                <w:color w:val="auto"/>
                <w:sz w:val="21"/>
                <w:szCs w:val="21"/>
                <w:lang w:eastAsia="zh-CN"/>
              </w:rPr>
              <w:t>；</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最大作业半径：</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10km（提供权威机构检测报告）；</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eastAsia="zh-Hans"/>
              </w:rPr>
              <w:t>IP 防护等级：≥IP5</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Hans"/>
              </w:rPr>
              <w:t>；</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机器集成RTK模块、夜航灯；</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lang w:eastAsia="zh-Hans"/>
              </w:rPr>
              <w:t>影像传感器：≥1/1.32</w:t>
            </w:r>
            <w:r>
              <w:rPr>
                <w:rFonts w:hint="eastAsia" w:asciiTheme="minorEastAsia" w:hAnsiTheme="minorEastAsia" w:eastAsiaTheme="minorEastAsia" w:cstheme="minorEastAsia"/>
                <w:color w:val="auto"/>
                <w:sz w:val="21"/>
                <w:szCs w:val="21"/>
                <w:lang w:val="en-US" w:eastAsia="zh-CN"/>
              </w:rPr>
              <w:t>英寸</w:t>
            </w:r>
            <w:r>
              <w:rPr>
                <w:rFonts w:hint="eastAsia" w:asciiTheme="minorEastAsia" w:hAnsiTheme="minorEastAsia" w:eastAsiaTheme="minorEastAsia" w:cstheme="minorEastAsia"/>
                <w:color w:val="auto"/>
                <w:sz w:val="21"/>
                <w:szCs w:val="21"/>
                <w:lang w:eastAsia="zh-Hans"/>
              </w:rPr>
              <w:t>CMOS，有效像素≥4800 万；</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1</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镜头</w:t>
            </w:r>
            <w:r>
              <w:rPr>
                <w:rFonts w:hint="eastAsia" w:asciiTheme="minorEastAsia" w:hAnsiTheme="minorEastAsia" w:eastAsiaTheme="minorEastAsia" w:cstheme="minorEastAsia"/>
                <w:color w:val="auto"/>
                <w:sz w:val="21"/>
                <w:szCs w:val="21"/>
                <w:lang w:eastAsia="zh-Hans"/>
              </w:rPr>
              <w:t>焦距：≥2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162</w:t>
            </w:r>
            <w:r>
              <w:rPr>
                <w:rFonts w:hint="eastAsia" w:asciiTheme="minorEastAsia" w:hAnsiTheme="minorEastAsia" w:eastAsiaTheme="minorEastAsia" w:cstheme="minorEastAsia"/>
                <w:color w:val="auto"/>
                <w:sz w:val="21"/>
                <w:szCs w:val="21"/>
                <w:lang w:eastAsia="zh-Hans"/>
              </w:rPr>
              <w:t xml:space="preserve"> mm；</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1</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Hans"/>
              </w:rPr>
              <w:t>、热成像传感器：非制冷氧化钒（VOx）；</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lang w:eastAsia="zh-Hans"/>
              </w:rPr>
              <w:t>、测温方式：点测温、区域测温；</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Hans"/>
              </w:rPr>
              <w:t>、视频分辨率：超分模式：≥1280×1024，普通模式：≥640×512；</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1</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Hans"/>
              </w:rPr>
              <w:t>、调色盘: ≥</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eastAsia="zh-Hans"/>
              </w:rPr>
              <w:t>种调色模式；</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1</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云台稳定系统</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三</w:t>
            </w:r>
            <w:r>
              <w:rPr>
                <w:rFonts w:hint="eastAsia" w:asciiTheme="minorEastAsia" w:hAnsiTheme="minorEastAsia" w:eastAsiaTheme="minorEastAsia" w:cstheme="minorEastAsia"/>
                <w:color w:val="auto"/>
                <w:sz w:val="21"/>
                <w:szCs w:val="21"/>
                <w:lang w:eastAsia="zh-Hans"/>
              </w:rPr>
              <w:t>轴机械云台（俯仰、横滚、平移）；</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1</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Hans"/>
              </w:rPr>
              <w:t>感知系统</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Hans"/>
              </w:rPr>
              <w:t>机身六向避障</w:t>
            </w:r>
            <w:r>
              <w:rPr>
                <w:rFonts w:hint="eastAsia" w:asciiTheme="minorEastAsia" w:hAnsiTheme="minorEastAsia" w:eastAsiaTheme="minorEastAsia" w:cstheme="minorEastAsia"/>
                <w:color w:val="auto"/>
                <w:sz w:val="21"/>
                <w:szCs w:val="21"/>
                <w:lang w:eastAsia="zh-Hans"/>
              </w:rPr>
              <w:t>；</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20、飞行器支持</w:t>
            </w:r>
            <w:r>
              <w:rPr>
                <w:rFonts w:hint="eastAsia" w:asciiTheme="minorEastAsia" w:hAnsiTheme="minorEastAsia" w:cstheme="minorEastAsia"/>
                <w:color w:val="auto"/>
                <w:sz w:val="21"/>
                <w:szCs w:val="21"/>
                <w:lang w:val="en-US" w:eastAsia="zh-CN"/>
              </w:rPr>
              <w:t>北斗定位系统</w:t>
            </w:r>
            <w:r>
              <w:rPr>
                <w:rFonts w:hint="eastAsia" w:asciiTheme="minorEastAsia" w:hAnsiTheme="minorEastAsia" w:eastAsiaTheme="minorEastAsia" w:cstheme="minorEastAsia"/>
                <w:color w:val="auto"/>
                <w:sz w:val="21"/>
                <w:szCs w:val="21"/>
                <w:lang w:val="en-US" w:eastAsia="zh-CN"/>
              </w:rPr>
              <w:t>（提供权威机构检测报告）；</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val="en-US" w:eastAsia="zh-Hans"/>
              </w:rPr>
              <w:t>三</w:t>
            </w:r>
            <w:r>
              <w:rPr>
                <w:rFonts w:hint="eastAsia" w:asciiTheme="minorEastAsia" w:hAnsiTheme="minorEastAsia" w:eastAsiaTheme="minorEastAsia" w:cstheme="minorEastAsia"/>
                <w:color w:val="auto"/>
                <w:sz w:val="21"/>
                <w:szCs w:val="21"/>
                <w:lang w:eastAsia="zh-Hans"/>
              </w:rPr>
              <w:t>、智能电池</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1、</w:t>
            </w:r>
            <w:r>
              <w:rPr>
                <w:rFonts w:hint="eastAsia" w:asciiTheme="minorEastAsia" w:hAnsiTheme="minorEastAsia" w:eastAsiaTheme="minorEastAsia" w:cstheme="minorEastAsia"/>
                <w:color w:val="auto"/>
                <w:sz w:val="21"/>
                <w:szCs w:val="21"/>
                <w:lang w:val="en-US" w:eastAsia="zh-Hans"/>
              </w:rPr>
              <w:t>智能电池容量</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Hans"/>
              </w:rPr>
              <w:t>800</w:t>
            </w:r>
            <w:r>
              <w:rPr>
                <w:rFonts w:hint="eastAsia" w:asciiTheme="minorEastAsia" w:hAnsiTheme="minorEastAsia" w:eastAsiaTheme="minorEastAsia" w:cstheme="minorEastAsia"/>
                <w:color w:val="auto"/>
                <w:sz w:val="21"/>
                <w:szCs w:val="21"/>
                <w:lang w:val="en-US" w:eastAsia="zh-Hans"/>
              </w:rPr>
              <w:t>m</w:t>
            </w:r>
            <w:r>
              <w:rPr>
                <w:rFonts w:hint="eastAsia" w:asciiTheme="minorEastAsia" w:hAnsiTheme="minorEastAsia" w:eastAsiaTheme="minorEastAsia" w:cstheme="minorEastAsia"/>
                <w:color w:val="auto"/>
                <w:sz w:val="21"/>
                <w:szCs w:val="21"/>
                <w:lang w:eastAsia="zh-Hans"/>
              </w:rPr>
              <w:t>Ah；</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 xml:space="preserve">2、电池整体重量：≤ </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Hans"/>
              </w:rPr>
              <w:t>00g；</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3、</w:t>
            </w:r>
            <w:r>
              <w:rPr>
                <w:rFonts w:hint="eastAsia" w:asciiTheme="minorEastAsia" w:hAnsiTheme="minorEastAsia" w:eastAsiaTheme="minorEastAsia" w:cstheme="minorEastAsia"/>
                <w:color w:val="auto"/>
                <w:sz w:val="21"/>
                <w:szCs w:val="21"/>
                <w:lang w:val="en-US" w:eastAsia="zh-CN"/>
              </w:rPr>
              <w:t>循化次数</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400次（提供权威机构检测报告）</w:t>
            </w:r>
            <w:r>
              <w:rPr>
                <w:rFonts w:hint="eastAsia" w:asciiTheme="minorEastAsia" w:hAnsiTheme="minorEastAsia" w:eastAsiaTheme="minorEastAsia" w:cstheme="minorEastAsia"/>
                <w:color w:val="auto"/>
                <w:sz w:val="21"/>
                <w:szCs w:val="21"/>
                <w:lang w:eastAsia="zh-Hans"/>
              </w:rPr>
              <w:t>；</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val="en-US" w:eastAsia="zh-CN"/>
              </w:rPr>
              <w:t>四</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Hans"/>
              </w:rPr>
              <w:t>配备</w:t>
            </w:r>
            <w:r>
              <w:rPr>
                <w:rFonts w:hint="eastAsia" w:asciiTheme="minorEastAsia" w:hAnsiTheme="minorEastAsia" w:eastAsiaTheme="minorEastAsia" w:cstheme="minorEastAsia"/>
                <w:color w:val="auto"/>
                <w:sz w:val="21"/>
                <w:szCs w:val="21"/>
                <w:lang w:eastAsia="zh-Hans"/>
              </w:rPr>
              <w:t>4G</w:t>
            </w:r>
            <w:r>
              <w:rPr>
                <w:rFonts w:hint="eastAsia" w:asciiTheme="minorEastAsia" w:hAnsiTheme="minorEastAsia" w:eastAsiaTheme="minorEastAsia" w:cstheme="minorEastAsia"/>
                <w:color w:val="auto"/>
                <w:sz w:val="21"/>
                <w:szCs w:val="21"/>
                <w:lang w:val="en-US" w:eastAsia="zh-Hans"/>
              </w:rPr>
              <w:t>模块增强城市等复杂环境飞行</w:t>
            </w:r>
            <w:r>
              <w:rPr>
                <w:rFonts w:hint="eastAsia" w:asciiTheme="minorEastAsia" w:hAnsiTheme="minorEastAsia" w:eastAsiaTheme="minorEastAsia" w:cstheme="minorEastAsia"/>
                <w:color w:val="auto"/>
                <w:sz w:val="21"/>
                <w:szCs w:val="21"/>
                <w:lang w:val="en-US" w:eastAsia="zh-CN"/>
              </w:rPr>
              <w:t>（含三年网络流量）</w:t>
            </w:r>
            <w:r>
              <w:rPr>
                <w:rFonts w:hint="eastAsia" w:asciiTheme="minorEastAsia" w:hAnsiTheme="minorEastAsia" w:eastAsiaTheme="minorEastAsia" w:cstheme="minorEastAsia"/>
                <w:color w:val="auto"/>
                <w:sz w:val="21"/>
                <w:szCs w:val="21"/>
                <w:lang w:eastAsia="zh-Hans"/>
              </w:rPr>
              <w:t>。</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val="en-US" w:eastAsia="zh-CN"/>
              </w:rPr>
              <w:t>五</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Hans"/>
              </w:rPr>
              <w:t>包含现场安装人工服务费及配套辅助线材等</w:t>
            </w:r>
            <w:r>
              <w:rPr>
                <w:rFonts w:hint="eastAsia" w:asciiTheme="minorEastAsia" w:hAnsiTheme="minorEastAsia" w:eastAsiaTheme="minorEastAsia" w:cstheme="minorEastAsia"/>
                <w:color w:val="auto"/>
                <w:sz w:val="21"/>
                <w:szCs w:val="21"/>
                <w:lang w:eastAsia="zh-Hans"/>
              </w:rPr>
              <w:t>。</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六、</w:t>
            </w:r>
            <w:r>
              <w:rPr>
                <w:rFonts w:hint="eastAsia" w:asciiTheme="minorEastAsia" w:hAnsiTheme="minorEastAsia" w:eastAsiaTheme="minorEastAsia" w:cstheme="minorEastAsia"/>
                <w:color w:val="auto"/>
                <w:sz w:val="21"/>
                <w:szCs w:val="21"/>
                <w:lang w:val="en-US" w:eastAsia="zh-Hans"/>
              </w:rPr>
              <w:t>无人机配备一年</w:t>
            </w:r>
            <w:r>
              <w:rPr>
                <w:rFonts w:hint="eastAsia" w:asciiTheme="minorEastAsia" w:hAnsiTheme="minorEastAsia" w:eastAsiaTheme="minorEastAsia" w:cstheme="minorEastAsia"/>
                <w:color w:val="auto"/>
                <w:sz w:val="21"/>
                <w:szCs w:val="21"/>
                <w:lang w:val="en-US" w:eastAsia="zh-CN"/>
              </w:rPr>
              <w:t>保险</w:t>
            </w:r>
            <w:r>
              <w:rPr>
                <w:rFonts w:hint="eastAsia" w:asciiTheme="minorEastAsia" w:hAnsiTheme="minorEastAsia" w:eastAsiaTheme="minorEastAsia" w:cstheme="minorEastAsia"/>
                <w:color w:val="auto"/>
                <w:sz w:val="21"/>
                <w:szCs w:val="21"/>
                <w:lang w:val="en-US" w:eastAsia="zh-Hans"/>
              </w:rPr>
              <w:t>服务，满足在保障额度内不限次数的免费维修或置换服务，直至保障额度用完或日期截止</w:t>
            </w:r>
            <w:r>
              <w:rPr>
                <w:rFonts w:hint="eastAsia" w:asciiTheme="minorEastAsia" w:hAnsiTheme="minorEastAsia" w:eastAsiaTheme="minorEastAsia" w:cstheme="minorEastAsia"/>
                <w:color w:val="auto"/>
                <w:sz w:val="21"/>
                <w:szCs w:val="21"/>
                <w:lang w:val="en-US" w:eastAsia="zh-CN"/>
              </w:rPr>
              <w:t>。</w:t>
            </w:r>
          </w:p>
          <w:p>
            <w:pPr>
              <w:pStyle w:val="34"/>
              <w:ind w:left="0" w:leftChars="0" w:firstLine="0"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 w:val="21"/>
                <w:szCs w:val="21"/>
                <w:lang w:val="en-US" w:eastAsia="zh-CN"/>
              </w:rPr>
              <w:t>七</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kern w:val="2"/>
                <w:sz w:val="21"/>
                <w:szCs w:val="21"/>
                <w:lang w:val="en-US" w:eastAsia="zh-Hans" w:bidi="ar-SA"/>
              </w:rPr>
              <w:t>一年第三者险：100万</w:t>
            </w:r>
            <w:r>
              <w:rPr>
                <w:rFonts w:hint="eastAsia" w:asciiTheme="minorEastAsia" w:hAnsiTheme="minorEastAsia" w:eastAsiaTheme="minorEastAsia" w:cstheme="minorEastAsia"/>
                <w:color w:val="auto"/>
                <w:kern w:val="2"/>
                <w:sz w:val="21"/>
                <w:szCs w:val="21"/>
                <w:lang w:val="en-US" w:eastAsia="zh-CN" w:bidi="ar-SA"/>
              </w:rPr>
              <w:t>。</w:t>
            </w:r>
          </w:p>
        </w:tc>
        <w:tc>
          <w:tcPr>
            <w:tcW w:w="788"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套</w:t>
            </w:r>
          </w:p>
        </w:tc>
        <w:tc>
          <w:tcPr>
            <w:tcW w:w="996"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zh-CN" w:eastAsia="zh-CN"/>
              </w:rPr>
            </w:pPr>
            <w:r>
              <w:rPr>
                <w:rFonts w:hint="eastAsia" w:asciiTheme="minorEastAsia" w:hAnsiTheme="minorEastAsia" w:cstheme="minorEastAsia"/>
                <w:color w:val="auto"/>
                <w:sz w:val="21"/>
                <w:szCs w:val="21"/>
                <w:lang w:val="en-US" w:eastAsia="zh-CN"/>
              </w:rPr>
              <w:t>1</w:t>
            </w:r>
          </w:p>
        </w:tc>
        <w:tc>
          <w:tcPr>
            <w:tcW w:w="712" w:type="dxa"/>
            <w:vAlign w:val="center"/>
          </w:tcPr>
          <w:p>
            <w:pPr>
              <w:spacing w:line="360" w:lineRule="auto"/>
              <w:ind w:firstLine="480"/>
              <w:textAlignment w:val="baseline"/>
              <w:rPr>
                <w:rStyle w:val="121"/>
                <w:rFonts w:hint="eastAsia" w:ascii="宋体" w:hAnsi="宋体" w:eastAsia="宋体" w:cs="宋体"/>
                <w:b w:val="0"/>
                <w:bCs w:val="0"/>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86"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en-US"/>
              </w:rPr>
            </w:pPr>
            <w:r>
              <w:rPr>
                <w:rStyle w:val="121"/>
                <w:rFonts w:hint="eastAsia" w:ascii="宋体" w:hAnsi="宋体" w:eastAsia="宋体" w:cs="宋体"/>
                <w:b w:val="0"/>
                <w:bCs w:val="0"/>
                <w:color w:val="auto"/>
                <w:sz w:val="24"/>
                <w:szCs w:val="24"/>
                <w:highlight w:val="none"/>
                <w:lang w:val="zh-CN"/>
              </w:rPr>
              <w:t>2</w:t>
            </w:r>
          </w:p>
        </w:tc>
        <w:tc>
          <w:tcPr>
            <w:tcW w:w="1675" w:type="dxa"/>
            <w:vAlign w:val="center"/>
          </w:tcPr>
          <w:p>
            <w:pPr>
              <w:spacing w:line="360" w:lineRule="auto"/>
              <w:ind w:left="0" w:leftChars="0" w:firstLine="0" w:firstLineChars="0"/>
              <w:jc w:val="center"/>
              <w:textAlignment w:val="baseline"/>
              <w:rPr>
                <w:rStyle w:val="121"/>
                <w:rFonts w:hint="default"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警用</w:t>
            </w:r>
            <w:r>
              <w:rPr>
                <w:rFonts w:hint="eastAsia" w:asciiTheme="minorEastAsia" w:hAnsiTheme="minorEastAsia" w:cstheme="minorEastAsia"/>
                <w:color w:val="auto"/>
                <w:sz w:val="21"/>
                <w:szCs w:val="21"/>
                <w:lang w:val="en-US" w:eastAsia="zh-CN"/>
              </w:rPr>
              <w:t>多功能广播系统</w:t>
            </w:r>
          </w:p>
        </w:tc>
        <w:tc>
          <w:tcPr>
            <w:tcW w:w="4126" w:type="dxa"/>
            <w:vAlign w:val="top"/>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1、重量：≤2</w:t>
            </w:r>
            <w:r>
              <w:rPr>
                <w:rFonts w:hint="eastAsia" w:asciiTheme="minorEastAsia" w:hAnsi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0g ；</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2、尺寸：≤</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0×</w:t>
            </w:r>
            <w:r>
              <w:rPr>
                <w:rFonts w:hint="eastAsia" w:asciiTheme="minorEastAsia" w:hAnsiTheme="minorEastAsia" w:cstheme="minorEastAsia"/>
                <w:color w:val="auto"/>
                <w:sz w:val="21"/>
                <w:szCs w:val="21"/>
                <w:lang w:val="en-US" w:eastAsia="zh-CN"/>
              </w:rPr>
              <w:t>150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eastAsia="zh-Hans"/>
              </w:rPr>
              <w:t>mm</w:t>
            </w:r>
            <w:r>
              <w:rPr>
                <w:rFonts w:hint="eastAsia" w:asciiTheme="minorEastAsia" w:hAnsiTheme="minorEastAsia" w:eastAsiaTheme="minorEastAsia" w:cstheme="minorEastAsia"/>
                <w:color w:val="auto"/>
                <w:sz w:val="21"/>
                <w:szCs w:val="21"/>
              </w:rPr>
              <w:t>（长×宽×高）；</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3、总功率：≤</w:t>
            </w:r>
            <w:r>
              <w:rPr>
                <w:rFonts w:hint="eastAsia" w:asciiTheme="minorEastAsia" w:hAnsiTheme="minorEastAsia" w:eastAsiaTheme="minorEastAsia" w:cstheme="minorEastAsia"/>
                <w:color w:val="auto"/>
                <w:sz w:val="21"/>
                <w:szCs w:val="21"/>
                <w:lang w:val="en-US" w:eastAsia="zh-CN"/>
              </w:rPr>
              <w:t>50</w:t>
            </w:r>
            <w:r>
              <w:rPr>
                <w:rFonts w:hint="eastAsia" w:asciiTheme="minorEastAsia" w:hAnsiTheme="minorEastAsia" w:eastAsiaTheme="minorEastAsia" w:cstheme="minorEastAsia"/>
                <w:color w:val="auto"/>
                <w:sz w:val="21"/>
                <w:szCs w:val="21"/>
              </w:rPr>
              <w:t>w</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rPr>
              <w:t>；</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、光通量：≥</w:t>
            </w:r>
            <w:r>
              <w:rPr>
                <w:rFonts w:hint="eastAsia" w:asciiTheme="minorEastAsia" w:hAnsi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lm；</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、喊话器声压：≥12</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dB</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rPr>
              <w:t>；</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、供电方式：无人机sdk供电接口；</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、通讯链路：无人机链路；</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、载荷接口：快拆接口；</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、控制距离：与无人机控制距离相同；</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警灯</w:t>
            </w:r>
            <w:r>
              <w:rPr>
                <w:rFonts w:hint="eastAsia" w:asciiTheme="minorEastAsia" w:hAnsiTheme="minorEastAsia" w:eastAsiaTheme="minorEastAsia" w:cstheme="minorEastAsia"/>
                <w:color w:val="auto"/>
                <w:sz w:val="21"/>
                <w:szCs w:val="21"/>
              </w:rPr>
              <w:t>工作模式：</w:t>
            </w:r>
            <w:r>
              <w:rPr>
                <w:rFonts w:hint="eastAsia" w:asciiTheme="minorEastAsia" w:hAnsiTheme="minorEastAsia" w:cstheme="minorEastAsia"/>
                <w:color w:val="auto"/>
                <w:sz w:val="21"/>
                <w:szCs w:val="21"/>
                <w:lang w:val="en-US" w:eastAsia="zh-CN"/>
              </w:rPr>
              <w:t>红蓝慢闪，红蓝快闪等多种模式</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rPr>
              <w:t>；</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、喊话方式：录音</w:t>
            </w:r>
            <w:r>
              <w:rPr>
                <w:rFonts w:hint="eastAsia" w:asciiTheme="minorEastAsia" w:hAnsiTheme="minorEastAsia" w:eastAsiaTheme="minorEastAsia" w:cstheme="minorEastAsia"/>
                <w:color w:val="auto"/>
                <w:sz w:val="21"/>
                <w:szCs w:val="21"/>
                <w:lang w:val="en-US" w:eastAsia="zh-CN"/>
              </w:rPr>
              <w:t>喊话</w:t>
            </w:r>
            <w:r>
              <w:rPr>
                <w:rFonts w:hint="eastAsia" w:asciiTheme="minorEastAsia" w:hAnsiTheme="minorEastAsia" w:eastAsiaTheme="minorEastAsia" w:cstheme="minorEastAsia"/>
                <w:color w:val="auto"/>
                <w:sz w:val="21"/>
                <w:szCs w:val="21"/>
              </w:rPr>
              <w:t>，TTS（</w:t>
            </w:r>
            <w:r>
              <w:rPr>
                <w:rFonts w:hint="eastAsia" w:asciiTheme="minorEastAsia" w:hAnsiTheme="minorEastAsia" w:cstheme="minorEastAsia"/>
                <w:color w:val="auto"/>
                <w:sz w:val="21"/>
                <w:szCs w:val="21"/>
                <w:lang w:val="en-US" w:eastAsia="zh-CN"/>
              </w:rPr>
              <w:t>文字转语音</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文件播放</w:t>
            </w:r>
            <w:r>
              <w:rPr>
                <w:rFonts w:hint="eastAsia" w:asciiTheme="minorEastAsia" w:hAnsiTheme="minorEastAsia" w:eastAsiaTheme="minorEastAsia" w:cstheme="minorEastAsia"/>
                <w:color w:val="auto"/>
                <w:sz w:val="21"/>
                <w:szCs w:val="21"/>
                <w:lang w:val="en-US" w:eastAsia="zh-Hans"/>
              </w:rPr>
              <w:t>等</w:t>
            </w:r>
            <w:r>
              <w:rPr>
                <w:rFonts w:hint="eastAsia" w:asciiTheme="minorEastAsia" w:hAnsiTheme="minorEastAsia" w:eastAsiaTheme="minorEastAsia" w:cstheme="minorEastAsia"/>
                <w:color w:val="auto"/>
                <w:sz w:val="21"/>
                <w:szCs w:val="21"/>
                <w:lang w:eastAsia="zh-Hans"/>
              </w:rPr>
              <w:t>；</w:t>
            </w:r>
          </w:p>
          <w:p>
            <w:pPr>
              <w:numPr>
                <w:ilvl w:val="0"/>
                <w:numId w:val="0"/>
              </w:numPr>
              <w:spacing w:line="360" w:lineRule="auto"/>
              <w:ind w:leftChars="0"/>
              <w:jc w:val="both"/>
              <w:textAlignment w:val="baseline"/>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、工作温度：-20℃-+</w:t>
            </w:r>
            <w:r>
              <w:rPr>
                <w:rFonts w:hint="eastAsia" w:asciiTheme="minorEastAsia" w:hAnsiTheme="minorEastAsia" w:cstheme="minorEastAsia"/>
                <w:color w:val="auto"/>
                <w:sz w:val="21"/>
                <w:szCs w:val="21"/>
                <w:lang w:val="en-US" w:eastAsia="zh-CN"/>
              </w:rPr>
              <w:t>45</w:t>
            </w:r>
            <w:r>
              <w:rPr>
                <w:rFonts w:hint="eastAsia" w:asciiTheme="minorEastAsia" w:hAnsiTheme="minorEastAsia" w:eastAsiaTheme="minorEastAsia" w:cstheme="minorEastAsia"/>
                <w:color w:val="auto"/>
                <w:sz w:val="21"/>
                <w:szCs w:val="21"/>
              </w:rPr>
              <w:t>℃。</w:t>
            </w:r>
          </w:p>
        </w:tc>
        <w:tc>
          <w:tcPr>
            <w:tcW w:w="788"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套</w:t>
            </w:r>
          </w:p>
        </w:tc>
        <w:tc>
          <w:tcPr>
            <w:tcW w:w="996"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cstheme="minorEastAsia"/>
                <w:color w:val="auto"/>
                <w:sz w:val="21"/>
                <w:szCs w:val="21"/>
                <w:lang w:val="en-US" w:eastAsia="zh-CN"/>
              </w:rPr>
              <w:t>1</w:t>
            </w:r>
          </w:p>
        </w:tc>
        <w:tc>
          <w:tcPr>
            <w:tcW w:w="712" w:type="dxa"/>
            <w:vAlign w:val="center"/>
          </w:tcPr>
          <w:p>
            <w:pPr>
              <w:spacing w:line="360" w:lineRule="auto"/>
              <w:ind w:firstLine="480"/>
              <w:textAlignment w:val="baseline"/>
              <w:rPr>
                <w:rStyle w:val="121"/>
                <w:rFonts w:hint="eastAsia" w:ascii="宋体" w:hAnsi="宋体" w:eastAsia="宋体" w:cs="宋体"/>
                <w:b w:val="0"/>
                <w:bCs w:val="0"/>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en-US"/>
              </w:rPr>
            </w:pPr>
            <w:r>
              <w:rPr>
                <w:rStyle w:val="121"/>
                <w:rFonts w:hint="eastAsia" w:ascii="宋体" w:hAnsi="宋体" w:eastAsia="宋体" w:cs="宋体"/>
                <w:b w:val="0"/>
                <w:bCs w:val="0"/>
                <w:color w:val="auto"/>
                <w:sz w:val="24"/>
                <w:szCs w:val="24"/>
                <w:highlight w:val="none"/>
                <w:lang w:val="en-US"/>
              </w:rPr>
              <w:t>3</w:t>
            </w:r>
          </w:p>
        </w:tc>
        <w:tc>
          <w:tcPr>
            <w:tcW w:w="1675"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en-US" w:eastAsia="zh-CN"/>
              </w:rPr>
            </w:pPr>
            <w:bookmarkStart w:id="682" w:name="_Toc82611975"/>
            <w:bookmarkStart w:id="683" w:name="_Toc82595326"/>
            <w:bookmarkStart w:id="684" w:name="_Toc82531543"/>
            <w:r>
              <w:rPr>
                <w:rFonts w:hint="eastAsia" w:asciiTheme="minorEastAsia" w:hAnsiTheme="minorEastAsia" w:eastAsiaTheme="minorEastAsia" w:cstheme="minorEastAsia"/>
                <w:color w:val="auto"/>
                <w:sz w:val="21"/>
                <w:szCs w:val="21"/>
              </w:rPr>
              <w:t>警用</w:t>
            </w:r>
            <w:r>
              <w:rPr>
                <w:rFonts w:hint="eastAsia" w:asciiTheme="minorEastAsia" w:hAnsiTheme="minorEastAsia" w:eastAsiaTheme="minorEastAsia" w:cstheme="minorEastAsia"/>
                <w:color w:val="auto"/>
                <w:sz w:val="21"/>
                <w:szCs w:val="21"/>
                <w:lang w:val="en-US" w:eastAsia="zh-Hans"/>
              </w:rPr>
              <w:t>智能察打</w:t>
            </w:r>
            <w:r>
              <w:rPr>
                <w:rFonts w:hint="eastAsia" w:asciiTheme="minorEastAsia" w:hAnsiTheme="minorEastAsia" w:eastAsiaTheme="minorEastAsia" w:cstheme="minorEastAsia"/>
                <w:color w:val="auto"/>
                <w:sz w:val="21"/>
                <w:szCs w:val="21"/>
              </w:rPr>
              <w:t>无人机</w:t>
            </w:r>
            <w:bookmarkEnd w:id="682"/>
            <w:bookmarkEnd w:id="683"/>
            <w:bookmarkEnd w:id="684"/>
          </w:p>
        </w:tc>
        <w:tc>
          <w:tcPr>
            <w:tcW w:w="4126" w:type="dxa"/>
            <w:vAlign w:val="top"/>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685" w:name="_Toc82531544"/>
            <w:bookmarkStart w:id="686" w:name="_Toc82595327"/>
            <w:bookmarkStart w:id="687" w:name="_Toc82611976"/>
            <w:r>
              <w:rPr>
                <w:rFonts w:hint="eastAsia" w:asciiTheme="minorEastAsia" w:hAnsiTheme="minorEastAsia" w:eastAsiaTheme="minorEastAsia" w:cstheme="minorEastAsia"/>
                <w:color w:val="auto"/>
                <w:sz w:val="21"/>
                <w:szCs w:val="21"/>
              </w:rPr>
              <w:t>一、无人机</w:t>
            </w:r>
            <w:bookmarkEnd w:id="685"/>
            <w:bookmarkEnd w:id="686"/>
            <w:bookmarkEnd w:id="687"/>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688" w:name="_Toc82531545"/>
            <w:bookmarkStart w:id="689" w:name="_Toc82611977"/>
            <w:bookmarkStart w:id="690" w:name="_Toc82595328"/>
            <w:r>
              <w:rPr>
                <w:rFonts w:hint="eastAsia" w:asciiTheme="minorEastAsia" w:hAnsiTheme="minorEastAsia" w:eastAsiaTheme="minorEastAsia" w:cstheme="minorEastAsia"/>
                <w:color w:val="auto"/>
                <w:sz w:val="21"/>
                <w:szCs w:val="21"/>
              </w:rPr>
              <w:t>1、尺寸（展开，不包含桨叶）：≤900×700×500 mm（长×宽×高），（折叠，包含桨叶）：≤500×500×500 mm（长×宽×高）；</w:t>
            </w:r>
            <w:bookmarkEnd w:id="688"/>
            <w:bookmarkEnd w:id="689"/>
            <w:bookmarkEnd w:id="690"/>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691" w:name="_Toc82595329"/>
            <w:bookmarkStart w:id="692" w:name="_Toc82531546"/>
            <w:bookmarkStart w:id="693" w:name="_Toc82611978"/>
            <w:r>
              <w:rPr>
                <w:rFonts w:hint="eastAsia" w:asciiTheme="minorEastAsia" w:hAnsiTheme="minorEastAsia" w:eastAsiaTheme="minorEastAsia" w:cstheme="minorEastAsia"/>
                <w:color w:val="auto"/>
                <w:sz w:val="21"/>
                <w:szCs w:val="21"/>
              </w:rPr>
              <w:t>2、对称电机轴距：≤900mm；</w:t>
            </w:r>
            <w:bookmarkEnd w:id="691"/>
            <w:bookmarkEnd w:id="692"/>
            <w:bookmarkEnd w:id="693"/>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694" w:name="_Toc82531547"/>
            <w:bookmarkStart w:id="695" w:name="_Toc82611979"/>
            <w:bookmarkStart w:id="696" w:name="_Toc82595330"/>
            <w:r>
              <w:rPr>
                <w:rFonts w:hint="eastAsia" w:asciiTheme="minorEastAsia" w:hAnsiTheme="minorEastAsia" w:eastAsiaTheme="minorEastAsia" w:cstheme="minorEastAsia"/>
                <w:color w:val="auto"/>
                <w:sz w:val="21"/>
                <w:szCs w:val="21"/>
              </w:rPr>
              <w:t>3、最大起飞重量：≥9 kg；</w:t>
            </w:r>
            <w:bookmarkEnd w:id="694"/>
            <w:bookmarkEnd w:id="695"/>
            <w:bookmarkEnd w:id="696"/>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697" w:name="_Toc82611980"/>
            <w:bookmarkStart w:id="698" w:name="_Toc82531548"/>
            <w:bookmarkStart w:id="699" w:name="_Toc82595331"/>
            <w:r>
              <w:rPr>
                <w:rFonts w:hint="eastAsia" w:asciiTheme="minorEastAsia" w:hAnsiTheme="minorEastAsia" w:eastAsiaTheme="minorEastAsia" w:cstheme="minorEastAsia"/>
                <w:color w:val="auto"/>
                <w:sz w:val="21"/>
                <w:szCs w:val="21"/>
              </w:rPr>
              <w:t>4、工作频率：2.4-2.5GHz，5.5-6</w:t>
            </w:r>
            <w:r>
              <w:rPr>
                <w:rFonts w:hint="eastAsia" w:asciiTheme="minorEastAsia" w:hAnsiTheme="minorEastAsia" w:eastAsiaTheme="minorEastAsia" w:cstheme="minorEastAsia"/>
                <w:color w:val="auto"/>
                <w:sz w:val="21"/>
                <w:szCs w:val="21"/>
                <w:lang w:val="en-US" w:eastAsia="zh-Hans"/>
              </w:rPr>
              <w:t>.</w:t>
            </w:r>
            <w:r>
              <w:rPr>
                <w:rFonts w:hint="eastAsia" w:asciiTheme="minorEastAsia" w:hAnsiTheme="minorEastAsia" w:eastAsiaTheme="minorEastAsia" w:cstheme="minorEastAsia"/>
                <w:color w:val="auto"/>
                <w:sz w:val="21"/>
                <w:szCs w:val="21"/>
                <w:lang w:eastAsia="zh-Hans"/>
              </w:rPr>
              <w:t>0</w:t>
            </w:r>
            <w:r>
              <w:rPr>
                <w:rFonts w:hint="eastAsia" w:asciiTheme="minorEastAsia" w:hAnsiTheme="minorEastAsia" w:eastAsiaTheme="minorEastAsia" w:cstheme="minorEastAsia"/>
                <w:color w:val="auto"/>
                <w:sz w:val="21"/>
                <w:szCs w:val="21"/>
              </w:rPr>
              <w:t xml:space="preserve"> GHz；</w:t>
            </w:r>
            <w:bookmarkEnd w:id="697"/>
            <w:bookmarkEnd w:id="698"/>
            <w:bookmarkEnd w:id="699"/>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00" w:name="_Toc82611981"/>
            <w:bookmarkStart w:id="701" w:name="_Toc82531549"/>
            <w:bookmarkStart w:id="702" w:name="_Toc82595332"/>
            <w:r>
              <w:rPr>
                <w:rFonts w:hint="eastAsia" w:asciiTheme="minorEastAsia" w:hAnsiTheme="minorEastAsia" w:eastAsiaTheme="minorEastAsia" w:cstheme="minorEastAsia"/>
                <w:color w:val="auto"/>
                <w:sz w:val="21"/>
                <w:szCs w:val="21"/>
              </w:rPr>
              <w:t>5、最大飞行海拔高度： ≥7000 m（支持配置高原静音桨叶飞行，可在高海拔场景飞行，同时降低飞行噪音）；</w:t>
            </w:r>
            <w:bookmarkEnd w:id="700"/>
            <w:bookmarkEnd w:id="701"/>
            <w:bookmarkEnd w:id="702"/>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03" w:name="_Toc82531550"/>
            <w:bookmarkStart w:id="704" w:name="_Toc82611982"/>
            <w:bookmarkStart w:id="705" w:name="_Toc82595333"/>
            <w:r>
              <w:rPr>
                <w:rFonts w:hint="eastAsia" w:asciiTheme="minorEastAsia" w:hAnsiTheme="minorEastAsia" w:eastAsiaTheme="minorEastAsia" w:cstheme="minorEastAsia"/>
                <w:color w:val="auto"/>
                <w:sz w:val="21"/>
                <w:szCs w:val="21"/>
              </w:rPr>
              <w:t>6、最大可承受风速：≥10 m/s；</w:t>
            </w:r>
            <w:bookmarkEnd w:id="703"/>
            <w:bookmarkEnd w:id="704"/>
            <w:bookmarkEnd w:id="705"/>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06" w:name="_Toc82595334"/>
            <w:bookmarkStart w:id="707" w:name="_Toc82531551"/>
            <w:bookmarkStart w:id="708" w:name="_Toc82611983"/>
            <w:r>
              <w:rPr>
                <w:rFonts w:hint="eastAsia" w:asciiTheme="minorEastAsia" w:hAnsiTheme="minorEastAsia" w:eastAsiaTheme="minorEastAsia" w:cstheme="minorEastAsia"/>
                <w:color w:val="auto"/>
                <w:sz w:val="21"/>
                <w:szCs w:val="21"/>
              </w:rPr>
              <w:t>7、最大飞行时间：≥55 min</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rPr>
              <w:t>；</w:t>
            </w:r>
            <w:bookmarkEnd w:id="706"/>
            <w:bookmarkEnd w:id="707"/>
            <w:bookmarkEnd w:id="708"/>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09" w:name="_Toc82611984"/>
            <w:bookmarkStart w:id="710" w:name="_Toc82531552"/>
            <w:bookmarkStart w:id="711" w:name="_Toc82595335"/>
            <w:r>
              <w:rPr>
                <w:rFonts w:hint="eastAsia" w:asciiTheme="minorEastAsia" w:hAnsiTheme="minorEastAsia" w:eastAsiaTheme="minorEastAsia" w:cstheme="minorEastAsia"/>
                <w:color w:val="auto"/>
                <w:sz w:val="21"/>
                <w:szCs w:val="21"/>
              </w:rPr>
              <w:t>8、支持云台安装方式：≥5种安装方式（同时支持≥2种模块挂载）；</w:t>
            </w:r>
            <w:bookmarkEnd w:id="709"/>
            <w:bookmarkEnd w:id="710"/>
            <w:bookmarkEnd w:id="711"/>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12" w:name="_Toc82531553"/>
            <w:bookmarkStart w:id="713" w:name="_Toc82595336"/>
            <w:bookmarkStart w:id="714" w:name="_Toc82611985"/>
            <w:r>
              <w:rPr>
                <w:rFonts w:hint="eastAsia" w:asciiTheme="minorEastAsia" w:hAnsiTheme="minorEastAsia" w:eastAsiaTheme="minorEastAsia" w:cstheme="minorEastAsia"/>
                <w:color w:val="auto"/>
                <w:sz w:val="21"/>
                <w:szCs w:val="21"/>
              </w:rPr>
              <w:t>9、IP 防护等级：≥IP55</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rPr>
              <w:t>；</w:t>
            </w:r>
            <w:bookmarkEnd w:id="712"/>
            <w:bookmarkEnd w:id="713"/>
            <w:bookmarkEnd w:id="714"/>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eastAsia="zh-CN"/>
              </w:rPr>
            </w:pPr>
            <w:bookmarkStart w:id="715" w:name="_Toc82595337"/>
            <w:bookmarkStart w:id="716" w:name="_Toc82531554"/>
            <w:bookmarkStart w:id="717" w:name="_Toc82611986"/>
            <w:r>
              <w:rPr>
                <w:rFonts w:hint="eastAsia" w:asciiTheme="minorEastAsia" w:hAnsiTheme="minorEastAsia" w:eastAsiaTheme="minorEastAsia" w:cstheme="minorEastAsia"/>
                <w:color w:val="auto"/>
                <w:sz w:val="21"/>
                <w:szCs w:val="21"/>
              </w:rPr>
              <w:t>10、工作环境温度：-20°C 至 50°C</w:t>
            </w:r>
            <w:bookmarkEnd w:id="715"/>
            <w:bookmarkEnd w:id="716"/>
            <w:bookmarkEnd w:id="717"/>
            <w:r>
              <w:rPr>
                <w:rFonts w:hint="eastAsia" w:asciiTheme="minorEastAsia" w:hAnsiTheme="minorEastAsia" w:eastAsiaTheme="minorEastAsia" w:cstheme="minorEastAsia"/>
                <w:color w:val="auto"/>
                <w:sz w:val="21"/>
                <w:szCs w:val="21"/>
                <w:lang w:eastAsia="zh-CN"/>
              </w:rPr>
              <w:t>；</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11、飞行器支持</w:t>
            </w:r>
            <w:r>
              <w:rPr>
                <w:rFonts w:hint="eastAsia" w:asciiTheme="minorEastAsia" w:hAnsiTheme="minorEastAsia" w:cstheme="minorEastAsia"/>
                <w:color w:val="auto"/>
                <w:sz w:val="21"/>
                <w:szCs w:val="21"/>
                <w:lang w:val="en-US" w:eastAsia="zh-CN"/>
              </w:rPr>
              <w:t>北斗定位系统</w:t>
            </w:r>
            <w:r>
              <w:rPr>
                <w:rFonts w:hint="eastAsia" w:asciiTheme="minorEastAsia" w:hAnsiTheme="minorEastAsia" w:eastAsiaTheme="minorEastAsia" w:cstheme="minorEastAsia"/>
                <w:color w:val="auto"/>
                <w:sz w:val="21"/>
                <w:szCs w:val="21"/>
                <w:lang w:val="en-US" w:eastAsia="zh-CN"/>
              </w:rPr>
              <w:t>（提供权威机构检测报告）。</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18" w:name="_Toc82611987"/>
            <w:bookmarkStart w:id="719" w:name="_Toc82531555"/>
            <w:bookmarkStart w:id="720" w:name="_Toc82595338"/>
            <w:r>
              <w:rPr>
                <w:rFonts w:hint="eastAsia" w:asciiTheme="minorEastAsia" w:hAnsiTheme="minorEastAsia" w:eastAsiaTheme="minorEastAsia" w:cstheme="minorEastAsia"/>
                <w:color w:val="auto"/>
                <w:sz w:val="21"/>
                <w:szCs w:val="21"/>
              </w:rPr>
              <w:t>二、遥控器</w:t>
            </w:r>
            <w:bookmarkEnd w:id="718"/>
            <w:bookmarkEnd w:id="719"/>
            <w:bookmarkEnd w:id="720"/>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21" w:name="_Toc82611988"/>
            <w:bookmarkStart w:id="722" w:name="_Toc82595339"/>
            <w:bookmarkStart w:id="723" w:name="_Toc82531556"/>
            <w:r>
              <w:rPr>
                <w:rFonts w:hint="eastAsia" w:asciiTheme="minorEastAsia" w:hAnsiTheme="minorEastAsia" w:eastAsiaTheme="minorEastAsia" w:cstheme="minorEastAsia"/>
                <w:color w:val="auto"/>
                <w:sz w:val="21"/>
                <w:szCs w:val="21"/>
              </w:rPr>
              <w:t>1、屏幕尺寸≥7英寸，分辨率≥1920×1200，最大亮度≥1200 cd/</w:t>
            </w:r>
            <w:r>
              <w:rPr>
                <w:rFonts w:hint="eastAsia" w:asciiTheme="minorEastAsia" w:hAnsiTheme="minorEastAsia" w:eastAsiaTheme="minorEastAsia" w:cstheme="minorEastAsia"/>
                <w:color w:val="auto"/>
                <w:sz w:val="21"/>
                <w:szCs w:val="21"/>
                <w:lang w:val="en-US" w:eastAsia="zh-Hans"/>
              </w:rPr>
              <w:t>平方米</w:t>
            </w:r>
            <w:r>
              <w:rPr>
                <w:rFonts w:hint="eastAsia" w:asciiTheme="minorEastAsia" w:hAnsiTheme="minorEastAsia" w:eastAsiaTheme="minorEastAsia" w:cstheme="minorEastAsia"/>
                <w:color w:val="auto"/>
                <w:sz w:val="21"/>
                <w:szCs w:val="21"/>
              </w:rPr>
              <w:t>；</w:t>
            </w:r>
            <w:bookmarkEnd w:id="721"/>
            <w:bookmarkEnd w:id="722"/>
            <w:bookmarkEnd w:id="723"/>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24" w:name="_Toc82531557"/>
            <w:bookmarkStart w:id="725" w:name="_Toc82611989"/>
            <w:bookmarkStart w:id="726" w:name="_Toc82595340"/>
            <w:r>
              <w:rPr>
                <w:rFonts w:hint="eastAsia" w:asciiTheme="minorEastAsia" w:hAnsiTheme="minorEastAsia" w:eastAsiaTheme="minorEastAsia" w:cstheme="minorEastAsia"/>
                <w:color w:val="auto"/>
                <w:sz w:val="21"/>
                <w:szCs w:val="21"/>
              </w:rPr>
              <w:t>2、工作频率：2.4-2.5GHz，5.5-6</w:t>
            </w:r>
            <w:r>
              <w:rPr>
                <w:rFonts w:hint="eastAsia" w:asciiTheme="minorEastAsia" w:hAnsiTheme="minorEastAsia" w:eastAsiaTheme="minorEastAsia" w:cstheme="minorEastAsia"/>
                <w:color w:val="auto"/>
                <w:sz w:val="21"/>
                <w:szCs w:val="21"/>
                <w:lang w:val="en-US" w:eastAsia="zh-Hans"/>
              </w:rPr>
              <w:t>.</w:t>
            </w:r>
            <w:r>
              <w:rPr>
                <w:rFonts w:hint="eastAsia" w:asciiTheme="minorEastAsia" w:hAnsiTheme="minorEastAsia" w:eastAsiaTheme="minorEastAsia" w:cstheme="minorEastAsia"/>
                <w:color w:val="auto"/>
                <w:sz w:val="21"/>
                <w:szCs w:val="21"/>
                <w:lang w:eastAsia="zh-Hans"/>
              </w:rPr>
              <w:t>0</w:t>
            </w:r>
            <w:r>
              <w:rPr>
                <w:rFonts w:hint="eastAsia" w:asciiTheme="minorEastAsia" w:hAnsiTheme="minorEastAsia" w:eastAsiaTheme="minorEastAsia" w:cstheme="minorEastAsia"/>
                <w:color w:val="auto"/>
                <w:sz w:val="21"/>
                <w:szCs w:val="21"/>
              </w:rPr>
              <w:t xml:space="preserve"> GHz；</w:t>
            </w:r>
            <w:bookmarkEnd w:id="724"/>
            <w:bookmarkEnd w:id="725"/>
            <w:bookmarkEnd w:id="726"/>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27" w:name="_Toc82611990"/>
            <w:bookmarkStart w:id="728" w:name="_Toc82531558"/>
            <w:bookmarkStart w:id="729" w:name="_Toc82595341"/>
            <w:r>
              <w:rPr>
                <w:rFonts w:hint="eastAsia" w:asciiTheme="minorEastAsia" w:hAnsiTheme="minorEastAsia" w:eastAsiaTheme="minorEastAsia" w:cstheme="minorEastAsia"/>
                <w:color w:val="auto"/>
                <w:sz w:val="21"/>
                <w:szCs w:val="21"/>
              </w:rPr>
              <w:t>3、最大信号有效距离（无干扰、无遮挡）：≥15 km</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rPr>
              <w:t>；</w:t>
            </w:r>
            <w:bookmarkEnd w:id="727"/>
            <w:bookmarkEnd w:id="728"/>
            <w:bookmarkEnd w:id="729"/>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30" w:name="_Toc82595342"/>
            <w:bookmarkStart w:id="731" w:name="_Toc82531559"/>
            <w:bookmarkStart w:id="732" w:name="_Toc82611991"/>
            <w:r>
              <w:rPr>
                <w:rFonts w:hint="eastAsia" w:asciiTheme="minorEastAsia" w:hAnsiTheme="minorEastAsia" w:eastAsiaTheme="minorEastAsia" w:cstheme="minorEastAsia"/>
                <w:color w:val="auto"/>
                <w:sz w:val="21"/>
                <w:szCs w:val="21"/>
              </w:rPr>
              <w:t>4、外置电池</w:t>
            </w:r>
            <w:bookmarkEnd w:id="730"/>
            <w:bookmarkEnd w:id="731"/>
            <w:bookmarkEnd w:id="732"/>
            <w:bookmarkStart w:id="733" w:name="_Toc82531560"/>
            <w:bookmarkStart w:id="734" w:name="_Toc82611992"/>
            <w:bookmarkStart w:id="735" w:name="_Toc82595343"/>
            <w:r>
              <w:rPr>
                <w:rFonts w:hint="eastAsia" w:asciiTheme="minorEastAsia" w:hAnsiTheme="minorEastAsia" w:eastAsiaTheme="minorEastAsia" w:cstheme="minorEastAsia"/>
                <w:color w:val="auto"/>
                <w:sz w:val="21"/>
                <w:szCs w:val="21"/>
              </w:rPr>
              <w:t>容量：≥4900 mAh；</w:t>
            </w:r>
            <w:bookmarkEnd w:id="733"/>
            <w:bookmarkEnd w:id="734"/>
            <w:bookmarkEnd w:id="735"/>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36" w:name="_Toc82611993"/>
            <w:bookmarkStart w:id="737" w:name="_Toc82595344"/>
            <w:bookmarkStart w:id="738" w:name="_Toc82531561"/>
            <w:r>
              <w:rPr>
                <w:rFonts w:hint="eastAsia" w:asciiTheme="minorEastAsia" w:hAnsiTheme="minorEastAsia" w:eastAsiaTheme="minorEastAsia" w:cstheme="minorEastAsia"/>
                <w:color w:val="auto"/>
                <w:sz w:val="21"/>
                <w:szCs w:val="21"/>
              </w:rPr>
              <w:t>5、内置电池类型：≥6500mAh ；</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6、充电时间（使用智能</w:t>
            </w:r>
            <w:r>
              <w:rPr>
                <w:rFonts w:hint="eastAsia" w:asciiTheme="minorEastAsia" w:hAnsiTheme="minorEastAsia" w:eastAsiaTheme="minorEastAsia" w:cstheme="minorEastAsia"/>
                <w:color w:val="auto"/>
                <w:sz w:val="21"/>
                <w:szCs w:val="21"/>
                <w:lang w:val="en-US" w:eastAsia="zh-Hans"/>
              </w:rPr>
              <w:t>快充</w:t>
            </w:r>
            <w:r>
              <w:rPr>
                <w:rFonts w:hint="eastAsia" w:asciiTheme="minorEastAsia" w:hAnsiTheme="minorEastAsia" w:eastAsiaTheme="minorEastAsia" w:cstheme="minorEastAsia"/>
                <w:color w:val="auto"/>
                <w:sz w:val="21"/>
                <w:szCs w:val="21"/>
              </w:rPr>
              <w:t>充电）：≤120 分钟；</w:t>
            </w:r>
            <w:bookmarkEnd w:id="736"/>
            <w:bookmarkEnd w:id="737"/>
            <w:bookmarkEnd w:id="738"/>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39" w:name="_Toc82611999"/>
            <w:bookmarkStart w:id="740" w:name="_Toc82595350"/>
            <w:bookmarkStart w:id="741" w:name="_Toc82531567"/>
            <w:r>
              <w:rPr>
                <w:rFonts w:hint="eastAsia" w:asciiTheme="minorEastAsia" w:hAnsiTheme="minorEastAsia" w:eastAsiaTheme="minorEastAsia" w:cstheme="minorEastAsia"/>
                <w:color w:val="auto"/>
                <w:sz w:val="21"/>
                <w:szCs w:val="21"/>
              </w:rPr>
              <w:t>7、工作环境温度：-20°至 40°C</w:t>
            </w:r>
            <w:bookmarkEnd w:id="739"/>
            <w:bookmarkEnd w:id="740"/>
            <w:bookmarkEnd w:id="741"/>
            <w:r>
              <w:rPr>
                <w:rFonts w:hint="eastAsia" w:asciiTheme="minorEastAsia" w:hAnsiTheme="minorEastAsia" w:eastAsiaTheme="minorEastAsia" w:cstheme="minorEastAsia"/>
                <w:color w:val="auto"/>
                <w:sz w:val="21"/>
                <w:szCs w:val="21"/>
              </w:rPr>
              <w:t>；</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42" w:name="_Toc82595370"/>
            <w:bookmarkStart w:id="743" w:name="_Toc82531587"/>
            <w:bookmarkStart w:id="744" w:name="_Toc82612019"/>
            <w:r>
              <w:rPr>
                <w:rFonts w:hint="eastAsia" w:asciiTheme="minorEastAsia" w:hAnsiTheme="minorEastAsia" w:eastAsiaTheme="minorEastAsia" w:cstheme="minorEastAsia"/>
                <w:color w:val="auto"/>
                <w:sz w:val="21"/>
                <w:szCs w:val="21"/>
                <w:lang w:val="en-US" w:eastAsia="zh-Hans"/>
              </w:rPr>
              <w:t>三</w:t>
            </w:r>
            <w:r>
              <w:rPr>
                <w:rFonts w:hint="eastAsia" w:asciiTheme="minorEastAsia" w:hAnsiTheme="minorEastAsia" w:eastAsiaTheme="minorEastAsia" w:cstheme="minorEastAsia"/>
                <w:color w:val="auto"/>
                <w:sz w:val="21"/>
                <w:szCs w:val="21"/>
              </w:rPr>
              <w:t>、智能电池</w:t>
            </w:r>
            <w:bookmarkEnd w:id="742"/>
            <w:bookmarkEnd w:id="743"/>
            <w:bookmarkEnd w:id="744"/>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45" w:name="_Toc82595371"/>
            <w:bookmarkStart w:id="746" w:name="_Toc82531588"/>
            <w:bookmarkStart w:id="747" w:name="_Toc82612020"/>
            <w:r>
              <w:rPr>
                <w:rFonts w:hint="eastAsia" w:asciiTheme="minorEastAsia" w:hAnsiTheme="minorEastAsia" w:eastAsiaTheme="minorEastAsia" w:cstheme="minorEastAsia"/>
                <w:color w:val="auto"/>
                <w:sz w:val="21"/>
                <w:szCs w:val="21"/>
              </w:rPr>
              <w:t>1、容量：≥5800mAh；</w:t>
            </w:r>
            <w:bookmarkEnd w:id="745"/>
            <w:bookmarkEnd w:id="746"/>
            <w:bookmarkEnd w:id="747"/>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48" w:name="_Toc82595372"/>
            <w:bookmarkStart w:id="749" w:name="_Toc82612021"/>
            <w:bookmarkStart w:id="750" w:name="_Toc82531589"/>
            <w:r>
              <w:rPr>
                <w:rFonts w:hint="eastAsia" w:asciiTheme="minorEastAsia" w:hAnsiTheme="minorEastAsia" w:eastAsiaTheme="minorEastAsia" w:cstheme="minorEastAsia"/>
                <w:color w:val="auto"/>
                <w:sz w:val="21"/>
                <w:szCs w:val="21"/>
              </w:rPr>
              <w:t>2、电池整体重量：≤ 1.5 kg；</w:t>
            </w:r>
            <w:bookmarkEnd w:id="748"/>
            <w:bookmarkEnd w:id="749"/>
            <w:bookmarkEnd w:id="750"/>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51" w:name="_Toc82612022"/>
            <w:bookmarkStart w:id="752" w:name="_Toc82595373"/>
            <w:bookmarkStart w:id="753" w:name="_Toc82531590"/>
            <w:r>
              <w:rPr>
                <w:rFonts w:hint="eastAsia" w:asciiTheme="minorEastAsia" w:hAnsiTheme="minorEastAsia" w:eastAsiaTheme="minorEastAsia" w:cstheme="minorEastAsia"/>
                <w:color w:val="auto"/>
                <w:sz w:val="21"/>
                <w:szCs w:val="21"/>
              </w:rPr>
              <w:t>3、工作环境温度：-20℃ 至 50℃；</w:t>
            </w:r>
            <w:bookmarkEnd w:id="751"/>
            <w:bookmarkEnd w:id="752"/>
            <w:bookmarkEnd w:id="753"/>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54" w:name="_Toc82531591"/>
            <w:bookmarkStart w:id="755" w:name="_Toc82612023"/>
            <w:bookmarkStart w:id="756" w:name="_Toc82595374"/>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LINK Excel.Sheet.12 "D:\\微信\\WeChat Files\\xyw1050600931\\FileStorage\\File\\2020-06\\20200526大疆行业产品控标点 （添加M300 RTK和H20系列控标点）.xlsx" "M300 RTK!R83C3" \a \f 4 \h  \* MERGEFORMAT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飞行器</w:t>
            </w:r>
            <w:r>
              <w:rPr>
                <w:rFonts w:hint="eastAsia" w:asciiTheme="minorEastAsia" w:hAnsiTheme="minorEastAsia" w:eastAsiaTheme="minorEastAsia" w:cstheme="minorEastAsia"/>
                <w:color w:val="auto"/>
                <w:sz w:val="21"/>
                <w:szCs w:val="21"/>
                <w:lang w:val="en-US" w:eastAsia="zh-Hans"/>
              </w:rPr>
              <w:t>支持</w:t>
            </w:r>
            <w:r>
              <w:rPr>
                <w:rFonts w:hint="eastAsia" w:asciiTheme="minorEastAsia" w:hAnsiTheme="minorEastAsia" w:eastAsiaTheme="minorEastAsia" w:cstheme="minorEastAsia"/>
                <w:color w:val="auto"/>
                <w:sz w:val="21"/>
                <w:szCs w:val="21"/>
              </w:rPr>
              <w:t>通过遥控器APP实时显示电池信息，例如电压、电量、电流等；</w:t>
            </w:r>
            <w:bookmarkEnd w:id="754"/>
            <w:bookmarkEnd w:id="755"/>
            <w:bookmarkEnd w:id="756"/>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57" w:name="_Toc82531592"/>
            <w:bookmarkStart w:id="758" w:name="_Toc82595375"/>
            <w:bookmarkStart w:id="759" w:name="_Toc82612024"/>
            <w:r>
              <w:rPr>
                <w:rFonts w:hint="eastAsia" w:asciiTheme="minorEastAsia" w:hAnsiTheme="minorEastAsia" w:eastAsiaTheme="minorEastAsia" w:cstheme="minorEastAsia"/>
                <w:color w:val="auto"/>
                <w:sz w:val="21"/>
                <w:szCs w:val="21"/>
              </w:rPr>
              <w:t>5、当两块电池性能差别较大时，地面端软件会提示用户使用性能相近的电池使用；</w:t>
            </w:r>
            <w:bookmarkEnd w:id="757"/>
            <w:bookmarkEnd w:id="758"/>
            <w:bookmarkEnd w:id="759"/>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fldChar w:fldCharType="end"/>
            </w:r>
            <w:bookmarkStart w:id="760" w:name="_Toc82612025"/>
            <w:bookmarkStart w:id="761" w:name="_Toc82531593"/>
            <w:bookmarkStart w:id="762" w:name="_Toc82595376"/>
            <w:r>
              <w:rPr>
                <w:rFonts w:hint="eastAsia" w:asciiTheme="minorEastAsia" w:hAnsiTheme="minorEastAsia" w:eastAsiaTheme="minorEastAsia" w:cstheme="minorEastAsia"/>
                <w:color w:val="auto"/>
                <w:sz w:val="21"/>
                <w:szCs w:val="21"/>
              </w:rPr>
              <w:t>6、电池装上飞行器后，若电池锁扣没有锁紧，应能在APP端提示且不允许飞行器起飞；</w:t>
            </w:r>
            <w:bookmarkEnd w:id="760"/>
            <w:bookmarkEnd w:id="761"/>
            <w:bookmarkEnd w:id="762"/>
          </w:p>
          <w:p>
            <w:pPr>
              <w:widowControl/>
              <w:numPr>
                <w:ilvl w:val="0"/>
                <w:numId w:val="7"/>
              </w:numPr>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63" w:name="_Toc82612026"/>
            <w:bookmarkStart w:id="764" w:name="_Toc82595377"/>
            <w:bookmarkStart w:id="765" w:name="_Toc82531594"/>
            <w:r>
              <w:rPr>
                <w:rFonts w:hint="eastAsia" w:asciiTheme="minorEastAsia" w:hAnsiTheme="minorEastAsia" w:eastAsiaTheme="minorEastAsia" w:cstheme="minorEastAsia"/>
                <w:color w:val="auto"/>
                <w:sz w:val="21"/>
                <w:szCs w:val="21"/>
              </w:rPr>
              <w:t>电池安装到飞行器且开启电源之后，当环境温度较低时能自动加热；</w:t>
            </w:r>
          </w:p>
          <w:p>
            <w:pPr>
              <w:widowControl/>
              <w:numPr>
                <w:ilvl w:val="0"/>
                <w:numId w:val="7"/>
              </w:numPr>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智能电池</w:t>
            </w:r>
            <w:r>
              <w:rPr>
                <w:rFonts w:hint="eastAsia" w:asciiTheme="minorEastAsia" w:hAnsiTheme="minorEastAsia" w:eastAsiaTheme="minorEastAsia" w:cstheme="minorEastAsia"/>
                <w:color w:val="auto"/>
                <w:sz w:val="21"/>
                <w:szCs w:val="21"/>
                <w:lang w:val="en-US" w:eastAsia="zh-Hans"/>
              </w:rPr>
              <w:t>配备</w:t>
            </w: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Hans"/>
              </w:rPr>
              <w:t>个飞行架次</w:t>
            </w:r>
            <w:r>
              <w:rPr>
                <w:rFonts w:hint="eastAsia" w:asciiTheme="minorEastAsia" w:hAnsiTheme="minorEastAsia" w:eastAsiaTheme="minorEastAsia" w:cstheme="minorEastAsia"/>
                <w:color w:val="auto"/>
                <w:sz w:val="21"/>
                <w:szCs w:val="21"/>
              </w:rPr>
              <w:t>。</w:t>
            </w:r>
            <w:bookmarkEnd w:id="763"/>
            <w:bookmarkEnd w:id="764"/>
            <w:bookmarkEnd w:id="765"/>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66" w:name="_Toc82612027"/>
            <w:bookmarkStart w:id="767" w:name="_Toc82531595"/>
            <w:bookmarkStart w:id="768" w:name="_Toc82595378"/>
            <w:r>
              <w:rPr>
                <w:rFonts w:hint="eastAsia" w:asciiTheme="minorEastAsia" w:hAnsiTheme="minorEastAsia" w:eastAsiaTheme="minorEastAsia" w:cstheme="minorEastAsia"/>
                <w:color w:val="auto"/>
                <w:sz w:val="21"/>
                <w:szCs w:val="21"/>
                <w:lang w:val="en-US" w:eastAsia="zh-Hans"/>
              </w:rPr>
              <w:t>四</w:t>
            </w:r>
            <w:r>
              <w:rPr>
                <w:rFonts w:hint="eastAsia" w:asciiTheme="minorEastAsia" w:hAnsiTheme="minorEastAsia" w:eastAsiaTheme="minorEastAsia" w:cstheme="minorEastAsia"/>
                <w:color w:val="auto"/>
                <w:sz w:val="21"/>
                <w:szCs w:val="21"/>
              </w:rPr>
              <w:t>、智能充电器</w:t>
            </w:r>
            <w:bookmarkEnd w:id="766"/>
            <w:bookmarkEnd w:id="767"/>
            <w:bookmarkEnd w:id="768"/>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69" w:name="_Toc82612028"/>
            <w:bookmarkStart w:id="770" w:name="_Toc82531596"/>
            <w:bookmarkStart w:id="771" w:name="_Toc82595379"/>
            <w:r>
              <w:rPr>
                <w:rFonts w:hint="eastAsia" w:asciiTheme="minorEastAsia" w:hAnsiTheme="minorEastAsia" w:eastAsiaTheme="minorEastAsia" w:cstheme="minorEastAsia"/>
                <w:color w:val="auto"/>
                <w:sz w:val="21"/>
                <w:szCs w:val="21"/>
              </w:rPr>
              <w:t>1、空箱重量：≤9 kg；</w:t>
            </w:r>
            <w:bookmarkEnd w:id="769"/>
            <w:bookmarkEnd w:id="770"/>
            <w:bookmarkEnd w:id="771"/>
            <w:r>
              <w:rPr>
                <w:rFonts w:hint="eastAsia" w:asciiTheme="minorEastAsia" w:hAnsiTheme="minorEastAsia" w:eastAsiaTheme="minorEastAsia" w:cstheme="minorEastAsia"/>
                <w:color w:val="auto"/>
                <w:sz w:val="21"/>
                <w:szCs w:val="21"/>
              </w:rPr>
              <w:t xml:space="preserve"> </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72" w:name="_Toc82531597"/>
            <w:bookmarkStart w:id="773" w:name="_Toc82595380"/>
            <w:bookmarkStart w:id="774" w:name="_Toc82612029"/>
            <w:r>
              <w:rPr>
                <w:rFonts w:hint="eastAsia" w:asciiTheme="minorEastAsia" w:hAnsiTheme="minorEastAsia" w:eastAsiaTheme="minorEastAsia" w:cstheme="minorEastAsia"/>
                <w:color w:val="auto"/>
                <w:sz w:val="21"/>
                <w:szCs w:val="21"/>
              </w:rPr>
              <w:t>2、外形尺寸：≤600×400×280 mm（长×宽×高）；</w:t>
            </w:r>
            <w:bookmarkEnd w:id="772"/>
            <w:bookmarkEnd w:id="773"/>
            <w:bookmarkEnd w:id="774"/>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75" w:name="_Toc82531598"/>
            <w:bookmarkStart w:id="776" w:name="_Toc82595381"/>
            <w:bookmarkStart w:id="777" w:name="_Toc82612030"/>
            <w:r>
              <w:rPr>
                <w:rFonts w:hint="eastAsia" w:asciiTheme="minorEastAsia" w:hAnsiTheme="minorEastAsia" w:eastAsiaTheme="minorEastAsia" w:cstheme="minorEastAsia"/>
                <w:color w:val="auto"/>
                <w:sz w:val="21"/>
                <w:szCs w:val="21"/>
              </w:rPr>
              <w:t>3、可放置物品：电池≥ 12 块</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rPr>
              <w:t>；</w:t>
            </w:r>
            <w:bookmarkEnd w:id="775"/>
            <w:bookmarkEnd w:id="776"/>
            <w:bookmarkEnd w:id="777"/>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78" w:name="_Toc82531600"/>
            <w:bookmarkStart w:id="779" w:name="_Toc82595383"/>
            <w:bookmarkStart w:id="780" w:name="_Toc82612032"/>
            <w:r>
              <w:rPr>
                <w:rFonts w:hint="eastAsia" w:asciiTheme="minorEastAsia" w:hAnsiTheme="minorEastAsia" w:eastAsiaTheme="minorEastAsia" w:cstheme="minorEastAsia"/>
                <w:color w:val="auto"/>
                <w:sz w:val="21"/>
                <w:szCs w:val="21"/>
              </w:rPr>
              <w:t>4、工作环境温度：-20℃ 至 40℃；</w:t>
            </w:r>
            <w:bookmarkEnd w:id="778"/>
            <w:bookmarkEnd w:id="779"/>
            <w:bookmarkEnd w:id="780"/>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81" w:name="_Toc82531601"/>
            <w:bookmarkStart w:id="782" w:name="_Toc82612033"/>
            <w:bookmarkStart w:id="783" w:name="_Toc82595384"/>
            <w:r>
              <w:rPr>
                <w:rFonts w:hint="eastAsia" w:asciiTheme="minorEastAsia" w:hAnsiTheme="minorEastAsia" w:eastAsiaTheme="minorEastAsia" w:cstheme="minorEastAsia"/>
                <w:color w:val="auto"/>
                <w:sz w:val="21"/>
                <w:szCs w:val="21"/>
              </w:rPr>
              <w:t>5、电池箱应具备多个电池接口，可为最多八块飞行器电池和四块遥控电池进行充电；</w:t>
            </w:r>
            <w:bookmarkEnd w:id="781"/>
            <w:bookmarkEnd w:id="782"/>
            <w:bookmarkEnd w:id="783"/>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84" w:name="_Toc82612034"/>
            <w:bookmarkStart w:id="785" w:name="_Toc82595385"/>
            <w:bookmarkStart w:id="786" w:name="_Toc82531602"/>
            <w:r>
              <w:rPr>
                <w:rFonts w:hint="eastAsia" w:asciiTheme="minorEastAsia" w:hAnsiTheme="minorEastAsia" w:eastAsiaTheme="minorEastAsia" w:cstheme="minorEastAsia"/>
                <w:color w:val="auto"/>
                <w:sz w:val="21"/>
                <w:szCs w:val="21"/>
              </w:rPr>
              <w:t>6、电池箱应配备便携式拉杆；</w:t>
            </w:r>
            <w:bookmarkEnd w:id="784"/>
            <w:bookmarkEnd w:id="785"/>
            <w:bookmarkEnd w:id="786"/>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87" w:name="_Toc82531603"/>
            <w:bookmarkStart w:id="788" w:name="_Toc82612035"/>
            <w:bookmarkStart w:id="789" w:name="_Toc82595386"/>
            <w:r>
              <w:rPr>
                <w:rFonts w:hint="eastAsia" w:asciiTheme="minorEastAsia" w:hAnsiTheme="minorEastAsia" w:eastAsiaTheme="minorEastAsia" w:cstheme="minorEastAsia"/>
                <w:color w:val="auto"/>
                <w:sz w:val="21"/>
                <w:szCs w:val="21"/>
              </w:rPr>
              <w:t>7、电池箱具备LED信号灯和蜂鸣器提示音，用于指示电池状态和报警提示。</w:t>
            </w:r>
            <w:bookmarkEnd w:id="787"/>
            <w:bookmarkEnd w:id="788"/>
            <w:bookmarkEnd w:id="789"/>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bookmarkStart w:id="790" w:name="_Toc82612036"/>
            <w:bookmarkStart w:id="791" w:name="_Toc82531604"/>
            <w:bookmarkStart w:id="792" w:name="_Toc82595387"/>
            <w:r>
              <w:rPr>
                <w:rFonts w:hint="eastAsia" w:asciiTheme="minorEastAsia" w:hAnsiTheme="minorEastAsia" w:eastAsiaTheme="minorEastAsia" w:cstheme="minorEastAsia"/>
                <w:color w:val="auto"/>
                <w:sz w:val="21"/>
                <w:szCs w:val="21"/>
                <w:lang w:val="en-US" w:eastAsia="zh-Hans"/>
              </w:rPr>
              <w:t>五</w:t>
            </w:r>
            <w:r>
              <w:rPr>
                <w:rFonts w:hint="eastAsia" w:asciiTheme="minorEastAsia" w:hAnsiTheme="minorEastAsia" w:eastAsiaTheme="minorEastAsia" w:cstheme="minorEastAsia"/>
                <w:color w:val="auto"/>
                <w:sz w:val="21"/>
                <w:szCs w:val="21"/>
              </w:rPr>
              <w:t>、配备双云台支架可同时挂载专用双接口附件</w:t>
            </w:r>
            <w:bookmarkEnd w:id="790"/>
            <w:bookmarkEnd w:id="791"/>
            <w:bookmarkEnd w:id="792"/>
            <w:r>
              <w:rPr>
                <w:rFonts w:hint="eastAsia" w:asciiTheme="minorEastAsia" w:hAnsiTheme="minorEastAsia" w:eastAsiaTheme="minorEastAsia" w:cstheme="minorEastAsia"/>
                <w:color w:val="auto"/>
                <w:sz w:val="21"/>
                <w:szCs w:val="21"/>
              </w:rPr>
              <w:t>。</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val="en-US" w:eastAsia="zh-Hans"/>
              </w:rPr>
              <w:t>六</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Hans"/>
              </w:rPr>
              <w:t>配备</w:t>
            </w:r>
            <w:r>
              <w:rPr>
                <w:rFonts w:hint="eastAsia" w:asciiTheme="minorEastAsia" w:hAnsiTheme="minorEastAsia" w:eastAsiaTheme="minorEastAsia" w:cstheme="minorEastAsia"/>
                <w:color w:val="auto"/>
                <w:sz w:val="21"/>
                <w:szCs w:val="21"/>
                <w:lang w:eastAsia="zh-Hans"/>
              </w:rPr>
              <w:t>4G</w:t>
            </w:r>
            <w:r>
              <w:rPr>
                <w:rFonts w:hint="eastAsia" w:asciiTheme="minorEastAsia" w:hAnsiTheme="minorEastAsia" w:eastAsiaTheme="minorEastAsia" w:cstheme="minorEastAsia"/>
                <w:color w:val="auto"/>
                <w:sz w:val="21"/>
                <w:szCs w:val="21"/>
                <w:lang w:val="en-US" w:eastAsia="zh-Hans"/>
              </w:rPr>
              <w:t>模块增强城市复杂环境飞行等</w:t>
            </w:r>
            <w:r>
              <w:rPr>
                <w:rFonts w:hint="eastAsia" w:asciiTheme="minorEastAsia" w:hAnsiTheme="minorEastAsia" w:eastAsiaTheme="minorEastAsia" w:cstheme="minorEastAsia"/>
                <w:color w:val="auto"/>
                <w:sz w:val="21"/>
                <w:szCs w:val="21"/>
                <w:lang w:val="en-US" w:eastAsia="zh-CN"/>
              </w:rPr>
              <w:t>功能（含三年网络流量）</w:t>
            </w:r>
            <w:r>
              <w:rPr>
                <w:rFonts w:hint="eastAsia" w:asciiTheme="minorEastAsia" w:hAnsiTheme="minorEastAsia" w:eastAsiaTheme="minorEastAsia" w:cstheme="minorEastAsia"/>
                <w:color w:val="auto"/>
                <w:sz w:val="21"/>
                <w:szCs w:val="21"/>
                <w:lang w:eastAsia="zh-Hans"/>
              </w:rPr>
              <w:t>。</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七、</w:t>
            </w:r>
            <w:r>
              <w:rPr>
                <w:rFonts w:hint="eastAsia" w:asciiTheme="minorEastAsia" w:hAnsiTheme="minorEastAsia" w:eastAsiaTheme="minorEastAsia" w:cstheme="minorEastAsia"/>
                <w:color w:val="auto"/>
                <w:sz w:val="21"/>
                <w:szCs w:val="21"/>
                <w:lang w:val="en-US" w:eastAsia="zh-Hans"/>
              </w:rPr>
              <w:t>无人机配备一年</w:t>
            </w:r>
            <w:r>
              <w:rPr>
                <w:rFonts w:hint="eastAsia" w:asciiTheme="minorEastAsia" w:hAnsiTheme="minorEastAsia" w:eastAsiaTheme="minorEastAsia" w:cstheme="minorEastAsia"/>
                <w:color w:val="auto"/>
                <w:sz w:val="21"/>
                <w:szCs w:val="21"/>
                <w:lang w:val="en-US" w:eastAsia="zh-CN"/>
              </w:rPr>
              <w:t>保险</w:t>
            </w:r>
            <w:r>
              <w:rPr>
                <w:rFonts w:hint="eastAsia" w:asciiTheme="minorEastAsia" w:hAnsiTheme="minorEastAsia" w:eastAsiaTheme="minorEastAsia" w:cstheme="minorEastAsia"/>
                <w:color w:val="auto"/>
                <w:sz w:val="21"/>
                <w:szCs w:val="21"/>
                <w:lang w:val="en-US" w:eastAsia="zh-Hans"/>
              </w:rPr>
              <w:t>服务，满足在保障额度内不限次数的免费维修或置换服务，直至保障额度用完或日期截止</w:t>
            </w:r>
            <w:r>
              <w:rPr>
                <w:rFonts w:hint="eastAsia" w:asciiTheme="minorEastAsia" w:hAnsiTheme="minorEastAsia" w:eastAsiaTheme="minorEastAsia" w:cstheme="minorEastAsia"/>
                <w:color w:val="auto"/>
                <w:sz w:val="21"/>
                <w:szCs w:val="21"/>
                <w:lang w:val="en-US" w:eastAsia="zh-CN"/>
              </w:rPr>
              <w:t>。</w:t>
            </w:r>
          </w:p>
          <w:p>
            <w:pPr>
              <w:numPr>
                <w:ilvl w:val="0"/>
                <w:numId w:val="0"/>
              </w:numPr>
              <w:spacing w:line="360" w:lineRule="auto"/>
              <w:ind w:leftChars="0"/>
              <w:jc w:val="both"/>
              <w:textAlignment w:val="baseline"/>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lang w:val="en-US" w:eastAsia="zh-CN"/>
              </w:rPr>
              <w:t>八、</w:t>
            </w:r>
            <w:r>
              <w:rPr>
                <w:rFonts w:hint="eastAsia" w:asciiTheme="minorEastAsia" w:hAnsiTheme="minorEastAsia" w:eastAsiaTheme="minorEastAsia" w:cstheme="minorEastAsia"/>
                <w:color w:val="auto"/>
                <w:sz w:val="21"/>
                <w:szCs w:val="21"/>
                <w:lang w:val="en-US" w:eastAsia="zh-Hans"/>
              </w:rPr>
              <w:t>一年第三者险：100万</w:t>
            </w:r>
            <w:r>
              <w:rPr>
                <w:rFonts w:hint="eastAsia" w:asciiTheme="minorEastAsia" w:hAnsiTheme="minorEastAsia" w:eastAsiaTheme="minorEastAsia" w:cstheme="minorEastAsia"/>
                <w:color w:val="auto"/>
                <w:sz w:val="21"/>
                <w:szCs w:val="21"/>
                <w:lang w:val="en-US" w:eastAsia="zh-CN"/>
              </w:rPr>
              <w:t>。</w:t>
            </w:r>
          </w:p>
        </w:tc>
        <w:tc>
          <w:tcPr>
            <w:tcW w:w="788"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套</w:t>
            </w:r>
          </w:p>
        </w:tc>
        <w:tc>
          <w:tcPr>
            <w:tcW w:w="996"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lang w:val="en-US" w:eastAsia="zh-CN"/>
              </w:rPr>
              <w:t>1</w:t>
            </w:r>
          </w:p>
        </w:tc>
        <w:tc>
          <w:tcPr>
            <w:tcW w:w="712" w:type="dxa"/>
            <w:vAlign w:val="center"/>
          </w:tcPr>
          <w:p>
            <w:pPr>
              <w:spacing w:line="360" w:lineRule="auto"/>
              <w:ind w:firstLine="480"/>
              <w:textAlignment w:val="baseline"/>
              <w:rPr>
                <w:rStyle w:val="121"/>
                <w:rFonts w:hint="eastAsia" w:ascii="宋体" w:hAnsi="宋体" w:eastAsia="宋体" w:cs="宋体"/>
                <w:b w:val="0"/>
                <w:bCs w:val="0"/>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0" w:hRule="atLeast"/>
          <w:jc w:val="center"/>
        </w:trPr>
        <w:tc>
          <w:tcPr>
            <w:tcW w:w="786"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en-US"/>
              </w:rPr>
            </w:pPr>
            <w:r>
              <w:rPr>
                <w:rStyle w:val="121"/>
                <w:rFonts w:hint="eastAsia" w:ascii="宋体" w:hAnsi="宋体" w:eastAsia="宋体" w:cs="宋体"/>
                <w:b w:val="0"/>
                <w:bCs w:val="0"/>
                <w:color w:val="auto"/>
                <w:sz w:val="24"/>
                <w:szCs w:val="24"/>
                <w:highlight w:val="none"/>
                <w:lang w:val="en-US"/>
              </w:rPr>
              <w:t>4</w:t>
            </w:r>
          </w:p>
        </w:tc>
        <w:tc>
          <w:tcPr>
            <w:tcW w:w="1675"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zh-CN"/>
              </w:rPr>
            </w:pPr>
            <w:r>
              <w:rPr>
                <w:rFonts w:hint="eastAsia" w:asciiTheme="minorEastAsia" w:hAnsiTheme="minorEastAsia" w:cstheme="minorEastAsia"/>
                <w:color w:val="auto"/>
                <w:sz w:val="21"/>
                <w:szCs w:val="21"/>
                <w:lang w:val="en-US" w:eastAsia="zh-CN"/>
              </w:rPr>
              <w:t>激光雷达相机</w:t>
            </w:r>
          </w:p>
        </w:tc>
        <w:tc>
          <w:tcPr>
            <w:tcW w:w="4126" w:type="dxa"/>
            <w:vAlign w:val="top"/>
          </w:tcPr>
          <w:p>
            <w:pPr>
              <w:widowControl/>
              <w:numPr>
                <w:ilvl w:val="0"/>
                <w:numId w:val="8"/>
              </w:numPr>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重量：≤</w:t>
            </w:r>
            <w:r>
              <w:rPr>
                <w:rFonts w:hint="eastAsia" w:asciiTheme="minorEastAsia" w:hAnsiTheme="minorEastAsia" w:cstheme="minorEastAsia"/>
                <w:color w:val="auto"/>
                <w:sz w:val="21"/>
                <w:szCs w:val="21"/>
                <w:lang w:val="en-US" w:eastAsia="zh-CN"/>
              </w:rPr>
              <w:t>1000</w:t>
            </w:r>
            <w:r>
              <w:rPr>
                <w:rFonts w:hint="eastAsia" w:asciiTheme="minorEastAsia" w:hAnsiTheme="minorEastAsia" w:eastAsiaTheme="minorEastAsia" w:cstheme="minorEastAsia"/>
                <w:color w:val="auto"/>
                <w:sz w:val="21"/>
                <w:szCs w:val="21"/>
              </w:rPr>
              <w:t>g；</w:t>
            </w:r>
          </w:p>
          <w:p>
            <w:pPr>
              <w:widowControl/>
              <w:numPr>
                <w:ilvl w:val="0"/>
                <w:numId w:val="8"/>
              </w:numPr>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尺寸：≤</w:t>
            </w:r>
            <w:r>
              <w:rPr>
                <w:rFonts w:hint="eastAsia" w:asciiTheme="minorEastAsia" w:hAnsi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0×150×</w:t>
            </w:r>
            <w:r>
              <w:rPr>
                <w:rFonts w:hint="eastAsia" w:asciiTheme="minorEastAsia" w:hAnsi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0mm（长×宽×高）；</w:t>
            </w:r>
          </w:p>
          <w:p>
            <w:pPr>
              <w:widowControl/>
              <w:numPr>
                <w:ilvl w:val="0"/>
                <w:numId w:val="8"/>
              </w:numPr>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量程：450m时反射率</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50%，250m时反射率</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10%；</w:t>
            </w:r>
          </w:p>
          <w:p>
            <w:pPr>
              <w:widowControl/>
              <w:numPr>
                <w:ilvl w:val="0"/>
                <w:numId w:val="8"/>
              </w:numPr>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点云数据率：单回波：</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 xml:space="preserve"> 240000 点/秒，多回波：</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1200000 点/秒</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cstheme="minorEastAsia"/>
                <w:color w:val="auto"/>
                <w:sz w:val="21"/>
                <w:szCs w:val="21"/>
                <w:lang w:val="en-US" w:eastAsia="zh-CN"/>
              </w:rPr>
              <w:t>；</w:t>
            </w:r>
          </w:p>
          <w:p>
            <w:pPr>
              <w:widowControl/>
              <w:numPr>
                <w:ilvl w:val="0"/>
                <w:numId w:val="8"/>
              </w:numPr>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系统精度：150m时：平米精度</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5cm，高程精度：</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4cm</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cstheme="minorEastAsia"/>
                <w:color w:val="auto"/>
                <w:sz w:val="21"/>
                <w:szCs w:val="21"/>
                <w:lang w:val="en-US" w:eastAsia="zh-CN"/>
              </w:rPr>
              <w:t>；</w:t>
            </w:r>
          </w:p>
          <w:p>
            <w:pPr>
              <w:widowControl/>
              <w:numPr>
                <w:ilvl w:val="0"/>
                <w:numId w:val="8"/>
              </w:numPr>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最大支持回波数量：</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5；</w:t>
            </w:r>
          </w:p>
          <w:p>
            <w:pPr>
              <w:widowControl/>
              <w:numPr>
                <w:ilvl w:val="0"/>
                <w:numId w:val="8"/>
              </w:numPr>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激光波长</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900纳米；</w:t>
            </w:r>
          </w:p>
          <w:p>
            <w:pPr>
              <w:widowControl/>
              <w:numPr>
                <w:ilvl w:val="0"/>
                <w:numId w:val="8"/>
              </w:numPr>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Hans"/>
              </w:rPr>
              <w:t>影像传感器：≥</w:t>
            </w: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CN"/>
              </w:rPr>
              <w:t>英寸</w:t>
            </w:r>
            <w:r>
              <w:rPr>
                <w:rFonts w:hint="eastAsia" w:asciiTheme="minorEastAsia" w:hAnsiTheme="minorEastAsia" w:eastAsiaTheme="minorEastAsia" w:cstheme="minorEastAsia"/>
                <w:color w:val="auto"/>
                <w:sz w:val="21"/>
                <w:szCs w:val="21"/>
                <w:lang w:eastAsia="zh-Hans"/>
              </w:rPr>
              <w:t>CMOS，有效像素≥</w:t>
            </w:r>
            <w:r>
              <w:rPr>
                <w:rFonts w:hint="eastAsia" w:asciiTheme="minorEastAsia" w:hAnsiTheme="minorEastAsia" w:cstheme="minorEastAsia"/>
                <w:color w:val="auto"/>
                <w:sz w:val="21"/>
                <w:szCs w:val="21"/>
                <w:lang w:val="en-US" w:eastAsia="zh-CN"/>
              </w:rPr>
              <w:t>200</w:t>
            </w:r>
            <w:r>
              <w:rPr>
                <w:rFonts w:hint="eastAsia" w:asciiTheme="minorEastAsia" w:hAnsiTheme="minorEastAsia" w:eastAsiaTheme="minorEastAsia" w:cstheme="minorEastAsia"/>
                <w:color w:val="auto"/>
                <w:sz w:val="21"/>
                <w:szCs w:val="21"/>
                <w:lang w:eastAsia="zh-Hans"/>
              </w:rPr>
              <w:t>0 万；</w:t>
            </w:r>
          </w:p>
          <w:p>
            <w:pPr>
              <w:widowControl/>
              <w:numPr>
                <w:ilvl w:val="0"/>
                <w:numId w:val="8"/>
              </w:numPr>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快门寿命：</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cstheme="minorEastAsia"/>
                <w:color w:val="auto"/>
                <w:sz w:val="21"/>
                <w:szCs w:val="21"/>
                <w:lang w:val="en-US" w:eastAsia="zh-CN"/>
              </w:rPr>
              <w:t>200000次</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cstheme="minorEastAsia"/>
                <w:color w:val="auto"/>
                <w:sz w:val="21"/>
                <w:szCs w:val="21"/>
                <w:lang w:val="en-US" w:eastAsia="zh-CN"/>
              </w:rPr>
              <w:t>；</w:t>
            </w:r>
          </w:p>
          <w:p>
            <w:pPr>
              <w:widowControl/>
              <w:numPr>
                <w:ilvl w:val="0"/>
                <w:numId w:val="8"/>
              </w:numPr>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云台稳定系统</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三</w:t>
            </w:r>
            <w:r>
              <w:rPr>
                <w:rFonts w:hint="eastAsia" w:asciiTheme="minorEastAsia" w:hAnsiTheme="minorEastAsia" w:eastAsiaTheme="minorEastAsia" w:cstheme="minorEastAsia"/>
                <w:color w:val="auto"/>
                <w:sz w:val="21"/>
                <w:szCs w:val="21"/>
                <w:lang w:eastAsia="zh-Hans"/>
              </w:rPr>
              <w:t>轴机械云台（俯仰、横滚、</w:t>
            </w:r>
            <w:r>
              <w:rPr>
                <w:rFonts w:hint="eastAsia" w:asciiTheme="minorEastAsia" w:hAnsiTheme="minorEastAsia" w:cstheme="minorEastAsia"/>
                <w:color w:val="auto"/>
                <w:sz w:val="21"/>
                <w:szCs w:val="21"/>
                <w:lang w:val="en-US" w:eastAsia="zh-CN"/>
              </w:rPr>
              <w:t>偏航</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cstheme="minorEastAsia"/>
                <w:color w:val="auto"/>
                <w:sz w:val="21"/>
                <w:szCs w:val="21"/>
                <w:lang w:eastAsia="zh-CN"/>
              </w:rPr>
              <w:t>；</w:t>
            </w:r>
          </w:p>
          <w:p>
            <w:pPr>
              <w:widowControl/>
              <w:numPr>
                <w:ilvl w:val="0"/>
                <w:numId w:val="8"/>
              </w:numPr>
              <w:adjustRightInd w:val="0"/>
              <w:spacing w:line="320" w:lineRule="exact"/>
              <w:ind w:firstLine="0" w:firstLineChars="0"/>
              <w:jc w:val="left"/>
              <w:outlineLvl w:val="2"/>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原始数据存储：照片、IMU、点云数据存储、GNSS数据、标定文件；</w:t>
            </w:r>
          </w:p>
          <w:p>
            <w:pPr>
              <w:widowControl/>
              <w:numPr>
                <w:ilvl w:val="0"/>
                <w:numId w:val="8"/>
              </w:numPr>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点云数据存储：实时建模数据存储；</w:t>
            </w:r>
          </w:p>
          <w:p>
            <w:pPr>
              <w:numPr>
                <w:ilvl w:val="0"/>
                <w:numId w:val="0"/>
              </w:numPr>
              <w:spacing w:line="360" w:lineRule="auto"/>
              <w:ind w:leftChars="0"/>
              <w:jc w:val="both"/>
              <w:textAlignment w:val="baseline"/>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cstheme="minorEastAsia"/>
                <w:color w:val="auto"/>
                <w:sz w:val="21"/>
                <w:szCs w:val="21"/>
                <w:lang w:val="en-US" w:eastAsia="zh-CN"/>
              </w:rPr>
              <w:t>13、相机</w:t>
            </w:r>
            <w:r>
              <w:rPr>
                <w:rFonts w:hint="eastAsia" w:asciiTheme="minorEastAsia" w:hAnsiTheme="minorEastAsia" w:eastAsiaTheme="minorEastAsia" w:cstheme="minorEastAsia"/>
                <w:color w:val="auto"/>
                <w:sz w:val="21"/>
                <w:szCs w:val="21"/>
                <w:lang w:val="en-US" w:eastAsia="zh-Hans"/>
              </w:rPr>
              <w:t>配备一年</w:t>
            </w:r>
            <w:r>
              <w:rPr>
                <w:rFonts w:hint="eastAsia" w:asciiTheme="minorEastAsia" w:hAnsiTheme="minorEastAsia" w:eastAsiaTheme="minorEastAsia" w:cstheme="minorEastAsia"/>
                <w:color w:val="auto"/>
                <w:sz w:val="21"/>
                <w:szCs w:val="21"/>
                <w:lang w:val="en-US" w:eastAsia="zh-CN"/>
              </w:rPr>
              <w:t>保险</w:t>
            </w:r>
            <w:r>
              <w:rPr>
                <w:rFonts w:hint="eastAsia" w:asciiTheme="minorEastAsia" w:hAnsiTheme="minorEastAsia" w:eastAsiaTheme="minorEastAsia" w:cstheme="minorEastAsia"/>
                <w:color w:val="auto"/>
                <w:sz w:val="21"/>
                <w:szCs w:val="21"/>
                <w:lang w:val="en-US" w:eastAsia="zh-Hans"/>
              </w:rPr>
              <w:t>服务，满足在保障额度内不限次数的免费维修或置换服务，直至保障额度用完或日期截止</w:t>
            </w:r>
            <w:r>
              <w:rPr>
                <w:rFonts w:hint="eastAsia" w:asciiTheme="minorEastAsia" w:hAnsiTheme="minorEastAsia" w:eastAsiaTheme="minorEastAsia" w:cstheme="minorEastAsia"/>
                <w:color w:val="auto"/>
                <w:sz w:val="21"/>
                <w:szCs w:val="21"/>
                <w:lang w:val="en-US" w:eastAsia="zh-CN"/>
              </w:rPr>
              <w:t>。</w:t>
            </w:r>
          </w:p>
        </w:tc>
        <w:tc>
          <w:tcPr>
            <w:tcW w:w="788"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cstheme="minorEastAsia"/>
                <w:color w:val="auto"/>
                <w:sz w:val="21"/>
                <w:szCs w:val="21"/>
                <w:lang w:val="en-US" w:eastAsia="zh-CN"/>
              </w:rPr>
              <w:t>支</w:t>
            </w:r>
          </w:p>
        </w:tc>
        <w:tc>
          <w:tcPr>
            <w:tcW w:w="996"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lang w:val="en-US" w:eastAsia="zh-CN"/>
              </w:rPr>
              <w:t>1</w:t>
            </w:r>
          </w:p>
        </w:tc>
        <w:tc>
          <w:tcPr>
            <w:tcW w:w="712" w:type="dxa"/>
            <w:vAlign w:val="center"/>
          </w:tcPr>
          <w:p>
            <w:pPr>
              <w:spacing w:line="360" w:lineRule="auto"/>
              <w:ind w:firstLine="480"/>
              <w:textAlignment w:val="baseline"/>
              <w:rPr>
                <w:rStyle w:val="121"/>
                <w:rFonts w:hint="eastAsia" w:ascii="宋体" w:hAnsi="宋体" w:eastAsia="宋体" w:cs="宋体"/>
                <w:b w:val="0"/>
                <w:bCs w:val="0"/>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86"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en-US"/>
              </w:rPr>
            </w:pPr>
            <w:r>
              <w:rPr>
                <w:rStyle w:val="121"/>
                <w:rFonts w:hint="eastAsia" w:ascii="宋体" w:hAnsi="宋体" w:eastAsia="宋体" w:cs="宋体"/>
                <w:b w:val="0"/>
                <w:bCs w:val="0"/>
                <w:color w:val="auto"/>
                <w:sz w:val="24"/>
                <w:szCs w:val="24"/>
                <w:highlight w:val="none"/>
                <w:lang w:val="en-US"/>
              </w:rPr>
              <w:t>5</w:t>
            </w:r>
          </w:p>
        </w:tc>
        <w:tc>
          <w:tcPr>
            <w:tcW w:w="1675"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zh-CN"/>
              </w:rPr>
            </w:pPr>
            <w:r>
              <w:rPr>
                <w:rFonts w:hint="eastAsia" w:asciiTheme="minorEastAsia" w:hAnsiTheme="minorEastAsia" w:cstheme="minorEastAsia"/>
                <w:color w:val="auto"/>
                <w:sz w:val="21"/>
                <w:szCs w:val="21"/>
                <w:lang w:val="en-US" w:eastAsia="zh-CN"/>
              </w:rPr>
              <w:t>四合一多功能云台相机</w:t>
            </w:r>
          </w:p>
        </w:tc>
        <w:tc>
          <w:tcPr>
            <w:tcW w:w="4126" w:type="dxa"/>
            <w:vAlign w:val="center"/>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1、重量：≤</w:t>
            </w:r>
            <w:r>
              <w:rPr>
                <w:rFonts w:hint="eastAsia" w:asciiTheme="minorEastAsia" w:hAnsi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00g；</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2、尺寸：≤180×160×170 mm（长×宽×高）；</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3、防水等级：≥IP</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4（提供权威机构检测报告）；</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4、工作温度：-20℃ 至 50℃；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5、安装方式：可</w:t>
            </w:r>
            <w:r>
              <w:rPr>
                <w:rFonts w:hint="eastAsia" w:asciiTheme="minorEastAsia" w:hAnsiTheme="minorEastAsia" w:cstheme="minorEastAsia"/>
                <w:color w:val="auto"/>
                <w:sz w:val="21"/>
                <w:szCs w:val="21"/>
                <w:lang w:val="en-US" w:eastAsia="zh-CN"/>
              </w:rPr>
              <w:t>快</w:t>
            </w:r>
            <w:r>
              <w:rPr>
                <w:rFonts w:hint="eastAsia" w:asciiTheme="minorEastAsia" w:hAnsiTheme="minorEastAsia" w:eastAsiaTheme="minorEastAsia" w:cstheme="minorEastAsia"/>
                <w:color w:val="auto"/>
                <w:sz w:val="21"/>
                <w:szCs w:val="21"/>
              </w:rPr>
              <w:t>拆式；</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、电子快门速度：</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 ~ 1/8000 s；传感器：1/</w:t>
            </w:r>
            <w:r>
              <w:rPr>
                <w:rFonts w:hint="eastAsia" w:asciiTheme="minorEastAsia" w:hAnsiTheme="minorEastAsia" w:cstheme="minorEastAsia"/>
                <w:color w:val="auto"/>
                <w:sz w:val="21"/>
                <w:szCs w:val="21"/>
                <w:lang w:val="en-US" w:eastAsia="zh-CN"/>
              </w:rPr>
              <w:t>1.3英寸</w:t>
            </w:r>
            <w:r>
              <w:rPr>
                <w:rFonts w:hint="eastAsia" w:asciiTheme="minorEastAsia" w:hAnsiTheme="minorEastAsia" w:eastAsiaTheme="minorEastAsia" w:cstheme="minorEastAsia"/>
                <w:color w:val="auto"/>
                <w:sz w:val="21"/>
                <w:szCs w:val="21"/>
              </w:rPr>
              <w:t xml:space="preserve"> CMOS，有效像素≥</w:t>
            </w:r>
            <w:r>
              <w:rPr>
                <w:rFonts w:hint="eastAsia" w:asciiTheme="minorEastAsia" w:hAnsiTheme="minorEastAsia" w:cstheme="minorEastAsia"/>
                <w:color w:val="auto"/>
                <w:sz w:val="21"/>
                <w:szCs w:val="21"/>
                <w:lang w:val="en-US" w:eastAsia="zh-CN"/>
              </w:rPr>
              <w:t>48</w:t>
            </w:r>
            <w:r>
              <w:rPr>
                <w:rFonts w:hint="eastAsia" w:asciiTheme="minorEastAsia" w:hAnsiTheme="minorEastAsia" w:eastAsiaTheme="minorEastAsia" w:cstheme="minorEastAsia"/>
                <w:color w:val="auto"/>
                <w:sz w:val="21"/>
                <w:szCs w:val="21"/>
              </w:rPr>
              <w:t>00 万；</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、混合光学变焦≥</w:t>
            </w:r>
            <w:r>
              <w:rPr>
                <w:rFonts w:hint="eastAsia" w:asciiTheme="minorEastAsia" w:hAnsiTheme="minorEastAsia" w:cstheme="minorEastAsia"/>
                <w:color w:val="auto"/>
                <w:sz w:val="21"/>
                <w:szCs w:val="21"/>
                <w:lang w:val="en-US" w:eastAsia="zh-CN"/>
              </w:rPr>
              <w:t>34倍</w:t>
            </w:r>
            <w:r>
              <w:rPr>
                <w:rFonts w:hint="eastAsia" w:asciiTheme="minorEastAsia" w:hAnsiTheme="minorEastAsia" w:eastAsiaTheme="minorEastAsia" w:cstheme="minorEastAsia"/>
                <w:color w:val="auto"/>
                <w:sz w:val="21"/>
                <w:szCs w:val="21"/>
              </w:rPr>
              <w:t>（提供权威机构检测报告）；</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、最大变焦倍数≥</w:t>
            </w: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00</w:t>
            </w:r>
            <w:r>
              <w:rPr>
                <w:rFonts w:hint="eastAsia" w:asciiTheme="minorEastAsia" w:hAnsiTheme="minorEastAsia" w:cstheme="minorEastAsia"/>
                <w:color w:val="auto"/>
                <w:sz w:val="21"/>
                <w:szCs w:val="21"/>
                <w:lang w:val="en-US" w:eastAsia="zh-CN"/>
              </w:rPr>
              <w:t>倍</w:t>
            </w:r>
            <w:r>
              <w:rPr>
                <w:rFonts w:hint="eastAsia" w:asciiTheme="minorEastAsia" w:hAnsiTheme="minorEastAsia" w:eastAsiaTheme="minorEastAsia" w:cstheme="minorEastAsia"/>
                <w:color w:val="auto"/>
                <w:sz w:val="21"/>
                <w:szCs w:val="21"/>
              </w:rPr>
              <w:t>（提供权威机构检测报告）；</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、联动拍摄变焦、广角相机同时拍照/录像（提供权威机构检测报告）；</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、热成像传感器类型:非制冷氧化钒（VOx）微测热辐射计；</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、热成像镜头:DFOV：4</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焦距：</w:t>
            </w:r>
            <w:r>
              <w:rPr>
                <w:rFonts w:hint="eastAsia" w:asciiTheme="minorEastAsia" w:hAnsiTheme="minorEastAsia" w:cstheme="minorEastAsia"/>
                <w:color w:val="auto"/>
                <w:sz w:val="21"/>
                <w:szCs w:val="21"/>
                <w:lang w:val="en-US" w:eastAsia="zh-CN"/>
              </w:rPr>
              <w:t>24</w:t>
            </w:r>
            <w:r>
              <w:rPr>
                <w:rFonts w:hint="eastAsia" w:asciiTheme="minorEastAsia" w:hAnsiTheme="minorEastAsia" w:eastAsiaTheme="minorEastAsia" w:cstheme="minorEastAsia"/>
                <w:color w:val="auto"/>
                <w:sz w:val="21"/>
                <w:szCs w:val="21"/>
              </w:rPr>
              <w:t xml:space="preserve"> mm（等效焦距：5</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 mm）；</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、热成像数字变焦:≥</w:t>
            </w:r>
            <w:r>
              <w:rPr>
                <w:rFonts w:hint="eastAsia" w:asciiTheme="minorEastAsia" w:hAnsiTheme="minorEastAsia" w:cstheme="minorEastAsia"/>
                <w:color w:val="auto"/>
                <w:sz w:val="21"/>
                <w:szCs w:val="21"/>
                <w:lang w:val="en-US" w:eastAsia="zh-CN"/>
              </w:rPr>
              <w:t>32倍</w:t>
            </w:r>
            <w:r>
              <w:rPr>
                <w:rFonts w:hint="eastAsia" w:asciiTheme="minorEastAsia" w:hAnsiTheme="minorEastAsia" w:eastAsiaTheme="minorEastAsia" w:cstheme="minorEastAsia"/>
                <w:color w:val="auto"/>
                <w:sz w:val="21"/>
                <w:szCs w:val="21"/>
              </w:rPr>
              <w:t>（提供权威机构检测报告）；</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、热成像视频分辨率: ≥</w:t>
            </w:r>
            <w:r>
              <w:rPr>
                <w:rFonts w:hint="eastAsia" w:asciiTheme="minorEastAsia" w:hAnsiTheme="minorEastAsia" w:cstheme="minorEastAsia"/>
                <w:color w:val="auto"/>
                <w:sz w:val="21"/>
                <w:szCs w:val="21"/>
                <w:lang w:val="en-US" w:eastAsia="zh-CN"/>
              </w:rPr>
              <w:t>1280</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1024</w:t>
            </w:r>
            <w:r>
              <w:rPr>
                <w:rFonts w:hint="eastAsia" w:asciiTheme="minorEastAsia" w:hAnsiTheme="minorEastAsia" w:eastAsiaTheme="minorEastAsia" w:cstheme="minorEastAsia"/>
                <w:color w:val="auto"/>
                <w:sz w:val="21"/>
                <w:szCs w:val="21"/>
              </w:rPr>
              <w:t>（提供权威机构检测报告）；</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、高温警报:支持；</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、FFC:自动/手动；</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、调色盘: ≥</w:t>
            </w:r>
            <w:r>
              <w:rPr>
                <w:rFonts w:hint="eastAsia" w:asciiTheme="minorEastAsia" w:hAnsi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 xml:space="preserve"> 种调色模式；</w:t>
            </w:r>
          </w:p>
          <w:p>
            <w:pPr>
              <w:widowControl/>
              <w:adjustRightInd w:val="0"/>
              <w:spacing w:line="320" w:lineRule="exact"/>
              <w:ind w:firstLine="0" w:firstLineChars="0"/>
              <w:jc w:val="left"/>
              <w:outlineLvl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17、激光测距距离：</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3000m</w:t>
            </w:r>
            <w:r>
              <w:rPr>
                <w:rFonts w:hint="eastAsia" w:asciiTheme="minorEastAsia" w:hAnsiTheme="minorEastAsia" w:eastAsiaTheme="minorEastAsia" w:cstheme="minorEastAsia"/>
                <w:color w:val="auto"/>
                <w:sz w:val="21"/>
                <w:szCs w:val="21"/>
              </w:rPr>
              <w:t>（提供权威机构检测报告）</w:t>
            </w:r>
            <w:r>
              <w:rPr>
                <w:rFonts w:hint="eastAsia" w:asciiTheme="minorEastAsia" w:hAnsiTheme="minorEastAsia" w:cstheme="minorEastAsia"/>
                <w:color w:val="auto"/>
                <w:sz w:val="21"/>
                <w:szCs w:val="21"/>
                <w:lang w:val="en-US" w:eastAsia="zh-CN"/>
              </w:rPr>
              <w:t>；</w:t>
            </w:r>
          </w:p>
          <w:p>
            <w:pPr>
              <w:widowControl/>
              <w:adjustRightInd w:val="0"/>
              <w:spacing w:line="320" w:lineRule="exact"/>
              <w:ind w:firstLine="0" w:firstLineChars="0"/>
              <w:jc w:val="left"/>
              <w:outlineLvl w:val="2"/>
              <w:rPr>
                <w:rFonts w:hint="eastAsia" w:eastAsia="宋体" w:asciiTheme="minorEastAsia" w:hAnsi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color w:val="auto"/>
                <w:sz w:val="21"/>
                <w:szCs w:val="21"/>
              </w:rPr>
              <w:t>18、</w:t>
            </w:r>
            <w:r>
              <w:rPr>
                <w:rFonts w:hint="eastAsia" w:asciiTheme="minorEastAsia" w:hAnsiTheme="minorEastAsia" w:cstheme="minorEastAsia"/>
                <w:color w:val="auto"/>
                <w:sz w:val="21"/>
                <w:szCs w:val="21"/>
                <w:lang w:val="en-US" w:eastAsia="zh-CN"/>
              </w:rPr>
              <w:t>相机</w:t>
            </w:r>
            <w:r>
              <w:rPr>
                <w:rFonts w:hint="eastAsia" w:asciiTheme="minorEastAsia" w:hAnsiTheme="minorEastAsia" w:eastAsiaTheme="minorEastAsia" w:cstheme="minorEastAsia"/>
                <w:color w:val="auto"/>
                <w:sz w:val="21"/>
                <w:szCs w:val="21"/>
              </w:rPr>
              <w:t>配备一年保险服务，满足在保障额度内不限次数的免费维修或置换服务，直至保障额度用完或日期截止。</w:t>
            </w:r>
          </w:p>
        </w:tc>
        <w:tc>
          <w:tcPr>
            <w:tcW w:w="788"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lang w:val="en-US" w:eastAsia="zh-Hans"/>
              </w:rPr>
              <w:t>支</w:t>
            </w:r>
          </w:p>
        </w:tc>
        <w:tc>
          <w:tcPr>
            <w:tcW w:w="996"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1</w:t>
            </w:r>
          </w:p>
        </w:tc>
        <w:tc>
          <w:tcPr>
            <w:tcW w:w="712" w:type="dxa"/>
            <w:vAlign w:val="center"/>
          </w:tcPr>
          <w:p>
            <w:pPr>
              <w:spacing w:line="360" w:lineRule="auto"/>
              <w:ind w:firstLine="480"/>
              <w:textAlignment w:val="baseline"/>
              <w:rPr>
                <w:rStyle w:val="121"/>
                <w:rFonts w:hint="eastAsia" w:ascii="宋体" w:hAnsi="宋体" w:eastAsia="宋体" w:cs="宋体"/>
                <w:b w:val="0"/>
                <w:bCs w:val="0"/>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86"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en-US"/>
              </w:rPr>
            </w:pPr>
            <w:r>
              <w:rPr>
                <w:rStyle w:val="121"/>
                <w:rFonts w:hint="eastAsia" w:ascii="宋体" w:hAnsi="宋体" w:eastAsia="宋体" w:cs="宋体"/>
                <w:b w:val="0"/>
                <w:bCs w:val="0"/>
                <w:color w:val="auto"/>
                <w:sz w:val="24"/>
                <w:szCs w:val="24"/>
                <w:highlight w:val="none"/>
                <w:lang w:val="en-US"/>
              </w:rPr>
              <w:t>6</w:t>
            </w:r>
          </w:p>
        </w:tc>
        <w:tc>
          <w:tcPr>
            <w:tcW w:w="1675"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zh-CN"/>
              </w:rPr>
            </w:pPr>
            <w:r>
              <w:rPr>
                <w:rFonts w:hint="eastAsia" w:asciiTheme="minorEastAsia" w:hAnsiTheme="minorEastAsia" w:cstheme="minorEastAsia"/>
                <w:color w:val="auto"/>
                <w:sz w:val="21"/>
                <w:szCs w:val="21"/>
                <w:lang w:val="en-US" w:eastAsia="zh-CN"/>
              </w:rPr>
              <w:t>强声驱散器</w:t>
            </w:r>
          </w:p>
        </w:tc>
        <w:tc>
          <w:tcPr>
            <w:tcW w:w="4126" w:type="dxa"/>
            <w:vAlign w:val="top"/>
          </w:tcPr>
          <w:p>
            <w:pPr>
              <w:widowControl/>
              <w:numPr>
                <w:ilvl w:val="0"/>
                <w:numId w:val="0"/>
              </w:numPr>
              <w:adjustRightInd w:val="0"/>
              <w:spacing w:line="320" w:lineRule="exact"/>
              <w:ind w:leftChars="0"/>
              <w:jc w:val="left"/>
              <w:outlineLvl w:val="2"/>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1、重量：≤2700g；</w:t>
            </w:r>
          </w:p>
          <w:p>
            <w:pPr>
              <w:widowControl/>
              <w:numPr>
                <w:ilvl w:val="0"/>
                <w:numId w:val="0"/>
              </w:numPr>
              <w:adjustRightInd w:val="0"/>
              <w:spacing w:line="320" w:lineRule="exact"/>
              <w:ind w:leftChars="0"/>
              <w:jc w:val="left"/>
              <w:outlineLvl w:val="2"/>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2、尺寸：≤260</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300</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260 mm</w:t>
            </w:r>
            <w:r>
              <w:rPr>
                <w:rFonts w:hint="eastAsia" w:asciiTheme="minorEastAsia" w:hAnsiTheme="minorEastAsia" w:eastAsiaTheme="minorEastAsia" w:cstheme="minorEastAsia"/>
                <w:color w:val="auto"/>
                <w:sz w:val="21"/>
                <w:szCs w:val="21"/>
              </w:rPr>
              <w:t>（长×宽×高）；</w:t>
            </w:r>
          </w:p>
          <w:p>
            <w:pPr>
              <w:widowControl/>
              <w:numPr>
                <w:ilvl w:val="0"/>
                <w:numId w:val="0"/>
              </w:numPr>
              <w:adjustRightInd w:val="0"/>
              <w:spacing w:line="320" w:lineRule="exact"/>
              <w:ind w:leftChars="0"/>
              <w:jc w:val="left"/>
              <w:outlineLvl w:val="2"/>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3、最大声压：≥150</w:t>
            </w:r>
            <w:r>
              <w:rPr>
                <w:rFonts w:hint="eastAsia" w:asciiTheme="minorEastAsia" w:hAnsiTheme="minorEastAsia" w:eastAsiaTheme="minorEastAsia" w:cstheme="minorEastAsia"/>
                <w:color w:val="auto"/>
                <w:sz w:val="21"/>
                <w:szCs w:val="21"/>
              </w:rPr>
              <w:t>db</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cstheme="minorEastAsia"/>
                <w:color w:val="auto"/>
                <w:sz w:val="21"/>
                <w:szCs w:val="21"/>
                <w:lang w:val="en-US" w:eastAsia="zh-CN"/>
              </w:rPr>
              <w:t>；</w:t>
            </w:r>
          </w:p>
          <w:p>
            <w:pPr>
              <w:widowControl/>
              <w:numPr>
                <w:ilvl w:val="0"/>
                <w:numId w:val="0"/>
              </w:numPr>
              <w:adjustRightInd w:val="0"/>
              <w:spacing w:line="320" w:lineRule="exact"/>
              <w:ind w:leftChars="0"/>
              <w:jc w:val="left"/>
              <w:outlineLvl w:val="2"/>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4、声音传播距离：</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1000m</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cstheme="minorEastAsia"/>
                <w:color w:val="auto"/>
                <w:sz w:val="21"/>
                <w:szCs w:val="21"/>
                <w:lang w:val="en-US" w:eastAsia="zh-CN"/>
              </w:rPr>
              <w:t>；</w:t>
            </w:r>
          </w:p>
          <w:p>
            <w:pPr>
              <w:widowControl/>
              <w:numPr>
                <w:ilvl w:val="0"/>
                <w:numId w:val="0"/>
              </w:numPr>
              <w:adjustRightInd w:val="0"/>
              <w:spacing w:line="320" w:lineRule="exact"/>
              <w:ind w:leftChars="0"/>
              <w:jc w:val="left"/>
              <w:outlineLvl w:val="2"/>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5、功率：</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120</w:t>
            </w:r>
            <w:r>
              <w:rPr>
                <w:rFonts w:hint="default" w:asciiTheme="minorEastAsia" w:hAnsiTheme="minorEastAsia" w:cstheme="minorEastAsia"/>
                <w:color w:val="auto"/>
                <w:sz w:val="21"/>
                <w:szCs w:val="21"/>
                <w:lang w:val="en-US" w:eastAsia="zh-CN"/>
              </w:rPr>
              <w:t>W</w:t>
            </w:r>
            <w:r>
              <w:rPr>
                <w:rFonts w:hint="eastAsia" w:asciiTheme="minorEastAsia" w:hAnsiTheme="minorEastAsia" w:cstheme="minorEastAsia"/>
                <w:color w:val="auto"/>
                <w:sz w:val="21"/>
                <w:szCs w:val="21"/>
                <w:lang w:val="en-US" w:eastAsia="zh-CN"/>
              </w:rPr>
              <w:t>；</w:t>
            </w:r>
          </w:p>
          <w:p>
            <w:pPr>
              <w:widowControl/>
              <w:numPr>
                <w:ilvl w:val="0"/>
                <w:numId w:val="0"/>
              </w:numPr>
              <w:adjustRightInd w:val="0"/>
              <w:spacing w:line="320" w:lineRule="exact"/>
              <w:ind w:leftChars="0"/>
              <w:jc w:val="left"/>
              <w:outlineLvl w:val="2"/>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6、俯仰角度：自动调节0°-90°；</w:t>
            </w:r>
          </w:p>
          <w:p>
            <w:pPr>
              <w:widowControl/>
              <w:numPr>
                <w:ilvl w:val="0"/>
                <w:numId w:val="0"/>
              </w:numPr>
              <w:adjustRightInd w:val="0"/>
              <w:spacing w:line="320" w:lineRule="exact"/>
              <w:ind w:leftChars="0"/>
              <w:jc w:val="left"/>
              <w:outlineLvl w:val="2"/>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7、通信链路：无人机链路、LTE链路；</w:t>
            </w:r>
          </w:p>
          <w:p>
            <w:pPr>
              <w:widowControl/>
              <w:numPr>
                <w:ilvl w:val="0"/>
                <w:numId w:val="0"/>
              </w:numPr>
              <w:adjustRightInd w:val="0"/>
              <w:spacing w:line="320" w:lineRule="exact"/>
              <w:ind w:leftChars="0"/>
              <w:jc w:val="left"/>
              <w:outlineLvl w:val="2"/>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8、载荷接口：快拆接口；</w:t>
            </w:r>
          </w:p>
          <w:p>
            <w:pPr>
              <w:widowControl/>
              <w:numPr>
                <w:ilvl w:val="0"/>
                <w:numId w:val="0"/>
              </w:numPr>
              <w:adjustRightInd w:val="0"/>
              <w:spacing w:line="320" w:lineRule="exact"/>
              <w:ind w:leftChars="0"/>
              <w:jc w:val="left"/>
              <w:outlineLvl w:val="2"/>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9、控制距离：与无人机控制距离相同；</w:t>
            </w:r>
          </w:p>
          <w:p>
            <w:pPr>
              <w:widowControl/>
              <w:numPr>
                <w:ilvl w:val="0"/>
                <w:numId w:val="0"/>
              </w:numPr>
              <w:adjustRightInd w:val="0"/>
              <w:spacing w:line="320" w:lineRule="exact"/>
              <w:ind w:leftChars="0"/>
              <w:jc w:val="left"/>
              <w:outlineLvl w:val="2"/>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10、工作温度：-20C°--40C°；</w:t>
            </w:r>
          </w:p>
          <w:p>
            <w:pPr>
              <w:widowControl/>
              <w:numPr>
                <w:ilvl w:val="0"/>
                <w:numId w:val="0"/>
              </w:numPr>
              <w:adjustRightInd w:val="0"/>
              <w:spacing w:line="320" w:lineRule="exact"/>
              <w:ind w:leftChars="0"/>
              <w:jc w:val="left"/>
              <w:outlineLvl w:val="2"/>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11、喊话方式包含但不局限：录音上传、实时语音、音频文件播放、文字转语音、混合播放；</w:t>
            </w:r>
          </w:p>
          <w:p>
            <w:pPr>
              <w:widowControl/>
              <w:numPr>
                <w:ilvl w:val="0"/>
                <w:numId w:val="0"/>
              </w:numPr>
              <w:adjustRightInd w:val="0"/>
              <w:spacing w:line="320" w:lineRule="exact"/>
              <w:ind w:leftChars="0"/>
              <w:jc w:val="left"/>
              <w:outlineLvl w:val="2"/>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12、供电方式：无人机云台接口供电；</w:t>
            </w:r>
          </w:p>
          <w:p>
            <w:pPr>
              <w:widowControl/>
              <w:numPr>
                <w:ilvl w:val="0"/>
                <w:numId w:val="0"/>
              </w:numPr>
              <w:adjustRightInd w:val="0"/>
              <w:spacing w:line="320" w:lineRule="exact"/>
              <w:ind w:leftChars="0"/>
              <w:jc w:val="left"/>
              <w:outlineLvl w:val="2"/>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13、喊话装备：LTE链路手持麦；</w:t>
            </w:r>
          </w:p>
          <w:p>
            <w:pPr>
              <w:numPr>
                <w:ilvl w:val="0"/>
                <w:numId w:val="0"/>
              </w:numPr>
              <w:spacing w:line="360" w:lineRule="auto"/>
              <w:ind w:left="0" w:leftChars="0" w:firstLine="0" w:firstLineChars="0"/>
              <w:jc w:val="both"/>
              <w:textAlignment w:val="baseline"/>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cstheme="minorEastAsia"/>
                <w:color w:val="auto"/>
                <w:sz w:val="21"/>
                <w:szCs w:val="21"/>
                <w:lang w:val="en-US" w:eastAsia="zh-CN"/>
              </w:rPr>
              <w:t>14、辅助功能：具备摄像监控功能。</w:t>
            </w:r>
          </w:p>
        </w:tc>
        <w:tc>
          <w:tcPr>
            <w:tcW w:w="788"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套</w:t>
            </w:r>
          </w:p>
        </w:tc>
        <w:tc>
          <w:tcPr>
            <w:tcW w:w="996"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1</w:t>
            </w:r>
          </w:p>
        </w:tc>
        <w:tc>
          <w:tcPr>
            <w:tcW w:w="712" w:type="dxa"/>
            <w:vAlign w:val="center"/>
          </w:tcPr>
          <w:p>
            <w:pPr>
              <w:spacing w:line="360" w:lineRule="auto"/>
              <w:ind w:firstLine="480"/>
              <w:textAlignment w:val="baseline"/>
              <w:rPr>
                <w:rStyle w:val="121"/>
                <w:rFonts w:hint="eastAsia" w:ascii="宋体" w:hAnsi="宋体" w:eastAsia="宋体" w:cs="宋体"/>
                <w:b w:val="0"/>
                <w:bCs w:val="0"/>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en-US"/>
              </w:rPr>
            </w:pPr>
            <w:r>
              <w:rPr>
                <w:rStyle w:val="121"/>
                <w:rFonts w:hint="eastAsia" w:ascii="宋体" w:hAnsi="宋体" w:eastAsia="宋体" w:cs="宋体"/>
                <w:b w:val="0"/>
                <w:bCs w:val="0"/>
                <w:color w:val="auto"/>
                <w:sz w:val="24"/>
                <w:szCs w:val="24"/>
                <w:highlight w:val="none"/>
                <w:lang w:val="en-US"/>
              </w:rPr>
              <w:t>7</w:t>
            </w:r>
          </w:p>
        </w:tc>
        <w:tc>
          <w:tcPr>
            <w:tcW w:w="1675"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zh-CN"/>
              </w:rPr>
            </w:pPr>
            <w:r>
              <w:rPr>
                <w:rFonts w:hint="eastAsia" w:asciiTheme="minorEastAsia" w:hAnsiTheme="minorEastAsia" w:eastAsiaTheme="minorEastAsia" w:cstheme="minorEastAsia"/>
                <w:color w:val="auto"/>
                <w:sz w:val="21"/>
                <w:szCs w:val="21"/>
              </w:rPr>
              <w:t>探照灯</w:t>
            </w:r>
          </w:p>
        </w:tc>
        <w:tc>
          <w:tcPr>
            <w:tcW w:w="4126" w:type="dxa"/>
            <w:vAlign w:val="top"/>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1、重量：≤750g；</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2、尺寸：≤130×135×170mm（长×宽×高）；</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3、供电电压：24V（双供电模式），17V（单供电模式）；</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4、灯光功率：120W（双供电模式），60W（单供电模式）；</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5、光通量≥13000lm（双供电模式），光通量≥8000lm（单供电模式）</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rPr>
              <w:t>；</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6、光效：(功率60W)≥130lm/W，(功率120W)≥1050m/W；</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7、照明角度：≥15°；</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8、50m处中心光照度（120W)：≥85lux，探照面积≥130㎡</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rPr>
              <w:t>；</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9、100m处中心光照度(120W)：≥20lux，探照面积≥540㎡</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rPr>
              <w:t>；</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10、控制角度：俯仰-95°~ +20°，水平：±90°；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11、供电方式：无人机云台接口供电；</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12、通信链路：无人机链路；</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13、载荷接口：快拆接口；</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14、控制距离：与无人机控制距离相同；</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15、工作模式（包含但不局限）：常亮、爆闪，锁定目标跟随，亮度调节，云台角度调节；</w:t>
            </w:r>
          </w:p>
          <w:p>
            <w:pPr>
              <w:numPr>
                <w:ilvl w:val="0"/>
                <w:numId w:val="0"/>
              </w:numPr>
              <w:spacing w:line="360" w:lineRule="auto"/>
              <w:ind w:leftChars="0"/>
              <w:jc w:val="both"/>
              <w:textAlignment w:val="baseline"/>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16、工作温度：</w:t>
            </w:r>
            <w:r>
              <w:rPr>
                <w:rFonts w:hint="eastAsia" w:asciiTheme="minorEastAsia" w:hAnsiTheme="minorEastAsia" w:eastAsiaTheme="minorEastAsia" w:cstheme="minorEastAsia"/>
                <w:bCs/>
                <w:color w:val="auto"/>
                <w:sz w:val="21"/>
                <w:szCs w:val="21"/>
              </w:rPr>
              <w:t>-20</w:t>
            </w:r>
            <w:r>
              <w:rPr>
                <w:rFonts w:hint="eastAsia" w:asciiTheme="minorEastAsia" w:hAnsiTheme="minorEastAsia" w:eastAsiaTheme="minorEastAsia" w:cstheme="minorEastAsia"/>
                <w:color w:val="auto"/>
                <w:sz w:val="21"/>
                <w:szCs w:val="21"/>
              </w:rPr>
              <w:t>至</w:t>
            </w:r>
            <w:r>
              <w:rPr>
                <w:rFonts w:hint="eastAsia" w:asciiTheme="minorEastAsia" w:hAnsiTheme="minorEastAsia" w:eastAsiaTheme="minorEastAsia" w:cstheme="minorEastAsia"/>
                <w:bCs/>
                <w:color w:val="auto"/>
                <w:sz w:val="21"/>
                <w:szCs w:val="21"/>
              </w:rPr>
              <w:t>50℃</w:t>
            </w:r>
            <w:r>
              <w:rPr>
                <w:rFonts w:hint="eastAsia" w:asciiTheme="minorEastAsia" w:hAnsiTheme="minorEastAsia" w:eastAsiaTheme="minorEastAsia" w:cstheme="minorEastAsia"/>
                <w:color w:val="auto"/>
                <w:sz w:val="21"/>
                <w:szCs w:val="21"/>
              </w:rPr>
              <w:t>。</w:t>
            </w:r>
          </w:p>
        </w:tc>
        <w:tc>
          <w:tcPr>
            <w:tcW w:w="788"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套</w:t>
            </w:r>
          </w:p>
        </w:tc>
        <w:tc>
          <w:tcPr>
            <w:tcW w:w="996"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1</w:t>
            </w:r>
          </w:p>
        </w:tc>
        <w:tc>
          <w:tcPr>
            <w:tcW w:w="712" w:type="dxa"/>
            <w:vAlign w:val="center"/>
          </w:tcPr>
          <w:p>
            <w:pPr>
              <w:spacing w:line="360" w:lineRule="auto"/>
              <w:ind w:firstLine="480"/>
              <w:textAlignment w:val="baseline"/>
              <w:rPr>
                <w:rStyle w:val="121"/>
                <w:rFonts w:hint="eastAsia" w:ascii="宋体" w:hAnsi="宋体" w:eastAsia="宋体" w:cs="宋体"/>
                <w:b w:val="0"/>
                <w:bCs w:val="0"/>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86"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en-US"/>
              </w:rPr>
            </w:pPr>
            <w:r>
              <w:rPr>
                <w:rStyle w:val="121"/>
                <w:rFonts w:hint="eastAsia" w:ascii="宋体" w:hAnsi="宋体" w:eastAsia="宋体" w:cs="宋体"/>
                <w:b w:val="0"/>
                <w:bCs w:val="0"/>
                <w:color w:val="auto"/>
                <w:sz w:val="24"/>
                <w:szCs w:val="24"/>
                <w:highlight w:val="none"/>
                <w:lang w:val="en-US"/>
              </w:rPr>
              <w:t>8</w:t>
            </w:r>
          </w:p>
        </w:tc>
        <w:tc>
          <w:tcPr>
            <w:tcW w:w="1675"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zh-CN"/>
              </w:rPr>
            </w:pPr>
            <w:bookmarkStart w:id="793" w:name="_Toc82612068"/>
            <w:bookmarkStart w:id="794" w:name="_Toc82595419"/>
            <w:bookmarkStart w:id="795" w:name="_Toc82531636"/>
            <w:r>
              <w:rPr>
                <w:rFonts w:hint="eastAsia" w:asciiTheme="minorEastAsia" w:hAnsiTheme="minorEastAsia" w:eastAsiaTheme="minorEastAsia" w:cstheme="minorEastAsia"/>
                <w:color w:val="auto"/>
                <w:sz w:val="21"/>
                <w:szCs w:val="21"/>
              </w:rPr>
              <w:t>抛投器</w:t>
            </w:r>
            <w:bookmarkEnd w:id="793"/>
            <w:bookmarkEnd w:id="794"/>
            <w:bookmarkEnd w:id="795"/>
          </w:p>
        </w:tc>
        <w:tc>
          <w:tcPr>
            <w:tcW w:w="4126" w:type="dxa"/>
            <w:vAlign w:val="top"/>
          </w:tcPr>
          <w:p>
            <w:pPr>
              <w:widowControl/>
              <w:numPr>
                <w:ilvl w:val="0"/>
                <w:numId w:val="9"/>
              </w:numPr>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重量：≤350g；</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2、尺寸：≤</w:t>
            </w:r>
            <w:r>
              <w:rPr>
                <w:rFonts w:hint="eastAsia" w:asciiTheme="minorEastAsia" w:hAnsiTheme="minorEastAsia" w:cstheme="minorEastAsia"/>
                <w:color w:val="auto"/>
                <w:sz w:val="21"/>
                <w:szCs w:val="21"/>
                <w:lang w:val="en-US" w:eastAsia="zh-CN"/>
              </w:rPr>
              <w:t>100</w:t>
            </w:r>
            <w:r>
              <w:rPr>
                <w:rFonts w:hint="eastAsia" w:asciiTheme="minorEastAsia" w:hAnsiTheme="minorEastAsia" w:eastAsiaTheme="minorEastAsia" w:cstheme="minorEastAsia"/>
                <w:color w:val="auto"/>
                <w:sz w:val="21"/>
                <w:szCs w:val="21"/>
              </w:rPr>
              <w:t>×100 mm；</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3、单次飞行可完成抛投任务次数≥4</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rPr>
              <w:t>；</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4、单次抛投重量≥10kg，总负载重量≥40kg</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rPr>
              <w:t>；</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5、防护等级：≥IP43</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rPr>
              <w:t>；</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6、控制：无人机链路，无需另外适配遥控器；</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7、供电方式：无人机云台接口供电；</w:t>
            </w:r>
          </w:p>
          <w:p>
            <w:pPr>
              <w:numPr>
                <w:ilvl w:val="0"/>
                <w:numId w:val="0"/>
              </w:numPr>
              <w:spacing w:line="360" w:lineRule="auto"/>
              <w:ind w:leftChars="0"/>
              <w:jc w:val="both"/>
              <w:textAlignment w:val="baseline"/>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8、工作温度：-20°C-+50°C。</w:t>
            </w:r>
          </w:p>
        </w:tc>
        <w:tc>
          <w:tcPr>
            <w:tcW w:w="788"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套</w:t>
            </w:r>
          </w:p>
        </w:tc>
        <w:tc>
          <w:tcPr>
            <w:tcW w:w="996"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1</w:t>
            </w:r>
          </w:p>
        </w:tc>
        <w:tc>
          <w:tcPr>
            <w:tcW w:w="712" w:type="dxa"/>
            <w:vAlign w:val="center"/>
          </w:tcPr>
          <w:p>
            <w:pPr>
              <w:spacing w:line="360" w:lineRule="auto"/>
              <w:ind w:firstLine="480"/>
              <w:textAlignment w:val="baseline"/>
              <w:rPr>
                <w:rStyle w:val="121"/>
                <w:rFonts w:hint="eastAsia" w:ascii="宋体" w:hAnsi="宋体" w:eastAsia="宋体" w:cs="宋体"/>
                <w:b w:val="0"/>
                <w:bCs w:val="0"/>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86" w:type="dxa"/>
            <w:vAlign w:val="center"/>
          </w:tcPr>
          <w:p>
            <w:pPr>
              <w:spacing w:line="360" w:lineRule="auto"/>
              <w:ind w:left="0" w:leftChars="0" w:firstLine="0" w:firstLineChars="0"/>
              <w:jc w:val="center"/>
              <w:textAlignment w:val="baseline"/>
              <w:rPr>
                <w:rStyle w:val="121"/>
                <w:rFonts w:hint="default" w:ascii="宋体" w:hAnsi="宋体" w:eastAsia="宋体" w:cs="宋体"/>
                <w:b w:val="0"/>
                <w:bCs w:val="0"/>
                <w:color w:val="auto"/>
                <w:sz w:val="24"/>
                <w:szCs w:val="24"/>
                <w:highlight w:val="none"/>
                <w:lang w:val="en-US"/>
              </w:rPr>
            </w:pPr>
            <w:r>
              <w:rPr>
                <w:rStyle w:val="121"/>
                <w:rFonts w:hint="eastAsia" w:ascii="宋体" w:hAnsi="宋体" w:cs="宋体"/>
                <w:b w:val="0"/>
                <w:bCs w:val="0"/>
                <w:color w:val="auto"/>
                <w:sz w:val="24"/>
                <w:szCs w:val="24"/>
                <w:highlight w:val="none"/>
                <w:lang w:val="en-US"/>
              </w:rPr>
              <w:t>9</w:t>
            </w:r>
          </w:p>
        </w:tc>
        <w:tc>
          <w:tcPr>
            <w:tcW w:w="1675" w:type="dxa"/>
            <w:vAlign w:val="center"/>
          </w:tcPr>
          <w:p>
            <w:pPr>
              <w:spacing w:line="36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Hans"/>
              </w:rPr>
              <w:t>打击投放器</w:t>
            </w:r>
          </w:p>
        </w:tc>
        <w:tc>
          <w:tcPr>
            <w:tcW w:w="4126" w:type="dxa"/>
            <w:vAlign w:val="top"/>
          </w:tcPr>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尺寸：≤150×180×200mm；</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Hans"/>
              </w:rPr>
              <w:t>重量</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Hans"/>
              </w:rPr>
              <w:t>空仓</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Hans"/>
              </w:rPr>
              <w:t>.</w:t>
            </w:r>
            <w:r>
              <w:rPr>
                <w:rFonts w:hint="eastAsia" w:asciiTheme="minorEastAsia" w:hAnsiTheme="minorEastAsia" w:eastAsiaTheme="minorEastAsia" w:cstheme="minorEastAsia"/>
                <w:color w:val="auto"/>
                <w:sz w:val="21"/>
                <w:szCs w:val="21"/>
                <w:lang w:eastAsia="zh-Hans"/>
              </w:rPr>
              <w:t>5</w:t>
            </w:r>
            <w:r>
              <w:rPr>
                <w:rFonts w:hint="eastAsia" w:asciiTheme="minorEastAsia" w:hAnsiTheme="minorEastAsia" w:eastAsiaTheme="minorEastAsia" w:cstheme="minorEastAsia"/>
                <w:color w:val="auto"/>
                <w:sz w:val="21"/>
                <w:szCs w:val="21"/>
              </w:rPr>
              <w:t>kg；</w:t>
            </w:r>
          </w:p>
          <w:p>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Hans"/>
              </w:rPr>
              <w:t>弹容量</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Hans"/>
              </w:rPr>
              <w:t>发</w:t>
            </w:r>
            <w:r>
              <w:rPr>
                <w:rFonts w:hint="eastAsia" w:asciiTheme="minorEastAsia" w:hAnsiTheme="minorEastAsia" w:eastAsiaTheme="minorEastAsia" w:cstheme="minorEastAsia"/>
                <w:color w:val="auto"/>
                <w:sz w:val="21"/>
                <w:szCs w:val="21"/>
                <w:lang w:val="en-US" w:eastAsia="zh-CN"/>
              </w:rPr>
              <w:t>（提供权威机构检测报告）</w:t>
            </w:r>
            <w:r>
              <w:rPr>
                <w:rFonts w:hint="eastAsia" w:asciiTheme="minorEastAsia" w:hAnsiTheme="minorEastAsia" w:eastAsiaTheme="minorEastAsia" w:cstheme="minorEastAsia"/>
                <w:color w:val="auto"/>
                <w:sz w:val="21"/>
                <w:szCs w:val="21"/>
              </w:rPr>
              <w:t>；</w:t>
            </w:r>
          </w:p>
          <w:p>
            <w:pPr>
              <w:widowControl/>
              <w:numPr>
                <w:ilvl w:val="0"/>
                <w:numId w:val="0"/>
              </w:numPr>
              <w:adjustRightInd w:val="0"/>
              <w:spacing w:line="320" w:lineRule="exact"/>
              <w:ind w:left="0" w:leftChars="0" w:firstLine="0" w:firstLineChars="0"/>
              <w:jc w:val="left"/>
              <w:outlineLvl w:val="2"/>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Hans"/>
              </w:rPr>
              <w:t>支持</w:t>
            </w:r>
            <w:r>
              <w:rPr>
                <w:rFonts w:hint="eastAsia" w:asciiTheme="minorEastAsia" w:hAnsiTheme="minorEastAsia" w:eastAsiaTheme="minorEastAsia" w:cstheme="minorEastAsia"/>
                <w:color w:val="auto"/>
                <w:sz w:val="21"/>
                <w:szCs w:val="21"/>
                <w:lang w:eastAsia="zh-Hans"/>
              </w:rPr>
              <w:t>38</w:t>
            </w:r>
            <w:r>
              <w:rPr>
                <w:rFonts w:hint="eastAsia" w:asciiTheme="minorEastAsia" w:hAnsiTheme="minorEastAsia" w:eastAsiaTheme="minorEastAsia" w:cstheme="minorEastAsia"/>
                <w:color w:val="auto"/>
                <w:sz w:val="21"/>
                <w:szCs w:val="21"/>
                <w:lang w:val="en-US" w:eastAsia="zh-Hans"/>
              </w:rPr>
              <w:t>mm电底火发射</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Hans"/>
              </w:rPr>
              <w:t>满足常用催泪弹</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Hans"/>
              </w:rPr>
              <w:t>烟雾弹</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Hans"/>
              </w:rPr>
              <w:t>爆震弹等使用</w:t>
            </w:r>
            <w:r>
              <w:rPr>
                <w:rFonts w:hint="eastAsia" w:asciiTheme="minorEastAsia" w:hAnsiTheme="minorEastAsia" w:eastAsiaTheme="minorEastAsia" w:cstheme="minorEastAsia"/>
                <w:color w:val="auto"/>
                <w:sz w:val="21"/>
                <w:szCs w:val="21"/>
                <w:lang w:eastAsia="zh-CN"/>
              </w:rPr>
              <w:t>；</w:t>
            </w:r>
          </w:p>
          <w:p>
            <w:pPr>
              <w:numPr>
                <w:ilvl w:val="0"/>
                <w:numId w:val="0"/>
              </w:numPr>
              <w:spacing w:line="360" w:lineRule="auto"/>
              <w:ind w:leftChars="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含</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00枚</w:t>
            </w:r>
            <w:r>
              <w:rPr>
                <w:rFonts w:hint="eastAsia" w:asciiTheme="minorEastAsia" w:hAnsiTheme="minorEastAsia" w:eastAsiaTheme="minorEastAsia" w:cstheme="minorEastAsia"/>
                <w:color w:val="auto"/>
                <w:sz w:val="21"/>
                <w:szCs w:val="21"/>
                <w:lang w:val="en-US" w:eastAsia="zh-Hans"/>
              </w:rPr>
              <w:t>电底火发射</w:t>
            </w:r>
            <w:r>
              <w:rPr>
                <w:rFonts w:hint="eastAsia" w:asciiTheme="minorEastAsia" w:hAnsiTheme="minorEastAsia" w:eastAsiaTheme="minorEastAsia" w:cstheme="minorEastAsia"/>
                <w:color w:val="auto"/>
                <w:sz w:val="21"/>
                <w:szCs w:val="21"/>
                <w:lang w:val="en-US" w:eastAsia="zh-CN"/>
              </w:rPr>
              <w:t>弹。</w:t>
            </w:r>
          </w:p>
        </w:tc>
        <w:tc>
          <w:tcPr>
            <w:tcW w:w="788"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套</w:t>
            </w:r>
          </w:p>
        </w:tc>
        <w:tc>
          <w:tcPr>
            <w:tcW w:w="996"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1</w:t>
            </w:r>
          </w:p>
        </w:tc>
        <w:tc>
          <w:tcPr>
            <w:tcW w:w="712" w:type="dxa"/>
            <w:vAlign w:val="center"/>
          </w:tcPr>
          <w:p>
            <w:pPr>
              <w:spacing w:line="360" w:lineRule="auto"/>
              <w:ind w:firstLine="480"/>
              <w:textAlignment w:val="baseline"/>
              <w:rPr>
                <w:rStyle w:val="121"/>
                <w:rFonts w:hint="eastAsia" w:ascii="宋体" w:hAnsi="宋体" w:eastAsia="宋体" w:cs="宋体"/>
                <w:b w:val="0"/>
                <w:bCs w:val="0"/>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86" w:type="dxa"/>
            <w:vAlign w:val="center"/>
          </w:tcPr>
          <w:p>
            <w:pPr>
              <w:spacing w:line="360" w:lineRule="auto"/>
              <w:ind w:left="0" w:leftChars="0" w:firstLine="0" w:firstLineChars="0"/>
              <w:jc w:val="center"/>
              <w:textAlignment w:val="baseline"/>
              <w:rPr>
                <w:rStyle w:val="121"/>
                <w:rFonts w:hint="default" w:ascii="宋体" w:hAnsi="宋体" w:eastAsia="宋体" w:cs="宋体"/>
                <w:b w:val="0"/>
                <w:bCs w:val="0"/>
                <w:color w:val="auto"/>
                <w:sz w:val="24"/>
                <w:szCs w:val="24"/>
                <w:highlight w:val="none"/>
                <w:lang w:val="en-US"/>
              </w:rPr>
            </w:pPr>
            <w:r>
              <w:rPr>
                <w:rStyle w:val="121"/>
                <w:rFonts w:hint="eastAsia" w:ascii="宋体" w:hAnsi="宋体" w:cs="宋体"/>
                <w:b w:val="0"/>
                <w:bCs w:val="0"/>
                <w:color w:val="auto"/>
                <w:sz w:val="24"/>
                <w:szCs w:val="24"/>
                <w:highlight w:val="none"/>
                <w:lang w:val="en-US"/>
              </w:rPr>
              <w:t>10</w:t>
            </w:r>
          </w:p>
        </w:tc>
        <w:tc>
          <w:tcPr>
            <w:tcW w:w="1675" w:type="dxa"/>
            <w:vAlign w:val="center"/>
          </w:tcPr>
          <w:p>
            <w:pPr>
              <w:spacing w:line="36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lang w:val="en-US" w:eastAsia="zh-Hans"/>
              </w:rPr>
            </w:pPr>
            <w:r>
              <w:rPr>
                <w:rFonts w:hint="eastAsia" w:asciiTheme="minorEastAsia" w:hAnsiTheme="minorEastAsia" w:cstheme="minorEastAsia"/>
                <w:color w:val="auto"/>
                <w:sz w:val="21"/>
                <w:szCs w:val="21"/>
                <w:lang w:val="en-US" w:eastAsia="zh-CN"/>
              </w:rPr>
              <w:t>无人机</w:t>
            </w:r>
            <w:r>
              <w:rPr>
                <w:rFonts w:hint="eastAsia" w:asciiTheme="minorEastAsia" w:hAnsiTheme="minorEastAsia" w:eastAsiaTheme="minorEastAsia" w:cstheme="minorEastAsia"/>
                <w:color w:val="auto"/>
                <w:sz w:val="21"/>
                <w:szCs w:val="21"/>
                <w:lang w:val="en-US" w:eastAsia="zh-CN"/>
              </w:rPr>
              <w:t>指挥调度平台</w:t>
            </w:r>
          </w:p>
        </w:tc>
        <w:tc>
          <w:tcPr>
            <w:tcW w:w="4126" w:type="dxa"/>
            <w:vAlign w:val="center"/>
          </w:tcPr>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支持标准地图/卫星地图切换加载；</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支持地图上切换禁飞限飞区显、隐；</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支持显示2.5维基础地图（2.5D基础地图指在二维画面的基础上，带有高程信息的画面）；</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支持用户创建组织，在组织管理页面修改人员组织名称、用户角色，也可根据组织角色、项目名称和加入方式筛选组织人员；</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支持进入人员管理页面，点击添加人员按钮，录入人员账号、人员组织名称和用户角色；</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管理员可在网页端设备管理页面查看和管理设备；</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设备管理页面支持查看内容包括但不限于：设备型号、设备SN、设备组织名称、固件版本、在线状态、所属项目、加入组织时间等；</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设备状态包括但不限于：飞行器及关联遥控信息、设备在线、离线状态；</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地图界面支持实时显示飞行器和遥控器位置；</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飞行器飘窗支持显示飞行器项目呼号和海拔高度等信息；</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支持查看飞行相机或负载直播画面；</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支持实时查看图传信号、搜星质量和飞行器高度等信息；</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支持开启直播录制，录制内容支持自动保存至媒体库；</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支持在平台上统一创建并管理航线，航线信息包括：航线名称、飞行器与负载选择、航线类型选择；</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支持航线编辑功能，编辑内容包括但不限于：起飞点设置、安全起飞高度设置、高度模式设置、返航高度设置等；</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支持航点编辑功能，编辑内容包括但不限于：地图上添加航点、航点高度、航点类型、飞行器偏航角模式、飞行速度、添加航点动作等；</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支持添加的航点动作包括但不限于：飞行器动作（悬停、飞行器偏航角）、云台动作（云台偏航角、云台俯仰角）、负载动作（拍照、开始录像、停止录像、相机变焦、创建文件夹）；</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平台</w:t>
            </w:r>
            <w:r>
              <w:rPr>
                <w:rFonts w:hint="eastAsia" w:asciiTheme="minorEastAsia" w:hAnsiTheme="minorEastAsia" w:eastAsiaTheme="minorEastAsia" w:cstheme="minorEastAsia"/>
                <w:color w:val="auto"/>
                <w:sz w:val="21"/>
                <w:szCs w:val="21"/>
                <w:lang w:val="en-US" w:eastAsia="zh-CN"/>
              </w:rPr>
              <w:t>需完美兼容现</w:t>
            </w:r>
            <w:r>
              <w:rPr>
                <w:rFonts w:hint="eastAsia" w:asciiTheme="minorEastAsia" w:hAnsiTheme="minorEastAsia" w:cstheme="minorEastAsia"/>
                <w:color w:val="auto"/>
                <w:sz w:val="21"/>
                <w:szCs w:val="21"/>
                <w:lang w:val="en-US" w:eastAsia="zh-CN"/>
              </w:rPr>
              <w:t>单位</w:t>
            </w:r>
            <w:r>
              <w:rPr>
                <w:rFonts w:hint="eastAsia" w:asciiTheme="minorEastAsia" w:hAnsiTheme="minorEastAsia" w:eastAsiaTheme="minorEastAsia" w:cstheme="minorEastAsia"/>
                <w:color w:val="auto"/>
                <w:sz w:val="21"/>
                <w:szCs w:val="21"/>
                <w:lang w:val="en-US" w:eastAsia="zh-CN"/>
              </w:rPr>
              <w:t>已有</w:t>
            </w:r>
            <w:r>
              <w:rPr>
                <w:rFonts w:hint="eastAsia" w:asciiTheme="minorEastAsia" w:hAnsiTheme="minorEastAsia" w:cstheme="minorEastAsia"/>
                <w:color w:val="auto"/>
                <w:sz w:val="21"/>
                <w:szCs w:val="21"/>
                <w:lang w:val="en-US" w:eastAsia="zh-CN"/>
              </w:rPr>
              <w:t>无人机</w:t>
            </w:r>
            <w:r>
              <w:rPr>
                <w:rFonts w:hint="eastAsia" w:asciiTheme="minorEastAsia" w:hAnsiTheme="minorEastAsia" w:eastAsiaTheme="minorEastAsia" w:cstheme="minorEastAsia"/>
                <w:color w:val="auto"/>
                <w:sz w:val="21"/>
                <w:szCs w:val="21"/>
                <w:lang w:val="en-US" w:eastAsia="zh-CN"/>
              </w:rPr>
              <w:t>设备，满足所有设备</w:t>
            </w:r>
            <w:r>
              <w:rPr>
                <w:rFonts w:hint="eastAsia" w:asciiTheme="minorEastAsia" w:hAnsiTheme="minorEastAsia" w:eastAsiaTheme="minorEastAsia" w:cstheme="minorEastAsia"/>
                <w:color w:val="auto"/>
                <w:sz w:val="21"/>
                <w:szCs w:val="21"/>
              </w:rPr>
              <w:t>云存储</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rPr>
              <w:t xml:space="preserve"> 3个月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服务期</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3年；</w:t>
            </w:r>
          </w:p>
          <w:p>
            <w:pPr>
              <w:widowControl/>
              <w:numPr>
                <w:ilvl w:val="0"/>
                <w:numId w:val="10"/>
              </w:numPr>
              <w:adjustRightInd w:val="0"/>
              <w:spacing w:line="320" w:lineRule="exact"/>
              <w:ind w:left="210" w:leftChars="0" w:firstLine="0" w:firstLineChars="0"/>
              <w:jc w:val="left"/>
              <w:outlineLvl w:val="2"/>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Hans"/>
              </w:rPr>
              <w:t>需提供软件著作权登记证书</w:t>
            </w:r>
            <w:r>
              <w:rPr>
                <w:rFonts w:hint="eastAsia" w:asciiTheme="minorEastAsia" w:hAnsiTheme="minorEastAsia" w:eastAsiaTheme="minorEastAsia" w:cstheme="minorEastAsia"/>
                <w:color w:val="auto"/>
                <w:sz w:val="21"/>
                <w:szCs w:val="21"/>
                <w:lang w:eastAsia="zh-CN"/>
              </w:rPr>
              <w:t>。</w:t>
            </w:r>
          </w:p>
        </w:tc>
        <w:tc>
          <w:tcPr>
            <w:tcW w:w="788"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套</w:t>
            </w:r>
          </w:p>
        </w:tc>
        <w:tc>
          <w:tcPr>
            <w:tcW w:w="996" w:type="dxa"/>
            <w:vAlign w:val="center"/>
          </w:tcPr>
          <w:p>
            <w:pPr>
              <w:widowControl/>
              <w:adjustRightInd w:val="0"/>
              <w:spacing w:line="320" w:lineRule="exact"/>
              <w:ind w:firstLine="0" w:firstLineChars="0"/>
              <w:jc w:val="center"/>
              <w:outlineLvl w:val="2"/>
              <w:rPr>
                <w:rStyle w:val="121"/>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1"/>
                <w:szCs w:val="21"/>
              </w:rPr>
              <w:t>1</w:t>
            </w:r>
          </w:p>
        </w:tc>
        <w:tc>
          <w:tcPr>
            <w:tcW w:w="712" w:type="dxa"/>
            <w:vAlign w:val="center"/>
          </w:tcPr>
          <w:p>
            <w:pPr>
              <w:spacing w:line="360" w:lineRule="auto"/>
              <w:ind w:firstLine="480"/>
              <w:textAlignment w:val="baseline"/>
              <w:rPr>
                <w:rStyle w:val="121"/>
                <w:rFonts w:hint="eastAsia" w:ascii="宋体" w:hAnsi="宋体" w:eastAsia="宋体" w:cs="宋体"/>
                <w:b w:val="0"/>
                <w:bCs w:val="0"/>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9083" w:type="dxa"/>
            <w:gridSpan w:val="6"/>
            <w:vAlign w:val="center"/>
          </w:tcPr>
          <w:p>
            <w:pPr>
              <w:widowControl/>
              <w:adjustRightInd w:val="0"/>
              <w:spacing w:line="320" w:lineRule="exact"/>
              <w:ind w:firstLine="42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1、其他要求：</w:t>
            </w:r>
          </w:p>
          <w:p>
            <w:pPr>
              <w:widowControl/>
              <w:adjustRightInd w:val="0"/>
              <w:spacing w:line="320" w:lineRule="exact"/>
              <w:ind w:firstLine="420"/>
              <w:jc w:val="left"/>
              <w:outlineLvl w:val="2"/>
              <w:rPr>
                <w:rFonts w:hint="eastAsia" w:asciiTheme="minorEastAsia" w:hAnsiTheme="minorEastAsia" w:eastAsiaTheme="minorEastAsia" w:cstheme="minorEastAsia"/>
                <w:color w:val="auto"/>
                <w:sz w:val="21"/>
                <w:szCs w:val="21"/>
              </w:rPr>
            </w:pPr>
            <w:bookmarkStart w:id="796" w:name="_Toc82595494"/>
            <w:bookmarkStart w:id="797" w:name="_Toc82612143"/>
            <w:bookmarkStart w:id="798" w:name="_Toc82531711"/>
            <w:r>
              <w:rPr>
                <w:rFonts w:hint="eastAsia" w:asciiTheme="minorEastAsia" w:hAnsiTheme="minorEastAsia" w:eastAsiaTheme="minorEastAsia" w:cstheme="minorEastAsia"/>
                <w:color w:val="auto"/>
                <w:sz w:val="21"/>
                <w:szCs w:val="21"/>
              </w:rPr>
              <w:t>（1）</w:t>
            </w:r>
            <w:bookmarkEnd w:id="796"/>
            <w:bookmarkEnd w:id="797"/>
            <w:bookmarkEnd w:id="798"/>
            <w:r>
              <w:rPr>
                <w:rFonts w:hint="eastAsia" w:asciiTheme="minorEastAsia" w:hAnsiTheme="minorEastAsia" w:eastAsiaTheme="minorEastAsia" w:cstheme="minorEastAsia"/>
                <w:color w:val="auto"/>
                <w:sz w:val="21"/>
                <w:szCs w:val="21"/>
                <w:lang w:val="en-US" w:eastAsia="zh-Hans"/>
              </w:rPr>
              <w:t>供应商需</w:t>
            </w:r>
            <w:r>
              <w:rPr>
                <w:rFonts w:hint="eastAsia" w:asciiTheme="minorEastAsia" w:hAnsiTheme="minorEastAsia" w:eastAsiaTheme="minorEastAsia" w:cstheme="minorEastAsia"/>
                <w:color w:val="auto"/>
                <w:sz w:val="21"/>
                <w:szCs w:val="21"/>
              </w:rPr>
              <w:t>提供民用无人驾驶航空器</w:t>
            </w:r>
            <w:r>
              <w:rPr>
                <w:rFonts w:hint="eastAsia" w:asciiTheme="minorEastAsia" w:hAnsiTheme="minorEastAsia" w:eastAsiaTheme="minorEastAsia" w:cstheme="minorEastAsia"/>
                <w:color w:val="auto"/>
                <w:sz w:val="21"/>
                <w:szCs w:val="21"/>
                <w:lang w:val="en-US" w:eastAsia="zh-CN"/>
              </w:rPr>
              <w:t>运营合格证</w:t>
            </w:r>
            <w:r>
              <w:rPr>
                <w:rFonts w:hint="eastAsia" w:asciiTheme="minorEastAsia" w:hAnsiTheme="minorEastAsia" w:eastAsiaTheme="minorEastAsia" w:cstheme="minorEastAsia"/>
                <w:color w:val="auto"/>
                <w:sz w:val="21"/>
                <w:szCs w:val="21"/>
              </w:rPr>
              <w:t>扫描件；</w:t>
            </w:r>
          </w:p>
          <w:p>
            <w:pPr>
              <w:widowControl/>
              <w:adjustRightInd w:val="0"/>
              <w:spacing w:line="320" w:lineRule="exact"/>
              <w:ind w:firstLine="420"/>
              <w:jc w:val="left"/>
              <w:outlineLvl w:val="2"/>
              <w:rPr>
                <w:rFonts w:hint="eastAsia" w:asciiTheme="minorEastAsia" w:hAnsiTheme="minorEastAsia" w:eastAsiaTheme="minorEastAsia" w:cstheme="minorEastAsia"/>
                <w:color w:val="auto"/>
                <w:sz w:val="21"/>
                <w:szCs w:val="21"/>
              </w:rPr>
            </w:pPr>
            <w:bookmarkStart w:id="799" w:name="_Toc82612145"/>
            <w:bookmarkStart w:id="800" w:name="_Toc82595496"/>
            <w:bookmarkStart w:id="801" w:name="_Toc82531713"/>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Hans"/>
              </w:rPr>
              <w:t>警用</w:t>
            </w:r>
            <w:r>
              <w:rPr>
                <w:rFonts w:hint="eastAsia" w:asciiTheme="minorEastAsia" w:hAnsiTheme="minorEastAsia" w:eastAsiaTheme="minorEastAsia" w:cstheme="minorEastAsia"/>
                <w:color w:val="auto"/>
                <w:sz w:val="21"/>
                <w:szCs w:val="21"/>
                <w:lang w:val="en-US" w:eastAsia="zh-CN"/>
              </w:rPr>
              <w:t>无人机</w:t>
            </w:r>
            <w:r>
              <w:rPr>
                <w:rFonts w:hint="eastAsia" w:asciiTheme="minorEastAsia" w:hAnsiTheme="minorEastAsia" w:eastAsiaTheme="minorEastAsia" w:cstheme="minorEastAsia"/>
                <w:color w:val="auto"/>
                <w:sz w:val="21"/>
                <w:szCs w:val="21"/>
              </w:rPr>
              <w:t>及其相关设备出现故障需要维修时，提供同规格的备用机（</w:t>
            </w:r>
            <w:r>
              <w:rPr>
                <w:rFonts w:hint="eastAsia" w:asciiTheme="minorEastAsia" w:hAnsiTheme="minorEastAsia" w:eastAsiaTheme="minorEastAsia" w:cstheme="minorEastAsia"/>
                <w:color w:val="auto"/>
                <w:sz w:val="21"/>
                <w:szCs w:val="21"/>
                <w:lang w:val="en-US" w:eastAsia="zh-Hans"/>
              </w:rPr>
              <w:t>需提供证明材料</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rPr>
              <w:t>；</w:t>
            </w:r>
            <w:bookmarkEnd w:id="799"/>
            <w:bookmarkEnd w:id="800"/>
            <w:bookmarkEnd w:id="801"/>
          </w:p>
          <w:p>
            <w:pPr>
              <w:widowControl/>
              <w:adjustRightInd w:val="0"/>
              <w:spacing w:line="320" w:lineRule="exact"/>
              <w:ind w:firstLine="420"/>
              <w:jc w:val="left"/>
              <w:outlineLvl w:val="2"/>
              <w:rPr>
                <w:rFonts w:hint="eastAsia" w:asciiTheme="minorEastAsia" w:hAnsiTheme="minorEastAsia" w:eastAsiaTheme="minorEastAsia" w:cstheme="minorEastAsia"/>
                <w:color w:val="auto"/>
                <w:sz w:val="21"/>
                <w:szCs w:val="21"/>
              </w:rPr>
            </w:pPr>
            <w:bookmarkStart w:id="802" w:name="_Toc82531714"/>
            <w:bookmarkStart w:id="803" w:name="_Toc82595497"/>
            <w:bookmarkStart w:id="804" w:name="_Toc82612146"/>
            <w:r>
              <w:rPr>
                <w:rFonts w:hint="eastAsia" w:asciiTheme="minorEastAsia" w:hAnsiTheme="minorEastAsia" w:eastAsiaTheme="minorEastAsia" w:cstheme="minorEastAsia"/>
                <w:color w:val="auto"/>
                <w:sz w:val="21"/>
                <w:szCs w:val="21"/>
              </w:rPr>
              <w:t>（3）供应商具备产品当地维修能力；7X24小时售后服务的响应（</w:t>
            </w:r>
            <w:r>
              <w:rPr>
                <w:rFonts w:hint="eastAsia" w:asciiTheme="minorEastAsia" w:hAnsiTheme="minorEastAsia" w:eastAsiaTheme="minorEastAsia" w:cstheme="minorEastAsia"/>
                <w:color w:val="auto"/>
                <w:sz w:val="21"/>
                <w:szCs w:val="21"/>
                <w:lang w:val="en-US" w:eastAsia="zh-Hans"/>
              </w:rPr>
              <w:t>需提供证明材料</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rPr>
              <w:t>；</w:t>
            </w:r>
            <w:bookmarkEnd w:id="802"/>
            <w:bookmarkEnd w:id="803"/>
            <w:bookmarkEnd w:id="804"/>
          </w:p>
          <w:p>
            <w:pPr>
              <w:widowControl/>
              <w:adjustRightInd w:val="0"/>
              <w:spacing w:line="320" w:lineRule="exact"/>
              <w:ind w:firstLine="420"/>
              <w:jc w:val="left"/>
              <w:outlineLvl w:val="2"/>
              <w:rPr>
                <w:rFonts w:hint="eastAsia" w:asciiTheme="minorEastAsia" w:hAnsiTheme="minorEastAsia" w:eastAsiaTheme="minorEastAsia" w:cstheme="minorEastAsia"/>
                <w:color w:val="auto"/>
                <w:sz w:val="21"/>
                <w:szCs w:val="21"/>
              </w:rPr>
            </w:pPr>
            <w:bookmarkStart w:id="805" w:name="_Toc82595498"/>
            <w:bookmarkStart w:id="806" w:name="_Toc82612147"/>
            <w:bookmarkStart w:id="807" w:name="_Toc82531715"/>
            <w:r>
              <w:rPr>
                <w:rFonts w:hint="eastAsia" w:asciiTheme="minorEastAsia" w:hAnsiTheme="minorEastAsia" w:eastAsiaTheme="minorEastAsia" w:cstheme="minorEastAsia"/>
                <w:color w:val="auto"/>
                <w:sz w:val="21"/>
                <w:szCs w:val="21"/>
              </w:rPr>
              <w:t>（4）提供免费的设备与软件培训不少于</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天，使</w:t>
            </w:r>
            <w:r>
              <w:rPr>
                <w:rFonts w:hint="eastAsia" w:asciiTheme="minorEastAsia" w:hAnsiTheme="minorEastAsia" w:eastAsiaTheme="minorEastAsia" w:cstheme="minorEastAsia"/>
                <w:color w:val="auto"/>
                <w:sz w:val="21"/>
                <w:szCs w:val="21"/>
                <w:lang w:eastAsia="zh-Hans"/>
              </w:rPr>
              <w:t>警用</w:t>
            </w:r>
            <w:r>
              <w:rPr>
                <w:rFonts w:hint="eastAsia" w:asciiTheme="minorEastAsia" w:hAnsiTheme="minorEastAsia" w:eastAsiaTheme="minorEastAsia" w:cstheme="minorEastAsia"/>
                <w:color w:val="auto"/>
                <w:sz w:val="21"/>
                <w:szCs w:val="21"/>
                <w:lang w:val="en-US" w:eastAsia="zh-CN"/>
              </w:rPr>
              <w:t>无人机</w:t>
            </w:r>
            <w:r>
              <w:rPr>
                <w:rFonts w:hint="eastAsia" w:asciiTheme="minorEastAsia" w:hAnsiTheme="minorEastAsia" w:eastAsiaTheme="minorEastAsia" w:cstheme="minorEastAsia"/>
                <w:color w:val="auto"/>
                <w:sz w:val="21"/>
                <w:szCs w:val="21"/>
              </w:rPr>
              <w:t>及配套设备设施使用人员能熟练掌握其应用程序</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包含6人取得权威机构颁发的民用无人机执照</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Hans"/>
              </w:rPr>
              <w:t>需提供证明材料资质</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rPr>
              <w:t>；</w:t>
            </w:r>
            <w:bookmarkEnd w:id="805"/>
            <w:bookmarkEnd w:id="806"/>
            <w:bookmarkEnd w:id="807"/>
          </w:p>
          <w:p>
            <w:pPr>
              <w:widowControl/>
              <w:adjustRightInd w:val="0"/>
              <w:spacing w:line="320" w:lineRule="exact"/>
              <w:ind w:firstLine="420"/>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Hans"/>
              </w:rPr>
              <w:t>签订合同时需提供供货产品生产厂家售后服务承诺函</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Hans"/>
              </w:rPr>
              <w:t>原件备查</w:t>
            </w:r>
            <w:r>
              <w:rPr>
                <w:rFonts w:hint="eastAsia" w:asciiTheme="minorEastAsia" w:hAnsiTheme="minorEastAsia" w:eastAsiaTheme="minorEastAsia" w:cstheme="minorEastAsia"/>
                <w:color w:val="auto"/>
                <w:sz w:val="21"/>
                <w:szCs w:val="21"/>
                <w:lang w:eastAsia="zh-Hans"/>
              </w:rPr>
              <w:t>）</w:t>
            </w:r>
            <w:bookmarkStart w:id="808" w:name="_Toc82612149"/>
            <w:bookmarkStart w:id="809" w:name="_Toc82595500"/>
            <w:bookmarkStart w:id="810" w:name="_Toc82531717"/>
            <w:r>
              <w:rPr>
                <w:rFonts w:hint="eastAsia" w:asciiTheme="minorEastAsia" w:hAnsiTheme="minorEastAsia" w:eastAsiaTheme="minorEastAsia" w:cstheme="minorEastAsia"/>
                <w:color w:val="auto"/>
                <w:sz w:val="21"/>
                <w:szCs w:val="21"/>
                <w:lang w:eastAsia="zh-Hans"/>
              </w:rPr>
              <w:t>；</w:t>
            </w:r>
            <w:bookmarkEnd w:id="808"/>
            <w:bookmarkEnd w:id="809"/>
            <w:bookmarkEnd w:id="810"/>
          </w:p>
          <w:p>
            <w:pPr>
              <w:widowControl/>
              <w:adjustRightInd w:val="0"/>
              <w:spacing w:line="320" w:lineRule="exact"/>
              <w:ind w:firstLine="420"/>
              <w:jc w:val="left"/>
              <w:outlineLvl w:val="2"/>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为用户单位拍摄警航应用高质量宣传片1条，时长不低于</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val="en-US" w:eastAsia="zh-CN"/>
              </w:rPr>
              <w:t>分钟</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Hans"/>
              </w:rPr>
              <w:t>需提供</w:t>
            </w:r>
            <w:r>
              <w:rPr>
                <w:rFonts w:hint="eastAsia" w:asciiTheme="minorEastAsia" w:hAnsiTheme="minorEastAsia" w:eastAsiaTheme="minorEastAsia" w:cstheme="minorEastAsia"/>
                <w:color w:val="auto"/>
                <w:sz w:val="21"/>
                <w:szCs w:val="21"/>
                <w:lang w:val="en-US" w:eastAsia="zh-CN"/>
              </w:rPr>
              <w:t>承诺函</w:t>
            </w:r>
            <w:r>
              <w:rPr>
                <w:rFonts w:hint="eastAsia" w:asciiTheme="minorEastAsia" w:hAnsiTheme="minorEastAsia" w:eastAsiaTheme="minorEastAsia" w:cstheme="minorEastAsia"/>
                <w:color w:val="auto"/>
                <w:sz w:val="21"/>
                <w:szCs w:val="21"/>
                <w:lang w:eastAsia="zh-Hans"/>
              </w:rPr>
              <w:t>）；</w:t>
            </w:r>
          </w:p>
          <w:p>
            <w:pPr>
              <w:spacing w:line="360" w:lineRule="auto"/>
              <w:ind w:firstLine="480"/>
              <w:textAlignment w:val="baseline"/>
              <w:rPr>
                <w:rStyle w:val="121"/>
                <w:rFonts w:hint="eastAsia" w:ascii="宋体" w:hAnsi="宋体" w:eastAsia="宋体" w:cs="宋体"/>
                <w:b w:val="0"/>
                <w:bCs w:val="0"/>
                <w:color w:val="auto"/>
                <w:sz w:val="24"/>
                <w:szCs w:val="24"/>
                <w:highlight w:val="none"/>
                <w:lang w:val="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协助用户单位提供技术支撑服务，期限不低于3年</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Hans"/>
              </w:rPr>
              <w:t>需提供</w:t>
            </w:r>
            <w:r>
              <w:rPr>
                <w:rFonts w:hint="eastAsia" w:asciiTheme="minorEastAsia" w:hAnsiTheme="minorEastAsia" w:eastAsiaTheme="minorEastAsia" w:cstheme="minorEastAsia"/>
                <w:color w:val="auto"/>
                <w:sz w:val="21"/>
                <w:szCs w:val="21"/>
                <w:lang w:val="en-US" w:eastAsia="zh-CN"/>
              </w:rPr>
              <w:t>承诺函</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eastAsia="zh-CN"/>
              </w:rPr>
              <w:t>。</w:t>
            </w:r>
          </w:p>
        </w:tc>
      </w:tr>
    </w:tbl>
    <w:p>
      <w:pPr>
        <w:numPr>
          <w:ilvl w:val="0"/>
          <w:numId w:val="0"/>
        </w:numPr>
        <w:rPr>
          <w:rFonts w:hint="default"/>
          <w:lang w:val="en-US"/>
        </w:rPr>
      </w:pPr>
    </w:p>
    <w:p>
      <w:pPr>
        <w:pStyle w:val="33"/>
        <w:rPr>
          <w:rFonts w:hint="default"/>
          <w:lang w:val="en-US"/>
        </w:rPr>
      </w:pPr>
    </w:p>
    <w:p>
      <w:pPr>
        <w:rPr>
          <w:rFonts w:hint="default"/>
          <w:lang w:val="en-US"/>
        </w:rPr>
      </w:pPr>
    </w:p>
    <w:p>
      <w:pPr>
        <w:pStyle w:val="33"/>
        <w:jc w:val="both"/>
        <w:rPr>
          <w:rFonts w:hint="default"/>
          <w:lang w:val="en-US"/>
        </w:rPr>
      </w:pPr>
    </w:p>
    <w:tbl>
      <w:tblPr>
        <w:tblStyle w:val="37"/>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75"/>
        <w:gridCol w:w="4126"/>
        <w:gridCol w:w="788"/>
        <w:gridCol w:w="996"/>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2" w:type="dxa"/>
            <w:gridSpan w:val="6"/>
          </w:tcPr>
          <w:p>
            <w:pPr>
              <w:spacing w:line="360" w:lineRule="auto"/>
              <w:ind w:left="0" w:leftChars="0" w:firstLine="0" w:firstLineChars="0"/>
              <w:jc w:val="center"/>
              <w:textAlignment w:val="baseline"/>
              <w:rPr>
                <w:rStyle w:val="121"/>
                <w:rFonts w:hint="default" w:ascii="宋体" w:hAnsi="宋体" w:eastAsia="宋体" w:cs="宋体"/>
                <w:b w:val="0"/>
                <w:bCs w:val="0"/>
                <w:color w:val="auto"/>
                <w:sz w:val="24"/>
                <w:szCs w:val="24"/>
                <w:highlight w:val="none"/>
                <w:lang w:val="en-US"/>
              </w:rPr>
            </w:pPr>
            <w:r>
              <w:rPr>
                <w:rStyle w:val="121"/>
                <w:rFonts w:hint="eastAsia" w:ascii="宋体" w:hAnsi="宋体" w:cs="宋体"/>
                <w:b w:val="0"/>
                <w:bCs w:val="0"/>
                <w:color w:val="auto"/>
                <w:sz w:val="24"/>
                <w:szCs w:val="24"/>
                <w:highlight w:val="none"/>
                <w:lang w:val="en-US"/>
              </w:rPr>
              <w:t>2、指挥图传设备参数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Align w:val="top"/>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zh-CN"/>
              </w:rPr>
            </w:pPr>
            <w:r>
              <w:rPr>
                <w:rStyle w:val="121"/>
                <w:rFonts w:hint="eastAsia" w:ascii="宋体" w:hAnsi="宋体" w:eastAsia="宋体" w:cs="宋体"/>
                <w:b w:val="0"/>
                <w:bCs w:val="0"/>
                <w:color w:val="auto"/>
                <w:sz w:val="24"/>
                <w:szCs w:val="24"/>
                <w:highlight w:val="none"/>
                <w:lang w:val="zh-CN"/>
              </w:rPr>
              <w:t>序号</w:t>
            </w:r>
          </w:p>
        </w:tc>
        <w:tc>
          <w:tcPr>
            <w:tcW w:w="1675" w:type="dxa"/>
            <w:vAlign w:val="center"/>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zh-CN"/>
              </w:rPr>
            </w:pPr>
            <w:r>
              <w:rPr>
                <w:rStyle w:val="121"/>
                <w:rFonts w:hint="eastAsia" w:ascii="宋体" w:hAnsi="宋体" w:eastAsia="宋体" w:cs="宋体"/>
                <w:b w:val="0"/>
                <w:bCs w:val="0"/>
                <w:color w:val="auto"/>
                <w:sz w:val="24"/>
                <w:szCs w:val="24"/>
                <w:highlight w:val="none"/>
                <w:lang w:val="zh-CN"/>
              </w:rPr>
              <w:t>产品名称</w:t>
            </w:r>
          </w:p>
        </w:tc>
        <w:tc>
          <w:tcPr>
            <w:tcW w:w="4126" w:type="dxa"/>
            <w:vAlign w:val="top"/>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zh-CN"/>
              </w:rPr>
            </w:pPr>
            <w:r>
              <w:rPr>
                <w:rStyle w:val="121"/>
                <w:rFonts w:hint="eastAsia" w:ascii="宋体" w:hAnsi="宋体" w:eastAsia="宋体" w:cs="宋体"/>
                <w:b w:val="0"/>
                <w:bCs w:val="0"/>
                <w:color w:val="auto"/>
                <w:sz w:val="24"/>
                <w:szCs w:val="24"/>
                <w:highlight w:val="none"/>
                <w:lang w:val="zh-CN"/>
              </w:rPr>
              <w:t>技术参数</w:t>
            </w:r>
          </w:p>
        </w:tc>
        <w:tc>
          <w:tcPr>
            <w:tcW w:w="788" w:type="dxa"/>
            <w:vAlign w:val="top"/>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zh-CN"/>
              </w:rPr>
            </w:pPr>
            <w:r>
              <w:rPr>
                <w:rStyle w:val="121"/>
                <w:rFonts w:hint="eastAsia" w:ascii="宋体" w:hAnsi="宋体" w:eastAsia="宋体" w:cs="宋体"/>
                <w:b w:val="0"/>
                <w:bCs w:val="0"/>
                <w:color w:val="auto"/>
                <w:sz w:val="24"/>
                <w:szCs w:val="24"/>
                <w:highlight w:val="none"/>
                <w:lang w:val="zh-CN"/>
              </w:rPr>
              <w:t>数量</w:t>
            </w:r>
          </w:p>
        </w:tc>
        <w:tc>
          <w:tcPr>
            <w:tcW w:w="996" w:type="dxa"/>
            <w:vAlign w:val="top"/>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zh-CN"/>
              </w:rPr>
            </w:pPr>
            <w:r>
              <w:rPr>
                <w:rStyle w:val="121"/>
                <w:rFonts w:hint="eastAsia" w:ascii="宋体" w:hAnsi="宋体" w:eastAsia="宋体" w:cs="宋体"/>
                <w:b w:val="0"/>
                <w:bCs w:val="0"/>
                <w:color w:val="auto"/>
                <w:sz w:val="24"/>
                <w:szCs w:val="24"/>
                <w:highlight w:val="none"/>
                <w:lang w:val="zh-CN"/>
              </w:rPr>
              <w:t>单位</w:t>
            </w:r>
          </w:p>
        </w:tc>
        <w:tc>
          <w:tcPr>
            <w:tcW w:w="911" w:type="dxa"/>
            <w:vAlign w:val="top"/>
          </w:tcPr>
          <w:p>
            <w:pPr>
              <w:spacing w:line="360" w:lineRule="auto"/>
              <w:ind w:left="0" w:leftChars="0" w:firstLine="0" w:firstLineChars="0"/>
              <w:jc w:val="center"/>
              <w:textAlignment w:val="baseline"/>
              <w:rPr>
                <w:rStyle w:val="121"/>
                <w:rFonts w:hint="eastAsia" w:ascii="宋体" w:hAnsi="宋体" w:eastAsia="宋体" w:cs="宋体"/>
                <w:b w:val="0"/>
                <w:bCs w:val="0"/>
                <w:color w:val="auto"/>
                <w:sz w:val="24"/>
                <w:szCs w:val="24"/>
                <w:highlight w:val="none"/>
                <w:lang w:val="en-US"/>
              </w:rPr>
            </w:pPr>
            <w:r>
              <w:rPr>
                <w:rStyle w:val="121"/>
                <w:rFonts w:hint="eastAsia" w:ascii="宋体" w:hAnsi="宋体" w:eastAsia="宋体" w:cs="宋体"/>
                <w:b w:val="0"/>
                <w:bCs w:val="0"/>
                <w:color w:val="auto"/>
                <w:sz w:val="24"/>
                <w:szCs w:val="24"/>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Align w:val="center"/>
          </w:tcPr>
          <w:p>
            <w:pPr>
              <w:widowControl/>
              <w:adjustRightInd w:val="0"/>
              <w:spacing w:line="320" w:lineRule="exact"/>
              <w:ind w:firstLine="0" w:firstLineChars="0"/>
              <w:jc w:val="left"/>
              <w:outlineLvl w:val="2"/>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1</w:t>
            </w:r>
          </w:p>
        </w:tc>
        <w:tc>
          <w:tcPr>
            <w:tcW w:w="1675" w:type="dxa"/>
            <w:vAlign w:val="center"/>
          </w:tcPr>
          <w:p>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移动便携指挥箱</w:t>
            </w:r>
          </w:p>
        </w:tc>
        <w:tc>
          <w:tcPr>
            <w:tcW w:w="4126" w:type="dxa"/>
            <w:vAlign w:val="center"/>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1.一体化拉杆箱集成设计，含有拉杆及滚轮，隐藏内部走线，外观整洁；</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2.一体化集成设计，包含高清视频会议电视终端、PC板卡、广角光学变焦镜头、17.3寸高亮显示器、高保真音响、麦克风等（投标人需提供第三方检测机构检测报告证明）。</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3.具备一键开关，可进行一键开机与一键关机（投标人需提供第三方检测机构检测报告证明）。</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4.采用≥17.3英寸、对比度600:1、亮度800cd/㎡的加固显示屏,可调节屏幕亮度;</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5.内置电脑（处理器：i5、内存：4GB 、硬盘：120G），满足移动办公业务使用需求；</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6.具备高集成度和灵活性，具有小型化、一体化、便携化及多功能多媒体交互特性，满足电视会议应急保障任务需求；</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7.集成视频会议、监视监听、扩声、移动办公等功能应用，满足应急快速开会需求，可与公安厅应急演练视频会议平台互联；</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8.支持ITU-T H.323和IETF SIP通信标准，会议速率支持64Kbps－8Mbps;支持H.263、H263+、H.264、H.264 High Profile等视频编解码协议；支持H.239、BFCP双流协议标准;</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9.支持1080p60、1080p30、720p60、720p30高清视频编解码，并向下兼容4CIF、CIF标清图像格式；</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10.内置摄像机，采用1/2.8英寸高品质图像传感器，支持20倍广角光学变焦,视场角不小于：3.3°~55°，水平转动角度不小于0°~150°,支持自动对焦、分辨率支持1080P;</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11.除内置的高清摄像机之外，还支持不少于不少于2路高清视频输入接口、2路高清输出接口,其中需包含1路3G-SDI高清输入接口满足高清摄像机图像到终端的长距离无损传输；</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12.除内置麦克风、扬声器外，还支持不少于4进5出独立的音频输入输出接口;</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13.支持多链路传输，在4G、卫星、IP网络环境中实现音视频传输。接口支持且不少于2x4G天线、1xSIM卡座、1xWIFI天线;</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14.支持通过切换按钮切换 PC 界面或者会议终端界面;</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15.支持电源电池双供电能力，电池供电可续航≥3小时;</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16.支持对本地内置摄像机及外置摄像机进行遥控；</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17.内置LED显示模块，可显示电量、电压、功率，支持低电量告警;</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18.支持自动增益补偿功能，背景噪声抑制功能，回声消除;</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19.具有基本的系统检测诊断功能，包括呼叫状态显示、网络信息统计、本端音视频自环测试、日志、远程升级维护等功能;</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20.提供不少于2个10/100M以太网接口;具备较强的网络抗丢包能力，在IP网络达到12%丢包时声音清晰、图像流畅、无马赛克，25%的丢包率情况下会议仍可进行。</w:t>
            </w:r>
          </w:p>
        </w:tc>
        <w:tc>
          <w:tcPr>
            <w:tcW w:w="788" w:type="dxa"/>
            <w:vAlign w:val="center"/>
          </w:tcPr>
          <w:p>
            <w:pPr>
              <w:widowControl/>
              <w:adjustRightInd w:val="0"/>
              <w:spacing w:line="320" w:lineRule="exact"/>
              <w:ind w:firstLine="0" w:firstLineChars="0"/>
              <w:jc w:val="center"/>
              <w:outlineLvl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zh-CN" w:eastAsia="zh-CN"/>
              </w:rPr>
            </w:pPr>
            <w:r>
              <w:rPr>
                <w:rFonts w:hint="eastAsia" w:ascii="宋体" w:hAnsi="宋体" w:eastAsia="宋体" w:cs="宋体"/>
                <w:i w:val="0"/>
                <w:iCs w:val="0"/>
                <w:color w:val="auto"/>
                <w:kern w:val="0"/>
                <w:sz w:val="21"/>
                <w:szCs w:val="21"/>
                <w:u w:val="none"/>
                <w:lang w:val="en-US" w:eastAsia="zh-CN" w:bidi="ar"/>
              </w:rPr>
              <w:t>套</w:t>
            </w:r>
          </w:p>
        </w:tc>
        <w:tc>
          <w:tcPr>
            <w:tcW w:w="911" w:type="dxa"/>
            <w:vAlign w:val="center"/>
          </w:tcPr>
          <w:p>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演练指挥部视音频传输、系统控制便携设备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86" w:type="dxa"/>
            <w:vAlign w:val="center"/>
          </w:tcPr>
          <w:p>
            <w:pPr>
              <w:widowControl/>
              <w:adjustRightInd w:val="0"/>
              <w:spacing w:line="320" w:lineRule="exact"/>
              <w:ind w:firstLine="0" w:firstLineChars="0"/>
              <w:jc w:val="left"/>
              <w:outlineLvl w:val="2"/>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2</w:t>
            </w:r>
          </w:p>
        </w:tc>
        <w:tc>
          <w:tcPr>
            <w:tcW w:w="1675" w:type="dxa"/>
            <w:vAlign w:val="center"/>
          </w:tcPr>
          <w:p>
            <w:pPr>
              <w:widowControl/>
              <w:adjustRightInd w:val="0"/>
              <w:spacing w:line="320" w:lineRule="exact"/>
              <w:ind w:firstLine="0" w:firstLineChars="0"/>
              <w:jc w:val="center"/>
              <w:outlineLvl w:val="2"/>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视频直播切换一体机</w:t>
            </w:r>
          </w:p>
        </w:tc>
        <w:tc>
          <w:tcPr>
            <w:tcW w:w="4126" w:type="dxa"/>
            <w:vAlign w:val="top"/>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1.具备内嵌数字混音功能，包含静音、自动混音；</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2.多种切换特效，叠加特效，淡入淡出划像转场等切换特效；</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3.具备本地视音频媒体文件直播功能，媒体格式包括PPT幻灯片、MP4、WMV；</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4.具备虚拟演播室抠像功能，包括亮度、色度抠像；</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5.具备实时动态、静态字幕制作功能；</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6.具备调色功能；</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7.具备内置切换台、内置硬盘录制功能；</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8.具备自定义设置画中画功能；</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9.具备高清多画面同时监看功能；</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10.具备PGM输出功能，具备PGM、多机位录制功能；</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11.具备RTSP、RTMP推流、拉流功能；</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12.可屏蔽或手动关闭无线功能。</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13.可同时使用的视频输入8路HDMI，分辨率1920x1080 60P；</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14.可同时使用的视频输出端口6个,其中HDMI端口4个和DP口2个，支持转换成HDMI;</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15.音频输入：3.5mm立体声输入接口1个、6.5mm音频口1个、卡农音频接口1个</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16.音频输出：3.5mm立体声输出接口1路;</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17.USB接口5个；</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18.Tally接口使用USB接口</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19.视频录制格式包括MP4、mpeg2；录制分辨率、码率可调，最大录制分辨率4096*2160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20.显示屏20寸,分辨率1920x1080；</w:t>
            </w:r>
          </w:p>
        </w:tc>
        <w:tc>
          <w:tcPr>
            <w:tcW w:w="788" w:type="dxa"/>
            <w:vAlign w:val="center"/>
          </w:tcPr>
          <w:p>
            <w:pPr>
              <w:widowControl/>
              <w:adjustRightInd w:val="0"/>
              <w:spacing w:line="320" w:lineRule="exact"/>
              <w:ind w:firstLine="0" w:firstLineChars="0"/>
              <w:jc w:val="center"/>
              <w:outlineLvl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911" w:type="dxa"/>
            <w:vAlign w:val="center"/>
          </w:tcPr>
          <w:p>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8路直播视频调度图像控制切换设备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86" w:type="dxa"/>
            <w:vAlign w:val="center"/>
          </w:tcPr>
          <w:p>
            <w:pPr>
              <w:widowControl/>
              <w:adjustRightInd w:val="0"/>
              <w:spacing w:line="320" w:lineRule="exact"/>
              <w:ind w:firstLine="0" w:firstLineChars="0"/>
              <w:jc w:val="left"/>
              <w:outlineLvl w:val="2"/>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3</w:t>
            </w:r>
          </w:p>
        </w:tc>
        <w:tc>
          <w:tcPr>
            <w:tcW w:w="1675" w:type="dxa"/>
            <w:vAlign w:val="center"/>
          </w:tcPr>
          <w:p>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专业高清摄像机</w:t>
            </w:r>
          </w:p>
        </w:tc>
        <w:tc>
          <w:tcPr>
            <w:tcW w:w="4126" w:type="dxa"/>
            <w:vAlign w:val="top"/>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 要求和指挥调度系统兼容、摄像机镜头图像传感器采用不小于1/2.8" 图像传感器，支持1080p60、1080p50、1080p30、1080p25、720p60、720p50等高清信号输出。</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 支持不小于12倍光学变焦。支持广角镜头，水平视角不小于72°。水平转动范围：≥ ±160°，垂直转动范围：≥ -90°～50°。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 视频输出接口具备SDI、DVI等多种接口。支持供电、显示、控制多线合一，只连接一根超五类网线实现供电、图像显示、摄像机控制，支持信号传输100米。</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 支持RS422控制接口，支持标准VISCA协议，支持摄像机通过控制口RS422实现菊花链控制，菊花链控制摄像机不小于7个。</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5.支持自带显示屏，可方便显示视频输出分辨率。支持根据安装方向自动翻转图像，支持保存不少于255个预置位。</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 支持ZigBee控制，支持360°控制、有遮挡物时也能正常控制。支持终端遥控器通过摄像机反向控制会议终端。（投标人需提供第三方检测机构检测报告证明）</w:t>
            </w:r>
          </w:p>
        </w:tc>
        <w:tc>
          <w:tcPr>
            <w:tcW w:w="788" w:type="dxa"/>
            <w:vAlign w:val="center"/>
          </w:tcPr>
          <w:p>
            <w:pPr>
              <w:widowControl/>
              <w:adjustRightInd w:val="0"/>
              <w:spacing w:line="320" w:lineRule="exact"/>
              <w:ind w:firstLine="0" w:firstLineChars="0"/>
              <w:jc w:val="center"/>
              <w:outlineLvl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911" w:type="dxa"/>
            <w:vAlign w:val="center"/>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固定位摄像机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0" w:hRule="atLeast"/>
          <w:jc w:val="center"/>
        </w:trPr>
        <w:tc>
          <w:tcPr>
            <w:tcW w:w="786" w:type="dxa"/>
            <w:vAlign w:val="center"/>
          </w:tcPr>
          <w:p>
            <w:pPr>
              <w:widowControl/>
              <w:adjustRightInd w:val="0"/>
              <w:spacing w:line="320" w:lineRule="exact"/>
              <w:ind w:firstLine="0" w:firstLineChars="0"/>
              <w:jc w:val="left"/>
              <w:outlineLvl w:val="2"/>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4</w:t>
            </w:r>
          </w:p>
        </w:tc>
        <w:tc>
          <w:tcPr>
            <w:tcW w:w="1675" w:type="dxa"/>
            <w:vAlign w:val="center"/>
          </w:tcPr>
          <w:p>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专业高清摄录一体机</w:t>
            </w:r>
          </w:p>
        </w:tc>
        <w:tc>
          <w:tcPr>
            <w:tcW w:w="4126" w:type="dxa"/>
            <w:vAlign w:val="top"/>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1、存储介质 ：记忆棒 Pro Duo(TM) 和 SD/SDHC/SDXC 兼容 (x1) SD/SDHC/SDXC (x1)</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2、传感器尺寸 ：1.0英寸</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3、数码像素 ：1420万</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4、防抖性能 ：光学防抖</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5、屏幕尺寸：3.5英寸</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6、感光元件：CMOS          </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7、24倍光学变焦以上，带SDI，HDML标准输出接口、支持直连电源</w:t>
            </w:r>
          </w:p>
        </w:tc>
        <w:tc>
          <w:tcPr>
            <w:tcW w:w="788" w:type="dxa"/>
            <w:vAlign w:val="center"/>
          </w:tcPr>
          <w:p>
            <w:pPr>
              <w:widowControl/>
              <w:adjustRightInd w:val="0"/>
              <w:spacing w:line="320" w:lineRule="exact"/>
              <w:ind w:firstLine="0" w:firstLineChars="0"/>
              <w:jc w:val="center"/>
              <w:outlineLvl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911" w:type="dxa"/>
            <w:vAlign w:val="center"/>
          </w:tcPr>
          <w:p>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室外移动机位专业摄像机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2" w:hRule="atLeast"/>
          <w:jc w:val="center"/>
        </w:trPr>
        <w:tc>
          <w:tcPr>
            <w:tcW w:w="786" w:type="dxa"/>
            <w:vAlign w:val="center"/>
          </w:tcPr>
          <w:p>
            <w:pPr>
              <w:widowControl/>
              <w:adjustRightInd w:val="0"/>
              <w:spacing w:line="320" w:lineRule="exact"/>
              <w:ind w:firstLine="0" w:firstLineChars="0"/>
              <w:jc w:val="left"/>
              <w:outlineLvl w:val="2"/>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5</w:t>
            </w:r>
          </w:p>
        </w:tc>
        <w:tc>
          <w:tcPr>
            <w:tcW w:w="1675" w:type="dxa"/>
            <w:vAlign w:val="center"/>
          </w:tcPr>
          <w:p>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调音台</w:t>
            </w:r>
          </w:p>
        </w:tc>
        <w:tc>
          <w:tcPr>
            <w:tcW w:w="4126" w:type="dxa"/>
            <w:vAlign w:val="center"/>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1、6通道调音台：最多10个话筒 / 16 个线路输入 (8 个单声道 + 4 个立体声) / 4 编组母线 + 1 立体声母线 / 4 AUX (包括 FX)，最多10个话筒 / 16个线路输入 (8个单声道 + 4个立体声)。</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2、“D-PRE”话放，带有倒向晶体管电路，单旋钮压缩器，高级效果器：SPX，含24组预置效果器，24-bit/192kHz 2进/2出 USB音频功能。</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3、通过Apple iPad Camera Connection Kit / Lightning to USB Camera Adapter (连接适配器)与iPad (2或更高版本) 连接工作</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4、含Cubase AI DAW下载版软件，单声道输入通道上的PAD开关 ，+48V幻象供电，XLR平衡输出，世界通用的内部全局供电，包含机柜安装套件。</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5、外观尺寸(W×H×D)： 444 mm x 130 mm x 500 mm (17.5" x 5.1" x 19.7")</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6、净重： 6.8 kg (15.0 lbs.)</w:t>
            </w:r>
          </w:p>
        </w:tc>
        <w:tc>
          <w:tcPr>
            <w:tcW w:w="788" w:type="dxa"/>
            <w:vAlign w:val="center"/>
          </w:tcPr>
          <w:p>
            <w:pPr>
              <w:widowControl/>
              <w:adjustRightInd w:val="0"/>
              <w:spacing w:line="320" w:lineRule="exact"/>
              <w:ind w:firstLine="0" w:firstLineChars="0"/>
              <w:jc w:val="center"/>
              <w:outlineLvl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911" w:type="dxa"/>
            <w:vAlign w:val="center"/>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调度现场使用调音台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86" w:type="dxa"/>
            <w:vAlign w:val="center"/>
          </w:tcPr>
          <w:p>
            <w:pPr>
              <w:widowControl/>
              <w:adjustRightInd w:val="0"/>
              <w:spacing w:line="320" w:lineRule="exact"/>
              <w:ind w:firstLine="0" w:firstLineChars="0"/>
              <w:jc w:val="left"/>
              <w:outlineLvl w:val="2"/>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6</w:t>
            </w:r>
          </w:p>
        </w:tc>
        <w:tc>
          <w:tcPr>
            <w:tcW w:w="1675" w:type="dxa"/>
            <w:vAlign w:val="center"/>
          </w:tcPr>
          <w:p>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超清数字无线图传</w:t>
            </w:r>
          </w:p>
        </w:tc>
        <w:tc>
          <w:tcPr>
            <w:tcW w:w="4126" w:type="dxa"/>
            <w:vAlign w:val="top"/>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发射器参数传输距离350米</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接口：天线接口(RP-SMA公头)</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HDMI输入口(Type A母头)</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SDI输入口</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SDI环出口</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DC电源输入</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USB Type- C</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供电范围：DC输入: 6~16V</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USB Type-C供电: 5V/2A </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电池供电电压范围: 6-16V</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功耗：&lt;9W </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净重：214g不包含外接天线</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尺寸：(L *W*H) : 115* 70* 32mm</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不包含电池扣板</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输入输出视频格式：HDMI:</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480p60576p50720p50/59 .94/60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1080150/59 94/60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1080p23.98/24/25/29.9/301080p50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/59.94/60 </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SDI: 1080p60/59.94/50(Level A)</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1080p60/59.94/50(Level B)</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1080160/59 94/50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1080p30/29.97/25/24</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/23. 981080psf25 </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720p60/59.94/50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1080psf24/23.98 </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工作频率：4.9GHz-5.9GHZ</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发射功率：最大22dBm</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接收灵敏度：/</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传输延时：约为60ms</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带宽：20MHZ/40MHZ</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接收器参数：</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接口：天线接口(P-SMA公头)</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HDMI输出口(Type A母头)</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SDI输出01</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SDI输出02</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DC电源输入</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USB Type-C</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供电范围：DC输入: 6~16V</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USB Type-C供电: 5V/2A </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电池供电电压范围: 6-16V</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功耗：&lt;9W </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净重：210g不包含外接天线</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尺寸：(L *W*H) : 115* 70* 32mm</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不包含电池扣板</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输入输出格式：HDM:</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480p60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576p50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720p50/60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1080i50/60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1080p24/25/30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1080p50/60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SDI:1080p60/59. 94/50(Level A)</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1080i60/59.94/50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1080p30/29 97/25/24/23.98</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1080psf25/24/23.98</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720p60/59.94/50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工作频率：4.9GHz-5.9GHZ</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发射功率：/</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接收灵敏度：-80dBm</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传输延时：约为60ms</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带宽：20MHZ/40MHZ </w:t>
            </w:r>
          </w:p>
        </w:tc>
        <w:tc>
          <w:tcPr>
            <w:tcW w:w="788" w:type="dxa"/>
            <w:vAlign w:val="center"/>
          </w:tcPr>
          <w:p>
            <w:pPr>
              <w:widowControl/>
              <w:adjustRightInd w:val="0"/>
              <w:spacing w:line="320" w:lineRule="exact"/>
              <w:ind w:firstLine="0" w:firstLineChars="0"/>
              <w:jc w:val="center"/>
              <w:outlineLvl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911" w:type="dxa"/>
            <w:vAlign w:val="center"/>
          </w:tcPr>
          <w:p>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移动摄像机位无线传输图像设备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86" w:type="dxa"/>
            <w:vAlign w:val="center"/>
          </w:tcPr>
          <w:p>
            <w:pPr>
              <w:widowControl/>
              <w:adjustRightInd w:val="0"/>
              <w:spacing w:line="320" w:lineRule="exact"/>
              <w:ind w:firstLine="0" w:firstLineChars="0"/>
              <w:jc w:val="left"/>
              <w:outlineLvl w:val="2"/>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7</w:t>
            </w:r>
          </w:p>
        </w:tc>
        <w:tc>
          <w:tcPr>
            <w:tcW w:w="1675" w:type="dxa"/>
            <w:vAlign w:val="center"/>
          </w:tcPr>
          <w:p>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无线全双工通话系统</w:t>
            </w:r>
          </w:p>
        </w:tc>
        <w:tc>
          <w:tcPr>
            <w:tcW w:w="4126" w:type="dxa"/>
            <w:vAlign w:val="top"/>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新一代 DECT6.0通话技术方案</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350m 大范围通话距离</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可换电池续航 10H</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自动配对开机即用</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Wideband，宽带音质方案</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配置灵活，一键广播</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电信级稳定通话</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168g耳机造型</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3套级联</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采用Wideband宽带音质方案，搭载150~7KHz超宽频响范围，</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升级AEC (回音消除) 技术全方面优化音质性能，高度还原通话声音和细节，</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为影视创作团队提供电信级沉浸式通话保证听清每一句通话指令</w:t>
            </w:r>
          </w:p>
        </w:tc>
        <w:tc>
          <w:tcPr>
            <w:tcW w:w="788" w:type="dxa"/>
            <w:vAlign w:val="center"/>
          </w:tcPr>
          <w:p>
            <w:pPr>
              <w:widowControl/>
              <w:adjustRightInd w:val="0"/>
              <w:spacing w:line="320" w:lineRule="exact"/>
              <w:ind w:firstLine="0" w:firstLineChars="0"/>
              <w:jc w:val="center"/>
              <w:outlineLvl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911" w:type="dxa"/>
            <w:vAlign w:val="center"/>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8路各个机位与图像控制人员实时无线通话设备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86" w:type="dxa"/>
            <w:vAlign w:val="center"/>
          </w:tcPr>
          <w:p>
            <w:pPr>
              <w:widowControl/>
              <w:adjustRightInd w:val="0"/>
              <w:spacing w:line="320" w:lineRule="exact"/>
              <w:ind w:firstLine="0" w:firstLineChars="0"/>
              <w:jc w:val="left"/>
              <w:outlineLvl w:val="2"/>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8</w:t>
            </w:r>
          </w:p>
        </w:tc>
        <w:tc>
          <w:tcPr>
            <w:tcW w:w="1675" w:type="dxa"/>
            <w:vAlign w:val="center"/>
          </w:tcPr>
          <w:p>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单路高清视频解码器</w:t>
            </w:r>
          </w:p>
        </w:tc>
        <w:tc>
          <w:tcPr>
            <w:tcW w:w="4126" w:type="dxa"/>
            <w:vAlign w:val="top"/>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单路高清解码器。支持H.265/H.264，输出接口2×HDMI，1×VGA；</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（HDMI1与VGA同时同源输出，与HDMI2互斥输出；HDMI1/VGA分辨率最高1920×1080，HDMI2分辨率最高4K即3840×2160）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最高解码视频分辨率为4K（3840×2160）；</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解码总能力支持4×4K、9×400万（2592×1520）、16×1080P；</w:t>
            </w:r>
          </w:p>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支持GB协议对接平台。</w:t>
            </w:r>
          </w:p>
        </w:tc>
        <w:tc>
          <w:tcPr>
            <w:tcW w:w="788" w:type="dxa"/>
            <w:vAlign w:val="center"/>
          </w:tcPr>
          <w:p>
            <w:pPr>
              <w:widowControl/>
              <w:adjustRightInd w:val="0"/>
              <w:spacing w:line="320" w:lineRule="exact"/>
              <w:ind w:firstLine="0" w:firstLineChars="0"/>
              <w:jc w:val="center"/>
              <w:outlineLvl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911" w:type="dxa"/>
            <w:vAlign w:val="center"/>
          </w:tcPr>
          <w:p>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车载、执法记录仪无线图传设备视频解码器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86" w:type="dxa"/>
            <w:vAlign w:val="center"/>
          </w:tcPr>
          <w:p>
            <w:pPr>
              <w:widowControl/>
              <w:adjustRightInd w:val="0"/>
              <w:spacing w:line="320" w:lineRule="exact"/>
              <w:ind w:firstLine="0" w:firstLineChars="0"/>
              <w:jc w:val="left"/>
              <w:outlineLvl w:val="2"/>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9</w:t>
            </w:r>
          </w:p>
        </w:tc>
        <w:tc>
          <w:tcPr>
            <w:tcW w:w="1675" w:type="dxa"/>
            <w:vAlign w:val="center"/>
          </w:tcPr>
          <w:p>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100米电源线绕线盘</w:t>
            </w:r>
          </w:p>
        </w:tc>
        <w:tc>
          <w:tcPr>
            <w:tcW w:w="4126" w:type="dxa"/>
            <w:vAlign w:val="top"/>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国标纯铜3芯2.5平方，100米电源绕线盘。</w:t>
            </w:r>
          </w:p>
        </w:tc>
        <w:tc>
          <w:tcPr>
            <w:tcW w:w="788" w:type="dxa"/>
            <w:vAlign w:val="center"/>
          </w:tcPr>
          <w:p>
            <w:pPr>
              <w:widowControl/>
              <w:adjustRightInd w:val="0"/>
              <w:spacing w:line="320" w:lineRule="exact"/>
              <w:ind w:firstLine="0" w:firstLineChars="0"/>
              <w:jc w:val="center"/>
              <w:outlineLvl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盘</w:t>
            </w:r>
          </w:p>
        </w:tc>
        <w:tc>
          <w:tcPr>
            <w:tcW w:w="911" w:type="dxa"/>
            <w:vAlign w:val="center"/>
          </w:tcPr>
          <w:p>
            <w:pPr>
              <w:widowControl/>
              <w:adjustRightInd w:val="0"/>
              <w:spacing w:line="320" w:lineRule="exact"/>
              <w:ind w:firstLine="0" w:firstLineChars="0"/>
              <w:jc w:val="left"/>
              <w:outlineLvl w:val="2"/>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电源线</w:t>
            </w:r>
          </w:p>
        </w:tc>
      </w:tr>
    </w:tbl>
    <w:p>
      <w:pPr>
        <w:numPr>
          <w:ilvl w:val="0"/>
          <w:numId w:val="0"/>
        </w:numPr>
        <w:rPr>
          <w:rFonts w:hint="eastAsia"/>
          <w:color w:val="auto"/>
          <w:sz w:val="24"/>
          <w:szCs w:val="24"/>
          <w:lang w:val="en-US" w:eastAsia="zh-CN"/>
        </w:rPr>
      </w:pPr>
    </w:p>
    <w:sectPr>
      <w:headerReference r:id="rId17" w:type="default"/>
      <w:footerReference r:id="rId18" w:type="default"/>
      <w:pgSz w:w="11906" w:h="16838"/>
      <w:pgMar w:top="1440" w:right="1440" w:bottom="1440" w:left="1440"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400" w:lineRule="exact"/>
      <w:ind w:firstLine="480"/>
      <w:jc w:val="center"/>
      <w:rPr>
        <w:rFonts w:ascii="宋体" w:hAnsi="宋体" w:eastAsia="宋体" w:cs="宋体"/>
        <w:kern w:val="2"/>
        <w:sz w:val="24"/>
        <w:szCs w:val="24"/>
        <w:lang w:val="en-US" w:eastAsia="zh-CN" w:bidi="ar-SA"/>
      </w:rPr>
    </w:pPr>
  </w:p>
  <w:p>
    <w:pPr>
      <w:widowControl w:val="0"/>
      <w:snapToGrid w:val="0"/>
      <w:spacing w:line="400" w:lineRule="exact"/>
      <w:ind w:firstLine="360"/>
      <w:jc w:val="left"/>
      <w:rPr>
        <w:rFonts w:ascii="宋体" w:hAnsi="宋体" w:eastAsia="宋体" w:cs="宋体"/>
        <w:kern w:val="2"/>
        <w:sz w:val="24"/>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400" w:lineRule="exact"/>
      <w:ind w:firstLine="200"/>
      <w:jc w:val="left"/>
      <w:rPr>
        <w:rFonts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0" distR="0" simplePos="0" relativeHeight="251659264" behindDoc="0" locked="0" layoutInCell="1" allowOverlap="1">
              <wp:simplePos x="0" y="0"/>
              <wp:positionH relativeFrom="column">
                <wp:posOffset>2782570</wp:posOffset>
              </wp:positionH>
              <wp:positionV relativeFrom="paragraph">
                <wp:posOffset>635</wp:posOffset>
              </wp:positionV>
              <wp:extent cx="13970" cy="253365"/>
              <wp:effectExtent l="0" t="0" r="0" b="0"/>
              <wp:wrapSquare wrapText="largest"/>
              <wp:docPr id="10" name="文本框 10"/>
              <wp:cNvGraphicFramePr/>
              <a:graphic xmlns:a="http://schemas.openxmlformats.org/drawingml/2006/main">
                <a:graphicData uri="http://schemas.microsoft.com/office/word/2010/wordprocessingShape">
                  <wps:wsp>
                    <wps:cNvSpPr txBox="1"/>
                    <wps:spPr>
                      <a:xfrm>
                        <a:off x="0" y="0"/>
                        <a:ext cx="13970" cy="253365"/>
                      </a:xfrm>
                      <a:prstGeom prst="rect">
                        <a:avLst/>
                      </a:prstGeom>
                      <a:solidFill>
                        <a:srgbClr val="FFFFFF">
                          <a:alpha val="0"/>
                        </a:srgbClr>
                      </a:solidFill>
                      <a:ln>
                        <a:noFill/>
                      </a:ln>
                    </wps:spPr>
                    <wps:txbx>
                      <w:txbxContent>
                        <w:p>
                          <w:pPr>
                            <w:widowControl w:val="0"/>
                            <w:snapToGrid w:val="0"/>
                            <w:spacing w:line="400" w:lineRule="exact"/>
                            <w:ind w:firstLine="0"/>
                            <w:jc w:val="left"/>
                            <w:rPr>
                              <w:rFonts w:hint="eastAsia" w:ascii="Times New Roman" w:hAnsi="Times New Roman" w:eastAsia="宋体" w:cs="Times New Roman"/>
                              <w:kern w:val="2"/>
                              <w:sz w:val="18"/>
                              <w:szCs w:val="20"/>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left:219.1pt;margin-top:0.05pt;height:19.95pt;width:1.1pt;mso-wrap-distance-bottom:0pt;mso-wrap-distance-left:0pt;mso-wrap-distance-right:0pt;mso-wrap-distance-top:0pt;z-index:251659264;mso-width-relative:page;mso-height-relative:page;" fillcolor="#FFFFFF" filled="t" stroked="f" coordsize="21600,21600" o:gfxdata="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Mop4HTAAAABwEAAA8AAAAAAAAAAQAgAAAA&#10;IgAAAGRycy9kb3ducmV2LnhtbFBLAQIUABQAAAAIAIdO4kDCzc551wEAALgDAAAOAAAAAAAAAAEA&#10;IAAAACIBAABkcnMvZTJvRG9jLnhtbFBLBQYAAAAABgAGAFkBAABrBQAAAAA=&#10;">
              <v:fill on="t" opacity="0f" focussize="0,0"/>
              <v:stroke on="f"/>
              <v:imagedata o:title=""/>
              <o:lock v:ext="edit" aspectratio="f"/>
              <v:textbox inset="0mm,0mm,0mm,0mm">
                <w:txbxContent>
                  <w:p>
                    <w:pPr>
                      <w:widowControl w:val="0"/>
                      <w:snapToGrid w:val="0"/>
                      <w:spacing w:line="400" w:lineRule="exact"/>
                      <w:ind w:firstLine="0"/>
                      <w:jc w:val="left"/>
                      <w:rPr>
                        <w:rFonts w:hint="eastAsia" w:ascii="Times New Roman" w:hAnsi="Times New Roman" w:eastAsia="宋体" w:cs="Times New Roman"/>
                        <w:kern w:val="2"/>
                        <w:sz w:val="18"/>
                        <w:szCs w:val="20"/>
                        <w:lang w:val="en-US" w:eastAsia="zh-CN" w:bidi="ar-SA"/>
                      </w:rPr>
                    </w:pPr>
                  </w:p>
                </w:txbxContent>
              </v:textbox>
              <w10:wrap type="square" side="largest"/>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400" w:lineRule="exact"/>
      <w:ind w:firstLine="480"/>
      <w:jc w:val="center"/>
      <w:rPr>
        <w:rFonts w:ascii="宋体" w:hAnsi="宋体" w:eastAsia="宋体" w:cs="宋体"/>
        <w:kern w:val="2"/>
        <w:sz w:val="24"/>
        <w:szCs w:val="24"/>
        <w:lang w:val="en-US" w:eastAsia="zh-CN" w:bidi="ar-SA"/>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400" w:lineRule="exact"/>
      <w:ind w:firstLine="200"/>
      <w:jc w:val="left"/>
      <w:rPr>
        <w:rFonts w:ascii="Times New Roman" w:hAnsi="Times New Roman" w:eastAsia="宋体" w:cs="Times New Roman"/>
        <w:kern w:val="2"/>
        <w:sz w:val="18"/>
        <w:szCs w:val="20"/>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20"/>
        <w:lang w:val="en-US" w:eastAsia="zh-CN" w:bidi="ar-SA"/>
      </w:rPr>
      <mc:AlternateContent>
        <mc:Choice Requires="wps">
          <w:drawing>
            <wp:anchor distT="0" distB="0" distL="0" distR="0" simplePos="0" relativeHeight="251660288" behindDoc="0" locked="0" layoutInCell="1" allowOverlap="1">
              <wp:simplePos x="0" y="0"/>
              <wp:positionH relativeFrom="column">
                <wp:posOffset>2782570</wp:posOffset>
              </wp:positionH>
              <wp:positionV relativeFrom="paragraph">
                <wp:posOffset>635</wp:posOffset>
              </wp:positionV>
              <wp:extent cx="13970" cy="253365"/>
              <wp:effectExtent l="0" t="0" r="0" b="0"/>
              <wp:wrapSquare wrapText="largest"/>
              <wp:docPr id="14" name="文本框 14"/>
              <wp:cNvGraphicFramePr/>
              <a:graphic xmlns:a="http://schemas.openxmlformats.org/drawingml/2006/main">
                <a:graphicData uri="http://schemas.microsoft.com/office/word/2010/wordprocessingShape">
                  <wps:wsp>
                    <wps:cNvSpPr txBox="1"/>
                    <wps:spPr>
                      <a:xfrm>
                        <a:off x="0" y="0"/>
                        <a:ext cx="13970" cy="253365"/>
                      </a:xfrm>
                      <a:prstGeom prst="rect">
                        <a:avLst/>
                      </a:prstGeom>
                      <a:solidFill>
                        <a:srgbClr val="FFFFFF">
                          <a:alpha val="0"/>
                        </a:srgbClr>
                      </a:solidFill>
                      <a:ln>
                        <a:noFill/>
                      </a:ln>
                    </wps:spPr>
                    <wps:txbx>
                      <w:txbxContent>
                        <w:p>
                          <w:pPr>
                            <w:widowControl w:val="0"/>
                            <w:snapToGrid w:val="0"/>
                            <w:spacing w:line="400" w:lineRule="exact"/>
                            <w:ind w:firstLine="0"/>
                            <w:jc w:val="left"/>
                            <w:rPr>
                              <w:rFonts w:hint="eastAsia" w:ascii="Times New Roman" w:hAnsi="Times New Roman" w:eastAsia="宋体" w:cs="Times New Roman"/>
                              <w:kern w:val="2"/>
                              <w:sz w:val="18"/>
                              <w:szCs w:val="20"/>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left:219.1pt;margin-top:0.05pt;height:19.95pt;width:1.1pt;mso-wrap-distance-bottom:0pt;mso-wrap-distance-left:0pt;mso-wrap-distance-right:0pt;mso-wrap-distance-top:0pt;z-index:251660288;mso-width-relative:page;mso-height-relative:page;" fillcolor="#FFFFFF" filled="t" stroked="f" coordsize="21600,21600" o:gfxdata="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DKKeB0wAAAAcBAAAPAAAAAAAAAAEAIAAA&#10;ACIAAABkcnMvZG93bnJldi54bWxQSwECFAAUAAAACACHTuJABrXs6NgBAAC4AwAADgAAAAAAAAAB&#10;ACAAAAAiAQAAZHJzL2Uyb0RvYy54bWxQSwUGAAAAAAYABgBZAQAAbAUAAAAA&#10;">
              <v:fill on="t" opacity="0f" focussize="0,0"/>
              <v:stroke on="f"/>
              <v:imagedata o:title=""/>
              <o:lock v:ext="edit" aspectratio="f"/>
              <v:textbox inset="0mm,0mm,0mm,0mm">
                <w:txbxContent>
                  <w:p>
                    <w:pPr>
                      <w:widowControl w:val="0"/>
                      <w:snapToGrid w:val="0"/>
                      <w:spacing w:line="400" w:lineRule="exact"/>
                      <w:ind w:firstLine="0"/>
                      <w:jc w:val="left"/>
                      <w:rPr>
                        <w:rFonts w:hint="eastAsia" w:ascii="Times New Roman" w:hAnsi="Times New Roman" w:eastAsia="宋体" w:cs="Times New Roman"/>
                        <w:kern w:val="2"/>
                        <w:sz w:val="18"/>
                        <w:szCs w:val="20"/>
                        <w:lang w:val="en-US" w:eastAsia="zh-CN" w:bidi="ar-SA"/>
                      </w:rPr>
                    </w:pPr>
                  </w:p>
                </w:txbxContent>
              </v:textbox>
              <w10:wrap type="square" side="largest"/>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389"/>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rPr>
        <w:rFonts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tabs>
        <w:tab w:val="clear" w:pos="8306"/>
      </w:tabs>
      <w:ind w:right="-733" w:rightChars="-349"/>
      <w:jc w:val="both"/>
      <w:rPr>
        <w:sz w:val="11"/>
        <w:szCs w:val="1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left"/>
      <w:rPr>
        <w:rFonts w:hint="default"/>
        <w:lang w:val="en-US" w:eastAsia="zh-CN"/>
      </w:rPr>
    </w:pPr>
    <w:r>
      <w:rPr>
        <w:rFonts w:hint="eastAsia" w:ascii="Times New Roman" w:hAnsi="Times New Roman" w:eastAsia="Times New Roman" w:cs="Times New Roman"/>
        <w:kern w:val="2"/>
        <w:sz w:val="21"/>
        <w:szCs w:val="21"/>
        <w:lang w:val="en-US" w:eastAsia="zh-CN" w:bidi="ar-S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rPr>
        <w:rFonts w:hint="eastAsia"/>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000000" w:sz="0" w:space="0"/>
        <w:left w:val="none" w:color="000000" w:sz="0" w:space="0"/>
        <w:bottom w:val="single" w:color="000000" w:sz="4" w:space="1"/>
        <w:right w:val="none" w:color="000000" w:sz="0" w:space="0"/>
      </w:pBdr>
      <w:snapToGrid w:val="0"/>
      <w:spacing w:line="240" w:lineRule="auto"/>
      <w:jc w:val="both"/>
      <w:rPr>
        <w:rFonts w:hint="default" w:ascii="宋体" w:hAnsi="宋体" w:eastAsia="宋体" w:cs="宋体"/>
        <w:b/>
        <w:bCs/>
        <w:kern w:val="2"/>
        <w:sz w:val="15"/>
        <w:szCs w:val="15"/>
        <w:lang w:val="en-US" w:eastAsia="zh-CN" w:bidi="ar-SA"/>
      </w:rPr>
    </w:pPr>
  </w:p>
  <w:p>
    <w:pPr>
      <w:widowControl w:val="0"/>
      <w:pBdr>
        <w:top w:val="none" w:color="000000" w:sz="0" w:space="0"/>
        <w:left w:val="none" w:color="000000" w:sz="0" w:space="0"/>
        <w:bottom w:val="single" w:color="000000" w:sz="4" w:space="1"/>
        <w:right w:val="none" w:color="000000" w:sz="0" w:space="0"/>
      </w:pBdr>
      <w:snapToGrid w:val="0"/>
      <w:spacing w:line="240" w:lineRule="auto"/>
      <w:jc w:val="both"/>
      <w:rPr>
        <w:rFonts w:hint="default" w:ascii="宋体" w:hAnsi="宋体" w:eastAsia="宋体" w:cs="宋体"/>
        <w:b/>
        <w:bCs/>
        <w:kern w:val="2"/>
        <w:sz w:val="15"/>
        <w:szCs w:val="15"/>
        <w:u w:val="none"/>
        <w:lang w:val="en-US" w:eastAsia="zh-CN" w:bidi="ar-SA"/>
      </w:rPr>
    </w:pPr>
    <w:r>
      <w:rPr>
        <w:rFonts w:hint="eastAsia" w:ascii="宋体" w:hAnsi="宋体" w:cs="宋体"/>
        <w:b/>
        <w:bCs/>
        <w:color w:val="auto"/>
        <w:kern w:val="2"/>
        <w:sz w:val="21"/>
        <w:szCs w:val="21"/>
        <w:u w:val="none"/>
        <w:lang w:eastAsia="zh-CN"/>
      </w:rPr>
      <w:t>海晏县公安局4G图传设备及警用无人机配套设备采购项目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lang w:val="en-US" w:eastAsia="zh-CN"/>
      </w:rPr>
    </w:pPr>
  </w:p>
  <w:p>
    <w:pPr>
      <w:pStyle w:val="24"/>
      <w:jc w:val="left"/>
      <w:rPr>
        <w:u w:val="non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212DE"/>
    <w:multiLevelType w:val="singleLevel"/>
    <w:tmpl w:val="E55212DE"/>
    <w:lvl w:ilvl="0" w:tentative="0">
      <w:start w:val="1"/>
      <w:numFmt w:val="decimal"/>
      <w:suff w:val="nothing"/>
      <w:lvlText w:val="%1、"/>
      <w:lvlJc w:val="left"/>
    </w:lvl>
  </w:abstractNum>
  <w:abstractNum w:abstractNumId="1">
    <w:nsid w:val="E5FDC5E3"/>
    <w:multiLevelType w:val="singleLevel"/>
    <w:tmpl w:val="E5FDC5E3"/>
    <w:lvl w:ilvl="0" w:tentative="0">
      <w:start w:val="1"/>
      <w:numFmt w:val="decimal"/>
      <w:suff w:val="nothing"/>
      <w:lvlText w:val="%1、"/>
      <w:lvlJc w:val="left"/>
      <w:pPr>
        <w:ind w:left="210"/>
      </w:pPr>
      <w:rPr>
        <w:rFonts w:hint="default" w:asciiTheme="minorEastAsia" w:hAnsiTheme="minorEastAsia" w:eastAsiaTheme="minorEastAsia" w:cstheme="minorEastAsia"/>
      </w:rPr>
    </w:lvl>
  </w:abstractNum>
  <w:abstractNum w:abstractNumId="2">
    <w:nsid w:val="F765721C"/>
    <w:multiLevelType w:val="singleLevel"/>
    <w:tmpl w:val="F765721C"/>
    <w:lvl w:ilvl="0" w:tentative="0">
      <w:start w:val="2"/>
      <w:numFmt w:val="chineseCounting"/>
      <w:suff w:val="nothing"/>
      <w:lvlText w:val="（%1）"/>
      <w:lvlJc w:val="left"/>
      <w:rPr>
        <w:rFonts w:hint="eastAsia"/>
      </w:rPr>
    </w:lvl>
  </w:abstractNum>
  <w:abstractNum w:abstractNumId="3">
    <w:nsid w:val="FFCF3321"/>
    <w:multiLevelType w:val="singleLevel"/>
    <w:tmpl w:val="FFCF3321"/>
    <w:lvl w:ilvl="0" w:tentative="0">
      <w:start w:val="7"/>
      <w:numFmt w:val="decimal"/>
      <w:suff w:val="nothing"/>
      <w:lvlText w:val="%1、"/>
      <w:lvlJc w:val="left"/>
    </w:lvl>
  </w:abstractNum>
  <w:abstractNum w:abstractNumId="4">
    <w:nsid w:val="0FFA8893"/>
    <w:multiLevelType w:val="singleLevel"/>
    <w:tmpl w:val="0FFA8893"/>
    <w:lvl w:ilvl="0" w:tentative="0">
      <w:start w:val="2"/>
      <w:numFmt w:val="decimal"/>
      <w:suff w:val="nothing"/>
      <w:lvlText w:val="%1、"/>
      <w:lvlJc w:val="left"/>
    </w:lvl>
  </w:abstractNum>
  <w:abstractNum w:abstractNumId="5">
    <w:nsid w:val="2D4359C1"/>
    <w:multiLevelType w:val="singleLevel"/>
    <w:tmpl w:val="2D4359C1"/>
    <w:lvl w:ilvl="0" w:tentative="0">
      <w:start w:val="1"/>
      <w:numFmt w:val="decimal"/>
      <w:suff w:val="nothing"/>
      <w:lvlText w:val="%1、"/>
      <w:lvlJc w:val="left"/>
    </w:lvl>
  </w:abstractNum>
  <w:abstractNum w:abstractNumId="6">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7">
    <w:nsid w:val="58DCB801"/>
    <w:multiLevelType w:val="singleLevel"/>
    <w:tmpl w:val="58DCB801"/>
    <w:lvl w:ilvl="0" w:tentative="0">
      <w:start w:val="2"/>
      <w:numFmt w:val="decimal"/>
      <w:suff w:val="nothing"/>
      <w:lvlText w:val="%1、"/>
      <w:lvlJc w:val="left"/>
    </w:lvl>
  </w:abstractNum>
  <w:abstractNum w:abstractNumId="8">
    <w:nsid w:val="599149B8"/>
    <w:multiLevelType w:val="multilevel"/>
    <w:tmpl w:val="599149B8"/>
    <w:lvl w:ilvl="0" w:tentative="0">
      <w:start w:val="1"/>
      <w:numFmt w:val="decimal"/>
      <w:lvlText w:val="%1)"/>
      <w:lvlJc w:val="left"/>
      <w:pPr>
        <w:tabs>
          <w:tab w:val="left" w:pos="0"/>
        </w:tabs>
        <w:ind w:left="840" w:hanging="420"/>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9">
    <w:nsid w:val="7EFE1766"/>
    <w:multiLevelType w:val="singleLevel"/>
    <w:tmpl w:val="7EFE1766"/>
    <w:lvl w:ilvl="0" w:tentative="0">
      <w:start w:val="1"/>
      <w:numFmt w:val="decimal"/>
      <w:suff w:val="nothing"/>
      <w:lvlText w:val="%1、"/>
      <w:lvlJc w:val="left"/>
    </w:lvl>
  </w:abstractNum>
  <w:num w:numId="1">
    <w:abstractNumId w:val="6"/>
  </w:num>
  <w:num w:numId="2">
    <w:abstractNumId w:val="8"/>
  </w:num>
  <w:num w:numId="3">
    <w:abstractNumId w:val="5"/>
  </w:num>
  <w:num w:numId="4">
    <w:abstractNumId w:val="7"/>
  </w:num>
  <w:num w:numId="5">
    <w:abstractNumId w:val="4"/>
  </w:num>
  <w:num w:numId="6">
    <w:abstractNumId w:val="2"/>
  </w:num>
  <w:num w:numId="7">
    <w:abstractNumId w:val="3"/>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DZiMjBhMzY4ODA4ODBhNWVjMzI1NTY0YTM3NTIifQ=="/>
    <w:docVar w:name="KSO_WPS_MARK_KEY" w:val="65a54134-3a92-43d5-ac0e-b491c2051424"/>
  </w:docVars>
  <w:rsids>
    <w:rsidRoot w:val="00000000"/>
    <w:rsid w:val="01384A34"/>
    <w:rsid w:val="01AF5332"/>
    <w:rsid w:val="01B91B09"/>
    <w:rsid w:val="01FF3BC3"/>
    <w:rsid w:val="02D07441"/>
    <w:rsid w:val="02DF6F6C"/>
    <w:rsid w:val="02FC7A9E"/>
    <w:rsid w:val="03427D9E"/>
    <w:rsid w:val="03D60954"/>
    <w:rsid w:val="041F054D"/>
    <w:rsid w:val="04B80AA3"/>
    <w:rsid w:val="04D2034C"/>
    <w:rsid w:val="0522402D"/>
    <w:rsid w:val="05B9052D"/>
    <w:rsid w:val="05C857FF"/>
    <w:rsid w:val="061C2270"/>
    <w:rsid w:val="06781F50"/>
    <w:rsid w:val="07250F01"/>
    <w:rsid w:val="078864D5"/>
    <w:rsid w:val="07E342FF"/>
    <w:rsid w:val="07E3599F"/>
    <w:rsid w:val="07EE5721"/>
    <w:rsid w:val="0891753F"/>
    <w:rsid w:val="08E21B49"/>
    <w:rsid w:val="09181A0E"/>
    <w:rsid w:val="09A45050"/>
    <w:rsid w:val="09DD6C50"/>
    <w:rsid w:val="09EC7123"/>
    <w:rsid w:val="0A4C420C"/>
    <w:rsid w:val="0B1F3ACC"/>
    <w:rsid w:val="0B25505B"/>
    <w:rsid w:val="0B4B78F9"/>
    <w:rsid w:val="0BFA750E"/>
    <w:rsid w:val="0CBE2E61"/>
    <w:rsid w:val="0CD65ABE"/>
    <w:rsid w:val="0D660F9A"/>
    <w:rsid w:val="0E2844A2"/>
    <w:rsid w:val="0E78121A"/>
    <w:rsid w:val="0EC91355"/>
    <w:rsid w:val="0F1A0831"/>
    <w:rsid w:val="0F784FB5"/>
    <w:rsid w:val="0F8120BC"/>
    <w:rsid w:val="10417A9D"/>
    <w:rsid w:val="11522694"/>
    <w:rsid w:val="118540FE"/>
    <w:rsid w:val="12957C2C"/>
    <w:rsid w:val="13451652"/>
    <w:rsid w:val="13B32A60"/>
    <w:rsid w:val="142A0469"/>
    <w:rsid w:val="14BE16BC"/>
    <w:rsid w:val="14C3566A"/>
    <w:rsid w:val="15604521"/>
    <w:rsid w:val="15712611"/>
    <w:rsid w:val="164E081E"/>
    <w:rsid w:val="1697304F"/>
    <w:rsid w:val="1706734A"/>
    <w:rsid w:val="176F4EEF"/>
    <w:rsid w:val="17A838DA"/>
    <w:rsid w:val="183137F1"/>
    <w:rsid w:val="18517BA1"/>
    <w:rsid w:val="185B110C"/>
    <w:rsid w:val="186407CC"/>
    <w:rsid w:val="18AE37F5"/>
    <w:rsid w:val="191400E9"/>
    <w:rsid w:val="19F45B80"/>
    <w:rsid w:val="1A0062D3"/>
    <w:rsid w:val="1BBE1FA1"/>
    <w:rsid w:val="1BCC10BB"/>
    <w:rsid w:val="1C575251"/>
    <w:rsid w:val="1CEC2B3E"/>
    <w:rsid w:val="1D5C4168"/>
    <w:rsid w:val="1D660B43"/>
    <w:rsid w:val="1DF02CE1"/>
    <w:rsid w:val="1E343E43"/>
    <w:rsid w:val="1F9F62B1"/>
    <w:rsid w:val="20484530"/>
    <w:rsid w:val="206B55E9"/>
    <w:rsid w:val="20B41BC5"/>
    <w:rsid w:val="20E20FCB"/>
    <w:rsid w:val="21360A31"/>
    <w:rsid w:val="21AC0A21"/>
    <w:rsid w:val="220C150A"/>
    <w:rsid w:val="2230171F"/>
    <w:rsid w:val="224D22D1"/>
    <w:rsid w:val="22F337F0"/>
    <w:rsid w:val="234B49EE"/>
    <w:rsid w:val="23D04C8C"/>
    <w:rsid w:val="23DE31D4"/>
    <w:rsid w:val="23F449CB"/>
    <w:rsid w:val="249134D7"/>
    <w:rsid w:val="24AA7567"/>
    <w:rsid w:val="24C94AE0"/>
    <w:rsid w:val="259124D5"/>
    <w:rsid w:val="26580766"/>
    <w:rsid w:val="26D431BD"/>
    <w:rsid w:val="270218DC"/>
    <w:rsid w:val="278E4F1E"/>
    <w:rsid w:val="284D6B87"/>
    <w:rsid w:val="285B753C"/>
    <w:rsid w:val="28E04D4A"/>
    <w:rsid w:val="2935638D"/>
    <w:rsid w:val="29C54E43"/>
    <w:rsid w:val="29FE7992"/>
    <w:rsid w:val="2A14514F"/>
    <w:rsid w:val="2A7D74CC"/>
    <w:rsid w:val="2A8B3997"/>
    <w:rsid w:val="2BA6551D"/>
    <w:rsid w:val="2BF10171"/>
    <w:rsid w:val="2CC6515A"/>
    <w:rsid w:val="2D347BB9"/>
    <w:rsid w:val="2E750BE6"/>
    <w:rsid w:val="2EB17030"/>
    <w:rsid w:val="2F0D0E1E"/>
    <w:rsid w:val="2F5B12D4"/>
    <w:rsid w:val="2FCD7E99"/>
    <w:rsid w:val="2FD8767E"/>
    <w:rsid w:val="310224D9"/>
    <w:rsid w:val="31077AEF"/>
    <w:rsid w:val="312E1520"/>
    <w:rsid w:val="31301335"/>
    <w:rsid w:val="319D5866"/>
    <w:rsid w:val="31D76A2D"/>
    <w:rsid w:val="32A85C07"/>
    <w:rsid w:val="32BD1991"/>
    <w:rsid w:val="33435798"/>
    <w:rsid w:val="33442296"/>
    <w:rsid w:val="33806702"/>
    <w:rsid w:val="344C4B8B"/>
    <w:rsid w:val="355E3164"/>
    <w:rsid w:val="35D61E51"/>
    <w:rsid w:val="36963AB0"/>
    <w:rsid w:val="36AF4EB1"/>
    <w:rsid w:val="3793032E"/>
    <w:rsid w:val="37A367C3"/>
    <w:rsid w:val="37C97508"/>
    <w:rsid w:val="37E8067A"/>
    <w:rsid w:val="38064FA4"/>
    <w:rsid w:val="380B6117"/>
    <w:rsid w:val="382F62A9"/>
    <w:rsid w:val="38746F32"/>
    <w:rsid w:val="392E6561"/>
    <w:rsid w:val="395A08EE"/>
    <w:rsid w:val="398D5F21"/>
    <w:rsid w:val="39D013C6"/>
    <w:rsid w:val="3A4D2A17"/>
    <w:rsid w:val="3A541FF7"/>
    <w:rsid w:val="3B6C15C2"/>
    <w:rsid w:val="3B785F40"/>
    <w:rsid w:val="3B7F4E52"/>
    <w:rsid w:val="3BC2569C"/>
    <w:rsid w:val="3BF27AC4"/>
    <w:rsid w:val="3BF55114"/>
    <w:rsid w:val="3C18600B"/>
    <w:rsid w:val="3CA1704A"/>
    <w:rsid w:val="3D3B56F0"/>
    <w:rsid w:val="3D5B369C"/>
    <w:rsid w:val="3DD25C6F"/>
    <w:rsid w:val="3E3F2FBE"/>
    <w:rsid w:val="3E6502E3"/>
    <w:rsid w:val="3F310488"/>
    <w:rsid w:val="3F3E4CF1"/>
    <w:rsid w:val="3F692A90"/>
    <w:rsid w:val="3FE22D95"/>
    <w:rsid w:val="409273D5"/>
    <w:rsid w:val="40E85247"/>
    <w:rsid w:val="41DA15EE"/>
    <w:rsid w:val="426D5376"/>
    <w:rsid w:val="439B7E91"/>
    <w:rsid w:val="43F13869"/>
    <w:rsid w:val="44246EDE"/>
    <w:rsid w:val="445C6678"/>
    <w:rsid w:val="44A1408B"/>
    <w:rsid w:val="452F4112"/>
    <w:rsid w:val="45DE30BD"/>
    <w:rsid w:val="45FF5F92"/>
    <w:rsid w:val="467662C5"/>
    <w:rsid w:val="47017063"/>
    <w:rsid w:val="47316C6F"/>
    <w:rsid w:val="47615D53"/>
    <w:rsid w:val="482A25E9"/>
    <w:rsid w:val="48BD345D"/>
    <w:rsid w:val="48CB3EE5"/>
    <w:rsid w:val="49733CDC"/>
    <w:rsid w:val="49DF11B1"/>
    <w:rsid w:val="49E36EF3"/>
    <w:rsid w:val="4B8B783B"/>
    <w:rsid w:val="4BBE3F4C"/>
    <w:rsid w:val="4C115F9A"/>
    <w:rsid w:val="4C216DEF"/>
    <w:rsid w:val="4C276BC0"/>
    <w:rsid w:val="4D572216"/>
    <w:rsid w:val="4D6C0FAE"/>
    <w:rsid w:val="4D8A6D0D"/>
    <w:rsid w:val="4E2C354D"/>
    <w:rsid w:val="4F853606"/>
    <w:rsid w:val="4FB32D97"/>
    <w:rsid w:val="4FDD6F76"/>
    <w:rsid w:val="506C27AB"/>
    <w:rsid w:val="51E612B8"/>
    <w:rsid w:val="51F3776A"/>
    <w:rsid w:val="52A67D62"/>
    <w:rsid w:val="52F10D38"/>
    <w:rsid w:val="530E22E0"/>
    <w:rsid w:val="54091C4C"/>
    <w:rsid w:val="5442222C"/>
    <w:rsid w:val="547D0CAA"/>
    <w:rsid w:val="54F6739F"/>
    <w:rsid w:val="5523289A"/>
    <w:rsid w:val="56427683"/>
    <w:rsid w:val="56DE4CCA"/>
    <w:rsid w:val="57492374"/>
    <w:rsid w:val="575C5E22"/>
    <w:rsid w:val="577C5FCD"/>
    <w:rsid w:val="57877B2A"/>
    <w:rsid w:val="57BE4AFC"/>
    <w:rsid w:val="586222E1"/>
    <w:rsid w:val="58825188"/>
    <w:rsid w:val="58A32CC2"/>
    <w:rsid w:val="58B73A25"/>
    <w:rsid w:val="59E92304"/>
    <w:rsid w:val="5AE2190C"/>
    <w:rsid w:val="5AF34ABD"/>
    <w:rsid w:val="5B123281"/>
    <w:rsid w:val="5B1F695D"/>
    <w:rsid w:val="5B2335F4"/>
    <w:rsid w:val="5B8D51BF"/>
    <w:rsid w:val="5B9E583B"/>
    <w:rsid w:val="5C4C0AA7"/>
    <w:rsid w:val="5C9200B3"/>
    <w:rsid w:val="5CF96750"/>
    <w:rsid w:val="5D331AE8"/>
    <w:rsid w:val="5D48702D"/>
    <w:rsid w:val="5DEA20FA"/>
    <w:rsid w:val="5E0A45F7"/>
    <w:rsid w:val="5E151B6B"/>
    <w:rsid w:val="5F311573"/>
    <w:rsid w:val="5F93686E"/>
    <w:rsid w:val="5FE3780C"/>
    <w:rsid w:val="603E2332"/>
    <w:rsid w:val="60B12853"/>
    <w:rsid w:val="60B556B1"/>
    <w:rsid w:val="610D7C5B"/>
    <w:rsid w:val="611D6D37"/>
    <w:rsid w:val="61371BA7"/>
    <w:rsid w:val="614640B7"/>
    <w:rsid w:val="61860438"/>
    <w:rsid w:val="619568CD"/>
    <w:rsid w:val="61D265CD"/>
    <w:rsid w:val="61E0507E"/>
    <w:rsid w:val="62037CDB"/>
    <w:rsid w:val="62A80882"/>
    <w:rsid w:val="62BC7E8A"/>
    <w:rsid w:val="64107805"/>
    <w:rsid w:val="646A3FF6"/>
    <w:rsid w:val="651E6BDA"/>
    <w:rsid w:val="65277FB0"/>
    <w:rsid w:val="65BE2DEF"/>
    <w:rsid w:val="65CA6B1D"/>
    <w:rsid w:val="65D16485"/>
    <w:rsid w:val="671E347C"/>
    <w:rsid w:val="677551D7"/>
    <w:rsid w:val="67CB0A25"/>
    <w:rsid w:val="68F640F6"/>
    <w:rsid w:val="69A753F0"/>
    <w:rsid w:val="69C81EFD"/>
    <w:rsid w:val="6A902328"/>
    <w:rsid w:val="6ACB5555"/>
    <w:rsid w:val="6AE8360C"/>
    <w:rsid w:val="6AFA0755"/>
    <w:rsid w:val="6B4007C8"/>
    <w:rsid w:val="6B94207B"/>
    <w:rsid w:val="6C0D30DE"/>
    <w:rsid w:val="6CD95792"/>
    <w:rsid w:val="6CED5810"/>
    <w:rsid w:val="6D54763D"/>
    <w:rsid w:val="6DAD31F1"/>
    <w:rsid w:val="6DC5292A"/>
    <w:rsid w:val="6E217E67"/>
    <w:rsid w:val="6E2903D9"/>
    <w:rsid w:val="6E5A5127"/>
    <w:rsid w:val="6E6B5C14"/>
    <w:rsid w:val="6E985945"/>
    <w:rsid w:val="6FA348AB"/>
    <w:rsid w:val="6FB1521A"/>
    <w:rsid w:val="710650F2"/>
    <w:rsid w:val="720C2000"/>
    <w:rsid w:val="722A37E1"/>
    <w:rsid w:val="72B03567"/>
    <w:rsid w:val="72CE1C3F"/>
    <w:rsid w:val="72F60B21"/>
    <w:rsid w:val="73813156"/>
    <w:rsid w:val="73ED4A06"/>
    <w:rsid w:val="741A0364"/>
    <w:rsid w:val="745D7086"/>
    <w:rsid w:val="74F2797A"/>
    <w:rsid w:val="75A415E9"/>
    <w:rsid w:val="75C94940"/>
    <w:rsid w:val="75E874BC"/>
    <w:rsid w:val="76422CDE"/>
    <w:rsid w:val="76C21ABB"/>
    <w:rsid w:val="76D95824"/>
    <w:rsid w:val="770367C5"/>
    <w:rsid w:val="77050595"/>
    <w:rsid w:val="772609E2"/>
    <w:rsid w:val="77A94A29"/>
    <w:rsid w:val="77DF669D"/>
    <w:rsid w:val="78395DAD"/>
    <w:rsid w:val="79B871A5"/>
    <w:rsid w:val="79F228C9"/>
    <w:rsid w:val="7A220B6C"/>
    <w:rsid w:val="7A895529"/>
    <w:rsid w:val="7B735A7A"/>
    <w:rsid w:val="7BA7760C"/>
    <w:rsid w:val="7C325FFA"/>
    <w:rsid w:val="7D225061"/>
    <w:rsid w:val="7D44147C"/>
    <w:rsid w:val="7D831878"/>
    <w:rsid w:val="7DE22A43"/>
    <w:rsid w:val="7DE4301B"/>
    <w:rsid w:val="7E617E0B"/>
    <w:rsid w:val="7EB46052"/>
    <w:rsid w:val="7F5C05D3"/>
    <w:rsid w:val="7FF87B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99"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8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84"/>
    <w:qFormat/>
    <w:uiPriority w:val="0"/>
    <w:pPr>
      <w:keepNext/>
      <w:keepLines/>
      <w:spacing w:before="260" w:after="260" w:line="416" w:lineRule="auto"/>
      <w:outlineLvl w:val="2"/>
    </w:pPr>
    <w:rPr>
      <w:b/>
      <w:bCs/>
      <w:sz w:val="32"/>
      <w:szCs w:val="32"/>
    </w:rPr>
  </w:style>
  <w:style w:type="paragraph" w:styleId="6">
    <w:name w:val="heading 4"/>
    <w:basedOn w:val="1"/>
    <w:next w:val="1"/>
    <w:link w:val="85"/>
    <w:qFormat/>
    <w:uiPriority w:val="0"/>
    <w:pPr>
      <w:keepNext/>
      <w:keepLines/>
      <w:spacing w:before="280" w:after="290" w:line="376" w:lineRule="auto"/>
      <w:outlineLvl w:val="3"/>
    </w:pPr>
    <w:rPr>
      <w:rFonts w:ascii="Arial" w:hAnsi="Arial" w:eastAsia="黑体"/>
      <w:b/>
      <w:bCs/>
      <w:sz w:val="28"/>
      <w:szCs w:val="28"/>
    </w:rPr>
  </w:style>
  <w:style w:type="character" w:default="1" w:styleId="38">
    <w:name w:val="Default Paragraph Font"/>
    <w:semiHidden/>
    <w:qFormat/>
    <w:uiPriority w:val="0"/>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kern w:val="0"/>
      <w:sz w:val="20"/>
      <w:szCs w:val="20"/>
    </w:rPr>
  </w:style>
  <w:style w:type="paragraph" w:styleId="7">
    <w:name w:val="toc 7"/>
    <w:basedOn w:val="1"/>
    <w:next w:val="1"/>
    <w:qFormat/>
    <w:uiPriority w:val="0"/>
    <w:pPr>
      <w:ind w:left="1260"/>
      <w:jc w:val="left"/>
    </w:pPr>
    <w:rPr>
      <w:rFonts w:ascii="Calibri" w:hAnsi="Calibri"/>
      <w:sz w:val="18"/>
      <w:szCs w:val="18"/>
    </w:rPr>
  </w:style>
  <w:style w:type="paragraph" w:styleId="8">
    <w:name w:val="annotation text"/>
    <w:basedOn w:val="1"/>
    <w:qFormat/>
    <w:uiPriority w:val="0"/>
    <w:pPr>
      <w:jc w:val="left"/>
    </w:pPr>
  </w:style>
  <w:style w:type="paragraph" w:styleId="9">
    <w:name w:val="Body Text"/>
    <w:basedOn w:val="1"/>
    <w:next w:val="10"/>
    <w:qFormat/>
    <w:uiPriority w:val="0"/>
    <w:pPr>
      <w:spacing w:line="360" w:lineRule="exact"/>
    </w:pPr>
    <w:rPr>
      <w:sz w:val="24"/>
      <w:szCs w:val="24"/>
    </w:rPr>
  </w:style>
  <w:style w:type="paragraph" w:customStyle="1" w:styleId="10">
    <w:name w:val="一级条标题"/>
    <w:basedOn w:val="11"/>
    <w:next w:val="1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12">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styleId="13">
    <w:name w:val="Body Text Indent"/>
    <w:basedOn w:val="1"/>
    <w:next w:val="6"/>
    <w:qFormat/>
    <w:uiPriority w:val="0"/>
    <w:pPr>
      <w:spacing w:after="120"/>
      <w:ind w:left="420" w:leftChars="200"/>
    </w:pPr>
  </w:style>
  <w:style w:type="paragraph" w:styleId="14">
    <w:name w:val="List 2"/>
    <w:basedOn w:val="1"/>
    <w:qFormat/>
    <w:uiPriority w:val="0"/>
    <w:pPr>
      <w:ind w:left="100" w:leftChars="200" w:hanging="200" w:hangingChars="200"/>
      <w:contextualSpacing/>
    </w:pPr>
  </w:style>
  <w:style w:type="paragraph" w:styleId="15">
    <w:name w:val="toc 5"/>
    <w:basedOn w:val="1"/>
    <w:next w:val="1"/>
    <w:qFormat/>
    <w:uiPriority w:val="0"/>
    <w:pPr>
      <w:ind w:left="840"/>
      <w:jc w:val="left"/>
    </w:pPr>
    <w:rPr>
      <w:rFonts w:ascii="Calibri" w:hAnsi="Calibri"/>
      <w:sz w:val="18"/>
      <w:szCs w:val="18"/>
    </w:rPr>
  </w:style>
  <w:style w:type="paragraph" w:styleId="16">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7">
    <w:name w:val="Plain Text"/>
    <w:basedOn w:val="1"/>
    <w:next w:val="1"/>
    <w:link w:val="86"/>
    <w:qFormat/>
    <w:uiPriority w:val="99"/>
    <w:rPr>
      <w:rFonts w:ascii="宋体" w:hAnsi="Courier New" w:cs="Courier New"/>
      <w:szCs w:val="21"/>
    </w:rPr>
  </w:style>
  <w:style w:type="paragraph" w:styleId="18">
    <w:name w:val="toc 8"/>
    <w:basedOn w:val="1"/>
    <w:next w:val="1"/>
    <w:qFormat/>
    <w:uiPriority w:val="0"/>
    <w:pPr>
      <w:ind w:left="1470"/>
      <w:jc w:val="left"/>
    </w:pPr>
    <w:rPr>
      <w:rFonts w:ascii="Calibri" w:hAnsi="Calibri"/>
      <w:sz w:val="18"/>
      <w:szCs w:val="18"/>
    </w:rPr>
  </w:style>
  <w:style w:type="paragraph" w:styleId="19">
    <w:name w:val="Date"/>
    <w:basedOn w:val="1"/>
    <w:next w:val="1"/>
    <w:qFormat/>
    <w:uiPriority w:val="0"/>
    <w:pPr>
      <w:ind w:left="100" w:leftChars="2500"/>
    </w:pPr>
  </w:style>
  <w:style w:type="paragraph" w:styleId="20">
    <w:name w:val="Body Text Indent 2"/>
    <w:basedOn w:val="1"/>
    <w:next w:val="21"/>
    <w:qFormat/>
    <w:uiPriority w:val="0"/>
    <w:pPr>
      <w:spacing w:after="120" w:line="480" w:lineRule="auto"/>
      <w:ind w:left="420" w:leftChars="200"/>
    </w:pPr>
    <w:rPr>
      <w:rFonts w:ascii="Calibri" w:hAnsi="Calibri" w:cs="Times New Roman"/>
      <w:kern w:val="2"/>
      <w:sz w:val="21"/>
      <w:szCs w:val="20"/>
    </w:rPr>
  </w:style>
  <w:style w:type="paragraph" w:customStyle="1" w:styleId="21">
    <w:name w:val="样式1"/>
    <w:basedOn w:val="3"/>
    <w:next w:val="1"/>
    <w:qFormat/>
    <w:uiPriority w:val="0"/>
    <w:pPr>
      <w:spacing w:before="0" w:after="0" w:line="576" w:lineRule="auto"/>
    </w:pPr>
    <w:rPr>
      <w:rFonts w:ascii="Calibri" w:hAnsi="Calibri" w:cs="Calibri"/>
      <w:sz w:val="44"/>
      <w:lang w:val="en-US" w:eastAsia="zh-CN"/>
    </w:rPr>
  </w:style>
  <w:style w:type="paragraph" w:styleId="22">
    <w:name w:val="Balloon Text"/>
    <w:basedOn w:val="1"/>
    <w:semiHidden/>
    <w:qFormat/>
    <w:uiPriority w:val="0"/>
    <w:rPr>
      <w:sz w:val="18"/>
      <w:szCs w:val="18"/>
    </w:rPr>
  </w:style>
  <w:style w:type="paragraph" w:styleId="23">
    <w:name w:val="footer"/>
    <w:basedOn w:val="1"/>
    <w:link w:val="87"/>
    <w:qFormat/>
    <w:uiPriority w:val="99"/>
    <w:pPr>
      <w:tabs>
        <w:tab w:val="center" w:pos="4153"/>
        <w:tab w:val="right" w:pos="8306"/>
      </w:tabs>
      <w:snapToGrid w:val="0"/>
      <w:jc w:val="left"/>
    </w:pPr>
    <w:rPr>
      <w:sz w:val="18"/>
      <w:szCs w:val="18"/>
    </w:rPr>
  </w:style>
  <w:style w:type="paragraph" w:styleId="24">
    <w:name w:val="header"/>
    <w:basedOn w:val="1"/>
    <w:link w:val="88"/>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26">
    <w:name w:val="toc 4"/>
    <w:basedOn w:val="1"/>
    <w:next w:val="1"/>
    <w:qFormat/>
    <w:uiPriority w:val="0"/>
    <w:pPr>
      <w:ind w:left="630"/>
      <w:jc w:val="left"/>
    </w:pPr>
    <w:rPr>
      <w:rFonts w:ascii="Calibri" w:hAnsi="Calibri"/>
      <w:sz w:val="18"/>
      <w:szCs w:val="18"/>
    </w:rPr>
  </w:style>
  <w:style w:type="paragraph" w:styleId="27">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28">
    <w:name w:val="toc 6"/>
    <w:basedOn w:val="1"/>
    <w:next w:val="1"/>
    <w:qFormat/>
    <w:uiPriority w:val="0"/>
    <w:pPr>
      <w:ind w:left="1050"/>
      <w:jc w:val="left"/>
    </w:pPr>
    <w:rPr>
      <w:rFonts w:ascii="Calibri" w:hAnsi="Calibri"/>
      <w:sz w:val="18"/>
      <w:szCs w:val="18"/>
    </w:rPr>
  </w:style>
  <w:style w:type="paragraph" w:styleId="29">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30">
    <w:name w:val="toc 9"/>
    <w:basedOn w:val="1"/>
    <w:next w:val="1"/>
    <w:qFormat/>
    <w:uiPriority w:val="0"/>
    <w:pPr>
      <w:ind w:left="1680"/>
      <w:jc w:val="left"/>
    </w:pPr>
    <w:rPr>
      <w:rFonts w:ascii="Calibri" w:hAnsi="Calibri"/>
      <w:sz w:val="18"/>
      <w:szCs w:val="18"/>
    </w:rPr>
  </w:style>
  <w:style w:type="paragraph" w:styleId="3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32">
    <w:name w:val="Normal (Web)"/>
    <w:basedOn w:val="1"/>
    <w:next w:val="1"/>
    <w:qFormat/>
    <w:uiPriority w:val="0"/>
    <w:pPr>
      <w:spacing w:before="100" w:beforeAutospacing="1" w:after="100" w:afterAutospacing="1"/>
      <w:ind w:left="0" w:right="0"/>
      <w:jc w:val="left"/>
    </w:pPr>
    <w:rPr>
      <w:kern w:val="0"/>
      <w:sz w:val="24"/>
      <w:lang w:val="en-US" w:eastAsia="zh-CN"/>
    </w:rPr>
  </w:style>
  <w:style w:type="paragraph" w:styleId="33">
    <w:name w:val="Title"/>
    <w:basedOn w:val="1"/>
    <w:next w:val="1"/>
    <w:link w:val="90"/>
    <w:qFormat/>
    <w:uiPriority w:val="0"/>
    <w:pPr>
      <w:spacing w:before="240" w:after="60"/>
      <w:jc w:val="center"/>
      <w:outlineLvl w:val="0"/>
    </w:pPr>
    <w:rPr>
      <w:rFonts w:ascii="Cambria" w:hAnsi="Cambria"/>
      <w:b/>
      <w:bCs/>
      <w:sz w:val="36"/>
      <w:szCs w:val="32"/>
    </w:rPr>
  </w:style>
  <w:style w:type="paragraph" w:styleId="34">
    <w:name w:val="Body Text First Indent"/>
    <w:basedOn w:val="9"/>
    <w:next w:val="1"/>
    <w:qFormat/>
    <w:uiPriority w:val="0"/>
    <w:pPr>
      <w:spacing w:line="312" w:lineRule="auto"/>
      <w:ind w:firstLine="420"/>
    </w:pPr>
  </w:style>
  <w:style w:type="paragraph" w:styleId="35">
    <w:name w:val="Body Text First Indent 2"/>
    <w:basedOn w:val="13"/>
    <w:qFormat/>
    <w:uiPriority w:val="0"/>
    <w:pPr>
      <w:ind w:left="200" w:firstLine="420" w:firstLineChars="200"/>
    </w:pPr>
    <w:rPr>
      <w:rFonts w:ascii="宋体" w:hAnsi="宋体" w:eastAsia="仿宋_GB2312"/>
      <w:kern w:val="0"/>
      <w:sz w:val="20"/>
    </w:rPr>
  </w:style>
  <w:style w:type="table" w:styleId="37">
    <w:name w:val="Table Grid"/>
    <w:basedOn w:val="3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qFormat/>
    <w:uiPriority w:val="0"/>
    <w:rPr>
      <w:rFonts w:eastAsia="仿宋_GB2312"/>
      <w:b/>
      <w:sz w:val="24"/>
      <w:szCs w:val="24"/>
    </w:rPr>
  </w:style>
  <w:style w:type="character" w:styleId="40">
    <w:name w:val="page number"/>
    <w:qFormat/>
    <w:uiPriority w:val="0"/>
  </w:style>
  <w:style w:type="character" w:styleId="41">
    <w:name w:val="FollowedHyperlink"/>
    <w:qFormat/>
    <w:uiPriority w:val="0"/>
    <w:rPr>
      <w:rFonts w:hint="eastAsia" w:ascii="微软雅黑" w:hAnsi="微软雅黑" w:eastAsia="微软雅黑" w:cs="微软雅黑"/>
      <w:color w:val="02396F"/>
      <w:u w:val="single"/>
    </w:rPr>
  </w:style>
  <w:style w:type="character" w:styleId="42">
    <w:name w:val="Hyperlink"/>
    <w:qFormat/>
    <w:uiPriority w:val="99"/>
    <w:rPr>
      <w:color w:val="000099"/>
      <w:u w:val="none"/>
    </w:rPr>
  </w:style>
  <w:style w:type="character" w:styleId="43">
    <w:name w:val="HTML Cite"/>
    <w:unhideWhenUsed/>
    <w:qFormat/>
    <w:uiPriority w:val="99"/>
  </w:style>
  <w:style w:type="paragraph" w:customStyle="1" w:styleId="44">
    <w:name w:val="正文文本 21"/>
    <w:basedOn w:val="1"/>
    <w:qFormat/>
    <w:uiPriority w:val="0"/>
    <w:rPr>
      <w:rFonts w:ascii="Calibri" w:hAnsi="Calibri"/>
    </w:rPr>
  </w:style>
  <w:style w:type="paragraph" w:customStyle="1" w:styleId="45">
    <w:name w:val="列出段落1"/>
    <w:basedOn w:val="1"/>
    <w:qFormat/>
    <w:uiPriority w:val="0"/>
    <w:pPr>
      <w:ind w:firstLine="420" w:firstLineChars="200"/>
    </w:pPr>
    <w:rPr>
      <w:szCs w:val="21"/>
    </w:rPr>
  </w:style>
  <w:style w:type="paragraph" w:customStyle="1" w:styleId="46">
    <w:name w:val="0Z"/>
    <w:basedOn w:val="1"/>
    <w:link w:val="99"/>
    <w:qFormat/>
    <w:uiPriority w:val="0"/>
    <w:pPr>
      <w:spacing w:line="360" w:lineRule="auto"/>
      <w:ind w:firstLine="200" w:firstLineChars="200"/>
    </w:pPr>
    <w:rPr>
      <w:rFonts w:ascii="Calibri" w:hAnsi="Calibri"/>
      <w:sz w:val="28"/>
      <w:szCs w:val="22"/>
    </w:rPr>
  </w:style>
  <w:style w:type="paragraph" w:customStyle="1" w:styleId="47">
    <w:name w:val="No Spacing"/>
    <w:link w:val="100"/>
    <w:qFormat/>
    <w:uiPriority w:val="1"/>
    <w:rPr>
      <w:rFonts w:ascii="Calibri" w:hAnsi="Calibri" w:eastAsia="Times New Roman" w:cs="Times New Roman"/>
      <w:sz w:val="22"/>
      <w:szCs w:val="22"/>
      <w:lang w:val="en-US" w:eastAsia="zh-CN" w:bidi="ar-SA"/>
    </w:rPr>
  </w:style>
  <w:style w:type="paragraph" w:customStyle="1" w:styleId="48">
    <w:name w:val="Char"/>
    <w:basedOn w:val="1"/>
    <w:qFormat/>
    <w:uiPriority w:val="0"/>
    <w:rPr>
      <w:rFonts w:ascii="Tahoma" w:hAnsi="Tahoma"/>
      <w:sz w:val="24"/>
      <w:szCs w:val="20"/>
    </w:rPr>
  </w:style>
  <w:style w:type="paragraph" w:customStyle="1" w:styleId="49">
    <w:name w:val="_Style 79"/>
    <w:unhideWhenUsed/>
    <w:qFormat/>
    <w:uiPriority w:val="99"/>
    <w:rPr>
      <w:rFonts w:ascii="Calibri" w:hAnsi="Calibri" w:eastAsia="宋体" w:cs="Times New Roman"/>
      <w:kern w:val="2"/>
      <w:sz w:val="21"/>
      <w:szCs w:val="24"/>
      <w:lang w:val="en-US" w:eastAsia="zh-CN" w:bidi="ar-SA"/>
    </w:rPr>
  </w:style>
  <w:style w:type="paragraph" w:customStyle="1" w:styleId="5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5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5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3">
    <w:name w:val="*正文"/>
    <w:basedOn w:val="1"/>
    <w:qFormat/>
    <w:uiPriority w:val="0"/>
    <w:pPr>
      <w:widowControl/>
      <w:ind w:firstLine="200" w:firstLineChars="200"/>
    </w:pPr>
    <w:rPr>
      <w:rFonts w:ascii="仿宋_GB2312" w:eastAsia="仿宋"/>
      <w:color w:val="000000"/>
      <w:kern w:val="0"/>
      <w:sz w:val="28"/>
      <w:szCs w:val="28"/>
    </w:rPr>
  </w:style>
  <w:style w:type="paragraph" w:customStyle="1" w:styleId="5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5">
    <w:name w:val=" Char Char Char Char Char Char Char Char Char Char Char Char Char Char"/>
    <w:basedOn w:val="1"/>
    <w:qFormat/>
    <w:uiPriority w:val="0"/>
    <w:rPr>
      <w:rFonts w:ascii="Tahoma" w:hAnsi="Tahoma"/>
      <w:sz w:val="24"/>
      <w:szCs w:val="20"/>
    </w:rPr>
  </w:style>
  <w:style w:type="paragraph" w:customStyle="1" w:styleId="5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8">
    <w:name w:val="Char Char Char Char Char Char Char Char Char Char Char Char Char Char"/>
    <w:basedOn w:val="1"/>
    <w:qFormat/>
    <w:uiPriority w:val="0"/>
    <w:rPr>
      <w:rFonts w:ascii="Tahoma" w:hAnsi="Tahoma"/>
      <w:sz w:val="24"/>
      <w:szCs w:val="20"/>
    </w:rPr>
  </w:style>
  <w:style w:type="paragraph" w:customStyle="1" w:styleId="59">
    <w:name w:val="_Style 2"/>
    <w:basedOn w:val="1"/>
    <w:qFormat/>
    <w:uiPriority w:val="0"/>
    <w:pPr>
      <w:ind w:left="720"/>
      <w:contextualSpacing/>
    </w:pPr>
  </w:style>
  <w:style w:type="paragraph" w:customStyle="1" w:styleId="6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1">
    <w:name w:val="_Style 13"/>
    <w:basedOn w:val="1"/>
    <w:qFormat/>
    <w:uiPriority w:val="0"/>
    <w:rPr>
      <w:rFonts w:ascii="Tahoma" w:hAnsi="Tahoma"/>
      <w:sz w:val="24"/>
      <w:szCs w:val="20"/>
    </w:rPr>
  </w:style>
  <w:style w:type="paragraph" w:customStyle="1" w:styleId="6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7">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9">
    <w:name w:val="_Style 15"/>
    <w:basedOn w:val="1"/>
    <w:qFormat/>
    <w:uiPriority w:val="0"/>
    <w:pPr>
      <w:tabs>
        <w:tab w:val="left" w:pos="360"/>
      </w:tabs>
    </w:pPr>
    <w:rPr>
      <w:sz w:val="24"/>
    </w:rPr>
  </w:style>
  <w:style w:type="paragraph" w:customStyle="1" w:styleId="70">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72">
    <w:name w:val="_Style 103"/>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7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74">
    <w:name w:val="Char Char4"/>
    <w:basedOn w:val="1"/>
    <w:qFormat/>
    <w:uiPriority w:val="0"/>
    <w:rPr>
      <w:rFonts w:ascii="Tahoma" w:hAnsi="Tahoma"/>
      <w:sz w:val="24"/>
      <w:szCs w:val="20"/>
    </w:rPr>
  </w:style>
  <w:style w:type="paragraph" w:customStyle="1" w:styleId="75">
    <w:name w:val="引用1"/>
    <w:basedOn w:val="1"/>
    <w:next w:val="1"/>
    <w:qFormat/>
    <w:uiPriority w:val="99"/>
    <w:rPr>
      <w:rFonts w:ascii="Times New Roman" w:hAnsi="Times New Roman"/>
      <w:i/>
      <w:iCs/>
    </w:rPr>
  </w:style>
  <w:style w:type="paragraph" w:customStyle="1" w:styleId="7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7">
    <w:name w:val="p0"/>
    <w:qFormat/>
    <w:uiPriority w:val="0"/>
    <w:pPr>
      <w:jc w:val="both"/>
    </w:pPr>
    <w:rPr>
      <w:rFonts w:ascii="Calibri" w:hAnsi="Calibri" w:eastAsia="宋体" w:cs="Times New Roman"/>
      <w:color w:val="000000"/>
      <w:sz w:val="21"/>
      <w:szCs w:val="21"/>
      <w:lang w:val="en-US" w:eastAsia="zh-CN" w:bidi="ar-SA"/>
    </w:rPr>
  </w:style>
  <w:style w:type="paragraph" w:customStyle="1" w:styleId="7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8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1">
    <w:name w:val="List Paragraph"/>
    <w:basedOn w:val="1"/>
    <w:qFormat/>
    <w:uiPriority w:val="0"/>
    <w:pPr>
      <w:ind w:firstLine="420" w:firstLineChars="200"/>
    </w:pPr>
    <w:rPr>
      <w:rFonts w:ascii="Calibri" w:hAnsi="Calibri" w:cs="Calibri"/>
      <w:szCs w:val="21"/>
    </w:rPr>
  </w:style>
  <w:style w:type="character" w:customStyle="1" w:styleId="82">
    <w:name w:val="标题 1 字符"/>
    <w:link w:val="3"/>
    <w:qFormat/>
    <w:uiPriority w:val="0"/>
    <w:rPr>
      <w:b/>
      <w:bCs/>
      <w:kern w:val="44"/>
      <w:sz w:val="30"/>
      <w:szCs w:val="44"/>
    </w:rPr>
  </w:style>
  <w:style w:type="character" w:customStyle="1" w:styleId="83">
    <w:name w:val="标题 2 字符"/>
    <w:link w:val="4"/>
    <w:semiHidden/>
    <w:qFormat/>
    <w:uiPriority w:val="0"/>
    <w:rPr>
      <w:rFonts w:ascii="Cambria" w:hAnsi="Cambria" w:eastAsia="宋体" w:cs="Times New Roman"/>
      <w:b/>
      <w:bCs/>
      <w:kern w:val="2"/>
      <w:sz w:val="32"/>
      <w:szCs w:val="32"/>
    </w:rPr>
  </w:style>
  <w:style w:type="character" w:customStyle="1" w:styleId="84">
    <w:name w:val="标题 3 字符"/>
    <w:link w:val="5"/>
    <w:qFormat/>
    <w:locked/>
    <w:uiPriority w:val="0"/>
    <w:rPr>
      <w:rFonts w:eastAsia="宋体"/>
      <w:b/>
      <w:bCs/>
      <w:kern w:val="2"/>
      <w:sz w:val="32"/>
      <w:szCs w:val="32"/>
      <w:lang w:val="en-US" w:eastAsia="zh-CN" w:bidi="ar-SA"/>
    </w:rPr>
  </w:style>
  <w:style w:type="character" w:customStyle="1" w:styleId="85">
    <w:name w:val="标题 4 字符"/>
    <w:link w:val="6"/>
    <w:qFormat/>
    <w:locked/>
    <w:uiPriority w:val="0"/>
    <w:rPr>
      <w:rFonts w:ascii="Arial" w:hAnsi="Arial" w:eastAsia="黑体"/>
      <w:b/>
      <w:bCs/>
      <w:kern w:val="2"/>
      <w:sz w:val="28"/>
      <w:szCs w:val="28"/>
      <w:lang w:val="en-US" w:eastAsia="zh-CN" w:bidi="ar-SA"/>
    </w:rPr>
  </w:style>
  <w:style w:type="character" w:customStyle="1" w:styleId="86">
    <w:name w:val="纯文本 字符"/>
    <w:link w:val="17"/>
    <w:qFormat/>
    <w:locked/>
    <w:uiPriority w:val="99"/>
    <w:rPr>
      <w:rFonts w:ascii="宋体" w:hAnsi="Courier New" w:eastAsia="宋体" w:cs="Courier New"/>
      <w:kern w:val="2"/>
      <w:sz w:val="21"/>
      <w:szCs w:val="21"/>
      <w:lang w:val="en-US" w:eastAsia="zh-CN" w:bidi="ar-SA"/>
    </w:rPr>
  </w:style>
  <w:style w:type="character" w:customStyle="1" w:styleId="87">
    <w:name w:val="页脚 字符"/>
    <w:link w:val="23"/>
    <w:qFormat/>
    <w:uiPriority w:val="99"/>
    <w:rPr>
      <w:kern w:val="2"/>
      <w:sz w:val="18"/>
      <w:szCs w:val="18"/>
    </w:rPr>
  </w:style>
  <w:style w:type="character" w:customStyle="1" w:styleId="88">
    <w:name w:val="页眉 字符"/>
    <w:link w:val="24"/>
    <w:qFormat/>
    <w:uiPriority w:val="0"/>
    <w:rPr>
      <w:kern w:val="2"/>
      <w:sz w:val="18"/>
      <w:szCs w:val="18"/>
    </w:rPr>
  </w:style>
  <w:style w:type="character" w:customStyle="1" w:styleId="89">
    <w:name w:val="副标题 字符"/>
    <w:link w:val="27"/>
    <w:qFormat/>
    <w:uiPriority w:val="0"/>
    <w:rPr>
      <w:rFonts w:ascii="Cambria" w:hAnsi="Cambria" w:cs="Times New Roman"/>
      <w:b/>
      <w:bCs/>
      <w:kern w:val="28"/>
      <w:sz w:val="32"/>
      <w:szCs w:val="32"/>
    </w:rPr>
  </w:style>
  <w:style w:type="character" w:customStyle="1" w:styleId="90">
    <w:name w:val="标题 字符"/>
    <w:link w:val="33"/>
    <w:qFormat/>
    <w:uiPriority w:val="0"/>
    <w:rPr>
      <w:rFonts w:ascii="Cambria" w:hAnsi="Cambria"/>
      <w:b/>
      <w:bCs/>
      <w:kern w:val="2"/>
      <w:sz w:val="36"/>
      <w:szCs w:val="32"/>
    </w:rPr>
  </w:style>
  <w:style w:type="character" w:customStyle="1" w:styleId="91">
    <w:name w:val="cfdate"/>
    <w:qFormat/>
    <w:uiPriority w:val="0"/>
    <w:rPr>
      <w:color w:val="333333"/>
      <w:sz w:val="18"/>
      <w:szCs w:val="18"/>
    </w:rPr>
  </w:style>
  <w:style w:type="character" w:customStyle="1" w:styleId="92">
    <w:name w:val="gjfg"/>
    <w:qFormat/>
    <w:uiPriority w:val="0"/>
  </w:style>
  <w:style w:type="character" w:customStyle="1" w:styleId="93">
    <w:name w:val="font01"/>
    <w:qFormat/>
    <w:uiPriority w:val="0"/>
    <w:rPr>
      <w:rFonts w:ascii="Calibri" w:hAnsi="Calibri" w:cs="Calibri"/>
      <w:color w:val="000000"/>
      <w:sz w:val="20"/>
      <w:szCs w:val="20"/>
      <w:u w:val="none"/>
    </w:rPr>
  </w:style>
  <w:style w:type="character" w:customStyle="1" w:styleId="94">
    <w:name w:val="displayarti"/>
    <w:qFormat/>
    <w:uiPriority w:val="0"/>
    <w:rPr>
      <w:color w:val="FFFFFF"/>
      <w:shd w:val="clear" w:color="auto" w:fill="A00000"/>
    </w:rPr>
  </w:style>
  <w:style w:type="character" w:customStyle="1" w:styleId="95">
    <w:name w:val="redfilenumber"/>
    <w:qFormat/>
    <w:uiPriority w:val="0"/>
    <w:rPr>
      <w:color w:val="BA2636"/>
      <w:sz w:val="18"/>
      <w:szCs w:val="18"/>
    </w:rPr>
  </w:style>
  <w:style w:type="character" w:customStyle="1" w:styleId="96">
    <w:name w:val="font61"/>
    <w:qFormat/>
    <w:uiPriority w:val="0"/>
    <w:rPr>
      <w:rFonts w:hint="eastAsia" w:ascii="宋体" w:hAnsi="宋体" w:eastAsia="宋体" w:cs="宋体"/>
      <w:color w:val="000000"/>
      <w:sz w:val="22"/>
      <w:szCs w:val="22"/>
      <w:u w:val="none"/>
    </w:rPr>
  </w:style>
  <w:style w:type="character" w:customStyle="1" w:styleId="97">
    <w:name w:val="qxdate"/>
    <w:qFormat/>
    <w:uiPriority w:val="0"/>
    <w:rPr>
      <w:color w:val="333333"/>
      <w:sz w:val="18"/>
      <w:szCs w:val="18"/>
    </w:rPr>
  </w:style>
  <w:style w:type="character" w:customStyle="1" w:styleId="98">
    <w:name w:val="font71"/>
    <w:qFormat/>
    <w:uiPriority w:val="0"/>
    <w:rPr>
      <w:rFonts w:hint="default" w:ascii="Tahoma" w:hAnsi="Tahoma" w:eastAsia="Tahoma" w:cs="Tahoma"/>
      <w:color w:val="000000"/>
      <w:sz w:val="22"/>
      <w:szCs w:val="22"/>
      <w:u w:val="none"/>
    </w:rPr>
  </w:style>
  <w:style w:type="character" w:customStyle="1" w:styleId="99">
    <w:name w:val="0Z Char"/>
    <w:link w:val="46"/>
    <w:qFormat/>
    <w:uiPriority w:val="0"/>
    <w:rPr>
      <w:rFonts w:ascii="Calibri" w:hAnsi="Calibri" w:eastAsia="宋体"/>
      <w:kern w:val="2"/>
      <w:sz w:val="28"/>
      <w:szCs w:val="22"/>
      <w:lang w:val="en-US" w:eastAsia="zh-CN" w:bidi="ar-SA"/>
    </w:rPr>
  </w:style>
  <w:style w:type="character" w:customStyle="1" w:styleId="100">
    <w:name w:val="无间隔 字符"/>
    <w:link w:val="47"/>
    <w:qFormat/>
    <w:uiPriority w:val="0"/>
    <w:rPr>
      <w:rFonts w:ascii="Calibri" w:hAnsi="Calibri" w:eastAsia="Times New Roman"/>
      <w:sz w:val="22"/>
      <w:szCs w:val="22"/>
      <w:lang w:val="en-US" w:eastAsia="zh-CN" w:bidi="ar-SA"/>
    </w:rPr>
  </w:style>
  <w:style w:type="character" w:customStyle="1" w:styleId="101">
    <w:name w:val="redfilefwwh"/>
    <w:qFormat/>
    <w:uiPriority w:val="0"/>
    <w:rPr>
      <w:color w:val="BA2636"/>
      <w:sz w:val="18"/>
      <w:szCs w:val="18"/>
    </w:rPr>
  </w:style>
  <w:style w:type="character" w:customStyle="1" w:styleId="102">
    <w:name w:val="next1"/>
    <w:qFormat/>
    <w:uiPriority w:val="0"/>
    <w:rPr>
      <w:color w:val="888888"/>
    </w:rPr>
  </w:style>
  <w:style w:type="character" w:customStyle="1" w:styleId="103">
    <w:name w:val="prev3"/>
    <w:qFormat/>
    <w:uiPriority w:val="0"/>
    <w:rPr>
      <w:color w:val="888888"/>
    </w:rPr>
  </w:style>
  <w:style w:type="character" w:customStyle="1" w:styleId="104">
    <w:name w:val=" Char Char7"/>
    <w:qFormat/>
    <w:locked/>
    <w:uiPriority w:val="0"/>
    <w:rPr>
      <w:rFonts w:ascii="Cambria" w:hAnsi="Cambria"/>
      <w:b/>
      <w:bCs/>
      <w:kern w:val="28"/>
      <w:sz w:val="32"/>
      <w:szCs w:val="32"/>
      <w:lang w:bidi="ar-SA"/>
    </w:rPr>
  </w:style>
  <w:style w:type="character" w:customStyle="1" w:styleId="105">
    <w:name w:val="Header Char"/>
    <w:qFormat/>
    <w:locked/>
    <w:uiPriority w:val="0"/>
    <w:rPr>
      <w:rFonts w:cs="Times New Roman"/>
      <w:kern w:val="2"/>
      <w:sz w:val="18"/>
      <w:szCs w:val="18"/>
    </w:rPr>
  </w:style>
  <w:style w:type="character" w:customStyle="1" w:styleId="106">
    <w:name w:val="Heading 1 Char"/>
    <w:qFormat/>
    <w:locked/>
    <w:uiPriority w:val="0"/>
    <w:rPr>
      <w:rFonts w:cs="Times New Roman"/>
      <w:b/>
      <w:bCs/>
      <w:kern w:val="44"/>
      <w:sz w:val="44"/>
      <w:szCs w:val="44"/>
    </w:rPr>
  </w:style>
  <w:style w:type="character" w:customStyle="1" w:styleId="107">
    <w:name w:val="Footer Char"/>
    <w:qFormat/>
    <w:locked/>
    <w:uiPriority w:val="0"/>
    <w:rPr>
      <w:rFonts w:cs="Times New Roman"/>
      <w:kern w:val="2"/>
      <w:sz w:val="18"/>
      <w:szCs w:val="18"/>
    </w:rPr>
  </w:style>
  <w:style w:type="character" w:customStyle="1" w:styleId="108">
    <w:name w:val="next"/>
    <w:qFormat/>
    <w:uiPriority w:val="0"/>
    <w:rPr>
      <w:rFonts w:ascii="微软雅黑" w:hAnsi="微软雅黑" w:eastAsia="微软雅黑" w:cs="微软雅黑"/>
      <w:sz w:val="21"/>
      <w:szCs w:val="21"/>
    </w:rPr>
  </w:style>
  <w:style w:type="character" w:customStyle="1" w:styleId="109">
    <w:name w:val="font11"/>
    <w:qFormat/>
    <w:uiPriority w:val="0"/>
    <w:rPr>
      <w:rFonts w:hint="default" w:ascii="Tahoma" w:hAnsi="Tahoma" w:eastAsia="Tahoma" w:cs="Tahoma"/>
      <w:color w:val="000000"/>
      <w:sz w:val="22"/>
      <w:szCs w:val="22"/>
      <w:u w:val="none"/>
    </w:rPr>
  </w:style>
  <w:style w:type="character" w:customStyle="1" w:styleId="110">
    <w:name w:val=" Char Char10"/>
    <w:qFormat/>
    <w:locked/>
    <w:uiPriority w:val="0"/>
    <w:rPr>
      <w:rFonts w:ascii="Cambria" w:hAnsi="Cambria" w:eastAsia="宋体" w:cs="宋体"/>
      <w:b/>
      <w:bCs/>
      <w:kern w:val="2"/>
      <w:sz w:val="32"/>
      <w:szCs w:val="32"/>
      <w:lang w:val="en-US" w:eastAsia="zh-CN" w:bidi="ar-SA"/>
    </w:rPr>
  </w:style>
  <w:style w:type="character" w:customStyle="1" w:styleId="111">
    <w:name w:val=" Char Char11"/>
    <w:qFormat/>
    <w:locked/>
    <w:uiPriority w:val="0"/>
    <w:rPr>
      <w:rFonts w:eastAsia="宋体"/>
      <w:b/>
      <w:bCs/>
      <w:kern w:val="44"/>
      <w:sz w:val="30"/>
      <w:szCs w:val="44"/>
      <w:lang w:val="en-US" w:eastAsia="zh-CN" w:bidi="ar-SA"/>
    </w:rPr>
  </w:style>
  <w:style w:type="character" w:customStyle="1" w:styleId="112">
    <w:name w:val="Char Char"/>
    <w:qFormat/>
    <w:locked/>
    <w:uiPriority w:val="0"/>
    <w:rPr>
      <w:rFonts w:ascii="Cambria" w:hAnsi="Cambria" w:eastAsia="宋体"/>
      <w:b/>
      <w:bCs/>
      <w:kern w:val="2"/>
      <w:sz w:val="36"/>
      <w:szCs w:val="32"/>
      <w:lang w:bidi="ar-SA"/>
    </w:rPr>
  </w:style>
  <w:style w:type="character" w:customStyle="1" w:styleId="113">
    <w:name w:val="prev2"/>
    <w:qFormat/>
    <w:uiPriority w:val="0"/>
    <w:rPr>
      <w:rFonts w:hint="eastAsia" w:ascii="微软雅黑" w:hAnsi="微软雅黑" w:eastAsia="微软雅黑" w:cs="微软雅黑"/>
      <w:sz w:val="21"/>
      <w:szCs w:val="21"/>
    </w:rPr>
  </w:style>
  <w:style w:type="character" w:customStyle="1" w:styleId="114">
    <w:name w:val="font21"/>
    <w:basedOn w:val="38"/>
    <w:qFormat/>
    <w:uiPriority w:val="0"/>
    <w:rPr>
      <w:rFonts w:hint="eastAsia" w:ascii="仿宋" w:hAnsi="仿宋" w:eastAsia="仿宋" w:cs="仿宋"/>
      <w:color w:val="FF0000"/>
      <w:sz w:val="15"/>
      <w:szCs w:val="15"/>
      <w:u w:val="none"/>
    </w:rPr>
  </w:style>
  <w:style w:type="paragraph" w:customStyle="1" w:styleId="115">
    <w:name w:val="文章正文"/>
    <w:basedOn w:val="1"/>
    <w:qFormat/>
    <w:uiPriority w:val="0"/>
    <w:pPr>
      <w:spacing w:line="240" w:lineRule="auto"/>
      <w:ind w:firstLine="560"/>
    </w:pPr>
    <w:rPr>
      <w:rFonts w:ascii="仿宋_GB2312" w:hAnsi="仿宋_GB2312" w:eastAsia="仿宋_GB2312" w:cs="宋体"/>
      <w:color w:val="000000"/>
      <w:sz w:val="28"/>
      <w:szCs w:val="20"/>
    </w:rPr>
  </w:style>
  <w:style w:type="paragraph" w:customStyle="1" w:styleId="116">
    <w:name w:val="BodyText"/>
    <w:basedOn w:val="1"/>
    <w:next w:val="117"/>
    <w:qFormat/>
    <w:uiPriority w:val="0"/>
    <w:pPr>
      <w:spacing w:after="120"/>
      <w:textAlignment w:val="baseline"/>
    </w:pPr>
    <w:rPr>
      <w:kern w:val="2"/>
      <w:szCs w:val="24"/>
    </w:rPr>
  </w:style>
  <w:style w:type="paragraph" w:customStyle="1" w:styleId="117">
    <w:name w:val="UserStyle_28"/>
    <w:basedOn w:val="118"/>
    <w:next w:val="119"/>
    <w:qFormat/>
    <w:uiPriority w:val="0"/>
    <w:pPr>
      <w:spacing w:line="240" w:lineRule="auto"/>
      <w:ind w:left="420"/>
    </w:pPr>
  </w:style>
  <w:style w:type="paragraph" w:customStyle="1" w:styleId="118">
    <w:name w:val="UserStyle_33"/>
    <w:next w:val="1"/>
    <w:qFormat/>
    <w:uiPriority w:val="0"/>
    <w:pPr>
      <w:spacing w:line="360" w:lineRule="auto"/>
      <w:jc w:val="both"/>
      <w:textAlignment w:val="baseline"/>
    </w:pPr>
    <w:rPr>
      <w:rFonts w:ascii="黑体" w:hAnsi="Times New Roman" w:eastAsia="黑体" w:cstheme="minorBidi"/>
      <w:sz w:val="21"/>
      <w:szCs w:val="21"/>
      <w:lang w:val="en-US" w:eastAsia="zh-CN" w:bidi="ar-SA"/>
    </w:rPr>
  </w:style>
  <w:style w:type="paragraph" w:customStyle="1" w:styleId="119">
    <w:name w:val="UserStyle_30"/>
    <w:next w:val="1"/>
    <w:qFormat/>
    <w:uiPriority w:val="0"/>
    <w:pPr>
      <w:ind w:firstLine="200" w:firstLineChars="200"/>
      <w:jc w:val="both"/>
      <w:textAlignment w:val="baseline"/>
    </w:pPr>
    <w:rPr>
      <w:rFonts w:ascii="宋体" w:hAnsi="Times New Roman" w:eastAsia="宋体" w:cstheme="minorBidi"/>
      <w:sz w:val="21"/>
      <w:szCs w:val="21"/>
      <w:lang w:val="en-US" w:eastAsia="zh-CN" w:bidi="ar-SA"/>
    </w:rPr>
  </w:style>
  <w:style w:type="paragraph" w:customStyle="1" w:styleId="120">
    <w:name w:val="纯文本1"/>
    <w:basedOn w:val="1"/>
    <w:qFormat/>
    <w:uiPriority w:val="0"/>
    <w:rPr>
      <w:rFonts w:ascii="宋体" w:hAnsi="宋体" w:cs="Courier New"/>
      <w:szCs w:val="20"/>
    </w:rPr>
  </w:style>
  <w:style w:type="character" w:customStyle="1" w:styleId="121">
    <w:name w:val="NormalCharacter"/>
    <w:semiHidden/>
    <w:qFormat/>
    <w:uiPriority w:val="0"/>
    <w:rPr>
      <w:rFonts w:ascii="Calibri" w:hAnsi="Calibri" w:eastAsia="宋体" w:cs="Calibri"/>
      <w:sz w:val="21"/>
      <w:szCs w:val="21"/>
      <w:lang w:val="en-US" w:eastAsia="zh-CN" w:bidi="ar-SA"/>
    </w:rPr>
  </w:style>
  <w:style w:type="paragraph" w:customStyle="1" w:styleId="122">
    <w:name w:val="_Style 29"/>
    <w:basedOn w:val="1"/>
    <w:qFormat/>
    <w:uiPriority w:val="34"/>
    <w:pPr>
      <w:spacing w:line="240" w:lineRule="auto"/>
      <w:ind w:firstLine="420"/>
    </w:pPr>
    <w:rPr>
      <w:rFonts w:cs="Times New Roman"/>
      <w:kern w:val="2"/>
      <w:szCs w:val="24"/>
    </w:rPr>
  </w:style>
  <w:style w:type="paragraph" w:customStyle="1" w:styleId="123">
    <w:name w:val="Table Text"/>
    <w:basedOn w:val="1"/>
    <w:semiHidden/>
    <w:qFormat/>
    <w:uiPriority w:val="0"/>
    <w:rPr>
      <w:rFonts w:ascii="宋体" w:hAnsi="宋体" w:eastAsia="宋体" w:cs="宋体"/>
      <w:sz w:val="24"/>
      <w:szCs w:val="24"/>
      <w:lang w:val="en-US" w:eastAsia="en-US" w:bidi="ar-SA"/>
    </w:rPr>
  </w:style>
  <w:style w:type="paragraph" w:customStyle="1" w:styleId="124">
    <w:name w:val="WPSOffice手动目录 1"/>
    <w:qFormat/>
    <w:uiPriority w:val="0"/>
    <w:pPr>
      <w:ind w:leftChars="0"/>
    </w:pPr>
    <w:rPr>
      <w:rFonts w:ascii="Times New Roman" w:hAnsi="Times New Roman" w:eastAsia="宋体" w:cs="Times New Roman"/>
      <w:sz w:val="20"/>
      <w:szCs w:val="20"/>
    </w:rPr>
  </w:style>
  <w:style w:type="table" w:customStyle="1" w:styleId="1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79</Pages>
  <Words>36319</Words>
  <Characters>39989</Characters>
  <Lines>293</Lines>
  <Paragraphs>82</Paragraphs>
  <TotalTime>0</TotalTime>
  <ScaleCrop>false</ScaleCrop>
  <LinksUpToDate>false</LinksUpToDate>
  <CharactersWithSpaces>41968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2021-11-30T11:30:00Z</dcterms:created>
  <dc:creator>Administrator</dc:creator>
  <cp:lastModifiedBy>赵</cp:lastModifiedBy>
  <cp:lastPrinted>2023-06-05T10:03:00Z</cp:lastPrinted>
  <dcterms:modified xsi:type="dcterms:W3CDTF">2024-09-05T06:25:43Z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C8931E3AF02F4598BD0D06C50DBFAD51_13</vt:lpwstr>
  </property>
</Properties>
</file>