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C07F7F">
      <w:pPr>
        <w:autoSpaceDE w:val="0"/>
        <w:autoSpaceDN w:val="0"/>
        <w:adjustRightInd w:val="0"/>
        <w:spacing w:line="360" w:lineRule="auto"/>
        <w:ind w:firstLine="2349" w:firstLineChars="450"/>
        <w:rPr>
          <w:rFonts w:ascii="方正行楷简体" w:hAnsi="新宋体" w:eastAsia="方正行楷简体" w:cs="华文行楷"/>
          <w:b/>
          <w:sz w:val="52"/>
          <w:szCs w:val="52"/>
          <w:lang w:val="zh-CN"/>
        </w:rPr>
      </w:pPr>
    </w:p>
    <w:p w14:paraId="3686186D">
      <w:pPr>
        <w:pStyle w:val="5"/>
        <w:rPr>
          <w:lang w:val="zh-CN"/>
        </w:rPr>
      </w:pPr>
    </w:p>
    <w:p w14:paraId="48F84715">
      <w:pPr>
        <w:autoSpaceDE w:val="0"/>
        <w:autoSpaceDN w:val="0"/>
        <w:adjustRightInd w:val="0"/>
        <w:spacing w:line="360" w:lineRule="auto"/>
        <w:jc w:val="center"/>
        <w:rPr>
          <w:rFonts w:ascii="宋体" w:hAnsi="宋体" w:cs="宋体"/>
          <w:b/>
          <w:bCs/>
          <w:kern w:val="0"/>
          <w:sz w:val="96"/>
          <w:szCs w:val="96"/>
        </w:rPr>
      </w:pPr>
      <w:r>
        <w:rPr>
          <w:rFonts w:hint="eastAsia" w:ascii="宋体" w:hAnsi="宋体" w:cs="宋体"/>
          <w:b/>
          <w:bCs/>
          <w:kern w:val="0"/>
          <w:sz w:val="96"/>
          <w:szCs w:val="96"/>
          <w:lang w:val="zh-CN"/>
        </w:rPr>
        <w:t>公开招标文件</w:t>
      </w:r>
    </w:p>
    <w:p w14:paraId="0D0446AF">
      <w:pPr>
        <w:autoSpaceDE w:val="0"/>
        <w:autoSpaceDN w:val="0"/>
        <w:adjustRightInd w:val="0"/>
        <w:spacing w:line="360" w:lineRule="auto"/>
        <w:jc w:val="left"/>
        <w:rPr>
          <w:rFonts w:ascii="宋体" w:hAnsi="宋体" w:cs="宋体"/>
          <w:kern w:val="0"/>
          <w:sz w:val="36"/>
          <w:szCs w:val="36"/>
        </w:rPr>
      </w:pPr>
    </w:p>
    <w:p w14:paraId="4974D3B7">
      <w:pPr>
        <w:pStyle w:val="5"/>
        <w:rPr>
          <w:rFonts w:ascii="宋体" w:hAnsi="宋体" w:cs="宋体"/>
          <w:kern w:val="0"/>
          <w:sz w:val="36"/>
          <w:szCs w:val="36"/>
          <w:u w:val="dotDash"/>
        </w:rPr>
      </w:pPr>
    </w:p>
    <w:p w14:paraId="203665A7">
      <w:pPr>
        <w:rPr>
          <w:rFonts w:ascii="宋体" w:hAnsi="宋体" w:cs="宋体"/>
          <w:kern w:val="0"/>
          <w:sz w:val="36"/>
          <w:szCs w:val="36"/>
          <w:u w:val="dotDash"/>
        </w:rPr>
      </w:pPr>
    </w:p>
    <w:p w14:paraId="31384D88">
      <w:pPr>
        <w:pStyle w:val="37"/>
        <w:rPr>
          <w:rFonts w:ascii="宋体" w:hAnsi="宋体" w:cs="宋体"/>
          <w:kern w:val="0"/>
          <w:sz w:val="36"/>
          <w:szCs w:val="36"/>
          <w:u w:val="dotDash"/>
        </w:rPr>
      </w:pPr>
    </w:p>
    <w:p w14:paraId="09380F17">
      <w:pPr>
        <w:pStyle w:val="37"/>
        <w:rPr>
          <w:rFonts w:ascii="宋体" w:hAnsi="宋体" w:cs="宋体"/>
          <w:kern w:val="0"/>
          <w:sz w:val="36"/>
          <w:szCs w:val="36"/>
          <w:u w:val="dotDash"/>
        </w:rPr>
      </w:pPr>
    </w:p>
    <w:p w14:paraId="429B539D">
      <w:pPr>
        <w:pStyle w:val="5"/>
        <w:ind w:left="0" w:firstLine="0"/>
      </w:pPr>
    </w:p>
    <w:p w14:paraId="35946A54">
      <w:pPr>
        <w:pStyle w:val="98"/>
        <w:spacing w:line="360" w:lineRule="auto"/>
        <w:ind w:left="2249" w:hanging="2249" w:hangingChars="700"/>
        <w:rPr>
          <w:rFonts w:ascii="宋体" w:hAnsi="宋体" w:cs="宋体"/>
          <w:b/>
          <w:bCs/>
          <w:sz w:val="32"/>
          <w:szCs w:val="32"/>
          <w:lang w:val="zh-CN"/>
        </w:rPr>
      </w:pPr>
      <w:r>
        <w:rPr>
          <w:rFonts w:hint="eastAsia" w:ascii="宋体" w:hAnsi="宋体" w:cs="宋体"/>
          <w:b/>
          <w:bCs/>
          <w:sz w:val="32"/>
          <w:szCs w:val="32"/>
          <w:lang w:val="zh-CN"/>
        </w:rPr>
        <w:t>采购项目编号：青海浩驰公招（服务）2025-036号</w:t>
      </w:r>
    </w:p>
    <w:p w14:paraId="27BD066F">
      <w:pPr>
        <w:pStyle w:val="98"/>
        <w:spacing w:line="360" w:lineRule="auto"/>
        <w:ind w:left="2249" w:hanging="2249" w:hangingChars="700"/>
        <w:rPr>
          <w:rFonts w:ascii="宋体" w:hAnsi="宋体" w:cs="宋体"/>
          <w:b/>
          <w:bCs/>
          <w:color w:val="000000"/>
          <w:sz w:val="32"/>
          <w:szCs w:val="32"/>
          <w:u w:val="dashDotHeavy"/>
          <w:lang w:val="zh-CN"/>
        </w:rPr>
      </w:pPr>
      <w:r>
        <w:rPr>
          <w:rFonts w:hint="eastAsia" w:ascii="宋体" w:hAnsi="宋体" w:cs="宋体"/>
          <w:b/>
          <w:bCs/>
          <w:sz w:val="32"/>
          <w:szCs w:val="32"/>
          <w:lang w:val="zh-CN"/>
        </w:rPr>
        <w:t>采购项目名称：</w:t>
      </w:r>
      <w:r>
        <w:rPr>
          <w:rFonts w:hint="eastAsia" w:ascii="宋体" w:hAnsi="宋体" w:cs="宋体"/>
          <w:b/>
          <w:bCs/>
          <w:color w:val="000000"/>
          <w:sz w:val="32"/>
          <w:szCs w:val="32"/>
          <w:lang w:val="zh-CN"/>
        </w:rPr>
        <w:t xml:space="preserve">青海省传染病监测预警与应急指挥能力提升(基础支撑系统)项目 </w:t>
      </w:r>
    </w:p>
    <w:p w14:paraId="69044832">
      <w:pPr>
        <w:pStyle w:val="98"/>
        <w:spacing w:line="360" w:lineRule="auto"/>
        <w:rPr>
          <w:rFonts w:ascii="宋体" w:hAnsi="宋体" w:cs="宋体"/>
          <w:sz w:val="32"/>
          <w:szCs w:val="32"/>
        </w:rPr>
      </w:pPr>
      <w:r>
        <w:rPr>
          <w:rFonts w:hint="eastAsia" w:ascii="宋体" w:hAnsi="宋体" w:cs="宋体"/>
          <w:b/>
          <w:bCs/>
          <w:sz w:val="32"/>
          <w:szCs w:val="32"/>
          <w:lang w:val="zh-CN"/>
        </w:rPr>
        <w:t>采   购   人：青海省疾病预防控制中心</w:t>
      </w:r>
    </w:p>
    <w:p w14:paraId="19B7D5B3">
      <w:pPr>
        <w:autoSpaceDE w:val="0"/>
        <w:autoSpaceDN w:val="0"/>
        <w:adjustRightInd w:val="0"/>
        <w:spacing w:line="360" w:lineRule="auto"/>
        <w:rPr>
          <w:rFonts w:ascii="宋体" w:hAnsi="宋体" w:cs="宋体"/>
          <w:b/>
          <w:bCs/>
          <w:kern w:val="0"/>
          <w:sz w:val="32"/>
          <w:szCs w:val="32"/>
          <w:u w:val="single"/>
          <w:lang w:val="zh-CN"/>
        </w:rPr>
      </w:pPr>
      <w:r>
        <w:rPr>
          <w:rFonts w:hint="eastAsia" w:ascii="宋体" w:hAnsi="宋体" w:cs="宋体"/>
          <w:b/>
          <w:bCs/>
          <w:kern w:val="0"/>
          <w:sz w:val="32"/>
          <w:szCs w:val="32"/>
          <w:lang w:val="zh-CN"/>
        </w:rPr>
        <w:t>采购代理机构：青海浩驰招标代理有限公司</w:t>
      </w:r>
    </w:p>
    <w:p w14:paraId="7AE004DB">
      <w:pPr>
        <w:autoSpaceDE w:val="0"/>
        <w:autoSpaceDN w:val="0"/>
        <w:adjustRightInd w:val="0"/>
        <w:spacing w:line="360" w:lineRule="auto"/>
        <w:jc w:val="center"/>
        <w:rPr>
          <w:rFonts w:ascii="宋体" w:hAnsi="宋体" w:cs="宋体"/>
          <w:b/>
          <w:bCs/>
          <w:kern w:val="0"/>
          <w:sz w:val="36"/>
          <w:szCs w:val="36"/>
          <w:lang w:val="zh-CN"/>
        </w:rPr>
      </w:pPr>
    </w:p>
    <w:p w14:paraId="78B4527D">
      <w:pPr>
        <w:autoSpaceDE w:val="0"/>
        <w:autoSpaceDN w:val="0"/>
        <w:adjustRightInd w:val="0"/>
        <w:spacing w:line="360" w:lineRule="auto"/>
        <w:jc w:val="center"/>
        <w:rPr>
          <w:rFonts w:ascii="宋体" w:hAnsi="宋体" w:cs="宋体"/>
          <w:b/>
          <w:bCs/>
          <w:kern w:val="0"/>
          <w:sz w:val="36"/>
          <w:szCs w:val="36"/>
          <w:lang w:val="zh-CN"/>
        </w:rPr>
      </w:pPr>
    </w:p>
    <w:p w14:paraId="357279A1">
      <w:pPr>
        <w:autoSpaceDE w:val="0"/>
        <w:autoSpaceDN w:val="0"/>
        <w:adjustRightInd w:val="0"/>
        <w:spacing w:line="360" w:lineRule="auto"/>
        <w:jc w:val="center"/>
        <w:rPr>
          <w:rFonts w:ascii="宋体" w:hAnsi="宋体" w:cs="宋体"/>
          <w:b/>
          <w:bCs/>
          <w:kern w:val="0"/>
          <w:sz w:val="36"/>
          <w:szCs w:val="36"/>
          <w:lang w:val="zh-CN"/>
        </w:rPr>
      </w:pPr>
      <w:r>
        <w:rPr>
          <w:rFonts w:hint="eastAsia" w:ascii="宋体" w:hAnsi="宋体" w:cs="宋体"/>
          <w:b/>
          <w:bCs/>
          <w:kern w:val="0"/>
          <w:sz w:val="36"/>
          <w:szCs w:val="36"/>
          <w:lang w:val="zh-CN"/>
        </w:rPr>
        <w:t>20</w:t>
      </w:r>
      <w:r>
        <w:rPr>
          <w:rFonts w:hint="eastAsia" w:ascii="宋体" w:hAnsi="宋体" w:cs="宋体"/>
          <w:b/>
          <w:bCs/>
          <w:kern w:val="0"/>
          <w:sz w:val="36"/>
          <w:szCs w:val="36"/>
        </w:rPr>
        <w:t>2</w:t>
      </w:r>
      <w:r>
        <w:rPr>
          <w:rFonts w:hint="eastAsia" w:ascii="宋体" w:hAnsi="宋体" w:cs="宋体"/>
          <w:b/>
          <w:bCs/>
          <w:kern w:val="0"/>
          <w:sz w:val="36"/>
          <w:szCs w:val="36"/>
          <w:lang w:val="en-US" w:eastAsia="zh-CN"/>
        </w:rPr>
        <w:t>5</w:t>
      </w:r>
      <w:r>
        <w:rPr>
          <w:rFonts w:hint="eastAsia" w:ascii="宋体" w:hAnsi="宋体" w:cs="宋体"/>
          <w:b/>
          <w:bCs/>
          <w:kern w:val="0"/>
          <w:sz w:val="36"/>
          <w:szCs w:val="36"/>
          <w:lang w:val="zh-CN"/>
        </w:rPr>
        <w:t>年</w:t>
      </w:r>
      <w:r>
        <w:rPr>
          <w:rFonts w:hint="eastAsia" w:ascii="宋体" w:hAnsi="宋体" w:cs="宋体"/>
          <w:b/>
          <w:bCs/>
          <w:kern w:val="0"/>
          <w:sz w:val="36"/>
          <w:szCs w:val="36"/>
          <w:lang w:val="en-US" w:eastAsia="zh-CN"/>
        </w:rPr>
        <w:t>03</w:t>
      </w:r>
      <w:r>
        <w:rPr>
          <w:rFonts w:hint="eastAsia" w:ascii="宋体" w:hAnsi="宋体" w:cs="宋体"/>
          <w:b/>
          <w:bCs/>
          <w:kern w:val="0"/>
          <w:sz w:val="36"/>
          <w:szCs w:val="36"/>
          <w:lang w:val="zh-CN"/>
        </w:rPr>
        <w:t>月</w:t>
      </w:r>
    </w:p>
    <w:p w14:paraId="7A28F177">
      <w:pPr>
        <w:adjustRightInd w:val="0"/>
        <w:spacing w:line="360" w:lineRule="auto"/>
        <w:jc w:val="center"/>
        <w:textAlignment w:val="baseline"/>
        <w:rPr>
          <w:rFonts w:ascii="宋体" w:hAnsi="宋体" w:cs="宋体"/>
          <w:b/>
          <w:sz w:val="40"/>
          <w:szCs w:val="30"/>
        </w:rPr>
        <w:sectPr>
          <w:pgSz w:w="11906" w:h="16838"/>
          <w:pgMar w:top="1440" w:right="1800" w:bottom="1440" w:left="1800" w:header="851" w:footer="992" w:gutter="0"/>
          <w:cols w:space="720" w:num="1"/>
          <w:docGrid w:type="lines" w:linePitch="312" w:charSpace="0"/>
        </w:sectPr>
      </w:pPr>
    </w:p>
    <w:p w14:paraId="2D98F694">
      <w:pPr>
        <w:adjustRightInd w:val="0"/>
        <w:spacing w:line="360" w:lineRule="auto"/>
        <w:jc w:val="center"/>
        <w:textAlignment w:val="baseline"/>
        <w:rPr>
          <w:rFonts w:ascii="宋体" w:hAnsi="宋体" w:cs="宋体"/>
          <w:bCs/>
        </w:rPr>
      </w:pPr>
      <w:bookmarkStart w:id="0" w:name="_Toc29790"/>
      <w:r>
        <w:rPr>
          <w:rFonts w:hint="eastAsia" w:ascii="宋体" w:hAnsi="宋体" w:cs="宋体"/>
          <w:bCs/>
        </w:rPr>
        <w:t>目  录</w:t>
      </w:r>
    </w:p>
    <w:p w14:paraId="79198B2D">
      <w:pPr>
        <w:pStyle w:val="20"/>
        <w:tabs>
          <w:tab w:val="right" w:leader="dot" w:pos="8306"/>
        </w:tabs>
      </w:pPr>
      <w:r>
        <w:rPr>
          <w:rFonts w:hint="eastAsia"/>
          <w:b/>
          <w:kern w:val="0"/>
        </w:rPr>
        <w:fldChar w:fldCharType="begin"/>
      </w:r>
      <w:r>
        <w:rPr>
          <w:rStyle w:val="34"/>
          <w:rFonts w:hint="eastAsia" w:ascii="宋体" w:hAnsi="宋体" w:cs="宋体"/>
          <w:color w:val="auto"/>
          <w:kern w:val="0"/>
          <w:szCs w:val="24"/>
        </w:rPr>
        <w:instrText xml:space="preserve"> TOC \o "3-3" \h \z \t "标题 1,2,标题 2,3,标题,1" </w:instrText>
      </w:r>
      <w:r>
        <w:rPr>
          <w:rFonts w:hint="eastAsia"/>
          <w:b/>
          <w:kern w:val="0"/>
        </w:rPr>
        <w:fldChar w:fldCharType="separate"/>
      </w:r>
      <w:r>
        <w:rPr>
          <w:rFonts w:hint="eastAsia"/>
          <w:kern w:val="0"/>
        </w:rPr>
        <w:fldChar w:fldCharType="begin"/>
      </w:r>
      <w:r>
        <w:rPr>
          <w:rFonts w:hint="eastAsia"/>
          <w:kern w:val="0"/>
        </w:rPr>
        <w:instrText xml:space="preserve"> HYPERLINK \l _Toc29389 </w:instrText>
      </w:r>
      <w:r>
        <w:rPr>
          <w:rFonts w:hint="eastAsia"/>
          <w:kern w:val="0"/>
        </w:rPr>
        <w:fldChar w:fldCharType="separate"/>
      </w:r>
      <w:r>
        <w:rPr>
          <w:rFonts w:hint="eastAsia"/>
          <w:lang w:val="zh-CN"/>
        </w:rPr>
        <w:t>第一部分  投标邀请</w:t>
      </w:r>
      <w:r>
        <w:tab/>
      </w:r>
      <w:r>
        <w:fldChar w:fldCharType="begin"/>
      </w:r>
      <w:r>
        <w:instrText xml:space="preserve"> PAGEREF _Toc29389 \h </w:instrText>
      </w:r>
      <w:r>
        <w:fldChar w:fldCharType="separate"/>
      </w:r>
      <w:r>
        <w:t>4</w:t>
      </w:r>
      <w:r>
        <w:fldChar w:fldCharType="end"/>
      </w:r>
      <w:r>
        <w:rPr>
          <w:rFonts w:hint="eastAsia"/>
          <w:kern w:val="0"/>
        </w:rPr>
        <w:fldChar w:fldCharType="end"/>
      </w:r>
    </w:p>
    <w:p w14:paraId="7B6E1FE8">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_Toc14178 </w:instrText>
      </w:r>
      <w:r>
        <w:rPr>
          <w:rFonts w:hint="eastAsia" w:ascii="宋体" w:hAnsi="宋体" w:cs="宋体"/>
          <w:szCs w:val="24"/>
        </w:rPr>
        <w:fldChar w:fldCharType="separate"/>
      </w:r>
      <w:r>
        <w:rPr>
          <w:rFonts w:hint="eastAsia" w:ascii="宋体" w:hAnsi="宋体" w:cs="宋体"/>
          <w:szCs w:val="36"/>
          <w:lang w:val="zh-CN"/>
        </w:rPr>
        <w:t>第二部分  投标人须知</w:t>
      </w:r>
      <w:r>
        <w:tab/>
      </w:r>
      <w:r>
        <w:fldChar w:fldCharType="begin"/>
      </w:r>
      <w:r>
        <w:instrText xml:space="preserve"> PAGEREF _Toc14178 \h </w:instrText>
      </w:r>
      <w:r>
        <w:fldChar w:fldCharType="separate"/>
      </w:r>
      <w:r>
        <w:t>7</w:t>
      </w:r>
      <w:r>
        <w:fldChar w:fldCharType="end"/>
      </w:r>
      <w:r>
        <w:rPr>
          <w:rFonts w:hint="eastAsia" w:ascii="宋体" w:hAnsi="宋体" w:cs="宋体"/>
          <w:szCs w:val="24"/>
        </w:rPr>
        <w:fldChar w:fldCharType="end"/>
      </w:r>
    </w:p>
    <w:p w14:paraId="190B5CAA">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_Toc7556 </w:instrText>
      </w:r>
      <w:r>
        <w:rPr>
          <w:rFonts w:hint="eastAsia" w:ascii="宋体" w:hAnsi="宋体" w:cs="宋体"/>
          <w:szCs w:val="24"/>
        </w:rPr>
        <w:fldChar w:fldCharType="separate"/>
      </w:r>
      <w:r>
        <w:rPr>
          <w:rFonts w:hint="eastAsia" w:ascii="宋体" w:hAnsi="宋体" w:cs="宋体"/>
          <w:lang w:val="zh-CN"/>
        </w:rPr>
        <w:t>一、说明</w:t>
      </w:r>
      <w:r>
        <w:tab/>
      </w:r>
      <w:r>
        <w:fldChar w:fldCharType="begin"/>
      </w:r>
      <w:r>
        <w:instrText xml:space="preserve"> PAGEREF _Toc7556 \h </w:instrText>
      </w:r>
      <w:r>
        <w:fldChar w:fldCharType="separate"/>
      </w:r>
      <w:r>
        <w:t>7</w:t>
      </w:r>
      <w:r>
        <w:fldChar w:fldCharType="end"/>
      </w:r>
      <w:r>
        <w:rPr>
          <w:rFonts w:hint="eastAsia" w:ascii="宋体" w:hAnsi="宋体" w:cs="宋体"/>
          <w:szCs w:val="24"/>
        </w:rPr>
        <w:fldChar w:fldCharType="end"/>
      </w:r>
    </w:p>
    <w:p w14:paraId="7FC6D61E">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_Toc27052 </w:instrText>
      </w:r>
      <w:r>
        <w:rPr>
          <w:rFonts w:hint="eastAsia" w:ascii="宋体" w:hAnsi="宋体" w:cs="宋体"/>
          <w:szCs w:val="24"/>
        </w:rPr>
        <w:fldChar w:fldCharType="separate"/>
      </w:r>
      <w:r>
        <w:rPr>
          <w:rFonts w:hint="eastAsia" w:ascii="宋体" w:hAnsi="宋体" w:cs="宋体"/>
          <w:szCs w:val="28"/>
          <w:lang w:val="zh-CN"/>
        </w:rPr>
        <w:t>1.适用范围</w:t>
      </w:r>
      <w:r>
        <w:tab/>
      </w:r>
      <w:r>
        <w:fldChar w:fldCharType="begin"/>
      </w:r>
      <w:r>
        <w:instrText xml:space="preserve"> PAGEREF _Toc27052 \h </w:instrText>
      </w:r>
      <w:r>
        <w:fldChar w:fldCharType="separate"/>
      </w:r>
      <w:r>
        <w:t>7</w:t>
      </w:r>
      <w:r>
        <w:fldChar w:fldCharType="end"/>
      </w:r>
      <w:r>
        <w:rPr>
          <w:rFonts w:hint="eastAsia" w:ascii="宋体" w:hAnsi="宋体" w:cs="宋体"/>
          <w:szCs w:val="24"/>
        </w:rPr>
        <w:fldChar w:fldCharType="end"/>
      </w:r>
    </w:p>
    <w:p w14:paraId="18358812">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_Toc31482 </w:instrText>
      </w:r>
      <w:r>
        <w:rPr>
          <w:rFonts w:hint="eastAsia" w:ascii="宋体" w:hAnsi="宋体" w:cs="宋体"/>
          <w:szCs w:val="24"/>
        </w:rPr>
        <w:fldChar w:fldCharType="separate"/>
      </w:r>
      <w:r>
        <w:rPr>
          <w:rFonts w:hint="eastAsia" w:ascii="宋体" w:hAnsi="宋体" w:cs="宋体"/>
          <w:szCs w:val="28"/>
          <w:lang w:val="zh-CN"/>
        </w:rPr>
        <w:t>2.采购方式、合格的投标人</w:t>
      </w:r>
      <w:r>
        <w:tab/>
      </w:r>
      <w:r>
        <w:fldChar w:fldCharType="begin"/>
      </w:r>
      <w:r>
        <w:instrText xml:space="preserve"> PAGEREF _Toc31482 \h </w:instrText>
      </w:r>
      <w:r>
        <w:fldChar w:fldCharType="separate"/>
      </w:r>
      <w:r>
        <w:t>7</w:t>
      </w:r>
      <w:r>
        <w:fldChar w:fldCharType="end"/>
      </w:r>
      <w:r>
        <w:rPr>
          <w:rFonts w:hint="eastAsia" w:ascii="宋体" w:hAnsi="宋体" w:cs="宋体"/>
          <w:szCs w:val="24"/>
        </w:rPr>
        <w:fldChar w:fldCharType="end"/>
      </w:r>
    </w:p>
    <w:p w14:paraId="5C7CC832">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_Toc20844 </w:instrText>
      </w:r>
      <w:r>
        <w:rPr>
          <w:rFonts w:hint="eastAsia" w:ascii="宋体" w:hAnsi="宋体" w:cs="宋体"/>
          <w:szCs w:val="24"/>
        </w:rPr>
        <w:fldChar w:fldCharType="separate"/>
      </w:r>
      <w:r>
        <w:rPr>
          <w:rFonts w:hint="eastAsia" w:ascii="宋体" w:hAnsi="宋体" w:cs="宋体"/>
          <w:szCs w:val="28"/>
          <w:lang w:val="zh-CN"/>
        </w:rPr>
        <w:t>3.投标费用</w:t>
      </w:r>
      <w:r>
        <w:tab/>
      </w:r>
      <w:r>
        <w:fldChar w:fldCharType="begin"/>
      </w:r>
      <w:r>
        <w:instrText xml:space="preserve"> PAGEREF _Toc20844 \h </w:instrText>
      </w:r>
      <w:r>
        <w:fldChar w:fldCharType="separate"/>
      </w:r>
      <w:r>
        <w:t>7</w:t>
      </w:r>
      <w:r>
        <w:fldChar w:fldCharType="end"/>
      </w:r>
      <w:r>
        <w:rPr>
          <w:rFonts w:hint="eastAsia" w:ascii="宋体" w:hAnsi="宋体" w:cs="宋体"/>
          <w:szCs w:val="24"/>
        </w:rPr>
        <w:fldChar w:fldCharType="end"/>
      </w:r>
    </w:p>
    <w:p w14:paraId="0820543D">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_Toc11254 </w:instrText>
      </w:r>
      <w:r>
        <w:rPr>
          <w:rFonts w:hint="eastAsia" w:ascii="宋体" w:hAnsi="宋体" w:cs="宋体"/>
          <w:szCs w:val="24"/>
        </w:rPr>
        <w:fldChar w:fldCharType="separate"/>
      </w:r>
      <w:r>
        <w:rPr>
          <w:rFonts w:hint="eastAsia" w:ascii="宋体" w:hAnsi="宋体" w:cs="宋体"/>
          <w:lang w:val="zh-CN"/>
        </w:rPr>
        <w:t>二、招标文件说明</w:t>
      </w:r>
      <w:r>
        <w:tab/>
      </w:r>
      <w:r>
        <w:fldChar w:fldCharType="begin"/>
      </w:r>
      <w:r>
        <w:instrText xml:space="preserve"> PAGEREF _Toc11254 \h </w:instrText>
      </w:r>
      <w:r>
        <w:fldChar w:fldCharType="separate"/>
      </w:r>
      <w:r>
        <w:t>7</w:t>
      </w:r>
      <w:r>
        <w:fldChar w:fldCharType="end"/>
      </w:r>
      <w:r>
        <w:rPr>
          <w:rFonts w:hint="eastAsia" w:ascii="宋体" w:hAnsi="宋体" w:cs="宋体"/>
          <w:szCs w:val="24"/>
        </w:rPr>
        <w:fldChar w:fldCharType="end"/>
      </w:r>
    </w:p>
    <w:p w14:paraId="69791004">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_Toc19429 </w:instrText>
      </w:r>
      <w:r>
        <w:rPr>
          <w:rFonts w:hint="eastAsia" w:ascii="宋体" w:hAnsi="宋体" w:cs="宋体"/>
          <w:szCs w:val="24"/>
        </w:rPr>
        <w:fldChar w:fldCharType="separate"/>
      </w:r>
      <w:r>
        <w:rPr>
          <w:rFonts w:hint="eastAsia" w:ascii="宋体" w:hAnsi="宋体" w:cs="宋体"/>
          <w:szCs w:val="28"/>
          <w:lang w:val="zh-CN"/>
        </w:rPr>
        <w:t>4.招标文件的构成</w:t>
      </w:r>
      <w:r>
        <w:tab/>
      </w:r>
      <w:r>
        <w:fldChar w:fldCharType="begin"/>
      </w:r>
      <w:r>
        <w:instrText xml:space="preserve"> PAGEREF _Toc19429 \h </w:instrText>
      </w:r>
      <w:r>
        <w:fldChar w:fldCharType="separate"/>
      </w:r>
      <w:r>
        <w:t>7</w:t>
      </w:r>
      <w:r>
        <w:fldChar w:fldCharType="end"/>
      </w:r>
      <w:r>
        <w:rPr>
          <w:rFonts w:hint="eastAsia" w:ascii="宋体" w:hAnsi="宋体" w:cs="宋体"/>
          <w:szCs w:val="24"/>
        </w:rPr>
        <w:fldChar w:fldCharType="end"/>
      </w:r>
    </w:p>
    <w:p w14:paraId="50604B0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_Toc16861 </w:instrText>
      </w:r>
      <w:r>
        <w:rPr>
          <w:rFonts w:hint="eastAsia" w:ascii="宋体" w:hAnsi="宋体" w:cs="宋体"/>
          <w:szCs w:val="24"/>
        </w:rPr>
        <w:fldChar w:fldCharType="separate"/>
      </w:r>
      <w:r>
        <w:rPr>
          <w:rFonts w:hint="eastAsia" w:ascii="宋体" w:hAnsi="宋体" w:cs="宋体"/>
          <w:szCs w:val="28"/>
          <w:lang w:val="zh-CN"/>
        </w:rPr>
        <w:t>5.招标文件、采购活动和中标结果的质疑</w:t>
      </w:r>
      <w:r>
        <w:tab/>
      </w:r>
      <w:r>
        <w:fldChar w:fldCharType="begin"/>
      </w:r>
      <w:r>
        <w:instrText xml:space="preserve"> PAGEREF _Toc16861 \h </w:instrText>
      </w:r>
      <w:r>
        <w:fldChar w:fldCharType="separate"/>
      </w:r>
      <w:r>
        <w:t>7</w:t>
      </w:r>
      <w:r>
        <w:fldChar w:fldCharType="end"/>
      </w:r>
      <w:r>
        <w:rPr>
          <w:rFonts w:hint="eastAsia" w:ascii="宋体" w:hAnsi="宋体" w:cs="宋体"/>
          <w:szCs w:val="24"/>
        </w:rPr>
        <w:fldChar w:fldCharType="end"/>
      </w:r>
    </w:p>
    <w:p w14:paraId="3F3A1D99">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_Toc29014 </w:instrText>
      </w:r>
      <w:r>
        <w:rPr>
          <w:rFonts w:hint="eastAsia" w:ascii="宋体" w:hAnsi="宋体" w:cs="宋体"/>
          <w:szCs w:val="24"/>
        </w:rPr>
        <w:fldChar w:fldCharType="separate"/>
      </w:r>
      <w:r>
        <w:rPr>
          <w:rFonts w:hint="eastAsia" w:ascii="宋体" w:hAnsi="宋体" w:cs="宋体"/>
          <w:szCs w:val="28"/>
          <w:lang w:val="zh-CN"/>
        </w:rPr>
        <w:t>6.招标文件的澄清或修改</w:t>
      </w:r>
      <w:r>
        <w:tab/>
      </w:r>
      <w:r>
        <w:fldChar w:fldCharType="begin"/>
      </w:r>
      <w:r>
        <w:instrText xml:space="preserve"> PAGEREF _Toc29014 \h </w:instrText>
      </w:r>
      <w:r>
        <w:fldChar w:fldCharType="separate"/>
      </w:r>
      <w:r>
        <w:t>8</w:t>
      </w:r>
      <w:r>
        <w:fldChar w:fldCharType="end"/>
      </w:r>
      <w:r>
        <w:rPr>
          <w:rFonts w:hint="eastAsia" w:ascii="宋体" w:hAnsi="宋体" w:cs="宋体"/>
          <w:szCs w:val="24"/>
        </w:rPr>
        <w:fldChar w:fldCharType="end"/>
      </w:r>
    </w:p>
    <w:p w14:paraId="108C8D79">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_Toc14008 </w:instrText>
      </w:r>
      <w:r>
        <w:rPr>
          <w:rFonts w:hint="eastAsia" w:ascii="宋体" w:hAnsi="宋体" w:cs="宋体"/>
          <w:szCs w:val="24"/>
        </w:rPr>
        <w:fldChar w:fldCharType="separate"/>
      </w:r>
      <w:r>
        <w:rPr>
          <w:rFonts w:hint="eastAsia" w:ascii="宋体" w:hAnsi="宋体" w:cs="宋体"/>
          <w:lang w:val="zh-CN"/>
        </w:rPr>
        <w:t>三、投标文件的编制</w:t>
      </w:r>
      <w:r>
        <w:tab/>
      </w:r>
      <w:r>
        <w:fldChar w:fldCharType="begin"/>
      </w:r>
      <w:r>
        <w:instrText xml:space="preserve"> PAGEREF _Toc14008 \h </w:instrText>
      </w:r>
      <w:r>
        <w:fldChar w:fldCharType="separate"/>
      </w:r>
      <w:r>
        <w:t>8</w:t>
      </w:r>
      <w:r>
        <w:fldChar w:fldCharType="end"/>
      </w:r>
      <w:r>
        <w:rPr>
          <w:rFonts w:hint="eastAsia" w:ascii="宋体" w:hAnsi="宋体" w:cs="宋体"/>
          <w:szCs w:val="24"/>
        </w:rPr>
        <w:fldChar w:fldCharType="end"/>
      </w:r>
    </w:p>
    <w:p w14:paraId="5C34FF8C">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_Toc4959 </w:instrText>
      </w:r>
      <w:r>
        <w:rPr>
          <w:rFonts w:hint="eastAsia" w:ascii="宋体" w:hAnsi="宋体" w:cs="宋体"/>
          <w:szCs w:val="24"/>
        </w:rPr>
        <w:fldChar w:fldCharType="separate"/>
      </w:r>
      <w:r>
        <w:rPr>
          <w:rFonts w:hint="eastAsia" w:ascii="宋体" w:hAnsi="宋体" w:cs="宋体"/>
          <w:szCs w:val="28"/>
          <w:lang w:val="zh-CN"/>
        </w:rPr>
        <w:t>7.投标文件的语言及度量衡单位</w:t>
      </w:r>
      <w:r>
        <w:tab/>
      </w:r>
      <w:r>
        <w:fldChar w:fldCharType="begin"/>
      </w:r>
      <w:r>
        <w:instrText xml:space="preserve"> PAGEREF _Toc4959 \h </w:instrText>
      </w:r>
      <w:r>
        <w:fldChar w:fldCharType="separate"/>
      </w:r>
      <w:r>
        <w:t>8</w:t>
      </w:r>
      <w:r>
        <w:fldChar w:fldCharType="end"/>
      </w:r>
      <w:r>
        <w:rPr>
          <w:rFonts w:hint="eastAsia" w:ascii="宋体" w:hAnsi="宋体" w:cs="宋体"/>
          <w:szCs w:val="24"/>
        </w:rPr>
        <w:fldChar w:fldCharType="end"/>
      </w:r>
    </w:p>
    <w:p w14:paraId="1EEF370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_Toc15991 </w:instrText>
      </w:r>
      <w:r>
        <w:rPr>
          <w:rFonts w:hint="eastAsia" w:ascii="宋体" w:hAnsi="宋体" w:cs="宋体"/>
          <w:szCs w:val="24"/>
        </w:rPr>
        <w:fldChar w:fldCharType="separate"/>
      </w:r>
      <w:r>
        <w:rPr>
          <w:rFonts w:hint="eastAsia" w:ascii="宋体" w:hAnsi="宋体" w:cs="宋体"/>
          <w:szCs w:val="28"/>
          <w:lang w:val="zh-CN"/>
        </w:rPr>
        <w:t>8.投标报价及币种</w:t>
      </w:r>
      <w:r>
        <w:tab/>
      </w:r>
      <w:r>
        <w:fldChar w:fldCharType="begin"/>
      </w:r>
      <w:r>
        <w:instrText xml:space="preserve"> PAGEREF _Toc15991 \h </w:instrText>
      </w:r>
      <w:r>
        <w:fldChar w:fldCharType="separate"/>
      </w:r>
      <w:r>
        <w:t>9</w:t>
      </w:r>
      <w:r>
        <w:fldChar w:fldCharType="end"/>
      </w:r>
      <w:r>
        <w:rPr>
          <w:rFonts w:hint="eastAsia" w:ascii="宋体" w:hAnsi="宋体" w:cs="宋体"/>
          <w:szCs w:val="24"/>
        </w:rPr>
        <w:fldChar w:fldCharType="end"/>
      </w:r>
    </w:p>
    <w:p w14:paraId="211E24D2">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_Toc25524 </w:instrText>
      </w:r>
      <w:r>
        <w:rPr>
          <w:rFonts w:hint="eastAsia" w:ascii="宋体" w:hAnsi="宋体" w:cs="宋体"/>
          <w:szCs w:val="24"/>
        </w:rPr>
        <w:fldChar w:fldCharType="separate"/>
      </w:r>
      <w:r>
        <w:rPr>
          <w:rFonts w:hint="eastAsia" w:ascii="宋体" w:hAnsi="宋体" w:cs="宋体"/>
          <w:szCs w:val="28"/>
          <w:lang w:val="zh-CN"/>
        </w:rPr>
        <w:t>9.投标保证金</w:t>
      </w:r>
      <w:r>
        <w:tab/>
      </w:r>
      <w:r>
        <w:fldChar w:fldCharType="begin"/>
      </w:r>
      <w:r>
        <w:instrText xml:space="preserve"> PAGEREF _Toc25524 \h </w:instrText>
      </w:r>
      <w:r>
        <w:fldChar w:fldCharType="separate"/>
      </w:r>
      <w:r>
        <w:t>9</w:t>
      </w:r>
      <w:r>
        <w:fldChar w:fldCharType="end"/>
      </w:r>
      <w:r>
        <w:rPr>
          <w:rFonts w:hint="eastAsia" w:ascii="宋体" w:hAnsi="宋体" w:cs="宋体"/>
          <w:szCs w:val="24"/>
        </w:rPr>
        <w:fldChar w:fldCharType="end"/>
      </w:r>
    </w:p>
    <w:p w14:paraId="3354CA3B">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_Toc864 </w:instrText>
      </w:r>
      <w:r>
        <w:rPr>
          <w:rFonts w:hint="eastAsia" w:ascii="宋体" w:hAnsi="宋体" w:cs="宋体"/>
          <w:szCs w:val="24"/>
        </w:rPr>
        <w:fldChar w:fldCharType="separate"/>
      </w:r>
      <w:r>
        <w:rPr>
          <w:rFonts w:hint="eastAsia" w:ascii="宋体" w:hAnsi="宋体" w:cs="宋体"/>
          <w:szCs w:val="28"/>
          <w:lang w:val="zh-CN"/>
        </w:rPr>
        <w:t>10.投标有效期</w:t>
      </w:r>
      <w:r>
        <w:tab/>
      </w:r>
      <w:r>
        <w:fldChar w:fldCharType="begin"/>
      </w:r>
      <w:r>
        <w:instrText xml:space="preserve"> PAGEREF _Toc864 \h </w:instrText>
      </w:r>
      <w:r>
        <w:fldChar w:fldCharType="separate"/>
      </w:r>
      <w:r>
        <w:t>9</w:t>
      </w:r>
      <w:r>
        <w:fldChar w:fldCharType="end"/>
      </w:r>
      <w:r>
        <w:rPr>
          <w:rFonts w:hint="eastAsia" w:ascii="宋体" w:hAnsi="宋体" w:cs="宋体"/>
          <w:szCs w:val="24"/>
        </w:rPr>
        <w:fldChar w:fldCharType="end"/>
      </w:r>
    </w:p>
    <w:p w14:paraId="40E00C55">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_Toc11618 </w:instrText>
      </w:r>
      <w:r>
        <w:rPr>
          <w:rFonts w:hint="eastAsia" w:ascii="宋体" w:hAnsi="宋体" w:cs="宋体"/>
          <w:szCs w:val="24"/>
        </w:rPr>
        <w:fldChar w:fldCharType="separate"/>
      </w:r>
      <w:r>
        <w:rPr>
          <w:rFonts w:hint="eastAsia" w:ascii="宋体" w:hAnsi="宋体" w:cs="宋体"/>
          <w:szCs w:val="28"/>
          <w:lang w:val="zh-CN"/>
        </w:rPr>
        <w:t>11.投标文件构成</w:t>
      </w:r>
      <w:r>
        <w:tab/>
      </w:r>
      <w:r>
        <w:fldChar w:fldCharType="begin"/>
      </w:r>
      <w:r>
        <w:instrText xml:space="preserve"> PAGEREF _Toc11618 \h </w:instrText>
      </w:r>
      <w:r>
        <w:fldChar w:fldCharType="separate"/>
      </w:r>
      <w:r>
        <w:t>9</w:t>
      </w:r>
      <w:r>
        <w:fldChar w:fldCharType="end"/>
      </w:r>
      <w:r>
        <w:rPr>
          <w:rFonts w:hint="eastAsia" w:ascii="宋体" w:hAnsi="宋体" w:cs="宋体"/>
          <w:szCs w:val="24"/>
        </w:rPr>
        <w:fldChar w:fldCharType="end"/>
      </w:r>
    </w:p>
    <w:p w14:paraId="1F18D330">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_Toc11968 </w:instrText>
      </w:r>
      <w:r>
        <w:rPr>
          <w:rFonts w:hint="eastAsia" w:ascii="宋体" w:hAnsi="宋体" w:cs="宋体"/>
          <w:szCs w:val="24"/>
        </w:rPr>
        <w:fldChar w:fldCharType="separate"/>
      </w:r>
      <w:r>
        <w:rPr>
          <w:rFonts w:hint="eastAsia" w:ascii="宋体" w:hAnsi="宋体" w:cs="宋体"/>
          <w:szCs w:val="28"/>
          <w:lang w:val="zh-CN"/>
        </w:rPr>
        <w:t>12.投标文件的编制要求</w:t>
      </w:r>
      <w:r>
        <w:tab/>
      </w:r>
      <w:r>
        <w:fldChar w:fldCharType="begin"/>
      </w:r>
      <w:r>
        <w:instrText xml:space="preserve"> PAGEREF _Toc11968 \h </w:instrText>
      </w:r>
      <w:r>
        <w:fldChar w:fldCharType="separate"/>
      </w:r>
      <w:r>
        <w:t>10</w:t>
      </w:r>
      <w:r>
        <w:fldChar w:fldCharType="end"/>
      </w:r>
      <w:r>
        <w:rPr>
          <w:rFonts w:hint="eastAsia" w:ascii="宋体" w:hAnsi="宋体" w:cs="宋体"/>
          <w:szCs w:val="24"/>
        </w:rPr>
        <w:fldChar w:fldCharType="end"/>
      </w:r>
    </w:p>
    <w:p w14:paraId="36B4AE0F">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_Toc7462 </w:instrText>
      </w:r>
      <w:r>
        <w:rPr>
          <w:rFonts w:hint="eastAsia" w:ascii="宋体" w:hAnsi="宋体" w:cs="宋体"/>
          <w:szCs w:val="24"/>
        </w:rPr>
        <w:fldChar w:fldCharType="separate"/>
      </w:r>
      <w:r>
        <w:rPr>
          <w:rFonts w:hint="eastAsia" w:ascii="宋体" w:hAnsi="宋体" w:cs="宋体"/>
          <w:lang w:val="zh-CN"/>
        </w:rPr>
        <w:t>四、投标文件的提交</w:t>
      </w:r>
      <w:r>
        <w:tab/>
      </w:r>
      <w:r>
        <w:fldChar w:fldCharType="begin"/>
      </w:r>
      <w:r>
        <w:instrText xml:space="preserve"> PAGEREF _Toc7462 \h </w:instrText>
      </w:r>
      <w:r>
        <w:fldChar w:fldCharType="separate"/>
      </w:r>
      <w:r>
        <w:t>10</w:t>
      </w:r>
      <w:r>
        <w:fldChar w:fldCharType="end"/>
      </w:r>
      <w:r>
        <w:rPr>
          <w:rFonts w:hint="eastAsia" w:ascii="宋体" w:hAnsi="宋体" w:cs="宋体"/>
          <w:szCs w:val="24"/>
        </w:rPr>
        <w:fldChar w:fldCharType="end"/>
      </w:r>
    </w:p>
    <w:p w14:paraId="4FD225DB">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_Toc26716 </w:instrText>
      </w:r>
      <w:r>
        <w:rPr>
          <w:rFonts w:hint="eastAsia" w:ascii="宋体" w:hAnsi="宋体" w:cs="宋体"/>
          <w:szCs w:val="24"/>
        </w:rPr>
        <w:fldChar w:fldCharType="separate"/>
      </w:r>
      <w:r>
        <w:rPr>
          <w:rFonts w:hint="eastAsia" w:ascii="宋体" w:hAnsi="宋体" w:cs="宋体"/>
          <w:szCs w:val="28"/>
          <w:lang w:val="zh-CN"/>
        </w:rPr>
        <w:t>13.投标文件的密封和标记</w:t>
      </w:r>
      <w:r>
        <w:tab/>
      </w:r>
      <w:r>
        <w:fldChar w:fldCharType="begin"/>
      </w:r>
      <w:r>
        <w:instrText xml:space="preserve"> PAGEREF _Toc26716 \h </w:instrText>
      </w:r>
      <w:r>
        <w:fldChar w:fldCharType="separate"/>
      </w:r>
      <w:r>
        <w:t>10</w:t>
      </w:r>
      <w:r>
        <w:fldChar w:fldCharType="end"/>
      </w:r>
      <w:r>
        <w:rPr>
          <w:rFonts w:hint="eastAsia" w:ascii="宋体" w:hAnsi="宋体" w:cs="宋体"/>
          <w:szCs w:val="24"/>
        </w:rPr>
        <w:fldChar w:fldCharType="end"/>
      </w:r>
    </w:p>
    <w:p w14:paraId="28E5341F">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_Toc29392 </w:instrText>
      </w:r>
      <w:r>
        <w:rPr>
          <w:rFonts w:hint="eastAsia" w:ascii="宋体" w:hAnsi="宋体" w:cs="宋体"/>
          <w:szCs w:val="24"/>
        </w:rPr>
        <w:fldChar w:fldCharType="separate"/>
      </w:r>
      <w:r>
        <w:rPr>
          <w:rFonts w:hint="eastAsia" w:ascii="宋体" w:hAnsi="宋体" w:cs="宋体"/>
          <w:szCs w:val="28"/>
          <w:lang w:val="zh-CN"/>
        </w:rPr>
        <w:t>14.提交投标文件的时间、地点、方式</w:t>
      </w:r>
      <w:r>
        <w:tab/>
      </w:r>
      <w:r>
        <w:fldChar w:fldCharType="begin"/>
      </w:r>
      <w:r>
        <w:instrText xml:space="preserve"> PAGEREF _Toc29392 \h </w:instrText>
      </w:r>
      <w:r>
        <w:fldChar w:fldCharType="separate"/>
      </w:r>
      <w:r>
        <w:t>10</w:t>
      </w:r>
      <w:r>
        <w:fldChar w:fldCharType="end"/>
      </w:r>
      <w:r>
        <w:rPr>
          <w:rFonts w:hint="eastAsia" w:ascii="宋体" w:hAnsi="宋体" w:cs="宋体"/>
          <w:szCs w:val="24"/>
        </w:rPr>
        <w:fldChar w:fldCharType="end"/>
      </w:r>
    </w:p>
    <w:p w14:paraId="71046D5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_Toc29588 </w:instrText>
      </w:r>
      <w:r>
        <w:rPr>
          <w:rFonts w:hint="eastAsia" w:ascii="宋体" w:hAnsi="宋体" w:cs="宋体"/>
          <w:szCs w:val="24"/>
        </w:rPr>
        <w:fldChar w:fldCharType="separate"/>
      </w:r>
      <w:r>
        <w:rPr>
          <w:rFonts w:hint="eastAsia" w:ascii="宋体" w:hAnsi="宋体" w:cs="宋体"/>
          <w:szCs w:val="28"/>
          <w:lang w:val="zh-CN"/>
        </w:rPr>
        <w:t>15.投标文件的补充、修改或者撤回</w:t>
      </w:r>
      <w:r>
        <w:tab/>
      </w:r>
      <w:r>
        <w:fldChar w:fldCharType="begin"/>
      </w:r>
      <w:r>
        <w:instrText xml:space="preserve"> PAGEREF _Toc29588 \h </w:instrText>
      </w:r>
      <w:r>
        <w:fldChar w:fldCharType="separate"/>
      </w:r>
      <w:r>
        <w:t>11</w:t>
      </w:r>
      <w:r>
        <w:fldChar w:fldCharType="end"/>
      </w:r>
      <w:r>
        <w:rPr>
          <w:rFonts w:hint="eastAsia" w:ascii="宋体" w:hAnsi="宋体" w:cs="宋体"/>
          <w:szCs w:val="24"/>
        </w:rPr>
        <w:fldChar w:fldCharType="end"/>
      </w:r>
    </w:p>
    <w:p w14:paraId="019E6668">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_Toc9905 </w:instrText>
      </w:r>
      <w:r>
        <w:rPr>
          <w:rFonts w:hint="eastAsia" w:ascii="宋体" w:hAnsi="宋体" w:cs="宋体"/>
          <w:szCs w:val="24"/>
        </w:rPr>
        <w:fldChar w:fldCharType="separate"/>
      </w:r>
      <w:r>
        <w:rPr>
          <w:rFonts w:hint="eastAsia" w:ascii="宋体" w:hAnsi="宋体" w:cs="宋体"/>
          <w:lang w:val="zh-CN"/>
        </w:rPr>
        <w:t>五、开标</w:t>
      </w:r>
      <w:r>
        <w:tab/>
      </w:r>
      <w:r>
        <w:fldChar w:fldCharType="begin"/>
      </w:r>
      <w:r>
        <w:instrText xml:space="preserve"> PAGEREF _Toc9905 \h </w:instrText>
      </w:r>
      <w:r>
        <w:fldChar w:fldCharType="separate"/>
      </w:r>
      <w:r>
        <w:t>11</w:t>
      </w:r>
      <w:r>
        <w:fldChar w:fldCharType="end"/>
      </w:r>
      <w:r>
        <w:rPr>
          <w:rFonts w:hint="eastAsia" w:ascii="宋体" w:hAnsi="宋体" w:cs="宋体"/>
          <w:szCs w:val="24"/>
        </w:rPr>
        <w:fldChar w:fldCharType="end"/>
      </w:r>
    </w:p>
    <w:p w14:paraId="2FB4A4B8">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_Toc32142 </w:instrText>
      </w:r>
      <w:r>
        <w:rPr>
          <w:rFonts w:hint="eastAsia" w:ascii="宋体" w:hAnsi="宋体" w:cs="宋体"/>
          <w:szCs w:val="24"/>
        </w:rPr>
        <w:fldChar w:fldCharType="separate"/>
      </w:r>
      <w:r>
        <w:rPr>
          <w:rFonts w:hint="eastAsia" w:ascii="宋体" w:hAnsi="宋体" w:cs="宋体"/>
          <w:szCs w:val="28"/>
          <w:lang w:val="zh-CN"/>
        </w:rPr>
        <w:t>16.开标</w:t>
      </w:r>
      <w:r>
        <w:tab/>
      </w:r>
      <w:r>
        <w:fldChar w:fldCharType="begin"/>
      </w:r>
      <w:r>
        <w:instrText xml:space="preserve"> PAGEREF _Toc32142 \h </w:instrText>
      </w:r>
      <w:r>
        <w:fldChar w:fldCharType="separate"/>
      </w:r>
      <w:r>
        <w:t>11</w:t>
      </w:r>
      <w:r>
        <w:fldChar w:fldCharType="end"/>
      </w:r>
      <w:r>
        <w:rPr>
          <w:rFonts w:hint="eastAsia" w:ascii="宋体" w:hAnsi="宋体" w:cs="宋体"/>
          <w:szCs w:val="24"/>
        </w:rPr>
        <w:fldChar w:fldCharType="end"/>
      </w:r>
    </w:p>
    <w:p w14:paraId="52064DE8">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_Toc14090 </w:instrText>
      </w:r>
      <w:r>
        <w:rPr>
          <w:rFonts w:hint="eastAsia" w:ascii="宋体" w:hAnsi="宋体" w:cs="宋体"/>
          <w:szCs w:val="24"/>
        </w:rPr>
        <w:fldChar w:fldCharType="separate"/>
      </w:r>
      <w:r>
        <w:rPr>
          <w:rFonts w:hint="eastAsia" w:ascii="宋体" w:hAnsi="宋体" w:cs="宋体"/>
          <w:kern w:val="0"/>
          <w:szCs w:val="36"/>
        </w:rPr>
        <w:t>六、资格</w:t>
      </w:r>
      <w:r>
        <w:rPr>
          <w:rFonts w:hint="eastAsia" w:ascii="宋体" w:hAnsi="宋体" w:cs="宋体"/>
          <w:lang w:val="zh-CN"/>
        </w:rPr>
        <w:t>审查</w:t>
      </w:r>
      <w:r>
        <w:rPr>
          <w:rFonts w:hint="eastAsia" w:ascii="宋体" w:hAnsi="宋体" w:cs="宋体"/>
          <w:kern w:val="0"/>
          <w:szCs w:val="36"/>
        </w:rPr>
        <w:t>程序</w:t>
      </w:r>
      <w:r>
        <w:tab/>
      </w:r>
      <w:r>
        <w:fldChar w:fldCharType="begin"/>
      </w:r>
      <w:r>
        <w:instrText xml:space="preserve"> PAGEREF _Toc14090 \h </w:instrText>
      </w:r>
      <w:r>
        <w:fldChar w:fldCharType="separate"/>
      </w:r>
      <w:r>
        <w:t>11</w:t>
      </w:r>
      <w:r>
        <w:fldChar w:fldCharType="end"/>
      </w:r>
      <w:r>
        <w:rPr>
          <w:rFonts w:hint="eastAsia" w:ascii="宋体" w:hAnsi="宋体" w:cs="宋体"/>
          <w:szCs w:val="24"/>
        </w:rPr>
        <w:fldChar w:fldCharType="end"/>
      </w:r>
    </w:p>
    <w:p w14:paraId="55AE1916">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_Toc25675 </w:instrText>
      </w:r>
      <w:r>
        <w:rPr>
          <w:rFonts w:hint="eastAsia" w:ascii="宋体" w:hAnsi="宋体" w:cs="宋体"/>
          <w:szCs w:val="24"/>
        </w:rPr>
        <w:fldChar w:fldCharType="separate"/>
      </w:r>
      <w:r>
        <w:rPr>
          <w:rFonts w:hint="eastAsia" w:ascii="宋体" w:hAnsi="宋体" w:cs="宋体"/>
          <w:szCs w:val="28"/>
        </w:rPr>
        <w:t>17.资格审查</w:t>
      </w:r>
      <w:r>
        <w:tab/>
      </w:r>
      <w:r>
        <w:fldChar w:fldCharType="begin"/>
      </w:r>
      <w:r>
        <w:instrText xml:space="preserve"> PAGEREF _Toc25675 \h </w:instrText>
      </w:r>
      <w:r>
        <w:fldChar w:fldCharType="separate"/>
      </w:r>
      <w:r>
        <w:t>11</w:t>
      </w:r>
      <w:r>
        <w:fldChar w:fldCharType="end"/>
      </w:r>
      <w:r>
        <w:rPr>
          <w:rFonts w:hint="eastAsia" w:ascii="宋体" w:hAnsi="宋体" w:cs="宋体"/>
          <w:szCs w:val="24"/>
        </w:rPr>
        <w:fldChar w:fldCharType="end"/>
      </w:r>
    </w:p>
    <w:p w14:paraId="28DD2D74">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_Toc21405 </w:instrText>
      </w:r>
      <w:r>
        <w:rPr>
          <w:rFonts w:hint="eastAsia" w:ascii="宋体" w:hAnsi="宋体" w:cs="宋体"/>
          <w:szCs w:val="24"/>
        </w:rPr>
        <w:fldChar w:fldCharType="separate"/>
      </w:r>
      <w:r>
        <w:rPr>
          <w:rFonts w:hint="eastAsia" w:ascii="宋体" w:hAnsi="宋体" w:cs="宋体"/>
          <w:lang w:val="zh-CN"/>
        </w:rPr>
        <w:t>七、评审程序及方法</w:t>
      </w:r>
      <w:r>
        <w:tab/>
      </w:r>
      <w:r>
        <w:fldChar w:fldCharType="begin"/>
      </w:r>
      <w:r>
        <w:instrText xml:space="preserve"> PAGEREF _Toc21405 \h </w:instrText>
      </w:r>
      <w:r>
        <w:fldChar w:fldCharType="separate"/>
      </w:r>
      <w:r>
        <w:t>11</w:t>
      </w:r>
      <w:r>
        <w:fldChar w:fldCharType="end"/>
      </w:r>
      <w:r>
        <w:rPr>
          <w:rFonts w:hint="eastAsia" w:ascii="宋体" w:hAnsi="宋体" w:cs="宋体"/>
          <w:szCs w:val="24"/>
        </w:rPr>
        <w:fldChar w:fldCharType="end"/>
      </w:r>
    </w:p>
    <w:p w14:paraId="3614EA9C">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_Toc21460 </w:instrText>
      </w:r>
      <w:r>
        <w:rPr>
          <w:rFonts w:hint="eastAsia" w:ascii="宋体" w:hAnsi="宋体" w:cs="宋体"/>
          <w:szCs w:val="24"/>
        </w:rPr>
        <w:fldChar w:fldCharType="separate"/>
      </w:r>
      <w:r>
        <w:rPr>
          <w:rFonts w:hint="eastAsia" w:ascii="宋体" w:hAnsi="宋体" w:cs="宋体"/>
          <w:szCs w:val="28"/>
          <w:lang w:val="zh-CN"/>
        </w:rPr>
        <w:t>1</w:t>
      </w:r>
      <w:r>
        <w:rPr>
          <w:rFonts w:hint="eastAsia" w:ascii="宋体" w:hAnsi="宋体" w:cs="宋体"/>
          <w:szCs w:val="28"/>
        </w:rPr>
        <w:t>8</w:t>
      </w:r>
      <w:r>
        <w:rPr>
          <w:rFonts w:hint="eastAsia" w:ascii="宋体" w:hAnsi="宋体" w:cs="宋体"/>
          <w:szCs w:val="28"/>
          <w:lang w:val="zh-CN"/>
        </w:rPr>
        <w:t>.评标委员会</w:t>
      </w:r>
      <w:r>
        <w:tab/>
      </w:r>
      <w:r>
        <w:fldChar w:fldCharType="begin"/>
      </w:r>
      <w:r>
        <w:instrText xml:space="preserve"> PAGEREF _Toc21460 \h </w:instrText>
      </w:r>
      <w:r>
        <w:fldChar w:fldCharType="separate"/>
      </w:r>
      <w:r>
        <w:t>12</w:t>
      </w:r>
      <w:r>
        <w:fldChar w:fldCharType="end"/>
      </w:r>
      <w:r>
        <w:rPr>
          <w:rFonts w:hint="eastAsia" w:ascii="宋体" w:hAnsi="宋体" w:cs="宋体"/>
          <w:szCs w:val="24"/>
        </w:rPr>
        <w:fldChar w:fldCharType="end"/>
      </w:r>
    </w:p>
    <w:p w14:paraId="49A10E3B">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_Toc3672 </w:instrText>
      </w:r>
      <w:r>
        <w:rPr>
          <w:rFonts w:hint="eastAsia" w:ascii="宋体" w:hAnsi="宋体" w:cs="宋体"/>
          <w:szCs w:val="24"/>
        </w:rPr>
        <w:fldChar w:fldCharType="separate"/>
      </w:r>
      <w:r>
        <w:rPr>
          <w:rFonts w:hint="eastAsia" w:ascii="宋体" w:hAnsi="宋体" w:cs="宋体"/>
          <w:szCs w:val="28"/>
        </w:rPr>
        <w:t>19</w:t>
      </w:r>
      <w:r>
        <w:rPr>
          <w:rFonts w:hint="eastAsia" w:ascii="宋体" w:hAnsi="宋体" w:cs="宋体"/>
          <w:szCs w:val="28"/>
          <w:lang w:val="zh-CN"/>
        </w:rPr>
        <w:t>.评审工作程序</w:t>
      </w:r>
      <w:r>
        <w:tab/>
      </w:r>
      <w:r>
        <w:fldChar w:fldCharType="begin"/>
      </w:r>
      <w:r>
        <w:instrText xml:space="preserve"> PAGEREF _Toc3672 \h </w:instrText>
      </w:r>
      <w:r>
        <w:fldChar w:fldCharType="separate"/>
      </w:r>
      <w:r>
        <w:t>13</w:t>
      </w:r>
      <w:r>
        <w:fldChar w:fldCharType="end"/>
      </w:r>
      <w:r>
        <w:rPr>
          <w:rFonts w:hint="eastAsia" w:ascii="宋体" w:hAnsi="宋体" w:cs="宋体"/>
          <w:szCs w:val="24"/>
        </w:rPr>
        <w:fldChar w:fldCharType="end"/>
      </w:r>
    </w:p>
    <w:p w14:paraId="1009E14A">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_Toc31814 </w:instrText>
      </w:r>
      <w:r>
        <w:rPr>
          <w:rFonts w:hint="eastAsia" w:ascii="宋体" w:hAnsi="宋体" w:cs="宋体"/>
          <w:szCs w:val="24"/>
        </w:rPr>
        <w:fldChar w:fldCharType="separate"/>
      </w:r>
      <w:r>
        <w:rPr>
          <w:rFonts w:hint="eastAsia"/>
        </w:rPr>
        <w:t>20</w:t>
      </w:r>
      <w:r>
        <w:rPr>
          <w:rFonts w:hint="eastAsia"/>
          <w:lang w:val="zh-CN"/>
        </w:rPr>
        <w:t>.评审方法和标准</w:t>
      </w:r>
      <w:r>
        <w:tab/>
      </w:r>
      <w:r>
        <w:fldChar w:fldCharType="begin"/>
      </w:r>
      <w:r>
        <w:instrText xml:space="preserve"> PAGEREF _Toc31814 \h </w:instrText>
      </w:r>
      <w:r>
        <w:fldChar w:fldCharType="separate"/>
      </w:r>
      <w:r>
        <w:t>15</w:t>
      </w:r>
      <w:r>
        <w:fldChar w:fldCharType="end"/>
      </w:r>
      <w:r>
        <w:rPr>
          <w:rFonts w:hint="eastAsia" w:ascii="宋体" w:hAnsi="宋体" w:cs="宋体"/>
          <w:szCs w:val="24"/>
        </w:rPr>
        <w:fldChar w:fldCharType="end"/>
      </w:r>
    </w:p>
    <w:p w14:paraId="779AA52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_Toc11578 </w:instrText>
      </w:r>
      <w:r>
        <w:rPr>
          <w:rFonts w:hint="eastAsia" w:ascii="宋体" w:hAnsi="宋体" w:cs="宋体"/>
          <w:szCs w:val="24"/>
        </w:rPr>
        <w:fldChar w:fldCharType="separate"/>
      </w:r>
      <w:r>
        <w:rPr>
          <w:rFonts w:hint="eastAsia" w:ascii="宋体" w:hAnsi="宋体" w:cs="宋体"/>
          <w:lang w:val="zh-CN"/>
        </w:rPr>
        <w:t>八、中标</w:t>
      </w:r>
      <w:r>
        <w:tab/>
      </w:r>
      <w:r>
        <w:fldChar w:fldCharType="begin"/>
      </w:r>
      <w:r>
        <w:instrText xml:space="preserve"> PAGEREF _Toc11578 \h </w:instrText>
      </w:r>
      <w:r>
        <w:fldChar w:fldCharType="separate"/>
      </w:r>
      <w:r>
        <w:t>38</w:t>
      </w:r>
      <w:r>
        <w:fldChar w:fldCharType="end"/>
      </w:r>
      <w:r>
        <w:rPr>
          <w:rFonts w:hint="eastAsia" w:ascii="宋体" w:hAnsi="宋体" w:cs="宋体"/>
          <w:szCs w:val="24"/>
        </w:rPr>
        <w:fldChar w:fldCharType="end"/>
      </w:r>
    </w:p>
    <w:p w14:paraId="52C36F0A">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_Toc28819 </w:instrText>
      </w:r>
      <w:r>
        <w:rPr>
          <w:rFonts w:hint="eastAsia" w:ascii="宋体" w:hAnsi="宋体" w:cs="宋体"/>
          <w:szCs w:val="24"/>
        </w:rPr>
        <w:fldChar w:fldCharType="separate"/>
      </w:r>
      <w:r>
        <w:rPr>
          <w:rFonts w:hint="eastAsia" w:ascii="宋体" w:hAnsi="宋体" w:cs="宋体"/>
          <w:szCs w:val="28"/>
          <w:lang w:val="zh-CN"/>
        </w:rPr>
        <w:t>2</w:t>
      </w:r>
      <w:r>
        <w:rPr>
          <w:rFonts w:hint="eastAsia" w:ascii="宋体" w:hAnsi="宋体" w:cs="宋体"/>
          <w:szCs w:val="28"/>
        </w:rPr>
        <w:t>1</w:t>
      </w:r>
      <w:r>
        <w:rPr>
          <w:rFonts w:hint="eastAsia" w:ascii="宋体" w:hAnsi="宋体" w:cs="宋体"/>
          <w:szCs w:val="28"/>
          <w:lang w:val="zh-CN"/>
        </w:rPr>
        <w:t>.推荐并确定中标人</w:t>
      </w:r>
      <w:r>
        <w:tab/>
      </w:r>
      <w:r>
        <w:fldChar w:fldCharType="begin"/>
      </w:r>
      <w:r>
        <w:instrText xml:space="preserve"> PAGEREF _Toc28819 \h </w:instrText>
      </w:r>
      <w:r>
        <w:fldChar w:fldCharType="separate"/>
      </w:r>
      <w:r>
        <w:t>38</w:t>
      </w:r>
      <w:r>
        <w:fldChar w:fldCharType="end"/>
      </w:r>
      <w:r>
        <w:rPr>
          <w:rFonts w:hint="eastAsia" w:ascii="宋体" w:hAnsi="宋体" w:cs="宋体"/>
          <w:szCs w:val="24"/>
        </w:rPr>
        <w:fldChar w:fldCharType="end"/>
      </w:r>
    </w:p>
    <w:p w14:paraId="71A8BB40">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_Toc4252 </w:instrText>
      </w:r>
      <w:r>
        <w:rPr>
          <w:rFonts w:hint="eastAsia" w:ascii="宋体" w:hAnsi="宋体" w:cs="宋体"/>
          <w:szCs w:val="24"/>
        </w:rPr>
        <w:fldChar w:fldCharType="separate"/>
      </w:r>
      <w:r>
        <w:rPr>
          <w:rFonts w:hint="eastAsia" w:ascii="宋体" w:hAnsi="宋体" w:cs="宋体"/>
          <w:szCs w:val="28"/>
          <w:lang w:val="zh-CN"/>
        </w:rPr>
        <w:t>2</w:t>
      </w:r>
      <w:r>
        <w:rPr>
          <w:rFonts w:hint="eastAsia" w:ascii="宋体" w:hAnsi="宋体" w:cs="宋体"/>
          <w:szCs w:val="28"/>
        </w:rPr>
        <w:t>2</w:t>
      </w:r>
      <w:r>
        <w:rPr>
          <w:rFonts w:hint="eastAsia" w:ascii="宋体" w:hAnsi="宋体" w:cs="宋体"/>
          <w:szCs w:val="28"/>
          <w:lang w:val="zh-CN"/>
        </w:rPr>
        <w:t>.中标通知</w:t>
      </w:r>
      <w:r>
        <w:tab/>
      </w:r>
      <w:r>
        <w:fldChar w:fldCharType="begin"/>
      </w:r>
      <w:r>
        <w:instrText xml:space="preserve"> PAGEREF _Toc4252 \h </w:instrText>
      </w:r>
      <w:r>
        <w:fldChar w:fldCharType="separate"/>
      </w:r>
      <w:r>
        <w:t>38</w:t>
      </w:r>
      <w:r>
        <w:fldChar w:fldCharType="end"/>
      </w:r>
      <w:r>
        <w:rPr>
          <w:rFonts w:hint="eastAsia" w:ascii="宋体" w:hAnsi="宋体" w:cs="宋体"/>
          <w:szCs w:val="24"/>
        </w:rPr>
        <w:fldChar w:fldCharType="end"/>
      </w:r>
    </w:p>
    <w:p w14:paraId="01510D25">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_Toc27697 </w:instrText>
      </w:r>
      <w:r>
        <w:rPr>
          <w:rFonts w:hint="eastAsia" w:ascii="宋体" w:hAnsi="宋体" w:cs="宋体"/>
          <w:szCs w:val="24"/>
        </w:rPr>
        <w:fldChar w:fldCharType="separate"/>
      </w:r>
      <w:r>
        <w:rPr>
          <w:rFonts w:hint="eastAsia" w:ascii="宋体" w:hAnsi="宋体" w:cs="宋体"/>
          <w:lang w:val="zh-CN"/>
        </w:rPr>
        <w:t>九、授予合同</w:t>
      </w:r>
      <w:r>
        <w:tab/>
      </w:r>
      <w:r>
        <w:fldChar w:fldCharType="begin"/>
      </w:r>
      <w:r>
        <w:instrText xml:space="preserve"> PAGEREF _Toc27697 \h </w:instrText>
      </w:r>
      <w:r>
        <w:fldChar w:fldCharType="separate"/>
      </w:r>
      <w:r>
        <w:t>38</w:t>
      </w:r>
      <w:r>
        <w:fldChar w:fldCharType="end"/>
      </w:r>
      <w:r>
        <w:rPr>
          <w:rFonts w:hint="eastAsia" w:ascii="宋体" w:hAnsi="宋体" w:cs="宋体"/>
          <w:szCs w:val="24"/>
        </w:rPr>
        <w:fldChar w:fldCharType="end"/>
      </w:r>
    </w:p>
    <w:p w14:paraId="258FA3A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_Toc30870 </w:instrText>
      </w:r>
      <w:r>
        <w:rPr>
          <w:rFonts w:hint="eastAsia" w:ascii="宋体" w:hAnsi="宋体" w:cs="宋体"/>
          <w:szCs w:val="24"/>
        </w:rPr>
        <w:fldChar w:fldCharType="separate"/>
      </w:r>
      <w:r>
        <w:rPr>
          <w:rFonts w:hint="eastAsia" w:ascii="宋体" w:hAnsi="宋体" w:cs="宋体"/>
          <w:szCs w:val="28"/>
          <w:lang w:val="zh-CN"/>
        </w:rPr>
        <w:t>2</w:t>
      </w:r>
      <w:r>
        <w:rPr>
          <w:rFonts w:hint="eastAsia" w:ascii="宋体" w:hAnsi="宋体" w:cs="宋体"/>
          <w:szCs w:val="28"/>
        </w:rPr>
        <w:t>3</w:t>
      </w:r>
      <w:r>
        <w:rPr>
          <w:rFonts w:hint="eastAsia" w:ascii="宋体" w:hAnsi="宋体" w:cs="宋体"/>
          <w:szCs w:val="28"/>
          <w:lang w:val="zh-CN"/>
        </w:rPr>
        <w:t>.签订合同</w:t>
      </w:r>
      <w:r>
        <w:tab/>
      </w:r>
      <w:r>
        <w:fldChar w:fldCharType="begin"/>
      </w:r>
      <w:r>
        <w:instrText xml:space="preserve"> PAGEREF _Toc30870 \h </w:instrText>
      </w:r>
      <w:r>
        <w:fldChar w:fldCharType="separate"/>
      </w:r>
      <w:r>
        <w:t>39</w:t>
      </w:r>
      <w:r>
        <w:fldChar w:fldCharType="end"/>
      </w:r>
      <w:r>
        <w:rPr>
          <w:rFonts w:hint="eastAsia" w:ascii="宋体" w:hAnsi="宋体" w:cs="宋体"/>
          <w:szCs w:val="24"/>
        </w:rPr>
        <w:fldChar w:fldCharType="end"/>
      </w:r>
    </w:p>
    <w:p w14:paraId="29BECE90">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_Toc16236 </w:instrText>
      </w:r>
      <w:r>
        <w:rPr>
          <w:rFonts w:hint="eastAsia" w:ascii="宋体" w:hAnsi="宋体" w:cs="宋体"/>
          <w:szCs w:val="24"/>
        </w:rPr>
        <w:fldChar w:fldCharType="separate"/>
      </w:r>
      <w:r>
        <w:rPr>
          <w:rFonts w:hint="eastAsia" w:ascii="宋体" w:hAnsi="宋体" w:cs="宋体"/>
          <w:lang w:val="zh-CN"/>
        </w:rPr>
        <w:t>十、其他</w:t>
      </w:r>
      <w:r>
        <w:tab/>
      </w:r>
      <w:r>
        <w:fldChar w:fldCharType="begin"/>
      </w:r>
      <w:r>
        <w:instrText xml:space="preserve"> PAGEREF _Toc16236 \h </w:instrText>
      </w:r>
      <w:r>
        <w:fldChar w:fldCharType="separate"/>
      </w:r>
      <w:r>
        <w:t>39</w:t>
      </w:r>
      <w:r>
        <w:fldChar w:fldCharType="end"/>
      </w:r>
      <w:r>
        <w:rPr>
          <w:rFonts w:hint="eastAsia" w:ascii="宋体" w:hAnsi="宋体" w:cs="宋体"/>
          <w:szCs w:val="24"/>
        </w:rPr>
        <w:fldChar w:fldCharType="end"/>
      </w:r>
    </w:p>
    <w:p w14:paraId="0B2A4064">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_Toc2698 </w:instrText>
      </w:r>
      <w:r>
        <w:rPr>
          <w:rFonts w:hint="eastAsia" w:ascii="宋体" w:hAnsi="宋体" w:cs="宋体"/>
          <w:szCs w:val="24"/>
        </w:rPr>
        <w:fldChar w:fldCharType="separate"/>
      </w:r>
      <w:r>
        <w:rPr>
          <w:rFonts w:hint="eastAsia" w:ascii="宋体" w:hAnsi="宋体" w:cs="宋体"/>
          <w:szCs w:val="28"/>
        </w:rPr>
        <w:t>2</w:t>
      </w:r>
      <w:r>
        <w:rPr>
          <w:rFonts w:ascii="宋体" w:hAnsi="宋体" w:cs="宋体"/>
          <w:szCs w:val="28"/>
        </w:rPr>
        <w:t>4</w:t>
      </w:r>
      <w:r>
        <w:rPr>
          <w:rFonts w:hint="eastAsia" w:ascii="宋体" w:hAnsi="宋体" w:cs="宋体"/>
          <w:szCs w:val="28"/>
        </w:rPr>
        <w:t>. 串通投标的情形</w:t>
      </w:r>
      <w:r>
        <w:tab/>
      </w:r>
      <w:r>
        <w:fldChar w:fldCharType="begin"/>
      </w:r>
      <w:r>
        <w:instrText xml:space="preserve"> PAGEREF _Toc2698 \h </w:instrText>
      </w:r>
      <w:r>
        <w:fldChar w:fldCharType="separate"/>
      </w:r>
      <w:r>
        <w:t>39</w:t>
      </w:r>
      <w:r>
        <w:fldChar w:fldCharType="end"/>
      </w:r>
      <w:r>
        <w:rPr>
          <w:rFonts w:hint="eastAsia" w:ascii="宋体" w:hAnsi="宋体" w:cs="宋体"/>
          <w:szCs w:val="24"/>
        </w:rPr>
        <w:fldChar w:fldCharType="end"/>
      </w:r>
    </w:p>
    <w:p w14:paraId="216A275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_Toc24382 </w:instrText>
      </w:r>
      <w:r>
        <w:rPr>
          <w:rFonts w:hint="eastAsia" w:ascii="宋体" w:hAnsi="宋体" w:cs="宋体"/>
          <w:szCs w:val="24"/>
        </w:rPr>
        <w:fldChar w:fldCharType="separate"/>
      </w:r>
      <w:r>
        <w:rPr>
          <w:rFonts w:hint="eastAsia" w:ascii="宋体" w:hAnsi="宋体" w:cs="宋体"/>
          <w:szCs w:val="28"/>
        </w:rPr>
        <w:t>2</w:t>
      </w:r>
      <w:r>
        <w:rPr>
          <w:rFonts w:ascii="宋体" w:hAnsi="宋体" w:cs="宋体"/>
          <w:szCs w:val="28"/>
        </w:rPr>
        <w:t>5</w:t>
      </w:r>
      <w:r>
        <w:rPr>
          <w:rFonts w:hint="eastAsia" w:ascii="宋体" w:hAnsi="宋体" w:cs="宋体"/>
          <w:szCs w:val="28"/>
        </w:rPr>
        <w:t>. 废标</w:t>
      </w:r>
      <w:r>
        <w:tab/>
      </w:r>
      <w:r>
        <w:fldChar w:fldCharType="begin"/>
      </w:r>
      <w:r>
        <w:instrText xml:space="preserve"> PAGEREF _Toc24382 \h </w:instrText>
      </w:r>
      <w:r>
        <w:fldChar w:fldCharType="separate"/>
      </w:r>
      <w:r>
        <w:t>40</w:t>
      </w:r>
      <w:r>
        <w:fldChar w:fldCharType="end"/>
      </w:r>
      <w:r>
        <w:rPr>
          <w:rFonts w:hint="eastAsia" w:ascii="宋体" w:hAnsi="宋体" w:cs="宋体"/>
          <w:szCs w:val="24"/>
        </w:rPr>
        <w:fldChar w:fldCharType="end"/>
      </w:r>
    </w:p>
    <w:p w14:paraId="004EF5D6">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_Toc16423 </w:instrText>
      </w:r>
      <w:r>
        <w:rPr>
          <w:rFonts w:hint="eastAsia" w:ascii="宋体" w:hAnsi="宋体" w:cs="宋体"/>
          <w:szCs w:val="24"/>
        </w:rPr>
        <w:fldChar w:fldCharType="separate"/>
      </w:r>
      <w:r>
        <w:rPr>
          <w:rFonts w:hint="eastAsia" w:ascii="宋体" w:hAnsi="宋体" w:cs="宋体"/>
          <w:szCs w:val="28"/>
        </w:rPr>
        <w:t>2</w:t>
      </w:r>
      <w:r>
        <w:rPr>
          <w:rFonts w:ascii="宋体" w:hAnsi="宋体" w:cs="宋体"/>
          <w:szCs w:val="28"/>
        </w:rPr>
        <w:t>6</w:t>
      </w:r>
      <w:r>
        <w:rPr>
          <w:rFonts w:hint="eastAsia" w:ascii="宋体" w:hAnsi="宋体" w:cs="宋体"/>
          <w:szCs w:val="28"/>
        </w:rPr>
        <w:t>. 中标服务费</w:t>
      </w:r>
      <w:r>
        <w:tab/>
      </w:r>
      <w:r>
        <w:fldChar w:fldCharType="begin"/>
      </w:r>
      <w:r>
        <w:instrText xml:space="preserve"> PAGEREF _Toc16423 \h </w:instrText>
      </w:r>
      <w:r>
        <w:fldChar w:fldCharType="separate"/>
      </w:r>
      <w:r>
        <w:t>40</w:t>
      </w:r>
      <w:r>
        <w:fldChar w:fldCharType="end"/>
      </w:r>
      <w:r>
        <w:rPr>
          <w:rFonts w:hint="eastAsia" w:ascii="宋体" w:hAnsi="宋体" w:cs="宋体"/>
          <w:szCs w:val="24"/>
        </w:rPr>
        <w:fldChar w:fldCharType="end"/>
      </w:r>
    </w:p>
    <w:p w14:paraId="373CD4E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_Toc15567 </w:instrText>
      </w:r>
      <w:r>
        <w:rPr>
          <w:rFonts w:hint="eastAsia" w:ascii="宋体" w:hAnsi="宋体" w:cs="宋体"/>
          <w:szCs w:val="24"/>
        </w:rPr>
        <w:fldChar w:fldCharType="separate"/>
      </w:r>
      <w:r>
        <w:rPr>
          <w:rFonts w:hint="eastAsia" w:ascii="宋体" w:hAnsi="宋体" w:cs="宋体"/>
          <w:szCs w:val="36"/>
          <w:lang w:val="zh-CN"/>
        </w:rPr>
        <w:t xml:space="preserve">第三部分 </w:t>
      </w:r>
      <w:r>
        <w:rPr>
          <w:rFonts w:hint="eastAsia" w:ascii="宋体" w:hAnsi="宋体" w:cs="宋体"/>
          <w:szCs w:val="36"/>
        </w:rPr>
        <w:t xml:space="preserve"> </w:t>
      </w:r>
      <w:r>
        <w:rPr>
          <w:rFonts w:hint="eastAsia" w:ascii="宋体" w:hAnsi="宋体" w:cs="宋体"/>
          <w:szCs w:val="36"/>
          <w:lang w:val="zh-CN"/>
        </w:rPr>
        <w:t>青海省政府采购项目合同书范本</w:t>
      </w:r>
      <w:r>
        <w:tab/>
      </w:r>
      <w:r>
        <w:fldChar w:fldCharType="begin"/>
      </w:r>
      <w:r>
        <w:instrText xml:space="preserve"> PAGEREF _Toc15567 \h </w:instrText>
      </w:r>
      <w:r>
        <w:fldChar w:fldCharType="separate"/>
      </w:r>
      <w:r>
        <w:t>42</w:t>
      </w:r>
      <w:r>
        <w:fldChar w:fldCharType="end"/>
      </w:r>
      <w:r>
        <w:rPr>
          <w:rFonts w:hint="eastAsia" w:ascii="宋体" w:hAnsi="宋体" w:cs="宋体"/>
          <w:szCs w:val="24"/>
        </w:rPr>
        <w:fldChar w:fldCharType="end"/>
      </w:r>
    </w:p>
    <w:p w14:paraId="38432B7A">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_Toc29533 </w:instrText>
      </w:r>
      <w:r>
        <w:rPr>
          <w:rFonts w:hint="eastAsia" w:ascii="宋体" w:hAnsi="宋体" w:cs="宋体"/>
          <w:szCs w:val="24"/>
        </w:rPr>
        <w:fldChar w:fldCharType="separate"/>
      </w:r>
      <w:r>
        <w:rPr>
          <w:rFonts w:hint="eastAsia" w:ascii="宋体" w:hAnsi="宋体" w:cs="宋体"/>
          <w:szCs w:val="36"/>
          <w:lang w:val="zh-CN"/>
        </w:rPr>
        <w:t>第四部分  投标文件格式</w:t>
      </w:r>
      <w:r>
        <w:tab/>
      </w:r>
      <w:r>
        <w:fldChar w:fldCharType="begin"/>
      </w:r>
      <w:r>
        <w:instrText xml:space="preserve"> PAGEREF _Toc29533 \h </w:instrText>
      </w:r>
      <w:r>
        <w:fldChar w:fldCharType="separate"/>
      </w:r>
      <w:r>
        <w:t>1</w:t>
      </w:r>
      <w:r>
        <w:fldChar w:fldCharType="end"/>
      </w:r>
      <w:r>
        <w:rPr>
          <w:rFonts w:hint="eastAsia" w:ascii="宋体" w:hAnsi="宋体" w:cs="宋体"/>
          <w:szCs w:val="24"/>
        </w:rPr>
        <w:fldChar w:fldCharType="end"/>
      </w:r>
    </w:p>
    <w:p w14:paraId="28210B97">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_Toc27151 </w:instrText>
      </w:r>
      <w:r>
        <w:rPr>
          <w:rFonts w:hint="eastAsia" w:ascii="宋体" w:hAnsi="宋体" w:cs="宋体"/>
          <w:szCs w:val="24"/>
        </w:rPr>
        <w:fldChar w:fldCharType="separate"/>
      </w:r>
      <w:r>
        <w:rPr>
          <w:rFonts w:hint="eastAsia" w:ascii="宋体" w:hAnsi="宋体" w:cs="宋体"/>
          <w:szCs w:val="30"/>
          <w:lang w:val="zh-CN"/>
        </w:rPr>
        <w:t>封面（上册）</w:t>
      </w:r>
      <w:r>
        <w:tab/>
      </w:r>
      <w:r>
        <w:fldChar w:fldCharType="begin"/>
      </w:r>
      <w:r>
        <w:instrText xml:space="preserve"> PAGEREF _Toc27151 \h </w:instrText>
      </w:r>
      <w:r>
        <w:fldChar w:fldCharType="separate"/>
      </w:r>
      <w:r>
        <w:t>9</w:t>
      </w:r>
      <w:r>
        <w:fldChar w:fldCharType="end"/>
      </w:r>
      <w:r>
        <w:rPr>
          <w:rFonts w:hint="eastAsia" w:ascii="宋体" w:hAnsi="宋体" w:cs="宋体"/>
          <w:szCs w:val="24"/>
        </w:rPr>
        <w:fldChar w:fldCharType="end"/>
      </w:r>
    </w:p>
    <w:p w14:paraId="34775C90">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_Toc5913 </w:instrText>
      </w:r>
      <w:r>
        <w:rPr>
          <w:rFonts w:hint="eastAsia" w:ascii="宋体" w:hAnsi="宋体" w:cs="宋体"/>
          <w:szCs w:val="24"/>
        </w:rPr>
        <w:fldChar w:fldCharType="separate"/>
      </w:r>
      <w:r>
        <w:rPr>
          <w:rFonts w:hint="eastAsia" w:ascii="宋体" w:hAnsi="宋体" w:cs="宋体"/>
          <w:szCs w:val="30"/>
          <w:lang w:val="zh-CN"/>
        </w:rPr>
        <w:t>目录（上册）</w:t>
      </w:r>
      <w:r>
        <w:tab/>
      </w:r>
      <w:r>
        <w:fldChar w:fldCharType="begin"/>
      </w:r>
      <w:r>
        <w:instrText xml:space="preserve"> PAGEREF _Toc5913 \h </w:instrText>
      </w:r>
      <w:r>
        <w:fldChar w:fldCharType="separate"/>
      </w:r>
      <w:r>
        <w:t>10</w:t>
      </w:r>
      <w:r>
        <w:fldChar w:fldCharType="end"/>
      </w:r>
      <w:r>
        <w:rPr>
          <w:rFonts w:hint="eastAsia" w:ascii="宋体" w:hAnsi="宋体" w:cs="宋体"/>
          <w:szCs w:val="24"/>
        </w:rPr>
        <w:fldChar w:fldCharType="end"/>
      </w:r>
    </w:p>
    <w:p w14:paraId="79BCA126">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_Toc31751 </w:instrText>
      </w:r>
      <w:r>
        <w:rPr>
          <w:rFonts w:hint="eastAsia" w:ascii="宋体" w:hAnsi="宋体" w:cs="宋体"/>
          <w:szCs w:val="24"/>
        </w:rPr>
        <w:fldChar w:fldCharType="separate"/>
      </w:r>
      <w:r>
        <w:rPr>
          <w:rFonts w:hint="eastAsia" w:ascii="宋体" w:hAnsi="宋体" w:cs="宋体"/>
          <w:szCs w:val="30"/>
        </w:rPr>
        <w:t>（1）</w:t>
      </w:r>
      <w:r>
        <w:rPr>
          <w:rFonts w:hint="eastAsia" w:ascii="宋体" w:hAnsi="宋体" w:cs="宋体"/>
          <w:szCs w:val="30"/>
          <w:lang w:val="zh-CN"/>
        </w:rPr>
        <w:t>投标函</w:t>
      </w:r>
      <w:r>
        <w:tab/>
      </w:r>
      <w:r>
        <w:fldChar w:fldCharType="begin"/>
      </w:r>
      <w:r>
        <w:instrText xml:space="preserve"> PAGEREF _Toc31751 \h </w:instrText>
      </w:r>
      <w:r>
        <w:fldChar w:fldCharType="separate"/>
      </w:r>
      <w:r>
        <w:t>11</w:t>
      </w:r>
      <w:r>
        <w:fldChar w:fldCharType="end"/>
      </w:r>
      <w:r>
        <w:rPr>
          <w:rFonts w:hint="eastAsia" w:ascii="宋体" w:hAnsi="宋体" w:cs="宋体"/>
          <w:szCs w:val="24"/>
        </w:rPr>
        <w:fldChar w:fldCharType="end"/>
      </w:r>
    </w:p>
    <w:p w14:paraId="7791836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_Toc27336 </w:instrText>
      </w:r>
      <w:r>
        <w:rPr>
          <w:rFonts w:hint="eastAsia" w:ascii="宋体" w:hAnsi="宋体" w:cs="宋体"/>
          <w:szCs w:val="24"/>
        </w:rPr>
        <w:fldChar w:fldCharType="separate"/>
      </w:r>
      <w:r>
        <w:rPr>
          <w:rFonts w:hint="eastAsia" w:ascii="宋体" w:hAnsi="宋体" w:cs="宋体"/>
          <w:szCs w:val="28"/>
          <w:lang w:val="zh-CN"/>
        </w:rPr>
        <w:t>投标函</w:t>
      </w:r>
      <w:r>
        <w:tab/>
      </w:r>
      <w:r>
        <w:fldChar w:fldCharType="begin"/>
      </w:r>
      <w:r>
        <w:instrText xml:space="preserve"> PAGEREF _Toc27336 \h </w:instrText>
      </w:r>
      <w:r>
        <w:fldChar w:fldCharType="separate"/>
      </w:r>
      <w:r>
        <w:t>11</w:t>
      </w:r>
      <w:r>
        <w:fldChar w:fldCharType="end"/>
      </w:r>
      <w:r>
        <w:rPr>
          <w:rFonts w:hint="eastAsia" w:ascii="宋体" w:hAnsi="宋体" w:cs="宋体"/>
          <w:szCs w:val="24"/>
        </w:rPr>
        <w:fldChar w:fldCharType="end"/>
      </w:r>
    </w:p>
    <w:p w14:paraId="559D42DC">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_Toc24790 </w:instrText>
      </w:r>
      <w:r>
        <w:rPr>
          <w:rFonts w:hint="eastAsia" w:ascii="宋体" w:hAnsi="宋体" w:cs="宋体"/>
          <w:szCs w:val="24"/>
        </w:rPr>
        <w:fldChar w:fldCharType="separate"/>
      </w:r>
      <w:r>
        <w:rPr>
          <w:rFonts w:hint="eastAsia" w:ascii="宋体" w:hAnsi="宋体" w:cs="宋体"/>
          <w:kern w:val="0"/>
          <w:szCs w:val="30"/>
          <w:lang w:val="zh-CN"/>
        </w:rPr>
        <w:t>（</w:t>
      </w:r>
      <w:r>
        <w:rPr>
          <w:rFonts w:hint="eastAsia" w:ascii="宋体" w:hAnsi="宋体" w:cs="宋体"/>
          <w:kern w:val="0"/>
          <w:szCs w:val="30"/>
        </w:rPr>
        <w:t>2</w:t>
      </w:r>
      <w:r>
        <w:rPr>
          <w:rFonts w:hint="eastAsia" w:ascii="宋体" w:hAnsi="宋体" w:cs="宋体"/>
          <w:kern w:val="0"/>
          <w:szCs w:val="30"/>
          <w:lang w:val="zh-CN"/>
        </w:rPr>
        <w:t>）</w:t>
      </w:r>
      <w:r>
        <w:rPr>
          <w:rFonts w:hint="eastAsia" w:ascii="宋体" w:hAnsi="宋体" w:cs="宋体"/>
          <w:szCs w:val="30"/>
        </w:rPr>
        <w:t>法定代表人证明书</w:t>
      </w:r>
      <w:r>
        <w:tab/>
      </w:r>
      <w:r>
        <w:fldChar w:fldCharType="begin"/>
      </w:r>
      <w:r>
        <w:instrText xml:space="preserve"> PAGEREF _Toc24790 \h </w:instrText>
      </w:r>
      <w:r>
        <w:fldChar w:fldCharType="separate"/>
      </w:r>
      <w:r>
        <w:t>12</w:t>
      </w:r>
      <w:r>
        <w:fldChar w:fldCharType="end"/>
      </w:r>
      <w:r>
        <w:rPr>
          <w:rFonts w:hint="eastAsia" w:ascii="宋体" w:hAnsi="宋体" w:cs="宋体"/>
          <w:szCs w:val="24"/>
        </w:rPr>
        <w:fldChar w:fldCharType="end"/>
      </w:r>
    </w:p>
    <w:p w14:paraId="269C4BF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_Toc9959 </w:instrText>
      </w:r>
      <w:r>
        <w:rPr>
          <w:rFonts w:hint="eastAsia" w:ascii="宋体" w:hAnsi="宋体" w:cs="宋体"/>
          <w:szCs w:val="24"/>
        </w:rPr>
        <w:fldChar w:fldCharType="separate"/>
      </w:r>
      <w:r>
        <w:rPr>
          <w:rFonts w:hint="eastAsia" w:ascii="宋体" w:hAnsi="宋体" w:cs="宋体"/>
          <w:szCs w:val="28"/>
          <w:lang w:val="zh-CN"/>
        </w:rPr>
        <w:t>法定代表人证明书</w:t>
      </w:r>
      <w:r>
        <w:tab/>
      </w:r>
      <w:r>
        <w:fldChar w:fldCharType="begin"/>
      </w:r>
      <w:r>
        <w:instrText xml:space="preserve"> PAGEREF _Toc9959 \h </w:instrText>
      </w:r>
      <w:r>
        <w:fldChar w:fldCharType="separate"/>
      </w:r>
      <w:r>
        <w:t>12</w:t>
      </w:r>
      <w:r>
        <w:fldChar w:fldCharType="end"/>
      </w:r>
      <w:r>
        <w:rPr>
          <w:rFonts w:hint="eastAsia" w:ascii="宋体" w:hAnsi="宋体" w:cs="宋体"/>
          <w:szCs w:val="24"/>
        </w:rPr>
        <w:fldChar w:fldCharType="end"/>
      </w:r>
    </w:p>
    <w:p w14:paraId="33059A76">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_Toc20087 </w:instrText>
      </w:r>
      <w:r>
        <w:rPr>
          <w:rFonts w:hint="eastAsia" w:ascii="宋体" w:hAnsi="宋体" w:cs="宋体"/>
          <w:szCs w:val="24"/>
        </w:rPr>
        <w:fldChar w:fldCharType="separate"/>
      </w:r>
      <w:r>
        <w:rPr>
          <w:rFonts w:ascii="宋体" w:hAnsi="宋体" w:cs="宋体"/>
          <w:szCs w:val="30"/>
          <w:lang w:val="zh-CN"/>
        </w:rPr>
        <w:t xml:space="preserve">（3） </w:t>
      </w:r>
      <w:r>
        <w:rPr>
          <w:rFonts w:hint="eastAsia" w:ascii="宋体" w:hAnsi="宋体" w:cs="宋体"/>
          <w:szCs w:val="30"/>
          <w:lang w:val="zh-CN"/>
        </w:rPr>
        <w:t>法定代表人授权书</w:t>
      </w:r>
      <w:r>
        <w:tab/>
      </w:r>
      <w:r>
        <w:fldChar w:fldCharType="begin"/>
      </w:r>
      <w:r>
        <w:instrText xml:space="preserve"> PAGEREF _Toc20087 \h </w:instrText>
      </w:r>
      <w:r>
        <w:fldChar w:fldCharType="separate"/>
      </w:r>
      <w:r>
        <w:t>13</w:t>
      </w:r>
      <w:r>
        <w:fldChar w:fldCharType="end"/>
      </w:r>
      <w:r>
        <w:rPr>
          <w:rFonts w:hint="eastAsia" w:ascii="宋体" w:hAnsi="宋体" w:cs="宋体"/>
          <w:szCs w:val="24"/>
        </w:rPr>
        <w:fldChar w:fldCharType="end"/>
      </w:r>
    </w:p>
    <w:p w14:paraId="77B80812">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_Toc21296 </w:instrText>
      </w:r>
      <w:r>
        <w:rPr>
          <w:rFonts w:hint="eastAsia" w:ascii="宋体" w:hAnsi="宋体" w:cs="宋体"/>
          <w:szCs w:val="24"/>
        </w:rPr>
        <w:fldChar w:fldCharType="separate"/>
      </w:r>
      <w:r>
        <w:rPr>
          <w:rFonts w:hint="eastAsia" w:ascii="宋体" w:hAnsi="宋体" w:cs="宋体"/>
          <w:szCs w:val="28"/>
          <w:lang w:val="zh-CN"/>
        </w:rPr>
        <w:t>法定代表人授权书</w:t>
      </w:r>
      <w:r>
        <w:tab/>
      </w:r>
      <w:r>
        <w:fldChar w:fldCharType="begin"/>
      </w:r>
      <w:r>
        <w:instrText xml:space="preserve"> PAGEREF _Toc21296 \h </w:instrText>
      </w:r>
      <w:r>
        <w:fldChar w:fldCharType="separate"/>
      </w:r>
      <w:r>
        <w:t>13</w:t>
      </w:r>
      <w:r>
        <w:fldChar w:fldCharType="end"/>
      </w:r>
      <w:r>
        <w:rPr>
          <w:rFonts w:hint="eastAsia" w:ascii="宋体" w:hAnsi="宋体" w:cs="宋体"/>
          <w:szCs w:val="24"/>
        </w:rPr>
        <w:fldChar w:fldCharType="end"/>
      </w:r>
    </w:p>
    <w:p w14:paraId="0B56FA0E">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_Toc22715 </w:instrText>
      </w:r>
      <w:r>
        <w:rPr>
          <w:rFonts w:hint="eastAsia" w:ascii="宋体" w:hAnsi="宋体" w:cs="宋体"/>
          <w:szCs w:val="24"/>
        </w:rPr>
        <w:fldChar w:fldCharType="separate"/>
      </w:r>
      <w:r>
        <w:rPr>
          <w:rFonts w:ascii="宋体" w:hAnsi="宋体" w:cs="宋体"/>
          <w:szCs w:val="30"/>
          <w:lang w:val="zh-CN"/>
        </w:rPr>
        <w:t xml:space="preserve">（4） </w:t>
      </w:r>
      <w:r>
        <w:rPr>
          <w:rFonts w:hint="eastAsia" w:ascii="宋体" w:hAnsi="宋体" w:cs="宋体"/>
          <w:szCs w:val="30"/>
          <w:lang w:val="zh-CN"/>
        </w:rPr>
        <w:t>投标人承诺函</w:t>
      </w:r>
      <w:r>
        <w:tab/>
      </w:r>
      <w:r>
        <w:fldChar w:fldCharType="begin"/>
      </w:r>
      <w:r>
        <w:instrText xml:space="preserve"> PAGEREF _Toc22715 \h </w:instrText>
      </w:r>
      <w:r>
        <w:fldChar w:fldCharType="separate"/>
      </w:r>
      <w:r>
        <w:t>14</w:t>
      </w:r>
      <w:r>
        <w:fldChar w:fldCharType="end"/>
      </w:r>
      <w:r>
        <w:rPr>
          <w:rFonts w:hint="eastAsia" w:ascii="宋体" w:hAnsi="宋体" w:cs="宋体"/>
          <w:szCs w:val="24"/>
        </w:rPr>
        <w:fldChar w:fldCharType="end"/>
      </w:r>
    </w:p>
    <w:p w14:paraId="3B86A8FE">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_Toc15145 </w:instrText>
      </w:r>
      <w:r>
        <w:rPr>
          <w:rFonts w:hint="eastAsia" w:ascii="宋体" w:hAnsi="宋体" w:cs="宋体"/>
          <w:szCs w:val="24"/>
        </w:rPr>
        <w:fldChar w:fldCharType="separate"/>
      </w:r>
      <w:r>
        <w:rPr>
          <w:rFonts w:hint="eastAsia" w:ascii="宋体" w:hAnsi="宋体" w:cs="宋体"/>
          <w:szCs w:val="28"/>
          <w:lang w:val="zh-CN"/>
        </w:rPr>
        <w:t>投标人承诺函</w:t>
      </w:r>
      <w:r>
        <w:tab/>
      </w:r>
      <w:r>
        <w:fldChar w:fldCharType="begin"/>
      </w:r>
      <w:r>
        <w:instrText xml:space="preserve"> PAGEREF _Toc15145 \h </w:instrText>
      </w:r>
      <w:r>
        <w:fldChar w:fldCharType="separate"/>
      </w:r>
      <w:r>
        <w:t>14</w:t>
      </w:r>
      <w:r>
        <w:fldChar w:fldCharType="end"/>
      </w:r>
      <w:r>
        <w:rPr>
          <w:rFonts w:hint="eastAsia" w:ascii="宋体" w:hAnsi="宋体" w:cs="宋体"/>
          <w:szCs w:val="24"/>
        </w:rPr>
        <w:fldChar w:fldCharType="end"/>
      </w:r>
    </w:p>
    <w:p w14:paraId="3329A705">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_Toc28707 </w:instrText>
      </w:r>
      <w:r>
        <w:rPr>
          <w:rFonts w:hint="eastAsia" w:ascii="宋体" w:hAnsi="宋体" w:cs="宋体"/>
          <w:szCs w:val="24"/>
        </w:rPr>
        <w:fldChar w:fldCharType="separate"/>
      </w:r>
      <w:r>
        <w:rPr>
          <w:rFonts w:hint="eastAsia" w:ascii="宋体" w:hAnsi="宋体" w:cs="宋体"/>
          <w:szCs w:val="30"/>
        </w:rPr>
        <w:t>（5）</w:t>
      </w:r>
      <w:r>
        <w:rPr>
          <w:rFonts w:hint="eastAsia" w:ascii="宋体" w:hAnsi="宋体" w:cs="宋体"/>
          <w:szCs w:val="30"/>
          <w:lang w:val="zh-CN"/>
        </w:rPr>
        <w:t>投标人诚信承诺书</w:t>
      </w:r>
      <w:r>
        <w:tab/>
      </w:r>
      <w:r>
        <w:fldChar w:fldCharType="begin"/>
      </w:r>
      <w:r>
        <w:instrText xml:space="preserve"> PAGEREF _Toc28707 \h </w:instrText>
      </w:r>
      <w:r>
        <w:fldChar w:fldCharType="separate"/>
      </w:r>
      <w:r>
        <w:t>15</w:t>
      </w:r>
      <w:r>
        <w:fldChar w:fldCharType="end"/>
      </w:r>
      <w:r>
        <w:rPr>
          <w:rFonts w:hint="eastAsia" w:ascii="宋体" w:hAnsi="宋体" w:cs="宋体"/>
          <w:szCs w:val="24"/>
        </w:rPr>
        <w:fldChar w:fldCharType="end"/>
      </w:r>
    </w:p>
    <w:p w14:paraId="481C0D48">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_Toc23576 </w:instrText>
      </w:r>
      <w:r>
        <w:rPr>
          <w:rFonts w:hint="eastAsia" w:ascii="宋体" w:hAnsi="宋体" w:cs="宋体"/>
          <w:szCs w:val="24"/>
        </w:rPr>
        <w:fldChar w:fldCharType="separate"/>
      </w:r>
      <w:r>
        <w:rPr>
          <w:rFonts w:hint="eastAsia" w:ascii="宋体" w:hAnsi="宋体" w:cs="宋体"/>
          <w:szCs w:val="28"/>
          <w:lang w:val="zh-CN"/>
        </w:rPr>
        <w:t>投标人诚信承诺书</w:t>
      </w:r>
      <w:r>
        <w:tab/>
      </w:r>
      <w:r>
        <w:fldChar w:fldCharType="begin"/>
      </w:r>
      <w:r>
        <w:instrText xml:space="preserve"> PAGEREF _Toc23576 \h </w:instrText>
      </w:r>
      <w:r>
        <w:fldChar w:fldCharType="separate"/>
      </w:r>
      <w:r>
        <w:t>15</w:t>
      </w:r>
      <w:r>
        <w:fldChar w:fldCharType="end"/>
      </w:r>
      <w:r>
        <w:rPr>
          <w:rFonts w:hint="eastAsia" w:ascii="宋体" w:hAnsi="宋体" w:cs="宋体"/>
          <w:szCs w:val="24"/>
        </w:rPr>
        <w:fldChar w:fldCharType="end"/>
      </w:r>
    </w:p>
    <w:p w14:paraId="7B87B9B2">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_Toc22654 </w:instrText>
      </w:r>
      <w:r>
        <w:rPr>
          <w:rFonts w:hint="eastAsia" w:ascii="宋体" w:hAnsi="宋体" w:cs="宋体"/>
          <w:szCs w:val="24"/>
        </w:rPr>
        <w:fldChar w:fldCharType="separate"/>
      </w:r>
      <w:r>
        <w:rPr>
          <w:rFonts w:hint="eastAsia" w:ascii="宋体" w:hAnsi="宋体" w:cs="宋体"/>
          <w:szCs w:val="30"/>
        </w:rPr>
        <w:t>（6）</w:t>
      </w:r>
      <w:r>
        <w:rPr>
          <w:rFonts w:hint="eastAsia" w:ascii="宋体" w:hAnsi="宋体" w:cs="宋体"/>
          <w:szCs w:val="30"/>
          <w:lang w:val="zh-CN"/>
        </w:rPr>
        <w:t>资格证明材料</w:t>
      </w:r>
      <w:r>
        <w:tab/>
      </w:r>
      <w:r>
        <w:fldChar w:fldCharType="begin"/>
      </w:r>
      <w:r>
        <w:instrText xml:space="preserve"> PAGEREF _Toc22654 \h </w:instrText>
      </w:r>
      <w:r>
        <w:fldChar w:fldCharType="separate"/>
      </w:r>
      <w:r>
        <w:t>16</w:t>
      </w:r>
      <w:r>
        <w:fldChar w:fldCharType="end"/>
      </w:r>
      <w:r>
        <w:rPr>
          <w:rFonts w:hint="eastAsia" w:ascii="宋体" w:hAnsi="宋体" w:cs="宋体"/>
          <w:szCs w:val="24"/>
        </w:rPr>
        <w:fldChar w:fldCharType="end"/>
      </w:r>
    </w:p>
    <w:p w14:paraId="325AE721">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_Toc16301 </w:instrText>
      </w:r>
      <w:r>
        <w:rPr>
          <w:rFonts w:hint="eastAsia" w:ascii="宋体" w:hAnsi="宋体" w:cs="宋体"/>
          <w:szCs w:val="24"/>
        </w:rPr>
        <w:fldChar w:fldCharType="separate"/>
      </w:r>
      <w:r>
        <w:rPr>
          <w:rFonts w:hint="eastAsia" w:ascii="宋体" w:hAnsi="宋体" w:cs="宋体"/>
          <w:szCs w:val="28"/>
          <w:lang w:val="zh-CN"/>
        </w:rPr>
        <w:t>资格证明材料</w:t>
      </w:r>
      <w:r>
        <w:tab/>
      </w:r>
      <w:r>
        <w:fldChar w:fldCharType="begin"/>
      </w:r>
      <w:r>
        <w:instrText xml:space="preserve"> PAGEREF _Toc16301 \h </w:instrText>
      </w:r>
      <w:r>
        <w:fldChar w:fldCharType="separate"/>
      </w:r>
      <w:r>
        <w:t>16</w:t>
      </w:r>
      <w:r>
        <w:fldChar w:fldCharType="end"/>
      </w:r>
      <w:r>
        <w:rPr>
          <w:rFonts w:hint="eastAsia" w:ascii="宋体" w:hAnsi="宋体" w:cs="宋体"/>
          <w:szCs w:val="24"/>
        </w:rPr>
        <w:fldChar w:fldCharType="end"/>
      </w:r>
    </w:p>
    <w:p w14:paraId="00392C66">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_Toc23922 </w:instrText>
      </w:r>
      <w:r>
        <w:rPr>
          <w:rFonts w:hint="eastAsia" w:ascii="宋体" w:hAnsi="宋体" w:cs="宋体"/>
          <w:szCs w:val="24"/>
        </w:rPr>
        <w:fldChar w:fldCharType="separate"/>
      </w:r>
      <w:r>
        <w:rPr>
          <w:rFonts w:hint="eastAsia" w:ascii="宋体" w:hAnsi="宋体" w:cs="宋体"/>
          <w:szCs w:val="30"/>
        </w:rPr>
        <w:t>（7）</w:t>
      </w:r>
      <w:r>
        <w:rPr>
          <w:rFonts w:hint="eastAsia" w:ascii="宋体" w:hAnsi="宋体" w:cs="宋体"/>
          <w:szCs w:val="30"/>
          <w:lang w:val="zh-CN"/>
        </w:rPr>
        <w:t>财务状况报告，依法缴纳税收和社会保障资金的相关材料</w:t>
      </w:r>
      <w:r>
        <w:tab/>
      </w:r>
      <w:r>
        <w:fldChar w:fldCharType="begin"/>
      </w:r>
      <w:r>
        <w:instrText xml:space="preserve"> PAGEREF _Toc23922 \h </w:instrText>
      </w:r>
      <w:r>
        <w:fldChar w:fldCharType="separate"/>
      </w:r>
      <w:r>
        <w:t>17</w:t>
      </w:r>
      <w:r>
        <w:fldChar w:fldCharType="end"/>
      </w:r>
      <w:r>
        <w:rPr>
          <w:rFonts w:hint="eastAsia" w:ascii="宋体" w:hAnsi="宋体" w:cs="宋体"/>
          <w:szCs w:val="24"/>
        </w:rPr>
        <w:fldChar w:fldCharType="end"/>
      </w:r>
    </w:p>
    <w:p w14:paraId="2661C041">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_Toc4317 </w:instrText>
      </w:r>
      <w:r>
        <w:rPr>
          <w:rFonts w:hint="eastAsia" w:ascii="宋体" w:hAnsi="宋体" w:cs="宋体"/>
          <w:szCs w:val="24"/>
        </w:rPr>
        <w:fldChar w:fldCharType="separate"/>
      </w:r>
      <w:r>
        <w:rPr>
          <w:rFonts w:hint="eastAsia" w:ascii="宋体" w:hAnsi="宋体" w:cs="宋体"/>
          <w:szCs w:val="30"/>
        </w:rPr>
        <w:t>（8）</w:t>
      </w:r>
      <w:r>
        <w:rPr>
          <w:rFonts w:hint="eastAsia" w:ascii="宋体" w:hAnsi="宋体" w:cs="宋体"/>
          <w:szCs w:val="30"/>
          <w:lang w:val="zh-CN"/>
        </w:rPr>
        <w:t>具备履行合同所必需的设备和专业技术能力的证明材料</w:t>
      </w:r>
      <w:r>
        <w:tab/>
      </w:r>
      <w:r>
        <w:fldChar w:fldCharType="begin"/>
      </w:r>
      <w:r>
        <w:instrText xml:space="preserve"> PAGEREF _Toc4317 \h </w:instrText>
      </w:r>
      <w:r>
        <w:fldChar w:fldCharType="separate"/>
      </w:r>
      <w:r>
        <w:t>18</w:t>
      </w:r>
      <w:r>
        <w:fldChar w:fldCharType="end"/>
      </w:r>
      <w:r>
        <w:rPr>
          <w:rFonts w:hint="eastAsia" w:ascii="宋体" w:hAnsi="宋体" w:cs="宋体"/>
          <w:szCs w:val="24"/>
        </w:rPr>
        <w:fldChar w:fldCharType="end"/>
      </w:r>
    </w:p>
    <w:p w14:paraId="72AAE085">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_Toc31837 </w:instrText>
      </w:r>
      <w:r>
        <w:rPr>
          <w:rFonts w:hint="eastAsia" w:ascii="宋体" w:hAnsi="宋体" w:cs="宋体"/>
          <w:szCs w:val="24"/>
        </w:rPr>
        <w:fldChar w:fldCharType="separate"/>
      </w:r>
      <w:r>
        <w:rPr>
          <w:rFonts w:hint="eastAsia" w:ascii="宋体" w:hAnsi="宋体" w:cs="宋体"/>
          <w:szCs w:val="30"/>
        </w:rPr>
        <w:t>（9）</w:t>
      </w:r>
      <w:r>
        <w:rPr>
          <w:rFonts w:hint="eastAsia" w:ascii="宋体" w:hAnsi="宋体" w:cs="宋体"/>
          <w:szCs w:val="30"/>
          <w:lang w:val="zh-CN"/>
        </w:rPr>
        <w:t>无重大违法记录声明</w:t>
      </w:r>
      <w:r>
        <w:tab/>
      </w:r>
      <w:r>
        <w:fldChar w:fldCharType="begin"/>
      </w:r>
      <w:r>
        <w:instrText xml:space="preserve"> PAGEREF _Toc31837 \h </w:instrText>
      </w:r>
      <w:r>
        <w:fldChar w:fldCharType="separate"/>
      </w:r>
      <w:r>
        <w:t>19</w:t>
      </w:r>
      <w:r>
        <w:fldChar w:fldCharType="end"/>
      </w:r>
      <w:r>
        <w:rPr>
          <w:rFonts w:hint="eastAsia" w:ascii="宋体" w:hAnsi="宋体" w:cs="宋体"/>
          <w:szCs w:val="24"/>
        </w:rPr>
        <w:fldChar w:fldCharType="end"/>
      </w:r>
    </w:p>
    <w:p w14:paraId="47BE9177">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_Toc25800 </w:instrText>
      </w:r>
      <w:r>
        <w:rPr>
          <w:rFonts w:hint="eastAsia" w:ascii="宋体" w:hAnsi="宋体" w:cs="宋体"/>
          <w:szCs w:val="24"/>
        </w:rPr>
        <w:fldChar w:fldCharType="separate"/>
      </w:r>
      <w:r>
        <w:rPr>
          <w:rFonts w:hint="eastAsia" w:ascii="宋体" w:hAnsi="宋体" w:cs="宋体"/>
          <w:szCs w:val="30"/>
          <w:lang w:val="zh-CN"/>
        </w:rPr>
        <w:t>目录（下册）</w:t>
      </w:r>
      <w:r>
        <w:tab/>
      </w:r>
      <w:r>
        <w:fldChar w:fldCharType="begin"/>
      </w:r>
      <w:r>
        <w:instrText xml:space="preserve"> PAGEREF _Toc25800 \h </w:instrText>
      </w:r>
      <w:r>
        <w:fldChar w:fldCharType="separate"/>
      </w:r>
      <w:r>
        <w:t>21</w:t>
      </w:r>
      <w:r>
        <w:fldChar w:fldCharType="end"/>
      </w:r>
      <w:r>
        <w:rPr>
          <w:rFonts w:hint="eastAsia" w:ascii="宋体" w:hAnsi="宋体" w:cs="宋体"/>
          <w:szCs w:val="24"/>
        </w:rPr>
        <w:fldChar w:fldCharType="end"/>
      </w:r>
    </w:p>
    <w:p w14:paraId="07206884">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_Toc13874 </w:instrText>
      </w:r>
      <w:r>
        <w:rPr>
          <w:rFonts w:hint="eastAsia" w:ascii="宋体" w:hAnsi="宋体" w:cs="宋体"/>
          <w:szCs w:val="24"/>
        </w:rPr>
        <w:fldChar w:fldCharType="separate"/>
      </w:r>
      <w:r>
        <w:rPr>
          <w:rFonts w:hint="eastAsia" w:ascii="宋体" w:hAnsi="宋体" w:cs="宋体"/>
          <w:szCs w:val="30"/>
        </w:rPr>
        <w:t>（10）</w:t>
      </w:r>
      <w:r>
        <w:rPr>
          <w:rFonts w:hint="eastAsia" w:ascii="宋体" w:hAnsi="宋体" w:cs="宋体"/>
          <w:szCs w:val="30"/>
          <w:lang w:val="zh-CN"/>
        </w:rPr>
        <w:t>评分对照表</w:t>
      </w:r>
      <w:r>
        <w:tab/>
      </w:r>
      <w:r>
        <w:fldChar w:fldCharType="begin"/>
      </w:r>
      <w:r>
        <w:instrText xml:space="preserve"> PAGEREF _Toc13874 \h </w:instrText>
      </w:r>
      <w:r>
        <w:fldChar w:fldCharType="separate"/>
      </w:r>
      <w:r>
        <w:t>22</w:t>
      </w:r>
      <w:r>
        <w:fldChar w:fldCharType="end"/>
      </w:r>
      <w:r>
        <w:rPr>
          <w:rFonts w:hint="eastAsia" w:ascii="宋体" w:hAnsi="宋体" w:cs="宋体"/>
          <w:szCs w:val="24"/>
        </w:rPr>
        <w:fldChar w:fldCharType="end"/>
      </w:r>
    </w:p>
    <w:p w14:paraId="3C31ACF0">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_Toc16291 </w:instrText>
      </w:r>
      <w:r>
        <w:rPr>
          <w:rFonts w:hint="eastAsia" w:ascii="宋体" w:hAnsi="宋体" w:cs="宋体"/>
          <w:szCs w:val="24"/>
        </w:rPr>
        <w:fldChar w:fldCharType="separate"/>
      </w:r>
      <w:r>
        <w:rPr>
          <w:rFonts w:hint="eastAsia" w:ascii="宋体" w:hAnsi="宋体" w:cs="宋体"/>
          <w:szCs w:val="30"/>
        </w:rPr>
        <w:t>（11）</w:t>
      </w:r>
      <w:r>
        <w:rPr>
          <w:rFonts w:hint="eastAsia" w:ascii="宋体" w:hAnsi="宋体" w:cs="宋体"/>
          <w:szCs w:val="30"/>
          <w:lang w:val="zh-CN"/>
        </w:rPr>
        <w:t>开标一览表（报价表）</w:t>
      </w:r>
      <w:r>
        <w:tab/>
      </w:r>
      <w:r>
        <w:fldChar w:fldCharType="begin"/>
      </w:r>
      <w:r>
        <w:instrText xml:space="preserve"> PAGEREF _Toc16291 \h </w:instrText>
      </w:r>
      <w:r>
        <w:fldChar w:fldCharType="separate"/>
      </w:r>
      <w:r>
        <w:t>23</w:t>
      </w:r>
      <w:r>
        <w:fldChar w:fldCharType="end"/>
      </w:r>
      <w:r>
        <w:rPr>
          <w:rFonts w:hint="eastAsia" w:ascii="宋体" w:hAnsi="宋体" w:cs="宋体"/>
          <w:szCs w:val="24"/>
        </w:rPr>
        <w:fldChar w:fldCharType="end"/>
      </w:r>
    </w:p>
    <w:p w14:paraId="0BBC368A">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_Toc4408 </w:instrText>
      </w:r>
      <w:r>
        <w:rPr>
          <w:rFonts w:hint="eastAsia" w:ascii="宋体" w:hAnsi="宋体" w:cs="宋体"/>
          <w:szCs w:val="24"/>
        </w:rPr>
        <w:fldChar w:fldCharType="separate"/>
      </w:r>
      <w:r>
        <w:rPr>
          <w:rFonts w:hint="eastAsia" w:ascii="宋体" w:hAnsi="宋体" w:cs="宋体"/>
          <w:szCs w:val="30"/>
          <w:lang w:val="zh-CN"/>
        </w:rPr>
        <w:t>（1</w:t>
      </w:r>
      <w:r>
        <w:rPr>
          <w:rFonts w:hint="eastAsia" w:ascii="宋体" w:hAnsi="宋体" w:cs="宋体"/>
          <w:szCs w:val="30"/>
        </w:rPr>
        <w:t>2</w:t>
      </w:r>
      <w:r>
        <w:rPr>
          <w:rFonts w:hint="eastAsia" w:ascii="宋体" w:hAnsi="宋体" w:cs="宋体"/>
          <w:szCs w:val="30"/>
          <w:lang w:val="zh-CN"/>
        </w:rPr>
        <w:t>）服务响应表</w:t>
      </w:r>
      <w:r>
        <w:tab/>
      </w:r>
      <w:r>
        <w:fldChar w:fldCharType="begin"/>
      </w:r>
      <w:r>
        <w:instrText xml:space="preserve"> PAGEREF _Toc4408 \h </w:instrText>
      </w:r>
      <w:r>
        <w:fldChar w:fldCharType="separate"/>
      </w:r>
      <w:r>
        <w:t>24</w:t>
      </w:r>
      <w:r>
        <w:fldChar w:fldCharType="end"/>
      </w:r>
      <w:r>
        <w:rPr>
          <w:rFonts w:hint="eastAsia" w:ascii="宋体" w:hAnsi="宋体" w:cs="宋体"/>
          <w:szCs w:val="24"/>
        </w:rPr>
        <w:fldChar w:fldCharType="end"/>
      </w:r>
    </w:p>
    <w:p w14:paraId="57DEE27B">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_Toc24046 </w:instrText>
      </w:r>
      <w:r>
        <w:rPr>
          <w:rFonts w:hint="eastAsia" w:ascii="宋体" w:hAnsi="宋体" w:cs="宋体"/>
          <w:szCs w:val="24"/>
        </w:rPr>
        <w:fldChar w:fldCharType="separate"/>
      </w:r>
      <w:r>
        <w:rPr>
          <w:rFonts w:hint="eastAsia" w:ascii="宋体"/>
          <w:szCs w:val="28"/>
        </w:rPr>
        <w:t>（13）</w:t>
      </w:r>
      <w:r>
        <w:rPr>
          <w:rFonts w:hint="eastAsia" w:ascii="宋体" w:hAnsi="宋体" w:cs="宋体"/>
          <w:szCs w:val="30"/>
          <w:lang w:val="zh-CN"/>
        </w:rPr>
        <w:t>服务方案</w:t>
      </w:r>
      <w:r>
        <w:tab/>
      </w:r>
      <w:r>
        <w:fldChar w:fldCharType="begin"/>
      </w:r>
      <w:r>
        <w:instrText xml:space="preserve"> PAGEREF _Toc24046 \h </w:instrText>
      </w:r>
      <w:r>
        <w:fldChar w:fldCharType="separate"/>
      </w:r>
      <w:r>
        <w:t>25</w:t>
      </w:r>
      <w:r>
        <w:fldChar w:fldCharType="end"/>
      </w:r>
      <w:r>
        <w:rPr>
          <w:rFonts w:hint="eastAsia" w:ascii="宋体" w:hAnsi="宋体" w:cs="宋体"/>
          <w:szCs w:val="24"/>
        </w:rPr>
        <w:fldChar w:fldCharType="end"/>
      </w:r>
    </w:p>
    <w:p w14:paraId="12595D34">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_Toc20956 </w:instrText>
      </w:r>
      <w:r>
        <w:rPr>
          <w:rFonts w:hint="eastAsia" w:ascii="宋体" w:hAnsi="宋体" w:cs="宋体"/>
          <w:szCs w:val="24"/>
        </w:rPr>
        <w:fldChar w:fldCharType="separate"/>
      </w:r>
      <w:r>
        <w:rPr>
          <w:rFonts w:hint="eastAsia" w:ascii="宋体" w:hAnsi="宋体" w:cs="宋体"/>
          <w:bCs w:val="0"/>
          <w:szCs w:val="28"/>
          <w:lang w:val="zh-CN"/>
        </w:rPr>
        <w:t>（</w:t>
      </w:r>
      <w:r>
        <w:rPr>
          <w:rFonts w:hint="eastAsia" w:ascii="宋体" w:hAnsi="宋体" w:cs="宋体"/>
          <w:bCs w:val="0"/>
          <w:szCs w:val="28"/>
        </w:rPr>
        <w:t>17</w:t>
      </w:r>
      <w:r>
        <w:rPr>
          <w:rFonts w:hint="eastAsia" w:ascii="宋体" w:hAnsi="宋体" w:cs="宋体"/>
          <w:bCs w:val="0"/>
          <w:szCs w:val="28"/>
          <w:lang w:val="zh-CN"/>
        </w:rPr>
        <w:t>）</w:t>
      </w:r>
      <w:r>
        <w:rPr>
          <w:rFonts w:hint="eastAsia" w:ascii="宋体" w:hAnsi="宋体" w:cs="宋体"/>
          <w:szCs w:val="28"/>
          <w:lang w:val="zh-CN"/>
        </w:rPr>
        <w:t>残疾人</w:t>
      </w:r>
      <w:r>
        <w:rPr>
          <w:rFonts w:hint="eastAsia" w:ascii="宋体" w:hAnsi="宋体" w:cs="宋体"/>
          <w:szCs w:val="28"/>
        </w:rPr>
        <w:t>福利性单位声明函</w:t>
      </w:r>
      <w:r>
        <w:tab/>
      </w:r>
      <w:r>
        <w:fldChar w:fldCharType="begin"/>
      </w:r>
      <w:r>
        <w:instrText xml:space="preserve"> PAGEREF _Toc20956 \h </w:instrText>
      </w:r>
      <w:r>
        <w:fldChar w:fldCharType="separate"/>
      </w:r>
      <w:r>
        <w:t>28</w:t>
      </w:r>
      <w:r>
        <w:fldChar w:fldCharType="end"/>
      </w:r>
      <w:r>
        <w:rPr>
          <w:rFonts w:hint="eastAsia" w:ascii="宋体" w:hAnsi="宋体" w:cs="宋体"/>
          <w:szCs w:val="24"/>
        </w:rPr>
        <w:fldChar w:fldCharType="end"/>
      </w:r>
    </w:p>
    <w:p w14:paraId="28DBDDEF">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_Toc19599 </w:instrText>
      </w:r>
      <w:r>
        <w:rPr>
          <w:rFonts w:hint="eastAsia" w:ascii="宋体" w:hAnsi="宋体" w:cs="宋体"/>
          <w:szCs w:val="24"/>
        </w:rPr>
        <w:fldChar w:fldCharType="separate"/>
      </w:r>
      <w:r>
        <w:rPr>
          <w:rFonts w:hint="eastAsia" w:ascii="宋体" w:hAnsi="宋体" w:cs="宋体"/>
          <w:szCs w:val="30"/>
        </w:rPr>
        <w:t>（18）</w:t>
      </w:r>
      <w:r>
        <w:rPr>
          <w:rFonts w:hint="eastAsia" w:ascii="宋体" w:hAnsi="宋体" w:cs="宋体"/>
          <w:szCs w:val="30"/>
          <w:lang w:val="zh-CN"/>
        </w:rPr>
        <w:t>投标人认为在其他方面有必要说明的事项</w:t>
      </w:r>
      <w:r>
        <w:tab/>
      </w:r>
      <w:r>
        <w:fldChar w:fldCharType="begin"/>
      </w:r>
      <w:r>
        <w:instrText xml:space="preserve"> PAGEREF _Toc19599 \h </w:instrText>
      </w:r>
      <w:r>
        <w:fldChar w:fldCharType="separate"/>
      </w:r>
      <w:r>
        <w:t>29</w:t>
      </w:r>
      <w:r>
        <w:fldChar w:fldCharType="end"/>
      </w:r>
      <w:r>
        <w:rPr>
          <w:rFonts w:hint="eastAsia" w:ascii="宋体" w:hAnsi="宋体" w:cs="宋体"/>
          <w:szCs w:val="24"/>
        </w:rPr>
        <w:fldChar w:fldCharType="end"/>
      </w:r>
    </w:p>
    <w:p w14:paraId="7D21E6C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_Toc27379 </w:instrText>
      </w:r>
      <w:r>
        <w:rPr>
          <w:rFonts w:hint="eastAsia" w:ascii="宋体" w:hAnsi="宋体" w:cs="宋体"/>
          <w:szCs w:val="24"/>
        </w:rPr>
        <w:fldChar w:fldCharType="separate"/>
      </w:r>
      <w:r>
        <w:rPr>
          <w:rFonts w:hint="eastAsia" w:ascii="宋体" w:hAnsi="宋体" w:cs="宋体"/>
          <w:szCs w:val="30"/>
          <w:lang w:val="zh-CN"/>
        </w:rPr>
        <w:t>第五部分  采购项目要求及</w:t>
      </w:r>
      <w:r>
        <w:rPr>
          <w:rFonts w:hint="eastAsia" w:ascii="宋体" w:hAnsi="宋体" w:cs="宋体"/>
          <w:szCs w:val="30"/>
        </w:rPr>
        <w:t>服务内容</w:t>
      </w:r>
      <w:r>
        <w:tab/>
      </w:r>
      <w:r>
        <w:fldChar w:fldCharType="begin"/>
      </w:r>
      <w:r>
        <w:instrText xml:space="preserve"> PAGEREF _Toc27379 \h </w:instrText>
      </w:r>
      <w:r>
        <w:fldChar w:fldCharType="separate"/>
      </w:r>
      <w:r>
        <w:t>30</w:t>
      </w:r>
      <w:r>
        <w:fldChar w:fldCharType="end"/>
      </w:r>
      <w:r>
        <w:rPr>
          <w:rFonts w:hint="eastAsia" w:ascii="宋体" w:hAnsi="宋体" w:cs="宋体"/>
          <w:szCs w:val="24"/>
        </w:rPr>
        <w:fldChar w:fldCharType="end"/>
      </w:r>
    </w:p>
    <w:p w14:paraId="41ABB2F3">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_Toc28289 </w:instrText>
      </w:r>
      <w:r>
        <w:rPr>
          <w:rFonts w:hint="eastAsia" w:ascii="宋体" w:hAnsi="宋体" w:cs="宋体"/>
          <w:szCs w:val="24"/>
        </w:rPr>
        <w:fldChar w:fldCharType="separate"/>
      </w:r>
      <w:r>
        <w:rPr>
          <w:rFonts w:hint="eastAsia" w:ascii="宋体" w:hAnsi="宋体" w:cs="宋体"/>
          <w:szCs w:val="28"/>
          <w:lang w:val="zh-CN"/>
        </w:rPr>
        <w:t>（一）投标要求</w:t>
      </w:r>
      <w:r>
        <w:tab/>
      </w:r>
      <w:r>
        <w:fldChar w:fldCharType="begin"/>
      </w:r>
      <w:r>
        <w:instrText xml:space="preserve"> PAGEREF _Toc28289 \h </w:instrText>
      </w:r>
      <w:r>
        <w:fldChar w:fldCharType="separate"/>
      </w:r>
      <w:r>
        <w:t>30</w:t>
      </w:r>
      <w:r>
        <w:fldChar w:fldCharType="end"/>
      </w:r>
      <w:r>
        <w:rPr>
          <w:rFonts w:hint="eastAsia" w:ascii="宋体" w:hAnsi="宋体" w:cs="宋体"/>
          <w:szCs w:val="24"/>
        </w:rPr>
        <w:fldChar w:fldCharType="end"/>
      </w:r>
    </w:p>
    <w:p w14:paraId="66016ED7">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_Toc26905 </w:instrText>
      </w:r>
      <w:r>
        <w:rPr>
          <w:rFonts w:hint="eastAsia" w:ascii="宋体" w:hAnsi="宋体" w:cs="宋体"/>
          <w:szCs w:val="24"/>
        </w:rPr>
        <w:fldChar w:fldCharType="separate"/>
      </w:r>
      <w:r>
        <w:rPr>
          <w:rFonts w:hint="eastAsia" w:ascii="宋体" w:hAnsi="宋体" w:cs="宋体"/>
          <w:szCs w:val="24"/>
          <w:lang w:val="zh-CN"/>
        </w:rPr>
        <w:t>1.投标说明</w:t>
      </w:r>
      <w:r>
        <w:tab/>
      </w:r>
      <w:r>
        <w:fldChar w:fldCharType="begin"/>
      </w:r>
      <w:r>
        <w:instrText xml:space="preserve"> PAGEREF _Toc26905 \h </w:instrText>
      </w:r>
      <w:r>
        <w:fldChar w:fldCharType="separate"/>
      </w:r>
      <w:r>
        <w:t>30</w:t>
      </w:r>
      <w:r>
        <w:fldChar w:fldCharType="end"/>
      </w:r>
      <w:r>
        <w:rPr>
          <w:rFonts w:hint="eastAsia" w:ascii="宋体" w:hAnsi="宋体" w:cs="宋体"/>
          <w:szCs w:val="24"/>
        </w:rPr>
        <w:fldChar w:fldCharType="end"/>
      </w:r>
    </w:p>
    <w:p w14:paraId="7E4B4A8D">
      <w:pPr>
        <w:pStyle w:val="20"/>
        <w:tabs>
          <w:tab w:val="right" w:leader="dot" w:pos="8306"/>
        </w:tabs>
      </w:pPr>
      <w:r>
        <w:rPr>
          <w:rFonts w:hint="eastAsia" w:ascii="宋体" w:hAnsi="宋体" w:cs="宋体"/>
          <w:szCs w:val="24"/>
        </w:rPr>
        <w:fldChar w:fldCharType="begin"/>
      </w:r>
      <w:r>
        <w:rPr>
          <w:rFonts w:hint="eastAsia" w:ascii="宋体" w:hAnsi="宋体" w:cs="宋体"/>
          <w:szCs w:val="24"/>
        </w:rPr>
        <w:instrText xml:space="preserve"> HYPERLINK \l _Toc17719 </w:instrText>
      </w:r>
      <w:r>
        <w:rPr>
          <w:rFonts w:hint="eastAsia" w:ascii="宋体" w:hAnsi="宋体" w:cs="宋体"/>
          <w:szCs w:val="24"/>
        </w:rPr>
        <w:fldChar w:fldCharType="separate"/>
      </w:r>
      <w:r>
        <w:rPr>
          <w:rFonts w:hint="eastAsia" w:ascii="宋体" w:hAnsi="宋体" w:cs="宋体"/>
          <w:szCs w:val="28"/>
          <w:lang w:val="zh-CN"/>
        </w:rPr>
        <w:t>（二） 服务内容及要求</w:t>
      </w:r>
      <w:r>
        <w:tab/>
      </w:r>
      <w:r>
        <w:fldChar w:fldCharType="begin"/>
      </w:r>
      <w:r>
        <w:instrText xml:space="preserve"> PAGEREF _Toc17719 \h </w:instrText>
      </w:r>
      <w:r>
        <w:fldChar w:fldCharType="separate"/>
      </w:r>
      <w:r>
        <w:t>30</w:t>
      </w:r>
      <w:r>
        <w:fldChar w:fldCharType="end"/>
      </w:r>
      <w:r>
        <w:rPr>
          <w:rFonts w:hint="eastAsia" w:ascii="宋体" w:hAnsi="宋体" w:cs="宋体"/>
          <w:szCs w:val="24"/>
        </w:rPr>
        <w:fldChar w:fldCharType="end"/>
      </w:r>
    </w:p>
    <w:p w14:paraId="1FB9913E">
      <w:pPr>
        <w:pStyle w:val="24"/>
        <w:spacing w:before="0" w:after="0" w:line="360" w:lineRule="auto"/>
        <w:rPr>
          <w:rFonts w:ascii="宋体" w:hAnsi="宋体" w:cs="宋体"/>
          <w:b w:val="0"/>
          <w:sz w:val="24"/>
          <w:szCs w:val="24"/>
        </w:rPr>
      </w:pPr>
      <w:r>
        <w:rPr>
          <w:rFonts w:hint="eastAsia" w:ascii="宋体" w:hAnsi="宋体" w:cs="宋体"/>
          <w:szCs w:val="24"/>
        </w:rPr>
        <w:fldChar w:fldCharType="end"/>
      </w:r>
    </w:p>
    <w:p w14:paraId="6C55AF79">
      <w:pPr>
        <w:pStyle w:val="24"/>
        <w:spacing w:before="0" w:after="0" w:line="360" w:lineRule="auto"/>
        <w:rPr>
          <w:rFonts w:ascii="宋体" w:hAnsi="宋体" w:cs="宋体"/>
          <w:b w:val="0"/>
          <w:sz w:val="24"/>
          <w:szCs w:val="24"/>
        </w:rPr>
      </w:pPr>
    </w:p>
    <w:p w14:paraId="43CE670D">
      <w:pPr>
        <w:pStyle w:val="24"/>
        <w:spacing w:before="0" w:after="0" w:line="360" w:lineRule="auto"/>
        <w:rPr>
          <w:rFonts w:ascii="宋体" w:hAnsi="宋体" w:cs="宋体"/>
          <w:b w:val="0"/>
          <w:sz w:val="24"/>
          <w:szCs w:val="24"/>
        </w:rPr>
      </w:pPr>
    </w:p>
    <w:p w14:paraId="698C4135">
      <w:pPr>
        <w:pStyle w:val="24"/>
        <w:spacing w:before="0" w:after="0" w:line="360" w:lineRule="auto"/>
        <w:rPr>
          <w:rFonts w:ascii="宋体" w:hAnsi="宋体" w:cs="宋体"/>
          <w:b w:val="0"/>
          <w:sz w:val="24"/>
          <w:szCs w:val="24"/>
        </w:rPr>
      </w:pPr>
    </w:p>
    <w:p w14:paraId="0E3410E1">
      <w:pPr>
        <w:pStyle w:val="24"/>
        <w:spacing w:before="0" w:after="0" w:line="360" w:lineRule="auto"/>
        <w:rPr>
          <w:rFonts w:ascii="宋体" w:hAnsi="宋体" w:cs="宋体"/>
          <w:b w:val="0"/>
          <w:sz w:val="24"/>
          <w:szCs w:val="24"/>
        </w:rPr>
      </w:pPr>
    </w:p>
    <w:p w14:paraId="26CC934D">
      <w:pPr>
        <w:pStyle w:val="24"/>
        <w:spacing w:before="0" w:after="0" w:line="360" w:lineRule="auto"/>
        <w:rPr>
          <w:rFonts w:ascii="宋体" w:hAnsi="宋体" w:cs="宋体"/>
          <w:b w:val="0"/>
          <w:sz w:val="24"/>
          <w:szCs w:val="24"/>
        </w:rPr>
      </w:pPr>
    </w:p>
    <w:p w14:paraId="62BC4C2A">
      <w:pPr>
        <w:pStyle w:val="24"/>
        <w:spacing w:before="0" w:after="0" w:line="360" w:lineRule="auto"/>
        <w:rPr>
          <w:rFonts w:ascii="宋体" w:hAnsi="宋体" w:cs="宋体"/>
          <w:b w:val="0"/>
          <w:sz w:val="24"/>
          <w:szCs w:val="24"/>
        </w:rPr>
      </w:pPr>
    </w:p>
    <w:p w14:paraId="2731EEC2">
      <w:pPr>
        <w:pStyle w:val="24"/>
        <w:spacing w:before="0" w:after="0" w:line="360" w:lineRule="auto"/>
        <w:rPr>
          <w:rFonts w:ascii="宋体" w:hAnsi="宋体" w:cs="宋体"/>
          <w:b w:val="0"/>
          <w:sz w:val="24"/>
          <w:szCs w:val="24"/>
        </w:rPr>
      </w:pPr>
    </w:p>
    <w:p w14:paraId="19604B0D">
      <w:pPr>
        <w:rPr>
          <w:rFonts w:ascii="宋体" w:hAnsi="宋体" w:cs="宋体"/>
          <w:b w:val="0"/>
          <w:sz w:val="24"/>
          <w:szCs w:val="24"/>
        </w:rPr>
      </w:pPr>
    </w:p>
    <w:p w14:paraId="6BE39BEE">
      <w:pPr>
        <w:rPr>
          <w:rFonts w:ascii="宋体" w:hAnsi="宋体" w:cs="宋体"/>
          <w:b w:val="0"/>
          <w:sz w:val="24"/>
          <w:szCs w:val="24"/>
        </w:rPr>
      </w:pPr>
    </w:p>
    <w:p w14:paraId="45E2966A">
      <w:pPr>
        <w:rPr>
          <w:rFonts w:ascii="宋体" w:hAnsi="宋体" w:cs="宋体"/>
          <w:b w:val="0"/>
          <w:sz w:val="24"/>
          <w:szCs w:val="24"/>
        </w:rPr>
      </w:pPr>
    </w:p>
    <w:p w14:paraId="213AEB70">
      <w:pPr>
        <w:rPr>
          <w:rFonts w:ascii="宋体" w:hAnsi="宋体" w:cs="宋体"/>
          <w:b w:val="0"/>
          <w:sz w:val="24"/>
          <w:szCs w:val="24"/>
        </w:rPr>
      </w:pPr>
    </w:p>
    <w:p w14:paraId="686D7853">
      <w:pPr>
        <w:pStyle w:val="24"/>
        <w:spacing w:before="0" w:after="0" w:line="360" w:lineRule="auto"/>
        <w:rPr>
          <w:rFonts w:ascii="宋体" w:hAnsi="宋体" w:cs="宋体"/>
          <w:b w:val="0"/>
          <w:sz w:val="24"/>
          <w:szCs w:val="24"/>
        </w:rPr>
      </w:pPr>
    </w:p>
    <w:bookmarkEnd w:id="0"/>
    <w:p w14:paraId="5F6EE598">
      <w:pPr>
        <w:pStyle w:val="24"/>
        <w:ind w:firstLine="723"/>
        <w:rPr>
          <w:lang w:val="zh-CN"/>
        </w:rPr>
      </w:pPr>
      <w:bookmarkStart w:id="1" w:name="_Toc29389"/>
      <w:bookmarkStart w:id="2" w:name="_Toc428180535"/>
      <w:r>
        <w:rPr>
          <w:rFonts w:hint="eastAsia"/>
          <w:lang w:val="zh-CN"/>
        </w:rPr>
        <w:t>第一部分  投标邀请</w:t>
      </w:r>
      <w:bookmarkEnd w:id="1"/>
    </w:p>
    <w:p w14:paraId="3C6AD62E">
      <w:pPr>
        <w:pStyle w:val="98"/>
        <w:spacing w:line="360" w:lineRule="auto"/>
        <w:ind w:firstLine="480" w:firstLineChars="200"/>
        <w:rPr>
          <w:rFonts w:ascii="宋体" w:hAnsi="宋体" w:cs="宋体"/>
          <w:color w:val="000000"/>
          <w:sz w:val="24"/>
          <w:szCs w:val="24"/>
          <w:lang w:val="zh-CN"/>
        </w:rPr>
      </w:pPr>
      <w:r>
        <w:rPr>
          <w:rFonts w:hint="eastAsia" w:ascii="宋体" w:hAnsi="宋体" w:cs="宋体"/>
          <w:sz w:val="24"/>
          <w:szCs w:val="24"/>
          <w:lang w:val="zh-CN"/>
        </w:rPr>
        <w:t>青海浩驰招标代理有限公司（以下均简称“采购代理机构”）受青海省疾病预防控制中心（以下均简称“采购人”）委托,拟</w:t>
      </w:r>
      <w:r>
        <w:rPr>
          <w:rFonts w:hint="eastAsia" w:ascii="宋体" w:hAnsi="宋体" w:cs="宋体"/>
          <w:color w:val="000000"/>
          <w:sz w:val="24"/>
          <w:szCs w:val="24"/>
          <w:lang w:val="zh-CN"/>
        </w:rPr>
        <w:t>对青海省传染病监测预警与应急指挥能力提升(基础支撑系统)项目进行国内公开招标，现予以公告，欢迎潜在的投标人参加本次政府采购活动。</w:t>
      </w:r>
    </w:p>
    <w:tbl>
      <w:tblPr>
        <w:tblStyle w:val="27"/>
        <w:tblW w:w="4930" w:type="pct"/>
        <w:jc w:val="center"/>
        <w:tblLayout w:type="autofit"/>
        <w:tblCellMar>
          <w:top w:w="0" w:type="dxa"/>
          <w:left w:w="108" w:type="dxa"/>
          <w:bottom w:w="0" w:type="dxa"/>
          <w:right w:w="108" w:type="dxa"/>
        </w:tblCellMar>
      </w:tblPr>
      <w:tblGrid>
        <w:gridCol w:w="1995"/>
        <w:gridCol w:w="6408"/>
      </w:tblGrid>
      <w:tr w14:paraId="0421490D">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69A77402">
            <w:pPr>
              <w:rPr>
                <w:lang w:val="zh-CN"/>
              </w:rPr>
            </w:pPr>
            <w:r>
              <w:rPr>
                <w:rFonts w:hint="eastAsia"/>
                <w:lang w:val="zh-CN"/>
              </w:rPr>
              <w:t>采购项目编号</w:t>
            </w:r>
          </w:p>
        </w:tc>
        <w:tc>
          <w:tcPr>
            <w:tcW w:w="3812" w:type="pct"/>
            <w:tcBorders>
              <w:top w:val="single" w:color="000000" w:sz="6" w:space="0"/>
              <w:left w:val="single" w:color="000000" w:sz="6" w:space="0"/>
              <w:bottom w:val="single" w:color="000000" w:sz="6" w:space="0"/>
              <w:right w:val="single" w:color="000000" w:sz="6" w:space="0"/>
            </w:tcBorders>
            <w:vAlign w:val="center"/>
          </w:tcPr>
          <w:p w14:paraId="581A4DA3">
            <w:pPr>
              <w:rPr>
                <w:b/>
                <w:bCs/>
                <w:sz w:val="36"/>
                <w:szCs w:val="36"/>
                <w:lang w:val="zh-CN"/>
              </w:rPr>
            </w:pPr>
            <w:r>
              <w:rPr>
                <w:rFonts w:hint="eastAsia"/>
                <w:lang w:val="zh-CN"/>
              </w:rPr>
              <w:t>青海浩驰公招（服务）2025-036号</w:t>
            </w:r>
          </w:p>
        </w:tc>
      </w:tr>
      <w:tr w14:paraId="642E0434">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0BFC1B3E">
            <w:pPr>
              <w:rPr>
                <w:lang w:val="zh-CN"/>
              </w:rPr>
            </w:pPr>
            <w:r>
              <w:rPr>
                <w:rFonts w:hint="eastAsia"/>
                <w:lang w:val="zh-CN"/>
              </w:rPr>
              <w:t>采购项目名称</w:t>
            </w:r>
          </w:p>
        </w:tc>
        <w:tc>
          <w:tcPr>
            <w:tcW w:w="3812" w:type="pct"/>
            <w:tcBorders>
              <w:top w:val="single" w:color="000000" w:sz="6" w:space="0"/>
              <w:left w:val="single" w:color="000000" w:sz="6" w:space="0"/>
              <w:bottom w:val="single" w:color="000000" w:sz="6" w:space="0"/>
              <w:right w:val="single" w:color="000000" w:sz="6" w:space="0"/>
            </w:tcBorders>
            <w:vAlign w:val="center"/>
          </w:tcPr>
          <w:p w14:paraId="61ADD0BE">
            <w:pPr>
              <w:rPr>
                <w:b/>
                <w:bCs/>
                <w:u w:val="dashDotHeavy"/>
                <w:lang w:val="zh-CN"/>
              </w:rPr>
            </w:pPr>
            <w:r>
              <w:rPr>
                <w:rFonts w:hint="eastAsia"/>
                <w:lang w:val="zh-CN"/>
              </w:rPr>
              <w:t xml:space="preserve">青海省传染病监测预警与应急指挥能力提升(基础支撑系统)项目 </w:t>
            </w:r>
          </w:p>
        </w:tc>
      </w:tr>
      <w:tr w14:paraId="381DBC26">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54643068">
            <w:pPr>
              <w:rPr>
                <w:lang w:val="zh-CN"/>
              </w:rPr>
            </w:pPr>
            <w:r>
              <w:rPr>
                <w:rFonts w:hint="eastAsia"/>
                <w:lang w:val="zh-CN"/>
              </w:rPr>
              <w:t>采购方式</w:t>
            </w:r>
          </w:p>
        </w:tc>
        <w:tc>
          <w:tcPr>
            <w:tcW w:w="3812" w:type="pct"/>
            <w:tcBorders>
              <w:top w:val="single" w:color="000000" w:sz="6" w:space="0"/>
              <w:left w:val="single" w:color="000000" w:sz="6" w:space="0"/>
              <w:bottom w:val="single" w:color="000000" w:sz="6" w:space="0"/>
              <w:right w:val="single" w:color="000000" w:sz="6" w:space="0"/>
            </w:tcBorders>
            <w:vAlign w:val="center"/>
          </w:tcPr>
          <w:p w14:paraId="22A1E6BE">
            <w:pPr>
              <w:rPr>
                <w:lang w:val="zh-CN"/>
              </w:rPr>
            </w:pPr>
            <w:r>
              <w:rPr>
                <w:rFonts w:hint="eastAsia"/>
                <w:lang w:val="zh-CN"/>
              </w:rPr>
              <w:t>公开招标</w:t>
            </w:r>
          </w:p>
        </w:tc>
      </w:tr>
      <w:tr w14:paraId="2884C490">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67C7CF53">
            <w:pPr>
              <w:rPr>
                <w:lang w:val="zh-CN"/>
              </w:rPr>
            </w:pPr>
            <w:r>
              <w:rPr>
                <w:rFonts w:hint="eastAsia"/>
                <w:lang w:val="zh-CN"/>
              </w:rPr>
              <w:t>采购预算额度</w:t>
            </w:r>
          </w:p>
        </w:tc>
        <w:tc>
          <w:tcPr>
            <w:tcW w:w="3812" w:type="pct"/>
            <w:tcBorders>
              <w:top w:val="single" w:color="000000" w:sz="6" w:space="0"/>
              <w:left w:val="single" w:color="000000" w:sz="6" w:space="0"/>
              <w:bottom w:val="single" w:color="000000" w:sz="6" w:space="0"/>
              <w:right w:val="single" w:color="000000" w:sz="6" w:space="0"/>
            </w:tcBorders>
            <w:vAlign w:val="center"/>
          </w:tcPr>
          <w:p w14:paraId="776994F7">
            <w:pPr>
              <w:rPr>
                <w:rFonts w:hint="eastAsia"/>
                <w:highlight w:val="none"/>
              </w:rPr>
            </w:pPr>
            <w:r>
              <w:rPr>
                <w:rFonts w:hint="eastAsia"/>
                <w:highlight w:val="none"/>
                <w:lang w:val="en-US" w:eastAsia="zh-CN"/>
              </w:rPr>
              <w:t>2046.1</w:t>
            </w:r>
            <w:r>
              <w:rPr>
                <w:rFonts w:hint="eastAsia"/>
                <w:highlight w:val="none"/>
                <w:lang w:val="zh-CN"/>
              </w:rPr>
              <w:t>万元；</w:t>
            </w:r>
            <w:r>
              <w:rPr>
                <w:rFonts w:hint="eastAsia"/>
                <w:highlight w:val="none"/>
              </w:rPr>
              <w:t>其中：包一：</w:t>
            </w:r>
            <w:r>
              <w:rPr>
                <w:rFonts w:hint="eastAsia"/>
                <w:highlight w:val="none"/>
                <w:lang w:val="en-US" w:eastAsia="zh-CN"/>
              </w:rPr>
              <w:t>316.8</w:t>
            </w:r>
            <w:r>
              <w:rPr>
                <w:rFonts w:hint="eastAsia"/>
                <w:highlight w:val="none"/>
              </w:rPr>
              <w:t>万元；包二：</w:t>
            </w:r>
            <w:r>
              <w:rPr>
                <w:rFonts w:hint="eastAsia"/>
                <w:highlight w:val="none"/>
                <w:lang w:val="en-US" w:eastAsia="zh-CN"/>
              </w:rPr>
              <w:t>256.24</w:t>
            </w:r>
            <w:r>
              <w:rPr>
                <w:rFonts w:hint="eastAsia"/>
                <w:highlight w:val="none"/>
              </w:rPr>
              <w:t>万元；包三：</w:t>
            </w:r>
            <w:r>
              <w:rPr>
                <w:rFonts w:hint="eastAsia"/>
                <w:highlight w:val="none"/>
                <w:lang w:val="en-US" w:eastAsia="zh-CN"/>
              </w:rPr>
              <w:t>200.23</w:t>
            </w:r>
            <w:r>
              <w:rPr>
                <w:rFonts w:hint="eastAsia"/>
                <w:highlight w:val="none"/>
              </w:rPr>
              <w:t>万元；包四：</w:t>
            </w:r>
            <w:r>
              <w:rPr>
                <w:rFonts w:hint="eastAsia"/>
                <w:highlight w:val="none"/>
                <w:lang w:val="en-US" w:eastAsia="zh-CN"/>
              </w:rPr>
              <w:t>387.17</w:t>
            </w:r>
            <w:r>
              <w:rPr>
                <w:rFonts w:hint="eastAsia"/>
                <w:highlight w:val="none"/>
              </w:rPr>
              <w:t>万元；包</w:t>
            </w:r>
            <w:r>
              <w:rPr>
                <w:rFonts w:hint="eastAsia"/>
                <w:highlight w:val="none"/>
                <w:lang w:val="en-US" w:eastAsia="zh-CN"/>
              </w:rPr>
              <w:t>五</w:t>
            </w:r>
            <w:r>
              <w:rPr>
                <w:rFonts w:hint="eastAsia"/>
                <w:highlight w:val="none"/>
              </w:rPr>
              <w:t>：</w:t>
            </w:r>
            <w:r>
              <w:rPr>
                <w:rFonts w:hint="eastAsia"/>
                <w:highlight w:val="none"/>
                <w:lang w:val="en-US" w:eastAsia="zh-CN"/>
              </w:rPr>
              <w:t>388.54</w:t>
            </w:r>
            <w:r>
              <w:rPr>
                <w:rFonts w:hint="eastAsia"/>
                <w:highlight w:val="none"/>
              </w:rPr>
              <w:t>万元；包</w:t>
            </w:r>
            <w:r>
              <w:rPr>
                <w:rFonts w:hint="eastAsia"/>
                <w:highlight w:val="none"/>
                <w:lang w:val="en-US" w:eastAsia="zh-CN"/>
              </w:rPr>
              <w:t>六</w:t>
            </w:r>
            <w:r>
              <w:rPr>
                <w:rFonts w:hint="eastAsia"/>
                <w:highlight w:val="none"/>
              </w:rPr>
              <w:t>：</w:t>
            </w:r>
            <w:r>
              <w:rPr>
                <w:rFonts w:hint="eastAsia"/>
                <w:highlight w:val="none"/>
                <w:lang w:val="en-US" w:eastAsia="zh-CN"/>
              </w:rPr>
              <w:t>315</w:t>
            </w:r>
            <w:r>
              <w:rPr>
                <w:rFonts w:hint="eastAsia"/>
                <w:highlight w:val="none"/>
              </w:rPr>
              <w:t>万元；包</w:t>
            </w:r>
            <w:r>
              <w:rPr>
                <w:rFonts w:hint="eastAsia"/>
                <w:highlight w:val="none"/>
                <w:lang w:val="en-US" w:eastAsia="zh-CN"/>
              </w:rPr>
              <w:t>七</w:t>
            </w:r>
            <w:r>
              <w:rPr>
                <w:rFonts w:hint="eastAsia"/>
                <w:highlight w:val="none"/>
              </w:rPr>
              <w:t>：</w:t>
            </w:r>
            <w:r>
              <w:rPr>
                <w:rFonts w:hint="eastAsia"/>
                <w:highlight w:val="none"/>
                <w:lang w:val="en-US" w:eastAsia="zh-CN"/>
              </w:rPr>
              <w:t>22.12</w:t>
            </w:r>
            <w:r>
              <w:rPr>
                <w:rFonts w:hint="eastAsia"/>
                <w:highlight w:val="none"/>
              </w:rPr>
              <w:t>万元；包</w:t>
            </w:r>
            <w:r>
              <w:rPr>
                <w:rFonts w:hint="eastAsia"/>
                <w:highlight w:val="none"/>
                <w:lang w:val="en-US" w:eastAsia="zh-CN"/>
              </w:rPr>
              <w:t>八</w:t>
            </w:r>
            <w:r>
              <w:rPr>
                <w:rFonts w:hint="eastAsia"/>
                <w:highlight w:val="none"/>
              </w:rPr>
              <w:t>：</w:t>
            </w:r>
            <w:r>
              <w:rPr>
                <w:rFonts w:hint="eastAsia"/>
                <w:highlight w:val="none"/>
                <w:lang w:val="en-US" w:eastAsia="zh-CN"/>
              </w:rPr>
              <w:t>160</w:t>
            </w:r>
            <w:r>
              <w:rPr>
                <w:rFonts w:hint="eastAsia"/>
                <w:highlight w:val="none"/>
              </w:rPr>
              <w:t>万元</w:t>
            </w:r>
          </w:p>
        </w:tc>
      </w:tr>
      <w:tr w14:paraId="231795ED">
        <w:tblPrEx>
          <w:tblCellMar>
            <w:top w:w="0" w:type="dxa"/>
            <w:left w:w="108" w:type="dxa"/>
            <w:bottom w:w="0" w:type="dxa"/>
            <w:right w:w="108" w:type="dxa"/>
          </w:tblCellMar>
        </w:tblPrEx>
        <w:trPr>
          <w:trHeight w:val="90"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08759378">
            <w:r>
              <w:rPr>
                <w:rFonts w:hint="eastAsia"/>
              </w:rPr>
              <w:t>最高限价</w:t>
            </w:r>
          </w:p>
        </w:tc>
        <w:tc>
          <w:tcPr>
            <w:tcW w:w="3812" w:type="pct"/>
            <w:tcBorders>
              <w:top w:val="single" w:color="000000" w:sz="6" w:space="0"/>
              <w:left w:val="single" w:color="000000" w:sz="6" w:space="0"/>
              <w:bottom w:val="single" w:color="000000" w:sz="6" w:space="0"/>
              <w:right w:val="single" w:color="000000" w:sz="6" w:space="0"/>
            </w:tcBorders>
            <w:vAlign w:val="center"/>
          </w:tcPr>
          <w:p w14:paraId="21A71D31">
            <w:pPr>
              <w:rPr>
                <w:rFonts w:hint="eastAsia"/>
                <w:highlight w:val="none"/>
              </w:rPr>
            </w:pPr>
            <w:r>
              <w:rPr>
                <w:rFonts w:hint="eastAsia"/>
                <w:highlight w:val="none"/>
                <w:lang w:val="en-US" w:eastAsia="zh-CN"/>
              </w:rPr>
              <w:t>2046.1</w:t>
            </w:r>
            <w:r>
              <w:rPr>
                <w:rFonts w:hint="eastAsia"/>
                <w:highlight w:val="none"/>
                <w:lang w:val="zh-CN"/>
              </w:rPr>
              <w:t>万元；</w:t>
            </w:r>
            <w:r>
              <w:rPr>
                <w:rFonts w:hint="eastAsia"/>
                <w:highlight w:val="none"/>
              </w:rPr>
              <w:t>其中：包一：</w:t>
            </w:r>
            <w:r>
              <w:rPr>
                <w:rFonts w:hint="eastAsia"/>
                <w:highlight w:val="none"/>
                <w:lang w:val="en-US" w:eastAsia="zh-CN"/>
              </w:rPr>
              <w:t>316.8</w:t>
            </w:r>
            <w:r>
              <w:rPr>
                <w:rFonts w:hint="eastAsia"/>
                <w:highlight w:val="none"/>
              </w:rPr>
              <w:t>万元；包二：</w:t>
            </w:r>
            <w:r>
              <w:rPr>
                <w:rFonts w:hint="eastAsia"/>
                <w:highlight w:val="none"/>
                <w:lang w:val="en-US" w:eastAsia="zh-CN"/>
              </w:rPr>
              <w:t>256.24</w:t>
            </w:r>
            <w:r>
              <w:rPr>
                <w:rFonts w:hint="eastAsia"/>
                <w:highlight w:val="none"/>
              </w:rPr>
              <w:t>万元；包三：</w:t>
            </w:r>
            <w:r>
              <w:rPr>
                <w:rFonts w:hint="eastAsia"/>
                <w:highlight w:val="none"/>
                <w:lang w:val="en-US" w:eastAsia="zh-CN"/>
              </w:rPr>
              <w:t>200.23</w:t>
            </w:r>
            <w:r>
              <w:rPr>
                <w:rFonts w:hint="eastAsia"/>
                <w:highlight w:val="none"/>
              </w:rPr>
              <w:t>万元；包四：</w:t>
            </w:r>
            <w:r>
              <w:rPr>
                <w:rFonts w:hint="eastAsia"/>
                <w:highlight w:val="none"/>
                <w:lang w:val="en-US" w:eastAsia="zh-CN"/>
              </w:rPr>
              <w:t>387.17</w:t>
            </w:r>
            <w:r>
              <w:rPr>
                <w:rFonts w:hint="eastAsia"/>
                <w:highlight w:val="none"/>
              </w:rPr>
              <w:t>万元；包</w:t>
            </w:r>
            <w:r>
              <w:rPr>
                <w:rFonts w:hint="eastAsia"/>
                <w:highlight w:val="none"/>
                <w:lang w:val="en-US" w:eastAsia="zh-CN"/>
              </w:rPr>
              <w:t>五</w:t>
            </w:r>
            <w:r>
              <w:rPr>
                <w:rFonts w:hint="eastAsia"/>
                <w:highlight w:val="none"/>
              </w:rPr>
              <w:t>：</w:t>
            </w:r>
            <w:r>
              <w:rPr>
                <w:rFonts w:hint="eastAsia"/>
                <w:highlight w:val="none"/>
                <w:lang w:val="en-US" w:eastAsia="zh-CN"/>
              </w:rPr>
              <w:t>388.54</w:t>
            </w:r>
            <w:r>
              <w:rPr>
                <w:rFonts w:hint="eastAsia"/>
                <w:highlight w:val="none"/>
              </w:rPr>
              <w:t>万元；包</w:t>
            </w:r>
            <w:r>
              <w:rPr>
                <w:rFonts w:hint="eastAsia"/>
                <w:highlight w:val="none"/>
                <w:lang w:val="en-US" w:eastAsia="zh-CN"/>
              </w:rPr>
              <w:t>六</w:t>
            </w:r>
            <w:r>
              <w:rPr>
                <w:rFonts w:hint="eastAsia"/>
                <w:highlight w:val="none"/>
              </w:rPr>
              <w:t>：</w:t>
            </w:r>
            <w:r>
              <w:rPr>
                <w:rFonts w:hint="eastAsia"/>
                <w:highlight w:val="none"/>
                <w:lang w:val="en-US" w:eastAsia="zh-CN"/>
              </w:rPr>
              <w:t>315</w:t>
            </w:r>
            <w:r>
              <w:rPr>
                <w:rFonts w:hint="eastAsia"/>
                <w:highlight w:val="none"/>
              </w:rPr>
              <w:t>万元；包</w:t>
            </w:r>
            <w:r>
              <w:rPr>
                <w:rFonts w:hint="eastAsia"/>
                <w:highlight w:val="none"/>
                <w:lang w:val="en-US" w:eastAsia="zh-CN"/>
              </w:rPr>
              <w:t>七</w:t>
            </w:r>
            <w:r>
              <w:rPr>
                <w:rFonts w:hint="eastAsia"/>
                <w:highlight w:val="none"/>
              </w:rPr>
              <w:t>：</w:t>
            </w:r>
            <w:r>
              <w:rPr>
                <w:rFonts w:hint="eastAsia"/>
                <w:highlight w:val="none"/>
                <w:lang w:val="en-US" w:eastAsia="zh-CN"/>
              </w:rPr>
              <w:t>22.12</w:t>
            </w:r>
            <w:r>
              <w:rPr>
                <w:rFonts w:hint="eastAsia"/>
                <w:highlight w:val="none"/>
              </w:rPr>
              <w:t>万元；包</w:t>
            </w:r>
            <w:r>
              <w:rPr>
                <w:rFonts w:hint="eastAsia"/>
                <w:highlight w:val="none"/>
                <w:lang w:val="en-US" w:eastAsia="zh-CN"/>
              </w:rPr>
              <w:t>八</w:t>
            </w:r>
            <w:r>
              <w:rPr>
                <w:rFonts w:hint="eastAsia"/>
                <w:highlight w:val="none"/>
              </w:rPr>
              <w:t>：</w:t>
            </w:r>
            <w:r>
              <w:rPr>
                <w:rFonts w:hint="eastAsia"/>
                <w:highlight w:val="none"/>
                <w:lang w:val="en-US" w:eastAsia="zh-CN"/>
              </w:rPr>
              <w:t>160</w:t>
            </w:r>
            <w:r>
              <w:rPr>
                <w:rFonts w:hint="eastAsia"/>
                <w:highlight w:val="none"/>
              </w:rPr>
              <w:t>万元</w:t>
            </w:r>
          </w:p>
        </w:tc>
      </w:tr>
      <w:tr w14:paraId="448E7D73">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5ADF769E">
            <w:pPr>
              <w:rPr>
                <w:lang w:val="zh-CN"/>
              </w:rPr>
            </w:pPr>
            <w:r>
              <w:rPr>
                <w:rFonts w:hint="eastAsia"/>
                <w:lang w:val="zh-CN"/>
              </w:rPr>
              <w:t>项目分包个数</w:t>
            </w:r>
          </w:p>
        </w:tc>
        <w:tc>
          <w:tcPr>
            <w:tcW w:w="3812" w:type="pct"/>
            <w:tcBorders>
              <w:top w:val="single" w:color="000000" w:sz="6" w:space="0"/>
              <w:left w:val="single" w:color="000000" w:sz="6" w:space="0"/>
              <w:bottom w:val="single" w:color="000000" w:sz="6" w:space="0"/>
              <w:right w:val="single" w:color="000000" w:sz="6" w:space="0"/>
            </w:tcBorders>
            <w:vAlign w:val="center"/>
          </w:tcPr>
          <w:p w14:paraId="49D67D37">
            <w:pPr>
              <w:rPr>
                <w:lang w:val="zh-CN"/>
              </w:rPr>
            </w:pPr>
            <w:r>
              <w:rPr>
                <w:rFonts w:hint="eastAsia"/>
                <w:lang w:val="en-US" w:eastAsia="zh-CN"/>
              </w:rPr>
              <w:t>8</w:t>
            </w:r>
            <w:r>
              <w:rPr>
                <w:rFonts w:hint="eastAsia"/>
              </w:rPr>
              <w:t>个包</w:t>
            </w:r>
          </w:p>
        </w:tc>
      </w:tr>
      <w:tr w14:paraId="7245B693">
        <w:tblPrEx>
          <w:tblCellMar>
            <w:top w:w="0" w:type="dxa"/>
            <w:left w:w="108" w:type="dxa"/>
            <w:bottom w:w="0" w:type="dxa"/>
            <w:right w:w="108" w:type="dxa"/>
          </w:tblCellMar>
        </w:tblPrEx>
        <w:trPr>
          <w:trHeight w:val="90"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296F6FC8">
            <w:pPr>
              <w:rPr>
                <w:lang w:val="zh-CN"/>
              </w:rPr>
            </w:pPr>
            <w:r>
              <w:rPr>
                <w:rFonts w:hint="eastAsia"/>
                <w:lang w:val="zh-CN"/>
              </w:rPr>
              <w:t>采购要求</w:t>
            </w:r>
          </w:p>
        </w:tc>
        <w:tc>
          <w:tcPr>
            <w:tcW w:w="3812" w:type="pct"/>
            <w:tcBorders>
              <w:top w:val="single" w:color="000000" w:sz="6" w:space="0"/>
              <w:left w:val="single" w:color="000000" w:sz="6" w:space="0"/>
              <w:bottom w:val="single" w:color="000000" w:sz="6" w:space="0"/>
              <w:right w:val="single" w:color="000000" w:sz="6" w:space="0"/>
            </w:tcBorders>
            <w:vAlign w:val="center"/>
          </w:tcPr>
          <w:p w14:paraId="33201EAE">
            <w:pPr>
              <w:rPr>
                <w:u w:val="dashDotHeavy"/>
                <w:lang w:val="zh-CN"/>
              </w:rPr>
            </w:pPr>
            <w:r>
              <w:rPr>
                <w:rFonts w:hint="eastAsia"/>
                <w:lang w:val="zh-CN"/>
              </w:rPr>
              <w:t>具体内容详见《招标文件》</w:t>
            </w:r>
          </w:p>
        </w:tc>
      </w:tr>
      <w:tr w14:paraId="2E82BA39">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777A1C89">
            <w:pPr>
              <w:rPr>
                <w:lang w:val="zh-CN"/>
              </w:rPr>
            </w:pPr>
            <w:r>
              <w:rPr>
                <w:rFonts w:hint="eastAsia"/>
                <w:lang w:val="zh-CN"/>
              </w:rPr>
              <w:t>投标人资格要求</w:t>
            </w:r>
          </w:p>
        </w:tc>
        <w:tc>
          <w:tcPr>
            <w:tcW w:w="3812" w:type="pct"/>
            <w:tcBorders>
              <w:top w:val="single" w:color="000000" w:sz="6" w:space="0"/>
              <w:left w:val="single" w:color="000000" w:sz="6" w:space="0"/>
              <w:bottom w:val="single" w:color="000000" w:sz="6" w:space="0"/>
              <w:right w:val="single" w:color="000000" w:sz="6" w:space="0"/>
            </w:tcBorders>
            <w:vAlign w:val="center"/>
          </w:tcPr>
          <w:p w14:paraId="163BE572">
            <w:pPr>
              <w:rPr>
                <w:rFonts w:hint="default"/>
                <w:highlight w:val="none"/>
                <w:lang w:val="en-US" w:eastAsia="zh-CN"/>
              </w:rPr>
            </w:pPr>
            <w:r>
              <w:rPr>
                <w:rFonts w:hint="eastAsia"/>
                <w:lang w:val="zh-CN"/>
              </w:rPr>
              <w:t>投标人资格要求</w:t>
            </w:r>
            <w:r>
              <w:rPr>
                <w:rFonts w:hint="eastAsia"/>
                <w:highlight w:val="none"/>
                <w:lang w:val="en-US" w:eastAsia="zh-CN"/>
              </w:rPr>
              <w:t>：</w:t>
            </w:r>
          </w:p>
          <w:p w14:paraId="22A5ACC8">
            <w:pPr>
              <w:rPr>
                <w:lang w:val="zh-CN"/>
              </w:rPr>
            </w:pPr>
            <w:r>
              <w:rPr>
                <w:rFonts w:hint="eastAsia"/>
                <w:lang w:val="zh-CN"/>
              </w:rPr>
              <w:t>1、符合《政府采购法》第22条规定，并提供下列材料：</w:t>
            </w:r>
          </w:p>
          <w:p w14:paraId="48E2359E">
            <w:pPr>
              <w:rPr>
                <w:lang w:val="zh-CN"/>
              </w:rPr>
            </w:pPr>
            <w:r>
              <w:rPr>
                <w:rFonts w:hint="eastAsia"/>
                <w:lang w:val="zh-CN"/>
              </w:rPr>
              <w:t>&lt;1&gt;投标人的营业执照等证明文件，自然人的身份证明。</w:t>
            </w:r>
          </w:p>
          <w:p w14:paraId="292FDABF">
            <w:pPr>
              <w:rPr>
                <w:lang w:val="zh-CN"/>
              </w:rPr>
            </w:pPr>
            <w:r>
              <w:rPr>
                <w:rFonts w:hint="eastAsia"/>
                <w:lang w:val="zh-CN"/>
              </w:rPr>
              <w:t>&lt;2&gt;财务状况报告，依法缴纳税收和社会保障资金的相关材料。</w:t>
            </w:r>
          </w:p>
          <w:p w14:paraId="2BE79DE4">
            <w:pPr>
              <w:rPr>
                <w:lang w:val="zh-CN"/>
              </w:rPr>
            </w:pPr>
            <w:r>
              <w:rPr>
                <w:rFonts w:hint="eastAsia"/>
                <w:lang w:val="zh-CN"/>
              </w:rPr>
              <w:t>&lt;3&gt;具备履行合同所必需的设备和专业技术能力的证明材料。</w:t>
            </w:r>
          </w:p>
          <w:p w14:paraId="6FA0F8C2">
            <w:pPr>
              <w:rPr>
                <w:lang w:val="zh-CN"/>
              </w:rPr>
            </w:pPr>
            <w:r>
              <w:rPr>
                <w:rFonts w:hint="eastAsia"/>
                <w:lang w:val="zh-CN"/>
              </w:rPr>
              <w:t>&lt;4&gt;参加政府采购活动前3年内在经营活动中没有重大违法记录的书面声明。</w:t>
            </w:r>
          </w:p>
          <w:p w14:paraId="0D742EE1">
            <w:pPr>
              <w:rPr>
                <w:lang w:val="zh-CN"/>
              </w:rPr>
            </w:pPr>
            <w:r>
              <w:rPr>
                <w:rFonts w:hint="eastAsia"/>
                <w:lang w:val="zh-CN"/>
              </w:rPr>
              <w:t>&lt;5&gt;具备法律、行政法规规定的其他条件的证明材料。</w:t>
            </w:r>
          </w:p>
          <w:p w14:paraId="3D371FB7">
            <w:pPr>
              <w:rPr>
                <w:lang w:val="zh-CN"/>
              </w:rPr>
            </w:pPr>
            <w:r>
              <w:rPr>
                <w:rFonts w:hint="eastAsia"/>
                <w:lang w:val="zh-CN"/>
              </w:rPr>
              <w:t>2、经信用中国（www.creditchina.gov.cn）、中国政府采购网（www.ccgp.gov.cn）等渠道查询后，列入失信被执行人、重大税收违法案件当事人名单、政府采购严重违法失信行为记录名单的，取消投标资格。（提供“信用中国”网站的查询截图，时间为投标截止时间前20天内）；</w:t>
            </w:r>
          </w:p>
          <w:p w14:paraId="06C88F3E">
            <w:pPr>
              <w:rPr>
                <w:lang w:val="zh-CN"/>
              </w:rPr>
            </w:pPr>
            <w:r>
              <w:rPr>
                <w:rFonts w:hint="eastAsia"/>
                <w:lang w:val="zh-CN"/>
              </w:rPr>
              <w:t>3、单位负责人为同一人或者存在直接控股、管理关系的不同投标人，不得参加同一合同项下的政府采购活动。否则，皆取消投标资格；</w:t>
            </w:r>
          </w:p>
          <w:p w14:paraId="572BF63E">
            <w:pPr>
              <w:rPr>
                <w:lang w:val="zh-CN"/>
              </w:rPr>
            </w:pPr>
            <w:r>
              <w:rPr>
                <w:rFonts w:hint="eastAsia"/>
                <w:lang w:val="zh-CN"/>
              </w:rPr>
              <w:t>4、为本采购项目提供整体设计、规范编制或者项目管理、监理、检测等服务的投标人，不得再参加该采购项目的其他采购活动；</w:t>
            </w:r>
          </w:p>
          <w:p w14:paraId="4C92959E">
            <w:pPr>
              <w:rPr>
                <w:rFonts w:hint="eastAsia"/>
                <w:lang w:val="zh-CN"/>
              </w:rPr>
            </w:pPr>
            <w:r>
              <w:rPr>
                <w:rFonts w:hint="eastAsia"/>
                <w:lang w:val="zh-CN"/>
              </w:rPr>
              <w:t>5、本项目不接受投标人以联合体方式进行投标；</w:t>
            </w:r>
          </w:p>
          <w:p w14:paraId="512D4AED">
            <w:pPr>
              <w:rPr>
                <w:rFonts w:hint="eastAsia"/>
                <w:lang w:val="en-US" w:eastAsia="zh-CN"/>
              </w:rPr>
            </w:pPr>
            <w:r>
              <w:rPr>
                <w:rFonts w:hint="eastAsia"/>
                <w:lang w:val="en-US" w:eastAsia="zh-CN"/>
              </w:rPr>
              <w:t>其他资质：</w:t>
            </w:r>
          </w:p>
          <w:p w14:paraId="7CD53EAB">
            <w:pPr>
              <w:rPr>
                <w:rFonts w:hint="eastAsia"/>
                <w:lang w:val="zh-CN"/>
              </w:rPr>
            </w:pPr>
            <w:r>
              <w:rPr>
                <w:rFonts w:hint="eastAsia"/>
                <w:lang w:val="en-US" w:eastAsia="zh-CN"/>
              </w:rPr>
              <w:t>包七</w:t>
            </w:r>
            <w:r>
              <w:rPr>
                <w:rFonts w:hint="eastAsia"/>
                <w:lang w:val="zh-CN"/>
              </w:rPr>
              <w:t>：</w:t>
            </w:r>
          </w:p>
          <w:p w14:paraId="752BBE0C">
            <w:pPr>
              <w:rPr>
                <w:rFonts w:hint="eastAsia" w:ascii="宋体" w:hAnsi="宋体" w:cs="宋体"/>
                <w:kern w:val="0"/>
                <w:szCs w:val="24"/>
                <w:highlight w:val="none"/>
              </w:rPr>
            </w:pPr>
            <w:r>
              <w:rPr>
                <w:rFonts w:hint="eastAsia" w:ascii="宋体" w:hAnsi="宋体" w:cs="宋体"/>
                <w:kern w:val="0"/>
                <w:szCs w:val="24"/>
                <w:highlight w:val="none"/>
              </w:rPr>
              <w:t>1.</w:t>
            </w:r>
            <w:r>
              <w:rPr>
                <w:rFonts w:hint="eastAsia" w:ascii="宋体" w:hAnsi="宋体" w:cs="宋体"/>
                <w:kern w:val="0"/>
                <w:szCs w:val="24"/>
                <w:highlight w:val="none"/>
                <w:lang w:val="en-US" w:eastAsia="zh-CN"/>
              </w:rPr>
              <w:t>投标人</w:t>
            </w:r>
            <w:r>
              <w:rPr>
                <w:rFonts w:hint="eastAsia" w:ascii="宋体" w:hAnsi="宋体" w:cs="宋体"/>
                <w:kern w:val="0"/>
                <w:szCs w:val="24"/>
                <w:highlight w:val="none"/>
              </w:rPr>
              <w:t>须具备信息系统工程监理服务标准贯标甲级单位证书；</w:t>
            </w:r>
          </w:p>
          <w:p w14:paraId="6ACF3FDF">
            <w:pPr>
              <w:rPr>
                <w:rFonts w:hint="eastAsia" w:ascii="宋体" w:hAnsi="宋体" w:cs="宋体"/>
                <w:kern w:val="0"/>
                <w:szCs w:val="24"/>
                <w:highlight w:val="none"/>
              </w:rPr>
            </w:pPr>
            <w:r>
              <w:rPr>
                <w:rFonts w:hint="eastAsia" w:ascii="宋体" w:hAnsi="宋体" w:cs="宋体"/>
                <w:kern w:val="0"/>
                <w:szCs w:val="24"/>
                <w:highlight w:val="none"/>
              </w:rPr>
              <w:t>2.</w:t>
            </w:r>
            <w:r>
              <w:rPr>
                <w:rFonts w:hint="eastAsia" w:ascii="宋体" w:hAnsi="宋体" w:cs="宋体"/>
                <w:kern w:val="0"/>
                <w:szCs w:val="24"/>
                <w:highlight w:val="none"/>
                <w:lang w:val="en-US" w:eastAsia="zh-CN"/>
              </w:rPr>
              <w:t>投标人</w:t>
            </w:r>
            <w:r>
              <w:rPr>
                <w:rFonts w:hint="eastAsia" w:ascii="宋体" w:hAnsi="宋体" w:cs="宋体"/>
                <w:kern w:val="0"/>
                <w:szCs w:val="24"/>
                <w:highlight w:val="none"/>
              </w:rPr>
              <w:t>拟派总监理工程师需具有信息系统监理师证书。</w:t>
            </w:r>
          </w:p>
          <w:p w14:paraId="7CA2EE38">
            <w:pPr>
              <w:rPr>
                <w:rFonts w:hint="eastAsia" w:ascii="宋体" w:hAnsi="宋体" w:cs="宋体"/>
                <w:kern w:val="0"/>
                <w:szCs w:val="24"/>
                <w:highlight w:val="none"/>
                <w:lang w:val="en-US" w:eastAsia="zh-CN"/>
              </w:rPr>
            </w:pPr>
            <w:r>
              <w:rPr>
                <w:rFonts w:hint="eastAsia" w:ascii="宋体" w:hAnsi="宋体" w:cs="宋体"/>
                <w:kern w:val="0"/>
                <w:szCs w:val="24"/>
                <w:highlight w:val="none"/>
                <w:lang w:val="en-US" w:eastAsia="zh-CN"/>
              </w:rPr>
              <w:t>包八：</w:t>
            </w:r>
          </w:p>
          <w:p w14:paraId="15FE74D9">
            <w:pPr>
              <w:rPr>
                <w:rFonts w:hint="default" w:ascii="宋体" w:hAnsi="宋体" w:cs="宋体"/>
                <w:kern w:val="0"/>
                <w:szCs w:val="24"/>
                <w:lang w:val="en-US" w:eastAsia="zh-CN"/>
              </w:rPr>
            </w:pPr>
            <w:r>
              <w:rPr>
                <w:rFonts w:hint="eastAsia" w:asciiTheme="majorEastAsia" w:hAnsiTheme="majorEastAsia" w:eastAsiaTheme="majorEastAsia" w:cstheme="majorEastAsia"/>
                <w:color w:val="auto"/>
                <w:kern w:val="2"/>
                <w:sz w:val="24"/>
                <w:szCs w:val="24"/>
                <w:highlight w:val="none"/>
                <w:lang w:val="en-US" w:eastAsia="zh-CN" w:bidi="ar-SA"/>
              </w:rPr>
              <w:t>投标人具备</w:t>
            </w:r>
            <w:r>
              <w:rPr>
                <w:rFonts w:hint="eastAsia" w:asciiTheme="majorEastAsia" w:hAnsiTheme="majorEastAsia" w:eastAsiaTheme="majorEastAsia" w:cstheme="majorEastAsia"/>
                <w:kern w:val="2"/>
                <w:sz w:val="24"/>
                <w:szCs w:val="24"/>
                <w:highlight w:val="none"/>
                <w:lang w:val="en-US" w:eastAsia="zh-CN" w:bidi="ar-SA"/>
              </w:rPr>
              <w:t>国家密码管理局颁发的《商用密码检测机构资质证书》</w:t>
            </w:r>
          </w:p>
        </w:tc>
      </w:tr>
      <w:tr w14:paraId="6FFC5D74">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682EDECB">
            <w:pPr>
              <w:rPr>
                <w:lang w:val="zh-CN"/>
              </w:rPr>
            </w:pPr>
            <w:r>
              <w:rPr>
                <w:rFonts w:hint="eastAsia"/>
                <w:lang w:val="zh-CN"/>
              </w:rPr>
              <w:t>公告发布时间</w:t>
            </w:r>
          </w:p>
        </w:tc>
        <w:tc>
          <w:tcPr>
            <w:tcW w:w="3812" w:type="pct"/>
            <w:tcBorders>
              <w:top w:val="single" w:color="000000" w:sz="6" w:space="0"/>
              <w:left w:val="single" w:color="000000" w:sz="6" w:space="0"/>
              <w:bottom w:val="single" w:color="000000" w:sz="6" w:space="0"/>
              <w:right w:val="single" w:color="000000" w:sz="6" w:space="0"/>
            </w:tcBorders>
            <w:vAlign w:val="center"/>
          </w:tcPr>
          <w:p w14:paraId="6925F386">
            <w:pPr>
              <w:rPr>
                <w:lang w:val="zh-CN"/>
              </w:rPr>
            </w:pPr>
            <w:r>
              <w:rPr>
                <w:rFonts w:hint="eastAsia"/>
                <w:lang w:val="zh-CN"/>
              </w:rPr>
              <w:t>20</w:t>
            </w:r>
            <w:r>
              <w:rPr>
                <w:rFonts w:hint="eastAsia"/>
              </w:rPr>
              <w:t>2</w:t>
            </w:r>
            <w:r>
              <w:rPr>
                <w:rFonts w:hint="eastAsia"/>
                <w:lang w:val="en-US" w:eastAsia="zh-CN"/>
              </w:rPr>
              <w:t>5</w:t>
            </w:r>
            <w:r>
              <w:rPr>
                <w:rFonts w:hint="eastAsia"/>
                <w:lang w:val="zh-CN"/>
              </w:rPr>
              <w:t>年</w:t>
            </w:r>
            <w:r>
              <w:rPr>
                <w:rFonts w:hint="eastAsia"/>
                <w:lang w:val="en-US" w:eastAsia="zh-CN"/>
              </w:rPr>
              <w:t>03</w:t>
            </w:r>
            <w:r>
              <w:rPr>
                <w:rFonts w:hint="eastAsia"/>
                <w:lang w:val="zh-CN"/>
              </w:rPr>
              <w:t>月</w:t>
            </w:r>
            <w:r>
              <w:rPr>
                <w:rFonts w:hint="eastAsia"/>
                <w:lang w:val="en-US" w:eastAsia="zh-CN"/>
              </w:rPr>
              <w:t>18</w:t>
            </w:r>
            <w:r>
              <w:rPr>
                <w:rFonts w:hint="eastAsia"/>
                <w:lang w:val="zh-CN"/>
              </w:rPr>
              <w:t>日</w:t>
            </w:r>
          </w:p>
        </w:tc>
      </w:tr>
      <w:tr w14:paraId="466F0B25">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3F9A1C0F">
            <w:pPr>
              <w:rPr>
                <w:lang w:val="zh-CN"/>
              </w:rPr>
            </w:pPr>
            <w:r>
              <w:rPr>
                <w:rFonts w:hint="eastAsia"/>
                <w:lang w:val="zh-CN"/>
              </w:rPr>
              <w:t>获取招标文件的时间期限</w:t>
            </w:r>
          </w:p>
        </w:tc>
        <w:tc>
          <w:tcPr>
            <w:tcW w:w="3812" w:type="pct"/>
            <w:tcBorders>
              <w:top w:val="single" w:color="000000" w:sz="6" w:space="0"/>
              <w:left w:val="single" w:color="000000" w:sz="6" w:space="0"/>
              <w:bottom w:val="single" w:color="000000" w:sz="6" w:space="0"/>
              <w:right w:val="single" w:color="000000" w:sz="6" w:space="0"/>
            </w:tcBorders>
            <w:vAlign w:val="center"/>
          </w:tcPr>
          <w:p w14:paraId="16333B1A">
            <w:pPr>
              <w:rPr>
                <w:lang w:val="zh-CN"/>
              </w:rPr>
            </w:pPr>
            <w:r>
              <w:rPr>
                <w:rFonts w:hint="eastAsia"/>
                <w:lang w:val="zh-CN"/>
              </w:rPr>
              <w:t>20</w:t>
            </w:r>
            <w:r>
              <w:rPr>
                <w:rFonts w:hint="eastAsia"/>
              </w:rPr>
              <w:t>2</w:t>
            </w:r>
            <w:r>
              <w:rPr>
                <w:rFonts w:hint="eastAsia"/>
                <w:lang w:val="en-US" w:eastAsia="zh-CN"/>
              </w:rPr>
              <w:t>5</w:t>
            </w:r>
            <w:r>
              <w:rPr>
                <w:rFonts w:hint="eastAsia"/>
                <w:lang w:val="zh-CN"/>
              </w:rPr>
              <w:t>年</w:t>
            </w:r>
            <w:r>
              <w:rPr>
                <w:rFonts w:hint="eastAsia"/>
                <w:lang w:val="en-US" w:eastAsia="zh-CN"/>
              </w:rPr>
              <w:t>03</w:t>
            </w:r>
            <w:r>
              <w:rPr>
                <w:rFonts w:hint="eastAsia"/>
                <w:lang w:val="zh-CN"/>
              </w:rPr>
              <w:t>月</w:t>
            </w:r>
            <w:r>
              <w:rPr>
                <w:rFonts w:hint="eastAsia"/>
                <w:lang w:val="en-US" w:eastAsia="zh-CN"/>
              </w:rPr>
              <w:t>19</w:t>
            </w:r>
            <w:r>
              <w:rPr>
                <w:rFonts w:hint="eastAsia"/>
                <w:lang w:val="zh-CN"/>
              </w:rPr>
              <w:t>日至</w:t>
            </w:r>
            <w:r>
              <w:rPr>
                <w:rFonts w:hint="eastAsia"/>
                <w:lang w:val="en-US" w:eastAsia="zh-CN"/>
              </w:rPr>
              <w:t>03</w:t>
            </w:r>
            <w:r>
              <w:rPr>
                <w:rFonts w:hint="eastAsia"/>
                <w:lang w:val="zh-CN"/>
              </w:rPr>
              <w:t>月</w:t>
            </w:r>
            <w:r>
              <w:rPr>
                <w:rFonts w:hint="eastAsia"/>
                <w:lang w:val="en-US" w:eastAsia="zh-CN"/>
              </w:rPr>
              <w:t>25</w:t>
            </w:r>
            <w:r>
              <w:rPr>
                <w:rFonts w:hint="eastAsia"/>
                <w:lang w:val="zh-CN"/>
              </w:rPr>
              <w:t>日</w:t>
            </w:r>
            <w:r>
              <w:rPr>
                <w:rFonts w:hint="eastAsia"/>
              </w:rPr>
              <w:t>。</w:t>
            </w:r>
          </w:p>
        </w:tc>
      </w:tr>
      <w:tr w14:paraId="19DE3BEE">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2D0B54D9">
            <w:pPr>
              <w:rPr>
                <w:lang w:val="zh-CN"/>
              </w:rPr>
            </w:pPr>
            <w:r>
              <w:rPr>
                <w:rFonts w:hint="eastAsia"/>
                <w:lang w:val="zh-CN"/>
              </w:rPr>
              <w:t>获取招标文件方式</w:t>
            </w:r>
          </w:p>
        </w:tc>
        <w:tc>
          <w:tcPr>
            <w:tcW w:w="3812" w:type="pct"/>
            <w:tcBorders>
              <w:top w:val="single" w:color="000000" w:sz="6" w:space="0"/>
              <w:left w:val="single" w:color="000000" w:sz="6" w:space="0"/>
              <w:bottom w:val="single" w:color="000000" w:sz="6" w:space="0"/>
              <w:right w:val="single" w:color="000000" w:sz="6" w:space="0"/>
            </w:tcBorders>
            <w:vAlign w:val="center"/>
          </w:tcPr>
          <w:p w14:paraId="26C2CA79">
            <w:pPr>
              <w:rPr>
                <w:lang w:val="zh-CN"/>
              </w:rPr>
            </w:pPr>
            <w:r>
              <w:rPr>
                <w:rFonts w:hint="eastAsia"/>
                <w:lang w:val="zh-CN"/>
              </w:rPr>
              <w:t>线上报名，具体方式请咨询线上电子化交易系统：咨询电话：政采云</w:t>
            </w:r>
            <w:r>
              <w:rPr>
                <w:rFonts w:hint="eastAsia"/>
              </w:rPr>
              <w:t>95763.《青海政府采购网》下载招标文件。（提示：请潜在</w:t>
            </w:r>
            <w:r>
              <w:rPr>
                <w:rFonts w:hint="eastAsia"/>
                <w:lang w:eastAsia="zh-CN"/>
              </w:rPr>
              <w:t>投标人</w:t>
            </w:r>
            <w:r>
              <w:rPr>
                <w:rFonts w:hint="eastAsia"/>
              </w:rPr>
              <w:t>报名前务必完成网上企业注册及CA锁办理等手续；具体操作详见附件操作指南）</w:t>
            </w:r>
          </w:p>
        </w:tc>
      </w:tr>
      <w:tr w14:paraId="1D32D503">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7DADE73C">
            <w:pPr>
              <w:rPr>
                <w:lang w:val="zh-CN"/>
              </w:rPr>
            </w:pPr>
            <w:r>
              <w:rPr>
                <w:rFonts w:hint="eastAsia"/>
                <w:lang w:val="zh-CN"/>
              </w:rPr>
              <w:t>招标文件售价</w:t>
            </w:r>
          </w:p>
        </w:tc>
        <w:tc>
          <w:tcPr>
            <w:tcW w:w="3812" w:type="pct"/>
            <w:tcBorders>
              <w:top w:val="single" w:color="000000" w:sz="6" w:space="0"/>
              <w:left w:val="single" w:color="000000" w:sz="6" w:space="0"/>
              <w:bottom w:val="single" w:color="000000" w:sz="6" w:space="0"/>
              <w:right w:val="single" w:color="000000" w:sz="6" w:space="0"/>
            </w:tcBorders>
            <w:vAlign w:val="center"/>
          </w:tcPr>
          <w:p w14:paraId="138CD778">
            <w:pPr>
              <w:pStyle w:val="12"/>
              <w:rPr>
                <w:lang w:val="zh-CN"/>
              </w:rPr>
            </w:pPr>
            <w:r>
              <w:rPr>
                <w:rFonts w:hint="eastAsia"/>
              </w:rPr>
              <w:t>0元</w:t>
            </w:r>
            <w:r>
              <w:rPr>
                <w:rFonts w:hint="eastAsia"/>
                <w:lang w:val="zh-CN"/>
              </w:rPr>
              <w:t>（</w:t>
            </w:r>
            <w:r>
              <w:rPr>
                <w:rFonts w:hint="eastAsia"/>
              </w:rPr>
              <w:t xml:space="preserve"> </w:t>
            </w:r>
            <w:r>
              <w:rPr>
                <w:rFonts w:hint="eastAsia"/>
                <w:lang w:val="zh-CN"/>
              </w:rPr>
              <w:t>投标资格不能转让。）</w:t>
            </w:r>
          </w:p>
        </w:tc>
      </w:tr>
      <w:tr w14:paraId="5C64FB8E">
        <w:tblPrEx>
          <w:tblCellMar>
            <w:top w:w="0" w:type="dxa"/>
            <w:left w:w="108" w:type="dxa"/>
            <w:bottom w:w="0" w:type="dxa"/>
            <w:right w:w="108" w:type="dxa"/>
          </w:tblCellMar>
        </w:tblPrEx>
        <w:trPr>
          <w:trHeight w:val="90"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42229354">
            <w:pPr>
              <w:rPr>
                <w:lang w:val="zh-CN"/>
              </w:rPr>
            </w:pPr>
            <w:r>
              <w:rPr>
                <w:rFonts w:hint="eastAsia"/>
                <w:lang w:val="zh-CN"/>
              </w:rPr>
              <w:t>获取招标文件地点</w:t>
            </w:r>
          </w:p>
        </w:tc>
        <w:tc>
          <w:tcPr>
            <w:tcW w:w="3812" w:type="pct"/>
            <w:tcBorders>
              <w:top w:val="single" w:color="000000" w:sz="6" w:space="0"/>
              <w:left w:val="single" w:color="000000" w:sz="6" w:space="0"/>
              <w:bottom w:val="single" w:color="000000" w:sz="6" w:space="0"/>
              <w:right w:val="single" w:color="000000" w:sz="6" w:space="0"/>
            </w:tcBorders>
            <w:vAlign w:val="center"/>
          </w:tcPr>
          <w:p w14:paraId="437AE30B">
            <w:r>
              <w:rPr>
                <w:rFonts w:hint="eastAsia"/>
              </w:rPr>
              <w:t>政采云线上获取</w:t>
            </w:r>
          </w:p>
        </w:tc>
      </w:tr>
      <w:tr w14:paraId="2566EDA8">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29135945">
            <w:pPr>
              <w:rPr>
                <w:lang w:val="zh-CN"/>
              </w:rPr>
            </w:pPr>
            <w:r>
              <w:rPr>
                <w:rFonts w:hint="eastAsia"/>
                <w:lang w:val="zh-CN"/>
              </w:rPr>
              <w:t>投标截止</w:t>
            </w:r>
            <w:r>
              <w:rPr>
                <w:rFonts w:hint="eastAsia"/>
              </w:rPr>
              <w:t>及</w:t>
            </w:r>
            <w:r>
              <w:rPr>
                <w:rFonts w:hint="eastAsia"/>
                <w:lang w:val="zh-CN"/>
              </w:rPr>
              <w:t>开标时间</w:t>
            </w:r>
          </w:p>
        </w:tc>
        <w:tc>
          <w:tcPr>
            <w:tcW w:w="3812" w:type="pct"/>
            <w:tcBorders>
              <w:top w:val="single" w:color="000000" w:sz="6" w:space="0"/>
              <w:left w:val="single" w:color="000000" w:sz="6" w:space="0"/>
              <w:bottom w:val="single" w:color="000000" w:sz="6" w:space="0"/>
              <w:right w:val="single" w:color="000000" w:sz="6" w:space="0"/>
            </w:tcBorders>
            <w:vAlign w:val="center"/>
          </w:tcPr>
          <w:p w14:paraId="66546802">
            <w:pPr>
              <w:rPr>
                <w:highlight w:val="none"/>
                <w:lang w:val="zh-CN"/>
              </w:rPr>
            </w:pPr>
            <w:r>
              <w:rPr>
                <w:rFonts w:hint="eastAsia"/>
                <w:highlight w:val="none"/>
                <w:lang w:val="zh-CN"/>
              </w:rPr>
              <w:t>20</w:t>
            </w:r>
            <w:r>
              <w:rPr>
                <w:rFonts w:hint="eastAsia"/>
                <w:highlight w:val="none"/>
              </w:rPr>
              <w:t>2</w:t>
            </w:r>
            <w:r>
              <w:rPr>
                <w:rFonts w:hint="eastAsia"/>
                <w:highlight w:val="none"/>
                <w:lang w:val="en-US" w:eastAsia="zh-CN"/>
              </w:rPr>
              <w:t>5</w:t>
            </w:r>
            <w:r>
              <w:rPr>
                <w:rFonts w:hint="eastAsia"/>
                <w:highlight w:val="none"/>
                <w:lang w:val="zh-CN"/>
              </w:rPr>
              <w:t>年</w:t>
            </w:r>
            <w:r>
              <w:rPr>
                <w:rFonts w:hint="eastAsia"/>
                <w:highlight w:val="none"/>
                <w:lang w:val="en-US" w:eastAsia="zh-CN"/>
              </w:rPr>
              <w:t>04</w:t>
            </w:r>
            <w:r>
              <w:rPr>
                <w:rFonts w:hint="eastAsia"/>
                <w:highlight w:val="none"/>
                <w:lang w:val="zh-CN"/>
              </w:rPr>
              <w:t>月</w:t>
            </w:r>
            <w:r>
              <w:rPr>
                <w:rFonts w:hint="eastAsia"/>
                <w:highlight w:val="none"/>
                <w:lang w:val="en-US" w:eastAsia="zh-CN"/>
              </w:rPr>
              <w:t>14</w:t>
            </w:r>
            <w:r>
              <w:rPr>
                <w:rFonts w:hint="eastAsia"/>
                <w:highlight w:val="none"/>
                <w:lang w:val="zh-CN"/>
              </w:rPr>
              <w:t>日</w:t>
            </w:r>
            <w:r>
              <w:rPr>
                <w:rFonts w:hint="eastAsia"/>
                <w:highlight w:val="none"/>
                <w:lang w:val="en-US" w:eastAsia="zh-CN"/>
              </w:rPr>
              <w:t>09</w:t>
            </w:r>
            <w:r>
              <w:rPr>
                <w:rFonts w:hint="eastAsia"/>
                <w:highlight w:val="none"/>
                <w:lang w:val="zh-CN"/>
              </w:rPr>
              <w:t>时</w:t>
            </w:r>
            <w:r>
              <w:rPr>
                <w:highlight w:val="none"/>
              </w:rPr>
              <w:t>00</w:t>
            </w:r>
            <w:r>
              <w:rPr>
                <w:rFonts w:hint="eastAsia"/>
                <w:highlight w:val="none"/>
                <w:lang w:val="zh-CN"/>
              </w:rPr>
              <w:t>分（北京时间）</w:t>
            </w:r>
          </w:p>
          <w:p w14:paraId="4F26FA8E">
            <w:pPr>
              <w:rPr>
                <w:highlight w:val="none"/>
                <w:lang w:val="zh-CN"/>
              </w:rPr>
            </w:pPr>
            <w:r>
              <w:rPr>
                <w:rFonts w:hint="eastAsia"/>
                <w:highlight w:val="none"/>
              </w:rPr>
              <w:t>注：投标</w:t>
            </w:r>
            <w:r>
              <w:rPr>
                <w:rFonts w:hint="eastAsia"/>
                <w:highlight w:val="none"/>
                <w:lang w:eastAsia="zh-CN"/>
              </w:rPr>
              <w:t>投标人</w:t>
            </w:r>
            <w:r>
              <w:rPr>
                <w:rFonts w:hint="eastAsia"/>
                <w:highlight w:val="none"/>
              </w:rPr>
              <w:t>务必在开标当天</w:t>
            </w:r>
            <w:r>
              <w:rPr>
                <w:rFonts w:hint="eastAsia"/>
                <w:highlight w:val="none"/>
                <w:lang w:val="en-US" w:eastAsia="zh-CN"/>
              </w:rPr>
              <w:t>09</w:t>
            </w:r>
            <w:r>
              <w:rPr>
                <w:rFonts w:hint="eastAsia"/>
                <w:highlight w:val="none"/>
              </w:rPr>
              <w:t>：</w:t>
            </w:r>
            <w:r>
              <w:rPr>
                <w:highlight w:val="none"/>
              </w:rPr>
              <w:t>00</w:t>
            </w:r>
            <w:r>
              <w:rPr>
                <w:rFonts w:hint="eastAsia"/>
                <w:highlight w:val="none"/>
              </w:rPr>
              <w:t>分之前进入电子开标系统完成电子签到。</w:t>
            </w:r>
          </w:p>
        </w:tc>
      </w:tr>
      <w:tr w14:paraId="73111E45">
        <w:tblPrEx>
          <w:tblCellMar>
            <w:top w:w="0" w:type="dxa"/>
            <w:left w:w="108" w:type="dxa"/>
            <w:bottom w:w="0" w:type="dxa"/>
            <w:right w:w="108" w:type="dxa"/>
          </w:tblCellMar>
        </w:tblPrEx>
        <w:trPr>
          <w:trHeight w:val="301"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78B81839">
            <w:pPr>
              <w:rPr>
                <w:lang w:val="zh-CN"/>
              </w:rPr>
            </w:pPr>
            <w:r>
              <w:rPr>
                <w:rFonts w:hint="eastAsia"/>
                <w:lang w:val="zh-CN"/>
              </w:rPr>
              <w:t>投标及开标地点</w:t>
            </w:r>
          </w:p>
        </w:tc>
        <w:tc>
          <w:tcPr>
            <w:tcW w:w="3812" w:type="pct"/>
            <w:tcBorders>
              <w:top w:val="single" w:color="000000" w:sz="6" w:space="0"/>
              <w:left w:val="single" w:color="000000" w:sz="6" w:space="0"/>
              <w:bottom w:val="single" w:color="000000" w:sz="6" w:space="0"/>
              <w:right w:val="single" w:color="000000" w:sz="6" w:space="0"/>
            </w:tcBorders>
            <w:vAlign w:val="center"/>
          </w:tcPr>
          <w:p w14:paraId="49864CE0">
            <w:pPr>
              <w:rPr>
                <w:highlight w:val="none"/>
                <w:lang w:val="zh-CN"/>
              </w:rPr>
            </w:pPr>
            <w:r>
              <w:rPr>
                <w:rFonts w:hint="eastAsia"/>
                <w:highlight w:val="none"/>
                <w:lang w:val="zh-CN"/>
              </w:rPr>
              <w:t>请登录政采云投标客户端投标</w:t>
            </w:r>
          </w:p>
          <w:p w14:paraId="4040051E">
            <w:pPr>
              <w:rPr>
                <w:rFonts w:hint="eastAsia" w:eastAsia="宋体"/>
                <w:highlight w:val="none"/>
                <w:lang w:val="en-US" w:eastAsia="zh-CN"/>
              </w:rPr>
            </w:pPr>
            <w:r>
              <w:rPr>
                <w:rFonts w:hint="eastAsia"/>
                <w:highlight w:val="none"/>
                <w:lang w:val="zh-CN"/>
              </w:rPr>
              <w:t>【青海省公共资源交易中心】城西区西川南路53号青海省政务服务监督管理局二楼青海省政务服务监督管理局开标室</w:t>
            </w:r>
            <w:r>
              <w:rPr>
                <w:rFonts w:hint="eastAsia"/>
                <w:highlight w:val="none"/>
                <w:lang w:val="en-US" w:eastAsia="zh-CN"/>
              </w:rPr>
              <w:t>2</w:t>
            </w:r>
          </w:p>
        </w:tc>
      </w:tr>
      <w:tr w14:paraId="06D12264">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72C33D1E">
            <w:pPr>
              <w:rPr>
                <w:lang w:val="zh-CN"/>
              </w:rPr>
            </w:pPr>
            <w:r>
              <w:rPr>
                <w:rFonts w:hint="eastAsia"/>
                <w:lang w:val="zh-CN"/>
              </w:rPr>
              <w:t>采购人联系</w:t>
            </w:r>
            <w:r>
              <w:rPr>
                <w:rFonts w:hint="eastAsia"/>
              </w:rPr>
              <w:t>人</w:t>
            </w:r>
          </w:p>
        </w:tc>
        <w:tc>
          <w:tcPr>
            <w:tcW w:w="3812" w:type="pct"/>
            <w:tcBorders>
              <w:top w:val="single" w:color="000000" w:sz="6" w:space="0"/>
              <w:left w:val="single" w:color="000000" w:sz="6" w:space="0"/>
              <w:bottom w:val="single" w:color="000000" w:sz="6" w:space="0"/>
              <w:right w:val="single" w:color="000000" w:sz="6" w:space="0"/>
            </w:tcBorders>
            <w:vAlign w:val="center"/>
          </w:tcPr>
          <w:p w14:paraId="470C9212">
            <w:r>
              <w:rPr>
                <w:rFonts w:hint="eastAsia"/>
                <w:lang w:val="zh-CN"/>
              </w:rPr>
              <w:t>采购人：</w:t>
            </w:r>
            <w:r>
              <w:rPr>
                <w:rFonts w:hint="eastAsia"/>
              </w:rPr>
              <w:t>青海省疾病预防控制中心</w:t>
            </w:r>
          </w:p>
          <w:p w14:paraId="484CA537">
            <w:r>
              <w:rPr>
                <w:rFonts w:hint="eastAsia"/>
              </w:rPr>
              <w:t>联系人：白老师</w:t>
            </w:r>
          </w:p>
          <w:p w14:paraId="3F6AFF4E">
            <w:pPr>
              <w:rPr>
                <w:lang w:val="zh-CN"/>
              </w:rPr>
            </w:pPr>
            <w:r>
              <w:rPr>
                <w:rFonts w:hint="eastAsia"/>
              </w:rPr>
              <w:t xml:space="preserve">联系电话：0971-8808715 </w:t>
            </w:r>
          </w:p>
        </w:tc>
      </w:tr>
      <w:tr w14:paraId="08B8802D">
        <w:tblPrEx>
          <w:tblCellMar>
            <w:top w:w="0" w:type="dxa"/>
            <w:left w:w="108" w:type="dxa"/>
            <w:bottom w:w="0" w:type="dxa"/>
            <w:right w:w="108" w:type="dxa"/>
          </w:tblCellMar>
        </w:tblPrEx>
        <w:trPr>
          <w:trHeight w:val="327"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2020FBA5">
            <w:pPr>
              <w:rPr>
                <w:lang w:val="zh-CN"/>
              </w:rPr>
            </w:pPr>
            <w:r>
              <w:rPr>
                <w:rFonts w:hint="eastAsia"/>
                <w:lang w:val="zh-CN"/>
              </w:rPr>
              <w:t>代理机构联系人</w:t>
            </w:r>
          </w:p>
        </w:tc>
        <w:tc>
          <w:tcPr>
            <w:tcW w:w="3812" w:type="pct"/>
            <w:tcBorders>
              <w:top w:val="single" w:color="000000" w:sz="6" w:space="0"/>
              <w:left w:val="single" w:color="000000" w:sz="6" w:space="0"/>
              <w:bottom w:val="single" w:color="000000" w:sz="6" w:space="0"/>
              <w:right w:val="single" w:color="000000" w:sz="6" w:space="0"/>
            </w:tcBorders>
            <w:vAlign w:val="center"/>
          </w:tcPr>
          <w:p w14:paraId="2C62ADF4">
            <w:pPr>
              <w:rPr>
                <w:lang w:val="zh-CN"/>
              </w:rPr>
            </w:pPr>
            <w:r>
              <w:rPr>
                <w:rFonts w:hint="eastAsia"/>
                <w:lang w:val="zh-CN"/>
              </w:rPr>
              <w:t>青海浩驰招标代理有限公司</w:t>
            </w:r>
          </w:p>
          <w:p w14:paraId="60B82847">
            <w:r>
              <w:rPr>
                <w:rFonts w:hint="eastAsia"/>
                <w:lang w:val="zh-CN"/>
              </w:rPr>
              <w:t>联系人：</w:t>
            </w:r>
            <w:r>
              <w:rPr>
                <w:rFonts w:hint="eastAsia"/>
              </w:rPr>
              <w:t>祁先生</w:t>
            </w:r>
          </w:p>
          <w:p w14:paraId="13EE264E">
            <w:r>
              <w:rPr>
                <w:rFonts w:hint="eastAsia"/>
                <w:lang w:val="zh-CN"/>
              </w:rPr>
              <w:t>联系电话：</w:t>
            </w:r>
            <w:r>
              <w:rPr>
                <w:rFonts w:hint="eastAsia"/>
              </w:rPr>
              <w:t>15500502874</w:t>
            </w:r>
            <w:r>
              <w:rPr>
                <w:rFonts w:hint="eastAsia"/>
                <w:lang w:val="zh-CN"/>
              </w:rPr>
              <w:t xml:space="preserve"> </w:t>
            </w:r>
          </w:p>
          <w:p w14:paraId="32403123">
            <w:r>
              <w:rPr>
                <w:rFonts w:hint="eastAsia"/>
                <w:lang w:val="zh-CN"/>
              </w:rPr>
              <w:t>邮箱地址</w:t>
            </w:r>
            <w:r>
              <w:rPr>
                <w:rFonts w:hint="eastAsia"/>
              </w:rPr>
              <w:t>：</w:t>
            </w:r>
            <w:r>
              <w:fldChar w:fldCharType="begin"/>
            </w:r>
            <w:r>
              <w:instrText xml:space="preserve"> HYPERLINK "mailto:740545637@qq.com" </w:instrText>
            </w:r>
            <w:r>
              <w:fldChar w:fldCharType="separate"/>
            </w:r>
            <w:r>
              <w:rPr>
                <w:rFonts w:hint="eastAsia"/>
              </w:rPr>
              <w:t>qhhczb11@163.com</w:t>
            </w:r>
            <w:r>
              <w:rPr>
                <w:rFonts w:hint="eastAsia"/>
              </w:rPr>
              <w:fldChar w:fldCharType="end"/>
            </w:r>
          </w:p>
          <w:p w14:paraId="63A9EB65">
            <w:r>
              <w:rPr>
                <w:rFonts w:hint="eastAsia"/>
                <w:lang w:val="zh-CN"/>
              </w:rPr>
              <w:t>联系地址：</w:t>
            </w:r>
            <w:r>
              <w:rPr>
                <w:rFonts w:hint="eastAsia"/>
              </w:rPr>
              <w:t>青海省西宁市城西区西关大街130号唐道637唐府公寓A座13B-11334室</w:t>
            </w:r>
          </w:p>
        </w:tc>
      </w:tr>
      <w:tr w14:paraId="27267869">
        <w:tblPrEx>
          <w:tblCellMar>
            <w:top w:w="0" w:type="dxa"/>
            <w:left w:w="108" w:type="dxa"/>
            <w:bottom w:w="0" w:type="dxa"/>
            <w:right w:w="108" w:type="dxa"/>
          </w:tblCellMar>
        </w:tblPrEx>
        <w:trPr>
          <w:trHeight w:val="26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2919E2D7">
            <w:pPr>
              <w:rPr>
                <w:lang w:val="zh-CN"/>
              </w:rPr>
            </w:pPr>
            <w:r>
              <w:rPr>
                <w:rFonts w:hint="eastAsia"/>
                <w:lang w:val="zh-CN"/>
              </w:rPr>
              <w:t>代理机构开户行</w:t>
            </w:r>
          </w:p>
        </w:tc>
        <w:tc>
          <w:tcPr>
            <w:tcW w:w="3812" w:type="pct"/>
            <w:tcBorders>
              <w:top w:val="single" w:color="000000" w:sz="6" w:space="0"/>
              <w:left w:val="single" w:color="000000" w:sz="6" w:space="0"/>
              <w:bottom w:val="single" w:color="000000" w:sz="6" w:space="0"/>
              <w:right w:val="single" w:color="000000" w:sz="6" w:space="0"/>
            </w:tcBorders>
            <w:vAlign w:val="center"/>
          </w:tcPr>
          <w:p w14:paraId="61201730">
            <w:pPr>
              <w:rPr>
                <w:sz w:val="22"/>
                <w:szCs w:val="22"/>
                <w:lang w:val="zh-CN"/>
              </w:rPr>
            </w:pPr>
            <w:r>
              <w:rPr>
                <w:rFonts w:hint="eastAsia"/>
              </w:rPr>
              <w:t>兴业银行股份有限公司西宁分行</w:t>
            </w:r>
          </w:p>
        </w:tc>
      </w:tr>
      <w:tr w14:paraId="587D840E">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09E6242C">
            <w:pPr>
              <w:rPr>
                <w:lang w:val="zh-CN"/>
              </w:rPr>
            </w:pPr>
            <w:r>
              <w:rPr>
                <w:rFonts w:hint="eastAsia"/>
                <w:lang w:val="zh-CN"/>
              </w:rPr>
              <w:t>收款人</w:t>
            </w:r>
          </w:p>
        </w:tc>
        <w:tc>
          <w:tcPr>
            <w:tcW w:w="3812" w:type="pct"/>
            <w:tcBorders>
              <w:top w:val="single" w:color="000000" w:sz="6" w:space="0"/>
              <w:left w:val="single" w:color="000000" w:sz="6" w:space="0"/>
              <w:bottom w:val="single" w:color="000000" w:sz="6" w:space="0"/>
              <w:right w:val="single" w:color="000000" w:sz="6" w:space="0"/>
            </w:tcBorders>
            <w:vAlign w:val="center"/>
          </w:tcPr>
          <w:p w14:paraId="5D065F29">
            <w:pPr>
              <w:rPr>
                <w:sz w:val="22"/>
                <w:szCs w:val="22"/>
                <w:lang w:val="zh-CN"/>
              </w:rPr>
            </w:pPr>
            <w:r>
              <w:rPr>
                <w:rFonts w:hint="eastAsia"/>
                <w:lang w:val="zh-CN"/>
              </w:rPr>
              <w:t>青海浩驰招标代理有限公司</w:t>
            </w:r>
          </w:p>
        </w:tc>
      </w:tr>
      <w:tr w14:paraId="422D5A8F">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623FF6F5">
            <w:pPr>
              <w:rPr>
                <w:lang w:val="zh-CN"/>
              </w:rPr>
            </w:pPr>
            <w:r>
              <w:rPr>
                <w:rFonts w:hint="eastAsia"/>
                <w:lang w:val="zh-CN"/>
              </w:rPr>
              <w:t>银行账号</w:t>
            </w:r>
          </w:p>
        </w:tc>
        <w:tc>
          <w:tcPr>
            <w:tcW w:w="3812" w:type="pct"/>
            <w:tcBorders>
              <w:top w:val="single" w:color="000000" w:sz="6" w:space="0"/>
              <w:left w:val="single" w:color="000000" w:sz="6" w:space="0"/>
              <w:bottom w:val="single" w:color="000000" w:sz="6" w:space="0"/>
              <w:right w:val="single" w:color="000000" w:sz="6" w:space="0"/>
            </w:tcBorders>
            <w:vAlign w:val="center"/>
          </w:tcPr>
          <w:p w14:paraId="4AF20818">
            <w:pPr>
              <w:rPr>
                <w:sz w:val="22"/>
                <w:szCs w:val="22"/>
                <w:lang w:val="zh-CN"/>
              </w:rPr>
            </w:pPr>
            <w:r>
              <w:rPr>
                <w:rFonts w:hint="eastAsia"/>
                <w:lang w:val="zh-CN"/>
              </w:rPr>
              <w:t>632010100100197890</w:t>
            </w:r>
          </w:p>
        </w:tc>
      </w:tr>
      <w:tr w14:paraId="4D172BAA">
        <w:tblPrEx>
          <w:tblCellMar>
            <w:top w:w="0" w:type="dxa"/>
            <w:left w:w="108" w:type="dxa"/>
            <w:bottom w:w="0" w:type="dxa"/>
            <w:right w:w="108" w:type="dxa"/>
          </w:tblCellMar>
        </w:tblPrEx>
        <w:trPr>
          <w:trHeight w:val="1687"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60F7F19F">
            <w:pPr>
              <w:rPr>
                <w:lang w:val="zh-CN"/>
              </w:rPr>
            </w:pPr>
            <w:r>
              <w:rPr>
                <w:rFonts w:hint="eastAsia"/>
                <w:lang w:val="zh-CN"/>
              </w:rPr>
              <w:t>其他事项</w:t>
            </w:r>
          </w:p>
        </w:tc>
        <w:tc>
          <w:tcPr>
            <w:tcW w:w="3812" w:type="pct"/>
            <w:tcBorders>
              <w:top w:val="single" w:color="000000" w:sz="6" w:space="0"/>
              <w:left w:val="single" w:color="000000" w:sz="6" w:space="0"/>
              <w:bottom w:val="single" w:color="000000" w:sz="6" w:space="0"/>
              <w:right w:val="single" w:color="000000" w:sz="6" w:space="0"/>
            </w:tcBorders>
            <w:vAlign w:val="center"/>
          </w:tcPr>
          <w:p w14:paraId="22FD3A27">
            <w:pPr>
              <w:rPr>
                <w:lang w:val="zh-CN"/>
              </w:rPr>
            </w:pPr>
            <w:r>
              <w:rPr>
                <w:rFonts w:hint="eastAsia"/>
                <w:lang w:val="zh-CN"/>
              </w:rPr>
              <w:t>公告期限：自青海政府采购网发布之日起</w:t>
            </w:r>
            <w:r>
              <w:rPr>
                <w:rFonts w:hint="eastAsia"/>
              </w:rPr>
              <w:t>5个工作日；公告内容以</w:t>
            </w:r>
            <w:r>
              <w:rPr>
                <w:rFonts w:hint="eastAsia"/>
                <w:lang w:val="zh-CN"/>
              </w:rPr>
              <w:t>青海政府采购网发布的为准。</w:t>
            </w:r>
          </w:p>
          <w:p w14:paraId="67ACB864">
            <w:pPr>
              <w:rPr>
                <w:lang w:val="zh-CN"/>
              </w:rPr>
            </w:pPr>
            <w:r>
              <w:rPr>
                <w:rFonts w:hint="eastAsia"/>
                <w:lang w:val="zh-CN"/>
              </w:rPr>
              <w:t>1、本次项目招标采用线上进行，线上电子加密投标文件必须在投标文件递交截止时间前上传至电子开评标系统；</w:t>
            </w:r>
          </w:p>
          <w:p w14:paraId="682AC671">
            <w:pPr>
              <w:rPr>
                <w:lang w:val="zh-CN"/>
              </w:rPr>
            </w:pPr>
            <w:r>
              <w:rPr>
                <w:rFonts w:hint="eastAsia"/>
                <w:lang w:val="zh-CN"/>
              </w:rPr>
              <w:t>2、线上电子化开评标系统操作及办理CA锁等相关事宜请咨询政采云：咨询电话：95763。</w:t>
            </w:r>
          </w:p>
          <w:p w14:paraId="4C0BCF64">
            <w:pPr>
              <w:rPr>
                <w:lang w:val="zh-CN"/>
              </w:rPr>
            </w:pPr>
            <w:r>
              <w:rPr>
                <w:rFonts w:hint="eastAsia"/>
                <w:lang w:val="zh-CN"/>
              </w:rPr>
              <w:t>3、线上CA：</w:t>
            </w:r>
          </w:p>
          <w:p w14:paraId="7C201035">
            <w:pPr>
              <w:rPr>
                <w:lang w:val="zh-CN"/>
              </w:rPr>
            </w:pPr>
            <w:r>
              <w:rPr>
                <w:rFonts w:hint="eastAsia"/>
                <w:lang w:val="zh-CN"/>
              </w:rPr>
              <w:t>PC咨询网址（可及时反馈问题截图，让客服快速定位问题）:http://tseal.cn/k.html，咨询电话：95763。</w:t>
            </w:r>
          </w:p>
          <w:p w14:paraId="751ABC22">
            <w:pPr>
              <w:rPr>
                <w:lang w:val="zh-CN"/>
              </w:rPr>
            </w:pPr>
            <w:r>
              <w:rPr>
                <w:rFonts w:hint="eastAsia"/>
                <w:lang w:val="zh-CN"/>
              </w:rPr>
              <w:t>4、公示网址：</w:t>
            </w:r>
          </w:p>
          <w:p w14:paraId="1DB0605C">
            <w:pPr>
              <w:pStyle w:val="20"/>
            </w:pPr>
            <w:r>
              <w:rPr>
                <w:rFonts w:hint="eastAsia"/>
              </w:rPr>
              <w:t>青海省政府采购网（http://www.ccgp-qinghai.gov.cn/home.html）</w:t>
            </w:r>
          </w:p>
          <w:p w14:paraId="2562745F">
            <w:r>
              <w:rPr>
                <w:rFonts w:hint="eastAsia"/>
              </w:rPr>
              <w:t>5、每个投标单位可以投报一个或多个包，但每个投标单位最终只能中一个包。得分由高从低排序，如有排序相同的包，按照大包优先原则评定中标候选人。</w:t>
            </w:r>
          </w:p>
        </w:tc>
      </w:tr>
      <w:tr w14:paraId="1D34A87D">
        <w:tblPrEx>
          <w:tblCellMar>
            <w:top w:w="0" w:type="dxa"/>
            <w:left w:w="108" w:type="dxa"/>
            <w:bottom w:w="0" w:type="dxa"/>
            <w:right w:w="108" w:type="dxa"/>
          </w:tblCellMar>
        </w:tblPrEx>
        <w:trPr>
          <w:trHeight w:val="1687"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4ED5F9B6">
            <w:pPr>
              <w:jc w:val="center"/>
              <w:rPr>
                <w:rFonts w:hint="eastAsia" w:eastAsia="宋体"/>
                <w:lang w:val="en-US" w:eastAsia="zh-CN"/>
              </w:rPr>
            </w:pPr>
            <w:r>
              <w:rPr>
                <w:rFonts w:hint="eastAsia"/>
                <w:b/>
                <w:bCs/>
                <w:highlight w:val="none"/>
              </w:rPr>
              <w:t>演示邮寄</w:t>
            </w:r>
            <w:r>
              <w:rPr>
                <w:rFonts w:hint="eastAsia"/>
                <w:b/>
                <w:bCs/>
                <w:highlight w:val="none"/>
                <w:lang w:val="en-US" w:eastAsia="zh-CN"/>
              </w:rPr>
              <w:t>事项</w:t>
            </w:r>
          </w:p>
        </w:tc>
        <w:tc>
          <w:tcPr>
            <w:tcW w:w="3812" w:type="pct"/>
            <w:tcBorders>
              <w:top w:val="single" w:color="000000" w:sz="6" w:space="0"/>
              <w:left w:val="single" w:color="000000" w:sz="6" w:space="0"/>
              <w:bottom w:val="single" w:color="000000" w:sz="6" w:space="0"/>
              <w:right w:val="single" w:color="000000" w:sz="6" w:space="0"/>
            </w:tcBorders>
            <w:vAlign w:val="center"/>
          </w:tcPr>
          <w:p w14:paraId="5099550D">
            <w:pPr>
              <w:rPr>
                <w:b/>
                <w:bCs/>
                <w:highlight w:val="none"/>
              </w:rPr>
            </w:pPr>
            <w:r>
              <w:rPr>
                <w:rFonts w:hint="eastAsia"/>
                <w:b/>
                <w:bCs/>
                <w:highlight w:val="none"/>
              </w:rPr>
              <w:t>演示邮寄地址：请各投标单位于202</w:t>
            </w:r>
            <w:r>
              <w:rPr>
                <w:rFonts w:hint="eastAsia"/>
                <w:b/>
                <w:bCs/>
                <w:highlight w:val="none"/>
                <w:lang w:val="en-US" w:eastAsia="zh-CN"/>
              </w:rPr>
              <w:t>5</w:t>
            </w:r>
            <w:r>
              <w:rPr>
                <w:rFonts w:hint="eastAsia"/>
                <w:b/>
                <w:bCs/>
                <w:highlight w:val="none"/>
              </w:rPr>
              <w:t>年0</w:t>
            </w:r>
            <w:r>
              <w:rPr>
                <w:rFonts w:hint="eastAsia"/>
                <w:b/>
                <w:bCs/>
                <w:highlight w:val="none"/>
                <w:lang w:val="en-US" w:eastAsia="zh-CN"/>
              </w:rPr>
              <w:t>4</w:t>
            </w:r>
            <w:r>
              <w:rPr>
                <w:rFonts w:hint="eastAsia"/>
                <w:b/>
                <w:bCs/>
                <w:highlight w:val="none"/>
              </w:rPr>
              <w:t>月</w:t>
            </w:r>
            <w:r>
              <w:rPr>
                <w:rFonts w:hint="eastAsia"/>
                <w:b/>
                <w:bCs/>
                <w:highlight w:val="none"/>
                <w:lang w:val="en-US" w:eastAsia="zh-CN"/>
              </w:rPr>
              <w:t>13</w:t>
            </w:r>
            <w:r>
              <w:rPr>
                <w:rFonts w:hint="eastAsia"/>
                <w:b/>
                <w:bCs/>
                <w:highlight w:val="none"/>
              </w:rPr>
              <w:t>日17</w:t>
            </w:r>
            <w:r>
              <w:rPr>
                <w:rFonts w:hint="eastAsia"/>
                <w:b/>
                <w:bCs/>
                <w:highlight w:val="none"/>
                <w:lang w:eastAsia="zh-CN"/>
              </w:rPr>
              <w:t>：</w:t>
            </w:r>
            <w:r>
              <w:rPr>
                <w:rFonts w:hint="eastAsia"/>
                <w:b/>
                <w:bCs/>
                <w:highlight w:val="none"/>
                <w:lang w:val="en-US" w:eastAsia="zh-CN"/>
              </w:rPr>
              <w:t>30</w:t>
            </w:r>
            <w:r>
              <w:rPr>
                <w:rFonts w:hint="eastAsia"/>
                <w:b/>
                <w:bCs/>
                <w:highlight w:val="none"/>
              </w:rPr>
              <w:t>分（北京时间）之前将密封完好的演示资料邮寄至青海浩驰招标代理有限公司，具体邮寄地址如下：</w:t>
            </w:r>
          </w:p>
          <w:p w14:paraId="6FD67BD2">
            <w:pPr>
              <w:rPr>
                <w:b/>
                <w:bCs/>
                <w:highlight w:val="none"/>
              </w:rPr>
            </w:pPr>
            <w:r>
              <w:rPr>
                <w:rFonts w:hint="eastAsia"/>
                <w:b/>
                <w:bCs/>
                <w:highlight w:val="none"/>
              </w:rPr>
              <w:t>邮寄地址：青海省西宁市城西区西关大街130号唐道637唐府公寓A座13B-11334室</w:t>
            </w:r>
            <w:bookmarkStart w:id="211" w:name="_GoBack"/>
            <w:bookmarkEnd w:id="211"/>
          </w:p>
          <w:p w14:paraId="116A660F">
            <w:pPr>
              <w:rPr>
                <w:b/>
                <w:bCs/>
                <w:highlight w:val="none"/>
              </w:rPr>
            </w:pPr>
            <w:r>
              <w:rPr>
                <w:rFonts w:hint="eastAsia"/>
                <w:b/>
                <w:bCs/>
                <w:highlight w:val="none"/>
              </w:rPr>
              <w:t>联系人：李女士</w:t>
            </w:r>
          </w:p>
          <w:p w14:paraId="13B7B468">
            <w:pPr>
              <w:rPr>
                <w:b/>
                <w:bCs/>
                <w:highlight w:val="none"/>
              </w:rPr>
            </w:pPr>
            <w:r>
              <w:rPr>
                <w:rFonts w:hint="eastAsia"/>
                <w:b/>
                <w:bCs/>
                <w:highlight w:val="none"/>
              </w:rPr>
              <w:t>联系方式：18297214971</w:t>
            </w:r>
          </w:p>
          <w:p w14:paraId="6AA5BCE9">
            <w:pPr>
              <w:rPr>
                <w:rFonts w:hint="eastAsia"/>
                <w:b/>
                <w:bCs/>
                <w:highlight w:val="none"/>
              </w:rPr>
            </w:pPr>
            <w:r>
              <w:rPr>
                <w:rFonts w:hint="eastAsia"/>
                <w:b/>
                <w:bCs/>
                <w:highlight w:val="none"/>
              </w:rPr>
              <w:t>请各投标单位合理安排邮寄时间，截止前未收到演示资料，造成贵单位评分有误，一切后果由贵单位自行承担。（邮寄前跟招标代理公司联系）</w:t>
            </w:r>
          </w:p>
        </w:tc>
      </w:tr>
      <w:tr w14:paraId="3DE043DA">
        <w:tblPrEx>
          <w:tblCellMar>
            <w:top w:w="0" w:type="dxa"/>
            <w:left w:w="108" w:type="dxa"/>
            <w:bottom w:w="0" w:type="dxa"/>
            <w:right w:w="108" w:type="dxa"/>
          </w:tblCellMar>
        </w:tblPrEx>
        <w:trPr>
          <w:trHeight w:val="23" w:hRule="atLeast"/>
          <w:jc w:val="center"/>
        </w:trPr>
        <w:tc>
          <w:tcPr>
            <w:tcW w:w="1187" w:type="pct"/>
            <w:tcBorders>
              <w:top w:val="single" w:color="000000" w:sz="6" w:space="0"/>
              <w:left w:val="single" w:color="000000" w:sz="6" w:space="0"/>
              <w:bottom w:val="single" w:color="000000" w:sz="6" w:space="0"/>
              <w:right w:val="single" w:color="000000" w:sz="6" w:space="0"/>
            </w:tcBorders>
            <w:vAlign w:val="center"/>
          </w:tcPr>
          <w:p w14:paraId="0CF2F9B8">
            <w:pPr>
              <w:rPr>
                <w:lang w:val="zh-CN"/>
              </w:rPr>
            </w:pPr>
            <w:r>
              <w:rPr>
                <w:rFonts w:hint="eastAsia"/>
                <w:lang w:val="zh-CN"/>
              </w:rPr>
              <w:t>财政监督部门及电话</w:t>
            </w:r>
          </w:p>
        </w:tc>
        <w:tc>
          <w:tcPr>
            <w:tcW w:w="3812" w:type="pct"/>
            <w:tcBorders>
              <w:top w:val="single" w:color="000000" w:sz="6" w:space="0"/>
              <w:left w:val="single" w:color="000000" w:sz="6" w:space="0"/>
              <w:bottom w:val="single" w:color="000000" w:sz="6" w:space="0"/>
              <w:right w:val="single" w:color="000000" w:sz="6" w:space="0"/>
            </w:tcBorders>
            <w:vAlign w:val="center"/>
          </w:tcPr>
          <w:p w14:paraId="6062BCF7">
            <w:r>
              <w:rPr>
                <w:rFonts w:hint="eastAsia"/>
              </w:rPr>
              <w:t>监督单位：青海省财政厅</w:t>
            </w:r>
          </w:p>
          <w:p w14:paraId="46F8479E">
            <w:r>
              <w:rPr>
                <w:rFonts w:hint="eastAsia"/>
              </w:rPr>
              <w:t>联系电话：0971-3660357</w:t>
            </w:r>
          </w:p>
        </w:tc>
      </w:tr>
    </w:tbl>
    <w:p w14:paraId="4EB1F3E6">
      <w:pPr>
        <w:pStyle w:val="24"/>
        <w:spacing w:before="0" w:after="0" w:line="360" w:lineRule="auto"/>
        <w:rPr>
          <w:rFonts w:ascii="宋体" w:hAnsi="宋体" w:cs="宋体"/>
          <w:szCs w:val="36"/>
        </w:rPr>
      </w:pPr>
      <w:r>
        <w:rPr>
          <w:rFonts w:hint="eastAsia" w:ascii="宋体" w:hAnsi="宋体" w:cs="宋体"/>
          <w:lang w:val="zh-CN"/>
        </w:rPr>
        <w:br w:type="page"/>
      </w:r>
      <w:bookmarkEnd w:id="2"/>
      <w:bookmarkStart w:id="3" w:name="_Toc14178"/>
      <w:bookmarkStart w:id="4" w:name="_Toc18292"/>
      <w:r>
        <w:rPr>
          <w:rFonts w:hint="eastAsia" w:ascii="宋体" w:hAnsi="宋体" w:cs="宋体"/>
          <w:szCs w:val="36"/>
          <w:lang w:val="zh-CN"/>
        </w:rPr>
        <w:t>第二部分  投标人须知</w:t>
      </w:r>
      <w:bookmarkEnd w:id="3"/>
      <w:bookmarkEnd w:id="4"/>
    </w:p>
    <w:p w14:paraId="4B321CE0">
      <w:pPr>
        <w:pStyle w:val="24"/>
        <w:spacing w:before="0" w:after="0" w:line="360" w:lineRule="auto"/>
        <w:rPr>
          <w:rFonts w:ascii="宋体" w:hAnsi="宋体" w:cs="宋体"/>
        </w:rPr>
      </w:pPr>
      <w:bookmarkStart w:id="5" w:name="_Toc7556"/>
      <w:bookmarkStart w:id="6" w:name="_Toc20120"/>
      <w:r>
        <w:rPr>
          <w:rFonts w:hint="eastAsia" w:ascii="宋体" w:hAnsi="宋体" w:cs="宋体"/>
          <w:lang w:val="zh-CN"/>
        </w:rPr>
        <w:t>一、说明</w:t>
      </w:r>
      <w:bookmarkEnd w:id="5"/>
      <w:bookmarkEnd w:id="6"/>
    </w:p>
    <w:p w14:paraId="38966EBF">
      <w:pPr>
        <w:pStyle w:val="24"/>
        <w:spacing w:before="0" w:after="0" w:line="360" w:lineRule="auto"/>
        <w:jc w:val="left"/>
        <w:rPr>
          <w:rFonts w:ascii="宋体" w:hAnsi="宋体" w:cs="宋体"/>
          <w:lang w:val="zh-CN"/>
        </w:rPr>
      </w:pPr>
      <w:bookmarkStart w:id="7" w:name="_Toc27052"/>
      <w:bookmarkStart w:id="8" w:name="_Toc5097"/>
      <w:r>
        <w:rPr>
          <w:rFonts w:hint="eastAsia" w:ascii="宋体" w:hAnsi="宋体" w:cs="宋体"/>
          <w:sz w:val="28"/>
          <w:szCs w:val="28"/>
          <w:lang w:val="zh-CN"/>
        </w:rPr>
        <w:t>1.适用范围</w:t>
      </w:r>
      <w:bookmarkEnd w:id="7"/>
      <w:bookmarkEnd w:id="8"/>
    </w:p>
    <w:p w14:paraId="0AC9FA0E">
      <w:pPr>
        <w:autoSpaceDE w:val="0"/>
        <w:autoSpaceDN w:val="0"/>
        <w:spacing w:line="360" w:lineRule="auto"/>
        <w:ind w:firstLine="360" w:firstLineChars="150"/>
        <w:rPr>
          <w:rFonts w:ascii="宋体" w:hAnsi="宋体" w:cs="宋体"/>
          <w:kern w:val="0"/>
          <w:lang w:val="zh-CN"/>
        </w:rPr>
      </w:pPr>
      <w:r>
        <w:rPr>
          <w:rFonts w:hint="eastAsia" w:ascii="宋体" w:hAnsi="宋体" w:cs="宋体"/>
          <w:kern w:val="0"/>
          <w:lang w:val="zh-CN"/>
        </w:rPr>
        <w:t>本次招标依据采购人的采购计划，仅适用于本招标文件中所叙述的项目。</w:t>
      </w:r>
    </w:p>
    <w:p w14:paraId="16B963ED">
      <w:pPr>
        <w:pStyle w:val="24"/>
        <w:spacing w:before="0" w:after="0" w:line="360" w:lineRule="auto"/>
        <w:jc w:val="left"/>
        <w:rPr>
          <w:rFonts w:ascii="宋体" w:hAnsi="宋体" w:cs="宋体"/>
          <w:lang w:val="zh-CN"/>
        </w:rPr>
      </w:pPr>
      <w:bookmarkStart w:id="9" w:name="_Toc24558"/>
      <w:bookmarkStart w:id="10" w:name="_Toc31482"/>
      <w:r>
        <w:rPr>
          <w:rFonts w:hint="eastAsia" w:ascii="宋体" w:hAnsi="宋体" w:cs="宋体"/>
          <w:sz w:val="28"/>
          <w:szCs w:val="28"/>
          <w:lang w:val="zh-CN"/>
        </w:rPr>
        <w:t>2.采购方式、合格的投标人</w:t>
      </w:r>
      <w:bookmarkEnd w:id="9"/>
      <w:bookmarkEnd w:id="10"/>
    </w:p>
    <w:p w14:paraId="5EADE197">
      <w:pPr>
        <w:autoSpaceDE w:val="0"/>
        <w:autoSpaceDN w:val="0"/>
        <w:spacing w:line="360" w:lineRule="auto"/>
        <w:ind w:firstLine="360" w:firstLineChars="150"/>
        <w:rPr>
          <w:rFonts w:ascii="宋体" w:hAnsi="宋体" w:cs="宋体"/>
          <w:b/>
          <w:bCs/>
          <w:kern w:val="0"/>
          <w:lang w:val="zh-CN"/>
        </w:rPr>
      </w:pPr>
      <w:r>
        <w:rPr>
          <w:rFonts w:hint="eastAsia" w:ascii="宋体" w:hAnsi="宋体" w:cs="宋体"/>
          <w:kern w:val="0"/>
          <w:lang w:val="zh-CN"/>
        </w:rPr>
        <w:t>2.1</w:t>
      </w:r>
      <w:r>
        <w:rPr>
          <w:rFonts w:hint="eastAsia" w:ascii="宋体" w:hAnsi="宋体" w:cs="宋体"/>
          <w:kern w:val="0"/>
        </w:rPr>
        <w:t xml:space="preserve"> </w:t>
      </w:r>
      <w:r>
        <w:rPr>
          <w:rFonts w:hint="eastAsia" w:ascii="宋体" w:hAnsi="宋体" w:cs="宋体"/>
          <w:kern w:val="0"/>
          <w:lang w:val="zh-CN"/>
        </w:rPr>
        <w:t>本次招标采取公开招标方式。</w:t>
      </w:r>
    </w:p>
    <w:p w14:paraId="25BEA5DF">
      <w:pPr>
        <w:autoSpaceDE w:val="0"/>
        <w:autoSpaceDN w:val="0"/>
        <w:spacing w:line="360" w:lineRule="auto"/>
        <w:ind w:firstLine="360" w:firstLineChars="150"/>
        <w:rPr>
          <w:rFonts w:ascii="宋体" w:hAnsi="宋体" w:cs="宋体"/>
          <w:kern w:val="0"/>
          <w:lang w:val="zh-CN"/>
        </w:rPr>
      </w:pPr>
      <w:r>
        <w:rPr>
          <w:rFonts w:hint="eastAsia" w:ascii="宋体" w:hAnsi="宋体" w:cs="宋体"/>
          <w:kern w:val="0"/>
          <w:lang w:val="zh-CN"/>
        </w:rPr>
        <w:t>2.2</w:t>
      </w:r>
      <w:r>
        <w:rPr>
          <w:rFonts w:hint="eastAsia" w:ascii="宋体" w:hAnsi="宋体" w:cs="宋体"/>
          <w:kern w:val="0"/>
        </w:rPr>
        <w:t xml:space="preserve"> </w:t>
      </w:r>
      <w:r>
        <w:rPr>
          <w:rFonts w:hint="eastAsia" w:ascii="宋体" w:hAnsi="宋体" w:cs="宋体"/>
          <w:kern w:val="0"/>
          <w:lang w:val="zh-CN"/>
        </w:rPr>
        <w:t>合格的投标人：详见第一部分</w:t>
      </w:r>
      <w:r>
        <w:rPr>
          <w:rFonts w:hint="eastAsia" w:ascii="宋体" w:hAnsi="宋体" w:cs="宋体"/>
          <w:kern w:val="0"/>
        </w:rPr>
        <w:t>“</w:t>
      </w:r>
      <w:r>
        <w:rPr>
          <w:rFonts w:hint="eastAsia" w:ascii="宋体" w:hAnsi="宋体" w:cs="宋体"/>
          <w:kern w:val="0"/>
          <w:lang w:val="zh-CN"/>
        </w:rPr>
        <w:t>投标人资格要求</w:t>
      </w:r>
      <w:r>
        <w:rPr>
          <w:rFonts w:hint="eastAsia" w:ascii="宋体" w:hAnsi="宋体" w:cs="宋体"/>
          <w:kern w:val="0"/>
        </w:rPr>
        <w:t>”。</w:t>
      </w:r>
    </w:p>
    <w:p w14:paraId="3BD7F328">
      <w:pPr>
        <w:pStyle w:val="24"/>
        <w:spacing w:before="0" w:after="0" w:line="360" w:lineRule="auto"/>
        <w:jc w:val="left"/>
        <w:rPr>
          <w:rFonts w:ascii="宋体" w:hAnsi="宋体" w:cs="宋体"/>
          <w:lang w:val="zh-CN"/>
        </w:rPr>
      </w:pPr>
      <w:bookmarkStart w:id="11" w:name="_Toc20844"/>
      <w:bookmarkStart w:id="12" w:name="_Toc25446"/>
      <w:r>
        <w:rPr>
          <w:rFonts w:hint="eastAsia" w:ascii="宋体" w:hAnsi="宋体" w:cs="宋体"/>
          <w:sz w:val="28"/>
          <w:szCs w:val="28"/>
          <w:lang w:val="zh-CN"/>
        </w:rPr>
        <w:t>3.投标费用</w:t>
      </w:r>
      <w:bookmarkEnd w:id="11"/>
      <w:bookmarkEnd w:id="12"/>
    </w:p>
    <w:p w14:paraId="42A9B81C">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投标人应自愿承担与参加本次投标有关的费用。采购代理机构对投标人发生的费用不承担任何责任。</w:t>
      </w:r>
    </w:p>
    <w:p w14:paraId="17DB5927">
      <w:pPr>
        <w:pStyle w:val="24"/>
        <w:spacing w:before="0" w:after="0" w:line="360" w:lineRule="auto"/>
        <w:rPr>
          <w:rFonts w:ascii="宋体" w:hAnsi="宋体" w:cs="宋体"/>
        </w:rPr>
      </w:pPr>
      <w:bookmarkStart w:id="13" w:name="_Toc12310"/>
      <w:bookmarkStart w:id="14" w:name="_Toc11254"/>
      <w:r>
        <w:rPr>
          <w:rFonts w:hint="eastAsia" w:ascii="宋体" w:hAnsi="宋体" w:cs="宋体"/>
          <w:lang w:val="zh-CN"/>
        </w:rPr>
        <w:t>二、招标文件说明</w:t>
      </w:r>
      <w:bookmarkEnd w:id="13"/>
      <w:bookmarkEnd w:id="14"/>
    </w:p>
    <w:p w14:paraId="5A31F405">
      <w:pPr>
        <w:pStyle w:val="24"/>
        <w:spacing w:before="0" w:after="0" w:line="360" w:lineRule="auto"/>
        <w:jc w:val="left"/>
        <w:rPr>
          <w:rFonts w:ascii="宋体" w:hAnsi="宋体" w:cs="宋体"/>
          <w:lang w:val="zh-CN"/>
        </w:rPr>
      </w:pPr>
      <w:bookmarkStart w:id="15" w:name="_Toc19429"/>
      <w:bookmarkStart w:id="16" w:name="_Toc23469"/>
      <w:r>
        <w:rPr>
          <w:rFonts w:hint="eastAsia" w:ascii="宋体" w:hAnsi="宋体" w:cs="宋体"/>
          <w:sz w:val="28"/>
          <w:szCs w:val="28"/>
          <w:lang w:val="zh-CN"/>
        </w:rPr>
        <w:t>4.招标文件的构成</w:t>
      </w:r>
      <w:bookmarkEnd w:id="15"/>
      <w:bookmarkEnd w:id="16"/>
    </w:p>
    <w:p w14:paraId="4CFE2C95">
      <w:pPr>
        <w:autoSpaceDE w:val="0"/>
        <w:autoSpaceDN w:val="0"/>
        <w:spacing w:line="360" w:lineRule="auto"/>
        <w:ind w:firstLine="360" w:firstLineChars="150"/>
        <w:rPr>
          <w:rFonts w:ascii="宋体" w:hAnsi="宋体" w:cs="宋体"/>
          <w:kern w:val="0"/>
          <w:lang w:val="zh-CN"/>
        </w:rPr>
      </w:pPr>
      <w:r>
        <w:rPr>
          <w:rFonts w:hint="eastAsia" w:ascii="宋体" w:hAnsi="宋体" w:cs="宋体"/>
          <w:kern w:val="0"/>
          <w:lang w:val="zh-CN"/>
        </w:rPr>
        <w:t>4.1</w:t>
      </w:r>
      <w:r>
        <w:rPr>
          <w:rFonts w:hint="eastAsia" w:ascii="宋体" w:hAnsi="宋体" w:cs="宋体"/>
          <w:kern w:val="0"/>
        </w:rPr>
        <w:t xml:space="preserve"> </w:t>
      </w:r>
      <w:r>
        <w:rPr>
          <w:rFonts w:hint="eastAsia" w:ascii="宋体" w:hAnsi="宋体" w:cs="宋体"/>
          <w:kern w:val="0"/>
          <w:lang w:val="zh-CN"/>
        </w:rPr>
        <w:t>招标文件包括：</w:t>
      </w:r>
    </w:p>
    <w:p w14:paraId="423DDD34">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（1）投标邀请</w:t>
      </w:r>
    </w:p>
    <w:p w14:paraId="4EFA4C25">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2</w:t>
      </w:r>
      <w:r>
        <w:rPr>
          <w:rFonts w:hint="eastAsia" w:ascii="宋体" w:hAnsi="宋体" w:cs="宋体"/>
          <w:kern w:val="0"/>
          <w:lang w:val="zh-CN"/>
        </w:rPr>
        <w:t>）投标人须知</w:t>
      </w:r>
    </w:p>
    <w:p w14:paraId="4A17FBFD">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3</w:t>
      </w:r>
      <w:r>
        <w:rPr>
          <w:rFonts w:hint="eastAsia" w:ascii="宋体" w:hAnsi="宋体" w:cs="宋体"/>
          <w:kern w:val="0"/>
          <w:lang w:val="zh-CN"/>
        </w:rPr>
        <w:t>）青海省政府采购项目合同书范本</w:t>
      </w:r>
    </w:p>
    <w:p w14:paraId="7E4305CD">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4</w:t>
      </w:r>
      <w:r>
        <w:rPr>
          <w:rFonts w:hint="eastAsia" w:ascii="宋体" w:hAnsi="宋体" w:cs="宋体"/>
          <w:kern w:val="0"/>
          <w:lang w:val="zh-CN"/>
        </w:rPr>
        <w:t>）投标文件格式</w:t>
      </w:r>
    </w:p>
    <w:p w14:paraId="425CBDDF">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5</w:t>
      </w:r>
      <w:r>
        <w:rPr>
          <w:rFonts w:hint="eastAsia" w:ascii="宋体" w:hAnsi="宋体" w:cs="宋体"/>
          <w:kern w:val="0"/>
          <w:lang w:val="zh-CN"/>
        </w:rPr>
        <w:t>）采购项目要求及技术参数</w:t>
      </w:r>
    </w:p>
    <w:p w14:paraId="36EFB663">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6</w:t>
      </w:r>
      <w:r>
        <w:rPr>
          <w:rFonts w:hint="eastAsia" w:ascii="宋体" w:hAnsi="宋体" w:cs="宋体"/>
          <w:kern w:val="0"/>
          <w:lang w:val="zh-CN"/>
        </w:rPr>
        <w:t>）采购过程中发生的澄清、变更和补充文件</w:t>
      </w:r>
    </w:p>
    <w:p w14:paraId="49DE2C73">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 xml:space="preserve">4.2 </w:t>
      </w:r>
      <w:r>
        <w:rPr>
          <w:rFonts w:hint="eastAsia" w:ascii="宋体" w:hAnsi="宋体" w:cs="宋体"/>
          <w:kern w:val="0"/>
        </w:rPr>
        <w:t>投标人应当按照招标文件的要求编制投标文件。投标文件应当对招标文件提出的要求和条件作出明确响应。</w:t>
      </w:r>
    </w:p>
    <w:p w14:paraId="62DFCF2B">
      <w:pPr>
        <w:pStyle w:val="24"/>
        <w:spacing w:before="0" w:after="0" w:line="360" w:lineRule="auto"/>
        <w:jc w:val="left"/>
        <w:rPr>
          <w:rFonts w:ascii="宋体" w:hAnsi="宋体" w:cs="宋体"/>
          <w:sz w:val="28"/>
          <w:szCs w:val="28"/>
          <w:lang w:val="zh-CN"/>
        </w:rPr>
      </w:pPr>
      <w:bookmarkStart w:id="17" w:name="_Toc7975"/>
      <w:bookmarkStart w:id="18" w:name="_Toc16861"/>
      <w:r>
        <w:rPr>
          <w:rFonts w:hint="eastAsia" w:ascii="宋体" w:hAnsi="宋体" w:cs="宋体"/>
          <w:sz w:val="28"/>
          <w:szCs w:val="28"/>
          <w:lang w:val="zh-CN"/>
        </w:rPr>
        <w:t>5.招标文件、采购活动和中标结果的质疑</w:t>
      </w:r>
      <w:bookmarkEnd w:id="17"/>
      <w:bookmarkEnd w:id="18"/>
    </w:p>
    <w:p w14:paraId="3A71BD67">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投标人认为招标文件、采购过程和中标结果使自己的权益受到损害的，可以在知道或者应知其权益受到损害之日起7个工作日内以书面形式（如信件、传真等）向采购人或者采购代理机构提出质疑，不接受匿名质疑。</w:t>
      </w:r>
      <w:r>
        <w:rPr>
          <w:rFonts w:ascii="Arial" w:hAnsi="Arial" w:cs="Arial"/>
        </w:rPr>
        <w:t>潜在</w:t>
      </w:r>
      <w:r>
        <w:rPr>
          <w:rFonts w:hint="eastAsia" w:ascii="Arial" w:hAnsi="Arial" w:cs="Arial"/>
          <w:lang w:eastAsia="zh-CN"/>
        </w:rPr>
        <w:t>投标人</w:t>
      </w:r>
      <w:r>
        <w:rPr>
          <w:rFonts w:ascii="Arial" w:hAnsi="Arial" w:cs="Arial"/>
        </w:rPr>
        <w:t>已依法获取其可质疑的采购文件的，可以对该文件提出质疑</w:t>
      </w:r>
      <w:r>
        <w:rPr>
          <w:rFonts w:hint="eastAsia" w:ascii="Arial" w:hAnsi="Arial" w:cs="Arial"/>
        </w:rPr>
        <w:t>，</w:t>
      </w:r>
      <w:r>
        <w:rPr>
          <w:rFonts w:ascii="Arial" w:hAnsi="Arial" w:cs="Arial"/>
        </w:rPr>
        <w:t>对采购文件提出质疑的，应当在获取采购文件或者采购文件公告期限届满之日起7个工作日内提出</w:t>
      </w:r>
      <w:r>
        <w:rPr>
          <w:rFonts w:hint="eastAsia" w:ascii="宋体" w:hAnsi="宋体" w:cs="宋体"/>
          <w:kern w:val="0"/>
          <w:lang w:bidi="ar"/>
        </w:rPr>
        <w:t>。</w:t>
      </w:r>
      <w:r>
        <w:rPr>
          <w:rFonts w:hint="eastAsia" w:ascii="Arial" w:hAnsi="Arial" w:cs="Arial"/>
          <w:lang w:eastAsia="zh-CN"/>
        </w:rPr>
        <w:t>投标人</w:t>
      </w:r>
      <w:r>
        <w:rPr>
          <w:rFonts w:hint="eastAsia" w:ascii="Arial" w:hAnsi="Arial" w:cs="Arial"/>
        </w:rPr>
        <w:t>须</w:t>
      </w:r>
      <w:r>
        <w:rPr>
          <w:rFonts w:ascii="Arial" w:hAnsi="Arial" w:cs="Arial"/>
        </w:rPr>
        <w:t>在法定质疑期内一次性提出针对同一采购程序环节的质疑。</w:t>
      </w:r>
      <w:r>
        <w:rPr>
          <w:rFonts w:hint="eastAsia" w:ascii="宋体" w:hAnsi="宋体" w:cs="宋体"/>
          <w:kern w:val="0"/>
          <w:lang w:val="zh-CN"/>
        </w:rPr>
        <w:t>采购人或采购代理机构在收到书面</w:t>
      </w:r>
      <w:r>
        <w:rPr>
          <w:rFonts w:ascii="Arial" w:hAnsi="Arial" w:cs="Arial"/>
        </w:rPr>
        <w:t>质疑函后7个工作日内作出答复</w:t>
      </w:r>
      <w:r>
        <w:rPr>
          <w:rFonts w:hint="eastAsia" w:ascii="宋体" w:hAnsi="宋体" w:cs="宋体"/>
          <w:kern w:val="0"/>
          <w:lang w:val="zh-CN"/>
        </w:rPr>
        <w:t>。</w:t>
      </w:r>
    </w:p>
    <w:p w14:paraId="2A17AE73">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参与采购活动的投标人对评审过程或者结果提出质疑的，采购人、采购代理机构可以组织原评审委员会协助答复质疑。质疑事项处理完成后，采购人或采购代理机构应按照规定填写《青海省政府采购投标人质疑处理情况表》，并在15日内报同级政府采购监督管理部门备案。</w:t>
      </w:r>
    </w:p>
    <w:p w14:paraId="16CB45C0">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投标人应知其权益受到损害之日，是指：</w:t>
      </w:r>
    </w:p>
    <w:p w14:paraId="1BBEF2C7">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（一）对可以质疑的招标文件提出质疑的，为收到招标文件之日或者招标文件公告期限届满之日；</w:t>
      </w:r>
    </w:p>
    <w:p w14:paraId="01EBB345">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（二）对采购过程提出质疑的，为各采购程序环节结束之日；</w:t>
      </w:r>
    </w:p>
    <w:p w14:paraId="65E0CCB0">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（三）对中标结果提出质疑的，为中标结果公告期限届满之日。</w:t>
      </w:r>
    </w:p>
    <w:p w14:paraId="50F27204">
      <w:pPr>
        <w:pStyle w:val="24"/>
        <w:spacing w:before="0" w:after="0" w:line="360" w:lineRule="auto"/>
        <w:jc w:val="left"/>
        <w:rPr>
          <w:rFonts w:ascii="宋体" w:hAnsi="宋体" w:cs="宋体"/>
          <w:lang w:val="zh-CN"/>
        </w:rPr>
      </w:pPr>
      <w:bookmarkStart w:id="19" w:name="_Toc29014"/>
      <w:bookmarkStart w:id="20" w:name="_Toc20582"/>
      <w:r>
        <w:rPr>
          <w:rFonts w:hint="eastAsia" w:ascii="宋体" w:hAnsi="宋体" w:cs="宋体"/>
          <w:sz w:val="28"/>
          <w:szCs w:val="28"/>
          <w:lang w:val="zh-CN"/>
        </w:rPr>
        <w:t>6.招标文件的澄清或修改</w:t>
      </w:r>
      <w:bookmarkEnd w:id="19"/>
      <w:bookmarkEnd w:id="20"/>
    </w:p>
    <w:p w14:paraId="4325CED8">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2063A0C4">
      <w:pPr>
        <w:autoSpaceDE w:val="0"/>
        <w:autoSpaceDN w:val="0"/>
        <w:spacing w:line="360" w:lineRule="auto"/>
        <w:ind w:firstLine="480" w:firstLineChars="200"/>
        <w:rPr>
          <w:rFonts w:ascii="宋体" w:hAnsi="宋体" w:cs="宋体"/>
          <w:kern w:val="0"/>
          <w:lang w:val="zh-CN"/>
        </w:rPr>
      </w:pPr>
      <w:r>
        <w:rPr>
          <w:rFonts w:ascii="宋体" w:hAnsi="宋体" w:cs="宋体"/>
          <w:kern w:val="0"/>
          <w:lang w:val="zh-CN"/>
        </w:rPr>
        <w:t xml:space="preserve">6.2 </w:t>
      </w:r>
      <w:r>
        <w:rPr>
          <w:rFonts w:hint="eastAsia" w:ascii="宋体" w:hAnsi="宋体" w:cs="宋体"/>
          <w:kern w:val="0"/>
          <w:lang w:val="zh-CN"/>
        </w:rPr>
        <w:t>澄清或者修改的内容可能影响投标文件编制的，采购人或者采购代理机构应当在投标截止时间至少15日前，以书面形式通知所有获取招标文件的潜在投标人，</w:t>
      </w:r>
      <w:r>
        <w:rPr>
          <w:rFonts w:ascii="宋体" w:hAnsi="宋体" w:cs="宋体"/>
          <w:kern w:val="0"/>
          <w:lang w:val="zh-CN"/>
        </w:rPr>
        <w:t>并在发布本次招标公告的网站上发布变更公告</w:t>
      </w:r>
      <w:r>
        <w:rPr>
          <w:rFonts w:hint="eastAsia" w:ascii="宋体" w:hAnsi="宋体" w:cs="宋体"/>
          <w:kern w:val="0"/>
          <w:lang w:val="zh-CN"/>
        </w:rPr>
        <w:t>；不足15日的，采购人或者采购代理机构应当顺延提交投标文件的截止时间。</w:t>
      </w:r>
    </w:p>
    <w:p w14:paraId="23D0D6FD">
      <w:pPr>
        <w:pStyle w:val="24"/>
        <w:spacing w:before="0" w:after="0" w:line="360" w:lineRule="auto"/>
        <w:rPr>
          <w:rFonts w:ascii="宋体" w:hAnsi="宋体" w:cs="宋体"/>
        </w:rPr>
      </w:pPr>
      <w:bookmarkStart w:id="21" w:name="_Toc7762"/>
      <w:bookmarkStart w:id="22" w:name="_Toc14008"/>
      <w:r>
        <w:rPr>
          <w:rFonts w:hint="eastAsia" w:ascii="宋体" w:hAnsi="宋体" w:cs="宋体"/>
          <w:lang w:val="zh-CN"/>
        </w:rPr>
        <w:t>三、投标文件的编制</w:t>
      </w:r>
      <w:bookmarkEnd w:id="21"/>
      <w:bookmarkEnd w:id="22"/>
    </w:p>
    <w:p w14:paraId="59963466">
      <w:pPr>
        <w:pStyle w:val="24"/>
        <w:spacing w:before="0" w:after="0" w:line="360" w:lineRule="auto"/>
        <w:jc w:val="left"/>
        <w:rPr>
          <w:rFonts w:ascii="宋体" w:hAnsi="宋体" w:cs="宋体"/>
          <w:lang w:val="zh-CN"/>
        </w:rPr>
      </w:pPr>
      <w:bookmarkStart w:id="23" w:name="_Toc20870"/>
      <w:bookmarkStart w:id="24" w:name="_Toc4959"/>
      <w:r>
        <w:rPr>
          <w:rFonts w:hint="eastAsia" w:ascii="宋体" w:hAnsi="宋体" w:cs="宋体"/>
          <w:sz w:val="28"/>
          <w:szCs w:val="28"/>
          <w:lang w:val="zh-CN"/>
        </w:rPr>
        <w:t>7.投标文件的语言及度量衡单位</w:t>
      </w:r>
      <w:bookmarkEnd w:id="23"/>
      <w:bookmarkEnd w:id="24"/>
    </w:p>
    <w:p w14:paraId="574679EB">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7.1</w:t>
      </w:r>
      <w:r>
        <w:rPr>
          <w:rFonts w:hint="eastAsia" w:ascii="宋体" w:hAnsi="宋体" w:cs="宋体"/>
          <w:kern w:val="0"/>
        </w:rPr>
        <w:t xml:space="preserve"> </w:t>
      </w:r>
      <w:r>
        <w:rPr>
          <w:rFonts w:hint="eastAsia" w:ascii="宋体" w:hAnsi="宋体" w:cs="宋体"/>
          <w:kern w:val="0"/>
          <w:lang w:val="zh-CN"/>
        </w:rPr>
        <w:t>投标人提交的投标文件以及投标人与采购代理机构就此投标发生的所有来往函电均应使用简体中文。</w:t>
      </w:r>
      <w:r>
        <w:rPr>
          <w:rFonts w:hint="eastAsia" w:ascii="宋体" w:hAnsi="宋体" w:cs="宋体"/>
        </w:rPr>
        <w:t>除签名、盖章、专用名称等特殊情形外，以中文汉语以外的文字表述的投标文件视同未提供。</w:t>
      </w:r>
    </w:p>
    <w:p w14:paraId="39ABC9FD">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7.2 除招标文件中另有规定外，投标文件所使用的度量衡单位，均须采用国家法定计量单位。</w:t>
      </w:r>
    </w:p>
    <w:p w14:paraId="4F45953F">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7.3 附有外文资料的须翻译成中文，并加盖投标人公章，如果翻译的中文资料与外文资料出现差异与矛盾时，以中文为准，其准确性由投标人负责。</w:t>
      </w:r>
    </w:p>
    <w:p w14:paraId="1E39D5EA">
      <w:pPr>
        <w:pStyle w:val="24"/>
        <w:spacing w:before="0" w:after="0" w:line="360" w:lineRule="auto"/>
        <w:jc w:val="left"/>
        <w:rPr>
          <w:rFonts w:ascii="宋体" w:hAnsi="宋体" w:cs="宋体"/>
          <w:lang w:val="zh-CN"/>
        </w:rPr>
      </w:pPr>
      <w:bookmarkStart w:id="25" w:name="_Toc15991"/>
      <w:bookmarkStart w:id="26" w:name="_Toc23345"/>
      <w:r>
        <w:rPr>
          <w:rFonts w:hint="eastAsia" w:ascii="宋体" w:hAnsi="宋体" w:cs="宋体"/>
          <w:sz w:val="28"/>
          <w:szCs w:val="28"/>
          <w:lang w:val="zh-CN"/>
        </w:rPr>
        <w:t>8.投标报价及币种</w:t>
      </w:r>
      <w:bookmarkEnd w:id="25"/>
      <w:bookmarkEnd w:id="26"/>
    </w:p>
    <w:p w14:paraId="31D088E8">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8.1</w:t>
      </w:r>
      <w:r>
        <w:rPr>
          <w:rFonts w:hint="eastAsia" w:ascii="宋体" w:hAnsi="宋体" w:cs="宋体"/>
          <w:kern w:val="0"/>
        </w:rPr>
        <w:t xml:space="preserve"> </w:t>
      </w:r>
      <w:r>
        <w:rPr>
          <w:rFonts w:hint="eastAsia" w:ascii="宋体" w:hAnsi="宋体" w:cs="宋体"/>
          <w:kern w:val="0"/>
          <w:lang w:val="zh-CN"/>
        </w:rPr>
        <w:t>投标报价为投标总价。投标报价必须包括：</w:t>
      </w:r>
      <w:r>
        <w:rPr>
          <w:rFonts w:hint="eastAsia" w:ascii="宋体" w:hAnsi="宋体" w:cs="宋体"/>
          <w:kern w:val="0"/>
        </w:rPr>
        <w:t>项目服务费</w:t>
      </w:r>
      <w:r>
        <w:rPr>
          <w:rFonts w:hint="eastAsia" w:ascii="宋体" w:hAnsi="宋体" w:cs="宋体"/>
          <w:kern w:val="0"/>
          <w:lang w:val="zh-CN"/>
        </w:rPr>
        <w:t>、</w:t>
      </w:r>
      <w:r>
        <w:rPr>
          <w:rFonts w:hint="eastAsia" w:ascii="宋体" w:hAnsi="宋体" w:cs="宋体"/>
          <w:kern w:val="0"/>
        </w:rPr>
        <w:t>运维费</w:t>
      </w:r>
      <w:r>
        <w:rPr>
          <w:rFonts w:hint="eastAsia" w:ascii="宋体" w:hAnsi="宋体" w:cs="宋体"/>
          <w:kern w:val="0"/>
          <w:lang w:val="zh-CN"/>
        </w:rPr>
        <w:t>、管理费、招标代理服务费、税金及不可预见费等全部费用。（说明：具体内容应根据项目特点实事求是的填写）</w:t>
      </w:r>
    </w:p>
    <w:p w14:paraId="6973410B">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8.2</w:t>
      </w:r>
      <w:r>
        <w:rPr>
          <w:rFonts w:hint="eastAsia" w:ascii="宋体" w:hAnsi="宋体" w:cs="宋体"/>
          <w:kern w:val="0"/>
        </w:rPr>
        <w:t xml:space="preserve"> </w:t>
      </w:r>
      <w:r>
        <w:rPr>
          <w:rFonts w:hint="eastAsia" w:ascii="宋体" w:hAnsi="宋体" w:cs="宋体"/>
          <w:kern w:val="0"/>
          <w:lang w:val="zh-CN"/>
        </w:rPr>
        <w:t>投标报价有效期与投标有效期一致。</w:t>
      </w:r>
    </w:p>
    <w:p w14:paraId="28C446FF">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8.</w:t>
      </w:r>
      <w:r>
        <w:rPr>
          <w:rFonts w:hint="eastAsia" w:ascii="宋体" w:hAnsi="宋体" w:cs="宋体"/>
          <w:kern w:val="0"/>
        </w:rPr>
        <w:t xml:space="preserve">3 </w:t>
      </w:r>
      <w:r>
        <w:rPr>
          <w:rFonts w:hint="eastAsia" w:ascii="宋体" w:hAnsi="宋体" w:cs="宋体"/>
          <w:kern w:val="0"/>
          <w:lang w:val="zh-CN"/>
        </w:rPr>
        <w:t>投标报价为闭口价，即中标后在合同有效期内价格不变。</w:t>
      </w:r>
    </w:p>
    <w:p w14:paraId="70228824">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8.</w:t>
      </w:r>
      <w:r>
        <w:rPr>
          <w:rFonts w:hint="eastAsia" w:ascii="宋体" w:hAnsi="宋体" w:cs="宋体"/>
          <w:kern w:val="0"/>
        </w:rPr>
        <w:t xml:space="preserve">4 </w:t>
      </w:r>
      <w:r>
        <w:rPr>
          <w:rFonts w:hint="eastAsia" w:ascii="宋体" w:hAnsi="宋体" w:cs="宋体"/>
          <w:kern w:val="0"/>
          <w:lang w:val="zh-CN"/>
        </w:rPr>
        <w:t>投标币种是人民币。</w:t>
      </w:r>
    </w:p>
    <w:p w14:paraId="70317518">
      <w:pPr>
        <w:pStyle w:val="24"/>
        <w:spacing w:before="0" w:after="0" w:line="360" w:lineRule="auto"/>
        <w:jc w:val="left"/>
        <w:rPr>
          <w:rFonts w:ascii="宋体" w:hAnsi="宋体" w:cs="宋体"/>
          <w:lang w:val="zh-CN"/>
        </w:rPr>
      </w:pPr>
      <w:bookmarkStart w:id="27" w:name="_Toc25524"/>
      <w:bookmarkStart w:id="28" w:name="_Toc9679"/>
      <w:r>
        <w:rPr>
          <w:rFonts w:hint="eastAsia" w:ascii="宋体" w:hAnsi="宋体" w:cs="宋体"/>
          <w:sz w:val="28"/>
          <w:szCs w:val="28"/>
          <w:lang w:val="zh-CN"/>
        </w:rPr>
        <w:t>9.投标保证金</w:t>
      </w:r>
      <w:bookmarkEnd w:id="27"/>
      <w:bookmarkEnd w:id="28"/>
    </w:p>
    <w:p w14:paraId="3D1C9853">
      <w:pPr>
        <w:autoSpaceDE w:val="0"/>
        <w:autoSpaceDN w:val="0"/>
        <w:spacing w:line="360" w:lineRule="auto"/>
        <w:ind w:firstLine="482" w:firstLineChars="200"/>
        <w:rPr>
          <w:rFonts w:ascii="宋体" w:hAnsi="宋体" w:cs="宋体"/>
          <w:kern w:val="0"/>
          <w:lang w:val="zh-CN"/>
        </w:rPr>
      </w:pPr>
      <w:r>
        <w:rPr>
          <w:rFonts w:hint="eastAsia" w:ascii="宋体" w:hAnsi="宋体" w:cs="宋体"/>
          <w:b/>
          <w:bCs/>
          <w:kern w:val="0"/>
        </w:rPr>
        <w:t>本项目免缴</w:t>
      </w:r>
    </w:p>
    <w:p w14:paraId="19E21487">
      <w:pPr>
        <w:pStyle w:val="24"/>
        <w:spacing w:before="0" w:after="0" w:line="360" w:lineRule="auto"/>
        <w:jc w:val="left"/>
        <w:rPr>
          <w:rFonts w:ascii="宋体" w:hAnsi="宋体" w:cs="宋体"/>
          <w:lang w:val="zh-CN"/>
        </w:rPr>
      </w:pPr>
      <w:bookmarkStart w:id="29" w:name="_Toc864"/>
      <w:bookmarkStart w:id="30" w:name="_Toc23240"/>
      <w:r>
        <w:rPr>
          <w:rFonts w:hint="eastAsia" w:ascii="宋体" w:hAnsi="宋体" w:cs="宋体"/>
          <w:sz w:val="28"/>
          <w:szCs w:val="28"/>
          <w:lang w:val="zh-CN"/>
        </w:rPr>
        <w:t>10.投标有效期</w:t>
      </w:r>
      <w:bookmarkEnd w:id="29"/>
      <w:bookmarkEnd w:id="30"/>
    </w:p>
    <w:p w14:paraId="73683D32">
      <w:pPr>
        <w:autoSpaceDE w:val="0"/>
        <w:autoSpaceDN w:val="0"/>
        <w:spacing w:line="360" w:lineRule="auto"/>
        <w:ind w:firstLine="480" w:firstLineChars="200"/>
        <w:rPr>
          <w:rFonts w:ascii="宋体" w:hAnsi="宋体" w:cs="宋体"/>
          <w:kern w:val="0"/>
          <w:lang w:val="zh-CN"/>
        </w:rPr>
      </w:pPr>
      <w:r>
        <w:rPr>
          <w:rFonts w:hint="eastAsia" w:ascii="宋体" w:hAnsi="宋体" w:cs="宋体"/>
          <w:shd w:val="clear" w:color="auto" w:fill="FFFFFF"/>
        </w:rPr>
        <w:t>从提交投标文件的截止之日起9</w:t>
      </w:r>
      <w:r>
        <w:rPr>
          <w:rFonts w:hint="eastAsia" w:ascii="宋体" w:hAnsi="宋体" w:cs="宋体"/>
          <w:kern w:val="0"/>
          <w:lang w:val="zh-CN"/>
        </w:rPr>
        <w:t>0日历日。投标文件中承诺的投标有效期应当不少于招标文件中载明的投标有效期。</w:t>
      </w:r>
    </w:p>
    <w:p w14:paraId="75D89309">
      <w:pPr>
        <w:pStyle w:val="24"/>
        <w:spacing w:before="0" w:after="0" w:line="360" w:lineRule="auto"/>
        <w:jc w:val="left"/>
        <w:rPr>
          <w:rFonts w:ascii="宋体" w:hAnsi="宋体" w:cs="宋体"/>
          <w:lang w:val="zh-CN"/>
        </w:rPr>
      </w:pPr>
      <w:bookmarkStart w:id="31" w:name="_Toc11618"/>
      <w:bookmarkStart w:id="32" w:name="_Toc23125"/>
      <w:r>
        <w:rPr>
          <w:rFonts w:hint="eastAsia" w:ascii="宋体" w:hAnsi="宋体" w:cs="宋体"/>
          <w:sz w:val="28"/>
          <w:szCs w:val="28"/>
          <w:lang w:val="zh-CN"/>
        </w:rPr>
        <w:t>11.投标文件构成</w:t>
      </w:r>
      <w:bookmarkEnd w:id="31"/>
      <w:bookmarkEnd w:id="32"/>
    </w:p>
    <w:p w14:paraId="768F4BC9">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投标人应提交相关证明材料，作为其参加投标和中标后有能力履行合同的证明。编写的投标文件须包括以下内容（格式见招标文件第四部分）：</w:t>
      </w:r>
    </w:p>
    <w:p w14:paraId="0782F8B3">
      <w:pPr>
        <w:autoSpaceDE w:val="0"/>
        <w:autoSpaceDN w:val="0"/>
        <w:spacing w:line="360" w:lineRule="auto"/>
        <w:ind w:firstLine="482" w:firstLineChars="200"/>
        <w:rPr>
          <w:rFonts w:ascii="宋体" w:hAnsi="宋体" w:cs="宋体"/>
        </w:rPr>
      </w:pPr>
      <w:r>
        <w:rPr>
          <w:rFonts w:hint="eastAsia" w:ascii="宋体" w:hAnsi="宋体" w:cs="宋体"/>
          <w:b/>
          <w:bCs/>
          <w:kern w:val="0"/>
        </w:rPr>
        <w:t>11.1</w:t>
      </w:r>
      <w:r>
        <w:rPr>
          <w:rFonts w:hint="eastAsia" w:ascii="宋体" w:hAnsi="宋体" w:cs="宋体"/>
          <w:b/>
          <w:bCs/>
          <w:kern w:val="0"/>
          <w:lang w:val="zh-CN"/>
        </w:rPr>
        <w:t>、投标文件（上册）（资格审查）</w:t>
      </w:r>
    </w:p>
    <w:p w14:paraId="618A4F37">
      <w:pPr>
        <w:numPr>
          <w:ilvl w:val="0"/>
          <w:numId w:val="2"/>
        </w:numPr>
        <w:autoSpaceDE w:val="0"/>
        <w:autoSpaceDN w:val="0"/>
        <w:spacing w:line="360" w:lineRule="auto"/>
        <w:ind w:firstLine="480"/>
        <w:rPr>
          <w:rFonts w:ascii="宋体" w:hAnsi="宋体" w:cs="宋体"/>
          <w:kern w:val="0"/>
          <w:lang w:val="zh-CN"/>
        </w:rPr>
      </w:pPr>
      <w:r>
        <w:rPr>
          <w:rFonts w:hint="eastAsia" w:ascii="宋体" w:hAnsi="宋体" w:cs="宋体"/>
          <w:kern w:val="0"/>
          <w:lang w:val="zh-CN"/>
        </w:rPr>
        <w:t>投标函</w:t>
      </w:r>
    </w:p>
    <w:p w14:paraId="0ADCC44D">
      <w:pPr>
        <w:numPr>
          <w:ilvl w:val="0"/>
          <w:numId w:val="2"/>
        </w:numPr>
        <w:autoSpaceDE w:val="0"/>
        <w:autoSpaceDN w:val="0"/>
        <w:spacing w:line="360" w:lineRule="auto"/>
        <w:ind w:firstLine="480"/>
        <w:rPr>
          <w:rFonts w:ascii="宋体" w:hAnsi="宋体" w:cs="宋体"/>
          <w:kern w:val="0"/>
          <w:lang w:val="zh-CN"/>
        </w:rPr>
      </w:pPr>
      <w:r>
        <w:rPr>
          <w:rFonts w:hint="eastAsia" w:ascii="宋体" w:hAnsi="宋体" w:cs="宋体"/>
          <w:kern w:val="0"/>
          <w:lang w:val="zh-CN"/>
        </w:rPr>
        <w:t>法定代表人证明书</w:t>
      </w:r>
    </w:p>
    <w:p w14:paraId="3E7E1445">
      <w:pPr>
        <w:numPr>
          <w:ilvl w:val="0"/>
          <w:numId w:val="2"/>
        </w:numPr>
        <w:autoSpaceDE w:val="0"/>
        <w:autoSpaceDN w:val="0"/>
        <w:spacing w:line="360" w:lineRule="auto"/>
        <w:ind w:firstLine="480"/>
        <w:rPr>
          <w:rFonts w:ascii="宋体" w:hAnsi="宋体" w:cs="宋体"/>
          <w:kern w:val="0"/>
          <w:lang w:val="zh-CN"/>
        </w:rPr>
      </w:pPr>
      <w:r>
        <w:rPr>
          <w:rFonts w:hint="eastAsia" w:ascii="宋体" w:hAnsi="宋体" w:cs="宋体"/>
          <w:kern w:val="0"/>
          <w:lang w:val="zh-CN"/>
        </w:rPr>
        <w:t>法定代表人授权书</w:t>
      </w:r>
    </w:p>
    <w:p w14:paraId="06D2FB21">
      <w:pPr>
        <w:numPr>
          <w:ilvl w:val="0"/>
          <w:numId w:val="2"/>
        </w:numPr>
        <w:autoSpaceDE w:val="0"/>
        <w:autoSpaceDN w:val="0"/>
        <w:spacing w:line="360" w:lineRule="auto"/>
        <w:ind w:firstLine="480"/>
        <w:rPr>
          <w:rFonts w:ascii="宋体" w:hAnsi="宋体" w:cs="宋体"/>
          <w:kern w:val="0"/>
          <w:lang w:val="zh-CN"/>
        </w:rPr>
      </w:pPr>
      <w:r>
        <w:rPr>
          <w:rFonts w:hint="eastAsia" w:ascii="宋体" w:hAnsi="宋体" w:cs="宋体"/>
          <w:kern w:val="0"/>
          <w:lang w:val="zh-CN"/>
        </w:rPr>
        <w:t>投标人承诺函</w:t>
      </w:r>
    </w:p>
    <w:p w14:paraId="21FA5C48">
      <w:pPr>
        <w:numPr>
          <w:ilvl w:val="0"/>
          <w:numId w:val="2"/>
        </w:numPr>
        <w:autoSpaceDE w:val="0"/>
        <w:autoSpaceDN w:val="0"/>
        <w:spacing w:line="360" w:lineRule="auto"/>
        <w:ind w:firstLine="480"/>
        <w:rPr>
          <w:rFonts w:ascii="宋体" w:hAnsi="宋体" w:cs="宋体"/>
          <w:kern w:val="0"/>
          <w:lang w:val="zh-CN"/>
        </w:rPr>
      </w:pPr>
      <w:r>
        <w:rPr>
          <w:rFonts w:hint="eastAsia" w:ascii="宋体" w:hAnsi="宋体" w:cs="宋体"/>
          <w:kern w:val="0"/>
          <w:lang w:val="zh-CN"/>
        </w:rPr>
        <w:t>投标人诚信承诺书</w:t>
      </w:r>
    </w:p>
    <w:p w14:paraId="11D815B2">
      <w:pPr>
        <w:numPr>
          <w:ilvl w:val="0"/>
          <w:numId w:val="2"/>
        </w:numPr>
        <w:autoSpaceDE w:val="0"/>
        <w:autoSpaceDN w:val="0"/>
        <w:spacing w:line="360" w:lineRule="auto"/>
        <w:ind w:firstLine="480"/>
        <w:rPr>
          <w:rFonts w:ascii="宋体" w:hAnsi="宋体" w:cs="宋体"/>
          <w:kern w:val="0"/>
          <w:lang w:val="zh-CN"/>
        </w:rPr>
      </w:pPr>
      <w:r>
        <w:rPr>
          <w:rFonts w:hint="eastAsia" w:ascii="宋体" w:hAnsi="宋体" w:cs="宋体"/>
          <w:kern w:val="0"/>
          <w:lang w:val="zh-CN"/>
        </w:rPr>
        <w:t>资格证明材料</w:t>
      </w:r>
    </w:p>
    <w:p w14:paraId="60F090B6">
      <w:pPr>
        <w:numPr>
          <w:ilvl w:val="0"/>
          <w:numId w:val="2"/>
        </w:numPr>
        <w:autoSpaceDE w:val="0"/>
        <w:autoSpaceDN w:val="0"/>
        <w:spacing w:line="360" w:lineRule="auto"/>
        <w:ind w:firstLine="480"/>
        <w:rPr>
          <w:rFonts w:ascii="宋体" w:hAnsi="宋体" w:cs="宋体"/>
          <w:kern w:val="0"/>
          <w:lang w:val="zh-CN"/>
        </w:rPr>
      </w:pPr>
      <w:r>
        <w:rPr>
          <w:rFonts w:hint="eastAsia" w:ascii="宋体" w:hAnsi="宋体" w:cs="宋体"/>
          <w:kern w:val="0"/>
          <w:lang w:val="zh-CN"/>
        </w:rPr>
        <w:t>财务状况报告，依法缴纳税收和社会保障资金的相关材料</w:t>
      </w:r>
    </w:p>
    <w:p w14:paraId="5358E4D8">
      <w:pPr>
        <w:numPr>
          <w:ilvl w:val="0"/>
          <w:numId w:val="2"/>
        </w:numPr>
        <w:autoSpaceDE w:val="0"/>
        <w:autoSpaceDN w:val="0"/>
        <w:spacing w:line="360" w:lineRule="auto"/>
        <w:ind w:firstLine="480"/>
        <w:rPr>
          <w:rFonts w:ascii="宋体" w:hAnsi="宋体" w:cs="宋体"/>
          <w:kern w:val="0"/>
          <w:lang w:val="zh-CN"/>
        </w:rPr>
      </w:pPr>
      <w:r>
        <w:rPr>
          <w:rFonts w:hint="eastAsia" w:ascii="宋体" w:hAnsi="宋体" w:cs="宋体"/>
          <w:kern w:val="0"/>
          <w:lang w:val="zh-CN"/>
        </w:rPr>
        <w:t>具备履行合同所必需的设备和专业技术能力的证明材料</w:t>
      </w:r>
    </w:p>
    <w:p w14:paraId="0E8580F7">
      <w:pPr>
        <w:numPr>
          <w:ilvl w:val="0"/>
          <w:numId w:val="2"/>
        </w:numPr>
        <w:autoSpaceDE w:val="0"/>
        <w:autoSpaceDN w:val="0"/>
        <w:spacing w:line="360" w:lineRule="auto"/>
        <w:ind w:firstLine="480"/>
        <w:rPr>
          <w:rFonts w:ascii="宋体" w:hAnsi="宋体" w:cs="宋体"/>
          <w:kern w:val="0"/>
          <w:lang w:val="zh-CN"/>
        </w:rPr>
      </w:pPr>
      <w:r>
        <w:rPr>
          <w:rFonts w:hint="eastAsia" w:ascii="宋体" w:hAnsi="宋体" w:cs="宋体"/>
          <w:kern w:val="0"/>
          <w:lang w:val="zh-CN"/>
        </w:rPr>
        <w:t>无重大违法记录声明</w:t>
      </w:r>
    </w:p>
    <w:p w14:paraId="58E0953C">
      <w:pPr>
        <w:autoSpaceDE w:val="0"/>
        <w:autoSpaceDN w:val="0"/>
        <w:spacing w:line="360" w:lineRule="auto"/>
        <w:ind w:firstLine="723" w:firstLineChars="300"/>
        <w:rPr>
          <w:rFonts w:ascii="宋体" w:hAnsi="宋体" w:cs="宋体"/>
          <w:kern w:val="0"/>
          <w:lang w:val="zh-CN"/>
        </w:rPr>
      </w:pPr>
      <w:r>
        <w:rPr>
          <w:rFonts w:hint="eastAsia" w:ascii="宋体" w:hAnsi="宋体" w:cs="宋体"/>
          <w:b/>
          <w:bCs/>
          <w:kern w:val="0"/>
        </w:rPr>
        <w:t xml:space="preserve">11.2 </w:t>
      </w:r>
      <w:r>
        <w:rPr>
          <w:rFonts w:hint="eastAsia" w:ascii="宋体" w:hAnsi="宋体" w:cs="宋体"/>
          <w:b/>
          <w:bCs/>
          <w:kern w:val="0"/>
          <w:lang w:val="zh-CN"/>
        </w:rPr>
        <w:t>投标文件（下册）</w:t>
      </w:r>
    </w:p>
    <w:p w14:paraId="3D247A8C">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rPr>
        <w:t>0</w:t>
      </w:r>
      <w:r>
        <w:rPr>
          <w:rFonts w:hint="eastAsia" w:ascii="宋体" w:hAnsi="宋体" w:cs="宋体"/>
          <w:kern w:val="0"/>
          <w:lang w:val="zh-CN"/>
        </w:rPr>
        <w:t>）评分对照表</w:t>
      </w:r>
    </w:p>
    <w:p w14:paraId="4FC1BBAF">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rPr>
        <w:t>1</w:t>
      </w:r>
      <w:r>
        <w:rPr>
          <w:rFonts w:hint="eastAsia" w:ascii="宋体" w:hAnsi="宋体" w:cs="宋体"/>
          <w:kern w:val="0"/>
          <w:lang w:val="zh-CN"/>
        </w:rPr>
        <w:t>）开标一览表（报价表）</w:t>
      </w:r>
    </w:p>
    <w:p w14:paraId="4BEEB34E">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rPr>
        <w:t>2</w:t>
      </w:r>
      <w:r>
        <w:rPr>
          <w:rFonts w:hint="eastAsia" w:ascii="宋体" w:hAnsi="宋体" w:cs="宋体"/>
          <w:kern w:val="0"/>
          <w:lang w:val="zh-CN"/>
        </w:rPr>
        <w:t>）</w:t>
      </w:r>
      <w:r>
        <w:rPr>
          <w:rFonts w:hint="eastAsia" w:ascii="宋体" w:hAnsi="宋体" w:cs="宋体"/>
          <w:kern w:val="0"/>
        </w:rPr>
        <w:t>服务</w:t>
      </w:r>
      <w:r>
        <w:rPr>
          <w:rFonts w:hint="eastAsia" w:ascii="宋体" w:hAnsi="宋体" w:cs="宋体"/>
          <w:kern w:val="0"/>
          <w:lang w:val="zh-CN"/>
        </w:rPr>
        <w:t>响应表</w:t>
      </w:r>
    </w:p>
    <w:p w14:paraId="3FDF4EA6">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rPr>
        <w:t>3</w:t>
      </w:r>
      <w:r>
        <w:rPr>
          <w:rFonts w:hint="eastAsia" w:ascii="宋体" w:hAnsi="宋体" w:cs="宋体"/>
          <w:kern w:val="0"/>
          <w:lang w:val="zh-CN"/>
        </w:rPr>
        <w:t>）</w:t>
      </w:r>
      <w:r>
        <w:rPr>
          <w:rFonts w:hint="eastAsia" w:ascii="宋体" w:hAnsi="宋体" w:cs="宋体"/>
          <w:kern w:val="0"/>
        </w:rPr>
        <w:t>服务</w:t>
      </w:r>
      <w:r>
        <w:rPr>
          <w:rFonts w:hint="eastAsia" w:ascii="宋体" w:hAnsi="宋体" w:cs="宋体"/>
          <w:kern w:val="0"/>
          <w:lang w:val="zh-CN"/>
        </w:rPr>
        <w:t>方案</w:t>
      </w:r>
    </w:p>
    <w:p w14:paraId="5EF04647">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rPr>
        <w:t>4</w:t>
      </w:r>
      <w:r>
        <w:rPr>
          <w:rFonts w:hint="eastAsia" w:ascii="宋体" w:hAnsi="宋体" w:cs="宋体"/>
          <w:kern w:val="0"/>
          <w:lang w:val="zh-CN"/>
        </w:rPr>
        <w:t>）投标人的业绩证明材料</w:t>
      </w:r>
    </w:p>
    <w:p w14:paraId="7612E567">
      <w:pPr>
        <w:autoSpaceDE w:val="0"/>
        <w:autoSpaceDN w:val="0"/>
        <w:spacing w:line="360" w:lineRule="auto"/>
        <w:ind w:firstLine="480" w:firstLineChars="200"/>
        <w:rPr>
          <w:lang w:val="zh-CN"/>
        </w:rPr>
      </w:pPr>
      <w:r>
        <w:rPr>
          <w:rFonts w:hint="eastAsia" w:ascii="宋体" w:hAnsi="宋体" w:cs="宋体"/>
          <w:kern w:val="0"/>
          <w:lang w:val="zh-CN"/>
        </w:rPr>
        <w:t>（1</w:t>
      </w:r>
      <w:r>
        <w:rPr>
          <w:rFonts w:hint="eastAsia" w:ascii="宋体" w:hAnsi="宋体" w:cs="宋体"/>
          <w:kern w:val="0"/>
        </w:rPr>
        <w:t>5</w:t>
      </w:r>
      <w:r>
        <w:rPr>
          <w:rFonts w:hint="eastAsia" w:ascii="宋体" w:hAnsi="宋体" w:cs="宋体"/>
          <w:kern w:val="0"/>
          <w:lang w:val="zh-CN"/>
        </w:rPr>
        <w:t>）中小企业声明函</w:t>
      </w:r>
    </w:p>
    <w:p w14:paraId="143A15D7">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lang w:val="en-US" w:eastAsia="zh-CN"/>
        </w:rPr>
        <w:t>6</w:t>
      </w:r>
      <w:r>
        <w:rPr>
          <w:rFonts w:hint="eastAsia" w:ascii="宋体" w:hAnsi="宋体" w:cs="宋体"/>
          <w:kern w:val="0"/>
          <w:lang w:val="zh-CN"/>
        </w:rPr>
        <w:t>）残疾人福利性单位声明函</w:t>
      </w:r>
    </w:p>
    <w:p w14:paraId="121F13A0">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1</w:t>
      </w:r>
      <w:r>
        <w:rPr>
          <w:rFonts w:hint="eastAsia" w:ascii="宋体" w:hAnsi="宋体" w:cs="宋体"/>
          <w:kern w:val="0"/>
          <w:lang w:val="en-US" w:eastAsia="zh-CN"/>
        </w:rPr>
        <w:t>7</w:t>
      </w:r>
      <w:r>
        <w:rPr>
          <w:rFonts w:hint="eastAsia" w:ascii="宋体" w:hAnsi="宋体" w:cs="宋体"/>
          <w:kern w:val="0"/>
          <w:lang w:val="zh-CN"/>
        </w:rPr>
        <w:t>）投标人认为在其他方面有必要说明的事项</w:t>
      </w:r>
    </w:p>
    <w:p w14:paraId="2E08EC62">
      <w:pPr>
        <w:autoSpaceDE w:val="0"/>
        <w:autoSpaceDN w:val="0"/>
        <w:spacing w:line="360" w:lineRule="auto"/>
        <w:ind w:firstLine="600" w:firstLineChars="250"/>
        <w:rPr>
          <w:rFonts w:ascii="宋体" w:hAnsi="宋体" w:cs="宋体"/>
          <w:kern w:val="0"/>
          <w:lang w:val="zh-CN"/>
        </w:rPr>
      </w:pPr>
      <w:r>
        <w:rPr>
          <w:rFonts w:hint="eastAsia" w:ascii="宋体" w:hAnsi="宋体" w:cs="宋体"/>
          <w:kern w:val="0"/>
          <w:lang w:val="zh-CN"/>
        </w:rPr>
        <w:t>注：投标人须按上述内容、顺序和格式编制投标文件，并按要求编制目录、页码，并保证所提供的全部资料真实可信，自愿承担相应责任。</w:t>
      </w:r>
    </w:p>
    <w:p w14:paraId="350FECFE">
      <w:pPr>
        <w:pStyle w:val="24"/>
        <w:spacing w:before="0" w:after="0" w:line="360" w:lineRule="auto"/>
        <w:jc w:val="left"/>
        <w:rPr>
          <w:rFonts w:ascii="宋体" w:hAnsi="宋体" w:cs="宋体"/>
          <w:lang w:val="zh-CN"/>
        </w:rPr>
      </w:pPr>
      <w:bookmarkStart w:id="33" w:name="_Toc10613"/>
      <w:bookmarkStart w:id="34" w:name="_Toc11968"/>
      <w:r>
        <w:rPr>
          <w:rFonts w:hint="eastAsia" w:ascii="宋体" w:hAnsi="宋体" w:cs="宋体"/>
          <w:sz w:val="28"/>
          <w:szCs w:val="28"/>
          <w:lang w:val="zh-CN"/>
        </w:rPr>
        <w:t>12.投标文件的编制要求</w:t>
      </w:r>
      <w:bookmarkEnd w:id="33"/>
      <w:bookmarkEnd w:id="34"/>
    </w:p>
    <w:p w14:paraId="63258F67">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12.1</w:t>
      </w:r>
      <w:r>
        <w:rPr>
          <w:rFonts w:hint="eastAsia" w:ascii="宋体" w:hAnsi="宋体" w:cs="宋体"/>
          <w:kern w:val="0"/>
        </w:rPr>
        <w:t xml:space="preserve"> </w:t>
      </w:r>
      <w:r>
        <w:rPr>
          <w:rFonts w:hint="eastAsia" w:ascii="宋体" w:hAnsi="宋体" w:cs="宋体"/>
          <w:kern w:val="0"/>
          <w:lang w:val="zh-CN"/>
        </w:rPr>
        <w:t>投标人应按照招标文件所提供的投标文件格式，分别填写招标文件第四部分的内容，应分别注明所提供货物的名称、技术配置及参数、数量和价格等内容；招标文件要求签字、盖章的地方必须由投标人的法定代表人或委托代理人按要求签字、盖章。</w:t>
      </w:r>
    </w:p>
    <w:p w14:paraId="586DFF14">
      <w:pPr>
        <w:widowControl/>
        <w:spacing w:line="360" w:lineRule="auto"/>
        <w:ind w:firstLine="480" w:firstLineChars="200"/>
        <w:rPr>
          <w:rFonts w:hAnsi="宋体"/>
        </w:rPr>
      </w:pPr>
      <w:r>
        <w:rPr>
          <w:rFonts w:hint="eastAsia" w:ascii="宋体" w:hAnsi="宋体" w:cs="宋体"/>
          <w:color w:val="000000"/>
          <w:kern w:val="0"/>
          <w:lang w:val="zh-CN"/>
        </w:rPr>
        <w:t>12.2</w:t>
      </w:r>
      <w:r>
        <w:rPr>
          <w:rFonts w:hint="eastAsia" w:ascii="宋体" w:hAnsi="宋体" w:cs="宋体"/>
          <w:color w:val="000000"/>
          <w:kern w:val="0"/>
        </w:rPr>
        <w:t xml:space="preserve"> </w:t>
      </w:r>
      <w:r>
        <w:rPr>
          <w:rFonts w:hint="eastAsia" w:ascii="宋体" w:hAnsi="宋体" w:cs="宋体"/>
          <w:b/>
          <w:bCs/>
          <w:color w:val="000000"/>
          <w:kern w:val="0"/>
          <w:lang w:val="zh-CN"/>
        </w:rPr>
        <w:t>投标人将</w:t>
      </w:r>
      <w:r>
        <w:rPr>
          <w:rFonts w:hint="eastAsia" w:hAnsi="宋体" w:cs="宋体"/>
          <w:b/>
          <w:bCs/>
          <w:color w:val="000000"/>
          <w:kern w:val="0"/>
          <w:lang w:val="zh-CN"/>
        </w:rPr>
        <w:t>加密电子响应文件</w:t>
      </w:r>
      <w:r>
        <w:rPr>
          <w:rFonts w:hint="eastAsia" w:hAnsi="宋体" w:cs="宋体"/>
          <w:b/>
          <w:bCs/>
          <w:color w:val="000000"/>
          <w:kern w:val="0"/>
        </w:rPr>
        <w:t>1份务必在开标截止前上传至电子开评标系统</w:t>
      </w:r>
      <w:r>
        <w:rPr>
          <w:rFonts w:hint="eastAsia" w:ascii="宋体" w:hAnsi="宋体" w:cs="宋体"/>
          <w:b/>
          <w:bCs/>
          <w:kern w:val="0"/>
          <w:lang w:val="zh-CN"/>
        </w:rPr>
        <w:t>。</w:t>
      </w:r>
      <w:r>
        <w:rPr>
          <w:rFonts w:hint="eastAsia" w:hAnsi="宋体" w:cs="宋体"/>
          <w:b/>
          <w:bCs/>
          <w:color w:val="000000"/>
          <w:kern w:val="0"/>
          <w:lang w:val="zh-CN"/>
        </w:rPr>
        <w:t>加密电子投标文件制作详情请咨询政采云，咨询电话：</w:t>
      </w:r>
      <w:r>
        <w:rPr>
          <w:rFonts w:hint="eastAsia" w:hAnsi="宋体" w:cs="宋体"/>
          <w:b/>
          <w:bCs/>
          <w:color w:val="000000"/>
          <w:kern w:val="0"/>
        </w:rPr>
        <w:t>95763.</w:t>
      </w:r>
    </w:p>
    <w:p w14:paraId="218A5505">
      <w:pPr>
        <w:autoSpaceDE w:val="0"/>
        <w:autoSpaceDN w:val="0"/>
        <w:spacing w:line="360" w:lineRule="auto"/>
        <w:ind w:firstLine="480" w:firstLineChars="200"/>
        <w:rPr>
          <w:lang w:val="zh-CN"/>
        </w:rPr>
      </w:pPr>
      <w:r>
        <w:rPr>
          <w:rFonts w:hint="eastAsia" w:ascii="宋体" w:hAnsi="宋体" w:cs="宋体"/>
          <w:color w:val="000000"/>
          <w:kern w:val="0"/>
          <w:lang w:val="zh-CN"/>
        </w:rPr>
        <w:t>12.</w:t>
      </w:r>
      <w:r>
        <w:rPr>
          <w:rFonts w:hint="eastAsia" w:ascii="宋体" w:hAnsi="宋体" w:cs="宋体"/>
          <w:color w:val="000000"/>
          <w:kern w:val="0"/>
        </w:rPr>
        <w:t>3</w:t>
      </w:r>
      <w:r>
        <w:rPr>
          <w:rFonts w:hint="eastAsia" w:ascii="宋体" w:hAnsi="宋体" w:cs="宋体"/>
          <w:color w:val="000000"/>
          <w:kern w:val="0"/>
          <w:lang w:val="zh-CN"/>
        </w:rPr>
        <w:t xml:space="preserve"> 投标文件中不得行间插字、涂改或增删，如有修改错漏处，须由投标人法定代表人或其委托代理人签字、加盖公章。</w:t>
      </w:r>
    </w:p>
    <w:p w14:paraId="56D3C85C">
      <w:pPr>
        <w:autoSpaceDE w:val="0"/>
        <w:autoSpaceDN w:val="0"/>
        <w:spacing w:line="360" w:lineRule="auto"/>
        <w:ind w:firstLine="482" w:firstLineChars="200"/>
        <w:rPr>
          <w:rFonts w:ascii="宋体" w:hAnsi="宋体" w:cs="宋体"/>
          <w:b/>
          <w:bCs/>
          <w:kern w:val="0"/>
        </w:rPr>
      </w:pPr>
      <w:r>
        <w:rPr>
          <w:rFonts w:hint="eastAsia" w:ascii="宋体" w:hAnsi="宋体" w:cs="宋体"/>
          <w:b/>
          <w:bCs/>
          <w:kern w:val="0"/>
        </w:rPr>
        <w:t>12.4按照招标文件及电子投标文件格式要求制作电子投标文件并进行上传至政采云评标系统。</w:t>
      </w:r>
    </w:p>
    <w:p w14:paraId="57350FA8">
      <w:pPr>
        <w:pStyle w:val="24"/>
        <w:spacing w:before="0" w:after="0" w:line="360" w:lineRule="auto"/>
        <w:rPr>
          <w:rFonts w:ascii="宋体" w:hAnsi="宋体" w:cs="宋体"/>
        </w:rPr>
      </w:pPr>
      <w:bookmarkStart w:id="35" w:name="_Toc5937"/>
      <w:bookmarkStart w:id="36" w:name="_Toc7462"/>
      <w:r>
        <w:rPr>
          <w:rFonts w:hint="eastAsia" w:ascii="宋体" w:hAnsi="宋体" w:cs="宋体"/>
          <w:lang w:val="zh-CN"/>
        </w:rPr>
        <w:t>四、投标文件的提交</w:t>
      </w:r>
      <w:bookmarkEnd w:id="35"/>
      <w:bookmarkEnd w:id="36"/>
    </w:p>
    <w:p w14:paraId="70C60037">
      <w:pPr>
        <w:pStyle w:val="24"/>
        <w:spacing w:before="0" w:after="0" w:line="360" w:lineRule="auto"/>
        <w:jc w:val="left"/>
        <w:rPr>
          <w:rFonts w:ascii="宋体" w:hAnsi="宋体" w:cs="宋体"/>
          <w:lang w:val="zh-CN"/>
        </w:rPr>
      </w:pPr>
      <w:bookmarkStart w:id="37" w:name="_Toc26716"/>
      <w:bookmarkStart w:id="38" w:name="_Toc12119"/>
      <w:bookmarkStart w:id="39" w:name="_Toc4570"/>
      <w:r>
        <w:rPr>
          <w:rFonts w:hint="eastAsia" w:ascii="宋体" w:hAnsi="宋体" w:cs="宋体"/>
          <w:sz w:val="28"/>
          <w:szCs w:val="28"/>
          <w:lang w:val="zh-CN"/>
        </w:rPr>
        <w:t>13.投标文件的密封和标记</w:t>
      </w:r>
      <w:bookmarkEnd w:id="37"/>
      <w:bookmarkEnd w:id="38"/>
      <w:bookmarkEnd w:id="39"/>
    </w:p>
    <w:p w14:paraId="08046114">
      <w:pPr>
        <w:pStyle w:val="24"/>
        <w:spacing w:before="0" w:after="0" w:line="360" w:lineRule="auto"/>
        <w:ind w:firstLine="480" w:firstLineChars="200"/>
        <w:jc w:val="left"/>
        <w:rPr>
          <w:rFonts w:ascii="宋体" w:hAnsi="宋体" w:cs="宋体"/>
          <w:b w:val="0"/>
          <w:bCs w:val="0"/>
          <w:sz w:val="24"/>
          <w:szCs w:val="24"/>
          <w:lang w:val="zh-CN"/>
        </w:rPr>
      </w:pPr>
      <w:bookmarkStart w:id="40" w:name="_Toc8327"/>
      <w:bookmarkStart w:id="41" w:name="_Toc10953"/>
      <w:bookmarkStart w:id="42" w:name="_Toc11603"/>
      <w:bookmarkStart w:id="43" w:name="_Toc15107"/>
      <w:bookmarkStart w:id="44" w:name="_Toc17147"/>
      <w:bookmarkStart w:id="45" w:name="_Toc14771"/>
      <w:r>
        <w:rPr>
          <w:rFonts w:hint="eastAsia" w:ascii="宋体" w:hAnsi="宋体" w:cs="宋体"/>
          <w:b w:val="0"/>
          <w:bCs w:val="0"/>
          <w:sz w:val="24"/>
          <w:szCs w:val="24"/>
          <w:lang w:val="zh-CN"/>
        </w:rPr>
        <w:t>13.1 投标人将加密电子投标文件1份务必在开标截止前上传至电子开评标系统。</w:t>
      </w:r>
      <w:bookmarkEnd w:id="40"/>
      <w:bookmarkEnd w:id="41"/>
      <w:bookmarkEnd w:id="42"/>
      <w:bookmarkEnd w:id="43"/>
      <w:bookmarkEnd w:id="44"/>
      <w:bookmarkEnd w:id="45"/>
    </w:p>
    <w:p w14:paraId="73DAAA76">
      <w:pPr>
        <w:pStyle w:val="24"/>
        <w:spacing w:before="0" w:after="0" w:line="360" w:lineRule="auto"/>
        <w:ind w:firstLine="480" w:firstLineChars="200"/>
        <w:jc w:val="left"/>
        <w:rPr>
          <w:rFonts w:ascii="宋体" w:hAnsi="宋体" w:cs="宋体"/>
          <w:b w:val="0"/>
          <w:bCs w:val="0"/>
          <w:sz w:val="24"/>
          <w:szCs w:val="24"/>
          <w:lang w:val="zh-CN"/>
        </w:rPr>
      </w:pPr>
      <w:bookmarkStart w:id="46" w:name="_Toc16388"/>
      <w:bookmarkStart w:id="47" w:name="_Toc23177"/>
      <w:bookmarkStart w:id="48" w:name="_Toc2612"/>
      <w:bookmarkStart w:id="49" w:name="_Toc3570"/>
      <w:bookmarkStart w:id="50" w:name="_Toc19560"/>
      <w:bookmarkStart w:id="51" w:name="_Toc29943"/>
      <w:r>
        <w:rPr>
          <w:rFonts w:hint="eastAsia" w:ascii="宋体" w:hAnsi="宋体" w:cs="宋体"/>
          <w:b w:val="0"/>
          <w:bCs w:val="0"/>
          <w:sz w:val="24"/>
          <w:szCs w:val="24"/>
          <w:lang w:val="zh-CN"/>
        </w:rPr>
        <w:t>13.3 投标人如投多个包，投标文件每包分别按上述规定上传（如果有）。</w:t>
      </w:r>
      <w:bookmarkEnd w:id="46"/>
      <w:bookmarkEnd w:id="47"/>
      <w:bookmarkEnd w:id="48"/>
      <w:bookmarkEnd w:id="49"/>
      <w:bookmarkEnd w:id="50"/>
      <w:bookmarkEnd w:id="51"/>
    </w:p>
    <w:p w14:paraId="0AB0691D">
      <w:pPr>
        <w:pStyle w:val="24"/>
        <w:spacing w:before="0" w:after="0" w:line="360" w:lineRule="auto"/>
        <w:jc w:val="left"/>
        <w:rPr>
          <w:rFonts w:ascii="宋体" w:hAnsi="宋体" w:cs="宋体"/>
          <w:lang w:val="zh-CN"/>
        </w:rPr>
      </w:pPr>
      <w:bookmarkStart w:id="52" w:name="_Toc2131"/>
      <w:bookmarkStart w:id="53" w:name="_Toc6988"/>
      <w:bookmarkStart w:id="54" w:name="_Toc29392"/>
      <w:r>
        <w:rPr>
          <w:rFonts w:hint="eastAsia" w:ascii="宋体" w:hAnsi="宋体" w:cs="宋体"/>
          <w:sz w:val="28"/>
          <w:szCs w:val="28"/>
          <w:lang w:val="zh-CN"/>
        </w:rPr>
        <w:t>14.提交投标文件的时间、地点、方式</w:t>
      </w:r>
      <w:bookmarkEnd w:id="52"/>
      <w:bookmarkEnd w:id="53"/>
      <w:bookmarkEnd w:id="54"/>
    </w:p>
    <w:p w14:paraId="0533839E">
      <w:pPr>
        <w:autoSpaceDE w:val="0"/>
        <w:autoSpaceDN w:val="0"/>
        <w:spacing w:line="360" w:lineRule="auto"/>
        <w:ind w:firstLine="480" w:firstLineChars="200"/>
        <w:rPr>
          <w:rFonts w:ascii="宋体" w:hAnsi="宋体" w:cs="宋体"/>
          <w:color w:val="000000"/>
          <w:kern w:val="0"/>
          <w:lang w:val="zh-CN"/>
        </w:rPr>
      </w:pPr>
      <w:r>
        <w:rPr>
          <w:rFonts w:hint="eastAsia" w:ascii="宋体" w:hAnsi="宋体" w:cs="宋体"/>
          <w:color w:val="000000"/>
          <w:kern w:val="0"/>
          <w:lang w:val="zh-CN"/>
        </w:rPr>
        <w:t>14.1</w:t>
      </w:r>
      <w:r>
        <w:rPr>
          <w:rFonts w:hint="eastAsia" w:ascii="宋体" w:hAnsi="宋体" w:cs="宋体"/>
          <w:color w:val="000000"/>
          <w:kern w:val="0"/>
        </w:rPr>
        <w:t xml:space="preserve"> </w:t>
      </w:r>
      <w:r>
        <w:rPr>
          <w:rFonts w:hint="eastAsia" w:ascii="宋体" w:hAnsi="宋体" w:cs="宋体"/>
          <w:color w:val="000000"/>
          <w:kern w:val="0"/>
          <w:lang w:val="zh-CN"/>
        </w:rPr>
        <w:t>投标人应当在招标文件要求提交投标文件的截止时间前，将</w:t>
      </w:r>
      <w:r>
        <w:rPr>
          <w:rFonts w:hint="eastAsia" w:hAnsi="宋体" w:cs="宋体"/>
          <w:color w:val="000000"/>
          <w:kern w:val="0"/>
          <w:lang w:val="zh-CN"/>
        </w:rPr>
        <w:t>加密电子投标文件</w:t>
      </w:r>
      <w:r>
        <w:rPr>
          <w:rFonts w:hint="eastAsia" w:hAnsi="宋体" w:cs="宋体"/>
          <w:color w:val="000000"/>
          <w:kern w:val="0"/>
        </w:rPr>
        <w:t>1份务必在开标截止前上传至电子开评标系统，</w:t>
      </w:r>
      <w:r>
        <w:rPr>
          <w:rFonts w:hint="eastAsia" w:ascii="宋体" w:hAnsi="宋体" w:cs="宋体"/>
        </w:rPr>
        <w:t>在截止时间后上传的，采购人、采购机构或者评标委员会应当拒收</w:t>
      </w:r>
      <w:r>
        <w:rPr>
          <w:rFonts w:hint="eastAsia" w:ascii="宋体" w:hAnsi="宋体" w:cs="宋体"/>
          <w:color w:val="000000"/>
          <w:kern w:val="0"/>
          <w:lang w:val="zh-CN"/>
        </w:rPr>
        <w:t>。</w:t>
      </w:r>
    </w:p>
    <w:p w14:paraId="7BAF98CA">
      <w:pPr>
        <w:pStyle w:val="24"/>
        <w:spacing w:before="0" w:after="0" w:line="360" w:lineRule="auto"/>
        <w:jc w:val="left"/>
        <w:rPr>
          <w:rFonts w:ascii="宋体" w:hAnsi="宋体" w:cs="宋体"/>
          <w:lang w:val="zh-CN"/>
        </w:rPr>
      </w:pPr>
      <w:bookmarkStart w:id="55" w:name="_Toc29588"/>
      <w:bookmarkStart w:id="56" w:name="_Toc26708"/>
      <w:bookmarkStart w:id="57" w:name="_Toc16954"/>
      <w:r>
        <w:rPr>
          <w:rFonts w:hint="eastAsia" w:ascii="宋体" w:hAnsi="宋体" w:cs="宋体"/>
          <w:sz w:val="28"/>
          <w:szCs w:val="28"/>
          <w:lang w:val="zh-CN"/>
        </w:rPr>
        <w:t>15.投标文件的补充、修改或者撤回</w:t>
      </w:r>
      <w:bookmarkEnd w:id="55"/>
      <w:bookmarkEnd w:id="56"/>
      <w:bookmarkEnd w:id="57"/>
    </w:p>
    <w:p w14:paraId="4E42F640">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15.1</w:t>
      </w:r>
      <w:r>
        <w:rPr>
          <w:rFonts w:hint="eastAsia" w:ascii="宋体" w:hAnsi="宋体" w:cs="宋体"/>
          <w:kern w:val="0"/>
        </w:rPr>
        <w:t xml:space="preserve"> 投标人在投标截止时间前，可以对所递交的投标文件进行补充、修改或者撤回，并书面通知采购人或者采购代理机构。补充、修改的内容应当按照招标文件要求签署、盖章后，作为投标文件的组成部分。</w:t>
      </w:r>
    </w:p>
    <w:p w14:paraId="3D427795">
      <w:pPr>
        <w:pStyle w:val="24"/>
        <w:spacing w:before="0" w:after="0" w:line="360" w:lineRule="auto"/>
        <w:rPr>
          <w:rFonts w:ascii="宋体" w:hAnsi="宋体" w:cs="宋体"/>
          <w:lang w:val="zh-CN"/>
        </w:rPr>
      </w:pPr>
    </w:p>
    <w:p w14:paraId="75B922ED">
      <w:pPr>
        <w:pStyle w:val="24"/>
        <w:spacing w:before="0" w:after="0" w:line="360" w:lineRule="auto"/>
        <w:rPr>
          <w:rFonts w:ascii="宋体" w:hAnsi="宋体" w:cs="宋体"/>
          <w:highlight w:val="green"/>
        </w:rPr>
      </w:pPr>
      <w:bookmarkStart w:id="58" w:name="_Toc9905"/>
      <w:bookmarkStart w:id="59" w:name="_Toc7042"/>
      <w:r>
        <w:rPr>
          <w:rFonts w:hint="eastAsia" w:ascii="宋体" w:hAnsi="宋体" w:cs="宋体"/>
          <w:lang w:val="zh-CN"/>
        </w:rPr>
        <w:t>五、开标</w:t>
      </w:r>
      <w:bookmarkEnd w:id="58"/>
      <w:bookmarkEnd w:id="59"/>
    </w:p>
    <w:p w14:paraId="056EF331">
      <w:pPr>
        <w:pStyle w:val="24"/>
        <w:spacing w:before="0" w:after="0" w:line="360" w:lineRule="auto"/>
        <w:jc w:val="left"/>
        <w:outlineLvl w:val="9"/>
        <w:rPr>
          <w:rFonts w:ascii="宋体" w:hAnsi="宋体" w:cs="宋体"/>
          <w:lang w:val="zh-CN"/>
        </w:rPr>
      </w:pPr>
      <w:bookmarkStart w:id="60" w:name="_Toc32142"/>
      <w:bookmarkStart w:id="61" w:name="_Toc4581"/>
      <w:r>
        <w:rPr>
          <w:rFonts w:hint="eastAsia" w:ascii="宋体" w:hAnsi="宋体" w:cs="宋体"/>
          <w:sz w:val="28"/>
          <w:szCs w:val="28"/>
          <w:lang w:val="zh-CN"/>
        </w:rPr>
        <w:t>16.开标</w:t>
      </w:r>
      <w:bookmarkEnd w:id="60"/>
      <w:bookmarkEnd w:id="61"/>
    </w:p>
    <w:p w14:paraId="0CF71E39">
      <w:pPr>
        <w:autoSpaceDE w:val="0"/>
        <w:autoSpaceDN w:val="0"/>
        <w:spacing w:line="360" w:lineRule="auto"/>
        <w:ind w:firstLine="480" w:firstLineChars="200"/>
        <w:rPr>
          <w:rFonts w:ascii="宋体" w:hAnsi="宋体" w:cs="宋体"/>
          <w:kern w:val="0"/>
          <w:lang w:val="zh-CN"/>
        </w:rPr>
      </w:pPr>
      <w:bookmarkStart w:id="62" w:name="_Toc496004006"/>
      <w:r>
        <w:rPr>
          <w:rFonts w:hint="eastAsia" w:ascii="宋体" w:hAnsi="宋体" w:cs="宋体"/>
          <w:kern w:val="0"/>
          <w:lang w:val="zh-CN"/>
        </w:rPr>
        <w:t>16.1</w:t>
      </w:r>
      <w:r>
        <w:rPr>
          <w:rFonts w:hint="eastAsia" w:ascii="宋体" w:hAnsi="宋体" w:cs="宋体"/>
          <w:kern w:val="0"/>
        </w:rPr>
        <w:t xml:space="preserve"> </w:t>
      </w:r>
      <w:r>
        <w:rPr>
          <w:rFonts w:hint="eastAsia" w:ascii="宋体" w:hAnsi="宋体" w:cs="宋体"/>
          <w:kern w:val="0"/>
          <w:lang w:val="zh-CN"/>
        </w:rPr>
        <w:t>开标应当在招标文件确定的提交投标文件截止时间的同一时间进行。采购代理机构应当按本文件中确定的时间和地点组织开标活动。</w:t>
      </w:r>
    </w:p>
    <w:p w14:paraId="05526684">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采购人或者采购代理机构应当对开标、评标现场活动进行全程录音录像。录音录像应当清晰可辨，音像资料作为采购文件一并存档。</w:t>
      </w:r>
    </w:p>
    <w:p w14:paraId="7331B2BA">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16.2</w:t>
      </w:r>
      <w:r>
        <w:rPr>
          <w:rFonts w:hint="eastAsia" w:ascii="宋体" w:hAnsi="宋体" w:cs="宋体"/>
          <w:kern w:val="0"/>
        </w:rPr>
        <w:t xml:space="preserve"> </w:t>
      </w:r>
      <w:r>
        <w:rPr>
          <w:rFonts w:hint="eastAsia" w:ascii="宋体" w:hAnsi="宋体" w:cs="宋体"/>
          <w:shd w:val="clear" w:color="auto" w:fill="FFFFFF"/>
        </w:rPr>
        <w:t>开标由</w:t>
      </w:r>
      <w:r>
        <w:rPr>
          <w:rFonts w:hint="eastAsia" w:ascii="宋体" w:hAnsi="宋体" w:cs="宋体"/>
          <w:kern w:val="0"/>
          <w:lang w:val="zh-CN"/>
        </w:rPr>
        <w:t>采购代理机构</w:t>
      </w:r>
      <w:r>
        <w:rPr>
          <w:rFonts w:hint="eastAsia" w:ascii="宋体" w:hAnsi="宋体" w:cs="宋体"/>
          <w:shd w:val="clear" w:color="auto" w:fill="FFFFFF"/>
        </w:rPr>
        <w:t>主持，邀请投标人参加。评标委员会成员不得参加开标活动。</w:t>
      </w:r>
    </w:p>
    <w:p w14:paraId="7F0B14AA">
      <w:pPr>
        <w:autoSpaceDE w:val="0"/>
        <w:autoSpaceDN w:val="0"/>
        <w:spacing w:line="360" w:lineRule="auto"/>
        <w:ind w:firstLine="480" w:firstLineChars="200"/>
        <w:rPr>
          <w:rFonts w:ascii="宋体" w:hAnsi="宋体" w:cs="宋体"/>
          <w:shd w:val="clear" w:color="auto" w:fill="FFFFFF"/>
          <w:lang w:val="zh-CN"/>
        </w:rPr>
      </w:pPr>
      <w:r>
        <w:rPr>
          <w:rFonts w:hint="eastAsia" w:ascii="宋体" w:hAnsi="宋体" w:cs="宋体"/>
          <w:shd w:val="clear" w:color="auto" w:fill="FFFFFF"/>
          <w:lang w:val="zh-CN"/>
        </w:rPr>
        <w:t>投标人不足3家的，不得开标。</w:t>
      </w:r>
    </w:p>
    <w:p w14:paraId="5A7B3FD9">
      <w:pPr>
        <w:pStyle w:val="24"/>
        <w:spacing w:before="0" w:after="0" w:line="360" w:lineRule="auto"/>
        <w:outlineLvl w:val="9"/>
        <w:rPr>
          <w:rFonts w:ascii="宋体" w:hAnsi="宋体" w:cs="宋体"/>
          <w:kern w:val="0"/>
          <w:szCs w:val="36"/>
        </w:rPr>
      </w:pPr>
    </w:p>
    <w:p w14:paraId="4C905800">
      <w:pPr>
        <w:pStyle w:val="24"/>
        <w:spacing w:before="0" w:after="0" w:line="360" w:lineRule="auto"/>
        <w:rPr>
          <w:rFonts w:ascii="宋体" w:hAnsi="宋体" w:cs="宋体"/>
          <w:kern w:val="0"/>
        </w:rPr>
      </w:pPr>
      <w:bookmarkStart w:id="63" w:name="_Toc14090"/>
      <w:bookmarkStart w:id="64" w:name="_Toc8824"/>
      <w:r>
        <w:rPr>
          <w:rFonts w:hint="eastAsia" w:ascii="宋体" w:hAnsi="宋体" w:cs="宋体"/>
          <w:kern w:val="0"/>
          <w:szCs w:val="36"/>
        </w:rPr>
        <w:t>六、资格</w:t>
      </w:r>
      <w:r>
        <w:rPr>
          <w:rFonts w:hint="eastAsia" w:ascii="宋体" w:hAnsi="宋体" w:cs="宋体"/>
          <w:lang w:val="zh-CN"/>
        </w:rPr>
        <w:t>审查</w:t>
      </w:r>
      <w:r>
        <w:rPr>
          <w:rFonts w:hint="eastAsia" w:ascii="宋体" w:hAnsi="宋体" w:cs="宋体"/>
          <w:kern w:val="0"/>
          <w:szCs w:val="36"/>
        </w:rPr>
        <w:t>程序</w:t>
      </w:r>
      <w:bookmarkEnd w:id="62"/>
      <w:bookmarkEnd w:id="63"/>
      <w:bookmarkEnd w:id="64"/>
    </w:p>
    <w:p w14:paraId="33540C33">
      <w:pPr>
        <w:pStyle w:val="24"/>
        <w:spacing w:before="0" w:after="0" w:line="360" w:lineRule="auto"/>
        <w:jc w:val="left"/>
        <w:rPr>
          <w:rFonts w:ascii="宋体" w:hAnsi="宋体" w:cs="宋体"/>
          <w:sz w:val="28"/>
          <w:szCs w:val="28"/>
        </w:rPr>
      </w:pPr>
      <w:bookmarkStart w:id="65" w:name="_Toc25675"/>
      <w:bookmarkStart w:id="66" w:name="_Toc26169"/>
      <w:r>
        <w:rPr>
          <w:rFonts w:hint="eastAsia" w:ascii="宋体" w:hAnsi="宋体" w:cs="宋体"/>
          <w:sz w:val="28"/>
          <w:szCs w:val="28"/>
        </w:rPr>
        <w:t>17.资格审查</w:t>
      </w:r>
      <w:bookmarkEnd w:id="65"/>
      <w:bookmarkEnd w:id="66"/>
    </w:p>
    <w:p w14:paraId="4281B8B3">
      <w:pPr>
        <w:autoSpaceDE w:val="0"/>
        <w:autoSpaceDN w:val="0"/>
        <w:spacing w:line="360" w:lineRule="auto"/>
        <w:ind w:firstLine="480" w:firstLineChars="200"/>
        <w:rPr>
          <w:rFonts w:ascii="宋体" w:hAnsi="宋体" w:cs="宋体"/>
          <w:kern w:val="0"/>
        </w:rPr>
      </w:pPr>
      <w:r>
        <w:rPr>
          <w:rFonts w:hint="eastAsia" w:ascii="宋体" w:hAnsi="宋体" w:cs="宋体"/>
          <w:kern w:val="0"/>
        </w:rPr>
        <w:t>17.1 开标结束后，采购人或者采购代理机构应当依法对投标人的资格性审查文件（上册）进行审查。</w:t>
      </w:r>
    </w:p>
    <w:p w14:paraId="513B3CE9">
      <w:pPr>
        <w:autoSpaceDE w:val="0"/>
        <w:autoSpaceDN w:val="0"/>
        <w:spacing w:line="360" w:lineRule="auto"/>
        <w:ind w:firstLine="480" w:firstLineChars="200"/>
        <w:rPr>
          <w:rFonts w:ascii="宋体" w:hAnsi="宋体" w:cs="宋体"/>
          <w:kern w:val="0"/>
        </w:rPr>
      </w:pPr>
      <w:r>
        <w:rPr>
          <w:rFonts w:hint="eastAsia" w:ascii="宋体" w:hAnsi="宋体" w:cs="宋体"/>
          <w:kern w:val="0"/>
        </w:rPr>
        <w:t>17.2 合格投标人不足3家的，不得评标。</w:t>
      </w:r>
    </w:p>
    <w:p w14:paraId="648F414F">
      <w:pPr>
        <w:autoSpaceDE w:val="0"/>
        <w:autoSpaceDN w:val="0"/>
        <w:spacing w:line="360" w:lineRule="auto"/>
        <w:ind w:firstLine="480" w:firstLineChars="200"/>
        <w:rPr>
          <w:rFonts w:ascii="宋体" w:hAnsi="宋体" w:cs="宋体"/>
          <w:sz w:val="28"/>
          <w:szCs w:val="28"/>
        </w:rPr>
      </w:pPr>
      <w:bookmarkStart w:id="67" w:name="_Toc497503449"/>
      <w:bookmarkStart w:id="68" w:name="_Toc497503315"/>
      <w:bookmarkStart w:id="69" w:name="_Toc497503516"/>
      <w:bookmarkStart w:id="70" w:name="_Toc30809"/>
      <w:bookmarkStart w:id="71" w:name="_Toc497503249"/>
      <w:r>
        <w:rPr>
          <w:rFonts w:hint="eastAsia" w:ascii="宋体" w:hAnsi="宋体" w:cs="宋体"/>
          <w:kern w:val="0"/>
        </w:rPr>
        <w:t>17.3 资格审查时，投标人存在下列情况之一的，按无效投标处理：</w:t>
      </w:r>
      <w:bookmarkEnd w:id="67"/>
      <w:bookmarkEnd w:id="68"/>
      <w:bookmarkEnd w:id="69"/>
      <w:bookmarkEnd w:id="70"/>
      <w:bookmarkEnd w:id="71"/>
    </w:p>
    <w:p w14:paraId="73F56256">
      <w:pPr>
        <w:numPr>
          <w:ilvl w:val="0"/>
          <w:numId w:val="3"/>
        </w:numPr>
        <w:tabs>
          <w:tab w:val="left" w:pos="960"/>
        </w:tabs>
        <w:autoSpaceDE w:val="0"/>
        <w:autoSpaceDN w:val="0"/>
        <w:spacing w:line="360" w:lineRule="auto"/>
        <w:ind w:firstLine="480" w:firstLineChars="200"/>
        <w:rPr>
          <w:rFonts w:ascii="宋体" w:hAnsi="宋体" w:cs="宋体"/>
          <w:kern w:val="0"/>
        </w:rPr>
      </w:pPr>
      <w:r>
        <w:rPr>
          <w:rFonts w:hint="eastAsia" w:ascii="宋体" w:hAnsi="宋体" w:cs="宋体"/>
          <w:shd w:val="clear" w:color="auto" w:fill="FFFFFF"/>
        </w:rPr>
        <w:t>不具备</w:t>
      </w:r>
      <w:r>
        <w:rPr>
          <w:rFonts w:hint="eastAsia" w:ascii="宋体" w:hAnsi="宋体" w:cs="宋体"/>
          <w:kern w:val="0"/>
          <w:lang w:val="zh-CN"/>
        </w:rPr>
        <w:t>第一部分“投标邀请”中各包投标人资格要求</w:t>
      </w:r>
      <w:r>
        <w:rPr>
          <w:rFonts w:hint="eastAsia" w:ascii="宋体" w:hAnsi="宋体" w:cs="宋体"/>
          <w:shd w:val="clear" w:color="auto" w:fill="FFFFFF"/>
        </w:rPr>
        <w:t>的；</w:t>
      </w:r>
    </w:p>
    <w:p w14:paraId="4D747D60">
      <w:pPr>
        <w:numPr>
          <w:ilvl w:val="0"/>
          <w:numId w:val="3"/>
        </w:numPr>
        <w:tabs>
          <w:tab w:val="left" w:pos="960"/>
        </w:tabs>
        <w:autoSpaceDE w:val="0"/>
        <w:autoSpaceDN w:val="0"/>
        <w:spacing w:line="360" w:lineRule="auto"/>
        <w:ind w:firstLine="480" w:firstLineChars="200"/>
        <w:rPr>
          <w:rFonts w:ascii="宋体" w:hAnsi="宋体" w:cs="宋体"/>
          <w:kern w:val="0"/>
        </w:rPr>
      </w:pPr>
      <w:r>
        <w:rPr>
          <w:rFonts w:hint="eastAsia" w:ascii="宋体" w:hAnsi="宋体" w:cs="宋体"/>
          <w:kern w:val="0"/>
        </w:rPr>
        <w:t>未按第11.1要求提供相关资料的；</w:t>
      </w:r>
    </w:p>
    <w:p w14:paraId="43B3D8AD">
      <w:pPr>
        <w:numPr>
          <w:ilvl w:val="0"/>
          <w:numId w:val="3"/>
        </w:numPr>
        <w:tabs>
          <w:tab w:val="left" w:pos="960"/>
        </w:tabs>
        <w:autoSpaceDE w:val="0"/>
        <w:autoSpaceDN w:val="0"/>
        <w:spacing w:line="360" w:lineRule="auto"/>
        <w:ind w:firstLine="480" w:firstLineChars="200"/>
        <w:rPr>
          <w:rFonts w:ascii="宋体" w:hAnsi="宋体" w:cs="宋体"/>
          <w:shd w:val="clear" w:color="auto" w:fill="FFFFFF"/>
        </w:rPr>
      </w:pPr>
      <w:r>
        <w:rPr>
          <w:rFonts w:hint="eastAsia" w:ascii="宋体" w:hAnsi="宋体" w:cs="宋体"/>
          <w:kern w:val="0"/>
        </w:rPr>
        <w:t>资格性审查文件未按招标文件规定和要求签字、盖章的；</w:t>
      </w:r>
    </w:p>
    <w:p w14:paraId="5274A49F">
      <w:pPr>
        <w:numPr>
          <w:ilvl w:val="0"/>
          <w:numId w:val="3"/>
        </w:numPr>
        <w:tabs>
          <w:tab w:val="left" w:pos="960"/>
        </w:tabs>
        <w:autoSpaceDE w:val="0"/>
        <w:autoSpaceDN w:val="0"/>
        <w:spacing w:line="360" w:lineRule="auto"/>
        <w:ind w:firstLine="480" w:firstLineChars="200"/>
        <w:rPr>
          <w:rFonts w:ascii="宋体" w:hAnsi="宋体" w:cs="宋体"/>
          <w:shd w:val="clear" w:color="auto" w:fill="FFFFFF"/>
        </w:rPr>
      </w:pPr>
      <w:r>
        <w:rPr>
          <w:rFonts w:hint="eastAsia" w:ascii="宋体" w:hAnsi="宋体" w:cs="宋体"/>
          <w:shd w:val="clear" w:color="auto" w:fill="FFFFFF"/>
        </w:rPr>
        <w:t>报价超过招标文件中规定的预算金额或者最高限价的；</w:t>
      </w:r>
    </w:p>
    <w:p w14:paraId="06FDA064">
      <w:pPr>
        <w:numPr>
          <w:ilvl w:val="0"/>
          <w:numId w:val="3"/>
        </w:numPr>
        <w:tabs>
          <w:tab w:val="left" w:pos="960"/>
        </w:tabs>
        <w:autoSpaceDE w:val="0"/>
        <w:autoSpaceDN w:val="0"/>
        <w:spacing w:line="360" w:lineRule="auto"/>
        <w:ind w:firstLine="480" w:firstLineChars="200"/>
        <w:rPr>
          <w:rFonts w:ascii="宋体" w:hAnsi="宋体" w:cs="宋体"/>
          <w:lang w:val="zh-CN"/>
        </w:rPr>
      </w:pPr>
      <w:r>
        <w:rPr>
          <w:rFonts w:hint="eastAsia" w:ascii="宋体" w:hAnsi="宋体" w:cs="宋体"/>
          <w:kern w:val="0"/>
          <w:lang w:val="zh-CN"/>
        </w:rPr>
        <w:t>投标有效期不能满足招标文件要求的；</w:t>
      </w:r>
    </w:p>
    <w:p w14:paraId="0A84DBBB">
      <w:pPr>
        <w:pStyle w:val="24"/>
        <w:spacing w:before="0" w:after="0" w:line="360" w:lineRule="auto"/>
        <w:rPr>
          <w:rFonts w:ascii="宋体" w:hAnsi="宋体" w:cs="宋体"/>
        </w:rPr>
      </w:pPr>
      <w:bookmarkStart w:id="72" w:name="_Toc2166"/>
      <w:bookmarkStart w:id="73" w:name="_Toc21405"/>
      <w:r>
        <w:rPr>
          <w:rFonts w:hint="eastAsia" w:ascii="宋体" w:hAnsi="宋体" w:cs="宋体"/>
          <w:lang w:val="zh-CN"/>
        </w:rPr>
        <w:t>七、评审程序及方法</w:t>
      </w:r>
      <w:bookmarkEnd w:id="72"/>
      <w:bookmarkEnd w:id="73"/>
    </w:p>
    <w:p w14:paraId="30F431BC">
      <w:pPr>
        <w:pStyle w:val="24"/>
        <w:spacing w:before="0" w:after="0" w:line="360" w:lineRule="auto"/>
        <w:jc w:val="left"/>
        <w:rPr>
          <w:rFonts w:ascii="宋体" w:hAnsi="宋体" w:cs="宋体"/>
          <w:lang w:val="zh-CN"/>
        </w:rPr>
      </w:pPr>
      <w:bookmarkStart w:id="74" w:name="_Toc12144"/>
      <w:bookmarkStart w:id="75" w:name="_Toc21460"/>
      <w:r>
        <w:rPr>
          <w:rFonts w:hint="eastAsia" w:ascii="宋体" w:hAnsi="宋体" w:cs="宋体"/>
          <w:sz w:val="28"/>
          <w:szCs w:val="28"/>
          <w:lang w:val="zh-CN"/>
        </w:rPr>
        <w:t>1</w:t>
      </w:r>
      <w:r>
        <w:rPr>
          <w:rFonts w:hint="eastAsia" w:ascii="宋体" w:hAnsi="宋体" w:cs="宋体"/>
          <w:sz w:val="28"/>
          <w:szCs w:val="28"/>
        </w:rPr>
        <w:t>8</w:t>
      </w:r>
      <w:r>
        <w:rPr>
          <w:rFonts w:hint="eastAsia" w:ascii="宋体" w:hAnsi="宋体" w:cs="宋体"/>
          <w:sz w:val="28"/>
          <w:szCs w:val="28"/>
          <w:lang w:val="zh-CN"/>
        </w:rPr>
        <w:t>.评标委员会</w:t>
      </w:r>
      <w:bookmarkEnd w:id="74"/>
      <w:bookmarkEnd w:id="75"/>
    </w:p>
    <w:p w14:paraId="74741B6B">
      <w:pPr>
        <w:autoSpaceDE w:val="0"/>
        <w:autoSpaceDN w:val="0"/>
        <w:spacing w:line="360" w:lineRule="auto"/>
        <w:ind w:firstLine="480" w:firstLineChars="200"/>
        <w:rPr>
          <w:rFonts w:ascii="宋体" w:hAnsi="宋体" w:cs="宋体"/>
          <w:kern w:val="0"/>
          <w:lang w:val="zh-CN"/>
        </w:rPr>
      </w:pPr>
      <w:r>
        <w:rPr>
          <w:rFonts w:hint="eastAsia" w:ascii="宋体" w:hAnsi="宋体" w:cs="宋体"/>
          <w:kern w:val="0"/>
        </w:rPr>
        <w:t xml:space="preserve">18.1 </w:t>
      </w:r>
      <w:r>
        <w:rPr>
          <w:rFonts w:hint="eastAsia" w:ascii="宋体" w:hAnsi="宋体" w:cs="宋体"/>
          <w:kern w:val="0"/>
          <w:lang w:val="zh-CN"/>
        </w:rPr>
        <w:t>采购代理机构负责组织评标工作，并履行下列职责：</w:t>
      </w:r>
    </w:p>
    <w:p w14:paraId="29629398">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1</w:t>
      </w:r>
      <w:r>
        <w:rPr>
          <w:rFonts w:hint="eastAsia" w:ascii="宋体" w:hAnsi="宋体" w:cs="宋体"/>
          <w:kern w:val="0"/>
          <w:lang w:val="zh-CN"/>
        </w:rPr>
        <w:t>）核对评审专家身份和采购人代表授权函，对评审专家在政府采购活动中的职责履行情况予以记录，并及时将有关违法违规行为向财政部门报告；</w:t>
      </w:r>
    </w:p>
    <w:p w14:paraId="2BCF46C5">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2</w:t>
      </w:r>
      <w:r>
        <w:rPr>
          <w:rFonts w:hint="eastAsia" w:ascii="宋体" w:hAnsi="宋体" w:cs="宋体"/>
          <w:kern w:val="0"/>
          <w:lang w:val="zh-CN"/>
        </w:rPr>
        <w:t>）宣布评标纪律；</w:t>
      </w:r>
    </w:p>
    <w:p w14:paraId="6A515B7F">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3</w:t>
      </w:r>
      <w:r>
        <w:rPr>
          <w:rFonts w:hint="eastAsia" w:ascii="宋体" w:hAnsi="宋体" w:cs="宋体"/>
          <w:kern w:val="0"/>
          <w:lang w:val="zh-CN"/>
        </w:rPr>
        <w:t>）公布投标人名单，告知评审专家应当回避的情形；</w:t>
      </w:r>
    </w:p>
    <w:p w14:paraId="755DF1CA">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4</w:t>
      </w:r>
      <w:r>
        <w:rPr>
          <w:rFonts w:hint="eastAsia" w:ascii="宋体" w:hAnsi="宋体" w:cs="宋体"/>
          <w:kern w:val="0"/>
          <w:lang w:val="zh-CN"/>
        </w:rPr>
        <w:t>）组织评标委员会推选评标组长，采购人代表不得担任组长；</w:t>
      </w:r>
    </w:p>
    <w:p w14:paraId="4C85D71F">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5</w:t>
      </w:r>
      <w:r>
        <w:rPr>
          <w:rFonts w:hint="eastAsia" w:ascii="宋体" w:hAnsi="宋体" w:cs="宋体"/>
          <w:kern w:val="0"/>
          <w:lang w:val="zh-CN"/>
        </w:rPr>
        <w:t>）在评标期间采取必要的通讯管理措施，保证评标活动不受外界干扰；</w:t>
      </w:r>
    </w:p>
    <w:p w14:paraId="3173E5B5">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6</w:t>
      </w:r>
      <w:r>
        <w:rPr>
          <w:rFonts w:hint="eastAsia" w:ascii="宋体" w:hAnsi="宋体" w:cs="宋体"/>
          <w:kern w:val="0"/>
          <w:lang w:val="zh-CN"/>
        </w:rPr>
        <w:t>）根据评标委员会的要求介绍政府采购相关政策法规、招标文件；</w:t>
      </w:r>
    </w:p>
    <w:p w14:paraId="26CDE7BF">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7</w:t>
      </w:r>
      <w:r>
        <w:rPr>
          <w:rFonts w:hint="eastAsia" w:ascii="宋体" w:hAnsi="宋体" w:cs="宋体"/>
          <w:kern w:val="0"/>
          <w:lang w:val="zh-CN"/>
        </w:rPr>
        <w:t>）维护评标秩序，监督评标委员会依照招标文件规定的评标程序、方法和标准进行独立评审，及时制止和纠正采购人代表、评审专家的倾向性言论或者违法违规行为；</w:t>
      </w:r>
    </w:p>
    <w:p w14:paraId="4DDE9EB7">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8</w:t>
      </w:r>
      <w:r>
        <w:rPr>
          <w:rFonts w:hint="eastAsia" w:ascii="宋体" w:hAnsi="宋体" w:cs="宋体"/>
          <w:kern w:val="0"/>
          <w:lang w:val="zh-CN"/>
        </w:rPr>
        <w:t>）核对评标结果，有</w:t>
      </w:r>
      <w:r>
        <w:rPr>
          <w:rFonts w:hint="eastAsia" w:ascii="宋体" w:hAnsi="宋体" w:cs="宋体"/>
          <w:kern w:val="0"/>
        </w:rPr>
        <w:t>20.4</w:t>
      </w:r>
      <w:r>
        <w:rPr>
          <w:rFonts w:hint="eastAsia" w:ascii="宋体" w:hAnsi="宋体" w:cs="宋体"/>
          <w:kern w:val="0"/>
          <w:lang w:val="zh-CN"/>
        </w:rPr>
        <w:t>规定情形的，要求评标委员会复核或者书面说明理由，评标委员会拒绝的，应予记录并向本级财政部门报告；</w:t>
      </w:r>
    </w:p>
    <w:p w14:paraId="6508DAB5">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9</w:t>
      </w:r>
      <w:r>
        <w:rPr>
          <w:rFonts w:hint="eastAsia" w:ascii="宋体" w:hAnsi="宋体" w:cs="宋体"/>
          <w:kern w:val="0"/>
          <w:lang w:val="zh-CN"/>
        </w:rPr>
        <w:t>）评审工作完成后，按照规定由采购人向评审专家支付劳务报酬和异地评审差旅费，不得向评审专家以外的其他人员支付评审劳务报酬；</w:t>
      </w:r>
    </w:p>
    <w:p w14:paraId="2DB82968">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w:t>
      </w:r>
      <w:r>
        <w:rPr>
          <w:rFonts w:hint="eastAsia" w:ascii="宋体" w:hAnsi="宋体" w:cs="宋体"/>
          <w:kern w:val="0"/>
        </w:rPr>
        <w:t>10</w:t>
      </w:r>
      <w:r>
        <w:rPr>
          <w:rFonts w:hint="eastAsia" w:ascii="宋体" w:hAnsi="宋体" w:cs="宋体"/>
          <w:kern w:val="0"/>
          <w:lang w:val="zh-CN"/>
        </w:rPr>
        <w:t>）处理与评标有关的其他事项。</w:t>
      </w:r>
    </w:p>
    <w:p w14:paraId="7ECC60BB">
      <w:pPr>
        <w:autoSpaceDE w:val="0"/>
        <w:autoSpaceDN w:val="0"/>
        <w:spacing w:line="360" w:lineRule="auto"/>
        <w:ind w:firstLine="480" w:firstLineChars="200"/>
        <w:rPr>
          <w:rFonts w:ascii="宋体" w:hAnsi="宋体" w:cs="宋体"/>
          <w:kern w:val="0"/>
        </w:rPr>
      </w:pPr>
      <w:r>
        <w:rPr>
          <w:rFonts w:hint="eastAsia" w:ascii="宋体" w:hAnsi="宋体" w:cs="宋体"/>
          <w:kern w:val="0"/>
          <w:lang w:val="zh-CN"/>
        </w:rPr>
        <w:t>采购人可以在评标前说明项目背景和采购需求，说明内容不得含有歧视性、倾向性意见，不得超出招标文件所述范围。说明应当提交书面材料，并随采购文件一并存档。</w:t>
      </w:r>
    </w:p>
    <w:p w14:paraId="392C70C6">
      <w:pPr>
        <w:autoSpaceDE w:val="0"/>
        <w:autoSpaceDN w:val="0"/>
        <w:spacing w:line="360" w:lineRule="auto"/>
        <w:ind w:firstLine="480" w:firstLineChars="200"/>
        <w:rPr>
          <w:rFonts w:ascii="宋体" w:hAnsi="宋体" w:cs="宋体"/>
          <w:kern w:val="0"/>
        </w:rPr>
      </w:pPr>
      <w:r>
        <w:rPr>
          <w:rFonts w:hint="eastAsia" w:ascii="宋体" w:hAnsi="宋体" w:cs="宋体"/>
          <w:kern w:val="0"/>
        </w:rPr>
        <w:t>18.2 评标委员会负责具体评标事务，并独立履行下列职责：</w:t>
      </w:r>
    </w:p>
    <w:p w14:paraId="73DB1323">
      <w:pPr>
        <w:numPr>
          <w:ilvl w:val="0"/>
          <w:numId w:val="4"/>
        </w:numPr>
        <w:autoSpaceDE w:val="0"/>
        <w:autoSpaceDN w:val="0"/>
        <w:spacing w:line="360" w:lineRule="auto"/>
        <w:ind w:firstLine="480" w:firstLineChars="200"/>
        <w:rPr>
          <w:rFonts w:ascii="宋体" w:hAnsi="宋体" w:cs="宋体"/>
          <w:kern w:val="0"/>
        </w:rPr>
      </w:pPr>
      <w:r>
        <w:rPr>
          <w:rFonts w:hint="eastAsia" w:ascii="宋体" w:hAnsi="宋体" w:cs="宋体"/>
          <w:kern w:val="0"/>
        </w:rPr>
        <w:t>严格遵守评审工作纪律,按照客观、公正、审慎的原则,根据采购文件规定的评审程序、评审方法和评审标准进行独立评审</w:t>
      </w:r>
      <w:r>
        <w:rPr>
          <w:rFonts w:hint="eastAsia" w:ascii="宋体" w:hAnsi="宋体" w:cs="宋体"/>
          <w:kern w:val="0"/>
          <w:lang w:val="zh-CN"/>
        </w:rPr>
        <w:t>；</w:t>
      </w:r>
    </w:p>
    <w:p w14:paraId="62E3EC3F">
      <w:pPr>
        <w:numPr>
          <w:ilvl w:val="0"/>
          <w:numId w:val="4"/>
        </w:numPr>
        <w:autoSpaceDE w:val="0"/>
        <w:autoSpaceDN w:val="0"/>
        <w:spacing w:line="360" w:lineRule="auto"/>
        <w:ind w:firstLine="480" w:firstLineChars="200"/>
        <w:rPr>
          <w:rFonts w:ascii="宋体" w:hAnsi="宋体" w:cs="宋体"/>
          <w:kern w:val="0"/>
        </w:rPr>
      </w:pPr>
      <w:r>
        <w:rPr>
          <w:rFonts w:hint="eastAsia" w:ascii="宋体" w:hAnsi="宋体" w:cs="宋体"/>
          <w:kern w:val="0"/>
        </w:rPr>
        <w:t>现采购文件内容违反国家有关强制性规定或者采购文件存在歧义、重大缺陷导致评审工作无法进行时,应当停止评审并向采购人或者采购代理机构书面说明情况</w:t>
      </w:r>
      <w:r>
        <w:rPr>
          <w:rFonts w:hint="eastAsia" w:ascii="宋体" w:hAnsi="宋体" w:cs="宋体"/>
          <w:kern w:val="0"/>
          <w:lang w:val="zh-CN"/>
        </w:rPr>
        <w:t>；</w:t>
      </w:r>
    </w:p>
    <w:p w14:paraId="5B4648AD">
      <w:pPr>
        <w:numPr>
          <w:ilvl w:val="0"/>
          <w:numId w:val="4"/>
        </w:numPr>
        <w:autoSpaceDE w:val="0"/>
        <w:autoSpaceDN w:val="0"/>
        <w:spacing w:line="360" w:lineRule="auto"/>
        <w:ind w:firstLine="480" w:firstLineChars="200"/>
        <w:rPr>
          <w:rFonts w:ascii="宋体" w:hAnsi="宋体" w:cs="宋体"/>
          <w:kern w:val="0"/>
        </w:rPr>
      </w:pPr>
      <w:r>
        <w:rPr>
          <w:rFonts w:hint="eastAsia" w:ascii="宋体" w:hAnsi="宋体" w:cs="宋体"/>
          <w:kern w:val="0"/>
        </w:rPr>
        <w:t>审查、评价投标文件是否符合招标文件的商务、技术等实质性要求</w:t>
      </w:r>
      <w:r>
        <w:rPr>
          <w:rFonts w:hint="eastAsia" w:ascii="宋体" w:hAnsi="宋体" w:cs="宋体"/>
          <w:kern w:val="0"/>
          <w:lang w:val="zh-CN"/>
        </w:rPr>
        <w:t>；</w:t>
      </w:r>
    </w:p>
    <w:p w14:paraId="1F497614">
      <w:pPr>
        <w:numPr>
          <w:ilvl w:val="0"/>
          <w:numId w:val="4"/>
        </w:numPr>
        <w:autoSpaceDE w:val="0"/>
        <w:autoSpaceDN w:val="0"/>
        <w:spacing w:line="360" w:lineRule="auto"/>
        <w:ind w:firstLine="480" w:firstLineChars="200"/>
        <w:rPr>
          <w:rFonts w:ascii="宋体" w:hAnsi="宋体" w:cs="宋体"/>
          <w:kern w:val="0"/>
        </w:rPr>
      </w:pPr>
      <w:r>
        <w:rPr>
          <w:rFonts w:hint="eastAsia" w:ascii="宋体" w:hAnsi="宋体" w:cs="宋体"/>
          <w:kern w:val="0"/>
        </w:rPr>
        <w:t>要求投标人对投标文件有关事项作出澄清或者说明；</w:t>
      </w:r>
    </w:p>
    <w:p w14:paraId="1FE2DCF3">
      <w:pPr>
        <w:numPr>
          <w:ilvl w:val="0"/>
          <w:numId w:val="4"/>
        </w:numPr>
        <w:autoSpaceDE w:val="0"/>
        <w:autoSpaceDN w:val="0"/>
        <w:spacing w:line="360" w:lineRule="auto"/>
        <w:ind w:firstLine="480" w:firstLineChars="200"/>
        <w:rPr>
          <w:rFonts w:ascii="宋体" w:hAnsi="宋体" w:cs="宋体"/>
          <w:kern w:val="0"/>
        </w:rPr>
      </w:pPr>
      <w:r>
        <w:rPr>
          <w:rFonts w:hint="eastAsia" w:ascii="宋体" w:hAnsi="宋体" w:cs="宋体"/>
          <w:kern w:val="0"/>
        </w:rPr>
        <w:t>对投标文件进行比较和评价；</w:t>
      </w:r>
    </w:p>
    <w:p w14:paraId="32C5BF9B">
      <w:pPr>
        <w:numPr>
          <w:ilvl w:val="0"/>
          <w:numId w:val="4"/>
        </w:numPr>
        <w:autoSpaceDE w:val="0"/>
        <w:autoSpaceDN w:val="0"/>
        <w:spacing w:line="360" w:lineRule="auto"/>
        <w:ind w:firstLine="480" w:firstLineChars="200"/>
        <w:rPr>
          <w:rFonts w:ascii="宋体" w:hAnsi="宋体" w:cs="宋体"/>
          <w:kern w:val="0"/>
        </w:rPr>
      </w:pPr>
      <w:r>
        <w:rPr>
          <w:rFonts w:hint="eastAsia" w:ascii="宋体" w:hAnsi="宋体" w:cs="宋体"/>
          <w:kern w:val="0"/>
        </w:rPr>
        <w:t>确定中标候选人名单，以及根据采购人委托直接确定中标人；</w:t>
      </w:r>
    </w:p>
    <w:p w14:paraId="50B3389A">
      <w:pPr>
        <w:numPr>
          <w:ilvl w:val="0"/>
          <w:numId w:val="4"/>
        </w:numPr>
        <w:autoSpaceDE w:val="0"/>
        <w:autoSpaceDN w:val="0"/>
        <w:spacing w:line="360" w:lineRule="auto"/>
        <w:ind w:firstLine="480" w:firstLineChars="200"/>
        <w:rPr>
          <w:rFonts w:ascii="宋体" w:hAnsi="宋体" w:cs="宋体"/>
          <w:kern w:val="0"/>
        </w:rPr>
      </w:pPr>
      <w:r>
        <w:rPr>
          <w:rFonts w:hint="eastAsia" w:ascii="宋体" w:hAnsi="宋体" w:cs="宋体"/>
          <w:kern w:val="0"/>
        </w:rPr>
        <w:t>配合答复</w:t>
      </w:r>
      <w:r>
        <w:rPr>
          <w:rFonts w:hint="eastAsia" w:ascii="宋体" w:hAnsi="宋体" w:cs="宋体"/>
          <w:kern w:val="0"/>
          <w:lang w:eastAsia="zh-CN"/>
        </w:rPr>
        <w:t>投标人</w:t>
      </w:r>
      <w:r>
        <w:rPr>
          <w:rFonts w:hint="eastAsia" w:ascii="宋体" w:hAnsi="宋体" w:cs="宋体"/>
          <w:kern w:val="0"/>
        </w:rPr>
        <w:t>的询问、质疑和投诉等事项,不得泄露评审文件、评审情况和在评审过程中获悉的商业秘密</w:t>
      </w:r>
      <w:r>
        <w:rPr>
          <w:rFonts w:hint="eastAsia" w:ascii="宋体" w:hAnsi="宋体" w:cs="宋体"/>
          <w:kern w:val="0"/>
          <w:lang w:val="zh-CN"/>
        </w:rPr>
        <w:t>；</w:t>
      </w:r>
    </w:p>
    <w:p w14:paraId="0779B27D">
      <w:pPr>
        <w:numPr>
          <w:ilvl w:val="0"/>
          <w:numId w:val="4"/>
        </w:numPr>
        <w:autoSpaceDE w:val="0"/>
        <w:autoSpaceDN w:val="0"/>
        <w:spacing w:line="360" w:lineRule="auto"/>
        <w:ind w:firstLine="480" w:firstLineChars="200"/>
        <w:rPr>
          <w:rFonts w:ascii="宋体" w:hAnsi="宋体" w:cs="宋体"/>
          <w:kern w:val="0"/>
        </w:rPr>
      </w:pPr>
      <w:r>
        <w:rPr>
          <w:rFonts w:hint="eastAsia" w:ascii="宋体" w:hAnsi="宋体" w:cs="宋体"/>
          <w:kern w:val="0"/>
        </w:rPr>
        <w:t>向采购人、采购代理机构或者有关部门报告评标中发现的违法行为。</w:t>
      </w:r>
    </w:p>
    <w:p w14:paraId="32A18682">
      <w:pPr>
        <w:autoSpaceDE w:val="0"/>
        <w:autoSpaceDN w:val="0"/>
        <w:spacing w:line="360" w:lineRule="auto"/>
        <w:ind w:firstLine="480" w:firstLineChars="200"/>
        <w:rPr>
          <w:rFonts w:ascii="宋体" w:hAnsi="宋体" w:cs="宋体"/>
          <w:kern w:val="0"/>
        </w:rPr>
      </w:pPr>
      <w:r>
        <w:rPr>
          <w:rFonts w:hint="eastAsia" w:ascii="宋体" w:hAnsi="宋体" w:cs="宋体"/>
          <w:kern w:val="0"/>
        </w:rPr>
        <w:t>18.3 评标委员会由采购人代表和评审专家组成，成员人数应当为5人以上单数，其中评审专家不得少于成员总数的三分之二。</w:t>
      </w:r>
    </w:p>
    <w:p w14:paraId="60CA6EEF">
      <w:pPr>
        <w:autoSpaceDE w:val="0"/>
        <w:autoSpaceDN w:val="0"/>
        <w:spacing w:line="360" w:lineRule="auto"/>
        <w:ind w:firstLine="480" w:firstLineChars="200"/>
        <w:rPr>
          <w:rFonts w:ascii="宋体" w:hAnsi="宋体" w:cs="宋体"/>
          <w:kern w:val="0"/>
        </w:rPr>
      </w:pPr>
      <w:r>
        <w:rPr>
          <w:rFonts w:hint="eastAsia" w:ascii="宋体" w:hAnsi="宋体" w:cs="宋体"/>
          <w:kern w:val="0"/>
        </w:rPr>
        <w:t>采购项目符合下列情形之一的，评标委员会成员人数应当为7人以上单数：</w:t>
      </w:r>
    </w:p>
    <w:p w14:paraId="3388EF1B">
      <w:pPr>
        <w:autoSpaceDE w:val="0"/>
        <w:autoSpaceDN w:val="0"/>
        <w:spacing w:line="360" w:lineRule="auto"/>
        <w:ind w:firstLine="480" w:firstLineChars="200"/>
        <w:rPr>
          <w:rFonts w:ascii="宋体" w:hAnsi="宋体" w:cs="宋体"/>
          <w:kern w:val="0"/>
        </w:rPr>
      </w:pPr>
      <w:r>
        <w:rPr>
          <w:rFonts w:hint="eastAsia" w:ascii="宋体" w:hAnsi="宋体" w:cs="宋体"/>
          <w:kern w:val="0"/>
        </w:rPr>
        <w:t>（1）采购预算金额在1000万元以上；</w:t>
      </w:r>
    </w:p>
    <w:p w14:paraId="7DAE7474">
      <w:pPr>
        <w:autoSpaceDE w:val="0"/>
        <w:autoSpaceDN w:val="0"/>
        <w:spacing w:line="360" w:lineRule="auto"/>
        <w:ind w:firstLine="480" w:firstLineChars="200"/>
        <w:rPr>
          <w:rFonts w:ascii="宋体" w:hAnsi="宋体" w:cs="宋体"/>
          <w:kern w:val="0"/>
        </w:rPr>
      </w:pPr>
      <w:r>
        <w:rPr>
          <w:rFonts w:hint="eastAsia" w:ascii="宋体" w:hAnsi="宋体" w:cs="宋体"/>
          <w:kern w:val="0"/>
        </w:rPr>
        <w:t>（2）技术复杂；</w:t>
      </w:r>
    </w:p>
    <w:p w14:paraId="399E7E3D">
      <w:pPr>
        <w:autoSpaceDE w:val="0"/>
        <w:autoSpaceDN w:val="0"/>
        <w:spacing w:line="360" w:lineRule="auto"/>
        <w:ind w:firstLine="480" w:firstLineChars="200"/>
        <w:rPr>
          <w:rFonts w:ascii="宋体" w:hAnsi="宋体" w:cs="宋体"/>
          <w:kern w:val="0"/>
        </w:rPr>
      </w:pPr>
      <w:r>
        <w:rPr>
          <w:rFonts w:hint="eastAsia" w:ascii="宋体" w:hAnsi="宋体" w:cs="宋体"/>
          <w:kern w:val="0"/>
        </w:rPr>
        <w:t>（3）社会影响较大。</w:t>
      </w:r>
    </w:p>
    <w:p w14:paraId="3FF0C967">
      <w:pPr>
        <w:autoSpaceDE w:val="0"/>
        <w:autoSpaceDN w:val="0"/>
        <w:spacing w:line="360" w:lineRule="auto"/>
        <w:ind w:firstLine="480" w:firstLineChars="200"/>
        <w:rPr>
          <w:rFonts w:ascii="宋体" w:hAnsi="宋体" w:cs="宋体"/>
          <w:kern w:val="0"/>
        </w:rPr>
      </w:pPr>
      <w:r>
        <w:rPr>
          <w:rFonts w:hint="eastAsia" w:ascii="宋体" w:hAnsi="宋体" w:cs="宋体"/>
          <w:kern w:val="0"/>
        </w:rPr>
        <w:t>评审专家对本单位的采购项目只能作为采购人代表参与评标。采购代理机构工作人员不得参加由本机构代理的政府采购项目的评标。</w:t>
      </w:r>
    </w:p>
    <w:p w14:paraId="4D981720">
      <w:pPr>
        <w:autoSpaceDE w:val="0"/>
        <w:autoSpaceDN w:val="0"/>
        <w:spacing w:line="360" w:lineRule="auto"/>
        <w:ind w:firstLine="480" w:firstLineChars="200"/>
        <w:rPr>
          <w:rFonts w:ascii="宋体" w:hAnsi="宋体" w:cs="宋体"/>
          <w:kern w:val="0"/>
        </w:rPr>
      </w:pPr>
      <w:r>
        <w:rPr>
          <w:rFonts w:hint="eastAsia" w:ascii="宋体" w:hAnsi="宋体" w:cs="宋体"/>
          <w:kern w:val="0"/>
        </w:rPr>
        <w:t>评标委员会成员名单在评标结果公告前应当保密。</w:t>
      </w:r>
    </w:p>
    <w:p w14:paraId="44823671">
      <w:pPr>
        <w:autoSpaceDE w:val="0"/>
        <w:autoSpaceDN w:val="0"/>
        <w:spacing w:line="360" w:lineRule="auto"/>
        <w:ind w:firstLine="480" w:firstLineChars="200"/>
        <w:rPr>
          <w:rFonts w:ascii="宋体" w:hAnsi="宋体" w:cs="宋体"/>
          <w:kern w:val="0"/>
        </w:rPr>
      </w:pPr>
      <w:r>
        <w:rPr>
          <w:rFonts w:hint="eastAsia" w:ascii="宋体" w:hAnsi="宋体" w:cs="宋体"/>
          <w:kern w:val="0"/>
        </w:rPr>
        <w:t xml:space="preserve">18.4 </w:t>
      </w:r>
      <w:r>
        <w:rPr>
          <w:rFonts w:hint="eastAsia" w:ascii="宋体" w:hAnsi="宋体" w:cs="宋体"/>
          <w:kern w:val="0"/>
          <w:lang w:val="zh-CN"/>
        </w:rPr>
        <w:t>采购代理机构</w:t>
      </w:r>
      <w:r>
        <w:rPr>
          <w:rFonts w:hint="eastAsia" w:ascii="宋体" w:hAnsi="宋体" w:cs="宋体"/>
          <w:kern w:val="0"/>
        </w:rPr>
        <w:t>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14:paraId="0AF37216">
      <w:pPr>
        <w:autoSpaceDE w:val="0"/>
        <w:autoSpaceDN w:val="0"/>
        <w:spacing w:line="360" w:lineRule="auto"/>
        <w:ind w:firstLine="480" w:firstLineChars="200"/>
        <w:rPr>
          <w:rFonts w:ascii="宋体" w:hAnsi="宋体" w:cs="宋体"/>
          <w:kern w:val="0"/>
        </w:rPr>
      </w:pPr>
      <w:r>
        <w:rPr>
          <w:rFonts w:hint="eastAsia" w:ascii="宋体" w:hAnsi="宋体" w:cs="宋体"/>
          <w:kern w:val="0"/>
          <w:lang w:val="zh-CN"/>
        </w:rPr>
        <w:t>1</w:t>
      </w:r>
      <w:r>
        <w:rPr>
          <w:rFonts w:hint="eastAsia" w:ascii="宋体" w:hAnsi="宋体" w:cs="宋体"/>
          <w:kern w:val="0"/>
        </w:rPr>
        <w:t>8</w:t>
      </w:r>
      <w:r>
        <w:rPr>
          <w:rFonts w:hint="eastAsia" w:ascii="宋体" w:hAnsi="宋体" w:cs="宋体"/>
          <w:kern w:val="0"/>
          <w:lang w:val="zh-CN"/>
        </w:rPr>
        <w:t>.</w:t>
      </w:r>
      <w:r>
        <w:rPr>
          <w:rFonts w:hint="eastAsia" w:ascii="宋体" w:hAnsi="宋体" w:cs="宋体"/>
          <w:kern w:val="0"/>
        </w:rPr>
        <w:t>5 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投标文件和开标、评标资料，依法重新组建评标委员会进行评标。原评标委员会所作出的评标意见无效。</w:t>
      </w:r>
    </w:p>
    <w:p w14:paraId="06464F5B">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采购代理机构</w:t>
      </w:r>
      <w:r>
        <w:rPr>
          <w:rFonts w:hint="eastAsia" w:ascii="宋体" w:hAnsi="宋体" w:cs="宋体"/>
          <w:kern w:val="0"/>
        </w:rPr>
        <w:t>应当将变更、重新组建评标委员会的情况予以记录，并随采购文件一并存档。</w:t>
      </w:r>
    </w:p>
    <w:p w14:paraId="4F7A509C">
      <w:pPr>
        <w:pStyle w:val="24"/>
        <w:spacing w:before="0" w:after="0" w:line="360" w:lineRule="auto"/>
        <w:jc w:val="left"/>
        <w:rPr>
          <w:rFonts w:ascii="宋体" w:hAnsi="宋体" w:cs="宋体"/>
          <w:lang w:val="zh-CN"/>
        </w:rPr>
      </w:pPr>
      <w:bookmarkStart w:id="76" w:name="_Toc3672"/>
      <w:bookmarkStart w:id="77" w:name="_Toc20194"/>
      <w:r>
        <w:rPr>
          <w:rFonts w:hint="eastAsia" w:ascii="宋体" w:hAnsi="宋体" w:cs="宋体"/>
          <w:sz w:val="28"/>
          <w:szCs w:val="28"/>
        </w:rPr>
        <w:t>19</w:t>
      </w:r>
      <w:r>
        <w:rPr>
          <w:rFonts w:hint="eastAsia" w:ascii="宋体" w:hAnsi="宋体" w:cs="宋体"/>
          <w:sz w:val="28"/>
          <w:szCs w:val="28"/>
          <w:lang w:val="zh-CN"/>
        </w:rPr>
        <w:t>.评审工作程序</w:t>
      </w:r>
      <w:bookmarkEnd w:id="76"/>
      <w:bookmarkEnd w:id="77"/>
    </w:p>
    <w:p w14:paraId="39CC7535">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rPr>
        <w:t>9</w:t>
      </w:r>
      <w:r>
        <w:rPr>
          <w:rFonts w:hint="eastAsia" w:ascii="宋体" w:hAnsi="宋体" w:cs="宋体"/>
          <w:kern w:val="0"/>
          <w:lang w:val="zh-CN"/>
        </w:rPr>
        <w:t>.1</w:t>
      </w:r>
      <w:r>
        <w:rPr>
          <w:rFonts w:hint="eastAsia" w:ascii="宋体" w:hAnsi="宋体" w:cs="宋体"/>
          <w:kern w:val="0"/>
        </w:rPr>
        <w:t xml:space="preserve"> </w:t>
      </w:r>
      <w:r>
        <w:rPr>
          <w:rFonts w:hint="eastAsia" w:ascii="宋体" w:hAnsi="宋体" w:cs="宋体"/>
          <w:kern w:val="0"/>
          <w:lang w:val="zh-CN"/>
        </w:rPr>
        <w:t>评标委员会应当对符合资格的投标人的符合性文件进行审查，以确定其是否满足招标文件的实质性要求。</w:t>
      </w:r>
    </w:p>
    <w:p w14:paraId="13DE7B17">
      <w:pPr>
        <w:autoSpaceDE w:val="0"/>
        <w:autoSpaceDN w:val="0"/>
        <w:spacing w:line="360" w:lineRule="auto"/>
        <w:ind w:firstLine="480" w:firstLineChars="200"/>
        <w:rPr>
          <w:rFonts w:ascii="宋体" w:hAnsi="宋体" w:cs="宋体"/>
          <w:kern w:val="0"/>
          <w:lang w:val="zh-CN"/>
        </w:rPr>
      </w:pPr>
      <w:r>
        <w:rPr>
          <w:rFonts w:hint="eastAsia" w:ascii="宋体" w:hAnsi="宋体" w:cs="宋体"/>
          <w:kern w:val="0"/>
        </w:rPr>
        <w:t>19.1.1</w:t>
      </w:r>
      <w:r>
        <w:rPr>
          <w:rFonts w:hint="eastAsia" w:ascii="宋体" w:hAnsi="宋体" w:cs="宋体"/>
          <w:b/>
          <w:bCs/>
          <w:kern w:val="0"/>
        </w:rPr>
        <w:t xml:space="preserve"> </w:t>
      </w:r>
      <w:r>
        <w:rPr>
          <w:rFonts w:hint="eastAsia" w:ascii="宋体" w:hAnsi="宋体" w:cs="宋体"/>
          <w:kern w:val="0"/>
          <w:lang w:val="zh-CN"/>
        </w:rPr>
        <w:t>投标文件中含义不明确、同类问题表述不一致或者有明显文字和计算错误的内容，评标委员会应当以书面形式要求投标人作出必要的澄清、说明或者补正。</w:t>
      </w:r>
    </w:p>
    <w:p w14:paraId="112A581C">
      <w:pPr>
        <w:autoSpaceDE w:val="0"/>
        <w:autoSpaceDN w:val="0"/>
        <w:spacing w:line="360" w:lineRule="auto"/>
        <w:ind w:firstLine="480" w:firstLineChars="200"/>
        <w:rPr>
          <w:rFonts w:ascii="宋体" w:hAnsi="宋体" w:cs="宋体"/>
          <w:b/>
          <w:bCs/>
          <w:kern w:val="0"/>
        </w:rPr>
      </w:pPr>
      <w:r>
        <w:rPr>
          <w:rFonts w:hint="eastAsia" w:ascii="宋体" w:hAnsi="宋体" w:cs="宋体"/>
          <w:kern w:val="0"/>
          <w:lang w:val="zh-CN"/>
        </w:rPr>
        <w:t>投标人的澄清、说明或者补正应当采用书面形式，并加盖公章，或者由法定代表人或其授权的代表签字。投标人的澄清、说明或者补正不得超出投标文件的范围或者改变投标文件的实质性内容。</w:t>
      </w:r>
    </w:p>
    <w:p w14:paraId="75C5CA2D">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rPr>
        <w:t>9</w:t>
      </w:r>
      <w:r>
        <w:rPr>
          <w:rFonts w:hint="eastAsia" w:ascii="宋体" w:hAnsi="宋体" w:cs="宋体"/>
          <w:kern w:val="0"/>
          <w:lang w:val="zh-CN"/>
        </w:rPr>
        <w:t>.</w:t>
      </w:r>
      <w:r>
        <w:rPr>
          <w:rFonts w:hint="eastAsia" w:ascii="宋体" w:hAnsi="宋体" w:cs="宋体"/>
          <w:kern w:val="0"/>
        </w:rPr>
        <w:t>1</w:t>
      </w:r>
      <w:r>
        <w:rPr>
          <w:rFonts w:hint="eastAsia" w:ascii="宋体" w:hAnsi="宋体" w:cs="宋体"/>
          <w:kern w:val="0"/>
          <w:lang w:val="zh-CN"/>
        </w:rPr>
        <w:t>.2投标人存在下列情况之一的，投标无效:</w:t>
      </w:r>
    </w:p>
    <w:p w14:paraId="44348D10">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符合性审查文件未按招标文件要求签署、盖章的；</w:t>
      </w:r>
    </w:p>
    <w:p w14:paraId="175D804A">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cs="宋体"/>
          <w:lang w:val="zh-CN"/>
        </w:rPr>
        <w:t>未按第11</w:t>
      </w:r>
      <w:r>
        <w:rPr>
          <w:rFonts w:hint="eastAsia" w:ascii="宋体" w:hAnsi="宋体" w:cs="宋体"/>
        </w:rPr>
        <w:t>.</w:t>
      </w:r>
      <w:r>
        <w:rPr>
          <w:rFonts w:hint="eastAsia" w:ascii="宋体" w:hAnsi="宋体" w:cs="宋体"/>
          <w:lang w:val="zh-CN"/>
        </w:rPr>
        <w:t>2（1</w:t>
      </w:r>
      <w:r>
        <w:rPr>
          <w:rFonts w:hint="eastAsia" w:ascii="宋体" w:hAnsi="宋体" w:cs="宋体"/>
        </w:rPr>
        <w:t>1</w:t>
      </w:r>
      <w:r>
        <w:rPr>
          <w:rFonts w:hint="eastAsia" w:ascii="宋体" w:hAnsi="宋体" w:cs="宋体"/>
          <w:lang w:val="zh-CN"/>
        </w:rPr>
        <w:t>）</w:t>
      </w:r>
      <w:r>
        <w:rPr>
          <w:rFonts w:hint="eastAsia" w:ascii="宋体" w:hAnsi="宋体" w:cs="楷体_GB2312"/>
          <w:lang w:val="zh-CN"/>
        </w:rPr>
        <w:t>-</w:t>
      </w:r>
      <w:r>
        <w:rPr>
          <w:rFonts w:ascii="宋体" w:hAnsi="宋体" w:cs="宋体"/>
          <w:lang w:val="zh-CN"/>
        </w:rPr>
        <w:t>（</w:t>
      </w:r>
      <w:r>
        <w:rPr>
          <w:rFonts w:hint="eastAsia" w:ascii="宋体" w:hAnsi="宋体" w:cs="宋体"/>
        </w:rPr>
        <w:t>12</w:t>
      </w:r>
      <w:r>
        <w:rPr>
          <w:rFonts w:ascii="宋体" w:hAnsi="宋体" w:cs="宋体"/>
          <w:lang w:val="zh-CN"/>
        </w:rPr>
        <w:t>）</w:t>
      </w:r>
      <w:r>
        <w:rPr>
          <w:rFonts w:hint="eastAsia" w:ascii="宋体" w:hAnsi="宋体" w:cs="宋体"/>
          <w:lang w:val="zh-CN"/>
        </w:rPr>
        <w:t>款要求提供相关资料的；</w:t>
      </w:r>
    </w:p>
    <w:p w14:paraId="10543AA4">
      <w:pPr>
        <w:numPr>
          <w:ilvl w:val="0"/>
          <w:numId w:val="5"/>
        </w:numPr>
        <w:autoSpaceDE w:val="0"/>
        <w:autoSpaceDN w:val="0"/>
        <w:spacing w:line="360" w:lineRule="auto"/>
        <w:ind w:firstLine="480" w:firstLineChars="200"/>
        <w:rPr>
          <w:rFonts w:ascii="宋体" w:hAnsi="宋体" w:cs="宋体"/>
          <w:shd w:val="clear" w:color="auto" w:fill="FFFFFF"/>
        </w:rPr>
      </w:pPr>
      <w:r>
        <w:rPr>
          <w:rFonts w:hint="eastAsia" w:ascii="宋体" w:hAnsi="宋体" w:cs="宋体"/>
          <w:shd w:val="clear" w:color="auto" w:fill="FFFFFF"/>
        </w:rPr>
        <w:t>投标文件含有采购人不能接受的附加条件的；</w:t>
      </w:r>
    </w:p>
    <w:p w14:paraId="3BC10CC4">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cs="宋体"/>
          <w:kern w:val="0"/>
        </w:rPr>
        <w:t>服务期</w:t>
      </w:r>
      <w:r>
        <w:rPr>
          <w:rFonts w:hint="eastAsia" w:ascii="宋体" w:hAnsi="宋体" w:cs="宋体"/>
          <w:kern w:val="0"/>
          <w:lang w:val="zh-CN"/>
        </w:rPr>
        <w:t>不能满足招标文件要求的；</w:t>
      </w:r>
    </w:p>
    <w:p w14:paraId="536E734C">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rPr>
        <w:t>投标总报价超过招标文件规定的采购预算额度或者最高限价的；</w:t>
      </w:r>
    </w:p>
    <w:p w14:paraId="77C534E8">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存在串通投标行为；</w:t>
      </w:r>
    </w:p>
    <w:p w14:paraId="18012C84">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rPr>
        <w:t>投标报价出现前后不一致</w:t>
      </w:r>
      <w:r>
        <w:rPr>
          <w:rFonts w:ascii="宋体" w:hAnsi="宋体"/>
        </w:rPr>
        <w:t>，</w:t>
      </w:r>
      <w:r>
        <w:rPr>
          <w:rFonts w:hint="eastAsia" w:ascii="宋体" w:hAnsi="宋体"/>
        </w:rPr>
        <w:t>又不按19.1.</w:t>
      </w:r>
      <w:r>
        <w:rPr>
          <w:rFonts w:ascii="宋体" w:hAnsi="宋体"/>
        </w:rPr>
        <w:t>3</w:t>
      </w:r>
      <w:r>
        <w:rPr>
          <w:rFonts w:hint="eastAsia" w:ascii="宋体" w:hAnsi="宋体"/>
        </w:rPr>
        <w:t>进行确认</w:t>
      </w:r>
      <w:r>
        <w:rPr>
          <w:rFonts w:ascii="宋体" w:hAnsi="宋体"/>
        </w:rPr>
        <w:t>的；</w:t>
      </w:r>
    </w:p>
    <w:p w14:paraId="5F7D3A6F">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rPr>
        <w:t>评标委员会认为应按无效投标处理的其他情况；</w:t>
      </w:r>
    </w:p>
    <w:p w14:paraId="5BC17990">
      <w:pPr>
        <w:numPr>
          <w:ilvl w:val="0"/>
          <w:numId w:val="5"/>
        </w:num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法律、法规和招标文件规定的其他无效情形。</w:t>
      </w:r>
    </w:p>
    <w:p w14:paraId="6FAE3D9F">
      <w:pPr>
        <w:autoSpaceDE w:val="0"/>
        <w:autoSpaceDN w:val="0"/>
        <w:spacing w:line="360" w:lineRule="auto"/>
        <w:ind w:firstLine="480" w:firstLineChars="200"/>
        <w:rPr>
          <w:rFonts w:ascii="宋体" w:hAnsi="宋体" w:cs="宋体"/>
          <w:kern w:val="0"/>
        </w:rPr>
      </w:pPr>
      <w:r>
        <w:rPr>
          <w:rFonts w:hint="eastAsia" w:ascii="宋体" w:hAnsi="宋体" w:cs="宋体"/>
          <w:kern w:val="0"/>
        </w:rPr>
        <w:t>19.1.3 投标文件报价出现前后不一致的，按照下列规定修正：</w:t>
      </w:r>
    </w:p>
    <w:p w14:paraId="37E03638">
      <w:pPr>
        <w:autoSpaceDE w:val="0"/>
        <w:autoSpaceDN w:val="0"/>
        <w:spacing w:line="360" w:lineRule="auto"/>
        <w:ind w:firstLine="480" w:firstLineChars="200"/>
        <w:rPr>
          <w:rFonts w:ascii="宋体" w:hAnsi="宋体" w:cs="宋体"/>
          <w:kern w:val="0"/>
        </w:rPr>
      </w:pPr>
      <w:r>
        <w:rPr>
          <w:rFonts w:hint="eastAsia" w:ascii="宋体" w:hAnsi="宋体" w:cs="宋体"/>
          <w:kern w:val="0"/>
        </w:rPr>
        <w:t>（1）投标文件中开标一览表（报价表）内容与投标文件中相应内容不一致的，以开标一览表（报价表）为准；</w:t>
      </w:r>
    </w:p>
    <w:p w14:paraId="70BC8BB8">
      <w:pPr>
        <w:autoSpaceDE w:val="0"/>
        <w:autoSpaceDN w:val="0"/>
        <w:spacing w:line="360" w:lineRule="auto"/>
        <w:ind w:firstLine="480" w:firstLineChars="200"/>
        <w:rPr>
          <w:rFonts w:ascii="宋体" w:hAnsi="宋体" w:cs="宋体"/>
          <w:kern w:val="0"/>
        </w:rPr>
      </w:pPr>
      <w:r>
        <w:rPr>
          <w:rFonts w:hint="eastAsia" w:ascii="宋体" w:hAnsi="宋体" w:cs="宋体"/>
          <w:kern w:val="0"/>
        </w:rPr>
        <w:t>（2）大写金额和小写金额不一致的，以大写金额为准；</w:t>
      </w:r>
    </w:p>
    <w:p w14:paraId="5FB88DA5">
      <w:pPr>
        <w:autoSpaceDE w:val="0"/>
        <w:autoSpaceDN w:val="0"/>
        <w:spacing w:line="360" w:lineRule="auto"/>
        <w:ind w:firstLine="480" w:firstLineChars="200"/>
        <w:rPr>
          <w:rFonts w:ascii="宋体" w:hAnsi="宋体" w:cs="宋体"/>
          <w:kern w:val="0"/>
        </w:rPr>
      </w:pPr>
      <w:r>
        <w:rPr>
          <w:rFonts w:hint="eastAsia" w:ascii="宋体" w:hAnsi="宋体" w:cs="宋体"/>
          <w:kern w:val="0"/>
        </w:rPr>
        <w:t>（3）单价金额小数点或者百分比有明显错位的，以开标一览表的总价为准，并修改单价；</w:t>
      </w:r>
    </w:p>
    <w:p w14:paraId="27846437">
      <w:pPr>
        <w:autoSpaceDE w:val="0"/>
        <w:autoSpaceDN w:val="0"/>
        <w:spacing w:line="360" w:lineRule="auto"/>
        <w:ind w:firstLine="480" w:firstLineChars="200"/>
        <w:rPr>
          <w:rFonts w:ascii="宋体" w:hAnsi="宋体" w:cs="宋体"/>
          <w:kern w:val="0"/>
        </w:rPr>
      </w:pPr>
      <w:r>
        <w:rPr>
          <w:rFonts w:hint="eastAsia" w:ascii="宋体" w:hAnsi="宋体" w:cs="宋体"/>
          <w:kern w:val="0"/>
        </w:rPr>
        <w:t>（4）总价金额与按单价汇总金额不一致的，以单价金额计算结果为准。</w:t>
      </w:r>
    </w:p>
    <w:p w14:paraId="5010EE86">
      <w:pPr>
        <w:autoSpaceDE w:val="0"/>
        <w:autoSpaceDN w:val="0"/>
        <w:spacing w:line="360" w:lineRule="auto"/>
        <w:ind w:firstLine="480" w:firstLineChars="200"/>
        <w:rPr>
          <w:rFonts w:ascii="宋体" w:hAnsi="宋体" w:cs="宋体"/>
          <w:kern w:val="0"/>
        </w:rPr>
      </w:pPr>
      <w:r>
        <w:rPr>
          <w:rFonts w:hint="eastAsia" w:ascii="宋体" w:hAnsi="宋体" w:cs="宋体"/>
          <w:kern w:val="0"/>
        </w:rPr>
        <w:t>同时出现两种以上不一致的，按照前款规定的顺序修正。修正后的报价按19.1.1第二款的规定经投标人确认后产生约束力。</w:t>
      </w:r>
    </w:p>
    <w:p w14:paraId="340B87CE">
      <w:pPr>
        <w:autoSpaceDE w:val="0"/>
        <w:autoSpaceDN w:val="0"/>
        <w:spacing w:line="360" w:lineRule="auto"/>
        <w:ind w:firstLine="480" w:firstLineChars="200"/>
        <w:rPr>
          <w:rFonts w:ascii="宋体" w:hAnsi="宋体" w:cs="宋体"/>
          <w:kern w:val="0"/>
          <w:lang w:val="zh-CN"/>
        </w:rPr>
      </w:pPr>
      <w:r>
        <w:rPr>
          <w:rFonts w:hint="eastAsia" w:ascii="宋体" w:hAnsi="宋体" w:cs="宋体"/>
          <w:kern w:val="0"/>
        </w:rPr>
        <w:t xml:space="preserve">19.2 </w:t>
      </w:r>
      <w:r>
        <w:rPr>
          <w:rFonts w:hint="eastAsia" w:ascii="宋体" w:hAnsi="宋体" w:cs="宋体"/>
          <w:kern w:val="0"/>
          <w:lang w:val="zh-CN"/>
        </w:rPr>
        <w:t>评审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中的有效期内的产品。）</w:t>
      </w:r>
    </w:p>
    <w:p w14:paraId="4D099ED4">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根据《政府采购促进中小企业发展暂行办法》，属小型、微型企业制造的货物（产品），投标人须提供该制造（生产）企业出具的《中小企业声明函》、《从业人员声明函》，其划型标准严格按照国家工信部、国家统计局、国家发改委、财政部出台的《中小企业划型标准规定》（工信部联企业[2011]300号）执行。投标人提供的《中小企业声明函》、《从业人员声明函》资料必须真实，否则，按照有关规定予以处理。</w:t>
      </w:r>
    </w:p>
    <w:p w14:paraId="25F0144C">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根据财政部、民政部、中国残疾人联合会出台的《关于促进残疾人就业政府采购政策的通知》（财库[2017]141号），属残疾人福利性单位的，投标人须提供《残疾人福利性单位声明函》，并由投标人加盖公章，残疾人福利性单位视同小型、微型企业，享受预留份额、评标中价格扣除等促进中小企业发展的政府采购政策。向残疾人福利性单位采购的金额，计入面向中小企业采购的统计数据。投标人提供的《残疾人福利性单位声明函》资料必须真实，否则，按照有关规定予以处理。</w:t>
      </w:r>
    </w:p>
    <w:p w14:paraId="7CF05E1D">
      <w:pPr>
        <w:autoSpaceDE w:val="0"/>
        <w:autoSpaceDN w:val="0"/>
        <w:spacing w:line="360" w:lineRule="auto"/>
        <w:ind w:firstLine="480" w:firstLineChars="200"/>
        <w:rPr>
          <w:rFonts w:ascii="宋体" w:hAnsi="宋体" w:cs="宋体"/>
          <w:kern w:val="0"/>
          <w:lang w:val="zh-CN"/>
        </w:rPr>
      </w:pPr>
      <w:r>
        <w:rPr>
          <w:rFonts w:hint="eastAsia" w:ascii="宋体" w:hAnsi="宋体" w:cs="宋体"/>
          <w:kern w:val="0"/>
        </w:rPr>
        <w:t xml:space="preserve">19.3 </w:t>
      </w:r>
      <w:r>
        <w:rPr>
          <w:rFonts w:hint="eastAsia" w:ascii="宋体" w:hAnsi="宋体" w:cs="宋体"/>
          <w:kern w:val="0"/>
          <w:lang w:val="zh-CN"/>
        </w:rPr>
        <w:t>在评审过程中，</w:t>
      </w:r>
      <w:r>
        <w:rPr>
          <w:rFonts w:hint="eastAsia" w:ascii="宋体" w:hAnsi="宋体" w:cs="宋体"/>
          <w:shd w:val="clear" w:color="auto" w:fill="FFFFFF"/>
        </w:rPr>
        <w:t>评标委员会成员对需要共同认定的事项存在争议的，应当按照少数服从多数的原则作出结论。持不同意见的评标委员会成员应当在评标报告上签署不同意见及理由，否则视为同意评标报告。</w:t>
      </w:r>
    </w:p>
    <w:p w14:paraId="731A97DE">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1</w:t>
      </w:r>
      <w:r>
        <w:rPr>
          <w:rFonts w:hint="eastAsia" w:ascii="宋体" w:hAnsi="宋体" w:cs="宋体"/>
          <w:kern w:val="0"/>
        </w:rPr>
        <w:t>9</w:t>
      </w:r>
      <w:r>
        <w:rPr>
          <w:rFonts w:hint="eastAsia" w:ascii="宋体" w:hAnsi="宋体" w:cs="宋体"/>
          <w:kern w:val="0"/>
          <w:lang w:val="zh-CN"/>
        </w:rPr>
        <w:t>.</w:t>
      </w:r>
      <w:r>
        <w:rPr>
          <w:rFonts w:hint="eastAsia" w:ascii="宋体" w:hAnsi="宋体" w:cs="宋体"/>
          <w:kern w:val="0"/>
        </w:rPr>
        <w:t>4</w:t>
      </w:r>
      <w:r>
        <w:rPr>
          <w:rFonts w:hint="eastAsia" w:ascii="宋体" w:hAnsi="宋体" w:cs="宋体"/>
          <w:kern w:val="0"/>
          <w:lang w:val="zh-CN"/>
        </w:rPr>
        <w:t xml:space="preserve"> </w:t>
      </w:r>
      <w:r>
        <w:rPr>
          <w:rFonts w:hint="eastAsia" w:ascii="宋体" w:hAnsi="宋体" w:cs="宋体"/>
          <w:shd w:val="clear" w:color="auto" w:fill="FFFFFF"/>
        </w:rPr>
        <w:t>评标委员会应当按照招标文件中规定的评标方法和标准，对符合性审查合格的投标文件进行商务和技术评估，综合比较与评价。</w:t>
      </w:r>
    </w:p>
    <w:p w14:paraId="5AF3E789">
      <w:pPr>
        <w:autoSpaceDE w:val="0"/>
        <w:autoSpaceDN w:val="0"/>
        <w:spacing w:line="360" w:lineRule="auto"/>
        <w:ind w:firstLine="480" w:firstLineChars="200"/>
        <w:rPr>
          <w:rFonts w:ascii="宋体" w:hAnsi="宋体" w:cs="宋体"/>
          <w:kern w:val="0"/>
        </w:rPr>
      </w:pPr>
      <w:r>
        <w:rPr>
          <w:rFonts w:hint="eastAsia" w:ascii="宋体" w:hAnsi="宋体" w:cs="宋体"/>
          <w:kern w:val="0"/>
          <w:lang w:val="zh-CN"/>
        </w:rPr>
        <w:t>1</w:t>
      </w:r>
      <w:r>
        <w:rPr>
          <w:rFonts w:hint="eastAsia" w:ascii="宋体" w:hAnsi="宋体" w:cs="宋体"/>
          <w:kern w:val="0"/>
        </w:rPr>
        <w:t>9</w:t>
      </w:r>
      <w:r>
        <w:rPr>
          <w:rFonts w:hint="eastAsia" w:ascii="宋体" w:hAnsi="宋体" w:cs="宋体"/>
          <w:kern w:val="0"/>
          <w:lang w:val="zh-CN"/>
        </w:rPr>
        <w:t>.</w:t>
      </w:r>
      <w:r>
        <w:rPr>
          <w:rFonts w:hint="eastAsia" w:ascii="宋体" w:hAnsi="宋体" w:cs="宋体"/>
          <w:kern w:val="0"/>
        </w:rPr>
        <w:t xml:space="preserve">5 </w:t>
      </w:r>
      <w:r>
        <w:rPr>
          <w:rFonts w:hint="eastAsia" w:ascii="宋体" w:hAnsi="宋体" w:cs="宋体"/>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42980E0A">
      <w:pPr>
        <w:pStyle w:val="24"/>
        <w:ind w:firstLine="723"/>
        <w:rPr>
          <w:lang w:val="zh-CN"/>
        </w:rPr>
      </w:pPr>
      <w:bookmarkStart w:id="78" w:name="_Toc15136"/>
      <w:bookmarkStart w:id="79" w:name="_Toc31814"/>
      <w:r>
        <w:rPr>
          <w:rFonts w:hint="eastAsia"/>
        </w:rPr>
        <w:t>20</w:t>
      </w:r>
      <w:r>
        <w:rPr>
          <w:rFonts w:hint="eastAsia"/>
          <w:lang w:val="zh-CN"/>
        </w:rPr>
        <w:t>.评审方法和标准</w:t>
      </w:r>
      <w:bookmarkEnd w:id="78"/>
      <w:bookmarkEnd w:id="79"/>
    </w:p>
    <w:p w14:paraId="5E5F7BFC">
      <w:pPr>
        <w:autoSpaceDE w:val="0"/>
        <w:autoSpaceDN w:val="0"/>
        <w:spacing w:line="360" w:lineRule="auto"/>
        <w:ind w:firstLine="480" w:firstLineChars="200"/>
        <w:rPr>
          <w:rFonts w:hint="eastAsia" w:ascii="宋体" w:hAnsi="宋体" w:cs="宋体"/>
          <w:shd w:val="clear" w:color="auto" w:fill="FFFFFF"/>
          <w:lang w:val="zh-CN"/>
        </w:rPr>
      </w:pPr>
      <w:r>
        <w:rPr>
          <w:rFonts w:hint="eastAsia" w:ascii="宋体" w:hAnsi="宋体" w:cs="宋体"/>
          <w:shd w:val="clear" w:color="auto" w:fill="FFFFFF"/>
        </w:rPr>
        <w:t>20</w:t>
      </w:r>
      <w:r>
        <w:rPr>
          <w:rFonts w:hint="eastAsia" w:ascii="宋体" w:hAnsi="宋体" w:cs="宋体"/>
          <w:shd w:val="clear" w:color="auto" w:fill="FFFFFF"/>
          <w:lang w:val="zh-CN"/>
        </w:rPr>
        <w:t>.1</w:t>
      </w:r>
      <w:r>
        <w:rPr>
          <w:rFonts w:hint="eastAsia" w:ascii="宋体" w:hAnsi="宋体" w:cs="宋体"/>
          <w:shd w:val="clear" w:color="auto" w:fill="FFFFFF"/>
        </w:rPr>
        <w:t xml:space="preserve"> </w:t>
      </w:r>
      <w:r>
        <w:rPr>
          <w:rFonts w:hint="eastAsia" w:ascii="宋体" w:hAnsi="宋体" w:cs="宋体"/>
          <w:shd w:val="clear" w:color="auto" w:fill="FFFFFF"/>
          <w:lang w:val="zh-CN"/>
        </w:rPr>
        <w:t>依照《中华人民共和国政府采购法》、《中华人民共和国政府采购法实施条例》、《政府采购货物和服务招投标管理办法》等法律法规的规定，结合该项目的特点制定本评审办法。</w:t>
      </w:r>
    </w:p>
    <w:p w14:paraId="10245109">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20</w:t>
      </w:r>
      <w:r>
        <w:rPr>
          <w:rFonts w:hint="eastAsia" w:ascii="宋体" w:hAnsi="宋体" w:cs="宋体"/>
          <w:shd w:val="clear" w:color="auto" w:fill="FFFFFF"/>
          <w:lang w:val="zh-CN"/>
        </w:rPr>
        <w:t>.2</w:t>
      </w:r>
      <w:r>
        <w:rPr>
          <w:rFonts w:hint="eastAsia" w:ascii="宋体" w:hAnsi="宋体" w:cs="宋体"/>
          <w:shd w:val="clear" w:color="auto" w:fill="FFFFFF"/>
        </w:rPr>
        <w:t xml:space="preserve"> </w:t>
      </w:r>
      <w:r>
        <w:rPr>
          <w:rFonts w:hint="eastAsia" w:ascii="宋体" w:hAnsi="宋体" w:cs="宋体"/>
          <w:shd w:val="clear" w:color="auto" w:fill="FFFFFF"/>
          <w:lang w:val="zh-CN"/>
        </w:rPr>
        <w:t>本次评审方法采用综合评分法</w:t>
      </w:r>
      <w:r>
        <w:rPr>
          <w:rFonts w:hint="eastAsia" w:ascii="宋体" w:hAnsi="宋体" w:cs="宋体"/>
          <w:shd w:val="clear" w:color="auto" w:fill="FFFFFF"/>
        </w:rPr>
        <w:t>。</w:t>
      </w:r>
    </w:p>
    <w:p w14:paraId="5C457B9E">
      <w:pPr>
        <w:autoSpaceDE w:val="0"/>
        <w:autoSpaceDN w:val="0"/>
        <w:spacing w:line="360" w:lineRule="auto"/>
        <w:ind w:firstLine="480" w:firstLineChars="200"/>
        <w:rPr>
          <w:rFonts w:hint="eastAsia" w:ascii="宋体" w:hAnsi="宋体" w:cs="宋体"/>
          <w:shd w:val="clear" w:color="auto" w:fill="FFFFFF"/>
          <w:lang w:val="zh-CN"/>
        </w:rPr>
      </w:pPr>
      <w:r>
        <w:rPr>
          <w:rFonts w:hint="eastAsia" w:ascii="宋体" w:hAnsi="宋体" w:cs="宋体"/>
          <w:shd w:val="clear" w:color="auto" w:fill="FFFFFF"/>
        </w:rPr>
        <w:t>采用</w:t>
      </w:r>
      <w:r>
        <w:rPr>
          <w:rFonts w:hint="eastAsia" w:ascii="宋体" w:hAnsi="宋体" w:cs="宋体"/>
          <w:shd w:val="clear" w:color="auto" w:fill="FFFFFF"/>
          <w:lang w:val="zh-CN"/>
        </w:rPr>
        <w:t>综合评分法</w:t>
      </w:r>
    </w:p>
    <w:p w14:paraId="70A442D3">
      <w:pPr>
        <w:autoSpaceDE w:val="0"/>
        <w:autoSpaceDN w:val="0"/>
        <w:spacing w:line="360" w:lineRule="auto"/>
        <w:ind w:firstLine="480" w:firstLineChars="200"/>
        <w:rPr>
          <w:rFonts w:hint="eastAsia" w:ascii="宋体" w:hAnsi="宋体" w:cs="宋体"/>
          <w:shd w:val="clear" w:color="auto" w:fill="FFFFFF"/>
          <w:lang w:val="zh-CN"/>
        </w:rPr>
      </w:pPr>
      <w:r>
        <w:rPr>
          <w:rFonts w:hint="eastAsia" w:ascii="宋体" w:hAnsi="宋体" w:cs="宋体"/>
          <w:shd w:val="clear" w:color="auto" w:fill="FFFFFF"/>
          <w:lang w:val="zh-CN"/>
        </w:rPr>
        <w:t>综合评分法，</w:t>
      </w:r>
      <w:r>
        <w:rPr>
          <w:rFonts w:hint="eastAsia" w:ascii="宋体" w:hAnsi="宋体" w:cs="宋体"/>
          <w:shd w:val="clear" w:color="auto" w:fill="FFFFFF"/>
        </w:rPr>
        <w:t>是指投标文件满足招标文件全部实质性要求，且按照评审因素的量化指标评审得分最高的投标人为中标候选人的评标方法</w:t>
      </w:r>
      <w:r>
        <w:rPr>
          <w:rFonts w:hint="eastAsia" w:ascii="宋体" w:hAnsi="宋体" w:cs="宋体"/>
          <w:shd w:val="clear" w:color="auto" w:fill="FFFFFF"/>
          <w:lang w:val="zh-CN"/>
        </w:rPr>
        <w:t>。</w:t>
      </w:r>
    </w:p>
    <w:p w14:paraId="68A47E1A">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评审因素的设定应当与投标人所提供货物或服务的质量相关，包括投标</w:t>
      </w:r>
      <w:r>
        <w:rPr>
          <w:rFonts w:hint="eastAsia" w:ascii="宋体" w:hAnsi="宋体" w:cs="宋体"/>
          <w:shd w:val="clear" w:color="auto" w:fill="FFFFFF"/>
          <w:lang w:val="zh-CN"/>
        </w:rPr>
        <w:t>报价、商务评价</w:t>
      </w:r>
      <w:r>
        <w:rPr>
          <w:rFonts w:hint="eastAsia" w:ascii="宋体" w:hAnsi="宋体" w:cs="宋体"/>
          <w:shd w:val="clear" w:color="auto" w:fill="FFFFFF"/>
        </w:rPr>
        <w:t>、技术质量等。资格条件不得作为评审因素。</w:t>
      </w:r>
    </w:p>
    <w:p w14:paraId="0986A98E">
      <w:pPr>
        <w:autoSpaceDE w:val="0"/>
        <w:autoSpaceDN w:val="0"/>
        <w:spacing w:line="360" w:lineRule="auto"/>
        <w:ind w:firstLine="480" w:firstLineChars="200"/>
        <w:rPr>
          <w:rFonts w:hint="eastAsia" w:ascii="宋体" w:hAnsi="宋体" w:cs="宋体"/>
          <w:shd w:val="clear" w:color="auto" w:fill="FFFFFF"/>
        </w:rPr>
      </w:pPr>
      <w:r>
        <w:rPr>
          <w:rFonts w:hint="eastAsia" w:ascii="宋体" w:hAnsi="宋体" w:cs="宋体"/>
          <w:shd w:val="clear" w:color="auto" w:fill="FFFFFF"/>
        </w:rPr>
        <w:t>评审因素应当细化和量化，且与相应的商务条件和采购需求对应。商务条件和采购需求指标有区间规定的，评审因素应当量化到相应区间，并设置各区间对应的不同分值。</w:t>
      </w:r>
    </w:p>
    <w:p w14:paraId="0E23549A">
      <w:pPr>
        <w:pStyle w:val="15"/>
        <w:ind w:firstLine="420"/>
        <w:rPr>
          <w:rFonts w:hint="eastAsia" w:ascii="宋体" w:hAnsi="宋体" w:eastAsia="宋体" w:cs="宋体"/>
          <w:b/>
          <w:bCs/>
          <w:kern w:val="2"/>
          <w:sz w:val="24"/>
          <w:szCs w:val="24"/>
          <w:highlight w:val="none"/>
          <w:shd w:val="clear" w:color="auto" w:fill="FFFFFF"/>
          <w:lang w:val="en-US" w:eastAsia="zh-CN" w:bidi="ar-SA"/>
        </w:rPr>
      </w:pPr>
      <w:r>
        <w:rPr>
          <w:rFonts w:hint="eastAsia" w:ascii="宋体" w:hAnsi="宋体" w:eastAsia="宋体" w:cs="宋体"/>
          <w:b/>
          <w:bCs/>
          <w:kern w:val="2"/>
          <w:sz w:val="24"/>
          <w:szCs w:val="24"/>
          <w:highlight w:val="none"/>
          <w:shd w:val="clear" w:color="auto" w:fill="FFFFFF"/>
          <w:lang w:val="en-US" w:eastAsia="zh-CN" w:bidi="ar-SA"/>
        </w:rPr>
        <w:t>评审标准：</w:t>
      </w:r>
    </w:p>
    <w:p w14:paraId="7B3B1E4C">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包一：</w:t>
      </w: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1159"/>
        <w:gridCol w:w="1019"/>
        <w:gridCol w:w="745"/>
        <w:gridCol w:w="5596"/>
      </w:tblGrid>
      <w:tr w14:paraId="22F5CB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15" w:hRule="atLeast"/>
        </w:trPr>
        <w:tc>
          <w:tcPr>
            <w:tcW w:w="1159" w:type="dxa"/>
            <w:shd w:val="clear" w:color="auto" w:fill="FFFFFF"/>
            <w:vAlign w:val="center"/>
          </w:tcPr>
          <w:p w14:paraId="45CA4ACE">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类别</w:t>
            </w:r>
          </w:p>
        </w:tc>
        <w:tc>
          <w:tcPr>
            <w:tcW w:w="1019" w:type="dxa"/>
            <w:shd w:val="clear" w:color="auto" w:fill="FFFFFF"/>
            <w:vAlign w:val="center"/>
          </w:tcPr>
          <w:p w14:paraId="7CA4A17D">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745" w:type="dxa"/>
            <w:shd w:val="clear" w:color="auto" w:fill="FFFFFF"/>
            <w:vAlign w:val="center"/>
          </w:tcPr>
          <w:p w14:paraId="52D444C0">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分值</w:t>
            </w:r>
          </w:p>
        </w:tc>
        <w:tc>
          <w:tcPr>
            <w:tcW w:w="5596" w:type="dxa"/>
            <w:shd w:val="clear" w:color="auto" w:fill="FFFFFF"/>
            <w:vAlign w:val="center"/>
          </w:tcPr>
          <w:p w14:paraId="345E5BD5">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评分标准</w:t>
            </w:r>
          </w:p>
        </w:tc>
      </w:tr>
      <w:tr w14:paraId="6AFB5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57" w:hRule="atLeast"/>
        </w:trPr>
        <w:tc>
          <w:tcPr>
            <w:tcW w:w="1159" w:type="dxa"/>
            <w:shd w:val="clear" w:color="auto" w:fill="FFFFFF"/>
            <w:vAlign w:val="center"/>
          </w:tcPr>
          <w:p w14:paraId="4A852968">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投标报价（10分）</w:t>
            </w:r>
          </w:p>
        </w:tc>
        <w:tc>
          <w:tcPr>
            <w:tcW w:w="1019" w:type="dxa"/>
            <w:shd w:val="clear" w:color="auto" w:fill="FFFFFF"/>
            <w:vAlign w:val="center"/>
          </w:tcPr>
          <w:p w14:paraId="71924BDA">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报价分</w:t>
            </w:r>
          </w:p>
        </w:tc>
        <w:tc>
          <w:tcPr>
            <w:tcW w:w="745" w:type="dxa"/>
            <w:shd w:val="clear" w:color="auto" w:fill="FFFFFF"/>
            <w:vAlign w:val="center"/>
          </w:tcPr>
          <w:p w14:paraId="1474D891">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10分</w:t>
            </w:r>
          </w:p>
        </w:tc>
        <w:tc>
          <w:tcPr>
            <w:tcW w:w="5596" w:type="dxa"/>
            <w:shd w:val="clear" w:color="auto" w:fill="FFFFFF"/>
            <w:vAlign w:val="center"/>
          </w:tcPr>
          <w:p w14:paraId="61A4FB94">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满足招标文件要求且报价最低的</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的价格为投标基准价，其价格分为满分。其他</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的价格分统一按照下列公式计算：投标报价得分=（投标基准价/最后投标报价）×10</w:t>
            </w:r>
          </w:p>
          <w:p w14:paraId="115452DB">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highlight w:val="none"/>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10%的扣除，用扣除后的价格参与评标。残疾人福利性单位、监狱企业属于小型、微型企业的，不重复享受政策。</w:t>
            </w:r>
          </w:p>
        </w:tc>
      </w:tr>
      <w:tr w14:paraId="1BA80F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465" w:hRule="atLeast"/>
        </w:trPr>
        <w:tc>
          <w:tcPr>
            <w:tcW w:w="1159" w:type="dxa"/>
            <w:vMerge w:val="restart"/>
            <w:shd w:val="clear" w:color="auto" w:fill="FFFFFF"/>
            <w:vAlign w:val="center"/>
          </w:tcPr>
          <w:p w14:paraId="479ACC5A">
            <w:pPr>
              <w:spacing w:line="240" w:lineRule="auto"/>
              <w:ind w:firstLine="0" w:firstLineChars="0"/>
              <w:jc w:val="both"/>
              <w:rPr>
                <w:rFonts w:hint="eastAsia" w:ascii="宋体" w:hAnsi="宋体" w:eastAsia="宋体" w:cs="宋体"/>
                <w:color w:val="auto"/>
                <w:sz w:val="21"/>
                <w:szCs w:val="21"/>
              </w:rPr>
            </w:pPr>
          </w:p>
          <w:p w14:paraId="189E8139">
            <w:pPr>
              <w:spacing w:line="240" w:lineRule="auto"/>
              <w:ind w:firstLine="0" w:firstLineChars="0"/>
              <w:jc w:val="both"/>
              <w:rPr>
                <w:rFonts w:hint="eastAsia" w:ascii="宋体" w:hAnsi="宋体" w:eastAsia="宋体" w:cs="宋体"/>
                <w:color w:val="auto"/>
                <w:sz w:val="21"/>
                <w:szCs w:val="21"/>
              </w:rPr>
            </w:pPr>
          </w:p>
          <w:p w14:paraId="13D02A19">
            <w:pPr>
              <w:spacing w:line="240" w:lineRule="auto"/>
              <w:ind w:firstLine="0" w:firstLineChars="0"/>
              <w:jc w:val="both"/>
              <w:rPr>
                <w:rFonts w:hint="eastAsia" w:ascii="宋体" w:hAnsi="宋体" w:eastAsia="宋体" w:cs="宋体"/>
                <w:color w:val="auto"/>
                <w:sz w:val="21"/>
                <w:szCs w:val="21"/>
              </w:rPr>
            </w:pPr>
          </w:p>
          <w:p w14:paraId="33EBB203">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商务评价（</w:t>
            </w:r>
            <w:r>
              <w:rPr>
                <w:rFonts w:hint="eastAsia" w:ascii="宋体" w:hAnsi="宋体" w:eastAsia="宋体" w:cs="宋体"/>
                <w:color w:val="auto"/>
                <w:sz w:val="21"/>
                <w:szCs w:val="21"/>
                <w:lang w:val="en-US" w:eastAsia="zh-CN"/>
              </w:rPr>
              <w:t>15</w:t>
            </w:r>
            <w:r>
              <w:rPr>
                <w:rFonts w:hint="eastAsia" w:ascii="宋体" w:hAnsi="宋体" w:eastAsia="宋体" w:cs="宋体"/>
                <w:color w:val="auto"/>
                <w:sz w:val="21"/>
                <w:szCs w:val="21"/>
              </w:rPr>
              <w:t>分）</w:t>
            </w:r>
          </w:p>
          <w:p w14:paraId="7418E804">
            <w:pPr>
              <w:spacing w:line="240" w:lineRule="auto"/>
              <w:ind w:firstLine="0" w:firstLineChars="0"/>
              <w:jc w:val="both"/>
              <w:rPr>
                <w:rFonts w:hint="eastAsia" w:ascii="宋体" w:hAnsi="宋体" w:eastAsia="宋体" w:cs="宋体"/>
                <w:color w:val="auto"/>
                <w:sz w:val="21"/>
                <w:szCs w:val="21"/>
              </w:rPr>
            </w:pPr>
          </w:p>
          <w:p w14:paraId="7A89D3DE">
            <w:pPr>
              <w:spacing w:line="24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1491D394">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shd w:val="clear" w:color="auto" w:fill="FFFFFF"/>
              </w:rPr>
              <w:t>类似业绩</w:t>
            </w:r>
          </w:p>
        </w:tc>
        <w:tc>
          <w:tcPr>
            <w:tcW w:w="745" w:type="dxa"/>
            <w:shd w:val="clear" w:color="auto" w:fill="FFFFFF"/>
            <w:vAlign w:val="center"/>
          </w:tcPr>
          <w:p w14:paraId="396E85D8">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w:t>
            </w:r>
          </w:p>
        </w:tc>
        <w:tc>
          <w:tcPr>
            <w:tcW w:w="5596" w:type="dxa"/>
            <w:shd w:val="clear" w:color="auto" w:fill="FFFFFF"/>
            <w:vAlign w:val="center"/>
          </w:tcPr>
          <w:p w14:paraId="60118855">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提供202</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年1月至今实施的类似项目业绩情况：每提供一份有效业绩合同的得2分，满分</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分，不提供不得分。（须附合同首页、标的及金额所在页、签字盖章页的合同</w:t>
            </w:r>
            <w:r>
              <w:rPr>
                <w:rFonts w:hint="eastAsia" w:ascii="宋体" w:hAnsi="宋体" w:eastAsia="宋体" w:cs="宋体"/>
                <w:color w:val="auto"/>
                <w:sz w:val="21"/>
                <w:szCs w:val="21"/>
                <w:lang w:val="en-US" w:eastAsia="zh-CN"/>
              </w:rPr>
              <w:t>扫描件或</w:t>
            </w:r>
            <w:r>
              <w:rPr>
                <w:rFonts w:hint="eastAsia" w:ascii="宋体" w:hAnsi="宋体" w:eastAsia="宋体" w:cs="宋体"/>
                <w:color w:val="auto"/>
                <w:sz w:val="21"/>
                <w:szCs w:val="21"/>
              </w:rPr>
              <w:t>复印件的证明材料）。注：以合同签订时间为准。</w:t>
            </w:r>
          </w:p>
        </w:tc>
      </w:tr>
      <w:tr w14:paraId="5716D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1159" w:type="dxa"/>
            <w:vMerge w:val="continue"/>
            <w:shd w:val="clear" w:color="auto" w:fill="FFFFFF"/>
            <w:vAlign w:val="center"/>
          </w:tcPr>
          <w:p w14:paraId="19564E53">
            <w:pPr>
              <w:spacing w:line="24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1F078F82">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企业实力</w:t>
            </w:r>
          </w:p>
        </w:tc>
        <w:tc>
          <w:tcPr>
            <w:tcW w:w="745" w:type="dxa"/>
            <w:shd w:val="clear" w:color="auto" w:fill="FFFFFF"/>
            <w:vAlign w:val="center"/>
          </w:tcPr>
          <w:p w14:paraId="00194167">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分</w:t>
            </w:r>
          </w:p>
        </w:tc>
        <w:tc>
          <w:tcPr>
            <w:tcW w:w="5596" w:type="dxa"/>
            <w:shd w:val="clear" w:color="auto" w:fill="FFFFFF"/>
            <w:vAlign w:val="center"/>
          </w:tcPr>
          <w:p w14:paraId="05220D6C">
            <w:pPr>
              <w:numPr>
                <w:ilvl w:val="0"/>
                <w:numId w:val="6"/>
              </w:numPr>
              <w:spacing w:line="240" w:lineRule="auto"/>
              <w:ind w:firstLine="0" w:firstLineChars="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投标人或密码产品制造厂商所提供的数字证书和智能密码钥匙需支持中国疾病预防控制信息系统的身份认证功能，提供相关证明材料。（可以提供上述材料得3分，不能提供不得分）</w:t>
            </w:r>
          </w:p>
          <w:p w14:paraId="6811F4FF">
            <w:pPr>
              <w:numPr>
                <w:ilvl w:val="0"/>
                <w:numId w:val="6"/>
              </w:numPr>
              <w:spacing w:line="240" w:lineRule="auto"/>
              <w:ind w:firstLine="0" w:firstLineChars="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为了更好的保证密码服务的应用和建设，密码服务管理平台、协同签名系统（服务端密码模块）、安全认证网关、服务器密码机、个人数字证书等需为同一品牌，需提供产品软著进行证明并加盖公章；（可以提供上述材料得3分，不能提供不得分）</w:t>
            </w:r>
          </w:p>
          <w:p w14:paraId="33AD37E6">
            <w:pPr>
              <w:numPr>
                <w:ilvl w:val="0"/>
                <w:numId w:val="6"/>
              </w:num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密码服务管理平台产品制造厂商具备CMMI5级或以上资质，得3分；</w:t>
            </w:r>
          </w:p>
        </w:tc>
      </w:tr>
      <w:tr w14:paraId="12F4D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253" w:hRule="atLeast"/>
        </w:trPr>
        <w:tc>
          <w:tcPr>
            <w:tcW w:w="1159" w:type="dxa"/>
            <w:vMerge w:val="restart"/>
            <w:shd w:val="clear" w:color="auto" w:fill="FFFFFF"/>
            <w:vAlign w:val="center"/>
          </w:tcPr>
          <w:p w14:paraId="13CCFB58">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技术质量（</w:t>
            </w:r>
            <w:r>
              <w:rPr>
                <w:rFonts w:hint="eastAsia" w:ascii="宋体" w:hAnsi="宋体" w:eastAsia="宋体" w:cs="宋体"/>
                <w:color w:val="auto"/>
                <w:sz w:val="21"/>
                <w:szCs w:val="21"/>
                <w:lang w:val="en-US" w:eastAsia="zh-CN"/>
              </w:rPr>
              <w:t>75</w:t>
            </w:r>
            <w:r>
              <w:rPr>
                <w:rFonts w:hint="eastAsia" w:ascii="宋体" w:hAnsi="宋体" w:eastAsia="宋体" w:cs="宋体"/>
                <w:color w:val="auto"/>
                <w:sz w:val="21"/>
                <w:szCs w:val="21"/>
              </w:rPr>
              <w:t>分）</w:t>
            </w:r>
          </w:p>
        </w:tc>
        <w:tc>
          <w:tcPr>
            <w:tcW w:w="1019" w:type="dxa"/>
            <w:shd w:val="clear" w:color="auto" w:fill="FFFFFF"/>
            <w:vAlign w:val="center"/>
          </w:tcPr>
          <w:p w14:paraId="39D32AA6">
            <w:pPr>
              <w:spacing w:line="240" w:lineRule="auto"/>
              <w:ind w:firstLine="0" w:firstLineChars="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服务技术指标</w:t>
            </w:r>
          </w:p>
        </w:tc>
        <w:tc>
          <w:tcPr>
            <w:tcW w:w="745" w:type="dxa"/>
            <w:shd w:val="clear" w:color="auto" w:fill="FFFFFF"/>
            <w:vAlign w:val="center"/>
          </w:tcPr>
          <w:p w14:paraId="7517E750">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w:t>
            </w:r>
            <w:r>
              <w:rPr>
                <w:rFonts w:hint="eastAsia" w:ascii="宋体" w:hAnsi="宋体" w:eastAsia="宋体" w:cs="宋体"/>
                <w:color w:val="auto"/>
                <w:sz w:val="21"/>
                <w:szCs w:val="21"/>
              </w:rPr>
              <w:t>分</w:t>
            </w:r>
          </w:p>
        </w:tc>
        <w:tc>
          <w:tcPr>
            <w:tcW w:w="5596" w:type="dxa"/>
            <w:shd w:val="clear" w:color="auto" w:fill="FFFFFF"/>
            <w:vAlign w:val="center"/>
          </w:tcPr>
          <w:p w14:paraId="05FC327F">
            <w:pPr>
              <w:spacing w:line="240" w:lineRule="auto"/>
              <w:ind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投标人完全满足招标文件中的服务技术指标得</w:t>
            </w:r>
            <w:r>
              <w:rPr>
                <w:rFonts w:hint="eastAsia" w:ascii="宋体" w:hAnsi="宋体" w:eastAsia="宋体" w:cs="宋体"/>
                <w:color w:val="auto"/>
                <w:sz w:val="21"/>
                <w:szCs w:val="21"/>
                <w:highlight w:val="none"/>
                <w:lang w:val="en-US" w:eastAsia="zh-CN"/>
              </w:rPr>
              <w:t>21</w:t>
            </w:r>
            <w:r>
              <w:rPr>
                <w:rFonts w:hint="eastAsia" w:ascii="宋体" w:hAnsi="宋体" w:eastAsia="宋体" w:cs="宋体"/>
                <w:color w:val="auto"/>
                <w:sz w:val="21"/>
                <w:szCs w:val="21"/>
                <w:highlight w:val="none"/>
              </w:rPr>
              <w:t>分，服务技术指标未满足招标文件要求的，每有一项扣</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分，扣完为止。</w:t>
            </w:r>
          </w:p>
        </w:tc>
      </w:tr>
      <w:tr w14:paraId="4468AE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99" w:hRule="atLeast"/>
        </w:trPr>
        <w:tc>
          <w:tcPr>
            <w:tcW w:w="1159" w:type="dxa"/>
            <w:vMerge w:val="continue"/>
            <w:shd w:val="clear" w:color="auto" w:fill="FFFFFF"/>
            <w:vAlign w:val="center"/>
          </w:tcPr>
          <w:p w14:paraId="56315E94">
            <w:pPr>
              <w:spacing w:line="24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3F062D4E">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技术方案</w:t>
            </w:r>
          </w:p>
        </w:tc>
        <w:tc>
          <w:tcPr>
            <w:tcW w:w="745" w:type="dxa"/>
            <w:shd w:val="clear" w:color="auto" w:fill="FFFFFF"/>
            <w:vAlign w:val="center"/>
          </w:tcPr>
          <w:p w14:paraId="6B04E57F">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44</w:t>
            </w:r>
            <w:r>
              <w:rPr>
                <w:rFonts w:hint="eastAsia" w:ascii="宋体" w:hAnsi="宋体" w:eastAsia="宋体" w:cs="宋体"/>
                <w:color w:val="auto"/>
                <w:sz w:val="21"/>
                <w:szCs w:val="21"/>
              </w:rPr>
              <w:t>分</w:t>
            </w:r>
          </w:p>
        </w:tc>
        <w:tc>
          <w:tcPr>
            <w:tcW w:w="5596" w:type="dxa"/>
            <w:shd w:val="clear" w:color="auto" w:fill="FFFFFF"/>
            <w:vAlign w:val="center"/>
          </w:tcPr>
          <w:p w14:paraId="75FA0BB5">
            <w:pPr>
              <w:spacing w:line="360" w:lineRule="auto"/>
              <w:ind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1、实施方案（20分）：根据项目特点提供详尽的实施方案，</w:t>
            </w:r>
            <w:r>
              <w:rPr>
                <w:rFonts w:hint="eastAsia" w:ascii="宋体" w:hAnsi="宋体" w:eastAsia="宋体" w:cs="宋体"/>
                <w:color w:val="auto"/>
                <w:sz w:val="21"/>
                <w:szCs w:val="21"/>
                <w:highlight w:val="none"/>
                <w:lang w:val="zh-CN" w:eastAsia="zh-CN"/>
              </w:rPr>
              <w:t>包</w:t>
            </w:r>
            <w:r>
              <w:rPr>
                <w:rFonts w:hint="eastAsia" w:ascii="宋体" w:hAnsi="宋体" w:eastAsia="宋体" w:cs="宋体"/>
                <w:color w:val="auto"/>
                <w:sz w:val="21"/>
                <w:szCs w:val="21"/>
                <w:highlight w:val="none"/>
                <w:lang w:val="en-US" w:eastAsia="zh-CN"/>
              </w:rPr>
              <w:t>括</w:t>
            </w:r>
            <w:r>
              <w:rPr>
                <w:rFonts w:hint="eastAsia" w:ascii="宋体" w:hAnsi="宋体" w:eastAsia="宋体" w:cs="宋体"/>
                <w:color w:val="auto"/>
                <w:sz w:val="21"/>
                <w:szCs w:val="21"/>
                <w:highlight w:val="none"/>
                <w:lang w:val="zh-CN" w:eastAsia="zh-CN"/>
              </w:rPr>
              <w:t>：①实施计划及进度安排；②实施团队及相关职责；</w:t>
            </w: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lang w:val="zh-CN" w:eastAsia="zh-CN"/>
              </w:rPr>
              <w:t>质量保障方案（体系建设、目标、管理制度、保障措施、质量回访流程）；</w:t>
            </w:r>
            <w:r>
              <w:rPr>
                <w:rFonts w:hint="eastAsia" w:ascii="宋体" w:hAnsi="宋体" w:eastAsia="宋体" w:cs="宋体"/>
                <w:color w:val="auto"/>
                <w:sz w:val="21"/>
                <w:szCs w:val="21"/>
                <w:highlight w:val="none"/>
                <w:lang w:val="en-US" w:eastAsia="zh-CN"/>
              </w:rPr>
              <w:t>④调试及交付方案；⑤应急保障方案</w:t>
            </w: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val="en-US" w:eastAsia="zh-CN"/>
              </w:rPr>
              <w:t>针对上述每一项要求作出了详细的方案且符合采购需求的得20分</w:t>
            </w:r>
            <w:r>
              <w:rPr>
                <w:rFonts w:hint="eastAsia" w:ascii="宋体" w:hAnsi="宋体" w:eastAsia="宋体" w:cs="宋体"/>
                <w:color w:val="auto"/>
                <w:sz w:val="21"/>
                <w:szCs w:val="21"/>
                <w:highlight w:val="none"/>
                <w:lang w:val="zh-CN" w:eastAsia="zh-CN"/>
              </w:rPr>
              <w:t>；每缺少一项内容扣</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分；所提供的每项内容中每有一处具有缺陷</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lang w:val="zh-CN" w:eastAsia="zh-CN"/>
              </w:rPr>
              <w:t>内容不满足要求的扣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分。扣完为止。</w:t>
            </w:r>
          </w:p>
          <w:p w14:paraId="12FB1F31">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、系统安装部署方案（</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p w14:paraId="031C0A50">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rPr>
              <w:t>投标人提供的系统安装部署方案，包含①系统安装</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②部署设计及工作方案。</w:t>
            </w:r>
            <w:r>
              <w:rPr>
                <w:rFonts w:hint="eastAsia" w:ascii="宋体" w:hAnsi="宋体" w:eastAsia="宋体" w:cs="宋体"/>
                <w:color w:val="auto"/>
                <w:sz w:val="21"/>
                <w:szCs w:val="21"/>
                <w:highlight w:val="none"/>
                <w:lang w:val="en-US" w:eastAsia="zh-CN"/>
              </w:rPr>
              <w:t>上述每一项要求作出了详细的方案且符合采购需求的得8分；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分，扣完为止。</w:t>
            </w:r>
          </w:p>
          <w:p w14:paraId="5A1DFF4F">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、系统安全方案（</w:t>
            </w:r>
            <w:r>
              <w:rPr>
                <w:rFonts w:hint="eastAsia" w:ascii="宋体" w:hAnsi="宋体" w:eastAsia="宋体" w:cs="宋体"/>
                <w:color w:val="auto"/>
                <w:sz w:val="21"/>
                <w:szCs w:val="21"/>
                <w:highlight w:val="none"/>
                <w:lang w:val="en-US" w:eastAsia="zh-CN"/>
              </w:rPr>
              <w:t>16</w:t>
            </w:r>
            <w:r>
              <w:rPr>
                <w:rFonts w:hint="eastAsia" w:ascii="宋体" w:hAnsi="宋体" w:eastAsia="宋体" w:cs="宋体"/>
                <w:color w:val="auto"/>
                <w:sz w:val="21"/>
                <w:szCs w:val="21"/>
                <w:highlight w:val="none"/>
              </w:rPr>
              <w:t>分）</w:t>
            </w:r>
          </w:p>
          <w:p w14:paraId="4BD84F58">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highlight w:val="none"/>
              </w:rPr>
              <w:t>投标人提供系统安全方案，包括：①网络安全；②应用安全；③数据安全；④其他系统安全方案。</w:t>
            </w:r>
            <w:r>
              <w:rPr>
                <w:rFonts w:hint="eastAsia" w:ascii="宋体" w:hAnsi="宋体" w:eastAsia="宋体" w:cs="宋体"/>
                <w:color w:val="auto"/>
                <w:sz w:val="21"/>
                <w:szCs w:val="21"/>
                <w:highlight w:val="none"/>
                <w:lang w:val="en-US" w:eastAsia="zh-CN"/>
              </w:rPr>
              <w:t>上述每一项要求作出了详细的方案且符合采购需求的得16分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分，每有一处内容存在缺陷或内容不满足要求的</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分，扣完为止。</w:t>
            </w:r>
          </w:p>
        </w:tc>
      </w:tr>
      <w:tr w14:paraId="0CBE1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1159" w:type="dxa"/>
            <w:vMerge w:val="continue"/>
            <w:shd w:val="clear" w:color="auto" w:fill="FFFFFF"/>
            <w:vAlign w:val="center"/>
          </w:tcPr>
          <w:p w14:paraId="6DE23964">
            <w:pPr>
              <w:spacing w:line="24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1AC0AE03">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售后服务</w:t>
            </w:r>
          </w:p>
        </w:tc>
        <w:tc>
          <w:tcPr>
            <w:tcW w:w="745" w:type="dxa"/>
            <w:shd w:val="clear" w:color="auto" w:fill="FFFFFF"/>
            <w:vAlign w:val="center"/>
          </w:tcPr>
          <w:p w14:paraId="6CE06627">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p>
        </w:tc>
        <w:tc>
          <w:tcPr>
            <w:tcW w:w="5596" w:type="dxa"/>
            <w:shd w:val="clear" w:color="auto" w:fill="FFFFFF"/>
            <w:vAlign w:val="center"/>
          </w:tcPr>
          <w:p w14:paraId="77BBE7CA">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投标人提供针对本项目的项目售后服务方案，包括但不限制于：①售后服务方式；②售后服务流程与规范；③售后服务保障与响应时间（7*24小时）；④质保期内外的技术支持和维护能力情况等；</w:t>
            </w:r>
          </w:p>
          <w:p w14:paraId="69982486">
            <w:pPr>
              <w:spacing w:line="240" w:lineRule="auto"/>
              <w:ind w:firstLine="0" w:firstLineChars="0"/>
              <w:jc w:val="both"/>
              <w:rPr>
                <w:rFonts w:hint="eastAsia" w:ascii="宋体" w:hAnsi="宋体" w:eastAsia="宋体" w:cs="宋体"/>
                <w:color w:val="auto"/>
                <w:sz w:val="21"/>
                <w:szCs w:val="21"/>
                <w:lang w:eastAsia="zh-CN"/>
              </w:rPr>
            </w:pPr>
            <w:r>
              <w:rPr>
                <w:rFonts w:hint="eastAsia" w:ascii="宋体" w:hAnsi="宋体" w:eastAsia="宋体" w:cs="宋体"/>
                <w:color w:val="auto"/>
                <w:sz w:val="21"/>
                <w:szCs w:val="21"/>
                <w:highlight w:val="none"/>
                <w:lang w:val="en-US" w:eastAsia="zh-CN"/>
              </w:rPr>
              <w:t>上述每一项要求作出了详细的方案且符合采购需求的得10分；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lang w:val="zh-CN" w:eastAsia="zh-CN"/>
              </w:rPr>
              <w:t>分，每有一处内容存在缺陷或内容不满足要求的</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val="zh-CN" w:eastAsia="zh-CN"/>
              </w:rPr>
              <w:t>分，扣完为止。</w:t>
            </w:r>
          </w:p>
        </w:tc>
      </w:tr>
      <w:tr w14:paraId="42FA5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8519" w:type="dxa"/>
            <w:gridSpan w:val="4"/>
            <w:shd w:val="clear" w:color="auto" w:fill="FFFFFF"/>
            <w:vAlign w:val="center"/>
          </w:tcPr>
          <w:p w14:paraId="3A6FDA53">
            <w:pPr>
              <w:spacing w:line="24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zh-CN" w:eastAsia="zh-CN"/>
              </w:rPr>
              <w:t>注：内容不足或缺陷是指：存在不适用项目实际情况的情形、凭空编造、方案中内容前后不一致、前后逻辑错误、与</w:t>
            </w:r>
            <w:r>
              <w:rPr>
                <w:rFonts w:hint="eastAsia" w:ascii="宋体" w:hAnsi="宋体" w:eastAsia="宋体" w:cs="宋体"/>
                <w:color w:val="auto"/>
                <w:sz w:val="21"/>
                <w:szCs w:val="21"/>
                <w:lang w:val="en-US" w:eastAsia="zh-CN"/>
              </w:rPr>
              <w:t>招标</w:t>
            </w:r>
            <w:r>
              <w:rPr>
                <w:rFonts w:hint="eastAsia" w:ascii="宋体" w:hAnsi="宋体" w:eastAsia="宋体" w:cs="宋体"/>
                <w:color w:val="auto"/>
                <w:sz w:val="21"/>
                <w:szCs w:val="21"/>
                <w:lang w:val="zh-CN" w:eastAsia="zh-CN"/>
              </w:rPr>
              <w:t>文件要求不符或无关等情况。</w:t>
            </w:r>
          </w:p>
        </w:tc>
      </w:tr>
    </w:tbl>
    <w:p w14:paraId="1576F021">
      <w:pPr>
        <w:rPr>
          <w:rFonts w:hint="eastAsia" w:ascii="宋体" w:hAnsi="宋体" w:eastAsia="宋体" w:cs="宋体"/>
          <w:b/>
          <w:bCs/>
          <w:color w:val="auto"/>
          <w:sz w:val="21"/>
          <w:szCs w:val="21"/>
          <w:lang w:val="en-US" w:eastAsia="zh-CN"/>
        </w:rPr>
      </w:pPr>
    </w:p>
    <w:p w14:paraId="0BC5B768">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包二：</w:t>
      </w: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756"/>
        <w:gridCol w:w="771"/>
        <w:gridCol w:w="550"/>
        <w:gridCol w:w="6442"/>
      </w:tblGrid>
      <w:tr w14:paraId="511EE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15" w:hRule="atLeast"/>
        </w:trPr>
        <w:tc>
          <w:tcPr>
            <w:tcW w:w="756" w:type="dxa"/>
            <w:shd w:val="clear" w:color="auto" w:fill="FFFFFF"/>
            <w:vAlign w:val="center"/>
          </w:tcPr>
          <w:p w14:paraId="5D61B243">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类别</w:t>
            </w:r>
          </w:p>
        </w:tc>
        <w:tc>
          <w:tcPr>
            <w:tcW w:w="771" w:type="dxa"/>
            <w:shd w:val="clear" w:color="auto" w:fill="FFFFFF"/>
            <w:vAlign w:val="center"/>
          </w:tcPr>
          <w:p w14:paraId="55236B5B">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项目</w:t>
            </w:r>
          </w:p>
        </w:tc>
        <w:tc>
          <w:tcPr>
            <w:tcW w:w="550" w:type="dxa"/>
            <w:shd w:val="clear" w:color="auto" w:fill="FFFFFF"/>
            <w:vAlign w:val="center"/>
          </w:tcPr>
          <w:p w14:paraId="4C353C50">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分值</w:t>
            </w:r>
          </w:p>
        </w:tc>
        <w:tc>
          <w:tcPr>
            <w:tcW w:w="6442" w:type="dxa"/>
            <w:shd w:val="clear" w:color="auto" w:fill="FFFFFF"/>
            <w:vAlign w:val="center"/>
          </w:tcPr>
          <w:p w14:paraId="14BA47FF">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评分标准</w:t>
            </w:r>
          </w:p>
        </w:tc>
      </w:tr>
      <w:tr w14:paraId="694B6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57" w:hRule="atLeast"/>
        </w:trPr>
        <w:tc>
          <w:tcPr>
            <w:tcW w:w="756" w:type="dxa"/>
            <w:shd w:val="clear" w:color="auto" w:fill="FFFFFF"/>
            <w:vAlign w:val="center"/>
          </w:tcPr>
          <w:p w14:paraId="63729022">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投标报价（10分）</w:t>
            </w:r>
          </w:p>
        </w:tc>
        <w:tc>
          <w:tcPr>
            <w:tcW w:w="771" w:type="dxa"/>
            <w:shd w:val="clear" w:color="auto" w:fill="FFFFFF"/>
            <w:vAlign w:val="center"/>
          </w:tcPr>
          <w:p w14:paraId="5A8ADFEF">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报价分</w:t>
            </w:r>
          </w:p>
        </w:tc>
        <w:tc>
          <w:tcPr>
            <w:tcW w:w="550" w:type="dxa"/>
            <w:shd w:val="clear" w:color="auto" w:fill="FFFFFF"/>
            <w:vAlign w:val="center"/>
          </w:tcPr>
          <w:p w14:paraId="0D7F2082">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10分</w:t>
            </w:r>
          </w:p>
        </w:tc>
        <w:tc>
          <w:tcPr>
            <w:tcW w:w="6442" w:type="dxa"/>
            <w:shd w:val="clear" w:color="auto" w:fill="FFFFFF"/>
            <w:vAlign w:val="center"/>
          </w:tcPr>
          <w:p w14:paraId="757D0A0D">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满足招标文件要求且报价最低的投标人的价格为投标基准价，其价格分为满分。其他投标人的价格分统一按照下列公式计算：投标报价得分=（投标基准价/最后投标报价）×10</w:t>
            </w:r>
          </w:p>
          <w:p w14:paraId="206C9ABA">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10%的扣除，用扣除后的价格参与评标。残疾人福利性单位、监狱企业属于小型、微型企业的，不重复享受政策。</w:t>
            </w:r>
          </w:p>
        </w:tc>
      </w:tr>
      <w:tr w14:paraId="4D324B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080" w:hRule="atLeast"/>
        </w:trPr>
        <w:tc>
          <w:tcPr>
            <w:tcW w:w="756" w:type="dxa"/>
            <w:vMerge w:val="restart"/>
            <w:shd w:val="clear" w:color="auto" w:fill="FFFFFF"/>
            <w:vAlign w:val="center"/>
          </w:tcPr>
          <w:p w14:paraId="039EF1F1">
            <w:pPr>
              <w:spacing w:line="360" w:lineRule="auto"/>
              <w:ind w:firstLine="0" w:firstLineChars="0"/>
              <w:jc w:val="both"/>
              <w:rPr>
                <w:rFonts w:hint="eastAsia" w:ascii="宋体" w:hAnsi="宋体" w:eastAsia="宋体" w:cs="宋体"/>
                <w:color w:val="auto"/>
                <w:sz w:val="21"/>
                <w:szCs w:val="21"/>
                <w:highlight w:val="none"/>
                <w:lang w:val="zh-CN" w:eastAsia="zh-CN"/>
              </w:rPr>
            </w:pPr>
          </w:p>
          <w:p w14:paraId="6283DD32">
            <w:pPr>
              <w:spacing w:line="360" w:lineRule="auto"/>
              <w:ind w:firstLine="0" w:firstLineChars="0"/>
              <w:jc w:val="both"/>
              <w:rPr>
                <w:rFonts w:hint="eastAsia" w:ascii="宋体" w:hAnsi="宋体" w:eastAsia="宋体" w:cs="宋体"/>
                <w:color w:val="auto"/>
                <w:sz w:val="21"/>
                <w:szCs w:val="21"/>
                <w:highlight w:val="none"/>
                <w:lang w:val="zh-CN" w:eastAsia="zh-CN"/>
              </w:rPr>
            </w:pPr>
          </w:p>
          <w:p w14:paraId="31340289">
            <w:pPr>
              <w:spacing w:line="360" w:lineRule="auto"/>
              <w:ind w:firstLine="0" w:firstLineChars="0"/>
              <w:jc w:val="both"/>
              <w:rPr>
                <w:rFonts w:hint="eastAsia" w:ascii="宋体" w:hAnsi="宋体" w:eastAsia="宋体" w:cs="宋体"/>
                <w:color w:val="auto"/>
                <w:sz w:val="21"/>
                <w:szCs w:val="21"/>
                <w:highlight w:val="none"/>
                <w:lang w:val="zh-CN" w:eastAsia="zh-CN"/>
              </w:rPr>
            </w:pPr>
          </w:p>
          <w:p w14:paraId="081102FE">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商务评价（11分）</w:t>
            </w:r>
          </w:p>
          <w:p w14:paraId="1EAF50BC">
            <w:pPr>
              <w:spacing w:line="360" w:lineRule="auto"/>
              <w:ind w:firstLine="0" w:firstLineChars="0"/>
              <w:jc w:val="both"/>
              <w:rPr>
                <w:rFonts w:hint="eastAsia" w:ascii="宋体" w:hAnsi="宋体" w:eastAsia="宋体" w:cs="宋体"/>
                <w:color w:val="auto"/>
                <w:sz w:val="21"/>
                <w:szCs w:val="21"/>
                <w:highlight w:val="none"/>
                <w:lang w:val="zh-CN" w:eastAsia="zh-CN"/>
              </w:rPr>
            </w:pPr>
          </w:p>
          <w:p w14:paraId="7AA802C1">
            <w:pPr>
              <w:spacing w:line="360" w:lineRule="auto"/>
              <w:ind w:firstLine="0" w:firstLineChars="0"/>
              <w:jc w:val="both"/>
              <w:rPr>
                <w:rFonts w:hint="eastAsia" w:ascii="宋体" w:hAnsi="宋体" w:eastAsia="宋体" w:cs="宋体"/>
                <w:color w:val="auto"/>
                <w:sz w:val="21"/>
                <w:szCs w:val="21"/>
                <w:highlight w:val="none"/>
                <w:lang w:val="zh-CN" w:eastAsia="zh-CN"/>
              </w:rPr>
            </w:pPr>
          </w:p>
        </w:tc>
        <w:tc>
          <w:tcPr>
            <w:tcW w:w="771" w:type="dxa"/>
            <w:shd w:val="clear" w:color="auto" w:fill="FFFFFF"/>
            <w:vAlign w:val="center"/>
          </w:tcPr>
          <w:p w14:paraId="5515744D">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类似业绩</w:t>
            </w:r>
          </w:p>
        </w:tc>
        <w:tc>
          <w:tcPr>
            <w:tcW w:w="550" w:type="dxa"/>
            <w:shd w:val="clear" w:color="auto" w:fill="FFFFFF"/>
            <w:vAlign w:val="center"/>
          </w:tcPr>
          <w:p w14:paraId="4992437A">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6分</w:t>
            </w:r>
          </w:p>
        </w:tc>
        <w:tc>
          <w:tcPr>
            <w:tcW w:w="6442" w:type="dxa"/>
            <w:shd w:val="clear" w:color="auto" w:fill="FFFFFF"/>
            <w:vAlign w:val="center"/>
          </w:tcPr>
          <w:p w14:paraId="5DD31EC8">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提供2022年1月至今实施的类似项目业绩情况：每提供一份有效业绩合同的得2分，满分6分，不提供不得分。（须附合同首页、标的及金额所在页、签字盖章页的合同扫描件或复印件的证明材料）。注：以合同签订时间为准。</w:t>
            </w:r>
          </w:p>
        </w:tc>
      </w:tr>
      <w:tr w14:paraId="4F56B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756" w:type="dxa"/>
            <w:vMerge w:val="continue"/>
            <w:shd w:val="clear" w:color="auto" w:fill="FFFFFF"/>
            <w:vAlign w:val="center"/>
          </w:tcPr>
          <w:p w14:paraId="0EF4F294">
            <w:pPr>
              <w:spacing w:line="360" w:lineRule="auto"/>
              <w:ind w:firstLine="0" w:firstLineChars="0"/>
              <w:jc w:val="both"/>
              <w:rPr>
                <w:rFonts w:hint="eastAsia" w:ascii="宋体" w:hAnsi="宋体" w:eastAsia="宋体" w:cs="宋体"/>
                <w:color w:val="auto"/>
                <w:sz w:val="21"/>
                <w:szCs w:val="21"/>
                <w:highlight w:val="none"/>
                <w:lang w:val="zh-CN" w:eastAsia="zh-CN"/>
              </w:rPr>
            </w:pPr>
          </w:p>
        </w:tc>
        <w:tc>
          <w:tcPr>
            <w:tcW w:w="771" w:type="dxa"/>
            <w:shd w:val="clear" w:color="auto" w:fill="FFFFFF"/>
            <w:vAlign w:val="center"/>
          </w:tcPr>
          <w:p w14:paraId="22AAA560">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企业实力</w:t>
            </w:r>
          </w:p>
        </w:tc>
        <w:tc>
          <w:tcPr>
            <w:tcW w:w="550" w:type="dxa"/>
            <w:shd w:val="clear" w:color="auto" w:fill="FFFFFF"/>
            <w:vAlign w:val="center"/>
          </w:tcPr>
          <w:p w14:paraId="4FC04DC7">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5</w:t>
            </w:r>
          </w:p>
          <w:p w14:paraId="2D8CB70C">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分</w:t>
            </w:r>
          </w:p>
        </w:tc>
        <w:tc>
          <w:tcPr>
            <w:tcW w:w="6442" w:type="dxa"/>
            <w:shd w:val="clear" w:color="auto" w:fill="FFFFFF"/>
            <w:vAlign w:val="center"/>
          </w:tcPr>
          <w:p w14:paraId="21E8D993">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人具有ISO9001质量管理体系认证、ISO20000信息技术服务管理体系认证、ISO27001信息安全管理体系认证、CMMI软件能力成熟度模型集成认证3级及以上、ITSS信息技术服务证书、信息系统建设和服务能力（CS）资质证书，以上全部具备的得5分，未提供或提供不全均不得分。</w:t>
            </w:r>
          </w:p>
        </w:tc>
      </w:tr>
      <w:tr w14:paraId="6D0257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756" w:type="dxa"/>
            <w:vMerge w:val="restart"/>
            <w:shd w:val="clear" w:color="auto" w:fill="FFFFFF"/>
            <w:vAlign w:val="center"/>
          </w:tcPr>
          <w:p w14:paraId="45E2FE47">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技术质量（79分）</w:t>
            </w:r>
          </w:p>
        </w:tc>
        <w:tc>
          <w:tcPr>
            <w:tcW w:w="771" w:type="dxa"/>
            <w:shd w:val="clear" w:color="auto" w:fill="FFFFFF"/>
            <w:vAlign w:val="center"/>
          </w:tcPr>
          <w:p w14:paraId="0D55E3CC">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服务技术指标</w:t>
            </w:r>
          </w:p>
        </w:tc>
        <w:tc>
          <w:tcPr>
            <w:tcW w:w="550" w:type="dxa"/>
            <w:shd w:val="clear" w:color="auto" w:fill="FFFFFF"/>
            <w:vAlign w:val="center"/>
          </w:tcPr>
          <w:p w14:paraId="18138A0B">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21分</w:t>
            </w:r>
          </w:p>
        </w:tc>
        <w:tc>
          <w:tcPr>
            <w:tcW w:w="6442" w:type="dxa"/>
            <w:shd w:val="clear" w:color="auto" w:fill="FFFFFF"/>
            <w:vAlign w:val="center"/>
          </w:tcPr>
          <w:p w14:paraId="00728D18">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投标人完全满足招标文件中的服务技术指标得21分，投标人提供的“▲”重要服务技术指标未满足招标文件要求的，每有一项扣5分，一般服务技术指标未满足招标文件要求的，每有一项扣3分，扣完为止。</w:t>
            </w:r>
          </w:p>
        </w:tc>
      </w:tr>
      <w:tr w14:paraId="08764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478" w:hRule="atLeast"/>
        </w:trPr>
        <w:tc>
          <w:tcPr>
            <w:tcW w:w="756" w:type="dxa"/>
            <w:vMerge w:val="continue"/>
            <w:shd w:val="clear" w:color="auto" w:fill="FFFFFF"/>
            <w:vAlign w:val="center"/>
          </w:tcPr>
          <w:p w14:paraId="135C704D">
            <w:pPr>
              <w:spacing w:line="360" w:lineRule="auto"/>
              <w:ind w:firstLine="0" w:firstLineChars="0"/>
              <w:jc w:val="both"/>
              <w:rPr>
                <w:rFonts w:hint="eastAsia" w:ascii="宋体" w:hAnsi="宋体" w:eastAsia="宋体" w:cs="宋体"/>
                <w:color w:val="auto"/>
                <w:sz w:val="21"/>
                <w:szCs w:val="21"/>
                <w:highlight w:val="none"/>
                <w:lang w:val="zh-CN" w:eastAsia="zh-CN"/>
              </w:rPr>
            </w:pPr>
          </w:p>
        </w:tc>
        <w:tc>
          <w:tcPr>
            <w:tcW w:w="771" w:type="dxa"/>
            <w:shd w:val="clear" w:color="auto" w:fill="FFFFFF"/>
            <w:vAlign w:val="center"/>
          </w:tcPr>
          <w:p w14:paraId="188E6A0D">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团队服务能力</w:t>
            </w:r>
            <w:r>
              <w:rPr>
                <w:rFonts w:hint="eastAsia" w:ascii="宋体" w:hAnsi="宋体" w:eastAsia="宋体" w:cs="宋体"/>
                <w:color w:val="auto"/>
                <w:sz w:val="21"/>
                <w:szCs w:val="21"/>
                <w:highlight w:val="none"/>
                <w:lang w:val="zh-CN" w:eastAsia="zh-CN"/>
              </w:rPr>
              <w:br w:type="textWrapping"/>
            </w:r>
          </w:p>
        </w:tc>
        <w:tc>
          <w:tcPr>
            <w:tcW w:w="550" w:type="dxa"/>
            <w:shd w:val="clear" w:color="auto" w:fill="FFFFFF"/>
            <w:vAlign w:val="center"/>
          </w:tcPr>
          <w:p w14:paraId="07A45A10">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6分</w:t>
            </w:r>
          </w:p>
        </w:tc>
        <w:tc>
          <w:tcPr>
            <w:tcW w:w="6442" w:type="dxa"/>
            <w:shd w:val="clear" w:color="auto" w:fill="FFFFFF"/>
            <w:vAlign w:val="bottom"/>
          </w:tcPr>
          <w:p w14:paraId="3AFF9860">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项目团队人员应提供如下证书：</w:t>
            </w:r>
          </w:p>
          <w:p w14:paraId="10A3347F">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包括信息系统项目管理师证书；信息系统工程师证书；互联网技术工程师证书；信息工程高级工程师证书；统集成项目管理工程师证书。提供以上证书扫描件，每提供一项得2分，满分为6分，</w:t>
            </w:r>
          </w:p>
          <w:p w14:paraId="311B17A6">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注：投入的人员为投标单位正式员工，提供姓名、开标日前六个月中任意一个月缴纳社保的证明材料，未提供或提供资料不齐全不得分。</w:t>
            </w:r>
          </w:p>
        </w:tc>
      </w:tr>
      <w:tr w14:paraId="0CF9D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99" w:hRule="atLeast"/>
        </w:trPr>
        <w:tc>
          <w:tcPr>
            <w:tcW w:w="756" w:type="dxa"/>
            <w:vMerge w:val="continue"/>
            <w:shd w:val="clear" w:color="auto" w:fill="FFFFFF"/>
            <w:vAlign w:val="center"/>
          </w:tcPr>
          <w:p w14:paraId="784AFA57">
            <w:pPr>
              <w:spacing w:line="360" w:lineRule="auto"/>
              <w:ind w:firstLine="0" w:firstLineChars="0"/>
              <w:jc w:val="both"/>
              <w:rPr>
                <w:rFonts w:hint="eastAsia" w:ascii="宋体" w:hAnsi="宋体" w:eastAsia="宋体" w:cs="宋体"/>
                <w:color w:val="auto"/>
                <w:sz w:val="21"/>
                <w:szCs w:val="21"/>
                <w:highlight w:val="none"/>
                <w:lang w:val="zh-CN" w:eastAsia="zh-CN"/>
              </w:rPr>
            </w:pPr>
          </w:p>
        </w:tc>
        <w:tc>
          <w:tcPr>
            <w:tcW w:w="771" w:type="dxa"/>
            <w:shd w:val="clear" w:color="auto" w:fill="FFFFFF"/>
            <w:vAlign w:val="center"/>
          </w:tcPr>
          <w:p w14:paraId="18842B25">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技术方案</w:t>
            </w:r>
          </w:p>
        </w:tc>
        <w:tc>
          <w:tcPr>
            <w:tcW w:w="550" w:type="dxa"/>
            <w:shd w:val="clear" w:color="auto" w:fill="FFFFFF"/>
            <w:vAlign w:val="center"/>
          </w:tcPr>
          <w:p w14:paraId="578F8789">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42分</w:t>
            </w:r>
          </w:p>
        </w:tc>
        <w:tc>
          <w:tcPr>
            <w:tcW w:w="6442" w:type="dxa"/>
            <w:shd w:val="clear" w:color="auto" w:fill="FFFFFF"/>
            <w:vAlign w:val="center"/>
          </w:tcPr>
          <w:p w14:paraId="40F8FD00">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根据投标人提供的针对本项目的软件技术服务方案(应包括但不限于：项目理解、总体建设方案、详细设计方案、系统安装部署方案、系统安全方案等)进行综合评价打分。</w:t>
            </w:r>
          </w:p>
          <w:p w14:paraId="74D538BA">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1、项目理解（4分）</w:t>
            </w:r>
          </w:p>
          <w:p w14:paraId="53703F7C">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①对于本次建设项目的需求理解；②要对青海省疾控信息化现状进行分析，充分理解国家实验室管理规范，结合青海省疾控统筹平台规划总体设计思路，基于青海省疾病预防控制中心现有免疫规划管理的业务进行理解分析。</w:t>
            </w:r>
            <w:r>
              <w:rPr>
                <w:rFonts w:hint="eastAsia" w:ascii="宋体" w:hAnsi="宋体" w:eastAsia="宋体" w:cs="宋体"/>
                <w:color w:val="auto"/>
                <w:sz w:val="21"/>
                <w:szCs w:val="21"/>
                <w:highlight w:val="none"/>
                <w:lang w:val="en-US" w:eastAsia="zh-CN"/>
              </w:rPr>
              <w:t>上述每一项要求作出了详细的方案且符合采购需求的得4分；</w:t>
            </w:r>
            <w:r>
              <w:rPr>
                <w:rFonts w:hint="eastAsia" w:ascii="宋体" w:hAnsi="宋体" w:eastAsia="宋体" w:cs="宋体"/>
                <w:color w:val="auto"/>
                <w:sz w:val="21"/>
                <w:szCs w:val="21"/>
                <w:highlight w:val="none"/>
                <w:lang w:val="zh-CN" w:eastAsia="zh-CN"/>
              </w:rPr>
              <w:t>每缺少一项扣2分，每有一处内容存在缺陷或内容不满足要求的扣1分，扣完为止。</w:t>
            </w:r>
          </w:p>
          <w:p w14:paraId="47491B73">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2、总体建设方案（15分）</w:t>
            </w:r>
          </w:p>
          <w:p w14:paraId="42F73E6A">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投标人提供总体设计方案，包括①总体架构；②业务架构；③数据架构；④网络架构；⑤技术架构。</w:t>
            </w:r>
            <w:r>
              <w:rPr>
                <w:rFonts w:hint="eastAsia" w:ascii="宋体" w:hAnsi="宋体" w:eastAsia="宋体" w:cs="宋体"/>
                <w:color w:val="auto"/>
                <w:sz w:val="21"/>
                <w:szCs w:val="21"/>
                <w:highlight w:val="none"/>
                <w:lang w:val="en-US" w:eastAsia="zh-CN"/>
              </w:rPr>
              <w:t>上述每一项要求作出了详细的方案且符合采购需求的得15分；</w:t>
            </w:r>
            <w:r>
              <w:rPr>
                <w:rFonts w:hint="eastAsia" w:ascii="宋体" w:hAnsi="宋体" w:eastAsia="宋体" w:cs="宋体"/>
                <w:color w:val="auto"/>
                <w:sz w:val="21"/>
                <w:szCs w:val="21"/>
                <w:highlight w:val="none"/>
                <w:lang w:val="zh-CN" w:eastAsia="zh-CN"/>
              </w:rPr>
              <w:t>每缺少一项扣3分，每有一处内容存在缺陷或内容不满足要求的扣1.5分，扣完为止。</w:t>
            </w:r>
          </w:p>
          <w:p w14:paraId="4DD177D0">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3、详细设计方案（10分）</w:t>
            </w:r>
          </w:p>
          <w:p w14:paraId="4C4636F1">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投标人提供的详细设计方案，包括：①系统架构设计；②系统用户设计；③系统业务协同场景设计；④系统性能设计等方面内容。</w:t>
            </w:r>
            <w:r>
              <w:rPr>
                <w:rFonts w:hint="eastAsia" w:ascii="宋体" w:hAnsi="宋体" w:eastAsia="宋体" w:cs="宋体"/>
                <w:color w:val="auto"/>
                <w:sz w:val="21"/>
                <w:szCs w:val="21"/>
                <w:highlight w:val="none"/>
                <w:lang w:val="en-US" w:eastAsia="zh-CN"/>
              </w:rPr>
              <w:t>上述每一项要求作出了详细的方案且符合采购需求的得10分；</w:t>
            </w:r>
            <w:r>
              <w:rPr>
                <w:rFonts w:hint="eastAsia" w:ascii="宋体" w:hAnsi="宋体" w:eastAsia="宋体" w:cs="宋体"/>
                <w:color w:val="auto"/>
                <w:sz w:val="21"/>
                <w:szCs w:val="21"/>
                <w:highlight w:val="none"/>
                <w:lang w:val="zh-CN" w:eastAsia="zh-CN"/>
              </w:rPr>
              <w:t>每缺少一项扣2.5分，每有一处内容存在缺陷或内容不满足要求的扣1分，扣完为止。</w:t>
            </w:r>
          </w:p>
          <w:p w14:paraId="6C6CDB0B">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4、系统安装部署方案（5分）</w:t>
            </w:r>
          </w:p>
          <w:p w14:paraId="7F860B61">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投标人提供的系统安装部署方案，包含①系统安装；②部署设计及工作方案等。</w:t>
            </w:r>
            <w:r>
              <w:rPr>
                <w:rFonts w:hint="eastAsia" w:ascii="宋体" w:hAnsi="宋体" w:eastAsia="宋体" w:cs="宋体"/>
                <w:color w:val="auto"/>
                <w:sz w:val="21"/>
                <w:szCs w:val="21"/>
                <w:highlight w:val="none"/>
                <w:lang w:val="en-US" w:eastAsia="zh-CN"/>
              </w:rPr>
              <w:t>上述每一项要求作出了详细的方案且符合采购需求的得5分；</w:t>
            </w:r>
            <w:r>
              <w:rPr>
                <w:rFonts w:hint="eastAsia" w:ascii="宋体" w:hAnsi="宋体" w:eastAsia="宋体" w:cs="宋体"/>
                <w:color w:val="auto"/>
                <w:sz w:val="21"/>
                <w:szCs w:val="21"/>
                <w:highlight w:val="none"/>
                <w:lang w:val="zh-CN" w:eastAsia="zh-CN"/>
              </w:rPr>
              <w:t>每缺少一项扣2.5分，每有一处内容存在缺陷或内容不满足要求的扣1分，扣完为止。</w:t>
            </w:r>
          </w:p>
          <w:p w14:paraId="260EA2FC">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5、系统安全方案（8分）</w:t>
            </w:r>
          </w:p>
          <w:p w14:paraId="57FC588E">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投标人提供系统安全方案，包括：①网络安全；②应用安全；③数据安全；④其他系统安全方案。</w:t>
            </w:r>
            <w:r>
              <w:rPr>
                <w:rFonts w:hint="eastAsia" w:ascii="宋体" w:hAnsi="宋体" w:eastAsia="宋体" w:cs="宋体"/>
                <w:color w:val="auto"/>
                <w:sz w:val="21"/>
                <w:szCs w:val="21"/>
                <w:highlight w:val="none"/>
                <w:lang w:val="en-US" w:eastAsia="zh-CN"/>
              </w:rPr>
              <w:t>上述每一项要求作出了详细的方案且符合采购需求的得8分；</w:t>
            </w:r>
            <w:r>
              <w:rPr>
                <w:rFonts w:hint="eastAsia" w:ascii="宋体" w:hAnsi="宋体" w:eastAsia="宋体" w:cs="宋体"/>
                <w:color w:val="auto"/>
                <w:sz w:val="21"/>
                <w:szCs w:val="21"/>
                <w:highlight w:val="none"/>
                <w:lang w:val="zh-CN" w:eastAsia="zh-CN"/>
              </w:rPr>
              <w:t>每缺少一项扣2分，每有一处内容存在缺陷或内容不满足要求的扣1分，扣完为止。</w:t>
            </w:r>
          </w:p>
        </w:tc>
      </w:tr>
      <w:tr w14:paraId="74D2E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756" w:type="dxa"/>
            <w:vMerge w:val="continue"/>
            <w:shd w:val="clear" w:color="auto" w:fill="FFFFFF"/>
            <w:vAlign w:val="center"/>
          </w:tcPr>
          <w:p w14:paraId="4CC8DC81">
            <w:pPr>
              <w:spacing w:line="360" w:lineRule="auto"/>
              <w:ind w:firstLine="0" w:firstLineChars="0"/>
              <w:jc w:val="both"/>
              <w:rPr>
                <w:rFonts w:hint="eastAsia" w:ascii="宋体" w:hAnsi="宋体" w:eastAsia="宋体" w:cs="宋体"/>
                <w:color w:val="auto"/>
                <w:sz w:val="21"/>
                <w:szCs w:val="21"/>
                <w:highlight w:val="none"/>
                <w:lang w:val="zh-CN" w:eastAsia="zh-CN"/>
              </w:rPr>
            </w:pPr>
          </w:p>
        </w:tc>
        <w:tc>
          <w:tcPr>
            <w:tcW w:w="771" w:type="dxa"/>
            <w:shd w:val="clear" w:color="auto" w:fill="FFFFFF"/>
            <w:vAlign w:val="center"/>
          </w:tcPr>
          <w:p w14:paraId="55F3CD45">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售后服务</w:t>
            </w:r>
          </w:p>
        </w:tc>
        <w:tc>
          <w:tcPr>
            <w:tcW w:w="550" w:type="dxa"/>
            <w:shd w:val="clear" w:color="auto" w:fill="FFFFFF"/>
            <w:vAlign w:val="center"/>
          </w:tcPr>
          <w:p w14:paraId="44BD6A69">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10分</w:t>
            </w:r>
          </w:p>
        </w:tc>
        <w:tc>
          <w:tcPr>
            <w:tcW w:w="6442" w:type="dxa"/>
            <w:shd w:val="clear" w:color="auto" w:fill="FFFFFF"/>
            <w:vAlign w:val="center"/>
          </w:tcPr>
          <w:p w14:paraId="21047441">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投标人提供针对本项目的项目售后服务方案，包括但不限制于：①售后服务方式；②售后服务流程与规范；③售后服务保障与响应时间（7*24小时）；④质保期内外的技术支持和维护能力情况等；</w:t>
            </w:r>
          </w:p>
          <w:p w14:paraId="23437CD7">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上述每一项要求作出了详细的方案且符合采购需求的得10分；</w:t>
            </w:r>
            <w:r>
              <w:rPr>
                <w:rFonts w:hint="eastAsia" w:ascii="宋体" w:hAnsi="宋体" w:eastAsia="宋体" w:cs="宋体"/>
                <w:color w:val="auto"/>
                <w:sz w:val="21"/>
                <w:szCs w:val="21"/>
                <w:highlight w:val="none"/>
                <w:lang w:val="zh-CN" w:eastAsia="zh-CN"/>
              </w:rPr>
              <w:t>每缺少一项扣2.5分，每有一处内容存在缺陷或内容不满足要求的1.5分，扣完为止。</w:t>
            </w:r>
          </w:p>
        </w:tc>
      </w:tr>
      <w:tr w14:paraId="322E6F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8519" w:type="dxa"/>
            <w:gridSpan w:val="4"/>
            <w:shd w:val="clear" w:color="auto" w:fill="FFFFFF"/>
            <w:vAlign w:val="center"/>
          </w:tcPr>
          <w:p w14:paraId="2B7AFCBA">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注：内容不足或缺陷是指：存在不适用项目实际情况的情形、凭空编造、方案中内容前后不一致、前后逻辑错误、与招标文件要求不符或无关等情况。</w:t>
            </w:r>
          </w:p>
        </w:tc>
      </w:tr>
    </w:tbl>
    <w:p w14:paraId="477A7912">
      <w:pPr>
        <w:rPr>
          <w:rFonts w:hint="eastAsia" w:ascii="宋体" w:hAnsi="宋体" w:eastAsia="宋体" w:cs="宋体"/>
          <w:b/>
          <w:bCs/>
          <w:color w:val="auto"/>
          <w:sz w:val="21"/>
          <w:szCs w:val="21"/>
          <w:lang w:val="en-US" w:eastAsia="zh-CN"/>
        </w:rPr>
      </w:pPr>
    </w:p>
    <w:p w14:paraId="5BCA6031">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包三：</w:t>
      </w:r>
    </w:p>
    <w:tbl>
      <w:tblPr>
        <w:tblStyle w:val="27"/>
        <w:tblW w:w="4995"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1163"/>
        <w:gridCol w:w="1041"/>
        <w:gridCol w:w="1041"/>
        <w:gridCol w:w="5268"/>
      </w:tblGrid>
      <w:tr w14:paraId="643D9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064" w:hRule="atLeast"/>
        </w:trPr>
        <w:tc>
          <w:tcPr>
            <w:tcW w:w="1164" w:type="dxa"/>
            <w:shd w:val="clear" w:color="auto" w:fill="auto"/>
            <w:vAlign w:val="center"/>
          </w:tcPr>
          <w:p w14:paraId="2161802B">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类别</w:t>
            </w:r>
          </w:p>
        </w:tc>
        <w:tc>
          <w:tcPr>
            <w:tcW w:w="1041" w:type="dxa"/>
            <w:shd w:val="clear" w:color="auto" w:fill="auto"/>
            <w:vAlign w:val="center"/>
          </w:tcPr>
          <w:p w14:paraId="347EACE4">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1041" w:type="dxa"/>
            <w:shd w:val="clear" w:color="auto" w:fill="auto"/>
            <w:vAlign w:val="center"/>
          </w:tcPr>
          <w:p w14:paraId="7ABB744D">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分值</w:t>
            </w:r>
          </w:p>
        </w:tc>
        <w:tc>
          <w:tcPr>
            <w:tcW w:w="5269" w:type="dxa"/>
            <w:shd w:val="clear" w:color="auto" w:fill="auto"/>
            <w:vAlign w:val="center"/>
          </w:tcPr>
          <w:p w14:paraId="0469A723">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评分标准</w:t>
            </w:r>
          </w:p>
        </w:tc>
      </w:tr>
      <w:tr w14:paraId="0A2E9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57" w:hRule="atLeast"/>
        </w:trPr>
        <w:tc>
          <w:tcPr>
            <w:tcW w:w="1164" w:type="dxa"/>
            <w:shd w:val="clear" w:color="auto" w:fill="auto"/>
            <w:vAlign w:val="center"/>
          </w:tcPr>
          <w:p w14:paraId="2920855B">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投标报价（10分）</w:t>
            </w:r>
          </w:p>
        </w:tc>
        <w:tc>
          <w:tcPr>
            <w:tcW w:w="1041" w:type="dxa"/>
            <w:shd w:val="clear" w:color="auto" w:fill="auto"/>
            <w:vAlign w:val="center"/>
          </w:tcPr>
          <w:p w14:paraId="5FA8C14F">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报价分</w:t>
            </w:r>
          </w:p>
        </w:tc>
        <w:tc>
          <w:tcPr>
            <w:tcW w:w="1041" w:type="dxa"/>
            <w:shd w:val="clear" w:color="auto" w:fill="auto"/>
            <w:vAlign w:val="center"/>
          </w:tcPr>
          <w:p w14:paraId="680CD7F3">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10分</w:t>
            </w:r>
          </w:p>
        </w:tc>
        <w:tc>
          <w:tcPr>
            <w:tcW w:w="5269" w:type="dxa"/>
            <w:shd w:val="clear" w:color="auto" w:fill="auto"/>
            <w:vAlign w:val="center"/>
          </w:tcPr>
          <w:p w14:paraId="528DB6BD">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满足招标文件要求且报价最低的</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的价格为投标基准价，其价格分为满分。其他</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的价格分统一按照下列公式计算：投标报价得分=（投标基准价/最后投标报价）×10</w:t>
            </w:r>
          </w:p>
          <w:p w14:paraId="79C2D902">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10%的扣除，用扣除后的价格参与评标。残疾人福利性单位、监狱企业属于小型、微型企业的，不重复享受政策。</w:t>
            </w:r>
          </w:p>
        </w:tc>
      </w:tr>
      <w:tr w14:paraId="3C67A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619" w:hRule="atLeast"/>
        </w:trPr>
        <w:tc>
          <w:tcPr>
            <w:tcW w:w="1164" w:type="dxa"/>
            <w:vMerge w:val="restart"/>
            <w:shd w:val="clear" w:color="auto" w:fill="auto"/>
            <w:vAlign w:val="center"/>
          </w:tcPr>
          <w:p w14:paraId="390F92A7">
            <w:pPr>
              <w:rPr>
                <w:rFonts w:hint="eastAsia" w:ascii="宋体" w:hAnsi="宋体" w:eastAsia="宋体" w:cs="宋体"/>
                <w:color w:val="auto"/>
                <w:sz w:val="21"/>
                <w:szCs w:val="21"/>
              </w:rPr>
            </w:pPr>
          </w:p>
          <w:p w14:paraId="2579E9C2">
            <w:pPr>
              <w:rPr>
                <w:rFonts w:hint="eastAsia" w:ascii="宋体" w:hAnsi="宋体" w:eastAsia="宋体" w:cs="宋体"/>
                <w:color w:val="auto"/>
                <w:sz w:val="21"/>
                <w:szCs w:val="21"/>
              </w:rPr>
            </w:pPr>
          </w:p>
          <w:p w14:paraId="76ED8409">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商务评价（</w:t>
            </w:r>
            <w:r>
              <w:rPr>
                <w:rFonts w:hint="eastAsia" w:ascii="宋体" w:hAnsi="宋体" w:eastAsia="宋体" w:cs="宋体"/>
                <w:color w:val="auto"/>
                <w:sz w:val="21"/>
                <w:szCs w:val="21"/>
                <w:lang w:val="en-US" w:eastAsia="zh-CN"/>
              </w:rPr>
              <w:t>19</w:t>
            </w:r>
            <w:r>
              <w:rPr>
                <w:rFonts w:hint="eastAsia" w:ascii="宋体" w:hAnsi="宋体" w:eastAsia="宋体" w:cs="宋体"/>
                <w:color w:val="auto"/>
                <w:sz w:val="21"/>
                <w:szCs w:val="21"/>
              </w:rPr>
              <w:t>分）</w:t>
            </w:r>
          </w:p>
          <w:p w14:paraId="10EF3E1D">
            <w:pPr>
              <w:rPr>
                <w:rFonts w:hint="eastAsia" w:ascii="宋体" w:hAnsi="宋体" w:eastAsia="宋体" w:cs="宋体"/>
                <w:color w:val="auto"/>
                <w:sz w:val="21"/>
                <w:szCs w:val="21"/>
              </w:rPr>
            </w:pPr>
          </w:p>
          <w:p w14:paraId="452EA74A">
            <w:pPr>
              <w:rPr>
                <w:rFonts w:hint="eastAsia" w:ascii="宋体" w:hAnsi="宋体" w:eastAsia="宋体" w:cs="宋体"/>
                <w:color w:val="auto"/>
                <w:sz w:val="21"/>
                <w:szCs w:val="21"/>
              </w:rPr>
            </w:pPr>
          </w:p>
        </w:tc>
        <w:tc>
          <w:tcPr>
            <w:tcW w:w="1041" w:type="dxa"/>
            <w:shd w:val="clear" w:color="auto" w:fill="auto"/>
            <w:vAlign w:val="center"/>
          </w:tcPr>
          <w:p w14:paraId="29D4AA09">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类似业绩</w:t>
            </w:r>
          </w:p>
        </w:tc>
        <w:tc>
          <w:tcPr>
            <w:tcW w:w="1041" w:type="dxa"/>
            <w:shd w:val="clear" w:color="auto" w:fill="auto"/>
            <w:vAlign w:val="center"/>
          </w:tcPr>
          <w:p w14:paraId="5E8BE12D">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6分</w:t>
            </w:r>
          </w:p>
        </w:tc>
        <w:tc>
          <w:tcPr>
            <w:tcW w:w="5269" w:type="dxa"/>
            <w:shd w:val="clear" w:color="auto" w:fill="auto"/>
            <w:vAlign w:val="center"/>
          </w:tcPr>
          <w:p w14:paraId="374A673F">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提供202</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年1月至今实施的类似项目业绩情况：每提供一份有效业绩合同的得2分，满分</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分，不提供不得分。（须附合同首页、标的及金额所在页、签字盖章页的合同</w:t>
            </w:r>
            <w:r>
              <w:rPr>
                <w:rFonts w:hint="eastAsia" w:ascii="宋体" w:hAnsi="宋体" w:eastAsia="宋体" w:cs="宋体"/>
                <w:color w:val="auto"/>
                <w:sz w:val="21"/>
                <w:szCs w:val="21"/>
                <w:lang w:val="en-US" w:eastAsia="zh-CN"/>
              </w:rPr>
              <w:t>扫描件或</w:t>
            </w:r>
            <w:r>
              <w:rPr>
                <w:rFonts w:hint="eastAsia" w:ascii="宋体" w:hAnsi="宋体" w:eastAsia="宋体" w:cs="宋体"/>
                <w:color w:val="auto"/>
                <w:sz w:val="21"/>
                <w:szCs w:val="21"/>
              </w:rPr>
              <w:t>复印件的证明材料）。注：以合同签订时间为准。</w:t>
            </w:r>
          </w:p>
        </w:tc>
      </w:tr>
      <w:tr w14:paraId="460BA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1164" w:type="dxa"/>
            <w:vMerge w:val="continue"/>
            <w:shd w:val="clear" w:color="auto" w:fill="auto"/>
            <w:vAlign w:val="center"/>
          </w:tcPr>
          <w:p w14:paraId="6F2F8F35">
            <w:pPr>
              <w:rPr>
                <w:rFonts w:hint="eastAsia" w:ascii="宋体" w:hAnsi="宋体" w:eastAsia="宋体" w:cs="宋体"/>
                <w:color w:val="auto"/>
                <w:sz w:val="21"/>
                <w:szCs w:val="21"/>
              </w:rPr>
            </w:pPr>
          </w:p>
        </w:tc>
        <w:tc>
          <w:tcPr>
            <w:tcW w:w="1041" w:type="dxa"/>
            <w:shd w:val="clear" w:color="auto" w:fill="auto"/>
            <w:vAlign w:val="center"/>
          </w:tcPr>
          <w:p w14:paraId="0E95E668">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企业实力</w:t>
            </w:r>
          </w:p>
        </w:tc>
        <w:tc>
          <w:tcPr>
            <w:tcW w:w="1041" w:type="dxa"/>
            <w:shd w:val="clear" w:color="auto" w:fill="auto"/>
            <w:vAlign w:val="center"/>
          </w:tcPr>
          <w:p w14:paraId="27B4EAE4">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5分</w:t>
            </w:r>
          </w:p>
        </w:tc>
        <w:tc>
          <w:tcPr>
            <w:tcW w:w="5269" w:type="dxa"/>
            <w:shd w:val="clear" w:color="auto" w:fill="auto"/>
            <w:vAlign w:val="center"/>
          </w:tcPr>
          <w:p w14:paraId="62A3EEC3">
            <w:pPr>
              <w:keepNext w:val="0"/>
              <w:keepLines w:val="0"/>
              <w:widowControl/>
              <w:suppressLineNumbers w:val="0"/>
              <w:ind w:left="0" w:leftChars="0" w:firstLine="0" w:firstLineChars="0"/>
              <w:jc w:val="left"/>
              <w:rPr>
                <w:rFonts w:hint="eastAsia" w:ascii="宋体" w:hAnsi="宋体" w:eastAsia="宋体" w:cs="宋体"/>
                <w:color w:val="auto"/>
                <w:sz w:val="21"/>
                <w:szCs w:val="21"/>
              </w:rPr>
            </w:pPr>
            <w:r>
              <w:rPr>
                <w:rFonts w:hint="eastAsia" w:ascii="宋体" w:hAnsi="宋体" w:eastAsia="宋体" w:cs="宋体"/>
                <w:color w:val="auto"/>
                <w:sz w:val="21"/>
                <w:szCs w:val="21"/>
              </w:rPr>
              <w:t>投标人具有ISO9001质量管理体系认证、ISO20000信息技术服务管理体系认证、ISO27001信息安全管理体系认证、</w:t>
            </w:r>
            <w:r>
              <w:rPr>
                <w:rFonts w:hint="eastAsia" w:ascii="宋体" w:hAnsi="宋体" w:eastAsia="宋体" w:cs="宋体"/>
                <w:color w:val="auto"/>
                <w:kern w:val="0"/>
                <w:sz w:val="21"/>
                <w:szCs w:val="21"/>
                <w:lang w:val="en-US" w:eastAsia="zh-CN" w:bidi="ar"/>
              </w:rPr>
              <w:t>信息安全软件安全开发资质证书、信息系统建设和服务能力（CS）资质证书</w:t>
            </w:r>
            <w:r>
              <w:rPr>
                <w:rFonts w:hint="eastAsia" w:ascii="宋体" w:hAnsi="宋体" w:eastAsia="宋体" w:cs="宋体"/>
                <w:color w:val="auto"/>
                <w:sz w:val="21"/>
                <w:szCs w:val="21"/>
              </w:rPr>
              <w:t>以上全部具备的得5分，未提供或提供不全均不得分。</w:t>
            </w:r>
          </w:p>
        </w:tc>
      </w:tr>
      <w:tr w14:paraId="0783E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0" w:hRule="atLeast"/>
        </w:trPr>
        <w:tc>
          <w:tcPr>
            <w:tcW w:w="1164" w:type="dxa"/>
            <w:vMerge w:val="continue"/>
            <w:shd w:val="clear" w:color="auto" w:fill="auto"/>
            <w:vAlign w:val="center"/>
          </w:tcPr>
          <w:p w14:paraId="48611504">
            <w:pPr>
              <w:rPr>
                <w:rFonts w:hint="eastAsia" w:ascii="宋体" w:hAnsi="宋体" w:eastAsia="宋体" w:cs="宋体"/>
                <w:color w:val="auto"/>
                <w:sz w:val="21"/>
                <w:szCs w:val="21"/>
              </w:rPr>
            </w:pPr>
          </w:p>
        </w:tc>
        <w:tc>
          <w:tcPr>
            <w:tcW w:w="1041" w:type="dxa"/>
            <w:shd w:val="clear" w:color="auto" w:fill="auto"/>
            <w:vAlign w:val="center"/>
          </w:tcPr>
          <w:p w14:paraId="4F700442">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项目团队</w:t>
            </w:r>
          </w:p>
        </w:tc>
        <w:tc>
          <w:tcPr>
            <w:tcW w:w="1041" w:type="dxa"/>
            <w:shd w:val="clear" w:color="auto" w:fill="auto"/>
            <w:vAlign w:val="center"/>
          </w:tcPr>
          <w:p w14:paraId="17602E99">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分</w:t>
            </w:r>
          </w:p>
        </w:tc>
        <w:tc>
          <w:tcPr>
            <w:tcW w:w="5269" w:type="dxa"/>
            <w:shd w:val="clear" w:color="auto" w:fill="auto"/>
            <w:vAlign w:val="center"/>
          </w:tcPr>
          <w:p w14:paraId="5FE85628">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项目团队人员应提供如下证书：</w:t>
            </w:r>
          </w:p>
          <w:p w14:paraId="6F3E2DAC">
            <w:pPr>
              <w:ind w:left="0" w:leftChars="0" w:firstLine="0" w:firstLineChars="0"/>
              <w:rPr>
                <w:rFonts w:hint="eastAsia" w:ascii="宋体" w:hAnsi="宋体" w:eastAsia="宋体" w:cs="宋体"/>
                <w:color w:val="auto"/>
                <w:sz w:val="21"/>
                <w:szCs w:val="21"/>
                <w:lang w:eastAsia="zh-CN"/>
              </w:rPr>
            </w:pPr>
            <w:r>
              <w:rPr>
                <w:rFonts w:hint="eastAsia" w:ascii="宋体" w:hAnsi="宋体" w:eastAsia="宋体" w:cs="宋体"/>
                <w:color w:val="auto"/>
                <w:sz w:val="21"/>
                <w:szCs w:val="21"/>
              </w:rPr>
              <w:t>包括信息系统项目管理师证书</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软件设计师</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系统分析师证书</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系统架构设计（高级）资质证书</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网络工程师</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系统集成项目管理工程师证书</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系统规划与管理师证书；ITIL证书</w:t>
            </w:r>
            <w:r>
              <w:rPr>
                <w:rFonts w:hint="eastAsia" w:ascii="宋体" w:hAnsi="宋体" w:eastAsia="宋体" w:cs="宋体"/>
                <w:color w:val="auto"/>
                <w:sz w:val="21"/>
                <w:szCs w:val="21"/>
              </w:rPr>
              <w:t>。提供以上证书扫描件，每提供一项得</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分，满分为</w:t>
            </w: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分</w:t>
            </w:r>
            <w:r>
              <w:rPr>
                <w:rFonts w:hint="eastAsia" w:ascii="宋体" w:hAnsi="宋体" w:eastAsia="宋体" w:cs="宋体"/>
                <w:color w:val="auto"/>
                <w:sz w:val="21"/>
                <w:szCs w:val="21"/>
                <w:lang w:eastAsia="zh-CN"/>
              </w:rPr>
              <w:t>。</w:t>
            </w:r>
          </w:p>
          <w:p w14:paraId="3F6B03F7">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注：投入的人员为投标单位正式员工，提供姓名、开标日前六个月中任意一个月缴纳社保的证明材料，未提供或提供资料不齐全不得分。</w:t>
            </w:r>
          </w:p>
        </w:tc>
      </w:tr>
      <w:tr w14:paraId="01E0AA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1267" w:hRule="atLeast"/>
        </w:trPr>
        <w:tc>
          <w:tcPr>
            <w:tcW w:w="1164" w:type="dxa"/>
            <w:vMerge w:val="restart"/>
            <w:shd w:val="clear" w:color="auto" w:fill="auto"/>
            <w:vAlign w:val="center"/>
          </w:tcPr>
          <w:p w14:paraId="69E33262">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技术质量（</w:t>
            </w:r>
            <w:r>
              <w:rPr>
                <w:rFonts w:hint="eastAsia" w:ascii="宋体" w:hAnsi="宋体" w:eastAsia="宋体" w:cs="宋体"/>
                <w:color w:val="auto"/>
                <w:sz w:val="21"/>
                <w:szCs w:val="21"/>
                <w:lang w:val="en-US" w:eastAsia="zh-CN"/>
              </w:rPr>
              <w:t>71</w:t>
            </w:r>
            <w:r>
              <w:rPr>
                <w:rFonts w:hint="eastAsia" w:ascii="宋体" w:hAnsi="宋体" w:eastAsia="宋体" w:cs="宋体"/>
                <w:color w:val="auto"/>
                <w:sz w:val="21"/>
                <w:szCs w:val="21"/>
              </w:rPr>
              <w:t>分）</w:t>
            </w:r>
          </w:p>
        </w:tc>
        <w:tc>
          <w:tcPr>
            <w:tcW w:w="1041" w:type="dxa"/>
            <w:shd w:val="clear" w:color="auto" w:fill="auto"/>
            <w:vAlign w:val="center"/>
          </w:tcPr>
          <w:p w14:paraId="4C10D8E8">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服务技术指标</w:t>
            </w:r>
          </w:p>
        </w:tc>
        <w:tc>
          <w:tcPr>
            <w:tcW w:w="1041" w:type="dxa"/>
            <w:shd w:val="clear" w:color="auto" w:fill="auto"/>
            <w:vAlign w:val="center"/>
          </w:tcPr>
          <w:p w14:paraId="3D5E070F">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2</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w:t>
            </w:r>
          </w:p>
        </w:tc>
        <w:tc>
          <w:tcPr>
            <w:tcW w:w="5269" w:type="dxa"/>
            <w:shd w:val="clear" w:color="auto" w:fill="auto"/>
            <w:vAlign w:val="center"/>
          </w:tcPr>
          <w:p w14:paraId="5B41AEED">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投标人完全满足招标文件中的服务技术指标得2</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分，投标人提供的“▲”重要服务技术指标未满足招标文件要求的，每有一项扣</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分，一般服务技术指标未满足招标文件要求的，每有一项扣</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分，扣完为止。</w:t>
            </w:r>
          </w:p>
        </w:tc>
      </w:tr>
      <w:tr w14:paraId="5DF68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trPr>
        <w:tc>
          <w:tcPr>
            <w:tcW w:w="1164" w:type="dxa"/>
            <w:vMerge w:val="continue"/>
            <w:shd w:val="clear" w:color="auto" w:fill="auto"/>
            <w:vAlign w:val="center"/>
          </w:tcPr>
          <w:p w14:paraId="22EDE974">
            <w:pPr>
              <w:rPr>
                <w:rFonts w:hint="eastAsia" w:ascii="宋体" w:hAnsi="宋体" w:eastAsia="宋体" w:cs="宋体"/>
                <w:color w:val="auto"/>
                <w:sz w:val="21"/>
                <w:szCs w:val="21"/>
              </w:rPr>
            </w:pPr>
          </w:p>
        </w:tc>
        <w:tc>
          <w:tcPr>
            <w:tcW w:w="1041" w:type="dxa"/>
            <w:shd w:val="clear" w:color="auto" w:fill="auto"/>
            <w:vAlign w:val="center"/>
          </w:tcPr>
          <w:p w14:paraId="1C21BDD8">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技术方案</w:t>
            </w:r>
          </w:p>
        </w:tc>
        <w:tc>
          <w:tcPr>
            <w:tcW w:w="1041" w:type="dxa"/>
            <w:shd w:val="clear" w:color="auto" w:fill="auto"/>
            <w:vAlign w:val="center"/>
          </w:tcPr>
          <w:p w14:paraId="557CC283">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32</w:t>
            </w:r>
            <w:r>
              <w:rPr>
                <w:rFonts w:hint="eastAsia" w:ascii="宋体" w:hAnsi="宋体" w:eastAsia="宋体" w:cs="宋体"/>
                <w:color w:val="auto"/>
                <w:sz w:val="21"/>
                <w:szCs w:val="21"/>
              </w:rPr>
              <w:t>分</w:t>
            </w:r>
          </w:p>
        </w:tc>
        <w:tc>
          <w:tcPr>
            <w:tcW w:w="5269" w:type="dxa"/>
            <w:shd w:val="clear" w:color="auto" w:fill="auto"/>
            <w:vAlign w:val="center"/>
          </w:tcPr>
          <w:p w14:paraId="2E3EFA87">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根据投标人提供的针对本项目的软件技术服务方案(应包括但不限于：项目理解、总体建设方案、详细设计方案、系统安装部署方案、系统安全方案等)进行综合评价打分。</w:t>
            </w:r>
          </w:p>
          <w:p w14:paraId="411DC5D7">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1、项目理解（</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分）</w:t>
            </w:r>
          </w:p>
          <w:p w14:paraId="017B3FAC">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rPr>
              <w:t>①对于本次建设项目的需求理解</w:t>
            </w:r>
            <w:r>
              <w:rPr>
                <w:rFonts w:hint="eastAsia" w:ascii="宋体" w:hAnsi="宋体" w:eastAsia="宋体" w:cs="宋体"/>
                <w:color w:val="auto"/>
                <w:sz w:val="21"/>
                <w:szCs w:val="21"/>
                <w:lang w:eastAsia="zh-CN"/>
              </w:rPr>
              <w:t>；②</w:t>
            </w:r>
            <w:r>
              <w:rPr>
                <w:rFonts w:hint="eastAsia" w:ascii="宋体" w:hAnsi="宋体" w:eastAsia="宋体" w:cs="宋体"/>
                <w:color w:val="auto"/>
                <w:sz w:val="21"/>
                <w:szCs w:val="21"/>
              </w:rPr>
              <w:t>要对青海省疾控信息化现状进行分析，充分理解国家</w:t>
            </w:r>
            <w:r>
              <w:rPr>
                <w:rFonts w:hint="eastAsia" w:ascii="宋体" w:hAnsi="宋体" w:eastAsia="宋体" w:cs="宋体"/>
                <w:color w:val="auto"/>
                <w:sz w:val="21"/>
                <w:szCs w:val="21"/>
                <w:lang w:val="en-US" w:eastAsia="zh-CN"/>
              </w:rPr>
              <w:t>实验室管理规范，</w:t>
            </w:r>
            <w:r>
              <w:rPr>
                <w:rFonts w:hint="eastAsia" w:ascii="宋体" w:hAnsi="宋体" w:eastAsia="宋体" w:cs="宋体"/>
                <w:color w:val="auto"/>
                <w:sz w:val="21"/>
                <w:szCs w:val="21"/>
              </w:rPr>
              <w:t>结合青海省疾控统筹平台规划</w:t>
            </w:r>
            <w:r>
              <w:rPr>
                <w:rFonts w:hint="eastAsia" w:ascii="宋体" w:hAnsi="宋体" w:eastAsia="宋体" w:cs="宋体"/>
                <w:color w:val="auto"/>
                <w:sz w:val="21"/>
                <w:szCs w:val="21"/>
                <w:lang w:val="en-US" w:eastAsia="zh-CN"/>
              </w:rPr>
              <w:t>总体设计思路，基于青海省疾病预防控制中心现有实验室管理的业务进行</w:t>
            </w:r>
            <w:r>
              <w:rPr>
                <w:rFonts w:hint="eastAsia" w:ascii="宋体" w:hAnsi="宋体" w:eastAsia="宋体" w:cs="宋体"/>
                <w:color w:val="auto"/>
                <w:sz w:val="21"/>
                <w:szCs w:val="21"/>
              </w:rPr>
              <w:t>理解分析</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highlight w:val="none"/>
                <w:lang w:val="en-US" w:eastAsia="zh-CN"/>
              </w:rPr>
              <w:t>上述每一项要求作出了详细的方案且符合采购需求的得2分；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lang w:val="zh-CN" w:eastAsia="zh-CN"/>
              </w:rPr>
              <w:t>分，扣完为止。</w:t>
            </w:r>
          </w:p>
          <w:p w14:paraId="3F154489">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2、总体建设方案（</w:t>
            </w: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p>
          <w:p w14:paraId="723ACF0A">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rPr>
              <w:t>投标人提供总体设计方案，包括①总体架构；②业务架构；③数据架构；④网络架构；⑤技术架构。</w:t>
            </w:r>
            <w:r>
              <w:rPr>
                <w:rFonts w:hint="eastAsia" w:ascii="宋体" w:hAnsi="宋体" w:eastAsia="宋体" w:cs="宋体"/>
                <w:color w:val="auto"/>
                <w:sz w:val="21"/>
                <w:szCs w:val="21"/>
                <w:highlight w:val="none"/>
                <w:lang w:val="en-US" w:eastAsia="zh-CN"/>
              </w:rPr>
              <w:t>上述每一项要求作出了详细的方案且符合采购需求的得10分；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分，扣完为止。</w:t>
            </w:r>
          </w:p>
          <w:p w14:paraId="63CFB97A">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3、详细设计方案（</w:t>
            </w: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分）</w:t>
            </w:r>
          </w:p>
          <w:p w14:paraId="051C6110">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rPr>
              <w:t>投标人提供的详细设计方案，包括：①系统架构设计；②系统用户设计；③系统业务协同场景设计；④系统性能设计等方面内容。</w:t>
            </w:r>
            <w:r>
              <w:rPr>
                <w:rFonts w:hint="eastAsia" w:ascii="宋体" w:hAnsi="宋体" w:eastAsia="宋体" w:cs="宋体"/>
                <w:color w:val="auto"/>
                <w:sz w:val="21"/>
                <w:szCs w:val="21"/>
                <w:highlight w:val="none"/>
                <w:lang w:val="en-US" w:eastAsia="zh-CN"/>
              </w:rPr>
              <w:t>上述每一项要求作出了详细的方案且符合采购需求的得8分；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分，扣完为止。</w:t>
            </w:r>
          </w:p>
          <w:p w14:paraId="58013033">
            <w:pPr>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4、系统安装部署方案（4分）</w:t>
            </w:r>
          </w:p>
          <w:p w14:paraId="07C21EAD">
            <w:pPr>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投标人提供的系统安装部署方案，包含①系统安装</w:t>
            </w:r>
            <w:r>
              <w:rPr>
                <w:rFonts w:hint="eastAsia" w:ascii="宋体" w:hAnsi="宋体" w:eastAsia="宋体" w:cs="宋体"/>
                <w:color w:val="auto"/>
                <w:sz w:val="21"/>
                <w:szCs w:val="21"/>
                <w:lang w:eastAsia="zh-CN"/>
              </w:rPr>
              <w:t>；②</w:t>
            </w:r>
            <w:r>
              <w:rPr>
                <w:rFonts w:hint="eastAsia" w:ascii="宋体" w:hAnsi="宋体" w:eastAsia="宋体" w:cs="宋体"/>
                <w:color w:val="auto"/>
                <w:sz w:val="21"/>
                <w:szCs w:val="21"/>
              </w:rPr>
              <w:t>部署设计及工作方案等。</w:t>
            </w:r>
            <w:r>
              <w:rPr>
                <w:rFonts w:hint="eastAsia" w:ascii="宋体" w:hAnsi="宋体" w:eastAsia="宋体" w:cs="宋体"/>
                <w:color w:val="auto"/>
                <w:sz w:val="21"/>
                <w:szCs w:val="21"/>
                <w:highlight w:val="none"/>
                <w:lang w:val="en-US" w:eastAsia="zh-CN"/>
              </w:rPr>
              <w:t>上述每一项要求作出了详细的方案且符合采购需求的得4分；</w:t>
            </w:r>
            <w:r>
              <w:rPr>
                <w:rFonts w:hint="eastAsia" w:ascii="宋体" w:hAnsi="宋体" w:eastAsia="宋体" w:cs="宋体"/>
                <w:color w:val="auto"/>
                <w:sz w:val="21"/>
                <w:szCs w:val="21"/>
                <w:lang w:val="zh-CN" w:eastAsia="zh-CN"/>
              </w:rPr>
              <w:t>每缺少一项扣</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lang w:val="zh-CN" w:eastAsia="zh-CN"/>
              </w:rPr>
              <w:t>分，每有一处内容存在缺陷或内容不满足要求的扣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val="zh-CN" w:eastAsia="zh-CN"/>
              </w:rPr>
              <w:t>分，扣完为止。</w:t>
            </w:r>
          </w:p>
          <w:p w14:paraId="4731CBB7">
            <w:pPr>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5、系统安全方案（</w:t>
            </w: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分）</w:t>
            </w:r>
          </w:p>
          <w:p w14:paraId="6A4067D6">
            <w:pPr>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投标人提供系统安全方案，包括：①网络安全；②应用安全；③数据安全；④其他系统安全方案。</w:t>
            </w:r>
            <w:r>
              <w:rPr>
                <w:rFonts w:hint="eastAsia" w:ascii="宋体" w:hAnsi="宋体" w:eastAsia="宋体" w:cs="宋体"/>
                <w:color w:val="auto"/>
                <w:sz w:val="21"/>
                <w:szCs w:val="21"/>
                <w:highlight w:val="none"/>
                <w:lang w:val="en-US" w:eastAsia="zh-CN"/>
              </w:rPr>
              <w:t>上述每一项要求作出了详细的方案且符合采购需求的得8分；</w:t>
            </w:r>
            <w:r>
              <w:rPr>
                <w:rFonts w:hint="eastAsia" w:ascii="宋体" w:hAnsi="宋体" w:eastAsia="宋体" w:cs="宋体"/>
                <w:color w:val="auto"/>
                <w:sz w:val="21"/>
                <w:szCs w:val="21"/>
                <w:lang w:val="zh-CN" w:eastAsia="zh-CN"/>
              </w:rPr>
              <w:t>每缺少一项扣</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lang w:val="zh-CN" w:eastAsia="zh-CN"/>
              </w:rPr>
              <w:t>分，每有一处内容存在缺陷或内容不满足要求的扣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val="zh-CN" w:eastAsia="zh-CN"/>
              </w:rPr>
              <w:t>分，扣完为止。</w:t>
            </w:r>
          </w:p>
        </w:tc>
      </w:tr>
      <w:tr w14:paraId="2CB3F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928" w:hRule="atLeast"/>
        </w:trPr>
        <w:tc>
          <w:tcPr>
            <w:tcW w:w="1164" w:type="dxa"/>
            <w:vMerge w:val="continue"/>
            <w:shd w:val="clear" w:color="auto" w:fill="auto"/>
            <w:vAlign w:val="center"/>
          </w:tcPr>
          <w:p w14:paraId="086BE31B">
            <w:pPr>
              <w:rPr>
                <w:rFonts w:hint="eastAsia" w:ascii="宋体" w:hAnsi="宋体" w:eastAsia="宋体" w:cs="宋体"/>
                <w:color w:val="auto"/>
                <w:sz w:val="21"/>
                <w:szCs w:val="21"/>
              </w:rPr>
            </w:pPr>
          </w:p>
        </w:tc>
        <w:tc>
          <w:tcPr>
            <w:tcW w:w="1041" w:type="dxa"/>
            <w:shd w:val="clear" w:color="auto" w:fill="auto"/>
            <w:vAlign w:val="center"/>
          </w:tcPr>
          <w:p w14:paraId="2DF43F5A">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系统演示</w:t>
            </w:r>
          </w:p>
        </w:tc>
        <w:tc>
          <w:tcPr>
            <w:tcW w:w="1041" w:type="dxa"/>
            <w:shd w:val="clear" w:color="auto" w:fill="auto"/>
            <w:vAlign w:val="center"/>
          </w:tcPr>
          <w:p w14:paraId="0E2F308C">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分</w:t>
            </w:r>
          </w:p>
        </w:tc>
        <w:tc>
          <w:tcPr>
            <w:tcW w:w="5269" w:type="dxa"/>
            <w:shd w:val="clear" w:color="auto" w:fill="auto"/>
            <w:vAlign w:val="center"/>
          </w:tcPr>
          <w:p w14:paraId="43661DF6">
            <w:pPr>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b/>
                <w:bCs/>
                <w:color w:val="auto"/>
                <w:sz w:val="21"/>
                <w:szCs w:val="21"/>
              </w:rPr>
              <w:t>系统演示</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lang w:val="en-US" w:eastAsia="zh-CN"/>
              </w:rPr>
              <w:t>8</w:t>
            </w:r>
            <w:r>
              <w:rPr>
                <w:rFonts w:hint="eastAsia" w:ascii="宋体" w:hAnsi="宋体" w:eastAsia="宋体" w:cs="宋体"/>
                <w:b/>
                <w:bCs/>
                <w:color w:val="auto"/>
                <w:sz w:val="21"/>
                <w:szCs w:val="21"/>
              </w:rPr>
              <w:t>分</w:t>
            </w:r>
            <w:r>
              <w:rPr>
                <w:rFonts w:hint="eastAsia" w:ascii="宋体" w:hAnsi="宋体" w:eastAsia="宋体" w:cs="宋体"/>
                <w:b/>
                <w:bCs/>
                <w:color w:val="auto"/>
                <w:sz w:val="21"/>
                <w:szCs w:val="21"/>
                <w:lang w:eastAsia="zh-CN"/>
              </w:rPr>
              <w:t>）：</w:t>
            </w:r>
            <w:r>
              <w:rPr>
                <w:rFonts w:hint="eastAsia" w:ascii="宋体" w:hAnsi="宋体" w:eastAsia="宋体" w:cs="宋体"/>
                <w:color w:val="auto"/>
                <w:sz w:val="21"/>
                <w:szCs w:val="21"/>
              </w:rPr>
              <w:t>由每个投标人用可运行系统进行演示讲解，演示总时长不超过 15 分钟。</w:t>
            </w:r>
          </w:p>
          <w:p w14:paraId="3F983B90">
            <w:pPr>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全部演示且完全满足需求的得</w:t>
            </w: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分，有一项内容未演示</w:t>
            </w:r>
            <w:r>
              <w:rPr>
                <w:rFonts w:hint="eastAsia" w:ascii="宋体" w:hAnsi="宋体" w:eastAsia="宋体" w:cs="宋体"/>
                <w:color w:val="auto"/>
                <w:sz w:val="21"/>
                <w:szCs w:val="21"/>
                <w:lang w:val="en-US" w:eastAsia="zh-CN"/>
              </w:rPr>
              <w:t>扣0.5分，</w:t>
            </w:r>
            <w:r>
              <w:rPr>
                <w:rFonts w:hint="eastAsia" w:ascii="宋体" w:hAnsi="宋体" w:eastAsia="宋体" w:cs="宋体"/>
                <w:color w:val="auto"/>
                <w:sz w:val="21"/>
                <w:szCs w:val="21"/>
              </w:rPr>
              <w:t>有一项内容</w:t>
            </w:r>
            <w:r>
              <w:rPr>
                <w:rFonts w:hint="eastAsia" w:ascii="宋体" w:hAnsi="宋体" w:eastAsia="宋体" w:cs="宋体"/>
                <w:color w:val="auto"/>
                <w:sz w:val="21"/>
                <w:szCs w:val="21"/>
                <w:lang w:val="en-US" w:eastAsia="zh-CN"/>
              </w:rPr>
              <w:t>演示</w:t>
            </w:r>
            <w:r>
              <w:rPr>
                <w:rFonts w:hint="eastAsia" w:ascii="宋体" w:hAnsi="宋体" w:eastAsia="宋体" w:cs="宋体"/>
                <w:color w:val="auto"/>
                <w:sz w:val="21"/>
                <w:szCs w:val="21"/>
              </w:rPr>
              <w:t>有缺陷的扣</w:t>
            </w:r>
            <w:r>
              <w:rPr>
                <w:rFonts w:hint="eastAsia" w:ascii="宋体" w:hAnsi="宋体" w:eastAsia="宋体" w:cs="宋体"/>
                <w:color w:val="auto"/>
                <w:sz w:val="21"/>
                <w:szCs w:val="21"/>
                <w:lang w:val="en-US" w:eastAsia="zh-CN"/>
              </w:rPr>
              <w:t>0.2</w:t>
            </w:r>
            <w:r>
              <w:rPr>
                <w:rFonts w:hint="eastAsia" w:ascii="宋体" w:hAnsi="宋体" w:eastAsia="宋体" w:cs="宋体"/>
                <w:color w:val="auto"/>
                <w:sz w:val="21"/>
                <w:szCs w:val="21"/>
              </w:rPr>
              <w:t>分，扣完为止</w:t>
            </w:r>
            <w:r>
              <w:rPr>
                <w:rFonts w:hint="eastAsia" w:ascii="宋体" w:hAnsi="宋体" w:eastAsia="宋体" w:cs="宋体"/>
                <w:color w:val="auto"/>
                <w:sz w:val="21"/>
                <w:szCs w:val="21"/>
                <w:highlight w:val="none"/>
              </w:rPr>
              <w:t>。PPT</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DEMO</w:t>
            </w:r>
            <w:r>
              <w:rPr>
                <w:rFonts w:hint="eastAsia" w:ascii="宋体" w:hAnsi="宋体" w:eastAsia="宋体" w:cs="宋体"/>
                <w:color w:val="auto"/>
                <w:sz w:val="21"/>
                <w:szCs w:val="21"/>
                <w:highlight w:val="none"/>
              </w:rPr>
              <w:t>或放弃演示</w:t>
            </w:r>
            <w:r>
              <w:rPr>
                <w:rFonts w:hint="eastAsia" w:ascii="宋体" w:hAnsi="宋体" w:eastAsia="宋体" w:cs="宋体"/>
                <w:color w:val="auto"/>
                <w:sz w:val="21"/>
                <w:szCs w:val="21"/>
              </w:rPr>
              <w:t>，本项不得分。</w:t>
            </w:r>
          </w:p>
          <w:p w14:paraId="59741822">
            <w:pPr>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1、基础支撑平台：</w:t>
            </w:r>
          </w:p>
          <w:p w14:paraId="17383F07">
            <w:pPr>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①能够演示出统一应用集成门户系统，包含</w:t>
            </w:r>
            <w:r>
              <w:rPr>
                <w:rFonts w:hint="eastAsia" w:ascii="宋体" w:hAnsi="宋体" w:eastAsia="宋体" w:cs="宋体"/>
                <w:color w:val="auto"/>
                <w:sz w:val="21"/>
                <w:szCs w:val="21"/>
                <w:lang w:val="en-US" w:eastAsia="zh-CN"/>
              </w:rPr>
              <w:t>多系统单点登录</w:t>
            </w:r>
            <w:r>
              <w:rPr>
                <w:rFonts w:hint="eastAsia" w:ascii="宋体" w:hAnsi="宋体" w:eastAsia="宋体" w:cs="宋体"/>
                <w:color w:val="auto"/>
                <w:sz w:val="21"/>
                <w:szCs w:val="21"/>
              </w:rPr>
              <w:t>。</w:t>
            </w:r>
          </w:p>
          <w:p w14:paraId="639DE20C">
            <w:pPr>
              <w:spacing w:line="360" w:lineRule="auto"/>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②系统支撑信息，包含用户管理、角色管理、菜单管理、字典值等。</w:t>
            </w:r>
          </w:p>
          <w:p w14:paraId="51A9340E">
            <w:pPr>
              <w:spacing w:line="360" w:lineRule="auto"/>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③单位科室信息及人员信息管理功能演示。</w:t>
            </w:r>
          </w:p>
          <w:p w14:paraId="59ED294D">
            <w:pPr>
              <w:numPr>
                <w:ilvl w:val="0"/>
                <w:numId w:val="7"/>
              </w:numPr>
              <w:spacing w:line="360" w:lineRule="auto"/>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实验流程系统</w:t>
            </w:r>
          </w:p>
          <w:p w14:paraId="408A52EA">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①能够演示完整的实验室工作流程，包含样品登记、实验结果录入、三级校核、报告签发等。</w:t>
            </w:r>
          </w:p>
          <w:p w14:paraId="5981DB07">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②样品登记演示需要体现病媒、公卫、质管办等不同科室样品录入。</w:t>
            </w:r>
          </w:p>
          <w:p w14:paraId="60534132">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③能够演示样品登记后的分赔、验样、实验结果录入。</w:t>
            </w:r>
          </w:p>
          <w:p w14:paraId="3539A561">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④能够演示试验人员在系统中录入原始记录表过程。</w:t>
            </w:r>
          </w:p>
          <w:p w14:paraId="31C4ADE3">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⑤能够演示试验记过的三级审核和报告编制及报告签发。</w:t>
            </w:r>
          </w:p>
          <w:p w14:paraId="7D9C4C2E">
            <w:pPr>
              <w:numPr>
                <w:ilvl w:val="0"/>
                <w:numId w:val="7"/>
              </w:numPr>
              <w:spacing w:line="360" w:lineRule="auto"/>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实验配置管理</w:t>
            </w:r>
          </w:p>
          <w:p w14:paraId="6078AE88">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①能够演示试验中用到的标准、依据、方法、检测项目的管理。</w:t>
            </w:r>
          </w:p>
          <w:p w14:paraId="73F10B83">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②能够演示样品类别和标准、依据、方法、检测项目的关联。</w:t>
            </w:r>
          </w:p>
          <w:p w14:paraId="11C65CCE">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③能够演示原始记录表的个性化配置修改，并与检测项目和方法的关联。</w:t>
            </w:r>
          </w:p>
          <w:p w14:paraId="08D5B2F1">
            <w:pPr>
              <w:numPr>
                <w:ilvl w:val="0"/>
                <w:numId w:val="7"/>
              </w:numPr>
              <w:spacing w:line="360" w:lineRule="auto"/>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资产管理</w:t>
            </w:r>
          </w:p>
          <w:p w14:paraId="1606DD8C">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①能够演示本单位所有科室的资产管理，需包含图片、名称、位置、负责人等信息，并记录仪器资产的维修、维护、报废、检定、校准等信息。</w:t>
            </w:r>
          </w:p>
          <w:p w14:paraId="4E73B26A">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②能够演示标准物、耗材、试剂等物品的采购入库全流程，并入库后记录具体的存放位置，以及实验过程中认领使用记录。</w:t>
            </w:r>
          </w:p>
          <w:p w14:paraId="7A941FB8">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③能够演示培养基的配样信息和使用记录及使用时间。</w:t>
            </w:r>
          </w:p>
          <w:p w14:paraId="781458C9">
            <w:pPr>
              <w:numPr>
                <w:ilvl w:val="0"/>
                <w:numId w:val="0"/>
              </w:numPr>
              <w:spacing w:line="360" w:lineRule="auto"/>
              <w:ind w:left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④能够演示各科室预算资金使用情况和使用进度，财务能够统计各科室剩余资金和各科室已入库资产使用情况。</w:t>
            </w:r>
          </w:p>
          <w:p w14:paraId="7BA92656">
            <w:pPr>
              <w:numPr>
                <w:ilvl w:val="0"/>
                <w:numId w:val="7"/>
              </w:numPr>
              <w:spacing w:line="360" w:lineRule="auto"/>
              <w:ind w:left="0" w:leftChars="0"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人员管理</w:t>
            </w:r>
          </w:p>
          <w:p w14:paraId="13FFD47A">
            <w:pPr>
              <w:numPr>
                <w:ilvl w:val="0"/>
                <w:numId w:val="0"/>
              </w:numPr>
              <w:spacing w:line="360" w:lineRule="auto"/>
              <w:ind w:leftChars="0"/>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能够演示单位所有人员信息管理、请销假、人员的工资单发放和查看、工资计算，工资单发放和查看。</w:t>
            </w:r>
          </w:p>
        </w:tc>
      </w:tr>
      <w:tr w14:paraId="68C22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64" w:type="dxa"/>
            <w:vMerge w:val="continue"/>
            <w:shd w:val="clear" w:color="auto" w:fill="auto"/>
            <w:vAlign w:val="center"/>
          </w:tcPr>
          <w:p w14:paraId="0E609F2C">
            <w:pPr>
              <w:rPr>
                <w:rFonts w:hint="eastAsia" w:ascii="宋体" w:hAnsi="宋体" w:eastAsia="宋体" w:cs="宋体"/>
                <w:color w:val="auto"/>
                <w:sz w:val="21"/>
                <w:szCs w:val="21"/>
              </w:rPr>
            </w:pPr>
          </w:p>
        </w:tc>
        <w:tc>
          <w:tcPr>
            <w:tcW w:w="1041" w:type="dxa"/>
            <w:shd w:val="clear" w:color="auto" w:fill="auto"/>
            <w:vAlign w:val="center"/>
          </w:tcPr>
          <w:p w14:paraId="2BC71761">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售后服务</w:t>
            </w:r>
          </w:p>
        </w:tc>
        <w:tc>
          <w:tcPr>
            <w:tcW w:w="1041" w:type="dxa"/>
            <w:shd w:val="clear" w:color="auto" w:fill="auto"/>
            <w:vAlign w:val="center"/>
          </w:tcPr>
          <w:p w14:paraId="0FD8A727">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0</w:t>
            </w:r>
            <w:r>
              <w:rPr>
                <w:rFonts w:hint="eastAsia" w:ascii="宋体" w:hAnsi="宋体" w:eastAsia="宋体" w:cs="宋体"/>
                <w:color w:val="auto"/>
                <w:sz w:val="21"/>
                <w:szCs w:val="21"/>
              </w:rPr>
              <w:t>分</w:t>
            </w:r>
          </w:p>
        </w:tc>
        <w:tc>
          <w:tcPr>
            <w:tcW w:w="5269" w:type="dxa"/>
            <w:shd w:val="clear" w:color="auto" w:fill="auto"/>
            <w:vAlign w:val="center"/>
          </w:tcPr>
          <w:p w14:paraId="2413B0AB">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1、投标人提供针对本项目的项目售后服务方案，包括但不限制于：①售后服务方式；②售后服务流程与规范；③售后服务保障与响应时间（7*24小时）；④质保期内外的技术支持和维护能力情况等；</w:t>
            </w:r>
          </w:p>
          <w:p w14:paraId="460E9BC9">
            <w:pPr>
              <w:spacing w:line="360" w:lineRule="auto"/>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highlight w:val="none"/>
                <w:lang w:val="en-US" w:eastAsia="zh-CN"/>
              </w:rPr>
              <w:t>上述每一项要求作出了详细的方案且符合采购需求的得8分；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分，每有一处内容存在缺陷或内容不满足要求的</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分，扣完为止。</w:t>
            </w:r>
          </w:p>
          <w:p w14:paraId="5B3704DB">
            <w:pPr>
              <w:spacing w:line="360" w:lineRule="auto"/>
              <w:ind w:left="0" w:leftChars="0" w:firstLine="0" w:firstLineChars="0"/>
              <w:rPr>
                <w:rFonts w:hint="eastAsia" w:ascii="宋体" w:hAnsi="宋体" w:eastAsia="宋体" w:cs="宋体"/>
                <w:color w:val="auto"/>
                <w:sz w:val="21"/>
                <w:szCs w:val="21"/>
                <w:lang w:eastAsia="zh-CN"/>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highlight w:val="none"/>
              </w:rPr>
              <w:t>、投标人提供系统交付后免费运维期2年承诺函的得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投标人在2年免费运维期基础上，</w:t>
            </w:r>
            <w:r>
              <w:rPr>
                <w:rFonts w:hint="eastAsia" w:ascii="宋体" w:hAnsi="宋体" w:eastAsia="宋体" w:cs="宋体"/>
                <w:color w:val="auto"/>
                <w:sz w:val="21"/>
                <w:szCs w:val="21"/>
                <w:highlight w:val="none"/>
              </w:rPr>
              <w:t>免费运维期每增加1年得</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本项满分2分。</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需提供免费运维期承诺函</w:t>
            </w:r>
            <w:r>
              <w:rPr>
                <w:rFonts w:hint="eastAsia" w:ascii="宋体" w:hAnsi="宋体" w:eastAsia="宋体" w:cs="宋体"/>
                <w:color w:val="auto"/>
                <w:sz w:val="21"/>
                <w:szCs w:val="21"/>
                <w:lang w:eastAsia="zh-CN"/>
              </w:rPr>
              <w:t>）</w:t>
            </w:r>
          </w:p>
        </w:tc>
      </w:tr>
      <w:tr w14:paraId="4511A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723" w:hRule="atLeast"/>
        </w:trPr>
        <w:tc>
          <w:tcPr>
            <w:tcW w:w="8515" w:type="dxa"/>
            <w:gridSpan w:val="4"/>
            <w:shd w:val="clear" w:color="auto" w:fill="auto"/>
            <w:vAlign w:val="center"/>
          </w:tcPr>
          <w:p w14:paraId="6F67AE95">
            <w:pPr>
              <w:ind w:left="0" w:leftChars="0" w:firstLine="0" w:firstLineChars="0"/>
              <w:rPr>
                <w:rFonts w:hint="eastAsia" w:ascii="宋体" w:hAnsi="宋体" w:eastAsia="宋体" w:cs="宋体"/>
                <w:color w:val="auto"/>
                <w:sz w:val="21"/>
                <w:szCs w:val="21"/>
              </w:rPr>
            </w:pPr>
            <w:r>
              <w:rPr>
                <w:rFonts w:hint="eastAsia" w:ascii="宋体" w:hAnsi="宋体" w:eastAsia="宋体" w:cs="宋体"/>
                <w:color w:val="auto"/>
                <w:sz w:val="21"/>
                <w:szCs w:val="21"/>
                <w:lang w:val="zh-CN" w:eastAsia="zh-CN"/>
              </w:rPr>
              <w:t>注：内容不足或缺陷是指：存在不适用项目实际情况的情形、凭空编造、方案中内容前后不一致、前后逻辑错误、与招标文件要求不符或无关等情况。</w:t>
            </w:r>
          </w:p>
        </w:tc>
      </w:tr>
    </w:tbl>
    <w:p w14:paraId="368B25F5">
      <w:pPr>
        <w:rPr>
          <w:rFonts w:hint="eastAsia" w:ascii="宋体" w:hAnsi="宋体" w:eastAsia="宋体" w:cs="宋体"/>
          <w:b/>
          <w:bCs/>
          <w:color w:val="auto"/>
          <w:sz w:val="21"/>
          <w:szCs w:val="21"/>
          <w:lang w:val="en-US" w:eastAsia="zh-CN"/>
        </w:rPr>
      </w:pPr>
    </w:p>
    <w:p w14:paraId="61F3384F">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包四：</w:t>
      </w: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1159"/>
        <w:gridCol w:w="1019"/>
        <w:gridCol w:w="745"/>
        <w:gridCol w:w="5596"/>
      </w:tblGrid>
      <w:tr w14:paraId="7DBDF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15" w:hRule="atLeast"/>
        </w:trPr>
        <w:tc>
          <w:tcPr>
            <w:tcW w:w="1159" w:type="dxa"/>
            <w:shd w:val="clear" w:color="auto" w:fill="FFFFFF"/>
            <w:vAlign w:val="center"/>
          </w:tcPr>
          <w:p w14:paraId="15505569">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类别</w:t>
            </w:r>
          </w:p>
        </w:tc>
        <w:tc>
          <w:tcPr>
            <w:tcW w:w="1019" w:type="dxa"/>
            <w:shd w:val="clear" w:color="auto" w:fill="FFFFFF"/>
            <w:vAlign w:val="center"/>
          </w:tcPr>
          <w:p w14:paraId="75B3B334">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745" w:type="dxa"/>
            <w:shd w:val="clear" w:color="auto" w:fill="FFFFFF"/>
            <w:vAlign w:val="center"/>
          </w:tcPr>
          <w:p w14:paraId="567812C0">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分值</w:t>
            </w:r>
          </w:p>
        </w:tc>
        <w:tc>
          <w:tcPr>
            <w:tcW w:w="5596" w:type="dxa"/>
            <w:shd w:val="clear" w:color="auto" w:fill="FFFFFF"/>
            <w:vAlign w:val="center"/>
          </w:tcPr>
          <w:p w14:paraId="1103E457">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评分标准</w:t>
            </w:r>
          </w:p>
        </w:tc>
      </w:tr>
      <w:tr w14:paraId="459433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trPr>
        <w:tc>
          <w:tcPr>
            <w:tcW w:w="1159" w:type="dxa"/>
            <w:shd w:val="clear" w:color="auto" w:fill="FFFFFF"/>
            <w:vAlign w:val="center"/>
          </w:tcPr>
          <w:p w14:paraId="77A3FDB6">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投标报价（10分）</w:t>
            </w:r>
          </w:p>
        </w:tc>
        <w:tc>
          <w:tcPr>
            <w:tcW w:w="1019" w:type="dxa"/>
            <w:shd w:val="clear" w:color="auto" w:fill="FFFFFF"/>
            <w:vAlign w:val="center"/>
          </w:tcPr>
          <w:p w14:paraId="5D72153C">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报价分</w:t>
            </w:r>
          </w:p>
        </w:tc>
        <w:tc>
          <w:tcPr>
            <w:tcW w:w="745" w:type="dxa"/>
            <w:shd w:val="clear" w:color="auto" w:fill="FFFFFF"/>
            <w:vAlign w:val="center"/>
          </w:tcPr>
          <w:p w14:paraId="3746F7F1">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10分</w:t>
            </w:r>
          </w:p>
        </w:tc>
        <w:tc>
          <w:tcPr>
            <w:tcW w:w="5596" w:type="dxa"/>
            <w:shd w:val="clear" w:color="auto" w:fill="FFFFFF"/>
            <w:vAlign w:val="center"/>
          </w:tcPr>
          <w:p w14:paraId="4C73366A">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满足招标文件要求且报价最低的</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的价格为投标基准价，其价格分为满分。其他</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的价格分统一按照下列公式计算：投标报价得分=（投标基准价/最后投标报价）×10</w:t>
            </w:r>
          </w:p>
          <w:p w14:paraId="41412E41">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highlight w:val="none"/>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10%的扣除，用扣除后的价格参与评标。残疾人福利性单位、监狱企业属于小型、微型企业的，不重复享受政策。</w:t>
            </w:r>
          </w:p>
        </w:tc>
      </w:tr>
      <w:tr w14:paraId="43DB9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465" w:hRule="atLeast"/>
        </w:trPr>
        <w:tc>
          <w:tcPr>
            <w:tcW w:w="1159" w:type="dxa"/>
            <w:vMerge w:val="restart"/>
            <w:shd w:val="clear" w:color="auto" w:fill="FFFFFF"/>
            <w:vAlign w:val="center"/>
          </w:tcPr>
          <w:p w14:paraId="6907CA46">
            <w:pPr>
              <w:spacing w:line="360" w:lineRule="auto"/>
              <w:ind w:firstLine="0" w:firstLineChars="0"/>
              <w:jc w:val="both"/>
              <w:rPr>
                <w:rFonts w:hint="eastAsia" w:ascii="宋体" w:hAnsi="宋体" w:eastAsia="宋体" w:cs="宋体"/>
                <w:color w:val="auto"/>
                <w:sz w:val="21"/>
                <w:szCs w:val="21"/>
              </w:rPr>
            </w:pPr>
          </w:p>
          <w:p w14:paraId="547A2298">
            <w:pPr>
              <w:spacing w:line="360" w:lineRule="auto"/>
              <w:ind w:firstLine="0" w:firstLineChars="0"/>
              <w:jc w:val="both"/>
              <w:rPr>
                <w:rFonts w:hint="eastAsia" w:ascii="宋体" w:hAnsi="宋体" w:eastAsia="宋体" w:cs="宋体"/>
                <w:color w:val="auto"/>
                <w:sz w:val="21"/>
                <w:szCs w:val="21"/>
              </w:rPr>
            </w:pPr>
          </w:p>
          <w:p w14:paraId="2489F2C6">
            <w:pPr>
              <w:spacing w:line="360" w:lineRule="auto"/>
              <w:ind w:firstLine="0" w:firstLineChars="0"/>
              <w:jc w:val="both"/>
              <w:rPr>
                <w:rFonts w:hint="eastAsia" w:ascii="宋体" w:hAnsi="宋体" w:eastAsia="宋体" w:cs="宋体"/>
                <w:color w:val="auto"/>
                <w:sz w:val="21"/>
                <w:szCs w:val="21"/>
              </w:rPr>
            </w:pPr>
          </w:p>
          <w:p w14:paraId="228046A6">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商务评价（</w:t>
            </w:r>
            <w:r>
              <w:rPr>
                <w:rFonts w:hint="eastAsia" w:ascii="宋体" w:hAnsi="宋体" w:eastAsia="宋体" w:cs="宋体"/>
                <w:color w:val="auto"/>
                <w:sz w:val="21"/>
                <w:szCs w:val="21"/>
                <w:lang w:val="en-US" w:eastAsia="zh-CN"/>
              </w:rPr>
              <w:t>20</w:t>
            </w:r>
            <w:r>
              <w:rPr>
                <w:rFonts w:hint="eastAsia" w:ascii="宋体" w:hAnsi="宋体" w:eastAsia="宋体" w:cs="宋体"/>
                <w:color w:val="auto"/>
                <w:sz w:val="21"/>
                <w:szCs w:val="21"/>
              </w:rPr>
              <w:t>分）</w:t>
            </w:r>
          </w:p>
          <w:p w14:paraId="42647FD1">
            <w:pPr>
              <w:spacing w:line="360" w:lineRule="auto"/>
              <w:ind w:firstLine="0" w:firstLineChars="0"/>
              <w:jc w:val="both"/>
              <w:rPr>
                <w:rFonts w:hint="eastAsia" w:ascii="宋体" w:hAnsi="宋体" w:eastAsia="宋体" w:cs="宋体"/>
                <w:color w:val="auto"/>
                <w:sz w:val="21"/>
                <w:szCs w:val="21"/>
              </w:rPr>
            </w:pPr>
          </w:p>
          <w:p w14:paraId="0B3D78C3">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20B01D76">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shd w:val="clear" w:color="auto" w:fill="FFFFFF"/>
              </w:rPr>
              <w:t>类似业绩</w:t>
            </w:r>
          </w:p>
        </w:tc>
        <w:tc>
          <w:tcPr>
            <w:tcW w:w="745" w:type="dxa"/>
            <w:shd w:val="clear" w:color="auto" w:fill="FFFFFF"/>
            <w:vAlign w:val="center"/>
          </w:tcPr>
          <w:p w14:paraId="4E88030D">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6分</w:t>
            </w:r>
          </w:p>
        </w:tc>
        <w:tc>
          <w:tcPr>
            <w:tcW w:w="5596" w:type="dxa"/>
            <w:shd w:val="clear" w:color="auto" w:fill="FFFFFF"/>
            <w:vAlign w:val="center"/>
          </w:tcPr>
          <w:p w14:paraId="422C19E2">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提供202</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年1月至今实施的类似项目业绩情况：每提供一份有效业绩合同的得2分，满分</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分，不提供不得分。（须附合同首页、标的及金额所在页、签字盖章页的合同</w:t>
            </w:r>
            <w:r>
              <w:rPr>
                <w:rFonts w:hint="eastAsia" w:ascii="宋体" w:hAnsi="宋体" w:eastAsia="宋体" w:cs="宋体"/>
                <w:color w:val="auto"/>
                <w:sz w:val="21"/>
                <w:szCs w:val="21"/>
                <w:lang w:val="en-US" w:eastAsia="zh-CN"/>
              </w:rPr>
              <w:t>扫描件或</w:t>
            </w:r>
            <w:r>
              <w:rPr>
                <w:rFonts w:hint="eastAsia" w:ascii="宋体" w:hAnsi="宋体" w:eastAsia="宋体" w:cs="宋体"/>
                <w:color w:val="auto"/>
                <w:sz w:val="21"/>
                <w:szCs w:val="21"/>
              </w:rPr>
              <w:t>复印件的证明材料）。注：以合同签订时间为准。</w:t>
            </w:r>
          </w:p>
        </w:tc>
      </w:tr>
      <w:tr w14:paraId="0E686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159" w:type="dxa"/>
            <w:vMerge w:val="continue"/>
            <w:shd w:val="clear" w:color="auto" w:fill="FFFFFF"/>
            <w:vAlign w:val="center"/>
          </w:tcPr>
          <w:p w14:paraId="342E5017">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49D6EC5C">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企业实力</w:t>
            </w:r>
          </w:p>
        </w:tc>
        <w:tc>
          <w:tcPr>
            <w:tcW w:w="745" w:type="dxa"/>
            <w:shd w:val="clear" w:color="auto" w:fill="FFFFFF"/>
            <w:vAlign w:val="center"/>
          </w:tcPr>
          <w:p w14:paraId="1D03E8BD">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9</w:t>
            </w:r>
            <w:r>
              <w:rPr>
                <w:rFonts w:hint="eastAsia" w:ascii="宋体" w:hAnsi="宋体" w:eastAsia="宋体" w:cs="宋体"/>
                <w:color w:val="auto"/>
                <w:sz w:val="21"/>
                <w:szCs w:val="21"/>
              </w:rPr>
              <w:t>分</w:t>
            </w:r>
          </w:p>
        </w:tc>
        <w:tc>
          <w:tcPr>
            <w:tcW w:w="5596" w:type="dxa"/>
            <w:shd w:val="clear" w:color="auto" w:fill="FFFFFF"/>
            <w:vAlign w:val="center"/>
          </w:tcPr>
          <w:p w14:paraId="63EEB15B">
            <w:pPr>
              <w:numPr>
                <w:ilvl w:val="0"/>
                <w:numId w:val="8"/>
              </w:num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投标人具有ISO9001质量管理体系认证、ISO20000信息技术服务管理体系认证、ISO27001信息安全管理体系认证、以上全部具备的得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分，未提供或提供不全均不得分。</w:t>
            </w:r>
          </w:p>
          <w:p w14:paraId="3ABB29A5">
            <w:pPr>
              <w:numPr>
                <w:ilvl w:val="0"/>
                <w:numId w:val="8"/>
              </w:num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投标人具有软件过程及能力成熟度评估认证证书（SPCA），能力达到5级的得2分，4级的得1分，3级的得0.5分，提供相关证书扫描件或复印件，本项最高得2分，不提供不得分。</w:t>
            </w:r>
          </w:p>
          <w:p w14:paraId="76FCBEF9">
            <w:pPr>
              <w:numPr>
                <w:ilvl w:val="0"/>
                <w:numId w:val="8"/>
              </w:numPr>
              <w:spacing w:line="360" w:lineRule="auto"/>
              <w:ind w:firstLine="0" w:firstLineChars="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投标人具有数据管理能力成熟度评估认证证书（DCMM），能力达到稳健级（3级）及以上得2分，能力达到受管理级（2级）得1分，能力达到初始级（1级）得0.5分，提供相关证书扫描件或复印件，本项最高得2分，不提供不得分。</w:t>
            </w:r>
          </w:p>
          <w:p w14:paraId="08E94BAF">
            <w:pPr>
              <w:numPr>
                <w:ilvl w:val="0"/>
                <w:numId w:val="8"/>
              </w:num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投标人具有有效的信息系统建设和服务能力等级证书，能力达到基本级（CS2）及以上得2分，能力达到初始级（CS1）得1分，提供相关证书扫描件或复印件，本项最高得2分，不提供不得分。</w:t>
            </w:r>
          </w:p>
        </w:tc>
      </w:tr>
      <w:tr w14:paraId="35122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1159" w:type="dxa"/>
            <w:vMerge w:val="continue"/>
            <w:shd w:val="clear" w:color="auto" w:fill="FFFFFF"/>
            <w:vAlign w:val="center"/>
          </w:tcPr>
          <w:p w14:paraId="23741786">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37B74433">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项目团队</w:t>
            </w:r>
          </w:p>
        </w:tc>
        <w:tc>
          <w:tcPr>
            <w:tcW w:w="745" w:type="dxa"/>
            <w:shd w:val="clear" w:color="auto" w:fill="FFFFFF"/>
            <w:vAlign w:val="center"/>
          </w:tcPr>
          <w:p w14:paraId="0CC02E2D">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w:t>
            </w:r>
          </w:p>
        </w:tc>
        <w:tc>
          <w:tcPr>
            <w:tcW w:w="5596" w:type="dxa"/>
            <w:shd w:val="clear" w:color="auto" w:fill="FFFFFF"/>
            <w:vAlign w:val="center"/>
          </w:tcPr>
          <w:p w14:paraId="43B81910">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项目团队人员应提供如下证书：</w:t>
            </w:r>
          </w:p>
          <w:p w14:paraId="08A654CE">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包括信息系统项目管理师证书；系统分析师证书；系统架构设计</w:t>
            </w:r>
            <w:r>
              <w:rPr>
                <w:rFonts w:hint="eastAsia" w:ascii="宋体" w:hAnsi="宋体" w:eastAsia="宋体" w:cs="宋体"/>
                <w:color w:val="auto"/>
                <w:sz w:val="21"/>
                <w:szCs w:val="21"/>
                <w:lang w:val="en-US" w:eastAsia="zh-CN"/>
              </w:rPr>
              <w:t>师</w:t>
            </w:r>
            <w:r>
              <w:rPr>
                <w:rFonts w:hint="eastAsia" w:ascii="宋体" w:hAnsi="宋体" w:eastAsia="宋体" w:cs="宋体"/>
                <w:color w:val="auto"/>
                <w:sz w:val="21"/>
                <w:szCs w:val="21"/>
              </w:rPr>
              <w:t>证书；</w:t>
            </w:r>
            <w:r>
              <w:rPr>
                <w:rFonts w:hint="eastAsia" w:ascii="宋体" w:hAnsi="宋体" w:eastAsia="宋体" w:cs="宋体"/>
                <w:color w:val="auto"/>
                <w:sz w:val="21"/>
                <w:szCs w:val="21"/>
                <w:lang w:val="en-US" w:eastAsia="zh-CN"/>
              </w:rPr>
              <w:t>软件设计师；网络工程师；注册信息安全专业人员（CISP）；</w:t>
            </w:r>
            <w:r>
              <w:rPr>
                <w:rFonts w:hint="eastAsia" w:ascii="宋体" w:hAnsi="宋体" w:eastAsia="宋体" w:cs="宋体"/>
                <w:color w:val="auto"/>
                <w:sz w:val="21"/>
                <w:szCs w:val="21"/>
              </w:rPr>
              <w:t>IT服务项目经理（ITSS）证书；数据库</w:t>
            </w:r>
            <w:r>
              <w:rPr>
                <w:rFonts w:hint="eastAsia" w:ascii="宋体" w:hAnsi="宋体" w:eastAsia="宋体" w:cs="宋体"/>
                <w:color w:val="auto"/>
                <w:sz w:val="21"/>
                <w:szCs w:val="21"/>
                <w:lang w:val="en-US" w:eastAsia="zh-CN"/>
              </w:rPr>
              <w:t>系统工程师</w:t>
            </w:r>
            <w:r>
              <w:rPr>
                <w:rFonts w:hint="eastAsia" w:ascii="宋体" w:hAnsi="宋体" w:eastAsia="宋体" w:cs="宋体"/>
                <w:color w:val="auto"/>
                <w:sz w:val="21"/>
                <w:szCs w:val="21"/>
              </w:rPr>
              <w:t>证书；信息安全保障人员认证证书</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系统集成项目管理工程师证书。提供以上证书扫描件，每提供一</w:t>
            </w:r>
            <w:r>
              <w:rPr>
                <w:rFonts w:hint="eastAsia" w:ascii="宋体" w:hAnsi="宋体" w:eastAsia="宋体" w:cs="宋体"/>
                <w:color w:val="auto"/>
                <w:sz w:val="21"/>
                <w:szCs w:val="21"/>
                <w:lang w:val="en-US" w:eastAsia="zh-CN"/>
              </w:rPr>
              <w:t>类</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0.5</w:t>
            </w:r>
            <w:r>
              <w:rPr>
                <w:rFonts w:hint="eastAsia" w:ascii="宋体" w:hAnsi="宋体" w:eastAsia="宋体" w:cs="宋体"/>
                <w:color w:val="auto"/>
                <w:sz w:val="21"/>
                <w:szCs w:val="21"/>
              </w:rPr>
              <w:t>分，满分为</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w:t>
            </w:r>
          </w:p>
          <w:p w14:paraId="70101C14">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注：投入的人员为投标单位正式员工，提供</w:t>
            </w:r>
            <w:r>
              <w:rPr>
                <w:rFonts w:hint="eastAsia" w:ascii="宋体" w:hAnsi="宋体" w:eastAsia="宋体" w:cs="宋体"/>
                <w:color w:val="auto"/>
                <w:sz w:val="21"/>
                <w:szCs w:val="21"/>
                <w:highlight w:val="none"/>
                <w:lang w:val="en-US" w:eastAsia="zh-CN"/>
              </w:rPr>
              <w:t>证书</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rPr>
              <w:t>开标日前六个月中任意一个月缴纳社保的证明材料，未提供或提供资料不齐全不得分</w:t>
            </w:r>
            <w:r>
              <w:rPr>
                <w:rFonts w:hint="eastAsia" w:ascii="宋体" w:hAnsi="宋体" w:eastAsia="宋体" w:cs="宋体"/>
                <w:color w:val="auto"/>
                <w:sz w:val="21"/>
                <w:szCs w:val="21"/>
                <w:lang w:eastAsia="zh-CN"/>
              </w:rPr>
              <w:t>，同一人有多种证书或多人有同一证书不重复计算</w:t>
            </w:r>
            <w:r>
              <w:rPr>
                <w:rFonts w:hint="eastAsia" w:ascii="宋体" w:hAnsi="宋体" w:eastAsia="宋体" w:cs="宋体"/>
                <w:color w:val="auto"/>
                <w:sz w:val="21"/>
                <w:szCs w:val="21"/>
              </w:rPr>
              <w:t>。</w:t>
            </w:r>
          </w:p>
        </w:tc>
      </w:tr>
      <w:tr w14:paraId="750CE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9" w:hRule="atLeast"/>
        </w:trPr>
        <w:tc>
          <w:tcPr>
            <w:tcW w:w="1159" w:type="dxa"/>
            <w:vMerge w:val="restart"/>
            <w:shd w:val="clear" w:color="auto" w:fill="FFFFFF"/>
            <w:vAlign w:val="center"/>
          </w:tcPr>
          <w:p w14:paraId="0BE5D40D">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技术质量（</w:t>
            </w:r>
            <w:r>
              <w:rPr>
                <w:rFonts w:hint="eastAsia" w:ascii="宋体" w:hAnsi="宋体" w:eastAsia="宋体" w:cs="宋体"/>
                <w:color w:val="auto"/>
                <w:sz w:val="21"/>
                <w:szCs w:val="21"/>
                <w:lang w:val="en-US" w:eastAsia="zh-CN"/>
              </w:rPr>
              <w:t>70</w:t>
            </w:r>
            <w:r>
              <w:rPr>
                <w:rFonts w:hint="eastAsia" w:ascii="宋体" w:hAnsi="宋体" w:eastAsia="宋体" w:cs="宋体"/>
                <w:color w:val="auto"/>
                <w:sz w:val="21"/>
                <w:szCs w:val="21"/>
              </w:rPr>
              <w:t>分）</w:t>
            </w:r>
          </w:p>
        </w:tc>
        <w:tc>
          <w:tcPr>
            <w:tcW w:w="1019" w:type="dxa"/>
            <w:shd w:val="clear" w:color="auto" w:fill="FFFFFF"/>
            <w:vAlign w:val="center"/>
          </w:tcPr>
          <w:p w14:paraId="43CC58E9">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服务技术指标</w:t>
            </w:r>
          </w:p>
        </w:tc>
        <w:tc>
          <w:tcPr>
            <w:tcW w:w="745" w:type="dxa"/>
            <w:shd w:val="clear" w:color="auto" w:fill="FFFFFF"/>
            <w:vAlign w:val="center"/>
          </w:tcPr>
          <w:p w14:paraId="24A99B8F">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w:t>
            </w:r>
            <w:r>
              <w:rPr>
                <w:rFonts w:hint="eastAsia" w:ascii="宋体" w:hAnsi="宋体" w:eastAsia="宋体" w:cs="宋体"/>
                <w:color w:val="auto"/>
                <w:sz w:val="21"/>
                <w:szCs w:val="21"/>
              </w:rPr>
              <w:t>分</w:t>
            </w:r>
          </w:p>
        </w:tc>
        <w:tc>
          <w:tcPr>
            <w:tcW w:w="5596" w:type="dxa"/>
            <w:shd w:val="clear" w:color="auto" w:fill="FFFFFF"/>
            <w:vAlign w:val="center"/>
          </w:tcPr>
          <w:p w14:paraId="6344FCDE">
            <w:pPr>
              <w:spacing w:line="360" w:lineRule="auto"/>
              <w:ind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投标人完全满足招标文件中的服务技术指标得</w:t>
            </w:r>
            <w:r>
              <w:rPr>
                <w:rFonts w:hint="eastAsia" w:ascii="宋体" w:hAnsi="宋体" w:eastAsia="宋体" w:cs="宋体"/>
                <w:color w:val="auto"/>
                <w:sz w:val="21"/>
                <w:szCs w:val="21"/>
                <w:highlight w:val="none"/>
                <w:lang w:val="en-US" w:eastAsia="zh-CN"/>
              </w:rPr>
              <w:t>21</w:t>
            </w:r>
            <w:r>
              <w:rPr>
                <w:rFonts w:hint="eastAsia" w:ascii="宋体" w:hAnsi="宋体" w:eastAsia="宋体" w:cs="宋体"/>
                <w:color w:val="auto"/>
                <w:sz w:val="21"/>
                <w:szCs w:val="21"/>
                <w:highlight w:val="none"/>
              </w:rPr>
              <w:t>分，服务技术指标未满足招标文件要求的，每有一项扣</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分，扣完为止。</w:t>
            </w:r>
          </w:p>
        </w:tc>
      </w:tr>
      <w:tr w14:paraId="7DDB0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015" w:hRule="atLeast"/>
        </w:trPr>
        <w:tc>
          <w:tcPr>
            <w:tcW w:w="1159" w:type="dxa"/>
            <w:vMerge w:val="continue"/>
            <w:shd w:val="clear" w:color="auto" w:fill="FFFFFF"/>
            <w:vAlign w:val="center"/>
          </w:tcPr>
          <w:p w14:paraId="5641F7F4">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3BD22B53">
            <w:pPr>
              <w:spacing w:line="360" w:lineRule="auto"/>
              <w:ind w:firstLine="0" w:firstLineChars="0"/>
              <w:jc w:val="both"/>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技术研发</w:t>
            </w:r>
          </w:p>
        </w:tc>
        <w:tc>
          <w:tcPr>
            <w:tcW w:w="745" w:type="dxa"/>
            <w:shd w:val="clear" w:color="auto" w:fill="FFFFFF"/>
            <w:vAlign w:val="center"/>
          </w:tcPr>
          <w:p w14:paraId="08D4E746">
            <w:pPr>
              <w:spacing w:line="360" w:lineRule="auto"/>
              <w:ind w:firstLine="0" w:firstLineChars="0"/>
              <w:jc w:val="both"/>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en-US" w:eastAsia="zh-CN"/>
              </w:rPr>
              <w:t>3</w:t>
            </w:r>
            <w:r>
              <w:rPr>
                <w:rFonts w:hint="eastAsia" w:ascii="宋体" w:hAnsi="宋体" w:eastAsia="宋体" w:cs="宋体"/>
                <w:color w:val="auto"/>
                <w:sz w:val="21"/>
                <w:szCs w:val="21"/>
                <w:shd w:val="clear" w:color="auto" w:fill="FFFFFF"/>
              </w:rPr>
              <w:t>分</w:t>
            </w:r>
          </w:p>
        </w:tc>
        <w:tc>
          <w:tcPr>
            <w:tcW w:w="5596" w:type="dxa"/>
            <w:shd w:val="clear" w:color="auto" w:fill="FFFFFF"/>
            <w:vAlign w:val="center"/>
          </w:tcPr>
          <w:p w14:paraId="58317ED1">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shd w:val="clear" w:color="auto" w:fill="FFFFFF"/>
              </w:rPr>
              <w:t>投标人应具备本项目相关的技术积累及履约能力，具有</w:t>
            </w:r>
            <w:r>
              <w:rPr>
                <w:rFonts w:hint="eastAsia" w:ascii="宋体" w:hAnsi="宋体" w:eastAsia="宋体" w:cs="宋体"/>
                <w:color w:val="auto"/>
                <w:sz w:val="21"/>
                <w:szCs w:val="21"/>
                <w:highlight w:val="none"/>
                <w:shd w:val="clear" w:color="auto" w:fill="FFFFFF"/>
                <w:lang w:val="en-US" w:eastAsia="zh-CN"/>
              </w:rPr>
              <w:t>ITSS信息技术服务标准符合性证书（运行维护二级及以上）；数据安全管理能力认证证书；CCRC信息安全服务资质认证证书（信息系统安全集成二级及以上）</w:t>
            </w:r>
            <w:r>
              <w:rPr>
                <w:rFonts w:hint="eastAsia" w:ascii="宋体" w:hAnsi="宋体" w:eastAsia="宋体" w:cs="宋体"/>
                <w:color w:val="auto"/>
                <w:sz w:val="21"/>
                <w:szCs w:val="21"/>
                <w:highlight w:val="none"/>
              </w:rPr>
              <w:t>，每有一项得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分，满分</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分，不提供不得分。注：在投标文件中须提供证书扫描件并加盖投标人公章。</w:t>
            </w:r>
          </w:p>
        </w:tc>
      </w:tr>
      <w:tr w14:paraId="7B468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99" w:hRule="atLeast"/>
        </w:trPr>
        <w:tc>
          <w:tcPr>
            <w:tcW w:w="1159" w:type="dxa"/>
            <w:vMerge w:val="continue"/>
            <w:shd w:val="clear" w:color="auto" w:fill="FFFFFF"/>
            <w:vAlign w:val="center"/>
          </w:tcPr>
          <w:p w14:paraId="173D6122">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187572FA">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技术方案</w:t>
            </w:r>
          </w:p>
        </w:tc>
        <w:tc>
          <w:tcPr>
            <w:tcW w:w="745" w:type="dxa"/>
            <w:shd w:val="clear" w:color="auto" w:fill="FFFFFF"/>
            <w:vAlign w:val="center"/>
          </w:tcPr>
          <w:p w14:paraId="04C3848B">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35</w:t>
            </w:r>
            <w:r>
              <w:rPr>
                <w:rFonts w:hint="eastAsia" w:ascii="宋体" w:hAnsi="宋体" w:eastAsia="宋体" w:cs="宋体"/>
                <w:color w:val="auto"/>
                <w:sz w:val="21"/>
                <w:szCs w:val="21"/>
              </w:rPr>
              <w:t>分</w:t>
            </w:r>
          </w:p>
        </w:tc>
        <w:tc>
          <w:tcPr>
            <w:tcW w:w="5596" w:type="dxa"/>
            <w:shd w:val="clear" w:color="auto" w:fill="FFFFFF"/>
            <w:vAlign w:val="center"/>
          </w:tcPr>
          <w:p w14:paraId="35E52303">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根据投标人提供的针对本项目的软件技术服务方案(应包括但不限于：项目理解、总体建设方案、应用服务设计方案、系统安装部署方案、系统安全方案等)进行综合评价打分。</w:t>
            </w:r>
          </w:p>
          <w:p w14:paraId="327CF6E4">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rPr>
              <w:t>1、</w:t>
            </w:r>
            <w:r>
              <w:rPr>
                <w:rFonts w:hint="eastAsia" w:ascii="宋体" w:hAnsi="宋体" w:eastAsia="宋体" w:cs="宋体"/>
                <w:color w:val="auto"/>
                <w:sz w:val="21"/>
                <w:szCs w:val="21"/>
                <w:highlight w:val="none"/>
              </w:rPr>
              <w:t>项目理解（</w:t>
            </w: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分）</w:t>
            </w:r>
          </w:p>
          <w:p w14:paraId="48834619">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①对</w:t>
            </w:r>
            <w:r>
              <w:rPr>
                <w:rFonts w:hint="eastAsia" w:ascii="宋体" w:hAnsi="宋体" w:eastAsia="宋体" w:cs="宋体"/>
                <w:color w:val="auto"/>
                <w:sz w:val="21"/>
                <w:szCs w:val="21"/>
                <w:highlight w:val="none"/>
              </w:rPr>
              <w:t>于本次建设项目的需求理解</w:t>
            </w:r>
            <w:r>
              <w:rPr>
                <w:rFonts w:hint="eastAsia" w:ascii="宋体" w:hAnsi="宋体" w:eastAsia="宋体" w:cs="宋体"/>
                <w:color w:val="auto"/>
                <w:sz w:val="21"/>
                <w:szCs w:val="21"/>
                <w:highlight w:val="none"/>
                <w:lang w:eastAsia="zh-CN"/>
              </w:rPr>
              <w:t>；②</w:t>
            </w:r>
            <w:r>
              <w:rPr>
                <w:rFonts w:hint="eastAsia" w:ascii="宋体" w:hAnsi="宋体" w:eastAsia="宋体" w:cs="宋体"/>
                <w:color w:val="auto"/>
                <w:sz w:val="21"/>
                <w:szCs w:val="21"/>
                <w:highlight w:val="none"/>
              </w:rPr>
              <w:t>要对青海省疾控信息化现状进行分析</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充分</w:t>
            </w:r>
            <w:r>
              <w:rPr>
                <w:rFonts w:hint="eastAsia" w:ascii="宋体" w:hAnsi="宋体" w:eastAsia="宋体" w:cs="宋体"/>
                <w:color w:val="auto"/>
                <w:sz w:val="21"/>
                <w:szCs w:val="21"/>
                <w:highlight w:val="none"/>
                <w:lang w:val="en-US" w:eastAsia="zh-CN"/>
              </w:rPr>
              <w:t>理解青海省疾控</w:t>
            </w:r>
            <w:r>
              <w:rPr>
                <w:rFonts w:hint="eastAsia" w:ascii="宋体" w:hAnsi="宋体" w:eastAsia="宋体" w:cs="宋体"/>
                <w:color w:val="auto"/>
                <w:sz w:val="21"/>
                <w:szCs w:val="21"/>
                <w:highlight w:val="none"/>
              </w:rPr>
              <w:t>对</w:t>
            </w:r>
            <w:r>
              <w:rPr>
                <w:rFonts w:hint="eastAsia" w:ascii="宋体" w:hAnsi="宋体" w:eastAsia="宋体" w:cs="宋体"/>
                <w:color w:val="auto"/>
                <w:sz w:val="21"/>
                <w:szCs w:val="21"/>
                <w:highlight w:val="none"/>
                <w:lang w:val="en-US" w:eastAsia="zh-CN"/>
              </w:rPr>
              <w:t>协同办公</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综合运维管理系统</w:t>
            </w:r>
            <w:r>
              <w:rPr>
                <w:rFonts w:hint="eastAsia" w:ascii="宋体" w:hAnsi="宋体" w:eastAsia="宋体" w:cs="宋体"/>
                <w:color w:val="auto"/>
                <w:sz w:val="21"/>
                <w:szCs w:val="21"/>
                <w:highlight w:val="none"/>
              </w:rPr>
              <w:t>的建设要求</w:t>
            </w:r>
            <w:r>
              <w:rPr>
                <w:rFonts w:hint="eastAsia" w:ascii="宋体" w:hAnsi="宋体" w:eastAsia="宋体" w:cs="宋体"/>
                <w:color w:val="auto"/>
                <w:sz w:val="21"/>
                <w:szCs w:val="21"/>
                <w:highlight w:val="none"/>
                <w:lang w:eastAsia="zh-CN"/>
              </w:rPr>
              <w:t>；③</w:t>
            </w:r>
            <w:r>
              <w:rPr>
                <w:rFonts w:hint="eastAsia" w:ascii="宋体" w:hAnsi="宋体" w:eastAsia="宋体" w:cs="宋体"/>
                <w:color w:val="auto"/>
                <w:sz w:val="21"/>
                <w:szCs w:val="21"/>
                <w:highlight w:val="none"/>
              </w:rPr>
              <w:t>青海省在预警、应急信息化领域内容和需求的理解</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上述每一项要求作出了详细的方案且符合采购需求的得6分；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分，扣完为止。</w:t>
            </w:r>
          </w:p>
          <w:p w14:paraId="66995FC3">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2、总体建设方案（</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w:t>
            </w:r>
          </w:p>
          <w:p w14:paraId="66DA2C34">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投标人提供总体设计方案，包括①总体架构；②业务架构；③数据架构；④网络架构；⑤技术架构。</w:t>
            </w:r>
            <w:r>
              <w:rPr>
                <w:rFonts w:hint="eastAsia" w:ascii="宋体" w:hAnsi="宋体" w:eastAsia="宋体" w:cs="宋体"/>
                <w:color w:val="auto"/>
                <w:sz w:val="21"/>
                <w:szCs w:val="21"/>
                <w:highlight w:val="none"/>
                <w:lang w:val="en-US" w:eastAsia="zh-CN"/>
              </w:rPr>
              <w:t>上述每一项要求作出了详细的方案且符合采购需求的得10分；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分，扣完为止。</w:t>
            </w:r>
          </w:p>
          <w:p w14:paraId="6869C3AA">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详细</w:t>
            </w:r>
            <w:r>
              <w:rPr>
                <w:rFonts w:hint="eastAsia" w:ascii="宋体" w:hAnsi="宋体" w:eastAsia="宋体" w:cs="宋体"/>
                <w:color w:val="auto"/>
                <w:sz w:val="21"/>
                <w:szCs w:val="21"/>
                <w:highlight w:val="none"/>
              </w:rPr>
              <w:t>设计方案（</w:t>
            </w:r>
            <w:r>
              <w:rPr>
                <w:rFonts w:hint="eastAsia" w:ascii="宋体" w:hAnsi="宋体" w:eastAsia="宋体" w:cs="宋体"/>
                <w:color w:val="auto"/>
                <w:sz w:val="21"/>
                <w:szCs w:val="21"/>
                <w:highlight w:val="none"/>
                <w:lang w:val="en-US" w:eastAsia="zh-CN"/>
              </w:rPr>
              <w:t>12</w:t>
            </w:r>
            <w:r>
              <w:rPr>
                <w:rFonts w:hint="eastAsia" w:ascii="宋体" w:hAnsi="宋体" w:eastAsia="宋体" w:cs="宋体"/>
                <w:color w:val="auto"/>
                <w:sz w:val="21"/>
                <w:szCs w:val="21"/>
                <w:highlight w:val="none"/>
              </w:rPr>
              <w:t>分）</w:t>
            </w:r>
          </w:p>
          <w:p w14:paraId="5686CBD6">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投标人</w:t>
            </w:r>
            <w:r>
              <w:rPr>
                <w:rFonts w:hint="eastAsia" w:ascii="宋体" w:hAnsi="宋体" w:eastAsia="宋体" w:cs="宋体"/>
                <w:color w:val="auto"/>
                <w:sz w:val="21"/>
                <w:szCs w:val="21"/>
                <w:highlight w:val="none"/>
                <w:lang w:val="en-US" w:eastAsia="zh-CN"/>
              </w:rPr>
              <w:t>对本项目的协同办公系统、综合运维管理系统</w:t>
            </w:r>
            <w:r>
              <w:rPr>
                <w:rFonts w:hint="eastAsia" w:ascii="宋体" w:hAnsi="宋体" w:eastAsia="宋体" w:cs="宋体"/>
                <w:color w:val="auto"/>
                <w:sz w:val="21"/>
                <w:szCs w:val="21"/>
                <w:highlight w:val="none"/>
              </w:rPr>
              <w:t>提供的详细设计方案，包括：①系统架构设计；②系统用户设计；③</w:t>
            </w:r>
            <w:r>
              <w:rPr>
                <w:rFonts w:hint="eastAsia" w:ascii="宋体" w:hAnsi="宋体" w:eastAsia="宋体" w:cs="宋体"/>
                <w:color w:val="auto"/>
                <w:sz w:val="21"/>
                <w:szCs w:val="21"/>
                <w:highlight w:val="none"/>
                <w:lang w:val="en-US" w:eastAsia="zh-CN"/>
              </w:rPr>
              <w:t>系统业务理解；④系统业务流程设计；⑤</w:t>
            </w:r>
            <w:r>
              <w:rPr>
                <w:rFonts w:hint="eastAsia" w:ascii="宋体" w:hAnsi="宋体" w:eastAsia="宋体" w:cs="宋体"/>
                <w:color w:val="auto"/>
                <w:sz w:val="21"/>
                <w:szCs w:val="21"/>
                <w:highlight w:val="none"/>
              </w:rPr>
              <w:t>系统</w:t>
            </w:r>
            <w:r>
              <w:rPr>
                <w:rFonts w:hint="eastAsia" w:ascii="宋体" w:hAnsi="宋体" w:eastAsia="宋体" w:cs="宋体"/>
                <w:color w:val="auto"/>
                <w:sz w:val="21"/>
                <w:szCs w:val="21"/>
                <w:highlight w:val="none"/>
                <w:lang w:val="en-US" w:eastAsia="zh-CN"/>
              </w:rPr>
              <w:t>功能</w:t>
            </w:r>
            <w:r>
              <w:rPr>
                <w:rFonts w:hint="eastAsia" w:ascii="宋体" w:hAnsi="宋体" w:eastAsia="宋体" w:cs="宋体"/>
                <w:color w:val="auto"/>
                <w:sz w:val="21"/>
                <w:szCs w:val="21"/>
                <w:highlight w:val="none"/>
              </w:rPr>
              <w:t>设计；</w:t>
            </w:r>
            <w:r>
              <w:rPr>
                <w:rFonts w:hint="eastAsia" w:ascii="宋体" w:hAnsi="宋体" w:eastAsia="宋体" w:cs="宋体"/>
                <w:color w:val="auto"/>
                <w:sz w:val="21"/>
                <w:szCs w:val="21"/>
                <w:highlight w:val="none"/>
                <w:lang w:val="en-US" w:eastAsia="zh-CN"/>
              </w:rPr>
              <w:t>⑥</w:t>
            </w:r>
            <w:r>
              <w:rPr>
                <w:rFonts w:hint="eastAsia" w:ascii="宋体" w:hAnsi="宋体" w:eastAsia="宋体" w:cs="宋体"/>
                <w:color w:val="auto"/>
                <w:sz w:val="21"/>
                <w:szCs w:val="21"/>
                <w:highlight w:val="none"/>
              </w:rPr>
              <w:t>系统性能设计等方面内容</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上述每一项要求作出了详细的方案且符合采购需求的得12分；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分，扣完为止。</w:t>
            </w:r>
          </w:p>
          <w:p w14:paraId="2D5807E5">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4、系统安装部署方案（</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409F5E17">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rPr>
              <w:t>投标人提供的系统安装部署方案，包含①系统安装</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②部署设计及工作方案。</w:t>
            </w:r>
            <w:r>
              <w:rPr>
                <w:rFonts w:hint="eastAsia" w:ascii="宋体" w:hAnsi="宋体" w:eastAsia="宋体" w:cs="宋体"/>
                <w:color w:val="auto"/>
                <w:sz w:val="21"/>
                <w:szCs w:val="21"/>
                <w:highlight w:val="none"/>
                <w:lang w:val="en-US" w:eastAsia="zh-CN"/>
              </w:rPr>
              <w:t>上述每一项要求作出了详细的方案且符合采购需求的得3分；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分，扣完为止。</w:t>
            </w:r>
          </w:p>
          <w:p w14:paraId="3183B3FA">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5、系统安全方案（</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分）</w:t>
            </w:r>
          </w:p>
          <w:p w14:paraId="7EAA580B">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highlight w:val="none"/>
              </w:rPr>
              <w:t>投标人提供系统安全方案，包括：①网络安全；②应用安全；③数据安全；④其他系统安全方案。</w:t>
            </w:r>
            <w:r>
              <w:rPr>
                <w:rFonts w:hint="eastAsia" w:ascii="宋体" w:hAnsi="宋体" w:eastAsia="宋体" w:cs="宋体"/>
                <w:color w:val="auto"/>
                <w:sz w:val="21"/>
                <w:szCs w:val="21"/>
                <w:highlight w:val="none"/>
                <w:lang w:val="en-US" w:eastAsia="zh-CN"/>
              </w:rPr>
              <w:t>上述每一项要求作出了详细的方案且符合采购需求的得4分；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lang w:val="zh-CN" w:eastAsia="zh-CN"/>
              </w:rPr>
              <w:t>分，扣完为止。</w:t>
            </w:r>
          </w:p>
        </w:tc>
      </w:tr>
      <w:tr w14:paraId="73E46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1159" w:type="dxa"/>
            <w:vMerge w:val="continue"/>
            <w:shd w:val="clear" w:color="auto" w:fill="FFFFFF"/>
            <w:vAlign w:val="center"/>
          </w:tcPr>
          <w:p w14:paraId="6FAA94F2">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74F0FD6F">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售后服务</w:t>
            </w:r>
          </w:p>
        </w:tc>
        <w:tc>
          <w:tcPr>
            <w:tcW w:w="745" w:type="dxa"/>
            <w:shd w:val="clear" w:color="auto" w:fill="FFFFFF"/>
            <w:vAlign w:val="center"/>
          </w:tcPr>
          <w:p w14:paraId="48EBCF25">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分</w:t>
            </w:r>
          </w:p>
        </w:tc>
        <w:tc>
          <w:tcPr>
            <w:tcW w:w="5596" w:type="dxa"/>
            <w:shd w:val="clear" w:color="auto" w:fill="FFFFFF"/>
            <w:vAlign w:val="center"/>
          </w:tcPr>
          <w:p w14:paraId="051F4E07">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投标人提供针对本项目的项目售后服务方案，包括但不限制于：①售后服务方式；②售后服务流程与规范；③售后服务保障与响应时间（7*24小时）；④质保期内外的技术支持和维护能力情况等；</w:t>
            </w:r>
          </w:p>
          <w:p w14:paraId="37B75635">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上述每一项要求作出了详细的方案且符合采购需求的得10分；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lang w:val="zh-CN" w:eastAsia="zh-CN"/>
              </w:rPr>
              <w:t>分，每有一处内容存在缺陷或内容不满足要求的</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val="zh-CN" w:eastAsia="zh-CN"/>
              </w:rPr>
              <w:t>分，扣完为止。</w:t>
            </w:r>
          </w:p>
          <w:p w14:paraId="771F10A1">
            <w:pPr>
              <w:spacing w:line="360" w:lineRule="auto"/>
              <w:ind w:firstLine="0" w:firstLineChars="0"/>
              <w:jc w:val="both"/>
              <w:rPr>
                <w:rFonts w:hint="eastAsia" w:ascii="宋体" w:hAnsi="宋体" w:eastAsia="宋体" w:cs="宋体"/>
                <w:color w:val="auto"/>
                <w:sz w:val="21"/>
                <w:szCs w:val="21"/>
                <w:lang w:eastAsia="zh-CN"/>
              </w:rPr>
            </w:pPr>
            <w:r>
              <w:rPr>
                <w:rFonts w:hint="eastAsia" w:ascii="宋体" w:hAnsi="宋体" w:eastAsia="宋体" w:cs="宋体"/>
                <w:color w:val="auto"/>
                <w:sz w:val="21"/>
                <w:szCs w:val="21"/>
              </w:rPr>
              <w:t>2、投标人需提供至</w:t>
            </w:r>
            <w:r>
              <w:rPr>
                <w:rFonts w:hint="eastAsia" w:ascii="宋体" w:hAnsi="宋体" w:eastAsia="宋体" w:cs="宋体"/>
                <w:color w:val="auto"/>
                <w:sz w:val="21"/>
                <w:szCs w:val="21"/>
                <w:highlight w:val="none"/>
              </w:rPr>
              <w:t>少</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名相关</w:t>
            </w:r>
            <w:r>
              <w:rPr>
                <w:rFonts w:hint="eastAsia" w:ascii="宋体" w:hAnsi="宋体" w:eastAsia="宋体" w:cs="宋体"/>
                <w:color w:val="auto"/>
                <w:sz w:val="21"/>
                <w:szCs w:val="21"/>
              </w:rPr>
              <w:t>专业中级及以上驻场工程师（提供姓名、职称证书、开标日前六个月中连续三个月缴纳社保的证明材料），此项满足得1分，不提供不得分；</w:t>
            </w:r>
          </w:p>
        </w:tc>
      </w:tr>
      <w:tr w14:paraId="6B032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8519" w:type="dxa"/>
            <w:gridSpan w:val="4"/>
            <w:shd w:val="clear" w:color="auto" w:fill="FFFFFF"/>
            <w:vAlign w:val="center"/>
          </w:tcPr>
          <w:p w14:paraId="69945A6B">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zh-CN" w:eastAsia="zh-CN"/>
              </w:rPr>
              <w:t>注：内容不足或缺陷是指：存在不适用项目实际情况的情形、凭空编造、方案中内容前后不一致、前后逻辑错误、与招标文件要求不符或无关等情况。</w:t>
            </w:r>
          </w:p>
        </w:tc>
      </w:tr>
    </w:tbl>
    <w:p w14:paraId="23C5091F">
      <w:pPr>
        <w:rPr>
          <w:rFonts w:hint="eastAsia" w:ascii="宋体" w:hAnsi="宋体" w:eastAsia="宋体" w:cs="宋体"/>
          <w:b/>
          <w:bCs/>
          <w:color w:val="auto"/>
          <w:sz w:val="21"/>
          <w:szCs w:val="21"/>
          <w:lang w:val="en-US" w:eastAsia="zh-CN"/>
        </w:rPr>
      </w:pPr>
    </w:p>
    <w:p w14:paraId="027275DB">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包五：</w:t>
      </w:r>
    </w:p>
    <w:tbl>
      <w:tblPr>
        <w:tblStyle w:val="27"/>
        <w:tblW w:w="5025"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185"/>
        <w:gridCol w:w="939"/>
        <w:gridCol w:w="675"/>
        <w:gridCol w:w="5766"/>
      </w:tblGrid>
      <w:tr w14:paraId="2109D1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jc w:val="center"/>
        </w:trPr>
        <w:tc>
          <w:tcPr>
            <w:tcW w:w="692" w:type="pct"/>
            <w:tcBorders>
              <w:top w:val="single" w:color="auto" w:sz="4" w:space="0"/>
              <w:left w:val="single" w:color="auto" w:sz="4" w:space="0"/>
              <w:bottom w:val="single" w:color="auto" w:sz="4" w:space="0"/>
              <w:right w:val="single" w:color="auto" w:sz="4" w:space="0"/>
            </w:tcBorders>
            <w:noWrap w:val="0"/>
            <w:vAlign w:val="center"/>
          </w:tcPr>
          <w:p w14:paraId="406AC49C">
            <w:pPr>
              <w:spacing w:line="36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类别</w:t>
            </w:r>
          </w:p>
        </w:tc>
        <w:tc>
          <w:tcPr>
            <w:tcW w:w="548" w:type="pct"/>
            <w:tcBorders>
              <w:top w:val="single" w:color="auto" w:sz="4" w:space="0"/>
              <w:left w:val="single" w:color="auto" w:sz="4" w:space="0"/>
              <w:bottom w:val="single" w:color="auto" w:sz="4" w:space="0"/>
              <w:right w:val="single" w:color="auto" w:sz="4" w:space="0"/>
            </w:tcBorders>
            <w:noWrap w:val="0"/>
            <w:vAlign w:val="center"/>
          </w:tcPr>
          <w:p w14:paraId="66ED8F9E">
            <w:pPr>
              <w:spacing w:line="36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项目</w:t>
            </w:r>
          </w:p>
        </w:tc>
        <w:tc>
          <w:tcPr>
            <w:tcW w:w="394" w:type="pct"/>
            <w:tcBorders>
              <w:top w:val="single" w:color="auto" w:sz="4" w:space="0"/>
              <w:left w:val="single" w:color="auto" w:sz="4" w:space="0"/>
              <w:bottom w:val="single" w:color="auto" w:sz="4" w:space="0"/>
              <w:right w:val="single" w:color="auto" w:sz="4" w:space="0"/>
            </w:tcBorders>
            <w:noWrap w:val="0"/>
            <w:vAlign w:val="center"/>
          </w:tcPr>
          <w:p w14:paraId="2210888F">
            <w:pPr>
              <w:spacing w:line="36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满分</w:t>
            </w:r>
          </w:p>
          <w:p w14:paraId="53BF2DAE">
            <w:pPr>
              <w:spacing w:line="360" w:lineRule="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分值</w:t>
            </w:r>
          </w:p>
        </w:tc>
        <w:tc>
          <w:tcPr>
            <w:tcW w:w="3365" w:type="pct"/>
            <w:tcBorders>
              <w:top w:val="single" w:color="auto" w:sz="4" w:space="0"/>
              <w:left w:val="single" w:color="auto" w:sz="4" w:space="0"/>
              <w:bottom w:val="single" w:color="auto" w:sz="4" w:space="0"/>
              <w:right w:val="single" w:color="auto" w:sz="4" w:space="0"/>
            </w:tcBorders>
            <w:noWrap w:val="0"/>
            <w:vAlign w:val="center"/>
          </w:tcPr>
          <w:p w14:paraId="7D9748F5">
            <w:pPr>
              <w:spacing w:line="360" w:lineRule="auto"/>
              <w:ind w:firstLine="420"/>
              <w:jc w:val="center"/>
              <w:rPr>
                <w:rFonts w:hint="eastAsia" w:ascii="宋体" w:hAnsi="宋体" w:eastAsia="宋体" w:cs="宋体"/>
                <w:b/>
                <w:bCs/>
                <w:color w:val="auto"/>
                <w:sz w:val="21"/>
                <w:szCs w:val="21"/>
              </w:rPr>
            </w:pPr>
            <w:r>
              <w:rPr>
                <w:rFonts w:hint="eastAsia" w:ascii="宋体" w:hAnsi="宋体" w:eastAsia="宋体" w:cs="宋体"/>
                <w:b/>
                <w:bCs/>
                <w:color w:val="auto"/>
                <w:sz w:val="21"/>
                <w:szCs w:val="21"/>
              </w:rPr>
              <w:t>评标标准</w:t>
            </w:r>
          </w:p>
        </w:tc>
      </w:tr>
      <w:tr w14:paraId="050D6D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115" w:hRule="atLeast"/>
          <w:jc w:val="center"/>
        </w:trPr>
        <w:tc>
          <w:tcPr>
            <w:tcW w:w="692" w:type="pct"/>
            <w:tcBorders>
              <w:top w:val="single" w:color="auto" w:sz="4" w:space="0"/>
              <w:left w:val="single" w:color="auto" w:sz="4" w:space="0"/>
              <w:bottom w:val="single" w:color="auto" w:sz="4" w:space="0"/>
              <w:right w:val="single" w:color="auto" w:sz="4" w:space="0"/>
            </w:tcBorders>
            <w:noWrap w:val="0"/>
            <w:vAlign w:val="center"/>
          </w:tcPr>
          <w:p w14:paraId="1896844C">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投标报价（10分）</w:t>
            </w:r>
          </w:p>
        </w:tc>
        <w:tc>
          <w:tcPr>
            <w:tcW w:w="548" w:type="pct"/>
            <w:tcBorders>
              <w:top w:val="single" w:color="auto" w:sz="4" w:space="0"/>
              <w:left w:val="single" w:color="auto" w:sz="4" w:space="0"/>
              <w:bottom w:val="single" w:color="auto" w:sz="4" w:space="0"/>
              <w:right w:val="single" w:color="auto" w:sz="4" w:space="0"/>
            </w:tcBorders>
            <w:noWrap w:val="0"/>
            <w:vAlign w:val="center"/>
          </w:tcPr>
          <w:p w14:paraId="6C0F63CA">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报价分</w:t>
            </w:r>
          </w:p>
        </w:tc>
        <w:tc>
          <w:tcPr>
            <w:tcW w:w="394" w:type="pct"/>
            <w:tcBorders>
              <w:top w:val="single" w:color="auto" w:sz="4" w:space="0"/>
              <w:left w:val="single" w:color="auto" w:sz="4" w:space="0"/>
              <w:bottom w:val="single" w:color="auto" w:sz="4" w:space="0"/>
              <w:right w:val="single" w:color="auto" w:sz="4" w:space="0"/>
            </w:tcBorders>
            <w:noWrap w:val="0"/>
            <w:vAlign w:val="center"/>
          </w:tcPr>
          <w:p w14:paraId="6D6FC335">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10分</w:t>
            </w:r>
          </w:p>
        </w:tc>
        <w:tc>
          <w:tcPr>
            <w:tcW w:w="3365" w:type="pct"/>
            <w:tcBorders>
              <w:top w:val="single" w:color="auto" w:sz="4" w:space="0"/>
              <w:left w:val="single" w:color="auto" w:sz="4" w:space="0"/>
              <w:bottom w:val="single" w:color="auto" w:sz="4" w:space="0"/>
              <w:right w:val="single" w:color="auto" w:sz="4" w:space="0"/>
            </w:tcBorders>
            <w:noWrap w:val="0"/>
            <w:vAlign w:val="center"/>
          </w:tcPr>
          <w:p w14:paraId="6214518F">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满足招标文件要求且报价最低的</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的价格为投标基准价，其价格分为满分。其他</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的价格分统一按照下列公式计算：投标报价得分=（投标基准价/最后投标报价）×10</w:t>
            </w:r>
          </w:p>
          <w:p w14:paraId="164FE338">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highlight w:val="none"/>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10%的扣除，用扣除后的价格参与评标。残疾人福利性单位、监狱企业属于小型、微型企业的，不重复享受政策。</w:t>
            </w:r>
          </w:p>
        </w:tc>
      </w:tr>
      <w:tr w14:paraId="100BE6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1" w:hRule="atLeast"/>
          <w:jc w:val="center"/>
        </w:trPr>
        <w:tc>
          <w:tcPr>
            <w:tcW w:w="692" w:type="pct"/>
            <w:vMerge w:val="restart"/>
            <w:tcBorders>
              <w:top w:val="single" w:color="auto" w:sz="4" w:space="0"/>
              <w:left w:val="single" w:color="auto" w:sz="4" w:space="0"/>
              <w:right w:val="single" w:color="auto" w:sz="4" w:space="0"/>
            </w:tcBorders>
            <w:noWrap w:val="0"/>
            <w:vAlign w:val="center"/>
          </w:tcPr>
          <w:p w14:paraId="2301CD7B">
            <w:pPr>
              <w:spacing w:line="360" w:lineRule="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商务要求</w:t>
            </w:r>
          </w:p>
          <w:p w14:paraId="32833C38">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（10分）</w:t>
            </w:r>
          </w:p>
        </w:tc>
        <w:tc>
          <w:tcPr>
            <w:tcW w:w="548" w:type="pct"/>
            <w:tcBorders>
              <w:top w:val="single" w:color="auto" w:sz="4" w:space="0"/>
              <w:left w:val="single" w:color="auto" w:sz="4" w:space="0"/>
              <w:bottom w:val="single" w:color="auto" w:sz="4" w:space="0"/>
              <w:right w:val="single" w:color="auto" w:sz="4" w:space="0"/>
            </w:tcBorders>
            <w:noWrap w:val="0"/>
            <w:vAlign w:val="center"/>
          </w:tcPr>
          <w:p w14:paraId="3CC24837">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shd w:val="clear" w:color="auto" w:fill="FFFFFF"/>
              </w:rPr>
              <w:t>类似业绩</w:t>
            </w:r>
          </w:p>
        </w:tc>
        <w:tc>
          <w:tcPr>
            <w:tcW w:w="394" w:type="pct"/>
            <w:tcBorders>
              <w:top w:val="single" w:color="auto" w:sz="4" w:space="0"/>
              <w:left w:val="single" w:color="auto" w:sz="4" w:space="0"/>
              <w:bottom w:val="single" w:color="auto" w:sz="4" w:space="0"/>
              <w:right w:val="single" w:color="auto" w:sz="4" w:space="0"/>
            </w:tcBorders>
            <w:noWrap w:val="0"/>
            <w:vAlign w:val="center"/>
          </w:tcPr>
          <w:p w14:paraId="55C70FF1">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6分</w:t>
            </w:r>
          </w:p>
        </w:tc>
        <w:tc>
          <w:tcPr>
            <w:tcW w:w="3365" w:type="pct"/>
            <w:tcBorders>
              <w:top w:val="single" w:color="auto" w:sz="4" w:space="0"/>
              <w:left w:val="single" w:color="auto" w:sz="4" w:space="0"/>
              <w:bottom w:val="single" w:color="auto" w:sz="4" w:space="0"/>
              <w:right w:val="single" w:color="auto" w:sz="4" w:space="0"/>
            </w:tcBorders>
            <w:noWrap w:val="0"/>
            <w:vAlign w:val="center"/>
          </w:tcPr>
          <w:p w14:paraId="41C8D382">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rPr>
              <w:t>提供202</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年1月至今实施的类似项目业绩情况：每提供一份有效业绩合同的得2分，满分</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分，不提供不得分。（须附合同首页、标的及金额所在页、签字盖章页的合同</w:t>
            </w:r>
            <w:r>
              <w:rPr>
                <w:rFonts w:hint="eastAsia" w:ascii="宋体" w:hAnsi="宋体" w:eastAsia="宋体" w:cs="宋体"/>
                <w:color w:val="auto"/>
                <w:sz w:val="21"/>
                <w:szCs w:val="21"/>
                <w:lang w:val="en-US" w:eastAsia="zh-CN"/>
              </w:rPr>
              <w:t>扫描件或</w:t>
            </w:r>
            <w:r>
              <w:rPr>
                <w:rFonts w:hint="eastAsia" w:ascii="宋体" w:hAnsi="宋体" w:eastAsia="宋体" w:cs="宋体"/>
                <w:color w:val="auto"/>
                <w:sz w:val="21"/>
                <w:szCs w:val="21"/>
              </w:rPr>
              <w:t>复印件的证明材料）。注：以合同签订时间为准。</w:t>
            </w:r>
          </w:p>
        </w:tc>
      </w:tr>
      <w:tr w14:paraId="7D8DA8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5" w:hRule="atLeast"/>
          <w:jc w:val="center"/>
        </w:trPr>
        <w:tc>
          <w:tcPr>
            <w:tcW w:w="692" w:type="pct"/>
            <w:vMerge w:val="continue"/>
            <w:tcBorders>
              <w:left w:val="single" w:color="auto" w:sz="4" w:space="0"/>
              <w:right w:val="single" w:color="auto" w:sz="4" w:space="0"/>
            </w:tcBorders>
            <w:noWrap w:val="0"/>
            <w:vAlign w:val="center"/>
          </w:tcPr>
          <w:p w14:paraId="5BB21457">
            <w:pPr>
              <w:spacing w:line="360" w:lineRule="auto"/>
              <w:rPr>
                <w:rFonts w:hint="eastAsia" w:ascii="宋体" w:hAnsi="宋体" w:eastAsia="宋体" w:cs="宋体"/>
                <w:color w:val="auto"/>
                <w:sz w:val="21"/>
                <w:szCs w:val="21"/>
              </w:rPr>
            </w:pPr>
          </w:p>
        </w:tc>
        <w:tc>
          <w:tcPr>
            <w:tcW w:w="548" w:type="pct"/>
            <w:tcBorders>
              <w:top w:val="single" w:color="auto" w:sz="4" w:space="0"/>
              <w:left w:val="single" w:color="auto" w:sz="4" w:space="0"/>
              <w:bottom w:val="single" w:color="auto" w:sz="4" w:space="0"/>
              <w:right w:val="single" w:color="auto" w:sz="4" w:space="0"/>
            </w:tcBorders>
            <w:noWrap w:val="0"/>
            <w:vAlign w:val="center"/>
          </w:tcPr>
          <w:p w14:paraId="14C3BBFB">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节能</w:t>
            </w:r>
          </w:p>
          <w:p w14:paraId="5F07ADB9">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环保</w:t>
            </w:r>
          </w:p>
        </w:tc>
        <w:tc>
          <w:tcPr>
            <w:tcW w:w="394" w:type="pct"/>
            <w:tcBorders>
              <w:top w:val="single" w:color="auto" w:sz="4" w:space="0"/>
              <w:left w:val="single" w:color="auto" w:sz="4" w:space="0"/>
              <w:bottom w:val="single" w:color="auto" w:sz="4" w:space="0"/>
              <w:right w:val="single" w:color="auto" w:sz="4" w:space="0"/>
            </w:tcBorders>
            <w:noWrap w:val="0"/>
            <w:vAlign w:val="center"/>
          </w:tcPr>
          <w:p w14:paraId="52CD9827">
            <w:pPr>
              <w:spacing w:line="360" w:lineRule="auto"/>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分</w:t>
            </w:r>
          </w:p>
        </w:tc>
        <w:tc>
          <w:tcPr>
            <w:tcW w:w="3365" w:type="pct"/>
            <w:tcBorders>
              <w:top w:val="single" w:color="auto" w:sz="4" w:space="0"/>
              <w:left w:val="single" w:color="auto" w:sz="4" w:space="0"/>
              <w:bottom w:val="single" w:color="auto" w:sz="4" w:space="0"/>
              <w:right w:val="single" w:color="auto" w:sz="4" w:space="0"/>
            </w:tcBorders>
            <w:noWrap w:val="0"/>
            <w:vAlign w:val="center"/>
          </w:tcPr>
          <w:p w14:paraId="71575517">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highlight w:val="none"/>
              </w:rPr>
              <w:t>所投产品为节能产品，每提供1 份得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 xml:space="preserve"> 分，满分</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分；所投产品为环保产品，每提供1 份得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分，满分</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分；未提供不得分。</w:t>
            </w:r>
            <w:r>
              <w:rPr>
                <w:rFonts w:hint="eastAsia" w:ascii="宋体" w:hAnsi="宋体" w:eastAsia="宋体" w:cs="宋体"/>
                <w:color w:val="auto"/>
                <w:sz w:val="21"/>
                <w:szCs w:val="21"/>
                <w:highlight w:val="none"/>
                <w:lang w:val="en-US" w:eastAsia="zh-CN"/>
              </w:rPr>
              <w:t>提供相关证明材料。</w:t>
            </w:r>
          </w:p>
        </w:tc>
      </w:tr>
      <w:tr w14:paraId="498B22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2" w:hRule="atLeast"/>
          <w:jc w:val="center"/>
        </w:trPr>
        <w:tc>
          <w:tcPr>
            <w:tcW w:w="692" w:type="pct"/>
            <w:vMerge w:val="continue"/>
            <w:tcBorders>
              <w:left w:val="single" w:color="auto" w:sz="4" w:space="0"/>
              <w:bottom w:val="single" w:color="auto" w:sz="4" w:space="0"/>
              <w:right w:val="single" w:color="auto" w:sz="4" w:space="0"/>
            </w:tcBorders>
            <w:noWrap w:val="0"/>
            <w:vAlign w:val="center"/>
          </w:tcPr>
          <w:p w14:paraId="2AF8D4AB">
            <w:pPr>
              <w:spacing w:line="360" w:lineRule="auto"/>
              <w:rPr>
                <w:rFonts w:hint="eastAsia" w:ascii="宋体" w:hAnsi="宋体" w:eastAsia="宋体" w:cs="宋体"/>
                <w:color w:val="auto"/>
                <w:sz w:val="21"/>
                <w:szCs w:val="21"/>
              </w:rPr>
            </w:pPr>
          </w:p>
        </w:tc>
        <w:tc>
          <w:tcPr>
            <w:tcW w:w="548" w:type="pct"/>
            <w:tcBorders>
              <w:top w:val="single" w:color="auto" w:sz="4" w:space="0"/>
              <w:left w:val="single" w:color="auto" w:sz="4" w:space="0"/>
              <w:bottom w:val="single" w:color="auto" w:sz="4" w:space="0"/>
              <w:right w:val="single" w:color="auto" w:sz="4" w:space="0"/>
            </w:tcBorders>
            <w:noWrap w:val="0"/>
            <w:vAlign w:val="center"/>
          </w:tcPr>
          <w:p w14:paraId="3BE019DB">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自主创新</w:t>
            </w:r>
          </w:p>
        </w:tc>
        <w:tc>
          <w:tcPr>
            <w:tcW w:w="394" w:type="pct"/>
            <w:tcBorders>
              <w:top w:val="single" w:color="auto" w:sz="4" w:space="0"/>
              <w:left w:val="single" w:color="auto" w:sz="4" w:space="0"/>
              <w:bottom w:val="single" w:color="auto" w:sz="4" w:space="0"/>
              <w:right w:val="single" w:color="auto" w:sz="4" w:space="0"/>
            </w:tcBorders>
            <w:noWrap w:val="0"/>
            <w:vAlign w:val="center"/>
          </w:tcPr>
          <w:p w14:paraId="5BA79BF2">
            <w:pPr>
              <w:spacing w:line="360" w:lineRule="auto"/>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2分</w:t>
            </w:r>
          </w:p>
        </w:tc>
        <w:tc>
          <w:tcPr>
            <w:tcW w:w="3365" w:type="pct"/>
            <w:tcBorders>
              <w:top w:val="single" w:color="auto" w:sz="4" w:space="0"/>
              <w:left w:val="single" w:color="auto" w:sz="4" w:space="0"/>
              <w:bottom w:val="single" w:color="auto" w:sz="4" w:space="0"/>
              <w:right w:val="single" w:color="auto" w:sz="4" w:space="0"/>
            </w:tcBorders>
            <w:noWrap w:val="0"/>
            <w:vAlign w:val="center"/>
          </w:tcPr>
          <w:p w14:paraId="2A59E535">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投标产品属自主知识产权的，得 2 分；反之不得分。</w:t>
            </w:r>
          </w:p>
        </w:tc>
      </w:tr>
      <w:tr w14:paraId="0E3723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7" w:hRule="atLeast"/>
          <w:jc w:val="center"/>
        </w:trPr>
        <w:tc>
          <w:tcPr>
            <w:tcW w:w="692" w:type="pct"/>
            <w:vMerge w:val="restart"/>
            <w:tcBorders>
              <w:top w:val="single" w:color="auto" w:sz="4" w:space="0"/>
              <w:left w:val="single" w:color="auto" w:sz="4" w:space="0"/>
              <w:right w:val="single" w:color="auto" w:sz="4" w:space="0"/>
            </w:tcBorders>
            <w:noWrap w:val="0"/>
            <w:vAlign w:val="center"/>
          </w:tcPr>
          <w:p w14:paraId="13AD1FF7">
            <w:pPr>
              <w:spacing w:line="360" w:lineRule="auto"/>
              <w:jc w:val="center"/>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技术质量（</w:t>
            </w:r>
            <w:r>
              <w:rPr>
                <w:rFonts w:hint="eastAsia" w:ascii="宋体" w:hAnsi="宋体" w:eastAsia="宋体" w:cs="宋体"/>
                <w:color w:val="auto"/>
                <w:sz w:val="21"/>
                <w:szCs w:val="21"/>
                <w:lang w:val="en-US" w:eastAsia="zh-CN"/>
              </w:rPr>
              <w:t>80</w:t>
            </w:r>
            <w:r>
              <w:rPr>
                <w:rFonts w:hint="eastAsia" w:ascii="宋体" w:hAnsi="宋体" w:eastAsia="宋体" w:cs="宋体"/>
                <w:color w:val="auto"/>
                <w:sz w:val="21"/>
                <w:szCs w:val="21"/>
              </w:rPr>
              <w:t>分）</w:t>
            </w:r>
          </w:p>
        </w:tc>
        <w:tc>
          <w:tcPr>
            <w:tcW w:w="548" w:type="pct"/>
            <w:tcBorders>
              <w:top w:val="single" w:color="auto" w:sz="4" w:space="0"/>
              <w:left w:val="single" w:color="auto" w:sz="4" w:space="0"/>
              <w:bottom w:val="single" w:color="auto" w:sz="4" w:space="0"/>
              <w:right w:val="single" w:color="auto" w:sz="4" w:space="0"/>
            </w:tcBorders>
            <w:noWrap w:val="0"/>
            <w:vAlign w:val="center"/>
          </w:tcPr>
          <w:p w14:paraId="2C55B8D5">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服务技术指标</w:t>
            </w:r>
          </w:p>
        </w:tc>
        <w:tc>
          <w:tcPr>
            <w:tcW w:w="394" w:type="pct"/>
            <w:tcBorders>
              <w:top w:val="single" w:color="auto" w:sz="4" w:space="0"/>
              <w:left w:val="single" w:color="auto" w:sz="4" w:space="0"/>
              <w:bottom w:val="single" w:color="auto" w:sz="4" w:space="0"/>
              <w:right w:val="single" w:color="auto" w:sz="4" w:space="0"/>
            </w:tcBorders>
            <w:noWrap w:val="0"/>
            <w:vAlign w:val="center"/>
          </w:tcPr>
          <w:p w14:paraId="5CFB1E2B">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w:t>
            </w:r>
            <w:r>
              <w:rPr>
                <w:rFonts w:hint="eastAsia" w:ascii="宋体" w:hAnsi="宋体" w:eastAsia="宋体" w:cs="宋体"/>
                <w:color w:val="auto"/>
                <w:sz w:val="21"/>
                <w:szCs w:val="21"/>
              </w:rPr>
              <w:t>分</w:t>
            </w:r>
          </w:p>
        </w:tc>
        <w:tc>
          <w:tcPr>
            <w:tcW w:w="3365" w:type="pct"/>
            <w:tcBorders>
              <w:top w:val="single" w:color="auto" w:sz="4" w:space="0"/>
              <w:left w:val="single" w:color="auto" w:sz="4" w:space="0"/>
              <w:bottom w:val="single" w:color="auto" w:sz="4" w:space="0"/>
              <w:right w:val="single" w:color="auto" w:sz="4" w:space="0"/>
            </w:tcBorders>
            <w:noWrap w:val="0"/>
            <w:vAlign w:val="center"/>
          </w:tcPr>
          <w:p w14:paraId="20604E18">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highlight w:val="none"/>
              </w:rPr>
              <w:t>投标人完全满足招标文件中的服务技术指标得</w:t>
            </w:r>
            <w:r>
              <w:rPr>
                <w:rFonts w:hint="eastAsia" w:ascii="宋体" w:hAnsi="宋体" w:eastAsia="宋体" w:cs="宋体"/>
                <w:color w:val="auto"/>
                <w:sz w:val="21"/>
                <w:szCs w:val="21"/>
                <w:highlight w:val="none"/>
                <w:lang w:val="en-US" w:eastAsia="zh-CN"/>
              </w:rPr>
              <w:t>21</w:t>
            </w:r>
            <w:r>
              <w:rPr>
                <w:rFonts w:hint="eastAsia" w:ascii="宋体" w:hAnsi="宋体" w:eastAsia="宋体" w:cs="宋体"/>
                <w:color w:val="auto"/>
                <w:sz w:val="21"/>
                <w:szCs w:val="21"/>
                <w:highlight w:val="none"/>
              </w:rPr>
              <w:t>分，服务技术指标未满足招标文件要求的，每有一项扣</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分，扣完为止。</w:t>
            </w:r>
          </w:p>
        </w:tc>
      </w:tr>
      <w:tr w14:paraId="49A19B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7" w:hRule="atLeast"/>
          <w:jc w:val="center"/>
        </w:trPr>
        <w:tc>
          <w:tcPr>
            <w:tcW w:w="692" w:type="pct"/>
            <w:vMerge w:val="continue"/>
            <w:tcBorders>
              <w:left w:val="single" w:color="auto" w:sz="4" w:space="0"/>
              <w:right w:val="single" w:color="auto" w:sz="4" w:space="0"/>
            </w:tcBorders>
            <w:noWrap w:val="0"/>
            <w:vAlign w:val="center"/>
          </w:tcPr>
          <w:p w14:paraId="318BA17A">
            <w:pPr>
              <w:spacing w:line="360" w:lineRule="auto"/>
              <w:rPr>
                <w:rFonts w:hint="eastAsia" w:ascii="宋体" w:hAnsi="宋体" w:eastAsia="宋体" w:cs="宋体"/>
                <w:color w:val="auto"/>
                <w:sz w:val="21"/>
                <w:szCs w:val="21"/>
              </w:rPr>
            </w:pPr>
          </w:p>
        </w:tc>
        <w:tc>
          <w:tcPr>
            <w:tcW w:w="548" w:type="pct"/>
            <w:tcBorders>
              <w:top w:val="single" w:color="auto" w:sz="4" w:space="0"/>
              <w:left w:val="single" w:color="auto" w:sz="4" w:space="0"/>
              <w:right w:val="single" w:color="auto" w:sz="4" w:space="0"/>
            </w:tcBorders>
            <w:noWrap w:val="0"/>
            <w:vAlign w:val="center"/>
          </w:tcPr>
          <w:p w14:paraId="6D126C3F">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项目管理方案</w:t>
            </w:r>
          </w:p>
        </w:tc>
        <w:tc>
          <w:tcPr>
            <w:tcW w:w="394" w:type="pct"/>
            <w:tcBorders>
              <w:top w:val="single" w:color="auto" w:sz="4" w:space="0"/>
              <w:left w:val="single" w:color="auto" w:sz="4" w:space="0"/>
              <w:right w:val="single" w:color="auto" w:sz="4" w:space="0"/>
            </w:tcBorders>
            <w:noWrap w:val="0"/>
            <w:vAlign w:val="center"/>
          </w:tcPr>
          <w:p w14:paraId="79EB6E49">
            <w:pPr>
              <w:spacing w:line="360" w:lineRule="auto"/>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49分</w:t>
            </w:r>
          </w:p>
        </w:tc>
        <w:tc>
          <w:tcPr>
            <w:tcW w:w="3365" w:type="pct"/>
            <w:tcBorders>
              <w:top w:val="single" w:color="auto" w:sz="4" w:space="0"/>
              <w:left w:val="single" w:color="auto" w:sz="4" w:space="0"/>
              <w:right w:val="single" w:color="auto" w:sz="4" w:space="0"/>
            </w:tcBorders>
            <w:noWrap w:val="0"/>
            <w:vAlign w:val="center"/>
          </w:tcPr>
          <w:p w14:paraId="50AC2BF8">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val="zh-CN"/>
              </w:rPr>
              <w:t>项目管理方</w:t>
            </w:r>
            <w:r>
              <w:rPr>
                <w:rFonts w:hint="eastAsia" w:ascii="宋体" w:hAnsi="宋体" w:eastAsia="宋体" w:cs="宋体"/>
                <w:color w:val="auto"/>
                <w:sz w:val="21"/>
                <w:szCs w:val="21"/>
                <w:highlight w:val="none"/>
                <w:lang w:val="zh-CN"/>
              </w:rPr>
              <w:t>案（</w:t>
            </w:r>
            <w:r>
              <w:rPr>
                <w:rFonts w:hint="eastAsia" w:ascii="宋体" w:hAnsi="宋体" w:eastAsia="宋体" w:cs="宋体"/>
                <w:color w:val="auto"/>
                <w:sz w:val="21"/>
                <w:szCs w:val="21"/>
                <w:highlight w:val="none"/>
                <w:lang w:val="en-US" w:eastAsia="zh-CN"/>
              </w:rPr>
              <w:t>15分</w:t>
            </w: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投标人提供</w:t>
            </w:r>
            <w:r>
              <w:rPr>
                <w:rFonts w:hint="eastAsia" w:ascii="宋体" w:hAnsi="宋体" w:eastAsia="宋体" w:cs="宋体"/>
                <w:color w:val="auto"/>
                <w:sz w:val="21"/>
                <w:szCs w:val="21"/>
                <w:highlight w:val="none"/>
                <w:lang w:val="zh-CN"/>
              </w:rPr>
              <w:t>包含：①管理机构的设置及实施计划；②定期回访及设备检修；③履约验收。</w:t>
            </w:r>
            <w:r>
              <w:rPr>
                <w:rFonts w:hint="eastAsia" w:ascii="宋体" w:hAnsi="宋体" w:eastAsia="宋体" w:cs="宋体"/>
                <w:color w:val="auto"/>
                <w:sz w:val="21"/>
                <w:szCs w:val="21"/>
                <w:highlight w:val="none"/>
                <w:lang w:val="en-US" w:eastAsia="zh-CN"/>
              </w:rPr>
              <w:t>上述每一项要求作出了详细的方案且符合采购需求的得15分；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lang w:val="zh-CN" w:eastAsia="zh-CN"/>
              </w:rPr>
              <w:t>分，扣完为止。</w:t>
            </w:r>
          </w:p>
          <w:p w14:paraId="1FF3F45C">
            <w:pPr>
              <w:spacing w:line="360" w:lineRule="auto"/>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rPr>
              <w:t>供货、配送方案（</w:t>
            </w:r>
            <w:r>
              <w:rPr>
                <w:rFonts w:hint="eastAsia" w:ascii="宋体" w:hAnsi="宋体" w:eastAsia="宋体" w:cs="宋体"/>
                <w:color w:val="auto"/>
                <w:sz w:val="21"/>
                <w:szCs w:val="21"/>
                <w:highlight w:val="none"/>
                <w:lang w:val="en-US" w:eastAsia="zh-CN"/>
              </w:rPr>
              <w:t>16分</w:t>
            </w:r>
            <w:r>
              <w:rPr>
                <w:rFonts w:hint="eastAsia" w:ascii="宋体" w:hAnsi="宋体" w:eastAsia="宋体" w:cs="宋体"/>
                <w:color w:val="auto"/>
                <w:sz w:val="21"/>
                <w:szCs w:val="21"/>
                <w:highlight w:val="none"/>
                <w:lang w:val="zh-CN"/>
              </w:rPr>
              <w:t>）：投标人针对本项目特点制定详细的货物供货、配送方案包含：①供货计划；②运输方案；③产品安装调试；④安全防护措施及应急措施。</w:t>
            </w:r>
            <w:r>
              <w:rPr>
                <w:rFonts w:hint="eastAsia" w:ascii="宋体" w:hAnsi="宋体" w:eastAsia="宋体" w:cs="宋体"/>
                <w:color w:val="auto"/>
                <w:sz w:val="21"/>
                <w:szCs w:val="21"/>
                <w:highlight w:val="none"/>
                <w:lang w:val="en-US" w:eastAsia="zh-CN"/>
              </w:rPr>
              <w:t>上述每一项要求作出了详细的方案且符合采购需求的得16分；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分，扣完为止。</w:t>
            </w:r>
          </w:p>
          <w:p w14:paraId="646A378B">
            <w:pPr>
              <w:spacing w:line="36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3.相关服务承诺函（18分）投标人提供</w:t>
            </w:r>
            <w:r>
              <w:rPr>
                <w:rFonts w:hint="eastAsia" w:ascii="宋体" w:hAnsi="宋体" w:eastAsia="宋体" w:cs="宋体"/>
                <w:color w:val="auto"/>
                <w:sz w:val="21"/>
                <w:szCs w:val="21"/>
                <w:highlight w:val="none"/>
              </w:rPr>
              <w:t>包含：①视频会商设备制造商提供原厂交付服务和使用培训服务；重大会议活动提供原厂工程师现场保证服务，保障服务合计次数不低于5次</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提供承诺函</w:t>
            </w:r>
            <w:r>
              <w:rPr>
                <w:rFonts w:hint="eastAsia" w:ascii="宋体" w:hAnsi="宋体" w:eastAsia="宋体" w:cs="宋体"/>
                <w:color w:val="auto"/>
                <w:sz w:val="21"/>
                <w:szCs w:val="21"/>
                <w:highlight w:val="none"/>
              </w:rPr>
              <w:t>；②基于H.323、SIP标准通信协议的新视频会商系统对接服务，保证新视频设施兼容互通</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提供承诺函</w:t>
            </w:r>
            <w:r>
              <w:rPr>
                <w:rFonts w:hint="eastAsia" w:ascii="宋体" w:hAnsi="宋体" w:eastAsia="宋体" w:cs="宋体"/>
                <w:color w:val="auto"/>
                <w:sz w:val="21"/>
                <w:szCs w:val="21"/>
                <w:highlight w:val="none"/>
              </w:rPr>
              <w:t>；③视频会商制造厂商提供视频会商平台、多点控制单元、录播服务器等核心设备不少于5年的原厂维保服务，视频会商终端、会议摄像机等视频会议设施提供不少于5年的原厂质保服务，</w:t>
            </w:r>
            <w:r>
              <w:rPr>
                <w:rFonts w:hint="eastAsia" w:ascii="宋体" w:hAnsi="宋体" w:eastAsia="宋体" w:cs="宋体"/>
                <w:color w:val="auto"/>
                <w:sz w:val="21"/>
                <w:szCs w:val="21"/>
                <w:highlight w:val="none"/>
                <w:lang w:val="en-US" w:eastAsia="zh-CN"/>
              </w:rPr>
              <w:t>提供相关诺函</w:t>
            </w:r>
            <w:r>
              <w:rPr>
                <w:rFonts w:hint="eastAsia" w:ascii="宋体" w:hAnsi="宋体" w:eastAsia="宋体" w:cs="宋体"/>
                <w:color w:val="auto"/>
                <w:sz w:val="21"/>
                <w:szCs w:val="21"/>
                <w:highlight w:val="none"/>
              </w:rPr>
              <w:t>并出具原厂售后服务承诺函；④提供显示大屏系统、音响系统等与视频会商系统等对接调试原厂服务，音响设备生产厂商提供与现有音响系统的无缝对接函；⑤视频会商设备制造商提供本次建设会商系统与国家疾控局视频会商系统无缝对接服务，</w:t>
            </w:r>
            <w:r>
              <w:rPr>
                <w:rFonts w:hint="eastAsia" w:ascii="宋体" w:hAnsi="宋体" w:eastAsia="宋体" w:cs="宋体"/>
                <w:color w:val="auto"/>
                <w:sz w:val="21"/>
                <w:szCs w:val="21"/>
                <w:highlight w:val="none"/>
                <w:lang w:val="en-US" w:eastAsia="zh-CN"/>
              </w:rPr>
              <w:t>提供承诺函</w:t>
            </w:r>
            <w:r>
              <w:rPr>
                <w:rFonts w:hint="eastAsia" w:ascii="宋体" w:hAnsi="宋体" w:eastAsia="宋体" w:cs="宋体"/>
                <w:color w:val="auto"/>
                <w:sz w:val="21"/>
                <w:szCs w:val="21"/>
                <w:highlight w:val="none"/>
              </w:rPr>
              <w:t>；⑥本次建设会商系统满足对全省各区域新建视频会商设备统一管理和运维，并提供对接调试服务，需出具制造商对接承诺函。</w:t>
            </w:r>
            <w:r>
              <w:rPr>
                <w:rFonts w:hint="eastAsia" w:ascii="宋体" w:hAnsi="宋体" w:eastAsia="宋体" w:cs="宋体"/>
                <w:color w:val="auto"/>
                <w:sz w:val="21"/>
                <w:szCs w:val="21"/>
                <w:highlight w:val="none"/>
                <w:lang w:val="en-US" w:eastAsia="zh-CN"/>
              </w:rPr>
              <w:t>上述每一项要求作出了详细的方案且符合采购需求的得18分；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分</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zh-CN" w:eastAsia="zh-CN"/>
              </w:rPr>
              <w:t>每有一处内容存在缺陷或内容不满足要求的扣</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val="zh-CN" w:eastAsia="zh-CN"/>
              </w:rPr>
              <w:t>分，扣完为止。</w:t>
            </w:r>
          </w:p>
        </w:tc>
      </w:tr>
      <w:tr w14:paraId="029A19E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692" w:type="pct"/>
            <w:tcBorders>
              <w:top w:val="single" w:color="auto" w:sz="4" w:space="0"/>
              <w:left w:val="single" w:color="auto" w:sz="4" w:space="0"/>
              <w:bottom w:val="single" w:color="auto" w:sz="4" w:space="0"/>
              <w:right w:val="single" w:color="auto" w:sz="4" w:space="0"/>
            </w:tcBorders>
            <w:noWrap w:val="0"/>
            <w:vAlign w:val="center"/>
          </w:tcPr>
          <w:p w14:paraId="2324E00E">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售后</w:t>
            </w:r>
          </w:p>
          <w:p w14:paraId="546F8276">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服务</w:t>
            </w:r>
          </w:p>
          <w:p w14:paraId="332EDB54">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p>
        </w:tc>
        <w:tc>
          <w:tcPr>
            <w:tcW w:w="548" w:type="pct"/>
            <w:tcBorders>
              <w:top w:val="single" w:color="auto" w:sz="4" w:space="0"/>
              <w:left w:val="single" w:color="auto" w:sz="4" w:space="0"/>
              <w:bottom w:val="single" w:color="auto" w:sz="4" w:space="0"/>
              <w:right w:val="single" w:color="auto" w:sz="4" w:space="0"/>
            </w:tcBorders>
            <w:noWrap w:val="0"/>
            <w:vAlign w:val="center"/>
          </w:tcPr>
          <w:p w14:paraId="50C3CAD4">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售后服务计划、措施及服务承诺</w:t>
            </w:r>
          </w:p>
        </w:tc>
        <w:tc>
          <w:tcPr>
            <w:tcW w:w="394" w:type="pct"/>
            <w:tcBorders>
              <w:top w:val="single" w:color="auto" w:sz="4" w:space="0"/>
              <w:left w:val="single" w:color="auto" w:sz="4" w:space="0"/>
              <w:bottom w:val="single" w:color="auto" w:sz="4" w:space="0"/>
              <w:right w:val="single" w:color="auto" w:sz="4" w:space="0"/>
            </w:tcBorders>
            <w:noWrap w:val="0"/>
            <w:vAlign w:val="center"/>
          </w:tcPr>
          <w:p w14:paraId="0AA8AAEB">
            <w:pPr>
              <w:widowControl/>
              <w:spacing w:line="360" w:lineRule="auto"/>
              <w:jc w:val="center"/>
              <w:rPr>
                <w:rFonts w:hint="default"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10分</w:t>
            </w:r>
          </w:p>
        </w:tc>
        <w:tc>
          <w:tcPr>
            <w:tcW w:w="3365" w:type="pct"/>
            <w:tcBorders>
              <w:top w:val="single" w:color="auto" w:sz="4" w:space="0"/>
              <w:left w:val="single" w:color="auto" w:sz="4" w:space="0"/>
              <w:bottom w:val="single" w:color="auto" w:sz="4" w:space="0"/>
              <w:right w:val="single" w:color="auto" w:sz="4" w:space="0"/>
            </w:tcBorders>
            <w:noWrap w:val="0"/>
            <w:vAlign w:val="center"/>
          </w:tcPr>
          <w:p w14:paraId="33AC7A77">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1、针对该项目须有完善的售后服务体系，包含：①售后服务方案；②售后服务内容和流程；③售后服务机构和人员；④在质量保证期内，对于产品质售后服务量问题造成的损坏，免费提供咨询、部件更换、维修服务。</w:t>
            </w:r>
            <w:r>
              <w:rPr>
                <w:rFonts w:hint="eastAsia" w:ascii="宋体" w:hAnsi="宋体" w:eastAsia="宋体" w:cs="宋体"/>
                <w:color w:val="auto"/>
                <w:sz w:val="21"/>
                <w:szCs w:val="21"/>
                <w:highlight w:val="none"/>
                <w:lang w:val="en-US" w:eastAsia="zh-CN"/>
              </w:rPr>
              <w:t>上述每一项要求作出了详细的方案且符合采购需求的得8分；</w:t>
            </w:r>
            <w:r>
              <w:rPr>
                <w:rFonts w:hint="eastAsia" w:ascii="宋体" w:hAnsi="宋体" w:eastAsia="宋体" w:cs="宋体"/>
                <w:color w:val="auto"/>
                <w:sz w:val="21"/>
                <w:szCs w:val="21"/>
                <w:lang w:val="zh-CN" w:eastAsia="zh-CN"/>
              </w:rPr>
              <w:t>每缺少一项扣</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lang w:val="zh-CN" w:eastAsia="zh-CN"/>
              </w:rPr>
              <w:t>分，每有一处内容存在缺陷或内容不满足要求的扣</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lang w:val="zh-CN" w:eastAsia="zh-CN"/>
              </w:rPr>
              <w:t>分，扣完为止。</w:t>
            </w:r>
          </w:p>
          <w:p w14:paraId="277A26C9">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lang w:val="zh-CN"/>
              </w:rPr>
              <w:t>2、</w:t>
            </w:r>
            <w:r>
              <w:rPr>
                <w:rFonts w:hint="eastAsia" w:ascii="宋体" w:hAnsi="宋体" w:eastAsia="宋体" w:cs="宋体"/>
                <w:color w:val="auto"/>
                <w:sz w:val="21"/>
                <w:szCs w:val="21"/>
                <w:lang w:val="en-US" w:eastAsia="zh-CN"/>
              </w:rPr>
              <w:t>服务响应时间：投标人提供售后响应时间在1小时以内到达采购人指定地点的，得2分，不提供不得分。（需提供服务响应承诺函及相关证明材料）</w:t>
            </w:r>
          </w:p>
        </w:tc>
      </w:tr>
      <w:tr w14:paraId="2F30AF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5000" w:type="pct"/>
            <w:gridSpan w:val="4"/>
            <w:tcBorders>
              <w:top w:val="single" w:color="auto" w:sz="4" w:space="0"/>
              <w:left w:val="single" w:color="auto" w:sz="4" w:space="0"/>
              <w:bottom w:val="single" w:color="auto" w:sz="4" w:space="0"/>
              <w:right w:val="single" w:color="auto" w:sz="4" w:space="0"/>
            </w:tcBorders>
            <w:noWrap w:val="0"/>
            <w:vAlign w:val="center"/>
          </w:tcPr>
          <w:p w14:paraId="27F42A47">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eastAsia="zh-CN"/>
              </w:rPr>
              <w:t>注：内容不足或缺陷是指：存在不适用项目实际情况的情形、凭空编造、方案中内容前后不一致、前后逻辑错误、与招标文件要求不符或无关等情况。</w:t>
            </w:r>
          </w:p>
        </w:tc>
      </w:tr>
    </w:tbl>
    <w:p w14:paraId="3F1A050D">
      <w:pPr>
        <w:rPr>
          <w:rFonts w:hint="eastAsia" w:ascii="宋体" w:hAnsi="宋体" w:eastAsia="宋体" w:cs="宋体"/>
          <w:b/>
          <w:bCs/>
          <w:color w:val="auto"/>
          <w:sz w:val="21"/>
          <w:szCs w:val="21"/>
          <w:lang w:val="en-US" w:eastAsia="zh-CN"/>
        </w:rPr>
      </w:pPr>
    </w:p>
    <w:p w14:paraId="65C6158E">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包六：</w:t>
      </w: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1159"/>
        <w:gridCol w:w="1019"/>
        <w:gridCol w:w="745"/>
        <w:gridCol w:w="5596"/>
      </w:tblGrid>
      <w:tr w14:paraId="54772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15" w:hRule="atLeast"/>
        </w:trPr>
        <w:tc>
          <w:tcPr>
            <w:tcW w:w="1159" w:type="dxa"/>
            <w:shd w:val="clear" w:color="auto" w:fill="FFFFFF"/>
            <w:vAlign w:val="center"/>
          </w:tcPr>
          <w:p w14:paraId="1B6D6E4E">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类别</w:t>
            </w:r>
          </w:p>
        </w:tc>
        <w:tc>
          <w:tcPr>
            <w:tcW w:w="1019" w:type="dxa"/>
            <w:shd w:val="clear" w:color="auto" w:fill="FFFFFF"/>
            <w:vAlign w:val="center"/>
          </w:tcPr>
          <w:p w14:paraId="54AD064B">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745" w:type="dxa"/>
            <w:shd w:val="clear" w:color="auto" w:fill="FFFFFF"/>
            <w:vAlign w:val="center"/>
          </w:tcPr>
          <w:p w14:paraId="59491FA5">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分值</w:t>
            </w:r>
          </w:p>
        </w:tc>
        <w:tc>
          <w:tcPr>
            <w:tcW w:w="5596" w:type="dxa"/>
            <w:shd w:val="clear" w:color="auto" w:fill="FFFFFF"/>
            <w:vAlign w:val="center"/>
          </w:tcPr>
          <w:p w14:paraId="22D59BED">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评分标准</w:t>
            </w:r>
          </w:p>
        </w:tc>
      </w:tr>
      <w:tr w14:paraId="636EF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57" w:hRule="atLeast"/>
        </w:trPr>
        <w:tc>
          <w:tcPr>
            <w:tcW w:w="1159" w:type="dxa"/>
            <w:shd w:val="clear" w:color="auto" w:fill="FFFFFF"/>
            <w:vAlign w:val="center"/>
          </w:tcPr>
          <w:p w14:paraId="2182DA52">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投标报价（10分）</w:t>
            </w:r>
          </w:p>
        </w:tc>
        <w:tc>
          <w:tcPr>
            <w:tcW w:w="1019" w:type="dxa"/>
            <w:shd w:val="clear" w:color="auto" w:fill="FFFFFF"/>
            <w:vAlign w:val="center"/>
          </w:tcPr>
          <w:p w14:paraId="66DB22A0">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报价分</w:t>
            </w:r>
          </w:p>
        </w:tc>
        <w:tc>
          <w:tcPr>
            <w:tcW w:w="745" w:type="dxa"/>
            <w:shd w:val="clear" w:color="auto" w:fill="FFFFFF"/>
            <w:vAlign w:val="center"/>
          </w:tcPr>
          <w:p w14:paraId="537930FF">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10分</w:t>
            </w:r>
          </w:p>
        </w:tc>
        <w:tc>
          <w:tcPr>
            <w:tcW w:w="5596" w:type="dxa"/>
            <w:shd w:val="clear" w:color="auto" w:fill="FFFFFF"/>
            <w:vAlign w:val="center"/>
          </w:tcPr>
          <w:p w14:paraId="6C9CA0E3">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满足招标文件要求且报价最低的</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的价格为投标基准价，其价格分为满分。其他</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的价格分统一按照下列公式计算：投标报价得分=（投标基准价/最后投标报价）×10</w:t>
            </w:r>
          </w:p>
          <w:p w14:paraId="5E208266">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highlight w:val="none"/>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10%的扣除，用扣除后的价格参与评标。残疾人福利性单位、监狱企业属于小型、微型企业的，不重复享受政策。</w:t>
            </w:r>
          </w:p>
        </w:tc>
      </w:tr>
      <w:tr w14:paraId="387D6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465" w:hRule="atLeast"/>
        </w:trPr>
        <w:tc>
          <w:tcPr>
            <w:tcW w:w="1159" w:type="dxa"/>
            <w:vMerge w:val="restart"/>
            <w:shd w:val="clear" w:color="auto" w:fill="FFFFFF"/>
            <w:vAlign w:val="center"/>
          </w:tcPr>
          <w:p w14:paraId="609A788B">
            <w:pPr>
              <w:spacing w:line="360" w:lineRule="auto"/>
              <w:ind w:firstLine="0" w:firstLineChars="0"/>
              <w:jc w:val="both"/>
              <w:rPr>
                <w:rFonts w:hint="eastAsia" w:ascii="宋体" w:hAnsi="宋体" w:eastAsia="宋体" w:cs="宋体"/>
                <w:color w:val="auto"/>
                <w:sz w:val="21"/>
                <w:szCs w:val="21"/>
              </w:rPr>
            </w:pPr>
          </w:p>
          <w:p w14:paraId="53182675">
            <w:pPr>
              <w:spacing w:line="360" w:lineRule="auto"/>
              <w:ind w:firstLine="0" w:firstLineChars="0"/>
              <w:jc w:val="both"/>
              <w:rPr>
                <w:rFonts w:hint="eastAsia" w:ascii="宋体" w:hAnsi="宋体" w:eastAsia="宋体" w:cs="宋体"/>
                <w:color w:val="auto"/>
                <w:sz w:val="21"/>
                <w:szCs w:val="21"/>
              </w:rPr>
            </w:pPr>
          </w:p>
          <w:p w14:paraId="6E85DC8D">
            <w:pPr>
              <w:spacing w:line="360" w:lineRule="auto"/>
              <w:ind w:firstLine="0" w:firstLineChars="0"/>
              <w:jc w:val="both"/>
              <w:rPr>
                <w:rFonts w:hint="eastAsia" w:ascii="宋体" w:hAnsi="宋体" w:eastAsia="宋体" w:cs="宋体"/>
                <w:color w:val="auto"/>
                <w:sz w:val="21"/>
                <w:szCs w:val="21"/>
              </w:rPr>
            </w:pPr>
          </w:p>
          <w:p w14:paraId="4300ED52">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商务评价（</w:t>
            </w:r>
            <w:r>
              <w:rPr>
                <w:rFonts w:hint="eastAsia" w:ascii="宋体" w:hAnsi="宋体" w:eastAsia="宋体" w:cs="宋体"/>
                <w:color w:val="auto"/>
                <w:sz w:val="21"/>
                <w:szCs w:val="21"/>
                <w:lang w:val="en-US" w:eastAsia="zh-CN"/>
              </w:rPr>
              <w:t>14</w:t>
            </w:r>
            <w:r>
              <w:rPr>
                <w:rFonts w:hint="eastAsia" w:ascii="宋体" w:hAnsi="宋体" w:eastAsia="宋体" w:cs="宋体"/>
                <w:color w:val="auto"/>
                <w:sz w:val="21"/>
                <w:szCs w:val="21"/>
              </w:rPr>
              <w:t>分）</w:t>
            </w:r>
          </w:p>
          <w:p w14:paraId="5E4DEB35">
            <w:pPr>
              <w:spacing w:line="360" w:lineRule="auto"/>
              <w:ind w:firstLine="0" w:firstLineChars="0"/>
              <w:jc w:val="both"/>
              <w:rPr>
                <w:rFonts w:hint="eastAsia" w:ascii="宋体" w:hAnsi="宋体" w:eastAsia="宋体" w:cs="宋体"/>
                <w:color w:val="auto"/>
                <w:sz w:val="21"/>
                <w:szCs w:val="21"/>
              </w:rPr>
            </w:pPr>
          </w:p>
          <w:p w14:paraId="369911C5">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5A9CE157">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shd w:val="clear" w:color="auto" w:fill="FFFFFF"/>
              </w:rPr>
              <w:t>类似业绩</w:t>
            </w:r>
          </w:p>
        </w:tc>
        <w:tc>
          <w:tcPr>
            <w:tcW w:w="745" w:type="dxa"/>
            <w:shd w:val="clear" w:color="auto" w:fill="FFFFFF"/>
            <w:vAlign w:val="center"/>
          </w:tcPr>
          <w:p w14:paraId="4191FBDE">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w:t>
            </w:r>
          </w:p>
        </w:tc>
        <w:tc>
          <w:tcPr>
            <w:tcW w:w="5596" w:type="dxa"/>
            <w:shd w:val="clear" w:color="auto" w:fill="FFFFFF"/>
            <w:vAlign w:val="center"/>
          </w:tcPr>
          <w:p w14:paraId="62F063CA">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提供202</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年1月至今实施的类似项目业绩情况：每提供一份有效业绩合同的得2分，满分</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分，不提供不得分。（须附合同首页、标的及金额所在页、签字盖章页的合同</w:t>
            </w:r>
            <w:r>
              <w:rPr>
                <w:rFonts w:hint="eastAsia" w:ascii="宋体" w:hAnsi="宋体" w:eastAsia="宋体" w:cs="宋体"/>
                <w:color w:val="auto"/>
                <w:sz w:val="21"/>
                <w:szCs w:val="21"/>
                <w:lang w:val="en-US" w:eastAsia="zh-CN"/>
              </w:rPr>
              <w:t>扫描件或</w:t>
            </w:r>
            <w:r>
              <w:rPr>
                <w:rFonts w:hint="eastAsia" w:ascii="宋体" w:hAnsi="宋体" w:eastAsia="宋体" w:cs="宋体"/>
                <w:color w:val="auto"/>
                <w:sz w:val="21"/>
                <w:szCs w:val="21"/>
              </w:rPr>
              <w:t>复印件的证明材料）。注：以合同签订时间为准。</w:t>
            </w:r>
          </w:p>
        </w:tc>
      </w:tr>
      <w:tr w14:paraId="31394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1159" w:type="dxa"/>
            <w:vMerge w:val="continue"/>
            <w:shd w:val="clear" w:color="auto" w:fill="FFFFFF"/>
            <w:vAlign w:val="center"/>
          </w:tcPr>
          <w:p w14:paraId="3C8B5866">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1B14438A">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企业实力</w:t>
            </w:r>
          </w:p>
        </w:tc>
        <w:tc>
          <w:tcPr>
            <w:tcW w:w="745" w:type="dxa"/>
            <w:shd w:val="clear" w:color="auto" w:fill="FFFFFF"/>
            <w:vAlign w:val="center"/>
          </w:tcPr>
          <w:p w14:paraId="2B1940A2">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分</w:t>
            </w:r>
          </w:p>
        </w:tc>
        <w:tc>
          <w:tcPr>
            <w:tcW w:w="5596" w:type="dxa"/>
            <w:shd w:val="clear" w:color="auto" w:fill="FFFFFF"/>
            <w:vAlign w:val="center"/>
          </w:tcPr>
          <w:p w14:paraId="2A59E6C5">
            <w:pPr>
              <w:numPr>
                <w:ilvl w:val="0"/>
                <w:numId w:val="9"/>
              </w:numPr>
              <w:spacing w:line="360" w:lineRule="auto"/>
              <w:ind w:firstLine="0" w:firstLineChars="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投标人具有软件工程能力成熟度模型集成认CMMI认证；三级得1分，四级得2分，五级得3分；满分3分。</w:t>
            </w:r>
          </w:p>
          <w:p w14:paraId="75F643D1">
            <w:pPr>
              <w:numPr>
                <w:ilvl w:val="0"/>
                <w:numId w:val="9"/>
              </w:numPr>
              <w:spacing w:line="360" w:lineRule="auto"/>
              <w:ind w:firstLine="0" w:firstLineChars="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投标人具有数据管理能力成熟度评估模型DCMM认证3级以上得2分，否则不得分，满分2分</w:t>
            </w:r>
          </w:p>
          <w:p w14:paraId="6A055252">
            <w:pPr>
              <w:numPr>
                <w:ilvl w:val="0"/>
                <w:numId w:val="9"/>
              </w:num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投标人具有有效期内的ISO 9001质量管理体系认证证书、ISO 14001 环境管理体系认证证书、ISO 45001职业健康安全管理体系认证证书，全部具有上述证书得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分，缺少不得分。</w:t>
            </w:r>
          </w:p>
        </w:tc>
      </w:tr>
      <w:tr w14:paraId="013B6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3" w:hRule="atLeast"/>
        </w:trPr>
        <w:tc>
          <w:tcPr>
            <w:tcW w:w="1159" w:type="dxa"/>
            <w:vMerge w:val="restart"/>
            <w:shd w:val="clear" w:color="auto" w:fill="FFFFFF"/>
            <w:vAlign w:val="center"/>
          </w:tcPr>
          <w:p w14:paraId="0CC22B6A">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技术质量（</w:t>
            </w:r>
            <w:r>
              <w:rPr>
                <w:rFonts w:hint="eastAsia" w:ascii="宋体" w:hAnsi="宋体" w:eastAsia="宋体" w:cs="宋体"/>
                <w:color w:val="auto"/>
                <w:sz w:val="21"/>
                <w:szCs w:val="21"/>
                <w:lang w:val="en-US" w:eastAsia="zh-CN"/>
              </w:rPr>
              <w:t>76</w:t>
            </w:r>
            <w:r>
              <w:rPr>
                <w:rFonts w:hint="eastAsia" w:ascii="宋体" w:hAnsi="宋体" w:eastAsia="宋体" w:cs="宋体"/>
                <w:color w:val="auto"/>
                <w:sz w:val="21"/>
                <w:szCs w:val="21"/>
              </w:rPr>
              <w:t>分）</w:t>
            </w:r>
          </w:p>
        </w:tc>
        <w:tc>
          <w:tcPr>
            <w:tcW w:w="1019" w:type="dxa"/>
            <w:shd w:val="clear" w:color="auto" w:fill="FFFFFF"/>
            <w:vAlign w:val="center"/>
          </w:tcPr>
          <w:p w14:paraId="1E186896">
            <w:pPr>
              <w:spacing w:line="360" w:lineRule="auto"/>
              <w:ind w:firstLine="0" w:firstLineChars="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服务技术指标</w:t>
            </w:r>
          </w:p>
        </w:tc>
        <w:tc>
          <w:tcPr>
            <w:tcW w:w="745" w:type="dxa"/>
            <w:shd w:val="clear" w:color="auto" w:fill="FFFFFF"/>
            <w:vAlign w:val="center"/>
          </w:tcPr>
          <w:p w14:paraId="379B4BEA">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21</w:t>
            </w:r>
            <w:r>
              <w:rPr>
                <w:rFonts w:hint="eastAsia" w:ascii="宋体" w:hAnsi="宋体" w:eastAsia="宋体" w:cs="宋体"/>
                <w:color w:val="auto"/>
                <w:sz w:val="21"/>
                <w:szCs w:val="21"/>
              </w:rPr>
              <w:t>分</w:t>
            </w:r>
          </w:p>
        </w:tc>
        <w:tc>
          <w:tcPr>
            <w:tcW w:w="5596" w:type="dxa"/>
            <w:shd w:val="clear" w:color="auto" w:fill="FFFFFF"/>
            <w:vAlign w:val="center"/>
          </w:tcPr>
          <w:p w14:paraId="7A8D239B">
            <w:pPr>
              <w:spacing w:line="360" w:lineRule="auto"/>
              <w:ind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投标人完全满足招标文件中的服务技术指标得</w:t>
            </w:r>
            <w:r>
              <w:rPr>
                <w:rFonts w:hint="eastAsia" w:ascii="宋体" w:hAnsi="宋体" w:eastAsia="宋体" w:cs="宋体"/>
                <w:color w:val="auto"/>
                <w:sz w:val="21"/>
                <w:szCs w:val="21"/>
                <w:highlight w:val="none"/>
                <w:lang w:val="en-US" w:eastAsia="zh-CN"/>
              </w:rPr>
              <w:t>21</w:t>
            </w:r>
            <w:r>
              <w:rPr>
                <w:rFonts w:hint="eastAsia" w:ascii="宋体" w:hAnsi="宋体" w:eastAsia="宋体" w:cs="宋体"/>
                <w:color w:val="auto"/>
                <w:sz w:val="21"/>
                <w:szCs w:val="21"/>
                <w:highlight w:val="none"/>
              </w:rPr>
              <w:t>分，服务技术指标未满足招标文件要求的，每有一项扣</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分，扣完为止。</w:t>
            </w:r>
          </w:p>
        </w:tc>
      </w:tr>
      <w:tr w14:paraId="6DB59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3" w:hRule="atLeast"/>
        </w:trPr>
        <w:tc>
          <w:tcPr>
            <w:tcW w:w="1159" w:type="dxa"/>
            <w:vMerge w:val="continue"/>
            <w:shd w:val="clear" w:color="auto" w:fill="FFFFFF"/>
            <w:vAlign w:val="center"/>
          </w:tcPr>
          <w:p w14:paraId="11F0AAFA">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53361FB1">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团队服务能力</w:t>
            </w:r>
            <w:r>
              <w:rPr>
                <w:rFonts w:hint="eastAsia" w:ascii="宋体" w:hAnsi="宋体" w:eastAsia="宋体" w:cs="宋体"/>
                <w:color w:val="auto"/>
                <w:sz w:val="21"/>
                <w:szCs w:val="21"/>
              </w:rPr>
              <w:br w:type="textWrapping"/>
            </w:r>
          </w:p>
        </w:tc>
        <w:tc>
          <w:tcPr>
            <w:tcW w:w="745" w:type="dxa"/>
            <w:shd w:val="clear" w:color="auto" w:fill="FFFFFF"/>
            <w:vAlign w:val="center"/>
          </w:tcPr>
          <w:p w14:paraId="203CFA66">
            <w:pPr>
              <w:spacing w:line="360" w:lineRule="auto"/>
              <w:ind w:firstLine="0" w:firstLineChars="0"/>
              <w:jc w:val="both"/>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w:t>
            </w:r>
          </w:p>
        </w:tc>
        <w:tc>
          <w:tcPr>
            <w:tcW w:w="5596" w:type="dxa"/>
            <w:shd w:val="clear" w:color="auto" w:fill="FFFFFF"/>
            <w:vAlign w:val="center"/>
          </w:tcPr>
          <w:p w14:paraId="378B94EF">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lang w:val="zh-CN"/>
              </w:rPr>
              <w:t>项目负责人：项目经理</w:t>
            </w:r>
            <w:r>
              <w:rPr>
                <w:rFonts w:hint="eastAsia" w:ascii="宋体" w:hAnsi="宋体" w:eastAsia="宋体" w:cs="宋体"/>
                <w:color w:val="auto"/>
                <w:sz w:val="21"/>
                <w:szCs w:val="21"/>
                <w:highlight w:val="none"/>
                <w:lang w:val="en-US" w:eastAsia="zh-CN"/>
              </w:rPr>
              <w:t>具有</w:t>
            </w:r>
            <w:r>
              <w:rPr>
                <w:rFonts w:hint="eastAsia" w:ascii="宋体" w:hAnsi="宋体" w:eastAsia="宋体" w:cs="宋体"/>
                <w:color w:val="auto"/>
                <w:sz w:val="21"/>
                <w:szCs w:val="21"/>
                <w:highlight w:val="none"/>
                <w:lang w:val="zh-CN"/>
              </w:rPr>
              <w:t>高级工程师职称的，得分2分；</w:t>
            </w:r>
          </w:p>
          <w:p w14:paraId="477625A3">
            <w:pPr>
              <w:spacing w:line="360" w:lineRule="auto"/>
              <w:ind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项目团队成员中有系统集成项目管理工程师资格证书，每提供一个得</w:t>
            </w:r>
            <w:r>
              <w:rPr>
                <w:rFonts w:hint="eastAsia" w:ascii="宋体" w:hAnsi="宋体" w:eastAsia="宋体" w:cs="宋体"/>
                <w:color w:val="auto"/>
                <w:sz w:val="21"/>
                <w:szCs w:val="21"/>
                <w:highlight w:val="none"/>
                <w:lang w:val="en-US" w:eastAsia="zh-CN"/>
              </w:rPr>
              <w:t>0.5</w:t>
            </w:r>
            <w:r>
              <w:rPr>
                <w:rFonts w:hint="eastAsia" w:ascii="宋体" w:hAnsi="宋体" w:eastAsia="宋体" w:cs="宋体"/>
                <w:color w:val="auto"/>
                <w:sz w:val="21"/>
                <w:szCs w:val="21"/>
                <w:highlight w:val="none"/>
              </w:rPr>
              <w:t xml:space="preserve">分，最高得 </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 xml:space="preserve"> 分；</w:t>
            </w:r>
            <w:r>
              <w:rPr>
                <w:rFonts w:hint="eastAsia" w:ascii="宋体" w:hAnsi="宋体" w:eastAsia="宋体" w:cs="宋体"/>
                <w:color w:val="auto"/>
                <w:sz w:val="21"/>
                <w:szCs w:val="21"/>
                <w:highlight w:val="none"/>
                <w:lang w:val="en-US" w:eastAsia="zh-CN"/>
              </w:rPr>
              <w:t xml:space="preserve"> </w:t>
            </w:r>
          </w:p>
          <w:p w14:paraId="040494A0">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 xml:space="preserve">项目团队成员中有信息系统项目管理师（高级）证书，每提供一个得 </w:t>
            </w:r>
            <w:r>
              <w:rPr>
                <w:rFonts w:hint="eastAsia" w:ascii="宋体" w:hAnsi="宋体" w:eastAsia="宋体" w:cs="宋体"/>
                <w:color w:val="auto"/>
                <w:sz w:val="21"/>
                <w:szCs w:val="21"/>
                <w:highlight w:val="none"/>
                <w:lang w:val="en-US" w:eastAsia="zh-CN"/>
              </w:rPr>
              <w:t>0.5分</w:t>
            </w:r>
            <w:r>
              <w:rPr>
                <w:rFonts w:hint="eastAsia" w:ascii="宋体" w:hAnsi="宋体" w:eastAsia="宋体" w:cs="宋体"/>
                <w:color w:val="auto"/>
                <w:sz w:val="21"/>
                <w:szCs w:val="21"/>
                <w:highlight w:val="none"/>
              </w:rPr>
              <w:t xml:space="preserve">，最高得 </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w:t>
            </w:r>
          </w:p>
          <w:p w14:paraId="3EDF747A">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以上人员</w:t>
            </w:r>
            <w:r>
              <w:rPr>
                <w:rFonts w:hint="eastAsia" w:ascii="宋体" w:hAnsi="宋体" w:eastAsia="宋体" w:cs="宋体"/>
                <w:color w:val="auto"/>
                <w:sz w:val="21"/>
                <w:szCs w:val="21"/>
                <w:highlight w:val="none"/>
                <w:lang w:val="zh-CN"/>
              </w:rPr>
              <w:t>提供证书复印件，开标日前六个月中任意一个月缴纳社保的证明材料，未提供或提供资料不齐全不得分）</w:t>
            </w:r>
          </w:p>
        </w:tc>
      </w:tr>
      <w:tr w14:paraId="56CD1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99" w:hRule="atLeast"/>
        </w:trPr>
        <w:tc>
          <w:tcPr>
            <w:tcW w:w="1159" w:type="dxa"/>
            <w:vMerge w:val="continue"/>
            <w:shd w:val="clear" w:color="auto" w:fill="FFFFFF"/>
            <w:vAlign w:val="center"/>
          </w:tcPr>
          <w:p w14:paraId="6717DB90">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763EDE58">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技术方案</w:t>
            </w:r>
          </w:p>
        </w:tc>
        <w:tc>
          <w:tcPr>
            <w:tcW w:w="745" w:type="dxa"/>
            <w:shd w:val="clear" w:color="auto" w:fill="FFFFFF"/>
            <w:vAlign w:val="center"/>
          </w:tcPr>
          <w:p w14:paraId="6FCAF353">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39</w:t>
            </w:r>
            <w:r>
              <w:rPr>
                <w:rFonts w:hint="eastAsia" w:ascii="宋体" w:hAnsi="宋体" w:eastAsia="宋体" w:cs="宋体"/>
                <w:color w:val="auto"/>
                <w:sz w:val="21"/>
                <w:szCs w:val="21"/>
              </w:rPr>
              <w:t>分</w:t>
            </w:r>
          </w:p>
        </w:tc>
        <w:tc>
          <w:tcPr>
            <w:tcW w:w="5596" w:type="dxa"/>
            <w:shd w:val="clear" w:color="auto" w:fill="FFFFFF"/>
            <w:vAlign w:val="center"/>
          </w:tcPr>
          <w:p w14:paraId="5812E467">
            <w:pPr>
              <w:spacing w:line="360" w:lineRule="auto"/>
              <w:ind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1、实施方案（15分）：根据项目特点提供详尽的实施方案，</w:t>
            </w:r>
            <w:r>
              <w:rPr>
                <w:rFonts w:hint="eastAsia" w:ascii="宋体" w:hAnsi="宋体" w:eastAsia="宋体" w:cs="宋体"/>
                <w:color w:val="auto"/>
                <w:sz w:val="21"/>
                <w:szCs w:val="21"/>
                <w:highlight w:val="none"/>
                <w:lang w:val="zh-CN" w:eastAsia="zh-CN"/>
              </w:rPr>
              <w:t>包</w:t>
            </w:r>
            <w:r>
              <w:rPr>
                <w:rFonts w:hint="eastAsia" w:ascii="宋体" w:hAnsi="宋体" w:eastAsia="宋体" w:cs="宋体"/>
                <w:color w:val="auto"/>
                <w:sz w:val="21"/>
                <w:szCs w:val="21"/>
                <w:highlight w:val="none"/>
                <w:lang w:val="en-US" w:eastAsia="zh-CN"/>
              </w:rPr>
              <w:t>括</w:t>
            </w:r>
            <w:r>
              <w:rPr>
                <w:rFonts w:hint="eastAsia" w:ascii="宋体" w:hAnsi="宋体" w:eastAsia="宋体" w:cs="宋体"/>
                <w:color w:val="auto"/>
                <w:sz w:val="21"/>
                <w:szCs w:val="21"/>
                <w:highlight w:val="none"/>
                <w:lang w:val="zh-CN" w:eastAsia="zh-CN"/>
              </w:rPr>
              <w:t>：①实施计划及进度安排；②实施团队及相关职责；</w:t>
            </w:r>
            <w:r>
              <w:rPr>
                <w:rFonts w:hint="eastAsia" w:ascii="宋体" w:hAnsi="宋体" w:eastAsia="宋体" w:cs="宋体"/>
                <w:color w:val="auto"/>
                <w:sz w:val="21"/>
                <w:szCs w:val="21"/>
                <w:highlight w:val="none"/>
                <w:lang w:val="en-US" w:eastAsia="zh-CN"/>
              </w:rPr>
              <w:t>③</w:t>
            </w:r>
            <w:r>
              <w:rPr>
                <w:rFonts w:hint="eastAsia" w:ascii="宋体" w:hAnsi="宋体" w:eastAsia="宋体" w:cs="宋体"/>
                <w:color w:val="auto"/>
                <w:sz w:val="21"/>
                <w:szCs w:val="21"/>
                <w:highlight w:val="none"/>
                <w:lang w:val="zh-CN" w:eastAsia="zh-CN"/>
              </w:rPr>
              <w:t>质量保障方案（体系建设、目标、管理制度、保障措施、质量回访流程）；</w:t>
            </w:r>
            <w:r>
              <w:rPr>
                <w:rFonts w:hint="eastAsia" w:ascii="宋体" w:hAnsi="宋体" w:eastAsia="宋体" w:cs="宋体"/>
                <w:color w:val="auto"/>
                <w:sz w:val="21"/>
                <w:szCs w:val="21"/>
                <w:highlight w:val="none"/>
                <w:lang w:val="en-US" w:eastAsia="zh-CN"/>
              </w:rPr>
              <w:t>④调试及交付方案；⑤应急保障方案</w:t>
            </w:r>
            <w:r>
              <w:rPr>
                <w:rFonts w:hint="eastAsia" w:ascii="宋体" w:hAnsi="宋体" w:eastAsia="宋体" w:cs="宋体"/>
                <w:color w:val="auto"/>
                <w:sz w:val="21"/>
                <w:szCs w:val="21"/>
                <w:highlight w:val="none"/>
                <w:lang w:val="zh-CN" w:eastAsia="zh-CN"/>
              </w:rPr>
              <w:t>。</w:t>
            </w:r>
            <w:r>
              <w:rPr>
                <w:rFonts w:hint="eastAsia" w:ascii="宋体" w:hAnsi="宋体" w:eastAsia="宋体" w:cs="宋体"/>
                <w:color w:val="auto"/>
                <w:sz w:val="21"/>
                <w:szCs w:val="21"/>
                <w:highlight w:val="none"/>
                <w:lang w:val="en-US" w:eastAsia="zh-CN"/>
              </w:rPr>
              <w:t>针对上述每一项要求作出了详细的方案且符合采购需求的得15分</w:t>
            </w:r>
            <w:r>
              <w:rPr>
                <w:rFonts w:hint="eastAsia" w:ascii="宋体" w:hAnsi="宋体" w:eastAsia="宋体" w:cs="宋体"/>
                <w:color w:val="auto"/>
                <w:sz w:val="21"/>
                <w:szCs w:val="21"/>
                <w:highlight w:val="none"/>
                <w:lang w:val="zh-CN" w:eastAsia="zh-CN"/>
              </w:rPr>
              <w:t>；每缺少一项内容扣</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val="zh-CN" w:eastAsia="zh-CN"/>
              </w:rPr>
              <w:t>分；所提供的每项内容中每有一处具有缺陷</w:t>
            </w:r>
            <w:r>
              <w:rPr>
                <w:rFonts w:hint="eastAsia" w:ascii="宋体" w:hAnsi="宋体" w:eastAsia="宋体" w:cs="宋体"/>
                <w:color w:val="auto"/>
                <w:sz w:val="21"/>
                <w:szCs w:val="21"/>
                <w:highlight w:val="none"/>
                <w:lang w:val="en-US" w:eastAsia="zh-CN"/>
              </w:rPr>
              <w:t>或</w:t>
            </w:r>
            <w:r>
              <w:rPr>
                <w:rFonts w:hint="eastAsia" w:ascii="宋体" w:hAnsi="宋体" w:eastAsia="宋体" w:cs="宋体"/>
                <w:color w:val="auto"/>
                <w:sz w:val="21"/>
                <w:szCs w:val="21"/>
                <w:highlight w:val="none"/>
                <w:lang w:val="zh-CN" w:eastAsia="zh-CN"/>
              </w:rPr>
              <w:t>内容不满足要求的扣</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val="zh-CN" w:eastAsia="zh-CN"/>
              </w:rPr>
              <w:t>分。扣完为止。</w:t>
            </w:r>
          </w:p>
          <w:p w14:paraId="6FEA14A2">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、系统安装部署方案（</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分）</w:t>
            </w:r>
          </w:p>
          <w:p w14:paraId="4CB351FB">
            <w:pPr>
              <w:spacing w:line="360" w:lineRule="auto"/>
              <w:ind w:firstLine="0" w:firstLineChars="0"/>
              <w:jc w:val="both"/>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rPr>
              <w:t>投标人提供的系统安装部署方案，包含①系统安装</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②部署设计及工作方案。</w:t>
            </w:r>
            <w:r>
              <w:rPr>
                <w:rFonts w:hint="eastAsia" w:ascii="宋体" w:hAnsi="宋体" w:eastAsia="宋体" w:cs="宋体"/>
                <w:color w:val="auto"/>
                <w:sz w:val="21"/>
                <w:szCs w:val="21"/>
                <w:highlight w:val="none"/>
                <w:lang w:val="en-US" w:eastAsia="zh-CN"/>
              </w:rPr>
              <w:t>上述每一项要求作出了详细的方案且符合采购需求的得8分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分，每有一处内容存在缺陷或内容不满足要求的扣</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分，扣完为止。</w:t>
            </w:r>
          </w:p>
          <w:p w14:paraId="5C106D2F">
            <w:pPr>
              <w:spacing w:line="360" w:lineRule="auto"/>
              <w:ind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、系统安全方案（</w:t>
            </w:r>
            <w:r>
              <w:rPr>
                <w:rFonts w:hint="eastAsia" w:ascii="宋体" w:hAnsi="宋体" w:eastAsia="宋体" w:cs="宋体"/>
                <w:color w:val="auto"/>
                <w:sz w:val="21"/>
                <w:szCs w:val="21"/>
                <w:highlight w:val="none"/>
                <w:lang w:val="en-US" w:eastAsia="zh-CN"/>
              </w:rPr>
              <w:t>16</w:t>
            </w:r>
            <w:r>
              <w:rPr>
                <w:rFonts w:hint="eastAsia" w:ascii="宋体" w:hAnsi="宋体" w:eastAsia="宋体" w:cs="宋体"/>
                <w:color w:val="auto"/>
                <w:sz w:val="21"/>
                <w:szCs w:val="21"/>
                <w:highlight w:val="none"/>
              </w:rPr>
              <w:t>分）</w:t>
            </w:r>
          </w:p>
          <w:p w14:paraId="215694AD">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highlight w:val="none"/>
              </w:rPr>
              <w:t>投标人提供系统安全方案，包括：①网络安全；②应用安全；③数据安全；④其他系统安全方案。</w:t>
            </w:r>
            <w:r>
              <w:rPr>
                <w:rFonts w:hint="eastAsia" w:ascii="宋体" w:hAnsi="宋体" w:eastAsia="宋体" w:cs="宋体"/>
                <w:color w:val="auto"/>
                <w:sz w:val="21"/>
                <w:szCs w:val="21"/>
                <w:highlight w:val="none"/>
                <w:lang w:val="en-US" w:eastAsia="zh-CN"/>
              </w:rPr>
              <w:t>上述每一项要求作出了详细的方案且符合采购需求的得16分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lang w:val="zh-CN" w:eastAsia="zh-CN"/>
              </w:rPr>
              <w:t>分，每有一处内容存在缺陷或内容不满足要求的</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lang w:val="zh-CN" w:eastAsia="zh-CN"/>
              </w:rPr>
              <w:t>分，扣完为止。</w:t>
            </w:r>
          </w:p>
        </w:tc>
      </w:tr>
      <w:tr w14:paraId="15733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1159" w:type="dxa"/>
            <w:vMerge w:val="continue"/>
            <w:shd w:val="clear" w:color="auto" w:fill="FFFFFF"/>
            <w:vAlign w:val="center"/>
          </w:tcPr>
          <w:p w14:paraId="27D83B79">
            <w:pPr>
              <w:spacing w:line="360" w:lineRule="auto"/>
              <w:ind w:firstLine="0" w:firstLineChars="0"/>
              <w:jc w:val="both"/>
              <w:rPr>
                <w:rFonts w:hint="eastAsia" w:ascii="宋体" w:hAnsi="宋体" w:eastAsia="宋体" w:cs="宋体"/>
                <w:color w:val="auto"/>
                <w:sz w:val="21"/>
                <w:szCs w:val="21"/>
              </w:rPr>
            </w:pPr>
          </w:p>
        </w:tc>
        <w:tc>
          <w:tcPr>
            <w:tcW w:w="1019" w:type="dxa"/>
            <w:shd w:val="clear" w:color="auto" w:fill="FFFFFF"/>
            <w:vAlign w:val="center"/>
          </w:tcPr>
          <w:p w14:paraId="5ED4E077">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售后服务</w:t>
            </w:r>
          </w:p>
        </w:tc>
        <w:tc>
          <w:tcPr>
            <w:tcW w:w="745" w:type="dxa"/>
            <w:shd w:val="clear" w:color="auto" w:fill="FFFFFF"/>
            <w:vAlign w:val="center"/>
          </w:tcPr>
          <w:p w14:paraId="2310374C">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en-US" w:eastAsia="zh-CN"/>
              </w:rPr>
              <w:t>10</w:t>
            </w:r>
            <w:r>
              <w:rPr>
                <w:rFonts w:hint="eastAsia" w:ascii="宋体" w:hAnsi="宋体" w:eastAsia="宋体" w:cs="宋体"/>
                <w:color w:val="auto"/>
                <w:sz w:val="21"/>
                <w:szCs w:val="21"/>
              </w:rPr>
              <w:t>分</w:t>
            </w:r>
          </w:p>
        </w:tc>
        <w:tc>
          <w:tcPr>
            <w:tcW w:w="5596" w:type="dxa"/>
            <w:shd w:val="clear" w:color="auto" w:fill="FFFFFF"/>
            <w:vAlign w:val="center"/>
          </w:tcPr>
          <w:p w14:paraId="73C6D45E">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投标人提供针对本项目的项目售后服务方案，包括但不限制于：①售后服务方式；②售后服务流程与规范；③售后服务保障与响应时间（7*24小时）；④质保期内外的技术支持和维护能力情况等；</w:t>
            </w:r>
          </w:p>
          <w:p w14:paraId="6CE0AE1E">
            <w:pPr>
              <w:spacing w:line="360" w:lineRule="auto"/>
              <w:ind w:firstLine="0" w:firstLineChars="0"/>
              <w:jc w:val="both"/>
              <w:rPr>
                <w:rFonts w:hint="eastAsia" w:ascii="宋体" w:hAnsi="宋体" w:eastAsia="宋体" w:cs="宋体"/>
                <w:color w:val="auto"/>
                <w:sz w:val="21"/>
                <w:szCs w:val="21"/>
                <w:lang w:eastAsia="zh-CN"/>
              </w:rPr>
            </w:pPr>
            <w:r>
              <w:rPr>
                <w:rFonts w:hint="eastAsia" w:ascii="宋体" w:hAnsi="宋体" w:eastAsia="宋体" w:cs="宋体"/>
                <w:color w:val="auto"/>
                <w:sz w:val="21"/>
                <w:szCs w:val="21"/>
                <w:highlight w:val="none"/>
                <w:lang w:val="en-US" w:eastAsia="zh-CN"/>
              </w:rPr>
              <w:t>上述每一项要求作出了详细的方案且符合采购需求的得10分</w:t>
            </w:r>
            <w:r>
              <w:rPr>
                <w:rFonts w:hint="eastAsia" w:ascii="宋体" w:hAnsi="宋体" w:eastAsia="宋体" w:cs="宋体"/>
                <w:color w:val="auto"/>
                <w:sz w:val="21"/>
                <w:szCs w:val="21"/>
                <w:highlight w:val="none"/>
                <w:lang w:val="zh-CN" w:eastAsia="zh-CN"/>
              </w:rPr>
              <w:t>；每缺少一项扣</w:t>
            </w:r>
            <w:r>
              <w:rPr>
                <w:rFonts w:hint="eastAsia" w:ascii="宋体" w:hAnsi="宋体" w:eastAsia="宋体" w:cs="宋体"/>
                <w:color w:val="auto"/>
                <w:sz w:val="21"/>
                <w:szCs w:val="21"/>
                <w:highlight w:val="none"/>
                <w:lang w:val="en-US" w:eastAsia="zh-CN"/>
              </w:rPr>
              <w:t>2.5</w:t>
            </w:r>
            <w:r>
              <w:rPr>
                <w:rFonts w:hint="eastAsia" w:ascii="宋体" w:hAnsi="宋体" w:eastAsia="宋体" w:cs="宋体"/>
                <w:color w:val="auto"/>
                <w:sz w:val="21"/>
                <w:szCs w:val="21"/>
                <w:highlight w:val="none"/>
                <w:lang w:val="zh-CN" w:eastAsia="zh-CN"/>
              </w:rPr>
              <w:t>分，每有一处内容存在缺陷或内容不满足要求的</w:t>
            </w:r>
            <w:r>
              <w:rPr>
                <w:rFonts w:hint="eastAsia" w:ascii="宋体" w:hAnsi="宋体" w:eastAsia="宋体" w:cs="宋体"/>
                <w:color w:val="auto"/>
                <w:sz w:val="21"/>
                <w:szCs w:val="21"/>
                <w:highlight w:val="none"/>
                <w:lang w:val="en-US" w:eastAsia="zh-CN"/>
              </w:rPr>
              <w:t>1.5</w:t>
            </w:r>
            <w:r>
              <w:rPr>
                <w:rFonts w:hint="eastAsia" w:ascii="宋体" w:hAnsi="宋体" w:eastAsia="宋体" w:cs="宋体"/>
                <w:color w:val="auto"/>
                <w:sz w:val="21"/>
                <w:szCs w:val="21"/>
                <w:highlight w:val="none"/>
                <w:lang w:val="zh-CN" w:eastAsia="zh-CN"/>
              </w:rPr>
              <w:t>分，扣完为止。</w:t>
            </w:r>
          </w:p>
        </w:tc>
      </w:tr>
      <w:tr w14:paraId="266D9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8519" w:type="dxa"/>
            <w:gridSpan w:val="4"/>
            <w:shd w:val="clear" w:color="auto" w:fill="FFFFFF"/>
            <w:vAlign w:val="center"/>
          </w:tcPr>
          <w:p w14:paraId="527F1366">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lang w:val="zh-CN" w:eastAsia="zh-CN"/>
              </w:rPr>
              <w:t>注：内容不足或缺陷是指：存在不适用项目实际情况的情形、凭空编造、方案中内容前后不一致、前后逻辑错误、与招标文件要求不符或无关等情况。</w:t>
            </w:r>
          </w:p>
        </w:tc>
      </w:tr>
    </w:tbl>
    <w:p w14:paraId="21656CA1">
      <w:pPr>
        <w:rPr>
          <w:rFonts w:hint="eastAsia" w:ascii="宋体" w:hAnsi="宋体" w:eastAsia="宋体" w:cs="宋体"/>
          <w:b/>
          <w:bCs/>
          <w:color w:val="auto"/>
          <w:sz w:val="21"/>
          <w:szCs w:val="21"/>
          <w:lang w:val="en-US" w:eastAsia="zh-CN"/>
        </w:rPr>
      </w:pPr>
    </w:p>
    <w:p w14:paraId="5920CDFE">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包七：</w:t>
      </w: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1179"/>
        <w:gridCol w:w="938"/>
        <w:gridCol w:w="897"/>
        <w:gridCol w:w="5505"/>
      </w:tblGrid>
      <w:tr w14:paraId="3B999E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15" w:hRule="atLeast"/>
        </w:trPr>
        <w:tc>
          <w:tcPr>
            <w:tcW w:w="1179" w:type="dxa"/>
            <w:shd w:val="clear" w:color="auto" w:fill="FFFFFF"/>
            <w:vAlign w:val="center"/>
          </w:tcPr>
          <w:p w14:paraId="14C898FA">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类别</w:t>
            </w:r>
          </w:p>
        </w:tc>
        <w:tc>
          <w:tcPr>
            <w:tcW w:w="938" w:type="dxa"/>
            <w:shd w:val="clear" w:color="auto" w:fill="FFFFFF"/>
            <w:vAlign w:val="center"/>
          </w:tcPr>
          <w:p w14:paraId="6EA17CE5">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项目</w:t>
            </w:r>
          </w:p>
        </w:tc>
        <w:tc>
          <w:tcPr>
            <w:tcW w:w="897" w:type="dxa"/>
            <w:shd w:val="clear" w:color="auto" w:fill="FFFFFF"/>
            <w:vAlign w:val="center"/>
          </w:tcPr>
          <w:p w14:paraId="4441415F">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分值</w:t>
            </w:r>
          </w:p>
        </w:tc>
        <w:tc>
          <w:tcPr>
            <w:tcW w:w="5505" w:type="dxa"/>
            <w:shd w:val="clear" w:color="auto" w:fill="FFFFFF"/>
            <w:vAlign w:val="center"/>
          </w:tcPr>
          <w:p w14:paraId="1675ADCF">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评分标准</w:t>
            </w:r>
          </w:p>
        </w:tc>
      </w:tr>
      <w:tr w14:paraId="6868A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57" w:hRule="atLeast"/>
        </w:trPr>
        <w:tc>
          <w:tcPr>
            <w:tcW w:w="1179" w:type="dxa"/>
            <w:shd w:val="clear" w:color="auto" w:fill="FFFFFF"/>
            <w:vAlign w:val="center"/>
          </w:tcPr>
          <w:p w14:paraId="0F7334A2">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投标报价（10分）</w:t>
            </w:r>
          </w:p>
        </w:tc>
        <w:tc>
          <w:tcPr>
            <w:tcW w:w="938" w:type="dxa"/>
            <w:shd w:val="clear" w:color="auto" w:fill="FFFFFF"/>
            <w:vAlign w:val="center"/>
          </w:tcPr>
          <w:p w14:paraId="51B6DD5A">
            <w:pPr>
              <w:spacing w:line="360" w:lineRule="auto"/>
              <w:ind w:firstLine="0" w:firstLineChars="0"/>
              <w:jc w:val="both"/>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rPr>
              <w:t>报价分</w:t>
            </w:r>
          </w:p>
        </w:tc>
        <w:tc>
          <w:tcPr>
            <w:tcW w:w="897" w:type="dxa"/>
            <w:shd w:val="clear" w:color="auto" w:fill="FFFFFF"/>
            <w:vAlign w:val="center"/>
          </w:tcPr>
          <w:p w14:paraId="6F56AFDE">
            <w:pPr>
              <w:spacing w:line="360" w:lineRule="auto"/>
              <w:ind w:firstLine="0" w:firstLineChars="0"/>
              <w:jc w:val="both"/>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rPr>
              <w:t>10分</w:t>
            </w:r>
          </w:p>
        </w:tc>
        <w:tc>
          <w:tcPr>
            <w:tcW w:w="5505" w:type="dxa"/>
            <w:shd w:val="clear" w:color="auto" w:fill="FFFFFF"/>
            <w:vAlign w:val="center"/>
          </w:tcPr>
          <w:p w14:paraId="3955F80E">
            <w:pPr>
              <w:spacing w:line="360" w:lineRule="auto"/>
              <w:ind w:firstLine="0" w:firstLineChars="0"/>
              <w:jc w:val="both"/>
              <w:rPr>
                <w:rFonts w:hint="eastAsia" w:ascii="宋体" w:hAnsi="宋体" w:eastAsia="宋体" w:cs="宋体"/>
                <w:color w:val="auto"/>
                <w:sz w:val="21"/>
                <w:szCs w:val="21"/>
              </w:rPr>
            </w:pPr>
            <w:r>
              <w:rPr>
                <w:rFonts w:hint="eastAsia" w:ascii="宋体" w:hAnsi="宋体" w:eastAsia="宋体" w:cs="宋体"/>
                <w:color w:val="auto"/>
                <w:sz w:val="21"/>
                <w:szCs w:val="21"/>
              </w:rPr>
              <w:t>满足招标文件要求且报价最低的</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的价格为投标基准价，其价格分为满分。其他</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的价格分统一按照下列公式计算：投标报价得分=（投标基准价/最后投标报价）×10</w:t>
            </w:r>
          </w:p>
          <w:p w14:paraId="5398BADC">
            <w:pPr>
              <w:spacing w:line="360" w:lineRule="auto"/>
              <w:ind w:firstLine="0" w:firstLineChars="0"/>
              <w:jc w:val="both"/>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highlight w:val="none"/>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10%的扣除，用扣除后的价格参与评标。残疾人福利性单位、监狱企业属于小型、微型企业的，不重复享受政策。</w:t>
            </w:r>
          </w:p>
        </w:tc>
      </w:tr>
      <w:tr w14:paraId="3B37E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091" w:hRule="atLeast"/>
        </w:trPr>
        <w:tc>
          <w:tcPr>
            <w:tcW w:w="1179" w:type="dxa"/>
            <w:vMerge w:val="restart"/>
            <w:shd w:val="clear" w:color="auto" w:fill="FFFFFF"/>
            <w:vAlign w:val="center"/>
          </w:tcPr>
          <w:p w14:paraId="12D6F2DC">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p w14:paraId="5B2FA654">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p w14:paraId="5EC0A340">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商务评价（4</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w:t>
            </w:r>
          </w:p>
          <w:p w14:paraId="1F43A46B">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p w14:paraId="0107725E">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15BB3D4B">
            <w:pPr>
              <w:spacing w:line="360" w:lineRule="auto"/>
              <w:ind w:firstLine="0" w:firstLineChars="0"/>
              <w:jc w:val="both"/>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类似业绩</w:t>
            </w:r>
          </w:p>
        </w:tc>
        <w:tc>
          <w:tcPr>
            <w:tcW w:w="897" w:type="dxa"/>
            <w:shd w:val="clear" w:color="auto" w:fill="FFFFFF"/>
            <w:vAlign w:val="center"/>
          </w:tcPr>
          <w:p w14:paraId="4B2B221D">
            <w:pPr>
              <w:spacing w:line="360" w:lineRule="auto"/>
              <w:ind w:firstLine="0" w:firstLineChars="0"/>
              <w:jc w:val="both"/>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w:t>
            </w:r>
          </w:p>
        </w:tc>
        <w:tc>
          <w:tcPr>
            <w:tcW w:w="5505" w:type="dxa"/>
            <w:shd w:val="clear" w:color="auto" w:fill="FFFFFF"/>
            <w:vAlign w:val="center"/>
          </w:tcPr>
          <w:p w14:paraId="50C89CE5">
            <w:pPr>
              <w:spacing w:line="360" w:lineRule="auto"/>
              <w:ind w:firstLine="0" w:firstLineChars="0"/>
              <w:jc w:val="both"/>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rPr>
              <w:t>提供202</w:t>
            </w:r>
            <w:r>
              <w:rPr>
                <w:rFonts w:hint="eastAsia" w:ascii="宋体" w:hAnsi="宋体" w:eastAsia="宋体" w:cs="宋体"/>
                <w:color w:val="auto"/>
                <w:sz w:val="21"/>
                <w:szCs w:val="21"/>
                <w:lang w:val="en-US" w:eastAsia="zh-CN"/>
              </w:rPr>
              <w:t>2</w:t>
            </w:r>
            <w:r>
              <w:rPr>
                <w:rFonts w:hint="eastAsia" w:ascii="宋体" w:hAnsi="宋体" w:eastAsia="宋体" w:cs="宋体"/>
                <w:color w:val="auto"/>
                <w:sz w:val="21"/>
                <w:szCs w:val="21"/>
              </w:rPr>
              <w:t>年1月至今实施的类似项目业绩情况：每提供一份有效业绩合同的得2分，满分</w:t>
            </w:r>
            <w:r>
              <w:rPr>
                <w:rFonts w:hint="eastAsia" w:ascii="宋体" w:hAnsi="宋体" w:eastAsia="宋体" w:cs="宋体"/>
                <w:color w:val="auto"/>
                <w:sz w:val="21"/>
                <w:szCs w:val="21"/>
                <w:lang w:val="en-US" w:eastAsia="zh-CN"/>
              </w:rPr>
              <w:t>6</w:t>
            </w:r>
            <w:r>
              <w:rPr>
                <w:rFonts w:hint="eastAsia" w:ascii="宋体" w:hAnsi="宋体" w:eastAsia="宋体" w:cs="宋体"/>
                <w:color w:val="auto"/>
                <w:sz w:val="21"/>
                <w:szCs w:val="21"/>
              </w:rPr>
              <w:t>分，不提供不得分。（须附合同首页、标的及金额所在页、签字盖章页的合同</w:t>
            </w:r>
            <w:r>
              <w:rPr>
                <w:rFonts w:hint="eastAsia" w:ascii="宋体" w:hAnsi="宋体" w:eastAsia="宋体" w:cs="宋体"/>
                <w:color w:val="auto"/>
                <w:sz w:val="21"/>
                <w:szCs w:val="21"/>
                <w:lang w:val="en-US" w:eastAsia="zh-CN"/>
              </w:rPr>
              <w:t>扫描件或</w:t>
            </w:r>
            <w:r>
              <w:rPr>
                <w:rFonts w:hint="eastAsia" w:ascii="宋体" w:hAnsi="宋体" w:eastAsia="宋体" w:cs="宋体"/>
                <w:color w:val="auto"/>
                <w:sz w:val="21"/>
                <w:szCs w:val="21"/>
              </w:rPr>
              <w:t>复印件的证明材料）。注：以合同签订时间为准。</w:t>
            </w:r>
          </w:p>
        </w:tc>
      </w:tr>
      <w:tr w14:paraId="0A1A3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1179" w:type="dxa"/>
            <w:vMerge w:val="continue"/>
            <w:shd w:val="clear" w:color="auto" w:fill="FFFFFF"/>
            <w:vAlign w:val="center"/>
          </w:tcPr>
          <w:p w14:paraId="6A326934">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2AFAD93E">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企业实力</w:t>
            </w:r>
          </w:p>
        </w:tc>
        <w:tc>
          <w:tcPr>
            <w:tcW w:w="897" w:type="dxa"/>
            <w:shd w:val="clear" w:color="auto" w:fill="FFFFFF"/>
            <w:vAlign w:val="center"/>
          </w:tcPr>
          <w:p w14:paraId="746CE1D5">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1</w:t>
            </w:r>
            <w:r>
              <w:rPr>
                <w:rFonts w:hint="eastAsia" w:ascii="宋体" w:hAnsi="宋体" w:eastAsia="宋体" w:cs="宋体"/>
                <w:color w:val="auto"/>
                <w:sz w:val="21"/>
                <w:szCs w:val="21"/>
                <w:shd w:val="clear" w:color="auto" w:fill="FFFFFF"/>
                <w:lang w:val="en-US" w:eastAsia="zh-CN"/>
              </w:rPr>
              <w:t>0</w:t>
            </w:r>
            <w:r>
              <w:rPr>
                <w:rFonts w:hint="eastAsia" w:ascii="宋体" w:hAnsi="宋体" w:eastAsia="宋体" w:cs="宋体"/>
                <w:color w:val="auto"/>
                <w:sz w:val="21"/>
                <w:szCs w:val="21"/>
                <w:shd w:val="clear" w:color="auto" w:fill="FFFFFF"/>
              </w:rPr>
              <w:t>分</w:t>
            </w:r>
          </w:p>
        </w:tc>
        <w:tc>
          <w:tcPr>
            <w:tcW w:w="5505" w:type="dxa"/>
            <w:shd w:val="clear" w:color="auto" w:fill="FFFFFF"/>
            <w:vAlign w:val="center"/>
          </w:tcPr>
          <w:p w14:paraId="50AADA6B">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en-US" w:eastAsia="zh-CN"/>
              </w:rPr>
              <w:t>1</w:t>
            </w:r>
            <w:r>
              <w:rPr>
                <w:rFonts w:hint="eastAsia" w:ascii="宋体" w:hAnsi="宋体" w:eastAsia="宋体" w:cs="宋体"/>
                <w:color w:val="auto"/>
                <w:sz w:val="21"/>
                <w:szCs w:val="21"/>
                <w:shd w:val="clear" w:color="auto" w:fill="FFFFFF"/>
              </w:rPr>
              <w:t>、具有中国电子工业标准化技术协会信息技术服务分会颁发的ITSS信息技术服务咨询设计标准符合性证书的得2分；</w:t>
            </w:r>
          </w:p>
          <w:p w14:paraId="458A2CB0">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、具有中国网络安全审查技术与认证中心颁发的信息安全风险评估三级服务资质的得2分；</w:t>
            </w:r>
          </w:p>
          <w:p w14:paraId="60E13267">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en-US" w:eastAsia="zh-CN"/>
              </w:rPr>
              <w:t>3</w:t>
            </w:r>
            <w:r>
              <w:rPr>
                <w:rFonts w:hint="eastAsia" w:ascii="宋体" w:hAnsi="宋体" w:eastAsia="宋体" w:cs="宋体"/>
                <w:color w:val="auto"/>
                <w:sz w:val="21"/>
                <w:szCs w:val="21"/>
                <w:shd w:val="clear" w:color="auto" w:fill="FFFFFF"/>
              </w:rPr>
              <w:t>、具有公安部第三研究所颁发的网络安全等级测评与检测评估机构服务认证证书2分；</w:t>
            </w:r>
          </w:p>
          <w:p w14:paraId="46F041D4">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en-US" w:eastAsia="zh-CN"/>
              </w:rPr>
              <w:t>4</w:t>
            </w:r>
            <w:r>
              <w:rPr>
                <w:rFonts w:hint="eastAsia" w:ascii="宋体" w:hAnsi="宋体" w:eastAsia="宋体" w:cs="宋体"/>
                <w:color w:val="auto"/>
                <w:sz w:val="21"/>
                <w:szCs w:val="21"/>
                <w:shd w:val="clear" w:color="auto" w:fill="FFFFFF"/>
              </w:rPr>
              <w:t>、具有中国合格评定国家认可委员会颁发的CNAS实验室认可证书、CNAS检验机构认可证书的，每提供1个得2分，满分4分；需提供相关证明材料。</w:t>
            </w:r>
          </w:p>
        </w:tc>
      </w:tr>
      <w:tr w14:paraId="74B15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1179" w:type="dxa"/>
            <w:vMerge w:val="continue"/>
            <w:shd w:val="clear" w:color="auto" w:fill="FFFFFF"/>
            <w:vAlign w:val="center"/>
          </w:tcPr>
          <w:p w14:paraId="2B601344">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1FCFEBB3">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项目团队</w:t>
            </w:r>
          </w:p>
        </w:tc>
        <w:tc>
          <w:tcPr>
            <w:tcW w:w="897" w:type="dxa"/>
            <w:shd w:val="clear" w:color="auto" w:fill="FFFFFF"/>
            <w:vAlign w:val="center"/>
          </w:tcPr>
          <w:p w14:paraId="0691FD42">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en-US" w:eastAsia="zh-CN"/>
              </w:rPr>
              <w:t>26</w:t>
            </w:r>
            <w:r>
              <w:rPr>
                <w:rFonts w:hint="eastAsia" w:ascii="宋体" w:hAnsi="宋体" w:eastAsia="宋体" w:cs="宋体"/>
                <w:color w:val="auto"/>
                <w:sz w:val="21"/>
                <w:szCs w:val="21"/>
                <w:shd w:val="clear" w:color="auto" w:fill="FFFFFF"/>
              </w:rPr>
              <w:t>分</w:t>
            </w:r>
          </w:p>
        </w:tc>
        <w:tc>
          <w:tcPr>
            <w:tcW w:w="5505" w:type="dxa"/>
            <w:shd w:val="clear" w:color="auto" w:fill="FFFFFF"/>
            <w:vAlign w:val="center"/>
          </w:tcPr>
          <w:p w14:paraId="6AD35E4D">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1、总监理工程师（</w:t>
            </w:r>
            <w:r>
              <w:rPr>
                <w:rFonts w:hint="eastAsia" w:ascii="宋体" w:hAnsi="宋体" w:eastAsia="宋体" w:cs="宋体"/>
                <w:color w:val="auto"/>
                <w:sz w:val="21"/>
                <w:szCs w:val="21"/>
                <w:shd w:val="clear" w:color="auto" w:fill="FFFFFF"/>
                <w:lang w:val="en-US" w:eastAsia="zh-CN"/>
              </w:rPr>
              <w:t>8</w:t>
            </w:r>
            <w:r>
              <w:rPr>
                <w:rFonts w:hint="eastAsia" w:ascii="宋体" w:hAnsi="宋体" w:eastAsia="宋体" w:cs="宋体"/>
                <w:color w:val="auto"/>
                <w:sz w:val="21"/>
                <w:szCs w:val="21"/>
                <w:shd w:val="clear" w:color="auto" w:fill="FFFFFF"/>
              </w:rPr>
              <w:t>分）</w:t>
            </w:r>
          </w:p>
          <w:p w14:paraId="329F2EF9">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投标人具有高级工程师（及以上）工程技术职称证书得</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分，否则不予认可；</w:t>
            </w:r>
          </w:p>
          <w:p w14:paraId="1FD9C94C">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具有管理咨询师的得</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分，否则不予认可；</w:t>
            </w:r>
          </w:p>
          <w:p w14:paraId="010C1CFD">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具有网络安全等级高级测评师得</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分，否则不予认可；</w:t>
            </w:r>
          </w:p>
          <w:p w14:paraId="48C0C81D">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具有软件质量检验师得</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分，否则不予认可；</w:t>
            </w:r>
          </w:p>
          <w:p w14:paraId="4985FB4D">
            <w:pPr>
              <w:autoSpaceDE w:val="0"/>
              <w:autoSpaceDN w:val="0"/>
              <w:spacing w:line="360" w:lineRule="auto"/>
              <w:rPr>
                <w:rFonts w:hint="eastAsia" w:ascii="宋体" w:hAnsi="宋体" w:eastAsia="宋体" w:cs="宋体"/>
                <w:color w:val="auto"/>
                <w:sz w:val="21"/>
                <w:szCs w:val="21"/>
                <w:shd w:val="clear" w:color="auto" w:fill="FFFFFF"/>
                <w:lang w:eastAsia="zh-CN"/>
              </w:rPr>
            </w:pPr>
            <w:r>
              <w:rPr>
                <w:rFonts w:hint="eastAsia" w:ascii="宋体" w:hAnsi="宋体" w:eastAsia="宋体" w:cs="宋体"/>
                <w:color w:val="auto"/>
                <w:sz w:val="21"/>
                <w:szCs w:val="21"/>
                <w:highlight w:val="none"/>
                <w:lang w:val="zh-CN"/>
              </w:rPr>
              <w:t>（</w:t>
            </w:r>
            <w:r>
              <w:rPr>
                <w:rFonts w:hint="eastAsia" w:ascii="宋体" w:hAnsi="宋体" w:eastAsia="宋体" w:cs="宋体"/>
                <w:color w:val="auto"/>
                <w:sz w:val="21"/>
                <w:szCs w:val="21"/>
                <w:highlight w:val="none"/>
                <w:lang w:val="en-US" w:eastAsia="zh-CN"/>
              </w:rPr>
              <w:t>以上人员</w:t>
            </w:r>
            <w:r>
              <w:rPr>
                <w:rFonts w:hint="eastAsia" w:ascii="宋体" w:hAnsi="宋体" w:eastAsia="宋体" w:cs="宋体"/>
                <w:color w:val="auto"/>
                <w:sz w:val="21"/>
                <w:szCs w:val="21"/>
                <w:highlight w:val="none"/>
                <w:lang w:val="zh-CN"/>
              </w:rPr>
              <w:t>提供证书复印件，开标日前六个月中任意一个月缴纳社保的证明材料，未提供或提供资料不齐全不得分）</w:t>
            </w:r>
          </w:p>
          <w:p w14:paraId="353D44A9">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2、总监理工程师代表（</w:t>
            </w:r>
            <w:r>
              <w:rPr>
                <w:rFonts w:hint="eastAsia" w:ascii="宋体" w:hAnsi="宋体" w:eastAsia="宋体" w:cs="宋体"/>
                <w:color w:val="auto"/>
                <w:sz w:val="21"/>
                <w:szCs w:val="21"/>
                <w:shd w:val="clear" w:color="auto" w:fill="FFFFFF"/>
                <w:lang w:val="en-US" w:eastAsia="zh-CN"/>
              </w:rPr>
              <w:t>10</w:t>
            </w:r>
            <w:r>
              <w:rPr>
                <w:rFonts w:hint="eastAsia" w:ascii="宋体" w:hAnsi="宋体" w:eastAsia="宋体" w:cs="宋体"/>
                <w:color w:val="auto"/>
                <w:sz w:val="21"/>
                <w:szCs w:val="21"/>
                <w:shd w:val="clear" w:color="auto" w:fill="FFFFFF"/>
              </w:rPr>
              <w:t>分）</w:t>
            </w:r>
          </w:p>
          <w:p w14:paraId="134DECC5">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投标人拟派本项目总监理工程师代表须具有信息系统监理师证书的基础上：</w:t>
            </w:r>
          </w:p>
          <w:p w14:paraId="2F80F245">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具有信息系统项目管理师证书得</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分，否则不予认可；</w:t>
            </w:r>
          </w:p>
          <w:p w14:paraId="00DB1D75">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具有软件架构设计师证书得</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分，否则不予认可；</w:t>
            </w:r>
          </w:p>
          <w:p w14:paraId="7105C38E">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具有机房规划设计工程师证书得</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分，否则不予认可；</w:t>
            </w:r>
          </w:p>
          <w:p w14:paraId="052C0551">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具有政务大数据运营管理师证书得</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分，否则不予认可；</w:t>
            </w:r>
          </w:p>
          <w:p w14:paraId="04D4B4A5">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具有注册信息安全专业人员（CISP）证书得</w:t>
            </w:r>
            <w:r>
              <w:rPr>
                <w:rFonts w:hint="eastAsia" w:ascii="宋体" w:hAnsi="宋体" w:eastAsia="宋体" w:cs="宋体"/>
                <w:color w:val="auto"/>
                <w:sz w:val="21"/>
                <w:szCs w:val="21"/>
                <w:shd w:val="clear" w:color="auto" w:fill="FFFFFF"/>
                <w:lang w:val="en-US" w:eastAsia="zh-CN"/>
              </w:rPr>
              <w:t>2</w:t>
            </w:r>
            <w:r>
              <w:rPr>
                <w:rFonts w:hint="eastAsia" w:ascii="宋体" w:hAnsi="宋体" w:eastAsia="宋体" w:cs="宋体"/>
                <w:color w:val="auto"/>
                <w:sz w:val="21"/>
                <w:szCs w:val="21"/>
                <w:shd w:val="clear" w:color="auto" w:fill="FFFFFF"/>
              </w:rPr>
              <w:t>分，否则不予认可；</w:t>
            </w:r>
          </w:p>
          <w:p w14:paraId="0DCEF00A">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highlight w:val="none"/>
                <w:lang w:val="en-US" w:eastAsia="zh-CN"/>
              </w:rPr>
              <w:t>以上人员</w:t>
            </w:r>
            <w:r>
              <w:rPr>
                <w:rFonts w:hint="eastAsia" w:ascii="宋体" w:hAnsi="宋体" w:eastAsia="宋体" w:cs="宋体"/>
                <w:color w:val="auto"/>
                <w:sz w:val="21"/>
                <w:szCs w:val="21"/>
                <w:highlight w:val="none"/>
                <w:lang w:val="zh-CN"/>
              </w:rPr>
              <w:t>提供证书复印件，开标日前六个月中任意一个月缴纳社保的证明材料，</w:t>
            </w:r>
            <w:r>
              <w:rPr>
                <w:rFonts w:hint="eastAsia" w:ascii="宋体" w:hAnsi="宋体" w:eastAsia="宋体" w:cs="宋体"/>
                <w:color w:val="auto"/>
                <w:sz w:val="21"/>
                <w:szCs w:val="21"/>
                <w:shd w:val="clear" w:color="auto" w:fill="FFFFFF"/>
              </w:rPr>
              <w:t>否则本项整体不得分。</w:t>
            </w:r>
          </w:p>
          <w:p w14:paraId="267C91B1">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3、监理人员</w:t>
            </w:r>
            <w:r>
              <w:rPr>
                <w:rFonts w:hint="eastAsia" w:ascii="宋体" w:hAnsi="宋体" w:eastAsia="宋体" w:cs="宋体"/>
                <w:color w:val="auto"/>
                <w:sz w:val="21"/>
                <w:szCs w:val="21"/>
                <w:shd w:val="clear" w:color="auto" w:fill="FFFFFF"/>
                <w:lang w:val="en-US" w:eastAsia="zh-CN"/>
              </w:rPr>
              <w:t>证书</w:t>
            </w:r>
            <w:r>
              <w:rPr>
                <w:rFonts w:hint="eastAsia" w:ascii="宋体" w:hAnsi="宋体" w:eastAsia="宋体" w:cs="宋体"/>
                <w:color w:val="auto"/>
                <w:sz w:val="21"/>
                <w:szCs w:val="21"/>
                <w:shd w:val="clear" w:color="auto" w:fill="FFFFFF"/>
              </w:rPr>
              <w:t>（8分）</w:t>
            </w:r>
          </w:p>
          <w:p w14:paraId="43E1569C">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项目组成员具有：</w:t>
            </w:r>
          </w:p>
          <w:p w14:paraId="36C4870C">
            <w:pPr>
              <w:autoSpaceDE w:val="0"/>
              <w:autoSpaceDN w:val="0"/>
              <w:spacing w:line="360" w:lineRule="auto"/>
              <w:rPr>
                <w:rFonts w:hint="eastAsia" w:ascii="宋体" w:hAnsi="宋体" w:eastAsia="宋体" w:cs="宋体"/>
                <w:color w:val="auto"/>
                <w:sz w:val="21"/>
                <w:szCs w:val="21"/>
                <w:shd w:val="clear" w:color="auto" w:fill="FFFFFF"/>
                <w:lang w:eastAsia="zh-CN"/>
              </w:rPr>
            </w:pPr>
            <w:r>
              <w:rPr>
                <w:rFonts w:hint="eastAsia" w:ascii="宋体" w:hAnsi="宋体" w:eastAsia="宋体" w:cs="宋体"/>
                <w:color w:val="auto"/>
                <w:sz w:val="21"/>
                <w:szCs w:val="21"/>
                <w:shd w:val="clear" w:color="auto" w:fill="FFFFFF"/>
              </w:rPr>
              <w:t>注册信息安全专业人员（CISP）证书</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系统集成项目管理工程师</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信息系统项目管理师证书</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计算机软件产品检验证书</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软件评测师证书</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网络安全等级测评师证书</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软件工程造价师证书</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信息系统审计培训证书；每一项证书得1分，最高得8分</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lang w:val="en-US" w:eastAsia="zh-CN"/>
              </w:rPr>
              <w:t>提供以上证书的人员同时须具</w:t>
            </w:r>
            <w:r>
              <w:rPr>
                <w:rFonts w:hint="eastAsia" w:ascii="宋体" w:hAnsi="宋体" w:eastAsia="宋体" w:cs="宋体"/>
                <w:color w:val="auto"/>
                <w:sz w:val="21"/>
                <w:szCs w:val="21"/>
                <w:shd w:val="clear" w:color="auto" w:fill="FFFFFF"/>
              </w:rPr>
              <w:t>有信息系统监理师证书，否则本项不得分</w:t>
            </w:r>
            <w:r>
              <w:rPr>
                <w:rFonts w:hint="eastAsia" w:ascii="宋体" w:hAnsi="宋体" w:eastAsia="宋体" w:cs="宋体"/>
                <w:color w:val="auto"/>
                <w:sz w:val="21"/>
                <w:szCs w:val="21"/>
                <w:shd w:val="clear" w:color="auto" w:fill="FFFFFF"/>
                <w:lang w:eastAsia="zh-CN"/>
              </w:rPr>
              <w:t>。</w:t>
            </w:r>
          </w:p>
          <w:p w14:paraId="08D87FF3">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w:t>
            </w:r>
            <w:r>
              <w:rPr>
                <w:rFonts w:hint="eastAsia" w:ascii="宋体" w:hAnsi="宋体" w:eastAsia="宋体" w:cs="宋体"/>
                <w:color w:val="auto"/>
                <w:sz w:val="21"/>
                <w:szCs w:val="21"/>
                <w:shd w:val="clear" w:color="auto" w:fill="FFFFFF"/>
                <w:lang w:val="en-US" w:eastAsia="zh-CN"/>
              </w:rPr>
              <w:t>人员、证书</w:t>
            </w:r>
            <w:r>
              <w:rPr>
                <w:rFonts w:hint="eastAsia" w:ascii="宋体" w:hAnsi="宋体" w:eastAsia="宋体" w:cs="宋体"/>
                <w:color w:val="auto"/>
                <w:sz w:val="21"/>
                <w:szCs w:val="21"/>
                <w:shd w:val="clear" w:color="auto" w:fill="FFFFFF"/>
              </w:rPr>
              <w:t>不重复计分，</w:t>
            </w:r>
            <w:r>
              <w:rPr>
                <w:rFonts w:hint="eastAsia" w:ascii="宋体" w:hAnsi="宋体" w:eastAsia="宋体" w:cs="宋体"/>
                <w:color w:val="auto"/>
                <w:sz w:val="21"/>
                <w:szCs w:val="21"/>
                <w:highlight w:val="none"/>
                <w:lang w:val="en-US" w:eastAsia="zh-CN"/>
              </w:rPr>
              <w:t>需</w:t>
            </w:r>
            <w:r>
              <w:rPr>
                <w:rFonts w:hint="eastAsia" w:ascii="宋体" w:hAnsi="宋体" w:eastAsia="宋体" w:cs="宋体"/>
                <w:color w:val="auto"/>
                <w:sz w:val="21"/>
                <w:szCs w:val="21"/>
                <w:highlight w:val="none"/>
                <w:lang w:val="zh-CN"/>
              </w:rPr>
              <w:t>提供证书复印件，开标日前六个月中任意一个月缴纳社保的证明材料，未提供或提供资料不齐全不得分）</w:t>
            </w:r>
            <w:r>
              <w:rPr>
                <w:rFonts w:hint="eastAsia" w:ascii="宋体" w:hAnsi="宋体" w:eastAsia="宋体" w:cs="宋体"/>
                <w:color w:val="auto"/>
                <w:sz w:val="21"/>
                <w:szCs w:val="21"/>
                <w:shd w:val="clear" w:color="auto" w:fill="FFFFFF"/>
              </w:rPr>
              <w:t>）</w:t>
            </w:r>
          </w:p>
        </w:tc>
      </w:tr>
      <w:tr w14:paraId="5BF6C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947" w:hRule="atLeast"/>
        </w:trPr>
        <w:tc>
          <w:tcPr>
            <w:tcW w:w="1179" w:type="dxa"/>
            <w:vMerge w:val="restart"/>
            <w:shd w:val="clear" w:color="auto" w:fill="FFFFFF"/>
            <w:vAlign w:val="center"/>
          </w:tcPr>
          <w:p w14:paraId="51A0402B">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技术质量（4</w:t>
            </w:r>
            <w:r>
              <w:rPr>
                <w:rFonts w:hint="eastAsia" w:ascii="宋体" w:hAnsi="宋体" w:eastAsia="宋体" w:cs="宋体"/>
                <w:color w:val="auto"/>
                <w:sz w:val="21"/>
                <w:szCs w:val="21"/>
                <w:shd w:val="clear" w:color="auto" w:fill="FFFFFF"/>
                <w:lang w:val="en-US" w:eastAsia="zh-CN"/>
              </w:rPr>
              <w:t>8</w:t>
            </w:r>
            <w:r>
              <w:rPr>
                <w:rFonts w:hint="eastAsia" w:ascii="宋体" w:hAnsi="宋体" w:eastAsia="宋体" w:cs="宋体"/>
                <w:color w:val="auto"/>
                <w:sz w:val="21"/>
                <w:szCs w:val="21"/>
                <w:shd w:val="clear" w:color="auto" w:fill="FFFFFF"/>
              </w:rPr>
              <w:t>分）</w:t>
            </w:r>
          </w:p>
        </w:tc>
        <w:tc>
          <w:tcPr>
            <w:tcW w:w="938" w:type="dxa"/>
            <w:shd w:val="clear" w:color="auto" w:fill="FFFFFF"/>
            <w:vAlign w:val="center"/>
          </w:tcPr>
          <w:p w14:paraId="0BCA9A73">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项目工具</w:t>
            </w:r>
          </w:p>
        </w:tc>
        <w:tc>
          <w:tcPr>
            <w:tcW w:w="897" w:type="dxa"/>
            <w:shd w:val="clear" w:color="auto" w:fill="FFFFFF"/>
            <w:vAlign w:val="center"/>
          </w:tcPr>
          <w:p w14:paraId="7693E5AC">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4分</w:t>
            </w:r>
          </w:p>
        </w:tc>
        <w:tc>
          <w:tcPr>
            <w:tcW w:w="5505" w:type="dxa"/>
            <w:shd w:val="clear" w:color="auto" w:fill="FFFFFF"/>
            <w:vAlign w:val="center"/>
          </w:tcPr>
          <w:p w14:paraId="22DEE4A8">
            <w:pPr>
              <w:autoSpaceDE w:val="0"/>
              <w:autoSpaceDN w:val="0"/>
              <w:spacing w:line="360" w:lineRule="auto"/>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投标人具有咨询监理业务管理系统</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业务文档管理系统</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项目档案管理系统</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监理质量巡检APP系统的得4分；缺少一个扣1分，扣完为止。提供软件著作权证书复印件加盖公章。</w:t>
            </w:r>
          </w:p>
        </w:tc>
      </w:tr>
      <w:tr w14:paraId="5481C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48" w:hRule="atLeast"/>
        </w:trPr>
        <w:tc>
          <w:tcPr>
            <w:tcW w:w="1179" w:type="dxa"/>
            <w:vMerge w:val="continue"/>
            <w:shd w:val="clear" w:color="auto" w:fill="FFFFFF"/>
            <w:vAlign w:val="center"/>
          </w:tcPr>
          <w:p w14:paraId="2637C5B5">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44A8686D">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项目理解、难点分析与对策</w:t>
            </w:r>
          </w:p>
        </w:tc>
        <w:tc>
          <w:tcPr>
            <w:tcW w:w="897" w:type="dxa"/>
            <w:shd w:val="clear" w:color="auto" w:fill="FFFFFF"/>
            <w:vAlign w:val="center"/>
          </w:tcPr>
          <w:p w14:paraId="0BBAF5DE">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en-US" w:eastAsia="zh-CN"/>
              </w:rPr>
              <w:t>7</w:t>
            </w:r>
            <w:r>
              <w:rPr>
                <w:rFonts w:hint="eastAsia" w:ascii="宋体" w:hAnsi="宋体" w:eastAsia="宋体" w:cs="宋体"/>
                <w:color w:val="auto"/>
                <w:sz w:val="21"/>
                <w:szCs w:val="21"/>
                <w:shd w:val="clear" w:color="auto" w:fill="FFFFFF"/>
              </w:rPr>
              <w:t>分</w:t>
            </w:r>
          </w:p>
        </w:tc>
        <w:tc>
          <w:tcPr>
            <w:tcW w:w="5505" w:type="dxa"/>
            <w:shd w:val="clear" w:color="auto" w:fill="FFFFFF"/>
            <w:vAlign w:val="center"/>
          </w:tcPr>
          <w:p w14:paraId="74CC1655">
            <w:pPr>
              <w:autoSpaceDE w:val="0"/>
              <w:autoSpaceDN w:val="0"/>
              <w:spacing w:line="360" w:lineRule="auto"/>
              <w:ind w:firstLine="420" w:firstLineChars="200"/>
              <w:rPr>
                <w:rFonts w:hint="eastAsia" w:ascii="宋体" w:hAnsi="宋体" w:eastAsia="宋体" w:cs="宋体"/>
                <w:color w:val="auto"/>
                <w:sz w:val="21"/>
                <w:szCs w:val="21"/>
                <w:shd w:val="clear" w:color="auto" w:fill="FFFFFF"/>
                <w:lang w:eastAsia="zh-CN"/>
              </w:rPr>
            </w:pPr>
            <w:r>
              <w:rPr>
                <w:rFonts w:hint="eastAsia" w:ascii="宋体" w:hAnsi="宋体" w:eastAsia="宋体" w:cs="宋体"/>
                <w:color w:val="auto"/>
                <w:sz w:val="21"/>
                <w:szCs w:val="21"/>
                <w:shd w:val="clear" w:color="auto" w:fill="FFFFFF"/>
              </w:rPr>
              <w:t>对项目理解深入，准确抓住项目特点、难点及主要风险，并有合理可行的管理建议得</w:t>
            </w:r>
            <w:r>
              <w:rPr>
                <w:rFonts w:hint="eastAsia" w:ascii="宋体" w:hAnsi="宋体" w:eastAsia="宋体" w:cs="宋体"/>
                <w:color w:val="auto"/>
                <w:sz w:val="21"/>
                <w:szCs w:val="21"/>
                <w:shd w:val="clear" w:color="auto" w:fill="FFFFFF"/>
                <w:lang w:val="en-US" w:eastAsia="zh-CN"/>
              </w:rPr>
              <w:t>7</w:t>
            </w:r>
            <w:r>
              <w:rPr>
                <w:rFonts w:hint="eastAsia" w:ascii="宋体" w:hAnsi="宋体" w:eastAsia="宋体" w:cs="宋体"/>
                <w:color w:val="auto"/>
                <w:sz w:val="21"/>
                <w:szCs w:val="21"/>
                <w:shd w:val="clear" w:color="auto" w:fill="FFFFFF"/>
              </w:rPr>
              <w:t>分；对项目理解较为深入，较能抓住项目特点、难点及风险，管理建议较为合理可行得</w:t>
            </w:r>
            <w:r>
              <w:rPr>
                <w:rFonts w:hint="eastAsia" w:ascii="宋体" w:hAnsi="宋体" w:eastAsia="宋体" w:cs="宋体"/>
                <w:color w:val="auto"/>
                <w:sz w:val="21"/>
                <w:szCs w:val="21"/>
                <w:shd w:val="clear" w:color="auto" w:fill="FFFFFF"/>
                <w:lang w:val="en-US" w:eastAsia="zh-CN"/>
              </w:rPr>
              <w:t>5</w:t>
            </w:r>
            <w:r>
              <w:rPr>
                <w:rFonts w:hint="eastAsia" w:ascii="宋体" w:hAnsi="宋体" w:eastAsia="宋体" w:cs="宋体"/>
                <w:color w:val="auto"/>
                <w:sz w:val="21"/>
                <w:szCs w:val="21"/>
                <w:shd w:val="clear" w:color="auto" w:fill="FFFFFF"/>
              </w:rPr>
              <w:t>分；对项目理解</w:t>
            </w:r>
            <w:r>
              <w:rPr>
                <w:rFonts w:hint="eastAsia" w:ascii="宋体" w:hAnsi="宋体" w:eastAsia="宋体" w:cs="宋体"/>
                <w:color w:val="auto"/>
                <w:sz w:val="21"/>
                <w:szCs w:val="21"/>
                <w:shd w:val="clear" w:color="auto" w:fill="FFFFFF"/>
                <w:lang w:val="en-US" w:eastAsia="zh-CN"/>
              </w:rPr>
              <w:t>一般</w:t>
            </w:r>
            <w:r>
              <w:rPr>
                <w:rFonts w:hint="eastAsia" w:ascii="宋体" w:hAnsi="宋体" w:eastAsia="宋体" w:cs="宋体"/>
                <w:color w:val="auto"/>
                <w:sz w:val="21"/>
                <w:szCs w:val="21"/>
                <w:shd w:val="clear" w:color="auto" w:fill="FFFFFF"/>
              </w:rPr>
              <w:t>，管理建议</w:t>
            </w:r>
            <w:r>
              <w:rPr>
                <w:rFonts w:hint="eastAsia" w:ascii="宋体" w:hAnsi="宋体" w:eastAsia="宋体" w:cs="宋体"/>
                <w:color w:val="auto"/>
                <w:sz w:val="21"/>
                <w:szCs w:val="21"/>
                <w:shd w:val="clear" w:color="auto" w:fill="FFFFFF"/>
                <w:lang w:val="en-US" w:eastAsia="zh-CN"/>
              </w:rPr>
              <w:t>基本</w:t>
            </w:r>
            <w:r>
              <w:rPr>
                <w:rFonts w:hint="eastAsia" w:ascii="宋体" w:hAnsi="宋体" w:eastAsia="宋体" w:cs="宋体"/>
                <w:color w:val="auto"/>
                <w:sz w:val="21"/>
                <w:szCs w:val="21"/>
                <w:shd w:val="clear" w:color="auto" w:fill="FFFFFF"/>
              </w:rPr>
              <w:t>合理可行得</w:t>
            </w:r>
            <w:r>
              <w:rPr>
                <w:rFonts w:hint="eastAsia" w:ascii="宋体" w:hAnsi="宋体" w:eastAsia="宋体" w:cs="宋体"/>
                <w:color w:val="auto"/>
                <w:sz w:val="21"/>
                <w:szCs w:val="21"/>
                <w:shd w:val="clear" w:color="auto" w:fill="FFFFFF"/>
                <w:lang w:val="en-US" w:eastAsia="zh-CN"/>
              </w:rPr>
              <w:t>3</w:t>
            </w:r>
            <w:r>
              <w:rPr>
                <w:rFonts w:hint="eastAsia" w:ascii="宋体" w:hAnsi="宋体" w:eastAsia="宋体" w:cs="宋体"/>
                <w:color w:val="auto"/>
                <w:sz w:val="21"/>
                <w:szCs w:val="21"/>
                <w:shd w:val="clear" w:color="auto" w:fill="FFFFFF"/>
              </w:rPr>
              <w:t>分；对项目认识不足，缺乏管理措施或建议得1分</w:t>
            </w:r>
            <w:r>
              <w:rPr>
                <w:rFonts w:hint="eastAsia" w:ascii="宋体" w:hAnsi="宋体" w:eastAsia="宋体" w:cs="宋体"/>
                <w:color w:val="auto"/>
                <w:sz w:val="21"/>
                <w:szCs w:val="21"/>
                <w:shd w:val="clear" w:color="auto" w:fill="FFFFFF"/>
                <w:lang w:eastAsia="zh-CN"/>
              </w:rPr>
              <w:t>。</w:t>
            </w:r>
          </w:p>
        </w:tc>
      </w:tr>
      <w:tr w14:paraId="1B650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72" w:hRule="atLeast"/>
        </w:trPr>
        <w:tc>
          <w:tcPr>
            <w:tcW w:w="1179" w:type="dxa"/>
            <w:vMerge w:val="continue"/>
            <w:shd w:val="clear" w:color="auto" w:fill="FFFFFF"/>
            <w:vAlign w:val="center"/>
          </w:tcPr>
          <w:p w14:paraId="10CD5C8D">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316440ED">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质量控制</w:t>
            </w:r>
          </w:p>
        </w:tc>
        <w:tc>
          <w:tcPr>
            <w:tcW w:w="897" w:type="dxa"/>
            <w:shd w:val="clear" w:color="auto" w:fill="FFFFFF"/>
            <w:vAlign w:val="center"/>
          </w:tcPr>
          <w:p w14:paraId="6E1B844F">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lang w:val="en-US" w:eastAsia="zh-CN"/>
              </w:rPr>
              <w:t>7</w:t>
            </w:r>
            <w:r>
              <w:rPr>
                <w:rFonts w:hint="eastAsia" w:ascii="宋体" w:hAnsi="宋体" w:eastAsia="宋体" w:cs="宋体"/>
                <w:color w:val="auto"/>
                <w:sz w:val="21"/>
                <w:szCs w:val="21"/>
                <w:shd w:val="clear" w:color="auto" w:fill="FFFFFF"/>
              </w:rPr>
              <w:t>分</w:t>
            </w:r>
          </w:p>
        </w:tc>
        <w:tc>
          <w:tcPr>
            <w:tcW w:w="5505" w:type="dxa"/>
            <w:shd w:val="clear" w:color="auto" w:fill="FFFFFF"/>
            <w:vAlign w:val="center"/>
          </w:tcPr>
          <w:p w14:paraId="3994C561">
            <w:pPr>
              <w:autoSpaceDE w:val="0"/>
              <w:autoSpaceDN w:val="0"/>
              <w:spacing w:line="360" w:lineRule="auto"/>
              <w:ind w:firstLine="420" w:firstLineChars="200"/>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质量控制措施有针对性、科学合理、措施得当得</w:t>
            </w:r>
            <w:r>
              <w:rPr>
                <w:rFonts w:hint="eastAsia" w:ascii="宋体" w:hAnsi="宋体" w:eastAsia="宋体" w:cs="宋体"/>
                <w:color w:val="auto"/>
                <w:sz w:val="21"/>
                <w:szCs w:val="21"/>
                <w:shd w:val="clear" w:color="auto" w:fill="FFFFFF"/>
                <w:lang w:val="en-US" w:eastAsia="zh-CN"/>
              </w:rPr>
              <w:t>7</w:t>
            </w:r>
            <w:r>
              <w:rPr>
                <w:rFonts w:hint="eastAsia" w:ascii="宋体" w:hAnsi="宋体" w:eastAsia="宋体" w:cs="宋体"/>
                <w:color w:val="auto"/>
                <w:sz w:val="21"/>
                <w:szCs w:val="21"/>
                <w:shd w:val="clear" w:color="auto" w:fill="FFFFFF"/>
              </w:rPr>
              <w:t>分；质量控制措施有一定针对性</w:t>
            </w:r>
            <w:r>
              <w:rPr>
                <w:rFonts w:hint="eastAsia" w:ascii="宋体" w:hAnsi="宋体" w:eastAsia="宋体" w:cs="宋体"/>
                <w:color w:val="auto"/>
                <w:sz w:val="21"/>
                <w:szCs w:val="21"/>
                <w:shd w:val="clear" w:color="auto" w:fill="FFFFFF"/>
                <w:lang w:val="en-US" w:eastAsia="zh-CN"/>
              </w:rPr>
              <w:t>的</w:t>
            </w:r>
            <w:r>
              <w:rPr>
                <w:rFonts w:hint="eastAsia" w:ascii="宋体" w:hAnsi="宋体" w:eastAsia="宋体" w:cs="宋体"/>
                <w:color w:val="auto"/>
                <w:sz w:val="21"/>
                <w:szCs w:val="21"/>
                <w:shd w:val="clear" w:color="auto" w:fill="FFFFFF"/>
              </w:rPr>
              <w:t>得</w:t>
            </w:r>
            <w:r>
              <w:rPr>
                <w:rFonts w:hint="eastAsia" w:ascii="宋体" w:hAnsi="宋体" w:eastAsia="宋体" w:cs="宋体"/>
                <w:color w:val="auto"/>
                <w:sz w:val="21"/>
                <w:szCs w:val="21"/>
                <w:shd w:val="clear" w:color="auto" w:fill="FFFFFF"/>
                <w:lang w:val="en-US" w:eastAsia="zh-CN"/>
              </w:rPr>
              <w:t>5</w:t>
            </w:r>
            <w:r>
              <w:rPr>
                <w:rFonts w:hint="eastAsia" w:ascii="宋体" w:hAnsi="宋体" w:eastAsia="宋体" w:cs="宋体"/>
                <w:color w:val="auto"/>
                <w:sz w:val="21"/>
                <w:szCs w:val="21"/>
                <w:shd w:val="clear" w:color="auto" w:fill="FFFFFF"/>
              </w:rPr>
              <w:t>分</w:t>
            </w:r>
            <w:r>
              <w:rPr>
                <w:rFonts w:hint="eastAsia" w:ascii="宋体" w:hAnsi="宋体" w:eastAsia="宋体" w:cs="宋体"/>
                <w:color w:val="auto"/>
                <w:sz w:val="21"/>
                <w:szCs w:val="21"/>
                <w:shd w:val="clear" w:color="auto" w:fill="FFFFFF"/>
                <w:lang w:eastAsia="zh-CN"/>
              </w:rPr>
              <w:t>；</w:t>
            </w:r>
            <w:r>
              <w:rPr>
                <w:rFonts w:hint="eastAsia" w:ascii="宋体" w:hAnsi="宋体" w:eastAsia="宋体" w:cs="宋体"/>
                <w:color w:val="auto"/>
                <w:sz w:val="21"/>
                <w:szCs w:val="21"/>
                <w:shd w:val="clear" w:color="auto" w:fill="FFFFFF"/>
              </w:rPr>
              <w:t>质量控制措施</w:t>
            </w:r>
            <w:r>
              <w:rPr>
                <w:rFonts w:hint="eastAsia" w:ascii="宋体" w:hAnsi="宋体" w:eastAsia="宋体" w:cs="宋体"/>
                <w:color w:val="auto"/>
                <w:sz w:val="21"/>
                <w:szCs w:val="21"/>
                <w:shd w:val="clear" w:color="auto" w:fill="FFFFFF"/>
                <w:lang w:val="en-US" w:eastAsia="zh-CN"/>
              </w:rPr>
              <w:t>一般的</w:t>
            </w:r>
            <w:r>
              <w:rPr>
                <w:rFonts w:hint="eastAsia" w:ascii="宋体" w:hAnsi="宋体" w:eastAsia="宋体" w:cs="宋体"/>
                <w:color w:val="auto"/>
                <w:sz w:val="21"/>
                <w:szCs w:val="21"/>
                <w:shd w:val="clear" w:color="auto" w:fill="FFFFFF"/>
              </w:rPr>
              <w:t>得3分；有质量控制措施，缺乏针对性，措施不力，方法欠合理得1分。</w:t>
            </w:r>
          </w:p>
        </w:tc>
      </w:tr>
      <w:tr w14:paraId="1683B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365" w:hRule="atLeast"/>
        </w:trPr>
        <w:tc>
          <w:tcPr>
            <w:tcW w:w="1179" w:type="dxa"/>
            <w:vMerge w:val="continue"/>
            <w:shd w:val="clear" w:color="auto" w:fill="FFFFFF"/>
            <w:vAlign w:val="center"/>
          </w:tcPr>
          <w:p w14:paraId="4F835D94">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7DA9E488">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进度控制</w:t>
            </w:r>
          </w:p>
        </w:tc>
        <w:tc>
          <w:tcPr>
            <w:tcW w:w="897" w:type="dxa"/>
            <w:shd w:val="clear" w:color="auto" w:fill="FFFFFF"/>
            <w:vAlign w:val="center"/>
          </w:tcPr>
          <w:p w14:paraId="79B13994">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5分</w:t>
            </w:r>
          </w:p>
        </w:tc>
        <w:tc>
          <w:tcPr>
            <w:tcW w:w="5505" w:type="dxa"/>
            <w:shd w:val="clear" w:color="auto" w:fill="FFFFFF"/>
            <w:vAlign w:val="center"/>
          </w:tcPr>
          <w:p w14:paraId="1EFACC7E">
            <w:pPr>
              <w:autoSpaceDE w:val="0"/>
              <w:autoSpaceDN w:val="0"/>
              <w:spacing w:line="360" w:lineRule="auto"/>
              <w:ind w:firstLine="420" w:firstLineChars="200"/>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进度控制方法科学可行，措施合理具有针对性得5分；进度控制方法可行，措施仍有差距得3分；进度控制方法不可行，措施不力得1分。</w:t>
            </w:r>
          </w:p>
        </w:tc>
      </w:tr>
      <w:tr w14:paraId="4EE41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365" w:hRule="atLeast"/>
        </w:trPr>
        <w:tc>
          <w:tcPr>
            <w:tcW w:w="1179" w:type="dxa"/>
            <w:vMerge w:val="continue"/>
            <w:shd w:val="clear" w:color="auto" w:fill="FFFFFF"/>
            <w:vAlign w:val="center"/>
          </w:tcPr>
          <w:p w14:paraId="57280B20">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363FBC11">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投资控制</w:t>
            </w:r>
          </w:p>
        </w:tc>
        <w:tc>
          <w:tcPr>
            <w:tcW w:w="897" w:type="dxa"/>
            <w:shd w:val="clear" w:color="auto" w:fill="FFFFFF"/>
            <w:vAlign w:val="center"/>
          </w:tcPr>
          <w:p w14:paraId="461EB22A">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5分</w:t>
            </w:r>
          </w:p>
        </w:tc>
        <w:tc>
          <w:tcPr>
            <w:tcW w:w="5505" w:type="dxa"/>
            <w:shd w:val="clear" w:color="auto" w:fill="FFFFFF"/>
            <w:vAlign w:val="center"/>
          </w:tcPr>
          <w:p w14:paraId="22A5D4DE">
            <w:pPr>
              <w:autoSpaceDE w:val="0"/>
              <w:autoSpaceDN w:val="0"/>
              <w:spacing w:line="360" w:lineRule="auto"/>
              <w:ind w:firstLine="420" w:firstLineChars="200"/>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投资控制方法科学可行，措施合理具有针对性得5分；投资控制方法可行，措施仍有差距得3分；投资控制方法不可行，措施不力得1分。</w:t>
            </w:r>
          </w:p>
        </w:tc>
      </w:tr>
      <w:tr w14:paraId="7CF7F3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46" w:hRule="atLeast"/>
        </w:trPr>
        <w:tc>
          <w:tcPr>
            <w:tcW w:w="1179" w:type="dxa"/>
            <w:vMerge w:val="continue"/>
            <w:shd w:val="clear" w:color="auto" w:fill="FFFFFF"/>
            <w:vAlign w:val="center"/>
          </w:tcPr>
          <w:p w14:paraId="2854237F">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3EE27982">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合同及文档管理</w:t>
            </w:r>
          </w:p>
        </w:tc>
        <w:tc>
          <w:tcPr>
            <w:tcW w:w="897" w:type="dxa"/>
            <w:shd w:val="clear" w:color="auto" w:fill="FFFFFF"/>
            <w:vAlign w:val="center"/>
          </w:tcPr>
          <w:p w14:paraId="115C36D0">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5分</w:t>
            </w:r>
          </w:p>
        </w:tc>
        <w:tc>
          <w:tcPr>
            <w:tcW w:w="5505" w:type="dxa"/>
            <w:shd w:val="clear" w:color="auto" w:fill="FFFFFF"/>
            <w:vAlign w:val="center"/>
          </w:tcPr>
          <w:p w14:paraId="19AF8116">
            <w:pPr>
              <w:autoSpaceDE w:val="0"/>
              <w:autoSpaceDN w:val="0"/>
              <w:spacing w:line="360" w:lineRule="auto"/>
              <w:ind w:firstLine="420" w:firstLineChars="200"/>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合同和文档管理方法可行，有成功的文档研究成果案例得5分；合同和文档管理方法可行，措施仍有差距得3分；合同和文档管理合同信息管理措施简单，难以执行得1分。</w:t>
            </w:r>
          </w:p>
        </w:tc>
      </w:tr>
      <w:tr w14:paraId="14801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365" w:hRule="atLeast"/>
        </w:trPr>
        <w:tc>
          <w:tcPr>
            <w:tcW w:w="1179" w:type="dxa"/>
            <w:vMerge w:val="continue"/>
            <w:shd w:val="clear" w:color="auto" w:fill="FFFFFF"/>
            <w:vAlign w:val="center"/>
          </w:tcPr>
          <w:p w14:paraId="663E2D6F">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7A61F6A7">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信息安全管理</w:t>
            </w:r>
          </w:p>
        </w:tc>
        <w:tc>
          <w:tcPr>
            <w:tcW w:w="897" w:type="dxa"/>
            <w:shd w:val="clear" w:color="auto" w:fill="FFFFFF"/>
            <w:vAlign w:val="center"/>
          </w:tcPr>
          <w:p w14:paraId="1B406420">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5分</w:t>
            </w:r>
          </w:p>
        </w:tc>
        <w:tc>
          <w:tcPr>
            <w:tcW w:w="5505" w:type="dxa"/>
            <w:shd w:val="clear" w:color="auto" w:fill="FFFFFF"/>
            <w:vAlign w:val="center"/>
          </w:tcPr>
          <w:p w14:paraId="104DD20E">
            <w:pPr>
              <w:autoSpaceDE w:val="0"/>
              <w:autoSpaceDN w:val="0"/>
              <w:spacing w:line="360" w:lineRule="auto"/>
              <w:ind w:firstLine="420" w:firstLineChars="200"/>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考虑全面，有针对性，措施完善得5分；措施完善，方法可行得3分；措施不力，方法欠合理得1分。</w:t>
            </w:r>
          </w:p>
        </w:tc>
      </w:tr>
      <w:tr w14:paraId="67217A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65" w:hRule="atLeast"/>
        </w:trPr>
        <w:tc>
          <w:tcPr>
            <w:tcW w:w="1179" w:type="dxa"/>
            <w:vMerge w:val="continue"/>
            <w:shd w:val="clear" w:color="auto" w:fill="FFFFFF"/>
            <w:vAlign w:val="center"/>
          </w:tcPr>
          <w:p w14:paraId="216A3E02">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03D98635">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沟通协调措施</w:t>
            </w:r>
          </w:p>
        </w:tc>
        <w:tc>
          <w:tcPr>
            <w:tcW w:w="897" w:type="dxa"/>
            <w:shd w:val="clear" w:color="auto" w:fill="FFFFFF"/>
            <w:vAlign w:val="center"/>
          </w:tcPr>
          <w:p w14:paraId="4AFE4A90">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5分</w:t>
            </w:r>
          </w:p>
        </w:tc>
        <w:tc>
          <w:tcPr>
            <w:tcW w:w="5505" w:type="dxa"/>
            <w:shd w:val="clear" w:color="auto" w:fill="FFFFFF"/>
            <w:vAlign w:val="center"/>
          </w:tcPr>
          <w:p w14:paraId="187F4FB4">
            <w:pPr>
              <w:autoSpaceDE w:val="0"/>
              <w:autoSpaceDN w:val="0"/>
              <w:spacing w:line="360" w:lineRule="auto"/>
              <w:ind w:firstLine="420" w:firstLineChars="200"/>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方法科学可行，措施合理具有针对性得5分；方法可行，措施仍有差距得3分；方法不可行，措施不力得1分。</w:t>
            </w:r>
          </w:p>
        </w:tc>
      </w:tr>
      <w:tr w14:paraId="1A99E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365" w:hRule="atLeast"/>
        </w:trPr>
        <w:tc>
          <w:tcPr>
            <w:tcW w:w="1179" w:type="dxa"/>
            <w:vMerge w:val="continue"/>
            <w:shd w:val="clear" w:color="auto" w:fill="FFFFFF"/>
            <w:vAlign w:val="center"/>
          </w:tcPr>
          <w:p w14:paraId="3A74DE07">
            <w:pPr>
              <w:autoSpaceDE w:val="0"/>
              <w:autoSpaceDN w:val="0"/>
              <w:spacing w:line="360" w:lineRule="auto"/>
              <w:ind w:firstLine="420" w:firstLineChars="200"/>
              <w:jc w:val="center"/>
              <w:rPr>
                <w:rFonts w:hint="eastAsia" w:ascii="宋体" w:hAnsi="宋体" w:eastAsia="宋体" w:cs="宋体"/>
                <w:color w:val="auto"/>
                <w:sz w:val="21"/>
                <w:szCs w:val="21"/>
                <w:shd w:val="clear" w:color="auto" w:fill="FFFFFF"/>
              </w:rPr>
            </w:pPr>
          </w:p>
        </w:tc>
        <w:tc>
          <w:tcPr>
            <w:tcW w:w="938" w:type="dxa"/>
            <w:shd w:val="clear" w:color="auto" w:fill="FFFFFF"/>
            <w:vAlign w:val="center"/>
          </w:tcPr>
          <w:p w14:paraId="30768604">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监理检测工具</w:t>
            </w:r>
          </w:p>
        </w:tc>
        <w:tc>
          <w:tcPr>
            <w:tcW w:w="897" w:type="dxa"/>
            <w:shd w:val="clear" w:color="auto" w:fill="FFFFFF"/>
            <w:vAlign w:val="center"/>
          </w:tcPr>
          <w:p w14:paraId="4E000844">
            <w:pPr>
              <w:autoSpaceDE w:val="0"/>
              <w:autoSpaceDN w:val="0"/>
              <w:spacing w:line="360" w:lineRule="auto"/>
              <w:jc w:val="center"/>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5分</w:t>
            </w:r>
          </w:p>
        </w:tc>
        <w:tc>
          <w:tcPr>
            <w:tcW w:w="5505" w:type="dxa"/>
            <w:shd w:val="clear" w:color="auto" w:fill="FFFFFF"/>
            <w:vAlign w:val="center"/>
          </w:tcPr>
          <w:p w14:paraId="7249F71C">
            <w:pPr>
              <w:autoSpaceDE w:val="0"/>
              <w:autoSpaceDN w:val="0"/>
              <w:spacing w:line="360" w:lineRule="auto"/>
              <w:ind w:firstLine="420" w:firstLineChars="200"/>
              <w:rPr>
                <w:rFonts w:hint="eastAsia" w:ascii="宋体" w:hAnsi="宋体" w:eastAsia="宋体" w:cs="宋体"/>
                <w:color w:val="auto"/>
                <w:sz w:val="21"/>
                <w:szCs w:val="21"/>
                <w:shd w:val="clear" w:color="auto" w:fill="FFFFFF"/>
              </w:rPr>
            </w:pPr>
            <w:r>
              <w:rPr>
                <w:rFonts w:hint="eastAsia" w:ascii="宋体" w:hAnsi="宋体" w:eastAsia="宋体" w:cs="宋体"/>
                <w:color w:val="auto"/>
                <w:sz w:val="21"/>
                <w:szCs w:val="21"/>
                <w:shd w:val="clear" w:color="auto" w:fill="FFFFFF"/>
              </w:rPr>
              <w:t>根据投标人所使用监理工具，能够提供漏洞扫描、移动APP安全检查、性能测试工具 三类检测工具的，三类工具齐全5分；缺少一类减2分；未提供不得分。（以投标人自有的购买相关设备的发票证明为准）</w:t>
            </w:r>
          </w:p>
        </w:tc>
      </w:tr>
    </w:tbl>
    <w:p w14:paraId="2ADE1641">
      <w:pPr>
        <w:rPr>
          <w:rFonts w:hint="eastAsia" w:ascii="宋体" w:hAnsi="宋体" w:eastAsia="宋体" w:cs="宋体"/>
          <w:b/>
          <w:bCs/>
          <w:color w:val="auto"/>
          <w:sz w:val="21"/>
          <w:szCs w:val="21"/>
          <w:lang w:val="en-US" w:eastAsia="zh-CN"/>
        </w:rPr>
      </w:pPr>
    </w:p>
    <w:p w14:paraId="5E287685">
      <w:pPr>
        <w:rPr>
          <w:rFonts w:hint="eastAsia" w:ascii="宋体" w:hAnsi="宋体" w:eastAsia="宋体" w:cs="宋体"/>
          <w:b/>
          <w:bCs/>
          <w:color w:val="auto"/>
          <w:sz w:val="21"/>
          <w:szCs w:val="21"/>
          <w:lang w:val="en-US" w:eastAsia="zh-CN"/>
        </w:rPr>
      </w:pPr>
      <w:r>
        <w:rPr>
          <w:rFonts w:hint="eastAsia" w:ascii="宋体" w:hAnsi="宋体" w:eastAsia="宋体" w:cs="宋体"/>
          <w:b/>
          <w:bCs/>
          <w:color w:val="auto"/>
          <w:sz w:val="21"/>
          <w:szCs w:val="21"/>
          <w:lang w:val="en-US" w:eastAsia="zh-CN"/>
        </w:rPr>
        <w:t>包八：</w:t>
      </w:r>
    </w:p>
    <w:p w14:paraId="185982B0">
      <w:pPr>
        <w:rPr>
          <w:rFonts w:hint="eastAsia" w:ascii="宋体" w:hAnsi="宋体" w:eastAsia="宋体" w:cs="宋体"/>
          <w:b/>
          <w:bCs/>
          <w:color w:val="auto"/>
          <w:sz w:val="21"/>
          <w:szCs w:val="21"/>
          <w:lang w:val="en-US" w:eastAsia="zh-CN"/>
        </w:rPr>
      </w:pPr>
    </w:p>
    <w:tbl>
      <w:tblPr>
        <w:tblStyle w:val="27"/>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autofit"/>
        <w:tblCellMar>
          <w:top w:w="0" w:type="dxa"/>
          <w:left w:w="108" w:type="dxa"/>
          <w:bottom w:w="0" w:type="dxa"/>
          <w:right w:w="108" w:type="dxa"/>
        </w:tblCellMar>
      </w:tblPr>
      <w:tblGrid>
        <w:gridCol w:w="756"/>
        <w:gridCol w:w="771"/>
        <w:gridCol w:w="550"/>
        <w:gridCol w:w="6442"/>
      </w:tblGrid>
      <w:tr w14:paraId="7CEDCE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15" w:hRule="atLeast"/>
        </w:trPr>
        <w:tc>
          <w:tcPr>
            <w:tcW w:w="756" w:type="dxa"/>
            <w:shd w:val="clear" w:color="auto" w:fill="FFFFFF"/>
            <w:vAlign w:val="center"/>
          </w:tcPr>
          <w:p w14:paraId="790F00D6">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类别</w:t>
            </w:r>
          </w:p>
        </w:tc>
        <w:tc>
          <w:tcPr>
            <w:tcW w:w="771" w:type="dxa"/>
            <w:shd w:val="clear" w:color="auto" w:fill="FFFFFF"/>
            <w:vAlign w:val="center"/>
          </w:tcPr>
          <w:p w14:paraId="6B59009F">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项目</w:t>
            </w:r>
          </w:p>
        </w:tc>
        <w:tc>
          <w:tcPr>
            <w:tcW w:w="550" w:type="dxa"/>
            <w:shd w:val="clear" w:color="auto" w:fill="FFFFFF"/>
            <w:vAlign w:val="center"/>
          </w:tcPr>
          <w:p w14:paraId="68AE0CE0">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分值</w:t>
            </w:r>
          </w:p>
        </w:tc>
        <w:tc>
          <w:tcPr>
            <w:tcW w:w="6442" w:type="dxa"/>
            <w:shd w:val="clear" w:color="auto" w:fill="FFFFFF"/>
            <w:vAlign w:val="center"/>
          </w:tcPr>
          <w:p w14:paraId="782D7CCF">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评分标准</w:t>
            </w:r>
          </w:p>
        </w:tc>
      </w:tr>
      <w:tr w14:paraId="12810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57" w:hRule="atLeast"/>
        </w:trPr>
        <w:tc>
          <w:tcPr>
            <w:tcW w:w="756" w:type="dxa"/>
            <w:shd w:val="clear" w:color="auto" w:fill="FFFFFF"/>
            <w:vAlign w:val="center"/>
          </w:tcPr>
          <w:p w14:paraId="219175D3">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投标报价（10分）</w:t>
            </w:r>
          </w:p>
        </w:tc>
        <w:tc>
          <w:tcPr>
            <w:tcW w:w="771" w:type="dxa"/>
            <w:shd w:val="clear" w:color="auto" w:fill="FFFFFF"/>
            <w:vAlign w:val="center"/>
          </w:tcPr>
          <w:p w14:paraId="3C9A4647">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报价分</w:t>
            </w:r>
          </w:p>
        </w:tc>
        <w:tc>
          <w:tcPr>
            <w:tcW w:w="550" w:type="dxa"/>
            <w:shd w:val="clear" w:color="auto" w:fill="FFFFFF"/>
            <w:vAlign w:val="center"/>
          </w:tcPr>
          <w:p w14:paraId="125929EB">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10分</w:t>
            </w:r>
          </w:p>
        </w:tc>
        <w:tc>
          <w:tcPr>
            <w:tcW w:w="6442" w:type="dxa"/>
            <w:shd w:val="clear" w:color="auto" w:fill="FFFFFF"/>
            <w:vAlign w:val="center"/>
          </w:tcPr>
          <w:p w14:paraId="2085C3B7">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满足招标文件要求且报价最低的</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的价格为投标基准价，其价格分为满分。其他</w:t>
            </w:r>
            <w:r>
              <w:rPr>
                <w:rFonts w:hint="eastAsia" w:ascii="宋体" w:hAnsi="宋体" w:eastAsia="宋体" w:cs="宋体"/>
                <w:color w:val="auto"/>
                <w:sz w:val="21"/>
                <w:szCs w:val="21"/>
                <w:lang w:eastAsia="zh-CN"/>
              </w:rPr>
              <w:t>投标人</w:t>
            </w:r>
            <w:r>
              <w:rPr>
                <w:rFonts w:hint="eastAsia" w:ascii="宋体" w:hAnsi="宋体" w:eastAsia="宋体" w:cs="宋体"/>
                <w:color w:val="auto"/>
                <w:sz w:val="21"/>
                <w:szCs w:val="21"/>
              </w:rPr>
              <w:t>的价格分统一按照下列公式计算：投标报价得分=（投标基准价/最后投标报价）×10</w:t>
            </w:r>
          </w:p>
          <w:p w14:paraId="45EEBD1D">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10%的扣除，用扣除后的价格参与评标。残疾人福利性单位、监狱企业属于小型、微型企业的，不重复享受政策。</w:t>
            </w:r>
          </w:p>
        </w:tc>
      </w:tr>
      <w:tr w14:paraId="61635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1080" w:hRule="atLeast"/>
        </w:trPr>
        <w:tc>
          <w:tcPr>
            <w:tcW w:w="756" w:type="dxa"/>
            <w:vMerge w:val="restart"/>
            <w:shd w:val="clear" w:color="auto" w:fill="FFFFFF"/>
            <w:vAlign w:val="center"/>
          </w:tcPr>
          <w:p w14:paraId="37A91398">
            <w:pPr>
              <w:spacing w:line="360" w:lineRule="auto"/>
              <w:rPr>
                <w:rFonts w:hint="eastAsia" w:ascii="宋体" w:hAnsi="宋体" w:eastAsia="宋体" w:cs="宋体"/>
                <w:color w:val="auto"/>
                <w:sz w:val="21"/>
                <w:szCs w:val="21"/>
              </w:rPr>
            </w:pPr>
          </w:p>
          <w:p w14:paraId="5465905B">
            <w:pPr>
              <w:spacing w:line="360" w:lineRule="auto"/>
              <w:rPr>
                <w:rFonts w:hint="eastAsia" w:ascii="宋体" w:hAnsi="宋体" w:eastAsia="宋体" w:cs="宋体"/>
                <w:color w:val="auto"/>
                <w:sz w:val="21"/>
                <w:szCs w:val="21"/>
              </w:rPr>
            </w:pPr>
          </w:p>
          <w:p w14:paraId="7F9D62A2">
            <w:pPr>
              <w:spacing w:line="360" w:lineRule="auto"/>
              <w:rPr>
                <w:rFonts w:hint="eastAsia" w:ascii="宋体" w:hAnsi="宋体" w:eastAsia="宋体" w:cs="宋体"/>
                <w:color w:val="auto"/>
                <w:sz w:val="21"/>
                <w:szCs w:val="21"/>
              </w:rPr>
            </w:pPr>
          </w:p>
          <w:p w14:paraId="2D4E59A3">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商务评价（21分）</w:t>
            </w:r>
          </w:p>
          <w:p w14:paraId="2C3DA947">
            <w:pPr>
              <w:spacing w:line="360" w:lineRule="auto"/>
              <w:rPr>
                <w:rFonts w:hint="eastAsia" w:ascii="宋体" w:hAnsi="宋体" w:eastAsia="宋体" w:cs="宋体"/>
                <w:color w:val="auto"/>
                <w:sz w:val="21"/>
                <w:szCs w:val="21"/>
              </w:rPr>
            </w:pPr>
          </w:p>
          <w:p w14:paraId="1A78E7EB">
            <w:pPr>
              <w:spacing w:line="360" w:lineRule="auto"/>
              <w:rPr>
                <w:rFonts w:hint="eastAsia" w:ascii="宋体" w:hAnsi="宋体" w:eastAsia="宋体" w:cs="宋体"/>
                <w:color w:val="auto"/>
                <w:sz w:val="21"/>
                <w:szCs w:val="21"/>
              </w:rPr>
            </w:pPr>
          </w:p>
        </w:tc>
        <w:tc>
          <w:tcPr>
            <w:tcW w:w="771" w:type="dxa"/>
            <w:shd w:val="clear" w:color="auto" w:fill="FFFFFF"/>
            <w:vAlign w:val="center"/>
          </w:tcPr>
          <w:p w14:paraId="25664D9D">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shd w:val="clear" w:color="auto" w:fill="FFFFFF"/>
              </w:rPr>
              <w:t>类似业绩</w:t>
            </w:r>
          </w:p>
        </w:tc>
        <w:tc>
          <w:tcPr>
            <w:tcW w:w="550" w:type="dxa"/>
            <w:shd w:val="clear" w:color="auto" w:fill="FFFFFF"/>
            <w:vAlign w:val="center"/>
          </w:tcPr>
          <w:p w14:paraId="2C3FA285">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6分</w:t>
            </w:r>
          </w:p>
        </w:tc>
        <w:tc>
          <w:tcPr>
            <w:tcW w:w="6442" w:type="dxa"/>
            <w:shd w:val="clear" w:color="auto" w:fill="FFFFFF"/>
            <w:vAlign w:val="center"/>
          </w:tcPr>
          <w:p w14:paraId="1519EECC">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提供2022年1月至今实施的类似项目业绩情况：每提供一份有效业绩合同的得2分，满分6分，不提供不得分。（须附合同首页、标的及金额所在页、签字盖章页的合同扫描件或复印件的证明材料）。注：以合同签订时间为准。</w:t>
            </w:r>
          </w:p>
        </w:tc>
      </w:tr>
      <w:tr w14:paraId="25BAF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756" w:type="dxa"/>
            <w:vMerge w:val="continue"/>
            <w:shd w:val="clear" w:color="auto" w:fill="FFFFFF"/>
            <w:vAlign w:val="center"/>
          </w:tcPr>
          <w:p w14:paraId="31D77791">
            <w:pPr>
              <w:spacing w:line="360" w:lineRule="auto"/>
              <w:rPr>
                <w:rFonts w:hint="eastAsia" w:ascii="宋体" w:hAnsi="宋体" w:eastAsia="宋体" w:cs="宋体"/>
                <w:color w:val="auto"/>
                <w:sz w:val="21"/>
                <w:szCs w:val="21"/>
              </w:rPr>
            </w:pPr>
          </w:p>
        </w:tc>
        <w:tc>
          <w:tcPr>
            <w:tcW w:w="771" w:type="dxa"/>
            <w:shd w:val="clear" w:color="auto" w:fill="FFFFFF"/>
            <w:vAlign w:val="center"/>
          </w:tcPr>
          <w:p w14:paraId="0C4500F8">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企业实力</w:t>
            </w:r>
          </w:p>
        </w:tc>
        <w:tc>
          <w:tcPr>
            <w:tcW w:w="550" w:type="dxa"/>
            <w:shd w:val="clear" w:color="auto" w:fill="FFFFFF"/>
            <w:vAlign w:val="center"/>
          </w:tcPr>
          <w:p w14:paraId="23A04EA6">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15分</w:t>
            </w:r>
          </w:p>
        </w:tc>
        <w:tc>
          <w:tcPr>
            <w:tcW w:w="6442" w:type="dxa"/>
            <w:shd w:val="clear" w:color="auto" w:fill="FFFFFF"/>
            <w:vAlign w:val="center"/>
          </w:tcPr>
          <w:p w14:paraId="6101EE1F">
            <w:pPr>
              <w:spacing w:line="360" w:lineRule="auto"/>
              <w:jc w:val="left"/>
              <w:rPr>
                <w:rFonts w:hint="eastAsia" w:ascii="宋体" w:hAnsi="宋体" w:eastAsia="宋体" w:cs="宋体"/>
                <w:color w:val="auto"/>
                <w:sz w:val="21"/>
                <w:szCs w:val="21"/>
                <w:lang w:eastAsia="zh-CN"/>
              </w:rPr>
            </w:pPr>
            <w:r>
              <w:rPr>
                <w:rFonts w:hint="eastAsia" w:ascii="宋体" w:hAnsi="宋体" w:eastAsia="宋体" w:cs="宋体"/>
                <w:color w:val="auto"/>
                <w:sz w:val="21"/>
                <w:szCs w:val="21"/>
              </w:rPr>
              <w:t>1、投标人具有国家信息安全漏洞库（CNNVD）技术支撑单位证书，三级得1分，二级及以上得2分，没有不得分</w:t>
            </w:r>
            <w:r>
              <w:rPr>
                <w:rFonts w:hint="eastAsia" w:ascii="宋体" w:hAnsi="宋体" w:eastAsia="宋体" w:cs="宋体"/>
                <w:color w:val="auto"/>
                <w:sz w:val="21"/>
                <w:szCs w:val="21"/>
                <w:lang w:eastAsia="zh-CN"/>
              </w:rPr>
              <w:t>。</w:t>
            </w:r>
          </w:p>
          <w:p w14:paraId="66AB403D">
            <w:pPr>
              <w:spacing w:line="360" w:lineRule="auto"/>
              <w:jc w:val="left"/>
              <w:rPr>
                <w:rFonts w:hint="eastAsia" w:ascii="宋体" w:hAnsi="宋体" w:eastAsia="宋体" w:cs="宋体"/>
                <w:color w:val="auto"/>
                <w:sz w:val="21"/>
                <w:szCs w:val="21"/>
              </w:rPr>
            </w:pPr>
            <w:r>
              <w:rPr>
                <w:rFonts w:hint="eastAsia" w:ascii="宋体" w:hAnsi="宋体" w:eastAsia="宋体" w:cs="宋体"/>
                <w:color w:val="auto"/>
                <w:sz w:val="21"/>
                <w:szCs w:val="21"/>
              </w:rPr>
              <w:t>2、投标人具有有效期内的ISO 9001质量管理体系认证证书、ISO 27001信息安全管理体系认证证书、ISO 20000 信息技术服务管理体系认证证书、ISO 14001 环境管理体系认证证书、ISO 45001职业健康安全管理体系认证证书，全部具有上述证书得5分，缺少不得分。</w:t>
            </w:r>
          </w:p>
          <w:p w14:paraId="3DA190FE">
            <w:pPr>
              <w:spacing w:line="360" w:lineRule="auto"/>
              <w:jc w:val="left"/>
              <w:rPr>
                <w:rFonts w:hint="eastAsia" w:ascii="宋体" w:hAnsi="宋体" w:eastAsia="宋体" w:cs="宋体"/>
                <w:color w:val="auto"/>
                <w:sz w:val="21"/>
                <w:szCs w:val="21"/>
              </w:rPr>
            </w:pPr>
            <w:r>
              <w:rPr>
                <w:rFonts w:hint="eastAsia" w:ascii="宋体" w:hAnsi="宋体" w:eastAsia="宋体" w:cs="宋体"/>
                <w:color w:val="auto"/>
                <w:sz w:val="21"/>
                <w:szCs w:val="21"/>
              </w:rPr>
              <w:t>3、投标人具有信息技术服务标准符合性证书（ITSS），三级得1分，二级及以上得2分，没有不得分。</w:t>
            </w:r>
          </w:p>
          <w:p w14:paraId="09607D12">
            <w:pPr>
              <w:spacing w:line="360" w:lineRule="auto"/>
              <w:jc w:val="left"/>
              <w:rPr>
                <w:rFonts w:hint="eastAsia" w:ascii="宋体" w:hAnsi="宋体" w:eastAsia="宋体" w:cs="宋体"/>
                <w:color w:val="auto"/>
                <w:sz w:val="21"/>
                <w:szCs w:val="21"/>
              </w:rPr>
            </w:pPr>
            <w:r>
              <w:rPr>
                <w:rFonts w:hint="eastAsia" w:ascii="宋体" w:hAnsi="宋体" w:eastAsia="宋体" w:cs="宋体"/>
                <w:color w:val="auto"/>
                <w:sz w:val="21"/>
                <w:szCs w:val="21"/>
              </w:rPr>
              <w:t>4、投标人具有国家信息安全测评信息安全服务资质证书（安全工程类）的得2分，没有不得分。</w:t>
            </w:r>
          </w:p>
          <w:p w14:paraId="7AF278D0">
            <w:pPr>
              <w:spacing w:line="360" w:lineRule="auto"/>
              <w:jc w:val="left"/>
              <w:rPr>
                <w:rFonts w:hint="eastAsia" w:ascii="宋体" w:hAnsi="宋体" w:eastAsia="宋体" w:cs="宋体"/>
                <w:color w:val="auto"/>
                <w:sz w:val="21"/>
                <w:szCs w:val="21"/>
              </w:rPr>
            </w:pPr>
            <w:r>
              <w:rPr>
                <w:rFonts w:hint="eastAsia" w:ascii="宋体" w:hAnsi="宋体" w:eastAsia="宋体" w:cs="宋体"/>
                <w:color w:val="auto"/>
                <w:sz w:val="21"/>
                <w:szCs w:val="21"/>
              </w:rPr>
              <w:t>5、投标人具有国家信息安全测评信息安全服务资质证书（风险评估）的得2分，没有不得分。</w:t>
            </w:r>
          </w:p>
          <w:p w14:paraId="0FE33260">
            <w:pPr>
              <w:spacing w:line="360" w:lineRule="auto"/>
              <w:jc w:val="left"/>
              <w:rPr>
                <w:rFonts w:hint="eastAsia" w:ascii="宋体" w:hAnsi="宋体" w:eastAsia="宋体" w:cs="宋体"/>
                <w:color w:val="auto"/>
                <w:sz w:val="21"/>
                <w:szCs w:val="21"/>
              </w:rPr>
            </w:pPr>
            <w:r>
              <w:rPr>
                <w:rFonts w:hint="eastAsia" w:ascii="宋体" w:hAnsi="宋体" w:eastAsia="宋体" w:cs="宋体"/>
                <w:color w:val="auto"/>
                <w:sz w:val="21"/>
                <w:szCs w:val="21"/>
              </w:rPr>
              <w:t>6、投标人具有国家信息安全测评信息安全服务资质证书（数据安全类）的得2分，没有不得分。</w:t>
            </w:r>
          </w:p>
          <w:p w14:paraId="7756560E">
            <w:pPr>
              <w:spacing w:line="360" w:lineRule="auto"/>
              <w:jc w:val="left"/>
              <w:rPr>
                <w:rFonts w:hint="eastAsia" w:ascii="宋体" w:hAnsi="宋体" w:eastAsia="宋体" w:cs="宋体"/>
                <w:color w:val="auto"/>
                <w:sz w:val="21"/>
                <w:szCs w:val="21"/>
              </w:rPr>
            </w:pPr>
            <w:r>
              <w:rPr>
                <w:rFonts w:hint="eastAsia" w:ascii="宋体" w:hAnsi="宋体" w:eastAsia="宋体" w:cs="宋体"/>
                <w:color w:val="auto"/>
                <w:sz w:val="21"/>
                <w:szCs w:val="21"/>
              </w:rPr>
              <w:t>须提供上述相关证书复印件并加盖投标人公章</w:t>
            </w:r>
          </w:p>
        </w:tc>
      </w:tr>
      <w:tr w14:paraId="54D4F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56" w:type="dxa"/>
            <w:vMerge w:val="restart"/>
            <w:shd w:val="clear" w:color="auto" w:fill="FFFFFF"/>
            <w:vAlign w:val="center"/>
          </w:tcPr>
          <w:p w14:paraId="42F555DC">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技术质量（69分）</w:t>
            </w:r>
          </w:p>
        </w:tc>
        <w:tc>
          <w:tcPr>
            <w:tcW w:w="771" w:type="dxa"/>
            <w:shd w:val="clear" w:color="auto" w:fill="FFFFFF"/>
            <w:vAlign w:val="center"/>
          </w:tcPr>
          <w:p w14:paraId="7A09BA68">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服务技术指标</w:t>
            </w:r>
          </w:p>
        </w:tc>
        <w:tc>
          <w:tcPr>
            <w:tcW w:w="550" w:type="dxa"/>
            <w:shd w:val="clear" w:color="auto" w:fill="FFFFFF"/>
            <w:vAlign w:val="center"/>
          </w:tcPr>
          <w:p w14:paraId="6F24CE44">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15分</w:t>
            </w:r>
          </w:p>
        </w:tc>
        <w:tc>
          <w:tcPr>
            <w:tcW w:w="6442" w:type="dxa"/>
            <w:shd w:val="clear" w:color="auto" w:fill="FFFFFF"/>
            <w:vAlign w:val="center"/>
          </w:tcPr>
          <w:p w14:paraId="1FC29897">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投标人完全满足招标文件中的服务技术指标得15分，服务技术指标未满足招标文件要求的，每有一项扣3分，扣完为止。</w:t>
            </w:r>
          </w:p>
        </w:tc>
      </w:tr>
      <w:tr w14:paraId="00878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90" w:hRule="atLeast"/>
        </w:trPr>
        <w:tc>
          <w:tcPr>
            <w:tcW w:w="756" w:type="dxa"/>
            <w:vMerge w:val="continue"/>
            <w:shd w:val="clear" w:color="auto" w:fill="FFFFFF"/>
            <w:vAlign w:val="center"/>
          </w:tcPr>
          <w:p w14:paraId="34F25B4A">
            <w:pPr>
              <w:spacing w:line="360" w:lineRule="auto"/>
              <w:rPr>
                <w:rFonts w:hint="eastAsia" w:ascii="宋体" w:hAnsi="宋体" w:eastAsia="宋体" w:cs="宋体"/>
                <w:color w:val="auto"/>
                <w:sz w:val="21"/>
                <w:szCs w:val="21"/>
              </w:rPr>
            </w:pPr>
          </w:p>
        </w:tc>
        <w:tc>
          <w:tcPr>
            <w:tcW w:w="771" w:type="dxa"/>
            <w:vMerge w:val="restart"/>
            <w:shd w:val="clear" w:color="auto" w:fill="FFFFFF"/>
            <w:vAlign w:val="center"/>
          </w:tcPr>
          <w:p w14:paraId="15AE34BC">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团队服务能力</w:t>
            </w:r>
            <w:r>
              <w:rPr>
                <w:rFonts w:hint="eastAsia" w:ascii="宋体" w:hAnsi="宋体" w:eastAsia="宋体" w:cs="宋体"/>
                <w:color w:val="auto"/>
                <w:sz w:val="21"/>
                <w:szCs w:val="21"/>
              </w:rPr>
              <w:br w:type="textWrapping"/>
            </w:r>
          </w:p>
        </w:tc>
        <w:tc>
          <w:tcPr>
            <w:tcW w:w="550" w:type="dxa"/>
            <w:vMerge w:val="restart"/>
            <w:shd w:val="clear" w:color="auto" w:fill="FFFFFF"/>
            <w:vAlign w:val="center"/>
          </w:tcPr>
          <w:p w14:paraId="5793DC1E">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16分</w:t>
            </w:r>
          </w:p>
        </w:tc>
        <w:tc>
          <w:tcPr>
            <w:tcW w:w="6442" w:type="dxa"/>
            <w:shd w:val="clear" w:color="auto" w:fill="FFFFFF"/>
            <w:vAlign w:val="bottom"/>
          </w:tcPr>
          <w:p w14:paraId="18105B8B">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项目经理要求（</w:t>
            </w:r>
            <w:r>
              <w:rPr>
                <w:rFonts w:hint="eastAsia" w:ascii="宋体" w:hAnsi="宋体" w:eastAsia="宋体" w:cs="宋体"/>
                <w:color w:val="auto"/>
                <w:sz w:val="21"/>
                <w:szCs w:val="21"/>
              </w:rPr>
              <w:t>6分</w:t>
            </w:r>
            <w:r>
              <w:rPr>
                <w:rFonts w:hint="eastAsia" w:ascii="宋体" w:hAnsi="宋体" w:eastAsia="宋体" w:cs="宋体"/>
                <w:color w:val="auto"/>
                <w:sz w:val="21"/>
                <w:szCs w:val="21"/>
                <w:lang w:val="zh-CN"/>
              </w:rPr>
              <w:t>）：</w:t>
            </w:r>
          </w:p>
          <w:p w14:paraId="51910AD8">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1、具有商用密码应用安全性评估人员测评能力考核证书得</w:t>
            </w:r>
            <w:r>
              <w:rPr>
                <w:rFonts w:hint="eastAsia" w:ascii="宋体" w:hAnsi="宋体" w:eastAsia="宋体" w:cs="宋体"/>
                <w:color w:val="auto"/>
                <w:sz w:val="21"/>
                <w:szCs w:val="21"/>
              </w:rPr>
              <w:t>1</w:t>
            </w:r>
            <w:r>
              <w:rPr>
                <w:rFonts w:hint="eastAsia" w:ascii="宋体" w:hAnsi="宋体" w:eastAsia="宋体" w:cs="宋体"/>
                <w:color w:val="auto"/>
                <w:sz w:val="21"/>
                <w:szCs w:val="21"/>
                <w:lang w:val="zh-CN"/>
              </w:rPr>
              <w:t>分；</w:t>
            </w:r>
          </w:p>
          <w:p w14:paraId="053E5E87">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2、具有网络安全或电子信息工程高级工程师证书得</w:t>
            </w:r>
            <w:r>
              <w:rPr>
                <w:rFonts w:hint="eastAsia" w:ascii="宋体" w:hAnsi="宋体" w:eastAsia="宋体" w:cs="宋体"/>
                <w:color w:val="auto"/>
                <w:sz w:val="21"/>
                <w:szCs w:val="21"/>
              </w:rPr>
              <w:t>1</w:t>
            </w:r>
            <w:r>
              <w:rPr>
                <w:rFonts w:hint="eastAsia" w:ascii="宋体" w:hAnsi="宋体" w:eastAsia="宋体" w:cs="宋体"/>
                <w:color w:val="auto"/>
                <w:sz w:val="21"/>
                <w:szCs w:val="21"/>
                <w:lang w:val="zh-CN"/>
              </w:rPr>
              <w:t>分；</w:t>
            </w:r>
          </w:p>
          <w:p w14:paraId="04F2948E">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3、具有高级网络安全等级保护测评师证书得</w:t>
            </w:r>
            <w:r>
              <w:rPr>
                <w:rFonts w:hint="eastAsia" w:ascii="宋体" w:hAnsi="宋体" w:eastAsia="宋体" w:cs="宋体"/>
                <w:color w:val="auto"/>
                <w:sz w:val="21"/>
                <w:szCs w:val="21"/>
              </w:rPr>
              <w:t>1</w:t>
            </w:r>
            <w:r>
              <w:rPr>
                <w:rFonts w:hint="eastAsia" w:ascii="宋体" w:hAnsi="宋体" w:eastAsia="宋体" w:cs="宋体"/>
                <w:color w:val="auto"/>
                <w:sz w:val="21"/>
                <w:szCs w:val="21"/>
                <w:lang w:val="zh-CN"/>
              </w:rPr>
              <w:t>分；</w:t>
            </w:r>
          </w:p>
          <w:p w14:paraId="5D21ED4B">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4、具有注册信息安全专业人员证书（CISP）得</w:t>
            </w:r>
            <w:r>
              <w:rPr>
                <w:rFonts w:hint="eastAsia" w:ascii="宋体" w:hAnsi="宋体" w:eastAsia="宋体" w:cs="宋体"/>
                <w:color w:val="auto"/>
                <w:sz w:val="21"/>
                <w:szCs w:val="21"/>
              </w:rPr>
              <w:t>1</w:t>
            </w:r>
            <w:r>
              <w:rPr>
                <w:rFonts w:hint="eastAsia" w:ascii="宋体" w:hAnsi="宋体" w:eastAsia="宋体" w:cs="宋体"/>
                <w:color w:val="auto"/>
                <w:sz w:val="21"/>
                <w:szCs w:val="21"/>
                <w:lang w:val="zh-CN"/>
              </w:rPr>
              <w:t>分；</w:t>
            </w:r>
          </w:p>
          <w:p w14:paraId="5EFF2AFE">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5、具有注册信息系统安全专家(CISSP) 得</w:t>
            </w:r>
            <w:r>
              <w:rPr>
                <w:rFonts w:hint="eastAsia" w:ascii="宋体" w:hAnsi="宋体" w:eastAsia="宋体" w:cs="宋体"/>
                <w:color w:val="auto"/>
                <w:sz w:val="21"/>
                <w:szCs w:val="21"/>
              </w:rPr>
              <w:t>1</w:t>
            </w:r>
            <w:r>
              <w:rPr>
                <w:rFonts w:hint="eastAsia" w:ascii="宋体" w:hAnsi="宋体" w:eastAsia="宋体" w:cs="宋体"/>
                <w:color w:val="auto"/>
                <w:sz w:val="21"/>
                <w:szCs w:val="21"/>
                <w:lang w:val="zh-CN"/>
              </w:rPr>
              <w:t>分；</w:t>
            </w:r>
          </w:p>
          <w:p w14:paraId="7AEDFAEE">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6、具有PMP项目管理证书得</w:t>
            </w:r>
            <w:r>
              <w:rPr>
                <w:rFonts w:hint="eastAsia" w:ascii="宋体" w:hAnsi="宋体" w:eastAsia="宋体" w:cs="宋体"/>
                <w:color w:val="auto"/>
                <w:sz w:val="21"/>
                <w:szCs w:val="21"/>
              </w:rPr>
              <w:t>1</w:t>
            </w:r>
            <w:r>
              <w:rPr>
                <w:rFonts w:hint="eastAsia" w:ascii="宋体" w:hAnsi="宋体" w:eastAsia="宋体" w:cs="宋体"/>
                <w:color w:val="auto"/>
                <w:sz w:val="21"/>
                <w:szCs w:val="21"/>
                <w:lang w:val="zh-CN"/>
              </w:rPr>
              <w:t>分；</w:t>
            </w:r>
          </w:p>
          <w:p w14:paraId="132A609D">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以上内容每缺一项扣1分，满分6分</w:t>
            </w:r>
            <w:r>
              <w:rPr>
                <w:rFonts w:hint="eastAsia" w:ascii="宋体" w:hAnsi="宋体" w:eastAsia="宋体" w:cs="宋体"/>
                <w:color w:val="auto"/>
                <w:sz w:val="21"/>
                <w:szCs w:val="21"/>
                <w:lang w:val="zh-CN"/>
              </w:rPr>
              <w:t>（</w:t>
            </w:r>
            <w:r>
              <w:rPr>
                <w:rFonts w:hint="eastAsia" w:ascii="宋体" w:hAnsi="宋体" w:eastAsia="宋体" w:cs="宋体"/>
                <w:color w:val="auto"/>
                <w:sz w:val="21"/>
                <w:szCs w:val="21"/>
                <w:lang w:val="en-US" w:eastAsia="zh-CN"/>
              </w:rPr>
              <w:t>以上人员</w:t>
            </w:r>
            <w:r>
              <w:rPr>
                <w:rFonts w:hint="eastAsia" w:ascii="宋体" w:hAnsi="宋体" w:eastAsia="宋体" w:cs="宋体"/>
                <w:color w:val="auto"/>
                <w:sz w:val="21"/>
                <w:szCs w:val="21"/>
                <w:lang w:val="zh-CN"/>
              </w:rPr>
              <w:t>提供证书复印件，开标日前六个月中任意一个月缴纳社保的证明材料，未提供或提供资料不齐全不得分）</w:t>
            </w:r>
          </w:p>
        </w:tc>
      </w:tr>
      <w:tr w14:paraId="375292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2956" w:hRule="atLeast"/>
        </w:trPr>
        <w:tc>
          <w:tcPr>
            <w:tcW w:w="756" w:type="dxa"/>
            <w:vMerge w:val="continue"/>
            <w:shd w:val="clear" w:color="auto" w:fill="FFFFFF"/>
            <w:vAlign w:val="center"/>
          </w:tcPr>
          <w:p w14:paraId="726D2BAF">
            <w:pPr>
              <w:spacing w:line="360" w:lineRule="auto"/>
              <w:rPr>
                <w:rFonts w:hint="eastAsia" w:ascii="宋体" w:hAnsi="宋体" w:eastAsia="宋体" w:cs="宋体"/>
                <w:color w:val="auto"/>
                <w:sz w:val="21"/>
                <w:szCs w:val="21"/>
              </w:rPr>
            </w:pPr>
          </w:p>
        </w:tc>
        <w:tc>
          <w:tcPr>
            <w:tcW w:w="771" w:type="dxa"/>
            <w:vMerge w:val="continue"/>
            <w:shd w:val="clear" w:color="auto" w:fill="FFFFFF"/>
            <w:vAlign w:val="center"/>
          </w:tcPr>
          <w:p w14:paraId="5472291D">
            <w:pPr>
              <w:spacing w:line="360" w:lineRule="auto"/>
              <w:rPr>
                <w:rFonts w:hint="eastAsia" w:ascii="宋体" w:hAnsi="宋体" w:eastAsia="宋体" w:cs="宋体"/>
                <w:color w:val="auto"/>
                <w:sz w:val="21"/>
                <w:szCs w:val="21"/>
              </w:rPr>
            </w:pPr>
          </w:p>
        </w:tc>
        <w:tc>
          <w:tcPr>
            <w:tcW w:w="550" w:type="dxa"/>
            <w:vMerge w:val="continue"/>
            <w:shd w:val="clear" w:color="auto" w:fill="FFFFFF"/>
            <w:vAlign w:val="center"/>
          </w:tcPr>
          <w:p w14:paraId="7477F2E2">
            <w:pPr>
              <w:spacing w:line="360" w:lineRule="auto"/>
              <w:rPr>
                <w:rFonts w:hint="eastAsia" w:ascii="宋体" w:hAnsi="宋体" w:eastAsia="宋体" w:cs="宋体"/>
                <w:color w:val="auto"/>
                <w:sz w:val="21"/>
                <w:szCs w:val="21"/>
              </w:rPr>
            </w:pPr>
          </w:p>
        </w:tc>
        <w:tc>
          <w:tcPr>
            <w:tcW w:w="6442" w:type="dxa"/>
            <w:shd w:val="clear" w:color="auto" w:fill="FFFFFF"/>
            <w:vAlign w:val="bottom"/>
          </w:tcPr>
          <w:p w14:paraId="030BE456">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lang w:val="zh-CN"/>
              </w:rPr>
              <w:t>技术团队要求（</w:t>
            </w:r>
            <w:r>
              <w:rPr>
                <w:rFonts w:hint="eastAsia" w:ascii="宋体" w:hAnsi="宋体" w:eastAsia="宋体" w:cs="宋体"/>
                <w:color w:val="auto"/>
                <w:sz w:val="21"/>
                <w:szCs w:val="21"/>
              </w:rPr>
              <w:t>10分</w:t>
            </w:r>
            <w:r>
              <w:rPr>
                <w:rFonts w:hint="eastAsia" w:ascii="宋体" w:hAnsi="宋体" w:eastAsia="宋体" w:cs="宋体"/>
                <w:color w:val="auto"/>
                <w:sz w:val="21"/>
                <w:szCs w:val="21"/>
                <w:lang w:val="zh-CN"/>
              </w:rPr>
              <w:t>）：</w:t>
            </w:r>
          </w:p>
          <w:p w14:paraId="6DEB3CA0">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在国家密码管理局组织的商用密码应用安全性评估人员测评能力考核的基础上（须提供能力考核通过证书扫描件）：</w:t>
            </w:r>
          </w:p>
          <w:p w14:paraId="6BD7AD8E">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1、得分达到90分及以上有1人得</w:t>
            </w:r>
            <w:r>
              <w:rPr>
                <w:rFonts w:hint="eastAsia" w:ascii="宋体" w:hAnsi="宋体" w:eastAsia="宋体" w:cs="宋体"/>
                <w:color w:val="auto"/>
                <w:sz w:val="21"/>
                <w:szCs w:val="21"/>
              </w:rPr>
              <w:t>2</w:t>
            </w:r>
            <w:r>
              <w:rPr>
                <w:rFonts w:hint="eastAsia" w:ascii="宋体" w:hAnsi="宋体" w:eastAsia="宋体" w:cs="宋体"/>
                <w:color w:val="auto"/>
                <w:sz w:val="21"/>
                <w:szCs w:val="21"/>
                <w:lang w:val="zh-CN"/>
              </w:rPr>
              <w:t>分，最高得</w:t>
            </w:r>
            <w:r>
              <w:rPr>
                <w:rFonts w:hint="eastAsia" w:ascii="宋体" w:hAnsi="宋体" w:eastAsia="宋体" w:cs="宋体"/>
                <w:color w:val="auto"/>
                <w:sz w:val="21"/>
                <w:szCs w:val="21"/>
              </w:rPr>
              <w:t>4</w:t>
            </w:r>
            <w:r>
              <w:rPr>
                <w:rFonts w:hint="eastAsia" w:ascii="宋体" w:hAnsi="宋体" w:eastAsia="宋体" w:cs="宋体"/>
                <w:color w:val="auto"/>
                <w:sz w:val="21"/>
                <w:szCs w:val="21"/>
                <w:lang w:val="zh-CN"/>
              </w:rPr>
              <w:t>分；</w:t>
            </w:r>
          </w:p>
          <w:p w14:paraId="68236CB1">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2、得分达到80分及以上有1人得</w:t>
            </w:r>
            <w:r>
              <w:rPr>
                <w:rFonts w:hint="eastAsia" w:ascii="宋体" w:hAnsi="宋体" w:eastAsia="宋体" w:cs="宋体"/>
                <w:color w:val="auto"/>
                <w:sz w:val="21"/>
                <w:szCs w:val="21"/>
              </w:rPr>
              <w:t>1</w:t>
            </w:r>
            <w:r>
              <w:rPr>
                <w:rFonts w:hint="eastAsia" w:ascii="宋体" w:hAnsi="宋体" w:eastAsia="宋体" w:cs="宋体"/>
                <w:color w:val="auto"/>
                <w:sz w:val="21"/>
                <w:szCs w:val="21"/>
                <w:lang w:val="zh-CN"/>
              </w:rPr>
              <w:t>分，最高得</w:t>
            </w:r>
            <w:r>
              <w:rPr>
                <w:rFonts w:hint="eastAsia" w:ascii="宋体" w:hAnsi="宋体" w:eastAsia="宋体" w:cs="宋体"/>
                <w:color w:val="auto"/>
                <w:sz w:val="21"/>
                <w:szCs w:val="21"/>
              </w:rPr>
              <w:t>2</w:t>
            </w:r>
            <w:r>
              <w:rPr>
                <w:rFonts w:hint="eastAsia" w:ascii="宋体" w:hAnsi="宋体" w:eastAsia="宋体" w:cs="宋体"/>
                <w:color w:val="auto"/>
                <w:sz w:val="21"/>
                <w:szCs w:val="21"/>
                <w:lang w:val="zh-CN"/>
              </w:rPr>
              <w:t xml:space="preserve">分； </w:t>
            </w:r>
          </w:p>
          <w:p w14:paraId="26FD050E">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rPr>
              <w:t>3、除项目经理外，项目组其他成员同时具有等级保护测评师证书和商用密码应用安全性评估人员证书，每个得</w:t>
            </w:r>
            <w:r>
              <w:rPr>
                <w:rFonts w:hint="eastAsia" w:ascii="宋体" w:hAnsi="宋体" w:eastAsia="宋体" w:cs="宋体"/>
                <w:color w:val="auto"/>
                <w:sz w:val="21"/>
                <w:szCs w:val="21"/>
              </w:rPr>
              <w:t>0.5</w:t>
            </w:r>
            <w:r>
              <w:rPr>
                <w:rFonts w:hint="eastAsia" w:ascii="宋体" w:hAnsi="宋体" w:eastAsia="宋体" w:cs="宋体"/>
                <w:color w:val="auto"/>
                <w:sz w:val="21"/>
                <w:szCs w:val="21"/>
                <w:lang w:val="zh-CN"/>
              </w:rPr>
              <w:t>分，最多</w:t>
            </w:r>
            <w:r>
              <w:rPr>
                <w:rFonts w:hint="eastAsia" w:ascii="宋体" w:hAnsi="宋体" w:eastAsia="宋体" w:cs="宋体"/>
                <w:color w:val="auto"/>
                <w:sz w:val="21"/>
                <w:szCs w:val="21"/>
              </w:rPr>
              <w:t>4</w:t>
            </w:r>
            <w:r>
              <w:rPr>
                <w:rFonts w:hint="eastAsia" w:ascii="宋体" w:hAnsi="宋体" w:eastAsia="宋体" w:cs="宋体"/>
                <w:color w:val="auto"/>
                <w:sz w:val="21"/>
                <w:szCs w:val="21"/>
                <w:lang w:val="zh-CN"/>
              </w:rPr>
              <w:t>分。</w:t>
            </w:r>
          </w:p>
          <w:p w14:paraId="7A748897">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lang w:val="zh-CN"/>
              </w:rPr>
              <w:t>（以上人员不得重复，须提供近三个月为以上人员缴纳社保的证明材料、商用密码应用安全性评估人员测评能力考核成绩单证明等材料扫描件，并加盖投标人公章，未按要求提供不得分）</w:t>
            </w:r>
          </w:p>
        </w:tc>
      </w:tr>
      <w:tr w14:paraId="0C274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699" w:hRule="atLeast"/>
        </w:trPr>
        <w:tc>
          <w:tcPr>
            <w:tcW w:w="756" w:type="dxa"/>
            <w:vMerge w:val="continue"/>
            <w:shd w:val="clear" w:color="auto" w:fill="FFFFFF"/>
            <w:vAlign w:val="center"/>
          </w:tcPr>
          <w:p w14:paraId="411D845A">
            <w:pPr>
              <w:spacing w:line="360" w:lineRule="auto"/>
              <w:rPr>
                <w:rFonts w:hint="eastAsia" w:ascii="宋体" w:hAnsi="宋体" w:eastAsia="宋体" w:cs="宋体"/>
                <w:color w:val="auto"/>
                <w:sz w:val="21"/>
                <w:szCs w:val="21"/>
              </w:rPr>
            </w:pPr>
          </w:p>
        </w:tc>
        <w:tc>
          <w:tcPr>
            <w:tcW w:w="771" w:type="dxa"/>
            <w:shd w:val="clear" w:color="auto" w:fill="FFFFFF"/>
            <w:vAlign w:val="center"/>
          </w:tcPr>
          <w:p w14:paraId="3C8306A8">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技术方案</w:t>
            </w:r>
          </w:p>
        </w:tc>
        <w:tc>
          <w:tcPr>
            <w:tcW w:w="550" w:type="dxa"/>
            <w:shd w:val="clear" w:color="auto" w:fill="FFFFFF"/>
            <w:vAlign w:val="center"/>
          </w:tcPr>
          <w:p w14:paraId="4C085F54">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28分</w:t>
            </w:r>
          </w:p>
        </w:tc>
        <w:tc>
          <w:tcPr>
            <w:tcW w:w="6442" w:type="dxa"/>
            <w:shd w:val="clear" w:color="auto" w:fill="FFFFFF"/>
            <w:vAlign w:val="center"/>
          </w:tcPr>
          <w:p w14:paraId="379D23A6">
            <w:pPr>
              <w:numPr>
                <w:ilvl w:val="0"/>
                <w:numId w:val="10"/>
              </w:num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实施方案（12分）</w:t>
            </w:r>
          </w:p>
          <w:p w14:paraId="759CB6CC">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rPr>
              <w:t>投标人提供的针对本项目的实施方案，包括①测评实施方案；②组织架构；③测评进度；④培训方案；上述每一项要求作出了详细的方案且符合采购需求的得</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分；</w:t>
            </w:r>
            <w:r>
              <w:rPr>
                <w:rFonts w:hint="eastAsia" w:ascii="宋体" w:hAnsi="宋体" w:eastAsia="宋体" w:cs="宋体"/>
                <w:color w:val="auto"/>
                <w:sz w:val="21"/>
                <w:szCs w:val="21"/>
                <w:lang w:val="zh-CN"/>
              </w:rPr>
              <w:t>每缺少一项扣</w:t>
            </w:r>
            <w:r>
              <w:rPr>
                <w:rFonts w:hint="eastAsia" w:ascii="宋体" w:hAnsi="宋体" w:eastAsia="宋体" w:cs="宋体"/>
                <w:color w:val="auto"/>
                <w:sz w:val="21"/>
                <w:szCs w:val="21"/>
              </w:rPr>
              <w:t>3</w:t>
            </w:r>
            <w:r>
              <w:rPr>
                <w:rFonts w:hint="eastAsia" w:ascii="宋体" w:hAnsi="宋体" w:eastAsia="宋体" w:cs="宋体"/>
                <w:color w:val="auto"/>
                <w:sz w:val="21"/>
                <w:szCs w:val="21"/>
                <w:lang w:val="zh-CN"/>
              </w:rPr>
              <w:t>分，每有一处内容存在缺陷或内容不满足要求的扣</w:t>
            </w:r>
            <w:r>
              <w:rPr>
                <w:rFonts w:hint="eastAsia" w:ascii="宋体" w:hAnsi="宋体" w:eastAsia="宋体" w:cs="宋体"/>
                <w:color w:val="auto"/>
                <w:sz w:val="21"/>
                <w:szCs w:val="21"/>
              </w:rPr>
              <w:t>1.5</w:t>
            </w:r>
            <w:r>
              <w:rPr>
                <w:rFonts w:hint="eastAsia" w:ascii="宋体" w:hAnsi="宋体" w:eastAsia="宋体" w:cs="宋体"/>
                <w:color w:val="auto"/>
                <w:sz w:val="21"/>
                <w:szCs w:val="21"/>
                <w:lang w:val="zh-CN"/>
              </w:rPr>
              <w:t>分，扣完为止。</w:t>
            </w:r>
          </w:p>
          <w:p w14:paraId="7EB478D9">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2、系统安装部署方案（4分）</w:t>
            </w:r>
          </w:p>
          <w:p w14:paraId="49DC1C0D">
            <w:pPr>
              <w:spacing w:line="360" w:lineRule="auto"/>
              <w:rPr>
                <w:rFonts w:hint="eastAsia" w:ascii="宋体" w:hAnsi="宋体" w:eastAsia="宋体" w:cs="宋体"/>
                <w:color w:val="auto"/>
                <w:sz w:val="21"/>
                <w:szCs w:val="21"/>
                <w:lang w:val="zh-CN"/>
              </w:rPr>
            </w:pPr>
            <w:r>
              <w:rPr>
                <w:rFonts w:hint="eastAsia" w:ascii="宋体" w:hAnsi="宋体" w:eastAsia="宋体" w:cs="宋体"/>
                <w:color w:val="auto"/>
                <w:sz w:val="21"/>
                <w:szCs w:val="21"/>
              </w:rPr>
              <w:t>投标人提供的系统安装部署方案，包含①系统安装；②部署设计及工作方案。上述每一项要求作出了详细的方案且符合采购需求的得</w:t>
            </w:r>
            <w:r>
              <w:rPr>
                <w:rFonts w:hint="eastAsia" w:ascii="宋体" w:hAnsi="宋体" w:eastAsia="宋体" w:cs="宋体"/>
                <w:color w:val="auto"/>
                <w:sz w:val="21"/>
                <w:szCs w:val="21"/>
                <w:lang w:val="en-US" w:eastAsia="zh-CN"/>
              </w:rPr>
              <w:t>4</w:t>
            </w:r>
            <w:r>
              <w:rPr>
                <w:rFonts w:hint="eastAsia" w:ascii="宋体" w:hAnsi="宋体" w:eastAsia="宋体" w:cs="宋体"/>
                <w:color w:val="auto"/>
                <w:sz w:val="21"/>
                <w:szCs w:val="21"/>
              </w:rPr>
              <w:t>分；</w:t>
            </w:r>
            <w:r>
              <w:rPr>
                <w:rFonts w:hint="eastAsia" w:ascii="宋体" w:hAnsi="宋体" w:eastAsia="宋体" w:cs="宋体"/>
                <w:color w:val="auto"/>
                <w:sz w:val="21"/>
                <w:szCs w:val="21"/>
                <w:lang w:val="zh-CN"/>
              </w:rPr>
              <w:t>每缺少一项扣</w:t>
            </w:r>
            <w:r>
              <w:rPr>
                <w:rFonts w:hint="eastAsia" w:ascii="宋体" w:hAnsi="宋体" w:eastAsia="宋体" w:cs="宋体"/>
                <w:color w:val="auto"/>
                <w:sz w:val="21"/>
                <w:szCs w:val="21"/>
              </w:rPr>
              <w:t>2</w:t>
            </w:r>
            <w:r>
              <w:rPr>
                <w:rFonts w:hint="eastAsia" w:ascii="宋体" w:hAnsi="宋体" w:eastAsia="宋体" w:cs="宋体"/>
                <w:color w:val="auto"/>
                <w:sz w:val="21"/>
                <w:szCs w:val="21"/>
                <w:lang w:val="zh-CN"/>
              </w:rPr>
              <w:t>分，每有一处内容存在缺陷或内容不满足要求的扣</w:t>
            </w:r>
            <w:r>
              <w:rPr>
                <w:rFonts w:hint="eastAsia" w:ascii="宋体" w:hAnsi="宋体" w:eastAsia="宋体" w:cs="宋体"/>
                <w:color w:val="auto"/>
                <w:sz w:val="21"/>
                <w:szCs w:val="21"/>
              </w:rPr>
              <w:t>1</w:t>
            </w:r>
            <w:r>
              <w:rPr>
                <w:rFonts w:hint="eastAsia" w:ascii="宋体" w:hAnsi="宋体" w:eastAsia="宋体" w:cs="宋体"/>
                <w:color w:val="auto"/>
                <w:sz w:val="21"/>
                <w:szCs w:val="21"/>
                <w:lang w:val="zh-CN"/>
              </w:rPr>
              <w:t>分，扣完为止。</w:t>
            </w:r>
          </w:p>
          <w:p w14:paraId="736FADDE">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3、系统安全方案（12分）</w:t>
            </w:r>
          </w:p>
          <w:p w14:paraId="392796EA">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投标人提供系统安全方案，包括：①网络安全；②应用安全；③数据安全；④其他系统安全方案。上述每一项要求作出了详细的方案且符合采购需求的得</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rPr>
              <w:t>分；</w:t>
            </w:r>
            <w:r>
              <w:rPr>
                <w:rFonts w:hint="eastAsia" w:ascii="宋体" w:hAnsi="宋体" w:eastAsia="宋体" w:cs="宋体"/>
                <w:color w:val="auto"/>
                <w:sz w:val="21"/>
                <w:szCs w:val="21"/>
                <w:lang w:val="zh-CN"/>
              </w:rPr>
              <w:t>每缺少一项扣</w:t>
            </w:r>
            <w:r>
              <w:rPr>
                <w:rFonts w:hint="eastAsia" w:ascii="宋体" w:hAnsi="宋体" w:eastAsia="宋体" w:cs="宋体"/>
                <w:color w:val="auto"/>
                <w:sz w:val="21"/>
                <w:szCs w:val="21"/>
              </w:rPr>
              <w:t>3</w:t>
            </w:r>
            <w:r>
              <w:rPr>
                <w:rFonts w:hint="eastAsia" w:ascii="宋体" w:hAnsi="宋体" w:eastAsia="宋体" w:cs="宋体"/>
                <w:color w:val="auto"/>
                <w:sz w:val="21"/>
                <w:szCs w:val="21"/>
                <w:lang w:val="zh-CN"/>
              </w:rPr>
              <w:t>分，每有一处内容存在缺陷或内容不满足要求的扣</w:t>
            </w:r>
            <w:r>
              <w:rPr>
                <w:rFonts w:hint="eastAsia" w:ascii="宋体" w:hAnsi="宋体" w:eastAsia="宋体" w:cs="宋体"/>
                <w:color w:val="auto"/>
                <w:sz w:val="21"/>
                <w:szCs w:val="21"/>
              </w:rPr>
              <w:t>1.5</w:t>
            </w:r>
            <w:r>
              <w:rPr>
                <w:rFonts w:hint="eastAsia" w:ascii="宋体" w:hAnsi="宋体" w:eastAsia="宋体" w:cs="宋体"/>
                <w:color w:val="auto"/>
                <w:sz w:val="21"/>
                <w:szCs w:val="21"/>
                <w:lang w:val="zh-CN"/>
              </w:rPr>
              <w:t>分，扣完为止。</w:t>
            </w:r>
          </w:p>
        </w:tc>
      </w:tr>
      <w:tr w14:paraId="5C9C3A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756" w:type="dxa"/>
            <w:vMerge w:val="continue"/>
            <w:shd w:val="clear" w:color="auto" w:fill="FFFFFF"/>
            <w:vAlign w:val="center"/>
          </w:tcPr>
          <w:p w14:paraId="393AADAD">
            <w:pPr>
              <w:spacing w:line="360" w:lineRule="auto"/>
              <w:rPr>
                <w:rFonts w:hint="eastAsia" w:ascii="宋体" w:hAnsi="宋体" w:eastAsia="宋体" w:cs="宋体"/>
                <w:color w:val="auto"/>
                <w:sz w:val="21"/>
                <w:szCs w:val="21"/>
              </w:rPr>
            </w:pPr>
          </w:p>
        </w:tc>
        <w:tc>
          <w:tcPr>
            <w:tcW w:w="771" w:type="dxa"/>
            <w:shd w:val="clear" w:color="auto" w:fill="FFFFFF"/>
            <w:vAlign w:val="center"/>
          </w:tcPr>
          <w:p w14:paraId="55EAB895">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售后服务</w:t>
            </w:r>
          </w:p>
        </w:tc>
        <w:tc>
          <w:tcPr>
            <w:tcW w:w="550" w:type="dxa"/>
            <w:shd w:val="clear" w:color="auto" w:fill="FFFFFF"/>
            <w:vAlign w:val="center"/>
          </w:tcPr>
          <w:p w14:paraId="72CBD095">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10分</w:t>
            </w:r>
          </w:p>
        </w:tc>
        <w:tc>
          <w:tcPr>
            <w:tcW w:w="6442" w:type="dxa"/>
            <w:shd w:val="clear" w:color="auto" w:fill="FFFFFF"/>
            <w:vAlign w:val="center"/>
          </w:tcPr>
          <w:p w14:paraId="257DD930">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rPr>
              <w:t>投标人提供针对本项目的项目售后服务方案，包括但不限制于：①售后服务方式；②售后服务流程与规范；③售后服务保障与响应时间（7*24小时）；④质保期内外的技术支持和维护能力情况等；</w:t>
            </w:r>
          </w:p>
          <w:p w14:paraId="6AAB44F1">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lang w:val="zh-CN"/>
              </w:rPr>
              <w:t>上述每一项要求作出了详细的方案且符合采购需求的得10分；每缺少一项扣</w:t>
            </w:r>
            <w:r>
              <w:rPr>
                <w:rFonts w:hint="eastAsia" w:ascii="宋体" w:hAnsi="宋体" w:eastAsia="宋体" w:cs="宋体"/>
                <w:color w:val="auto"/>
                <w:sz w:val="21"/>
                <w:szCs w:val="21"/>
              </w:rPr>
              <w:t>2.5</w:t>
            </w:r>
            <w:r>
              <w:rPr>
                <w:rFonts w:hint="eastAsia" w:ascii="宋体" w:hAnsi="宋体" w:eastAsia="宋体" w:cs="宋体"/>
                <w:color w:val="auto"/>
                <w:sz w:val="21"/>
                <w:szCs w:val="21"/>
                <w:lang w:val="zh-CN"/>
              </w:rPr>
              <w:t>分，每有一处内容存在缺陷或内容不满足要求的</w:t>
            </w:r>
            <w:r>
              <w:rPr>
                <w:rFonts w:hint="eastAsia" w:ascii="宋体" w:hAnsi="宋体" w:eastAsia="宋体" w:cs="宋体"/>
                <w:color w:val="auto"/>
                <w:sz w:val="21"/>
                <w:szCs w:val="21"/>
              </w:rPr>
              <w:t>1.5</w:t>
            </w:r>
            <w:r>
              <w:rPr>
                <w:rFonts w:hint="eastAsia" w:ascii="宋体" w:hAnsi="宋体" w:eastAsia="宋体" w:cs="宋体"/>
                <w:color w:val="auto"/>
                <w:sz w:val="21"/>
                <w:szCs w:val="21"/>
                <w:lang w:val="zh-CN"/>
              </w:rPr>
              <w:t>分，扣完为止。</w:t>
            </w:r>
          </w:p>
        </w:tc>
      </w:tr>
      <w:tr w14:paraId="197F1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723" w:hRule="atLeast"/>
        </w:trPr>
        <w:tc>
          <w:tcPr>
            <w:tcW w:w="8519" w:type="dxa"/>
            <w:gridSpan w:val="4"/>
            <w:shd w:val="clear" w:color="auto" w:fill="FFFFFF"/>
            <w:vAlign w:val="center"/>
          </w:tcPr>
          <w:p w14:paraId="076DB70E">
            <w:pPr>
              <w:spacing w:line="360" w:lineRule="auto"/>
              <w:rPr>
                <w:rFonts w:hint="eastAsia" w:ascii="宋体" w:hAnsi="宋体" w:eastAsia="宋体" w:cs="宋体"/>
                <w:color w:val="auto"/>
                <w:sz w:val="21"/>
                <w:szCs w:val="21"/>
              </w:rPr>
            </w:pPr>
            <w:r>
              <w:rPr>
                <w:rFonts w:hint="eastAsia" w:ascii="宋体" w:hAnsi="宋体" w:eastAsia="宋体" w:cs="宋体"/>
                <w:color w:val="auto"/>
                <w:sz w:val="21"/>
                <w:szCs w:val="21"/>
                <w:lang w:val="zh-CN"/>
              </w:rPr>
              <w:t>注：内容不足或缺陷是指：存在不适用项目实际情况的情形、凭空编造、方案中内容前后不一致、前后逻辑错误、与招标文件要求不符或无关等情况。</w:t>
            </w:r>
          </w:p>
        </w:tc>
      </w:tr>
    </w:tbl>
    <w:p w14:paraId="0A4059C4">
      <w:pPr>
        <w:rPr>
          <w:rFonts w:hint="eastAsia"/>
          <w:lang w:val="en-US" w:eastAsia="zh-CN"/>
        </w:rPr>
      </w:pPr>
    </w:p>
    <w:p w14:paraId="282F5814">
      <w:pPr>
        <w:autoSpaceDE w:val="0"/>
        <w:autoSpaceDN w:val="0"/>
        <w:spacing w:line="360" w:lineRule="auto"/>
        <w:ind w:firstLine="482" w:firstLineChars="200"/>
        <w:rPr>
          <w:rFonts w:ascii="宋体" w:hAnsi="宋体" w:cs="宋体"/>
          <w:shd w:val="clear" w:color="auto" w:fill="FFFFFF"/>
        </w:rPr>
      </w:pPr>
      <w:r>
        <w:rPr>
          <w:rFonts w:hint="eastAsia"/>
          <w:b/>
          <w:bCs/>
          <w:color w:val="auto"/>
          <w:highlight w:val="none"/>
          <w:shd w:val="clear" w:color="auto" w:fill="FFFFFF"/>
        </w:rPr>
        <w:t>注：演示内容以U盘形式密封递交，请各投标单位将演示按规定时间邮寄至投标人须知前附表所示地址，如未提交此项得分为零。开标时由监督统一拆封。</w:t>
      </w:r>
      <w:r>
        <w:rPr>
          <w:rFonts w:hint="eastAsia" w:ascii="宋体" w:hAnsi="宋体" w:cs="宋体"/>
          <w:shd w:val="clear" w:color="auto" w:fill="FFFFFF"/>
        </w:rPr>
        <w:t>20.3 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6305424">
      <w:pPr>
        <w:autoSpaceDE w:val="0"/>
        <w:autoSpaceDN w:val="0"/>
        <w:spacing w:line="360" w:lineRule="auto"/>
        <w:ind w:firstLine="480" w:firstLineChars="200"/>
        <w:rPr>
          <w:rFonts w:ascii="宋体" w:hAnsi="宋体" w:cs="宋体"/>
          <w:shd w:val="clear" w:color="auto" w:fill="FFFFFF"/>
        </w:rPr>
      </w:pPr>
      <w:r>
        <w:rPr>
          <w:rFonts w:hint="eastAsia" w:ascii="宋体" w:hAnsi="宋体" w:cs="宋体"/>
          <w:shd w:val="clear" w:color="auto" w:fill="FFFFFF"/>
        </w:rPr>
        <w:t>20.4 评标结果汇总完成后，除下列情形外，任何人不得修改评标结果：</w:t>
      </w:r>
    </w:p>
    <w:p w14:paraId="00065423">
      <w:pPr>
        <w:autoSpaceDE w:val="0"/>
        <w:autoSpaceDN w:val="0"/>
        <w:spacing w:line="360" w:lineRule="auto"/>
        <w:ind w:firstLine="480" w:firstLineChars="200"/>
        <w:rPr>
          <w:rFonts w:ascii="宋体" w:hAnsi="宋体" w:cs="宋体"/>
          <w:shd w:val="clear" w:color="auto" w:fill="FFFFFF"/>
        </w:rPr>
      </w:pPr>
      <w:r>
        <w:rPr>
          <w:rFonts w:hint="eastAsia" w:ascii="宋体" w:hAnsi="宋体" w:cs="宋体"/>
          <w:shd w:val="clear" w:color="auto" w:fill="FFFFFF"/>
        </w:rPr>
        <w:t>（1）分值汇总计算错误的；</w:t>
      </w:r>
    </w:p>
    <w:p w14:paraId="3FE64439">
      <w:pPr>
        <w:autoSpaceDE w:val="0"/>
        <w:autoSpaceDN w:val="0"/>
        <w:spacing w:line="360" w:lineRule="auto"/>
        <w:ind w:firstLine="480" w:firstLineChars="200"/>
        <w:rPr>
          <w:rFonts w:ascii="宋体" w:hAnsi="宋体" w:cs="宋体"/>
          <w:shd w:val="clear" w:color="auto" w:fill="FFFFFF"/>
        </w:rPr>
      </w:pPr>
      <w:r>
        <w:rPr>
          <w:rFonts w:hint="eastAsia" w:ascii="宋体" w:hAnsi="宋体" w:cs="宋体"/>
          <w:shd w:val="clear" w:color="auto" w:fill="FFFFFF"/>
        </w:rPr>
        <w:t>（2）分项评分超出评分标准范围的；</w:t>
      </w:r>
    </w:p>
    <w:p w14:paraId="4C1AE200">
      <w:pPr>
        <w:autoSpaceDE w:val="0"/>
        <w:autoSpaceDN w:val="0"/>
        <w:spacing w:line="360" w:lineRule="auto"/>
        <w:ind w:firstLine="480" w:firstLineChars="200"/>
        <w:rPr>
          <w:rFonts w:ascii="宋体" w:hAnsi="宋体" w:cs="宋体"/>
          <w:shd w:val="clear" w:color="auto" w:fill="FFFFFF"/>
        </w:rPr>
      </w:pPr>
      <w:r>
        <w:rPr>
          <w:rFonts w:hint="eastAsia" w:ascii="宋体" w:hAnsi="宋体" w:cs="宋体"/>
          <w:shd w:val="clear" w:color="auto" w:fill="FFFFFF"/>
        </w:rPr>
        <w:t>（3）评标委员会成员对客观评审因素评分不一致的；</w:t>
      </w:r>
    </w:p>
    <w:p w14:paraId="1C5AB98E">
      <w:pPr>
        <w:autoSpaceDE w:val="0"/>
        <w:autoSpaceDN w:val="0"/>
        <w:spacing w:line="360" w:lineRule="auto"/>
        <w:ind w:firstLine="480" w:firstLineChars="200"/>
        <w:rPr>
          <w:rFonts w:ascii="宋体" w:hAnsi="宋体" w:cs="宋体"/>
          <w:shd w:val="clear" w:color="auto" w:fill="FFFFFF"/>
        </w:rPr>
      </w:pPr>
      <w:r>
        <w:rPr>
          <w:rFonts w:hint="eastAsia" w:ascii="宋体" w:hAnsi="宋体" w:cs="宋体"/>
          <w:shd w:val="clear" w:color="auto" w:fill="FFFFFF"/>
        </w:rPr>
        <w:t>（4）经评标委员会认定评分畸高、畸低的。</w:t>
      </w:r>
    </w:p>
    <w:p w14:paraId="6C84BA8F">
      <w:pPr>
        <w:autoSpaceDE w:val="0"/>
        <w:autoSpaceDN w:val="0"/>
        <w:spacing w:line="360" w:lineRule="auto"/>
        <w:ind w:firstLine="480" w:firstLineChars="200"/>
        <w:rPr>
          <w:rFonts w:ascii="宋体" w:hAnsi="宋体" w:cs="宋体"/>
          <w:shd w:val="clear" w:color="auto" w:fill="FFFFFF"/>
        </w:rPr>
      </w:pPr>
      <w:r>
        <w:rPr>
          <w:rFonts w:hint="eastAsia" w:ascii="宋体" w:hAnsi="宋体" w:cs="宋体"/>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6599F81C">
      <w:pPr>
        <w:autoSpaceDE w:val="0"/>
        <w:autoSpaceDN w:val="0"/>
        <w:spacing w:line="360" w:lineRule="auto"/>
        <w:ind w:firstLine="480" w:firstLineChars="200"/>
        <w:rPr>
          <w:rFonts w:ascii="宋体" w:hAnsi="宋体" w:cs="宋体"/>
          <w:shd w:val="clear" w:color="auto" w:fill="FFFFFF"/>
        </w:rPr>
      </w:pPr>
      <w:r>
        <w:rPr>
          <w:rFonts w:hint="eastAsia" w:ascii="宋体" w:hAnsi="宋体" w:cs="宋体"/>
          <w:shd w:val="clear" w:color="auto" w:fill="FFFFFF"/>
        </w:rPr>
        <w:t>投标人对以上情形提出质疑的，采购人或者采购代理机构可以组织原评标委员会进行重新评审，重新评审改变评标结果的，应当书面报告本级财政部门。</w:t>
      </w:r>
    </w:p>
    <w:p w14:paraId="30B5A113">
      <w:pPr>
        <w:pStyle w:val="24"/>
        <w:spacing w:before="0" w:after="0" w:line="360" w:lineRule="auto"/>
        <w:rPr>
          <w:rFonts w:ascii="宋体" w:hAnsi="宋体" w:cs="宋体"/>
          <w:lang w:val="zh-CN"/>
        </w:rPr>
      </w:pPr>
      <w:bookmarkStart w:id="80" w:name="_Toc11578"/>
      <w:bookmarkStart w:id="81" w:name="_Toc16276"/>
      <w:r>
        <w:rPr>
          <w:rFonts w:hint="eastAsia" w:ascii="宋体" w:hAnsi="宋体" w:cs="宋体"/>
          <w:lang w:val="zh-CN"/>
        </w:rPr>
        <w:t>八、中标</w:t>
      </w:r>
      <w:bookmarkEnd w:id="80"/>
      <w:bookmarkEnd w:id="81"/>
    </w:p>
    <w:p w14:paraId="0474B928">
      <w:pPr>
        <w:pStyle w:val="24"/>
        <w:spacing w:before="0" w:after="0" w:line="360" w:lineRule="auto"/>
        <w:jc w:val="left"/>
        <w:rPr>
          <w:rFonts w:ascii="宋体" w:hAnsi="宋体" w:cs="宋体"/>
          <w:lang w:val="zh-CN"/>
        </w:rPr>
      </w:pPr>
      <w:bookmarkStart w:id="82" w:name="_Toc7130"/>
      <w:bookmarkStart w:id="83" w:name="_Toc28819"/>
      <w:r>
        <w:rPr>
          <w:rFonts w:hint="eastAsia" w:ascii="宋体" w:hAnsi="宋体" w:cs="宋体"/>
          <w:sz w:val="28"/>
          <w:szCs w:val="28"/>
          <w:lang w:val="zh-CN"/>
        </w:rPr>
        <w:t>2</w:t>
      </w:r>
      <w:r>
        <w:rPr>
          <w:rFonts w:hint="eastAsia" w:ascii="宋体" w:hAnsi="宋体" w:cs="宋体"/>
          <w:sz w:val="28"/>
          <w:szCs w:val="28"/>
        </w:rPr>
        <w:t>1</w:t>
      </w:r>
      <w:r>
        <w:rPr>
          <w:rFonts w:hint="eastAsia" w:ascii="宋体" w:hAnsi="宋体" w:cs="宋体"/>
          <w:sz w:val="28"/>
          <w:szCs w:val="28"/>
          <w:lang w:val="zh-CN"/>
        </w:rPr>
        <w:t>.推荐并确定中标人</w:t>
      </w:r>
      <w:bookmarkEnd w:id="82"/>
      <w:bookmarkEnd w:id="83"/>
    </w:p>
    <w:p w14:paraId="626CD3F7">
      <w:pPr>
        <w:autoSpaceDE w:val="0"/>
        <w:autoSpaceDN w:val="0"/>
        <w:spacing w:line="360" w:lineRule="auto"/>
        <w:ind w:firstLine="480" w:firstLineChars="200"/>
        <w:rPr>
          <w:rFonts w:ascii="宋体" w:hAnsi="宋体" w:cs="宋体"/>
        </w:rPr>
      </w:pPr>
      <w:r>
        <w:rPr>
          <w:rFonts w:hint="eastAsia" w:ascii="宋体" w:hAnsi="宋体" w:cs="宋体"/>
        </w:rPr>
        <w:t>21.1 采购代理机构应当在评标结束后2个工作日内将评标报告送采购人。采购人应当自收到评标报告之日起５个工作日内，在评标报告确定的中标候选人名单中按顺序确定中标人。中标候选人并列的，由采购人或者采购人委托评标委员会按照招标文件规定的方式确定中标人；招标文件未规定的，采取随机抽取的方式确定。</w:t>
      </w:r>
    </w:p>
    <w:p w14:paraId="3D063189">
      <w:pPr>
        <w:autoSpaceDE w:val="0"/>
        <w:autoSpaceDN w:val="0"/>
        <w:spacing w:line="360" w:lineRule="auto"/>
        <w:ind w:firstLine="480" w:firstLineChars="200"/>
        <w:rPr>
          <w:rFonts w:ascii="宋体" w:hAnsi="宋体" w:cs="宋体"/>
        </w:rPr>
      </w:pPr>
      <w:r>
        <w:rPr>
          <w:rFonts w:hint="eastAsia" w:ascii="宋体" w:hAnsi="宋体" w:cs="宋体"/>
        </w:rPr>
        <w:t>21.2 采购人自行组织招标的，应当在评标结束后5个工作日内确定中标人。</w:t>
      </w:r>
    </w:p>
    <w:p w14:paraId="791B23EB">
      <w:pPr>
        <w:autoSpaceDE w:val="0"/>
        <w:autoSpaceDN w:val="0"/>
        <w:spacing w:line="360" w:lineRule="auto"/>
        <w:ind w:firstLine="480" w:firstLineChars="200"/>
        <w:rPr>
          <w:rFonts w:hint="eastAsia" w:ascii="宋体" w:hAnsi="宋体" w:cs="宋体"/>
        </w:rPr>
      </w:pPr>
      <w:r>
        <w:rPr>
          <w:rFonts w:hint="eastAsia" w:ascii="宋体" w:hAnsi="宋体" w:cs="宋体"/>
        </w:rPr>
        <w:t>21.3 采购人在收到评标报告5个工作日内未按评标报告推荐的中标候选人顺序确定中标人，又不能说明合法理由的，视同按评标报告推荐的顺序确定排名第一的中标候选人为中标人。</w:t>
      </w:r>
    </w:p>
    <w:p w14:paraId="4868DC6D">
      <w:pPr>
        <w:autoSpaceDE w:val="0"/>
        <w:autoSpaceDN w:val="0"/>
        <w:spacing w:line="360" w:lineRule="auto"/>
        <w:ind w:firstLine="482" w:firstLineChars="200"/>
        <w:rPr>
          <w:rFonts w:hint="default" w:ascii="宋体" w:hAnsi="宋体" w:eastAsia="宋体" w:cs="宋体"/>
          <w:b/>
          <w:bCs/>
          <w:lang w:val="en-US" w:eastAsia="zh-CN"/>
        </w:rPr>
      </w:pPr>
      <w:r>
        <w:rPr>
          <w:rFonts w:hint="eastAsia" w:ascii="宋体" w:hAnsi="宋体" w:cs="宋体"/>
          <w:b/>
          <w:bCs/>
          <w:lang w:val="en-US" w:eastAsia="zh-CN"/>
        </w:rPr>
        <w:t xml:space="preserve">21.4 </w:t>
      </w:r>
      <w:r>
        <w:rPr>
          <w:rFonts w:hint="eastAsia"/>
          <w:b/>
          <w:bCs/>
        </w:rPr>
        <w:t>每个投标单位可以投报一个或多个包，但每个投标单位最终只能中一个包。得分由高从低排序，如有排序相同的包，按照大包优先原则评定中标候选人。</w:t>
      </w:r>
    </w:p>
    <w:p w14:paraId="3C9ECA4F">
      <w:pPr>
        <w:pStyle w:val="24"/>
        <w:spacing w:before="0" w:after="0" w:line="360" w:lineRule="auto"/>
        <w:jc w:val="left"/>
        <w:rPr>
          <w:rFonts w:ascii="宋体" w:hAnsi="宋体" w:cs="宋体"/>
          <w:lang w:val="zh-CN"/>
        </w:rPr>
      </w:pPr>
      <w:bookmarkStart w:id="84" w:name="_Toc14997"/>
      <w:bookmarkStart w:id="85" w:name="_Toc4252"/>
      <w:r>
        <w:rPr>
          <w:rFonts w:hint="eastAsia" w:ascii="宋体" w:hAnsi="宋体" w:cs="宋体"/>
          <w:sz w:val="28"/>
          <w:szCs w:val="28"/>
          <w:lang w:val="zh-CN"/>
        </w:rPr>
        <w:t>2</w:t>
      </w:r>
      <w:r>
        <w:rPr>
          <w:rFonts w:hint="eastAsia" w:ascii="宋体" w:hAnsi="宋体" w:cs="宋体"/>
          <w:sz w:val="28"/>
          <w:szCs w:val="28"/>
        </w:rPr>
        <w:t>2</w:t>
      </w:r>
      <w:r>
        <w:rPr>
          <w:rFonts w:hint="eastAsia" w:ascii="宋体" w:hAnsi="宋体" w:cs="宋体"/>
          <w:sz w:val="28"/>
          <w:szCs w:val="28"/>
          <w:lang w:val="zh-CN"/>
        </w:rPr>
        <w:t>.中标通知</w:t>
      </w:r>
      <w:bookmarkEnd w:id="84"/>
      <w:bookmarkEnd w:id="85"/>
    </w:p>
    <w:p w14:paraId="386C10F1">
      <w:pPr>
        <w:autoSpaceDE w:val="0"/>
        <w:autoSpaceDN w:val="0"/>
        <w:spacing w:line="360" w:lineRule="auto"/>
        <w:ind w:firstLine="480" w:firstLineChars="200"/>
        <w:rPr>
          <w:rFonts w:ascii="宋体" w:hAnsi="宋体" w:cs="宋体"/>
          <w:kern w:val="0"/>
        </w:rPr>
      </w:pPr>
      <w:r>
        <w:rPr>
          <w:rFonts w:hint="eastAsia" w:ascii="宋体" w:hAnsi="宋体" w:cs="宋体"/>
          <w:kern w:val="0"/>
        </w:rPr>
        <w:t>22.1 采购人或者采购代理机构应当自中标人确定之日起2个工作日内，在省级以上财政部门指定的媒体上公告中标结果。</w:t>
      </w:r>
    </w:p>
    <w:p w14:paraId="08C9AFD2">
      <w:pPr>
        <w:autoSpaceDE w:val="0"/>
        <w:autoSpaceDN w:val="0"/>
        <w:spacing w:line="360" w:lineRule="auto"/>
        <w:ind w:firstLine="480" w:firstLineChars="200"/>
        <w:rPr>
          <w:rFonts w:ascii="宋体" w:hAnsi="宋体" w:cs="宋体"/>
          <w:kern w:val="0"/>
        </w:rPr>
      </w:pPr>
      <w:r>
        <w:rPr>
          <w:rFonts w:hint="eastAsia" w:ascii="宋体" w:hAnsi="宋体" w:cs="宋体"/>
          <w:kern w:val="0"/>
        </w:rPr>
        <w:t>22.2 中标结果公告内容应当包括采购人及其委托的采购代理机构的名称、地址、联系方式，项目名称和项目编号，中标人名称、地址和中标金额，主要中标标的的名称、规格型号、数量、单价、服务要求，中标公告期限以及评审专家名单。</w:t>
      </w:r>
    </w:p>
    <w:p w14:paraId="1DC158AD">
      <w:pPr>
        <w:autoSpaceDE w:val="0"/>
        <w:autoSpaceDN w:val="0"/>
        <w:spacing w:line="360" w:lineRule="auto"/>
        <w:ind w:firstLine="480" w:firstLineChars="200"/>
        <w:rPr>
          <w:rFonts w:ascii="宋体" w:hAnsi="宋体" w:cs="宋体"/>
          <w:kern w:val="0"/>
        </w:rPr>
      </w:pPr>
      <w:r>
        <w:rPr>
          <w:rFonts w:hint="eastAsia" w:ascii="宋体" w:hAnsi="宋体" w:cs="宋体"/>
          <w:kern w:val="0"/>
        </w:rPr>
        <w:t>22.3 中标公告期限为1个工作日。</w:t>
      </w:r>
    </w:p>
    <w:p w14:paraId="391CD857">
      <w:pPr>
        <w:autoSpaceDE w:val="0"/>
        <w:autoSpaceDN w:val="0"/>
        <w:spacing w:line="360" w:lineRule="auto"/>
        <w:ind w:firstLine="480" w:firstLineChars="200"/>
        <w:rPr>
          <w:rFonts w:ascii="宋体" w:hAnsi="宋体" w:cs="宋体"/>
          <w:kern w:val="0"/>
        </w:rPr>
      </w:pPr>
      <w:r>
        <w:rPr>
          <w:rFonts w:hint="eastAsia" w:ascii="宋体" w:hAnsi="宋体" w:cs="宋体"/>
          <w:kern w:val="0"/>
        </w:rPr>
        <w:t>22.4 在公告中标结果的同时，</w:t>
      </w:r>
      <w:r>
        <w:rPr>
          <w:rFonts w:hint="eastAsia" w:ascii="宋体" w:hAnsi="宋体" w:cs="宋体"/>
          <w:shd w:val="clear" w:color="auto" w:fill="FFFFFF"/>
        </w:rPr>
        <w:t>采购代理机构</w:t>
      </w:r>
      <w:r>
        <w:rPr>
          <w:rFonts w:hint="eastAsia" w:ascii="宋体" w:hAnsi="宋体" w:cs="宋体"/>
          <w:kern w:val="0"/>
        </w:rPr>
        <w:t>应当向中标人发出中标通知书；对投标无效的投标人，采购人或采购代理机构应当告知其投标无效的原因；采用综合评分法评审的，还应当告知未中标人本人的评审得分与排序。</w:t>
      </w:r>
    </w:p>
    <w:p w14:paraId="247AFE4E">
      <w:pPr>
        <w:autoSpaceDE w:val="0"/>
        <w:autoSpaceDN w:val="0"/>
        <w:spacing w:line="360" w:lineRule="auto"/>
        <w:ind w:firstLine="480" w:firstLineChars="200"/>
        <w:rPr>
          <w:rFonts w:ascii="宋体" w:hAnsi="宋体" w:cs="宋体"/>
          <w:kern w:val="0"/>
        </w:rPr>
      </w:pPr>
      <w:r>
        <w:rPr>
          <w:rFonts w:hint="eastAsia" w:ascii="宋体" w:hAnsi="宋体" w:cs="宋体"/>
          <w:kern w:val="0"/>
        </w:rPr>
        <w:t>22.5 中标通知书发出后，采购人不得违法改变中标结果，中标人无正当理由不得放弃中标。</w:t>
      </w:r>
    </w:p>
    <w:p w14:paraId="1517159E">
      <w:pPr>
        <w:pStyle w:val="24"/>
        <w:spacing w:before="0" w:after="0" w:line="360" w:lineRule="auto"/>
        <w:rPr>
          <w:rFonts w:ascii="宋体" w:hAnsi="宋体" w:cs="宋体"/>
          <w:lang w:val="zh-CN"/>
        </w:rPr>
      </w:pPr>
      <w:bookmarkStart w:id="86" w:name="_Toc27697"/>
      <w:bookmarkStart w:id="87" w:name="_Toc12913"/>
      <w:r>
        <w:rPr>
          <w:rFonts w:hint="eastAsia" w:ascii="宋体" w:hAnsi="宋体" w:cs="宋体"/>
          <w:lang w:val="zh-CN"/>
        </w:rPr>
        <w:t>九、授予合同</w:t>
      </w:r>
      <w:bookmarkEnd w:id="86"/>
      <w:bookmarkEnd w:id="87"/>
    </w:p>
    <w:p w14:paraId="508683E3">
      <w:pPr>
        <w:pStyle w:val="24"/>
        <w:spacing w:before="0" w:after="0" w:line="360" w:lineRule="auto"/>
        <w:jc w:val="left"/>
        <w:rPr>
          <w:rFonts w:ascii="宋体" w:hAnsi="宋体" w:cs="宋体"/>
          <w:kern w:val="0"/>
          <w:sz w:val="24"/>
        </w:rPr>
      </w:pPr>
      <w:bookmarkStart w:id="88" w:name="_Toc17064"/>
      <w:bookmarkStart w:id="89" w:name="_Toc30870"/>
      <w:r>
        <w:rPr>
          <w:rFonts w:hint="eastAsia" w:ascii="宋体" w:hAnsi="宋体" w:cs="宋体"/>
          <w:sz w:val="28"/>
          <w:szCs w:val="28"/>
          <w:lang w:val="zh-CN"/>
        </w:rPr>
        <w:t>2</w:t>
      </w:r>
      <w:r>
        <w:rPr>
          <w:rFonts w:hint="eastAsia" w:ascii="宋体" w:hAnsi="宋体" w:cs="宋体"/>
          <w:sz w:val="28"/>
          <w:szCs w:val="28"/>
        </w:rPr>
        <w:t>3</w:t>
      </w:r>
      <w:r>
        <w:rPr>
          <w:rFonts w:hint="eastAsia" w:ascii="宋体" w:hAnsi="宋体" w:cs="宋体"/>
          <w:sz w:val="28"/>
          <w:szCs w:val="28"/>
          <w:lang w:val="zh-CN"/>
        </w:rPr>
        <w:t>.签订合同</w:t>
      </w:r>
      <w:bookmarkEnd w:id="88"/>
      <w:bookmarkEnd w:id="89"/>
    </w:p>
    <w:p w14:paraId="0AE9A751">
      <w:pPr>
        <w:autoSpaceDE w:val="0"/>
        <w:autoSpaceDN w:val="0"/>
        <w:spacing w:line="360" w:lineRule="auto"/>
        <w:ind w:firstLine="480" w:firstLineChars="200"/>
        <w:rPr>
          <w:rFonts w:ascii="宋体" w:hAnsi="宋体" w:cs="宋体"/>
          <w:kern w:val="0"/>
        </w:rPr>
      </w:pPr>
      <w:r>
        <w:rPr>
          <w:rFonts w:hint="eastAsia" w:ascii="宋体" w:hAnsi="宋体" w:cs="宋体"/>
          <w:kern w:val="0"/>
          <w:lang w:val="zh-CN"/>
        </w:rPr>
        <w:t>2</w:t>
      </w:r>
      <w:r>
        <w:rPr>
          <w:rFonts w:hint="eastAsia" w:ascii="宋体" w:hAnsi="宋体" w:cs="宋体"/>
          <w:kern w:val="0"/>
        </w:rPr>
        <w:t>3</w:t>
      </w:r>
      <w:r>
        <w:rPr>
          <w:rFonts w:hint="eastAsia" w:ascii="宋体" w:hAnsi="宋体" w:cs="宋体"/>
          <w:kern w:val="0"/>
          <w:lang w:val="zh-CN"/>
        </w:rPr>
        <w:t>.1</w:t>
      </w:r>
      <w:r>
        <w:rPr>
          <w:rFonts w:hint="eastAsia" w:ascii="宋体" w:hAnsi="宋体" w:cs="宋体"/>
          <w:kern w:val="0"/>
        </w:rPr>
        <w:t xml:space="preserve"> 采购人应当自中标通知书发出之日起30日内，按照招标文件和中标人投标文件的规定，与中标人签订书面合同。所签订的合同不得对招标文件确定的事项和中标人投标文件作实质性修改。</w:t>
      </w:r>
    </w:p>
    <w:p w14:paraId="056AF988">
      <w:pPr>
        <w:autoSpaceDE w:val="0"/>
        <w:autoSpaceDN w:val="0"/>
        <w:spacing w:line="360" w:lineRule="auto"/>
        <w:ind w:firstLine="480" w:firstLineChars="200"/>
        <w:rPr>
          <w:rFonts w:ascii="宋体" w:hAnsi="宋体" w:cs="宋体"/>
          <w:kern w:val="0"/>
        </w:rPr>
      </w:pPr>
      <w:r>
        <w:rPr>
          <w:rFonts w:hint="eastAsia" w:ascii="宋体" w:hAnsi="宋体" w:cs="宋体"/>
          <w:kern w:val="0"/>
        </w:rPr>
        <w:t>采购人不得向中标人提出任何不合理的要求作为签订合同的条件。</w:t>
      </w:r>
    </w:p>
    <w:p w14:paraId="4217EB9D">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2</w:t>
      </w:r>
      <w:r>
        <w:rPr>
          <w:rFonts w:hint="eastAsia" w:ascii="宋体" w:hAnsi="宋体" w:cs="宋体"/>
          <w:kern w:val="0"/>
        </w:rPr>
        <w:t>3</w:t>
      </w:r>
      <w:r>
        <w:rPr>
          <w:rFonts w:hint="eastAsia" w:ascii="宋体" w:hAnsi="宋体" w:cs="宋体"/>
          <w:kern w:val="0"/>
          <w:lang w:val="zh-CN"/>
        </w:rPr>
        <w:t>.</w:t>
      </w:r>
      <w:r>
        <w:rPr>
          <w:rFonts w:hint="eastAsia" w:ascii="宋体" w:hAnsi="宋体" w:cs="宋体"/>
          <w:kern w:val="0"/>
        </w:rPr>
        <w:t>2 中标人拒绝与采购人签订合同的</w:t>
      </w:r>
      <w:r>
        <w:rPr>
          <w:rFonts w:hint="eastAsia" w:ascii="宋体" w:hAnsi="宋体" w:cs="宋体"/>
          <w:kern w:val="0"/>
          <w:lang w:val="zh-CN"/>
        </w:rPr>
        <w:t>，采购人可以按照评标报告推荐的中标候选人名单排序，确定下一候选人为中标人，也可重新开展政府采购活动。</w:t>
      </w:r>
    </w:p>
    <w:p w14:paraId="5B2CCB1D">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2</w:t>
      </w:r>
      <w:r>
        <w:rPr>
          <w:rFonts w:hint="eastAsia" w:ascii="宋体" w:hAnsi="宋体" w:cs="宋体"/>
          <w:kern w:val="0"/>
        </w:rPr>
        <w:t>3</w:t>
      </w:r>
      <w:r>
        <w:rPr>
          <w:rFonts w:hint="eastAsia" w:ascii="宋体" w:hAnsi="宋体" w:cs="宋体"/>
          <w:kern w:val="0"/>
          <w:lang w:val="zh-CN"/>
        </w:rPr>
        <w:t>.</w:t>
      </w:r>
      <w:r>
        <w:rPr>
          <w:rFonts w:hint="eastAsia" w:ascii="宋体" w:hAnsi="宋体" w:cs="宋体"/>
          <w:kern w:val="0"/>
        </w:rPr>
        <w:t>3</w:t>
      </w:r>
      <w:r>
        <w:rPr>
          <w:rFonts w:hint="eastAsia" w:ascii="宋体" w:hAnsi="宋体" w:cs="宋体"/>
          <w:kern w:val="0"/>
          <w:lang w:bidi="ar"/>
        </w:rPr>
        <w:t xml:space="preserve"> </w:t>
      </w:r>
      <w:r>
        <w:rPr>
          <w:rFonts w:hint="eastAsia" w:ascii="宋体" w:hAnsi="宋体" w:cs="宋体"/>
          <w:kern w:val="0"/>
          <w:lang w:val="zh-CN"/>
        </w:rPr>
        <w:t>招标文件、中标人的投标文件、《中标通知书》及其澄清、说明文件、承诺等，均为签订采购合同的依据，作为采购合同的组成部分。</w:t>
      </w:r>
    </w:p>
    <w:p w14:paraId="742E2C78">
      <w:pPr>
        <w:autoSpaceDE w:val="0"/>
        <w:autoSpaceDN w:val="0"/>
        <w:spacing w:line="360" w:lineRule="auto"/>
        <w:ind w:firstLine="480" w:firstLineChars="200"/>
        <w:rPr>
          <w:rFonts w:ascii="宋体" w:hAnsi="宋体" w:cs="宋体"/>
          <w:kern w:val="0"/>
        </w:rPr>
      </w:pPr>
      <w:r>
        <w:rPr>
          <w:rFonts w:hint="eastAsia" w:ascii="宋体" w:hAnsi="宋体" w:cs="宋体"/>
          <w:kern w:val="0"/>
        </w:rPr>
        <w:t xml:space="preserve">22.4 </w:t>
      </w:r>
      <w:r>
        <w:rPr>
          <w:rFonts w:hint="eastAsia" w:ascii="宋体" w:hAnsi="宋体" w:cs="宋体"/>
          <w:kern w:val="0"/>
          <w:lang w:val="zh-CN"/>
        </w:rPr>
        <w:t>采购合同签订之日起</w:t>
      </w:r>
      <w:r>
        <w:rPr>
          <w:rFonts w:hint="eastAsia" w:ascii="宋体" w:hAnsi="宋体" w:cs="宋体"/>
          <w:kern w:val="0"/>
        </w:rPr>
        <w:t>2</w:t>
      </w:r>
      <w:r>
        <w:rPr>
          <w:rFonts w:hint="eastAsia" w:ascii="宋体" w:hAnsi="宋体" w:cs="宋体"/>
          <w:kern w:val="0"/>
          <w:lang w:val="zh-CN"/>
        </w:rPr>
        <w:t>个工作日内，由采购人将采购合同在青海政府采购网上公告，但采购合同中涉及国家秘密、商业秘密的内容除外。</w:t>
      </w:r>
    </w:p>
    <w:p w14:paraId="2845B777">
      <w:pPr>
        <w:autoSpaceDE w:val="0"/>
        <w:autoSpaceDN w:val="0"/>
        <w:spacing w:line="360" w:lineRule="auto"/>
        <w:ind w:firstLine="480" w:firstLineChars="200"/>
        <w:rPr>
          <w:rFonts w:ascii="宋体" w:hAnsi="宋体" w:cs="宋体"/>
          <w:kern w:val="0"/>
        </w:rPr>
      </w:pPr>
      <w:r>
        <w:rPr>
          <w:rFonts w:hint="eastAsia" w:ascii="宋体" w:hAnsi="宋体" w:cs="宋体"/>
          <w:kern w:val="0"/>
        </w:rPr>
        <w:t>23.5 采购人与中标人应当根据合同的约定依法履行合同义务。政府采购合同的履行、违约责任和解决争议的方法等适用《中华人民共和国民法典》。</w:t>
      </w:r>
    </w:p>
    <w:p w14:paraId="61F40993">
      <w:pPr>
        <w:autoSpaceDE w:val="0"/>
        <w:autoSpaceDN w:val="0"/>
        <w:spacing w:line="360" w:lineRule="auto"/>
        <w:ind w:firstLine="480" w:firstLineChars="200"/>
        <w:rPr>
          <w:rFonts w:ascii="宋体" w:hAnsi="宋体" w:cs="宋体"/>
          <w:kern w:val="0"/>
        </w:rPr>
      </w:pPr>
      <w:r>
        <w:rPr>
          <w:rFonts w:hint="eastAsia" w:ascii="宋体" w:hAnsi="宋体" w:cs="宋体"/>
          <w:kern w:val="0"/>
        </w:rPr>
        <w:t xml:space="preserve">23.6 </w:t>
      </w:r>
      <w:r>
        <w:rPr>
          <w:rFonts w:hint="eastAsia"/>
        </w:rPr>
        <w:t>采购人或者采购代理机构应当按照政府采购合同规定的技术、服务、安全标准组织对</w:t>
      </w:r>
      <w:r>
        <w:rPr>
          <w:rFonts w:hint="eastAsia"/>
          <w:lang w:eastAsia="zh-CN"/>
        </w:rPr>
        <w:t>投标人</w:t>
      </w:r>
      <w:r>
        <w:rPr>
          <w:rFonts w:hint="eastAsia"/>
        </w:rPr>
        <w:t>履约情况进行验收，并出具验收书。验收书应当包括每一项技术、服务、安全标准的履约情况。</w:t>
      </w:r>
    </w:p>
    <w:p w14:paraId="1FB5C970">
      <w:pPr>
        <w:autoSpaceDE w:val="0"/>
        <w:autoSpaceDN w:val="0"/>
        <w:spacing w:line="360" w:lineRule="auto"/>
        <w:ind w:firstLine="480" w:firstLineChars="200"/>
        <w:rPr>
          <w:rFonts w:ascii="宋体" w:hAnsi="宋体" w:cs="宋体"/>
          <w:kern w:val="0"/>
        </w:rPr>
      </w:pPr>
      <w:r>
        <w:rPr>
          <w:rFonts w:hint="eastAsia" w:ascii="宋体" w:hAnsi="宋体" w:cs="宋体"/>
          <w:kern w:val="0"/>
        </w:rPr>
        <w:t>23.7</w:t>
      </w:r>
      <w:r>
        <w:rPr>
          <w:rFonts w:ascii="宋体" w:hAnsi="宋体" w:cs="宋体"/>
          <w:kern w:val="0"/>
        </w:rPr>
        <w:t xml:space="preserve"> </w:t>
      </w:r>
      <w:r>
        <w:rPr>
          <w:rFonts w:hint="eastAsia" w:ascii="宋体" w:hAnsi="宋体" w:cs="宋体"/>
          <w:kern w:val="0"/>
        </w:rPr>
        <w:t>采购人可以邀请参加本项目的其他投标人或者第三方机构参与验收。参与验收的投标人或者第三方机构的意见作为验收书的参考资料一并存档。</w:t>
      </w:r>
    </w:p>
    <w:p w14:paraId="7D949338">
      <w:pPr>
        <w:autoSpaceDE w:val="0"/>
        <w:autoSpaceDN w:val="0"/>
        <w:spacing w:line="360" w:lineRule="auto"/>
        <w:ind w:firstLine="480" w:firstLineChars="200"/>
        <w:rPr>
          <w:rFonts w:ascii="宋体" w:hAnsi="宋体" w:cs="宋体"/>
          <w:kern w:val="0"/>
        </w:rPr>
      </w:pPr>
      <w:r>
        <w:rPr>
          <w:rFonts w:hint="eastAsia" w:ascii="宋体" w:hAnsi="宋体" w:cs="宋体"/>
          <w:kern w:val="0"/>
        </w:rPr>
        <w:t>23.8</w:t>
      </w:r>
      <w:r>
        <w:rPr>
          <w:rFonts w:ascii="宋体" w:hAnsi="宋体" w:cs="宋体"/>
          <w:kern w:val="0"/>
        </w:rPr>
        <w:t xml:space="preserve"> </w:t>
      </w:r>
      <w:r>
        <w:rPr>
          <w:rFonts w:hint="eastAsia" w:ascii="宋体" w:hAnsi="宋体" w:cs="宋体"/>
          <w:kern w:val="0"/>
        </w:rPr>
        <w:t>采购人应当加强对中标人的履约管理，并按照采购合同约定，及时向中标人支付采购资金。对于中标人违反采购合同约定的行为，采购人应当及时处理，依法追究其违约责任。</w:t>
      </w:r>
    </w:p>
    <w:p w14:paraId="1FF42CFF">
      <w:pPr>
        <w:autoSpaceDE w:val="0"/>
        <w:autoSpaceDN w:val="0"/>
        <w:spacing w:line="360" w:lineRule="auto"/>
        <w:ind w:firstLine="480" w:firstLineChars="200"/>
        <w:rPr>
          <w:rFonts w:ascii="宋体" w:hAnsi="宋体" w:cs="宋体"/>
          <w:kern w:val="0"/>
        </w:rPr>
      </w:pPr>
      <w:r>
        <w:rPr>
          <w:rFonts w:hint="eastAsia" w:ascii="宋体" w:hAnsi="宋体" w:cs="宋体"/>
          <w:kern w:val="0"/>
        </w:rPr>
        <w:t>23.9 采购人、采购代理机构应当建立真实完整的招标采购档案，妥善保存每项采购活动的采购文件。</w:t>
      </w:r>
    </w:p>
    <w:p w14:paraId="7CD97BF7">
      <w:pPr>
        <w:pStyle w:val="24"/>
        <w:spacing w:before="0" w:after="0" w:line="360" w:lineRule="auto"/>
        <w:rPr>
          <w:rFonts w:ascii="宋体" w:hAnsi="宋体" w:cs="宋体"/>
          <w:lang w:val="zh-CN"/>
        </w:rPr>
      </w:pPr>
      <w:bookmarkStart w:id="90" w:name="_Toc16236"/>
      <w:bookmarkStart w:id="91" w:name="_Toc3792"/>
      <w:r>
        <w:rPr>
          <w:rFonts w:hint="eastAsia" w:ascii="宋体" w:hAnsi="宋体" w:cs="宋体"/>
          <w:lang w:val="zh-CN"/>
        </w:rPr>
        <w:t>十、其他</w:t>
      </w:r>
      <w:bookmarkEnd w:id="90"/>
      <w:bookmarkEnd w:id="91"/>
    </w:p>
    <w:p w14:paraId="798BBE1F">
      <w:pPr>
        <w:pStyle w:val="24"/>
        <w:spacing w:before="0" w:after="0" w:line="360" w:lineRule="auto"/>
        <w:jc w:val="left"/>
        <w:rPr>
          <w:rFonts w:ascii="宋体" w:hAnsi="宋体" w:cs="宋体"/>
          <w:sz w:val="28"/>
          <w:szCs w:val="28"/>
        </w:rPr>
      </w:pPr>
      <w:bookmarkStart w:id="92" w:name="_Toc18269"/>
      <w:bookmarkStart w:id="93" w:name="_Toc2698"/>
      <w:r>
        <w:rPr>
          <w:rFonts w:hint="eastAsia" w:ascii="宋体" w:hAnsi="宋体" w:cs="宋体"/>
          <w:sz w:val="28"/>
          <w:szCs w:val="28"/>
        </w:rPr>
        <w:t>2</w:t>
      </w:r>
      <w:r>
        <w:rPr>
          <w:rFonts w:ascii="宋体" w:hAnsi="宋体" w:cs="宋体"/>
          <w:sz w:val="28"/>
          <w:szCs w:val="28"/>
        </w:rPr>
        <w:t>4</w:t>
      </w:r>
      <w:r>
        <w:rPr>
          <w:rFonts w:hint="eastAsia" w:ascii="宋体" w:hAnsi="宋体" w:cs="宋体"/>
          <w:sz w:val="28"/>
          <w:szCs w:val="28"/>
        </w:rPr>
        <w:t>. 串通投标的情形</w:t>
      </w:r>
      <w:bookmarkEnd w:id="92"/>
      <w:bookmarkEnd w:id="93"/>
    </w:p>
    <w:p w14:paraId="63E88435">
      <w:pPr>
        <w:autoSpaceDE w:val="0"/>
        <w:autoSpaceDN w:val="0"/>
        <w:spacing w:line="360" w:lineRule="auto"/>
        <w:ind w:firstLine="480" w:firstLineChars="200"/>
        <w:rPr>
          <w:rFonts w:ascii="宋体" w:hAnsi="宋体" w:cs="宋体"/>
          <w:kern w:val="0"/>
        </w:rPr>
      </w:pPr>
      <w:r>
        <w:rPr>
          <w:rFonts w:hint="eastAsia" w:ascii="宋体" w:hAnsi="宋体" w:cs="宋体"/>
          <w:kern w:val="0"/>
        </w:rPr>
        <w:t>24.1投标人应当遵循公平竞争的原则，不得恶意串通，不得妨碍其他投标人的竞争行为，不得损害采购人或者其他投标人的合法权益。在评标过程中发现投标人有上述情形的，评标委员会应当认定其投标无效，并书面报告本级财政部门。</w:t>
      </w:r>
    </w:p>
    <w:p w14:paraId="51B14868">
      <w:pPr>
        <w:autoSpaceDE w:val="0"/>
        <w:autoSpaceDN w:val="0"/>
        <w:spacing w:line="360" w:lineRule="auto"/>
        <w:ind w:firstLine="480" w:firstLineChars="200"/>
        <w:rPr>
          <w:rFonts w:ascii="宋体" w:hAnsi="宋体" w:cs="宋体"/>
          <w:kern w:val="0"/>
        </w:rPr>
      </w:pPr>
      <w:r>
        <w:rPr>
          <w:rFonts w:hint="eastAsia" w:ascii="宋体" w:hAnsi="宋体" w:cs="宋体"/>
          <w:kern w:val="0"/>
        </w:rPr>
        <w:t>24.2</w:t>
      </w:r>
      <w:r>
        <w:rPr>
          <w:rFonts w:ascii="宋体" w:hAnsi="宋体" w:cs="宋体"/>
          <w:kern w:val="0"/>
        </w:rPr>
        <w:t xml:space="preserve"> </w:t>
      </w:r>
      <w:r>
        <w:rPr>
          <w:rFonts w:hint="eastAsia" w:ascii="宋体" w:hAnsi="宋体" w:cs="宋体"/>
          <w:kern w:val="0"/>
        </w:rPr>
        <w:t>有下列情形之一的，视为投标人串通投标，其投标无效：</w:t>
      </w:r>
    </w:p>
    <w:p w14:paraId="68846D1A">
      <w:pPr>
        <w:autoSpaceDE w:val="0"/>
        <w:autoSpaceDN w:val="0"/>
        <w:spacing w:line="360" w:lineRule="auto"/>
        <w:ind w:firstLine="480" w:firstLineChars="200"/>
        <w:rPr>
          <w:rFonts w:ascii="宋体" w:hAnsi="宋体" w:cs="宋体"/>
          <w:kern w:val="0"/>
        </w:rPr>
      </w:pPr>
      <w:r>
        <w:rPr>
          <w:rFonts w:hint="eastAsia" w:ascii="宋体" w:hAnsi="宋体" w:cs="宋体"/>
          <w:kern w:val="0"/>
        </w:rPr>
        <w:t>（1）不同投标人的投标文件由同一单位或者个人编制；</w:t>
      </w:r>
    </w:p>
    <w:p w14:paraId="6BD5F20A">
      <w:pPr>
        <w:autoSpaceDE w:val="0"/>
        <w:autoSpaceDN w:val="0"/>
        <w:spacing w:line="360" w:lineRule="auto"/>
        <w:ind w:firstLine="480" w:firstLineChars="200"/>
        <w:rPr>
          <w:rFonts w:ascii="宋体" w:hAnsi="宋体" w:cs="宋体"/>
          <w:kern w:val="0"/>
        </w:rPr>
      </w:pPr>
      <w:r>
        <w:rPr>
          <w:rFonts w:hint="eastAsia" w:ascii="宋体" w:hAnsi="宋体" w:cs="宋体"/>
          <w:kern w:val="0"/>
        </w:rPr>
        <w:t>（2）不同投标人委托同一单位或者个人办理投标事宜；</w:t>
      </w:r>
    </w:p>
    <w:p w14:paraId="465CEB12">
      <w:pPr>
        <w:autoSpaceDE w:val="0"/>
        <w:autoSpaceDN w:val="0"/>
        <w:spacing w:line="360" w:lineRule="auto"/>
        <w:ind w:firstLine="480" w:firstLineChars="200"/>
        <w:rPr>
          <w:rFonts w:ascii="宋体" w:hAnsi="宋体" w:cs="宋体"/>
          <w:kern w:val="0"/>
        </w:rPr>
      </w:pPr>
      <w:r>
        <w:rPr>
          <w:rFonts w:hint="eastAsia" w:ascii="宋体" w:hAnsi="宋体" w:cs="宋体"/>
          <w:kern w:val="0"/>
        </w:rPr>
        <w:t>（3）不同投标人的投标文件载明的项目管理成员或者联系人员为同一人；</w:t>
      </w:r>
    </w:p>
    <w:p w14:paraId="2BE750E9">
      <w:pPr>
        <w:autoSpaceDE w:val="0"/>
        <w:autoSpaceDN w:val="0"/>
        <w:spacing w:line="360" w:lineRule="auto"/>
        <w:ind w:firstLine="480" w:firstLineChars="200"/>
        <w:rPr>
          <w:rFonts w:ascii="宋体" w:hAnsi="宋体" w:cs="宋体"/>
          <w:kern w:val="0"/>
        </w:rPr>
      </w:pPr>
      <w:r>
        <w:rPr>
          <w:rFonts w:hint="eastAsia" w:ascii="宋体" w:hAnsi="宋体" w:cs="宋体"/>
          <w:kern w:val="0"/>
        </w:rPr>
        <w:t>（4）不同投标人的投标文件异常一致或者投标报价呈规律性差异；</w:t>
      </w:r>
    </w:p>
    <w:p w14:paraId="1E26AC2B">
      <w:pPr>
        <w:autoSpaceDE w:val="0"/>
        <w:autoSpaceDN w:val="0"/>
        <w:spacing w:line="360" w:lineRule="auto"/>
        <w:ind w:firstLine="480" w:firstLineChars="200"/>
        <w:rPr>
          <w:rFonts w:ascii="宋体" w:hAnsi="宋体" w:cs="宋体"/>
          <w:kern w:val="0"/>
        </w:rPr>
      </w:pPr>
      <w:r>
        <w:rPr>
          <w:rFonts w:hint="eastAsia" w:ascii="宋体" w:hAnsi="宋体" w:cs="宋体"/>
          <w:kern w:val="0"/>
        </w:rPr>
        <w:t>（5）不同投标人的投标文件相互混装；</w:t>
      </w:r>
    </w:p>
    <w:p w14:paraId="10635348">
      <w:pPr>
        <w:pStyle w:val="24"/>
        <w:spacing w:before="0" w:after="0" w:line="360" w:lineRule="auto"/>
        <w:jc w:val="left"/>
        <w:rPr>
          <w:rFonts w:ascii="宋体" w:hAnsi="宋体" w:cs="宋体"/>
          <w:sz w:val="28"/>
          <w:szCs w:val="28"/>
        </w:rPr>
      </w:pPr>
      <w:bookmarkStart w:id="94" w:name="_Toc19542"/>
      <w:bookmarkStart w:id="95" w:name="_Toc24382"/>
      <w:r>
        <w:rPr>
          <w:rFonts w:hint="eastAsia" w:ascii="宋体" w:hAnsi="宋体" w:cs="宋体"/>
          <w:sz w:val="28"/>
          <w:szCs w:val="28"/>
        </w:rPr>
        <w:t>2</w:t>
      </w:r>
      <w:r>
        <w:rPr>
          <w:rFonts w:ascii="宋体" w:hAnsi="宋体" w:cs="宋体"/>
          <w:sz w:val="28"/>
          <w:szCs w:val="28"/>
        </w:rPr>
        <w:t>5</w:t>
      </w:r>
      <w:r>
        <w:rPr>
          <w:rFonts w:hint="eastAsia" w:ascii="宋体" w:hAnsi="宋体" w:cs="宋体"/>
          <w:sz w:val="28"/>
          <w:szCs w:val="28"/>
        </w:rPr>
        <w:t>. 废标</w:t>
      </w:r>
      <w:bookmarkEnd w:id="94"/>
      <w:bookmarkEnd w:id="95"/>
    </w:p>
    <w:p w14:paraId="5A48B972">
      <w:pPr>
        <w:autoSpaceDE w:val="0"/>
        <w:autoSpaceDN w:val="0"/>
        <w:spacing w:line="360" w:lineRule="auto"/>
        <w:ind w:firstLine="480" w:firstLineChars="200"/>
        <w:rPr>
          <w:rFonts w:ascii="宋体" w:hAnsi="宋体" w:cs="宋体"/>
          <w:kern w:val="0"/>
        </w:rPr>
      </w:pPr>
      <w:r>
        <w:rPr>
          <w:rFonts w:hint="eastAsia" w:ascii="宋体" w:hAnsi="宋体" w:cs="宋体"/>
          <w:kern w:val="0"/>
        </w:rPr>
        <w:t>25.1</w:t>
      </w:r>
      <w:r>
        <w:rPr>
          <w:rFonts w:ascii="宋体" w:hAnsi="宋体" w:cs="宋体"/>
          <w:kern w:val="0"/>
        </w:rPr>
        <w:t xml:space="preserve"> </w:t>
      </w:r>
      <w:r>
        <w:rPr>
          <w:rFonts w:hint="eastAsia" w:ascii="宋体" w:hAnsi="宋体" w:cs="宋体"/>
          <w:kern w:val="0"/>
        </w:rPr>
        <w:t>在招标采购中，出现下列情形之一的，应予废标：</w:t>
      </w:r>
    </w:p>
    <w:p w14:paraId="3E00C898">
      <w:pPr>
        <w:autoSpaceDE w:val="0"/>
        <w:autoSpaceDN w:val="0"/>
        <w:spacing w:line="360" w:lineRule="auto"/>
        <w:ind w:firstLine="480" w:firstLineChars="200"/>
        <w:rPr>
          <w:rFonts w:ascii="宋体" w:hAnsi="宋体" w:cs="宋体"/>
          <w:kern w:val="0"/>
        </w:rPr>
      </w:pPr>
      <w:r>
        <w:rPr>
          <w:rFonts w:hint="eastAsia" w:ascii="宋体" w:hAnsi="宋体" w:cs="宋体"/>
          <w:kern w:val="0"/>
        </w:rPr>
        <w:t>（1）符合专业条件的投标人或者对招标文件作实质性响应的投标人不足三家的。</w:t>
      </w:r>
    </w:p>
    <w:p w14:paraId="2B3F9944">
      <w:pPr>
        <w:autoSpaceDE w:val="0"/>
        <w:autoSpaceDN w:val="0"/>
        <w:spacing w:line="360" w:lineRule="auto"/>
        <w:ind w:firstLine="480" w:firstLineChars="200"/>
        <w:rPr>
          <w:rFonts w:ascii="宋体" w:hAnsi="宋体" w:cs="宋体"/>
          <w:kern w:val="0"/>
        </w:rPr>
      </w:pPr>
      <w:r>
        <w:rPr>
          <w:rFonts w:hint="eastAsia" w:ascii="宋体" w:hAnsi="宋体" w:cs="宋体"/>
          <w:kern w:val="0"/>
        </w:rPr>
        <w:t>（2）出现影响采购公正的违法、违规行为的。</w:t>
      </w:r>
    </w:p>
    <w:p w14:paraId="54FDC73F">
      <w:pPr>
        <w:autoSpaceDE w:val="0"/>
        <w:autoSpaceDN w:val="0"/>
        <w:spacing w:line="360" w:lineRule="auto"/>
        <w:ind w:firstLine="480" w:firstLineChars="200"/>
        <w:rPr>
          <w:rFonts w:ascii="宋体" w:hAnsi="宋体" w:cs="宋体"/>
          <w:kern w:val="0"/>
        </w:rPr>
      </w:pPr>
      <w:r>
        <w:rPr>
          <w:rFonts w:hint="eastAsia" w:ascii="宋体" w:hAnsi="宋体" w:cs="宋体"/>
          <w:kern w:val="0"/>
        </w:rPr>
        <w:t>（3）投标人的报价均超出采购预算，采购人不能支付的。</w:t>
      </w:r>
    </w:p>
    <w:p w14:paraId="548C8B06">
      <w:pPr>
        <w:autoSpaceDE w:val="0"/>
        <w:autoSpaceDN w:val="0"/>
        <w:spacing w:line="360" w:lineRule="auto"/>
        <w:ind w:firstLine="480" w:firstLineChars="200"/>
        <w:rPr>
          <w:rFonts w:ascii="宋体" w:hAnsi="宋体" w:cs="宋体"/>
          <w:kern w:val="0"/>
        </w:rPr>
      </w:pPr>
      <w:r>
        <w:rPr>
          <w:rFonts w:hint="eastAsia" w:ascii="宋体" w:hAnsi="宋体" w:cs="宋体"/>
          <w:kern w:val="0"/>
        </w:rPr>
        <w:t>（4）因重大变故，采购任务取消的。</w:t>
      </w:r>
    </w:p>
    <w:p w14:paraId="0692BB79">
      <w:pPr>
        <w:autoSpaceDE w:val="0"/>
        <w:autoSpaceDN w:val="0"/>
        <w:spacing w:line="360" w:lineRule="auto"/>
        <w:ind w:firstLine="480" w:firstLineChars="200"/>
        <w:rPr>
          <w:rFonts w:ascii="宋体" w:hAnsi="宋体" w:cs="宋体"/>
          <w:kern w:val="0"/>
        </w:rPr>
      </w:pPr>
      <w:r>
        <w:rPr>
          <w:rFonts w:hint="eastAsia" w:ascii="宋体" w:hAnsi="宋体" w:cs="宋体"/>
          <w:kern w:val="0"/>
        </w:rPr>
        <w:t>废标后，由采购人或者采购代理机构发布废标公告。</w:t>
      </w:r>
    </w:p>
    <w:p w14:paraId="07B511FB">
      <w:pPr>
        <w:autoSpaceDE w:val="0"/>
        <w:autoSpaceDN w:val="0"/>
        <w:spacing w:line="360" w:lineRule="auto"/>
        <w:ind w:firstLine="480" w:firstLineChars="200"/>
        <w:rPr>
          <w:rFonts w:ascii="宋体" w:hAnsi="宋体" w:cs="宋体"/>
          <w:kern w:val="0"/>
        </w:rPr>
      </w:pPr>
      <w:r>
        <w:rPr>
          <w:rFonts w:ascii="宋体" w:hAnsi="宋体" w:cs="宋体"/>
          <w:kern w:val="0"/>
        </w:rPr>
        <w:t xml:space="preserve">25.2 </w:t>
      </w:r>
      <w:r>
        <w:rPr>
          <w:rFonts w:hint="eastAsia" w:ascii="宋体" w:hAnsi="宋体" w:cs="宋体"/>
          <w:kern w:val="0"/>
        </w:rPr>
        <w:t>公开招标数额标准以上的采购项目，投标截止后投标人不足3家或者通过资格审查或符合性审查的投标人不足3家的，除采购任务取消情形外，按照以下方式处理：</w:t>
      </w:r>
    </w:p>
    <w:p w14:paraId="1662F5C2">
      <w:pPr>
        <w:autoSpaceDE w:val="0"/>
        <w:autoSpaceDN w:val="0"/>
        <w:spacing w:line="360" w:lineRule="auto"/>
        <w:ind w:firstLine="480" w:firstLineChars="200"/>
        <w:rPr>
          <w:rFonts w:ascii="宋体" w:hAnsi="宋体" w:cs="宋体"/>
          <w:kern w:val="0"/>
        </w:rPr>
      </w:pPr>
      <w:r>
        <w:rPr>
          <w:rFonts w:hint="eastAsia" w:ascii="宋体" w:hAnsi="宋体" w:cs="宋体"/>
          <w:kern w:val="0"/>
        </w:rPr>
        <w:t>（1）招标文件存在不合理条款或者招标程序不符合规定的，采购人、采购代理机构改正后依法重新招标；</w:t>
      </w:r>
    </w:p>
    <w:p w14:paraId="64665875">
      <w:pPr>
        <w:autoSpaceDE w:val="0"/>
        <w:autoSpaceDN w:val="0"/>
        <w:spacing w:line="360" w:lineRule="auto"/>
        <w:ind w:firstLine="480" w:firstLineChars="200"/>
        <w:rPr>
          <w:rFonts w:ascii="宋体" w:hAnsi="宋体" w:cs="宋体"/>
          <w:kern w:val="0"/>
        </w:rPr>
      </w:pPr>
      <w:r>
        <w:rPr>
          <w:rFonts w:hint="eastAsia" w:ascii="宋体" w:hAnsi="宋体" w:cs="宋体"/>
          <w:kern w:val="0"/>
        </w:rPr>
        <w:t>（2）招标文件没有不合理条款、招标程序符合规定，需要采用其他采购方式采购的，采购人应当依法报财政部门批准。</w:t>
      </w:r>
    </w:p>
    <w:p w14:paraId="07536BBF">
      <w:pPr>
        <w:pStyle w:val="24"/>
        <w:spacing w:before="0" w:after="0" w:line="360" w:lineRule="auto"/>
        <w:jc w:val="left"/>
        <w:rPr>
          <w:rFonts w:ascii="宋体" w:hAnsi="宋体" w:cs="宋体"/>
          <w:sz w:val="28"/>
          <w:szCs w:val="28"/>
        </w:rPr>
      </w:pPr>
      <w:bookmarkStart w:id="96" w:name="_Toc16423"/>
      <w:bookmarkStart w:id="97" w:name="_Toc24703"/>
      <w:r>
        <w:rPr>
          <w:rFonts w:hint="eastAsia" w:ascii="宋体" w:hAnsi="宋体" w:cs="宋体"/>
          <w:sz w:val="28"/>
          <w:szCs w:val="28"/>
        </w:rPr>
        <w:t>2</w:t>
      </w:r>
      <w:r>
        <w:rPr>
          <w:rFonts w:ascii="宋体" w:hAnsi="宋体" w:cs="宋体"/>
          <w:sz w:val="28"/>
          <w:szCs w:val="28"/>
        </w:rPr>
        <w:t>6</w:t>
      </w:r>
      <w:r>
        <w:rPr>
          <w:rFonts w:hint="eastAsia" w:ascii="宋体" w:hAnsi="宋体" w:cs="宋体"/>
          <w:sz w:val="28"/>
          <w:szCs w:val="28"/>
        </w:rPr>
        <w:t>. 中标服务费</w:t>
      </w:r>
      <w:bookmarkEnd w:id="96"/>
      <w:bookmarkEnd w:id="97"/>
    </w:p>
    <w:p w14:paraId="40BCF451">
      <w:pPr>
        <w:autoSpaceDE w:val="0"/>
        <w:autoSpaceDN w:val="0"/>
        <w:spacing w:line="360" w:lineRule="auto"/>
        <w:ind w:firstLine="480" w:firstLineChars="200"/>
        <w:jc w:val="left"/>
        <w:rPr>
          <w:rFonts w:ascii="宋体" w:hAnsi="宋体" w:cs="宋体"/>
          <w:kern w:val="0"/>
          <w:lang w:val="zh-CN"/>
        </w:rPr>
      </w:pPr>
      <w:r>
        <w:rPr>
          <w:rFonts w:hint="eastAsia" w:ascii="宋体" w:hAnsi="宋体" w:cs="宋体"/>
          <w:kern w:val="0"/>
          <w:lang w:val="zh-CN"/>
        </w:rPr>
        <w:t>26.1 收取对象：中标人。</w:t>
      </w:r>
    </w:p>
    <w:p w14:paraId="26CCBBE2">
      <w:pPr>
        <w:autoSpaceDE w:val="0"/>
        <w:autoSpaceDN w:val="0"/>
        <w:spacing w:line="360" w:lineRule="auto"/>
        <w:ind w:firstLine="480" w:firstLineChars="200"/>
        <w:jc w:val="left"/>
        <w:rPr>
          <w:rFonts w:ascii="宋体" w:hAnsi="宋体" w:cs="宋体"/>
          <w:kern w:val="0"/>
          <w:u w:val="dashDotDotHeavy"/>
          <w:lang w:val="zh-CN"/>
        </w:rPr>
      </w:pPr>
      <w:r>
        <w:rPr>
          <w:rFonts w:ascii="宋体" w:hAnsi="宋体" w:cs="宋体"/>
          <w:kern w:val="0"/>
        </w:rPr>
        <w:t xml:space="preserve">26.2 </w:t>
      </w:r>
      <w:r>
        <w:rPr>
          <w:rFonts w:hint="eastAsia" w:ascii="宋体" w:hAnsi="宋体" w:cs="宋体"/>
          <w:kern w:val="0"/>
          <w:lang w:val="zh-CN"/>
        </w:rPr>
        <w:t>收费金额：在领取中标通知书前向采购代理机构缴纳1.5%。</w:t>
      </w:r>
    </w:p>
    <w:p w14:paraId="39D8C4AD">
      <w:pPr>
        <w:autoSpaceDE w:val="0"/>
        <w:autoSpaceDN w:val="0"/>
        <w:spacing w:line="360" w:lineRule="auto"/>
        <w:ind w:firstLine="480" w:firstLineChars="200"/>
        <w:jc w:val="left"/>
        <w:rPr>
          <w:rFonts w:ascii="宋体" w:hAnsi="宋体" w:cs="宋体"/>
          <w:b/>
          <w:bCs/>
          <w:sz w:val="36"/>
          <w:szCs w:val="32"/>
          <w:lang w:val="zh-CN"/>
        </w:rPr>
      </w:pPr>
      <w:r>
        <w:rPr>
          <w:rFonts w:hint="eastAsia" w:ascii="宋体" w:hAnsi="宋体" w:cs="宋体"/>
          <w:kern w:val="0"/>
        </w:rPr>
        <w:t>说明：根据</w:t>
      </w:r>
      <w:r>
        <w:rPr>
          <w:rFonts w:hint="eastAsia" w:ascii="宋体" w:hAnsi="宋体" w:cs="宋体"/>
          <w:kern w:val="0"/>
          <w:lang w:val="zh-CN"/>
        </w:rPr>
        <w:t>《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ascii="宋体" w:hAnsi="宋体" w:cs="宋体"/>
          <w:kern w:val="0"/>
        </w:rPr>
        <w:t>。</w:t>
      </w:r>
    </w:p>
    <w:p w14:paraId="36261E2B">
      <w:pPr>
        <w:autoSpaceDE w:val="0"/>
        <w:autoSpaceDN w:val="0"/>
        <w:spacing w:line="360" w:lineRule="auto"/>
        <w:ind w:firstLine="480" w:firstLineChars="200"/>
        <w:jc w:val="left"/>
        <w:rPr>
          <w:rFonts w:ascii="宋体" w:hAnsi="宋体" w:cs="宋体"/>
          <w:kern w:val="0"/>
        </w:rPr>
      </w:pPr>
      <w:r>
        <w:rPr>
          <w:rFonts w:hint="eastAsia" w:ascii="宋体" w:hAnsi="宋体" w:cs="宋体"/>
          <w:kern w:val="0"/>
          <w:lang w:val="zh-CN"/>
        </w:rPr>
        <w:t>其他未尽事宜，按照《中华人民共和国政府采购法》、《中华人民共和国政府采购法实施条例》、《中华人民共和国民法典 》等法律法规的有关条款执行。</w:t>
      </w:r>
    </w:p>
    <w:p w14:paraId="6C40B71D">
      <w:pPr>
        <w:pStyle w:val="24"/>
        <w:spacing w:before="0" w:after="0" w:line="360" w:lineRule="auto"/>
        <w:jc w:val="both"/>
        <w:rPr>
          <w:rFonts w:ascii="宋体" w:hAnsi="宋体" w:cs="宋体"/>
          <w:sz w:val="24"/>
        </w:rPr>
      </w:pPr>
      <w:r>
        <w:rPr>
          <w:rFonts w:hint="eastAsia" w:ascii="宋体" w:hAnsi="宋体" w:cs="宋体"/>
          <w:szCs w:val="36"/>
          <w:lang w:val="zh-CN"/>
        </w:rPr>
        <w:br w:type="page"/>
      </w:r>
      <w:bookmarkStart w:id="98" w:name="_Toc28155"/>
      <w:bookmarkStart w:id="99" w:name="_Toc15567"/>
      <w:r>
        <w:rPr>
          <w:rFonts w:hint="eastAsia" w:ascii="宋体" w:hAnsi="宋体" w:cs="宋体"/>
          <w:szCs w:val="36"/>
          <w:lang w:val="zh-CN"/>
        </w:rPr>
        <w:t xml:space="preserve">第三部分 </w:t>
      </w:r>
      <w:r>
        <w:rPr>
          <w:rFonts w:hint="eastAsia" w:ascii="宋体" w:hAnsi="宋体" w:cs="宋体"/>
          <w:szCs w:val="36"/>
        </w:rPr>
        <w:t xml:space="preserve"> </w:t>
      </w:r>
      <w:r>
        <w:rPr>
          <w:rFonts w:hint="eastAsia" w:ascii="宋体" w:hAnsi="宋体" w:cs="宋体"/>
          <w:szCs w:val="36"/>
          <w:lang w:val="zh-CN"/>
        </w:rPr>
        <w:t>青海省政府采购项目合同书范本</w:t>
      </w:r>
      <w:bookmarkEnd w:id="98"/>
      <w:bookmarkEnd w:id="99"/>
    </w:p>
    <w:p w14:paraId="3F073DEF">
      <w:pPr>
        <w:autoSpaceDE w:val="0"/>
        <w:autoSpaceDN w:val="0"/>
        <w:adjustRightInd w:val="0"/>
        <w:spacing w:line="360" w:lineRule="auto"/>
        <w:jc w:val="center"/>
        <w:rPr>
          <w:rFonts w:ascii="宋体" w:hAnsi="宋体" w:cs="宋体"/>
          <w:b/>
          <w:bCs/>
          <w:kern w:val="0"/>
          <w:sz w:val="36"/>
          <w:szCs w:val="36"/>
        </w:rPr>
      </w:pPr>
      <w:r>
        <w:rPr>
          <w:rFonts w:hint="eastAsia" w:ascii="宋体" w:hAnsi="宋体" w:cs="宋体"/>
          <w:b/>
          <w:bCs/>
          <w:kern w:val="0"/>
          <w:sz w:val="36"/>
          <w:szCs w:val="36"/>
          <w:lang w:val="zh-CN"/>
        </w:rPr>
        <w:t>（服务类）</w:t>
      </w:r>
    </w:p>
    <w:p w14:paraId="6035810F">
      <w:pPr>
        <w:autoSpaceDE w:val="0"/>
        <w:autoSpaceDN w:val="0"/>
        <w:adjustRightInd w:val="0"/>
        <w:spacing w:line="360" w:lineRule="auto"/>
        <w:rPr>
          <w:rFonts w:ascii="宋体" w:hAnsi="宋体" w:cs="宋体"/>
          <w:kern w:val="0"/>
          <w:sz w:val="28"/>
          <w:szCs w:val="28"/>
        </w:rPr>
      </w:pPr>
    </w:p>
    <w:p w14:paraId="66143DAA">
      <w:pPr>
        <w:autoSpaceDE w:val="0"/>
        <w:autoSpaceDN w:val="0"/>
        <w:adjustRightInd w:val="0"/>
        <w:spacing w:line="360" w:lineRule="auto"/>
        <w:rPr>
          <w:rFonts w:ascii="宋体" w:hAnsi="宋体" w:cs="宋体"/>
          <w:kern w:val="0"/>
          <w:sz w:val="28"/>
          <w:szCs w:val="28"/>
        </w:rPr>
      </w:pPr>
    </w:p>
    <w:p w14:paraId="587838BE">
      <w:pPr>
        <w:autoSpaceDE w:val="0"/>
        <w:autoSpaceDN w:val="0"/>
        <w:adjustRightInd w:val="0"/>
        <w:spacing w:line="360" w:lineRule="auto"/>
        <w:rPr>
          <w:rFonts w:ascii="宋体" w:hAnsi="宋体" w:cs="宋体"/>
          <w:kern w:val="0"/>
          <w:sz w:val="28"/>
          <w:szCs w:val="28"/>
        </w:rPr>
      </w:pPr>
    </w:p>
    <w:p w14:paraId="6812EE9F">
      <w:pPr>
        <w:autoSpaceDE w:val="0"/>
        <w:autoSpaceDN w:val="0"/>
        <w:adjustRightInd w:val="0"/>
        <w:spacing w:line="360" w:lineRule="auto"/>
        <w:rPr>
          <w:rFonts w:ascii="宋体" w:hAnsi="宋体" w:cs="宋体"/>
          <w:kern w:val="0"/>
          <w:sz w:val="28"/>
          <w:szCs w:val="28"/>
        </w:rPr>
      </w:pPr>
    </w:p>
    <w:p w14:paraId="3CFA3909">
      <w:pPr>
        <w:autoSpaceDE w:val="0"/>
        <w:autoSpaceDN w:val="0"/>
        <w:adjustRightInd w:val="0"/>
        <w:spacing w:line="360" w:lineRule="auto"/>
        <w:jc w:val="center"/>
        <w:rPr>
          <w:rFonts w:ascii="宋体" w:hAnsi="宋体" w:cs="宋体"/>
          <w:b/>
          <w:bCs/>
          <w:kern w:val="0"/>
          <w:sz w:val="48"/>
          <w:szCs w:val="48"/>
        </w:rPr>
      </w:pPr>
      <w:r>
        <w:rPr>
          <w:rFonts w:hint="eastAsia" w:ascii="宋体" w:hAnsi="宋体" w:cs="宋体"/>
          <w:b/>
          <w:bCs/>
          <w:kern w:val="0"/>
          <w:sz w:val="48"/>
          <w:szCs w:val="48"/>
          <w:lang w:val="zh-CN"/>
        </w:rPr>
        <w:t>青海省政府采购项目合同书</w:t>
      </w:r>
    </w:p>
    <w:p w14:paraId="556E0017">
      <w:pPr>
        <w:autoSpaceDE w:val="0"/>
        <w:autoSpaceDN w:val="0"/>
        <w:adjustRightInd w:val="0"/>
        <w:spacing w:line="360" w:lineRule="auto"/>
        <w:rPr>
          <w:rFonts w:ascii="宋体" w:hAnsi="宋体" w:cs="宋体"/>
          <w:kern w:val="0"/>
          <w:sz w:val="28"/>
          <w:szCs w:val="28"/>
        </w:rPr>
      </w:pPr>
    </w:p>
    <w:p w14:paraId="2AEDE59D">
      <w:pPr>
        <w:autoSpaceDE w:val="0"/>
        <w:autoSpaceDN w:val="0"/>
        <w:adjustRightInd w:val="0"/>
        <w:spacing w:line="360" w:lineRule="auto"/>
        <w:rPr>
          <w:rFonts w:ascii="宋体" w:hAnsi="宋体" w:cs="宋体"/>
          <w:kern w:val="0"/>
          <w:sz w:val="28"/>
          <w:szCs w:val="28"/>
        </w:rPr>
      </w:pPr>
    </w:p>
    <w:p w14:paraId="0F09AC1D">
      <w:pPr>
        <w:autoSpaceDE w:val="0"/>
        <w:autoSpaceDN w:val="0"/>
        <w:adjustRightInd w:val="0"/>
        <w:spacing w:line="360" w:lineRule="auto"/>
        <w:rPr>
          <w:rFonts w:ascii="宋体" w:hAnsi="宋体" w:cs="宋体"/>
          <w:kern w:val="0"/>
          <w:sz w:val="28"/>
          <w:szCs w:val="28"/>
        </w:rPr>
      </w:pPr>
    </w:p>
    <w:p w14:paraId="430139C3">
      <w:pPr>
        <w:autoSpaceDE w:val="0"/>
        <w:autoSpaceDN w:val="0"/>
        <w:adjustRightInd w:val="0"/>
        <w:spacing w:line="360" w:lineRule="auto"/>
        <w:rPr>
          <w:rFonts w:ascii="宋体" w:hAnsi="宋体" w:cs="宋体"/>
          <w:kern w:val="0"/>
          <w:sz w:val="28"/>
          <w:szCs w:val="28"/>
        </w:rPr>
      </w:pPr>
    </w:p>
    <w:p w14:paraId="635DD2B5">
      <w:pPr>
        <w:autoSpaceDE w:val="0"/>
        <w:autoSpaceDN w:val="0"/>
        <w:adjustRightInd w:val="0"/>
        <w:spacing w:line="360" w:lineRule="auto"/>
        <w:rPr>
          <w:rFonts w:ascii="宋体" w:hAnsi="宋体" w:cs="宋体"/>
          <w:b/>
          <w:bCs/>
          <w:kern w:val="0"/>
          <w:sz w:val="30"/>
          <w:szCs w:val="30"/>
          <w:lang w:val="zh-CN"/>
        </w:rPr>
      </w:pPr>
      <w:r>
        <w:rPr>
          <w:rFonts w:hint="eastAsia" w:ascii="宋体" w:hAnsi="宋体" w:cs="宋体"/>
          <w:b/>
          <w:bCs/>
          <w:kern w:val="0"/>
          <w:sz w:val="30"/>
          <w:szCs w:val="30"/>
          <w:lang w:val="zh-CN"/>
        </w:rPr>
        <w:t>采购项目编号：</w:t>
      </w:r>
      <w:r>
        <w:rPr>
          <w:rFonts w:hint="eastAsia" w:ascii="宋体" w:hAnsi="宋体" w:cs="宋体"/>
          <w:kern w:val="0"/>
          <w:sz w:val="30"/>
          <w:szCs w:val="30"/>
          <w:u w:val="single"/>
        </w:rPr>
        <w:t xml:space="preserve">                                 </w:t>
      </w:r>
    </w:p>
    <w:p w14:paraId="3A84F2F3">
      <w:pPr>
        <w:autoSpaceDE w:val="0"/>
        <w:autoSpaceDN w:val="0"/>
        <w:adjustRightInd w:val="0"/>
        <w:spacing w:line="360" w:lineRule="auto"/>
        <w:rPr>
          <w:rFonts w:ascii="宋体" w:hAnsi="宋体" w:cs="宋体"/>
          <w:b/>
          <w:bCs/>
          <w:kern w:val="0"/>
          <w:sz w:val="30"/>
          <w:szCs w:val="30"/>
        </w:rPr>
      </w:pPr>
      <w:r>
        <w:rPr>
          <w:rFonts w:hint="eastAsia" w:ascii="宋体" w:hAnsi="宋体" w:cs="宋体"/>
          <w:b/>
          <w:bCs/>
          <w:kern w:val="0"/>
          <w:sz w:val="30"/>
          <w:szCs w:val="30"/>
          <w:lang w:val="zh-CN"/>
        </w:rPr>
        <w:t>采购项目名称：</w:t>
      </w:r>
      <w:r>
        <w:rPr>
          <w:rFonts w:hint="eastAsia" w:ascii="宋体" w:hAnsi="宋体" w:cs="宋体"/>
          <w:b/>
          <w:bCs/>
          <w:kern w:val="0"/>
          <w:sz w:val="30"/>
          <w:szCs w:val="30"/>
          <w:u w:val="single"/>
        </w:rPr>
        <w:t xml:space="preserve">                                 </w:t>
      </w:r>
    </w:p>
    <w:p w14:paraId="25D464A4">
      <w:pPr>
        <w:autoSpaceDE w:val="0"/>
        <w:autoSpaceDN w:val="0"/>
        <w:adjustRightInd w:val="0"/>
        <w:spacing w:line="360" w:lineRule="auto"/>
        <w:rPr>
          <w:rFonts w:ascii="宋体" w:hAnsi="宋体" w:cs="宋体"/>
          <w:b/>
          <w:bCs/>
          <w:kern w:val="0"/>
          <w:sz w:val="30"/>
          <w:szCs w:val="30"/>
          <w:u w:val="single"/>
        </w:rPr>
      </w:pPr>
      <w:r>
        <w:rPr>
          <w:rFonts w:hint="eastAsia" w:ascii="宋体" w:hAnsi="宋体" w:cs="宋体"/>
          <w:b/>
          <w:bCs/>
          <w:kern w:val="0"/>
          <w:sz w:val="30"/>
          <w:szCs w:val="30"/>
          <w:lang w:val="zh-CN"/>
        </w:rPr>
        <w:t>采购合同编号：</w:t>
      </w:r>
      <w:r>
        <w:rPr>
          <w:rFonts w:hint="eastAsia" w:ascii="宋体" w:hAnsi="宋体" w:cs="宋体"/>
          <w:b/>
          <w:bCs/>
          <w:kern w:val="0"/>
          <w:sz w:val="30"/>
          <w:szCs w:val="30"/>
          <w:u w:val="single"/>
        </w:rPr>
        <w:t xml:space="preserve"> </w:t>
      </w:r>
      <w:r>
        <w:rPr>
          <w:rFonts w:hint="eastAsia"/>
          <w:sz w:val="30"/>
          <w:szCs w:val="30"/>
          <w:u w:val="single"/>
        </w:rPr>
        <w:t>QHHC-</w:t>
      </w:r>
      <w:r>
        <w:rPr>
          <w:rFonts w:hint="eastAsia"/>
          <w:sz w:val="30"/>
          <w:szCs w:val="30"/>
          <w:u w:val="single"/>
          <w:lang w:val="zh-CN"/>
        </w:rPr>
        <w:t>2025-036</w:t>
      </w:r>
      <w:r>
        <w:rPr>
          <w:rFonts w:hint="eastAsia"/>
          <w:sz w:val="30"/>
          <w:szCs w:val="30"/>
          <w:u w:val="single"/>
        </w:rPr>
        <w:t>/</w:t>
      </w:r>
      <w:r>
        <w:rPr>
          <w:rFonts w:hint="eastAsia"/>
          <w:sz w:val="30"/>
          <w:szCs w:val="30"/>
          <w:u w:val="single"/>
          <w:lang w:val="en-US" w:eastAsia="zh-CN"/>
        </w:rPr>
        <w:t>包号</w:t>
      </w:r>
      <w:r>
        <w:rPr>
          <w:rFonts w:hint="eastAsia"/>
          <w:sz w:val="30"/>
          <w:szCs w:val="30"/>
          <w:u w:val="single"/>
        </w:rPr>
        <w:t xml:space="preserve">          </w:t>
      </w:r>
      <w:r>
        <w:rPr>
          <w:rFonts w:hint="eastAsia" w:ascii="宋体" w:hAnsi="宋体" w:cs="宋体"/>
          <w:b/>
          <w:bCs/>
          <w:kern w:val="0"/>
          <w:sz w:val="30"/>
          <w:szCs w:val="30"/>
        </w:rPr>
        <w:t xml:space="preserve"> </w:t>
      </w:r>
      <w:r>
        <w:rPr>
          <w:rFonts w:hint="eastAsia" w:ascii="宋体" w:hAnsi="宋体" w:cs="宋体"/>
          <w:b/>
          <w:bCs/>
          <w:kern w:val="0"/>
          <w:sz w:val="30"/>
          <w:szCs w:val="30"/>
          <w:u w:val="single"/>
        </w:rPr>
        <w:t xml:space="preserve">              </w:t>
      </w:r>
      <w:r>
        <w:rPr>
          <w:rFonts w:hint="eastAsia" w:ascii="宋体" w:hAnsi="宋体" w:cs="宋体"/>
          <w:kern w:val="0"/>
          <w:sz w:val="30"/>
          <w:szCs w:val="30"/>
          <w:u w:val="single"/>
          <w:lang w:val="zh-CN"/>
        </w:rPr>
        <w:t xml:space="preserve">  </w:t>
      </w:r>
      <w:r>
        <w:rPr>
          <w:rFonts w:hint="eastAsia"/>
          <w:sz w:val="30"/>
          <w:szCs w:val="30"/>
          <w:u w:val="single"/>
        </w:rPr>
        <w:t xml:space="preserve">          </w:t>
      </w:r>
      <w:r>
        <w:rPr>
          <w:rFonts w:hint="eastAsia" w:ascii="宋体" w:hAnsi="宋体" w:cs="宋体"/>
          <w:kern w:val="0"/>
          <w:sz w:val="30"/>
          <w:szCs w:val="30"/>
          <w:u w:val="single"/>
        </w:rPr>
        <w:t xml:space="preserve">   </w:t>
      </w:r>
      <w:r>
        <w:rPr>
          <w:rFonts w:hint="eastAsia"/>
          <w:sz w:val="30"/>
          <w:szCs w:val="30"/>
          <w:u w:val="single"/>
        </w:rPr>
        <w:t xml:space="preserve">         </w:t>
      </w:r>
      <w:r>
        <w:rPr>
          <w:rFonts w:hint="eastAsia"/>
          <w:sz w:val="30"/>
          <w:szCs w:val="30"/>
        </w:rPr>
        <w:t xml:space="preserve"> </w:t>
      </w:r>
      <w:r>
        <w:rPr>
          <w:rFonts w:hint="eastAsia"/>
          <w:b/>
          <w:sz w:val="30"/>
          <w:szCs w:val="30"/>
        </w:rPr>
        <w:t xml:space="preserve">            </w:t>
      </w:r>
      <w:r>
        <w:rPr>
          <w:rFonts w:hint="eastAsia"/>
          <w:b/>
          <w:sz w:val="30"/>
          <w:szCs w:val="30"/>
          <w:u w:val="single"/>
        </w:rPr>
        <w:t xml:space="preserve">           </w:t>
      </w:r>
    </w:p>
    <w:p w14:paraId="5AA07658">
      <w:pPr>
        <w:autoSpaceDE w:val="0"/>
        <w:autoSpaceDN w:val="0"/>
        <w:adjustRightInd w:val="0"/>
        <w:spacing w:line="360" w:lineRule="auto"/>
        <w:rPr>
          <w:rFonts w:ascii="宋体" w:hAnsi="宋体" w:cs="宋体"/>
          <w:b/>
          <w:bCs/>
          <w:kern w:val="0"/>
          <w:sz w:val="30"/>
          <w:szCs w:val="30"/>
        </w:rPr>
      </w:pPr>
      <w:r>
        <w:rPr>
          <w:rFonts w:hint="eastAsia" w:ascii="宋体" w:hAnsi="宋体" w:cs="宋体"/>
          <w:b/>
          <w:bCs/>
          <w:kern w:val="0"/>
          <w:sz w:val="30"/>
          <w:szCs w:val="30"/>
          <w:lang w:val="zh-CN"/>
        </w:rPr>
        <w:t>合同金额（人民币）：</w:t>
      </w:r>
      <w:r>
        <w:rPr>
          <w:rFonts w:hint="eastAsia" w:ascii="宋体" w:hAnsi="宋体" w:cs="宋体"/>
          <w:b/>
          <w:bCs/>
          <w:kern w:val="0"/>
          <w:sz w:val="30"/>
          <w:szCs w:val="30"/>
          <w:u w:val="single"/>
        </w:rPr>
        <w:t xml:space="preserve">                           </w:t>
      </w:r>
    </w:p>
    <w:p w14:paraId="14E7B20C">
      <w:pPr>
        <w:autoSpaceDE w:val="0"/>
        <w:autoSpaceDN w:val="0"/>
        <w:adjustRightInd w:val="0"/>
        <w:spacing w:line="360" w:lineRule="auto"/>
        <w:rPr>
          <w:rFonts w:ascii="宋体" w:hAnsi="宋体" w:cs="宋体"/>
          <w:b/>
          <w:bCs/>
          <w:kern w:val="0"/>
          <w:sz w:val="30"/>
          <w:szCs w:val="30"/>
        </w:rPr>
      </w:pPr>
      <w:r>
        <w:rPr>
          <w:rFonts w:hint="eastAsia" w:ascii="宋体" w:hAnsi="宋体" w:cs="宋体"/>
          <w:b/>
          <w:bCs/>
          <w:kern w:val="0"/>
          <w:sz w:val="30"/>
          <w:szCs w:val="30"/>
          <w:lang w:val="zh-CN"/>
        </w:rPr>
        <w:t>采购人（甲方）：</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zh-CN"/>
        </w:rPr>
        <w:t>（盖章）</w:t>
      </w:r>
    </w:p>
    <w:p w14:paraId="3A7AA50D">
      <w:pPr>
        <w:autoSpaceDE w:val="0"/>
        <w:autoSpaceDN w:val="0"/>
        <w:adjustRightInd w:val="0"/>
        <w:spacing w:line="360" w:lineRule="auto"/>
        <w:rPr>
          <w:rFonts w:ascii="宋体" w:hAnsi="宋体" w:cs="宋体"/>
          <w:b/>
          <w:bCs/>
          <w:kern w:val="0"/>
          <w:sz w:val="30"/>
          <w:szCs w:val="30"/>
        </w:rPr>
      </w:pPr>
      <w:r>
        <w:rPr>
          <w:rFonts w:hint="eastAsia" w:ascii="宋体" w:hAnsi="宋体" w:cs="宋体"/>
          <w:b/>
          <w:bCs/>
          <w:kern w:val="0"/>
          <w:sz w:val="30"/>
          <w:szCs w:val="30"/>
          <w:lang w:val="zh-CN"/>
        </w:rPr>
        <w:t>中标人（乙方）：</w:t>
      </w:r>
      <w:r>
        <w:rPr>
          <w:rFonts w:hint="eastAsia" w:ascii="宋体" w:hAnsi="宋体" w:cs="宋体"/>
          <w:b/>
          <w:bCs/>
          <w:kern w:val="0"/>
          <w:sz w:val="30"/>
          <w:szCs w:val="30"/>
          <w:u w:val="single"/>
        </w:rPr>
        <w:t xml:space="preserve">                       </w:t>
      </w:r>
      <w:r>
        <w:rPr>
          <w:rFonts w:hint="eastAsia" w:ascii="宋体" w:hAnsi="宋体" w:cs="宋体"/>
          <w:b/>
          <w:bCs/>
          <w:kern w:val="0"/>
          <w:sz w:val="30"/>
          <w:szCs w:val="30"/>
          <w:u w:val="single"/>
          <w:lang w:val="zh-CN"/>
        </w:rPr>
        <w:t>（盖章）</w:t>
      </w:r>
    </w:p>
    <w:p w14:paraId="23CE75F2">
      <w:pPr>
        <w:autoSpaceDE w:val="0"/>
        <w:autoSpaceDN w:val="0"/>
        <w:adjustRightInd w:val="0"/>
        <w:spacing w:line="360" w:lineRule="auto"/>
        <w:rPr>
          <w:rFonts w:ascii="宋体" w:hAnsi="宋体" w:cs="宋体"/>
          <w:b/>
          <w:bCs/>
          <w:kern w:val="0"/>
          <w:sz w:val="30"/>
          <w:szCs w:val="30"/>
        </w:rPr>
      </w:pPr>
      <w:r>
        <w:rPr>
          <w:rFonts w:hint="eastAsia" w:ascii="宋体" w:hAnsi="宋体" w:cs="宋体"/>
          <w:b/>
          <w:bCs/>
          <w:kern w:val="0"/>
          <w:sz w:val="30"/>
          <w:szCs w:val="30"/>
          <w:lang w:val="zh-CN"/>
        </w:rPr>
        <w:t>采购日期：</w:t>
      </w:r>
      <w:r>
        <w:rPr>
          <w:rFonts w:hint="eastAsia" w:ascii="宋体" w:hAnsi="宋体" w:cs="宋体"/>
          <w:b/>
          <w:bCs/>
          <w:kern w:val="0"/>
          <w:sz w:val="30"/>
          <w:szCs w:val="30"/>
          <w:u w:val="single"/>
        </w:rPr>
        <w:t xml:space="preserve">                                     </w:t>
      </w:r>
    </w:p>
    <w:p w14:paraId="297A44D1">
      <w:pPr>
        <w:autoSpaceDE w:val="0"/>
        <w:autoSpaceDN w:val="0"/>
        <w:adjustRightInd w:val="0"/>
        <w:spacing w:line="360" w:lineRule="auto"/>
        <w:rPr>
          <w:rFonts w:ascii="宋体" w:hAnsi="宋体" w:cs="宋体"/>
          <w:kern w:val="0"/>
          <w:sz w:val="28"/>
          <w:szCs w:val="28"/>
        </w:rPr>
      </w:pPr>
    </w:p>
    <w:p w14:paraId="4F6E26E3">
      <w:pPr>
        <w:spacing w:line="360" w:lineRule="auto"/>
        <w:rPr>
          <w:rFonts w:hAnsi="宋体"/>
          <w:b/>
          <w:bCs/>
        </w:rPr>
      </w:pPr>
      <w:r>
        <w:rPr>
          <w:rFonts w:hint="eastAsia" w:ascii="宋体" w:hAnsi="宋体" w:cs="宋体"/>
          <w:kern w:val="0"/>
          <w:sz w:val="28"/>
          <w:szCs w:val="28"/>
        </w:rPr>
        <w:br w:type="page"/>
      </w:r>
    </w:p>
    <w:p w14:paraId="29771D34">
      <w:pPr>
        <w:pStyle w:val="26"/>
        <w:spacing w:line="360" w:lineRule="auto"/>
        <w:ind w:firstLine="211"/>
        <w:rPr>
          <w:rFonts w:ascii="宋体" w:hAnsi="宋体" w:cs="宋体"/>
          <w:b/>
          <w:bCs/>
          <w:color w:val="000000"/>
          <w:kern w:val="0"/>
          <w:lang w:val="zh-CN"/>
        </w:rPr>
      </w:pPr>
      <w:bookmarkStart w:id="100" w:name="_Toc4963"/>
      <w:bookmarkStart w:id="101" w:name="_Toc15036"/>
      <w:bookmarkStart w:id="102" w:name="_Toc19345"/>
      <w:r>
        <w:rPr>
          <w:rFonts w:hint="eastAsia" w:ascii="宋体" w:hAnsi="宋体" w:cs="宋体"/>
          <w:b/>
          <w:bCs/>
          <w:color w:val="000000"/>
          <w:kern w:val="0"/>
          <w:lang w:val="zh-CN"/>
        </w:rPr>
        <w:t>采 购 人（以下简称甲方）：</w:t>
      </w:r>
      <w:bookmarkEnd w:id="100"/>
      <w:bookmarkEnd w:id="101"/>
      <w:bookmarkEnd w:id="102"/>
      <w:r>
        <w:rPr>
          <w:rFonts w:hint="eastAsia" w:ascii="宋体" w:hAnsi="宋体" w:cs="宋体"/>
          <w:b/>
          <w:bCs/>
          <w:color w:val="000000"/>
          <w:kern w:val="0"/>
          <w:lang w:val="zh-CN"/>
        </w:rPr>
        <w:t xml:space="preserve">                             </w:t>
      </w:r>
    </w:p>
    <w:p w14:paraId="552A3D42">
      <w:pPr>
        <w:pStyle w:val="26"/>
        <w:spacing w:line="360" w:lineRule="auto"/>
        <w:ind w:firstLine="211"/>
        <w:rPr>
          <w:rFonts w:ascii="宋体" w:hAnsi="宋体" w:cs="宋体"/>
          <w:color w:val="000000"/>
          <w:kern w:val="0"/>
          <w:lang w:val="zh-CN"/>
        </w:rPr>
      </w:pPr>
      <w:bookmarkStart w:id="103" w:name="_Toc20456"/>
      <w:bookmarkStart w:id="104" w:name="_Toc13063"/>
      <w:bookmarkStart w:id="105" w:name="_Toc31756"/>
      <w:r>
        <w:rPr>
          <w:rFonts w:hint="eastAsia" w:ascii="宋体" w:hAnsi="宋体" w:cs="宋体"/>
          <w:b/>
          <w:bCs/>
          <w:color w:val="000000"/>
          <w:kern w:val="0"/>
          <w:lang w:val="zh-CN"/>
        </w:rPr>
        <w:t>供 应 商（以下简称乙方）：</w:t>
      </w:r>
      <w:bookmarkEnd w:id="103"/>
      <w:bookmarkEnd w:id="104"/>
      <w:bookmarkEnd w:id="105"/>
      <w:r>
        <w:rPr>
          <w:rFonts w:hint="eastAsia" w:ascii="宋体" w:hAnsi="宋体" w:cs="宋体"/>
          <w:color w:val="000000"/>
          <w:kern w:val="0"/>
          <w:lang w:val="zh-CN"/>
        </w:rPr>
        <w:t xml:space="preserve">                             </w:t>
      </w:r>
    </w:p>
    <w:p w14:paraId="68301354">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甲、乙双方根据  年 </w:t>
      </w:r>
      <w:r>
        <w:rPr>
          <w:rFonts w:ascii="宋体" w:hAnsi="宋体" w:cs="宋体"/>
          <w:color w:val="000000"/>
          <w:kern w:val="0"/>
          <w:lang w:val="zh-CN"/>
        </w:rPr>
        <w:t xml:space="preserve"> </w:t>
      </w:r>
      <w:r>
        <w:rPr>
          <w:rFonts w:hint="eastAsia" w:ascii="宋体" w:hAnsi="宋体" w:cs="宋体"/>
          <w:color w:val="000000"/>
          <w:kern w:val="0"/>
          <w:lang w:val="zh-CN"/>
        </w:rPr>
        <w:t xml:space="preserve">月 </w:t>
      </w:r>
      <w:r>
        <w:rPr>
          <w:rFonts w:ascii="宋体" w:hAnsi="宋体" w:cs="宋体"/>
          <w:color w:val="000000"/>
          <w:kern w:val="0"/>
          <w:lang w:val="zh-CN"/>
        </w:rPr>
        <w:t xml:space="preserve"> </w:t>
      </w:r>
      <w:r>
        <w:rPr>
          <w:rFonts w:hint="eastAsia" w:ascii="宋体" w:hAnsi="宋体" w:cs="宋体"/>
          <w:color w:val="000000"/>
          <w:kern w:val="0"/>
          <w:lang w:val="zh-CN"/>
        </w:rPr>
        <w:t>日（采购项目名称：    ）（采购项目编号：   ）的</w:t>
      </w:r>
      <w:r>
        <w:rPr>
          <w:rFonts w:hint="eastAsia" w:ascii="宋体" w:hAnsi="宋体" w:cs="宋体"/>
          <w:color w:val="000000"/>
          <w:kern w:val="0"/>
        </w:rPr>
        <w:t>招标文件</w:t>
      </w:r>
      <w:r>
        <w:rPr>
          <w:rFonts w:hint="eastAsia" w:ascii="宋体" w:hAnsi="宋体" w:cs="宋体"/>
          <w:color w:val="000000"/>
          <w:kern w:val="0"/>
          <w:lang w:val="zh-CN"/>
        </w:rPr>
        <w:t>文件要求和采购代理机构出具的《</w:t>
      </w:r>
      <w:r>
        <w:rPr>
          <w:rFonts w:hint="eastAsia" w:ascii="宋体" w:hAnsi="宋体" w:cs="宋体"/>
          <w:color w:val="000000"/>
          <w:kern w:val="0"/>
        </w:rPr>
        <w:t>中标</w:t>
      </w:r>
      <w:r>
        <w:rPr>
          <w:rFonts w:hint="eastAsia" w:ascii="宋体" w:hAnsi="宋体" w:cs="宋体"/>
          <w:color w:val="000000"/>
          <w:kern w:val="0"/>
          <w:lang w:val="zh-CN"/>
        </w:rPr>
        <w:t>通知书》，并经双方协商一致，签订本合同协议书。</w:t>
      </w:r>
    </w:p>
    <w:p w14:paraId="41AC441B">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一、签订本政府采购合同的依据</w:t>
      </w:r>
    </w:p>
    <w:p w14:paraId="48E2F093">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本政府采购合同所附下列文件是构成本政府采购合同不可分割的部分：</w:t>
      </w:r>
    </w:p>
    <w:p w14:paraId="353A576E">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1.</w:t>
      </w:r>
      <w:r>
        <w:rPr>
          <w:rFonts w:hint="eastAsia" w:ascii="宋体" w:hAnsi="宋体" w:cs="宋体"/>
          <w:color w:val="000000"/>
          <w:kern w:val="0"/>
        </w:rPr>
        <w:t>招标</w:t>
      </w:r>
      <w:r>
        <w:rPr>
          <w:rFonts w:hint="eastAsia" w:ascii="宋体" w:hAnsi="宋体" w:cs="宋体"/>
          <w:color w:val="000000"/>
          <w:kern w:val="0"/>
          <w:lang w:val="zh-CN"/>
        </w:rPr>
        <w:t>文件；</w:t>
      </w:r>
    </w:p>
    <w:p w14:paraId="52FCEB30">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2.</w:t>
      </w:r>
      <w:r>
        <w:rPr>
          <w:rFonts w:hint="eastAsia" w:ascii="宋体" w:hAnsi="宋体" w:cs="宋体"/>
          <w:color w:val="000000"/>
          <w:kern w:val="0"/>
        </w:rPr>
        <w:t>招标</w:t>
      </w:r>
      <w:r>
        <w:rPr>
          <w:rFonts w:hint="eastAsia" w:ascii="宋体" w:hAnsi="宋体" w:cs="宋体"/>
          <w:color w:val="000000"/>
          <w:kern w:val="0"/>
          <w:lang w:val="zh-CN"/>
        </w:rPr>
        <w:t>文件的更正、变更公告；</w:t>
      </w:r>
    </w:p>
    <w:p w14:paraId="46297369">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3.</w:t>
      </w:r>
      <w:r>
        <w:rPr>
          <w:rFonts w:hint="eastAsia" w:ascii="宋体" w:hAnsi="宋体" w:cs="宋体"/>
          <w:color w:val="000000"/>
          <w:kern w:val="0"/>
        </w:rPr>
        <w:t>中标</w:t>
      </w:r>
      <w:r>
        <w:rPr>
          <w:rFonts w:hint="eastAsia" w:ascii="宋体" w:hAnsi="宋体" w:cs="宋体"/>
          <w:color w:val="000000"/>
          <w:kern w:val="0"/>
          <w:lang w:val="zh-CN"/>
        </w:rPr>
        <w:t>人提交的</w:t>
      </w:r>
      <w:r>
        <w:rPr>
          <w:rFonts w:hint="eastAsia" w:ascii="宋体" w:hAnsi="宋体" w:cs="宋体"/>
          <w:color w:val="000000"/>
          <w:kern w:val="0"/>
        </w:rPr>
        <w:t>投标</w:t>
      </w:r>
      <w:r>
        <w:rPr>
          <w:rFonts w:hint="eastAsia" w:ascii="宋体" w:hAnsi="宋体" w:cs="宋体"/>
          <w:color w:val="000000"/>
          <w:kern w:val="0"/>
          <w:lang w:val="zh-CN"/>
        </w:rPr>
        <w:t>文件；</w:t>
      </w:r>
    </w:p>
    <w:p w14:paraId="7B1E2794">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4.</w:t>
      </w:r>
      <w:r>
        <w:rPr>
          <w:rFonts w:hint="eastAsia" w:ascii="宋体" w:hAnsi="宋体" w:cs="宋体"/>
          <w:color w:val="000000"/>
          <w:kern w:val="0"/>
        </w:rPr>
        <w:t>中标</w:t>
      </w:r>
      <w:r>
        <w:rPr>
          <w:rFonts w:hint="eastAsia" w:ascii="宋体" w:hAnsi="宋体" w:cs="宋体"/>
          <w:color w:val="000000"/>
          <w:kern w:val="0"/>
          <w:lang w:val="zh-CN"/>
        </w:rPr>
        <w:t>通知书；</w:t>
      </w:r>
    </w:p>
    <w:p w14:paraId="45549E34">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二、合同标的及金额                                     单位：元</w:t>
      </w:r>
    </w:p>
    <w:tbl>
      <w:tblPr>
        <w:tblStyle w:val="27"/>
        <w:tblW w:w="0" w:type="auto"/>
        <w:jc w:val="center"/>
        <w:tblLayout w:type="fixed"/>
        <w:tblCellMar>
          <w:top w:w="0" w:type="dxa"/>
          <w:left w:w="57" w:type="dxa"/>
          <w:bottom w:w="0" w:type="dxa"/>
          <w:right w:w="57" w:type="dxa"/>
        </w:tblCellMar>
      </w:tblPr>
      <w:tblGrid>
        <w:gridCol w:w="818"/>
        <w:gridCol w:w="1546"/>
        <w:gridCol w:w="2540"/>
        <w:gridCol w:w="1091"/>
        <w:gridCol w:w="1309"/>
        <w:gridCol w:w="791"/>
      </w:tblGrid>
      <w:tr w14:paraId="0F037A01">
        <w:tblPrEx>
          <w:tblCellMar>
            <w:top w:w="0" w:type="dxa"/>
            <w:left w:w="57" w:type="dxa"/>
            <w:bottom w:w="0" w:type="dxa"/>
            <w:right w:w="57" w:type="dxa"/>
          </w:tblCellMar>
        </w:tblPrEx>
        <w:trPr>
          <w:cantSplit/>
          <w:trHeight w:val="23" w:hRule="atLeast"/>
          <w:jc w:val="center"/>
        </w:trPr>
        <w:tc>
          <w:tcPr>
            <w:tcW w:w="818" w:type="dxa"/>
            <w:tcBorders>
              <w:top w:val="single" w:color="auto" w:sz="4" w:space="0"/>
              <w:left w:val="single" w:color="auto" w:sz="4" w:space="0"/>
              <w:bottom w:val="single" w:color="auto" w:sz="4" w:space="0"/>
              <w:right w:val="single" w:color="auto" w:sz="4" w:space="0"/>
            </w:tcBorders>
            <w:vAlign w:val="center"/>
          </w:tcPr>
          <w:p w14:paraId="07B239C9">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序号</w:t>
            </w:r>
          </w:p>
        </w:tc>
        <w:tc>
          <w:tcPr>
            <w:tcW w:w="1546" w:type="dxa"/>
            <w:tcBorders>
              <w:top w:val="single" w:color="auto" w:sz="4" w:space="0"/>
              <w:left w:val="single" w:color="auto" w:sz="4" w:space="0"/>
              <w:bottom w:val="single" w:color="auto" w:sz="4" w:space="0"/>
              <w:right w:val="single" w:color="auto" w:sz="4" w:space="0"/>
            </w:tcBorders>
            <w:vAlign w:val="center"/>
          </w:tcPr>
          <w:p w14:paraId="32033594">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服务名称</w:t>
            </w:r>
          </w:p>
        </w:tc>
        <w:tc>
          <w:tcPr>
            <w:tcW w:w="2540" w:type="dxa"/>
            <w:tcBorders>
              <w:top w:val="single" w:color="auto" w:sz="4" w:space="0"/>
              <w:left w:val="single" w:color="auto" w:sz="4" w:space="0"/>
              <w:bottom w:val="single" w:color="auto" w:sz="4" w:space="0"/>
              <w:right w:val="single" w:color="auto" w:sz="4" w:space="0"/>
            </w:tcBorders>
            <w:vAlign w:val="center"/>
          </w:tcPr>
          <w:p w14:paraId="7C0DC5DC">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服务内容</w:t>
            </w:r>
          </w:p>
        </w:tc>
        <w:tc>
          <w:tcPr>
            <w:tcW w:w="1091" w:type="dxa"/>
            <w:tcBorders>
              <w:top w:val="single" w:color="auto" w:sz="4" w:space="0"/>
              <w:left w:val="single" w:color="auto" w:sz="4" w:space="0"/>
              <w:bottom w:val="single" w:color="auto" w:sz="4" w:space="0"/>
              <w:right w:val="single" w:color="auto" w:sz="4" w:space="0"/>
            </w:tcBorders>
            <w:vAlign w:val="center"/>
          </w:tcPr>
          <w:p w14:paraId="0B2D674C">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单价</w:t>
            </w:r>
          </w:p>
        </w:tc>
        <w:tc>
          <w:tcPr>
            <w:tcW w:w="1309" w:type="dxa"/>
            <w:tcBorders>
              <w:top w:val="single" w:color="auto" w:sz="4" w:space="0"/>
              <w:left w:val="single" w:color="auto" w:sz="4" w:space="0"/>
              <w:bottom w:val="single" w:color="auto" w:sz="4" w:space="0"/>
              <w:right w:val="single" w:color="auto" w:sz="4" w:space="0"/>
            </w:tcBorders>
            <w:vAlign w:val="center"/>
          </w:tcPr>
          <w:p w14:paraId="0F33C96C">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总价</w:t>
            </w:r>
          </w:p>
        </w:tc>
        <w:tc>
          <w:tcPr>
            <w:tcW w:w="791" w:type="dxa"/>
            <w:tcBorders>
              <w:top w:val="single" w:color="auto" w:sz="4" w:space="0"/>
              <w:left w:val="single" w:color="auto" w:sz="4" w:space="0"/>
              <w:bottom w:val="single" w:color="auto" w:sz="4" w:space="0"/>
              <w:right w:val="single" w:color="auto" w:sz="4" w:space="0"/>
            </w:tcBorders>
            <w:vAlign w:val="center"/>
          </w:tcPr>
          <w:p w14:paraId="5B345272">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备注</w:t>
            </w:r>
          </w:p>
        </w:tc>
      </w:tr>
      <w:tr w14:paraId="026258B3">
        <w:tblPrEx>
          <w:tblCellMar>
            <w:top w:w="0" w:type="dxa"/>
            <w:left w:w="57" w:type="dxa"/>
            <w:bottom w:w="0" w:type="dxa"/>
            <w:right w:w="57" w:type="dxa"/>
          </w:tblCellMar>
        </w:tblPrEx>
        <w:trPr>
          <w:cantSplit/>
          <w:trHeight w:val="23" w:hRule="atLeast"/>
          <w:jc w:val="center"/>
        </w:trPr>
        <w:tc>
          <w:tcPr>
            <w:tcW w:w="818" w:type="dxa"/>
            <w:tcBorders>
              <w:top w:val="single" w:color="auto" w:sz="4" w:space="0"/>
              <w:left w:val="single" w:color="auto" w:sz="4" w:space="0"/>
              <w:bottom w:val="single" w:color="auto" w:sz="4" w:space="0"/>
              <w:right w:val="single" w:color="auto" w:sz="4" w:space="0"/>
            </w:tcBorders>
            <w:vAlign w:val="center"/>
          </w:tcPr>
          <w:p w14:paraId="30FE2AA7">
            <w:pPr>
              <w:pStyle w:val="26"/>
              <w:spacing w:line="360" w:lineRule="auto"/>
              <w:ind w:firstLine="210"/>
              <w:rPr>
                <w:rFonts w:ascii="宋体" w:hAnsi="宋体" w:cs="宋体"/>
                <w:color w:val="000000"/>
                <w:kern w:val="0"/>
                <w:lang w:val="zh-CN"/>
              </w:rPr>
            </w:pPr>
          </w:p>
        </w:tc>
        <w:tc>
          <w:tcPr>
            <w:tcW w:w="1546" w:type="dxa"/>
            <w:tcBorders>
              <w:top w:val="single" w:color="auto" w:sz="4" w:space="0"/>
              <w:left w:val="single" w:color="auto" w:sz="4" w:space="0"/>
              <w:bottom w:val="single" w:color="auto" w:sz="4" w:space="0"/>
              <w:right w:val="single" w:color="auto" w:sz="4" w:space="0"/>
            </w:tcBorders>
            <w:vAlign w:val="center"/>
          </w:tcPr>
          <w:p w14:paraId="69104743">
            <w:pPr>
              <w:pStyle w:val="26"/>
              <w:spacing w:line="360" w:lineRule="auto"/>
              <w:ind w:firstLine="210"/>
              <w:rPr>
                <w:rFonts w:ascii="宋体" w:hAnsi="宋体" w:cs="宋体"/>
                <w:color w:val="000000"/>
                <w:kern w:val="0"/>
                <w:lang w:val="zh-CN"/>
              </w:rPr>
            </w:pPr>
          </w:p>
        </w:tc>
        <w:tc>
          <w:tcPr>
            <w:tcW w:w="2540" w:type="dxa"/>
            <w:tcBorders>
              <w:top w:val="single" w:color="auto" w:sz="4" w:space="0"/>
              <w:left w:val="single" w:color="auto" w:sz="4" w:space="0"/>
              <w:bottom w:val="single" w:color="auto" w:sz="4" w:space="0"/>
              <w:right w:val="single" w:color="auto" w:sz="4" w:space="0"/>
            </w:tcBorders>
            <w:vAlign w:val="center"/>
          </w:tcPr>
          <w:p w14:paraId="105E1AC4">
            <w:pPr>
              <w:pStyle w:val="26"/>
              <w:spacing w:line="360" w:lineRule="auto"/>
              <w:ind w:firstLine="210"/>
              <w:rPr>
                <w:rFonts w:ascii="宋体" w:hAnsi="宋体" w:cs="宋体"/>
                <w:color w:val="000000"/>
                <w:kern w:val="0"/>
                <w:lang w:val="zh-CN"/>
              </w:rPr>
            </w:pPr>
          </w:p>
        </w:tc>
        <w:tc>
          <w:tcPr>
            <w:tcW w:w="1091" w:type="dxa"/>
            <w:tcBorders>
              <w:top w:val="single" w:color="auto" w:sz="4" w:space="0"/>
              <w:left w:val="single" w:color="auto" w:sz="4" w:space="0"/>
              <w:bottom w:val="single" w:color="auto" w:sz="4" w:space="0"/>
              <w:right w:val="single" w:color="auto" w:sz="4" w:space="0"/>
            </w:tcBorders>
            <w:vAlign w:val="center"/>
          </w:tcPr>
          <w:p w14:paraId="77E4D029">
            <w:pPr>
              <w:pStyle w:val="26"/>
              <w:spacing w:line="360" w:lineRule="auto"/>
              <w:ind w:firstLine="210"/>
              <w:rPr>
                <w:rFonts w:ascii="宋体" w:hAnsi="宋体" w:cs="宋体"/>
                <w:color w:val="000000"/>
                <w:kern w:val="0"/>
                <w:lang w:val="zh-CN"/>
              </w:rPr>
            </w:pPr>
          </w:p>
        </w:tc>
        <w:tc>
          <w:tcPr>
            <w:tcW w:w="1309" w:type="dxa"/>
            <w:tcBorders>
              <w:top w:val="single" w:color="auto" w:sz="4" w:space="0"/>
              <w:left w:val="single" w:color="auto" w:sz="4" w:space="0"/>
              <w:bottom w:val="single" w:color="auto" w:sz="4" w:space="0"/>
              <w:right w:val="single" w:color="auto" w:sz="4" w:space="0"/>
            </w:tcBorders>
            <w:vAlign w:val="center"/>
          </w:tcPr>
          <w:p w14:paraId="31CC1D1D">
            <w:pPr>
              <w:pStyle w:val="26"/>
              <w:spacing w:line="360" w:lineRule="auto"/>
              <w:ind w:firstLine="210"/>
              <w:rPr>
                <w:rFonts w:ascii="宋体" w:hAnsi="宋体" w:cs="宋体"/>
                <w:color w:val="000000"/>
                <w:kern w:val="0"/>
                <w:lang w:val="zh-CN"/>
              </w:rPr>
            </w:pPr>
          </w:p>
        </w:tc>
        <w:tc>
          <w:tcPr>
            <w:tcW w:w="791" w:type="dxa"/>
            <w:tcBorders>
              <w:top w:val="single" w:color="auto" w:sz="4" w:space="0"/>
              <w:left w:val="single" w:color="auto" w:sz="4" w:space="0"/>
              <w:bottom w:val="single" w:color="auto" w:sz="4" w:space="0"/>
              <w:right w:val="single" w:color="auto" w:sz="4" w:space="0"/>
            </w:tcBorders>
            <w:vAlign w:val="center"/>
          </w:tcPr>
          <w:p w14:paraId="455807C8">
            <w:pPr>
              <w:pStyle w:val="26"/>
              <w:spacing w:line="360" w:lineRule="auto"/>
              <w:ind w:firstLine="210"/>
              <w:rPr>
                <w:rFonts w:ascii="宋体" w:hAnsi="宋体" w:cs="宋体"/>
                <w:color w:val="000000"/>
                <w:kern w:val="0"/>
                <w:lang w:val="zh-CN"/>
              </w:rPr>
            </w:pPr>
          </w:p>
        </w:tc>
      </w:tr>
      <w:tr w14:paraId="11302A7A">
        <w:tblPrEx>
          <w:tblCellMar>
            <w:top w:w="0" w:type="dxa"/>
            <w:left w:w="57" w:type="dxa"/>
            <w:bottom w:w="0" w:type="dxa"/>
            <w:right w:w="57" w:type="dxa"/>
          </w:tblCellMar>
        </w:tblPrEx>
        <w:trPr>
          <w:cantSplit/>
          <w:trHeight w:val="23" w:hRule="atLeast"/>
          <w:jc w:val="center"/>
        </w:trPr>
        <w:tc>
          <w:tcPr>
            <w:tcW w:w="818" w:type="dxa"/>
            <w:tcBorders>
              <w:top w:val="single" w:color="auto" w:sz="4" w:space="0"/>
              <w:left w:val="single" w:color="auto" w:sz="4" w:space="0"/>
              <w:bottom w:val="single" w:color="auto" w:sz="4" w:space="0"/>
              <w:right w:val="single" w:color="auto" w:sz="4" w:space="0"/>
            </w:tcBorders>
            <w:vAlign w:val="center"/>
          </w:tcPr>
          <w:p w14:paraId="26999B88">
            <w:pPr>
              <w:pStyle w:val="26"/>
              <w:spacing w:line="360" w:lineRule="auto"/>
              <w:ind w:firstLine="210"/>
              <w:rPr>
                <w:rFonts w:ascii="宋体" w:hAnsi="宋体" w:cs="宋体"/>
                <w:color w:val="000000"/>
                <w:kern w:val="0"/>
                <w:lang w:val="zh-CN"/>
              </w:rPr>
            </w:pPr>
          </w:p>
        </w:tc>
        <w:tc>
          <w:tcPr>
            <w:tcW w:w="1546" w:type="dxa"/>
            <w:tcBorders>
              <w:top w:val="single" w:color="auto" w:sz="4" w:space="0"/>
              <w:left w:val="single" w:color="auto" w:sz="4" w:space="0"/>
              <w:bottom w:val="single" w:color="auto" w:sz="4" w:space="0"/>
              <w:right w:val="single" w:color="auto" w:sz="4" w:space="0"/>
            </w:tcBorders>
            <w:vAlign w:val="center"/>
          </w:tcPr>
          <w:p w14:paraId="2B5E7A31">
            <w:pPr>
              <w:pStyle w:val="26"/>
              <w:spacing w:line="360" w:lineRule="auto"/>
              <w:ind w:firstLine="210"/>
              <w:rPr>
                <w:rFonts w:ascii="宋体" w:hAnsi="宋体" w:cs="宋体"/>
                <w:color w:val="000000"/>
                <w:kern w:val="0"/>
                <w:lang w:val="zh-CN"/>
              </w:rPr>
            </w:pPr>
          </w:p>
        </w:tc>
        <w:tc>
          <w:tcPr>
            <w:tcW w:w="2540" w:type="dxa"/>
            <w:tcBorders>
              <w:top w:val="single" w:color="auto" w:sz="4" w:space="0"/>
              <w:left w:val="single" w:color="auto" w:sz="4" w:space="0"/>
              <w:bottom w:val="single" w:color="auto" w:sz="4" w:space="0"/>
              <w:right w:val="single" w:color="auto" w:sz="4" w:space="0"/>
            </w:tcBorders>
            <w:vAlign w:val="center"/>
          </w:tcPr>
          <w:p w14:paraId="1ED85BBC">
            <w:pPr>
              <w:pStyle w:val="26"/>
              <w:spacing w:line="360" w:lineRule="auto"/>
              <w:ind w:firstLine="210"/>
              <w:rPr>
                <w:rFonts w:ascii="宋体" w:hAnsi="宋体" w:cs="宋体"/>
                <w:color w:val="000000"/>
                <w:kern w:val="0"/>
                <w:lang w:val="zh-CN"/>
              </w:rPr>
            </w:pPr>
          </w:p>
        </w:tc>
        <w:tc>
          <w:tcPr>
            <w:tcW w:w="1091" w:type="dxa"/>
            <w:tcBorders>
              <w:top w:val="single" w:color="auto" w:sz="4" w:space="0"/>
              <w:left w:val="single" w:color="auto" w:sz="4" w:space="0"/>
              <w:bottom w:val="single" w:color="auto" w:sz="4" w:space="0"/>
              <w:right w:val="single" w:color="auto" w:sz="4" w:space="0"/>
            </w:tcBorders>
            <w:vAlign w:val="center"/>
          </w:tcPr>
          <w:p w14:paraId="2393CF35">
            <w:pPr>
              <w:pStyle w:val="26"/>
              <w:spacing w:line="360" w:lineRule="auto"/>
              <w:ind w:firstLine="210"/>
              <w:rPr>
                <w:rFonts w:ascii="宋体" w:hAnsi="宋体" w:cs="宋体"/>
                <w:color w:val="000000"/>
                <w:kern w:val="0"/>
                <w:lang w:val="zh-CN"/>
              </w:rPr>
            </w:pPr>
          </w:p>
        </w:tc>
        <w:tc>
          <w:tcPr>
            <w:tcW w:w="1309" w:type="dxa"/>
            <w:tcBorders>
              <w:top w:val="single" w:color="auto" w:sz="4" w:space="0"/>
              <w:left w:val="single" w:color="auto" w:sz="4" w:space="0"/>
              <w:bottom w:val="single" w:color="auto" w:sz="4" w:space="0"/>
              <w:right w:val="single" w:color="auto" w:sz="4" w:space="0"/>
            </w:tcBorders>
            <w:vAlign w:val="center"/>
          </w:tcPr>
          <w:p w14:paraId="6A9730A1">
            <w:pPr>
              <w:pStyle w:val="26"/>
              <w:spacing w:line="360" w:lineRule="auto"/>
              <w:ind w:firstLine="210"/>
              <w:rPr>
                <w:rFonts w:ascii="宋体" w:hAnsi="宋体" w:cs="宋体"/>
                <w:color w:val="000000"/>
                <w:kern w:val="0"/>
                <w:lang w:val="zh-CN"/>
              </w:rPr>
            </w:pPr>
          </w:p>
        </w:tc>
        <w:tc>
          <w:tcPr>
            <w:tcW w:w="791" w:type="dxa"/>
            <w:tcBorders>
              <w:top w:val="single" w:color="auto" w:sz="4" w:space="0"/>
              <w:left w:val="single" w:color="auto" w:sz="4" w:space="0"/>
              <w:bottom w:val="single" w:color="auto" w:sz="4" w:space="0"/>
              <w:right w:val="single" w:color="auto" w:sz="4" w:space="0"/>
            </w:tcBorders>
            <w:vAlign w:val="center"/>
          </w:tcPr>
          <w:p w14:paraId="53AF8D9E">
            <w:pPr>
              <w:pStyle w:val="26"/>
              <w:spacing w:line="360" w:lineRule="auto"/>
              <w:ind w:firstLine="210"/>
              <w:rPr>
                <w:rFonts w:ascii="宋体" w:hAnsi="宋体" w:cs="宋体"/>
                <w:color w:val="000000"/>
                <w:kern w:val="0"/>
                <w:lang w:val="zh-CN"/>
              </w:rPr>
            </w:pPr>
          </w:p>
        </w:tc>
      </w:tr>
      <w:tr w14:paraId="543F06F9">
        <w:tblPrEx>
          <w:tblCellMar>
            <w:top w:w="0" w:type="dxa"/>
            <w:left w:w="57" w:type="dxa"/>
            <w:bottom w:w="0" w:type="dxa"/>
            <w:right w:w="57" w:type="dxa"/>
          </w:tblCellMar>
        </w:tblPrEx>
        <w:trPr>
          <w:cantSplit/>
          <w:trHeight w:val="23" w:hRule="atLeast"/>
          <w:jc w:val="center"/>
        </w:trPr>
        <w:tc>
          <w:tcPr>
            <w:tcW w:w="818" w:type="dxa"/>
            <w:tcBorders>
              <w:top w:val="single" w:color="auto" w:sz="4" w:space="0"/>
              <w:left w:val="single" w:color="auto" w:sz="4" w:space="0"/>
              <w:bottom w:val="single" w:color="auto" w:sz="4" w:space="0"/>
              <w:right w:val="single" w:color="auto" w:sz="4" w:space="0"/>
            </w:tcBorders>
            <w:vAlign w:val="center"/>
          </w:tcPr>
          <w:p w14:paraId="5EAC39F5">
            <w:pPr>
              <w:pStyle w:val="26"/>
              <w:spacing w:line="360" w:lineRule="auto"/>
              <w:ind w:firstLine="210"/>
              <w:rPr>
                <w:rFonts w:ascii="宋体" w:hAnsi="宋体" w:cs="宋体"/>
                <w:color w:val="000000"/>
                <w:kern w:val="0"/>
                <w:lang w:val="zh-CN"/>
              </w:rPr>
            </w:pPr>
          </w:p>
        </w:tc>
        <w:tc>
          <w:tcPr>
            <w:tcW w:w="1546" w:type="dxa"/>
            <w:tcBorders>
              <w:top w:val="single" w:color="auto" w:sz="4" w:space="0"/>
              <w:left w:val="single" w:color="auto" w:sz="4" w:space="0"/>
              <w:bottom w:val="single" w:color="auto" w:sz="4" w:space="0"/>
              <w:right w:val="single" w:color="auto" w:sz="4" w:space="0"/>
            </w:tcBorders>
            <w:vAlign w:val="center"/>
          </w:tcPr>
          <w:p w14:paraId="41FDAAEF">
            <w:pPr>
              <w:pStyle w:val="26"/>
              <w:spacing w:line="360" w:lineRule="auto"/>
              <w:ind w:firstLine="210"/>
              <w:rPr>
                <w:rFonts w:ascii="宋体" w:hAnsi="宋体" w:cs="宋体"/>
                <w:color w:val="000000"/>
                <w:kern w:val="0"/>
                <w:lang w:val="zh-CN"/>
              </w:rPr>
            </w:pPr>
          </w:p>
        </w:tc>
        <w:tc>
          <w:tcPr>
            <w:tcW w:w="2540" w:type="dxa"/>
            <w:tcBorders>
              <w:top w:val="single" w:color="auto" w:sz="4" w:space="0"/>
              <w:left w:val="single" w:color="auto" w:sz="4" w:space="0"/>
              <w:bottom w:val="single" w:color="auto" w:sz="4" w:space="0"/>
              <w:right w:val="single" w:color="auto" w:sz="4" w:space="0"/>
            </w:tcBorders>
            <w:vAlign w:val="center"/>
          </w:tcPr>
          <w:p w14:paraId="0DA1CAB7">
            <w:pPr>
              <w:pStyle w:val="26"/>
              <w:spacing w:line="360" w:lineRule="auto"/>
              <w:ind w:firstLine="210"/>
              <w:rPr>
                <w:rFonts w:ascii="宋体" w:hAnsi="宋体" w:cs="宋体"/>
                <w:color w:val="000000"/>
                <w:kern w:val="0"/>
                <w:lang w:val="zh-CN"/>
              </w:rPr>
            </w:pPr>
          </w:p>
        </w:tc>
        <w:tc>
          <w:tcPr>
            <w:tcW w:w="1091" w:type="dxa"/>
            <w:tcBorders>
              <w:top w:val="single" w:color="auto" w:sz="4" w:space="0"/>
              <w:left w:val="single" w:color="auto" w:sz="4" w:space="0"/>
              <w:bottom w:val="single" w:color="auto" w:sz="4" w:space="0"/>
              <w:right w:val="single" w:color="auto" w:sz="4" w:space="0"/>
            </w:tcBorders>
            <w:vAlign w:val="center"/>
          </w:tcPr>
          <w:p w14:paraId="26C54277">
            <w:pPr>
              <w:pStyle w:val="26"/>
              <w:spacing w:line="360" w:lineRule="auto"/>
              <w:ind w:firstLine="210"/>
              <w:rPr>
                <w:rFonts w:ascii="宋体" w:hAnsi="宋体" w:cs="宋体"/>
                <w:color w:val="000000"/>
                <w:kern w:val="0"/>
                <w:lang w:val="zh-CN"/>
              </w:rPr>
            </w:pPr>
          </w:p>
        </w:tc>
        <w:tc>
          <w:tcPr>
            <w:tcW w:w="1309" w:type="dxa"/>
            <w:tcBorders>
              <w:top w:val="single" w:color="auto" w:sz="4" w:space="0"/>
              <w:left w:val="single" w:color="auto" w:sz="4" w:space="0"/>
              <w:bottom w:val="single" w:color="auto" w:sz="4" w:space="0"/>
              <w:right w:val="single" w:color="auto" w:sz="4" w:space="0"/>
            </w:tcBorders>
            <w:vAlign w:val="center"/>
          </w:tcPr>
          <w:p w14:paraId="15671131">
            <w:pPr>
              <w:pStyle w:val="26"/>
              <w:spacing w:line="360" w:lineRule="auto"/>
              <w:ind w:firstLine="210"/>
              <w:rPr>
                <w:rFonts w:ascii="宋体" w:hAnsi="宋体" w:cs="宋体"/>
                <w:color w:val="000000"/>
                <w:kern w:val="0"/>
                <w:lang w:val="zh-CN"/>
              </w:rPr>
            </w:pPr>
          </w:p>
        </w:tc>
        <w:tc>
          <w:tcPr>
            <w:tcW w:w="791" w:type="dxa"/>
            <w:tcBorders>
              <w:top w:val="single" w:color="auto" w:sz="4" w:space="0"/>
              <w:left w:val="single" w:color="auto" w:sz="4" w:space="0"/>
              <w:bottom w:val="single" w:color="auto" w:sz="4" w:space="0"/>
              <w:right w:val="single" w:color="auto" w:sz="4" w:space="0"/>
            </w:tcBorders>
            <w:vAlign w:val="center"/>
          </w:tcPr>
          <w:p w14:paraId="18FEE67D">
            <w:pPr>
              <w:pStyle w:val="26"/>
              <w:spacing w:line="360" w:lineRule="auto"/>
              <w:ind w:firstLine="210"/>
              <w:rPr>
                <w:rFonts w:ascii="宋体" w:hAnsi="宋体" w:cs="宋体"/>
                <w:color w:val="000000"/>
                <w:kern w:val="0"/>
                <w:lang w:val="zh-CN"/>
              </w:rPr>
            </w:pPr>
          </w:p>
        </w:tc>
      </w:tr>
      <w:tr w14:paraId="73202BA6">
        <w:tblPrEx>
          <w:tblCellMar>
            <w:top w:w="0" w:type="dxa"/>
            <w:left w:w="57" w:type="dxa"/>
            <w:bottom w:w="0" w:type="dxa"/>
            <w:right w:w="57" w:type="dxa"/>
          </w:tblCellMar>
        </w:tblPrEx>
        <w:trPr>
          <w:cantSplit/>
          <w:trHeight w:val="23" w:hRule="atLeast"/>
          <w:jc w:val="center"/>
        </w:trPr>
        <w:tc>
          <w:tcPr>
            <w:tcW w:w="818" w:type="dxa"/>
            <w:tcBorders>
              <w:top w:val="single" w:color="auto" w:sz="4" w:space="0"/>
              <w:left w:val="single" w:color="auto" w:sz="4" w:space="0"/>
              <w:bottom w:val="single" w:color="auto" w:sz="4" w:space="0"/>
              <w:right w:val="single" w:color="auto" w:sz="4" w:space="0"/>
            </w:tcBorders>
            <w:vAlign w:val="center"/>
          </w:tcPr>
          <w:p w14:paraId="35081DF2">
            <w:pPr>
              <w:pStyle w:val="26"/>
              <w:spacing w:line="360" w:lineRule="auto"/>
              <w:ind w:firstLine="210"/>
              <w:rPr>
                <w:rFonts w:ascii="宋体" w:hAnsi="宋体" w:cs="宋体"/>
                <w:color w:val="000000"/>
                <w:kern w:val="0"/>
                <w:lang w:val="zh-CN"/>
              </w:rPr>
            </w:pPr>
          </w:p>
        </w:tc>
        <w:tc>
          <w:tcPr>
            <w:tcW w:w="1546" w:type="dxa"/>
            <w:tcBorders>
              <w:top w:val="single" w:color="auto" w:sz="4" w:space="0"/>
              <w:left w:val="single" w:color="auto" w:sz="4" w:space="0"/>
              <w:bottom w:val="single" w:color="auto" w:sz="4" w:space="0"/>
              <w:right w:val="single" w:color="auto" w:sz="4" w:space="0"/>
            </w:tcBorders>
            <w:vAlign w:val="center"/>
          </w:tcPr>
          <w:p w14:paraId="4C75B543">
            <w:pPr>
              <w:pStyle w:val="26"/>
              <w:spacing w:line="360" w:lineRule="auto"/>
              <w:ind w:firstLine="210"/>
              <w:rPr>
                <w:rFonts w:ascii="宋体" w:hAnsi="宋体" w:cs="宋体"/>
                <w:color w:val="000000"/>
                <w:kern w:val="0"/>
                <w:lang w:val="zh-CN"/>
              </w:rPr>
            </w:pPr>
          </w:p>
        </w:tc>
        <w:tc>
          <w:tcPr>
            <w:tcW w:w="2540" w:type="dxa"/>
            <w:tcBorders>
              <w:top w:val="single" w:color="auto" w:sz="4" w:space="0"/>
              <w:left w:val="single" w:color="auto" w:sz="4" w:space="0"/>
              <w:bottom w:val="single" w:color="auto" w:sz="4" w:space="0"/>
              <w:right w:val="single" w:color="auto" w:sz="4" w:space="0"/>
            </w:tcBorders>
            <w:vAlign w:val="center"/>
          </w:tcPr>
          <w:p w14:paraId="3AF16BC4">
            <w:pPr>
              <w:pStyle w:val="26"/>
              <w:spacing w:line="360" w:lineRule="auto"/>
              <w:ind w:firstLine="210"/>
              <w:rPr>
                <w:rFonts w:ascii="宋体" w:hAnsi="宋体" w:cs="宋体"/>
                <w:color w:val="000000"/>
                <w:kern w:val="0"/>
                <w:lang w:val="zh-CN"/>
              </w:rPr>
            </w:pPr>
          </w:p>
        </w:tc>
        <w:tc>
          <w:tcPr>
            <w:tcW w:w="1091" w:type="dxa"/>
            <w:tcBorders>
              <w:top w:val="single" w:color="auto" w:sz="4" w:space="0"/>
              <w:left w:val="single" w:color="auto" w:sz="4" w:space="0"/>
              <w:bottom w:val="single" w:color="auto" w:sz="4" w:space="0"/>
              <w:right w:val="single" w:color="auto" w:sz="4" w:space="0"/>
            </w:tcBorders>
            <w:vAlign w:val="center"/>
          </w:tcPr>
          <w:p w14:paraId="65EFEE78">
            <w:pPr>
              <w:pStyle w:val="26"/>
              <w:spacing w:line="360" w:lineRule="auto"/>
              <w:ind w:firstLine="210"/>
              <w:rPr>
                <w:rFonts w:ascii="宋体" w:hAnsi="宋体" w:cs="宋体"/>
                <w:color w:val="000000"/>
                <w:kern w:val="0"/>
                <w:lang w:val="zh-CN"/>
              </w:rPr>
            </w:pPr>
          </w:p>
        </w:tc>
        <w:tc>
          <w:tcPr>
            <w:tcW w:w="1309" w:type="dxa"/>
            <w:tcBorders>
              <w:top w:val="single" w:color="auto" w:sz="4" w:space="0"/>
              <w:left w:val="single" w:color="auto" w:sz="4" w:space="0"/>
              <w:bottom w:val="single" w:color="auto" w:sz="4" w:space="0"/>
              <w:right w:val="single" w:color="auto" w:sz="4" w:space="0"/>
            </w:tcBorders>
            <w:vAlign w:val="center"/>
          </w:tcPr>
          <w:p w14:paraId="1CE05CAB">
            <w:pPr>
              <w:pStyle w:val="26"/>
              <w:spacing w:line="360" w:lineRule="auto"/>
              <w:ind w:firstLine="210"/>
              <w:rPr>
                <w:rFonts w:ascii="宋体" w:hAnsi="宋体" w:cs="宋体"/>
                <w:color w:val="000000"/>
                <w:kern w:val="0"/>
                <w:lang w:val="zh-CN"/>
              </w:rPr>
            </w:pPr>
          </w:p>
        </w:tc>
        <w:tc>
          <w:tcPr>
            <w:tcW w:w="791" w:type="dxa"/>
            <w:tcBorders>
              <w:top w:val="single" w:color="auto" w:sz="4" w:space="0"/>
              <w:left w:val="single" w:color="auto" w:sz="4" w:space="0"/>
              <w:bottom w:val="single" w:color="auto" w:sz="4" w:space="0"/>
              <w:right w:val="single" w:color="auto" w:sz="4" w:space="0"/>
            </w:tcBorders>
            <w:vAlign w:val="center"/>
          </w:tcPr>
          <w:p w14:paraId="5293B90B">
            <w:pPr>
              <w:pStyle w:val="26"/>
              <w:spacing w:line="360" w:lineRule="auto"/>
              <w:ind w:firstLine="210"/>
              <w:rPr>
                <w:rFonts w:ascii="宋体" w:hAnsi="宋体" w:cs="宋体"/>
                <w:color w:val="000000"/>
                <w:kern w:val="0"/>
                <w:lang w:val="zh-CN"/>
              </w:rPr>
            </w:pPr>
          </w:p>
        </w:tc>
      </w:tr>
    </w:tbl>
    <w:p w14:paraId="5AC9DF90">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根据上述政府采购合同文件要求，本政府采购合同的总金额为人民币</w:t>
      </w:r>
    </w:p>
    <w:p w14:paraId="2C10F675">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 </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 xml:space="preserve"> （大写）</w:t>
      </w:r>
      <w:r>
        <w:rPr>
          <w:rFonts w:hint="eastAsia" w:ascii="宋体" w:hAnsi="宋体" w:cs="宋体"/>
          <w:color w:val="000000"/>
          <w:kern w:val="0"/>
          <w:u w:val="single"/>
          <w:lang w:val="zh-CN"/>
        </w:rPr>
        <w:t xml:space="preserve">                 </w:t>
      </w:r>
      <w:r>
        <w:rPr>
          <w:rFonts w:hint="eastAsia" w:ascii="宋体" w:hAnsi="宋体" w:cs="宋体"/>
          <w:color w:val="000000"/>
          <w:kern w:val="0"/>
          <w:lang w:val="zh-CN"/>
        </w:rPr>
        <w:t>元。</w:t>
      </w:r>
    </w:p>
    <w:p w14:paraId="5527AF03">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三、服务期、实地点要求</w:t>
      </w:r>
    </w:p>
    <w:p w14:paraId="0B6EC5D8">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1.服务期限：                                </w:t>
      </w:r>
    </w:p>
    <w:p w14:paraId="34601252">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2.服务地点：                                </w:t>
      </w:r>
    </w:p>
    <w:p w14:paraId="0B21D4EA">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四、付款方式</w:t>
      </w:r>
    </w:p>
    <w:p w14:paraId="46271B7B">
      <w:pPr>
        <w:autoSpaceDE w:val="0"/>
        <w:autoSpaceDN w:val="0"/>
        <w:spacing w:line="360" w:lineRule="auto"/>
        <w:ind w:firstLine="480"/>
        <w:rPr>
          <w:rFonts w:ascii="宋体" w:hAnsi="宋体" w:cs="宋体"/>
          <w:highlight w:val="none"/>
          <w:lang w:val="zh-CN"/>
        </w:rPr>
      </w:pPr>
      <w:r>
        <w:rPr>
          <w:rFonts w:hint="eastAsia" w:ascii="宋体" w:hAnsi="宋体" w:cs="宋体"/>
          <w:color w:val="000000"/>
          <w:kern w:val="0"/>
          <w:sz w:val="21"/>
          <w:highlight w:val="none"/>
          <w:lang w:val="zh-CN"/>
        </w:rPr>
        <w:t>签订合同后支付40%，待项目达到上线测试阶段后支付30%，项目全部完成，并经甲方验收合格后支付30%。</w:t>
      </w:r>
    </w:p>
    <w:p w14:paraId="41A7D556">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五、合同的变更、终止与转让</w:t>
      </w:r>
    </w:p>
    <w:p w14:paraId="0CA68575">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1.除《中华人民共和国政府采购法》第50条规定的情形外，本合同一经签订，甲乙双方不得擅自变更、中止或终止。</w:t>
      </w:r>
    </w:p>
    <w:p w14:paraId="761CFEA1">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2.乙方不得擅自转让其应履行的合同义务。</w:t>
      </w:r>
    </w:p>
    <w:p w14:paraId="2A4AC5B4">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六、双方权利义务</w:t>
      </w:r>
    </w:p>
    <w:p w14:paraId="5AFB61E1">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（一）甲方权利义务</w:t>
      </w:r>
    </w:p>
    <w:p w14:paraId="6EB6296D">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1、甲方有权监督核查乙方派出人员进行服务工作的进度、程序、质量和其他情况。</w:t>
      </w:r>
    </w:p>
    <w:p w14:paraId="648FB9E2">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2、乙方不按相关合同规定以及</w:t>
      </w:r>
      <w:r>
        <w:rPr>
          <w:rFonts w:hint="eastAsia" w:ascii="宋体" w:hAnsi="宋体" w:cs="宋体"/>
          <w:color w:val="000000"/>
          <w:kern w:val="0"/>
        </w:rPr>
        <w:t>招标文件</w:t>
      </w:r>
      <w:r>
        <w:rPr>
          <w:rFonts w:hint="eastAsia" w:ascii="宋体" w:hAnsi="宋体" w:cs="宋体"/>
          <w:color w:val="000000"/>
          <w:kern w:val="0"/>
          <w:lang w:val="zh-CN"/>
        </w:rPr>
        <w:t>中的采购项目服务要求履行职责时，甲方有权要求乙方重新组织核查或终止合同。造成不良影响和经济损失的，可要求乙方消除影响并承担赔偿责任。</w:t>
      </w:r>
    </w:p>
    <w:p w14:paraId="071F7C81">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3、若乙方在服务过程中有违反规定的行为或其他违反国家法律法规规定的行为，甲方有权提请相关部门依据有关规定对乙方做出相应处罚，并向社会公布。</w:t>
      </w:r>
    </w:p>
    <w:p w14:paraId="74012BF9">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4、甲方应协调解决乙方服务工作中的有关问题。</w:t>
      </w:r>
    </w:p>
    <w:p w14:paraId="64DBB195">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（二）乙方权利义务</w:t>
      </w:r>
    </w:p>
    <w:p w14:paraId="525B461B">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1、乙方应严格遵守国家有关法律法规，遵守保密和廉政纪律，服从甲方工作安排。</w:t>
      </w:r>
    </w:p>
    <w:p w14:paraId="77059706">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2、乙方不得对服务业务进行转包和分包。</w:t>
      </w:r>
    </w:p>
    <w:p w14:paraId="6650E1E6">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3、严格按照绩效评价工作的有关规定独立、客观、公正地实施。</w:t>
      </w:r>
    </w:p>
    <w:p w14:paraId="678B5301">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4、对结果报告的客观性、准确性、真实性负责；</w:t>
      </w:r>
    </w:p>
    <w:p w14:paraId="7C0E68CE">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5、按协议规定收取评价费用。</w:t>
      </w:r>
    </w:p>
    <w:p w14:paraId="39D308A5">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6、乙方在服务期间无特殊原因不得更换派出人员，确需更换的，替换人员必须征得甲方同意。</w:t>
      </w:r>
    </w:p>
    <w:p w14:paraId="1DCD9C89">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七、不可抗力</w:t>
      </w:r>
    </w:p>
    <w:p w14:paraId="38B53C44">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1.不可抗力使合同的某些内容有变更必要的，双方应通过协商在</w:t>
      </w:r>
      <w:r>
        <w:rPr>
          <w:rFonts w:ascii="宋体" w:hAnsi="宋体" w:cs="宋体"/>
          <w:color w:val="000000"/>
          <w:kern w:val="0"/>
          <w:u w:val="single"/>
          <w:lang w:val="zh-CN"/>
        </w:rPr>
        <w:t xml:space="preserve">    </w:t>
      </w:r>
      <w:r>
        <w:rPr>
          <w:rFonts w:hint="eastAsia" w:ascii="宋体" w:hAnsi="宋体" w:cs="宋体"/>
          <w:color w:val="000000"/>
          <w:kern w:val="0"/>
          <w:lang w:val="zh-CN"/>
        </w:rPr>
        <w:t>天内达成进一步履行合同的协议，因不可抗力致使合同不能履行的，合同终止。</w:t>
      </w:r>
    </w:p>
    <w:p w14:paraId="76044ABC">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2.除法律、法规规定的不可抗力情形外，双方约定出现 </w:t>
      </w:r>
      <w:r>
        <w:rPr>
          <w:rFonts w:ascii="宋体" w:hAnsi="宋体" w:cs="宋体"/>
          <w:color w:val="000000"/>
          <w:kern w:val="0"/>
          <w:u w:val="single"/>
          <w:lang w:val="zh-CN"/>
        </w:rPr>
        <w:t xml:space="preserve">        </w:t>
      </w:r>
      <w:r>
        <w:rPr>
          <w:rFonts w:hint="eastAsia" w:ascii="宋体" w:hAnsi="宋体" w:cs="宋体"/>
          <w:color w:val="000000"/>
          <w:kern w:val="0"/>
          <w:lang w:val="zh-CN"/>
        </w:rPr>
        <w:t>情况亦视为不可抗力。</w:t>
      </w:r>
    </w:p>
    <w:p w14:paraId="2773EF81">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八、合同争议解决</w:t>
      </w:r>
    </w:p>
    <w:p w14:paraId="7703007F">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1.因服务质量问题发生争议的，应邀请国家认可的第三方机构进行鉴定。服务质量符合标准的，鉴定费由甲方承担；服务质量不符合标准的，鉴定费由乙方承担。</w:t>
      </w:r>
    </w:p>
    <w:p w14:paraId="7DE61208">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2.因履行本合同引起的或与本合同有关的争议，甲乙双方应首先通过友好协商解决，如果协商不能解决，可向甲方所在地仲裁委员会申请仲裁或向甲方所在地人民法院提起诉讼。</w:t>
      </w:r>
    </w:p>
    <w:p w14:paraId="7602557E">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3.诉讼期间，本合同继续履行。</w:t>
      </w:r>
      <w:bookmarkStart w:id="106" w:name="_Toc286993793"/>
      <w:bookmarkStart w:id="107" w:name="_Toc212019600"/>
      <w:bookmarkStart w:id="108" w:name="_Toc239233920"/>
      <w:bookmarkStart w:id="109" w:name="_Toc247334847"/>
      <w:bookmarkStart w:id="110" w:name="_Toc211854455"/>
      <w:bookmarkStart w:id="111" w:name="_Toc225244858"/>
      <w:bookmarkStart w:id="112" w:name="_Toc251768868"/>
      <w:bookmarkStart w:id="113" w:name="_Toc283019219"/>
      <w:bookmarkStart w:id="114" w:name="_Toc225654650"/>
      <w:bookmarkStart w:id="115" w:name="_Toc237145412"/>
      <w:bookmarkStart w:id="116" w:name="_Toc211911354"/>
      <w:bookmarkStart w:id="117" w:name="_Toc241833909"/>
      <w:bookmarkStart w:id="118" w:name="_Toc282696231"/>
      <w:bookmarkStart w:id="119" w:name="_Toc185395255"/>
      <w:bookmarkStart w:id="120" w:name="_Toc239568424"/>
      <w:bookmarkStart w:id="121" w:name="_Toc225670757"/>
      <w:bookmarkStart w:id="122" w:name="_Toc232492934"/>
      <w:bookmarkStart w:id="123" w:name="_Toc238984981"/>
    </w:p>
    <w:p w14:paraId="7F2DB4A7">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九、合同</w:t>
      </w:r>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r>
        <w:rPr>
          <w:rFonts w:hint="eastAsia" w:ascii="宋体" w:hAnsi="宋体" w:cs="宋体"/>
          <w:color w:val="000000"/>
          <w:kern w:val="0"/>
          <w:lang w:val="zh-CN"/>
        </w:rPr>
        <w:t>生效及其他</w:t>
      </w:r>
    </w:p>
    <w:p w14:paraId="080DFB5A">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1、合同经双方法定代表人或授权委托代理人签字并加盖单位公章后生效。</w:t>
      </w:r>
    </w:p>
    <w:p w14:paraId="0DF2A719">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2、合同执行中涉及采购资金和采购内容修改或补充的，须经政府采购监管部门审批，并签书面补充协议报政府采购监督管理部门备案，方可作为主合同不可分割的一部分。</w:t>
      </w:r>
    </w:p>
    <w:p w14:paraId="4ABB0264">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十.合同份数</w:t>
      </w:r>
    </w:p>
    <w:p w14:paraId="1A47A6D5">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本合同共计</w:t>
      </w:r>
      <w:r>
        <w:rPr>
          <w:rFonts w:hint="eastAsia" w:ascii="宋体" w:hAnsi="宋体" w:cs="宋体"/>
          <w:color w:val="000000"/>
          <w:kern w:val="0"/>
        </w:rPr>
        <w:t>八</w:t>
      </w:r>
      <w:r>
        <w:rPr>
          <w:rFonts w:hint="eastAsia" w:ascii="宋体" w:hAnsi="宋体" w:cs="宋体"/>
          <w:color w:val="000000"/>
          <w:kern w:val="0"/>
          <w:lang w:val="zh-CN"/>
        </w:rPr>
        <w:t>份，采购人</w:t>
      </w:r>
      <w:r>
        <w:rPr>
          <w:rFonts w:hint="eastAsia" w:ascii="宋体" w:hAnsi="宋体" w:cs="宋体"/>
          <w:color w:val="000000"/>
          <w:kern w:val="0"/>
        </w:rPr>
        <w:t>三</w:t>
      </w:r>
      <w:r>
        <w:rPr>
          <w:rFonts w:hint="eastAsia" w:ascii="宋体" w:hAnsi="宋体" w:cs="宋体"/>
          <w:color w:val="000000"/>
          <w:kern w:val="0"/>
          <w:lang w:val="zh-CN"/>
        </w:rPr>
        <w:t>份、中标人</w:t>
      </w:r>
      <w:r>
        <w:rPr>
          <w:rFonts w:hint="eastAsia" w:ascii="宋体" w:hAnsi="宋体" w:cs="宋体"/>
          <w:color w:val="000000"/>
          <w:kern w:val="0"/>
        </w:rPr>
        <w:t>三</w:t>
      </w:r>
      <w:r>
        <w:rPr>
          <w:rFonts w:hint="eastAsia" w:ascii="宋体" w:hAnsi="宋体" w:cs="宋体"/>
          <w:color w:val="000000"/>
          <w:kern w:val="0"/>
          <w:lang w:val="zh-CN"/>
        </w:rPr>
        <w:t>份,采购代理机构留存</w:t>
      </w:r>
      <w:r>
        <w:rPr>
          <w:rFonts w:hint="eastAsia" w:ascii="宋体" w:hAnsi="宋体" w:cs="宋体"/>
          <w:color w:val="000000"/>
          <w:kern w:val="0"/>
        </w:rPr>
        <w:t>两</w:t>
      </w:r>
      <w:r>
        <w:rPr>
          <w:rFonts w:hint="eastAsia" w:ascii="宋体" w:hAnsi="宋体" w:cs="宋体"/>
          <w:color w:val="000000"/>
          <w:kern w:val="0"/>
          <w:lang w:val="zh-CN"/>
        </w:rPr>
        <w:t>份备案。</w:t>
      </w:r>
    </w:p>
    <w:p w14:paraId="290C0536">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发包人：               （公章）     承包人：                （公章）</w:t>
      </w:r>
    </w:p>
    <w:p w14:paraId="7655AFF6">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法定代表人或其                     法定代表人或其</w:t>
      </w:r>
    </w:p>
    <w:p w14:paraId="4DDD96EE">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委托代理人：           （签字）    委托代理人：           （签字）</w:t>
      </w:r>
    </w:p>
    <w:p w14:paraId="62B862AC">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地址：                             地址：                             </w:t>
      </w:r>
    </w:p>
    <w:p w14:paraId="574728E7">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电话：                             电话:                       </w:t>
      </w:r>
    </w:p>
    <w:p w14:paraId="12ECEB2C">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开户银行：                         开户银行：                </w:t>
      </w:r>
    </w:p>
    <w:p w14:paraId="107B5B16">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账号：                             账号：                     </w:t>
      </w:r>
    </w:p>
    <w:p w14:paraId="2174B46D">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日期：  年   月  日                日期：     年   月    日  </w:t>
      </w:r>
    </w:p>
    <w:p w14:paraId="3CA6BCED">
      <w:pPr>
        <w:pStyle w:val="26"/>
        <w:spacing w:line="360" w:lineRule="auto"/>
        <w:ind w:firstLine="210"/>
        <w:rPr>
          <w:rFonts w:ascii="宋体" w:hAnsi="宋体" w:cs="宋体"/>
          <w:color w:val="000000"/>
          <w:kern w:val="0"/>
          <w:lang w:val="zh-CN"/>
        </w:rPr>
      </w:pPr>
    </w:p>
    <w:p w14:paraId="6876C4D5">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 </w:t>
      </w:r>
    </w:p>
    <w:p w14:paraId="2D800E31">
      <w:pPr>
        <w:pStyle w:val="26"/>
        <w:spacing w:line="360" w:lineRule="auto"/>
        <w:ind w:firstLine="210"/>
        <w:rPr>
          <w:rFonts w:ascii="宋体" w:hAnsi="宋体" w:cs="宋体"/>
          <w:color w:val="000000"/>
          <w:kern w:val="0"/>
          <w:lang w:val="zh-CN"/>
        </w:rPr>
      </w:pPr>
    </w:p>
    <w:p w14:paraId="7B25A4E8">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 xml:space="preserve">招标代理机构：                                </w:t>
      </w:r>
    </w:p>
    <w:p w14:paraId="40A25504">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经办人：</w:t>
      </w:r>
    </w:p>
    <w:p w14:paraId="4635FA15">
      <w:pPr>
        <w:pStyle w:val="26"/>
        <w:spacing w:line="360" w:lineRule="auto"/>
        <w:ind w:firstLine="210"/>
        <w:rPr>
          <w:rFonts w:ascii="宋体" w:hAnsi="宋体" w:cs="宋体"/>
          <w:color w:val="000000"/>
          <w:kern w:val="0"/>
          <w:lang w:val="zh-CN"/>
        </w:rPr>
      </w:pPr>
      <w:r>
        <w:rPr>
          <w:rFonts w:hint="eastAsia" w:ascii="宋体" w:hAnsi="宋体" w:cs="宋体"/>
          <w:color w:val="000000"/>
          <w:kern w:val="0"/>
          <w:lang w:val="zh-CN"/>
        </w:rPr>
        <w:t>合同备案时间：     年  月   日</w:t>
      </w:r>
    </w:p>
    <w:p w14:paraId="5E2C2F5B">
      <w:pPr>
        <w:pStyle w:val="26"/>
        <w:ind w:firstLine="210"/>
        <w:rPr>
          <w:rFonts w:ascii="宋体" w:hAnsi="宋体" w:cs="宋体"/>
          <w:color w:val="000000"/>
          <w:kern w:val="0"/>
          <w:lang w:val="zh-CN"/>
        </w:rPr>
      </w:pPr>
    </w:p>
    <w:p w14:paraId="1A1ADE8A">
      <w:pPr>
        <w:pStyle w:val="26"/>
        <w:ind w:firstLine="210"/>
        <w:rPr>
          <w:rFonts w:ascii="宋体" w:hAnsi="宋体" w:cs="宋体"/>
          <w:color w:val="000000"/>
          <w:kern w:val="0"/>
          <w:lang w:val="zh-CN"/>
        </w:rPr>
      </w:pPr>
    </w:p>
    <w:p w14:paraId="47DB777A">
      <w:pPr>
        <w:pStyle w:val="26"/>
        <w:ind w:firstLine="210"/>
        <w:rPr>
          <w:rFonts w:ascii="宋体" w:hAnsi="宋体" w:cs="宋体"/>
          <w:color w:val="000000"/>
          <w:kern w:val="0"/>
          <w:lang w:val="zh-CN"/>
        </w:rPr>
      </w:pPr>
    </w:p>
    <w:p w14:paraId="0B30B3A4">
      <w:pPr>
        <w:pStyle w:val="26"/>
        <w:ind w:firstLine="210"/>
        <w:rPr>
          <w:rFonts w:ascii="宋体" w:hAnsi="宋体" w:cs="宋体"/>
          <w:color w:val="000000"/>
          <w:kern w:val="0"/>
          <w:lang w:val="zh-CN"/>
        </w:rPr>
      </w:pPr>
    </w:p>
    <w:p w14:paraId="433E708C">
      <w:pPr>
        <w:pStyle w:val="24"/>
        <w:spacing w:before="0" w:after="0" w:line="360" w:lineRule="auto"/>
        <w:rPr>
          <w:rFonts w:ascii="宋体" w:hAnsi="宋体" w:cs="宋体"/>
          <w:szCs w:val="36"/>
          <w:lang w:val="zh-CN"/>
        </w:rPr>
      </w:pPr>
    </w:p>
    <w:p w14:paraId="584731F3">
      <w:pPr>
        <w:rPr>
          <w:rFonts w:ascii="宋体" w:hAnsi="宋体" w:cs="宋体"/>
          <w:szCs w:val="36"/>
          <w:lang w:val="zh-CN"/>
        </w:rPr>
      </w:pPr>
    </w:p>
    <w:p w14:paraId="0E854E6E">
      <w:pPr>
        <w:pStyle w:val="18"/>
        <w:rPr>
          <w:rFonts w:ascii="宋体" w:hAnsi="宋体" w:cs="宋体"/>
          <w:szCs w:val="36"/>
          <w:lang w:val="zh-CN"/>
        </w:rPr>
      </w:pPr>
    </w:p>
    <w:p w14:paraId="6A42F8CA">
      <w:pPr>
        <w:pStyle w:val="18"/>
        <w:rPr>
          <w:rFonts w:ascii="宋体" w:hAnsi="宋体" w:cs="宋体"/>
          <w:szCs w:val="36"/>
          <w:lang w:val="zh-CN"/>
        </w:rPr>
      </w:pPr>
    </w:p>
    <w:p w14:paraId="0E7043E3">
      <w:pPr>
        <w:pStyle w:val="18"/>
        <w:rPr>
          <w:rFonts w:ascii="宋体" w:hAnsi="宋体" w:cs="宋体"/>
          <w:szCs w:val="36"/>
          <w:lang w:val="zh-CN"/>
        </w:rPr>
      </w:pPr>
    </w:p>
    <w:p w14:paraId="3F6B4911">
      <w:pPr>
        <w:pStyle w:val="18"/>
        <w:rPr>
          <w:rFonts w:ascii="宋体" w:hAnsi="宋体" w:cs="宋体"/>
          <w:szCs w:val="36"/>
          <w:lang w:val="zh-CN"/>
        </w:rPr>
      </w:pPr>
    </w:p>
    <w:p w14:paraId="3F3B3FEE">
      <w:pPr>
        <w:pStyle w:val="18"/>
        <w:rPr>
          <w:rFonts w:ascii="宋体" w:hAnsi="宋体" w:cs="宋体"/>
          <w:szCs w:val="36"/>
          <w:lang w:val="zh-CN"/>
        </w:rPr>
      </w:pPr>
    </w:p>
    <w:p w14:paraId="18CF12A7">
      <w:pPr>
        <w:pStyle w:val="18"/>
        <w:rPr>
          <w:rFonts w:ascii="宋体" w:hAnsi="宋体" w:cs="宋体"/>
          <w:szCs w:val="36"/>
          <w:lang w:val="zh-CN"/>
        </w:rPr>
      </w:pPr>
    </w:p>
    <w:p w14:paraId="3380BE0D">
      <w:pPr>
        <w:pStyle w:val="18"/>
        <w:rPr>
          <w:rFonts w:ascii="宋体" w:hAnsi="宋体" w:cs="宋体"/>
          <w:szCs w:val="36"/>
          <w:lang w:val="zh-CN"/>
        </w:rPr>
      </w:pPr>
    </w:p>
    <w:p w14:paraId="66CAC15C">
      <w:pPr>
        <w:pStyle w:val="18"/>
        <w:rPr>
          <w:rFonts w:ascii="宋体" w:hAnsi="宋体" w:cs="宋体"/>
          <w:szCs w:val="36"/>
          <w:lang w:val="zh-CN"/>
        </w:rPr>
      </w:pPr>
    </w:p>
    <w:p w14:paraId="1387846C">
      <w:pPr>
        <w:pStyle w:val="18"/>
        <w:rPr>
          <w:rFonts w:ascii="宋体" w:hAnsi="宋体" w:cs="宋体"/>
          <w:szCs w:val="36"/>
          <w:lang w:val="zh-CN"/>
        </w:rPr>
      </w:pPr>
    </w:p>
    <w:p w14:paraId="526CFBB6">
      <w:pPr>
        <w:pStyle w:val="18"/>
        <w:rPr>
          <w:rFonts w:ascii="宋体" w:hAnsi="宋体" w:cs="宋体"/>
          <w:szCs w:val="36"/>
          <w:lang w:val="zh-CN"/>
        </w:rPr>
      </w:pPr>
    </w:p>
    <w:p w14:paraId="154C4825">
      <w:pPr>
        <w:pStyle w:val="18"/>
        <w:rPr>
          <w:rFonts w:ascii="宋体" w:hAnsi="宋体" w:cs="宋体"/>
          <w:szCs w:val="36"/>
          <w:lang w:val="zh-CN"/>
        </w:rPr>
      </w:pPr>
    </w:p>
    <w:p w14:paraId="0FC3F33F">
      <w:pPr>
        <w:pStyle w:val="18"/>
        <w:rPr>
          <w:rFonts w:ascii="宋体" w:hAnsi="宋体" w:cs="宋体"/>
          <w:szCs w:val="36"/>
          <w:lang w:val="zh-CN"/>
        </w:rPr>
      </w:pPr>
    </w:p>
    <w:p w14:paraId="16BAA548">
      <w:pPr>
        <w:pStyle w:val="18"/>
        <w:rPr>
          <w:rFonts w:ascii="宋体" w:hAnsi="宋体" w:cs="宋体"/>
          <w:szCs w:val="36"/>
          <w:lang w:val="zh-CN"/>
        </w:rPr>
      </w:pPr>
    </w:p>
    <w:p w14:paraId="34A91203">
      <w:pPr>
        <w:pStyle w:val="18"/>
        <w:rPr>
          <w:rFonts w:ascii="宋体" w:hAnsi="宋体" w:cs="宋体"/>
          <w:szCs w:val="36"/>
          <w:lang w:val="zh-CN"/>
        </w:rPr>
      </w:pPr>
    </w:p>
    <w:p w14:paraId="215EF816">
      <w:pPr>
        <w:pStyle w:val="18"/>
        <w:rPr>
          <w:rFonts w:ascii="宋体" w:hAnsi="宋体" w:cs="宋体"/>
          <w:szCs w:val="36"/>
          <w:lang w:val="zh-CN"/>
        </w:rPr>
      </w:pPr>
    </w:p>
    <w:p w14:paraId="78AD2CD1">
      <w:pPr>
        <w:pStyle w:val="18"/>
        <w:rPr>
          <w:rFonts w:ascii="宋体" w:hAnsi="宋体" w:cs="宋体"/>
          <w:szCs w:val="36"/>
          <w:lang w:val="zh-CN"/>
        </w:rPr>
      </w:pPr>
    </w:p>
    <w:p w14:paraId="738B1BC8">
      <w:pPr>
        <w:pStyle w:val="18"/>
        <w:rPr>
          <w:rFonts w:ascii="宋体" w:hAnsi="宋体" w:cs="宋体"/>
          <w:szCs w:val="36"/>
          <w:lang w:val="zh-CN"/>
        </w:rPr>
      </w:pPr>
    </w:p>
    <w:p w14:paraId="7B1E4075">
      <w:pPr>
        <w:pStyle w:val="24"/>
        <w:spacing w:before="0" w:after="0" w:line="360" w:lineRule="auto"/>
        <w:rPr>
          <w:rFonts w:hint="eastAsia" w:ascii="宋体" w:hAnsi="宋体" w:cs="宋体"/>
          <w:szCs w:val="36"/>
          <w:lang w:val="zh-CN"/>
        </w:rPr>
        <w:sectPr>
          <w:headerReference r:id="rId3" w:type="default"/>
          <w:footerReference r:id="rId4" w:type="default"/>
          <w:pgSz w:w="11906" w:h="16838"/>
          <w:pgMar w:top="1440" w:right="1800" w:bottom="1440" w:left="1800" w:header="851" w:footer="992" w:gutter="0"/>
          <w:pgNumType w:start="1"/>
          <w:cols w:space="720" w:num="1"/>
          <w:docGrid w:type="lines" w:linePitch="312" w:charSpace="0"/>
        </w:sectPr>
      </w:pPr>
      <w:bookmarkStart w:id="124" w:name="_Toc3602"/>
      <w:bookmarkStart w:id="125" w:name="_Toc29533"/>
    </w:p>
    <w:p w14:paraId="6CA6DA72">
      <w:pPr>
        <w:autoSpaceDE w:val="0"/>
        <w:autoSpaceDN w:val="0"/>
        <w:spacing w:line="400" w:lineRule="exact"/>
        <w:jc w:val="center"/>
        <w:rPr>
          <w:b/>
          <w:bCs/>
          <w:color w:val="auto"/>
          <w:kern w:val="0"/>
          <w:sz w:val="28"/>
          <w:szCs w:val="28"/>
          <w:highlight w:val="none"/>
        </w:rPr>
      </w:pPr>
      <w:r>
        <w:rPr>
          <w:rFonts w:hAnsi="宋体"/>
          <w:b/>
          <w:bCs/>
          <w:color w:val="auto"/>
          <w:kern w:val="0"/>
          <w:sz w:val="28"/>
          <w:szCs w:val="28"/>
          <w:highlight w:val="none"/>
          <w:lang w:val="zh-CN"/>
        </w:rPr>
        <w:t>合同通用条款</w:t>
      </w:r>
    </w:p>
    <w:p w14:paraId="5CB8F2BD">
      <w:pPr>
        <w:autoSpaceDE w:val="0"/>
        <w:autoSpaceDN w:val="0"/>
        <w:spacing w:line="400" w:lineRule="exact"/>
        <w:ind w:firstLine="480"/>
        <w:rPr>
          <w:color w:val="auto"/>
          <w:kern w:val="0"/>
          <w:highlight w:val="none"/>
        </w:rPr>
      </w:pPr>
      <w:r>
        <w:rPr>
          <w:rFonts w:hAnsi="宋体"/>
          <w:color w:val="auto"/>
          <w:kern w:val="0"/>
          <w:highlight w:val="none"/>
          <w:lang w:val="zh-CN"/>
        </w:rPr>
        <w:t>根据《中华人民共和国</w:t>
      </w:r>
      <w:r>
        <w:rPr>
          <w:rFonts w:hint="eastAsia" w:hAnsi="宋体"/>
          <w:color w:val="auto"/>
          <w:kern w:val="0"/>
          <w:highlight w:val="none"/>
          <w:lang w:val="zh-CN"/>
        </w:rPr>
        <w:t>民法典</w:t>
      </w:r>
      <w:r>
        <w:rPr>
          <w:rFonts w:hAnsi="宋体"/>
          <w:color w:val="auto"/>
          <w:kern w:val="0"/>
          <w:highlight w:val="none"/>
          <w:lang w:val="zh-CN"/>
        </w:rPr>
        <w:t>》、《中华人民共和国政府采购法》的规定，合同双方经协商达成一致，自愿订立本合同，遵循公平原则明确双方的权利、义务，确保双方诚实守信地履行合同。</w:t>
      </w:r>
    </w:p>
    <w:p w14:paraId="44437396">
      <w:pPr>
        <w:autoSpaceDE w:val="0"/>
        <w:autoSpaceDN w:val="0"/>
        <w:spacing w:line="400" w:lineRule="exact"/>
        <w:rPr>
          <w:b/>
          <w:bCs/>
          <w:color w:val="auto"/>
          <w:kern w:val="0"/>
          <w:highlight w:val="none"/>
        </w:rPr>
      </w:pPr>
      <w:r>
        <w:rPr>
          <w:b/>
          <w:bCs/>
          <w:color w:val="auto"/>
          <w:kern w:val="0"/>
          <w:highlight w:val="none"/>
        </w:rPr>
        <w:t>1.</w:t>
      </w:r>
      <w:r>
        <w:rPr>
          <w:rFonts w:hAnsi="宋体"/>
          <w:b/>
          <w:bCs/>
          <w:color w:val="auto"/>
          <w:kern w:val="0"/>
          <w:highlight w:val="none"/>
          <w:lang w:val="zh-CN"/>
        </w:rPr>
        <w:t>定义</w:t>
      </w:r>
    </w:p>
    <w:p w14:paraId="1AA0A0AD">
      <w:pPr>
        <w:autoSpaceDE w:val="0"/>
        <w:autoSpaceDN w:val="0"/>
        <w:spacing w:line="400" w:lineRule="exact"/>
        <w:ind w:firstLine="480"/>
        <w:rPr>
          <w:color w:val="auto"/>
          <w:kern w:val="0"/>
          <w:highlight w:val="none"/>
        </w:rPr>
      </w:pPr>
      <w:r>
        <w:rPr>
          <w:rFonts w:hAnsi="宋体"/>
          <w:color w:val="auto"/>
          <w:kern w:val="0"/>
          <w:highlight w:val="none"/>
          <w:lang w:val="zh-CN"/>
        </w:rPr>
        <w:t>本合同中的下列术语应解释为：</w:t>
      </w:r>
    </w:p>
    <w:p w14:paraId="2480137A">
      <w:pPr>
        <w:autoSpaceDE w:val="0"/>
        <w:autoSpaceDN w:val="0"/>
        <w:spacing w:line="400" w:lineRule="exact"/>
        <w:ind w:firstLine="480"/>
        <w:rPr>
          <w:color w:val="auto"/>
          <w:kern w:val="0"/>
          <w:highlight w:val="none"/>
        </w:rPr>
      </w:pPr>
      <w:r>
        <w:rPr>
          <w:color w:val="auto"/>
          <w:kern w:val="0"/>
          <w:highlight w:val="none"/>
        </w:rPr>
        <w:t xml:space="preserve">1.1 </w:t>
      </w:r>
      <w:r>
        <w:rPr>
          <w:color w:val="auto"/>
          <w:kern w:val="0"/>
          <w:highlight w:val="none"/>
          <w:lang w:val="zh-CN"/>
        </w:rPr>
        <w:t>“</w:t>
      </w:r>
      <w:r>
        <w:rPr>
          <w:rFonts w:hAnsi="宋体"/>
          <w:color w:val="auto"/>
          <w:kern w:val="0"/>
          <w:highlight w:val="none"/>
          <w:lang w:val="zh-CN"/>
        </w:rPr>
        <w:t>合同</w:t>
      </w:r>
      <w:r>
        <w:rPr>
          <w:color w:val="auto"/>
          <w:kern w:val="0"/>
          <w:highlight w:val="none"/>
          <w:lang w:val="zh-CN"/>
        </w:rPr>
        <w:t>”</w:t>
      </w:r>
      <w:r>
        <w:rPr>
          <w:rFonts w:hAnsi="宋体"/>
          <w:color w:val="auto"/>
          <w:kern w:val="0"/>
          <w:highlight w:val="none"/>
          <w:lang w:val="zh-CN"/>
        </w:rPr>
        <w:t>指甲乙双方签署的、载明的甲乙双方权利义务的协议，包括所有的附件、附录和上述文件所提到的构成合同的所有文件。</w:t>
      </w:r>
    </w:p>
    <w:p w14:paraId="5CE72CB2">
      <w:pPr>
        <w:autoSpaceDE w:val="0"/>
        <w:autoSpaceDN w:val="0"/>
        <w:spacing w:line="400" w:lineRule="exact"/>
        <w:ind w:firstLine="480"/>
        <w:rPr>
          <w:color w:val="auto"/>
          <w:kern w:val="0"/>
          <w:highlight w:val="none"/>
        </w:rPr>
      </w:pPr>
      <w:r>
        <w:rPr>
          <w:color w:val="auto"/>
          <w:kern w:val="0"/>
          <w:highlight w:val="none"/>
        </w:rPr>
        <w:t xml:space="preserve">1.2 </w:t>
      </w:r>
      <w:r>
        <w:rPr>
          <w:color w:val="auto"/>
          <w:kern w:val="0"/>
          <w:highlight w:val="none"/>
          <w:lang w:val="zh-CN"/>
        </w:rPr>
        <w:t>“</w:t>
      </w:r>
      <w:r>
        <w:rPr>
          <w:rFonts w:hAnsi="宋体"/>
          <w:color w:val="auto"/>
          <w:kern w:val="0"/>
          <w:highlight w:val="none"/>
          <w:lang w:val="zh-CN"/>
        </w:rPr>
        <w:t>合同金额</w:t>
      </w:r>
      <w:r>
        <w:rPr>
          <w:color w:val="auto"/>
          <w:kern w:val="0"/>
          <w:highlight w:val="none"/>
          <w:lang w:val="zh-CN"/>
        </w:rPr>
        <w:t>”</w:t>
      </w:r>
      <w:r>
        <w:rPr>
          <w:rFonts w:hAnsi="宋体"/>
          <w:color w:val="auto"/>
          <w:kern w:val="0"/>
          <w:highlight w:val="none"/>
          <w:lang w:val="zh-CN"/>
        </w:rPr>
        <w:t>指根据合同规定，乙方在正确地完全履行合同义务后甲方应付给乙方的价款。</w:t>
      </w:r>
    </w:p>
    <w:p w14:paraId="79EBD234">
      <w:pPr>
        <w:autoSpaceDE w:val="0"/>
        <w:autoSpaceDN w:val="0"/>
        <w:spacing w:line="400" w:lineRule="exact"/>
        <w:ind w:firstLine="480"/>
        <w:rPr>
          <w:color w:val="auto"/>
          <w:kern w:val="0"/>
          <w:highlight w:val="none"/>
        </w:rPr>
      </w:pPr>
      <w:r>
        <w:rPr>
          <w:color w:val="auto"/>
          <w:kern w:val="0"/>
          <w:highlight w:val="none"/>
        </w:rPr>
        <w:t xml:space="preserve">1.3 </w:t>
      </w:r>
      <w:r>
        <w:rPr>
          <w:color w:val="auto"/>
          <w:kern w:val="0"/>
          <w:highlight w:val="none"/>
          <w:lang w:val="zh-CN"/>
        </w:rPr>
        <w:t>“</w:t>
      </w:r>
      <w:r>
        <w:rPr>
          <w:rFonts w:hAnsi="宋体"/>
          <w:color w:val="auto"/>
          <w:kern w:val="0"/>
          <w:highlight w:val="none"/>
          <w:lang w:val="zh-CN"/>
        </w:rPr>
        <w:t>合同条款</w:t>
      </w:r>
      <w:r>
        <w:rPr>
          <w:color w:val="auto"/>
          <w:kern w:val="0"/>
          <w:highlight w:val="none"/>
          <w:lang w:val="zh-CN"/>
        </w:rPr>
        <w:t>”</w:t>
      </w:r>
      <w:r>
        <w:rPr>
          <w:rFonts w:hAnsi="宋体"/>
          <w:color w:val="auto"/>
          <w:kern w:val="0"/>
          <w:highlight w:val="none"/>
          <w:lang w:val="zh-CN"/>
        </w:rPr>
        <w:t>指本合同条款。</w:t>
      </w:r>
    </w:p>
    <w:p w14:paraId="5FB3429E">
      <w:pPr>
        <w:autoSpaceDE w:val="0"/>
        <w:autoSpaceDN w:val="0"/>
        <w:spacing w:line="400" w:lineRule="exact"/>
        <w:ind w:firstLine="480"/>
        <w:rPr>
          <w:color w:val="auto"/>
          <w:kern w:val="0"/>
          <w:highlight w:val="none"/>
        </w:rPr>
      </w:pPr>
      <w:r>
        <w:rPr>
          <w:color w:val="auto"/>
          <w:kern w:val="0"/>
          <w:highlight w:val="none"/>
        </w:rPr>
        <w:t xml:space="preserve">1.4 </w:t>
      </w:r>
      <w:r>
        <w:rPr>
          <w:color w:val="auto"/>
          <w:kern w:val="0"/>
          <w:highlight w:val="none"/>
          <w:lang w:val="zh-CN"/>
        </w:rPr>
        <w:t>“</w:t>
      </w:r>
      <w:r>
        <w:rPr>
          <w:rFonts w:hAnsi="宋体"/>
          <w:color w:val="auto"/>
          <w:kern w:val="0"/>
          <w:highlight w:val="none"/>
          <w:lang w:val="zh-CN"/>
        </w:rPr>
        <w:t>货物</w:t>
      </w:r>
      <w:r>
        <w:rPr>
          <w:color w:val="auto"/>
          <w:kern w:val="0"/>
          <w:highlight w:val="none"/>
          <w:lang w:val="zh-CN"/>
        </w:rPr>
        <w:t>”</w:t>
      </w:r>
      <w:r>
        <w:rPr>
          <w:rFonts w:hAnsi="宋体"/>
          <w:color w:val="auto"/>
          <w:kern w:val="0"/>
          <w:highlight w:val="none"/>
          <w:lang w:val="zh-CN"/>
        </w:rPr>
        <w:t>指乙方根据合同约定须向甲方提供的一切产品、设备、机械、仪表、备件等，包括辅助工具、使用手册等相关资料。</w:t>
      </w:r>
    </w:p>
    <w:p w14:paraId="32B47BA6">
      <w:pPr>
        <w:autoSpaceDE w:val="0"/>
        <w:autoSpaceDN w:val="0"/>
        <w:spacing w:line="400" w:lineRule="exact"/>
        <w:ind w:firstLine="480"/>
        <w:rPr>
          <w:color w:val="auto"/>
          <w:kern w:val="0"/>
          <w:highlight w:val="none"/>
        </w:rPr>
      </w:pPr>
      <w:r>
        <w:rPr>
          <w:color w:val="auto"/>
          <w:kern w:val="0"/>
          <w:highlight w:val="none"/>
        </w:rPr>
        <w:t xml:space="preserve">1.5 </w:t>
      </w:r>
      <w:r>
        <w:rPr>
          <w:color w:val="auto"/>
          <w:kern w:val="0"/>
          <w:highlight w:val="none"/>
          <w:lang w:val="zh-CN"/>
        </w:rPr>
        <w:t>“</w:t>
      </w:r>
      <w:r>
        <w:rPr>
          <w:rFonts w:hAnsi="宋体"/>
          <w:color w:val="auto"/>
          <w:kern w:val="0"/>
          <w:highlight w:val="none"/>
          <w:lang w:val="zh-CN"/>
        </w:rPr>
        <w:t>服务</w:t>
      </w:r>
      <w:r>
        <w:rPr>
          <w:color w:val="auto"/>
          <w:kern w:val="0"/>
          <w:highlight w:val="none"/>
          <w:lang w:val="zh-CN"/>
        </w:rPr>
        <w:t>”</w:t>
      </w:r>
      <w:r>
        <w:rPr>
          <w:rFonts w:hAnsi="宋体"/>
          <w:color w:val="auto"/>
          <w:kern w:val="0"/>
          <w:highlight w:val="none"/>
          <w:lang w:val="zh-CN"/>
        </w:rPr>
        <w:t>指根据本合同规定乙方承担与供货有关的辅助服务，如运输、保险及安装、调试、提供技术援助、培训和合同中规定乙方应承担的其它义务。</w:t>
      </w:r>
    </w:p>
    <w:p w14:paraId="01F201A1">
      <w:pPr>
        <w:autoSpaceDE w:val="0"/>
        <w:autoSpaceDN w:val="0"/>
        <w:spacing w:line="400" w:lineRule="exact"/>
        <w:ind w:firstLine="480"/>
        <w:rPr>
          <w:color w:val="auto"/>
          <w:kern w:val="0"/>
          <w:highlight w:val="none"/>
        </w:rPr>
      </w:pPr>
      <w:r>
        <w:rPr>
          <w:color w:val="auto"/>
          <w:kern w:val="0"/>
          <w:highlight w:val="none"/>
        </w:rPr>
        <w:t xml:space="preserve">1.6 </w:t>
      </w:r>
      <w:r>
        <w:rPr>
          <w:color w:val="auto"/>
          <w:kern w:val="0"/>
          <w:highlight w:val="none"/>
          <w:lang w:val="zh-CN"/>
        </w:rPr>
        <w:t>“</w:t>
      </w:r>
      <w:r>
        <w:rPr>
          <w:rFonts w:hAnsi="宋体"/>
          <w:color w:val="auto"/>
          <w:kern w:val="0"/>
          <w:highlight w:val="none"/>
          <w:lang w:val="zh-CN"/>
        </w:rPr>
        <w:t>甲方</w:t>
      </w:r>
      <w:r>
        <w:rPr>
          <w:color w:val="auto"/>
          <w:kern w:val="0"/>
          <w:highlight w:val="none"/>
          <w:lang w:val="zh-CN"/>
        </w:rPr>
        <w:t>”</w:t>
      </w:r>
      <w:r>
        <w:rPr>
          <w:rFonts w:hAnsi="宋体"/>
          <w:color w:val="auto"/>
          <w:kern w:val="0"/>
          <w:highlight w:val="none"/>
          <w:lang w:val="zh-CN"/>
        </w:rPr>
        <w:t>指购买货物和服务的单位。</w:t>
      </w:r>
    </w:p>
    <w:p w14:paraId="500139B3">
      <w:pPr>
        <w:autoSpaceDE w:val="0"/>
        <w:autoSpaceDN w:val="0"/>
        <w:spacing w:line="400" w:lineRule="exact"/>
        <w:ind w:firstLine="480"/>
        <w:rPr>
          <w:color w:val="auto"/>
          <w:kern w:val="0"/>
          <w:highlight w:val="none"/>
        </w:rPr>
      </w:pPr>
      <w:r>
        <w:rPr>
          <w:color w:val="auto"/>
          <w:kern w:val="0"/>
          <w:highlight w:val="none"/>
        </w:rPr>
        <w:t xml:space="preserve">1.7 </w:t>
      </w:r>
      <w:r>
        <w:rPr>
          <w:color w:val="auto"/>
          <w:kern w:val="0"/>
          <w:highlight w:val="none"/>
          <w:lang w:val="zh-CN"/>
        </w:rPr>
        <w:t>“</w:t>
      </w:r>
      <w:r>
        <w:rPr>
          <w:rFonts w:hAnsi="宋体"/>
          <w:color w:val="auto"/>
          <w:kern w:val="0"/>
          <w:highlight w:val="none"/>
          <w:lang w:val="zh-CN"/>
        </w:rPr>
        <w:t>乙方</w:t>
      </w:r>
      <w:r>
        <w:rPr>
          <w:color w:val="auto"/>
          <w:kern w:val="0"/>
          <w:highlight w:val="none"/>
          <w:lang w:val="zh-CN"/>
        </w:rPr>
        <w:t>”</w:t>
      </w:r>
      <w:r>
        <w:rPr>
          <w:rFonts w:hAnsi="宋体"/>
          <w:color w:val="auto"/>
          <w:kern w:val="0"/>
          <w:highlight w:val="none"/>
          <w:lang w:val="zh-CN"/>
        </w:rPr>
        <w:t>指提供本合同条款下货物和服务的公司或其他实体。</w:t>
      </w:r>
    </w:p>
    <w:p w14:paraId="1C77145A">
      <w:pPr>
        <w:autoSpaceDE w:val="0"/>
        <w:autoSpaceDN w:val="0"/>
        <w:spacing w:line="400" w:lineRule="exact"/>
        <w:ind w:firstLine="480"/>
        <w:rPr>
          <w:color w:val="auto"/>
          <w:kern w:val="0"/>
          <w:highlight w:val="none"/>
        </w:rPr>
      </w:pPr>
      <w:r>
        <w:rPr>
          <w:color w:val="auto"/>
          <w:kern w:val="0"/>
          <w:highlight w:val="none"/>
        </w:rPr>
        <w:t xml:space="preserve">1.8 </w:t>
      </w:r>
      <w:r>
        <w:rPr>
          <w:color w:val="auto"/>
          <w:kern w:val="0"/>
          <w:highlight w:val="none"/>
          <w:lang w:val="zh-CN"/>
        </w:rPr>
        <w:t>“</w:t>
      </w:r>
      <w:r>
        <w:rPr>
          <w:rFonts w:hAnsi="宋体"/>
          <w:color w:val="auto"/>
          <w:kern w:val="0"/>
          <w:highlight w:val="none"/>
          <w:lang w:val="zh-CN"/>
        </w:rPr>
        <w:t>现场</w:t>
      </w:r>
      <w:r>
        <w:rPr>
          <w:color w:val="auto"/>
          <w:kern w:val="0"/>
          <w:highlight w:val="none"/>
          <w:lang w:val="zh-CN"/>
        </w:rPr>
        <w:t>”</w:t>
      </w:r>
      <w:r>
        <w:rPr>
          <w:rFonts w:hAnsi="宋体"/>
          <w:color w:val="auto"/>
          <w:kern w:val="0"/>
          <w:highlight w:val="none"/>
          <w:lang w:val="zh-CN"/>
        </w:rPr>
        <w:t>指合同规定货物将要运至和安装的地点。</w:t>
      </w:r>
    </w:p>
    <w:p w14:paraId="45626C27">
      <w:pPr>
        <w:autoSpaceDE w:val="0"/>
        <w:autoSpaceDN w:val="0"/>
        <w:spacing w:line="400" w:lineRule="exact"/>
        <w:ind w:firstLine="480"/>
        <w:rPr>
          <w:color w:val="auto"/>
          <w:kern w:val="0"/>
          <w:highlight w:val="none"/>
        </w:rPr>
      </w:pPr>
      <w:r>
        <w:rPr>
          <w:color w:val="auto"/>
          <w:kern w:val="0"/>
          <w:highlight w:val="none"/>
        </w:rPr>
        <w:t xml:space="preserve">1.9 </w:t>
      </w:r>
      <w:r>
        <w:rPr>
          <w:color w:val="auto"/>
          <w:kern w:val="0"/>
          <w:highlight w:val="none"/>
          <w:lang w:val="zh-CN"/>
        </w:rPr>
        <w:t>“</w:t>
      </w:r>
      <w:r>
        <w:rPr>
          <w:rFonts w:hAnsi="宋体"/>
          <w:color w:val="auto"/>
          <w:kern w:val="0"/>
          <w:highlight w:val="none"/>
          <w:lang w:val="zh-CN"/>
        </w:rPr>
        <w:t>验收</w:t>
      </w:r>
      <w:r>
        <w:rPr>
          <w:color w:val="auto"/>
          <w:kern w:val="0"/>
          <w:highlight w:val="none"/>
          <w:lang w:val="zh-CN"/>
        </w:rPr>
        <w:t>”</w:t>
      </w:r>
      <w:r>
        <w:rPr>
          <w:rFonts w:hAnsi="宋体"/>
          <w:color w:val="auto"/>
          <w:kern w:val="0"/>
          <w:highlight w:val="none"/>
          <w:lang w:val="zh-CN"/>
        </w:rPr>
        <w:t>指合同双方依据强制性的国家技术质量规范和合同约定，确认合同条款下的货物符合合同规定的活动。</w:t>
      </w:r>
    </w:p>
    <w:p w14:paraId="34FE42A9">
      <w:pPr>
        <w:autoSpaceDE w:val="0"/>
        <w:autoSpaceDN w:val="0"/>
        <w:spacing w:line="400" w:lineRule="exact"/>
        <w:ind w:firstLine="480"/>
        <w:rPr>
          <w:color w:val="auto"/>
          <w:kern w:val="0"/>
          <w:highlight w:val="none"/>
        </w:rPr>
      </w:pPr>
      <w:r>
        <w:rPr>
          <w:color w:val="auto"/>
          <w:kern w:val="0"/>
          <w:highlight w:val="none"/>
        </w:rPr>
        <w:t xml:space="preserve">1.10 </w:t>
      </w:r>
      <w:r>
        <w:rPr>
          <w:rFonts w:hAnsi="宋体"/>
          <w:color w:val="auto"/>
          <w:kern w:val="0"/>
          <w:highlight w:val="none"/>
          <w:lang w:val="zh-CN"/>
        </w:rPr>
        <w:t>原厂商：产品制造商或其在中国境内设立的办事或技术服务机构。除另有说明外，本合同文件所述的制造商、产品制造商、制造厂家、产品制造厂家均为原厂商。</w:t>
      </w:r>
    </w:p>
    <w:p w14:paraId="23141907">
      <w:pPr>
        <w:autoSpaceDE w:val="0"/>
        <w:autoSpaceDN w:val="0"/>
        <w:spacing w:line="400" w:lineRule="exact"/>
        <w:ind w:firstLine="480"/>
        <w:rPr>
          <w:color w:val="auto"/>
          <w:kern w:val="0"/>
          <w:highlight w:val="none"/>
        </w:rPr>
      </w:pPr>
      <w:r>
        <w:rPr>
          <w:color w:val="auto"/>
          <w:kern w:val="0"/>
          <w:highlight w:val="none"/>
        </w:rPr>
        <w:t xml:space="preserve">1.11 </w:t>
      </w:r>
      <w:r>
        <w:rPr>
          <w:rFonts w:hAnsi="宋体"/>
          <w:color w:val="auto"/>
          <w:kern w:val="0"/>
          <w:highlight w:val="none"/>
          <w:lang w:val="zh-CN"/>
        </w:rPr>
        <w:t>原产地：指产品的生产地，或提供服务的来源地。</w:t>
      </w:r>
    </w:p>
    <w:p w14:paraId="652E5FA4">
      <w:pPr>
        <w:autoSpaceDE w:val="0"/>
        <w:autoSpaceDN w:val="0"/>
        <w:spacing w:line="400" w:lineRule="exact"/>
        <w:ind w:firstLine="480"/>
        <w:rPr>
          <w:color w:val="auto"/>
          <w:kern w:val="0"/>
          <w:highlight w:val="none"/>
        </w:rPr>
      </w:pPr>
      <w:r>
        <w:rPr>
          <w:color w:val="auto"/>
          <w:kern w:val="0"/>
          <w:highlight w:val="none"/>
        </w:rPr>
        <w:t xml:space="preserve">1.12 </w:t>
      </w:r>
      <w:r>
        <w:rPr>
          <w:color w:val="auto"/>
          <w:kern w:val="0"/>
          <w:highlight w:val="none"/>
          <w:lang w:val="zh-CN"/>
        </w:rPr>
        <w:t>“</w:t>
      </w:r>
      <w:r>
        <w:rPr>
          <w:rFonts w:hAnsi="宋体"/>
          <w:color w:val="auto"/>
          <w:kern w:val="0"/>
          <w:highlight w:val="none"/>
          <w:lang w:val="zh-CN"/>
        </w:rPr>
        <w:t>工作日</w:t>
      </w:r>
      <w:r>
        <w:rPr>
          <w:color w:val="auto"/>
          <w:kern w:val="0"/>
          <w:highlight w:val="none"/>
          <w:lang w:val="zh-CN"/>
        </w:rPr>
        <w:t>”</w:t>
      </w:r>
      <w:r>
        <w:rPr>
          <w:rFonts w:hAnsi="宋体"/>
          <w:color w:val="auto"/>
          <w:kern w:val="0"/>
          <w:highlight w:val="none"/>
          <w:lang w:val="zh-CN"/>
        </w:rPr>
        <w:t>指国家法定工作日，</w:t>
      </w:r>
      <w:r>
        <w:rPr>
          <w:color w:val="auto"/>
          <w:kern w:val="0"/>
          <w:highlight w:val="none"/>
          <w:lang w:val="zh-CN"/>
        </w:rPr>
        <w:t>“</w:t>
      </w:r>
      <w:r>
        <w:rPr>
          <w:rFonts w:hAnsi="宋体"/>
          <w:color w:val="auto"/>
          <w:kern w:val="0"/>
          <w:highlight w:val="none"/>
          <w:lang w:val="zh-CN"/>
        </w:rPr>
        <w:t>天</w:t>
      </w:r>
      <w:r>
        <w:rPr>
          <w:color w:val="auto"/>
          <w:kern w:val="0"/>
          <w:highlight w:val="none"/>
          <w:lang w:val="zh-CN"/>
        </w:rPr>
        <w:t>”</w:t>
      </w:r>
      <w:r>
        <w:rPr>
          <w:rFonts w:hAnsi="宋体"/>
          <w:color w:val="auto"/>
          <w:kern w:val="0"/>
          <w:highlight w:val="none"/>
          <w:lang w:val="zh-CN"/>
        </w:rPr>
        <w:t>指日历天数。</w:t>
      </w:r>
    </w:p>
    <w:p w14:paraId="3EABF743">
      <w:pPr>
        <w:autoSpaceDE w:val="0"/>
        <w:autoSpaceDN w:val="0"/>
        <w:spacing w:line="400" w:lineRule="exact"/>
        <w:rPr>
          <w:b/>
          <w:bCs/>
          <w:color w:val="auto"/>
          <w:kern w:val="0"/>
          <w:highlight w:val="none"/>
        </w:rPr>
      </w:pPr>
      <w:r>
        <w:rPr>
          <w:b/>
          <w:bCs/>
          <w:color w:val="auto"/>
          <w:kern w:val="0"/>
          <w:highlight w:val="none"/>
        </w:rPr>
        <w:t>2.</w:t>
      </w:r>
      <w:r>
        <w:rPr>
          <w:rFonts w:hAnsi="宋体"/>
          <w:b/>
          <w:bCs/>
          <w:color w:val="auto"/>
          <w:kern w:val="0"/>
          <w:highlight w:val="none"/>
          <w:lang w:val="zh-CN"/>
        </w:rPr>
        <w:t>技术规格要求</w:t>
      </w:r>
    </w:p>
    <w:p w14:paraId="1DFE1EC4">
      <w:pPr>
        <w:autoSpaceDE w:val="0"/>
        <w:autoSpaceDN w:val="0"/>
        <w:spacing w:line="400" w:lineRule="exact"/>
        <w:ind w:firstLine="480"/>
        <w:rPr>
          <w:color w:val="auto"/>
          <w:kern w:val="0"/>
          <w:highlight w:val="none"/>
        </w:rPr>
      </w:pPr>
      <w:r>
        <w:rPr>
          <w:color w:val="auto"/>
          <w:kern w:val="0"/>
          <w:highlight w:val="none"/>
        </w:rPr>
        <w:t xml:space="preserve">2.1 </w:t>
      </w:r>
      <w:r>
        <w:rPr>
          <w:rFonts w:hAnsi="宋体"/>
          <w:color w:val="auto"/>
          <w:kern w:val="0"/>
          <w:highlight w:val="none"/>
          <w:lang w:val="zh-CN"/>
        </w:rPr>
        <w:t>本合同条款下提交货物的技术规格要求应等于或优于招投标文件技术规格要求。若技术规格要求中无相应规定，则应符合相应的国家有关部门最新颁布的相应正式标准。</w:t>
      </w:r>
    </w:p>
    <w:p w14:paraId="5CFC6EC8">
      <w:pPr>
        <w:autoSpaceDE w:val="0"/>
        <w:autoSpaceDN w:val="0"/>
        <w:spacing w:line="400" w:lineRule="exact"/>
        <w:ind w:firstLine="480"/>
        <w:rPr>
          <w:color w:val="auto"/>
          <w:kern w:val="0"/>
          <w:highlight w:val="none"/>
        </w:rPr>
      </w:pPr>
      <w:r>
        <w:rPr>
          <w:color w:val="auto"/>
          <w:kern w:val="0"/>
          <w:highlight w:val="none"/>
        </w:rPr>
        <w:t xml:space="preserve">2.2 </w:t>
      </w:r>
      <w:r>
        <w:rPr>
          <w:rFonts w:hAnsi="宋体"/>
          <w:color w:val="auto"/>
          <w:kern w:val="0"/>
          <w:highlight w:val="none"/>
          <w:lang w:val="zh-CN"/>
        </w:rPr>
        <w:t>乙方应向甲方提供货物及服务有关的标准的中文文本。</w:t>
      </w:r>
    </w:p>
    <w:p w14:paraId="6CB7C0BD">
      <w:pPr>
        <w:autoSpaceDE w:val="0"/>
        <w:autoSpaceDN w:val="0"/>
        <w:spacing w:line="400" w:lineRule="exact"/>
        <w:ind w:firstLine="480"/>
        <w:rPr>
          <w:color w:val="auto"/>
          <w:kern w:val="0"/>
          <w:highlight w:val="none"/>
        </w:rPr>
      </w:pPr>
      <w:r>
        <w:rPr>
          <w:color w:val="auto"/>
          <w:kern w:val="0"/>
          <w:highlight w:val="none"/>
        </w:rPr>
        <w:t xml:space="preserve">2.3 </w:t>
      </w:r>
      <w:r>
        <w:rPr>
          <w:rFonts w:hAnsi="宋体"/>
          <w:color w:val="auto"/>
          <w:kern w:val="0"/>
          <w:highlight w:val="none"/>
          <w:lang w:val="zh-CN"/>
        </w:rPr>
        <w:t>除非技术规范中另有规定，计量单位均采用中华人民共和国法定计量单位。</w:t>
      </w:r>
    </w:p>
    <w:p w14:paraId="49CA013F">
      <w:pPr>
        <w:autoSpaceDE w:val="0"/>
        <w:autoSpaceDN w:val="0"/>
        <w:spacing w:line="400" w:lineRule="exact"/>
        <w:rPr>
          <w:b/>
          <w:bCs/>
          <w:color w:val="auto"/>
          <w:kern w:val="0"/>
          <w:highlight w:val="none"/>
        </w:rPr>
      </w:pPr>
      <w:r>
        <w:rPr>
          <w:b/>
          <w:bCs/>
          <w:color w:val="auto"/>
          <w:kern w:val="0"/>
          <w:highlight w:val="none"/>
        </w:rPr>
        <w:t>3.</w:t>
      </w:r>
      <w:r>
        <w:rPr>
          <w:rFonts w:hAnsi="宋体"/>
          <w:b/>
          <w:bCs/>
          <w:color w:val="auto"/>
          <w:kern w:val="0"/>
          <w:highlight w:val="none"/>
          <w:lang w:val="zh-CN"/>
        </w:rPr>
        <w:t>合同范围</w:t>
      </w:r>
    </w:p>
    <w:p w14:paraId="23E8861D">
      <w:pPr>
        <w:autoSpaceDE w:val="0"/>
        <w:autoSpaceDN w:val="0"/>
        <w:spacing w:line="400" w:lineRule="exact"/>
        <w:ind w:firstLine="480"/>
        <w:rPr>
          <w:color w:val="auto"/>
          <w:kern w:val="0"/>
          <w:highlight w:val="none"/>
        </w:rPr>
      </w:pPr>
      <w:r>
        <w:rPr>
          <w:color w:val="auto"/>
          <w:kern w:val="0"/>
          <w:highlight w:val="none"/>
        </w:rPr>
        <w:t xml:space="preserve">3.1 </w:t>
      </w:r>
      <w:r>
        <w:rPr>
          <w:rFonts w:hAnsi="宋体"/>
          <w:color w:val="auto"/>
          <w:kern w:val="0"/>
          <w:highlight w:val="none"/>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5218B450">
      <w:pPr>
        <w:autoSpaceDE w:val="0"/>
        <w:autoSpaceDN w:val="0"/>
        <w:spacing w:line="400" w:lineRule="exact"/>
        <w:ind w:firstLine="480"/>
        <w:rPr>
          <w:color w:val="auto"/>
          <w:kern w:val="0"/>
          <w:highlight w:val="none"/>
        </w:rPr>
      </w:pPr>
      <w:r>
        <w:rPr>
          <w:color w:val="auto"/>
          <w:kern w:val="0"/>
          <w:highlight w:val="none"/>
        </w:rPr>
        <w:t xml:space="preserve">3.2 </w:t>
      </w:r>
      <w:r>
        <w:rPr>
          <w:rFonts w:hAnsi="宋体"/>
          <w:color w:val="auto"/>
          <w:kern w:val="0"/>
          <w:highlight w:val="none"/>
          <w:lang w:val="zh-CN"/>
        </w:rPr>
        <w:t>乙方应负责培训甲方的技术人员。</w:t>
      </w:r>
    </w:p>
    <w:p w14:paraId="3BCF0CDE">
      <w:pPr>
        <w:autoSpaceDE w:val="0"/>
        <w:autoSpaceDN w:val="0"/>
        <w:spacing w:line="400" w:lineRule="exact"/>
        <w:ind w:firstLine="480"/>
        <w:rPr>
          <w:color w:val="auto"/>
          <w:kern w:val="0"/>
          <w:highlight w:val="none"/>
        </w:rPr>
      </w:pPr>
      <w:r>
        <w:rPr>
          <w:color w:val="auto"/>
          <w:kern w:val="0"/>
          <w:highlight w:val="none"/>
        </w:rPr>
        <w:t xml:space="preserve">3.3 </w:t>
      </w:r>
      <w:r>
        <w:rPr>
          <w:rFonts w:hAnsi="宋体"/>
          <w:color w:val="auto"/>
          <w:kern w:val="0"/>
          <w:highlight w:val="none"/>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380D5BB2">
      <w:pPr>
        <w:autoSpaceDE w:val="0"/>
        <w:autoSpaceDN w:val="0"/>
        <w:spacing w:line="400" w:lineRule="exact"/>
        <w:rPr>
          <w:b/>
          <w:bCs/>
          <w:color w:val="auto"/>
          <w:kern w:val="0"/>
          <w:highlight w:val="none"/>
        </w:rPr>
      </w:pPr>
      <w:r>
        <w:rPr>
          <w:b/>
          <w:bCs/>
          <w:color w:val="auto"/>
          <w:kern w:val="0"/>
          <w:highlight w:val="none"/>
        </w:rPr>
        <w:t>4.</w:t>
      </w:r>
      <w:r>
        <w:rPr>
          <w:rFonts w:hAnsi="宋体"/>
          <w:b/>
          <w:bCs/>
          <w:color w:val="auto"/>
          <w:kern w:val="0"/>
          <w:highlight w:val="none"/>
          <w:lang w:val="zh-CN"/>
        </w:rPr>
        <w:t>合同文件和资料</w:t>
      </w:r>
    </w:p>
    <w:p w14:paraId="106AE9E6">
      <w:pPr>
        <w:autoSpaceDE w:val="0"/>
        <w:autoSpaceDN w:val="0"/>
        <w:spacing w:line="400" w:lineRule="exact"/>
        <w:ind w:firstLine="480"/>
        <w:rPr>
          <w:color w:val="auto"/>
          <w:kern w:val="0"/>
          <w:highlight w:val="none"/>
        </w:rPr>
      </w:pPr>
      <w:r>
        <w:rPr>
          <w:color w:val="auto"/>
          <w:kern w:val="0"/>
          <w:highlight w:val="none"/>
        </w:rPr>
        <w:t xml:space="preserve">4.1 </w:t>
      </w:r>
      <w:r>
        <w:rPr>
          <w:rFonts w:hAnsi="宋体"/>
          <w:color w:val="auto"/>
          <w:kern w:val="0"/>
          <w:highlight w:val="none"/>
          <w:lang w:val="zh-CN"/>
        </w:rPr>
        <w:t>乙方在提供仪器设备时应同时提供中文版相关的技术资料，如目录索引、图纸、操作手册、使用指南、维修指南、服务手册等。</w:t>
      </w:r>
    </w:p>
    <w:p w14:paraId="1936AA3E">
      <w:pPr>
        <w:autoSpaceDE w:val="0"/>
        <w:autoSpaceDN w:val="0"/>
        <w:spacing w:line="400" w:lineRule="exact"/>
        <w:ind w:firstLine="480"/>
        <w:rPr>
          <w:color w:val="auto"/>
          <w:kern w:val="0"/>
          <w:highlight w:val="none"/>
        </w:rPr>
      </w:pPr>
      <w:r>
        <w:rPr>
          <w:color w:val="auto"/>
          <w:kern w:val="0"/>
          <w:highlight w:val="none"/>
        </w:rPr>
        <w:t xml:space="preserve">4.2 </w:t>
      </w:r>
      <w:r>
        <w:rPr>
          <w:rFonts w:hAnsi="宋体"/>
          <w:color w:val="auto"/>
          <w:kern w:val="0"/>
          <w:highlight w:val="none"/>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15C9CB9D">
      <w:pPr>
        <w:autoSpaceDE w:val="0"/>
        <w:autoSpaceDN w:val="0"/>
        <w:spacing w:line="400" w:lineRule="exact"/>
        <w:rPr>
          <w:b/>
          <w:bCs/>
          <w:color w:val="auto"/>
          <w:kern w:val="0"/>
          <w:highlight w:val="none"/>
        </w:rPr>
      </w:pPr>
      <w:r>
        <w:rPr>
          <w:b/>
          <w:bCs/>
          <w:color w:val="auto"/>
          <w:kern w:val="0"/>
          <w:highlight w:val="none"/>
        </w:rPr>
        <w:t>5.</w:t>
      </w:r>
      <w:r>
        <w:rPr>
          <w:rFonts w:hAnsi="宋体"/>
          <w:b/>
          <w:bCs/>
          <w:color w:val="auto"/>
          <w:kern w:val="0"/>
          <w:highlight w:val="none"/>
          <w:lang w:val="zh-CN"/>
        </w:rPr>
        <w:t>知识产权</w:t>
      </w:r>
    </w:p>
    <w:p w14:paraId="4883ECB3">
      <w:pPr>
        <w:autoSpaceDE w:val="0"/>
        <w:autoSpaceDN w:val="0"/>
        <w:spacing w:line="400" w:lineRule="exact"/>
        <w:ind w:firstLine="480"/>
        <w:rPr>
          <w:color w:val="auto"/>
          <w:kern w:val="0"/>
          <w:highlight w:val="none"/>
        </w:rPr>
      </w:pPr>
      <w:r>
        <w:rPr>
          <w:color w:val="auto"/>
          <w:kern w:val="0"/>
          <w:highlight w:val="none"/>
        </w:rPr>
        <w:t xml:space="preserve">5.1 </w:t>
      </w:r>
      <w:r>
        <w:rPr>
          <w:rFonts w:hAnsi="宋体"/>
          <w:color w:val="auto"/>
          <w:kern w:val="0"/>
          <w:highlight w:val="none"/>
          <w:lang w:val="zh-CN"/>
        </w:rPr>
        <w:t>乙方应保证甲方在使用该货物或其任何一部分时不受第三方提出的侵犯专利权、著作权、商标权和工业设计权等的起诉。</w:t>
      </w:r>
    </w:p>
    <w:p w14:paraId="7EB9CAB8">
      <w:pPr>
        <w:autoSpaceDE w:val="0"/>
        <w:autoSpaceDN w:val="0"/>
        <w:spacing w:line="400" w:lineRule="exact"/>
        <w:ind w:firstLine="480"/>
        <w:rPr>
          <w:color w:val="auto"/>
          <w:kern w:val="0"/>
          <w:highlight w:val="none"/>
        </w:rPr>
      </w:pPr>
      <w:r>
        <w:rPr>
          <w:color w:val="auto"/>
          <w:kern w:val="0"/>
          <w:highlight w:val="none"/>
        </w:rPr>
        <w:t xml:space="preserve">5.2 </w:t>
      </w:r>
      <w:r>
        <w:rPr>
          <w:rFonts w:hAnsi="宋体"/>
          <w:color w:val="auto"/>
          <w:kern w:val="0"/>
          <w:highlight w:val="none"/>
          <w:lang w:val="zh-CN"/>
        </w:rPr>
        <w:t>任何第三方提出侵权指控，乙方须与第三方交涉并承担由此产生的一切责任、费用和经济赔偿。</w:t>
      </w:r>
    </w:p>
    <w:p w14:paraId="6A296EDF">
      <w:pPr>
        <w:autoSpaceDE w:val="0"/>
        <w:autoSpaceDN w:val="0"/>
        <w:spacing w:line="400" w:lineRule="exact"/>
        <w:ind w:firstLine="480"/>
        <w:rPr>
          <w:color w:val="auto"/>
          <w:kern w:val="0"/>
          <w:highlight w:val="none"/>
        </w:rPr>
      </w:pPr>
      <w:r>
        <w:rPr>
          <w:color w:val="auto"/>
          <w:kern w:val="0"/>
          <w:highlight w:val="none"/>
        </w:rPr>
        <w:t xml:space="preserve">5.3 </w:t>
      </w:r>
      <w:r>
        <w:rPr>
          <w:rFonts w:hAnsi="宋体"/>
          <w:color w:val="auto"/>
          <w:kern w:val="0"/>
          <w:highlight w:val="none"/>
          <w:lang w:val="zh-CN"/>
        </w:rPr>
        <w:t>双方应共同遵守国家有关版权、专利、商标等知识产权方面的法律规定，相互尊重对方的知识产权，对本合同内容、对方的技术秘密和商业秘密负有保密责任。如有违反，违约方负相关法律责任。</w:t>
      </w:r>
    </w:p>
    <w:p w14:paraId="77124C17">
      <w:pPr>
        <w:autoSpaceDE w:val="0"/>
        <w:autoSpaceDN w:val="0"/>
        <w:spacing w:line="400" w:lineRule="exact"/>
        <w:ind w:firstLine="480"/>
        <w:rPr>
          <w:color w:val="auto"/>
          <w:kern w:val="0"/>
          <w:highlight w:val="none"/>
        </w:rPr>
      </w:pPr>
      <w:r>
        <w:rPr>
          <w:color w:val="auto"/>
          <w:kern w:val="0"/>
          <w:highlight w:val="none"/>
        </w:rPr>
        <w:t xml:space="preserve">5.4 </w:t>
      </w:r>
      <w:r>
        <w:rPr>
          <w:rFonts w:hAnsi="宋体"/>
          <w:color w:val="auto"/>
          <w:kern w:val="0"/>
          <w:highlight w:val="none"/>
          <w:lang w:val="zh-CN"/>
        </w:rPr>
        <w:t>在本合同生效时已经存在并为各方合法拥有或使用的所有技术、资料和信息的知识产权，仍应属于其各自的原权利人所有或享有，另有约定的除外。</w:t>
      </w:r>
    </w:p>
    <w:p w14:paraId="00391D5A">
      <w:pPr>
        <w:autoSpaceDE w:val="0"/>
        <w:autoSpaceDN w:val="0"/>
        <w:spacing w:line="400" w:lineRule="exact"/>
        <w:ind w:firstLine="480"/>
        <w:rPr>
          <w:color w:val="auto"/>
          <w:kern w:val="0"/>
          <w:highlight w:val="none"/>
        </w:rPr>
      </w:pPr>
      <w:r>
        <w:rPr>
          <w:color w:val="auto"/>
          <w:kern w:val="0"/>
          <w:highlight w:val="none"/>
        </w:rPr>
        <w:t xml:space="preserve">5.5 </w:t>
      </w:r>
      <w:r>
        <w:rPr>
          <w:rFonts w:hAnsi="宋体"/>
          <w:color w:val="auto"/>
          <w:kern w:val="0"/>
          <w:highlight w:val="none"/>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49ED1A8C">
      <w:pPr>
        <w:autoSpaceDE w:val="0"/>
        <w:autoSpaceDN w:val="0"/>
        <w:spacing w:line="400" w:lineRule="exact"/>
        <w:rPr>
          <w:b/>
          <w:bCs/>
          <w:color w:val="auto"/>
          <w:kern w:val="0"/>
          <w:highlight w:val="none"/>
        </w:rPr>
      </w:pPr>
      <w:r>
        <w:rPr>
          <w:b/>
          <w:bCs/>
          <w:color w:val="auto"/>
          <w:kern w:val="0"/>
          <w:highlight w:val="none"/>
        </w:rPr>
        <w:t>6.</w:t>
      </w:r>
      <w:r>
        <w:rPr>
          <w:rFonts w:hAnsi="宋体"/>
          <w:b/>
          <w:bCs/>
          <w:color w:val="auto"/>
          <w:kern w:val="0"/>
          <w:highlight w:val="none"/>
          <w:lang w:val="zh-CN"/>
        </w:rPr>
        <w:t>保密</w:t>
      </w:r>
    </w:p>
    <w:p w14:paraId="16C54ACE">
      <w:pPr>
        <w:autoSpaceDE w:val="0"/>
        <w:autoSpaceDN w:val="0"/>
        <w:spacing w:line="400" w:lineRule="exact"/>
        <w:ind w:firstLine="480"/>
        <w:rPr>
          <w:color w:val="auto"/>
          <w:kern w:val="0"/>
          <w:highlight w:val="none"/>
        </w:rPr>
      </w:pPr>
      <w:r>
        <w:rPr>
          <w:color w:val="auto"/>
          <w:kern w:val="0"/>
          <w:highlight w:val="none"/>
        </w:rPr>
        <w:t xml:space="preserve">6.1 </w:t>
      </w:r>
      <w:r>
        <w:rPr>
          <w:rFonts w:hAnsi="宋体"/>
          <w:color w:val="auto"/>
          <w:kern w:val="0"/>
          <w:highlight w:val="none"/>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750E2B07">
      <w:pPr>
        <w:autoSpaceDE w:val="0"/>
        <w:autoSpaceDN w:val="0"/>
        <w:spacing w:line="400" w:lineRule="exact"/>
        <w:ind w:firstLine="480"/>
        <w:rPr>
          <w:color w:val="auto"/>
          <w:kern w:val="0"/>
          <w:highlight w:val="none"/>
        </w:rPr>
      </w:pPr>
      <w:r>
        <w:rPr>
          <w:color w:val="auto"/>
          <w:kern w:val="0"/>
          <w:highlight w:val="none"/>
        </w:rPr>
        <w:t xml:space="preserve">6.2 </w:t>
      </w:r>
      <w:r>
        <w:rPr>
          <w:rFonts w:hAnsi="宋体"/>
          <w:color w:val="auto"/>
          <w:kern w:val="0"/>
          <w:highlight w:val="none"/>
          <w:lang w:val="zh-CN"/>
        </w:rPr>
        <w:t>保密信息指任何一方因履行本合同所知悉的任何以口头、书面、图表或电子形式存在的对方信息，具体包括：</w:t>
      </w:r>
    </w:p>
    <w:p w14:paraId="50618EF1">
      <w:pPr>
        <w:autoSpaceDE w:val="0"/>
        <w:autoSpaceDN w:val="0"/>
        <w:spacing w:line="400" w:lineRule="exact"/>
        <w:ind w:firstLine="480"/>
        <w:rPr>
          <w:color w:val="auto"/>
          <w:kern w:val="0"/>
          <w:highlight w:val="none"/>
        </w:rPr>
      </w:pPr>
      <w:r>
        <w:rPr>
          <w:color w:val="auto"/>
          <w:kern w:val="0"/>
          <w:highlight w:val="none"/>
        </w:rPr>
        <w:t xml:space="preserve">6.2.1 </w:t>
      </w:r>
      <w:r>
        <w:rPr>
          <w:rFonts w:hAnsi="宋体"/>
          <w:color w:val="auto"/>
          <w:kern w:val="0"/>
          <w:highlight w:val="none"/>
          <w:lang w:val="zh-CN"/>
        </w:rPr>
        <w:t>任何涉及对方过去、现在或将来的商业计划、规章制度、操作规程、处理手段、财务信息；</w:t>
      </w:r>
    </w:p>
    <w:p w14:paraId="2ADB3DB1">
      <w:pPr>
        <w:autoSpaceDE w:val="0"/>
        <w:autoSpaceDN w:val="0"/>
        <w:spacing w:line="400" w:lineRule="exact"/>
        <w:ind w:firstLine="480"/>
        <w:rPr>
          <w:color w:val="auto"/>
          <w:kern w:val="0"/>
          <w:highlight w:val="none"/>
        </w:rPr>
      </w:pPr>
      <w:r>
        <w:rPr>
          <w:color w:val="auto"/>
          <w:kern w:val="0"/>
          <w:highlight w:val="none"/>
        </w:rPr>
        <w:t xml:space="preserve">6.2.2 </w:t>
      </w:r>
      <w:r>
        <w:rPr>
          <w:rFonts w:hAnsi="宋体"/>
          <w:color w:val="auto"/>
          <w:kern w:val="0"/>
          <w:highlight w:val="none"/>
          <w:lang w:val="zh-CN"/>
        </w:rPr>
        <w:t>任何对方的技术措施、技术方案、软件应用及开发，硬件设备的品种、质量、数量、品牌等；</w:t>
      </w:r>
    </w:p>
    <w:p w14:paraId="24133F8D">
      <w:pPr>
        <w:autoSpaceDE w:val="0"/>
        <w:autoSpaceDN w:val="0"/>
        <w:spacing w:line="400" w:lineRule="exact"/>
        <w:ind w:firstLine="480"/>
        <w:rPr>
          <w:color w:val="auto"/>
          <w:kern w:val="0"/>
          <w:highlight w:val="none"/>
        </w:rPr>
      </w:pPr>
      <w:r>
        <w:rPr>
          <w:color w:val="auto"/>
          <w:kern w:val="0"/>
          <w:highlight w:val="none"/>
        </w:rPr>
        <w:t xml:space="preserve">6.2.3 </w:t>
      </w:r>
      <w:r>
        <w:rPr>
          <w:rFonts w:hAnsi="宋体"/>
          <w:color w:val="auto"/>
          <w:kern w:val="0"/>
          <w:highlight w:val="none"/>
          <w:lang w:val="zh-CN"/>
        </w:rPr>
        <w:t>任何对方的技术秘密或专有知识、文件</w:t>
      </w:r>
      <w:r>
        <w:rPr>
          <w:color w:val="auto"/>
          <w:kern w:val="0"/>
          <w:highlight w:val="none"/>
        </w:rPr>
        <w:t xml:space="preserve"> </w:t>
      </w:r>
      <w:r>
        <w:rPr>
          <w:rFonts w:hAnsi="宋体"/>
          <w:color w:val="auto"/>
          <w:kern w:val="0"/>
          <w:highlight w:val="none"/>
          <w:lang w:val="zh-CN"/>
        </w:rPr>
        <w:t>、报告、数据、客户软件、流程图、数据库、发明、知识、贸易秘密。</w:t>
      </w:r>
    </w:p>
    <w:p w14:paraId="15F8183A">
      <w:pPr>
        <w:autoSpaceDE w:val="0"/>
        <w:autoSpaceDN w:val="0"/>
        <w:spacing w:line="400" w:lineRule="exact"/>
        <w:ind w:firstLine="480"/>
        <w:rPr>
          <w:color w:val="auto"/>
          <w:kern w:val="0"/>
          <w:highlight w:val="none"/>
        </w:rPr>
      </w:pPr>
      <w:r>
        <w:rPr>
          <w:color w:val="auto"/>
          <w:kern w:val="0"/>
          <w:highlight w:val="none"/>
        </w:rPr>
        <w:t xml:space="preserve">6.3 </w:t>
      </w:r>
      <w:r>
        <w:rPr>
          <w:rFonts w:hAnsi="宋体"/>
          <w:color w:val="auto"/>
          <w:kern w:val="0"/>
          <w:highlight w:val="none"/>
          <w:lang w:val="zh-CN"/>
        </w:rPr>
        <w:t>乙方应根据甲方的要求签署相应的保密协议，保密协议与本条款存在不一致的，以保密协议为准。</w:t>
      </w:r>
    </w:p>
    <w:p w14:paraId="1F281E19">
      <w:pPr>
        <w:autoSpaceDE w:val="0"/>
        <w:autoSpaceDN w:val="0"/>
        <w:spacing w:line="400" w:lineRule="exact"/>
        <w:rPr>
          <w:b/>
          <w:bCs/>
          <w:color w:val="auto"/>
          <w:kern w:val="0"/>
          <w:highlight w:val="none"/>
        </w:rPr>
      </w:pPr>
      <w:r>
        <w:rPr>
          <w:b/>
          <w:bCs/>
          <w:color w:val="auto"/>
          <w:kern w:val="0"/>
          <w:highlight w:val="none"/>
        </w:rPr>
        <w:t xml:space="preserve">7. </w:t>
      </w:r>
      <w:r>
        <w:rPr>
          <w:rFonts w:hAnsi="宋体"/>
          <w:b/>
          <w:bCs/>
          <w:color w:val="auto"/>
          <w:kern w:val="0"/>
          <w:highlight w:val="none"/>
          <w:lang w:val="zh-CN"/>
        </w:rPr>
        <w:t>质量保证</w:t>
      </w:r>
    </w:p>
    <w:p w14:paraId="3804F354">
      <w:pPr>
        <w:autoSpaceDE w:val="0"/>
        <w:autoSpaceDN w:val="0"/>
        <w:spacing w:line="400" w:lineRule="exact"/>
        <w:ind w:firstLine="480"/>
        <w:rPr>
          <w:color w:val="auto"/>
          <w:kern w:val="0"/>
          <w:highlight w:val="none"/>
        </w:rPr>
      </w:pPr>
      <w:r>
        <w:rPr>
          <w:color w:val="auto"/>
          <w:kern w:val="0"/>
          <w:highlight w:val="none"/>
        </w:rPr>
        <w:t xml:space="preserve">7.1 </w:t>
      </w:r>
      <w:r>
        <w:rPr>
          <w:rFonts w:hAnsi="宋体"/>
          <w:color w:val="auto"/>
          <w:kern w:val="0"/>
          <w:highlight w:val="none"/>
          <w:lang w:val="zh-CN"/>
        </w:rPr>
        <w:t>货物质量保证</w:t>
      </w:r>
    </w:p>
    <w:p w14:paraId="6CCCC10A">
      <w:pPr>
        <w:autoSpaceDE w:val="0"/>
        <w:autoSpaceDN w:val="0"/>
        <w:spacing w:line="400" w:lineRule="exact"/>
        <w:ind w:firstLine="480"/>
        <w:rPr>
          <w:color w:val="auto"/>
          <w:kern w:val="0"/>
          <w:highlight w:val="none"/>
        </w:rPr>
      </w:pPr>
      <w:r>
        <w:rPr>
          <w:color w:val="auto"/>
          <w:kern w:val="0"/>
          <w:highlight w:val="none"/>
        </w:rPr>
        <w:t xml:space="preserve">7.1.1 </w:t>
      </w:r>
      <w:r>
        <w:rPr>
          <w:rFonts w:hAnsi="宋体"/>
          <w:color w:val="auto"/>
          <w:kern w:val="0"/>
          <w:highlight w:val="none"/>
          <w:lang w:val="zh-CN"/>
        </w:rPr>
        <w:t>乙方必须保证货物是全新、未使用过的，并完全符合强制性的国家技术质量规范和合同规定的质量、规格、性能和技术规范等的要求。</w:t>
      </w:r>
    </w:p>
    <w:p w14:paraId="62AD66B7">
      <w:pPr>
        <w:autoSpaceDE w:val="0"/>
        <w:autoSpaceDN w:val="0"/>
        <w:spacing w:line="400" w:lineRule="exact"/>
        <w:ind w:firstLine="480"/>
        <w:rPr>
          <w:color w:val="auto"/>
          <w:kern w:val="0"/>
          <w:highlight w:val="none"/>
        </w:rPr>
      </w:pPr>
      <w:r>
        <w:rPr>
          <w:color w:val="auto"/>
          <w:kern w:val="0"/>
          <w:highlight w:val="none"/>
        </w:rPr>
        <w:t xml:space="preserve">7.1.2 </w:t>
      </w:r>
      <w:r>
        <w:rPr>
          <w:rFonts w:hAnsi="宋体"/>
          <w:color w:val="auto"/>
          <w:kern w:val="0"/>
          <w:highlight w:val="none"/>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5FB56138">
      <w:pPr>
        <w:autoSpaceDE w:val="0"/>
        <w:autoSpaceDN w:val="0"/>
        <w:spacing w:line="400" w:lineRule="exact"/>
        <w:ind w:firstLine="480"/>
        <w:rPr>
          <w:color w:val="auto"/>
          <w:kern w:val="0"/>
          <w:highlight w:val="none"/>
        </w:rPr>
      </w:pPr>
      <w:r>
        <w:rPr>
          <w:color w:val="auto"/>
          <w:kern w:val="0"/>
          <w:highlight w:val="none"/>
        </w:rPr>
        <w:t xml:space="preserve">7.1.3 </w:t>
      </w:r>
      <w:r>
        <w:rPr>
          <w:rFonts w:hAnsi="宋体"/>
          <w:color w:val="auto"/>
          <w:kern w:val="0"/>
          <w:highlight w:val="none"/>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138A157E">
      <w:pPr>
        <w:autoSpaceDE w:val="0"/>
        <w:autoSpaceDN w:val="0"/>
        <w:spacing w:line="400" w:lineRule="exact"/>
        <w:ind w:firstLine="480"/>
        <w:rPr>
          <w:color w:val="auto"/>
          <w:kern w:val="0"/>
          <w:highlight w:val="none"/>
        </w:rPr>
      </w:pPr>
      <w:r>
        <w:rPr>
          <w:color w:val="auto"/>
          <w:kern w:val="0"/>
          <w:highlight w:val="none"/>
        </w:rPr>
        <w:t xml:space="preserve">7.1.4 </w:t>
      </w:r>
      <w:r>
        <w:rPr>
          <w:rFonts w:hAnsi="宋体"/>
          <w:color w:val="auto"/>
          <w:kern w:val="0"/>
          <w:highlight w:val="none"/>
          <w:lang w:val="zh-CN"/>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448A1E5E">
      <w:pPr>
        <w:autoSpaceDE w:val="0"/>
        <w:autoSpaceDN w:val="0"/>
        <w:spacing w:line="400" w:lineRule="exact"/>
        <w:ind w:firstLine="480"/>
        <w:rPr>
          <w:color w:val="auto"/>
          <w:kern w:val="0"/>
          <w:highlight w:val="none"/>
        </w:rPr>
      </w:pPr>
      <w:r>
        <w:rPr>
          <w:color w:val="auto"/>
          <w:kern w:val="0"/>
          <w:highlight w:val="none"/>
        </w:rPr>
        <w:t xml:space="preserve">7.1.5 </w:t>
      </w:r>
      <w:r>
        <w:rPr>
          <w:rFonts w:hAnsi="宋体"/>
          <w:color w:val="auto"/>
          <w:kern w:val="0"/>
          <w:highlight w:val="none"/>
          <w:lang w:val="zh-CN"/>
        </w:rPr>
        <w:t>合同条款下货物的质量保证期自货物通过最终验收起算，合同另行规定除外。</w:t>
      </w:r>
    </w:p>
    <w:p w14:paraId="6B49E780">
      <w:pPr>
        <w:autoSpaceDE w:val="0"/>
        <w:autoSpaceDN w:val="0"/>
        <w:spacing w:line="400" w:lineRule="exact"/>
        <w:ind w:firstLine="480"/>
        <w:rPr>
          <w:color w:val="auto"/>
          <w:kern w:val="0"/>
          <w:highlight w:val="none"/>
        </w:rPr>
      </w:pPr>
      <w:r>
        <w:rPr>
          <w:color w:val="auto"/>
          <w:kern w:val="0"/>
          <w:highlight w:val="none"/>
        </w:rPr>
        <w:t xml:space="preserve">7.2 </w:t>
      </w:r>
      <w:r>
        <w:rPr>
          <w:rFonts w:hAnsi="宋体"/>
          <w:color w:val="auto"/>
          <w:kern w:val="0"/>
          <w:highlight w:val="none"/>
          <w:lang w:val="zh-CN"/>
        </w:rPr>
        <w:t>辅助服务质量保证</w:t>
      </w:r>
    </w:p>
    <w:p w14:paraId="183DBA5F">
      <w:pPr>
        <w:autoSpaceDE w:val="0"/>
        <w:autoSpaceDN w:val="0"/>
        <w:spacing w:line="400" w:lineRule="exact"/>
        <w:ind w:firstLine="480"/>
        <w:rPr>
          <w:color w:val="auto"/>
          <w:kern w:val="0"/>
          <w:highlight w:val="none"/>
        </w:rPr>
      </w:pPr>
      <w:r>
        <w:rPr>
          <w:color w:val="auto"/>
          <w:kern w:val="0"/>
          <w:highlight w:val="none"/>
        </w:rPr>
        <w:t xml:space="preserve">7.2.1 </w:t>
      </w:r>
      <w:r>
        <w:rPr>
          <w:rFonts w:hAnsi="宋体"/>
          <w:color w:val="auto"/>
          <w:kern w:val="0"/>
          <w:highlight w:val="none"/>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2451D938">
      <w:pPr>
        <w:autoSpaceDE w:val="0"/>
        <w:autoSpaceDN w:val="0"/>
        <w:spacing w:line="400" w:lineRule="exact"/>
        <w:ind w:firstLine="480"/>
        <w:rPr>
          <w:color w:val="auto"/>
          <w:kern w:val="0"/>
          <w:highlight w:val="none"/>
        </w:rPr>
      </w:pPr>
      <w:r>
        <w:rPr>
          <w:color w:val="auto"/>
          <w:kern w:val="0"/>
          <w:highlight w:val="none"/>
        </w:rPr>
        <w:t xml:space="preserve">7.2.2 </w:t>
      </w:r>
      <w:r>
        <w:rPr>
          <w:rFonts w:hAnsi="宋体"/>
          <w:color w:val="auto"/>
          <w:kern w:val="0"/>
          <w:highlight w:val="none"/>
          <w:lang w:val="zh-CN"/>
        </w:rPr>
        <w:t>乙方应保证合同条款下所提供的服务包括培训、安装指导、单机调试、系统联调和试验等，按合同规定方式进行，并保证不存在因乙方工作人员的过失、错误或疏忽而产生的缺陷。</w:t>
      </w:r>
    </w:p>
    <w:p w14:paraId="67BD942F">
      <w:pPr>
        <w:autoSpaceDE w:val="0"/>
        <w:autoSpaceDN w:val="0"/>
        <w:spacing w:line="400" w:lineRule="exact"/>
        <w:rPr>
          <w:b/>
          <w:bCs/>
          <w:color w:val="auto"/>
          <w:kern w:val="0"/>
          <w:highlight w:val="none"/>
        </w:rPr>
      </w:pPr>
      <w:r>
        <w:rPr>
          <w:b/>
          <w:bCs/>
          <w:color w:val="auto"/>
          <w:kern w:val="0"/>
          <w:highlight w:val="none"/>
        </w:rPr>
        <w:t>8.</w:t>
      </w:r>
      <w:r>
        <w:rPr>
          <w:rFonts w:hAnsi="宋体"/>
          <w:b/>
          <w:bCs/>
          <w:color w:val="auto"/>
          <w:kern w:val="0"/>
          <w:highlight w:val="none"/>
          <w:lang w:val="zh-CN"/>
        </w:rPr>
        <w:t>包装要求</w:t>
      </w:r>
    </w:p>
    <w:p w14:paraId="05287439">
      <w:pPr>
        <w:autoSpaceDE w:val="0"/>
        <w:autoSpaceDN w:val="0"/>
        <w:spacing w:line="400" w:lineRule="exact"/>
        <w:ind w:firstLine="480"/>
        <w:rPr>
          <w:color w:val="auto"/>
          <w:kern w:val="0"/>
          <w:highlight w:val="none"/>
        </w:rPr>
      </w:pPr>
      <w:r>
        <w:rPr>
          <w:color w:val="auto"/>
          <w:kern w:val="0"/>
          <w:highlight w:val="none"/>
        </w:rPr>
        <w:t xml:space="preserve">8.1 </w:t>
      </w:r>
      <w:r>
        <w:rPr>
          <w:rFonts w:hAnsi="宋体"/>
          <w:color w:val="auto"/>
          <w:kern w:val="0"/>
          <w:highlight w:val="none"/>
          <w:lang w:val="zh-CN"/>
        </w:rPr>
        <w:t>除合同另有约定外</w:t>
      </w:r>
      <w:r>
        <w:rPr>
          <w:color w:val="auto"/>
          <w:kern w:val="0"/>
          <w:highlight w:val="none"/>
        </w:rPr>
        <w:t>,</w:t>
      </w:r>
      <w:r>
        <w:rPr>
          <w:rFonts w:hAnsi="宋体"/>
          <w:color w:val="auto"/>
          <w:kern w:val="0"/>
          <w:highlight w:val="none"/>
          <w:lang w:val="zh-CN"/>
        </w:rPr>
        <w:t>乙方提供的全部货物</w:t>
      </w:r>
      <w:r>
        <w:rPr>
          <w:color w:val="auto"/>
          <w:kern w:val="0"/>
          <w:highlight w:val="none"/>
        </w:rPr>
        <w:t>,</w:t>
      </w:r>
      <w:r>
        <w:rPr>
          <w:rFonts w:hAnsi="宋体"/>
          <w:color w:val="auto"/>
          <w:kern w:val="0"/>
          <w:highlight w:val="none"/>
          <w:lang w:val="zh-CN"/>
        </w:rPr>
        <w:t>均应采用本行业通用的方式进行包装，且该包装应符合国家有关包装的法律、法规的规定。</w:t>
      </w:r>
    </w:p>
    <w:p w14:paraId="3E003084">
      <w:pPr>
        <w:autoSpaceDE w:val="0"/>
        <w:autoSpaceDN w:val="0"/>
        <w:spacing w:line="400" w:lineRule="exact"/>
        <w:ind w:firstLine="480"/>
        <w:rPr>
          <w:color w:val="auto"/>
          <w:kern w:val="0"/>
          <w:highlight w:val="none"/>
        </w:rPr>
      </w:pPr>
      <w:r>
        <w:rPr>
          <w:color w:val="auto"/>
          <w:kern w:val="0"/>
          <w:highlight w:val="none"/>
        </w:rPr>
        <w:t xml:space="preserve">8.2 </w:t>
      </w:r>
      <w:r>
        <w:rPr>
          <w:rFonts w:hAnsi="宋体"/>
          <w:color w:val="auto"/>
          <w:kern w:val="0"/>
          <w:highlight w:val="none"/>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5703A7C2">
      <w:pPr>
        <w:autoSpaceDE w:val="0"/>
        <w:autoSpaceDN w:val="0"/>
        <w:spacing w:line="400" w:lineRule="exact"/>
        <w:ind w:firstLine="480"/>
        <w:rPr>
          <w:color w:val="auto"/>
          <w:kern w:val="0"/>
          <w:highlight w:val="none"/>
        </w:rPr>
      </w:pPr>
      <w:r>
        <w:rPr>
          <w:color w:val="auto"/>
          <w:kern w:val="0"/>
          <w:highlight w:val="none"/>
        </w:rPr>
        <w:t xml:space="preserve">8.3 </w:t>
      </w:r>
      <w:r>
        <w:rPr>
          <w:rFonts w:hAnsi="宋体"/>
          <w:color w:val="auto"/>
          <w:kern w:val="0"/>
          <w:highlight w:val="none"/>
          <w:lang w:val="zh-CN"/>
        </w:rPr>
        <w:t>乙方所提供的货物包装均为出厂时原包装。</w:t>
      </w:r>
    </w:p>
    <w:p w14:paraId="09DD0698">
      <w:pPr>
        <w:autoSpaceDE w:val="0"/>
        <w:autoSpaceDN w:val="0"/>
        <w:spacing w:line="400" w:lineRule="exact"/>
        <w:ind w:firstLine="480"/>
        <w:rPr>
          <w:color w:val="auto"/>
          <w:kern w:val="0"/>
          <w:highlight w:val="none"/>
        </w:rPr>
      </w:pPr>
      <w:r>
        <w:rPr>
          <w:color w:val="auto"/>
          <w:kern w:val="0"/>
          <w:highlight w:val="none"/>
        </w:rPr>
        <w:t xml:space="preserve">8.4 </w:t>
      </w:r>
      <w:r>
        <w:rPr>
          <w:rFonts w:hAnsi="宋体"/>
          <w:color w:val="auto"/>
          <w:kern w:val="0"/>
          <w:highlight w:val="none"/>
          <w:lang w:val="zh-CN"/>
        </w:rPr>
        <w:t>乙方所提供货物必须附有质量合格证，装箱清单，主机、附件、各种零部件和消耗品，有清楚的与装箱单相对应的名称和编号。</w:t>
      </w:r>
    </w:p>
    <w:p w14:paraId="4D0AC618">
      <w:pPr>
        <w:autoSpaceDE w:val="0"/>
        <w:autoSpaceDN w:val="0"/>
        <w:spacing w:line="400" w:lineRule="exact"/>
        <w:ind w:firstLine="480"/>
        <w:rPr>
          <w:color w:val="auto"/>
          <w:kern w:val="0"/>
          <w:highlight w:val="none"/>
        </w:rPr>
      </w:pPr>
      <w:r>
        <w:rPr>
          <w:color w:val="auto"/>
          <w:kern w:val="0"/>
          <w:highlight w:val="none"/>
        </w:rPr>
        <w:t xml:space="preserve">8.5 </w:t>
      </w:r>
      <w:r>
        <w:rPr>
          <w:rFonts w:hAnsi="宋体"/>
          <w:color w:val="auto"/>
          <w:kern w:val="0"/>
          <w:highlight w:val="none"/>
          <w:lang w:val="zh-CN"/>
        </w:rPr>
        <w:t>货物运输中的运输费用和保险费用均由乙方承担。运输过程中的一切损失、损坏均由乙方负责。</w:t>
      </w:r>
    </w:p>
    <w:p w14:paraId="214C4A26">
      <w:pPr>
        <w:autoSpaceDE w:val="0"/>
        <w:autoSpaceDN w:val="0"/>
        <w:spacing w:line="400" w:lineRule="exact"/>
        <w:rPr>
          <w:b/>
          <w:bCs/>
          <w:color w:val="auto"/>
          <w:kern w:val="0"/>
          <w:highlight w:val="none"/>
        </w:rPr>
      </w:pPr>
      <w:r>
        <w:rPr>
          <w:b/>
          <w:bCs/>
          <w:color w:val="auto"/>
          <w:kern w:val="0"/>
          <w:highlight w:val="none"/>
        </w:rPr>
        <w:t>9.</w:t>
      </w:r>
      <w:r>
        <w:rPr>
          <w:rFonts w:hAnsi="宋体"/>
          <w:b/>
          <w:bCs/>
          <w:color w:val="auto"/>
          <w:kern w:val="0"/>
          <w:highlight w:val="none"/>
          <w:lang w:val="zh-CN"/>
        </w:rPr>
        <w:t>价格</w:t>
      </w:r>
    </w:p>
    <w:p w14:paraId="43B4018E">
      <w:pPr>
        <w:autoSpaceDE w:val="0"/>
        <w:autoSpaceDN w:val="0"/>
        <w:spacing w:line="400" w:lineRule="exact"/>
        <w:ind w:firstLine="480"/>
        <w:rPr>
          <w:color w:val="auto"/>
          <w:kern w:val="0"/>
          <w:highlight w:val="none"/>
        </w:rPr>
      </w:pPr>
      <w:r>
        <w:rPr>
          <w:color w:val="auto"/>
          <w:kern w:val="0"/>
          <w:highlight w:val="none"/>
        </w:rPr>
        <w:t xml:space="preserve">9.1 </w:t>
      </w:r>
      <w:r>
        <w:rPr>
          <w:rFonts w:hAnsi="宋体"/>
          <w:color w:val="auto"/>
          <w:kern w:val="0"/>
          <w:highlight w:val="none"/>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0C3F0A7F">
      <w:pPr>
        <w:autoSpaceDE w:val="0"/>
        <w:autoSpaceDN w:val="0"/>
        <w:spacing w:line="400" w:lineRule="exact"/>
        <w:ind w:firstLine="480"/>
        <w:rPr>
          <w:color w:val="auto"/>
          <w:kern w:val="0"/>
          <w:highlight w:val="none"/>
        </w:rPr>
      </w:pPr>
      <w:r>
        <w:rPr>
          <w:color w:val="auto"/>
          <w:kern w:val="0"/>
          <w:highlight w:val="none"/>
        </w:rPr>
        <w:t xml:space="preserve">9.2 </w:t>
      </w:r>
      <w:r>
        <w:rPr>
          <w:rFonts w:hAnsi="宋体"/>
          <w:color w:val="auto"/>
          <w:kern w:val="0"/>
          <w:highlight w:val="none"/>
          <w:lang w:val="zh-CN"/>
        </w:rPr>
        <w:t>本合同价格为固定价格，包括了乙方履行合同全过程产生的所有成本和费用以及乙方应承担的一切税费。</w:t>
      </w:r>
    </w:p>
    <w:p w14:paraId="0AF71097">
      <w:pPr>
        <w:autoSpaceDE w:val="0"/>
        <w:autoSpaceDN w:val="0"/>
        <w:spacing w:line="400" w:lineRule="exact"/>
        <w:ind w:firstLine="480"/>
        <w:rPr>
          <w:color w:val="auto"/>
          <w:kern w:val="0"/>
          <w:highlight w:val="none"/>
        </w:rPr>
      </w:pPr>
      <w:r>
        <w:rPr>
          <w:color w:val="auto"/>
          <w:kern w:val="0"/>
          <w:highlight w:val="none"/>
        </w:rPr>
        <w:t xml:space="preserve">9.3 </w:t>
      </w:r>
      <w:r>
        <w:rPr>
          <w:rFonts w:hAnsi="宋体"/>
          <w:color w:val="auto"/>
          <w:kern w:val="0"/>
          <w:highlight w:val="none"/>
          <w:lang w:val="zh-CN"/>
        </w:rPr>
        <w:t>检验费用</w:t>
      </w:r>
    </w:p>
    <w:p w14:paraId="1D730A7D">
      <w:pPr>
        <w:autoSpaceDE w:val="0"/>
        <w:autoSpaceDN w:val="0"/>
        <w:spacing w:line="400" w:lineRule="exact"/>
        <w:ind w:firstLine="480"/>
        <w:rPr>
          <w:color w:val="auto"/>
          <w:kern w:val="0"/>
          <w:highlight w:val="none"/>
        </w:rPr>
      </w:pPr>
      <w:r>
        <w:rPr>
          <w:color w:val="auto"/>
          <w:kern w:val="0"/>
          <w:highlight w:val="none"/>
        </w:rPr>
        <w:t xml:space="preserve">9.3.1 </w:t>
      </w:r>
      <w:r>
        <w:rPr>
          <w:rFonts w:hAnsi="宋体"/>
          <w:color w:val="auto"/>
          <w:kern w:val="0"/>
          <w:highlight w:val="none"/>
          <w:lang w:val="zh-CN"/>
        </w:rPr>
        <w:t>乙方必须负担本条款下属于乙方负责的检验、测试、调试、试运行和验收的所有费用，并负责乙方派往买方组织的检验、测试和验收人员的所有费用。</w:t>
      </w:r>
    </w:p>
    <w:p w14:paraId="492D48AC">
      <w:pPr>
        <w:autoSpaceDE w:val="0"/>
        <w:autoSpaceDN w:val="0"/>
        <w:spacing w:line="400" w:lineRule="exact"/>
        <w:ind w:firstLine="480"/>
        <w:rPr>
          <w:color w:val="auto"/>
          <w:kern w:val="0"/>
          <w:highlight w:val="none"/>
        </w:rPr>
      </w:pPr>
      <w:r>
        <w:rPr>
          <w:color w:val="auto"/>
          <w:kern w:val="0"/>
          <w:highlight w:val="none"/>
        </w:rPr>
        <w:t xml:space="preserve">9.3.2 </w:t>
      </w:r>
      <w:r>
        <w:rPr>
          <w:rFonts w:hAnsi="宋体"/>
          <w:color w:val="auto"/>
          <w:kern w:val="0"/>
          <w:highlight w:val="none"/>
          <w:lang w:val="zh-CN"/>
        </w:rPr>
        <w:t>甲方按合同计划参加在乙方工厂所在地检验、测试和验收的费用全部由乙方负责并已包含在合同总价中。</w:t>
      </w:r>
    </w:p>
    <w:p w14:paraId="2A728CAE">
      <w:pPr>
        <w:autoSpaceDE w:val="0"/>
        <w:autoSpaceDN w:val="0"/>
        <w:spacing w:line="400" w:lineRule="exact"/>
        <w:ind w:firstLine="480"/>
        <w:rPr>
          <w:color w:val="auto"/>
          <w:kern w:val="0"/>
          <w:highlight w:val="none"/>
        </w:rPr>
      </w:pPr>
      <w:r>
        <w:rPr>
          <w:color w:val="auto"/>
          <w:kern w:val="0"/>
          <w:highlight w:val="none"/>
        </w:rPr>
        <w:t xml:space="preserve">9.3.3 </w:t>
      </w:r>
      <w:r>
        <w:rPr>
          <w:rFonts w:hAnsi="宋体"/>
          <w:color w:val="auto"/>
          <w:kern w:val="0"/>
          <w:highlight w:val="none"/>
          <w:lang w:val="zh-CN"/>
        </w:rPr>
        <w:t>甲方检验人员已到卖方所在地，测试无法依照合同进行，</w:t>
      </w:r>
      <w:r>
        <w:rPr>
          <w:color w:val="auto"/>
          <w:kern w:val="0"/>
          <w:highlight w:val="none"/>
        </w:rPr>
        <w:t xml:space="preserve"> </w:t>
      </w:r>
      <w:r>
        <w:rPr>
          <w:rFonts w:hAnsi="宋体"/>
          <w:color w:val="auto"/>
          <w:kern w:val="0"/>
          <w:highlight w:val="none"/>
          <w:lang w:val="zh-CN"/>
        </w:rPr>
        <w:t>而引起甲方人员延长逗留时间，所有由此产生的包括甲方人员在内的直接费用及成本由乙方承担。</w:t>
      </w:r>
    </w:p>
    <w:p w14:paraId="4C8457EC">
      <w:pPr>
        <w:autoSpaceDE w:val="0"/>
        <w:autoSpaceDN w:val="0"/>
        <w:spacing w:line="400" w:lineRule="exact"/>
        <w:rPr>
          <w:b/>
          <w:bCs/>
          <w:color w:val="auto"/>
          <w:kern w:val="0"/>
          <w:highlight w:val="none"/>
        </w:rPr>
      </w:pPr>
      <w:r>
        <w:rPr>
          <w:b/>
          <w:bCs/>
          <w:color w:val="auto"/>
          <w:kern w:val="0"/>
          <w:highlight w:val="none"/>
        </w:rPr>
        <w:t>10.</w:t>
      </w:r>
      <w:r>
        <w:rPr>
          <w:rFonts w:hAnsi="宋体"/>
          <w:b/>
          <w:bCs/>
          <w:color w:val="auto"/>
          <w:kern w:val="0"/>
          <w:highlight w:val="none"/>
          <w:lang w:val="zh-CN"/>
        </w:rPr>
        <w:t>交货方式及交货日期</w:t>
      </w:r>
    </w:p>
    <w:p w14:paraId="53FD0EC7">
      <w:pPr>
        <w:autoSpaceDE w:val="0"/>
        <w:autoSpaceDN w:val="0"/>
        <w:spacing w:line="400" w:lineRule="exact"/>
        <w:ind w:firstLine="480"/>
        <w:rPr>
          <w:color w:val="auto"/>
          <w:kern w:val="0"/>
          <w:highlight w:val="none"/>
          <w:lang w:val="zh-CN"/>
        </w:rPr>
      </w:pPr>
      <w:r>
        <w:rPr>
          <w:rFonts w:hAnsi="宋体"/>
          <w:color w:val="auto"/>
          <w:kern w:val="0"/>
          <w:highlight w:val="none"/>
          <w:lang w:val="zh-CN"/>
        </w:rPr>
        <w:t>交货方式：现场交货，乙方负责办理运输和保险，将货物运抵现场。</w:t>
      </w:r>
    </w:p>
    <w:p w14:paraId="6ECAFF29">
      <w:pPr>
        <w:autoSpaceDE w:val="0"/>
        <w:autoSpaceDN w:val="0"/>
        <w:spacing w:line="400" w:lineRule="exact"/>
        <w:ind w:firstLine="480"/>
        <w:rPr>
          <w:color w:val="auto"/>
          <w:kern w:val="0"/>
          <w:highlight w:val="none"/>
          <w:lang w:val="zh-CN"/>
        </w:rPr>
      </w:pPr>
      <w:r>
        <w:rPr>
          <w:rFonts w:hAnsi="宋体"/>
          <w:color w:val="auto"/>
          <w:kern w:val="0"/>
          <w:highlight w:val="none"/>
          <w:lang w:val="zh-CN"/>
        </w:rPr>
        <w:t>交货期应根据产品的特点实事求是填写，进口产品</w:t>
      </w:r>
      <w:r>
        <w:rPr>
          <w:color w:val="auto"/>
          <w:kern w:val="0"/>
          <w:highlight w:val="none"/>
        </w:rPr>
        <w:t>60</w:t>
      </w:r>
      <w:r>
        <w:rPr>
          <w:rFonts w:hAnsi="宋体"/>
          <w:color w:val="auto"/>
          <w:kern w:val="0"/>
          <w:highlight w:val="none"/>
          <w:lang w:val="zh-CN"/>
        </w:rPr>
        <w:t>个工作日内，国产产品</w:t>
      </w:r>
      <w:r>
        <w:rPr>
          <w:color w:val="auto"/>
          <w:kern w:val="0"/>
          <w:highlight w:val="none"/>
        </w:rPr>
        <w:t>3</w:t>
      </w:r>
      <w:r>
        <w:rPr>
          <w:color w:val="auto"/>
          <w:kern w:val="0"/>
          <w:highlight w:val="none"/>
          <w:lang w:val="zh-CN"/>
        </w:rPr>
        <w:t>0</w:t>
      </w:r>
      <w:r>
        <w:rPr>
          <w:rFonts w:hAnsi="宋体"/>
          <w:color w:val="auto"/>
          <w:kern w:val="0"/>
          <w:highlight w:val="none"/>
          <w:lang w:val="zh-CN"/>
        </w:rPr>
        <w:t>个工作日内。特殊产品交货期需说明。</w:t>
      </w:r>
    </w:p>
    <w:p w14:paraId="08316AC4">
      <w:pPr>
        <w:autoSpaceDE w:val="0"/>
        <w:autoSpaceDN w:val="0"/>
        <w:spacing w:line="400" w:lineRule="exact"/>
        <w:ind w:firstLine="480"/>
        <w:rPr>
          <w:color w:val="auto"/>
          <w:kern w:val="0"/>
          <w:highlight w:val="none"/>
          <w:lang w:val="zh-CN"/>
        </w:rPr>
      </w:pPr>
      <w:r>
        <w:rPr>
          <w:rFonts w:hAnsi="宋体"/>
          <w:color w:val="auto"/>
          <w:kern w:val="0"/>
          <w:highlight w:val="none"/>
          <w:lang w:val="zh-CN"/>
        </w:rPr>
        <w:t>交货日期：所有货物运抵现场并经双方开箱验收合格之日。</w:t>
      </w:r>
    </w:p>
    <w:p w14:paraId="43A93F8D">
      <w:pPr>
        <w:autoSpaceDE w:val="0"/>
        <w:autoSpaceDN w:val="0"/>
        <w:spacing w:line="400" w:lineRule="exact"/>
        <w:rPr>
          <w:color w:val="auto"/>
          <w:kern w:val="0"/>
          <w:highlight w:val="none"/>
          <w:lang w:val="zh-CN"/>
        </w:rPr>
      </w:pPr>
      <w:r>
        <w:rPr>
          <w:b/>
          <w:bCs/>
          <w:color w:val="auto"/>
          <w:kern w:val="0"/>
          <w:highlight w:val="none"/>
          <w:lang w:val="zh-CN"/>
        </w:rPr>
        <w:t>11.</w:t>
      </w:r>
      <w:r>
        <w:rPr>
          <w:rFonts w:hAnsi="宋体"/>
          <w:b/>
          <w:bCs/>
          <w:color w:val="auto"/>
          <w:kern w:val="0"/>
          <w:highlight w:val="none"/>
          <w:lang w:val="zh-CN"/>
        </w:rPr>
        <w:t>检验和验收</w:t>
      </w:r>
    </w:p>
    <w:p w14:paraId="067E369F">
      <w:pPr>
        <w:autoSpaceDE w:val="0"/>
        <w:autoSpaceDN w:val="0"/>
        <w:spacing w:line="400" w:lineRule="exact"/>
        <w:ind w:firstLine="480"/>
        <w:rPr>
          <w:color w:val="auto"/>
          <w:kern w:val="0"/>
          <w:highlight w:val="none"/>
        </w:rPr>
      </w:pPr>
      <w:r>
        <w:rPr>
          <w:color w:val="auto"/>
          <w:kern w:val="0"/>
          <w:highlight w:val="none"/>
        </w:rPr>
        <w:t xml:space="preserve">11.1 </w:t>
      </w:r>
      <w:r>
        <w:rPr>
          <w:rFonts w:hAnsi="宋体"/>
          <w:color w:val="auto"/>
          <w:kern w:val="0"/>
          <w:highlight w:val="none"/>
          <w:lang w:val="zh-CN"/>
        </w:rPr>
        <w:t>开箱验收</w:t>
      </w:r>
    </w:p>
    <w:p w14:paraId="114CCE3B">
      <w:pPr>
        <w:autoSpaceDE w:val="0"/>
        <w:autoSpaceDN w:val="0"/>
        <w:spacing w:line="400" w:lineRule="exact"/>
        <w:ind w:firstLine="480"/>
        <w:rPr>
          <w:color w:val="auto"/>
          <w:kern w:val="0"/>
          <w:highlight w:val="none"/>
        </w:rPr>
      </w:pPr>
      <w:r>
        <w:rPr>
          <w:color w:val="auto"/>
          <w:kern w:val="0"/>
          <w:highlight w:val="none"/>
        </w:rPr>
        <w:t xml:space="preserve">11.1.1 </w:t>
      </w:r>
      <w:r>
        <w:rPr>
          <w:rFonts w:hAnsi="宋体"/>
          <w:color w:val="auto"/>
          <w:kern w:val="0"/>
          <w:highlight w:val="none"/>
          <w:lang w:val="zh-CN"/>
        </w:rPr>
        <w:t>货物运抵现场后，双方应及时开箱验收，并制作验收记录，以确认与本合同约定的数量、型号等是否一致。</w:t>
      </w:r>
    </w:p>
    <w:p w14:paraId="559D30C7">
      <w:pPr>
        <w:autoSpaceDE w:val="0"/>
        <w:autoSpaceDN w:val="0"/>
        <w:spacing w:line="400" w:lineRule="exact"/>
        <w:ind w:firstLine="480"/>
        <w:rPr>
          <w:color w:val="auto"/>
          <w:kern w:val="0"/>
          <w:highlight w:val="none"/>
        </w:rPr>
      </w:pPr>
      <w:r>
        <w:rPr>
          <w:color w:val="auto"/>
          <w:kern w:val="0"/>
          <w:highlight w:val="none"/>
        </w:rPr>
        <w:t xml:space="preserve">11.1.2 </w:t>
      </w:r>
      <w:r>
        <w:rPr>
          <w:rFonts w:hAnsi="宋体"/>
          <w:color w:val="auto"/>
          <w:kern w:val="0"/>
          <w:highlight w:val="none"/>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11468805">
      <w:pPr>
        <w:autoSpaceDE w:val="0"/>
        <w:autoSpaceDN w:val="0"/>
        <w:spacing w:line="400" w:lineRule="exact"/>
        <w:ind w:firstLine="480"/>
        <w:rPr>
          <w:color w:val="auto"/>
          <w:kern w:val="0"/>
          <w:highlight w:val="none"/>
        </w:rPr>
      </w:pPr>
      <w:r>
        <w:rPr>
          <w:color w:val="auto"/>
          <w:kern w:val="0"/>
          <w:highlight w:val="none"/>
        </w:rPr>
        <w:t xml:space="preserve">11.1.3 </w:t>
      </w:r>
      <w:r>
        <w:rPr>
          <w:rFonts w:hAnsi="宋体"/>
          <w:color w:val="auto"/>
          <w:kern w:val="0"/>
          <w:highlight w:val="none"/>
          <w:lang w:val="zh-CN"/>
        </w:rPr>
        <w:t>开箱验收中如发现货物的数量、规格与合同约定不符，甲方有权拒收货物，乙方应及时按甲方要求免费对拒收货物采取更换或其他必要的补救措施，直至开箱验收合格，方视为乙方完成交货。</w:t>
      </w:r>
    </w:p>
    <w:p w14:paraId="3B5CB533">
      <w:pPr>
        <w:autoSpaceDE w:val="0"/>
        <w:autoSpaceDN w:val="0"/>
        <w:spacing w:line="400" w:lineRule="exact"/>
        <w:ind w:firstLine="480"/>
        <w:rPr>
          <w:color w:val="auto"/>
          <w:kern w:val="0"/>
          <w:highlight w:val="none"/>
        </w:rPr>
      </w:pPr>
      <w:r>
        <w:rPr>
          <w:color w:val="auto"/>
          <w:kern w:val="0"/>
          <w:highlight w:val="none"/>
        </w:rPr>
        <w:t xml:space="preserve">11.2 </w:t>
      </w:r>
      <w:r>
        <w:rPr>
          <w:rFonts w:hAnsi="宋体"/>
          <w:color w:val="auto"/>
          <w:kern w:val="0"/>
          <w:highlight w:val="none"/>
          <w:lang w:val="zh-CN"/>
        </w:rPr>
        <w:t>检验验收</w:t>
      </w:r>
    </w:p>
    <w:p w14:paraId="544198BA">
      <w:pPr>
        <w:autoSpaceDE w:val="0"/>
        <w:autoSpaceDN w:val="0"/>
        <w:spacing w:line="400" w:lineRule="exact"/>
        <w:ind w:firstLine="480"/>
        <w:rPr>
          <w:color w:val="auto"/>
          <w:kern w:val="0"/>
          <w:highlight w:val="none"/>
        </w:rPr>
      </w:pPr>
      <w:r>
        <w:rPr>
          <w:color w:val="auto"/>
          <w:kern w:val="0"/>
          <w:highlight w:val="none"/>
        </w:rPr>
        <w:t xml:space="preserve">11.2.1 </w:t>
      </w:r>
      <w:r>
        <w:rPr>
          <w:rFonts w:hAnsi="宋体"/>
          <w:color w:val="auto"/>
          <w:kern w:val="0"/>
          <w:highlight w:val="none"/>
          <w:lang w:val="zh-CN"/>
        </w:rPr>
        <w:t>交货完成后，乙方应及时组装、调试、试运行，按照合同专用条款规定的试运行完成后，双方及时组织对货物检验验收。合同双方均须派人参加合同要求双方参加的试验、检验。</w:t>
      </w:r>
    </w:p>
    <w:p w14:paraId="2E40317F">
      <w:pPr>
        <w:autoSpaceDE w:val="0"/>
        <w:autoSpaceDN w:val="0"/>
        <w:spacing w:line="400" w:lineRule="exact"/>
        <w:ind w:firstLine="480"/>
        <w:rPr>
          <w:color w:val="auto"/>
          <w:kern w:val="0"/>
          <w:highlight w:val="none"/>
        </w:rPr>
      </w:pPr>
      <w:r>
        <w:rPr>
          <w:color w:val="auto"/>
          <w:kern w:val="0"/>
          <w:highlight w:val="none"/>
        </w:rPr>
        <w:t xml:space="preserve">11.2.2 </w:t>
      </w:r>
      <w:r>
        <w:rPr>
          <w:rFonts w:hAnsi="宋体"/>
          <w:color w:val="auto"/>
          <w:kern w:val="0"/>
          <w:highlight w:val="none"/>
          <w:lang w:val="zh-CN"/>
        </w:rPr>
        <w:t>在具体实施合同规定的检验验收之前，乙方需提前提交相应的测试计划（包括测试程序、测试内容和检验标准、试验时间安排等）供甲方确认。</w:t>
      </w:r>
    </w:p>
    <w:p w14:paraId="08BDD3D9">
      <w:pPr>
        <w:autoSpaceDE w:val="0"/>
        <w:autoSpaceDN w:val="0"/>
        <w:spacing w:line="400" w:lineRule="exact"/>
        <w:ind w:firstLine="480"/>
        <w:rPr>
          <w:color w:val="auto"/>
          <w:kern w:val="0"/>
          <w:highlight w:val="none"/>
        </w:rPr>
      </w:pPr>
      <w:r>
        <w:rPr>
          <w:color w:val="auto"/>
          <w:kern w:val="0"/>
          <w:highlight w:val="none"/>
        </w:rPr>
        <w:t xml:space="preserve">11.2.3 </w:t>
      </w:r>
      <w:r>
        <w:rPr>
          <w:rFonts w:hAnsi="宋体"/>
          <w:color w:val="auto"/>
          <w:kern w:val="0"/>
          <w:highlight w:val="none"/>
          <w:lang w:val="zh-CN"/>
        </w:rPr>
        <w:t>除需甲方确认的试验验收外，乙方还应对所有检验验收测试的结果、步骤、原始数据等作妥善记录。如甲方要求，乙方应提供这些记录给买方。</w:t>
      </w:r>
    </w:p>
    <w:p w14:paraId="13F9C4F7">
      <w:pPr>
        <w:autoSpaceDE w:val="0"/>
        <w:autoSpaceDN w:val="0"/>
        <w:spacing w:line="400" w:lineRule="exact"/>
        <w:ind w:firstLine="480"/>
        <w:rPr>
          <w:color w:val="auto"/>
          <w:kern w:val="0"/>
          <w:highlight w:val="none"/>
        </w:rPr>
      </w:pPr>
      <w:r>
        <w:rPr>
          <w:color w:val="auto"/>
          <w:kern w:val="0"/>
          <w:highlight w:val="none"/>
        </w:rPr>
        <w:t xml:space="preserve">11.2.4 </w:t>
      </w:r>
      <w:r>
        <w:rPr>
          <w:rFonts w:hAnsi="宋体"/>
          <w:color w:val="auto"/>
          <w:kern w:val="0"/>
          <w:highlight w:val="none"/>
          <w:lang w:val="zh-CN"/>
        </w:rPr>
        <w:t>检验测试出现全部或部分未达到本合同所约定的技术指标，甲方有权选择下列任一处理方式：</w:t>
      </w:r>
    </w:p>
    <w:p w14:paraId="363A9B81">
      <w:pPr>
        <w:autoSpaceDE w:val="0"/>
        <w:autoSpaceDN w:val="0"/>
        <w:spacing w:line="400" w:lineRule="exact"/>
        <w:ind w:firstLine="480"/>
        <w:rPr>
          <w:color w:val="auto"/>
          <w:kern w:val="0"/>
          <w:highlight w:val="none"/>
        </w:rPr>
      </w:pPr>
      <w:r>
        <w:rPr>
          <w:color w:val="auto"/>
          <w:kern w:val="0"/>
          <w:highlight w:val="none"/>
        </w:rPr>
        <w:t>a.</w:t>
      </w:r>
      <w:r>
        <w:rPr>
          <w:rFonts w:hAnsi="宋体"/>
          <w:color w:val="auto"/>
          <w:kern w:val="0"/>
          <w:highlight w:val="none"/>
          <w:lang w:val="zh-CN"/>
        </w:rPr>
        <w:t>重新测试直至合格为止；</w:t>
      </w:r>
    </w:p>
    <w:p w14:paraId="3CA3EA93">
      <w:pPr>
        <w:autoSpaceDE w:val="0"/>
        <w:autoSpaceDN w:val="0"/>
        <w:spacing w:line="400" w:lineRule="exact"/>
        <w:ind w:firstLine="480"/>
        <w:rPr>
          <w:color w:val="auto"/>
          <w:kern w:val="0"/>
          <w:highlight w:val="none"/>
        </w:rPr>
      </w:pPr>
      <w:r>
        <w:rPr>
          <w:color w:val="auto"/>
          <w:kern w:val="0"/>
          <w:highlight w:val="none"/>
        </w:rPr>
        <w:t>b.</w:t>
      </w:r>
      <w:r>
        <w:rPr>
          <w:rFonts w:hAnsi="宋体"/>
          <w:color w:val="auto"/>
          <w:kern w:val="0"/>
          <w:highlight w:val="none"/>
          <w:lang w:val="zh-CN"/>
        </w:rPr>
        <w:t>要求乙方对货物进行免费更换，然后重新测试直至合格为止；</w:t>
      </w:r>
    </w:p>
    <w:p w14:paraId="459307CA">
      <w:pPr>
        <w:autoSpaceDE w:val="0"/>
        <w:autoSpaceDN w:val="0"/>
        <w:spacing w:line="400" w:lineRule="exact"/>
        <w:rPr>
          <w:color w:val="auto"/>
          <w:kern w:val="0"/>
          <w:highlight w:val="none"/>
        </w:rPr>
      </w:pPr>
      <w:r>
        <w:rPr>
          <w:rFonts w:hAnsi="宋体"/>
          <w:color w:val="auto"/>
          <w:kern w:val="0"/>
          <w:highlight w:val="none"/>
          <w:lang w:val="zh-CN"/>
        </w:rPr>
        <w:t>无论选择何种方式，甲方因此而发生的因卖方原因引起的所有费用均由乙方负担。</w:t>
      </w:r>
    </w:p>
    <w:p w14:paraId="7A0D528A">
      <w:pPr>
        <w:autoSpaceDE w:val="0"/>
        <w:autoSpaceDN w:val="0"/>
        <w:spacing w:line="400" w:lineRule="exact"/>
        <w:ind w:firstLine="480"/>
        <w:rPr>
          <w:color w:val="auto"/>
          <w:kern w:val="0"/>
          <w:highlight w:val="none"/>
        </w:rPr>
      </w:pPr>
      <w:r>
        <w:rPr>
          <w:color w:val="auto"/>
          <w:kern w:val="0"/>
          <w:highlight w:val="none"/>
        </w:rPr>
        <w:t xml:space="preserve">11.3 </w:t>
      </w:r>
      <w:r>
        <w:rPr>
          <w:rFonts w:hAnsi="宋体"/>
          <w:color w:val="auto"/>
          <w:kern w:val="0"/>
          <w:highlight w:val="none"/>
          <w:lang w:val="zh-CN"/>
        </w:rPr>
        <w:t>使用过程检验</w:t>
      </w:r>
    </w:p>
    <w:p w14:paraId="16812BB1">
      <w:pPr>
        <w:autoSpaceDE w:val="0"/>
        <w:autoSpaceDN w:val="0"/>
        <w:spacing w:line="400" w:lineRule="exact"/>
        <w:ind w:firstLine="480"/>
        <w:rPr>
          <w:color w:val="auto"/>
          <w:kern w:val="0"/>
          <w:highlight w:val="none"/>
        </w:rPr>
      </w:pPr>
      <w:r>
        <w:rPr>
          <w:color w:val="auto"/>
          <w:kern w:val="0"/>
          <w:highlight w:val="none"/>
        </w:rPr>
        <w:t xml:space="preserve">11.3.1 </w:t>
      </w:r>
      <w:r>
        <w:rPr>
          <w:rFonts w:hAnsi="宋体"/>
          <w:color w:val="auto"/>
          <w:kern w:val="0"/>
          <w:highlight w:val="none"/>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28741F11">
      <w:pPr>
        <w:autoSpaceDE w:val="0"/>
        <w:autoSpaceDN w:val="0"/>
        <w:spacing w:line="400" w:lineRule="exact"/>
        <w:ind w:firstLine="480"/>
        <w:rPr>
          <w:color w:val="auto"/>
          <w:kern w:val="0"/>
          <w:highlight w:val="none"/>
        </w:rPr>
      </w:pPr>
      <w:r>
        <w:rPr>
          <w:color w:val="auto"/>
          <w:kern w:val="0"/>
          <w:highlight w:val="none"/>
        </w:rPr>
        <w:t xml:space="preserve">11.3.2 </w:t>
      </w:r>
      <w:r>
        <w:rPr>
          <w:rFonts w:hAnsi="宋体"/>
          <w:color w:val="auto"/>
          <w:kern w:val="0"/>
          <w:highlight w:val="none"/>
          <w:lang w:val="zh-CN"/>
        </w:rPr>
        <w:t>如果合同双方对乙方提供的上述试验结果报告的解释有分歧，双方须于出现分歧后</w:t>
      </w:r>
      <w:r>
        <w:rPr>
          <w:color w:val="auto"/>
          <w:kern w:val="0"/>
          <w:highlight w:val="none"/>
        </w:rPr>
        <w:t>10</w:t>
      </w:r>
      <w:r>
        <w:rPr>
          <w:rFonts w:hAnsi="宋体"/>
          <w:color w:val="auto"/>
          <w:kern w:val="0"/>
          <w:highlight w:val="none"/>
          <w:lang w:val="zh-CN"/>
        </w:rPr>
        <w:t>天内给对方声明，以陈述己方的观点。声明须附有关证据。分歧应通过协商解决。</w:t>
      </w:r>
    </w:p>
    <w:p w14:paraId="33E10257">
      <w:pPr>
        <w:autoSpaceDE w:val="0"/>
        <w:autoSpaceDN w:val="0"/>
        <w:spacing w:line="400" w:lineRule="exact"/>
        <w:rPr>
          <w:b/>
          <w:bCs/>
          <w:color w:val="auto"/>
          <w:kern w:val="0"/>
          <w:highlight w:val="none"/>
        </w:rPr>
      </w:pPr>
      <w:r>
        <w:rPr>
          <w:b/>
          <w:bCs/>
          <w:color w:val="auto"/>
          <w:kern w:val="0"/>
          <w:highlight w:val="none"/>
        </w:rPr>
        <w:t>12.</w:t>
      </w:r>
      <w:r>
        <w:rPr>
          <w:rFonts w:hAnsi="宋体"/>
          <w:b/>
          <w:bCs/>
          <w:color w:val="auto"/>
          <w:kern w:val="0"/>
          <w:highlight w:val="none"/>
          <w:lang w:val="zh-CN"/>
        </w:rPr>
        <w:t>付款方法和条件</w:t>
      </w:r>
    </w:p>
    <w:p w14:paraId="55EA6043">
      <w:pPr>
        <w:autoSpaceDE w:val="0"/>
        <w:autoSpaceDN w:val="0"/>
        <w:spacing w:line="400" w:lineRule="exact"/>
        <w:ind w:firstLine="480"/>
        <w:rPr>
          <w:color w:val="auto"/>
          <w:kern w:val="0"/>
          <w:highlight w:val="none"/>
        </w:rPr>
      </w:pPr>
      <w:r>
        <w:rPr>
          <w:rFonts w:hAnsi="宋体"/>
          <w:color w:val="auto"/>
          <w:kern w:val="0"/>
          <w:highlight w:val="none"/>
          <w:lang w:val="zh-CN"/>
        </w:rPr>
        <w:t>本合同条款下的付款方法和条件在</w:t>
      </w:r>
      <w:r>
        <w:rPr>
          <w:color w:val="auto"/>
          <w:kern w:val="0"/>
          <w:highlight w:val="none"/>
          <w:lang w:val="zh-CN"/>
        </w:rPr>
        <w:t>“</w:t>
      </w:r>
      <w:r>
        <w:rPr>
          <w:rFonts w:hAnsi="宋体"/>
          <w:color w:val="auto"/>
          <w:kern w:val="0"/>
          <w:highlight w:val="none"/>
          <w:lang w:val="zh-CN"/>
        </w:rPr>
        <w:t>青海省政府采购项目合同书</w:t>
      </w:r>
      <w:r>
        <w:rPr>
          <w:color w:val="auto"/>
          <w:kern w:val="0"/>
          <w:highlight w:val="none"/>
          <w:lang w:val="zh-CN"/>
        </w:rPr>
        <w:t>”</w:t>
      </w:r>
      <w:r>
        <w:rPr>
          <w:rFonts w:hAnsi="宋体"/>
          <w:color w:val="auto"/>
          <w:kern w:val="0"/>
          <w:highlight w:val="none"/>
          <w:lang w:val="zh-CN"/>
        </w:rPr>
        <w:t>中具体规定。</w:t>
      </w:r>
    </w:p>
    <w:p w14:paraId="18132625">
      <w:pPr>
        <w:autoSpaceDE w:val="0"/>
        <w:autoSpaceDN w:val="0"/>
        <w:spacing w:line="400" w:lineRule="exact"/>
        <w:rPr>
          <w:b/>
          <w:bCs/>
          <w:color w:val="auto"/>
          <w:kern w:val="0"/>
          <w:highlight w:val="none"/>
        </w:rPr>
      </w:pPr>
      <w:r>
        <w:rPr>
          <w:b/>
          <w:bCs/>
          <w:color w:val="auto"/>
          <w:kern w:val="0"/>
          <w:highlight w:val="none"/>
        </w:rPr>
        <w:t>13.</w:t>
      </w:r>
      <w:r>
        <w:rPr>
          <w:rFonts w:hAnsi="宋体"/>
          <w:b/>
          <w:bCs/>
          <w:color w:val="auto"/>
          <w:kern w:val="0"/>
          <w:highlight w:val="none"/>
          <w:lang w:val="zh-CN"/>
        </w:rPr>
        <w:t>履约保证金</w:t>
      </w:r>
    </w:p>
    <w:p w14:paraId="34616892">
      <w:pPr>
        <w:autoSpaceDE w:val="0"/>
        <w:autoSpaceDN w:val="0"/>
        <w:spacing w:line="400" w:lineRule="exact"/>
        <w:ind w:firstLine="480"/>
        <w:rPr>
          <w:color w:val="auto"/>
          <w:kern w:val="0"/>
          <w:highlight w:val="none"/>
        </w:rPr>
      </w:pPr>
      <w:r>
        <w:rPr>
          <w:color w:val="auto"/>
          <w:kern w:val="0"/>
          <w:highlight w:val="none"/>
        </w:rPr>
        <w:t xml:space="preserve">13.1 </w:t>
      </w:r>
      <w:r>
        <w:rPr>
          <w:rFonts w:hAnsi="宋体"/>
          <w:color w:val="auto"/>
          <w:kern w:val="0"/>
          <w:highlight w:val="none"/>
          <w:lang w:val="zh-CN"/>
        </w:rPr>
        <w:t>乙方应在合同签订前，按招标文件第</w:t>
      </w:r>
      <w:r>
        <w:rPr>
          <w:rFonts w:hAnsi="宋体"/>
          <w:color w:val="auto"/>
          <w:kern w:val="0"/>
          <w:highlight w:val="none"/>
        </w:rPr>
        <w:t>二</w:t>
      </w:r>
      <w:r>
        <w:rPr>
          <w:rFonts w:hAnsi="宋体"/>
          <w:color w:val="auto"/>
          <w:kern w:val="0"/>
          <w:highlight w:val="none"/>
          <w:lang w:val="zh-CN"/>
        </w:rPr>
        <w:t>部分</w:t>
      </w:r>
      <w:r>
        <w:rPr>
          <w:color w:val="auto"/>
          <w:kern w:val="0"/>
          <w:highlight w:val="none"/>
          <w:lang w:val="zh-CN"/>
        </w:rPr>
        <w:t>“</w:t>
      </w:r>
      <w:r>
        <w:rPr>
          <w:rFonts w:hAnsi="宋体"/>
          <w:color w:val="auto"/>
          <w:kern w:val="0"/>
          <w:highlight w:val="none"/>
          <w:lang w:val="zh-CN"/>
        </w:rPr>
        <w:t>九</w:t>
      </w:r>
      <w:r>
        <w:rPr>
          <w:color w:val="auto"/>
          <w:kern w:val="0"/>
          <w:highlight w:val="none"/>
          <w:lang w:val="zh-CN"/>
        </w:rPr>
        <w:t xml:space="preserve"> </w:t>
      </w:r>
      <w:r>
        <w:rPr>
          <w:rFonts w:hAnsi="宋体"/>
          <w:color w:val="auto"/>
          <w:kern w:val="0"/>
          <w:highlight w:val="none"/>
          <w:lang w:val="zh-CN"/>
        </w:rPr>
        <w:t>授予合同</w:t>
      </w:r>
      <w:r>
        <w:rPr>
          <w:color w:val="auto"/>
          <w:kern w:val="0"/>
          <w:highlight w:val="none"/>
          <w:lang w:val="zh-CN"/>
        </w:rPr>
        <w:t>”</w:t>
      </w:r>
      <w:r>
        <w:rPr>
          <w:rFonts w:hAnsi="宋体"/>
          <w:color w:val="auto"/>
          <w:kern w:val="0"/>
          <w:highlight w:val="none"/>
          <w:lang w:val="zh-CN"/>
        </w:rPr>
        <w:t>中第</w:t>
      </w:r>
      <w:r>
        <w:rPr>
          <w:color w:val="auto"/>
          <w:kern w:val="0"/>
          <w:highlight w:val="none"/>
          <w:lang w:val="zh-CN"/>
        </w:rPr>
        <w:t>23.2</w:t>
      </w:r>
      <w:r>
        <w:rPr>
          <w:rFonts w:hAnsi="宋体"/>
          <w:color w:val="auto"/>
          <w:kern w:val="0"/>
          <w:highlight w:val="none"/>
          <w:lang w:val="zh-CN"/>
        </w:rPr>
        <w:t>项的约定提交履约保证金。</w:t>
      </w:r>
    </w:p>
    <w:p w14:paraId="39C178FD">
      <w:pPr>
        <w:autoSpaceDE w:val="0"/>
        <w:autoSpaceDN w:val="0"/>
        <w:spacing w:line="400" w:lineRule="exact"/>
        <w:ind w:firstLine="480"/>
        <w:rPr>
          <w:color w:val="auto"/>
          <w:kern w:val="0"/>
          <w:highlight w:val="none"/>
        </w:rPr>
      </w:pPr>
      <w:r>
        <w:rPr>
          <w:color w:val="auto"/>
          <w:kern w:val="0"/>
          <w:highlight w:val="none"/>
        </w:rPr>
        <w:t xml:space="preserve">13.2 </w:t>
      </w:r>
      <w:r>
        <w:rPr>
          <w:rFonts w:hAnsi="宋体"/>
          <w:color w:val="auto"/>
          <w:kern w:val="0"/>
          <w:highlight w:val="none"/>
          <w:lang w:val="zh-CN"/>
        </w:rPr>
        <w:t>履约保证金用于补偿甲方因乙方不能履行其合同义务而蒙受的损失。</w:t>
      </w:r>
    </w:p>
    <w:p w14:paraId="1E425AE0">
      <w:pPr>
        <w:autoSpaceDE w:val="0"/>
        <w:autoSpaceDN w:val="0"/>
        <w:spacing w:line="400" w:lineRule="exact"/>
        <w:ind w:firstLine="480"/>
        <w:rPr>
          <w:color w:val="auto"/>
          <w:kern w:val="0"/>
          <w:highlight w:val="none"/>
        </w:rPr>
      </w:pPr>
      <w:r>
        <w:rPr>
          <w:color w:val="auto"/>
          <w:kern w:val="0"/>
          <w:highlight w:val="none"/>
        </w:rPr>
        <w:t xml:space="preserve">13.3 </w:t>
      </w:r>
      <w:r>
        <w:rPr>
          <w:rFonts w:hAnsi="宋体"/>
          <w:color w:val="auto"/>
          <w:kern w:val="0"/>
          <w:highlight w:val="none"/>
          <w:lang w:val="zh-CN"/>
        </w:rPr>
        <w:t>履约保证金应使用本合同货币，按下述方式之一提交（招标文件中另有约定的除外）：</w:t>
      </w:r>
    </w:p>
    <w:p w14:paraId="476FF60F">
      <w:pPr>
        <w:autoSpaceDE w:val="0"/>
        <w:autoSpaceDN w:val="0"/>
        <w:spacing w:line="400" w:lineRule="exact"/>
        <w:ind w:firstLine="480"/>
        <w:rPr>
          <w:color w:val="auto"/>
          <w:kern w:val="0"/>
          <w:highlight w:val="none"/>
        </w:rPr>
      </w:pPr>
      <w:r>
        <w:rPr>
          <w:color w:val="auto"/>
          <w:kern w:val="0"/>
          <w:highlight w:val="none"/>
        </w:rPr>
        <w:t xml:space="preserve">13.3.1 </w:t>
      </w:r>
      <w:r>
        <w:rPr>
          <w:rFonts w:hAnsi="宋体"/>
          <w:color w:val="auto"/>
          <w:kern w:val="0"/>
          <w:highlight w:val="none"/>
          <w:lang w:val="zh-CN"/>
        </w:rPr>
        <w:t>甲方可接受的在中华人民共和国注册和营业的银行出具的履约保函；</w:t>
      </w:r>
    </w:p>
    <w:p w14:paraId="584E7B5D">
      <w:pPr>
        <w:autoSpaceDE w:val="0"/>
        <w:autoSpaceDN w:val="0"/>
        <w:spacing w:line="400" w:lineRule="exact"/>
        <w:ind w:firstLine="480"/>
        <w:rPr>
          <w:color w:val="auto"/>
          <w:kern w:val="0"/>
          <w:highlight w:val="none"/>
        </w:rPr>
      </w:pPr>
      <w:r>
        <w:rPr>
          <w:color w:val="auto"/>
          <w:kern w:val="0"/>
          <w:highlight w:val="none"/>
        </w:rPr>
        <w:t xml:space="preserve">13.3.2 </w:t>
      </w:r>
      <w:r>
        <w:rPr>
          <w:rFonts w:hAnsi="宋体"/>
          <w:color w:val="auto"/>
          <w:kern w:val="0"/>
          <w:highlight w:val="none"/>
          <w:lang w:val="zh-CN"/>
        </w:rPr>
        <w:t>支票或汇票。</w:t>
      </w:r>
    </w:p>
    <w:p w14:paraId="4A1C50C8">
      <w:pPr>
        <w:autoSpaceDE w:val="0"/>
        <w:autoSpaceDN w:val="0"/>
        <w:spacing w:line="400" w:lineRule="exact"/>
        <w:ind w:firstLine="480"/>
        <w:rPr>
          <w:color w:val="auto"/>
          <w:kern w:val="0"/>
          <w:highlight w:val="none"/>
        </w:rPr>
      </w:pPr>
      <w:r>
        <w:rPr>
          <w:color w:val="auto"/>
          <w:kern w:val="0"/>
          <w:highlight w:val="none"/>
        </w:rPr>
        <w:t xml:space="preserve">13.4 </w:t>
      </w:r>
      <w:r>
        <w:rPr>
          <w:rFonts w:hAnsi="宋体"/>
          <w:color w:val="auto"/>
          <w:kern w:val="0"/>
          <w:highlight w:val="none"/>
          <w:lang w:val="zh-CN"/>
        </w:rPr>
        <w:t>乙方未能按合同规定履行其义务，甲方有权从履约保证金中取得补偿。货物验收合格后，甲方将履约保证金退还乙方或转为质量保证金。</w:t>
      </w:r>
    </w:p>
    <w:p w14:paraId="2F6FEA9A">
      <w:pPr>
        <w:autoSpaceDE w:val="0"/>
        <w:autoSpaceDN w:val="0"/>
        <w:spacing w:line="400" w:lineRule="exact"/>
        <w:rPr>
          <w:b/>
          <w:bCs/>
          <w:color w:val="auto"/>
          <w:kern w:val="0"/>
          <w:highlight w:val="none"/>
        </w:rPr>
      </w:pPr>
      <w:r>
        <w:rPr>
          <w:b/>
          <w:bCs/>
          <w:color w:val="auto"/>
          <w:kern w:val="0"/>
          <w:highlight w:val="none"/>
        </w:rPr>
        <w:t>14.</w:t>
      </w:r>
      <w:r>
        <w:rPr>
          <w:rFonts w:hAnsi="宋体"/>
          <w:b/>
          <w:bCs/>
          <w:color w:val="auto"/>
          <w:kern w:val="0"/>
          <w:highlight w:val="none"/>
          <w:lang w:val="zh-CN"/>
        </w:rPr>
        <w:t>索赔</w:t>
      </w:r>
    </w:p>
    <w:p w14:paraId="724B9CD3">
      <w:pPr>
        <w:autoSpaceDE w:val="0"/>
        <w:autoSpaceDN w:val="0"/>
        <w:spacing w:line="400" w:lineRule="exact"/>
        <w:ind w:firstLine="480"/>
        <w:rPr>
          <w:color w:val="auto"/>
          <w:kern w:val="0"/>
          <w:highlight w:val="none"/>
        </w:rPr>
      </w:pPr>
      <w:r>
        <w:rPr>
          <w:color w:val="auto"/>
          <w:kern w:val="0"/>
          <w:highlight w:val="none"/>
        </w:rPr>
        <w:t xml:space="preserve">14.1 </w:t>
      </w:r>
      <w:r>
        <w:rPr>
          <w:rFonts w:hAnsi="宋体"/>
          <w:color w:val="auto"/>
          <w:kern w:val="0"/>
          <w:highlight w:val="none"/>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31A0E316">
      <w:pPr>
        <w:autoSpaceDE w:val="0"/>
        <w:autoSpaceDN w:val="0"/>
        <w:spacing w:line="400" w:lineRule="exact"/>
        <w:ind w:firstLine="480"/>
        <w:rPr>
          <w:color w:val="auto"/>
          <w:kern w:val="0"/>
          <w:highlight w:val="none"/>
        </w:rPr>
      </w:pPr>
      <w:r>
        <w:rPr>
          <w:color w:val="auto"/>
          <w:kern w:val="0"/>
          <w:highlight w:val="none"/>
        </w:rPr>
        <w:t xml:space="preserve">14.2 </w:t>
      </w:r>
      <w:r>
        <w:rPr>
          <w:rFonts w:hAnsi="宋体"/>
          <w:color w:val="auto"/>
          <w:kern w:val="0"/>
          <w:highlight w:val="none"/>
          <w:lang w:val="zh-CN"/>
        </w:rPr>
        <w:t>在履约保证期和检验期内，乙方对甲方提出的索赔负有责任，乙方应按照甲方同意的下列一种或多种方式解决索赔事宜：</w:t>
      </w:r>
    </w:p>
    <w:p w14:paraId="4A58491D">
      <w:pPr>
        <w:autoSpaceDE w:val="0"/>
        <w:autoSpaceDN w:val="0"/>
        <w:spacing w:line="400" w:lineRule="exact"/>
        <w:ind w:firstLine="480"/>
        <w:rPr>
          <w:color w:val="auto"/>
          <w:kern w:val="0"/>
          <w:highlight w:val="none"/>
        </w:rPr>
      </w:pPr>
      <w:r>
        <w:rPr>
          <w:color w:val="auto"/>
          <w:kern w:val="0"/>
          <w:highlight w:val="none"/>
        </w:rPr>
        <w:t xml:space="preserve">14.2.1 </w:t>
      </w:r>
      <w:r>
        <w:rPr>
          <w:rFonts w:hAnsi="宋体"/>
          <w:color w:val="auto"/>
          <w:kern w:val="0"/>
          <w:highlight w:val="none"/>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61E401C3">
      <w:pPr>
        <w:autoSpaceDE w:val="0"/>
        <w:autoSpaceDN w:val="0"/>
        <w:spacing w:line="400" w:lineRule="exact"/>
        <w:ind w:firstLine="480"/>
        <w:rPr>
          <w:color w:val="auto"/>
          <w:kern w:val="0"/>
          <w:highlight w:val="none"/>
        </w:rPr>
      </w:pPr>
      <w:r>
        <w:rPr>
          <w:color w:val="auto"/>
          <w:kern w:val="0"/>
          <w:highlight w:val="none"/>
        </w:rPr>
        <w:t xml:space="preserve">14.2.2 </w:t>
      </w:r>
      <w:r>
        <w:rPr>
          <w:rFonts w:hAnsi="宋体"/>
          <w:color w:val="auto"/>
          <w:kern w:val="0"/>
          <w:highlight w:val="none"/>
          <w:lang w:val="zh-CN"/>
        </w:rPr>
        <w:t>根据货物低劣程度、损坏程度以及甲方所遭受损失的数额，经甲乙双方商定降低货物的价格，或由有资质的中介机构评估，以降低后的价格或评估价格为准。</w:t>
      </w:r>
    </w:p>
    <w:p w14:paraId="63099C10">
      <w:pPr>
        <w:autoSpaceDE w:val="0"/>
        <w:autoSpaceDN w:val="0"/>
        <w:spacing w:line="400" w:lineRule="exact"/>
        <w:ind w:firstLine="480"/>
        <w:rPr>
          <w:color w:val="auto"/>
          <w:kern w:val="0"/>
          <w:highlight w:val="none"/>
        </w:rPr>
      </w:pPr>
      <w:r>
        <w:rPr>
          <w:color w:val="auto"/>
          <w:kern w:val="0"/>
          <w:highlight w:val="none"/>
        </w:rPr>
        <w:t xml:space="preserve">14.2.3 </w:t>
      </w:r>
      <w:r>
        <w:rPr>
          <w:rFonts w:hAnsi="宋体"/>
          <w:color w:val="auto"/>
          <w:kern w:val="0"/>
          <w:highlight w:val="none"/>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31568A99">
      <w:pPr>
        <w:autoSpaceDE w:val="0"/>
        <w:autoSpaceDN w:val="0"/>
        <w:spacing w:line="400" w:lineRule="exact"/>
        <w:ind w:firstLine="480"/>
        <w:rPr>
          <w:color w:val="auto"/>
          <w:kern w:val="0"/>
          <w:highlight w:val="none"/>
        </w:rPr>
      </w:pPr>
      <w:r>
        <w:rPr>
          <w:color w:val="auto"/>
          <w:kern w:val="0"/>
          <w:highlight w:val="none"/>
        </w:rPr>
        <w:t xml:space="preserve">14.3 </w:t>
      </w:r>
      <w:r>
        <w:rPr>
          <w:rFonts w:hAnsi="宋体"/>
          <w:color w:val="auto"/>
          <w:kern w:val="0"/>
          <w:highlight w:val="none"/>
          <w:lang w:val="zh-CN"/>
        </w:rPr>
        <w:t>乙方收到甲方发出的索赔通知之日起</w:t>
      </w:r>
      <w:r>
        <w:rPr>
          <w:color w:val="auto"/>
          <w:kern w:val="0"/>
          <w:highlight w:val="none"/>
        </w:rPr>
        <w:t>5</w:t>
      </w:r>
      <w:r>
        <w:rPr>
          <w:rFonts w:hAnsi="宋体"/>
          <w:color w:val="auto"/>
          <w:kern w:val="0"/>
          <w:highlight w:val="none"/>
          <w:lang w:val="zh-CN"/>
        </w:rPr>
        <w:t>个工作日内未作答复的，甲方可从合同款或履约保证金中扣回索赔金额，如金额不足以补偿索赔金额，乙方应补足差额部分。</w:t>
      </w:r>
    </w:p>
    <w:p w14:paraId="38B1AEEA">
      <w:pPr>
        <w:autoSpaceDE w:val="0"/>
        <w:autoSpaceDN w:val="0"/>
        <w:spacing w:line="400" w:lineRule="exact"/>
        <w:rPr>
          <w:b/>
          <w:bCs/>
          <w:color w:val="auto"/>
          <w:kern w:val="0"/>
          <w:highlight w:val="none"/>
        </w:rPr>
      </w:pPr>
      <w:r>
        <w:rPr>
          <w:b/>
          <w:bCs/>
          <w:color w:val="auto"/>
          <w:kern w:val="0"/>
          <w:highlight w:val="none"/>
        </w:rPr>
        <w:t>15.</w:t>
      </w:r>
      <w:r>
        <w:rPr>
          <w:rFonts w:hAnsi="宋体"/>
          <w:b/>
          <w:bCs/>
          <w:color w:val="auto"/>
          <w:kern w:val="0"/>
          <w:highlight w:val="none"/>
          <w:lang w:val="zh-CN"/>
        </w:rPr>
        <w:t>迟延交货</w:t>
      </w:r>
    </w:p>
    <w:p w14:paraId="5CEAF485">
      <w:pPr>
        <w:autoSpaceDE w:val="0"/>
        <w:autoSpaceDN w:val="0"/>
        <w:spacing w:line="400" w:lineRule="exact"/>
        <w:ind w:firstLine="480"/>
        <w:rPr>
          <w:color w:val="auto"/>
          <w:kern w:val="0"/>
          <w:highlight w:val="none"/>
        </w:rPr>
      </w:pPr>
      <w:r>
        <w:rPr>
          <w:color w:val="auto"/>
          <w:kern w:val="0"/>
          <w:highlight w:val="none"/>
        </w:rPr>
        <w:t xml:space="preserve">15.1 </w:t>
      </w:r>
      <w:r>
        <w:rPr>
          <w:rFonts w:hAnsi="宋体"/>
          <w:color w:val="auto"/>
          <w:kern w:val="0"/>
          <w:highlight w:val="none"/>
          <w:lang w:val="zh-CN"/>
        </w:rPr>
        <w:t>乙方应按照合同约定的时间交货和提供服务。</w:t>
      </w:r>
    </w:p>
    <w:p w14:paraId="717657E0">
      <w:pPr>
        <w:autoSpaceDE w:val="0"/>
        <w:autoSpaceDN w:val="0"/>
        <w:spacing w:line="400" w:lineRule="exact"/>
        <w:ind w:firstLine="480"/>
        <w:rPr>
          <w:color w:val="auto"/>
          <w:kern w:val="0"/>
          <w:highlight w:val="none"/>
        </w:rPr>
      </w:pPr>
      <w:r>
        <w:rPr>
          <w:color w:val="auto"/>
          <w:kern w:val="0"/>
          <w:highlight w:val="none"/>
        </w:rPr>
        <w:t xml:space="preserve">15.2 </w:t>
      </w:r>
      <w:r>
        <w:rPr>
          <w:rFonts w:hAnsi="宋体"/>
          <w:color w:val="auto"/>
          <w:kern w:val="0"/>
          <w:highlight w:val="none"/>
          <w:lang w:val="zh-CN"/>
        </w:rPr>
        <w:t>除不可抗力因素外，乙方迟延交货，甲方有权提出违约损失赔偿或解除合同。</w:t>
      </w:r>
    </w:p>
    <w:p w14:paraId="0E905A3A">
      <w:pPr>
        <w:autoSpaceDE w:val="0"/>
        <w:autoSpaceDN w:val="0"/>
        <w:spacing w:line="400" w:lineRule="exact"/>
        <w:ind w:firstLine="480"/>
        <w:rPr>
          <w:color w:val="auto"/>
          <w:kern w:val="0"/>
          <w:highlight w:val="none"/>
        </w:rPr>
      </w:pPr>
      <w:r>
        <w:rPr>
          <w:color w:val="auto"/>
          <w:kern w:val="0"/>
          <w:highlight w:val="none"/>
        </w:rPr>
        <w:t xml:space="preserve">15.3 </w:t>
      </w:r>
      <w:r>
        <w:rPr>
          <w:rFonts w:hAnsi="宋体"/>
          <w:color w:val="auto"/>
          <w:kern w:val="0"/>
          <w:highlight w:val="none"/>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725389C2">
      <w:pPr>
        <w:autoSpaceDE w:val="0"/>
        <w:autoSpaceDN w:val="0"/>
        <w:spacing w:line="400" w:lineRule="exact"/>
        <w:rPr>
          <w:b/>
          <w:bCs/>
          <w:color w:val="auto"/>
          <w:kern w:val="0"/>
          <w:highlight w:val="none"/>
        </w:rPr>
      </w:pPr>
      <w:r>
        <w:rPr>
          <w:b/>
          <w:bCs/>
          <w:color w:val="auto"/>
          <w:kern w:val="0"/>
          <w:highlight w:val="none"/>
        </w:rPr>
        <w:t>16.</w:t>
      </w:r>
      <w:r>
        <w:rPr>
          <w:rFonts w:hAnsi="宋体"/>
          <w:b/>
          <w:bCs/>
          <w:color w:val="auto"/>
          <w:kern w:val="0"/>
          <w:highlight w:val="none"/>
          <w:lang w:val="zh-CN"/>
        </w:rPr>
        <w:t>违约赔偿</w:t>
      </w:r>
    </w:p>
    <w:p w14:paraId="32A07085">
      <w:pPr>
        <w:autoSpaceDE w:val="0"/>
        <w:autoSpaceDN w:val="0"/>
        <w:spacing w:line="400" w:lineRule="exact"/>
        <w:ind w:firstLine="480"/>
        <w:rPr>
          <w:color w:val="auto"/>
          <w:kern w:val="0"/>
          <w:highlight w:val="none"/>
        </w:rPr>
      </w:pPr>
      <w:r>
        <w:rPr>
          <w:rFonts w:hAnsi="宋体"/>
          <w:color w:val="auto"/>
          <w:kern w:val="0"/>
          <w:highlight w:val="none"/>
          <w:lang w:val="zh-CN"/>
        </w:rPr>
        <w:t>除不可抗力因素外，乙方没有按照合同规定的时间交货和提供服务，甲方可要求乙方支付违约金。违约金每日按合同总价款的千分之五计收。</w:t>
      </w:r>
    </w:p>
    <w:p w14:paraId="41946102">
      <w:pPr>
        <w:autoSpaceDE w:val="0"/>
        <w:autoSpaceDN w:val="0"/>
        <w:spacing w:line="400" w:lineRule="exact"/>
        <w:rPr>
          <w:b/>
          <w:bCs/>
          <w:color w:val="auto"/>
          <w:kern w:val="0"/>
          <w:highlight w:val="none"/>
        </w:rPr>
      </w:pPr>
      <w:r>
        <w:rPr>
          <w:b/>
          <w:bCs/>
          <w:color w:val="auto"/>
          <w:kern w:val="0"/>
          <w:highlight w:val="none"/>
        </w:rPr>
        <w:t>17.</w:t>
      </w:r>
      <w:r>
        <w:rPr>
          <w:rFonts w:hAnsi="宋体"/>
          <w:b/>
          <w:bCs/>
          <w:color w:val="auto"/>
          <w:kern w:val="0"/>
          <w:highlight w:val="none"/>
          <w:lang w:val="zh-CN"/>
        </w:rPr>
        <w:t>不可抗力</w:t>
      </w:r>
    </w:p>
    <w:p w14:paraId="2C189B93">
      <w:pPr>
        <w:autoSpaceDE w:val="0"/>
        <w:autoSpaceDN w:val="0"/>
        <w:spacing w:line="400" w:lineRule="exact"/>
        <w:ind w:firstLine="480"/>
        <w:rPr>
          <w:color w:val="auto"/>
          <w:kern w:val="0"/>
          <w:highlight w:val="none"/>
        </w:rPr>
      </w:pPr>
      <w:r>
        <w:rPr>
          <w:color w:val="auto"/>
          <w:kern w:val="0"/>
          <w:highlight w:val="none"/>
        </w:rPr>
        <w:t xml:space="preserve">17.1 </w:t>
      </w:r>
      <w:r>
        <w:rPr>
          <w:rFonts w:hAnsi="宋体"/>
          <w:color w:val="auto"/>
          <w:kern w:val="0"/>
          <w:highlight w:val="none"/>
          <w:lang w:val="zh-CN"/>
        </w:rPr>
        <w:t>双方中任何一方遭遇法律规定的不可抗力，致使合同履行受阻时，履行合同的期限应予延长，延长的期限应相当于不可抗力所影响的时间。</w:t>
      </w:r>
    </w:p>
    <w:p w14:paraId="6357DC03">
      <w:pPr>
        <w:autoSpaceDE w:val="0"/>
        <w:autoSpaceDN w:val="0"/>
        <w:spacing w:line="400" w:lineRule="exact"/>
        <w:ind w:firstLine="480"/>
        <w:rPr>
          <w:color w:val="auto"/>
          <w:kern w:val="0"/>
          <w:highlight w:val="none"/>
        </w:rPr>
      </w:pPr>
      <w:r>
        <w:rPr>
          <w:color w:val="auto"/>
          <w:kern w:val="0"/>
          <w:highlight w:val="none"/>
        </w:rPr>
        <w:t xml:space="preserve">17.2 </w:t>
      </w:r>
      <w:r>
        <w:rPr>
          <w:rFonts w:hAnsi="宋体"/>
          <w:color w:val="auto"/>
          <w:kern w:val="0"/>
          <w:highlight w:val="none"/>
          <w:lang w:val="zh-CN"/>
        </w:rPr>
        <w:t>受事故影响的一方应在不可抗力的事故发生后以书面形式通知另一方。</w:t>
      </w:r>
    </w:p>
    <w:p w14:paraId="764C2B34">
      <w:pPr>
        <w:autoSpaceDE w:val="0"/>
        <w:autoSpaceDN w:val="0"/>
        <w:spacing w:line="400" w:lineRule="exact"/>
        <w:ind w:firstLine="480"/>
        <w:rPr>
          <w:color w:val="auto"/>
          <w:kern w:val="0"/>
          <w:highlight w:val="none"/>
        </w:rPr>
      </w:pPr>
      <w:r>
        <w:rPr>
          <w:color w:val="auto"/>
          <w:kern w:val="0"/>
          <w:highlight w:val="none"/>
        </w:rPr>
        <w:t xml:space="preserve">17.3 </w:t>
      </w:r>
      <w:r>
        <w:rPr>
          <w:rFonts w:hAnsi="宋体"/>
          <w:color w:val="auto"/>
          <w:kern w:val="0"/>
          <w:highlight w:val="none"/>
          <w:lang w:val="zh-CN"/>
        </w:rPr>
        <w:t>不可抗力使合同的某些内容有变更必要的，双方应通过协商达成进一步履行合同的协议，因不可抗力致使合同不能履行的，合同终止。</w:t>
      </w:r>
    </w:p>
    <w:p w14:paraId="32A4C51D">
      <w:pPr>
        <w:autoSpaceDE w:val="0"/>
        <w:autoSpaceDN w:val="0"/>
        <w:spacing w:line="400" w:lineRule="exact"/>
        <w:rPr>
          <w:b/>
          <w:bCs/>
          <w:color w:val="auto"/>
          <w:kern w:val="0"/>
          <w:highlight w:val="none"/>
        </w:rPr>
      </w:pPr>
      <w:r>
        <w:rPr>
          <w:b/>
          <w:bCs/>
          <w:color w:val="auto"/>
          <w:kern w:val="0"/>
          <w:highlight w:val="none"/>
        </w:rPr>
        <w:t>18.</w:t>
      </w:r>
      <w:r>
        <w:rPr>
          <w:rFonts w:hAnsi="宋体"/>
          <w:b/>
          <w:bCs/>
          <w:color w:val="auto"/>
          <w:kern w:val="0"/>
          <w:highlight w:val="none"/>
          <w:lang w:val="zh-CN"/>
        </w:rPr>
        <w:t>税费</w:t>
      </w:r>
    </w:p>
    <w:p w14:paraId="4142F1B1">
      <w:pPr>
        <w:autoSpaceDE w:val="0"/>
        <w:autoSpaceDN w:val="0"/>
        <w:spacing w:line="400" w:lineRule="exact"/>
        <w:ind w:firstLine="480"/>
        <w:rPr>
          <w:color w:val="auto"/>
          <w:kern w:val="0"/>
          <w:highlight w:val="none"/>
        </w:rPr>
      </w:pPr>
      <w:r>
        <w:rPr>
          <w:rFonts w:hAnsi="宋体"/>
          <w:color w:val="auto"/>
          <w:kern w:val="0"/>
          <w:highlight w:val="none"/>
          <w:lang w:val="zh-CN"/>
        </w:rPr>
        <w:t>与本合同有关的一切税费均由乙方承担。</w:t>
      </w:r>
    </w:p>
    <w:p w14:paraId="1A0B8F03">
      <w:pPr>
        <w:autoSpaceDE w:val="0"/>
        <w:autoSpaceDN w:val="0"/>
        <w:spacing w:line="400" w:lineRule="exact"/>
        <w:rPr>
          <w:b/>
          <w:bCs/>
          <w:color w:val="auto"/>
          <w:kern w:val="0"/>
          <w:highlight w:val="none"/>
        </w:rPr>
      </w:pPr>
      <w:r>
        <w:rPr>
          <w:b/>
          <w:bCs/>
          <w:color w:val="auto"/>
          <w:kern w:val="0"/>
          <w:highlight w:val="none"/>
        </w:rPr>
        <w:t>19.</w:t>
      </w:r>
      <w:r>
        <w:rPr>
          <w:rFonts w:hAnsi="宋体"/>
          <w:b/>
          <w:bCs/>
          <w:color w:val="auto"/>
          <w:kern w:val="0"/>
          <w:highlight w:val="none"/>
          <w:lang w:val="zh-CN"/>
        </w:rPr>
        <w:t>合同争议的解决</w:t>
      </w:r>
    </w:p>
    <w:p w14:paraId="24E3D3CD">
      <w:pPr>
        <w:autoSpaceDE w:val="0"/>
        <w:autoSpaceDN w:val="0"/>
        <w:spacing w:line="400" w:lineRule="exact"/>
        <w:ind w:firstLine="480"/>
        <w:rPr>
          <w:color w:val="auto"/>
          <w:kern w:val="0"/>
          <w:highlight w:val="none"/>
        </w:rPr>
      </w:pPr>
      <w:r>
        <w:rPr>
          <w:color w:val="auto"/>
          <w:kern w:val="0"/>
          <w:highlight w:val="none"/>
        </w:rPr>
        <w:t xml:space="preserve">19.1 </w:t>
      </w:r>
      <w:r>
        <w:rPr>
          <w:rFonts w:hAnsi="宋体"/>
          <w:color w:val="auto"/>
          <w:kern w:val="0"/>
          <w:highlight w:val="none"/>
          <w:lang w:val="zh-CN"/>
        </w:rPr>
        <w:t>甲方和乙方由于本合同的履行而发生任何争议时，双方可先通过协商解决。</w:t>
      </w:r>
    </w:p>
    <w:p w14:paraId="2B6F934C">
      <w:pPr>
        <w:autoSpaceDE w:val="0"/>
        <w:autoSpaceDN w:val="0"/>
        <w:spacing w:line="400" w:lineRule="exact"/>
        <w:ind w:firstLine="480"/>
        <w:rPr>
          <w:color w:val="auto"/>
          <w:kern w:val="0"/>
          <w:highlight w:val="none"/>
        </w:rPr>
      </w:pPr>
      <w:r>
        <w:rPr>
          <w:color w:val="auto"/>
          <w:kern w:val="0"/>
          <w:highlight w:val="none"/>
        </w:rPr>
        <w:t xml:space="preserve">19.2 </w:t>
      </w:r>
      <w:r>
        <w:rPr>
          <w:rFonts w:hAnsi="宋体"/>
          <w:color w:val="auto"/>
          <w:kern w:val="0"/>
          <w:highlight w:val="none"/>
          <w:lang w:val="zh-CN"/>
        </w:rPr>
        <w:t>任何一方不愿通过协商或通过协商仍不能解决争议，则双方中任何一方均应向甲方所在地人民法院起诉。</w:t>
      </w:r>
    </w:p>
    <w:p w14:paraId="533E68BB">
      <w:pPr>
        <w:autoSpaceDE w:val="0"/>
        <w:autoSpaceDN w:val="0"/>
        <w:spacing w:line="400" w:lineRule="exact"/>
        <w:rPr>
          <w:b/>
          <w:bCs/>
          <w:color w:val="auto"/>
          <w:kern w:val="0"/>
          <w:highlight w:val="none"/>
        </w:rPr>
      </w:pPr>
      <w:r>
        <w:rPr>
          <w:b/>
          <w:bCs/>
          <w:color w:val="auto"/>
          <w:kern w:val="0"/>
          <w:highlight w:val="none"/>
        </w:rPr>
        <w:t>20.</w:t>
      </w:r>
      <w:r>
        <w:rPr>
          <w:rFonts w:hAnsi="宋体"/>
          <w:b/>
          <w:bCs/>
          <w:color w:val="auto"/>
          <w:kern w:val="0"/>
          <w:highlight w:val="none"/>
          <w:lang w:val="zh-CN"/>
        </w:rPr>
        <w:t>违约解除合同</w:t>
      </w:r>
    </w:p>
    <w:p w14:paraId="2DB908B8">
      <w:pPr>
        <w:autoSpaceDE w:val="0"/>
        <w:autoSpaceDN w:val="0"/>
        <w:spacing w:line="400" w:lineRule="exact"/>
        <w:ind w:firstLine="480"/>
        <w:rPr>
          <w:color w:val="auto"/>
          <w:kern w:val="0"/>
          <w:highlight w:val="none"/>
        </w:rPr>
      </w:pPr>
      <w:r>
        <w:rPr>
          <w:color w:val="auto"/>
          <w:kern w:val="0"/>
          <w:highlight w:val="none"/>
        </w:rPr>
        <w:t xml:space="preserve">20.1 </w:t>
      </w:r>
      <w:r>
        <w:rPr>
          <w:rFonts w:hAnsi="宋体"/>
          <w:color w:val="auto"/>
          <w:kern w:val="0"/>
          <w:highlight w:val="none"/>
          <w:lang w:val="zh-CN"/>
        </w:rPr>
        <w:t>出现下列情形之一的，视为乙方违约。甲方可向乙方发出书面通知，部分或全部终止合同，同时保留向乙方索赔的权利。</w:t>
      </w:r>
    </w:p>
    <w:p w14:paraId="6C7D698F">
      <w:pPr>
        <w:autoSpaceDE w:val="0"/>
        <w:autoSpaceDN w:val="0"/>
        <w:spacing w:line="400" w:lineRule="exact"/>
        <w:ind w:firstLine="480"/>
        <w:rPr>
          <w:color w:val="auto"/>
          <w:kern w:val="0"/>
          <w:highlight w:val="none"/>
        </w:rPr>
      </w:pPr>
      <w:r>
        <w:rPr>
          <w:color w:val="auto"/>
          <w:kern w:val="0"/>
          <w:highlight w:val="none"/>
        </w:rPr>
        <w:t xml:space="preserve">20.1.1 </w:t>
      </w:r>
      <w:r>
        <w:rPr>
          <w:rFonts w:hAnsi="宋体"/>
          <w:color w:val="auto"/>
          <w:kern w:val="0"/>
          <w:highlight w:val="none"/>
          <w:lang w:val="zh-CN"/>
        </w:rPr>
        <w:t>乙方未能在合同规定的限期或甲方同意延长的限期内，提供全部或部分货物的；</w:t>
      </w:r>
    </w:p>
    <w:p w14:paraId="54FF91E2">
      <w:pPr>
        <w:autoSpaceDE w:val="0"/>
        <w:autoSpaceDN w:val="0"/>
        <w:spacing w:line="400" w:lineRule="exact"/>
        <w:ind w:firstLine="480"/>
        <w:rPr>
          <w:color w:val="auto"/>
          <w:kern w:val="0"/>
          <w:highlight w:val="none"/>
        </w:rPr>
      </w:pPr>
      <w:r>
        <w:rPr>
          <w:color w:val="auto"/>
          <w:kern w:val="0"/>
          <w:highlight w:val="none"/>
        </w:rPr>
        <w:t xml:space="preserve">20.1.2 </w:t>
      </w:r>
      <w:r>
        <w:rPr>
          <w:rFonts w:hAnsi="宋体"/>
          <w:color w:val="auto"/>
          <w:kern w:val="0"/>
          <w:highlight w:val="none"/>
          <w:lang w:val="zh-CN"/>
        </w:rPr>
        <w:t>乙方未能履行合同规定的其它主要义务的；</w:t>
      </w:r>
    </w:p>
    <w:p w14:paraId="34C92CD4">
      <w:pPr>
        <w:autoSpaceDE w:val="0"/>
        <w:autoSpaceDN w:val="0"/>
        <w:spacing w:line="400" w:lineRule="exact"/>
        <w:ind w:firstLine="480"/>
        <w:rPr>
          <w:color w:val="auto"/>
          <w:kern w:val="0"/>
          <w:highlight w:val="none"/>
        </w:rPr>
      </w:pPr>
      <w:r>
        <w:rPr>
          <w:color w:val="auto"/>
          <w:kern w:val="0"/>
          <w:highlight w:val="none"/>
        </w:rPr>
        <w:t xml:space="preserve">20.1.3 </w:t>
      </w:r>
      <w:r>
        <w:rPr>
          <w:rFonts w:hAnsi="宋体"/>
          <w:color w:val="auto"/>
          <w:kern w:val="0"/>
          <w:highlight w:val="none"/>
          <w:lang w:val="zh-CN"/>
        </w:rPr>
        <w:t>乙方在本合同履行过程中有欺诈行为的。</w:t>
      </w:r>
    </w:p>
    <w:p w14:paraId="22D4837D">
      <w:pPr>
        <w:autoSpaceDE w:val="0"/>
        <w:autoSpaceDN w:val="0"/>
        <w:spacing w:line="400" w:lineRule="exact"/>
        <w:ind w:firstLine="480"/>
        <w:rPr>
          <w:color w:val="auto"/>
          <w:kern w:val="0"/>
          <w:highlight w:val="none"/>
        </w:rPr>
      </w:pPr>
      <w:r>
        <w:rPr>
          <w:color w:val="auto"/>
          <w:kern w:val="0"/>
          <w:highlight w:val="none"/>
        </w:rPr>
        <w:t xml:space="preserve">20.2 </w:t>
      </w:r>
      <w:r>
        <w:rPr>
          <w:rFonts w:hAnsi="宋体"/>
          <w:color w:val="auto"/>
          <w:kern w:val="0"/>
          <w:highlight w:val="none"/>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483FA50F">
      <w:pPr>
        <w:autoSpaceDE w:val="0"/>
        <w:autoSpaceDN w:val="0"/>
        <w:spacing w:line="400" w:lineRule="exact"/>
        <w:rPr>
          <w:b/>
          <w:bCs/>
          <w:color w:val="auto"/>
          <w:kern w:val="0"/>
          <w:highlight w:val="none"/>
        </w:rPr>
      </w:pPr>
      <w:r>
        <w:rPr>
          <w:b/>
          <w:bCs/>
          <w:color w:val="auto"/>
          <w:kern w:val="0"/>
          <w:highlight w:val="none"/>
        </w:rPr>
        <w:t>21.</w:t>
      </w:r>
      <w:r>
        <w:rPr>
          <w:rFonts w:hAnsi="宋体"/>
          <w:b/>
          <w:bCs/>
          <w:color w:val="auto"/>
          <w:kern w:val="0"/>
          <w:highlight w:val="none"/>
          <w:lang w:val="zh-CN"/>
        </w:rPr>
        <w:t>破产终止合同</w:t>
      </w:r>
    </w:p>
    <w:p w14:paraId="7495AD9D">
      <w:pPr>
        <w:autoSpaceDE w:val="0"/>
        <w:autoSpaceDN w:val="0"/>
        <w:spacing w:line="400" w:lineRule="exact"/>
        <w:ind w:firstLine="480"/>
        <w:rPr>
          <w:color w:val="auto"/>
          <w:kern w:val="0"/>
          <w:highlight w:val="none"/>
        </w:rPr>
      </w:pPr>
      <w:r>
        <w:rPr>
          <w:rFonts w:hAnsi="宋体"/>
          <w:color w:val="auto"/>
          <w:kern w:val="0"/>
          <w:highlight w:val="none"/>
          <w:lang w:val="zh-CN"/>
        </w:rPr>
        <w:t>乙方破产而无法完全履行本合同义务时，甲方可以书面方式通知乙方终止合同而不给予乙方补偿。该合同的终止将不损害或不影响甲方已经采取或将要采取任何行动或补救措施的权利。</w:t>
      </w:r>
    </w:p>
    <w:p w14:paraId="6111741D">
      <w:pPr>
        <w:autoSpaceDE w:val="0"/>
        <w:autoSpaceDN w:val="0"/>
        <w:spacing w:line="400" w:lineRule="exact"/>
        <w:rPr>
          <w:b/>
          <w:bCs/>
          <w:color w:val="auto"/>
          <w:kern w:val="0"/>
          <w:highlight w:val="none"/>
        </w:rPr>
      </w:pPr>
      <w:r>
        <w:rPr>
          <w:b/>
          <w:bCs/>
          <w:color w:val="auto"/>
          <w:kern w:val="0"/>
          <w:highlight w:val="none"/>
        </w:rPr>
        <w:t>22.</w:t>
      </w:r>
      <w:r>
        <w:rPr>
          <w:rFonts w:hAnsi="宋体"/>
          <w:b/>
          <w:bCs/>
          <w:color w:val="auto"/>
          <w:kern w:val="0"/>
          <w:highlight w:val="none"/>
          <w:lang w:val="zh-CN"/>
        </w:rPr>
        <w:t>转让和分包</w:t>
      </w:r>
    </w:p>
    <w:p w14:paraId="1F065D72">
      <w:pPr>
        <w:autoSpaceDE w:val="0"/>
        <w:autoSpaceDN w:val="0"/>
        <w:spacing w:line="400" w:lineRule="exact"/>
        <w:ind w:firstLine="360"/>
        <w:rPr>
          <w:color w:val="auto"/>
          <w:kern w:val="0"/>
          <w:highlight w:val="none"/>
        </w:rPr>
      </w:pPr>
      <w:r>
        <w:rPr>
          <w:color w:val="auto"/>
          <w:kern w:val="0"/>
          <w:highlight w:val="none"/>
        </w:rPr>
        <w:t xml:space="preserve">22.1 </w:t>
      </w:r>
      <w:r>
        <w:rPr>
          <w:rFonts w:hAnsi="宋体"/>
          <w:color w:val="auto"/>
          <w:kern w:val="0"/>
          <w:highlight w:val="none"/>
          <w:lang w:val="zh-CN"/>
        </w:rPr>
        <w:t>政府采购合同不能转让。</w:t>
      </w:r>
    </w:p>
    <w:p w14:paraId="56F5ADD7">
      <w:pPr>
        <w:autoSpaceDE w:val="0"/>
        <w:autoSpaceDN w:val="0"/>
        <w:spacing w:line="400" w:lineRule="exact"/>
        <w:ind w:firstLine="360"/>
        <w:rPr>
          <w:color w:val="auto"/>
          <w:kern w:val="0"/>
          <w:highlight w:val="none"/>
        </w:rPr>
      </w:pPr>
      <w:r>
        <w:rPr>
          <w:color w:val="auto"/>
          <w:kern w:val="0"/>
          <w:highlight w:val="none"/>
        </w:rPr>
        <w:t xml:space="preserve">22.2 </w:t>
      </w:r>
      <w:r>
        <w:rPr>
          <w:rFonts w:hAnsi="宋体"/>
          <w:color w:val="auto"/>
          <w:kern w:val="0"/>
          <w:highlight w:val="none"/>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0D2F325B">
      <w:pPr>
        <w:autoSpaceDE w:val="0"/>
        <w:autoSpaceDN w:val="0"/>
        <w:spacing w:line="400" w:lineRule="exact"/>
        <w:rPr>
          <w:b/>
          <w:bCs/>
          <w:color w:val="auto"/>
          <w:kern w:val="0"/>
          <w:highlight w:val="none"/>
        </w:rPr>
      </w:pPr>
      <w:r>
        <w:rPr>
          <w:b/>
          <w:bCs/>
          <w:color w:val="auto"/>
          <w:kern w:val="0"/>
          <w:highlight w:val="none"/>
        </w:rPr>
        <w:t>23.</w:t>
      </w:r>
      <w:r>
        <w:rPr>
          <w:rFonts w:hAnsi="宋体"/>
          <w:b/>
          <w:bCs/>
          <w:color w:val="auto"/>
          <w:kern w:val="0"/>
          <w:highlight w:val="none"/>
          <w:lang w:val="zh-CN"/>
        </w:rPr>
        <w:t>合同修改</w:t>
      </w:r>
    </w:p>
    <w:p w14:paraId="546846B8">
      <w:pPr>
        <w:autoSpaceDE w:val="0"/>
        <w:autoSpaceDN w:val="0"/>
        <w:spacing w:line="400" w:lineRule="exact"/>
        <w:ind w:firstLine="480" w:firstLineChars="200"/>
        <w:rPr>
          <w:color w:val="auto"/>
          <w:kern w:val="0"/>
          <w:highlight w:val="none"/>
        </w:rPr>
      </w:pPr>
      <w:r>
        <w:rPr>
          <w:rFonts w:hAnsi="宋体"/>
          <w:color w:val="auto"/>
          <w:kern w:val="0"/>
          <w:highlight w:val="none"/>
        </w:rPr>
        <w:t>政府采购合同的双方当事人不得擅自变更、中止或者终止合同</w:t>
      </w:r>
    </w:p>
    <w:p w14:paraId="24321CBC">
      <w:pPr>
        <w:autoSpaceDE w:val="0"/>
        <w:autoSpaceDN w:val="0"/>
        <w:spacing w:line="400" w:lineRule="exact"/>
        <w:rPr>
          <w:b/>
          <w:bCs/>
          <w:color w:val="auto"/>
          <w:kern w:val="0"/>
          <w:highlight w:val="none"/>
        </w:rPr>
      </w:pPr>
      <w:r>
        <w:rPr>
          <w:b/>
          <w:bCs/>
          <w:color w:val="auto"/>
          <w:kern w:val="0"/>
          <w:highlight w:val="none"/>
        </w:rPr>
        <w:t>24.</w:t>
      </w:r>
      <w:r>
        <w:rPr>
          <w:rFonts w:hAnsi="宋体"/>
          <w:b/>
          <w:bCs/>
          <w:color w:val="auto"/>
          <w:kern w:val="0"/>
          <w:highlight w:val="none"/>
          <w:lang w:val="zh-CN"/>
        </w:rPr>
        <w:t>通知</w:t>
      </w:r>
    </w:p>
    <w:p w14:paraId="0534F778">
      <w:pPr>
        <w:autoSpaceDE w:val="0"/>
        <w:autoSpaceDN w:val="0"/>
        <w:spacing w:line="400" w:lineRule="exact"/>
        <w:ind w:firstLine="480"/>
        <w:rPr>
          <w:color w:val="auto"/>
          <w:kern w:val="0"/>
          <w:highlight w:val="none"/>
        </w:rPr>
      </w:pPr>
      <w:r>
        <w:rPr>
          <w:rFonts w:hAnsi="宋体"/>
          <w:color w:val="auto"/>
          <w:kern w:val="0"/>
          <w:highlight w:val="none"/>
          <w:lang w:val="zh-CN"/>
        </w:rPr>
        <w:t>本合同任何一方给另一方的通知，都应以书面形式发送，而另一方也应以书面形式确认并发送到对方明确的地址。</w:t>
      </w:r>
    </w:p>
    <w:p w14:paraId="20C58854">
      <w:pPr>
        <w:autoSpaceDE w:val="0"/>
        <w:autoSpaceDN w:val="0"/>
        <w:spacing w:line="400" w:lineRule="exact"/>
        <w:rPr>
          <w:b/>
          <w:bCs/>
          <w:color w:val="auto"/>
          <w:kern w:val="0"/>
          <w:highlight w:val="none"/>
        </w:rPr>
      </w:pPr>
      <w:r>
        <w:rPr>
          <w:b/>
          <w:bCs/>
          <w:color w:val="auto"/>
          <w:kern w:val="0"/>
          <w:highlight w:val="none"/>
        </w:rPr>
        <w:t>25.</w:t>
      </w:r>
      <w:r>
        <w:rPr>
          <w:rFonts w:hAnsi="宋体"/>
          <w:b/>
          <w:bCs/>
          <w:color w:val="auto"/>
          <w:kern w:val="0"/>
          <w:highlight w:val="none"/>
          <w:lang w:val="zh-CN"/>
        </w:rPr>
        <w:t>计量单位</w:t>
      </w:r>
    </w:p>
    <w:p w14:paraId="68FD7046">
      <w:pPr>
        <w:autoSpaceDE w:val="0"/>
        <w:autoSpaceDN w:val="0"/>
        <w:spacing w:line="400" w:lineRule="exact"/>
        <w:ind w:firstLine="480"/>
        <w:rPr>
          <w:color w:val="auto"/>
          <w:kern w:val="0"/>
          <w:highlight w:val="none"/>
        </w:rPr>
      </w:pPr>
      <w:r>
        <w:rPr>
          <w:rFonts w:hAnsi="宋体"/>
          <w:color w:val="auto"/>
          <w:kern w:val="0"/>
          <w:highlight w:val="none"/>
          <w:lang w:val="zh-CN"/>
        </w:rPr>
        <w:t>除技术规范中另有规定外</w:t>
      </w:r>
      <w:r>
        <w:rPr>
          <w:color w:val="auto"/>
          <w:kern w:val="0"/>
          <w:highlight w:val="none"/>
        </w:rPr>
        <w:t>,</w:t>
      </w:r>
      <w:r>
        <w:rPr>
          <w:rFonts w:hAnsi="宋体"/>
          <w:color w:val="auto"/>
          <w:kern w:val="0"/>
          <w:highlight w:val="none"/>
          <w:lang w:val="zh-CN"/>
        </w:rPr>
        <w:t>计量单位均使用国家法定计量单位。</w:t>
      </w:r>
    </w:p>
    <w:p w14:paraId="1B71B824">
      <w:pPr>
        <w:autoSpaceDE w:val="0"/>
        <w:autoSpaceDN w:val="0"/>
        <w:spacing w:line="400" w:lineRule="exact"/>
        <w:rPr>
          <w:b/>
          <w:bCs/>
          <w:color w:val="auto"/>
          <w:kern w:val="0"/>
          <w:highlight w:val="none"/>
        </w:rPr>
      </w:pPr>
      <w:r>
        <w:rPr>
          <w:b/>
          <w:bCs/>
          <w:color w:val="auto"/>
          <w:kern w:val="0"/>
          <w:highlight w:val="none"/>
        </w:rPr>
        <w:t>26.</w:t>
      </w:r>
      <w:r>
        <w:rPr>
          <w:rFonts w:hAnsi="宋体"/>
          <w:b/>
          <w:bCs/>
          <w:color w:val="auto"/>
          <w:kern w:val="0"/>
          <w:highlight w:val="none"/>
          <w:lang w:val="zh-CN"/>
        </w:rPr>
        <w:t>适用法律</w:t>
      </w:r>
    </w:p>
    <w:p w14:paraId="4A049585">
      <w:pPr>
        <w:pStyle w:val="24"/>
        <w:spacing w:before="0" w:after="0" w:line="360" w:lineRule="auto"/>
        <w:ind w:firstLine="480" w:firstLineChars="200"/>
        <w:jc w:val="both"/>
        <w:rPr>
          <w:rFonts w:ascii="Times New Roman" w:hAnsi="宋体" w:eastAsia="宋体" w:cs="Times New Roman"/>
          <w:b w:val="0"/>
          <w:bCs w:val="0"/>
          <w:color w:val="auto"/>
          <w:kern w:val="0"/>
          <w:sz w:val="24"/>
          <w:szCs w:val="24"/>
          <w:highlight w:val="none"/>
          <w:lang w:val="zh-CN" w:eastAsia="zh-CN" w:bidi="ar-SA"/>
        </w:rPr>
      </w:pPr>
      <w:r>
        <w:rPr>
          <w:rFonts w:ascii="Times New Roman" w:hAnsi="宋体" w:eastAsia="宋体" w:cs="Times New Roman"/>
          <w:b w:val="0"/>
          <w:bCs w:val="0"/>
          <w:color w:val="auto"/>
          <w:kern w:val="0"/>
          <w:sz w:val="24"/>
          <w:szCs w:val="24"/>
          <w:highlight w:val="none"/>
          <w:lang w:val="zh-CN" w:eastAsia="zh-CN" w:bidi="ar-SA"/>
        </w:rPr>
        <w:t>本合同按照中华人民共和国的相关法律进行解释。</w:t>
      </w:r>
    </w:p>
    <w:p w14:paraId="3FB3A5E2">
      <w:pPr>
        <w:rPr>
          <w:rFonts w:hAnsi="宋体"/>
          <w:color w:val="auto"/>
          <w:kern w:val="0"/>
          <w:highlight w:val="none"/>
          <w:lang w:val="zh-CN"/>
        </w:rPr>
      </w:pPr>
      <w:r>
        <w:rPr>
          <w:rFonts w:hAnsi="宋体"/>
          <w:color w:val="auto"/>
          <w:kern w:val="0"/>
          <w:highlight w:val="none"/>
          <w:lang w:val="zh-CN"/>
        </w:rPr>
        <w:br w:type="page"/>
      </w:r>
    </w:p>
    <w:p w14:paraId="29FBA36D">
      <w:pPr>
        <w:pStyle w:val="24"/>
        <w:spacing w:before="0" w:after="0" w:line="360" w:lineRule="auto"/>
        <w:rPr>
          <w:rFonts w:ascii="宋体" w:hAnsi="宋体" w:cs="宋体"/>
          <w:lang w:val="zh-CN"/>
        </w:rPr>
      </w:pPr>
      <w:r>
        <w:rPr>
          <w:rFonts w:hint="eastAsia" w:ascii="宋体" w:hAnsi="宋体" w:cs="宋体"/>
          <w:szCs w:val="36"/>
          <w:lang w:val="zh-CN"/>
        </w:rPr>
        <w:t>第四部分  投标文件格式</w:t>
      </w:r>
      <w:bookmarkEnd w:id="124"/>
      <w:bookmarkEnd w:id="125"/>
    </w:p>
    <w:p w14:paraId="045AAE81">
      <w:pPr>
        <w:autoSpaceDE w:val="0"/>
        <w:autoSpaceDN w:val="0"/>
        <w:spacing w:line="360" w:lineRule="auto"/>
        <w:jc w:val="center"/>
        <w:rPr>
          <w:rFonts w:ascii="宋体" w:hAnsi="宋体" w:cs="宋体"/>
          <w:color w:val="000000"/>
          <w:kern w:val="0"/>
          <w:lang w:val="zh-CN"/>
        </w:rPr>
      </w:pPr>
    </w:p>
    <w:p w14:paraId="0B0735D5">
      <w:pPr>
        <w:pStyle w:val="24"/>
        <w:spacing w:before="0" w:after="0" w:line="360" w:lineRule="auto"/>
        <w:jc w:val="left"/>
        <w:outlineLvl w:val="1"/>
        <w:rPr>
          <w:rFonts w:ascii="宋体" w:hAnsi="宋体" w:cs="宋体"/>
        </w:rPr>
      </w:pPr>
      <w:bookmarkStart w:id="126" w:name="_Toc11851"/>
      <w:bookmarkStart w:id="127" w:name="_Toc27151"/>
      <w:bookmarkStart w:id="128" w:name="_Toc8409"/>
      <w:r>
        <w:rPr>
          <w:rFonts w:hint="eastAsia" w:ascii="宋体" w:hAnsi="宋体" w:cs="宋体"/>
          <w:sz w:val="30"/>
          <w:szCs w:val="30"/>
          <w:lang w:val="zh-CN"/>
        </w:rPr>
        <w:t>封面</w:t>
      </w:r>
      <w:bookmarkEnd w:id="126"/>
      <w:r>
        <w:rPr>
          <w:rFonts w:hint="eastAsia" w:ascii="宋体" w:hAnsi="宋体" w:cs="宋体"/>
          <w:sz w:val="30"/>
          <w:szCs w:val="30"/>
          <w:lang w:val="zh-CN"/>
        </w:rPr>
        <w:t>（上册）</w:t>
      </w:r>
      <w:bookmarkEnd w:id="127"/>
      <w:bookmarkEnd w:id="128"/>
    </w:p>
    <w:p w14:paraId="12D7FE39">
      <w:pPr>
        <w:autoSpaceDE w:val="0"/>
        <w:autoSpaceDN w:val="0"/>
        <w:spacing w:line="360" w:lineRule="auto"/>
        <w:jc w:val="center"/>
        <w:rPr>
          <w:rFonts w:ascii="宋体" w:hAnsi="宋体" w:cs="宋体"/>
          <w:b/>
          <w:bCs/>
          <w:kern w:val="0"/>
          <w:sz w:val="52"/>
          <w:szCs w:val="52"/>
        </w:rPr>
      </w:pPr>
      <w:r>
        <w:rPr>
          <w:rFonts w:hint="eastAsia" w:ascii="宋体" w:hAnsi="宋体" w:cs="宋体"/>
          <w:b/>
          <w:bCs/>
          <w:kern w:val="0"/>
          <w:sz w:val="52"/>
          <w:szCs w:val="52"/>
        </w:rPr>
        <w:t xml:space="preserve"> </w:t>
      </w:r>
    </w:p>
    <w:p w14:paraId="6F4B0991">
      <w:pPr>
        <w:autoSpaceDE w:val="0"/>
        <w:autoSpaceDN w:val="0"/>
        <w:spacing w:line="360" w:lineRule="auto"/>
        <w:jc w:val="center"/>
        <w:rPr>
          <w:rFonts w:ascii="宋体" w:hAnsi="宋体" w:cs="宋体"/>
          <w:b/>
          <w:bCs/>
          <w:kern w:val="0"/>
          <w:sz w:val="52"/>
          <w:szCs w:val="52"/>
        </w:rPr>
      </w:pPr>
    </w:p>
    <w:p w14:paraId="79607376">
      <w:pPr>
        <w:autoSpaceDE w:val="0"/>
        <w:autoSpaceDN w:val="0"/>
        <w:spacing w:line="360" w:lineRule="auto"/>
        <w:jc w:val="center"/>
        <w:rPr>
          <w:rFonts w:ascii="宋体" w:hAnsi="宋体" w:cs="宋体"/>
          <w:b/>
          <w:bCs/>
          <w:kern w:val="0"/>
          <w:sz w:val="52"/>
          <w:szCs w:val="52"/>
          <w:lang w:val="zh-CN"/>
        </w:rPr>
      </w:pPr>
      <w:r>
        <w:rPr>
          <w:rFonts w:hint="eastAsia" w:ascii="宋体" w:hAnsi="宋体" w:cs="宋体"/>
          <w:b/>
          <w:bCs/>
          <w:kern w:val="0"/>
          <w:sz w:val="52"/>
          <w:szCs w:val="52"/>
          <w:lang w:val="zh-CN"/>
        </w:rPr>
        <w:t>青海省政府采购项目</w:t>
      </w:r>
    </w:p>
    <w:p w14:paraId="33B2E477">
      <w:pPr>
        <w:autoSpaceDE w:val="0"/>
        <w:autoSpaceDN w:val="0"/>
        <w:spacing w:line="360" w:lineRule="auto"/>
        <w:rPr>
          <w:rFonts w:ascii="宋体" w:hAnsi="宋体" w:cs="宋体"/>
          <w:kern w:val="0"/>
          <w:sz w:val="36"/>
          <w:szCs w:val="36"/>
        </w:rPr>
      </w:pPr>
    </w:p>
    <w:p w14:paraId="7A13ABA5">
      <w:pPr>
        <w:autoSpaceDE w:val="0"/>
        <w:autoSpaceDN w:val="0"/>
        <w:spacing w:line="360" w:lineRule="auto"/>
        <w:jc w:val="center"/>
        <w:rPr>
          <w:rFonts w:ascii="宋体" w:hAnsi="宋体" w:cs="宋体"/>
          <w:b/>
          <w:bCs/>
          <w:kern w:val="0"/>
          <w:sz w:val="72"/>
          <w:szCs w:val="72"/>
          <w:lang w:val="zh-CN"/>
        </w:rPr>
      </w:pPr>
      <w:r>
        <w:rPr>
          <w:rFonts w:hint="eastAsia" w:ascii="宋体" w:hAnsi="宋体" w:cs="宋体"/>
          <w:b/>
          <w:bCs/>
          <w:kern w:val="0"/>
          <w:sz w:val="72"/>
          <w:szCs w:val="72"/>
          <w:lang w:val="zh-CN"/>
        </w:rPr>
        <w:t>投</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件</w:t>
      </w:r>
    </w:p>
    <w:p w14:paraId="429E0CC0">
      <w:pPr>
        <w:autoSpaceDE w:val="0"/>
        <w:autoSpaceDN w:val="0"/>
        <w:spacing w:line="360" w:lineRule="auto"/>
        <w:jc w:val="center"/>
        <w:rPr>
          <w:rFonts w:ascii="宋体" w:hAnsi="宋体" w:cs="宋体"/>
          <w:b/>
          <w:bCs/>
          <w:kern w:val="0"/>
          <w:sz w:val="36"/>
          <w:szCs w:val="36"/>
          <w:lang w:val="zh-CN"/>
        </w:rPr>
      </w:pPr>
      <w:r>
        <w:rPr>
          <w:rFonts w:hint="eastAsia" w:ascii="宋体" w:hAnsi="宋体" w:cs="宋体"/>
          <w:b/>
          <w:bCs/>
          <w:sz w:val="36"/>
          <w:szCs w:val="36"/>
          <w:lang w:val="zh-CN"/>
        </w:rPr>
        <w:t>（上册）</w:t>
      </w:r>
    </w:p>
    <w:p w14:paraId="521E97F8">
      <w:pPr>
        <w:autoSpaceDE w:val="0"/>
        <w:autoSpaceDN w:val="0"/>
        <w:spacing w:line="360" w:lineRule="auto"/>
        <w:jc w:val="center"/>
        <w:rPr>
          <w:rFonts w:ascii="宋体" w:hAnsi="宋体" w:cs="宋体"/>
          <w:sz w:val="36"/>
          <w:szCs w:val="36"/>
          <w:lang w:val="zh-CN"/>
        </w:rPr>
      </w:pPr>
      <w:r>
        <w:rPr>
          <w:rFonts w:hint="eastAsia" w:ascii="宋体" w:hAnsi="宋体" w:cs="宋体"/>
          <w:b/>
          <w:bCs/>
          <w:sz w:val="36"/>
          <w:szCs w:val="36"/>
          <w:lang w:val="zh-CN"/>
        </w:rPr>
        <w:t>（资格审查文件）</w:t>
      </w:r>
    </w:p>
    <w:p w14:paraId="462D7EA1">
      <w:pPr>
        <w:autoSpaceDE w:val="0"/>
        <w:autoSpaceDN w:val="0"/>
        <w:spacing w:line="360" w:lineRule="auto"/>
        <w:rPr>
          <w:rFonts w:ascii="宋体" w:hAnsi="宋体" w:cs="宋体"/>
          <w:kern w:val="0"/>
          <w:sz w:val="36"/>
          <w:szCs w:val="36"/>
        </w:rPr>
      </w:pPr>
    </w:p>
    <w:p w14:paraId="1077EDC7">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lang w:val="zh-CN"/>
        </w:rPr>
        <w:t>采购项目编号：</w:t>
      </w:r>
    </w:p>
    <w:p w14:paraId="7939E6AF">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lang w:val="zh-CN"/>
        </w:rPr>
        <w:t>采购项目名称</w:t>
      </w:r>
      <w:r>
        <w:rPr>
          <w:rFonts w:hint="eastAsia" w:ascii="宋体" w:hAnsi="宋体" w:cs="宋体"/>
          <w:b/>
          <w:bCs/>
          <w:kern w:val="0"/>
          <w:sz w:val="36"/>
          <w:szCs w:val="36"/>
        </w:rPr>
        <w:t>：</w:t>
      </w:r>
    </w:p>
    <w:p w14:paraId="4C1A2BD9">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采购项目包号：</w:t>
      </w:r>
    </w:p>
    <w:p w14:paraId="50A0BD7A">
      <w:pPr>
        <w:autoSpaceDE w:val="0"/>
        <w:autoSpaceDN w:val="0"/>
        <w:spacing w:line="360" w:lineRule="auto"/>
        <w:rPr>
          <w:rFonts w:ascii="宋体" w:hAnsi="宋体" w:cs="宋体"/>
          <w:b/>
          <w:bCs/>
          <w:kern w:val="0"/>
          <w:sz w:val="36"/>
          <w:szCs w:val="36"/>
        </w:rPr>
      </w:pPr>
    </w:p>
    <w:p w14:paraId="33FC774C">
      <w:pPr>
        <w:autoSpaceDE w:val="0"/>
        <w:autoSpaceDN w:val="0"/>
        <w:spacing w:line="360" w:lineRule="auto"/>
        <w:rPr>
          <w:rFonts w:ascii="宋体" w:hAnsi="宋体" w:cs="宋体"/>
          <w:b/>
          <w:bCs/>
          <w:kern w:val="0"/>
          <w:sz w:val="36"/>
          <w:szCs w:val="36"/>
        </w:rPr>
      </w:pPr>
    </w:p>
    <w:p w14:paraId="1B24D0AD">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投标人：</w:t>
      </w:r>
      <w:r>
        <w:rPr>
          <w:rFonts w:hint="eastAsia" w:ascii="宋体" w:hAnsi="宋体" w:cs="宋体"/>
          <w:b/>
          <w:bCs/>
          <w:kern w:val="0"/>
          <w:sz w:val="36"/>
          <w:szCs w:val="36"/>
          <w:u w:val="single"/>
        </w:rPr>
        <w:t xml:space="preserve">                          </w:t>
      </w:r>
      <w:r>
        <w:rPr>
          <w:rFonts w:hint="eastAsia" w:ascii="宋体" w:hAnsi="宋体" w:cs="宋体"/>
          <w:b/>
          <w:bCs/>
          <w:kern w:val="0"/>
          <w:sz w:val="36"/>
          <w:szCs w:val="36"/>
        </w:rPr>
        <w:t>（</w:t>
      </w:r>
      <w:r>
        <w:rPr>
          <w:rFonts w:hint="eastAsia" w:ascii="宋体" w:hAnsi="宋体" w:cs="宋体"/>
          <w:b/>
          <w:bCs/>
          <w:kern w:val="0"/>
          <w:sz w:val="36"/>
          <w:szCs w:val="36"/>
          <w:lang w:val="zh-CN"/>
        </w:rPr>
        <w:t>公章）</w:t>
      </w:r>
    </w:p>
    <w:p w14:paraId="147C1329">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法定代表人或委托代理人：</w:t>
      </w:r>
      <w:r>
        <w:rPr>
          <w:rFonts w:hint="eastAsia" w:ascii="宋体" w:hAnsi="宋体" w:cs="宋体"/>
          <w:b/>
          <w:bCs/>
          <w:kern w:val="0"/>
          <w:sz w:val="36"/>
          <w:szCs w:val="36"/>
          <w:u w:val="single"/>
        </w:rPr>
        <w:t xml:space="preserve">     </w:t>
      </w:r>
      <w:r>
        <w:rPr>
          <w:rFonts w:hint="eastAsia" w:ascii="宋体" w:hAnsi="宋体" w:cs="宋体"/>
          <w:b/>
          <w:bCs/>
          <w:kern w:val="0"/>
          <w:sz w:val="36"/>
          <w:szCs w:val="36"/>
          <w:lang w:val="zh-CN"/>
        </w:rPr>
        <w:t>（签字或盖章）</w:t>
      </w:r>
    </w:p>
    <w:p w14:paraId="49E8AFA7">
      <w:pPr>
        <w:autoSpaceDE w:val="0"/>
        <w:autoSpaceDN w:val="0"/>
        <w:spacing w:line="360" w:lineRule="auto"/>
        <w:rPr>
          <w:rFonts w:ascii="宋体" w:hAnsi="宋体" w:cs="宋体"/>
          <w:b/>
          <w:bCs/>
          <w:kern w:val="0"/>
          <w:sz w:val="36"/>
          <w:szCs w:val="36"/>
          <w:lang w:val="zh-CN"/>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年</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月</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日</w:t>
      </w:r>
    </w:p>
    <w:p w14:paraId="14BA4063">
      <w:pPr>
        <w:pStyle w:val="24"/>
        <w:spacing w:before="0" w:after="0" w:line="360" w:lineRule="auto"/>
        <w:jc w:val="left"/>
        <w:outlineLvl w:val="1"/>
        <w:rPr>
          <w:rFonts w:ascii="宋体" w:hAnsi="宋体" w:cs="宋体"/>
          <w:lang w:val="zh-CN"/>
        </w:rPr>
      </w:pPr>
      <w:r>
        <w:rPr>
          <w:rFonts w:hint="eastAsia" w:ascii="宋体" w:hAnsi="宋体" w:cs="宋体"/>
          <w:b w:val="0"/>
          <w:bCs w:val="0"/>
          <w:kern w:val="0"/>
          <w:lang w:val="zh-CN"/>
        </w:rPr>
        <w:br w:type="page"/>
      </w:r>
      <w:bookmarkStart w:id="129" w:name="_Toc5913"/>
      <w:bookmarkStart w:id="130" w:name="_Toc26955"/>
      <w:bookmarkStart w:id="131" w:name="_Toc29902"/>
      <w:bookmarkStart w:id="132" w:name="_Toc8514"/>
      <w:r>
        <w:rPr>
          <w:rFonts w:hint="eastAsia" w:ascii="宋体" w:hAnsi="宋体" w:cs="宋体"/>
          <w:sz w:val="30"/>
          <w:szCs w:val="30"/>
          <w:lang w:val="zh-CN"/>
        </w:rPr>
        <w:t>目录（上册）</w:t>
      </w:r>
      <w:bookmarkEnd w:id="129"/>
      <w:bookmarkEnd w:id="130"/>
    </w:p>
    <w:p w14:paraId="24EDC837">
      <w:pPr>
        <w:numPr>
          <w:ilvl w:val="0"/>
          <w:numId w:val="11"/>
        </w:numPr>
        <w:autoSpaceDE w:val="0"/>
        <w:autoSpaceDN w:val="0"/>
        <w:spacing w:line="360" w:lineRule="auto"/>
        <w:rPr>
          <w:rFonts w:ascii="宋体" w:hAnsi="宋体" w:cs="宋体"/>
          <w:kern w:val="0"/>
          <w:lang w:val="zh-CN"/>
        </w:rPr>
      </w:pPr>
      <w:r>
        <w:rPr>
          <w:rFonts w:hint="eastAsia" w:ascii="宋体" w:hAnsi="宋体" w:cs="宋体"/>
          <w:kern w:val="0"/>
          <w:lang w:val="zh-CN"/>
        </w:rPr>
        <w:t>投标函……………………………………………………………所在页码</w:t>
      </w:r>
    </w:p>
    <w:p w14:paraId="0AD7DA5F">
      <w:pPr>
        <w:numPr>
          <w:ilvl w:val="0"/>
          <w:numId w:val="11"/>
        </w:numPr>
        <w:autoSpaceDE w:val="0"/>
        <w:autoSpaceDN w:val="0"/>
        <w:spacing w:line="360" w:lineRule="auto"/>
        <w:rPr>
          <w:rFonts w:ascii="宋体" w:hAnsi="宋体" w:cs="宋体"/>
          <w:kern w:val="0"/>
          <w:lang w:val="zh-CN"/>
        </w:rPr>
      </w:pPr>
      <w:r>
        <w:rPr>
          <w:rFonts w:hint="eastAsia" w:ascii="宋体" w:hAnsi="宋体" w:cs="宋体"/>
          <w:kern w:val="0"/>
          <w:lang w:val="zh-CN"/>
        </w:rPr>
        <w:t>法定代表人证明书………………………………………………所在页码</w:t>
      </w:r>
    </w:p>
    <w:p w14:paraId="318C0706">
      <w:pPr>
        <w:numPr>
          <w:ilvl w:val="0"/>
          <w:numId w:val="11"/>
        </w:numPr>
        <w:autoSpaceDE w:val="0"/>
        <w:autoSpaceDN w:val="0"/>
        <w:spacing w:line="360" w:lineRule="auto"/>
        <w:rPr>
          <w:rFonts w:ascii="宋体" w:hAnsi="宋体" w:cs="宋体"/>
          <w:kern w:val="0"/>
          <w:lang w:val="zh-CN"/>
        </w:rPr>
      </w:pPr>
      <w:r>
        <w:rPr>
          <w:rFonts w:hint="eastAsia" w:ascii="宋体" w:hAnsi="宋体" w:cs="宋体"/>
          <w:kern w:val="0"/>
          <w:lang w:val="zh-CN"/>
        </w:rPr>
        <w:t>法定代表人授权书………………………………………………所在页码</w:t>
      </w:r>
    </w:p>
    <w:p w14:paraId="65F40048">
      <w:pPr>
        <w:numPr>
          <w:ilvl w:val="0"/>
          <w:numId w:val="11"/>
        </w:numPr>
        <w:autoSpaceDE w:val="0"/>
        <w:autoSpaceDN w:val="0"/>
        <w:spacing w:line="360" w:lineRule="auto"/>
        <w:rPr>
          <w:rFonts w:ascii="宋体" w:hAnsi="宋体" w:cs="宋体"/>
          <w:kern w:val="0"/>
          <w:lang w:val="zh-CN"/>
        </w:rPr>
      </w:pPr>
      <w:r>
        <w:rPr>
          <w:rFonts w:hint="eastAsia" w:ascii="宋体" w:hAnsi="宋体" w:cs="宋体"/>
          <w:kern w:val="0"/>
          <w:lang w:val="zh-CN"/>
        </w:rPr>
        <w:t>投标人承诺函……………………………………………………所在页码</w:t>
      </w:r>
    </w:p>
    <w:p w14:paraId="6208B577">
      <w:pPr>
        <w:numPr>
          <w:ilvl w:val="0"/>
          <w:numId w:val="11"/>
        </w:numPr>
        <w:autoSpaceDE w:val="0"/>
        <w:autoSpaceDN w:val="0"/>
        <w:spacing w:line="360" w:lineRule="auto"/>
        <w:rPr>
          <w:rFonts w:ascii="宋体" w:hAnsi="宋体" w:cs="宋体"/>
          <w:kern w:val="0"/>
          <w:lang w:val="zh-CN"/>
        </w:rPr>
      </w:pPr>
      <w:r>
        <w:rPr>
          <w:rFonts w:hint="eastAsia" w:ascii="宋体" w:hAnsi="宋体" w:cs="宋体"/>
          <w:kern w:val="0"/>
          <w:lang w:val="zh-CN"/>
        </w:rPr>
        <w:t>投标人诚信承诺书………………………………………………所在页码</w:t>
      </w:r>
    </w:p>
    <w:p w14:paraId="7FE6B643">
      <w:pPr>
        <w:numPr>
          <w:ilvl w:val="0"/>
          <w:numId w:val="11"/>
        </w:numPr>
        <w:autoSpaceDE w:val="0"/>
        <w:autoSpaceDN w:val="0"/>
        <w:spacing w:line="360" w:lineRule="auto"/>
        <w:rPr>
          <w:rFonts w:ascii="宋体" w:hAnsi="宋体" w:cs="宋体"/>
          <w:kern w:val="0"/>
          <w:lang w:val="zh-CN"/>
        </w:rPr>
      </w:pPr>
      <w:r>
        <w:rPr>
          <w:rFonts w:hint="eastAsia" w:ascii="宋体" w:hAnsi="宋体" w:cs="宋体"/>
          <w:kern w:val="0"/>
          <w:lang w:val="zh-CN"/>
        </w:rPr>
        <w:t>资格证明材料……………………………………………………所在页码</w:t>
      </w:r>
    </w:p>
    <w:p w14:paraId="218BFF42">
      <w:pPr>
        <w:numPr>
          <w:ilvl w:val="0"/>
          <w:numId w:val="11"/>
        </w:numPr>
        <w:autoSpaceDE w:val="0"/>
        <w:autoSpaceDN w:val="0"/>
        <w:spacing w:line="360" w:lineRule="auto"/>
        <w:rPr>
          <w:rFonts w:ascii="宋体" w:hAnsi="宋体" w:cs="宋体"/>
          <w:kern w:val="0"/>
          <w:lang w:val="zh-CN"/>
        </w:rPr>
      </w:pPr>
      <w:r>
        <w:rPr>
          <w:rFonts w:hint="eastAsia" w:ascii="宋体" w:hAnsi="宋体" w:cs="宋体"/>
          <w:kern w:val="0"/>
          <w:lang w:val="zh-CN"/>
        </w:rPr>
        <w:t>财务状况报告，依法缴纳税收和社会保障资金的相关材料…所在页码</w:t>
      </w:r>
    </w:p>
    <w:p w14:paraId="4AF7F505">
      <w:pPr>
        <w:numPr>
          <w:ilvl w:val="0"/>
          <w:numId w:val="11"/>
        </w:numPr>
        <w:autoSpaceDE w:val="0"/>
        <w:autoSpaceDN w:val="0"/>
        <w:spacing w:line="360" w:lineRule="auto"/>
        <w:rPr>
          <w:rFonts w:ascii="宋体" w:hAnsi="宋体" w:cs="宋体"/>
          <w:kern w:val="0"/>
          <w:lang w:val="zh-CN"/>
        </w:rPr>
      </w:pPr>
      <w:r>
        <w:rPr>
          <w:rFonts w:hint="eastAsia" w:ascii="宋体" w:hAnsi="宋体" w:cs="宋体"/>
          <w:kern w:val="0"/>
          <w:lang w:val="zh-CN"/>
        </w:rPr>
        <w:t>具备履行合同所必需的设备和专业技术能力的证明材料……所在页码</w:t>
      </w:r>
    </w:p>
    <w:p w14:paraId="1A0C657E">
      <w:pPr>
        <w:numPr>
          <w:ilvl w:val="0"/>
          <w:numId w:val="11"/>
        </w:numPr>
        <w:autoSpaceDE w:val="0"/>
        <w:autoSpaceDN w:val="0"/>
        <w:spacing w:line="360" w:lineRule="auto"/>
        <w:rPr>
          <w:rFonts w:ascii="宋体" w:hAnsi="宋体" w:cs="宋体"/>
          <w:kern w:val="0"/>
          <w:lang w:val="zh-CN"/>
        </w:rPr>
      </w:pPr>
      <w:r>
        <w:rPr>
          <w:rFonts w:hint="eastAsia" w:ascii="宋体" w:hAnsi="宋体" w:cs="宋体"/>
          <w:kern w:val="0"/>
          <w:lang w:val="zh-CN"/>
        </w:rPr>
        <w:t>无重大违法记录声明……………………………………………所在页码</w:t>
      </w:r>
    </w:p>
    <w:bookmarkEnd w:id="131"/>
    <w:bookmarkEnd w:id="132"/>
    <w:p w14:paraId="4B46C7D2">
      <w:pPr>
        <w:pStyle w:val="24"/>
        <w:spacing w:before="0" w:after="0" w:line="360" w:lineRule="auto"/>
        <w:jc w:val="left"/>
        <w:outlineLvl w:val="1"/>
        <w:rPr>
          <w:rFonts w:ascii="宋体" w:hAnsi="宋体" w:cs="宋体"/>
          <w:b w:val="0"/>
          <w:bCs w:val="0"/>
          <w:kern w:val="0"/>
          <w:sz w:val="28"/>
          <w:szCs w:val="28"/>
          <w:lang w:val="zh-CN"/>
        </w:rPr>
      </w:pPr>
      <w:bookmarkStart w:id="133" w:name="_Toc19582"/>
      <w:r>
        <w:rPr>
          <w:rFonts w:hint="eastAsia" w:ascii="宋体" w:hAnsi="宋体" w:cs="宋体"/>
          <w:sz w:val="30"/>
          <w:szCs w:val="30"/>
          <w:lang w:val="zh-CN"/>
        </w:rPr>
        <w:br w:type="page"/>
      </w:r>
      <w:bookmarkStart w:id="134" w:name="_Toc16338"/>
      <w:bookmarkStart w:id="135" w:name="_Toc31751"/>
      <w:r>
        <w:rPr>
          <w:rFonts w:hint="eastAsia" w:ascii="宋体" w:hAnsi="宋体" w:cs="宋体"/>
          <w:sz w:val="30"/>
          <w:szCs w:val="30"/>
        </w:rPr>
        <w:t>（1）</w:t>
      </w:r>
      <w:r>
        <w:rPr>
          <w:rFonts w:hint="eastAsia" w:ascii="宋体" w:hAnsi="宋体" w:cs="宋体"/>
          <w:sz w:val="30"/>
          <w:szCs w:val="30"/>
          <w:lang w:val="zh-CN"/>
        </w:rPr>
        <w:t>投标函</w:t>
      </w:r>
      <w:bookmarkEnd w:id="133"/>
      <w:bookmarkEnd w:id="134"/>
      <w:bookmarkEnd w:id="135"/>
    </w:p>
    <w:p w14:paraId="792D5E28">
      <w:pPr>
        <w:pStyle w:val="24"/>
        <w:spacing w:before="0" w:after="0" w:line="360" w:lineRule="auto"/>
        <w:outlineLvl w:val="9"/>
        <w:rPr>
          <w:rFonts w:ascii="宋体" w:hAnsi="宋体" w:cs="宋体"/>
          <w:b w:val="0"/>
          <w:bCs w:val="0"/>
          <w:kern w:val="0"/>
          <w:sz w:val="28"/>
          <w:szCs w:val="28"/>
          <w:lang w:val="zh-CN"/>
        </w:rPr>
      </w:pPr>
      <w:bookmarkStart w:id="136" w:name="_Toc24123"/>
      <w:bookmarkStart w:id="137" w:name="_Toc27336"/>
      <w:bookmarkStart w:id="138" w:name="_Toc22043"/>
      <w:r>
        <w:rPr>
          <w:rFonts w:hint="eastAsia" w:ascii="宋体" w:hAnsi="宋体" w:cs="宋体"/>
          <w:sz w:val="28"/>
          <w:szCs w:val="28"/>
          <w:lang w:val="zh-CN"/>
        </w:rPr>
        <w:t>投标函</w:t>
      </w:r>
      <w:bookmarkEnd w:id="136"/>
      <w:bookmarkEnd w:id="137"/>
      <w:bookmarkEnd w:id="138"/>
    </w:p>
    <w:p w14:paraId="1A8DEC0A">
      <w:pPr>
        <w:autoSpaceDE w:val="0"/>
        <w:autoSpaceDN w:val="0"/>
        <w:spacing w:line="360" w:lineRule="auto"/>
        <w:rPr>
          <w:rFonts w:ascii="宋体" w:hAnsi="宋体" w:cs="宋体"/>
          <w:kern w:val="0"/>
          <w:lang w:val="zh-CN"/>
        </w:rPr>
      </w:pPr>
      <w:r>
        <w:rPr>
          <w:rFonts w:hint="eastAsia" w:ascii="宋体" w:hAnsi="宋体" w:cs="宋体"/>
          <w:b/>
          <w:bCs/>
          <w:kern w:val="0"/>
          <w:lang w:val="zh-CN"/>
        </w:rPr>
        <w:t>致：青海浩驰招标代理有限公司</w:t>
      </w:r>
    </w:p>
    <w:p w14:paraId="0C2A4E6A">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我们收到</w:t>
      </w:r>
      <w:r>
        <w:rPr>
          <w:rFonts w:hint="eastAsia" w:ascii="宋体" w:hAnsi="宋体" w:cs="宋体"/>
          <w:kern w:val="0"/>
          <w:u w:val="single"/>
          <w:lang w:val="zh-CN"/>
        </w:rPr>
        <w:t>采购项目名称（采购项目编号）</w:t>
      </w:r>
      <w:r>
        <w:rPr>
          <w:rFonts w:hint="eastAsia" w:ascii="宋体" w:hAnsi="宋体" w:cs="宋体"/>
          <w:kern w:val="0"/>
          <w:lang w:val="zh-CN"/>
        </w:rPr>
        <w:t>招标文件，经研究，法定代表人（姓名、职务）正式授权（委托代理人姓名、职务）代表投标人（投标人名称、地址）提交投标文件。</w:t>
      </w:r>
    </w:p>
    <w:p w14:paraId="61388FF3">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据此函，签字代表宣布同意如下：</w:t>
      </w:r>
    </w:p>
    <w:p w14:paraId="71CB046D">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1.我方已详阅招标文件的全部内容，包括澄清、修改条款等有关附件，承诺对其完全理解并接受。</w:t>
      </w:r>
    </w:p>
    <w:p w14:paraId="2C29255E">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2.投标有效期：</w:t>
      </w:r>
      <w:r>
        <w:rPr>
          <w:rFonts w:hint="eastAsia" w:ascii="宋体" w:hAnsi="宋体" w:cs="宋体"/>
          <w:shd w:val="clear" w:color="auto" w:fill="FFFFFF"/>
        </w:rPr>
        <w:t>从提交投标文件的截止之日起</w:t>
      </w:r>
      <w:r>
        <w:rPr>
          <w:rFonts w:hint="eastAsia" w:ascii="宋体" w:hAnsi="宋体" w:cs="宋体"/>
          <w:kern w:val="0"/>
          <w:u w:val="single"/>
          <w:lang w:val="zh-CN"/>
        </w:rPr>
        <w:t xml:space="preserve">    </w:t>
      </w:r>
      <w:r>
        <w:rPr>
          <w:rFonts w:hint="eastAsia" w:ascii="宋体" w:hAnsi="宋体" w:cs="宋体"/>
          <w:kern w:val="0"/>
          <w:lang w:val="zh-CN"/>
        </w:rPr>
        <w:t>日历日内有效。</w:t>
      </w:r>
    </w:p>
    <w:p w14:paraId="6BF6B12E">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3.我方同意按照贵方要求提供与投标有关的一切数据或资料，理解并接受贵方制定的评标办法。</w:t>
      </w:r>
    </w:p>
    <w:p w14:paraId="5C8EA631">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4.与本投标有关的一切正式往来通讯请寄：</w:t>
      </w:r>
    </w:p>
    <w:p w14:paraId="47F279D0">
      <w:pPr>
        <w:autoSpaceDE w:val="0"/>
        <w:autoSpaceDN w:val="0"/>
        <w:spacing w:line="360" w:lineRule="auto"/>
        <w:rPr>
          <w:rFonts w:ascii="宋体" w:hAnsi="宋体" w:cs="宋体"/>
          <w:kern w:val="0"/>
          <w:lang w:val="zh-CN"/>
        </w:rPr>
      </w:pPr>
    </w:p>
    <w:p w14:paraId="15E6A1A1">
      <w:pPr>
        <w:autoSpaceDE w:val="0"/>
        <w:autoSpaceDN w:val="0"/>
        <w:spacing w:line="360" w:lineRule="auto"/>
        <w:rPr>
          <w:rFonts w:ascii="宋体" w:hAnsi="宋体" w:cs="宋体"/>
          <w:kern w:val="0"/>
          <w:lang w:val="zh-CN"/>
        </w:rPr>
      </w:pPr>
      <w:r>
        <w:rPr>
          <w:rFonts w:hint="eastAsia" w:ascii="宋体" w:hAnsi="宋体" w:cs="宋体"/>
          <w:kern w:val="0"/>
          <w:lang w:val="zh-CN"/>
        </w:rPr>
        <w:t>地址：_______________          邮编：______________</w:t>
      </w:r>
    </w:p>
    <w:p w14:paraId="4FEA1917">
      <w:pPr>
        <w:autoSpaceDE w:val="0"/>
        <w:autoSpaceDN w:val="0"/>
        <w:spacing w:line="360" w:lineRule="auto"/>
        <w:rPr>
          <w:rFonts w:ascii="宋体" w:hAnsi="宋体" w:cs="宋体"/>
          <w:kern w:val="0"/>
          <w:lang w:val="zh-CN"/>
        </w:rPr>
      </w:pPr>
      <w:r>
        <w:rPr>
          <w:rFonts w:hint="eastAsia" w:ascii="宋体" w:hAnsi="宋体" w:cs="宋体"/>
          <w:kern w:val="0"/>
          <w:lang w:val="zh-CN"/>
        </w:rPr>
        <w:t>电话：_______________          传真：______________</w:t>
      </w:r>
    </w:p>
    <w:p w14:paraId="5F381CEA">
      <w:pPr>
        <w:autoSpaceDE w:val="0"/>
        <w:autoSpaceDN w:val="0"/>
        <w:spacing w:line="360" w:lineRule="auto"/>
        <w:rPr>
          <w:rFonts w:ascii="宋体" w:hAnsi="宋体" w:cs="宋体"/>
          <w:kern w:val="0"/>
          <w:lang w:val="zh-CN"/>
        </w:rPr>
      </w:pPr>
      <w:r>
        <w:rPr>
          <w:rFonts w:hint="eastAsia" w:ascii="宋体" w:hAnsi="宋体" w:cs="宋体"/>
          <w:kern w:val="0"/>
          <w:lang w:val="zh-CN"/>
        </w:rPr>
        <w:t>法定代表人姓名： ___________   职务：____________</w:t>
      </w:r>
    </w:p>
    <w:p w14:paraId="0DBAE8BF">
      <w:pPr>
        <w:autoSpaceDE w:val="0"/>
        <w:autoSpaceDN w:val="0"/>
        <w:spacing w:line="360" w:lineRule="auto"/>
        <w:rPr>
          <w:rFonts w:ascii="宋体" w:hAnsi="宋体" w:cs="宋体"/>
          <w:kern w:val="0"/>
          <w:lang w:val="zh-CN"/>
        </w:rPr>
      </w:pPr>
    </w:p>
    <w:p w14:paraId="03936A8F">
      <w:pPr>
        <w:autoSpaceDE w:val="0"/>
        <w:autoSpaceDN w:val="0"/>
        <w:spacing w:line="360" w:lineRule="auto"/>
        <w:rPr>
          <w:rFonts w:ascii="宋体" w:hAnsi="宋体" w:cs="宋体"/>
          <w:kern w:val="0"/>
          <w:lang w:val="zh-CN"/>
        </w:rPr>
      </w:pPr>
    </w:p>
    <w:p w14:paraId="57708DC4">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14:paraId="7169A1C1">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14:paraId="4EC7E49B">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14:paraId="52301F1A">
      <w:pPr>
        <w:pStyle w:val="24"/>
        <w:spacing w:before="0" w:after="0" w:line="360" w:lineRule="auto"/>
        <w:jc w:val="left"/>
        <w:outlineLvl w:val="1"/>
        <w:rPr>
          <w:rFonts w:ascii="宋体" w:hAnsi="宋体" w:cs="宋体"/>
        </w:rPr>
      </w:pPr>
      <w:r>
        <w:rPr>
          <w:rFonts w:hint="eastAsia" w:ascii="宋体" w:hAnsi="宋体" w:cs="宋体"/>
          <w:b w:val="0"/>
          <w:bCs w:val="0"/>
          <w:kern w:val="0"/>
          <w:sz w:val="24"/>
          <w:lang w:val="zh-CN"/>
        </w:rPr>
        <w:br w:type="page"/>
      </w:r>
      <w:bookmarkStart w:id="139" w:name="_Toc24790"/>
      <w:bookmarkStart w:id="140" w:name="_Toc2391"/>
      <w:bookmarkStart w:id="141" w:name="_Toc29944"/>
      <w:r>
        <w:rPr>
          <w:rFonts w:hint="eastAsia" w:ascii="宋体" w:hAnsi="宋体" w:cs="宋体"/>
          <w:kern w:val="0"/>
          <w:sz w:val="30"/>
          <w:szCs w:val="30"/>
          <w:lang w:val="zh-CN"/>
        </w:rPr>
        <w:t>（</w:t>
      </w:r>
      <w:r>
        <w:rPr>
          <w:rFonts w:hint="eastAsia" w:ascii="宋体" w:hAnsi="宋体" w:cs="宋体"/>
          <w:kern w:val="0"/>
          <w:sz w:val="30"/>
          <w:szCs w:val="30"/>
        </w:rPr>
        <w:t>2</w:t>
      </w:r>
      <w:r>
        <w:rPr>
          <w:rFonts w:hint="eastAsia" w:ascii="宋体" w:hAnsi="宋体" w:cs="宋体"/>
          <w:kern w:val="0"/>
          <w:sz w:val="30"/>
          <w:szCs w:val="30"/>
          <w:lang w:val="zh-CN"/>
        </w:rPr>
        <w:t>）</w:t>
      </w:r>
      <w:r>
        <w:rPr>
          <w:rFonts w:hint="eastAsia" w:ascii="宋体" w:hAnsi="宋体" w:cs="宋体"/>
          <w:sz w:val="30"/>
          <w:szCs w:val="30"/>
        </w:rPr>
        <w:t>法定代表人证明书</w:t>
      </w:r>
      <w:bookmarkEnd w:id="139"/>
      <w:bookmarkEnd w:id="140"/>
    </w:p>
    <w:p w14:paraId="7F685162">
      <w:pPr>
        <w:autoSpaceDE w:val="0"/>
        <w:autoSpaceDN w:val="0"/>
        <w:spacing w:line="360" w:lineRule="auto"/>
        <w:rPr>
          <w:rFonts w:ascii="宋体" w:hAnsi="宋体" w:cs="宋体"/>
          <w:kern w:val="0"/>
          <w:sz w:val="28"/>
          <w:szCs w:val="28"/>
          <w:lang w:val="zh-CN"/>
        </w:rPr>
      </w:pPr>
    </w:p>
    <w:p w14:paraId="5ED31D33">
      <w:pPr>
        <w:pStyle w:val="24"/>
        <w:spacing w:before="0" w:after="0" w:line="360" w:lineRule="auto"/>
        <w:outlineLvl w:val="9"/>
        <w:rPr>
          <w:rFonts w:ascii="宋体" w:hAnsi="宋体" w:cs="宋体"/>
          <w:szCs w:val="36"/>
          <w:lang w:val="zh-CN"/>
        </w:rPr>
      </w:pPr>
      <w:bookmarkStart w:id="142" w:name="_Toc9959"/>
      <w:bookmarkStart w:id="143" w:name="_Toc17071"/>
      <w:bookmarkStart w:id="144" w:name="_Toc584"/>
      <w:r>
        <w:rPr>
          <w:rFonts w:hint="eastAsia" w:ascii="宋体" w:hAnsi="宋体" w:cs="宋体"/>
          <w:sz w:val="28"/>
          <w:szCs w:val="28"/>
          <w:lang w:val="zh-CN"/>
        </w:rPr>
        <w:t>法定代表人证明书</w:t>
      </w:r>
      <w:bookmarkEnd w:id="142"/>
      <w:bookmarkEnd w:id="143"/>
      <w:bookmarkEnd w:id="144"/>
    </w:p>
    <w:p w14:paraId="35CB2C74">
      <w:pPr>
        <w:autoSpaceDE w:val="0"/>
        <w:autoSpaceDN w:val="0"/>
        <w:spacing w:line="360" w:lineRule="auto"/>
        <w:rPr>
          <w:rFonts w:ascii="宋体" w:hAnsi="宋体" w:cs="宋体"/>
          <w:b/>
          <w:bCs/>
          <w:kern w:val="0"/>
          <w:sz w:val="28"/>
          <w:szCs w:val="28"/>
          <w:lang w:val="zh-CN"/>
        </w:rPr>
      </w:pPr>
    </w:p>
    <w:p w14:paraId="33C701BA">
      <w:pPr>
        <w:autoSpaceDE w:val="0"/>
        <w:autoSpaceDN w:val="0"/>
        <w:spacing w:line="360" w:lineRule="auto"/>
        <w:rPr>
          <w:rFonts w:ascii="宋体" w:hAnsi="宋体" w:cs="宋体"/>
          <w:kern w:val="0"/>
          <w:lang w:val="zh-CN"/>
        </w:rPr>
      </w:pPr>
      <w:r>
        <w:rPr>
          <w:rFonts w:hint="eastAsia" w:ascii="宋体" w:hAnsi="宋体" w:cs="宋体"/>
          <w:b/>
          <w:bCs/>
          <w:kern w:val="0"/>
          <w:lang w:val="zh-CN"/>
        </w:rPr>
        <w:t>致：青海浩驰招标代理有限公司</w:t>
      </w:r>
    </w:p>
    <w:p w14:paraId="10EACD45">
      <w:pPr>
        <w:autoSpaceDE w:val="0"/>
        <w:autoSpaceDN w:val="0"/>
        <w:spacing w:line="360" w:lineRule="auto"/>
        <w:rPr>
          <w:rFonts w:ascii="宋体" w:hAnsi="宋体" w:cs="宋体"/>
          <w:kern w:val="0"/>
          <w:lang w:val="zh-CN"/>
        </w:rPr>
      </w:pPr>
      <w:r>
        <w:rPr>
          <w:rFonts w:hint="eastAsia" w:ascii="宋体" w:hAnsi="宋体" w:cs="宋体"/>
          <w:kern w:val="0"/>
          <w:lang w:val="zh-CN"/>
        </w:rPr>
        <w:t xml:space="preserve">    </w:t>
      </w:r>
      <w:r>
        <w:rPr>
          <w:rFonts w:hint="eastAsia" w:ascii="宋体" w:hAnsi="宋体" w:cs="宋体"/>
          <w:kern w:val="0"/>
          <w:u w:val="single"/>
          <w:lang w:val="zh-CN"/>
        </w:rPr>
        <w:t>（法定代表人姓名）</w:t>
      </w:r>
      <w:r>
        <w:rPr>
          <w:rFonts w:hint="eastAsia" w:ascii="宋体" w:hAnsi="宋体" w:cs="宋体"/>
          <w:kern w:val="0"/>
          <w:lang w:val="zh-CN"/>
        </w:rPr>
        <w:t>现任我单位</w:t>
      </w:r>
      <w:r>
        <w:rPr>
          <w:rFonts w:hint="eastAsia" w:ascii="宋体" w:hAnsi="宋体" w:cs="宋体"/>
          <w:kern w:val="0"/>
          <w:u w:val="single"/>
          <w:lang w:val="zh-CN"/>
        </w:rPr>
        <w:t xml:space="preserve">      </w:t>
      </w:r>
      <w:r>
        <w:rPr>
          <w:rFonts w:hint="eastAsia" w:ascii="宋体" w:hAnsi="宋体" w:cs="宋体"/>
          <w:kern w:val="0"/>
          <w:lang w:val="zh-CN"/>
        </w:rPr>
        <w:t>职务，为法定代表人，特此证明。</w:t>
      </w:r>
    </w:p>
    <w:p w14:paraId="25EBD68D">
      <w:pPr>
        <w:autoSpaceDE w:val="0"/>
        <w:autoSpaceDN w:val="0"/>
        <w:spacing w:line="360" w:lineRule="auto"/>
        <w:rPr>
          <w:rFonts w:ascii="宋体" w:hAnsi="宋体" w:cs="宋体"/>
          <w:kern w:val="0"/>
          <w:lang w:val="zh-CN"/>
        </w:rPr>
      </w:pPr>
    </w:p>
    <w:p w14:paraId="562A0EFB">
      <w:pPr>
        <w:autoSpaceDE w:val="0"/>
        <w:autoSpaceDN w:val="0"/>
        <w:spacing w:line="360" w:lineRule="auto"/>
        <w:rPr>
          <w:rFonts w:ascii="宋体" w:hAnsi="宋体" w:cs="宋体"/>
          <w:kern w:val="0"/>
          <w:lang w:val="zh-CN"/>
        </w:rPr>
      </w:pPr>
      <w:r>
        <w:rPr>
          <w:rFonts w:hint="eastAsia" w:ascii="宋体" w:hAnsi="宋体" w:cs="宋体"/>
          <w:kern w:val="0"/>
          <w:lang w:val="zh-CN"/>
        </w:rPr>
        <w:t>法定代表人基本情况：</w:t>
      </w:r>
    </w:p>
    <w:p w14:paraId="22B51836">
      <w:pPr>
        <w:autoSpaceDE w:val="0"/>
        <w:autoSpaceDN w:val="0"/>
        <w:spacing w:line="360" w:lineRule="auto"/>
        <w:rPr>
          <w:rFonts w:ascii="宋体" w:hAnsi="宋体" w:cs="宋体"/>
          <w:kern w:val="0"/>
          <w:u w:val="single"/>
          <w:lang w:val="zh-CN"/>
        </w:rPr>
      </w:pPr>
      <w:r>
        <w:rPr>
          <w:rFonts w:hint="eastAsia" w:ascii="宋体" w:hAnsi="宋体" w:cs="宋体"/>
          <w:kern w:val="0"/>
          <w:lang w:val="zh-CN"/>
        </w:rPr>
        <w:t>性别：</w:t>
      </w:r>
      <w:r>
        <w:rPr>
          <w:rFonts w:hint="eastAsia" w:ascii="宋体" w:hAnsi="宋体" w:cs="宋体"/>
          <w:kern w:val="0"/>
          <w:u w:val="single"/>
          <w:lang w:val="zh-CN"/>
        </w:rPr>
        <w:t xml:space="preserve">           </w:t>
      </w:r>
      <w:r>
        <w:rPr>
          <w:rFonts w:hint="eastAsia" w:ascii="宋体" w:hAnsi="宋体" w:cs="宋体"/>
          <w:kern w:val="0"/>
          <w:lang w:val="zh-CN"/>
        </w:rPr>
        <w:t>年龄：</w:t>
      </w:r>
      <w:r>
        <w:rPr>
          <w:rFonts w:hint="eastAsia" w:ascii="宋体" w:hAnsi="宋体" w:cs="宋体"/>
          <w:kern w:val="0"/>
          <w:u w:val="single"/>
          <w:lang w:val="zh-CN"/>
        </w:rPr>
        <w:t xml:space="preserve">           </w:t>
      </w:r>
      <w:r>
        <w:rPr>
          <w:rFonts w:hint="eastAsia" w:ascii="宋体" w:hAnsi="宋体" w:cs="宋体"/>
          <w:kern w:val="0"/>
          <w:lang w:val="zh-CN"/>
        </w:rPr>
        <w:t xml:space="preserve"> 民族：</w:t>
      </w:r>
      <w:r>
        <w:rPr>
          <w:rFonts w:hint="eastAsia" w:ascii="宋体" w:hAnsi="宋体" w:cs="宋体"/>
          <w:kern w:val="0"/>
          <w:u w:val="single"/>
          <w:lang w:val="zh-CN"/>
        </w:rPr>
        <w:t xml:space="preserve">              </w:t>
      </w:r>
      <w:r>
        <w:rPr>
          <w:rFonts w:hint="eastAsia" w:ascii="宋体" w:hAnsi="宋体" w:cs="宋体"/>
          <w:kern w:val="0"/>
          <w:lang w:val="zh-CN"/>
        </w:rPr>
        <w:t xml:space="preserve"> </w:t>
      </w:r>
      <w:r>
        <w:rPr>
          <w:rFonts w:hint="eastAsia" w:ascii="宋体" w:hAnsi="宋体" w:cs="宋体"/>
          <w:kern w:val="0"/>
          <w:u w:val="single"/>
          <w:lang w:val="zh-CN"/>
        </w:rPr>
        <w:t xml:space="preserve">      </w:t>
      </w:r>
    </w:p>
    <w:p w14:paraId="1E5F6A95">
      <w:pPr>
        <w:autoSpaceDE w:val="0"/>
        <w:autoSpaceDN w:val="0"/>
        <w:spacing w:line="360" w:lineRule="auto"/>
        <w:rPr>
          <w:rFonts w:ascii="宋体" w:hAnsi="宋体" w:cs="宋体"/>
          <w:kern w:val="0"/>
          <w:u w:val="single"/>
          <w:lang w:val="zh-CN"/>
        </w:rPr>
      </w:pPr>
      <w:r>
        <w:rPr>
          <w:rFonts w:hint="eastAsia" w:ascii="宋体" w:hAnsi="宋体" w:cs="宋体"/>
          <w:kern w:val="0"/>
          <w:lang w:val="zh-CN"/>
        </w:rPr>
        <w:t>地址：</w:t>
      </w:r>
      <w:r>
        <w:rPr>
          <w:rFonts w:hint="eastAsia" w:ascii="宋体" w:hAnsi="宋体" w:cs="宋体"/>
          <w:kern w:val="0"/>
          <w:u w:val="single"/>
          <w:lang w:val="zh-CN"/>
        </w:rPr>
        <w:t xml:space="preserve">                                            </w:t>
      </w:r>
    </w:p>
    <w:p w14:paraId="237BD21D">
      <w:pPr>
        <w:autoSpaceDE w:val="0"/>
        <w:autoSpaceDN w:val="0"/>
        <w:spacing w:line="360" w:lineRule="auto"/>
        <w:rPr>
          <w:rFonts w:ascii="宋体" w:hAnsi="宋体" w:cs="宋体"/>
          <w:kern w:val="0"/>
          <w:lang w:val="zh-CN"/>
        </w:rPr>
      </w:pPr>
      <w:r>
        <w:rPr>
          <w:rFonts w:hint="eastAsia" w:ascii="宋体" w:hAnsi="宋体" w:cs="宋体"/>
          <w:kern w:val="0"/>
          <w:lang w:val="zh-CN"/>
        </w:rPr>
        <w:t>身份证号码：</w:t>
      </w:r>
      <w:r>
        <w:rPr>
          <w:rFonts w:hint="eastAsia" w:ascii="宋体" w:hAnsi="宋体" w:cs="宋体"/>
          <w:kern w:val="0"/>
          <w:u w:val="single"/>
          <w:lang w:val="zh-CN"/>
        </w:rPr>
        <w:t xml:space="preserve">                                      </w:t>
      </w:r>
    </w:p>
    <w:p w14:paraId="6882C2F3">
      <w:pPr>
        <w:autoSpaceDE w:val="0"/>
        <w:autoSpaceDN w:val="0"/>
        <w:spacing w:line="360" w:lineRule="auto"/>
        <w:rPr>
          <w:rFonts w:ascii="宋体" w:hAnsi="宋体" w:cs="宋体"/>
          <w:kern w:val="0"/>
          <w:lang w:val="zh-CN"/>
        </w:rPr>
      </w:pPr>
    </w:p>
    <w:p w14:paraId="637F409B">
      <w:pPr>
        <w:autoSpaceDE w:val="0"/>
        <w:autoSpaceDN w:val="0"/>
        <w:spacing w:line="360" w:lineRule="auto"/>
        <w:rPr>
          <w:rFonts w:ascii="宋体" w:hAnsi="宋体" w:cs="宋体"/>
          <w:kern w:val="0"/>
          <w:lang w:val="zh-CN"/>
        </w:rPr>
      </w:pPr>
      <w:r>
        <w:rPr>
          <w:rFonts w:hint="eastAsia" w:ascii="宋体" w:hAnsi="宋体" w:cs="宋体"/>
          <w:kern w:val="0"/>
          <w:lang w:val="zh-CN"/>
        </w:rPr>
        <w:t>附法定代表人第二代身份证双面扫描（或复印）件</w:t>
      </w:r>
    </w:p>
    <w:p w14:paraId="2B29C628">
      <w:pPr>
        <w:autoSpaceDE w:val="0"/>
        <w:autoSpaceDN w:val="0"/>
        <w:spacing w:line="360" w:lineRule="auto"/>
        <w:rPr>
          <w:rFonts w:ascii="宋体" w:hAnsi="宋体" w:cs="宋体"/>
          <w:kern w:val="0"/>
          <w:lang w:val="zh-CN"/>
        </w:rPr>
      </w:pPr>
    </w:p>
    <w:p w14:paraId="176A185C">
      <w:pPr>
        <w:autoSpaceDE w:val="0"/>
        <w:autoSpaceDN w:val="0"/>
        <w:spacing w:line="360" w:lineRule="auto"/>
        <w:rPr>
          <w:rFonts w:ascii="宋体" w:hAnsi="宋体" w:cs="宋体"/>
          <w:kern w:val="0"/>
          <w:lang w:val="zh-CN"/>
        </w:rPr>
      </w:pPr>
    </w:p>
    <w:p w14:paraId="4AA66B3A">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14:paraId="426ACE48">
      <w:pPr>
        <w:autoSpaceDE w:val="0"/>
        <w:autoSpaceDN w:val="0"/>
        <w:spacing w:line="360" w:lineRule="auto"/>
        <w:jc w:val="center"/>
        <w:rPr>
          <w:rFonts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14:paraId="5696F85B">
      <w:pPr>
        <w:pStyle w:val="24"/>
        <w:numPr>
          <w:ilvl w:val="0"/>
          <w:numId w:val="12"/>
        </w:numPr>
        <w:spacing w:before="0" w:after="0" w:line="360" w:lineRule="auto"/>
        <w:jc w:val="left"/>
        <w:outlineLvl w:val="1"/>
        <w:rPr>
          <w:rFonts w:ascii="宋体" w:hAnsi="宋体" w:cs="宋体"/>
          <w:sz w:val="30"/>
          <w:szCs w:val="30"/>
          <w:lang w:val="zh-CN"/>
        </w:rPr>
      </w:pPr>
      <w:r>
        <w:rPr>
          <w:rFonts w:hint="eastAsia" w:ascii="宋体" w:hAnsi="宋体" w:cs="宋体"/>
          <w:lang w:val="zh-CN"/>
        </w:rPr>
        <w:br w:type="page"/>
      </w:r>
      <w:bookmarkEnd w:id="141"/>
      <w:bookmarkStart w:id="145" w:name="_Toc20087"/>
      <w:bookmarkStart w:id="146" w:name="_Toc16562"/>
      <w:bookmarkStart w:id="147" w:name="_Toc17284"/>
      <w:r>
        <w:rPr>
          <w:rFonts w:hint="eastAsia" w:ascii="宋体" w:hAnsi="宋体" w:cs="宋体"/>
          <w:sz w:val="30"/>
          <w:szCs w:val="30"/>
          <w:lang w:val="zh-CN"/>
        </w:rPr>
        <w:t>法定代表人授权书</w:t>
      </w:r>
      <w:bookmarkEnd w:id="145"/>
      <w:bookmarkEnd w:id="146"/>
    </w:p>
    <w:p w14:paraId="7E1C0F77">
      <w:pPr>
        <w:rPr>
          <w:lang w:val="zh-CN"/>
        </w:rPr>
      </w:pPr>
    </w:p>
    <w:p w14:paraId="6BE1D8F7">
      <w:pPr>
        <w:pStyle w:val="24"/>
        <w:spacing w:before="0" w:after="0" w:line="360" w:lineRule="auto"/>
        <w:outlineLvl w:val="9"/>
        <w:rPr>
          <w:rFonts w:ascii="宋体" w:hAnsi="宋体" w:cs="宋体"/>
          <w:sz w:val="28"/>
          <w:szCs w:val="28"/>
          <w:lang w:val="zh-CN"/>
        </w:rPr>
      </w:pPr>
      <w:bookmarkStart w:id="148" w:name="_Toc9777"/>
      <w:bookmarkStart w:id="149" w:name="_Toc21296"/>
      <w:bookmarkStart w:id="150" w:name="_Toc4982"/>
      <w:r>
        <w:rPr>
          <w:rFonts w:hint="eastAsia" w:ascii="宋体" w:hAnsi="宋体" w:cs="宋体"/>
          <w:sz w:val="28"/>
          <w:szCs w:val="28"/>
          <w:lang w:val="zh-CN"/>
        </w:rPr>
        <w:t>法定代表人授权书</w:t>
      </w:r>
      <w:bookmarkEnd w:id="148"/>
      <w:bookmarkEnd w:id="149"/>
      <w:bookmarkEnd w:id="150"/>
    </w:p>
    <w:p w14:paraId="2146D2F1">
      <w:pPr>
        <w:autoSpaceDE w:val="0"/>
        <w:autoSpaceDN w:val="0"/>
        <w:spacing w:line="360" w:lineRule="auto"/>
        <w:rPr>
          <w:rFonts w:ascii="宋体" w:hAnsi="宋体" w:cs="宋体"/>
          <w:b/>
          <w:bCs/>
          <w:kern w:val="0"/>
          <w:sz w:val="28"/>
          <w:szCs w:val="28"/>
          <w:lang w:val="zh-CN"/>
        </w:rPr>
      </w:pPr>
    </w:p>
    <w:p w14:paraId="43FE69F2">
      <w:pPr>
        <w:autoSpaceDE w:val="0"/>
        <w:autoSpaceDN w:val="0"/>
        <w:spacing w:line="360" w:lineRule="auto"/>
        <w:rPr>
          <w:rFonts w:ascii="宋体" w:hAnsi="宋体" w:cs="宋体"/>
          <w:b/>
          <w:bCs/>
          <w:kern w:val="0"/>
          <w:lang w:val="zh-CN"/>
        </w:rPr>
      </w:pPr>
      <w:r>
        <w:rPr>
          <w:rFonts w:hint="eastAsia" w:ascii="宋体" w:hAnsi="宋体" w:cs="宋体"/>
          <w:b/>
          <w:bCs/>
          <w:kern w:val="0"/>
          <w:lang w:val="zh-CN"/>
        </w:rPr>
        <w:t>致：青海浩驰招标代理有限公司</w:t>
      </w:r>
    </w:p>
    <w:p w14:paraId="1B75B41D">
      <w:pPr>
        <w:autoSpaceDE w:val="0"/>
        <w:autoSpaceDN w:val="0"/>
        <w:spacing w:line="360" w:lineRule="auto"/>
        <w:rPr>
          <w:rFonts w:ascii="宋体" w:hAnsi="宋体" w:cs="宋体"/>
          <w:kern w:val="0"/>
          <w:lang w:val="zh-CN"/>
        </w:rPr>
      </w:pPr>
      <w:r>
        <w:rPr>
          <w:rFonts w:hint="eastAsia" w:ascii="宋体" w:hAnsi="宋体" w:cs="宋体"/>
          <w:kern w:val="0"/>
          <w:lang w:val="zh-CN"/>
        </w:rPr>
        <w:t xml:space="preserve">    </w:t>
      </w:r>
      <w:r>
        <w:rPr>
          <w:rFonts w:hint="eastAsia" w:ascii="宋体" w:hAnsi="宋体" w:cs="宋体"/>
          <w:kern w:val="0"/>
          <w:u w:val="single"/>
          <w:lang w:val="zh-CN"/>
        </w:rPr>
        <w:t>（投标人名称）</w:t>
      </w:r>
      <w:r>
        <w:rPr>
          <w:rFonts w:hint="eastAsia" w:ascii="宋体" w:hAnsi="宋体" w:cs="宋体"/>
          <w:kern w:val="0"/>
          <w:lang w:val="zh-CN"/>
        </w:rPr>
        <w:t>系中华人民共和国合法企业，法定地址</w:t>
      </w:r>
      <w:r>
        <w:rPr>
          <w:rFonts w:hint="eastAsia" w:ascii="宋体" w:hAnsi="宋体" w:cs="宋体"/>
          <w:kern w:val="0"/>
          <w:u w:val="single"/>
          <w:lang w:val="zh-CN"/>
        </w:rPr>
        <w:t xml:space="preserve">              </w:t>
      </w:r>
      <w:r>
        <w:rPr>
          <w:rFonts w:hint="eastAsia" w:ascii="宋体" w:hAnsi="宋体" w:cs="宋体"/>
          <w:kern w:val="0"/>
          <w:lang w:val="zh-CN"/>
        </w:rPr>
        <w:t>。</w:t>
      </w:r>
    </w:p>
    <w:p w14:paraId="2F21F375">
      <w:pPr>
        <w:autoSpaceDE w:val="0"/>
        <w:autoSpaceDN w:val="0"/>
        <w:spacing w:line="360" w:lineRule="auto"/>
        <w:rPr>
          <w:rFonts w:ascii="宋体" w:hAnsi="宋体" w:cs="宋体"/>
          <w:kern w:val="0"/>
          <w:lang w:val="zh-CN"/>
        </w:rPr>
      </w:pPr>
      <w:r>
        <w:rPr>
          <w:rFonts w:hint="eastAsia" w:ascii="宋体" w:hAnsi="宋体" w:cs="宋体"/>
          <w:kern w:val="0"/>
        </w:rPr>
        <w:t xml:space="preserve">    </w:t>
      </w:r>
      <w:r>
        <w:rPr>
          <w:rFonts w:hint="eastAsia" w:ascii="宋体" w:hAnsi="宋体" w:cs="宋体"/>
          <w:kern w:val="0"/>
          <w:u w:val="single"/>
          <w:lang w:val="zh-CN"/>
        </w:rPr>
        <w:t>（法定代表人姓名）</w:t>
      </w:r>
      <w:r>
        <w:rPr>
          <w:rFonts w:hint="eastAsia" w:ascii="宋体" w:hAnsi="宋体" w:cs="宋体"/>
          <w:kern w:val="0"/>
          <w:lang w:val="zh-CN"/>
        </w:rPr>
        <w:t>特授权</w:t>
      </w:r>
      <w:r>
        <w:rPr>
          <w:rFonts w:hint="eastAsia" w:ascii="宋体" w:hAnsi="宋体" w:cs="宋体"/>
          <w:kern w:val="0"/>
          <w:u w:val="single"/>
          <w:lang w:val="zh-CN"/>
        </w:rPr>
        <w:t>（委托代理人姓名）</w:t>
      </w:r>
      <w:r>
        <w:rPr>
          <w:rFonts w:hint="eastAsia" w:ascii="宋体" w:hAnsi="宋体" w:cs="宋体"/>
          <w:kern w:val="0"/>
          <w:lang w:val="zh-CN"/>
        </w:rPr>
        <w:t>代表我单位全权办理</w:t>
      </w:r>
    </w:p>
    <w:p w14:paraId="6AC0B0A1">
      <w:pPr>
        <w:autoSpaceDE w:val="0"/>
        <w:autoSpaceDN w:val="0"/>
        <w:spacing w:line="360" w:lineRule="auto"/>
        <w:rPr>
          <w:rFonts w:ascii="宋体" w:hAnsi="宋体" w:cs="宋体"/>
          <w:kern w:val="0"/>
          <w:lang w:val="zh-CN"/>
        </w:rPr>
      </w:pPr>
      <w:r>
        <w:rPr>
          <w:rFonts w:hint="eastAsia" w:ascii="宋体" w:hAnsi="宋体" w:cs="宋体"/>
          <w:kern w:val="0"/>
          <w:u w:val="single"/>
          <w:lang w:val="zh-CN"/>
        </w:rPr>
        <w:t xml:space="preserve">                         </w:t>
      </w:r>
      <w:r>
        <w:rPr>
          <w:rFonts w:hint="eastAsia" w:ascii="宋体" w:hAnsi="宋体" w:cs="宋体"/>
          <w:kern w:val="0"/>
          <w:lang w:val="zh-CN"/>
        </w:rPr>
        <w:t>项目的投标、答疑等具体工作，并签署全部有关的文件、资料。</w:t>
      </w:r>
    </w:p>
    <w:p w14:paraId="696362C4">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我单位对被授权人的签名负全部责任。</w:t>
      </w:r>
    </w:p>
    <w:p w14:paraId="20E4F45D">
      <w:pPr>
        <w:autoSpaceDE w:val="0"/>
        <w:autoSpaceDN w:val="0"/>
        <w:spacing w:line="360" w:lineRule="auto"/>
        <w:ind w:firstLine="480"/>
        <w:rPr>
          <w:rFonts w:ascii="宋体" w:hAnsi="宋体" w:cs="宋体"/>
          <w:kern w:val="0"/>
        </w:rPr>
      </w:pPr>
      <w:r>
        <w:rPr>
          <w:rFonts w:hint="eastAsia" w:ascii="宋体" w:hAnsi="宋体" w:eastAsia="宋体" w:cs="宋体"/>
          <w:kern w:val="0"/>
          <w:lang w:val="zh-CN"/>
        </w:rPr>
        <w:t xml:space="preserve">被授权人联系电话： </w:t>
      </w:r>
      <w:r>
        <w:rPr>
          <w:rFonts w:hint="eastAsia" w:ascii="宋体" w:hAnsi="宋体" w:cs="宋体"/>
          <w:kern w:val="0"/>
          <w:u w:val="single"/>
        </w:rPr>
        <w:t xml:space="preserve">      </w:t>
      </w:r>
      <w:r>
        <w:rPr>
          <w:rFonts w:hint="eastAsia" w:ascii="宋体" w:hAnsi="宋体" w:cs="宋体"/>
          <w:kern w:val="0"/>
        </w:rPr>
        <w:t xml:space="preserve">   </w:t>
      </w:r>
    </w:p>
    <w:p w14:paraId="6E664704">
      <w:pPr>
        <w:pStyle w:val="37"/>
      </w:pPr>
    </w:p>
    <w:p w14:paraId="466C277B">
      <w:pPr>
        <w:autoSpaceDE w:val="0"/>
        <w:autoSpaceDN w:val="0"/>
        <w:spacing w:line="360" w:lineRule="auto"/>
        <w:rPr>
          <w:rFonts w:ascii="宋体" w:hAnsi="宋体" w:cs="宋体"/>
          <w:kern w:val="0"/>
          <w:u w:val="single"/>
        </w:rPr>
      </w:pPr>
      <w:r>
        <w:rPr>
          <w:rFonts w:hint="eastAsia" w:ascii="宋体" w:hAnsi="宋体" w:cs="宋体"/>
          <w:kern w:val="0"/>
          <w:lang w:val="zh-CN"/>
        </w:rPr>
        <w:t>被授权人（委托代理人）签字：</w:t>
      </w:r>
      <w:r>
        <w:rPr>
          <w:rFonts w:hint="eastAsia" w:ascii="宋体" w:hAnsi="宋体" w:cs="宋体"/>
          <w:kern w:val="0"/>
          <w:u w:val="single"/>
          <w:lang w:val="zh-CN"/>
        </w:rPr>
        <w:t xml:space="preserve">          </w:t>
      </w:r>
      <w:r>
        <w:rPr>
          <w:rFonts w:hint="eastAsia" w:ascii="宋体" w:hAnsi="宋体" w:cs="宋体"/>
          <w:kern w:val="0"/>
          <w:u w:val="single"/>
          <w:lang w:val="en-US" w:eastAsia="zh-CN"/>
        </w:rPr>
        <w:t xml:space="preserve">      </w:t>
      </w:r>
      <w:r>
        <w:rPr>
          <w:rFonts w:hint="eastAsia" w:ascii="宋体" w:hAnsi="宋体" w:cs="宋体"/>
          <w:kern w:val="0"/>
          <w:lang w:val="zh-CN"/>
        </w:rPr>
        <w:t>职务：</w:t>
      </w:r>
      <w:r>
        <w:rPr>
          <w:rFonts w:hint="eastAsia" w:ascii="宋体" w:hAnsi="宋体" w:cs="宋体"/>
          <w:kern w:val="0"/>
          <w:u w:val="none"/>
        </w:rPr>
        <w:t xml:space="preserve">   </w:t>
      </w:r>
      <w:r>
        <w:rPr>
          <w:rFonts w:hint="eastAsia" w:ascii="宋体" w:hAnsi="宋体" w:cs="宋体"/>
          <w:kern w:val="0"/>
          <w:u w:val="none"/>
          <w:lang w:val="en-US" w:eastAsia="zh-CN"/>
        </w:rPr>
        <w:t xml:space="preserve">      </w:t>
      </w:r>
      <w:r>
        <w:rPr>
          <w:rFonts w:hint="eastAsia" w:ascii="宋体" w:hAnsi="宋体" w:cs="宋体"/>
          <w:kern w:val="0"/>
          <w:u w:val="none"/>
        </w:rPr>
        <w:t xml:space="preserve">         </w:t>
      </w:r>
      <w:r>
        <w:rPr>
          <w:rFonts w:hint="eastAsia" w:ascii="宋体" w:hAnsi="宋体" w:cs="宋体"/>
          <w:kern w:val="0"/>
          <w:u w:val="single"/>
        </w:rPr>
        <w:t xml:space="preserve"> </w:t>
      </w:r>
    </w:p>
    <w:p w14:paraId="2FB9D4B8">
      <w:pPr>
        <w:autoSpaceDE w:val="0"/>
        <w:autoSpaceDN w:val="0"/>
        <w:spacing w:line="360" w:lineRule="auto"/>
        <w:rPr>
          <w:rFonts w:ascii="宋体" w:hAnsi="宋体" w:cs="宋体"/>
          <w:kern w:val="0"/>
          <w:u w:val="single"/>
          <w:lang w:val="zh-CN"/>
        </w:rPr>
      </w:pPr>
      <w:r>
        <w:rPr>
          <w:rFonts w:hint="eastAsia" w:ascii="宋体" w:hAnsi="宋体" w:cs="宋体"/>
          <w:kern w:val="0"/>
          <w:lang w:val="zh-CN"/>
        </w:rPr>
        <w:t>授权人（法定代表人）签字或盖章：</w:t>
      </w:r>
      <w:r>
        <w:rPr>
          <w:rFonts w:hint="eastAsia" w:ascii="宋体" w:hAnsi="宋体" w:cs="宋体"/>
          <w:kern w:val="0"/>
          <w:u w:val="single"/>
          <w:lang w:val="zh-CN"/>
        </w:rPr>
        <w:t xml:space="preserve">   </w:t>
      </w:r>
      <w:r>
        <w:rPr>
          <w:rFonts w:hint="eastAsia" w:ascii="宋体" w:hAnsi="宋体" w:cs="宋体"/>
          <w:kern w:val="0"/>
          <w:u w:val="single"/>
        </w:rPr>
        <w:t xml:space="preserve">     </w:t>
      </w:r>
      <w:r>
        <w:rPr>
          <w:rFonts w:hint="eastAsia" w:ascii="宋体" w:hAnsi="宋体" w:cs="宋体"/>
          <w:kern w:val="0"/>
          <w:u w:val="single"/>
          <w:lang w:val="zh-CN"/>
        </w:rPr>
        <w:t xml:space="preserve">    </w:t>
      </w:r>
      <w:r>
        <w:rPr>
          <w:rFonts w:hint="eastAsia" w:ascii="宋体" w:hAnsi="宋体" w:cs="宋体"/>
          <w:kern w:val="0"/>
          <w:lang w:val="zh-CN"/>
        </w:rPr>
        <w:t>职务：</w:t>
      </w:r>
    </w:p>
    <w:p w14:paraId="13408831">
      <w:pPr>
        <w:autoSpaceDE w:val="0"/>
        <w:autoSpaceDN w:val="0"/>
        <w:spacing w:line="360" w:lineRule="auto"/>
        <w:rPr>
          <w:rFonts w:ascii="宋体" w:hAnsi="宋体" w:cs="宋体"/>
          <w:kern w:val="0"/>
          <w:u w:val="single"/>
          <w:lang w:val="zh-CN"/>
        </w:rPr>
      </w:pPr>
      <w:r>
        <w:rPr>
          <w:rFonts w:hint="eastAsia" w:ascii="宋体" w:hAnsi="宋体" w:cs="宋体"/>
          <w:kern w:val="0"/>
          <w:u w:val="single"/>
          <w:lang w:val="zh-CN"/>
        </w:rPr>
        <w:t xml:space="preserve">                             </w:t>
      </w:r>
      <w:r>
        <w:rPr>
          <w:rFonts w:hint="eastAsia" w:ascii="宋体" w:hAnsi="宋体" w:cs="宋体"/>
          <w:kern w:val="0"/>
          <w:lang w:val="zh-CN"/>
        </w:rPr>
        <w:t xml:space="preserve">  </w:t>
      </w:r>
      <w:r>
        <w:rPr>
          <w:rFonts w:hint="eastAsia" w:ascii="宋体" w:hAnsi="宋体" w:cs="宋体"/>
          <w:kern w:val="0"/>
          <w:u w:val="single"/>
          <w:lang w:val="zh-CN"/>
        </w:rPr>
        <w:t xml:space="preserve">                           </w:t>
      </w:r>
    </w:p>
    <w:p w14:paraId="7AE4569D">
      <w:pPr>
        <w:autoSpaceDE w:val="0"/>
        <w:autoSpaceDN w:val="0"/>
        <w:spacing w:line="360" w:lineRule="auto"/>
        <w:rPr>
          <w:rFonts w:ascii="宋体" w:hAnsi="宋体" w:cs="宋体"/>
          <w:kern w:val="0"/>
          <w:lang w:val="zh-CN"/>
        </w:rPr>
      </w:pPr>
    </w:p>
    <w:p w14:paraId="22E0DE92">
      <w:pPr>
        <w:autoSpaceDE w:val="0"/>
        <w:autoSpaceDN w:val="0"/>
        <w:spacing w:line="360" w:lineRule="auto"/>
        <w:rPr>
          <w:rFonts w:ascii="宋体" w:hAnsi="宋体" w:cs="宋体"/>
          <w:kern w:val="0"/>
          <w:lang w:val="zh-CN"/>
        </w:rPr>
      </w:pPr>
      <w:r>
        <w:rPr>
          <w:rFonts w:hint="eastAsia" w:ascii="宋体" w:hAnsi="宋体" w:cs="宋体"/>
          <w:kern w:val="0"/>
          <w:lang w:val="zh-CN"/>
        </w:rPr>
        <w:t>附被授权人第二代身份证双面扫描（或复印）件</w:t>
      </w:r>
    </w:p>
    <w:p w14:paraId="655E75EB">
      <w:pPr>
        <w:autoSpaceDE w:val="0"/>
        <w:autoSpaceDN w:val="0"/>
        <w:spacing w:line="360" w:lineRule="auto"/>
        <w:rPr>
          <w:rFonts w:ascii="宋体" w:hAnsi="宋体" w:cs="宋体"/>
          <w:kern w:val="0"/>
          <w:lang w:val="zh-CN"/>
        </w:rPr>
      </w:pPr>
    </w:p>
    <w:p w14:paraId="39B1D1FF">
      <w:pPr>
        <w:autoSpaceDE w:val="0"/>
        <w:autoSpaceDN w:val="0"/>
        <w:spacing w:line="360" w:lineRule="auto"/>
        <w:rPr>
          <w:rFonts w:ascii="宋体" w:hAnsi="宋体" w:cs="宋体"/>
          <w:kern w:val="0"/>
          <w:lang w:val="zh-CN"/>
        </w:rPr>
      </w:pPr>
    </w:p>
    <w:p w14:paraId="324720E7">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14:paraId="3AFFBAF7">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14:paraId="05776BCC">
      <w:pPr>
        <w:autoSpaceDE w:val="0"/>
        <w:autoSpaceDN w:val="0"/>
        <w:spacing w:line="360" w:lineRule="auto"/>
        <w:rPr>
          <w:rFonts w:ascii="宋体" w:hAnsi="宋体" w:cs="宋体"/>
          <w:kern w:val="0"/>
          <w:lang w:val="zh-CN"/>
        </w:rPr>
      </w:pPr>
    </w:p>
    <w:p w14:paraId="1F45698B">
      <w:pPr>
        <w:pStyle w:val="24"/>
        <w:numPr>
          <w:ilvl w:val="0"/>
          <w:numId w:val="13"/>
        </w:numPr>
        <w:spacing w:before="0" w:after="0" w:line="360" w:lineRule="auto"/>
        <w:jc w:val="left"/>
        <w:outlineLvl w:val="1"/>
        <w:rPr>
          <w:rFonts w:ascii="宋体" w:hAnsi="宋体" w:cs="宋体"/>
          <w:sz w:val="30"/>
          <w:szCs w:val="30"/>
          <w:lang w:val="zh-CN"/>
        </w:rPr>
      </w:pPr>
      <w:r>
        <w:rPr>
          <w:rFonts w:hint="eastAsia" w:ascii="宋体" w:hAnsi="宋体" w:cs="宋体"/>
          <w:lang w:val="zh-CN"/>
        </w:rPr>
        <w:br w:type="page"/>
      </w:r>
      <w:bookmarkStart w:id="151" w:name="_Toc32306"/>
      <w:bookmarkStart w:id="152" w:name="_Toc22715"/>
      <w:r>
        <w:rPr>
          <w:rFonts w:hint="eastAsia" w:ascii="宋体" w:hAnsi="宋体" w:cs="宋体"/>
          <w:sz w:val="30"/>
          <w:szCs w:val="30"/>
          <w:lang w:val="zh-CN"/>
        </w:rPr>
        <w:t>投标人承诺函</w:t>
      </w:r>
      <w:bookmarkEnd w:id="151"/>
      <w:bookmarkEnd w:id="152"/>
    </w:p>
    <w:p w14:paraId="15A9F2B3">
      <w:pPr>
        <w:rPr>
          <w:lang w:val="zh-CN"/>
        </w:rPr>
      </w:pPr>
    </w:p>
    <w:p w14:paraId="2AE1E01B">
      <w:pPr>
        <w:pStyle w:val="24"/>
        <w:spacing w:before="0" w:after="0" w:line="360" w:lineRule="auto"/>
        <w:outlineLvl w:val="9"/>
        <w:rPr>
          <w:rFonts w:ascii="宋体" w:hAnsi="宋体" w:cs="宋体"/>
          <w:b w:val="0"/>
          <w:bCs w:val="0"/>
          <w:kern w:val="0"/>
          <w:sz w:val="28"/>
          <w:szCs w:val="28"/>
          <w:lang w:val="zh-CN"/>
        </w:rPr>
      </w:pPr>
      <w:bookmarkStart w:id="153" w:name="_Toc25971"/>
      <w:bookmarkStart w:id="154" w:name="_Toc15145"/>
      <w:bookmarkStart w:id="155" w:name="_Toc23712"/>
      <w:r>
        <w:rPr>
          <w:rFonts w:hint="eastAsia" w:ascii="宋体" w:hAnsi="宋体" w:cs="宋体"/>
          <w:sz w:val="28"/>
          <w:szCs w:val="28"/>
          <w:lang w:val="zh-CN"/>
        </w:rPr>
        <w:t>投标人承诺函</w:t>
      </w:r>
      <w:bookmarkEnd w:id="153"/>
      <w:bookmarkEnd w:id="154"/>
      <w:bookmarkEnd w:id="155"/>
    </w:p>
    <w:p w14:paraId="771920C8">
      <w:pPr>
        <w:autoSpaceDE w:val="0"/>
        <w:autoSpaceDN w:val="0"/>
        <w:spacing w:line="360" w:lineRule="auto"/>
        <w:rPr>
          <w:rFonts w:ascii="宋体" w:hAnsi="宋体" w:cs="宋体"/>
          <w:b/>
          <w:bCs/>
          <w:kern w:val="0"/>
          <w:lang w:val="zh-CN"/>
        </w:rPr>
      </w:pPr>
      <w:r>
        <w:rPr>
          <w:rFonts w:hint="eastAsia" w:ascii="宋体" w:hAnsi="宋体" w:cs="宋体"/>
          <w:b/>
          <w:bCs/>
          <w:kern w:val="0"/>
          <w:lang w:val="zh-CN"/>
        </w:rPr>
        <w:t>致：青海浩驰招标代理有限公司</w:t>
      </w:r>
    </w:p>
    <w:p w14:paraId="38ADDB1B">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关于贵方</w:t>
      </w:r>
      <w:r>
        <w:rPr>
          <w:rFonts w:hint="eastAsia" w:ascii="宋体" w:hAnsi="宋体" w:cs="宋体"/>
          <w:kern w:val="0"/>
          <w:u w:val="single"/>
        </w:rPr>
        <w:t xml:space="preserve">   </w:t>
      </w:r>
      <w:r>
        <w:rPr>
          <w:rFonts w:hint="eastAsia" w:ascii="宋体" w:hAnsi="宋体" w:cs="宋体"/>
          <w:kern w:val="0"/>
          <w:lang w:val="zh-CN"/>
        </w:rPr>
        <w:t>年</w:t>
      </w:r>
      <w:r>
        <w:rPr>
          <w:rFonts w:hint="eastAsia" w:ascii="宋体" w:hAnsi="宋体" w:cs="宋体"/>
          <w:kern w:val="0"/>
          <w:u w:val="single"/>
          <w:lang w:val="zh-CN"/>
        </w:rPr>
        <w:t xml:space="preserve">   </w:t>
      </w:r>
      <w:r>
        <w:rPr>
          <w:rFonts w:hint="eastAsia" w:ascii="宋体" w:hAnsi="宋体" w:cs="宋体"/>
          <w:kern w:val="0"/>
          <w:lang w:val="zh-CN"/>
        </w:rPr>
        <w:t>月</w:t>
      </w:r>
      <w:r>
        <w:rPr>
          <w:rFonts w:hint="eastAsia" w:ascii="宋体" w:hAnsi="宋体" w:cs="宋体"/>
          <w:kern w:val="0"/>
          <w:u w:val="single"/>
          <w:lang w:val="zh-CN"/>
        </w:rPr>
        <w:t xml:space="preserve">    </w:t>
      </w:r>
      <w:r>
        <w:rPr>
          <w:rFonts w:hint="eastAsia" w:ascii="宋体" w:hAnsi="宋体" w:cs="宋体"/>
          <w:kern w:val="0"/>
          <w:lang w:val="zh-CN"/>
        </w:rPr>
        <w:t>日</w:t>
      </w:r>
      <w:r>
        <w:rPr>
          <w:rFonts w:hint="eastAsia" w:ascii="宋体" w:hAnsi="宋体" w:cs="宋体"/>
          <w:kern w:val="0"/>
          <w:u w:val="single"/>
          <w:lang w:val="zh-CN"/>
        </w:rPr>
        <w:t xml:space="preserve">          (项目名称)</w:t>
      </w:r>
      <w:r>
        <w:rPr>
          <w:rFonts w:hint="eastAsia" w:ascii="宋体" w:hAnsi="宋体" w:cs="宋体"/>
          <w:kern w:val="0"/>
          <w:lang w:val="zh-CN"/>
        </w:rPr>
        <w:t>采购项目，本签字人愿意参加投标，提供采购一览表中要求的所有产品，并证实提交的所有资料是准确的和真实的。同时，我代表</w:t>
      </w:r>
      <w:r>
        <w:rPr>
          <w:rFonts w:hint="eastAsia" w:ascii="宋体" w:hAnsi="宋体" w:cs="宋体"/>
          <w:kern w:val="0"/>
          <w:u w:val="single"/>
          <w:lang w:val="zh-CN"/>
        </w:rPr>
        <w:t>（投标人名称）</w:t>
      </w:r>
      <w:r>
        <w:rPr>
          <w:rFonts w:hint="eastAsia" w:ascii="宋体" w:hAnsi="宋体" w:cs="宋体"/>
          <w:kern w:val="0"/>
          <w:lang w:val="zh-CN"/>
        </w:rPr>
        <w:t>，在此作如下承诺：</w:t>
      </w:r>
    </w:p>
    <w:p w14:paraId="373166F4">
      <w:pPr>
        <w:autoSpaceDE w:val="0"/>
        <w:autoSpaceDN w:val="0"/>
        <w:spacing w:line="360" w:lineRule="auto"/>
        <w:rPr>
          <w:rFonts w:ascii="宋体" w:hAnsi="宋体" w:cs="宋体"/>
          <w:kern w:val="0"/>
          <w:lang w:val="zh-CN"/>
        </w:rPr>
      </w:pPr>
      <w:r>
        <w:rPr>
          <w:rFonts w:hint="eastAsia" w:ascii="宋体" w:hAnsi="宋体" w:cs="宋体"/>
          <w:kern w:val="0"/>
          <w:lang w:val="zh-CN"/>
        </w:rPr>
        <w:t xml:space="preserve">   </w:t>
      </w:r>
      <w:r>
        <w:rPr>
          <w:rFonts w:hint="eastAsia" w:ascii="宋体" w:hAnsi="宋体" w:cs="宋体"/>
          <w:kern w:val="0"/>
        </w:rPr>
        <w:t xml:space="preserve"> </w:t>
      </w:r>
      <w:r>
        <w:rPr>
          <w:rFonts w:hint="eastAsia" w:ascii="宋体" w:hAnsi="宋体" w:cs="宋体"/>
          <w:kern w:val="0"/>
          <w:lang w:val="zh-CN"/>
        </w:rPr>
        <w:t>1.完全理解和接受招标文件的一切规定和要求；</w:t>
      </w:r>
    </w:p>
    <w:p w14:paraId="708685D0">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2.若中标，我方将按照招标文件的具体规定与采购人签订采购合同，并且严格履行合同义务，按时交货，提供优质的产品和服务。如果在合同执行过程中，发现质量、数量出现问题，我方一定尽快更换或补退货，并承担相应的经济责任；</w:t>
      </w:r>
    </w:p>
    <w:p w14:paraId="2F65F70E">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3、我方保证甲方在使用该产品或其任何一部分时，不受第三方提出的侵犯专利权、著作权、商标权和工业设计权等知识产权的起诉，若有违犯，愿承担相应的一切责任。</w:t>
      </w:r>
    </w:p>
    <w:p w14:paraId="4DF80A4A">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4、我方承诺，除招标文件中规定的进口产品外，所投的产品均为国产产品，且均符合国家强制性标准。若有不实，愿承担相应的责任。</w:t>
      </w:r>
    </w:p>
    <w:p w14:paraId="1D8FC792">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5、在整个招标过程中我方若有违规行为，贵方可按招标文件之规定给予处罚，我方完全接受。</w:t>
      </w:r>
    </w:p>
    <w:p w14:paraId="13D2F1E3">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6、若中标，本承诺将成为合同不可分割的一部分，与合同具有同等的法律效力。</w:t>
      </w:r>
    </w:p>
    <w:p w14:paraId="4E4635D5">
      <w:pPr>
        <w:autoSpaceDE w:val="0"/>
        <w:autoSpaceDN w:val="0"/>
        <w:spacing w:line="360" w:lineRule="auto"/>
        <w:rPr>
          <w:rFonts w:ascii="宋体" w:hAnsi="宋体" w:cs="宋体"/>
          <w:kern w:val="0"/>
          <w:lang w:val="zh-CN"/>
        </w:rPr>
      </w:pPr>
    </w:p>
    <w:p w14:paraId="32AF5A8F">
      <w:pPr>
        <w:autoSpaceDE w:val="0"/>
        <w:autoSpaceDN w:val="0"/>
        <w:spacing w:line="360" w:lineRule="auto"/>
        <w:rPr>
          <w:rFonts w:ascii="宋体" w:hAnsi="宋体" w:cs="宋体"/>
          <w:kern w:val="0"/>
          <w:lang w:val="zh-CN"/>
        </w:rPr>
      </w:pPr>
    </w:p>
    <w:p w14:paraId="61178B94">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14:paraId="4DCDDAF1">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14:paraId="49DB91B8">
      <w:pPr>
        <w:autoSpaceDE w:val="0"/>
        <w:autoSpaceDN w:val="0"/>
        <w:spacing w:line="360" w:lineRule="auto"/>
        <w:jc w:val="center"/>
        <w:rPr>
          <w:rFonts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14:paraId="159C5EF7">
      <w:pPr>
        <w:pStyle w:val="24"/>
        <w:spacing w:before="0" w:after="0" w:line="360" w:lineRule="auto"/>
        <w:jc w:val="left"/>
        <w:outlineLvl w:val="1"/>
        <w:rPr>
          <w:rFonts w:ascii="宋体" w:hAnsi="宋体" w:cs="宋体"/>
          <w:sz w:val="28"/>
          <w:szCs w:val="28"/>
          <w:lang w:val="zh-CN"/>
        </w:rPr>
      </w:pPr>
      <w:r>
        <w:rPr>
          <w:rFonts w:hint="eastAsia" w:ascii="宋体" w:hAnsi="宋体" w:cs="宋体"/>
          <w:lang w:val="zh-CN"/>
        </w:rPr>
        <w:br w:type="page"/>
      </w:r>
      <w:bookmarkStart w:id="156" w:name="_Toc20016"/>
      <w:bookmarkStart w:id="157" w:name="_Toc28707"/>
      <w:r>
        <w:rPr>
          <w:rFonts w:hint="eastAsia" w:ascii="宋体" w:hAnsi="宋体" w:cs="宋体"/>
          <w:sz w:val="30"/>
          <w:szCs w:val="30"/>
        </w:rPr>
        <w:t>（5）</w:t>
      </w:r>
      <w:r>
        <w:rPr>
          <w:rFonts w:hint="eastAsia" w:ascii="宋体" w:hAnsi="宋体" w:cs="宋体"/>
          <w:sz w:val="30"/>
          <w:szCs w:val="30"/>
          <w:lang w:val="zh-CN"/>
        </w:rPr>
        <w:t>投标人诚信承诺书</w:t>
      </w:r>
      <w:bookmarkEnd w:id="156"/>
      <w:bookmarkEnd w:id="157"/>
    </w:p>
    <w:p w14:paraId="43608BB3">
      <w:pPr>
        <w:pStyle w:val="24"/>
        <w:spacing w:before="0" w:after="0" w:line="360" w:lineRule="auto"/>
        <w:outlineLvl w:val="9"/>
        <w:rPr>
          <w:rFonts w:ascii="宋体" w:hAnsi="宋体" w:cs="宋体"/>
          <w:sz w:val="28"/>
          <w:szCs w:val="28"/>
          <w:lang w:val="zh-CN"/>
        </w:rPr>
      </w:pPr>
      <w:bookmarkStart w:id="158" w:name="_Toc21093"/>
      <w:bookmarkStart w:id="159" w:name="_Toc23576"/>
      <w:bookmarkStart w:id="160" w:name="_Toc27265"/>
      <w:r>
        <w:rPr>
          <w:rFonts w:hint="eastAsia" w:ascii="宋体" w:hAnsi="宋体" w:cs="宋体"/>
          <w:sz w:val="28"/>
          <w:szCs w:val="28"/>
          <w:lang w:val="zh-CN"/>
        </w:rPr>
        <w:t>投标人诚信承诺书</w:t>
      </w:r>
      <w:bookmarkEnd w:id="158"/>
      <w:bookmarkEnd w:id="159"/>
      <w:bookmarkEnd w:id="160"/>
    </w:p>
    <w:p w14:paraId="6A6379EC">
      <w:pPr>
        <w:autoSpaceDE w:val="0"/>
        <w:autoSpaceDN w:val="0"/>
        <w:spacing w:line="360" w:lineRule="auto"/>
        <w:rPr>
          <w:rFonts w:ascii="宋体" w:hAnsi="宋体" w:cs="宋体"/>
          <w:kern w:val="0"/>
          <w:lang w:val="zh-CN"/>
        </w:rPr>
      </w:pPr>
      <w:r>
        <w:rPr>
          <w:rFonts w:hint="eastAsia" w:ascii="宋体" w:hAnsi="宋体" w:cs="宋体"/>
          <w:b/>
          <w:bCs/>
          <w:kern w:val="0"/>
          <w:lang w:val="zh-CN"/>
        </w:rPr>
        <w:t>致：青海浩驰招标代理有限公司</w:t>
      </w:r>
    </w:p>
    <w:p w14:paraId="75512F30">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为了诚实、客观、有序地参与青海省政府采购活动，愿就以下内容作出承诺：</w:t>
      </w:r>
    </w:p>
    <w:p w14:paraId="066313DB">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一、自觉遵守各项法律、法规、规章、制度以及社会公德，维护廉洁环境，与同场竞争的其他投标人平等参加政府采购活动。</w:t>
      </w:r>
    </w:p>
    <w:p w14:paraId="54C4FD6E">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二、参加采购代理机构组织的政府采购活动时，严格按照招标文件的规定和要求提供所需的相关材料，并对所提供的各类资料的真实性负责，不虚假应标，不虚列业绩。</w:t>
      </w:r>
    </w:p>
    <w:p w14:paraId="63B8DBF0">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三、尊重参与政府采购活动各相关方的合法行为，接受政府采购活动依法形成的意见、结果。</w:t>
      </w:r>
    </w:p>
    <w:p w14:paraId="41AB4122">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四、依法参加政府采购活动，不围标、串标，维护市场秩序，不提供“三无”产品、以次充好。</w:t>
      </w:r>
    </w:p>
    <w:p w14:paraId="1458D13A">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五、积极推动政府采购活动健康开展，对采购活动有疑问、异议时，按法律规定的程序实名反映情况，不恶意中伤、无事生非，以和谐、平等的心态参加政府采购活动。</w:t>
      </w:r>
    </w:p>
    <w:p w14:paraId="56F5C0D2">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六、认真履行中标人应承担的责任和义务，全面执行采购合同规定的各项内容，保质保量地按时提供采购物品。</w:t>
      </w:r>
    </w:p>
    <w:p w14:paraId="5890A1D3">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若本企业（单位）发生有悖于上述承诺的行为，愿意接受《中华人民共和国政府采购法》和《政府采购法实施条例》中对投标人的相关处理。</w:t>
      </w:r>
    </w:p>
    <w:p w14:paraId="607652CE">
      <w:pPr>
        <w:autoSpaceDE w:val="0"/>
        <w:autoSpaceDN w:val="0"/>
        <w:spacing w:line="360" w:lineRule="auto"/>
        <w:ind w:firstLine="480" w:firstLineChars="200"/>
        <w:rPr>
          <w:rFonts w:ascii="宋体" w:hAnsi="宋体" w:cs="宋体"/>
          <w:kern w:val="0"/>
          <w:lang w:val="zh-CN"/>
        </w:rPr>
      </w:pPr>
      <w:r>
        <w:rPr>
          <w:rFonts w:hint="eastAsia" w:ascii="宋体" w:hAnsi="宋体" w:cs="宋体"/>
          <w:kern w:val="0"/>
          <w:lang w:val="zh-CN"/>
        </w:rPr>
        <w:t>本承诺是采购项目投标文件的组成部分。</w:t>
      </w:r>
    </w:p>
    <w:p w14:paraId="4BB93469">
      <w:pPr>
        <w:autoSpaceDE w:val="0"/>
        <w:autoSpaceDN w:val="0"/>
        <w:spacing w:line="360" w:lineRule="auto"/>
        <w:rPr>
          <w:rFonts w:ascii="宋体" w:hAnsi="宋体" w:cs="宋体"/>
          <w:kern w:val="0"/>
          <w:lang w:val="zh-CN"/>
        </w:rPr>
      </w:pPr>
    </w:p>
    <w:p w14:paraId="5E2D9F9A">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14:paraId="2379B974">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14:paraId="4C8EE339">
      <w:pPr>
        <w:autoSpaceDE w:val="0"/>
        <w:autoSpaceDN w:val="0"/>
        <w:spacing w:line="360" w:lineRule="auto"/>
        <w:jc w:val="center"/>
        <w:rPr>
          <w:rFonts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14:paraId="2F690BD6">
      <w:pPr>
        <w:pStyle w:val="24"/>
        <w:spacing w:before="0" w:after="0" w:line="360" w:lineRule="auto"/>
        <w:jc w:val="left"/>
        <w:outlineLvl w:val="1"/>
        <w:rPr>
          <w:rFonts w:ascii="宋体" w:hAnsi="宋体" w:cs="宋体"/>
          <w:sz w:val="28"/>
          <w:szCs w:val="28"/>
          <w:lang w:val="zh-CN"/>
        </w:rPr>
      </w:pPr>
      <w:r>
        <w:rPr>
          <w:rFonts w:hint="eastAsia" w:ascii="宋体" w:hAnsi="宋体" w:cs="宋体"/>
          <w:kern w:val="0"/>
          <w:sz w:val="24"/>
          <w:lang w:val="zh-CN"/>
        </w:rPr>
        <w:br w:type="page"/>
      </w:r>
      <w:bookmarkEnd w:id="147"/>
      <w:bookmarkStart w:id="161" w:name="_Toc31943"/>
      <w:bookmarkStart w:id="162" w:name="_Toc22654"/>
      <w:bookmarkStart w:id="163" w:name="_Toc8344"/>
      <w:r>
        <w:rPr>
          <w:rFonts w:hint="eastAsia" w:ascii="宋体" w:hAnsi="宋体" w:cs="宋体"/>
          <w:sz w:val="30"/>
          <w:szCs w:val="30"/>
        </w:rPr>
        <w:t>（6）</w:t>
      </w:r>
      <w:r>
        <w:rPr>
          <w:rFonts w:hint="eastAsia" w:ascii="宋体" w:hAnsi="宋体" w:cs="宋体"/>
          <w:sz w:val="30"/>
          <w:szCs w:val="30"/>
          <w:lang w:val="zh-CN"/>
        </w:rPr>
        <w:t>资格证明材料</w:t>
      </w:r>
      <w:bookmarkEnd w:id="161"/>
      <w:bookmarkEnd w:id="162"/>
    </w:p>
    <w:p w14:paraId="1EF8DB81">
      <w:pPr>
        <w:pStyle w:val="24"/>
        <w:spacing w:before="0" w:after="0" w:line="360" w:lineRule="auto"/>
        <w:outlineLvl w:val="9"/>
        <w:rPr>
          <w:rFonts w:ascii="宋体" w:hAnsi="宋体" w:cs="宋体"/>
          <w:kern w:val="0"/>
          <w:sz w:val="28"/>
          <w:szCs w:val="28"/>
          <w:lang w:val="zh-CN"/>
        </w:rPr>
      </w:pPr>
      <w:bookmarkStart w:id="164" w:name="_Toc10476"/>
      <w:bookmarkStart w:id="165" w:name="_Toc21389"/>
      <w:bookmarkStart w:id="166" w:name="_Toc16301"/>
      <w:r>
        <w:rPr>
          <w:rFonts w:hint="eastAsia" w:ascii="宋体" w:hAnsi="宋体" w:cs="宋体"/>
          <w:sz w:val="28"/>
          <w:szCs w:val="28"/>
          <w:lang w:val="zh-CN"/>
        </w:rPr>
        <w:t>资格证明材料</w:t>
      </w:r>
      <w:bookmarkEnd w:id="164"/>
      <w:bookmarkEnd w:id="165"/>
      <w:bookmarkEnd w:id="166"/>
    </w:p>
    <w:p w14:paraId="51165950">
      <w:pPr>
        <w:spacing w:line="360" w:lineRule="auto"/>
        <w:ind w:firstLine="480" w:firstLineChars="200"/>
        <w:rPr>
          <w:rFonts w:ascii="宋体" w:hAnsi="宋体" w:cs="宋体"/>
        </w:rPr>
      </w:pPr>
      <w:r>
        <w:rPr>
          <w:rFonts w:hint="eastAsia" w:ascii="宋体" w:hAnsi="宋体" w:cs="宋体"/>
        </w:rPr>
        <w:t>资格证明材料包括：</w:t>
      </w:r>
    </w:p>
    <w:p w14:paraId="590A6634">
      <w:pPr>
        <w:numPr>
          <w:ilvl w:val="0"/>
          <w:numId w:val="14"/>
        </w:numPr>
        <w:spacing w:line="360" w:lineRule="auto"/>
        <w:ind w:firstLine="480"/>
        <w:rPr>
          <w:rFonts w:ascii="宋体" w:hAnsi="宋体" w:cs="宋体"/>
        </w:rPr>
      </w:pPr>
      <w:r>
        <w:rPr>
          <w:rFonts w:hint="eastAsia" w:ascii="宋体" w:hAnsi="宋体" w:cs="宋体"/>
        </w:rPr>
        <w:t>提供有效的营业执照、税务登记证、机构代码证或三证（五证）合一统一社会代码证及其他资格证明文件（扫描或复印件）；</w:t>
      </w:r>
    </w:p>
    <w:p w14:paraId="2AA79987">
      <w:pPr>
        <w:spacing w:line="360" w:lineRule="auto"/>
        <w:ind w:firstLine="480" w:firstLineChars="200"/>
        <w:rPr>
          <w:rFonts w:ascii="宋体" w:hAnsi="宋体" w:cs="宋体"/>
        </w:rPr>
      </w:pPr>
      <w:r>
        <w:rPr>
          <w:rFonts w:hint="eastAsia" w:ascii="宋体" w:hAnsi="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3EE63592">
      <w:pPr>
        <w:spacing w:line="360" w:lineRule="auto"/>
        <w:ind w:firstLine="480" w:firstLineChars="200"/>
        <w:rPr>
          <w:rFonts w:ascii="宋体" w:hAnsi="宋体" w:cs="宋体"/>
        </w:rPr>
      </w:pPr>
      <w:r>
        <w:rPr>
          <w:rFonts w:hint="eastAsia" w:ascii="宋体" w:hAnsi="宋体" w:cs="宋体"/>
        </w:rPr>
        <w:t>（2）招标文件规定的有关资格证书、许可证书、认证等；</w:t>
      </w:r>
    </w:p>
    <w:p w14:paraId="3F48D19B">
      <w:pPr>
        <w:spacing w:line="360" w:lineRule="auto"/>
        <w:ind w:firstLine="480" w:firstLineChars="200"/>
        <w:rPr>
          <w:rFonts w:ascii="宋体" w:hAnsi="宋体" w:cs="宋体"/>
        </w:rPr>
      </w:pPr>
      <w:r>
        <w:rPr>
          <w:rFonts w:hint="eastAsia" w:ascii="宋体" w:hAnsi="宋体" w:cs="宋体"/>
        </w:rPr>
        <w:t>（3）投标人认为有必要提供的其他资格证明文件。</w:t>
      </w:r>
    </w:p>
    <w:p w14:paraId="28916C9F">
      <w:pPr>
        <w:pStyle w:val="24"/>
        <w:spacing w:before="0" w:after="0" w:line="360" w:lineRule="auto"/>
        <w:jc w:val="left"/>
        <w:outlineLvl w:val="1"/>
        <w:rPr>
          <w:rFonts w:ascii="宋体" w:hAnsi="宋体" w:cs="宋体"/>
        </w:rPr>
      </w:pPr>
      <w:r>
        <w:rPr>
          <w:rFonts w:hint="eastAsia" w:ascii="宋体" w:hAnsi="宋体" w:cs="宋体"/>
          <w:kern w:val="0"/>
          <w:sz w:val="24"/>
          <w:lang w:val="zh-CN"/>
        </w:rPr>
        <w:br w:type="page"/>
      </w:r>
      <w:bookmarkStart w:id="167" w:name="_Toc23922"/>
      <w:bookmarkStart w:id="168" w:name="_Toc7342"/>
      <w:r>
        <w:rPr>
          <w:rFonts w:hint="eastAsia" w:ascii="宋体" w:hAnsi="宋体" w:cs="宋体"/>
          <w:sz w:val="30"/>
          <w:szCs w:val="30"/>
        </w:rPr>
        <w:t>（7）</w:t>
      </w:r>
      <w:r>
        <w:rPr>
          <w:rFonts w:hint="eastAsia" w:ascii="宋体" w:hAnsi="宋体" w:cs="宋体"/>
          <w:sz w:val="30"/>
          <w:szCs w:val="30"/>
          <w:lang w:val="zh-CN"/>
        </w:rPr>
        <w:t>财务状况报告，依法缴纳税收和社会保障资金的相关材料</w:t>
      </w:r>
      <w:bookmarkEnd w:id="167"/>
      <w:bookmarkEnd w:id="168"/>
    </w:p>
    <w:p w14:paraId="29FA397D">
      <w:pPr>
        <w:autoSpaceDE w:val="0"/>
        <w:autoSpaceDN w:val="0"/>
        <w:spacing w:line="360" w:lineRule="auto"/>
        <w:rPr>
          <w:rFonts w:ascii="宋体" w:hAnsi="宋体" w:cs="宋体"/>
          <w:kern w:val="0"/>
          <w:sz w:val="28"/>
          <w:szCs w:val="28"/>
          <w:lang w:val="zh-CN"/>
        </w:rPr>
      </w:pPr>
    </w:p>
    <w:p w14:paraId="384BC207">
      <w:pPr>
        <w:autoSpaceDE w:val="0"/>
        <w:autoSpaceDN w:val="0"/>
        <w:spacing w:line="360" w:lineRule="auto"/>
        <w:jc w:val="center"/>
        <w:rPr>
          <w:rFonts w:ascii="宋体" w:hAnsi="宋体" w:cs="宋体"/>
          <w:b/>
          <w:bCs/>
          <w:kern w:val="0"/>
          <w:sz w:val="28"/>
          <w:szCs w:val="28"/>
          <w:lang w:val="zh-CN"/>
        </w:rPr>
      </w:pPr>
      <w:r>
        <w:rPr>
          <w:rFonts w:hint="eastAsia" w:ascii="宋体" w:hAnsi="宋体" w:cs="宋体"/>
          <w:b/>
          <w:bCs/>
          <w:kern w:val="0"/>
          <w:sz w:val="28"/>
          <w:szCs w:val="28"/>
          <w:lang w:val="zh-CN"/>
        </w:rPr>
        <w:t>财务状况报告，依法缴纳税收和社会保障资金的相关材料</w:t>
      </w:r>
    </w:p>
    <w:p w14:paraId="0B23691F">
      <w:pPr>
        <w:autoSpaceDE w:val="0"/>
        <w:autoSpaceDN w:val="0"/>
        <w:spacing w:line="360" w:lineRule="auto"/>
        <w:rPr>
          <w:rFonts w:ascii="宋体" w:hAnsi="宋体" w:cs="宋体"/>
          <w:kern w:val="0"/>
          <w:sz w:val="28"/>
          <w:szCs w:val="28"/>
          <w:lang w:val="zh-CN"/>
        </w:rPr>
      </w:pPr>
    </w:p>
    <w:p w14:paraId="7185DF42">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按照招标文件第2.2款（1）中第&lt;2&gt;条规定提供以下相关材料。</w:t>
      </w:r>
    </w:p>
    <w:p w14:paraId="5EBDD0E3">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1、投标人是法人的，提供基本开户银行近三个月内出具的资信证明（同时提供基本存款账户开户许可证）或</w:t>
      </w:r>
      <w:r>
        <w:rPr>
          <w:rFonts w:hint="eastAsia" w:ascii="宋体" w:hAnsi="宋体" w:cs="宋体"/>
          <w:lang w:val="zh-CN"/>
        </w:rPr>
        <w:t>（</w:t>
      </w:r>
      <w:r>
        <w:rPr>
          <w:rFonts w:hint="eastAsia" w:ascii="宋体" w:hAnsi="宋体" w:cs="宋体"/>
        </w:rPr>
        <w:t>202</w:t>
      </w:r>
      <w:r>
        <w:rPr>
          <w:rFonts w:hint="eastAsia" w:ascii="宋体" w:hAnsi="宋体" w:cs="宋体"/>
          <w:lang w:val="en-US" w:eastAsia="zh-CN"/>
        </w:rPr>
        <w:t>3</w:t>
      </w:r>
      <w:r>
        <w:rPr>
          <w:rFonts w:hint="eastAsia" w:ascii="宋体" w:hAnsi="宋体" w:cs="宋体"/>
        </w:rPr>
        <w:t>年度或202</w:t>
      </w:r>
      <w:r>
        <w:rPr>
          <w:rFonts w:hint="eastAsia" w:ascii="宋体" w:hAnsi="宋体" w:cs="宋体"/>
          <w:lang w:val="en-US" w:eastAsia="zh-CN"/>
        </w:rPr>
        <w:t>4</w:t>
      </w:r>
      <w:r>
        <w:rPr>
          <w:rFonts w:hint="eastAsia" w:ascii="宋体" w:hAnsi="宋体" w:cs="宋体"/>
        </w:rPr>
        <w:t>年度</w:t>
      </w:r>
      <w:r>
        <w:rPr>
          <w:rFonts w:hint="eastAsia" w:ascii="宋体" w:hAnsi="宋体" w:cs="宋体"/>
          <w:lang w:val="zh-CN"/>
        </w:rPr>
        <w:t>）</w:t>
      </w:r>
      <w:r>
        <w:rPr>
          <w:rFonts w:hint="eastAsia" w:ascii="宋体" w:hAnsi="宋体" w:cs="宋体"/>
        </w:rPr>
        <w:t>经第三方审计的财务状况报告</w:t>
      </w:r>
      <w:r>
        <w:rPr>
          <w:rFonts w:hint="eastAsia" w:ascii="宋体" w:hAnsi="宋体" w:cs="宋体"/>
          <w:color w:val="000000"/>
          <w:kern w:val="0"/>
          <w:lang w:val="zh-CN"/>
        </w:rPr>
        <w:t>，包括资产负债表、现金流量表、利润表和财务（会计）报表附注</w:t>
      </w:r>
      <w:r>
        <w:rPr>
          <w:rFonts w:hint="eastAsia" w:ascii="宋体" w:hAnsi="宋体" w:cs="宋体"/>
          <w:color w:val="000000"/>
          <w:kern w:val="0"/>
        </w:rPr>
        <w:t>，</w:t>
      </w:r>
      <w:r>
        <w:rPr>
          <w:rFonts w:hint="eastAsia" w:ascii="宋体" w:hAnsi="宋体" w:cs="宋体"/>
          <w:color w:val="000000"/>
          <w:kern w:val="0"/>
          <w:lang w:val="zh-CN"/>
        </w:rPr>
        <w:t>并提供第三方机构的营业执照、执业证书。</w:t>
      </w:r>
      <w:r>
        <w:rPr>
          <w:rFonts w:hint="eastAsia" w:ascii="宋体" w:hAnsi="宋体" w:cs="宋体"/>
        </w:rPr>
        <w:t>投标人是其他组织和自然人，没有经审计的财务报告，可以提供基本开户银行</w:t>
      </w:r>
      <w:r>
        <w:rPr>
          <w:rFonts w:hint="eastAsia" w:ascii="宋体" w:hAnsi="宋体" w:cs="宋体"/>
          <w:color w:val="000000"/>
          <w:kern w:val="0"/>
          <w:lang w:val="zh-CN"/>
        </w:rPr>
        <w:t>近三个月内</w:t>
      </w:r>
      <w:r>
        <w:rPr>
          <w:rFonts w:hint="eastAsia" w:ascii="宋体" w:hAnsi="宋体" w:cs="宋体"/>
        </w:rPr>
        <w:t>出具的资信证明（同时提供基本存款账户开户许可证）。</w:t>
      </w:r>
    </w:p>
    <w:p w14:paraId="6BC1AFA1">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2、（</w:t>
      </w:r>
      <w:r>
        <w:rPr>
          <w:rFonts w:hint="eastAsia" w:ascii="宋体" w:hAnsi="宋体" w:cs="宋体"/>
          <w:color w:val="000000"/>
          <w:kern w:val="0"/>
        </w:rPr>
        <w:t>2024年0</w:t>
      </w:r>
      <w:r>
        <w:rPr>
          <w:rFonts w:hint="eastAsia" w:ascii="宋体" w:hAnsi="宋体" w:cs="宋体"/>
          <w:color w:val="000000"/>
          <w:kern w:val="0"/>
          <w:lang w:val="en-US" w:eastAsia="zh-CN"/>
        </w:rPr>
        <w:t>6</w:t>
      </w:r>
      <w:r>
        <w:rPr>
          <w:rFonts w:hint="eastAsia" w:ascii="宋体" w:hAnsi="宋体" w:cs="宋体"/>
          <w:color w:val="000000"/>
          <w:kern w:val="0"/>
        </w:rPr>
        <w:t>月-至今</w:t>
      </w:r>
      <w:r>
        <w:rPr>
          <w:rFonts w:hint="eastAsia" w:ascii="宋体" w:hAnsi="宋体" w:cs="宋体"/>
          <w:color w:val="000000"/>
          <w:kern w:val="0"/>
          <w:lang w:val="zh-CN"/>
        </w:rPr>
        <w:t>）任意三个月的依法缴纳税收和社会保障资金记录的证明材料；依法免税或不需要缴纳社会保障资金的投标人须提供相应文件证明其依法免税或不需要缴纳社会保障资金。</w:t>
      </w:r>
    </w:p>
    <w:p w14:paraId="14F938E5">
      <w:pPr>
        <w:pStyle w:val="24"/>
        <w:spacing w:before="0" w:after="0" w:line="360" w:lineRule="auto"/>
        <w:jc w:val="left"/>
        <w:outlineLvl w:val="1"/>
        <w:rPr>
          <w:rFonts w:ascii="宋体" w:hAnsi="宋体" w:cs="宋体"/>
        </w:rPr>
      </w:pPr>
      <w:r>
        <w:rPr>
          <w:rFonts w:hint="eastAsia" w:ascii="宋体" w:hAnsi="宋体" w:cs="宋体"/>
          <w:kern w:val="0"/>
          <w:sz w:val="24"/>
          <w:lang w:val="zh-CN"/>
        </w:rPr>
        <w:br w:type="page"/>
      </w:r>
      <w:bookmarkEnd w:id="163"/>
      <w:bookmarkStart w:id="169" w:name="_Toc11109"/>
      <w:bookmarkStart w:id="170" w:name="_Toc4317"/>
      <w:bookmarkStart w:id="171" w:name="_Toc21530"/>
      <w:r>
        <w:rPr>
          <w:rFonts w:hint="eastAsia" w:ascii="宋体" w:hAnsi="宋体" w:cs="宋体"/>
          <w:sz w:val="30"/>
          <w:szCs w:val="30"/>
        </w:rPr>
        <w:t>（8）</w:t>
      </w:r>
      <w:r>
        <w:rPr>
          <w:rFonts w:hint="eastAsia" w:ascii="宋体" w:hAnsi="宋体" w:cs="宋体"/>
          <w:sz w:val="30"/>
          <w:szCs w:val="30"/>
          <w:lang w:val="zh-CN"/>
        </w:rPr>
        <w:t>具备履行合同所必需的设备和专业技术能力的证明材料</w:t>
      </w:r>
      <w:bookmarkEnd w:id="169"/>
      <w:bookmarkEnd w:id="170"/>
    </w:p>
    <w:p w14:paraId="0EF7861D">
      <w:pPr>
        <w:autoSpaceDE w:val="0"/>
        <w:autoSpaceDN w:val="0"/>
        <w:spacing w:line="360" w:lineRule="auto"/>
        <w:rPr>
          <w:rFonts w:ascii="宋体" w:hAnsi="宋体" w:cs="宋体"/>
          <w:kern w:val="0"/>
          <w:sz w:val="28"/>
          <w:szCs w:val="28"/>
          <w:lang w:val="zh-CN"/>
        </w:rPr>
      </w:pPr>
    </w:p>
    <w:p w14:paraId="15C36869">
      <w:pPr>
        <w:autoSpaceDE w:val="0"/>
        <w:autoSpaceDN w:val="0"/>
        <w:spacing w:line="360" w:lineRule="auto"/>
        <w:jc w:val="center"/>
        <w:rPr>
          <w:rFonts w:ascii="宋体" w:hAnsi="宋体" w:cs="宋体"/>
          <w:b/>
          <w:bCs/>
          <w:color w:val="000000"/>
          <w:kern w:val="0"/>
          <w:sz w:val="28"/>
          <w:szCs w:val="28"/>
          <w:lang w:val="zh-CN"/>
        </w:rPr>
      </w:pPr>
      <w:r>
        <w:rPr>
          <w:rFonts w:hint="eastAsia" w:ascii="宋体" w:hAnsi="宋体" w:cs="宋体"/>
          <w:b/>
          <w:bCs/>
          <w:color w:val="000000"/>
          <w:kern w:val="0"/>
          <w:sz w:val="28"/>
          <w:szCs w:val="28"/>
          <w:lang w:val="zh-CN"/>
        </w:rPr>
        <w:t>具备履行合同所必需的设备和专业技术能力的证明材料</w:t>
      </w:r>
    </w:p>
    <w:p w14:paraId="44668507">
      <w:pPr>
        <w:autoSpaceDE w:val="0"/>
        <w:autoSpaceDN w:val="0"/>
        <w:spacing w:line="360" w:lineRule="auto"/>
        <w:ind w:firstLine="480"/>
        <w:rPr>
          <w:rFonts w:ascii="宋体" w:hAnsi="宋体" w:cs="宋体"/>
          <w:color w:val="000000"/>
          <w:kern w:val="0"/>
          <w:lang w:val="zh-CN"/>
        </w:rPr>
      </w:pPr>
    </w:p>
    <w:p w14:paraId="77380ECE">
      <w:pPr>
        <w:autoSpaceDE w:val="0"/>
        <w:autoSpaceDN w:val="0"/>
        <w:spacing w:line="360" w:lineRule="auto"/>
        <w:ind w:firstLine="480"/>
        <w:rPr>
          <w:rFonts w:ascii="宋体" w:hAnsi="宋体" w:cs="宋体"/>
          <w:color w:val="000000"/>
          <w:kern w:val="0"/>
          <w:lang w:val="zh-CN"/>
        </w:rPr>
      </w:pPr>
      <w:r>
        <w:rPr>
          <w:rFonts w:hint="eastAsia" w:ascii="宋体" w:hAnsi="宋体" w:cs="宋体"/>
          <w:color w:val="000000"/>
          <w:kern w:val="0"/>
          <w:lang w:val="zh-CN"/>
        </w:rPr>
        <w:t>为保证本项目合同的顺利履行，投标人必须具备履行合同的设备和专业技术能力，须提供必须具备履行合同的设备和专业技术能力的承诺函（格式自拟）。</w:t>
      </w:r>
    </w:p>
    <w:p w14:paraId="263A158F">
      <w:pPr>
        <w:pStyle w:val="24"/>
        <w:spacing w:before="0" w:after="0" w:line="360" w:lineRule="auto"/>
        <w:jc w:val="left"/>
        <w:outlineLvl w:val="9"/>
        <w:rPr>
          <w:rFonts w:ascii="宋体" w:hAnsi="宋体" w:cs="宋体"/>
          <w:sz w:val="30"/>
          <w:szCs w:val="30"/>
        </w:rPr>
      </w:pPr>
    </w:p>
    <w:p w14:paraId="1B03D664">
      <w:pPr>
        <w:pStyle w:val="24"/>
        <w:spacing w:before="0" w:after="0" w:line="360" w:lineRule="auto"/>
        <w:jc w:val="left"/>
        <w:outlineLvl w:val="9"/>
        <w:rPr>
          <w:rFonts w:ascii="宋体" w:hAnsi="宋体" w:cs="宋体"/>
          <w:sz w:val="30"/>
          <w:szCs w:val="30"/>
        </w:rPr>
      </w:pPr>
    </w:p>
    <w:p w14:paraId="308EC67E">
      <w:pPr>
        <w:pStyle w:val="24"/>
        <w:spacing w:before="0" w:after="0" w:line="360" w:lineRule="auto"/>
        <w:jc w:val="left"/>
        <w:outlineLvl w:val="9"/>
        <w:rPr>
          <w:rFonts w:ascii="宋体" w:hAnsi="宋体" w:cs="宋体"/>
          <w:sz w:val="30"/>
          <w:szCs w:val="30"/>
        </w:rPr>
      </w:pPr>
    </w:p>
    <w:p w14:paraId="5F91E65C">
      <w:pPr>
        <w:pStyle w:val="24"/>
        <w:spacing w:before="0" w:after="0" w:line="360" w:lineRule="auto"/>
        <w:jc w:val="left"/>
        <w:outlineLvl w:val="9"/>
        <w:rPr>
          <w:rFonts w:ascii="宋体" w:hAnsi="宋体" w:cs="宋体"/>
          <w:sz w:val="30"/>
          <w:szCs w:val="30"/>
        </w:rPr>
      </w:pPr>
    </w:p>
    <w:p w14:paraId="6D21BE5E">
      <w:pPr>
        <w:pStyle w:val="24"/>
        <w:spacing w:before="0" w:after="0" w:line="360" w:lineRule="auto"/>
        <w:jc w:val="left"/>
        <w:outlineLvl w:val="9"/>
        <w:rPr>
          <w:rFonts w:ascii="宋体" w:hAnsi="宋体" w:cs="宋体"/>
          <w:sz w:val="30"/>
          <w:szCs w:val="30"/>
        </w:rPr>
      </w:pPr>
    </w:p>
    <w:p w14:paraId="013CB37A">
      <w:pPr>
        <w:pStyle w:val="24"/>
        <w:spacing w:before="0" w:after="0" w:line="360" w:lineRule="auto"/>
        <w:jc w:val="left"/>
        <w:outlineLvl w:val="9"/>
        <w:rPr>
          <w:rFonts w:ascii="宋体" w:hAnsi="宋体" w:cs="宋体"/>
          <w:sz w:val="30"/>
          <w:szCs w:val="30"/>
        </w:rPr>
      </w:pPr>
    </w:p>
    <w:p w14:paraId="46C28583">
      <w:pPr>
        <w:pStyle w:val="24"/>
        <w:spacing w:before="0" w:after="0" w:line="360" w:lineRule="auto"/>
        <w:jc w:val="left"/>
        <w:outlineLvl w:val="9"/>
        <w:rPr>
          <w:rFonts w:ascii="宋体" w:hAnsi="宋体" w:cs="宋体"/>
          <w:sz w:val="30"/>
          <w:szCs w:val="30"/>
        </w:rPr>
      </w:pPr>
    </w:p>
    <w:p w14:paraId="7430A9C7">
      <w:pPr>
        <w:pStyle w:val="24"/>
        <w:spacing w:before="0" w:after="0" w:line="360" w:lineRule="auto"/>
        <w:jc w:val="left"/>
        <w:outlineLvl w:val="9"/>
        <w:rPr>
          <w:rFonts w:ascii="宋体" w:hAnsi="宋体" w:cs="宋体"/>
          <w:sz w:val="30"/>
          <w:szCs w:val="30"/>
        </w:rPr>
      </w:pPr>
    </w:p>
    <w:p w14:paraId="66B0445F">
      <w:pPr>
        <w:pStyle w:val="24"/>
        <w:spacing w:before="0" w:after="0" w:line="360" w:lineRule="auto"/>
        <w:jc w:val="left"/>
        <w:outlineLvl w:val="9"/>
        <w:rPr>
          <w:rFonts w:ascii="宋体" w:hAnsi="宋体" w:cs="宋体"/>
          <w:sz w:val="30"/>
          <w:szCs w:val="30"/>
        </w:rPr>
      </w:pPr>
    </w:p>
    <w:p w14:paraId="65B450CA">
      <w:pPr>
        <w:pStyle w:val="24"/>
        <w:spacing w:before="0" w:after="0" w:line="360" w:lineRule="auto"/>
        <w:jc w:val="left"/>
        <w:outlineLvl w:val="9"/>
        <w:rPr>
          <w:rFonts w:ascii="宋体" w:hAnsi="宋体" w:cs="宋体"/>
          <w:sz w:val="30"/>
          <w:szCs w:val="30"/>
        </w:rPr>
      </w:pPr>
    </w:p>
    <w:p w14:paraId="05A739BD">
      <w:pPr>
        <w:pStyle w:val="24"/>
        <w:spacing w:before="0" w:after="0" w:line="360" w:lineRule="auto"/>
        <w:jc w:val="left"/>
        <w:outlineLvl w:val="9"/>
        <w:rPr>
          <w:rFonts w:ascii="宋体" w:hAnsi="宋体" w:cs="宋体"/>
          <w:sz w:val="30"/>
          <w:szCs w:val="30"/>
        </w:rPr>
      </w:pPr>
    </w:p>
    <w:p w14:paraId="06A583FF">
      <w:pPr>
        <w:rPr>
          <w:rFonts w:ascii="宋体" w:hAnsi="宋体" w:cs="宋体"/>
          <w:sz w:val="30"/>
          <w:szCs w:val="30"/>
        </w:rPr>
      </w:pPr>
    </w:p>
    <w:p w14:paraId="36200D73">
      <w:pPr>
        <w:pStyle w:val="5"/>
        <w:ind w:left="0" w:firstLine="0"/>
      </w:pPr>
    </w:p>
    <w:p w14:paraId="5DAEE3B1">
      <w:pPr>
        <w:pStyle w:val="24"/>
        <w:spacing w:before="0" w:after="0" w:line="360" w:lineRule="auto"/>
        <w:jc w:val="left"/>
        <w:outlineLvl w:val="9"/>
        <w:rPr>
          <w:rFonts w:ascii="宋体" w:hAnsi="宋体" w:cs="宋体"/>
          <w:sz w:val="30"/>
          <w:szCs w:val="30"/>
        </w:rPr>
      </w:pPr>
    </w:p>
    <w:p w14:paraId="3348350B">
      <w:pPr>
        <w:pStyle w:val="24"/>
        <w:spacing w:before="0" w:after="0" w:line="360" w:lineRule="auto"/>
        <w:jc w:val="left"/>
        <w:outlineLvl w:val="9"/>
        <w:rPr>
          <w:rFonts w:ascii="宋体" w:hAnsi="宋体" w:cs="宋体"/>
          <w:sz w:val="30"/>
          <w:szCs w:val="30"/>
        </w:rPr>
      </w:pPr>
    </w:p>
    <w:p w14:paraId="1823A351">
      <w:pPr>
        <w:pStyle w:val="24"/>
        <w:spacing w:before="0" w:after="0" w:line="360" w:lineRule="auto"/>
        <w:jc w:val="left"/>
        <w:outlineLvl w:val="9"/>
        <w:rPr>
          <w:rFonts w:ascii="宋体" w:hAnsi="宋体" w:cs="宋体"/>
          <w:sz w:val="30"/>
          <w:szCs w:val="30"/>
        </w:rPr>
      </w:pPr>
    </w:p>
    <w:p w14:paraId="2F98E3CA">
      <w:pPr>
        <w:pStyle w:val="24"/>
        <w:spacing w:before="0" w:after="0" w:line="360" w:lineRule="auto"/>
        <w:jc w:val="left"/>
        <w:outlineLvl w:val="1"/>
        <w:rPr>
          <w:rFonts w:ascii="宋体" w:hAnsi="宋体" w:cs="宋体"/>
        </w:rPr>
      </w:pPr>
      <w:bookmarkStart w:id="172" w:name="_Toc2464"/>
      <w:bookmarkStart w:id="173" w:name="_Toc31837"/>
      <w:r>
        <w:rPr>
          <w:rFonts w:hint="eastAsia" w:ascii="宋体" w:hAnsi="宋体" w:cs="宋体"/>
          <w:sz w:val="30"/>
          <w:szCs w:val="30"/>
        </w:rPr>
        <w:t>（9）</w:t>
      </w:r>
      <w:r>
        <w:rPr>
          <w:rFonts w:hint="eastAsia" w:ascii="宋体" w:hAnsi="宋体" w:cs="宋体"/>
          <w:sz w:val="30"/>
          <w:szCs w:val="30"/>
          <w:lang w:val="zh-CN"/>
        </w:rPr>
        <w:t>无重大违法记录声明</w:t>
      </w:r>
      <w:bookmarkEnd w:id="172"/>
      <w:bookmarkEnd w:id="173"/>
    </w:p>
    <w:p w14:paraId="1B640E6E">
      <w:pPr>
        <w:autoSpaceDE w:val="0"/>
        <w:autoSpaceDN w:val="0"/>
        <w:spacing w:line="360" w:lineRule="auto"/>
        <w:rPr>
          <w:rFonts w:ascii="宋体" w:hAnsi="宋体" w:cs="宋体"/>
          <w:kern w:val="0"/>
          <w:sz w:val="28"/>
          <w:szCs w:val="28"/>
          <w:lang w:val="zh-CN"/>
        </w:rPr>
      </w:pPr>
    </w:p>
    <w:p w14:paraId="3CD30F59">
      <w:pPr>
        <w:autoSpaceDE w:val="0"/>
        <w:autoSpaceDN w:val="0"/>
        <w:spacing w:line="360" w:lineRule="auto"/>
        <w:jc w:val="center"/>
        <w:rPr>
          <w:rFonts w:ascii="宋体" w:hAnsi="宋体" w:cs="宋体"/>
          <w:b/>
          <w:bCs/>
          <w:kern w:val="0"/>
          <w:sz w:val="28"/>
          <w:szCs w:val="28"/>
          <w:lang w:val="zh-CN"/>
        </w:rPr>
      </w:pPr>
      <w:r>
        <w:rPr>
          <w:rFonts w:hint="eastAsia" w:ascii="宋体" w:hAnsi="宋体" w:cs="宋体"/>
          <w:b/>
          <w:bCs/>
          <w:kern w:val="0"/>
          <w:sz w:val="28"/>
          <w:szCs w:val="28"/>
          <w:lang w:val="zh-CN"/>
        </w:rPr>
        <w:t>无重大违法记录声明</w:t>
      </w:r>
    </w:p>
    <w:p w14:paraId="17611313">
      <w:pPr>
        <w:spacing w:line="360" w:lineRule="auto"/>
        <w:rPr>
          <w:rFonts w:ascii="宋体" w:hAnsi="宋体" w:cs="宋体"/>
          <w:b/>
          <w:bCs/>
          <w:sz w:val="28"/>
          <w:szCs w:val="28"/>
        </w:rPr>
      </w:pPr>
    </w:p>
    <w:p w14:paraId="1FB242CC">
      <w:pPr>
        <w:spacing w:line="360" w:lineRule="auto"/>
        <w:rPr>
          <w:rFonts w:ascii="宋体" w:hAnsi="宋体" w:cs="宋体"/>
          <w:b/>
          <w:bCs/>
        </w:rPr>
      </w:pPr>
      <w:r>
        <w:rPr>
          <w:rFonts w:hint="eastAsia" w:ascii="宋体" w:hAnsi="宋体" w:cs="宋体"/>
          <w:b/>
          <w:bCs/>
        </w:rPr>
        <w:t>致：</w:t>
      </w:r>
      <w:r>
        <w:rPr>
          <w:rFonts w:hint="eastAsia" w:ascii="宋体" w:hAnsi="宋体" w:cs="宋体"/>
          <w:b/>
          <w:bCs/>
          <w:kern w:val="0"/>
          <w:lang w:val="zh-CN"/>
        </w:rPr>
        <w:t>青海浩驰招标代理有限公司</w:t>
      </w:r>
    </w:p>
    <w:p w14:paraId="4CECA90A">
      <w:pPr>
        <w:spacing w:line="360" w:lineRule="auto"/>
        <w:ind w:firstLine="480" w:firstLineChars="200"/>
        <w:rPr>
          <w:rFonts w:ascii="宋体" w:hAnsi="宋体" w:cs="宋体"/>
          <w:shd w:val="clear" w:color="auto" w:fill="FFFFFF"/>
        </w:rPr>
      </w:pPr>
      <w:r>
        <w:rPr>
          <w:rFonts w:hint="eastAsia" w:ascii="宋体" w:hAnsi="宋体" w:cs="宋体"/>
        </w:rPr>
        <w:t>我单位参加本次政府采购项目活动前三年内，在经营活动中无重大违法活动记录，符合《政府采购法》规定的</w:t>
      </w:r>
      <w:r>
        <w:rPr>
          <w:rFonts w:hint="eastAsia" w:ascii="宋体" w:hAnsi="宋体" w:cs="宋体"/>
          <w:lang w:eastAsia="zh-CN"/>
        </w:rPr>
        <w:t>投标人</w:t>
      </w:r>
      <w:r>
        <w:rPr>
          <w:rFonts w:hint="eastAsia" w:ascii="宋体" w:hAnsi="宋体" w:cs="宋体"/>
        </w:rPr>
        <w:t>资格条</w:t>
      </w:r>
      <w:r>
        <w:rPr>
          <w:rFonts w:hint="eastAsia" w:ascii="宋体" w:hAnsi="宋体" w:cs="宋体"/>
          <w:shd w:val="clear" w:color="auto" w:fill="FFFFFF"/>
        </w:rPr>
        <w:t>件。我方对此声明负全部法律责任。</w:t>
      </w:r>
    </w:p>
    <w:p w14:paraId="2C849D2E">
      <w:pPr>
        <w:spacing w:line="360" w:lineRule="auto"/>
        <w:ind w:firstLine="480" w:firstLineChars="200"/>
        <w:rPr>
          <w:rFonts w:ascii="宋体" w:hAnsi="宋体" w:cs="宋体"/>
        </w:rPr>
      </w:pPr>
      <w:r>
        <w:rPr>
          <w:rFonts w:hint="eastAsia" w:ascii="宋体" w:hAnsi="宋体" w:cs="宋体"/>
        </w:rPr>
        <w:t>特此声明。</w:t>
      </w:r>
    </w:p>
    <w:p w14:paraId="6089C752">
      <w:pPr>
        <w:autoSpaceDE w:val="0"/>
        <w:autoSpaceDN w:val="0"/>
        <w:spacing w:line="360" w:lineRule="auto"/>
        <w:jc w:val="left"/>
        <w:rPr>
          <w:rFonts w:ascii="宋体" w:hAnsi="宋体" w:cs="宋体"/>
          <w:kern w:val="0"/>
          <w:lang w:val="zh-CN"/>
        </w:rPr>
      </w:pPr>
    </w:p>
    <w:p w14:paraId="71D920F9">
      <w:pPr>
        <w:autoSpaceDE w:val="0"/>
        <w:autoSpaceDN w:val="0"/>
        <w:spacing w:line="360" w:lineRule="auto"/>
        <w:ind w:firstLine="480" w:firstLineChars="200"/>
        <w:jc w:val="left"/>
        <w:rPr>
          <w:rFonts w:ascii="宋体" w:hAnsi="宋体" w:cs="宋体"/>
          <w:kern w:val="0"/>
          <w:lang w:val="zh-CN"/>
        </w:rPr>
      </w:pPr>
      <w:r>
        <w:rPr>
          <w:rFonts w:hint="eastAsia" w:ascii="宋体" w:hAnsi="宋体" w:cs="宋体"/>
          <w:kern w:val="0"/>
          <w:lang w:val="zh-CN"/>
        </w:rPr>
        <w:t>附“信用中国”网站查询截图，时间为投标截止时间前20天内。</w:t>
      </w:r>
    </w:p>
    <w:p w14:paraId="7C034AB5">
      <w:pPr>
        <w:autoSpaceDE w:val="0"/>
        <w:autoSpaceDN w:val="0"/>
        <w:spacing w:line="360" w:lineRule="auto"/>
        <w:jc w:val="left"/>
        <w:rPr>
          <w:rFonts w:ascii="宋体" w:hAnsi="宋体" w:cs="宋体"/>
          <w:kern w:val="0"/>
          <w:lang w:val="zh-CN"/>
        </w:rPr>
      </w:pPr>
    </w:p>
    <w:p w14:paraId="797660FF">
      <w:pPr>
        <w:autoSpaceDE w:val="0"/>
        <w:autoSpaceDN w:val="0"/>
        <w:spacing w:line="360" w:lineRule="auto"/>
        <w:jc w:val="left"/>
        <w:rPr>
          <w:rFonts w:ascii="宋体" w:hAnsi="宋体" w:cs="宋体"/>
          <w:kern w:val="0"/>
          <w:lang w:val="zh-CN"/>
        </w:rPr>
      </w:pPr>
    </w:p>
    <w:p w14:paraId="3D46A393">
      <w:pPr>
        <w:autoSpaceDE w:val="0"/>
        <w:autoSpaceDN w:val="0"/>
        <w:spacing w:line="360" w:lineRule="auto"/>
        <w:jc w:val="left"/>
        <w:rPr>
          <w:rFonts w:ascii="宋体" w:hAnsi="宋体" w:cs="宋体"/>
          <w:kern w:val="0"/>
          <w:lang w:val="zh-CN"/>
        </w:rPr>
      </w:pPr>
    </w:p>
    <w:p w14:paraId="1FBD27B6">
      <w:pPr>
        <w:autoSpaceDE w:val="0"/>
        <w:autoSpaceDN w:val="0"/>
        <w:spacing w:line="360" w:lineRule="auto"/>
        <w:jc w:val="left"/>
        <w:rPr>
          <w:rFonts w:ascii="宋体" w:hAnsi="宋体" w:cs="宋体"/>
          <w:kern w:val="0"/>
          <w:lang w:val="zh-CN"/>
        </w:rPr>
      </w:pPr>
    </w:p>
    <w:p w14:paraId="4C680EC1">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14:paraId="4C462CEC">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14:paraId="6D3E1A22">
      <w:pPr>
        <w:autoSpaceDE w:val="0"/>
        <w:autoSpaceDN w:val="0"/>
        <w:spacing w:line="360" w:lineRule="auto"/>
        <w:jc w:val="center"/>
        <w:rPr>
          <w:rFonts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bookmarkEnd w:id="171"/>
    <w:p w14:paraId="5DEDB972">
      <w:pPr>
        <w:widowControl/>
        <w:shd w:val="clear" w:color="auto" w:fill="FFFFFF"/>
        <w:spacing w:before="100" w:beforeAutospacing="1" w:after="100" w:afterAutospacing="1" w:line="435" w:lineRule="atLeast"/>
        <w:jc w:val="left"/>
        <w:rPr>
          <w:rFonts w:ascii="Arial" w:hAnsi="Arial" w:cs="Arial"/>
          <w:b/>
          <w:bCs/>
          <w:color w:val="333333"/>
          <w:sz w:val="20"/>
          <w:szCs w:val="20"/>
        </w:rPr>
      </w:pPr>
    </w:p>
    <w:p w14:paraId="75EDE25F">
      <w:pPr>
        <w:rPr>
          <w:kern w:val="0"/>
          <w:lang w:val="zh-CN"/>
        </w:rPr>
      </w:pPr>
    </w:p>
    <w:p w14:paraId="3FAF66E8">
      <w:pPr>
        <w:rPr>
          <w:kern w:val="0"/>
          <w:lang w:val="zh-CN"/>
        </w:rPr>
      </w:pPr>
    </w:p>
    <w:p w14:paraId="2FB4CF44">
      <w:pPr>
        <w:rPr>
          <w:kern w:val="0"/>
          <w:lang w:val="zh-CN"/>
        </w:rPr>
      </w:pPr>
    </w:p>
    <w:p w14:paraId="459B8F70">
      <w:pPr>
        <w:rPr>
          <w:kern w:val="0"/>
          <w:lang w:val="zh-CN"/>
        </w:rPr>
      </w:pPr>
    </w:p>
    <w:p w14:paraId="01474B0A">
      <w:pPr>
        <w:rPr>
          <w:kern w:val="0"/>
          <w:lang w:val="zh-CN"/>
        </w:rPr>
      </w:pPr>
    </w:p>
    <w:p w14:paraId="6C55E1E9">
      <w:pPr>
        <w:rPr>
          <w:kern w:val="0"/>
          <w:lang w:val="zh-CN"/>
        </w:rPr>
      </w:pPr>
    </w:p>
    <w:p w14:paraId="2DA45334">
      <w:pPr>
        <w:rPr>
          <w:kern w:val="0"/>
          <w:lang w:val="zh-CN"/>
        </w:rPr>
      </w:pPr>
    </w:p>
    <w:p w14:paraId="0CA1A324">
      <w:pPr>
        <w:rPr>
          <w:kern w:val="0"/>
          <w:lang w:val="zh-CN"/>
        </w:rPr>
      </w:pPr>
    </w:p>
    <w:p w14:paraId="0F0E7B4B">
      <w:pPr>
        <w:rPr>
          <w:kern w:val="0"/>
          <w:lang w:val="zh-CN"/>
        </w:rPr>
      </w:pPr>
    </w:p>
    <w:p w14:paraId="76968E1F">
      <w:pPr>
        <w:rPr>
          <w:kern w:val="0"/>
          <w:lang w:val="zh-CN"/>
        </w:rPr>
      </w:pPr>
    </w:p>
    <w:p w14:paraId="0D07131C">
      <w:pPr>
        <w:rPr>
          <w:kern w:val="0"/>
          <w:lang w:val="zh-CN"/>
        </w:rPr>
      </w:pPr>
    </w:p>
    <w:p w14:paraId="1B822524">
      <w:pPr>
        <w:rPr>
          <w:kern w:val="0"/>
          <w:lang w:val="zh-CN"/>
        </w:rPr>
      </w:pPr>
    </w:p>
    <w:p w14:paraId="1104C3CF">
      <w:pPr>
        <w:rPr>
          <w:b/>
          <w:sz w:val="36"/>
          <w:szCs w:val="36"/>
        </w:rPr>
      </w:pPr>
      <w:r>
        <w:rPr>
          <w:rFonts w:hint="eastAsia"/>
          <w:b/>
          <w:sz w:val="36"/>
          <w:szCs w:val="36"/>
          <w:lang w:val="zh-CN"/>
        </w:rPr>
        <w:t>（下册）</w:t>
      </w:r>
    </w:p>
    <w:p w14:paraId="4854A57E">
      <w:pPr>
        <w:autoSpaceDE w:val="0"/>
        <w:autoSpaceDN w:val="0"/>
        <w:spacing w:line="360" w:lineRule="auto"/>
        <w:jc w:val="right"/>
        <w:rPr>
          <w:rFonts w:ascii="宋体" w:hAnsi="宋体" w:cs="宋体"/>
          <w:b/>
          <w:bCs/>
          <w:kern w:val="0"/>
          <w:sz w:val="36"/>
          <w:szCs w:val="36"/>
        </w:rPr>
      </w:pPr>
      <w:r>
        <w:rPr>
          <w:rFonts w:hint="eastAsia" w:ascii="宋体" w:hAnsi="宋体" w:cs="宋体"/>
          <w:b/>
          <w:bCs/>
          <w:kern w:val="0"/>
          <w:sz w:val="36"/>
          <w:szCs w:val="36"/>
        </w:rPr>
        <w:t>正本/副本</w:t>
      </w:r>
    </w:p>
    <w:p w14:paraId="2B827878">
      <w:pPr>
        <w:autoSpaceDE w:val="0"/>
        <w:autoSpaceDN w:val="0"/>
        <w:spacing w:line="360" w:lineRule="auto"/>
        <w:jc w:val="center"/>
        <w:rPr>
          <w:rFonts w:ascii="宋体" w:hAnsi="宋体" w:cs="宋体"/>
          <w:b/>
          <w:bCs/>
          <w:kern w:val="0"/>
          <w:sz w:val="52"/>
          <w:szCs w:val="52"/>
          <w:lang w:val="zh-CN"/>
        </w:rPr>
      </w:pPr>
      <w:r>
        <w:rPr>
          <w:rFonts w:hint="eastAsia" w:ascii="宋体" w:hAnsi="宋体" w:cs="宋体"/>
          <w:b/>
          <w:bCs/>
          <w:kern w:val="0"/>
          <w:sz w:val="52"/>
          <w:szCs w:val="52"/>
          <w:lang w:val="zh-CN"/>
        </w:rPr>
        <w:t>青海省政府采购项目</w:t>
      </w:r>
    </w:p>
    <w:p w14:paraId="20F1A07A">
      <w:pPr>
        <w:autoSpaceDE w:val="0"/>
        <w:autoSpaceDN w:val="0"/>
        <w:spacing w:line="360" w:lineRule="auto"/>
        <w:rPr>
          <w:rFonts w:ascii="宋体" w:hAnsi="宋体" w:cs="宋体"/>
          <w:kern w:val="0"/>
          <w:sz w:val="36"/>
          <w:szCs w:val="36"/>
        </w:rPr>
      </w:pPr>
    </w:p>
    <w:p w14:paraId="7B77E18C">
      <w:pPr>
        <w:autoSpaceDE w:val="0"/>
        <w:autoSpaceDN w:val="0"/>
        <w:spacing w:line="360" w:lineRule="auto"/>
        <w:jc w:val="center"/>
        <w:rPr>
          <w:rFonts w:ascii="宋体" w:hAnsi="宋体" w:cs="宋体"/>
          <w:b/>
          <w:bCs/>
          <w:kern w:val="0"/>
          <w:sz w:val="72"/>
          <w:szCs w:val="72"/>
        </w:rPr>
      </w:pPr>
      <w:r>
        <w:rPr>
          <w:rFonts w:hint="eastAsia" w:ascii="宋体" w:hAnsi="宋体" w:cs="宋体"/>
          <w:b/>
          <w:bCs/>
          <w:kern w:val="0"/>
          <w:sz w:val="72"/>
          <w:szCs w:val="72"/>
          <w:lang w:val="zh-CN"/>
        </w:rPr>
        <w:t>投</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文</w:t>
      </w:r>
      <w:r>
        <w:rPr>
          <w:rFonts w:hint="eastAsia" w:ascii="宋体" w:hAnsi="宋体" w:cs="宋体"/>
          <w:b/>
          <w:bCs/>
          <w:kern w:val="0"/>
          <w:sz w:val="72"/>
          <w:szCs w:val="72"/>
        </w:rPr>
        <w:t xml:space="preserve"> </w:t>
      </w:r>
      <w:r>
        <w:rPr>
          <w:rFonts w:hint="eastAsia" w:ascii="宋体" w:hAnsi="宋体" w:cs="宋体"/>
          <w:b/>
          <w:bCs/>
          <w:kern w:val="0"/>
          <w:sz w:val="72"/>
          <w:szCs w:val="72"/>
          <w:lang w:val="zh-CN"/>
        </w:rPr>
        <w:t>件</w:t>
      </w:r>
    </w:p>
    <w:p w14:paraId="2698019A">
      <w:pPr>
        <w:autoSpaceDE w:val="0"/>
        <w:autoSpaceDN w:val="0"/>
        <w:spacing w:line="360" w:lineRule="auto"/>
        <w:jc w:val="center"/>
        <w:rPr>
          <w:rFonts w:ascii="宋体" w:hAnsi="宋体" w:cs="宋体"/>
          <w:kern w:val="0"/>
          <w:sz w:val="44"/>
          <w:szCs w:val="44"/>
        </w:rPr>
      </w:pPr>
      <w:r>
        <w:rPr>
          <w:rFonts w:hint="eastAsia" w:ascii="宋体" w:hAnsi="宋体" w:cs="宋体"/>
          <w:b/>
          <w:bCs/>
          <w:sz w:val="44"/>
          <w:szCs w:val="44"/>
          <w:lang w:val="zh-CN"/>
        </w:rPr>
        <w:t>（下册）</w:t>
      </w:r>
    </w:p>
    <w:p w14:paraId="51AF41D5">
      <w:pPr>
        <w:autoSpaceDE w:val="0"/>
        <w:autoSpaceDN w:val="0"/>
        <w:spacing w:line="360" w:lineRule="auto"/>
        <w:rPr>
          <w:rFonts w:ascii="宋体" w:hAnsi="宋体" w:cs="宋体"/>
          <w:kern w:val="0"/>
          <w:sz w:val="36"/>
          <w:szCs w:val="36"/>
        </w:rPr>
      </w:pPr>
    </w:p>
    <w:p w14:paraId="396A80B8">
      <w:pPr>
        <w:autoSpaceDE w:val="0"/>
        <w:autoSpaceDN w:val="0"/>
        <w:spacing w:line="360" w:lineRule="auto"/>
        <w:rPr>
          <w:rFonts w:ascii="宋体" w:hAnsi="宋体" w:cs="宋体"/>
          <w:kern w:val="0"/>
          <w:sz w:val="36"/>
          <w:szCs w:val="36"/>
        </w:rPr>
      </w:pPr>
    </w:p>
    <w:p w14:paraId="49F9C9DD">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lang w:val="zh-CN"/>
        </w:rPr>
        <w:t>采购项目编号：</w:t>
      </w:r>
    </w:p>
    <w:p w14:paraId="6F281C60">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lang w:val="zh-CN"/>
        </w:rPr>
        <w:t>采购项目名称</w:t>
      </w:r>
      <w:r>
        <w:rPr>
          <w:rFonts w:hint="eastAsia" w:ascii="宋体" w:hAnsi="宋体" w:cs="宋体"/>
          <w:b/>
          <w:bCs/>
          <w:kern w:val="0"/>
          <w:sz w:val="36"/>
          <w:szCs w:val="36"/>
        </w:rPr>
        <w:t>：</w:t>
      </w:r>
    </w:p>
    <w:p w14:paraId="0BB90563">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采购项目包号：</w:t>
      </w:r>
    </w:p>
    <w:p w14:paraId="49A999F3">
      <w:pPr>
        <w:autoSpaceDE w:val="0"/>
        <w:autoSpaceDN w:val="0"/>
        <w:spacing w:line="360" w:lineRule="auto"/>
        <w:rPr>
          <w:rFonts w:ascii="宋体" w:hAnsi="宋体" w:cs="宋体"/>
          <w:b/>
          <w:bCs/>
          <w:kern w:val="0"/>
          <w:sz w:val="36"/>
          <w:szCs w:val="36"/>
        </w:rPr>
      </w:pPr>
    </w:p>
    <w:p w14:paraId="789C1C2E">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投标人：</w:t>
      </w:r>
      <w:r>
        <w:rPr>
          <w:rFonts w:hint="eastAsia" w:ascii="宋体" w:hAnsi="宋体" w:cs="宋体"/>
          <w:b/>
          <w:bCs/>
          <w:kern w:val="0"/>
          <w:sz w:val="36"/>
          <w:szCs w:val="36"/>
          <w:u w:val="single"/>
        </w:rPr>
        <w:t xml:space="preserve">                          </w:t>
      </w:r>
      <w:r>
        <w:rPr>
          <w:rFonts w:hint="eastAsia" w:ascii="宋体" w:hAnsi="宋体" w:cs="宋体"/>
          <w:b/>
          <w:bCs/>
          <w:kern w:val="0"/>
          <w:sz w:val="36"/>
          <w:szCs w:val="36"/>
        </w:rPr>
        <w:t>（</w:t>
      </w:r>
      <w:r>
        <w:rPr>
          <w:rFonts w:hint="eastAsia" w:ascii="宋体" w:hAnsi="宋体" w:cs="宋体"/>
          <w:b/>
          <w:bCs/>
          <w:kern w:val="0"/>
          <w:sz w:val="36"/>
          <w:szCs w:val="36"/>
          <w:lang w:val="zh-CN"/>
        </w:rPr>
        <w:t>公章）</w:t>
      </w:r>
    </w:p>
    <w:p w14:paraId="4C34CFC7">
      <w:pPr>
        <w:autoSpaceDE w:val="0"/>
        <w:autoSpaceDN w:val="0"/>
        <w:spacing w:line="360" w:lineRule="auto"/>
        <w:rPr>
          <w:rFonts w:ascii="宋体" w:hAnsi="宋体" w:cs="宋体"/>
          <w:b/>
          <w:bCs/>
          <w:kern w:val="0"/>
          <w:sz w:val="36"/>
          <w:szCs w:val="36"/>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法定代表人或委托代理人：</w:t>
      </w:r>
      <w:r>
        <w:rPr>
          <w:rFonts w:hint="eastAsia" w:ascii="宋体" w:hAnsi="宋体" w:cs="宋体"/>
          <w:b/>
          <w:bCs/>
          <w:kern w:val="0"/>
          <w:sz w:val="36"/>
          <w:szCs w:val="36"/>
          <w:u w:val="single"/>
        </w:rPr>
        <w:t xml:space="preserve">     </w:t>
      </w:r>
      <w:r>
        <w:rPr>
          <w:rFonts w:hint="eastAsia" w:ascii="宋体" w:hAnsi="宋体" w:cs="宋体"/>
          <w:b/>
          <w:bCs/>
          <w:kern w:val="0"/>
          <w:sz w:val="36"/>
          <w:szCs w:val="36"/>
          <w:lang w:val="zh-CN"/>
        </w:rPr>
        <w:t>（签字或盖章）</w:t>
      </w:r>
    </w:p>
    <w:p w14:paraId="2E176CBE">
      <w:pPr>
        <w:autoSpaceDE w:val="0"/>
        <w:autoSpaceDN w:val="0"/>
        <w:spacing w:line="360" w:lineRule="auto"/>
        <w:rPr>
          <w:rFonts w:ascii="宋体" w:hAnsi="宋体" w:cs="宋体"/>
          <w:b/>
          <w:bCs/>
          <w:kern w:val="0"/>
          <w:sz w:val="36"/>
          <w:szCs w:val="36"/>
          <w:lang w:val="zh-CN"/>
        </w:rPr>
      </w:pPr>
      <w:r>
        <w:rPr>
          <w:rFonts w:hint="eastAsia" w:ascii="宋体" w:hAnsi="宋体" w:cs="宋体"/>
          <w:b/>
          <w:bCs/>
          <w:kern w:val="0"/>
          <w:sz w:val="36"/>
          <w:szCs w:val="36"/>
        </w:rPr>
        <w:t xml:space="preserve">                    </w:t>
      </w:r>
      <w:r>
        <w:rPr>
          <w:rFonts w:hint="eastAsia" w:ascii="宋体" w:hAnsi="宋体" w:cs="宋体"/>
          <w:b/>
          <w:bCs/>
          <w:kern w:val="0"/>
          <w:sz w:val="36"/>
          <w:szCs w:val="36"/>
          <w:lang w:val="zh-CN"/>
        </w:rPr>
        <w:t>年</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月</w:t>
      </w:r>
      <w:r>
        <w:rPr>
          <w:rFonts w:hint="eastAsia" w:ascii="宋体" w:hAnsi="宋体" w:cs="宋体"/>
          <w:b/>
          <w:bCs/>
          <w:kern w:val="0"/>
          <w:sz w:val="36"/>
          <w:szCs w:val="36"/>
        </w:rPr>
        <w:t xml:space="preserve">    </w:t>
      </w:r>
      <w:r>
        <w:rPr>
          <w:rFonts w:hint="eastAsia" w:ascii="宋体" w:hAnsi="宋体" w:cs="宋体"/>
          <w:b/>
          <w:bCs/>
          <w:kern w:val="0"/>
          <w:sz w:val="36"/>
          <w:szCs w:val="36"/>
          <w:lang w:val="zh-CN"/>
        </w:rPr>
        <w:t>日</w:t>
      </w:r>
    </w:p>
    <w:p w14:paraId="1B27538F">
      <w:pPr>
        <w:pStyle w:val="24"/>
        <w:spacing w:before="0" w:after="0" w:line="360" w:lineRule="auto"/>
        <w:jc w:val="left"/>
        <w:rPr>
          <w:rFonts w:ascii="宋体" w:hAnsi="宋体" w:cs="宋体"/>
          <w:lang w:val="zh-CN"/>
        </w:rPr>
      </w:pPr>
      <w:r>
        <w:rPr>
          <w:rFonts w:hint="eastAsia" w:ascii="宋体" w:hAnsi="宋体" w:cs="宋体"/>
          <w:b w:val="0"/>
          <w:bCs w:val="0"/>
          <w:kern w:val="0"/>
          <w:lang w:val="zh-CN"/>
        </w:rPr>
        <w:br w:type="page"/>
      </w:r>
      <w:bookmarkStart w:id="174" w:name="_Toc13757"/>
      <w:bookmarkStart w:id="175" w:name="_Toc25800"/>
      <w:r>
        <w:rPr>
          <w:rFonts w:hint="eastAsia" w:ascii="宋体" w:hAnsi="宋体" w:cs="宋体"/>
          <w:sz w:val="30"/>
          <w:szCs w:val="30"/>
          <w:lang w:val="zh-CN"/>
        </w:rPr>
        <w:t>目录（下册）</w:t>
      </w:r>
      <w:bookmarkEnd w:id="174"/>
      <w:bookmarkEnd w:id="175"/>
    </w:p>
    <w:p w14:paraId="600E993B">
      <w:pPr>
        <w:spacing w:line="360" w:lineRule="auto"/>
        <w:rPr>
          <w:lang w:val="zh-CN"/>
        </w:rPr>
      </w:pPr>
      <w:bookmarkStart w:id="176" w:name="_Toc27436"/>
      <w:r>
        <w:rPr>
          <w:rFonts w:hint="eastAsia"/>
          <w:lang w:val="zh-CN"/>
        </w:rPr>
        <w:t>（10）评分对照表………………………………………………………所在页码</w:t>
      </w:r>
    </w:p>
    <w:p w14:paraId="2B195D94">
      <w:pPr>
        <w:spacing w:line="360" w:lineRule="auto"/>
        <w:rPr>
          <w:lang w:val="zh-CN"/>
        </w:rPr>
      </w:pPr>
      <w:r>
        <w:rPr>
          <w:rFonts w:hint="eastAsia"/>
          <w:lang w:val="zh-CN"/>
        </w:rPr>
        <w:t>（11）开标一览表（报价表）…………………………………………所在页码</w:t>
      </w:r>
    </w:p>
    <w:p w14:paraId="0727B4E3">
      <w:pPr>
        <w:spacing w:line="360" w:lineRule="auto"/>
        <w:rPr>
          <w:lang w:val="zh-CN"/>
        </w:rPr>
      </w:pPr>
      <w:r>
        <w:rPr>
          <w:rFonts w:hint="eastAsia"/>
        </w:rPr>
        <w:t>（12）服务</w:t>
      </w:r>
      <w:r>
        <w:rPr>
          <w:rFonts w:hint="eastAsia"/>
          <w:lang w:val="zh-CN"/>
        </w:rPr>
        <w:t>响应表………………………………………………………所在页码</w:t>
      </w:r>
    </w:p>
    <w:p w14:paraId="19530BD5">
      <w:pPr>
        <w:spacing w:line="360" w:lineRule="auto"/>
        <w:rPr>
          <w:lang w:val="zh-CN"/>
        </w:rPr>
      </w:pPr>
      <w:r>
        <w:rPr>
          <w:rFonts w:hint="eastAsia"/>
        </w:rPr>
        <w:t>（13）服务</w:t>
      </w:r>
      <w:r>
        <w:rPr>
          <w:rFonts w:hint="eastAsia"/>
          <w:lang w:val="zh-CN"/>
        </w:rPr>
        <w:t>方案…………………………………………………………所在页码</w:t>
      </w:r>
    </w:p>
    <w:p w14:paraId="21F9BA08">
      <w:pPr>
        <w:spacing w:line="360" w:lineRule="auto"/>
        <w:rPr>
          <w:lang w:val="zh-CN"/>
        </w:rPr>
      </w:pPr>
      <w:r>
        <w:rPr>
          <w:rFonts w:hint="eastAsia"/>
          <w:lang w:val="zh-CN"/>
        </w:rPr>
        <w:t>（14）投标人的业绩证明材料…………………………………………所在页码</w:t>
      </w:r>
    </w:p>
    <w:p w14:paraId="04627B9C">
      <w:pPr>
        <w:spacing w:line="360" w:lineRule="auto"/>
        <w:rPr>
          <w:lang w:val="zh-CN"/>
        </w:rPr>
      </w:pPr>
      <w:r>
        <w:rPr>
          <w:rFonts w:hint="eastAsia"/>
          <w:lang w:val="zh-CN"/>
        </w:rPr>
        <w:t>（15）中小企业声明函…………………………………………………所在页码</w:t>
      </w:r>
    </w:p>
    <w:p w14:paraId="3AF7351E">
      <w:pPr>
        <w:spacing w:line="360" w:lineRule="auto"/>
        <w:rPr>
          <w:lang w:val="zh-CN"/>
        </w:rPr>
      </w:pPr>
      <w:r>
        <w:rPr>
          <w:rFonts w:hint="eastAsia"/>
          <w:lang w:val="zh-CN"/>
        </w:rPr>
        <w:t>（1</w:t>
      </w:r>
      <w:r>
        <w:rPr>
          <w:rFonts w:hint="eastAsia"/>
          <w:lang w:val="en-US" w:eastAsia="zh-CN"/>
        </w:rPr>
        <w:t>6</w:t>
      </w:r>
      <w:r>
        <w:rPr>
          <w:rFonts w:hint="eastAsia"/>
          <w:lang w:val="zh-CN"/>
        </w:rPr>
        <w:t>）残疾人福利性单位声明函………………………………………所在页码</w:t>
      </w:r>
    </w:p>
    <w:p w14:paraId="38BD9E3C">
      <w:pPr>
        <w:spacing w:line="360" w:lineRule="auto"/>
        <w:rPr>
          <w:lang w:val="zh-CN"/>
        </w:rPr>
      </w:pPr>
      <w:r>
        <w:rPr>
          <w:rFonts w:hint="eastAsia"/>
          <w:lang w:val="zh-CN"/>
        </w:rPr>
        <w:t>（1</w:t>
      </w:r>
      <w:r>
        <w:rPr>
          <w:rFonts w:hint="eastAsia"/>
          <w:lang w:val="en-US" w:eastAsia="zh-CN"/>
        </w:rPr>
        <w:t>7</w:t>
      </w:r>
      <w:r>
        <w:rPr>
          <w:rFonts w:hint="eastAsia"/>
          <w:lang w:val="zh-CN"/>
        </w:rPr>
        <w:t>）人认为在其他方面有必要说明的事项…………………………所在页码</w:t>
      </w:r>
    </w:p>
    <w:p w14:paraId="2225D83D">
      <w:pPr>
        <w:pStyle w:val="24"/>
        <w:spacing w:before="0" w:after="0" w:line="360" w:lineRule="auto"/>
        <w:jc w:val="left"/>
        <w:outlineLvl w:val="1"/>
        <w:rPr>
          <w:rFonts w:ascii="宋体" w:hAnsi="宋体" w:cs="宋体"/>
          <w:sz w:val="30"/>
          <w:szCs w:val="30"/>
          <w:lang w:val="zh-CN"/>
        </w:rPr>
      </w:pPr>
      <w:r>
        <w:rPr>
          <w:rFonts w:hint="eastAsia"/>
          <w:lang w:val="zh-CN"/>
        </w:rPr>
        <w:br w:type="page"/>
      </w:r>
      <w:bookmarkStart w:id="177" w:name="_Toc13874"/>
      <w:r>
        <w:rPr>
          <w:rFonts w:hint="eastAsia" w:ascii="宋体" w:hAnsi="宋体" w:cs="宋体"/>
          <w:sz w:val="30"/>
          <w:szCs w:val="30"/>
        </w:rPr>
        <w:t>（10）</w:t>
      </w:r>
      <w:r>
        <w:rPr>
          <w:rFonts w:hint="eastAsia" w:ascii="宋体" w:hAnsi="宋体" w:cs="宋体"/>
          <w:sz w:val="30"/>
          <w:szCs w:val="30"/>
          <w:lang w:val="zh-CN"/>
        </w:rPr>
        <w:t>评分对照表</w:t>
      </w:r>
      <w:bookmarkEnd w:id="176"/>
      <w:bookmarkEnd w:id="177"/>
    </w:p>
    <w:p w14:paraId="6135B3B5">
      <w:pPr>
        <w:spacing w:line="360" w:lineRule="auto"/>
        <w:rPr>
          <w:rFonts w:ascii="宋体" w:hAnsi="宋体" w:cs="宋体"/>
          <w:sz w:val="28"/>
          <w:szCs w:val="28"/>
        </w:rPr>
      </w:pPr>
    </w:p>
    <w:p w14:paraId="3446FABA">
      <w:pPr>
        <w:jc w:val="center"/>
        <w:rPr>
          <w:rFonts w:ascii="宋体" w:hAnsi="宋体" w:cs="宋体"/>
          <w:b/>
          <w:sz w:val="28"/>
          <w:szCs w:val="28"/>
          <w:lang w:val="zh-CN"/>
        </w:rPr>
      </w:pPr>
      <w:r>
        <w:rPr>
          <w:rFonts w:hint="eastAsia" w:ascii="宋体" w:hAnsi="宋体" w:cs="宋体"/>
          <w:b/>
          <w:sz w:val="28"/>
          <w:szCs w:val="28"/>
          <w:lang w:val="zh-CN"/>
        </w:rPr>
        <w:t>评分对照表</w:t>
      </w:r>
    </w:p>
    <w:p w14:paraId="29A41469">
      <w:pPr>
        <w:spacing w:line="360" w:lineRule="auto"/>
        <w:rPr>
          <w:rFonts w:ascii="宋体" w:hAnsi="宋体" w:cs="宋体"/>
          <w:sz w:val="28"/>
          <w:szCs w:val="28"/>
        </w:rPr>
      </w:pPr>
    </w:p>
    <w:tbl>
      <w:tblPr>
        <w:tblStyle w:val="2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14:paraId="646C8D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083FB3D7">
            <w:pPr>
              <w:pStyle w:val="10"/>
              <w:spacing w:line="360" w:lineRule="auto"/>
              <w:ind w:firstLine="0"/>
              <w:jc w:val="center"/>
              <w:rPr>
                <w:rFonts w:ascii="宋体" w:hAnsi="宋体" w:cs="宋体"/>
                <w:szCs w:val="24"/>
              </w:rPr>
            </w:pPr>
            <w:r>
              <w:rPr>
                <w:rFonts w:hint="eastAsia" w:ascii="宋体" w:hAnsi="宋体" w:cs="宋体"/>
                <w:szCs w:val="24"/>
              </w:rPr>
              <w:t>序号</w:t>
            </w:r>
          </w:p>
        </w:tc>
        <w:tc>
          <w:tcPr>
            <w:tcW w:w="2514" w:type="dxa"/>
            <w:vAlign w:val="center"/>
          </w:tcPr>
          <w:p w14:paraId="717C3EE5">
            <w:pPr>
              <w:pStyle w:val="10"/>
              <w:spacing w:line="360" w:lineRule="auto"/>
              <w:ind w:firstLine="0"/>
              <w:jc w:val="center"/>
              <w:rPr>
                <w:rFonts w:ascii="宋体" w:hAnsi="宋体" w:cs="宋体"/>
                <w:szCs w:val="24"/>
              </w:rPr>
            </w:pPr>
            <w:r>
              <w:rPr>
                <w:rFonts w:hint="eastAsia" w:ascii="宋体" w:hAnsi="宋体" w:cs="宋体"/>
                <w:szCs w:val="24"/>
              </w:rPr>
              <w:t>招标文件评分标准</w:t>
            </w:r>
          </w:p>
        </w:tc>
        <w:tc>
          <w:tcPr>
            <w:tcW w:w="2266" w:type="dxa"/>
            <w:vAlign w:val="center"/>
          </w:tcPr>
          <w:p w14:paraId="6EF00533">
            <w:pPr>
              <w:pStyle w:val="10"/>
              <w:spacing w:line="360" w:lineRule="auto"/>
              <w:ind w:firstLine="0"/>
              <w:jc w:val="center"/>
              <w:rPr>
                <w:rFonts w:ascii="宋体" w:hAnsi="宋体" w:cs="宋体"/>
                <w:szCs w:val="24"/>
              </w:rPr>
            </w:pPr>
            <w:r>
              <w:rPr>
                <w:rFonts w:hint="eastAsia" w:ascii="宋体" w:hAnsi="宋体" w:cs="宋体"/>
                <w:szCs w:val="24"/>
              </w:rPr>
              <w:t>投标响应部分</w:t>
            </w:r>
          </w:p>
        </w:tc>
        <w:tc>
          <w:tcPr>
            <w:tcW w:w="2966" w:type="dxa"/>
            <w:vAlign w:val="center"/>
          </w:tcPr>
          <w:p w14:paraId="11112876">
            <w:pPr>
              <w:pStyle w:val="10"/>
              <w:spacing w:line="360" w:lineRule="auto"/>
              <w:ind w:firstLine="0"/>
              <w:jc w:val="center"/>
              <w:rPr>
                <w:rFonts w:ascii="宋体" w:hAnsi="宋体" w:cs="宋体"/>
                <w:szCs w:val="24"/>
              </w:rPr>
            </w:pPr>
            <w:r>
              <w:rPr>
                <w:rFonts w:hint="eastAsia" w:ascii="宋体" w:hAnsi="宋体" w:cs="宋体"/>
                <w:szCs w:val="24"/>
              </w:rPr>
              <w:t>投标文件中对应页码</w:t>
            </w:r>
          </w:p>
        </w:tc>
      </w:tr>
      <w:tr w14:paraId="3E385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74C67488">
            <w:pPr>
              <w:pStyle w:val="10"/>
              <w:spacing w:line="360" w:lineRule="auto"/>
              <w:ind w:firstLine="0"/>
              <w:jc w:val="center"/>
              <w:rPr>
                <w:rFonts w:ascii="宋体" w:hAnsi="宋体" w:cs="宋体"/>
                <w:szCs w:val="24"/>
              </w:rPr>
            </w:pPr>
          </w:p>
        </w:tc>
        <w:tc>
          <w:tcPr>
            <w:tcW w:w="2514" w:type="dxa"/>
            <w:vAlign w:val="center"/>
          </w:tcPr>
          <w:p w14:paraId="0AF33DD5">
            <w:pPr>
              <w:pStyle w:val="10"/>
              <w:spacing w:line="360" w:lineRule="auto"/>
              <w:ind w:firstLine="0"/>
              <w:jc w:val="center"/>
              <w:rPr>
                <w:rFonts w:ascii="宋体" w:hAnsi="宋体" w:cs="宋体"/>
                <w:szCs w:val="24"/>
              </w:rPr>
            </w:pPr>
          </w:p>
        </w:tc>
        <w:tc>
          <w:tcPr>
            <w:tcW w:w="2266" w:type="dxa"/>
            <w:vAlign w:val="center"/>
          </w:tcPr>
          <w:p w14:paraId="281FFE76">
            <w:pPr>
              <w:pStyle w:val="10"/>
              <w:spacing w:line="360" w:lineRule="auto"/>
              <w:ind w:firstLine="0"/>
              <w:jc w:val="center"/>
              <w:rPr>
                <w:rFonts w:ascii="宋体" w:hAnsi="宋体" w:cs="宋体"/>
                <w:szCs w:val="24"/>
              </w:rPr>
            </w:pPr>
          </w:p>
        </w:tc>
        <w:tc>
          <w:tcPr>
            <w:tcW w:w="2966" w:type="dxa"/>
            <w:vAlign w:val="center"/>
          </w:tcPr>
          <w:p w14:paraId="53871373">
            <w:pPr>
              <w:pStyle w:val="10"/>
              <w:spacing w:line="360" w:lineRule="auto"/>
              <w:ind w:firstLine="0"/>
              <w:jc w:val="center"/>
              <w:rPr>
                <w:rFonts w:ascii="宋体" w:hAnsi="宋体" w:cs="宋体"/>
                <w:szCs w:val="24"/>
              </w:rPr>
            </w:pPr>
          </w:p>
        </w:tc>
      </w:tr>
      <w:tr w14:paraId="34B7E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0C841A19">
            <w:pPr>
              <w:pStyle w:val="10"/>
              <w:spacing w:line="360" w:lineRule="auto"/>
              <w:ind w:firstLine="0"/>
              <w:jc w:val="center"/>
              <w:rPr>
                <w:rFonts w:ascii="宋体" w:hAnsi="宋体" w:cs="宋体"/>
                <w:szCs w:val="24"/>
              </w:rPr>
            </w:pPr>
          </w:p>
        </w:tc>
        <w:tc>
          <w:tcPr>
            <w:tcW w:w="2514" w:type="dxa"/>
            <w:vAlign w:val="center"/>
          </w:tcPr>
          <w:p w14:paraId="2AE8C51C">
            <w:pPr>
              <w:pStyle w:val="10"/>
              <w:spacing w:line="360" w:lineRule="auto"/>
              <w:ind w:firstLine="0"/>
              <w:jc w:val="center"/>
              <w:rPr>
                <w:rFonts w:ascii="宋体" w:hAnsi="宋体" w:cs="宋体"/>
                <w:szCs w:val="24"/>
              </w:rPr>
            </w:pPr>
          </w:p>
        </w:tc>
        <w:tc>
          <w:tcPr>
            <w:tcW w:w="2266" w:type="dxa"/>
            <w:vAlign w:val="center"/>
          </w:tcPr>
          <w:p w14:paraId="108D99F2">
            <w:pPr>
              <w:pStyle w:val="10"/>
              <w:spacing w:line="360" w:lineRule="auto"/>
              <w:ind w:firstLine="0"/>
              <w:jc w:val="center"/>
              <w:rPr>
                <w:rFonts w:ascii="宋体" w:hAnsi="宋体" w:cs="宋体"/>
                <w:szCs w:val="24"/>
              </w:rPr>
            </w:pPr>
          </w:p>
        </w:tc>
        <w:tc>
          <w:tcPr>
            <w:tcW w:w="2966" w:type="dxa"/>
            <w:vAlign w:val="center"/>
          </w:tcPr>
          <w:p w14:paraId="0DF248A7">
            <w:pPr>
              <w:pStyle w:val="10"/>
              <w:spacing w:line="360" w:lineRule="auto"/>
              <w:ind w:firstLine="0"/>
              <w:jc w:val="center"/>
              <w:rPr>
                <w:rFonts w:ascii="宋体" w:hAnsi="宋体" w:cs="宋体"/>
                <w:szCs w:val="24"/>
              </w:rPr>
            </w:pPr>
          </w:p>
        </w:tc>
      </w:tr>
      <w:tr w14:paraId="30A55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77E9999A">
            <w:pPr>
              <w:pStyle w:val="10"/>
              <w:spacing w:line="360" w:lineRule="auto"/>
              <w:ind w:firstLine="0"/>
              <w:jc w:val="center"/>
              <w:rPr>
                <w:rFonts w:ascii="宋体" w:hAnsi="宋体" w:cs="宋体"/>
                <w:szCs w:val="24"/>
              </w:rPr>
            </w:pPr>
          </w:p>
        </w:tc>
        <w:tc>
          <w:tcPr>
            <w:tcW w:w="2514" w:type="dxa"/>
            <w:vAlign w:val="center"/>
          </w:tcPr>
          <w:p w14:paraId="7471B55A">
            <w:pPr>
              <w:pStyle w:val="10"/>
              <w:spacing w:line="360" w:lineRule="auto"/>
              <w:ind w:firstLine="0"/>
              <w:jc w:val="center"/>
              <w:rPr>
                <w:rFonts w:ascii="宋体" w:hAnsi="宋体" w:cs="宋体"/>
                <w:szCs w:val="24"/>
              </w:rPr>
            </w:pPr>
          </w:p>
        </w:tc>
        <w:tc>
          <w:tcPr>
            <w:tcW w:w="2266" w:type="dxa"/>
            <w:vAlign w:val="center"/>
          </w:tcPr>
          <w:p w14:paraId="6B2D5D84">
            <w:pPr>
              <w:pStyle w:val="10"/>
              <w:spacing w:line="360" w:lineRule="auto"/>
              <w:ind w:firstLine="0"/>
              <w:jc w:val="center"/>
              <w:rPr>
                <w:rFonts w:ascii="宋体" w:hAnsi="宋体" w:cs="宋体"/>
                <w:szCs w:val="24"/>
              </w:rPr>
            </w:pPr>
          </w:p>
        </w:tc>
        <w:tc>
          <w:tcPr>
            <w:tcW w:w="2966" w:type="dxa"/>
            <w:vAlign w:val="center"/>
          </w:tcPr>
          <w:p w14:paraId="79F2A790">
            <w:pPr>
              <w:pStyle w:val="10"/>
              <w:spacing w:line="360" w:lineRule="auto"/>
              <w:ind w:firstLine="0"/>
              <w:jc w:val="center"/>
              <w:rPr>
                <w:rFonts w:ascii="宋体" w:hAnsi="宋体" w:cs="宋体"/>
                <w:szCs w:val="24"/>
              </w:rPr>
            </w:pPr>
          </w:p>
        </w:tc>
      </w:tr>
      <w:tr w14:paraId="77454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2CAA688B">
            <w:pPr>
              <w:pStyle w:val="10"/>
              <w:spacing w:line="360" w:lineRule="auto"/>
              <w:ind w:firstLine="0"/>
              <w:jc w:val="center"/>
              <w:rPr>
                <w:rFonts w:ascii="宋体" w:hAnsi="宋体" w:cs="宋体"/>
                <w:szCs w:val="24"/>
              </w:rPr>
            </w:pPr>
          </w:p>
        </w:tc>
        <w:tc>
          <w:tcPr>
            <w:tcW w:w="2514" w:type="dxa"/>
            <w:vAlign w:val="center"/>
          </w:tcPr>
          <w:p w14:paraId="1E601A1D">
            <w:pPr>
              <w:pStyle w:val="10"/>
              <w:spacing w:line="360" w:lineRule="auto"/>
              <w:ind w:firstLine="0"/>
              <w:jc w:val="center"/>
              <w:rPr>
                <w:rFonts w:ascii="宋体" w:hAnsi="宋体" w:cs="宋体"/>
                <w:szCs w:val="24"/>
              </w:rPr>
            </w:pPr>
          </w:p>
        </w:tc>
        <w:tc>
          <w:tcPr>
            <w:tcW w:w="2266" w:type="dxa"/>
            <w:vAlign w:val="center"/>
          </w:tcPr>
          <w:p w14:paraId="13C4DE4B">
            <w:pPr>
              <w:pStyle w:val="10"/>
              <w:spacing w:line="360" w:lineRule="auto"/>
              <w:ind w:firstLine="0"/>
              <w:jc w:val="center"/>
              <w:rPr>
                <w:rFonts w:ascii="宋体" w:hAnsi="宋体" w:cs="宋体"/>
                <w:szCs w:val="24"/>
              </w:rPr>
            </w:pPr>
          </w:p>
        </w:tc>
        <w:tc>
          <w:tcPr>
            <w:tcW w:w="2966" w:type="dxa"/>
            <w:vAlign w:val="center"/>
          </w:tcPr>
          <w:p w14:paraId="6B96EAF1">
            <w:pPr>
              <w:pStyle w:val="10"/>
              <w:spacing w:line="360" w:lineRule="auto"/>
              <w:ind w:firstLine="0"/>
              <w:jc w:val="center"/>
              <w:rPr>
                <w:rFonts w:ascii="宋体" w:hAnsi="宋体" w:cs="宋体"/>
                <w:szCs w:val="24"/>
              </w:rPr>
            </w:pPr>
          </w:p>
        </w:tc>
      </w:tr>
      <w:tr w14:paraId="52E46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0A449E41">
            <w:pPr>
              <w:pStyle w:val="10"/>
              <w:spacing w:line="360" w:lineRule="auto"/>
              <w:ind w:firstLine="0"/>
              <w:jc w:val="center"/>
              <w:rPr>
                <w:rFonts w:ascii="宋体" w:hAnsi="宋体" w:cs="宋体"/>
                <w:szCs w:val="24"/>
              </w:rPr>
            </w:pPr>
          </w:p>
        </w:tc>
        <w:tc>
          <w:tcPr>
            <w:tcW w:w="2514" w:type="dxa"/>
            <w:vAlign w:val="center"/>
          </w:tcPr>
          <w:p w14:paraId="4ABB39E3">
            <w:pPr>
              <w:pStyle w:val="10"/>
              <w:spacing w:line="360" w:lineRule="auto"/>
              <w:ind w:firstLine="0"/>
              <w:jc w:val="center"/>
              <w:rPr>
                <w:rFonts w:ascii="宋体" w:hAnsi="宋体" w:cs="宋体"/>
                <w:szCs w:val="24"/>
              </w:rPr>
            </w:pPr>
          </w:p>
        </w:tc>
        <w:tc>
          <w:tcPr>
            <w:tcW w:w="2266" w:type="dxa"/>
            <w:vAlign w:val="center"/>
          </w:tcPr>
          <w:p w14:paraId="06702A66">
            <w:pPr>
              <w:pStyle w:val="10"/>
              <w:spacing w:line="360" w:lineRule="auto"/>
              <w:ind w:firstLine="0"/>
              <w:jc w:val="center"/>
              <w:rPr>
                <w:rFonts w:ascii="宋体" w:hAnsi="宋体" w:cs="宋体"/>
                <w:szCs w:val="24"/>
              </w:rPr>
            </w:pPr>
          </w:p>
        </w:tc>
        <w:tc>
          <w:tcPr>
            <w:tcW w:w="2966" w:type="dxa"/>
            <w:vAlign w:val="center"/>
          </w:tcPr>
          <w:p w14:paraId="2C8794B1">
            <w:pPr>
              <w:pStyle w:val="10"/>
              <w:spacing w:line="360" w:lineRule="auto"/>
              <w:ind w:firstLine="0"/>
              <w:jc w:val="center"/>
              <w:rPr>
                <w:rFonts w:ascii="宋体" w:hAnsi="宋体" w:cs="宋体"/>
                <w:szCs w:val="24"/>
              </w:rPr>
            </w:pPr>
          </w:p>
        </w:tc>
      </w:tr>
      <w:tr w14:paraId="0958C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5A2C4D11">
            <w:pPr>
              <w:pStyle w:val="10"/>
              <w:spacing w:line="360" w:lineRule="auto"/>
              <w:ind w:firstLine="0"/>
              <w:jc w:val="center"/>
              <w:rPr>
                <w:rFonts w:ascii="宋体" w:hAnsi="宋体" w:cs="宋体"/>
                <w:szCs w:val="24"/>
              </w:rPr>
            </w:pPr>
          </w:p>
        </w:tc>
        <w:tc>
          <w:tcPr>
            <w:tcW w:w="2514" w:type="dxa"/>
            <w:vAlign w:val="center"/>
          </w:tcPr>
          <w:p w14:paraId="64D6C01B">
            <w:pPr>
              <w:pStyle w:val="10"/>
              <w:spacing w:line="360" w:lineRule="auto"/>
              <w:ind w:firstLine="0"/>
              <w:jc w:val="center"/>
              <w:rPr>
                <w:rFonts w:ascii="宋体" w:hAnsi="宋体" w:cs="宋体"/>
                <w:szCs w:val="24"/>
              </w:rPr>
            </w:pPr>
          </w:p>
        </w:tc>
        <w:tc>
          <w:tcPr>
            <w:tcW w:w="2266" w:type="dxa"/>
            <w:vAlign w:val="center"/>
          </w:tcPr>
          <w:p w14:paraId="312E94EC">
            <w:pPr>
              <w:pStyle w:val="10"/>
              <w:spacing w:line="360" w:lineRule="auto"/>
              <w:ind w:firstLine="0"/>
              <w:jc w:val="center"/>
              <w:rPr>
                <w:rFonts w:ascii="宋体" w:hAnsi="宋体" w:cs="宋体"/>
                <w:szCs w:val="24"/>
              </w:rPr>
            </w:pPr>
          </w:p>
        </w:tc>
        <w:tc>
          <w:tcPr>
            <w:tcW w:w="2966" w:type="dxa"/>
            <w:vAlign w:val="center"/>
          </w:tcPr>
          <w:p w14:paraId="37D5F245">
            <w:pPr>
              <w:pStyle w:val="10"/>
              <w:spacing w:line="360" w:lineRule="auto"/>
              <w:ind w:firstLine="0"/>
              <w:jc w:val="center"/>
              <w:rPr>
                <w:rFonts w:ascii="宋体" w:hAnsi="宋体" w:cs="宋体"/>
                <w:szCs w:val="24"/>
              </w:rPr>
            </w:pPr>
          </w:p>
        </w:tc>
      </w:tr>
    </w:tbl>
    <w:p w14:paraId="34DE6B17">
      <w:pPr>
        <w:spacing w:line="360" w:lineRule="auto"/>
        <w:rPr>
          <w:rFonts w:ascii="宋体" w:hAnsi="宋体" w:cs="宋体"/>
          <w:lang w:val="zh-CN"/>
        </w:rPr>
      </w:pPr>
    </w:p>
    <w:p w14:paraId="296E7E3A">
      <w:pPr>
        <w:pStyle w:val="24"/>
        <w:spacing w:before="0" w:after="0" w:line="360" w:lineRule="auto"/>
        <w:jc w:val="left"/>
        <w:outlineLvl w:val="1"/>
        <w:rPr>
          <w:rFonts w:ascii="宋体" w:hAnsi="宋体" w:cs="宋体"/>
          <w:lang w:val="zh-CN"/>
        </w:rPr>
      </w:pPr>
      <w:bookmarkStart w:id="178" w:name="_Toc28963"/>
      <w:r>
        <w:rPr>
          <w:rFonts w:hint="eastAsia" w:ascii="宋体" w:hAnsi="宋体" w:cs="宋体"/>
          <w:sz w:val="30"/>
          <w:szCs w:val="30"/>
          <w:lang w:val="zh-CN"/>
        </w:rPr>
        <w:br w:type="page"/>
      </w:r>
      <w:bookmarkStart w:id="179" w:name="_Toc26451"/>
      <w:bookmarkStart w:id="180" w:name="_Toc16291"/>
      <w:bookmarkStart w:id="181" w:name="_Toc13051"/>
      <w:r>
        <w:rPr>
          <w:rFonts w:hint="eastAsia" w:ascii="宋体" w:hAnsi="宋体" w:cs="宋体"/>
          <w:sz w:val="30"/>
          <w:szCs w:val="30"/>
        </w:rPr>
        <w:t>（11）</w:t>
      </w:r>
      <w:r>
        <w:rPr>
          <w:rFonts w:hint="eastAsia" w:ascii="宋体" w:hAnsi="宋体" w:cs="宋体"/>
          <w:sz w:val="30"/>
          <w:szCs w:val="30"/>
          <w:lang w:val="zh-CN"/>
        </w:rPr>
        <w:t>开标一览表（报价表）</w:t>
      </w:r>
      <w:bookmarkEnd w:id="179"/>
      <w:bookmarkEnd w:id="180"/>
      <w:bookmarkEnd w:id="181"/>
    </w:p>
    <w:p w14:paraId="0FE03A5E">
      <w:pPr>
        <w:autoSpaceDE w:val="0"/>
        <w:autoSpaceDN w:val="0"/>
        <w:spacing w:line="360" w:lineRule="auto"/>
        <w:rPr>
          <w:rFonts w:ascii="宋体" w:hAnsi="宋体" w:cs="宋体"/>
          <w:b/>
          <w:bCs/>
          <w:kern w:val="0"/>
          <w:sz w:val="28"/>
          <w:szCs w:val="28"/>
          <w:lang w:val="zh-CN"/>
        </w:rPr>
      </w:pPr>
    </w:p>
    <w:p w14:paraId="3ABDCA20">
      <w:pPr>
        <w:jc w:val="center"/>
        <w:rPr>
          <w:rFonts w:ascii="宋体" w:hAnsi="宋体" w:cs="宋体"/>
          <w:b/>
          <w:sz w:val="28"/>
          <w:szCs w:val="28"/>
          <w:lang w:val="zh-CN"/>
        </w:rPr>
      </w:pPr>
      <w:r>
        <w:rPr>
          <w:rFonts w:hint="eastAsia" w:ascii="宋体" w:hAnsi="宋体" w:cs="宋体"/>
          <w:b/>
          <w:sz w:val="28"/>
          <w:szCs w:val="28"/>
          <w:lang w:val="zh-CN"/>
        </w:rPr>
        <w:t>开标一览表（报价表）</w:t>
      </w:r>
    </w:p>
    <w:tbl>
      <w:tblPr>
        <w:tblStyle w:val="27"/>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14:paraId="5CA619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3759462E">
            <w:pPr>
              <w:pStyle w:val="10"/>
              <w:spacing w:line="360" w:lineRule="auto"/>
              <w:ind w:firstLine="0"/>
              <w:jc w:val="center"/>
              <w:rPr>
                <w:rFonts w:ascii="宋体" w:hAnsi="宋体" w:cs="宋体"/>
                <w:szCs w:val="24"/>
              </w:rPr>
            </w:pPr>
            <w:r>
              <w:rPr>
                <w:rFonts w:hint="eastAsia" w:ascii="宋体" w:hAnsi="宋体" w:cs="宋体"/>
                <w:szCs w:val="24"/>
              </w:rPr>
              <w:t>投标人名称</w:t>
            </w:r>
          </w:p>
        </w:tc>
        <w:tc>
          <w:tcPr>
            <w:tcW w:w="5985" w:type="dxa"/>
            <w:vAlign w:val="center"/>
          </w:tcPr>
          <w:p w14:paraId="132A036D">
            <w:pPr>
              <w:pStyle w:val="10"/>
              <w:spacing w:line="360" w:lineRule="auto"/>
              <w:ind w:firstLine="0"/>
              <w:rPr>
                <w:rFonts w:ascii="宋体" w:hAnsi="宋体" w:cs="宋体"/>
                <w:szCs w:val="24"/>
              </w:rPr>
            </w:pPr>
          </w:p>
        </w:tc>
      </w:tr>
      <w:tr w14:paraId="71BE4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630" w:hRule="atLeast"/>
          <w:jc w:val="center"/>
        </w:trPr>
        <w:tc>
          <w:tcPr>
            <w:tcW w:w="2632" w:type="dxa"/>
            <w:vAlign w:val="center"/>
          </w:tcPr>
          <w:p w14:paraId="361CF902">
            <w:pPr>
              <w:pStyle w:val="10"/>
              <w:spacing w:line="360" w:lineRule="auto"/>
              <w:ind w:firstLine="0"/>
              <w:jc w:val="center"/>
              <w:rPr>
                <w:rFonts w:ascii="宋体" w:hAnsi="宋体" w:cs="宋体"/>
                <w:szCs w:val="24"/>
              </w:rPr>
            </w:pPr>
            <w:r>
              <w:rPr>
                <w:rFonts w:hint="eastAsia" w:ascii="宋体" w:hAnsi="宋体" w:cs="宋体"/>
                <w:szCs w:val="24"/>
              </w:rPr>
              <w:t>投标报价</w:t>
            </w:r>
          </w:p>
        </w:tc>
        <w:tc>
          <w:tcPr>
            <w:tcW w:w="5985" w:type="dxa"/>
            <w:vAlign w:val="center"/>
          </w:tcPr>
          <w:p w14:paraId="5F9A9BEF">
            <w:pPr>
              <w:autoSpaceDE w:val="0"/>
              <w:autoSpaceDN w:val="0"/>
              <w:spacing w:line="360" w:lineRule="auto"/>
              <w:rPr>
                <w:rFonts w:ascii="宋体" w:hAnsi="宋体" w:cs="宋体"/>
                <w:kern w:val="0"/>
                <w:lang w:val="zh-CN"/>
              </w:rPr>
            </w:pPr>
            <w:r>
              <w:rPr>
                <w:rFonts w:hint="eastAsia" w:ascii="宋体" w:hAnsi="宋体" w:cs="宋体"/>
                <w:kern w:val="0"/>
                <w:lang w:val="zh-CN"/>
              </w:rPr>
              <w:t>大写：</w:t>
            </w:r>
          </w:p>
          <w:p w14:paraId="5CF37475">
            <w:pPr>
              <w:pStyle w:val="10"/>
              <w:spacing w:line="360" w:lineRule="auto"/>
              <w:ind w:firstLine="0"/>
              <w:rPr>
                <w:rFonts w:ascii="宋体" w:hAnsi="宋体" w:cs="宋体"/>
                <w:szCs w:val="24"/>
              </w:rPr>
            </w:pPr>
            <w:r>
              <w:rPr>
                <w:rFonts w:hint="eastAsia" w:ascii="宋体" w:hAnsi="宋体" w:cs="宋体"/>
                <w:kern w:val="0"/>
                <w:szCs w:val="24"/>
                <w:lang w:val="zh-CN"/>
              </w:rPr>
              <w:t>小写：</w:t>
            </w:r>
          </w:p>
        </w:tc>
      </w:tr>
      <w:tr w14:paraId="39D56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60" w:hRule="atLeast"/>
          <w:jc w:val="center"/>
        </w:trPr>
        <w:tc>
          <w:tcPr>
            <w:tcW w:w="2632" w:type="dxa"/>
            <w:vAlign w:val="center"/>
          </w:tcPr>
          <w:p w14:paraId="6AB0084B">
            <w:pPr>
              <w:pStyle w:val="10"/>
              <w:spacing w:line="360" w:lineRule="auto"/>
              <w:ind w:firstLine="720" w:firstLineChars="300"/>
              <w:rPr>
                <w:rFonts w:ascii="宋体" w:hAnsi="宋体" w:cs="宋体"/>
                <w:szCs w:val="24"/>
              </w:rPr>
            </w:pPr>
            <w:r>
              <w:rPr>
                <w:rFonts w:hint="eastAsia" w:ascii="宋体" w:hAnsi="宋体" w:cs="宋体"/>
                <w:szCs w:val="24"/>
              </w:rPr>
              <w:t>服务期</w:t>
            </w:r>
          </w:p>
        </w:tc>
        <w:tc>
          <w:tcPr>
            <w:tcW w:w="5985" w:type="dxa"/>
            <w:vAlign w:val="center"/>
          </w:tcPr>
          <w:p w14:paraId="22755530">
            <w:pPr>
              <w:pStyle w:val="10"/>
              <w:spacing w:line="360" w:lineRule="auto"/>
              <w:rPr>
                <w:rFonts w:ascii="宋体" w:hAnsi="宋体" w:cs="宋体"/>
                <w:kern w:val="0"/>
                <w:lang w:val="zh-CN"/>
              </w:rPr>
            </w:pPr>
          </w:p>
        </w:tc>
      </w:tr>
      <w:tr w14:paraId="0C316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65" w:hRule="atLeast"/>
          <w:jc w:val="center"/>
        </w:trPr>
        <w:tc>
          <w:tcPr>
            <w:tcW w:w="2632" w:type="dxa"/>
            <w:vAlign w:val="center"/>
          </w:tcPr>
          <w:p w14:paraId="15A60ED7">
            <w:pPr>
              <w:pStyle w:val="10"/>
              <w:spacing w:line="360" w:lineRule="auto"/>
              <w:jc w:val="center"/>
              <w:rPr>
                <w:rFonts w:ascii="宋体" w:hAnsi="宋体" w:cs="宋体"/>
                <w:szCs w:val="24"/>
              </w:rPr>
            </w:pPr>
            <w:r>
              <w:rPr>
                <w:rFonts w:ascii="宋体" w:hAnsi="宋体" w:cs="宋体"/>
                <w:szCs w:val="24"/>
              </w:rPr>
              <w:t>其他承诺及需要说明的事项：</w:t>
            </w:r>
          </w:p>
        </w:tc>
        <w:tc>
          <w:tcPr>
            <w:tcW w:w="5985" w:type="dxa"/>
            <w:vAlign w:val="center"/>
          </w:tcPr>
          <w:p w14:paraId="73A981D9">
            <w:pPr>
              <w:pStyle w:val="10"/>
              <w:spacing w:line="360" w:lineRule="auto"/>
              <w:ind w:firstLine="0"/>
              <w:rPr>
                <w:rFonts w:ascii="宋体" w:hAnsi="宋体" w:cs="宋体"/>
                <w:szCs w:val="24"/>
              </w:rPr>
            </w:pPr>
          </w:p>
        </w:tc>
      </w:tr>
    </w:tbl>
    <w:p w14:paraId="75E999D6">
      <w:pPr>
        <w:autoSpaceDE w:val="0"/>
        <w:autoSpaceDN w:val="0"/>
        <w:spacing w:line="360" w:lineRule="auto"/>
        <w:rPr>
          <w:rFonts w:ascii="宋体" w:hAnsi="宋体" w:cs="宋体"/>
          <w:kern w:val="0"/>
          <w:lang w:val="zh-CN"/>
        </w:rPr>
      </w:pPr>
      <w:r>
        <w:rPr>
          <w:rFonts w:hint="eastAsia" w:ascii="宋体" w:hAnsi="宋体" w:cs="宋体"/>
          <w:b/>
          <w:bCs/>
          <w:kern w:val="0"/>
          <w:lang w:val="zh-CN"/>
        </w:rPr>
        <w:t>注：</w:t>
      </w:r>
      <w:r>
        <w:rPr>
          <w:rFonts w:hint="eastAsia" w:ascii="宋体" w:hAnsi="宋体" w:cs="宋体"/>
          <w:kern w:val="0"/>
          <w:lang w:val="zh-CN"/>
        </w:rPr>
        <w:t>1.填写此表时不得改变表格形式。</w:t>
      </w:r>
    </w:p>
    <w:p w14:paraId="294AA4A8">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2.“投标报价”为投标总价。投标报价必须包括：</w:t>
      </w:r>
      <w:r>
        <w:rPr>
          <w:rFonts w:hint="eastAsia" w:ascii="宋体" w:hAnsi="宋体" w:cs="宋体"/>
          <w:kern w:val="0"/>
        </w:rPr>
        <w:t>项目服务费</w:t>
      </w:r>
      <w:r>
        <w:rPr>
          <w:rFonts w:hint="eastAsia" w:ascii="宋体" w:hAnsi="宋体" w:cs="宋体"/>
          <w:kern w:val="0"/>
          <w:lang w:val="zh-CN"/>
        </w:rPr>
        <w:t>、</w:t>
      </w:r>
      <w:r>
        <w:rPr>
          <w:rFonts w:hint="eastAsia" w:ascii="宋体" w:hAnsi="宋体" w:cs="宋体"/>
          <w:kern w:val="0"/>
        </w:rPr>
        <w:t>运维费</w:t>
      </w:r>
      <w:r>
        <w:rPr>
          <w:rFonts w:hint="eastAsia" w:ascii="宋体" w:hAnsi="宋体" w:cs="宋体"/>
          <w:kern w:val="0"/>
          <w:lang w:val="zh-CN"/>
        </w:rPr>
        <w:t>、管理费、招标代理服务费、税金及不可预见费等全部费用。</w:t>
      </w:r>
    </w:p>
    <w:p w14:paraId="0320A6FC">
      <w:pPr>
        <w:autoSpaceDE w:val="0"/>
        <w:autoSpaceDN w:val="0"/>
        <w:spacing w:line="360" w:lineRule="auto"/>
        <w:ind w:firstLine="480"/>
        <w:rPr>
          <w:rFonts w:ascii="宋体" w:hAnsi="宋体" w:cs="宋体"/>
          <w:kern w:val="0"/>
        </w:rPr>
      </w:pPr>
      <w:r>
        <w:rPr>
          <w:rFonts w:hint="eastAsia" w:ascii="宋体" w:hAnsi="宋体" w:cs="宋体"/>
          <w:kern w:val="0"/>
          <w:lang w:val="zh-CN"/>
        </w:rPr>
        <w:t>3.“</w:t>
      </w:r>
      <w:r>
        <w:rPr>
          <w:rFonts w:hint="eastAsia" w:ascii="宋体" w:hAnsi="宋体" w:cs="宋体"/>
          <w:kern w:val="0"/>
        </w:rPr>
        <w:t>服务期</w:t>
      </w:r>
      <w:r>
        <w:rPr>
          <w:rFonts w:hint="eastAsia" w:ascii="宋体" w:hAnsi="宋体" w:cs="宋体"/>
          <w:kern w:val="0"/>
          <w:lang w:val="zh-CN"/>
        </w:rPr>
        <w:t>”是指能够</w:t>
      </w:r>
      <w:r>
        <w:rPr>
          <w:rFonts w:hint="eastAsia" w:ascii="宋体" w:hAnsi="宋体" w:cs="宋体"/>
          <w:kern w:val="0"/>
        </w:rPr>
        <w:t>服务</w:t>
      </w:r>
      <w:r>
        <w:rPr>
          <w:rFonts w:hint="eastAsia" w:ascii="宋体" w:hAnsi="宋体" w:cs="宋体"/>
          <w:kern w:val="0"/>
          <w:lang w:val="zh-CN"/>
        </w:rPr>
        <w:t>的具体</w:t>
      </w:r>
      <w:r>
        <w:rPr>
          <w:rFonts w:hint="eastAsia" w:ascii="宋体" w:hAnsi="宋体" w:cs="宋体"/>
          <w:kern w:val="0"/>
        </w:rPr>
        <w:t>服务期</w:t>
      </w:r>
      <w:r>
        <w:rPr>
          <w:rFonts w:hint="eastAsia" w:ascii="宋体" w:hAnsi="宋体" w:cs="宋体"/>
          <w:kern w:val="0"/>
          <w:lang w:val="zh-CN"/>
        </w:rPr>
        <w:t>。</w:t>
      </w:r>
    </w:p>
    <w:p w14:paraId="03F0D26F">
      <w:pPr>
        <w:autoSpaceDE w:val="0"/>
        <w:autoSpaceDN w:val="0"/>
        <w:spacing w:line="360" w:lineRule="auto"/>
        <w:ind w:firstLine="480"/>
        <w:rPr>
          <w:rFonts w:ascii="宋体" w:hAnsi="宋体" w:cs="宋体"/>
          <w:kern w:val="0"/>
          <w:lang w:val="zh-CN"/>
        </w:rPr>
      </w:pPr>
      <w:r>
        <w:rPr>
          <w:rFonts w:hint="eastAsia" w:ascii="宋体" w:hAnsi="宋体" w:cs="宋体"/>
          <w:kern w:val="0"/>
          <w:lang w:val="zh-CN"/>
        </w:rPr>
        <w:t>4.投标报价不能有两个或两个以上的报价方案，</w:t>
      </w:r>
      <w:r>
        <w:rPr>
          <w:rFonts w:hint="eastAsia" w:ascii="宋体" w:hAnsi="宋体" w:cs="宋体"/>
          <w:kern w:val="0"/>
        </w:rPr>
        <w:t>否则投标无效</w:t>
      </w:r>
      <w:r>
        <w:rPr>
          <w:rFonts w:hint="eastAsia" w:ascii="宋体" w:hAnsi="宋体" w:cs="宋体"/>
          <w:kern w:val="0"/>
          <w:lang w:val="zh-CN"/>
        </w:rPr>
        <w:t>。</w:t>
      </w:r>
    </w:p>
    <w:p w14:paraId="40AA05A7">
      <w:pPr>
        <w:autoSpaceDE w:val="0"/>
        <w:autoSpaceDN w:val="0"/>
        <w:spacing w:line="360" w:lineRule="auto"/>
        <w:rPr>
          <w:rFonts w:ascii="宋体" w:hAnsi="宋体" w:cs="宋体"/>
          <w:kern w:val="0"/>
          <w:lang w:val="zh-CN"/>
        </w:rPr>
      </w:pPr>
    </w:p>
    <w:p w14:paraId="50E332A2">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14:paraId="3032447B">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法定代表人或委托代理人：        （签字或盖章）</w:t>
      </w:r>
    </w:p>
    <w:p w14:paraId="639E2455">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14:paraId="34958122">
      <w:pPr>
        <w:pStyle w:val="15"/>
        <w:rPr>
          <w:rFonts w:hAnsi="宋体" w:cs="宋体"/>
          <w:b/>
          <w:bCs/>
          <w:kern w:val="0"/>
          <w:lang w:val="zh-CN"/>
        </w:rPr>
      </w:pPr>
    </w:p>
    <w:p w14:paraId="48079F25">
      <w:pPr>
        <w:pStyle w:val="15"/>
        <w:rPr>
          <w:rFonts w:hAnsi="宋体" w:cs="宋体"/>
          <w:b/>
          <w:bCs/>
          <w:kern w:val="0"/>
          <w:lang w:val="zh-CN"/>
        </w:rPr>
      </w:pPr>
    </w:p>
    <w:p w14:paraId="20517112">
      <w:pPr>
        <w:pStyle w:val="15"/>
        <w:rPr>
          <w:rFonts w:hAnsi="宋体" w:cs="宋体"/>
          <w:b/>
          <w:bCs/>
          <w:kern w:val="0"/>
          <w:lang w:val="zh-CN"/>
        </w:rPr>
      </w:pPr>
    </w:p>
    <w:p w14:paraId="1E7FEBD6">
      <w:pPr>
        <w:pStyle w:val="15"/>
        <w:rPr>
          <w:rFonts w:hAnsi="宋体" w:cs="宋体"/>
          <w:b/>
          <w:bCs/>
          <w:kern w:val="0"/>
          <w:lang w:val="zh-CN"/>
        </w:rPr>
      </w:pPr>
    </w:p>
    <w:p w14:paraId="33F3542B">
      <w:pPr>
        <w:pStyle w:val="15"/>
        <w:rPr>
          <w:rFonts w:hAnsi="宋体" w:cs="宋体"/>
          <w:b/>
          <w:bCs/>
          <w:kern w:val="0"/>
          <w:lang w:val="zh-CN"/>
        </w:rPr>
      </w:pPr>
    </w:p>
    <w:p w14:paraId="3033B4CD">
      <w:pPr>
        <w:pStyle w:val="15"/>
        <w:rPr>
          <w:rFonts w:hAnsi="宋体" w:cs="宋体"/>
          <w:b/>
          <w:bCs/>
          <w:kern w:val="0"/>
          <w:lang w:val="zh-CN"/>
        </w:rPr>
      </w:pPr>
    </w:p>
    <w:p w14:paraId="0334DBF2">
      <w:pPr>
        <w:pStyle w:val="15"/>
        <w:rPr>
          <w:rFonts w:hAnsi="宋体" w:cs="宋体"/>
          <w:b/>
          <w:bCs/>
          <w:kern w:val="0"/>
          <w:lang w:val="zh-CN"/>
        </w:rPr>
      </w:pPr>
    </w:p>
    <w:p w14:paraId="48B3BFA9">
      <w:pPr>
        <w:pStyle w:val="15"/>
        <w:rPr>
          <w:rFonts w:hAnsi="宋体" w:cs="宋体"/>
          <w:b/>
          <w:bCs/>
          <w:kern w:val="0"/>
          <w:lang w:val="zh-CN"/>
        </w:rPr>
      </w:pPr>
    </w:p>
    <w:p w14:paraId="597BD615">
      <w:pPr>
        <w:pStyle w:val="15"/>
        <w:rPr>
          <w:rFonts w:hAnsi="宋体" w:cs="宋体"/>
          <w:b/>
          <w:bCs/>
          <w:kern w:val="0"/>
          <w:lang w:val="zh-CN"/>
        </w:rPr>
      </w:pPr>
    </w:p>
    <w:p w14:paraId="5CB4DA05">
      <w:pPr>
        <w:pStyle w:val="15"/>
        <w:rPr>
          <w:rFonts w:hAnsi="宋体" w:cs="宋体"/>
          <w:b/>
          <w:bCs/>
          <w:kern w:val="0"/>
          <w:lang w:val="zh-CN"/>
        </w:rPr>
      </w:pPr>
    </w:p>
    <w:p w14:paraId="2D79C000">
      <w:pPr>
        <w:pStyle w:val="15"/>
        <w:rPr>
          <w:rFonts w:hAnsi="宋体" w:cs="宋体"/>
          <w:b/>
          <w:bCs/>
          <w:kern w:val="0"/>
          <w:lang w:val="zh-CN"/>
        </w:rPr>
      </w:pPr>
    </w:p>
    <w:p w14:paraId="2E863DF4">
      <w:pPr>
        <w:pStyle w:val="15"/>
        <w:rPr>
          <w:rFonts w:hAnsi="宋体" w:cs="宋体"/>
          <w:b/>
          <w:bCs/>
          <w:kern w:val="0"/>
          <w:lang w:val="zh-CN"/>
        </w:rPr>
      </w:pPr>
    </w:p>
    <w:p w14:paraId="6C8FA47B">
      <w:pPr>
        <w:pStyle w:val="15"/>
        <w:rPr>
          <w:rFonts w:hAnsi="宋体" w:cs="宋体"/>
          <w:b/>
          <w:bCs/>
          <w:kern w:val="0"/>
          <w:lang w:val="zh-CN"/>
        </w:rPr>
      </w:pPr>
    </w:p>
    <w:p w14:paraId="1CFCD5EE">
      <w:pPr>
        <w:pStyle w:val="15"/>
        <w:rPr>
          <w:rFonts w:hAnsi="宋体" w:cs="宋体"/>
          <w:b/>
          <w:bCs/>
          <w:kern w:val="0"/>
          <w:lang w:val="zh-CN"/>
        </w:rPr>
      </w:pPr>
    </w:p>
    <w:p w14:paraId="51530666">
      <w:pPr>
        <w:pStyle w:val="15"/>
        <w:rPr>
          <w:rFonts w:hAnsi="宋体" w:cs="宋体"/>
          <w:b/>
          <w:bCs/>
          <w:kern w:val="0"/>
          <w:lang w:val="zh-CN"/>
        </w:rPr>
      </w:pPr>
    </w:p>
    <w:p w14:paraId="495EBE67">
      <w:pPr>
        <w:pStyle w:val="24"/>
        <w:spacing w:before="0" w:after="0" w:line="360" w:lineRule="auto"/>
        <w:jc w:val="left"/>
        <w:outlineLvl w:val="1"/>
        <w:rPr>
          <w:rFonts w:ascii="宋体" w:hAnsi="宋体" w:cs="宋体"/>
          <w:sz w:val="30"/>
          <w:szCs w:val="30"/>
          <w:lang w:val="zh-CN"/>
        </w:rPr>
      </w:pPr>
      <w:bookmarkStart w:id="182" w:name="_Toc515908223"/>
      <w:bookmarkStart w:id="183" w:name="_Toc8938"/>
      <w:bookmarkStart w:id="184" w:name="_Toc4408"/>
      <w:r>
        <w:rPr>
          <w:rFonts w:hint="eastAsia" w:ascii="宋体" w:hAnsi="宋体" w:cs="宋体"/>
          <w:sz w:val="30"/>
          <w:szCs w:val="30"/>
          <w:lang w:val="zh-CN"/>
        </w:rPr>
        <w:t>（1</w:t>
      </w:r>
      <w:r>
        <w:rPr>
          <w:rFonts w:hint="eastAsia" w:ascii="宋体" w:hAnsi="宋体" w:cs="宋体"/>
          <w:sz w:val="30"/>
          <w:szCs w:val="30"/>
        </w:rPr>
        <w:t>2</w:t>
      </w:r>
      <w:r>
        <w:rPr>
          <w:rFonts w:hint="eastAsia" w:ascii="宋体" w:hAnsi="宋体" w:cs="宋体"/>
          <w:sz w:val="30"/>
          <w:szCs w:val="30"/>
          <w:lang w:val="zh-CN"/>
        </w:rPr>
        <w:t>）</w:t>
      </w:r>
      <w:bookmarkEnd w:id="178"/>
      <w:bookmarkEnd w:id="182"/>
      <w:bookmarkStart w:id="185" w:name="_Toc525722552"/>
      <w:bookmarkStart w:id="186" w:name="_Toc14290"/>
      <w:r>
        <w:rPr>
          <w:rFonts w:hint="eastAsia" w:ascii="宋体" w:hAnsi="宋体" w:cs="宋体"/>
          <w:sz w:val="30"/>
          <w:szCs w:val="30"/>
          <w:lang w:val="zh-CN"/>
        </w:rPr>
        <w:t>服务响应表</w:t>
      </w:r>
      <w:bookmarkEnd w:id="183"/>
      <w:bookmarkEnd w:id="184"/>
    </w:p>
    <w:p w14:paraId="3FF90575">
      <w:pPr>
        <w:spacing w:line="360" w:lineRule="auto"/>
        <w:jc w:val="center"/>
        <w:rPr>
          <w:rFonts w:ascii="宋体" w:hAnsi="宋体" w:cs="宋体"/>
          <w:b/>
          <w:bCs/>
          <w:kern w:val="0"/>
          <w:sz w:val="28"/>
          <w:szCs w:val="28"/>
          <w:lang w:val="zh-CN"/>
        </w:rPr>
      </w:pPr>
      <w:r>
        <w:rPr>
          <w:rFonts w:hint="eastAsia" w:ascii="宋体" w:hAnsi="宋体" w:cs="宋体"/>
          <w:b/>
          <w:bCs/>
          <w:kern w:val="0"/>
          <w:sz w:val="28"/>
          <w:szCs w:val="28"/>
          <w:lang w:val="zh-CN"/>
        </w:rPr>
        <w:t>服务响应表</w:t>
      </w:r>
    </w:p>
    <w:tbl>
      <w:tblPr>
        <w:tblStyle w:val="27"/>
        <w:tblW w:w="4998" w:type="pct"/>
        <w:tblInd w:w="0" w:type="dxa"/>
        <w:tblLayout w:type="autofit"/>
        <w:tblCellMar>
          <w:top w:w="0" w:type="dxa"/>
          <w:left w:w="28" w:type="dxa"/>
          <w:bottom w:w="0" w:type="dxa"/>
          <w:right w:w="28" w:type="dxa"/>
        </w:tblCellMar>
      </w:tblPr>
      <w:tblGrid>
        <w:gridCol w:w="1229"/>
        <w:gridCol w:w="2718"/>
        <w:gridCol w:w="2877"/>
        <w:gridCol w:w="1535"/>
      </w:tblGrid>
      <w:tr w14:paraId="6C210EFF">
        <w:tblPrEx>
          <w:tblCellMar>
            <w:top w:w="0" w:type="dxa"/>
            <w:left w:w="28" w:type="dxa"/>
            <w:bottom w:w="0" w:type="dxa"/>
            <w:right w:w="28" w:type="dxa"/>
          </w:tblCellMar>
        </w:tblPrEx>
        <w:trPr>
          <w:trHeight w:val="1" w:hRule="atLeast"/>
        </w:trPr>
        <w:tc>
          <w:tcPr>
            <w:tcW w:w="735" w:type="pct"/>
            <w:tcBorders>
              <w:top w:val="single" w:color="000000" w:sz="6" w:space="0"/>
              <w:left w:val="single" w:color="000000" w:sz="6" w:space="0"/>
              <w:bottom w:val="single" w:color="000000" w:sz="6" w:space="0"/>
              <w:right w:val="single" w:color="000000" w:sz="6" w:space="0"/>
            </w:tcBorders>
            <w:shd w:val="clear" w:color="000000" w:fill="FFFFFF"/>
          </w:tcPr>
          <w:p w14:paraId="3CBAC6D6">
            <w:pPr>
              <w:autoSpaceDE w:val="0"/>
              <w:autoSpaceDN w:val="0"/>
              <w:adjustRightInd w:val="0"/>
              <w:spacing w:before="40" w:after="40" w:line="400" w:lineRule="exact"/>
              <w:jc w:val="center"/>
              <w:rPr>
                <w:rFonts w:ascii="宋体" w:hAnsi="Cambria" w:cs="宋体"/>
                <w:b/>
                <w:bCs/>
                <w:kern w:val="0"/>
                <w:sz w:val="22"/>
                <w:szCs w:val="22"/>
                <w:lang w:val="zh-CN"/>
              </w:rPr>
            </w:pPr>
            <w:r>
              <w:rPr>
                <w:rFonts w:hint="eastAsia" w:ascii="宋体" w:hAnsi="Cambria" w:cs="宋体"/>
                <w:b/>
                <w:bCs/>
                <w:kern w:val="0"/>
                <w:lang w:val="zh-CN"/>
              </w:rPr>
              <w:t>序号</w:t>
            </w:r>
          </w:p>
        </w:tc>
        <w:tc>
          <w:tcPr>
            <w:tcW w:w="1625" w:type="pct"/>
            <w:tcBorders>
              <w:top w:val="single" w:color="000000" w:sz="6" w:space="0"/>
              <w:left w:val="single" w:color="000000" w:sz="6" w:space="0"/>
              <w:bottom w:val="single" w:color="000000" w:sz="6" w:space="0"/>
              <w:right w:val="single" w:color="000000" w:sz="6" w:space="0"/>
            </w:tcBorders>
            <w:shd w:val="clear" w:color="000000" w:fill="FFFFFF"/>
            <w:vAlign w:val="center"/>
          </w:tcPr>
          <w:p w14:paraId="16DA29E5">
            <w:pPr>
              <w:autoSpaceDE w:val="0"/>
              <w:autoSpaceDN w:val="0"/>
              <w:adjustRightInd w:val="0"/>
              <w:spacing w:before="40" w:after="40" w:line="400" w:lineRule="exact"/>
              <w:jc w:val="center"/>
              <w:rPr>
                <w:rFonts w:ascii="宋体" w:hAnsi="Cambria" w:cs="宋体"/>
                <w:b/>
                <w:bCs/>
                <w:kern w:val="0"/>
                <w:sz w:val="22"/>
                <w:szCs w:val="22"/>
                <w:lang w:val="zh-CN"/>
              </w:rPr>
            </w:pPr>
            <w:r>
              <w:rPr>
                <w:rFonts w:hint="eastAsia" w:ascii="宋体" w:hAnsi="Cambria" w:cs="宋体"/>
                <w:b/>
                <w:bCs/>
                <w:kern w:val="0"/>
                <w:lang w:val="zh-CN"/>
              </w:rPr>
              <w:t>采购服务内容</w:t>
            </w:r>
          </w:p>
        </w:tc>
        <w:tc>
          <w:tcPr>
            <w:tcW w:w="1720" w:type="pct"/>
            <w:tcBorders>
              <w:top w:val="single" w:color="000000" w:sz="6" w:space="0"/>
              <w:left w:val="single" w:color="000000" w:sz="6" w:space="0"/>
              <w:bottom w:val="single" w:color="000000" w:sz="6" w:space="0"/>
              <w:right w:val="single" w:color="000000" w:sz="6" w:space="0"/>
            </w:tcBorders>
            <w:shd w:val="clear" w:color="000000" w:fill="FFFFFF"/>
            <w:vAlign w:val="center"/>
          </w:tcPr>
          <w:p w14:paraId="03041100">
            <w:pPr>
              <w:autoSpaceDE w:val="0"/>
              <w:autoSpaceDN w:val="0"/>
              <w:adjustRightInd w:val="0"/>
              <w:spacing w:before="40" w:after="40" w:line="400" w:lineRule="exact"/>
              <w:ind w:left="94"/>
              <w:jc w:val="center"/>
              <w:rPr>
                <w:rFonts w:ascii="宋体" w:hAnsi="Cambria" w:cs="宋体"/>
                <w:b/>
                <w:bCs/>
                <w:kern w:val="0"/>
                <w:sz w:val="22"/>
                <w:szCs w:val="22"/>
                <w:lang w:val="zh-CN"/>
              </w:rPr>
            </w:pPr>
            <w:r>
              <w:rPr>
                <w:rFonts w:hint="eastAsia" w:ascii="宋体" w:hAnsi="Cambria" w:cs="宋体"/>
                <w:b/>
                <w:bCs/>
                <w:kern w:val="0"/>
                <w:lang w:val="zh-CN"/>
              </w:rPr>
              <w:t>投标服务内容</w:t>
            </w:r>
          </w:p>
        </w:tc>
        <w:tc>
          <w:tcPr>
            <w:tcW w:w="918" w:type="pct"/>
            <w:tcBorders>
              <w:top w:val="single" w:color="000000" w:sz="6" w:space="0"/>
              <w:left w:val="single" w:color="000000" w:sz="6" w:space="0"/>
              <w:bottom w:val="single" w:color="000000" w:sz="6" w:space="0"/>
              <w:right w:val="single" w:color="000000" w:sz="6" w:space="0"/>
            </w:tcBorders>
            <w:shd w:val="clear" w:color="000000" w:fill="FFFFFF"/>
            <w:vAlign w:val="center"/>
          </w:tcPr>
          <w:p w14:paraId="03515B89">
            <w:pPr>
              <w:autoSpaceDE w:val="0"/>
              <w:autoSpaceDN w:val="0"/>
              <w:adjustRightInd w:val="0"/>
              <w:spacing w:before="40" w:after="40" w:line="400" w:lineRule="exact"/>
              <w:jc w:val="center"/>
              <w:rPr>
                <w:rFonts w:ascii="宋体" w:hAnsi="Cambria" w:cs="宋体"/>
                <w:b/>
                <w:bCs/>
                <w:kern w:val="0"/>
                <w:sz w:val="22"/>
                <w:szCs w:val="22"/>
                <w:lang w:val="zh-CN"/>
              </w:rPr>
            </w:pPr>
            <w:r>
              <w:rPr>
                <w:rFonts w:hint="eastAsia" w:ascii="宋体" w:hAnsi="Cambria" w:cs="宋体"/>
                <w:b/>
                <w:bCs/>
                <w:kern w:val="0"/>
                <w:lang w:val="zh-CN"/>
              </w:rPr>
              <w:t>说明</w:t>
            </w:r>
          </w:p>
        </w:tc>
      </w:tr>
      <w:tr w14:paraId="0715FD00">
        <w:tblPrEx>
          <w:tblCellMar>
            <w:top w:w="0" w:type="dxa"/>
            <w:left w:w="28" w:type="dxa"/>
            <w:bottom w:w="0" w:type="dxa"/>
            <w:right w:w="28" w:type="dxa"/>
          </w:tblCellMar>
        </w:tblPrEx>
        <w:trPr>
          <w:trHeight w:val="1" w:hRule="atLeast"/>
        </w:trPr>
        <w:tc>
          <w:tcPr>
            <w:tcW w:w="735" w:type="pct"/>
            <w:tcBorders>
              <w:top w:val="single" w:color="000000" w:sz="6" w:space="0"/>
              <w:left w:val="single" w:color="000000" w:sz="6" w:space="0"/>
              <w:bottom w:val="single" w:color="000000" w:sz="6" w:space="0"/>
              <w:right w:val="single" w:color="000000" w:sz="6" w:space="0"/>
            </w:tcBorders>
            <w:shd w:val="clear" w:color="000000" w:fill="FFFFFF"/>
            <w:vAlign w:val="center"/>
          </w:tcPr>
          <w:p w14:paraId="603AA944">
            <w:pPr>
              <w:autoSpaceDE w:val="0"/>
              <w:autoSpaceDN w:val="0"/>
              <w:adjustRightInd w:val="0"/>
              <w:spacing w:before="40" w:after="40" w:line="400" w:lineRule="exact"/>
              <w:jc w:val="center"/>
              <w:rPr>
                <w:rFonts w:ascii="宋体" w:hAnsi="Cambria" w:cs="宋体"/>
                <w:kern w:val="0"/>
                <w:sz w:val="22"/>
                <w:szCs w:val="22"/>
                <w:lang w:val="zh-CN"/>
              </w:rPr>
            </w:pPr>
            <w:r>
              <w:rPr>
                <w:rFonts w:ascii="宋体" w:hAnsi="Cambria" w:cs="宋体"/>
                <w:kern w:val="0"/>
                <w:lang w:val="zh-CN"/>
              </w:rPr>
              <w:t>1</w:t>
            </w:r>
          </w:p>
        </w:tc>
        <w:tc>
          <w:tcPr>
            <w:tcW w:w="1625" w:type="pct"/>
            <w:tcBorders>
              <w:top w:val="single" w:color="000000" w:sz="6" w:space="0"/>
              <w:left w:val="single" w:color="000000" w:sz="6" w:space="0"/>
              <w:bottom w:val="single" w:color="000000" w:sz="6" w:space="0"/>
              <w:right w:val="single" w:color="000000" w:sz="6" w:space="0"/>
            </w:tcBorders>
            <w:shd w:val="clear" w:color="000000" w:fill="FFFFFF"/>
          </w:tcPr>
          <w:p w14:paraId="51B426DF">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1720" w:type="pct"/>
            <w:tcBorders>
              <w:top w:val="single" w:color="000000" w:sz="6" w:space="0"/>
              <w:left w:val="single" w:color="000000" w:sz="6" w:space="0"/>
              <w:bottom w:val="single" w:color="000000" w:sz="6" w:space="0"/>
              <w:right w:val="single" w:color="000000" w:sz="6" w:space="0"/>
            </w:tcBorders>
            <w:shd w:val="clear" w:color="000000" w:fill="FFFFFF"/>
          </w:tcPr>
          <w:p w14:paraId="560E52F4">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918" w:type="pct"/>
            <w:tcBorders>
              <w:top w:val="single" w:color="000000" w:sz="6" w:space="0"/>
              <w:left w:val="single" w:color="000000" w:sz="6" w:space="0"/>
              <w:bottom w:val="single" w:color="000000" w:sz="6" w:space="0"/>
              <w:right w:val="single" w:color="000000" w:sz="6" w:space="0"/>
            </w:tcBorders>
            <w:shd w:val="clear" w:color="000000" w:fill="FFFFFF"/>
          </w:tcPr>
          <w:p w14:paraId="5E129700">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r>
      <w:tr w14:paraId="79F1C87B">
        <w:tblPrEx>
          <w:tblCellMar>
            <w:top w:w="0" w:type="dxa"/>
            <w:left w:w="28" w:type="dxa"/>
            <w:bottom w:w="0" w:type="dxa"/>
            <w:right w:w="28" w:type="dxa"/>
          </w:tblCellMar>
        </w:tblPrEx>
        <w:trPr>
          <w:trHeight w:val="1" w:hRule="atLeast"/>
        </w:trPr>
        <w:tc>
          <w:tcPr>
            <w:tcW w:w="735" w:type="pct"/>
            <w:tcBorders>
              <w:top w:val="single" w:color="000000" w:sz="6" w:space="0"/>
              <w:left w:val="single" w:color="000000" w:sz="6" w:space="0"/>
              <w:bottom w:val="single" w:color="000000" w:sz="6" w:space="0"/>
              <w:right w:val="single" w:color="000000" w:sz="6" w:space="0"/>
            </w:tcBorders>
            <w:shd w:val="clear" w:color="000000" w:fill="FFFFFF"/>
            <w:vAlign w:val="center"/>
          </w:tcPr>
          <w:p w14:paraId="111AE856">
            <w:pPr>
              <w:autoSpaceDE w:val="0"/>
              <w:autoSpaceDN w:val="0"/>
              <w:adjustRightInd w:val="0"/>
              <w:spacing w:before="40" w:after="40" w:line="400" w:lineRule="exact"/>
              <w:jc w:val="center"/>
              <w:rPr>
                <w:rFonts w:ascii="宋体" w:hAnsi="Cambria" w:cs="宋体"/>
                <w:kern w:val="0"/>
                <w:sz w:val="22"/>
                <w:szCs w:val="22"/>
                <w:lang w:val="zh-CN"/>
              </w:rPr>
            </w:pPr>
            <w:r>
              <w:rPr>
                <w:rFonts w:ascii="宋体" w:hAnsi="Cambria" w:cs="宋体"/>
                <w:kern w:val="0"/>
                <w:lang w:val="zh-CN"/>
              </w:rPr>
              <w:t>2</w:t>
            </w:r>
          </w:p>
        </w:tc>
        <w:tc>
          <w:tcPr>
            <w:tcW w:w="1625" w:type="pct"/>
            <w:tcBorders>
              <w:top w:val="single" w:color="000000" w:sz="6" w:space="0"/>
              <w:left w:val="single" w:color="000000" w:sz="6" w:space="0"/>
              <w:bottom w:val="single" w:color="000000" w:sz="6" w:space="0"/>
              <w:right w:val="single" w:color="000000" w:sz="6" w:space="0"/>
            </w:tcBorders>
            <w:shd w:val="clear" w:color="000000" w:fill="FFFFFF"/>
          </w:tcPr>
          <w:p w14:paraId="77F03D70">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1720" w:type="pct"/>
            <w:tcBorders>
              <w:top w:val="single" w:color="000000" w:sz="6" w:space="0"/>
              <w:left w:val="single" w:color="000000" w:sz="6" w:space="0"/>
              <w:bottom w:val="single" w:color="000000" w:sz="6" w:space="0"/>
              <w:right w:val="single" w:color="000000" w:sz="6" w:space="0"/>
            </w:tcBorders>
            <w:shd w:val="clear" w:color="000000" w:fill="FFFFFF"/>
          </w:tcPr>
          <w:p w14:paraId="617E3496">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918" w:type="pct"/>
            <w:tcBorders>
              <w:top w:val="single" w:color="000000" w:sz="6" w:space="0"/>
              <w:left w:val="single" w:color="000000" w:sz="6" w:space="0"/>
              <w:bottom w:val="single" w:color="000000" w:sz="6" w:space="0"/>
              <w:right w:val="single" w:color="000000" w:sz="6" w:space="0"/>
            </w:tcBorders>
            <w:shd w:val="clear" w:color="000000" w:fill="FFFFFF"/>
          </w:tcPr>
          <w:p w14:paraId="3C361B8F">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r>
      <w:tr w14:paraId="0EE6AFBA">
        <w:tblPrEx>
          <w:tblCellMar>
            <w:top w:w="0" w:type="dxa"/>
            <w:left w:w="28" w:type="dxa"/>
            <w:bottom w:w="0" w:type="dxa"/>
            <w:right w:w="28" w:type="dxa"/>
          </w:tblCellMar>
        </w:tblPrEx>
        <w:trPr>
          <w:trHeight w:val="1" w:hRule="atLeast"/>
        </w:trPr>
        <w:tc>
          <w:tcPr>
            <w:tcW w:w="735" w:type="pct"/>
            <w:tcBorders>
              <w:top w:val="single" w:color="000000" w:sz="6" w:space="0"/>
              <w:left w:val="single" w:color="000000" w:sz="6" w:space="0"/>
              <w:bottom w:val="single" w:color="000000" w:sz="6" w:space="0"/>
              <w:right w:val="single" w:color="000000" w:sz="6" w:space="0"/>
            </w:tcBorders>
            <w:shd w:val="clear" w:color="000000" w:fill="FFFFFF"/>
            <w:vAlign w:val="center"/>
          </w:tcPr>
          <w:p w14:paraId="6AD91250">
            <w:pPr>
              <w:autoSpaceDE w:val="0"/>
              <w:autoSpaceDN w:val="0"/>
              <w:adjustRightInd w:val="0"/>
              <w:spacing w:before="40" w:after="40" w:line="400" w:lineRule="exact"/>
              <w:jc w:val="center"/>
              <w:rPr>
                <w:rFonts w:ascii="宋体" w:hAnsi="Cambria" w:cs="宋体"/>
                <w:kern w:val="0"/>
                <w:sz w:val="22"/>
                <w:szCs w:val="22"/>
                <w:lang w:val="zh-CN"/>
              </w:rPr>
            </w:pPr>
            <w:r>
              <w:rPr>
                <w:rFonts w:ascii="宋体" w:hAnsi="Cambria" w:cs="宋体"/>
                <w:kern w:val="0"/>
                <w:lang w:val="zh-CN"/>
              </w:rPr>
              <w:t>3</w:t>
            </w:r>
          </w:p>
        </w:tc>
        <w:tc>
          <w:tcPr>
            <w:tcW w:w="1625" w:type="pct"/>
            <w:tcBorders>
              <w:top w:val="single" w:color="000000" w:sz="6" w:space="0"/>
              <w:left w:val="single" w:color="000000" w:sz="6" w:space="0"/>
              <w:bottom w:val="single" w:color="000000" w:sz="6" w:space="0"/>
              <w:right w:val="single" w:color="000000" w:sz="6" w:space="0"/>
            </w:tcBorders>
            <w:shd w:val="clear" w:color="000000" w:fill="FFFFFF"/>
          </w:tcPr>
          <w:p w14:paraId="2742FF80">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1720" w:type="pct"/>
            <w:tcBorders>
              <w:top w:val="single" w:color="000000" w:sz="6" w:space="0"/>
              <w:left w:val="single" w:color="000000" w:sz="6" w:space="0"/>
              <w:bottom w:val="single" w:color="000000" w:sz="6" w:space="0"/>
              <w:right w:val="single" w:color="000000" w:sz="6" w:space="0"/>
            </w:tcBorders>
            <w:shd w:val="clear" w:color="000000" w:fill="FFFFFF"/>
          </w:tcPr>
          <w:p w14:paraId="6C733FAD">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918" w:type="pct"/>
            <w:tcBorders>
              <w:top w:val="single" w:color="000000" w:sz="6" w:space="0"/>
              <w:left w:val="single" w:color="000000" w:sz="6" w:space="0"/>
              <w:bottom w:val="single" w:color="000000" w:sz="6" w:space="0"/>
              <w:right w:val="single" w:color="000000" w:sz="6" w:space="0"/>
            </w:tcBorders>
            <w:shd w:val="clear" w:color="000000" w:fill="FFFFFF"/>
          </w:tcPr>
          <w:p w14:paraId="2F9547DE">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r>
      <w:tr w14:paraId="76DF416A">
        <w:tblPrEx>
          <w:tblCellMar>
            <w:top w:w="0" w:type="dxa"/>
            <w:left w:w="28" w:type="dxa"/>
            <w:bottom w:w="0" w:type="dxa"/>
            <w:right w:w="28" w:type="dxa"/>
          </w:tblCellMar>
        </w:tblPrEx>
        <w:trPr>
          <w:trHeight w:val="1" w:hRule="atLeast"/>
        </w:trPr>
        <w:tc>
          <w:tcPr>
            <w:tcW w:w="735" w:type="pct"/>
            <w:tcBorders>
              <w:top w:val="single" w:color="000000" w:sz="6" w:space="0"/>
              <w:left w:val="single" w:color="000000" w:sz="6" w:space="0"/>
              <w:bottom w:val="single" w:color="000000" w:sz="6" w:space="0"/>
              <w:right w:val="single" w:color="000000" w:sz="6" w:space="0"/>
            </w:tcBorders>
            <w:shd w:val="clear" w:color="000000" w:fill="FFFFFF"/>
            <w:vAlign w:val="center"/>
          </w:tcPr>
          <w:p w14:paraId="4B271AAF">
            <w:pPr>
              <w:autoSpaceDE w:val="0"/>
              <w:autoSpaceDN w:val="0"/>
              <w:adjustRightInd w:val="0"/>
              <w:spacing w:before="40" w:after="40" w:line="400" w:lineRule="exact"/>
              <w:jc w:val="center"/>
              <w:rPr>
                <w:rFonts w:ascii="宋体" w:hAnsi="Cambria" w:cs="宋体"/>
                <w:kern w:val="0"/>
                <w:sz w:val="22"/>
                <w:szCs w:val="22"/>
                <w:lang w:val="zh-CN"/>
              </w:rPr>
            </w:pPr>
            <w:r>
              <w:rPr>
                <w:rFonts w:ascii="宋体" w:hAnsi="Cambria" w:cs="宋体"/>
                <w:kern w:val="0"/>
                <w:lang w:val="zh-CN"/>
              </w:rPr>
              <w:t>4</w:t>
            </w:r>
          </w:p>
        </w:tc>
        <w:tc>
          <w:tcPr>
            <w:tcW w:w="1625" w:type="pct"/>
            <w:tcBorders>
              <w:top w:val="single" w:color="000000" w:sz="6" w:space="0"/>
              <w:left w:val="single" w:color="000000" w:sz="6" w:space="0"/>
              <w:bottom w:val="single" w:color="000000" w:sz="6" w:space="0"/>
              <w:right w:val="single" w:color="000000" w:sz="6" w:space="0"/>
            </w:tcBorders>
            <w:shd w:val="clear" w:color="000000" w:fill="FFFFFF"/>
          </w:tcPr>
          <w:p w14:paraId="2E22810A">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1720" w:type="pct"/>
            <w:tcBorders>
              <w:top w:val="single" w:color="000000" w:sz="6" w:space="0"/>
              <w:left w:val="single" w:color="000000" w:sz="6" w:space="0"/>
              <w:bottom w:val="single" w:color="000000" w:sz="6" w:space="0"/>
              <w:right w:val="single" w:color="000000" w:sz="6" w:space="0"/>
            </w:tcBorders>
            <w:shd w:val="clear" w:color="000000" w:fill="FFFFFF"/>
          </w:tcPr>
          <w:p w14:paraId="7DEF3B51">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918" w:type="pct"/>
            <w:tcBorders>
              <w:top w:val="single" w:color="000000" w:sz="6" w:space="0"/>
              <w:left w:val="single" w:color="000000" w:sz="6" w:space="0"/>
              <w:bottom w:val="single" w:color="000000" w:sz="6" w:space="0"/>
              <w:right w:val="single" w:color="000000" w:sz="6" w:space="0"/>
            </w:tcBorders>
            <w:shd w:val="clear" w:color="000000" w:fill="FFFFFF"/>
          </w:tcPr>
          <w:p w14:paraId="38F7F8E7">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r>
      <w:tr w14:paraId="071A3E15">
        <w:tblPrEx>
          <w:tblCellMar>
            <w:top w:w="0" w:type="dxa"/>
            <w:left w:w="28" w:type="dxa"/>
            <w:bottom w:w="0" w:type="dxa"/>
            <w:right w:w="28" w:type="dxa"/>
          </w:tblCellMar>
        </w:tblPrEx>
        <w:trPr>
          <w:trHeight w:val="1" w:hRule="atLeast"/>
        </w:trPr>
        <w:tc>
          <w:tcPr>
            <w:tcW w:w="735" w:type="pct"/>
            <w:tcBorders>
              <w:top w:val="single" w:color="000000" w:sz="6" w:space="0"/>
              <w:left w:val="single" w:color="000000" w:sz="6" w:space="0"/>
              <w:bottom w:val="single" w:color="000000" w:sz="6" w:space="0"/>
              <w:right w:val="single" w:color="000000" w:sz="6" w:space="0"/>
            </w:tcBorders>
            <w:shd w:val="clear" w:color="000000" w:fill="FFFFFF"/>
            <w:vAlign w:val="center"/>
          </w:tcPr>
          <w:p w14:paraId="567A63CA">
            <w:pPr>
              <w:autoSpaceDE w:val="0"/>
              <w:autoSpaceDN w:val="0"/>
              <w:adjustRightInd w:val="0"/>
              <w:spacing w:before="40" w:after="40" w:line="400" w:lineRule="exact"/>
              <w:jc w:val="center"/>
              <w:rPr>
                <w:rFonts w:ascii="宋体" w:hAnsi="Cambria" w:cs="宋体"/>
                <w:kern w:val="0"/>
                <w:sz w:val="22"/>
                <w:szCs w:val="22"/>
                <w:lang w:val="zh-CN"/>
              </w:rPr>
            </w:pPr>
            <w:r>
              <w:rPr>
                <w:rFonts w:hint="eastAsia" w:ascii="宋体" w:hAnsi="Cambria" w:cs="宋体"/>
                <w:kern w:val="0"/>
                <w:lang w:val="zh-CN"/>
              </w:rPr>
              <w:t>…</w:t>
            </w:r>
          </w:p>
        </w:tc>
        <w:tc>
          <w:tcPr>
            <w:tcW w:w="1625" w:type="pct"/>
            <w:tcBorders>
              <w:top w:val="single" w:color="000000" w:sz="6" w:space="0"/>
              <w:left w:val="single" w:color="000000" w:sz="6" w:space="0"/>
              <w:bottom w:val="single" w:color="000000" w:sz="6" w:space="0"/>
              <w:right w:val="single" w:color="000000" w:sz="6" w:space="0"/>
            </w:tcBorders>
            <w:shd w:val="clear" w:color="000000" w:fill="FFFFFF"/>
          </w:tcPr>
          <w:p w14:paraId="7E823097">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1720" w:type="pct"/>
            <w:tcBorders>
              <w:top w:val="single" w:color="000000" w:sz="6" w:space="0"/>
              <w:left w:val="single" w:color="000000" w:sz="6" w:space="0"/>
              <w:bottom w:val="single" w:color="000000" w:sz="6" w:space="0"/>
              <w:right w:val="single" w:color="000000" w:sz="6" w:space="0"/>
            </w:tcBorders>
            <w:shd w:val="clear" w:color="000000" w:fill="FFFFFF"/>
          </w:tcPr>
          <w:p w14:paraId="7F8D3C5A">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c>
          <w:tcPr>
            <w:tcW w:w="918" w:type="pct"/>
            <w:tcBorders>
              <w:top w:val="single" w:color="000000" w:sz="6" w:space="0"/>
              <w:left w:val="single" w:color="000000" w:sz="6" w:space="0"/>
              <w:bottom w:val="single" w:color="000000" w:sz="6" w:space="0"/>
              <w:right w:val="single" w:color="000000" w:sz="6" w:space="0"/>
            </w:tcBorders>
            <w:shd w:val="clear" w:color="000000" w:fill="FFFFFF"/>
          </w:tcPr>
          <w:p w14:paraId="228CEE0E">
            <w:pPr>
              <w:autoSpaceDE w:val="0"/>
              <w:autoSpaceDN w:val="0"/>
              <w:adjustRightInd w:val="0"/>
              <w:spacing w:before="40" w:after="40" w:line="400" w:lineRule="exact"/>
              <w:ind w:firstLine="480"/>
              <w:jc w:val="center"/>
              <w:rPr>
                <w:rFonts w:ascii="宋体" w:hAnsi="Cambria" w:cs="宋体"/>
                <w:kern w:val="0"/>
                <w:sz w:val="22"/>
                <w:szCs w:val="22"/>
                <w:lang w:val="zh-CN"/>
              </w:rPr>
            </w:pPr>
            <w:r>
              <w:rPr>
                <w:rFonts w:ascii="宋体" w:hAnsi="Cambria" w:cs="宋体"/>
                <w:kern w:val="0"/>
                <w:lang w:val="zh-CN"/>
              </w:rPr>
              <w:t> </w:t>
            </w:r>
          </w:p>
        </w:tc>
      </w:tr>
    </w:tbl>
    <w:p w14:paraId="71FEF36B">
      <w:pPr>
        <w:autoSpaceDE w:val="0"/>
        <w:autoSpaceDN w:val="0"/>
        <w:spacing w:line="360" w:lineRule="auto"/>
        <w:rPr>
          <w:rFonts w:ascii="宋体" w:hAnsi="宋体" w:cs="宋体"/>
          <w:kern w:val="0"/>
          <w:highlight w:val="yellow"/>
          <w:lang w:val="zh-CN"/>
        </w:rPr>
      </w:pPr>
      <w:r>
        <w:rPr>
          <w:rFonts w:hint="eastAsia" w:ascii="宋体" w:hAnsi="宋体" w:cs="宋体"/>
        </w:rPr>
        <w:t>注：本表应按照“第五部分 采购项目</w:t>
      </w:r>
      <w:r>
        <w:rPr>
          <w:rFonts w:hint="eastAsia" w:ascii="宋体" w:hAnsi="宋体" w:cs="宋体"/>
          <w:lang w:val="zh-CN"/>
        </w:rPr>
        <w:t>要求及</w:t>
      </w:r>
      <w:r>
        <w:rPr>
          <w:rFonts w:hint="eastAsia" w:ascii="宋体" w:hAnsi="宋体" w:cs="宋体"/>
        </w:rPr>
        <w:t>服务内容中二服务内容”逐项填写，不得遗漏。</w:t>
      </w:r>
    </w:p>
    <w:p w14:paraId="2FAC660D">
      <w:pPr>
        <w:autoSpaceDE w:val="0"/>
        <w:autoSpaceDN w:val="0"/>
        <w:spacing w:line="360" w:lineRule="auto"/>
        <w:rPr>
          <w:rFonts w:ascii="宋体" w:hAnsi="宋体" w:cs="宋体"/>
          <w:kern w:val="0"/>
          <w:lang w:val="zh-CN"/>
        </w:rPr>
      </w:pPr>
    </w:p>
    <w:p w14:paraId="5AEEFB75">
      <w:pPr>
        <w:pStyle w:val="15"/>
        <w:rPr>
          <w:rFonts w:hAnsi="宋体" w:cs="宋体"/>
          <w:kern w:val="0"/>
          <w:lang w:val="zh-CN"/>
        </w:rPr>
      </w:pPr>
    </w:p>
    <w:p w14:paraId="0236977D">
      <w:pPr>
        <w:pStyle w:val="15"/>
        <w:rPr>
          <w:rFonts w:hAnsi="宋体" w:cs="宋体"/>
          <w:kern w:val="0"/>
          <w:lang w:val="zh-CN"/>
        </w:rPr>
      </w:pPr>
    </w:p>
    <w:p w14:paraId="71C26D1E">
      <w:pPr>
        <w:pStyle w:val="15"/>
        <w:rPr>
          <w:rFonts w:hAnsi="宋体" w:cs="宋体"/>
          <w:kern w:val="0"/>
          <w:lang w:val="zh-CN"/>
        </w:rPr>
      </w:pPr>
    </w:p>
    <w:p w14:paraId="74ED9374">
      <w:pPr>
        <w:pStyle w:val="15"/>
        <w:rPr>
          <w:rFonts w:hAnsi="宋体" w:cs="宋体"/>
          <w:kern w:val="0"/>
          <w:lang w:val="zh-CN"/>
        </w:rPr>
      </w:pPr>
    </w:p>
    <w:p w14:paraId="1C13CCF8">
      <w:pPr>
        <w:pStyle w:val="15"/>
        <w:rPr>
          <w:rFonts w:hAnsi="宋体" w:cs="宋体"/>
          <w:kern w:val="0"/>
          <w:lang w:val="zh-CN"/>
        </w:rPr>
      </w:pPr>
    </w:p>
    <w:p w14:paraId="7E53B584">
      <w:pPr>
        <w:pStyle w:val="15"/>
        <w:rPr>
          <w:rFonts w:hAnsi="宋体" w:cs="宋体"/>
          <w:kern w:val="0"/>
          <w:lang w:val="zh-CN"/>
        </w:rPr>
      </w:pPr>
    </w:p>
    <w:p w14:paraId="5E3DBE3E">
      <w:pPr>
        <w:pStyle w:val="15"/>
        <w:rPr>
          <w:rFonts w:hAnsi="宋体" w:cs="宋体"/>
          <w:kern w:val="0"/>
          <w:lang w:val="zh-CN"/>
        </w:rPr>
      </w:pPr>
    </w:p>
    <w:p w14:paraId="66388AE7">
      <w:pPr>
        <w:pStyle w:val="15"/>
        <w:rPr>
          <w:rFonts w:hAnsi="宋体" w:cs="宋体"/>
          <w:kern w:val="0"/>
          <w:lang w:val="zh-CN"/>
        </w:rPr>
      </w:pPr>
    </w:p>
    <w:p w14:paraId="0FC42BAA">
      <w:pPr>
        <w:pStyle w:val="15"/>
        <w:rPr>
          <w:rFonts w:hAnsi="宋体" w:cs="宋体"/>
          <w:kern w:val="0"/>
          <w:lang w:val="zh-CN"/>
        </w:rPr>
      </w:pPr>
    </w:p>
    <w:p w14:paraId="7268A7AE">
      <w:pPr>
        <w:autoSpaceDE w:val="0"/>
        <w:autoSpaceDN w:val="0"/>
        <w:spacing w:line="360" w:lineRule="auto"/>
        <w:jc w:val="center"/>
        <w:rPr>
          <w:rFonts w:ascii="宋体" w:hAnsi="宋体" w:cs="宋体"/>
          <w:b/>
          <w:bCs/>
          <w:kern w:val="0"/>
          <w:lang w:val="zh-CN"/>
        </w:rPr>
      </w:pPr>
      <w:r>
        <w:rPr>
          <w:rFonts w:hint="eastAsia" w:ascii="宋体" w:hAnsi="宋体" w:cs="宋体"/>
          <w:b/>
          <w:bCs/>
          <w:kern w:val="0"/>
          <w:lang w:val="zh-CN"/>
        </w:rPr>
        <w:t xml:space="preserve">投标人：           </w:t>
      </w:r>
      <w:r>
        <w:rPr>
          <w:rFonts w:hint="eastAsia" w:ascii="宋体" w:hAnsi="宋体" w:cs="宋体"/>
          <w:b/>
          <w:bCs/>
          <w:kern w:val="0"/>
        </w:rPr>
        <w:t xml:space="preserve">           </w:t>
      </w:r>
      <w:r>
        <w:rPr>
          <w:rFonts w:hint="eastAsia" w:ascii="宋体" w:hAnsi="宋体" w:cs="宋体"/>
          <w:b/>
          <w:bCs/>
          <w:kern w:val="0"/>
          <w:lang w:val="zh-CN"/>
        </w:rPr>
        <w:t xml:space="preserve">  （公章）</w:t>
      </w:r>
    </w:p>
    <w:p w14:paraId="0D433B35">
      <w:pPr>
        <w:autoSpaceDE w:val="0"/>
        <w:autoSpaceDN w:val="0"/>
        <w:spacing w:line="360" w:lineRule="auto"/>
        <w:ind w:firstLine="964" w:firstLineChars="400"/>
        <w:rPr>
          <w:rFonts w:ascii="宋体" w:hAnsi="宋体" w:cs="宋体"/>
          <w:b/>
          <w:bCs/>
          <w:kern w:val="0"/>
          <w:lang w:val="zh-CN"/>
        </w:rPr>
      </w:pPr>
      <w:r>
        <w:rPr>
          <w:rFonts w:hint="eastAsia" w:ascii="宋体" w:hAnsi="宋体" w:cs="宋体"/>
          <w:b/>
          <w:bCs/>
          <w:kern w:val="0"/>
          <w:lang w:val="zh-CN"/>
        </w:rPr>
        <w:t>法定代表人或委托代理人：                （签字或盖章）</w:t>
      </w:r>
    </w:p>
    <w:p w14:paraId="72764C5B">
      <w:pPr>
        <w:autoSpaceDE w:val="0"/>
        <w:autoSpaceDN w:val="0"/>
        <w:spacing w:line="360" w:lineRule="auto"/>
        <w:jc w:val="center"/>
        <w:rPr>
          <w:rFonts w:ascii="宋体" w:hAnsi="宋体" w:cs="宋体"/>
          <w:kern w:val="0"/>
          <w:lang w:val="zh-CN"/>
        </w:rPr>
      </w:pPr>
      <w:r>
        <w:rPr>
          <w:rFonts w:hint="eastAsia" w:ascii="宋体" w:hAnsi="宋体" w:cs="宋体"/>
          <w:b/>
          <w:bCs/>
          <w:kern w:val="0"/>
          <w:lang w:val="zh-CN"/>
        </w:rPr>
        <w:t xml:space="preserve">年 </w:t>
      </w:r>
      <w:r>
        <w:rPr>
          <w:rFonts w:hint="eastAsia" w:ascii="宋体" w:hAnsi="宋体" w:cs="宋体"/>
          <w:b/>
          <w:bCs/>
          <w:kern w:val="0"/>
        </w:rPr>
        <w:t xml:space="preserve"> </w:t>
      </w:r>
      <w:r>
        <w:rPr>
          <w:rFonts w:hint="eastAsia" w:ascii="宋体" w:hAnsi="宋体" w:cs="宋体"/>
          <w:b/>
          <w:bCs/>
          <w:kern w:val="0"/>
          <w:lang w:val="zh-CN"/>
        </w:rPr>
        <w:t xml:space="preserve">  月  </w:t>
      </w:r>
      <w:r>
        <w:rPr>
          <w:rFonts w:hint="eastAsia" w:ascii="宋体" w:hAnsi="宋体" w:cs="宋体"/>
          <w:b/>
          <w:bCs/>
          <w:kern w:val="0"/>
        </w:rPr>
        <w:t xml:space="preserve"> </w:t>
      </w:r>
      <w:r>
        <w:rPr>
          <w:rFonts w:hint="eastAsia" w:ascii="宋体" w:hAnsi="宋体" w:cs="宋体"/>
          <w:b/>
          <w:bCs/>
          <w:kern w:val="0"/>
          <w:lang w:val="zh-CN"/>
        </w:rPr>
        <w:t xml:space="preserve"> 日</w:t>
      </w:r>
    </w:p>
    <w:p w14:paraId="2E7672F3"/>
    <w:p w14:paraId="652EE6D6">
      <w:pPr>
        <w:rPr>
          <w:rFonts w:ascii="宋体" w:hAnsi="宋体"/>
        </w:rPr>
      </w:pPr>
    </w:p>
    <w:p w14:paraId="627658F6">
      <w:pPr>
        <w:pStyle w:val="24"/>
        <w:spacing w:before="0" w:after="0" w:line="360" w:lineRule="auto"/>
        <w:jc w:val="left"/>
        <w:outlineLvl w:val="1"/>
        <w:rPr>
          <w:rFonts w:ascii="宋体"/>
          <w:sz w:val="28"/>
          <w:szCs w:val="28"/>
        </w:rPr>
      </w:pPr>
    </w:p>
    <w:p w14:paraId="3CB02D87">
      <w:pPr>
        <w:pStyle w:val="24"/>
        <w:spacing w:before="0" w:after="0" w:line="360" w:lineRule="auto"/>
        <w:jc w:val="left"/>
        <w:outlineLvl w:val="1"/>
        <w:rPr>
          <w:rFonts w:ascii="宋体"/>
          <w:sz w:val="28"/>
          <w:szCs w:val="28"/>
        </w:rPr>
      </w:pPr>
    </w:p>
    <w:p w14:paraId="58710F5B">
      <w:pPr>
        <w:pStyle w:val="24"/>
        <w:spacing w:before="0" w:after="0" w:line="360" w:lineRule="auto"/>
        <w:jc w:val="left"/>
        <w:outlineLvl w:val="1"/>
        <w:rPr>
          <w:rFonts w:ascii="宋体"/>
          <w:sz w:val="28"/>
          <w:szCs w:val="28"/>
        </w:rPr>
      </w:pPr>
    </w:p>
    <w:p w14:paraId="165F2B3C">
      <w:pPr>
        <w:pStyle w:val="24"/>
        <w:spacing w:before="0" w:after="0" w:line="360" w:lineRule="auto"/>
        <w:jc w:val="left"/>
        <w:outlineLvl w:val="1"/>
        <w:rPr>
          <w:rFonts w:ascii="宋体"/>
          <w:sz w:val="28"/>
          <w:szCs w:val="28"/>
        </w:rPr>
      </w:pPr>
    </w:p>
    <w:p w14:paraId="08606222">
      <w:pPr>
        <w:pStyle w:val="24"/>
        <w:spacing w:before="0" w:after="0" w:line="360" w:lineRule="auto"/>
        <w:jc w:val="left"/>
        <w:outlineLvl w:val="1"/>
        <w:rPr>
          <w:rFonts w:ascii="宋体"/>
          <w:sz w:val="28"/>
          <w:szCs w:val="28"/>
        </w:rPr>
      </w:pPr>
    </w:p>
    <w:p w14:paraId="5FE61004">
      <w:pPr>
        <w:pStyle w:val="24"/>
        <w:spacing w:before="0" w:after="0" w:line="360" w:lineRule="auto"/>
        <w:jc w:val="left"/>
        <w:outlineLvl w:val="1"/>
        <w:rPr>
          <w:rFonts w:ascii="宋体" w:hAnsi="宋体" w:cs="宋体"/>
        </w:rPr>
      </w:pPr>
      <w:bookmarkStart w:id="187" w:name="_Toc15866"/>
      <w:bookmarkStart w:id="188" w:name="_Toc24046"/>
      <w:r>
        <w:rPr>
          <w:rFonts w:hint="eastAsia" w:ascii="宋体"/>
          <w:sz w:val="28"/>
          <w:szCs w:val="28"/>
        </w:rPr>
        <w:t>（13）</w:t>
      </w:r>
      <w:r>
        <w:rPr>
          <w:rFonts w:hint="eastAsia" w:ascii="宋体" w:hAnsi="宋体" w:cs="宋体"/>
          <w:sz w:val="30"/>
          <w:szCs w:val="30"/>
          <w:lang w:val="zh-CN"/>
        </w:rPr>
        <w:t>服务方案</w:t>
      </w:r>
      <w:bookmarkEnd w:id="185"/>
      <w:bookmarkEnd w:id="187"/>
      <w:bookmarkEnd w:id="188"/>
    </w:p>
    <w:p w14:paraId="75989219">
      <w:pPr>
        <w:autoSpaceDE w:val="0"/>
        <w:autoSpaceDN w:val="0"/>
        <w:spacing w:line="360" w:lineRule="auto"/>
        <w:rPr>
          <w:rFonts w:ascii="宋体" w:hAnsi="宋体" w:cs="宋体"/>
          <w:kern w:val="0"/>
          <w:sz w:val="28"/>
          <w:szCs w:val="28"/>
          <w:lang w:val="zh-CN"/>
        </w:rPr>
      </w:pPr>
    </w:p>
    <w:p w14:paraId="28D2B82C">
      <w:pPr>
        <w:jc w:val="center"/>
        <w:rPr>
          <w:rFonts w:ascii="宋体" w:hAnsi="宋体" w:cs="宋体"/>
          <w:b/>
          <w:sz w:val="28"/>
          <w:szCs w:val="28"/>
          <w:lang w:val="zh-CN"/>
        </w:rPr>
      </w:pPr>
      <w:r>
        <w:rPr>
          <w:rFonts w:hint="eastAsia" w:ascii="宋体" w:hAnsi="宋体" w:cs="宋体"/>
          <w:b/>
          <w:sz w:val="28"/>
          <w:szCs w:val="28"/>
        </w:rPr>
        <w:t>服务方案</w:t>
      </w:r>
    </w:p>
    <w:p w14:paraId="1DBA1C18">
      <w:pPr>
        <w:autoSpaceDE w:val="0"/>
        <w:autoSpaceDN w:val="0"/>
        <w:adjustRightInd w:val="0"/>
        <w:spacing w:before="40" w:after="40" w:line="400" w:lineRule="exact"/>
        <w:jc w:val="center"/>
        <w:rPr>
          <w:rFonts w:ascii="宋体" w:hAnsi="Cambria" w:cs="宋体"/>
          <w:kern w:val="0"/>
          <w:lang w:val="zh-CN"/>
        </w:rPr>
      </w:pPr>
    </w:p>
    <w:p w14:paraId="03F2FC2F">
      <w:pPr>
        <w:autoSpaceDE w:val="0"/>
        <w:autoSpaceDN w:val="0"/>
        <w:adjustRightInd w:val="0"/>
        <w:spacing w:before="40" w:after="40" w:line="400" w:lineRule="exact"/>
        <w:jc w:val="center"/>
        <w:rPr>
          <w:rFonts w:ascii="宋体" w:hAnsi="Cambria" w:cs="宋体"/>
          <w:kern w:val="0"/>
          <w:lang w:val="zh-CN"/>
        </w:rPr>
      </w:pPr>
      <w:r>
        <w:rPr>
          <w:rFonts w:hint="eastAsia" w:ascii="宋体" w:hAnsi="Cambria" w:cs="宋体"/>
          <w:kern w:val="0"/>
          <w:lang w:val="zh-CN"/>
        </w:rPr>
        <w:t>根据采购项目内容及评标标准，投标时提供详细的服务方案。</w:t>
      </w:r>
    </w:p>
    <w:p w14:paraId="029FD4E7">
      <w:pPr>
        <w:pStyle w:val="15"/>
        <w:rPr>
          <w:rFonts w:hAnsi="宋体" w:cs="宋体"/>
          <w:kern w:val="0"/>
          <w:lang w:val="zh-CN"/>
        </w:rPr>
      </w:pPr>
    </w:p>
    <w:p w14:paraId="1A075DFE">
      <w:pPr>
        <w:pStyle w:val="15"/>
        <w:rPr>
          <w:rFonts w:hAnsi="宋体" w:cs="宋体"/>
          <w:kern w:val="0"/>
          <w:lang w:val="zh-CN"/>
        </w:rPr>
      </w:pPr>
    </w:p>
    <w:p w14:paraId="366BAE66">
      <w:pPr>
        <w:pStyle w:val="15"/>
        <w:rPr>
          <w:rFonts w:hAnsi="宋体" w:cs="宋体"/>
          <w:kern w:val="0"/>
          <w:lang w:val="zh-CN"/>
        </w:rPr>
      </w:pPr>
    </w:p>
    <w:p w14:paraId="0E9E2E84">
      <w:pPr>
        <w:pStyle w:val="15"/>
        <w:rPr>
          <w:rFonts w:hAnsi="宋体" w:cs="宋体"/>
          <w:kern w:val="0"/>
          <w:lang w:val="zh-CN"/>
        </w:rPr>
      </w:pPr>
    </w:p>
    <w:p w14:paraId="1E07C1D7">
      <w:pPr>
        <w:pStyle w:val="15"/>
        <w:rPr>
          <w:rFonts w:hAnsi="宋体" w:cs="宋体"/>
          <w:kern w:val="0"/>
          <w:lang w:val="zh-CN"/>
        </w:rPr>
      </w:pPr>
    </w:p>
    <w:p w14:paraId="187A2BF4">
      <w:pPr>
        <w:pStyle w:val="15"/>
        <w:rPr>
          <w:rFonts w:hAnsi="宋体" w:cs="宋体"/>
          <w:kern w:val="0"/>
          <w:lang w:val="zh-CN"/>
        </w:rPr>
      </w:pPr>
    </w:p>
    <w:p w14:paraId="303A1D7F">
      <w:pPr>
        <w:pStyle w:val="15"/>
        <w:rPr>
          <w:rFonts w:hAnsi="宋体" w:cs="宋体"/>
          <w:kern w:val="0"/>
          <w:lang w:val="zh-CN"/>
        </w:rPr>
      </w:pPr>
    </w:p>
    <w:p w14:paraId="763BB58B">
      <w:pPr>
        <w:pStyle w:val="15"/>
        <w:rPr>
          <w:rFonts w:hAnsi="宋体" w:cs="宋体"/>
          <w:kern w:val="0"/>
          <w:lang w:val="zh-CN"/>
        </w:rPr>
      </w:pPr>
    </w:p>
    <w:p w14:paraId="1D655DBE">
      <w:pPr>
        <w:pStyle w:val="15"/>
        <w:rPr>
          <w:rFonts w:hAnsi="宋体" w:cs="宋体"/>
          <w:kern w:val="0"/>
          <w:lang w:val="zh-CN"/>
        </w:rPr>
      </w:pPr>
    </w:p>
    <w:p w14:paraId="6D85C9FF">
      <w:pPr>
        <w:pStyle w:val="15"/>
        <w:rPr>
          <w:rFonts w:hAnsi="宋体" w:cs="宋体"/>
          <w:kern w:val="0"/>
          <w:lang w:val="zh-CN"/>
        </w:rPr>
      </w:pPr>
    </w:p>
    <w:p w14:paraId="159F9B1C">
      <w:pPr>
        <w:pStyle w:val="15"/>
        <w:rPr>
          <w:rFonts w:hAnsi="宋体" w:cs="宋体"/>
          <w:kern w:val="0"/>
          <w:lang w:val="zh-CN"/>
        </w:rPr>
      </w:pPr>
    </w:p>
    <w:p w14:paraId="1FDB0730">
      <w:pPr>
        <w:pStyle w:val="15"/>
        <w:rPr>
          <w:rFonts w:hAnsi="宋体" w:cs="宋体"/>
          <w:kern w:val="0"/>
          <w:lang w:val="zh-CN"/>
        </w:rPr>
      </w:pPr>
    </w:p>
    <w:p w14:paraId="49CDCA9F">
      <w:pPr>
        <w:pStyle w:val="15"/>
        <w:rPr>
          <w:rFonts w:hAnsi="宋体" w:cs="宋体"/>
          <w:kern w:val="0"/>
          <w:lang w:val="zh-CN"/>
        </w:rPr>
      </w:pPr>
    </w:p>
    <w:p w14:paraId="1F15AF4C">
      <w:pPr>
        <w:pStyle w:val="15"/>
        <w:rPr>
          <w:rFonts w:hAnsi="宋体" w:cs="宋体"/>
          <w:kern w:val="0"/>
          <w:lang w:val="zh-CN"/>
        </w:rPr>
      </w:pPr>
    </w:p>
    <w:p w14:paraId="5C7CCA64">
      <w:pPr>
        <w:pStyle w:val="15"/>
        <w:rPr>
          <w:rFonts w:hAnsi="宋体" w:cs="宋体"/>
          <w:kern w:val="0"/>
          <w:lang w:val="zh-CN"/>
        </w:rPr>
      </w:pPr>
    </w:p>
    <w:p w14:paraId="5E84ACF3">
      <w:pPr>
        <w:pStyle w:val="15"/>
        <w:rPr>
          <w:rFonts w:hAnsi="宋体" w:cs="宋体"/>
          <w:kern w:val="0"/>
          <w:lang w:val="zh-CN"/>
        </w:rPr>
      </w:pPr>
    </w:p>
    <w:p w14:paraId="1E3A82CC">
      <w:pPr>
        <w:pStyle w:val="15"/>
        <w:rPr>
          <w:rFonts w:hAnsi="宋体" w:cs="宋体"/>
          <w:kern w:val="0"/>
          <w:lang w:val="zh-CN"/>
        </w:rPr>
      </w:pPr>
    </w:p>
    <w:p w14:paraId="2AEB987B">
      <w:pPr>
        <w:pStyle w:val="15"/>
        <w:rPr>
          <w:rFonts w:hAnsi="宋体" w:cs="宋体"/>
          <w:kern w:val="0"/>
          <w:lang w:val="zh-CN"/>
        </w:rPr>
      </w:pPr>
    </w:p>
    <w:p w14:paraId="34404B0A">
      <w:pPr>
        <w:pStyle w:val="15"/>
        <w:rPr>
          <w:rFonts w:hAnsi="宋体" w:cs="宋体"/>
          <w:kern w:val="0"/>
          <w:lang w:val="zh-CN"/>
        </w:rPr>
      </w:pPr>
    </w:p>
    <w:p w14:paraId="2353643B">
      <w:pPr>
        <w:pStyle w:val="15"/>
        <w:rPr>
          <w:rFonts w:hAnsi="宋体" w:cs="宋体"/>
          <w:kern w:val="0"/>
          <w:lang w:val="zh-CN"/>
        </w:rPr>
      </w:pPr>
    </w:p>
    <w:p w14:paraId="2D69FB1F">
      <w:pPr>
        <w:pStyle w:val="15"/>
        <w:rPr>
          <w:rFonts w:hAnsi="宋体" w:cs="宋体"/>
          <w:kern w:val="0"/>
          <w:lang w:val="zh-CN"/>
        </w:rPr>
      </w:pPr>
    </w:p>
    <w:p w14:paraId="23D5E67B">
      <w:pPr>
        <w:pStyle w:val="15"/>
        <w:rPr>
          <w:rFonts w:hAnsi="宋体" w:cs="宋体"/>
          <w:kern w:val="0"/>
          <w:lang w:val="zh-CN"/>
        </w:rPr>
      </w:pPr>
    </w:p>
    <w:p w14:paraId="7A05A129">
      <w:pPr>
        <w:pStyle w:val="15"/>
        <w:rPr>
          <w:rFonts w:hAnsi="宋体" w:cs="宋体"/>
          <w:kern w:val="0"/>
          <w:lang w:val="zh-CN"/>
        </w:rPr>
      </w:pPr>
    </w:p>
    <w:p w14:paraId="0750503F">
      <w:pPr>
        <w:pStyle w:val="15"/>
        <w:rPr>
          <w:rFonts w:hAnsi="宋体" w:cs="宋体"/>
          <w:kern w:val="0"/>
          <w:lang w:val="zh-CN"/>
        </w:rPr>
      </w:pPr>
    </w:p>
    <w:p w14:paraId="65E02C79">
      <w:pPr>
        <w:pStyle w:val="15"/>
        <w:rPr>
          <w:rFonts w:hAnsi="宋体" w:cs="宋体"/>
          <w:kern w:val="0"/>
          <w:lang w:val="zh-CN"/>
        </w:rPr>
      </w:pPr>
    </w:p>
    <w:p w14:paraId="3A5D9B4A">
      <w:pPr>
        <w:pStyle w:val="15"/>
        <w:rPr>
          <w:rFonts w:hAnsi="宋体" w:cs="宋体"/>
          <w:kern w:val="0"/>
          <w:lang w:val="zh-CN"/>
        </w:rPr>
      </w:pPr>
    </w:p>
    <w:p w14:paraId="18E32CE0">
      <w:pPr>
        <w:pStyle w:val="15"/>
        <w:rPr>
          <w:rFonts w:hAnsi="宋体" w:cs="宋体"/>
          <w:kern w:val="0"/>
          <w:lang w:val="zh-CN"/>
        </w:rPr>
      </w:pPr>
    </w:p>
    <w:p w14:paraId="4830147E">
      <w:pPr>
        <w:pStyle w:val="15"/>
        <w:rPr>
          <w:rFonts w:hAnsi="宋体" w:cs="宋体"/>
          <w:kern w:val="0"/>
          <w:lang w:val="zh-CN"/>
        </w:rPr>
      </w:pPr>
    </w:p>
    <w:p w14:paraId="4192BBC5">
      <w:pPr>
        <w:pStyle w:val="15"/>
        <w:rPr>
          <w:rFonts w:hAnsi="宋体" w:cs="宋体"/>
          <w:kern w:val="0"/>
          <w:lang w:val="zh-CN"/>
        </w:rPr>
      </w:pPr>
    </w:p>
    <w:p w14:paraId="26EE6856">
      <w:pPr>
        <w:pStyle w:val="15"/>
        <w:rPr>
          <w:rFonts w:hAnsi="宋体" w:cs="宋体"/>
          <w:kern w:val="0"/>
          <w:lang w:val="zh-CN"/>
        </w:rPr>
      </w:pPr>
    </w:p>
    <w:p w14:paraId="54DD8495">
      <w:pPr>
        <w:pStyle w:val="15"/>
        <w:rPr>
          <w:rFonts w:hAnsi="宋体" w:cs="宋体"/>
          <w:kern w:val="0"/>
          <w:lang w:val="zh-CN"/>
        </w:rPr>
      </w:pPr>
    </w:p>
    <w:p w14:paraId="5C5BF5CE">
      <w:pPr>
        <w:pStyle w:val="15"/>
        <w:rPr>
          <w:rFonts w:hAnsi="宋体" w:cs="宋体"/>
          <w:kern w:val="0"/>
          <w:lang w:val="zh-CN"/>
        </w:rPr>
      </w:pPr>
    </w:p>
    <w:p w14:paraId="36660D0E">
      <w:pPr>
        <w:pStyle w:val="15"/>
        <w:rPr>
          <w:rFonts w:hAnsi="宋体" w:cs="宋体"/>
          <w:kern w:val="0"/>
          <w:lang w:val="zh-CN"/>
        </w:rPr>
      </w:pPr>
    </w:p>
    <w:p w14:paraId="39BDBDC2">
      <w:pPr>
        <w:pStyle w:val="15"/>
        <w:rPr>
          <w:rFonts w:hAnsi="宋体" w:cs="宋体"/>
          <w:kern w:val="0"/>
          <w:lang w:val="zh-CN"/>
        </w:rPr>
      </w:pPr>
    </w:p>
    <w:p w14:paraId="4A6B9AED">
      <w:pPr>
        <w:pStyle w:val="15"/>
        <w:rPr>
          <w:rFonts w:hAnsi="宋体" w:cs="宋体"/>
          <w:kern w:val="0"/>
          <w:lang w:val="zh-CN"/>
        </w:rPr>
      </w:pPr>
    </w:p>
    <w:p w14:paraId="67E9C715">
      <w:pPr>
        <w:autoSpaceDE w:val="0"/>
        <w:autoSpaceDN w:val="0"/>
        <w:spacing w:line="360" w:lineRule="auto"/>
        <w:outlineLvl w:val="1"/>
        <w:rPr>
          <w:rFonts w:ascii="宋体" w:hAnsi="宋体" w:cs="宋体"/>
          <w:b/>
          <w:bCs/>
          <w:sz w:val="30"/>
          <w:szCs w:val="30"/>
          <w:lang w:val="zh-CN"/>
        </w:rPr>
      </w:pPr>
      <w:r>
        <w:rPr>
          <w:rFonts w:hint="eastAsia" w:ascii="宋体" w:hAnsi="宋体" w:cs="宋体"/>
          <w:b/>
          <w:bCs/>
          <w:sz w:val="30"/>
          <w:szCs w:val="30"/>
          <w:lang w:val="zh-CN"/>
        </w:rPr>
        <w:t>（</w:t>
      </w:r>
      <w:r>
        <w:rPr>
          <w:rFonts w:hint="eastAsia" w:ascii="宋体" w:hAnsi="宋体" w:cs="宋体"/>
          <w:b/>
          <w:bCs/>
          <w:sz w:val="30"/>
          <w:szCs w:val="30"/>
        </w:rPr>
        <w:t>14</w:t>
      </w:r>
      <w:r>
        <w:rPr>
          <w:rFonts w:hint="eastAsia" w:ascii="宋体" w:hAnsi="宋体" w:cs="宋体"/>
          <w:b/>
          <w:bCs/>
          <w:sz w:val="30"/>
          <w:szCs w:val="30"/>
          <w:lang w:val="zh-CN"/>
        </w:rPr>
        <w:t>）投标人的业绩证明材料</w:t>
      </w:r>
      <w:bookmarkEnd w:id="186"/>
    </w:p>
    <w:p w14:paraId="12915E3C">
      <w:pPr>
        <w:autoSpaceDE w:val="0"/>
        <w:autoSpaceDN w:val="0"/>
        <w:spacing w:line="360" w:lineRule="auto"/>
        <w:rPr>
          <w:rFonts w:ascii="宋体" w:hAnsi="宋体" w:cs="宋体"/>
          <w:b/>
          <w:bCs/>
          <w:sz w:val="30"/>
          <w:szCs w:val="30"/>
          <w:lang w:val="zh-CN"/>
        </w:rPr>
      </w:pPr>
    </w:p>
    <w:p w14:paraId="24F38D4D">
      <w:pPr>
        <w:jc w:val="center"/>
        <w:rPr>
          <w:rFonts w:ascii="宋体" w:hAnsi="宋体" w:cs="宋体"/>
          <w:kern w:val="0"/>
          <w:sz w:val="28"/>
          <w:szCs w:val="28"/>
          <w:lang w:val="zh-CN"/>
        </w:rPr>
      </w:pPr>
      <w:r>
        <w:rPr>
          <w:rFonts w:hint="eastAsia" w:ascii="宋体" w:hAnsi="宋体" w:cs="宋体"/>
          <w:b/>
          <w:sz w:val="28"/>
          <w:szCs w:val="28"/>
          <w:lang w:val="zh-CN"/>
        </w:rPr>
        <w:t>投标人的业绩证明材料</w:t>
      </w:r>
    </w:p>
    <w:p w14:paraId="01E8FEBC">
      <w:pPr>
        <w:autoSpaceDE w:val="0"/>
        <w:autoSpaceDN w:val="0"/>
        <w:spacing w:line="360" w:lineRule="auto"/>
        <w:ind w:firstLine="480"/>
        <w:rPr>
          <w:rFonts w:ascii="Arial" w:hAnsi="Arial" w:cs="Arial"/>
          <w:color w:val="333333"/>
          <w:sz w:val="21"/>
          <w:szCs w:val="21"/>
        </w:rPr>
      </w:pPr>
      <w:r>
        <w:rPr>
          <w:rFonts w:hint="eastAsia" w:ascii="宋体" w:hAnsi="宋体" w:cs="宋体"/>
          <w:kern w:val="0"/>
          <w:lang w:val="zh-CN"/>
        </w:rPr>
        <w:t>提供自20</w:t>
      </w:r>
      <w:r>
        <w:rPr>
          <w:rFonts w:hint="eastAsia" w:ascii="宋体" w:hAnsi="宋体" w:cs="宋体"/>
          <w:kern w:val="0"/>
        </w:rPr>
        <w:t>2</w:t>
      </w:r>
      <w:r>
        <w:rPr>
          <w:rFonts w:hint="eastAsia" w:ascii="宋体" w:hAnsi="宋体" w:cs="宋体"/>
          <w:kern w:val="0"/>
          <w:lang w:val="en-US" w:eastAsia="zh-CN"/>
        </w:rPr>
        <w:t>2</w:t>
      </w:r>
      <w:r>
        <w:rPr>
          <w:rFonts w:hint="eastAsia" w:ascii="宋体" w:hAnsi="宋体" w:cs="宋体"/>
          <w:kern w:val="0"/>
          <w:lang w:val="zh-CN"/>
        </w:rPr>
        <w:t>年</w:t>
      </w:r>
      <w:r>
        <w:rPr>
          <w:rFonts w:hint="eastAsia" w:ascii="宋体" w:hAnsi="宋体" w:cs="宋体"/>
          <w:kern w:val="0"/>
        </w:rPr>
        <w:t>1</w:t>
      </w:r>
      <w:r>
        <w:rPr>
          <w:rFonts w:hint="eastAsia" w:ascii="宋体" w:hAnsi="宋体" w:cs="宋体"/>
          <w:kern w:val="0"/>
          <w:lang w:val="zh-CN"/>
        </w:rPr>
        <w:t>月以来的业绩证明材料。</w:t>
      </w:r>
      <w:r>
        <w:rPr>
          <w:rFonts w:hint="eastAsia" w:ascii="宋体" w:hAnsi="宋体" w:cs="宋体"/>
          <w:szCs w:val="21"/>
        </w:rPr>
        <w:t>类似业绩是指与采购项目在类型、使用功能、合同规模等方面相同或相近的项目。</w:t>
      </w:r>
      <w:r>
        <w:rPr>
          <w:rFonts w:hint="eastAsia" w:ascii="宋体" w:hAnsi="宋体" w:cs="宋体"/>
          <w:kern w:val="0"/>
          <w:lang w:val="zh-CN"/>
        </w:rPr>
        <w:t>（</w:t>
      </w:r>
      <w:r>
        <w:rPr>
          <w:rFonts w:hint="eastAsia" w:ascii="宋体" w:hAnsi="宋体" w:cs="宋体"/>
          <w:kern w:val="0"/>
        </w:rPr>
        <w:t>具体按评分要求提供</w:t>
      </w:r>
      <w:r>
        <w:rPr>
          <w:rFonts w:hint="eastAsia" w:ascii="宋体" w:hAnsi="宋体" w:cs="宋体"/>
          <w:kern w:val="0"/>
          <w:lang w:val="zh-CN"/>
        </w:rPr>
        <w:t>）</w:t>
      </w:r>
    </w:p>
    <w:p w14:paraId="77234253">
      <w:pPr>
        <w:widowControl/>
        <w:shd w:val="clear" w:color="auto" w:fill="FFFFFF"/>
        <w:spacing w:before="100" w:beforeAutospacing="1" w:after="100" w:afterAutospacing="1" w:line="435" w:lineRule="atLeast"/>
        <w:jc w:val="left"/>
        <w:rPr>
          <w:rFonts w:ascii="宋体" w:hAnsi="宋体" w:cs="宋体"/>
          <w:b/>
          <w:bCs/>
          <w:sz w:val="30"/>
          <w:szCs w:val="30"/>
        </w:rPr>
      </w:pPr>
    </w:p>
    <w:p w14:paraId="7747BA51">
      <w:pPr>
        <w:widowControl/>
        <w:shd w:val="clear" w:color="auto" w:fill="FFFFFF"/>
        <w:spacing w:before="100" w:beforeAutospacing="1" w:after="100" w:afterAutospacing="1" w:line="435" w:lineRule="atLeast"/>
        <w:jc w:val="left"/>
        <w:rPr>
          <w:rFonts w:ascii="宋体" w:hAnsi="宋体" w:cs="宋体"/>
          <w:b/>
          <w:bCs/>
          <w:sz w:val="30"/>
          <w:szCs w:val="30"/>
        </w:rPr>
      </w:pPr>
    </w:p>
    <w:p w14:paraId="502101D0">
      <w:pPr>
        <w:widowControl/>
        <w:shd w:val="clear" w:color="auto" w:fill="FFFFFF"/>
        <w:spacing w:before="100" w:beforeAutospacing="1" w:after="100" w:afterAutospacing="1" w:line="435" w:lineRule="atLeast"/>
        <w:jc w:val="left"/>
        <w:rPr>
          <w:rFonts w:ascii="宋体" w:hAnsi="宋体" w:cs="宋体"/>
          <w:b/>
          <w:bCs/>
          <w:sz w:val="30"/>
          <w:szCs w:val="30"/>
        </w:rPr>
      </w:pPr>
    </w:p>
    <w:p w14:paraId="0258894A">
      <w:pPr>
        <w:widowControl/>
        <w:shd w:val="clear" w:color="auto" w:fill="FFFFFF"/>
        <w:spacing w:before="100" w:beforeAutospacing="1" w:after="100" w:afterAutospacing="1" w:line="435" w:lineRule="atLeast"/>
        <w:jc w:val="left"/>
        <w:rPr>
          <w:rFonts w:ascii="宋体" w:hAnsi="宋体" w:cs="宋体"/>
          <w:b/>
          <w:bCs/>
          <w:sz w:val="30"/>
          <w:szCs w:val="30"/>
        </w:rPr>
      </w:pPr>
    </w:p>
    <w:p w14:paraId="2A87A089">
      <w:pPr>
        <w:widowControl/>
        <w:shd w:val="clear" w:color="auto" w:fill="FFFFFF"/>
        <w:spacing w:before="100" w:beforeAutospacing="1" w:after="100" w:afterAutospacing="1" w:line="435" w:lineRule="atLeast"/>
        <w:jc w:val="left"/>
        <w:rPr>
          <w:rFonts w:ascii="宋体" w:hAnsi="宋体" w:cs="宋体"/>
          <w:b/>
          <w:bCs/>
          <w:sz w:val="30"/>
          <w:szCs w:val="30"/>
        </w:rPr>
      </w:pPr>
    </w:p>
    <w:p w14:paraId="5BCFDCFA">
      <w:pPr>
        <w:widowControl/>
        <w:shd w:val="clear" w:color="auto" w:fill="FFFFFF"/>
        <w:spacing w:before="100" w:beforeAutospacing="1" w:after="100" w:afterAutospacing="1" w:line="435" w:lineRule="atLeast"/>
        <w:jc w:val="left"/>
        <w:rPr>
          <w:rFonts w:ascii="宋体" w:hAnsi="宋体" w:cs="宋体"/>
          <w:b/>
          <w:bCs/>
          <w:sz w:val="30"/>
          <w:szCs w:val="30"/>
        </w:rPr>
      </w:pPr>
    </w:p>
    <w:p w14:paraId="29587FBD">
      <w:pPr>
        <w:widowControl/>
        <w:shd w:val="clear" w:color="auto" w:fill="FFFFFF"/>
        <w:spacing w:before="100" w:beforeAutospacing="1" w:after="100" w:afterAutospacing="1" w:line="435" w:lineRule="atLeast"/>
        <w:jc w:val="left"/>
        <w:rPr>
          <w:rFonts w:ascii="宋体" w:hAnsi="宋体" w:cs="宋体"/>
          <w:b/>
          <w:bCs/>
          <w:sz w:val="30"/>
          <w:szCs w:val="30"/>
        </w:rPr>
      </w:pPr>
    </w:p>
    <w:p w14:paraId="76DC7FA4">
      <w:pPr>
        <w:widowControl/>
        <w:shd w:val="clear" w:color="auto" w:fill="FFFFFF"/>
        <w:spacing w:before="100" w:beforeAutospacing="1" w:after="100" w:afterAutospacing="1" w:line="435" w:lineRule="atLeast"/>
        <w:jc w:val="left"/>
        <w:rPr>
          <w:rFonts w:ascii="宋体" w:hAnsi="宋体" w:cs="宋体"/>
          <w:b/>
          <w:bCs/>
          <w:sz w:val="30"/>
          <w:szCs w:val="30"/>
        </w:rPr>
      </w:pPr>
    </w:p>
    <w:p w14:paraId="6D952197">
      <w:pPr>
        <w:widowControl/>
        <w:shd w:val="clear" w:color="auto" w:fill="FFFFFF"/>
        <w:spacing w:before="100" w:beforeAutospacing="1" w:after="100" w:afterAutospacing="1" w:line="435" w:lineRule="atLeast"/>
        <w:jc w:val="left"/>
        <w:rPr>
          <w:rFonts w:ascii="宋体" w:hAnsi="宋体" w:cs="宋体"/>
          <w:b/>
          <w:bCs/>
          <w:sz w:val="30"/>
          <w:szCs w:val="30"/>
        </w:rPr>
      </w:pPr>
    </w:p>
    <w:p w14:paraId="672BEE7F">
      <w:pPr>
        <w:widowControl/>
        <w:shd w:val="clear" w:color="auto" w:fill="FFFFFF"/>
        <w:spacing w:before="100" w:beforeAutospacing="1" w:after="100" w:afterAutospacing="1" w:line="435" w:lineRule="atLeast"/>
        <w:jc w:val="left"/>
        <w:rPr>
          <w:rFonts w:ascii="宋体" w:hAnsi="宋体" w:cs="宋体"/>
          <w:b/>
          <w:bCs/>
          <w:sz w:val="30"/>
          <w:szCs w:val="30"/>
        </w:rPr>
      </w:pPr>
    </w:p>
    <w:p w14:paraId="4E768C8F">
      <w:pPr>
        <w:widowControl/>
        <w:shd w:val="clear" w:color="auto" w:fill="FFFFFF"/>
        <w:spacing w:before="100" w:beforeAutospacing="1" w:after="100" w:afterAutospacing="1" w:line="435" w:lineRule="atLeast"/>
        <w:jc w:val="left"/>
        <w:rPr>
          <w:rFonts w:ascii="宋体" w:hAnsi="宋体" w:cs="宋体"/>
          <w:b/>
          <w:bCs/>
          <w:sz w:val="30"/>
          <w:szCs w:val="30"/>
        </w:rPr>
      </w:pPr>
    </w:p>
    <w:p w14:paraId="684C9B59">
      <w:pPr>
        <w:pStyle w:val="18"/>
        <w:rPr>
          <w:rFonts w:ascii="宋体" w:hAnsi="宋体" w:cs="宋体"/>
          <w:b/>
          <w:bCs/>
          <w:sz w:val="30"/>
          <w:szCs w:val="30"/>
        </w:rPr>
      </w:pPr>
    </w:p>
    <w:p w14:paraId="38EB4A99">
      <w:pPr>
        <w:pStyle w:val="18"/>
        <w:rPr>
          <w:rFonts w:ascii="宋体" w:hAnsi="宋体" w:cs="宋体"/>
          <w:b/>
          <w:bCs/>
          <w:sz w:val="30"/>
          <w:szCs w:val="30"/>
        </w:rPr>
      </w:pPr>
    </w:p>
    <w:p w14:paraId="031ADDCD">
      <w:pPr>
        <w:widowControl/>
        <w:snapToGrid w:val="0"/>
        <w:spacing w:line="360" w:lineRule="auto"/>
        <w:outlineLvl w:val="1"/>
        <w:rPr>
          <w:rFonts w:ascii="宋体"/>
          <w:b/>
          <w:sz w:val="28"/>
          <w:szCs w:val="28"/>
        </w:rPr>
      </w:pPr>
      <w:bookmarkStart w:id="189" w:name="_Toc16032"/>
      <w:bookmarkStart w:id="190" w:name="_Toc496004044"/>
      <w:bookmarkStart w:id="191" w:name="_Toc496626250"/>
      <w:r>
        <w:rPr>
          <w:rFonts w:hint="eastAsia" w:ascii="宋体"/>
          <w:b/>
          <w:sz w:val="28"/>
          <w:szCs w:val="28"/>
        </w:rPr>
        <w:t>（15）</w:t>
      </w:r>
      <w:bookmarkEnd w:id="189"/>
      <w:bookmarkEnd w:id="190"/>
      <w:bookmarkEnd w:id="191"/>
      <w:r>
        <w:rPr>
          <w:rFonts w:hint="eastAsia" w:ascii="宋体"/>
          <w:b/>
          <w:sz w:val="28"/>
          <w:szCs w:val="28"/>
        </w:rPr>
        <w:t>中小企业声明函</w:t>
      </w:r>
    </w:p>
    <w:p w14:paraId="1242352A">
      <w:pPr>
        <w:widowControl/>
        <w:spacing w:before="100" w:beforeAutospacing="1" w:after="100" w:afterAutospacing="1" w:line="435" w:lineRule="atLeast"/>
        <w:ind w:firstLine="562"/>
        <w:jc w:val="center"/>
        <w:rPr>
          <w:rFonts w:ascii="Arial" w:hAnsi="Arial" w:cs="Arial"/>
          <w:color w:val="333333"/>
          <w:sz w:val="21"/>
          <w:szCs w:val="21"/>
        </w:rPr>
      </w:pPr>
      <w:r>
        <w:rPr>
          <w:rStyle w:val="30"/>
          <w:rFonts w:hint="eastAsia" w:ascii="宋体" w:hAnsi="宋体" w:cs="宋体"/>
          <w:color w:val="333333"/>
          <w:kern w:val="0"/>
          <w:sz w:val="28"/>
          <w:szCs w:val="28"/>
          <w:shd w:val="clear" w:color="auto" w:fill="FFFFFF"/>
          <w:lang w:bidi="ar"/>
        </w:rPr>
        <w:t>中小企业声明函（工程、服务）</w:t>
      </w:r>
    </w:p>
    <w:p w14:paraId="10FE479B">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本公司（联合体）郑重声明，根据《政府采购促进中小企业发展管理办法》（财库﹝2020﹞46号）的规定，本公司（联合体）参加</w:t>
      </w:r>
      <w:r>
        <w:rPr>
          <w:rFonts w:hint="eastAsia" w:ascii="宋体" w:hAnsi="宋体" w:cs="宋体"/>
          <w:color w:val="333333"/>
          <w:kern w:val="0"/>
          <w:u w:val="single"/>
          <w:shd w:val="clear" w:color="auto" w:fill="FFFFFF"/>
          <w:lang w:bidi="ar"/>
        </w:rPr>
        <w:t>    （单位名称）</w:t>
      </w:r>
      <w:r>
        <w:rPr>
          <w:rFonts w:hint="eastAsia" w:ascii="宋体" w:hAnsi="宋体" w:cs="宋体"/>
          <w:color w:val="333333"/>
          <w:kern w:val="0"/>
          <w:shd w:val="clear" w:color="auto" w:fill="FFFFFF"/>
          <w:lang w:bidi="ar"/>
        </w:rPr>
        <w:t>的（项目名称）采购活动，工程的施工单位全部为符合政策要求的中小企业（或者：服务全部由符合政策要求的中小企业承接）。相关企业（含联合体中的中小企业、签订分包意向协议的中小企业）的具体情况如下：</w:t>
      </w:r>
    </w:p>
    <w:p w14:paraId="060DB365">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u w:val="single"/>
          <w:shd w:val="clear" w:color="auto" w:fill="FFFFFF"/>
          <w:lang w:bidi="ar"/>
        </w:rPr>
        <w:t>1.   （标的名称）</w:t>
      </w:r>
      <w:r>
        <w:rPr>
          <w:rFonts w:hint="eastAsia" w:ascii="宋体" w:hAnsi="宋体" w:cs="宋体"/>
          <w:color w:val="333333"/>
          <w:kern w:val="0"/>
          <w:shd w:val="clear" w:color="auto" w:fill="FFFFFF"/>
          <w:lang w:bidi="ar"/>
        </w:rPr>
        <w:t>，属于</w:t>
      </w:r>
      <w:r>
        <w:rPr>
          <w:rFonts w:hint="eastAsia" w:ascii="宋体" w:hAnsi="宋体" w:cs="宋体"/>
          <w:color w:val="333333"/>
          <w:kern w:val="0"/>
          <w:u w:val="single"/>
          <w:shd w:val="clear" w:color="auto" w:fill="FFFFFF"/>
        </w:rPr>
        <w:t>软件和信息技术服务业</w:t>
      </w:r>
      <w:r>
        <w:rPr>
          <w:rFonts w:hint="eastAsia" w:ascii="宋体" w:hAnsi="宋体" w:cs="宋体"/>
          <w:color w:val="333333"/>
          <w:kern w:val="0"/>
          <w:u w:val="single"/>
          <w:shd w:val="clear" w:color="auto" w:fill="FFFFFF"/>
          <w:lang w:bidi="ar"/>
        </w:rPr>
        <w:t>（采购文件中明确的所属行业）</w:t>
      </w:r>
      <w:r>
        <w:rPr>
          <w:rFonts w:hint="eastAsia" w:ascii="宋体" w:hAnsi="宋体" w:cs="宋体"/>
          <w:color w:val="333333"/>
          <w:kern w:val="0"/>
          <w:shd w:val="clear" w:color="auto" w:fill="FFFFFF"/>
          <w:lang w:bidi="ar"/>
        </w:rPr>
        <w:t>；承建（承接）企业为</w:t>
      </w:r>
      <w:r>
        <w:rPr>
          <w:rFonts w:hint="eastAsia" w:ascii="宋体" w:hAnsi="宋体" w:cs="宋体"/>
          <w:color w:val="333333"/>
          <w:kern w:val="0"/>
          <w:u w:val="single"/>
          <w:shd w:val="clear" w:color="auto" w:fill="FFFFFF"/>
          <w:lang w:bidi="ar"/>
        </w:rPr>
        <w:t>    （企业名称）</w:t>
      </w:r>
      <w:r>
        <w:rPr>
          <w:rFonts w:hint="eastAsia" w:ascii="宋体" w:hAnsi="宋体" w:cs="宋体"/>
          <w:color w:val="333333"/>
          <w:kern w:val="0"/>
          <w:shd w:val="clear" w:color="auto" w:fill="FFFFFF"/>
          <w:lang w:bidi="ar"/>
        </w:rPr>
        <w:t>，从业人员</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人，营业收入为</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万元，资产总额为</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万元，属于</w:t>
      </w:r>
      <w:r>
        <w:rPr>
          <w:rFonts w:hint="eastAsia" w:ascii="宋体" w:hAnsi="宋体" w:cs="宋体"/>
          <w:color w:val="333333"/>
          <w:kern w:val="0"/>
          <w:u w:val="single"/>
          <w:shd w:val="clear" w:color="auto" w:fill="FFFFFF"/>
          <w:lang w:bidi="ar"/>
        </w:rPr>
        <w:t>     （中型企业、小型企业、微型企业）</w:t>
      </w:r>
      <w:r>
        <w:rPr>
          <w:rFonts w:hint="eastAsia" w:ascii="宋体" w:hAnsi="宋体" w:cs="宋体"/>
          <w:color w:val="333333"/>
          <w:kern w:val="0"/>
          <w:shd w:val="clear" w:color="auto" w:fill="FFFFFF"/>
          <w:lang w:bidi="ar"/>
        </w:rPr>
        <w:t>；</w:t>
      </w:r>
    </w:p>
    <w:p w14:paraId="56A7D200">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2.</w:t>
      </w:r>
      <w:r>
        <w:rPr>
          <w:rFonts w:hint="eastAsia" w:ascii="宋体" w:hAnsi="宋体" w:cs="宋体"/>
          <w:color w:val="333333"/>
          <w:kern w:val="0"/>
          <w:u w:val="single"/>
          <w:shd w:val="clear" w:color="auto" w:fill="FFFFFF"/>
          <w:lang w:bidi="ar"/>
        </w:rPr>
        <w:t>     （标的名称）</w:t>
      </w:r>
      <w:r>
        <w:rPr>
          <w:rFonts w:hint="eastAsia" w:ascii="宋体" w:hAnsi="宋体" w:cs="宋体"/>
          <w:color w:val="333333"/>
          <w:kern w:val="0"/>
          <w:shd w:val="clear" w:color="auto" w:fill="FFFFFF"/>
          <w:lang w:bidi="ar"/>
        </w:rPr>
        <w:t>，属于</w:t>
      </w:r>
      <w:r>
        <w:rPr>
          <w:rFonts w:hint="eastAsia" w:ascii="宋体" w:hAnsi="宋体" w:cs="宋体"/>
          <w:color w:val="333333"/>
          <w:kern w:val="0"/>
          <w:u w:val="single"/>
          <w:shd w:val="clear" w:color="auto" w:fill="FFFFFF"/>
        </w:rPr>
        <w:t>软件和信息技术服务业</w:t>
      </w:r>
      <w:r>
        <w:rPr>
          <w:rFonts w:hint="eastAsia" w:ascii="宋体" w:hAnsi="宋体" w:cs="宋体"/>
          <w:color w:val="333333"/>
          <w:kern w:val="0"/>
          <w:u w:val="single"/>
          <w:shd w:val="clear" w:color="auto" w:fill="FFFFFF"/>
          <w:lang w:bidi="ar"/>
        </w:rPr>
        <w:t>（采购文件中明确的所属行业）</w:t>
      </w:r>
      <w:r>
        <w:rPr>
          <w:rFonts w:hint="eastAsia" w:ascii="宋体" w:hAnsi="宋体" w:cs="宋体"/>
          <w:color w:val="333333"/>
          <w:kern w:val="0"/>
          <w:shd w:val="clear" w:color="auto" w:fill="FFFFFF"/>
          <w:lang w:bidi="ar"/>
        </w:rPr>
        <w:t>行业；承建（承接）企业为</w:t>
      </w:r>
      <w:r>
        <w:rPr>
          <w:rFonts w:hint="eastAsia" w:ascii="宋体" w:hAnsi="宋体" w:cs="宋体"/>
          <w:color w:val="333333"/>
          <w:kern w:val="0"/>
          <w:u w:val="single"/>
          <w:shd w:val="clear" w:color="auto" w:fill="FFFFFF"/>
          <w:lang w:bidi="ar"/>
        </w:rPr>
        <w:t>       （企业名称）</w:t>
      </w:r>
      <w:r>
        <w:rPr>
          <w:rFonts w:hint="eastAsia" w:ascii="宋体" w:hAnsi="宋体" w:cs="宋体"/>
          <w:color w:val="333333"/>
          <w:kern w:val="0"/>
          <w:shd w:val="clear" w:color="auto" w:fill="FFFFFF"/>
          <w:lang w:bidi="ar"/>
        </w:rPr>
        <w:t>，从业人员</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人，营业收入为</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万元，资产总额为</w:t>
      </w:r>
      <w:r>
        <w:rPr>
          <w:rFonts w:hint="eastAsia" w:ascii="宋体" w:hAnsi="宋体" w:cs="宋体"/>
          <w:color w:val="333333"/>
          <w:kern w:val="0"/>
          <w:u w:val="single"/>
          <w:shd w:val="clear" w:color="auto" w:fill="FFFFFF"/>
          <w:lang w:bidi="ar"/>
        </w:rPr>
        <w:t>   </w:t>
      </w:r>
      <w:r>
        <w:rPr>
          <w:rFonts w:hint="eastAsia" w:ascii="宋体" w:hAnsi="宋体" w:cs="宋体"/>
          <w:color w:val="333333"/>
          <w:kern w:val="0"/>
          <w:shd w:val="clear" w:color="auto" w:fill="FFFFFF"/>
          <w:lang w:bidi="ar"/>
        </w:rPr>
        <w:t>万元</w:t>
      </w:r>
      <w:r>
        <w:rPr>
          <w:rFonts w:hint="eastAsia" w:ascii="宋体" w:hAnsi="宋体" w:cs="宋体"/>
          <w:color w:val="333333"/>
          <w:kern w:val="0"/>
          <w:shd w:val="clear" w:color="auto" w:fill="FFFFFF"/>
          <w:vertAlign w:val="superscript"/>
          <w:lang w:bidi="ar"/>
        </w:rPr>
        <w:t>1</w:t>
      </w:r>
      <w:r>
        <w:rPr>
          <w:rFonts w:hint="eastAsia" w:ascii="宋体" w:hAnsi="宋体" w:cs="宋体"/>
          <w:color w:val="333333"/>
          <w:kern w:val="0"/>
          <w:shd w:val="clear" w:color="auto" w:fill="FFFFFF"/>
          <w:lang w:bidi="ar"/>
        </w:rPr>
        <w:t>，属于</w:t>
      </w:r>
      <w:r>
        <w:rPr>
          <w:rFonts w:hint="eastAsia" w:ascii="宋体" w:hAnsi="宋体" w:cs="宋体"/>
          <w:color w:val="333333"/>
          <w:kern w:val="0"/>
          <w:u w:val="single"/>
          <w:shd w:val="clear" w:color="auto" w:fill="FFFFFF"/>
          <w:lang w:bidi="ar"/>
        </w:rPr>
        <w:t>     （中型企业、小型企业、微型企业）</w:t>
      </w:r>
      <w:r>
        <w:rPr>
          <w:rFonts w:hint="eastAsia" w:ascii="宋体" w:hAnsi="宋体" w:cs="宋体"/>
          <w:color w:val="333333"/>
          <w:kern w:val="0"/>
          <w:shd w:val="clear" w:color="auto" w:fill="FFFFFF"/>
          <w:lang w:bidi="ar"/>
        </w:rPr>
        <w:t>；</w:t>
      </w:r>
    </w:p>
    <w:p w14:paraId="7F303F8F">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w:t>
      </w:r>
    </w:p>
    <w:p w14:paraId="790350EC">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 xml:space="preserve">以上企业，不属于大企业的分支机构，不存在控股股东为大企业的情形，也不存在与大企业的负责人为同一人的情形。 </w:t>
      </w:r>
    </w:p>
    <w:p w14:paraId="0F44773B">
      <w:pPr>
        <w:widowControl/>
        <w:spacing w:before="100" w:beforeAutospacing="1" w:after="100" w:afterAutospacing="1" w:line="435" w:lineRule="atLeast"/>
        <w:ind w:firstLine="480"/>
        <w:jc w:val="left"/>
        <w:rPr>
          <w:rFonts w:ascii="Arial" w:hAnsi="Arial" w:cs="Arial"/>
          <w:color w:val="333333"/>
          <w:sz w:val="21"/>
          <w:szCs w:val="21"/>
        </w:rPr>
      </w:pPr>
      <w:r>
        <w:rPr>
          <w:rFonts w:hint="eastAsia" w:ascii="宋体" w:hAnsi="宋体" w:cs="宋体"/>
          <w:color w:val="333333"/>
          <w:kern w:val="0"/>
          <w:shd w:val="clear" w:color="auto" w:fill="FFFFFF"/>
          <w:lang w:bidi="ar"/>
        </w:rPr>
        <w:t>本企业对上述声明内容的真实性负责。如有虚假，将依法承担相应责任。</w:t>
      </w:r>
    </w:p>
    <w:p w14:paraId="509ED1E6">
      <w:pPr>
        <w:widowControl/>
        <w:spacing w:before="100" w:beforeAutospacing="1" w:after="100" w:afterAutospacing="1" w:line="435" w:lineRule="atLeast"/>
        <w:ind w:firstLine="480"/>
        <w:jc w:val="right"/>
        <w:rPr>
          <w:b/>
          <w:bCs/>
        </w:rPr>
      </w:pPr>
    </w:p>
    <w:p w14:paraId="77E7389F">
      <w:pPr>
        <w:widowControl/>
        <w:spacing w:before="100" w:beforeAutospacing="1" w:after="100" w:afterAutospacing="1" w:line="435" w:lineRule="atLeast"/>
        <w:ind w:firstLine="480"/>
        <w:jc w:val="right"/>
        <w:rPr>
          <w:rFonts w:ascii="Arial" w:hAnsi="Arial" w:cs="Arial"/>
          <w:color w:val="333333"/>
          <w:sz w:val="21"/>
          <w:szCs w:val="21"/>
        </w:rPr>
      </w:pPr>
      <w:r>
        <w:rPr>
          <w:rFonts w:hint="eastAsia" w:ascii="宋体" w:hAnsi="宋体" w:cs="宋体"/>
          <w:color w:val="333333"/>
          <w:kern w:val="0"/>
          <w:shd w:val="clear" w:color="auto" w:fill="FFFFFF"/>
          <w:lang w:bidi="ar"/>
        </w:rPr>
        <w:t>企业名称（盖章）：</w:t>
      </w:r>
    </w:p>
    <w:p w14:paraId="7C742451">
      <w:pPr>
        <w:widowControl/>
        <w:snapToGrid w:val="0"/>
        <w:spacing w:line="360" w:lineRule="auto"/>
        <w:jc w:val="right"/>
        <w:outlineLvl w:val="1"/>
        <w:rPr>
          <w:rFonts w:hint="eastAsia" w:ascii="宋体" w:hAnsi="宋体" w:cs="宋体"/>
          <w:color w:val="333333"/>
          <w:kern w:val="0"/>
          <w:shd w:val="clear" w:color="auto" w:fill="FFFFFF"/>
          <w:lang w:bidi="ar"/>
        </w:rPr>
      </w:pPr>
      <w:r>
        <w:rPr>
          <w:rFonts w:hint="eastAsia" w:ascii="宋体" w:hAnsi="宋体" w:cs="宋体"/>
          <w:color w:val="333333"/>
          <w:kern w:val="0"/>
          <w:shd w:val="clear" w:color="auto" w:fill="FFFFFF"/>
          <w:lang w:bidi="ar"/>
        </w:rPr>
        <w:t>日 期：</w:t>
      </w:r>
    </w:p>
    <w:p w14:paraId="4A9DB153">
      <w:pPr>
        <w:spacing w:line="360" w:lineRule="auto"/>
        <w:rPr>
          <w:rFonts w:ascii="宋体" w:hAnsi="宋体" w:cs="宋体"/>
          <w:b w:val="0"/>
          <w:bCs w:val="0"/>
        </w:rPr>
      </w:pPr>
      <w:r>
        <w:rPr>
          <w:rFonts w:hint="eastAsia" w:ascii="宋体" w:hAnsi="宋体" w:cs="宋体"/>
          <w:b w:val="0"/>
          <w:bCs w:val="0"/>
        </w:rPr>
        <w:t>注：若无此项内容，可不提供此函。</w:t>
      </w:r>
    </w:p>
    <w:p w14:paraId="47F66516">
      <w:pPr>
        <w:widowControl/>
        <w:snapToGrid w:val="0"/>
        <w:spacing w:line="360" w:lineRule="auto"/>
        <w:jc w:val="right"/>
        <w:outlineLvl w:val="1"/>
        <w:rPr>
          <w:rFonts w:hint="eastAsia" w:ascii="宋体" w:hAnsi="宋体" w:cs="宋体"/>
          <w:color w:val="333333"/>
          <w:kern w:val="0"/>
          <w:shd w:val="clear" w:color="auto" w:fill="FFFFFF"/>
          <w:lang w:val="zh-CN" w:bidi="ar"/>
        </w:rPr>
      </w:pPr>
    </w:p>
    <w:p w14:paraId="0EA241AC">
      <w:pPr>
        <w:rPr>
          <w:kern w:val="0"/>
          <w:lang w:val="zh-CN"/>
        </w:rPr>
      </w:pPr>
    </w:p>
    <w:p w14:paraId="44D81127">
      <w:pPr>
        <w:pStyle w:val="24"/>
        <w:spacing w:before="0" w:after="0" w:line="360" w:lineRule="auto"/>
        <w:jc w:val="left"/>
        <w:outlineLvl w:val="1"/>
        <w:rPr>
          <w:rFonts w:ascii="宋体" w:hAnsi="宋体" w:cs="宋体"/>
          <w:b w:val="0"/>
          <w:sz w:val="28"/>
          <w:szCs w:val="28"/>
        </w:rPr>
      </w:pPr>
      <w:bookmarkStart w:id="192" w:name="_Toc10593"/>
      <w:bookmarkStart w:id="193" w:name="_Toc20956"/>
      <w:bookmarkStart w:id="194" w:name="_Toc743"/>
      <w:r>
        <w:rPr>
          <w:rFonts w:hint="eastAsia" w:ascii="宋体" w:hAnsi="宋体" w:cs="宋体"/>
          <w:bCs w:val="0"/>
          <w:sz w:val="28"/>
          <w:szCs w:val="28"/>
          <w:lang w:val="zh-CN"/>
        </w:rPr>
        <w:t>（</w:t>
      </w:r>
      <w:r>
        <w:rPr>
          <w:rFonts w:hint="eastAsia" w:ascii="宋体" w:hAnsi="宋体" w:cs="宋体"/>
          <w:bCs w:val="0"/>
          <w:sz w:val="28"/>
          <w:szCs w:val="28"/>
        </w:rPr>
        <w:t>1</w:t>
      </w:r>
      <w:r>
        <w:rPr>
          <w:rFonts w:hint="eastAsia" w:ascii="宋体" w:hAnsi="宋体" w:cs="宋体"/>
          <w:bCs w:val="0"/>
          <w:sz w:val="28"/>
          <w:szCs w:val="28"/>
          <w:lang w:val="en-US" w:eastAsia="zh-CN"/>
        </w:rPr>
        <w:t>6</w:t>
      </w:r>
      <w:r>
        <w:rPr>
          <w:rFonts w:hint="eastAsia" w:ascii="宋体" w:hAnsi="宋体" w:cs="宋体"/>
          <w:bCs w:val="0"/>
          <w:sz w:val="28"/>
          <w:szCs w:val="28"/>
          <w:lang w:val="zh-CN"/>
        </w:rPr>
        <w:t>）</w:t>
      </w:r>
      <w:r>
        <w:rPr>
          <w:rFonts w:hint="eastAsia" w:ascii="宋体" w:hAnsi="宋体" w:cs="宋体"/>
          <w:sz w:val="28"/>
          <w:szCs w:val="28"/>
          <w:lang w:val="zh-CN"/>
        </w:rPr>
        <w:t>残疾人</w:t>
      </w:r>
      <w:r>
        <w:rPr>
          <w:rFonts w:hint="eastAsia" w:ascii="宋体" w:hAnsi="宋体" w:cs="宋体"/>
          <w:sz w:val="28"/>
          <w:szCs w:val="28"/>
        </w:rPr>
        <w:t>福利性单位声明函</w:t>
      </w:r>
      <w:bookmarkEnd w:id="192"/>
      <w:bookmarkEnd w:id="193"/>
    </w:p>
    <w:p w14:paraId="7C71A9B1">
      <w:pPr>
        <w:jc w:val="center"/>
        <w:rPr>
          <w:rFonts w:ascii="宋体" w:hAnsi="宋体" w:cs="宋体"/>
          <w:b/>
          <w:sz w:val="36"/>
          <w:szCs w:val="36"/>
        </w:rPr>
      </w:pPr>
      <w:bookmarkStart w:id="195" w:name="OLE_LINK13"/>
      <w:bookmarkStart w:id="196" w:name="OLE_LINK14"/>
    </w:p>
    <w:p w14:paraId="78355A75">
      <w:pPr>
        <w:jc w:val="center"/>
        <w:rPr>
          <w:rFonts w:ascii="宋体" w:hAnsi="宋体" w:cs="宋体"/>
          <w:b/>
          <w:sz w:val="28"/>
          <w:szCs w:val="28"/>
        </w:rPr>
      </w:pPr>
      <w:r>
        <w:rPr>
          <w:rFonts w:hint="eastAsia" w:ascii="宋体" w:hAnsi="宋体" w:cs="宋体"/>
          <w:b/>
          <w:sz w:val="28"/>
          <w:szCs w:val="28"/>
        </w:rPr>
        <w:t>残疾人福利性单位声明函</w:t>
      </w:r>
    </w:p>
    <w:bookmarkEnd w:id="195"/>
    <w:bookmarkEnd w:id="196"/>
    <w:p w14:paraId="7A4F5423">
      <w:pPr>
        <w:spacing w:after="156" w:afterLines="50"/>
        <w:rPr>
          <w:rFonts w:ascii="宋体" w:hAnsi="宋体" w:cs="宋体"/>
          <w:bCs/>
        </w:rPr>
      </w:pPr>
    </w:p>
    <w:p w14:paraId="3D558962">
      <w:pPr>
        <w:spacing w:after="156" w:afterLines="50"/>
        <w:rPr>
          <w:rFonts w:ascii="宋体" w:hAnsi="宋体" w:cs="宋体"/>
          <w:b/>
          <w:bCs/>
        </w:rPr>
      </w:pPr>
      <w:r>
        <w:rPr>
          <w:rFonts w:hint="eastAsia" w:ascii="宋体" w:hAnsi="宋体" w:cs="宋体"/>
          <w:b/>
          <w:bCs/>
        </w:rPr>
        <w:t>致：</w:t>
      </w:r>
      <w:r>
        <w:rPr>
          <w:rFonts w:hint="eastAsia" w:ascii="宋体" w:hAnsi="宋体" w:cs="宋体"/>
          <w:b/>
          <w:bCs/>
          <w:kern w:val="0"/>
          <w:lang w:val="zh-CN"/>
        </w:rPr>
        <w:t>青海浩驰招标代理有限公司</w:t>
      </w:r>
    </w:p>
    <w:p w14:paraId="5CCD5503">
      <w:pPr>
        <w:spacing w:line="360" w:lineRule="auto"/>
        <w:ind w:firstLine="480"/>
        <w:rPr>
          <w:rFonts w:ascii="宋体" w:hAnsi="宋体" w:cs="宋体"/>
        </w:rPr>
      </w:pPr>
    </w:p>
    <w:p w14:paraId="6C5F03F0">
      <w:pPr>
        <w:spacing w:line="360" w:lineRule="auto"/>
        <w:ind w:firstLine="480"/>
        <w:rPr>
          <w:rFonts w:ascii="宋体" w:hAnsi="宋体" w:cs="宋体"/>
        </w:rPr>
      </w:pPr>
      <w:r>
        <w:rPr>
          <w:rFonts w:hint="eastAsia" w:ascii="宋体" w:hAnsi="宋体" w:cs="宋体"/>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宋体" w:hAnsi="宋体" w:cs="宋体"/>
          <w:u w:val="single"/>
        </w:rPr>
        <w:t xml:space="preserve">       </w:t>
      </w:r>
      <w:r>
        <w:rPr>
          <w:rFonts w:hint="eastAsia" w:ascii="宋体" w:hAnsi="宋体" w:cs="宋体"/>
        </w:rPr>
        <w:t>人，安置的残疾人人数</w:t>
      </w:r>
    </w:p>
    <w:p w14:paraId="3E4F9958">
      <w:pPr>
        <w:spacing w:line="360" w:lineRule="auto"/>
        <w:rPr>
          <w:rFonts w:ascii="宋体" w:hAnsi="宋体" w:cs="宋体"/>
        </w:rPr>
      </w:pPr>
      <w:r>
        <w:rPr>
          <w:rFonts w:hint="eastAsia" w:ascii="宋体" w:hAnsi="宋体" w:cs="宋体"/>
          <w:u w:val="single"/>
        </w:rPr>
        <w:t xml:space="preserve">      </w:t>
      </w:r>
      <w:r>
        <w:rPr>
          <w:rFonts w:hint="eastAsia" w:ascii="宋体" w:hAnsi="宋体" w:cs="宋体"/>
        </w:rPr>
        <w:t>人。且本单位参加______单位的______项目采购活动提供本单位制造的货物（由本单位承担工程/提供服务），或者提供其他残疾人福利性单位制造的货物（不包括使用非残疾人福利性单位注册商标的货物）。</w:t>
      </w:r>
    </w:p>
    <w:p w14:paraId="518CE2B4">
      <w:pPr>
        <w:spacing w:line="360" w:lineRule="auto"/>
        <w:ind w:firstLine="480"/>
        <w:rPr>
          <w:rFonts w:ascii="宋体" w:hAnsi="宋体" w:cs="宋体"/>
        </w:rPr>
      </w:pPr>
      <w:r>
        <w:rPr>
          <w:rFonts w:hint="eastAsia" w:ascii="宋体" w:hAnsi="宋体" w:cs="宋体"/>
        </w:rPr>
        <w:t>本单位对上述声明的真实性负责。如有虚假，将依法承担相应责任。</w:t>
      </w:r>
    </w:p>
    <w:p w14:paraId="6D9528FE">
      <w:pPr>
        <w:spacing w:line="360" w:lineRule="auto"/>
        <w:ind w:firstLine="480"/>
        <w:rPr>
          <w:rFonts w:ascii="宋体" w:hAnsi="宋体" w:cs="宋体"/>
        </w:rPr>
      </w:pPr>
    </w:p>
    <w:p w14:paraId="17B51FE6">
      <w:pPr>
        <w:spacing w:line="360" w:lineRule="auto"/>
        <w:rPr>
          <w:rFonts w:ascii="宋体" w:hAnsi="宋体" w:cs="宋体"/>
          <w:b w:val="0"/>
          <w:bCs w:val="0"/>
        </w:rPr>
      </w:pPr>
      <w:r>
        <w:rPr>
          <w:rFonts w:hint="eastAsia" w:ascii="宋体" w:hAnsi="宋体" w:cs="宋体"/>
          <w:b w:val="0"/>
          <w:bCs w:val="0"/>
        </w:rPr>
        <w:t>注：若无此项内容，可不提供此函。</w:t>
      </w:r>
    </w:p>
    <w:p w14:paraId="08D546F6">
      <w:pPr>
        <w:spacing w:line="360" w:lineRule="auto"/>
        <w:ind w:firstLine="480"/>
        <w:rPr>
          <w:rFonts w:ascii="宋体" w:hAnsi="宋体" w:cs="宋体"/>
        </w:rPr>
      </w:pPr>
    </w:p>
    <w:p w14:paraId="6220EE85">
      <w:pPr>
        <w:spacing w:line="360" w:lineRule="auto"/>
        <w:ind w:firstLine="480"/>
        <w:rPr>
          <w:rFonts w:ascii="宋体" w:hAnsi="宋体" w:cs="宋体"/>
        </w:rPr>
      </w:pPr>
    </w:p>
    <w:p w14:paraId="23AF2FAB">
      <w:pPr>
        <w:spacing w:line="360" w:lineRule="auto"/>
        <w:ind w:firstLine="480"/>
        <w:rPr>
          <w:rFonts w:ascii="宋体" w:hAnsi="宋体" w:cs="宋体"/>
        </w:rPr>
      </w:pPr>
    </w:p>
    <w:p w14:paraId="3D9AFC9C">
      <w:pPr>
        <w:spacing w:line="360" w:lineRule="auto"/>
        <w:ind w:firstLine="480"/>
        <w:rPr>
          <w:rFonts w:ascii="宋体" w:hAnsi="宋体" w:cs="宋体"/>
        </w:rPr>
      </w:pPr>
    </w:p>
    <w:p w14:paraId="282169E8">
      <w:pPr>
        <w:spacing w:line="360" w:lineRule="auto"/>
        <w:ind w:firstLine="480"/>
        <w:rPr>
          <w:rFonts w:ascii="宋体" w:hAnsi="宋体" w:cs="宋体"/>
        </w:rPr>
      </w:pPr>
    </w:p>
    <w:p w14:paraId="4254E75E">
      <w:pPr>
        <w:spacing w:line="360" w:lineRule="auto"/>
        <w:ind w:firstLine="480"/>
        <w:rPr>
          <w:rFonts w:ascii="宋体" w:hAnsi="宋体" w:cs="宋体"/>
        </w:rPr>
      </w:pPr>
    </w:p>
    <w:p w14:paraId="107181D1">
      <w:pPr>
        <w:spacing w:line="360" w:lineRule="auto"/>
        <w:ind w:firstLine="480"/>
        <w:rPr>
          <w:rFonts w:ascii="宋体" w:hAnsi="宋体" w:cs="宋体"/>
        </w:rPr>
      </w:pPr>
    </w:p>
    <w:p w14:paraId="72395859">
      <w:pPr>
        <w:spacing w:line="360" w:lineRule="auto"/>
        <w:jc w:val="center"/>
        <w:rPr>
          <w:rFonts w:ascii="宋体" w:hAnsi="宋体" w:cs="宋体"/>
          <w:b/>
        </w:rPr>
      </w:pPr>
      <w:r>
        <w:rPr>
          <w:rFonts w:hint="eastAsia" w:ascii="宋体" w:hAnsi="宋体" w:cs="宋体"/>
          <w:b/>
        </w:rPr>
        <w:t xml:space="preserve">                                企业名称：</w:t>
      </w:r>
      <w:r>
        <w:rPr>
          <w:rFonts w:hint="eastAsia" w:ascii="宋体" w:hAnsi="宋体" w:cs="宋体"/>
          <w:kern w:val="0"/>
          <w:sz w:val="28"/>
          <w:szCs w:val="28"/>
          <w:u w:val="single"/>
        </w:rPr>
        <w:t xml:space="preserve">       </w:t>
      </w:r>
      <w:r>
        <w:rPr>
          <w:rFonts w:hint="eastAsia" w:ascii="宋体" w:hAnsi="宋体" w:cs="宋体"/>
          <w:b/>
        </w:rPr>
        <w:t>（公章）</w:t>
      </w:r>
    </w:p>
    <w:p w14:paraId="2278E4C1">
      <w:pPr>
        <w:spacing w:line="360" w:lineRule="auto"/>
        <w:ind w:firstLine="482"/>
        <w:jc w:val="right"/>
        <w:rPr>
          <w:rFonts w:ascii="宋体" w:hAnsi="宋体" w:cs="宋体"/>
          <w:b/>
        </w:rPr>
      </w:pPr>
      <w:r>
        <w:rPr>
          <w:rFonts w:hint="eastAsia" w:ascii="宋体" w:hAnsi="宋体" w:cs="宋体"/>
          <w:b/>
        </w:rPr>
        <w:t xml:space="preserve">       企业法定代表人：</w:t>
      </w:r>
      <w:r>
        <w:rPr>
          <w:rFonts w:hint="eastAsia" w:ascii="宋体" w:hAnsi="宋体" w:cs="宋体"/>
          <w:kern w:val="0"/>
          <w:sz w:val="28"/>
          <w:szCs w:val="28"/>
          <w:u w:val="single"/>
        </w:rPr>
        <w:t xml:space="preserve">       </w:t>
      </w:r>
      <w:r>
        <w:rPr>
          <w:rFonts w:hint="eastAsia" w:ascii="宋体" w:hAnsi="宋体" w:cs="宋体"/>
          <w:b/>
        </w:rPr>
        <w:t>（签字或盖章）</w:t>
      </w:r>
    </w:p>
    <w:p w14:paraId="4E6D6CD8">
      <w:pPr>
        <w:ind w:firstLine="482"/>
        <w:jc w:val="center"/>
        <w:rPr>
          <w:rFonts w:ascii="宋体" w:hAnsi="宋体" w:cs="宋体"/>
          <w:b/>
        </w:rPr>
      </w:pPr>
      <w:r>
        <w:rPr>
          <w:rFonts w:hint="eastAsia" w:ascii="宋体" w:hAnsi="宋体" w:cs="宋体"/>
          <w:b/>
        </w:rPr>
        <w:t xml:space="preserve">              年   月  日</w:t>
      </w:r>
    </w:p>
    <w:p w14:paraId="13312034">
      <w:pPr>
        <w:pStyle w:val="24"/>
        <w:spacing w:before="0" w:after="0" w:line="360" w:lineRule="auto"/>
        <w:jc w:val="left"/>
        <w:outlineLvl w:val="1"/>
        <w:rPr>
          <w:rFonts w:ascii="宋体" w:hAnsi="宋体" w:cs="宋体"/>
          <w:lang w:val="zh-CN"/>
        </w:rPr>
      </w:pPr>
      <w:r>
        <w:rPr>
          <w:rFonts w:hint="eastAsia" w:ascii="宋体" w:hAnsi="宋体" w:cs="宋体"/>
          <w:lang w:val="zh-CN"/>
        </w:rPr>
        <w:br w:type="page"/>
      </w:r>
    </w:p>
    <w:p w14:paraId="4589611D">
      <w:pPr>
        <w:pStyle w:val="24"/>
        <w:spacing w:before="0" w:after="0" w:line="360" w:lineRule="auto"/>
        <w:jc w:val="left"/>
        <w:outlineLvl w:val="1"/>
        <w:rPr>
          <w:rFonts w:ascii="宋体" w:hAnsi="宋体" w:cs="宋体"/>
        </w:rPr>
      </w:pPr>
      <w:bookmarkStart w:id="197" w:name="_Toc19599"/>
      <w:bookmarkStart w:id="198" w:name="_Toc31190"/>
      <w:r>
        <w:rPr>
          <w:rFonts w:hint="eastAsia" w:ascii="宋体" w:hAnsi="宋体" w:cs="宋体"/>
          <w:sz w:val="30"/>
          <w:szCs w:val="30"/>
        </w:rPr>
        <w:t>（1</w:t>
      </w:r>
      <w:r>
        <w:rPr>
          <w:rFonts w:hint="eastAsia" w:ascii="宋体" w:hAnsi="宋体" w:cs="宋体"/>
          <w:sz w:val="30"/>
          <w:szCs w:val="30"/>
          <w:lang w:val="en-US" w:eastAsia="zh-CN"/>
        </w:rPr>
        <w:t>7</w:t>
      </w:r>
      <w:r>
        <w:rPr>
          <w:rFonts w:hint="eastAsia" w:ascii="宋体" w:hAnsi="宋体" w:cs="宋体"/>
          <w:sz w:val="30"/>
          <w:szCs w:val="30"/>
        </w:rPr>
        <w:t>）</w:t>
      </w:r>
      <w:r>
        <w:rPr>
          <w:rFonts w:hint="eastAsia" w:ascii="宋体" w:hAnsi="宋体" w:cs="宋体"/>
          <w:sz w:val="30"/>
          <w:szCs w:val="30"/>
          <w:lang w:val="zh-CN"/>
        </w:rPr>
        <w:t>投标人认为在其他方面有必要说明的事项</w:t>
      </w:r>
      <w:bookmarkEnd w:id="194"/>
      <w:bookmarkEnd w:id="197"/>
      <w:bookmarkEnd w:id="198"/>
    </w:p>
    <w:p w14:paraId="3562B6B3">
      <w:pPr>
        <w:autoSpaceDE w:val="0"/>
        <w:autoSpaceDN w:val="0"/>
        <w:spacing w:line="360" w:lineRule="auto"/>
        <w:rPr>
          <w:rFonts w:ascii="宋体" w:hAnsi="宋体" w:cs="宋体"/>
          <w:kern w:val="0"/>
          <w:sz w:val="28"/>
          <w:szCs w:val="28"/>
          <w:lang w:val="zh-CN"/>
        </w:rPr>
      </w:pPr>
    </w:p>
    <w:p w14:paraId="5DB99BE7">
      <w:pPr>
        <w:jc w:val="center"/>
        <w:rPr>
          <w:rFonts w:ascii="宋体" w:hAnsi="宋体" w:cs="宋体"/>
          <w:b/>
          <w:sz w:val="28"/>
          <w:szCs w:val="28"/>
          <w:lang w:val="zh-CN"/>
        </w:rPr>
      </w:pPr>
      <w:r>
        <w:rPr>
          <w:rFonts w:hint="eastAsia" w:ascii="宋体" w:hAnsi="宋体" w:cs="宋体"/>
          <w:b/>
          <w:sz w:val="28"/>
          <w:szCs w:val="28"/>
          <w:lang w:val="zh-CN"/>
        </w:rPr>
        <w:t>投标人认为在其他方面有必要说明的事项</w:t>
      </w:r>
    </w:p>
    <w:p w14:paraId="5E9ECD28">
      <w:pPr>
        <w:autoSpaceDE w:val="0"/>
        <w:autoSpaceDN w:val="0"/>
        <w:spacing w:line="360" w:lineRule="auto"/>
        <w:rPr>
          <w:rFonts w:ascii="宋体" w:hAnsi="宋体" w:cs="宋体"/>
          <w:lang w:val="zh-CN"/>
        </w:rPr>
      </w:pPr>
      <w:r>
        <w:rPr>
          <w:rFonts w:hint="eastAsia" w:ascii="宋体" w:hAnsi="宋体" w:cs="宋体"/>
          <w:lang w:val="zh-CN"/>
        </w:rPr>
        <w:t>格式自定</w:t>
      </w:r>
    </w:p>
    <w:p w14:paraId="0DB80A67">
      <w:pPr>
        <w:pStyle w:val="24"/>
        <w:spacing w:before="0" w:after="0" w:line="480" w:lineRule="auto"/>
        <w:rPr>
          <w:rFonts w:ascii="宋体" w:hAnsi="宋体" w:cs="宋体"/>
          <w:sz w:val="30"/>
          <w:szCs w:val="30"/>
          <w:lang w:val="zh-CN"/>
        </w:rPr>
      </w:pPr>
      <w:r>
        <w:rPr>
          <w:rFonts w:hint="eastAsia" w:ascii="宋体" w:hAnsi="宋体" w:cs="宋体"/>
          <w:lang w:val="zh-CN"/>
        </w:rPr>
        <w:br w:type="page"/>
      </w:r>
      <w:bookmarkStart w:id="199" w:name="_Toc18752"/>
      <w:bookmarkStart w:id="200" w:name="_Toc27379"/>
      <w:bookmarkStart w:id="201" w:name="_Toc14121"/>
      <w:r>
        <w:rPr>
          <w:rFonts w:hint="eastAsia" w:ascii="宋体" w:hAnsi="宋体" w:cs="宋体"/>
          <w:sz w:val="30"/>
          <w:szCs w:val="30"/>
          <w:lang w:val="zh-CN"/>
        </w:rPr>
        <w:t>第五部分  采购项目</w:t>
      </w:r>
      <w:bookmarkEnd w:id="199"/>
      <w:bookmarkStart w:id="202" w:name="_Toc9451"/>
      <w:r>
        <w:rPr>
          <w:rFonts w:hint="eastAsia" w:ascii="宋体" w:hAnsi="宋体" w:cs="宋体"/>
          <w:sz w:val="30"/>
          <w:szCs w:val="30"/>
          <w:lang w:val="zh-CN"/>
        </w:rPr>
        <w:t>要求及</w:t>
      </w:r>
      <w:r>
        <w:rPr>
          <w:rFonts w:hint="eastAsia" w:ascii="宋体" w:hAnsi="宋体" w:cs="宋体"/>
          <w:sz w:val="30"/>
          <w:szCs w:val="30"/>
        </w:rPr>
        <w:t>服务内容</w:t>
      </w:r>
      <w:bookmarkEnd w:id="200"/>
      <w:bookmarkEnd w:id="201"/>
    </w:p>
    <w:p w14:paraId="4A370FCC">
      <w:pPr>
        <w:pStyle w:val="24"/>
        <w:spacing w:before="0" w:after="0" w:line="480" w:lineRule="auto"/>
        <w:outlineLvl w:val="9"/>
        <w:rPr>
          <w:rFonts w:ascii="宋体" w:hAnsi="宋体" w:cs="宋体"/>
          <w:lang w:val="zh-CN"/>
        </w:rPr>
      </w:pPr>
    </w:p>
    <w:p w14:paraId="7B396C72">
      <w:pPr>
        <w:pStyle w:val="24"/>
        <w:spacing w:before="0" w:after="0" w:line="480" w:lineRule="auto"/>
        <w:outlineLvl w:val="1"/>
        <w:rPr>
          <w:rFonts w:ascii="宋体" w:hAnsi="宋体" w:cs="宋体"/>
          <w:sz w:val="28"/>
          <w:szCs w:val="28"/>
        </w:rPr>
      </w:pPr>
      <w:bookmarkStart w:id="203" w:name="_Toc28289"/>
      <w:bookmarkStart w:id="204" w:name="_Toc32522"/>
      <w:r>
        <w:rPr>
          <w:rFonts w:hint="eastAsia" w:ascii="宋体" w:hAnsi="宋体" w:cs="宋体"/>
          <w:sz w:val="28"/>
          <w:szCs w:val="28"/>
          <w:lang w:val="zh-CN"/>
        </w:rPr>
        <w:t>（一）投标要求</w:t>
      </w:r>
      <w:bookmarkEnd w:id="202"/>
      <w:bookmarkEnd w:id="203"/>
      <w:bookmarkEnd w:id="204"/>
    </w:p>
    <w:p w14:paraId="3275BD23">
      <w:pPr>
        <w:pStyle w:val="24"/>
        <w:spacing w:before="0" w:after="0" w:line="560" w:lineRule="exact"/>
        <w:jc w:val="left"/>
        <w:outlineLvl w:val="1"/>
        <w:rPr>
          <w:rFonts w:ascii="宋体" w:hAnsi="宋体" w:cs="宋体"/>
          <w:sz w:val="24"/>
          <w:szCs w:val="24"/>
          <w:lang w:val="zh-CN"/>
        </w:rPr>
      </w:pPr>
      <w:r>
        <w:rPr>
          <w:rFonts w:hint="eastAsia" w:ascii="宋体" w:hAnsi="宋体" w:cs="宋体"/>
          <w:sz w:val="28"/>
          <w:szCs w:val="28"/>
        </w:rPr>
        <w:t xml:space="preserve">  </w:t>
      </w:r>
      <w:bookmarkStart w:id="205" w:name="_Toc13273"/>
      <w:bookmarkStart w:id="206" w:name="_Toc26905"/>
      <w:bookmarkStart w:id="207" w:name="_Toc17418"/>
      <w:r>
        <w:rPr>
          <w:rFonts w:hint="eastAsia" w:ascii="宋体" w:hAnsi="宋体" w:cs="宋体"/>
          <w:sz w:val="24"/>
          <w:szCs w:val="24"/>
          <w:lang w:val="zh-CN"/>
        </w:rPr>
        <w:t>1.投标说明</w:t>
      </w:r>
      <w:bookmarkEnd w:id="205"/>
      <w:bookmarkEnd w:id="206"/>
      <w:bookmarkEnd w:id="207"/>
    </w:p>
    <w:p w14:paraId="7155FF21">
      <w:pPr>
        <w:spacing w:line="560" w:lineRule="exact"/>
        <w:ind w:firstLine="480" w:firstLineChars="200"/>
        <w:rPr>
          <w:rFonts w:ascii="宋体" w:hAnsi="宋体" w:cs="宋体"/>
        </w:rPr>
      </w:pPr>
      <w:r>
        <w:rPr>
          <w:rFonts w:hint="eastAsia" w:ascii="宋体" w:hAnsi="宋体" w:cs="宋体"/>
          <w:lang w:val="zh-CN"/>
        </w:rPr>
        <w:t>1.1</w:t>
      </w:r>
      <w:r>
        <w:rPr>
          <w:rFonts w:hint="eastAsia" w:ascii="宋体" w:hAnsi="宋体" w:cs="宋体"/>
        </w:rPr>
        <w:t xml:space="preserve"> </w:t>
      </w:r>
      <w:r>
        <w:rPr>
          <w:rFonts w:hint="eastAsia" w:ascii="宋体" w:hAnsi="宋体" w:cs="宋体"/>
          <w:lang w:val="zh-CN"/>
        </w:rPr>
        <w:t>投标人</w:t>
      </w:r>
      <w:r>
        <w:rPr>
          <w:rFonts w:hint="eastAsia" w:ascii="宋体" w:hAnsi="宋体" w:cs="宋体"/>
        </w:rPr>
        <w:t>对本招标文件中所有内容必须作为一个整体进行投标,不能拆分或少报,否则投标无效。</w:t>
      </w:r>
    </w:p>
    <w:p w14:paraId="251FCB72">
      <w:pPr>
        <w:spacing w:line="560" w:lineRule="exact"/>
        <w:ind w:firstLine="480" w:firstLineChars="200"/>
        <w:rPr>
          <w:rFonts w:ascii="宋体" w:hAnsi="宋体" w:cs="宋体"/>
        </w:rPr>
      </w:pPr>
      <w:r>
        <w:rPr>
          <w:rFonts w:hint="eastAsia" w:ascii="宋体" w:hAnsi="宋体" w:cs="宋体"/>
          <w:lang w:val="zh-CN"/>
        </w:rPr>
        <w:t>1.2</w:t>
      </w:r>
      <w:r>
        <w:rPr>
          <w:rFonts w:hint="eastAsia" w:ascii="宋体" w:hAnsi="宋体" w:cs="宋体"/>
        </w:rPr>
        <w:t xml:space="preserve"> 有关投标服务内容必须满足或实质上优于本招标文件的要求。</w:t>
      </w:r>
    </w:p>
    <w:p w14:paraId="26EE36E7">
      <w:pPr>
        <w:spacing w:line="560" w:lineRule="exact"/>
        <w:ind w:firstLine="480" w:firstLineChars="200"/>
        <w:rPr>
          <w:rFonts w:ascii="宋体" w:hAnsi="宋体" w:cs="宋体"/>
          <w:lang w:val="zh-CN"/>
        </w:rPr>
      </w:pPr>
      <w:r>
        <w:rPr>
          <w:rFonts w:hint="eastAsia" w:ascii="宋体" w:hAnsi="宋体" w:cs="宋体"/>
          <w:lang w:val="zh-CN"/>
        </w:rPr>
        <w:t>1.</w:t>
      </w:r>
      <w:r>
        <w:rPr>
          <w:rFonts w:hint="eastAsia" w:ascii="宋体" w:hAnsi="宋体" w:cs="宋体"/>
        </w:rPr>
        <w:t>3 所投产品或其任何一部分不得侵犯专利权、著作权、商标权和工业设计权等知识产权。</w:t>
      </w:r>
    </w:p>
    <w:p w14:paraId="2AC3521F">
      <w:pPr>
        <w:spacing w:line="560" w:lineRule="exact"/>
        <w:ind w:firstLine="482" w:firstLineChars="200"/>
        <w:rPr>
          <w:rFonts w:ascii="宋体" w:hAnsi="宋体" w:cs="宋体"/>
          <w:b/>
          <w:bCs/>
          <w:lang w:val="zh-CN"/>
        </w:rPr>
      </w:pPr>
      <w:r>
        <w:rPr>
          <w:rFonts w:hint="eastAsia" w:ascii="宋体" w:hAnsi="宋体" w:cs="宋体"/>
          <w:b/>
          <w:bCs/>
        </w:rPr>
        <w:t>2</w:t>
      </w:r>
      <w:r>
        <w:rPr>
          <w:rFonts w:hint="eastAsia" w:ascii="宋体" w:hAnsi="宋体" w:cs="宋体"/>
          <w:b/>
          <w:bCs/>
          <w:lang w:val="zh-CN"/>
        </w:rPr>
        <w:t>、商务要求</w:t>
      </w:r>
    </w:p>
    <w:p w14:paraId="34E86282">
      <w:pPr>
        <w:autoSpaceDE w:val="0"/>
        <w:autoSpaceDN w:val="0"/>
        <w:spacing w:line="360" w:lineRule="auto"/>
        <w:ind w:firstLine="480" w:firstLineChars="200"/>
        <w:rPr>
          <w:rFonts w:ascii="宋体" w:hAnsi="宋体" w:cs="宋体"/>
        </w:rPr>
      </w:pPr>
      <w:r>
        <w:rPr>
          <w:rFonts w:hint="eastAsia" w:ascii="宋体" w:hAnsi="宋体" w:cs="宋体"/>
        </w:rPr>
        <w:t>2</w:t>
      </w:r>
      <w:r>
        <w:rPr>
          <w:rFonts w:hint="eastAsia" w:ascii="宋体" w:hAnsi="宋体" w:cs="宋体"/>
          <w:lang w:val="zh-CN"/>
        </w:rPr>
        <w:t>.1</w:t>
      </w:r>
      <w:r>
        <w:rPr>
          <w:rFonts w:hint="eastAsia" w:ascii="宋体" w:hAnsi="宋体" w:cs="宋体"/>
        </w:rPr>
        <w:t>服务</w:t>
      </w:r>
      <w:r>
        <w:rPr>
          <w:rFonts w:hint="eastAsia" w:ascii="宋体" w:hAnsi="宋体" w:cs="宋体"/>
          <w:lang w:val="zh-CN"/>
        </w:rPr>
        <w:t>期:</w:t>
      </w:r>
      <w:r>
        <w:rPr>
          <w:rFonts w:hint="eastAsia" w:ascii="宋体" w:hAnsi="宋体" w:cs="宋体"/>
          <w:highlight w:val="none"/>
          <w:lang w:val="zh-CN"/>
        </w:rPr>
        <w:t>3年</w:t>
      </w:r>
      <w:r>
        <w:rPr>
          <w:rFonts w:hint="eastAsia" w:ascii="宋体" w:hAnsi="宋体" w:cs="宋体"/>
          <w:lang w:val="zh-CN"/>
        </w:rPr>
        <w:t>；</w:t>
      </w:r>
    </w:p>
    <w:p w14:paraId="75B309B1">
      <w:pPr>
        <w:spacing w:line="360" w:lineRule="auto"/>
        <w:ind w:firstLine="480" w:firstLineChars="200"/>
        <w:rPr>
          <w:rFonts w:ascii="宋体" w:hAnsi="宋体" w:cs="宋体"/>
        </w:rPr>
      </w:pPr>
      <w:r>
        <w:rPr>
          <w:rFonts w:hint="eastAsia" w:ascii="宋体" w:hAnsi="宋体" w:cs="宋体"/>
        </w:rPr>
        <w:t>2</w:t>
      </w:r>
      <w:r>
        <w:rPr>
          <w:rFonts w:hint="eastAsia" w:ascii="宋体" w:hAnsi="宋体" w:cs="宋体"/>
          <w:lang w:val="zh-CN"/>
        </w:rPr>
        <w:t>.2服务地点：</w:t>
      </w:r>
      <w:r>
        <w:rPr>
          <w:rFonts w:hint="eastAsia" w:ascii="宋体" w:hAnsi="宋体" w:cs="宋体"/>
        </w:rPr>
        <w:t>甲方指定地点</w:t>
      </w:r>
    </w:p>
    <w:p w14:paraId="7D7D30D3">
      <w:pPr>
        <w:autoSpaceDE w:val="0"/>
        <w:autoSpaceDN w:val="0"/>
        <w:spacing w:line="360" w:lineRule="auto"/>
        <w:ind w:firstLine="480" w:firstLineChars="200"/>
        <w:rPr>
          <w:rFonts w:ascii="宋体" w:hAnsi="宋体" w:cs="宋体"/>
        </w:rPr>
      </w:pPr>
      <w:r>
        <w:rPr>
          <w:rFonts w:hint="eastAsia" w:ascii="宋体" w:hAnsi="宋体" w:cs="宋体"/>
          <w:color w:val="000000"/>
          <w:kern w:val="0"/>
        </w:rPr>
        <w:t>2.3</w:t>
      </w:r>
      <w:r>
        <w:rPr>
          <w:rFonts w:hint="eastAsia" w:ascii="宋体" w:hAnsi="宋体" w:cs="宋体"/>
          <w:color w:val="000000"/>
          <w:kern w:val="0"/>
          <w:lang w:val="zh-CN"/>
        </w:rPr>
        <w:t>.付款方式：</w:t>
      </w:r>
      <w:r>
        <w:rPr>
          <w:rFonts w:hint="eastAsia" w:ascii="宋体" w:hAnsi="宋体" w:cs="宋体"/>
          <w:color w:val="000000"/>
          <w:kern w:val="0"/>
        </w:rPr>
        <w:t>详见“第三部分  青海省政府采购项目合同书范本”中“四、付款方式”的规定</w:t>
      </w:r>
      <w:r>
        <w:rPr>
          <w:rFonts w:hint="eastAsia" w:ascii="宋体" w:hAnsi="宋体" w:cs="宋体"/>
        </w:rPr>
        <w:t>。</w:t>
      </w:r>
    </w:p>
    <w:p w14:paraId="2BEA508C">
      <w:pPr>
        <w:autoSpaceDE w:val="0"/>
        <w:autoSpaceDN w:val="0"/>
        <w:spacing w:line="360" w:lineRule="auto"/>
        <w:ind w:firstLine="480" w:firstLineChars="200"/>
        <w:rPr>
          <w:rFonts w:ascii="宋体" w:hAnsi="宋体" w:cs="宋体"/>
        </w:rPr>
      </w:pPr>
    </w:p>
    <w:p w14:paraId="3D9E15EC">
      <w:pPr>
        <w:pStyle w:val="24"/>
        <w:spacing w:before="0" w:after="0" w:line="560" w:lineRule="exact"/>
        <w:outlineLvl w:val="1"/>
        <w:rPr>
          <w:rFonts w:ascii="宋体" w:hAnsi="宋体" w:cs="宋体"/>
          <w:sz w:val="32"/>
          <w:lang w:val="zh-CN"/>
        </w:rPr>
      </w:pPr>
      <w:bookmarkStart w:id="208" w:name="_Toc12299"/>
    </w:p>
    <w:p w14:paraId="2790BA82">
      <w:pPr>
        <w:pStyle w:val="24"/>
        <w:numPr>
          <w:ilvl w:val="0"/>
          <w:numId w:val="15"/>
        </w:numPr>
        <w:spacing w:before="0" w:after="0" w:line="560" w:lineRule="exact"/>
        <w:outlineLvl w:val="1"/>
        <w:rPr>
          <w:rFonts w:ascii="宋体" w:hAnsi="宋体" w:cs="宋体"/>
          <w:sz w:val="28"/>
          <w:szCs w:val="28"/>
          <w:lang w:val="zh-CN"/>
        </w:rPr>
      </w:pPr>
      <w:bookmarkStart w:id="209" w:name="_Toc2701"/>
      <w:bookmarkStart w:id="210" w:name="_Toc17719"/>
      <w:r>
        <w:rPr>
          <w:rFonts w:hint="eastAsia" w:ascii="宋体" w:hAnsi="宋体" w:cs="宋体"/>
          <w:sz w:val="28"/>
          <w:szCs w:val="28"/>
          <w:lang w:val="zh-CN"/>
        </w:rPr>
        <w:t>服务内容</w:t>
      </w:r>
      <w:bookmarkEnd w:id="208"/>
      <w:bookmarkEnd w:id="209"/>
      <w:bookmarkEnd w:id="210"/>
    </w:p>
    <w:p w14:paraId="6E2C4744">
      <w:pPr>
        <w:spacing w:line="360" w:lineRule="auto"/>
        <w:ind w:firstLine="480" w:firstLineChars="200"/>
        <w:rPr>
          <w:rFonts w:hint="default" w:ascii="宋体" w:hAnsi="宋体" w:cs="宋体"/>
          <w:lang w:val="en-US" w:eastAsia="zh-CN"/>
        </w:rPr>
      </w:pPr>
      <w:r>
        <w:rPr>
          <w:rFonts w:hint="eastAsia" w:ascii="宋体" w:hAnsi="宋体" w:cs="宋体"/>
          <w:lang w:val="zh-CN"/>
        </w:rPr>
        <w:t>1.各包服务要求详见附件；</w:t>
      </w:r>
    </w:p>
    <w:sectPr>
      <w:pgSz w:w="11906" w:h="16838"/>
      <w:pgMar w:top="1440" w:right="1800" w:bottom="1440" w:left="1800"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Verdana">
    <w:panose1 w:val="020B0604030504040204"/>
    <w:charset w:val="00"/>
    <w:family w:val="swiss"/>
    <w:pitch w:val="default"/>
    <w:sig w:usb0="A00006FF" w:usb1="4000205B" w:usb2="00000010" w:usb3="00000000" w:csb0="2000019F" w:csb1="00000000"/>
  </w:font>
  <w:font w:name="方正行楷简体">
    <w:panose1 w:val="02010601030101010101"/>
    <w:charset w:val="86"/>
    <w:family w:val="auto"/>
    <w:pitch w:val="default"/>
    <w:sig w:usb0="00000001" w:usb1="080E0000" w:usb2="00000000" w:usb3="00000000" w:csb0="00040000" w:csb1="00000000"/>
  </w:font>
  <w:font w:name="新宋体">
    <w:panose1 w:val="02010609030101010101"/>
    <w:charset w:val="86"/>
    <w:family w:val="modern"/>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2B4702">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0C1A02E">
                          <w:pPr>
                            <w:pStyle w:val="18"/>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56</w:t>
                          </w:r>
                          <w:r>
                            <w:rPr>
                              <w:rFonts w:hint="eastAsia"/>
                            </w:rPr>
                            <w:fldChar w:fldCharType="end"/>
                          </w:r>
                          <w:r>
                            <w:rPr>
                              <w:rFonts w:hint="eastAsia"/>
                            </w:rPr>
                            <w:t xml:space="preserve"> 页</w:t>
                          </w:r>
                        </w:p>
                      </w:txbxContent>
                    </wps:txbx>
                    <wps:bodyPr vert="horz" wrap="none" lIns="0" tIns="0" rIns="0" bIns="0" anchor="t" anchorCtr="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AAAAAZHJzL1BLAQIUABQAAAAIAIdO4kDOqXm5zwAAAAUBAAAPAAAAAAAAAAEAIAAAACIA&#10;AABkcnMvZG93bnJldi54bWxQSwECFAAUAAAACACHTuJA1Qb5wdkBAAC1AwAADgAAAAAAAAABACAA&#10;AAAeAQAAZHJzL2Uyb0RvYy54bWxQSwUGAAAAAAYABgBZAQAAaQUAAAAA&#10;">
              <v:fill on="f" focussize="0,0"/>
              <v:stroke on="f"/>
              <v:imagedata o:title=""/>
              <o:lock v:ext="edit" aspectratio="f"/>
              <v:textbox inset="0mm,0mm,0mm,0mm" style="mso-fit-shape-to-text:t;">
                <w:txbxContent>
                  <w:p w14:paraId="50C1A02E">
                    <w:pPr>
                      <w:pStyle w:val="18"/>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56</w:t>
                    </w:r>
                    <w:r>
                      <w:rPr>
                        <w:rFonts w:hint="eastAsia"/>
                      </w:rPr>
                      <w:fldChar w:fldCharType="end"/>
                    </w:r>
                    <w:r>
                      <w:rPr>
                        <w:rFonts w:hint="eastAsia"/>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78481C">
    <w:pPr>
      <w:pStyle w:val="19"/>
      <w:pBdr>
        <w:bottom w:val="none" w:color="auto" w:sz="0" w:space="1"/>
      </w:pBdr>
      <w:rPr>
        <w:rFonts w:hint="eastAsia" w:eastAsia="仿宋_GB2312"/>
        <w:lang w:eastAsia="zh-CN"/>
      </w:rPr>
    </w:pPr>
    <w:r>
      <w:rPr>
        <w:rFonts w:hint="eastAsia" w:ascii="仿宋_GB2312" w:eastAsia="仿宋_GB2312"/>
        <w:b/>
        <w:sz w:val="21"/>
        <w:szCs w:val="21"/>
        <w:u w:val="single"/>
      </w:rPr>
      <w:t>公开招标文件</w:t>
    </w:r>
    <w:r>
      <w:rPr>
        <w:rFonts w:ascii="仿宋_GB2312" w:eastAsia="仿宋_GB2312"/>
        <w:b/>
        <w:sz w:val="21"/>
        <w:szCs w:val="21"/>
        <w:u w:val="single"/>
      </w:rPr>
      <w:t xml:space="preserve">                      </w:t>
    </w:r>
    <w:r>
      <w:rPr>
        <w:rFonts w:hint="eastAsia" w:ascii="仿宋_GB2312" w:eastAsia="仿宋_GB2312"/>
        <w:b/>
        <w:sz w:val="21"/>
        <w:szCs w:val="21"/>
        <w:u w:val="single"/>
      </w:rPr>
      <w:t xml:space="preserve">     </w:t>
    </w:r>
    <w:r>
      <w:rPr>
        <w:rFonts w:hint="eastAsia" w:ascii="仿宋_GB2312" w:eastAsia="仿宋_GB2312"/>
        <w:b/>
        <w:sz w:val="21"/>
        <w:szCs w:val="21"/>
        <w:u w:val="single"/>
        <w:lang w:eastAsia="zh-CN"/>
      </w:rPr>
      <w:t>青海浩驰公招（服务）2025-036号</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4743AE"/>
    <w:multiLevelType w:val="singleLevel"/>
    <w:tmpl w:val="944743AE"/>
    <w:lvl w:ilvl="0" w:tentative="0">
      <w:start w:val="1"/>
      <w:numFmt w:val="decimal"/>
      <w:suff w:val="nothing"/>
      <w:lvlText w:val="%1、"/>
      <w:lvlJc w:val="left"/>
    </w:lvl>
  </w:abstractNum>
  <w:abstractNum w:abstractNumId="1">
    <w:nsid w:val="9CBF1F90"/>
    <w:multiLevelType w:val="singleLevel"/>
    <w:tmpl w:val="9CBF1F90"/>
    <w:lvl w:ilvl="0" w:tentative="0">
      <w:start w:val="1"/>
      <w:numFmt w:val="decimal"/>
      <w:suff w:val="nothing"/>
      <w:lvlText w:val="%1、"/>
      <w:lvlJc w:val="left"/>
    </w:lvl>
  </w:abstractNum>
  <w:abstractNum w:abstractNumId="2">
    <w:nsid w:val="AE48269C"/>
    <w:multiLevelType w:val="singleLevel"/>
    <w:tmpl w:val="AE48269C"/>
    <w:lvl w:ilvl="0" w:tentative="0">
      <w:start w:val="2"/>
      <w:numFmt w:val="chineseCounting"/>
      <w:suff w:val="nothing"/>
      <w:lvlText w:val="（%1）"/>
      <w:lvlJc w:val="left"/>
      <w:rPr>
        <w:rFonts w:hint="eastAsia"/>
      </w:rPr>
    </w:lvl>
  </w:abstractNum>
  <w:abstractNum w:abstractNumId="3">
    <w:nsid w:val="B8093CDD"/>
    <w:multiLevelType w:val="singleLevel"/>
    <w:tmpl w:val="B8093CDD"/>
    <w:lvl w:ilvl="0" w:tentative="0">
      <w:start w:val="1"/>
      <w:numFmt w:val="decimal"/>
      <w:suff w:val="nothing"/>
      <w:lvlText w:val="%1、"/>
      <w:lvlJc w:val="left"/>
    </w:lvl>
  </w:abstractNum>
  <w:abstractNum w:abstractNumId="4">
    <w:nsid w:val="C0550CD0"/>
    <w:multiLevelType w:val="singleLevel"/>
    <w:tmpl w:val="C0550CD0"/>
    <w:lvl w:ilvl="0" w:tentative="0">
      <w:start w:val="4"/>
      <w:numFmt w:val="decimal"/>
      <w:suff w:val="nothing"/>
      <w:lvlText w:val="（%1）"/>
      <w:lvlJc w:val="left"/>
    </w:lvl>
  </w:abstractNum>
  <w:abstractNum w:abstractNumId="5">
    <w:nsid w:val="ED3853E9"/>
    <w:multiLevelType w:val="singleLevel"/>
    <w:tmpl w:val="ED3853E9"/>
    <w:lvl w:ilvl="0" w:tentative="0">
      <w:start w:val="3"/>
      <w:numFmt w:val="decimal"/>
      <w:suff w:val="nothing"/>
      <w:lvlText w:val="（%1）"/>
      <w:lvlJc w:val="left"/>
    </w:lvl>
  </w:abstractNum>
  <w:abstractNum w:abstractNumId="6">
    <w:nsid w:val="0D1F05CB"/>
    <w:multiLevelType w:val="multilevel"/>
    <w:tmpl w:val="0D1F05CB"/>
    <w:lvl w:ilvl="0" w:tentative="0">
      <w:start w:val="1"/>
      <w:numFmt w:val="decimal"/>
      <w:pStyle w:val="93"/>
      <w:lvlText w:val="%1"/>
      <w:lvlJc w:val="left"/>
      <w:pPr>
        <w:ind w:left="425" w:hanging="425"/>
      </w:pPr>
      <w:rPr>
        <w:rFonts w:hint="default" w:ascii="Times New Roman" w:hAnsi="Times New Roman" w:cs="Times New Roman"/>
      </w:rPr>
    </w:lvl>
    <w:lvl w:ilvl="1" w:tentative="0">
      <w:start w:val="1"/>
      <w:numFmt w:val="decimal"/>
      <w:pStyle w:val="92"/>
      <w:lvlText w:val="%1.%2"/>
      <w:lvlJc w:val="left"/>
      <w:pPr>
        <w:ind w:left="567" w:hanging="567"/>
      </w:pPr>
      <w:rPr>
        <w:rFonts w:hint="default" w:ascii="Times New Roman" w:hAnsi="Times New Roman" w:eastAsia="楷体" w:cs="Times New Roman"/>
        <w:b/>
      </w:rPr>
    </w:lvl>
    <w:lvl w:ilvl="2" w:tentative="0">
      <w:start w:val="1"/>
      <w:numFmt w:val="decimal"/>
      <w:pStyle w:val="96"/>
      <w:lvlText w:val="%1.%2.%3"/>
      <w:lvlJc w:val="left"/>
      <w:pPr>
        <w:ind w:left="567" w:hanging="567"/>
      </w:pPr>
      <w:rPr>
        <w:rFonts w:hint="default" w:ascii="Times New Roman" w:hAnsi="Times New Roman" w:eastAsia="黑体" w:cs="Times New Roman"/>
      </w:rPr>
    </w:lvl>
    <w:lvl w:ilvl="3" w:tentative="0">
      <w:start w:val="1"/>
      <w:numFmt w:val="decimal"/>
      <w:lvlText w:val="%1.%2.%3.%4"/>
      <w:lvlJc w:val="left"/>
      <w:pPr>
        <w:ind w:left="1984" w:hanging="708"/>
      </w:pPr>
      <w:rPr>
        <w:rFonts w:hint="eastAsia"/>
      </w:rPr>
    </w:lvl>
    <w:lvl w:ilvl="4" w:tentative="0">
      <w:start w:val="1"/>
      <w:numFmt w:val="decimal"/>
      <w:lvlText w:val="%1.%2.%3.%4.%5"/>
      <w:lvlJc w:val="left"/>
      <w:pPr>
        <w:ind w:left="2551" w:hanging="850"/>
      </w:pPr>
      <w:rPr>
        <w:rFonts w:hint="eastAsia"/>
      </w:rPr>
    </w:lvl>
    <w:lvl w:ilvl="5" w:tentative="0">
      <w:start w:val="1"/>
      <w:numFmt w:val="decimal"/>
      <w:lvlText w:val="%1.%2.%3.%4.%5.%6"/>
      <w:lvlJc w:val="left"/>
      <w:pPr>
        <w:ind w:left="3260" w:hanging="1134"/>
      </w:pPr>
      <w:rPr>
        <w:rFonts w:hint="eastAsia"/>
      </w:rPr>
    </w:lvl>
    <w:lvl w:ilvl="6" w:tentative="0">
      <w:start w:val="1"/>
      <w:numFmt w:val="decimal"/>
      <w:lvlText w:val="%1.%2.%3.%4.%5.%6.%7"/>
      <w:lvlJc w:val="left"/>
      <w:pPr>
        <w:ind w:left="3827" w:hanging="1276"/>
      </w:pPr>
      <w:rPr>
        <w:rFonts w:hint="eastAsia"/>
      </w:rPr>
    </w:lvl>
    <w:lvl w:ilvl="7" w:tentative="0">
      <w:start w:val="1"/>
      <w:numFmt w:val="decimal"/>
      <w:lvlText w:val="%1.%2.%3.%4.%5.%6.%7.%8"/>
      <w:lvlJc w:val="left"/>
      <w:pPr>
        <w:ind w:left="4394" w:hanging="1418"/>
      </w:pPr>
      <w:rPr>
        <w:rFonts w:hint="eastAsia"/>
      </w:rPr>
    </w:lvl>
    <w:lvl w:ilvl="8" w:tentative="0">
      <w:start w:val="1"/>
      <w:numFmt w:val="decimal"/>
      <w:lvlText w:val="%1.%2.%3.%4.%5.%6.%7.%8.%9"/>
      <w:lvlJc w:val="left"/>
      <w:pPr>
        <w:ind w:left="5102" w:hanging="1700"/>
      </w:pPr>
      <w:rPr>
        <w:rFonts w:hint="eastAsia"/>
      </w:rPr>
    </w:lvl>
  </w:abstractNum>
  <w:abstractNum w:abstractNumId="7">
    <w:nsid w:val="1CE72D89"/>
    <w:multiLevelType w:val="singleLevel"/>
    <w:tmpl w:val="1CE72D89"/>
    <w:lvl w:ilvl="0" w:tentative="0">
      <w:start w:val="1"/>
      <w:numFmt w:val="decimal"/>
      <w:suff w:val="nothing"/>
      <w:lvlText w:val="%1、"/>
      <w:lvlJc w:val="left"/>
    </w:lvl>
  </w:abstractNum>
  <w:abstractNum w:abstractNumId="8">
    <w:nsid w:val="1D266F39"/>
    <w:multiLevelType w:val="singleLevel"/>
    <w:tmpl w:val="1D266F39"/>
    <w:lvl w:ilvl="0" w:tentative="0">
      <w:start w:val="2"/>
      <w:numFmt w:val="decimal"/>
      <w:suff w:val="nothing"/>
      <w:lvlText w:val="%1、"/>
      <w:lvlJc w:val="left"/>
    </w:lvl>
  </w:abstractNum>
  <w:abstractNum w:abstractNumId="9">
    <w:nsid w:val="59B11739"/>
    <w:multiLevelType w:val="singleLevel"/>
    <w:tmpl w:val="59B11739"/>
    <w:lvl w:ilvl="0" w:tentative="0">
      <w:start w:val="1"/>
      <w:numFmt w:val="decimal"/>
      <w:suff w:val="nothing"/>
      <w:lvlText w:val="（%1）"/>
      <w:lvlJc w:val="left"/>
    </w:lvl>
  </w:abstractNum>
  <w:abstractNum w:abstractNumId="10">
    <w:nsid w:val="59FC3CC6"/>
    <w:multiLevelType w:val="singleLevel"/>
    <w:tmpl w:val="59FC3CC6"/>
    <w:lvl w:ilvl="0" w:tentative="0">
      <w:start w:val="1"/>
      <w:numFmt w:val="decimal"/>
      <w:suff w:val="nothing"/>
      <w:lvlText w:val="（%1）"/>
      <w:lvlJc w:val="left"/>
      <w:pPr>
        <w:ind w:left="0"/>
      </w:pPr>
    </w:lvl>
  </w:abstractNum>
  <w:abstractNum w:abstractNumId="11">
    <w:nsid w:val="59FC3E95"/>
    <w:multiLevelType w:val="singleLevel"/>
    <w:tmpl w:val="59FC3E95"/>
    <w:lvl w:ilvl="0" w:tentative="0">
      <w:start w:val="1"/>
      <w:numFmt w:val="decimal"/>
      <w:lvlText w:val="(%1)"/>
      <w:lvlJc w:val="left"/>
      <w:pPr>
        <w:tabs>
          <w:tab w:val="left" w:pos="312"/>
        </w:tabs>
      </w:pPr>
    </w:lvl>
  </w:abstractNum>
  <w:abstractNum w:abstractNumId="12">
    <w:nsid w:val="59FC4271"/>
    <w:multiLevelType w:val="singleLevel"/>
    <w:tmpl w:val="59FC4271"/>
    <w:lvl w:ilvl="0" w:tentative="0">
      <w:start w:val="1"/>
      <w:numFmt w:val="decimal"/>
      <w:suff w:val="nothing"/>
      <w:lvlText w:val="（%1）"/>
      <w:lvlJc w:val="left"/>
    </w:lvl>
  </w:abstractNum>
  <w:abstractNum w:abstractNumId="13">
    <w:nsid w:val="59FC4698"/>
    <w:multiLevelType w:val="singleLevel"/>
    <w:tmpl w:val="59FC4698"/>
    <w:lvl w:ilvl="0" w:tentative="0">
      <w:start w:val="1"/>
      <w:numFmt w:val="decimal"/>
      <w:suff w:val="nothing"/>
      <w:lvlText w:val="（%1）"/>
      <w:lvlJc w:val="left"/>
    </w:lvl>
  </w:abstractNum>
  <w:abstractNum w:abstractNumId="14">
    <w:nsid w:val="59FC4CCC"/>
    <w:multiLevelType w:val="singleLevel"/>
    <w:tmpl w:val="59FC4CCC"/>
    <w:lvl w:ilvl="0" w:tentative="0">
      <w:start w:val="1"/>
      <w:numFmt w:val="decimal"/>
      <w:suff w:val="nothing"/>
      <w:lvlText w:val="（%1）"/>
      <w:lvlJc w:val="left"/>
    </w:lvl>
  </w:abstractNum>
  <w:num w:numId="1">
    <w:abstractNumId w:val="6"/>
  </w:num>
  <w:num w:numId="2">
    <w:abstractNumId w:val="10"/>
  </w:num>
  <w:num w:numId="3">
    <w:abstractNumId w:val="11"/>
  </w:num>
  <w:num w:numId="4">
    <w:abstractNumId w:val="12"/>
  </w:num>
  <w:num w:numId="5">
    <w:abstractNumId w:val="13"/>
  </w:num>
  <w:num w:numId="6">
    <w:abstractNumId w:val="7"/>
  </w:num>
  <w:num w:numId="7">
    <w:abstractNumId w:val="8"/>
  </w:num>
  <w:num w:numId="8">
    <w:abstractNumId w:val="1"/>
  </w:num>
  <w:num w:numId="9">
    <w:abstractNumId w:val="0"/>
  </w:num>
  <w:num w:numId="10">
    <w:abstractNumId w:val="3"/>
  </w:num>
  <w:num w:numId="11">
    <w:abstractNumId w:val="14"/>
  </w:num>
  <w:num w:numId="12">
    <w:abstractNumId w:val="5"/>
  </w:num>
  <w:num w:numId="13">
    <w:abstractNumId w:val="4"/>
  </w:num>
  <w:num w:numId="14">
    <w:abstractNumId w:val="9"/>
  </w:num>
  <w:num w:numId="1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40"/>
  <w:drawingGridVerticalSpacing w:val="199"/>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ViNjExZWE5ZTBmMmRkNmE5YWMwNzhjZGQ2MDBjOGEifQ=="/>
    <w:docVar w:name="KSO_WPS_MARK_KEY" w:val="35b2f815-a8f9-486d-bd4b-8474326acc8d"/>
  </w:docVars>
  <w:rsids>
    <w:rsidRoot w:val="00686935"/>
    <w:rsid w:val="00004607"/>
    <w:rsid w:val="00006C2E"/>
    <w:rsid w:val="00010F33"/>
    <w:rsid w:val="00012284"/>
    <w:rsid w:val="00012767"/>
    <w:rsid w:val="0001391F"/>
    <w:rsid w:val="0001401E"/>
    <w:rsid w:val="0002777A"/>
    <w:rsid w:val="000302DB"/>
    <w:rsid w:val="000329D9"/>
    <w:rsid w:val="000333DB"/>
    <w:rsid w:val="000353E8"/>
    <w:rsid w:val="00041486"/>
    <w:rsid w:val="00046388"/>
    <w:rsid w:val="0004773B"/>
    <w:rsid w:val="0005386C"/>
    <w:rsid w:val="00053F84"/>
    <w:rsid w:val="000540BE"/>
    <w:rsid w:val="000604A5"/>
    <w:rsid w:val="00065706"/>
    <w:rsid w:val="00065D17"/>
    <w:rsid w:val="0007570E"/>
    <w:rsid w:val="00080452"/>
    <w:rsid w:val="000836E4"/>
    <w:rsid w:val="00083A2A"/>
    <w:rsid w:val="0008609F"/>
    <w:rsid w:val="000865CC"/>
    <w:rsid w:val="000875EB"/>
    <w:rsid w:val="000A3592"/>
    <w:rsid w:val="000A6708"/>
    <w:rsid w:val="000A6DF3"/>
    <w:rsid w:val="000B0CB7"/>
    <w:rsid w:val="000B4D2D"/>
    <w:rsid w:val="000B581D"/>
    <w:rsid w:val="000B652B"/>
    <w:rsid w:val="000C0D8F"/>
    <w:rsid w:val="000C2C05"/>
    <w:rsid w:val="000C2C06"/>
    <w:rsid w:val="000C38E9"/>
    <w:rsid w:val="000D28C8"/>
    <w:rsid w:val="000D2AAD"/>
    <w:rsid w:val="000D5A34"/>
    <w:rsid w:val="000E0907"/>
    <w:rsid w:val="000E57F7"/>
    <w:rsid w:val="000E5B3B"/>
    <w:rsid w:val="000E7B1D"/>
    <w:rsid w:val="000F2C75"/>
    <w:rsid w:val="000F51BE"/>
    <w:rsid w:val="000F5C05"/>
    <w:rsid w:val="00102BAF"/>
    <w:rsid w:val="00121632"/>
    <w:rsid w:val="00147594"/>
    <w:rsid w:val="00150ABF"/>
    <w:rsid w:val="00151A00"/>
    <w:rsid w:val="001522D9"/>
    <w:rsid w:val="00154251"/>
    <w:rsid w:val="00160479"/>
    <w:rsid w:val="001656BA"/>
    <w:rsid w:val="00170D2A"/>
    <w:rsid w:val="0017311E"/>
    <w:rsid w:val="00174763"/>
    <w:rsid w:val="00181E12"/>
    <w:rsid w:val="00183207"/>
    <w:rsid w:val="00187489"/>
    <w:rsid w:val="001A0922"/>
    <w:rsid w:val="001A1BD5"/>
    <w:rsid w:val="001B3699"/>
    <w:rsid w:val="001B603E"/>
    <w:rsid w:val="001C2819"/>
    <w:rsid w:val="001C6A65"/>
    <w:rsid w:val="001D6AD4"/>
    <w:rsid w:val="001F4555"/>
    <w:rsid w:val="001F5C10"/>
    <w:rsid w:val="001F67C5"/>
    <w:rsid w:val="00201034"/>
    <w:rsid w:val="002133D4"/>
    <w:rsid w:val="0022149E"/>
    <w:rsid w:val="00221A53"/>
    <w:rsid w:val="00225A81"/>
    <w:rsid w:val="00227CA6"/>
    <w:rsid w:val="0023151D"/>
    <w:rsid w:val="002361DF"/>
    <w:rsid w:val="00240473"/>
    <w:rsid w:val="0024446D"/>
    <w:rsid w:val="00253C5D"/>
    <w:rsid w:val="00255D41"/>
    <w:rsid w:val="00261698"/>
    <w:rsid w:val="00265472"/>
    <w:rsid w:val="00267527"/>
    <w:rsid w:val="00271C7E"/>
    <w:rsid w:val="00276453"/>
    <w:rsid w:val="00277219"/>
    <w:rsid w:val="002816D0"/>
    <w:rsid w:val="00283FF2"/>
    <w:rsid w:val="00285F5E"/>
    <w:rsid w:val="00286755"/>
    <w:rsid w:val="00294A23"/>
    <w:rsid w:val="002A085C"/>
    <w:rsid w:val="002A60D5"/>
    <w:rsid w:val="002A6A11"/>
    <w:rsid w:val="002B06E5"/>
    <w:rsid w:val="002B777E"/>
    <w:rsid w:val="002C1F9B"/>
    <w:rsid w:val="002C5D73"/>
    <w:rsid w:val="002C7475"/>
    <w:rsid w:val="002D2150"/>
    <w:rsid w:val="002D3055"/>
    <w:rsid w:val="002D5E45"/>
    <w:rsid w:val="002E4BCC"/>
    <w:rsid w:val="002E7D8F"/>
    <w:rsid w:val="002F5CDC"/>
    <w:rsid w:val="003001CE"/>
    <w:rsid w:val="00302443"/>
    <w:rsid w:val="003046DB"/>
    <w:rsid w:val="003064D4"/>
    <w:rsid w:val="00316F67"/>
    <w:rsid w:val="00323197"/>
    <w:rsid w:val="00334737"/>
    <w:rsid w:val="00352249"/>
    <w:rsid w:val="00354E8F"/>
    <w:rsid w:val="003637BB"/>
    <w:rsid w:val="0036431D"/>
    <w:rsid w:val="00373DD2"/>
    <w:rsid w:val="00375CF6"/>
    <w:rsid w:val="0038064F"/>
    <w:rsid w:val="003829F9"/>
    <w:rsid w:val="003850AB"/>
    <w:rsid w:val="003973B3"/>
    <w:rsid w:val="003A04D1"/>
    <w:rsid w:val="003A0824"/>
    <w:rsid w:val="003A0ED3"/>
    <w:rsid w:val="003A5CEF"/>
    <w:rsid w:val="003B0A7C"/>
    <w:rsid w:val="003B3433"/>
    <w:rsid w:val="003B5F74"/>
    <w:rsid w:val="003B6136"/>
    <w:rsid w:val="003B6E91"/>
    <w:rsid w:val="003C010A"/>
    <w:rsid w:val="003C3230"/>
    <w:rsid w:val="003C3644"/>
    <w:rsid w:val="003D3BFB"/>
    <w:rsid w:val="003F06C2"/>
    <w:rsid w:val="004000F4"/>
    <w:rsid w:val="00413C09"/>
    <w:rsid w:val="0041505E"/>
    <w:rsid w:val="00415661"/>
    <w:rsid w:val="004173C4"/>
    <w:rsid w:val="004225EB"/>
    <w:rsid w:val="00422F75"/>
    <w:rsid w:val="00423104"/>
    <w:rsid w:val="0043577F"/>
    <w:rsid w:val="00437427"/>
    <w:rsid w:val="00437A53"/>
    <w:rsid w:val="0044450A"/>
    <w:rsid w:val="00444D64"/>
    <w:rsid w:val="00445777"/>
    <w:rsid w:val="0045180C"/>
    <w:rsid w:val="00456BAD"/>
    <w:rsid w:val="00456D62"/>
    <w:rsid w:val="00464431"/>
    <w:rsid w:val="00465EC2"/>
    <w:rsid w:val="004728B8"/>
    <w:rsid w:val="0047406A"/>
    <w:rsid w:val="00475309"/>
    <w:rsid w:val="00482F37"/>
    <w:rsid w:val="004864BA"/>
    <w:rsid w:val="0048778F"/>
    <w:rsid w:val="004919C2"/>
    <w:rsid w:val="004A1525"/>
    <w:rsid w:val="004A1CBF"/>
    <w:rsid w:val="004A7B95"/>
    <w:rsid w:val="004B35C8"/>
    <w:rsid w:val="004B4B99"/>
    <w:rsid w:val="004C24AF"/>
    <w:rsid w:val="004C3974"/>
    <w:rsid w:val="004D2AF3"/>
    <w:rsid w:val="004D2FB9"/>
    <w:rsid w:val="004D3322"/>
    <w:rsid w:val="004E0ECB"/>
    <w:rsid w:val="004E296C"/>
    <w:rsid w:val="004E32E4"/>
    <w:rsid w:val="004E3524"/>
    <w:rsid w:val="004E71AC"/>
    <w:rsid w:val="004F5E27"/>
    <w:rsid w:val="00503989"/>
    <w:rsid w:val="00522917"/>
    <w:rsid w:val="005241C1"/>
    <w:rsid w:val="005261BA"/>
    <w:rsid w:val="00527935"/>
    <w:rsid w:val="005316B5"/>
    <w:rsid w:val="0055204B"/>
    <w:rsid w:val="00555C7E"/>
    <w:rsid w:val="00556DFD"/>
    <w:rsid w:val="005600D5"/>
    <w:rsid w:val="00565A69"/>
    <w:rsid w:val="00571E62"/>
    <w:rsid w:val="00580E9F"/>
    <w:rsid w:val="00585952"/>
    <w:rsid w:val="00590F9E"/>
    <w:rsid w:val="005A0C4D"/>
    <w:rsid w:val="005A4A09"/>
    <w:rsid w:val="005A724E"/>
    <w:rsid w:val="005B3886"/>
    <w:rsid w:val="005B3C14"/>
    <w:rsid w:val="005B5287"/>
    <w:rsid w:val="005B6B7A"/>
    <w:rsid w:val="005C2BFE"/>
    <w:rsid w:val="005C2E55"/>
    <w:rsid w:val="005C5321"/>
    <w:rsid w:val="005C7271"/>
    <w:rsid w:val="005E0E0E"/>
    <w:rsid w:val="005E1896"/>
    <w:rsid w:val="005F074C"/>
    <w:rsid w:val="005F4E90"/>
    <w:rsid w:val="00603144"/>
    <w:rsid w:val="006044CD"/>
    <w:rsid w:val="006051C5"/>
    <w:rsid w:val="00606693"/>
    <w:rsid w:val="0060758E"/>
    <w:rsid w:val="00611517"/>
    <w:rsid w:val="00614B34"/>
    <w:rsid w:val="0061664F"/>
    <w:rsid w:val="006247C6"/>
    <w:rsid w:val="00625384"/>
    <w:rsid w:val="00632C01"/>
    <w:rsid w:val="00641128"/>
    <w:rsid w:val="0064207B"/>
    <w:rsid w:val="00642D31"/>
    <w:rsid w:val="0065456E"/>
    <w:rsid w:val="006557C8"/>
    <w:rsid w:val="00657231"/>
    <w:rsid w:val="006610D8"/>
    <w:rsid w:val="00661BA5"/>
    <w:rsid w:val="00667012"/>
    <w:rsid w:val="006825AC"/>
    <w:rsid w:val="00686935"/>
    <w:rsid w:val="00687D7D"/>
    <w:rsid w:val="00691A17"/>
    <w:rsid w:val="00692581"/>
    <w:rsid w:val="00694657"/>
    <w:rsid w:val="00694FB9"/>
    <w:rsid w:val="006952D0"/>
    <w:rsid w:val="0069602E"/>
    <w:rsid w:val="006A5595"/>
    <w:rsid w:val="006B0631"/>
    <w:rsid w:val="006B1F45"/>
    <w:rsid w:val="006C2A45"/>
    <w:rsid w:val="006D2B28"/>
    <w:rsid w:val="006D73EB"/>
    <w:rsid w:val="006D7894"/>
    <w:rsid w:val="006E5C8C"/>
    <w:rsid w:val="006E660D"/>
    <w:rsid w:val="006F078B"/>
    <w:rsid w:val="006F4CF1"/>
    <w:rsid w:val="00706A60"/>
    <w:rsid w:val="00706FCC"/>
    <w:rsid w:val="007109C6"/>
    <w:rsid w:val="00711044"/>
    <w:rsid w:val="00720A0D"/>
    <w:rsid w:val="00723C48"/>
    <w:rsid w:val="00725A21"/>
    <w:rsid w:val="007262EE"/>
    <w:rsid w:val="0072636A"/>
    <w:rsid w:val="00737C69"/>
    <w:rsid w:val="0075045E"/>
    <w:rsid w:val="00752BB5"/>
    <w:rsid w:val="00760DDF"/>
    <w:rsid w:val="00766BE9"/>
    <w:rsid w:val="00776220"/>
    <w:rsid w:val="00777958"/>
    <w:rsid w:val="007876DF"/>
    <w:rsid w:val="007925E5"/>
    <w:rsid w:val="00793BD2"/>
    <w:rsid w:val="0079626F"/>
    <w:rsid w:val="007A0549"/>
    <w:rsid w:val="007A4E18"/>
    <w:rsid w:val="007A5C38"/>
    <w:rsid w:val="007A7AA5"/>
    <w:rsid w:val="007A7BB7"/>
    <w:rsid w:val="007B0530"/>
    <w:rsid w:val="007B4D66"/>
    <w:rsid w:val="007C059C"/>
    <w:rsid w:val="007C1234"/>
    <w:rsid w:val="007C3279"/>
    <w:rsid w:val="007C3AB6"/>
    <w:rsid w:val="007C6E00"/>
    <w:rsid w:val="007D4F9E"/>
    <w:rsid w:val="007D539C"/>
    <w:rsid w:val="007D66DC"/>
    <w:rsid w:val="007E0724"/>
    <w:rsid w:val="007E1DE5"/>
    <w:rsid w:val="007E4984"/>
    <w:rsid w:val="007E790F"/>
    <w:rsid w:val="007F221C"/>
    <w:rsid w:val="007F45BD"/>
    <w:rsid w:val="007F5C63"/>
    <w:rsid w:val="007F5E2E"/>
    <w:rsid w:val="008004A5"/>
    <w:rsid w:val="008018EA"/>
    <w:rsid w:val="0080510A"/>
    <w:rsid w:val="008105F5"/>
    <w:rsid w:val="00816D7C"/>
    <w:rsid w:val="00817F1A"/>
    <w:rsid w:val="00823282"/>
    <w:rsid w:val="00826D51"/>
    <w:rsid w:val="008304C0"/>
    <w:rsid w:val="0083064E"/>
    <w:rsid w:val="0083160A"/>
    <w:rsid w:val="00834F5E"/>
    <w:rsid w:val="00835599"/>
    <w:rsid w:val="00837F2C"/>
    <w:rsid w:val="0084183E"/>
    <w:rsid w:val="008547C6"/>
    <w:rsid w:val="00855188"/>
    <w:rsid w:val="00857398"/>
    <w:rsid w:val="00863600"/>
    <w:rsid w:val="00864848"/>
    <w:rsid w:val="00870AFD"/>
    <w:rsid w:val="00871646"/>
    <w:rsid w:val="008724E7"/>
    <w:rsid w:val="008812F9"/>
    <w:rsid w:val="0088679E"/>
    <w:rsid w:val="00887279"/>
    <w:rsid w:val="00894E70"/>
    <w:rsid w:val="0089564E"/>
    <w:rsid w:val="00897682"/>
    <w:rsid w:val="008A03E4"/>
    <w:rsid w:val="008A504B"/>
    <w:rsid w:val="008A75CB"/>
    <w:rsid w:val="008B3CBC"/>
    <w:rsid w:val="008C25C7"/>
    <w:rsid w:val="008C310D"/>
    <w:rsid w:val="008C7CC8"/>
    <w:rsid w:val="008D128B"/>
    <w:rsid w:val="008D16B3"/>
    <w:rsid w:val="008D6341"/>
    <w:rsid w:val="008E3C63"/>
    <w:rsid w:val="008F6B95"/>
    <w:rsid w:val="0090105F"/>
    <w:rsid w:val="0090298A"/>
    <w:rsid w:val="00904654"/>
    <w:rsid w:val="00907AB3"/>
    <w:rsid w:val="00911746"/>
    <w:rsid w:val="00915D8E"/>
    <w:rsid w:val="00917554"/>
    <w:rsid w:val="009304CE"/>
    <w:rsid w:val="00930882"/>
    <w:rsid w:val="00933672"/>
    <w:rsid w:val="009403BD"/>
    <w:rsid w:val="0094199B"/>
    <w:rsid w:val="00942454"/>
    <w:rsid w:val="00950D48"/>
    <w:rsid w:val="009518EC"/>
    <w:rsid w:val="00963D0F"/>
    <w:rsid w:val="00973C56"/>
    <w:rsid w:val="0097673F"/>
    <w:rsid w:val="00977452"/>
    <w:rsid w:val="00980F4F"/>
    <w:rsid w:val="0099074C"/>
    <w:rsid w:val="00991D1A"/>
    <w:rsid w:val="00992FA0"/>
    <w:rsid w:val="009A4CE4"/>
    <w:rsid w:val="009A512D"/>
    <w:rsid w:val="009A5BA3"/>
    <w:rsid w:val="009A6238"/>
    <w:rsid w:val="009B1754"/>
    <w:rsid w:val="009B228C"/>
    <w:rsid w:val="009C0873"/>
    <w:rsid w:val="009C68F6"/>
    <w:rsid w:val="009D0EA5"/>
    <w:rsid w:val="009E048F"/>
    <w:rsid w:val="009E0F70"/>
    <w:rsid w:val="009F412D"/>
    <w:rsid w:val="009F4C02"/>
    <w:rsid w:val="009F4D00"/>
    <w:rsid w:val="009F71EC"/>
    <w:rsid w:val="009F7D4B"/>
    <w:rsid w:val="00A003CC"/>
    <w:rsid w:val="00A073E6"/>
    <w:rsid w:val="00A202F6"/>
    <w:rsid w:val="00A2288D"/>
    <w:rsid w:val="00A24965"/>
    <w:rsid w:val="00A25C86"/>
    <w:rsid w:val="00A2722E"/>
    <w:rsid w:val="00A27B25"/>
    <w:rsid w:val="00A30A2D"/>
    <w:rsid w:val="00A33375"/>
    <w:rsid w:val="00A33711"/>
    <w:rsid w:val="00A338E3"/>
    <w:rsid w:val="00A35B3A"/>
    <w:rsid w:val="00A35CC8"/>
    <w:rsid w:val="00A37D9E"/>
    <w:rsid w:val="00A41442"/>
    <w:rsid w:val="00A41D87"/>
    <w:rsid w:val="00A4294E"/>
    <w:rsid w:val="00A45FF3"/>
    <w:rsid w:val="00A51F53"/>
    <w:rsid w:val="00A54058"/>
    <w:rsid w:val="00A55CA7"/>
    <w:rsid w:val="00A60305"/>
    <w:rsid w:val="00A63E0F"/>
    <w:rsid w:val="00A670F8"/>
    <w:rsid w:val="00A67B8F"/>
    <w:rsid w:val="00A716F9"/>
    <w:rsid w:val="00A73F74"/>
    <w:rsid w:val="00A80A3F"/>
    <w:rsid w:val="00A82083"/>
    <w:rsid w:val="00A834D1"/>
    <w:rsid w:val="00A87250"/>
    <w:rsid w:val="00A87E30"/>
    <w:rsid w:val="00A94046"/>
    <w:rsid w:val="00A95088"/>
    <w:rsid w:val="00A959EC"/>
    <w:rsid w:val="00A95B30"/>
    <w:rsid w:val="00AA07F7"/>
    <w:rsid w:val="00AB10D8"/>
    <w:rsid w:val="00AB6052"/>
    <w:rsid w:val="00AD1488"/>
    <w:rsid w:val="00AD39F5"/>
    <w:rsid w:val="00AD47E1"/>
    <w:rsid w:val="00AE1382"/>
    <w:rsid w:val="00AE5EF4"/>
    <w:rsid w:val="00AF1317"/>
    <w:rsid w:val="00AF7D47"/>
    <w:rsid w:val="00B00CA6"/>
    <w:rsid w:val="00B028D8"/>
    <w:rsid w:val="00B04ABF"/>
    <w:rsid w:val="00B055EE"/>
    <w:rsid w:val="00B1123B"/>
    <w:rsid w:val="00B13061"/>
    <w:rsid w:val="00B16C6E"/>
    <w:rsid w:val="00B23A3B"/>
    <w:rsid w:val="00B26540"/>
    <w:rsid w:val="00B270AA"/>
    <w:rsid w:val="00B30F62"/>
    <w:rsid w:val="00B37428"/>
    <w:rsid w:val="00B404C7"/>
    <w:rsid w:val="00B41C53"/>
    <w:rsid w:val="00B41C7E"/>
    <w:rsid w:val="00B42641"/>
    <w:rsid w:val="00B44CCA"/>
    <w:rsid w:val="00B46F91"/>
    <w:rsid w:val="00B524EF"/>
    <w:rsid w:val="00B56A07"/>
    <w:rsid w:val="00B602F3"/>
    <w:rsid w:val="00B60327"/>
    <w:rsid w:val="00B65D82"/>
    <w:rsid w:val="00B75089"/>
    <w:rsid w:val="00B80555"/>
    <w:rsid w:val="00B81C5A"/>
    <w:rsid w:val="00B84075"/>
    <w:rsid w:val="00BA067D"/>
    <w:rsid w:val="00BA5DD6"/>
    <w:rsid w:val="00BA7D9A"/>
    <w:rsid w:val="00BB115F"/>
    <w:rsid w:val="00BB2275"/>
    <w:rsid w:val="00BB31A3"/>
    <w:rsid w:val="00BC0429"/>
    <w:rsid w:val="00BC069F"/>
    <w:rsid w:val="00BC1708"/>
    <w:rsid w:val="00BC3D12"/>
    <w:rsid w:val="00BD47FF"/>
    <w:rsid w:val="00BD752F"/>
    <w:rsid w:val="00BE18A1"/>
    <w:rsid w:val="00BE6400"/>
    <w:rsid w:val="00BF0E15"/>
    <w:rsid w:val="00BF1378"/>
    <w:rsid w:val="00BF5849"/>
    <w:rsid w:val="00C00458"/>
    <w:rsid w:val="00C0235F"/>
    <w:rsid w:val="00C02A98"/>
    <w:rsid w:val="00C02C78"/>
    <w:rsid w:val="00C079F3"/>
    <w:rsid w:val="00C11953"/>
    <w:rsid w:val="00C22A68"/>
    <w:rsid w:val="00C25C91"/>
    <w:rsid w:val="00C30358"/>
    <w:rsid w:val="00C30CA9"/>
    <w:rsid w:val="00C3322D"/>
    <w:rsid w:val="00C41BC3"/>
    <w:rsid w:val="00C44013"/>
    <w:rsid w:val="00C55392"/>
    <w:rsid w:val="00C557BB"/>
    <w:rsid w:val="00C5592F"/>
    <w:rsid w:val="00C569E9"/>
    <w:rsid w:val="00C5735C"/>
    <w:rsid w:val="00C65A11"/>
    <w:rsid w:val="00C66126"/>
    <w:rsid w:val="00C670C4"/>
    <w:rsid w:val="00C713FA"/>
    <w:rsid w:val="00C71ED8"/>
    <w:rsid w:val="00C80AE4"/>
    <w:rsid w:val="00C8351F"/>
    <w:rsid w:val="00C8381B"/>
    <w:rsid w:val="00C84863"/>
    <w:rsid w:val="00C91EC9"/>
    <w:rsid w:val="00C92BC5"/>
    <w:rsid w:val="00C93F6C"/>
    <w:rsid w:val="00C949E3"/>
    <w:rsid w:val="00CA17F5"/>
    <w:rsid w:val="00CA43F0"/>
    <w:rsid w:val="00CB7847"/>
    <w:rsid w:val="00CC2C70"/>
    <w:rsid w:val="00CC74BE"/>
    <w:rsid w:val="00CD2D66"/>
    <w:rsid w:val="00CD3070"/>
    <w:rsid w:val="00CD473A"/>
    <w:rsid w:val="00CE02B1"/>
    <w:rsid w:val="00CE1056"/>
    <w:rsid w:val="00CF3E63"/>
    <w:rsid w:val="00D02A6D"/>
    <w:rsid w:val="00D02CB6"/>
    <w:rsid w:val="00D05894"/>
    <w:rsid w:val="00D13F4F"/>
    <w:rsid w:val="00D162F1"/>
    <w:rsid w:val="00D167A0"/>
    <w:rsid w:val="00D353E2"/>
    <w:rsid w:val="00D364FA"/>
    <w:rsid w:val="00D409C3"/>
    <w:rsid w:val="00D43201"/>
    <w:rsid w:val="00D43261"/>
    <w:rsid w:val="00D4346F"/>
    <w:rsid w:val="00D45453"/>
    <w:rsid w:val="00D45D77"/>
    <w:rsid w:val="00D47992"/>
    <w:rsid w:val="00D50B60"/>
    <w:rsid w:val="00D51AFE"/>
    <w:rsid w:val="00D56474"/>
    <w:rsid w:val="00D6734A"/>
    <w:rsid w:val="00D725C2"/>
    <w:rsid w:val="00D869F8"/>
    <w:rsid w:val="00D9524C"/>
    <w:rsid w:val="00DA389F"/>
    <w:rsid w:val="00DA7B8E"/>
    <w:rsid w:val="00DB17B6"/>
    <w:rsid w:val="00DB504A"/>
    <w:rsid w:val="00DB57FA"/>
    <w:rsid w:val="00DC55AC"/>
    <w:rsid w:val="00DC79C8"/>
    <w:rsid w:val="00DD00E3"/>
    <w:rsid w:val="00DD08DC"/>
    <w:rsid w:val="00DE02D0"/>
    <w:rsid w:val="00DE181E"/>
    <w:rsid w:val="00DE415F"/>
    <w:rsid w:val="00DE7B80"/>
    <w:rsid w:val="00DE7E16"/>
    <w:rsid w:val="00DF4DCE"/>
    <w:rsid w:val="00E02CCC"/>
    <w:rsid w:val="00E047AF"/>
    <w:rsid w:val="00E10605"/>
    <w:rsid w:val="00E204D9"/>
    <w:rsid w:val="00E21A93"/>
    <w:rsid w:val="00E2268D"/>
    <w:rsid w:val="00E23256"/>
    <w:rsid w:val="00E25C10"/>
    <w:rsid w:val="00E32A0E"/>
    <w:rsid w:val="00E32D5A"/>
    <w:rsid w:val="00E33A4E"/>
    <w:rsid w:val="00E43D64"/>
    <w:rsid w:val="00E4550C"/>
    <w:rsid w:val="00E45674"/>
    <w:rsid w:val="00E46D68"/>
    <w:rsid w:val="00E63092"/>
    <w:rsid w:val="00E67554"/>
    <w:rsid w:val="00E75A7A"/>
    <w:rsid w:val="00E76349"/>
    <w:rsid w:val="00E7698B"/>
    <w:rsid w:val="00E76EDA"/>
    <w:rsid w:val="00E8144C"/>
    <w:rsid w:val="00E947D0"/>
    <w:rsid w:val="00E954A5"/>
    <w:rsid w:val="00EA1515"/>
    <w:rsid w:val="00EA5364"/>
    <w:rsid w:val="00EA65CE"/>
    <w:rsid w:val="00EA72EC"/>
    <w:rsid w:val="00EB1B0C"/>
    <w:rsid w:val="00EC0C35"/>
    <w:rsid w:val="00EC180C"/>
    <w:rsid w:val="00EC47C7"/>
    <w:rsid w:val="00EC5226"/>
    <w:rsid w:val="00ED027E"/>
    <w:rsid w:val="00ED7415"/>
    <w:rsid w:val="00EE2A9F"/>
    <w:rsid w:val="00EE4B74"/>
    <w:rsid w:val="00EF4059"/>
    <w:rsid w:val="00F00BF8"/>
    <w:rsid w:val="00F03A3A"/>
    <w:rsid w:val="00F03A51"/>
    <w:rsid w:val="00F20357"/>
    <w:rsid w:val="00F331E1"/>
    <w:rsid w:val="00F33751"/>
    <w:rsid w:val="00F3453D"/>
    <w:rsid w:val="00F3714D"/>
    <w:rsid w:val="00F4081E"/>
    <w:rsid w:val="00F412B0"/>
    <w:rsid w:val="00F42058"/>
    <w:rsid w:val="00F443B1"/>
    <w:rsid w:val="00F5204E"/>
    <w:rsid w:val="00F55798"/>
    <w:rsid w:val="00F55F37"/>
    <w:rsid w:val="00F724E4"/>
    <w:rsid w:val="00F72D4E"/>
    <w:rsid w:val="00F74086"/>
    <w:rsid w:val="00F7498F"/>
    <w:rsid w:val="00F7613F"/>
    <w:rsid w:val="00F77130"/>
    <w:rsid w:val="00F80C76"/>
    <w:rsid w:val="00F91D70"/>
    <w:rsid w:val="00F91D7F"/>
    <w:rsid w:val="00FA56FC"/>
    <w:rsid w:val="00FB102E"/>
    <w:rsid w:val="00FB4779"/>
    <w:rsid w:val="00FB484C"/>
    <w:rsid w:val="00FD2F9E"/>
    <w:rsid w:val="00FE07EF"/>
    <w:rsid w:val="00FE5CDE"/>
    <w:rsid w:val="00FE6885"/>
    <w:rsid w:val="00FF10DA"/>
    <w:rsid w:val="00FF292E"/>
    <w:rsid w:val="00FF3EB9"/>
    <w:rsid w:val="011B240D"/>
    <w:rsid w:val="013E4434"/>
    <w:rsid w:val="014C6B2F"/>
    <w:rsid w:val="018117C1"/>
    <w:rsid w:val="019C5EFA"/>
    <w:rsid w:val="01AE3DF8"/>
    <w:rsid w:val="01CF32DE"/>
    <w:rsid w:val="01CF3A40"/>
    <w:rsid w:val="01DF6AA8"/>
    <w:rsid w:val="022278B2"/>
    <w:rsid w:val="029E4FA7"/>
    <w:rsid w:val="02F81A2C"/>
    <w:rsid w:val="03083283"/>
    <w:rsid w:val="03232FD4"/>
    <w:rsid w:val="034E601D"/>
    <w:rsid w:val="0369330A"/>
    <w:rsid w:val="039D426C"/>
    <w:rsid w:val="03DA48E8"/>
    <w:rsid w:val="040556DD"/>
    <w:rsid w:val="041A2F36"/>
    <w:rsid w:val="041F054D"/>
    <w:rsid w:val="04223B99"/>
    <w:rsid w:val="045542C8"/>
    <w:rsid w:val="048A4669"/>
    <w:rsid w:val="04AE18D1"/>
    <w:rsid w:val="051F4FC3"/>
    <w:rsid w:val="0526092D"/>
    <w:rsid w:val="052B6D6C"/>
    <w:rsid w:val="0583332C"/>
    <w:rsid w:val="05904239"/>
    <w:rsid w:val="05AD7DDA"/>
    <w:rsid w:val="05FD19EC"/>
    <w:rsid w:val="060C7EB6"/>
    <w:rsid w:val="062F51F8"/>
    <w:rsid w:val="06691E55"/>
    <w:rsid w:val="069531D9"/>
    <w:rsid w:val="070B1BA3"/>
    <w:rsid w:val="07133DFD"/>
    <w:rsid w:val="072D7CE9"/>
    <w:rsid w:val="074D4254"/>
    <w:rsid w:val="07676B70"/>
    <w:rsid w:val="076B3AA9"/>
    <w:rsid w:val="077706A0"/>
    <w:rsid w:val="07B0770E"/>
    <w:rsid w:val="07F47A3B"/>
    <w:rsid w:val="080F490D"/>
    <w:rsid w:val="08116517"/>
    <w:rsid w:val="082E6D53"/>
    <w:rsid w:val="083B347B"/>
    <w:rsid w:val="086E7210"/>
    <w:rsid w:val="0870581B"/>
    <w:rsid w:val="08B84ACC"/>
    <w:rsid w:val="08CB50A1"/>
    <w:rsid w:val="09101C07"/>
    <w:rsid w:val="09737E07"/>
    <w:rsid w:val="097B468D"/>
    <w:rsid w:val="098B24C6"/>
    <w:rsid w:val="0992356F"/>
    <w:rsid w:val="09A31DD2"/>
    <w:rsid w:val="0A7F0E46"/>
    <w:rsid w:val="0A7F4683"/>
    <w:rsid w:val="0AA52EBD"/>
    <w:rsid w:val="0B10474E"/>
    <w:rsid w:val="0B3906B7"/>
    <w:rsid w:val="0BBE3FF5"/>
    <w:rsid w:val="0BFA0351"/>
    <w:rsid w:val="0C435DCB"/>
    <w:rsid w:val="0C4949F9"/>
    <w:rsid w:val="0C526F74"/>
    <w:rsid w:val="0CF956B3"/>
    <w:rsid w:val="0CFD3DAC"/>
    <w:rsid w:val="0D7116ED"/>
    <w:rsid w:val="0D8256A8"/>
    <w:rsid w:val="0DC7021C"/>
    <w:rsid w:val="0E5F4985"/>
    <w:rsid w:val="0EAE37B8"/>
    <w:rsid w:val="0EC817E1"/>
    <w:rsid w:val="0EDB7EEB"/>
    <w:rsid w:val="0F2466C7"/>
    <w:rsid w:val="0F9D28CF"/>
    <w:rsid w:val="0FD81EB4"/>
    <w:rsid w:val="0FF9631D"/>
    <w:rsid w:val="10007006"/>
    <w:rsid w:val="10516791"/>
    <w:rsid w:val="109104A7"/>
    <w:rsid w:val="114333A1"/>
    <w:rsid w:val="11767477"/>
    <w:rsid w:val="11C0305F"/>
    <w:rsid w:val="11C6581E"/>
    <w:rsid w:val="120E3495"/>
    <w:rsid w:val="122C0D99"/>
    <w:rsid w:val="122E2EB4"/>
    <w:rsid w:val="1263659D"/>
    <w:rsid w:val="129C5699"/>
    <w:rsid w:val="12A33597"/>
    <w:rsid w:val="12A368C1"/>
    <w:rsid w:val="12AD19F7"/>
    <w:rsid w:val="12F9097B"/>
    <w:rsid w:val="135D5455"/>
    <w:rsid w:val="13C46271"/>
    <w:rsid w:val="13F23898"/>
    <w:rsid w:val="1402186A"/>
    <w:rsid w:val="141A7F6A"/>
    <w:rsid w:val="14437C0E"/>
    <w:rsid w:val="14634486"/>
    <w:rsid w:val="147437C4"/>
    <w:rsid w:val="14787805"/>
    <w:rsid w:val="14F7697C"/>
    <w:rsid w:val="1519109A"/>
    <w:rsid w:val="153A3C2D"/>
    <w:rsid w:val="1550412F"/>
    <w:rsid w:val="15671D54"/>
    <w:rsid w:val="158E4F33"/>
    <w:rsid w:val="163C6D3C"/>
    <w:rsid w:val="16702BCA"/>
    <w:rsid w:val="16753FFC"/>
    <w:rsid w:val="16A668AC"/>
    <w:rsid w:val="16B23D92"/>
    <w:rsid w:val="172218D0"/>
    <w:rsid w:val="17CB5E82"/>
    <w:rsid w:val="17CF598E"/>
    <w:rsid w:val="17EA07E6"/>
    <w:rsid w:val="17F45E20"/>
    <w:rsid w:val="18162E07"/>
    <w:rsid w:val="182B25AE"/>
    <w:rsid w:val="18363189"/>
    <w:rsid w:val="18743468"/>
    <w:rsid w:val="18BE71DE"/>
    <w:rsid w:val="18D461FA"/>
    <w:rsid w:val="18E2303C"/>
    <w:rsid w:val="194B2292"/>
    <w:rsid w:val="19574891"/>
    <w:rsid w:val="197F7EDC"/>
    <w:rsid w:val="1998697F"/>
    <w:rsid w:val="19E865A1"/>
    <w:rsid w:val="1A376E0A"/>
    <w:rsid w:val="1A421BFE"/>
    <w:rsid w:val="1A4B6A9E"/>
    <w:rsid w:val="1A552F1E"/>
    <w:rsid w:val="1A6F007A"/>
    <w:rsid w:val="1A705F49"/>
    <w:rsid w:val="1AAC1FB7"/>
    <w:rsid w:val="1AB21051"/>
    <w:rsid w:val="1AD80FFE"/>
    <w:rsid w:val="1AEF1492"/>
    <w:rsid w:val="1AF1023F"/>
    <w:rsid w:val="1B580BDC"/>
    <w:rsid w:val="1B6D24CA"/>
    <w:rsid w:val="1B7104CB"/>
    <w:rsid w:val="1BD246CC"/>
    <w:rsid w:val="1BDD0528"/>
    <w:rsid w:val="1C0133B5"/>
    <w:rsid w:val="1C4C1CA3"/>
    <w:rsid w:val="1C853E1C"/>
    <w:rsid w:val="1CA471D3"/>
    <w:rsid w:val="1CD87093"/>
    <w:rsid w:val="1D1D719C"/>
    <w:rsid w:val="1D1F0255"/>
    <w:rsid w:val="1D33475E"/>
    <w:rsid w:val="1D5B5DA0"/>
    <w:rsid w:val="1D73442E"/>
    <w:rsid w:val="1D76315B"/>
    <w:rsid w:val="1D97506A"/>
    <w:rsid w:val="1DA352DB"/>
    <w:rsid w:val="1DB338D4"/>
    <w:rsid w:val="1DB43157"/>
    <w:rsid w:val="1DCC7E6F"/>
    <w:rsid w:val="1DDB2360"/>
    <w:rsid w:val="1E03300B"/>
    <w:rsid w:val="1E1B44E3"/>
    <w:rsid w:val="1E242829"/>
    <w:rsid w:val="1E4C3429"/>
    <w:rsid w:val="1E584BC1"/>
    <w:rsid w:val="1E645F44"/>
    <w:rsid w:val="1E894098"/>
    <w:rsid w:val="1E920021"/>
    <w:rsid w:val="1EA97E3F"/>
    <w:rsid w:val="1ECD061A"/>
    <w:rsid w:val="1F200CBB"/>
    <w:rsid w:val="1F592C45"/>
    <w:rsid w:val="1FCF6E73"/>
    <w:rsid w:val="20337402"/>
    <w:rsid w:val="2038754A"/>
    <w:rsid w:val="203C3DDD"/>
    <w:rsid w:val="204F3B10"/>
    <w:rsid w:val="207B2A71"/>
    <w:rsid w:val="20BE0B17"/>
    <w:rsid w:val="20F52909"/>
    <w:rsid w:val="21006EC9"/>
    <w:rsid w:val="211557B9"/>
    <w:rsid w:val="21234279"/>
    <w:rsid w:val="214E041B"/>
    <w:rsid w:val="21645399"/>
    <w:rsid w:val="219A700D"/>
    <w:rsid w:val="21B05509"/>
    <w:rsid w:val="21BE2F0E"/>
    <w:rsid w:val="21D01A69"/>
    <w:rsid w:val="21E26745"/>
    <w:rsid w:val="22565A52"/>
    <w:rsid w:val="226564F4"/>
    <w:rsid w:val="22703147"/>
    <w:rsid w:val="227710FC"/>
    <w:rsid w:val="229D6DB5"/>
    <w:rsid w:val="22CA1996"/>
    <w:rsid w:val="22CD737C"/>
    <w:rsid w:val="239575E6"/>
    <w:rsid w:val="23B03722"/>
    <w:rsid w:val="23C8502F"/>
    <w:rsid w:val="23D77185"/>
    <w:rsid w:val="24C1651E"/>
    <w:rsid w:val="252A7676"/>
    <w:rsid w:val="255B4D05"/>
    <w:rsid w:val="255D754F"/>
    <w:rsid w:val="25C3277F"/>
    <w:rsid w:val="25CF509A"/>
    <w:rsid w:val="25FD58FB"/>
    <w:rsid w:val="26753BA5"/>
    <w:rsid w:val="26F056BD"/>
    <w:rsid w:val="272A0E33"/>
    <w:rsid w:val="277355DA"/>
    <w:rsid w:val="27837C82"/>
    <w:rsid w:val="279C354A"/>
    <w:rsid w:val="27B52C98"/>
    <w:rsid w:val="27BC71D8"/>
    <w:rsid w:val="27DD7922"/>
    <w:rsid w:val="27E02656"/>
    <w:rsid w:val="283A5AC7"/>
    <w:rsid w:val="284428E2"/>
    <w:rsid w:val="288C1E8D"/>
    <w:rsid w:val="28D2370F"/>
    <w:rsid w:val="29690152"/>
    <w:rsid w:val="2976210D"/>
    <w:rsid w:val="297A1E54"/>
    <w:rsid w:val="29C5414A"/>
    <w:rsid w:val="29CB3C83"/>
    <w:rsid w:val="2A2713CD"/>
    <w:rsid w:val="2A2C6C70"/>
    <w:rsid w:val="2A585CB7"/>
    <w:rsid w:val="2A7379BB"/>
    <w:rsid w:val="2AE44F3C"/>
    <w:rsid w:val="2AE63A0A"/>
    <w:rsid w:val="2AEB4A25"/>
    <w:rsid w:val="2B015FAC"/>
    <w:rsid w:val="2B4A759E"/>
    <w:rsid w:val="2BDA2E28"/>
    <w:rsid w:val="2BDE442F"/>
    <w:rsid w:val="2C6C34ED"/>
    <w:rsid w:val="2C731B0C"/>
    <w:rsid w:val="2CA01CC9"/>
    <w:rsid w:val="2CDD4252"/>
    <w:rsid w:val="2CF971DA"/>
    <w:rsid w:val="2D0F23F8"/>
    <w:rsid w:val="2D2455C6"/>
    <w:rsid w:val="2D2F6528"/>
    <w:rsid w:val="2D6E10F6"/>
    <w:rsid w:val="2D853DF5"/>
    <w:rsid w:val="2DA61FA1"/>
    <w:rsid w:val="2DB43E76"/>
    <w:rsid w:val="2DDF227C"/>
    <w:rsid w:val="2E217DE1"/>
    <w:rsid w:val="2E546E31"/>
    <w:rsid w:val="2E7A61FC"/>
    <w:rsid w:val="2EB001C3"/>
    <w:rsid w:val="2EB2447D"/>
    <w:rsid w:val="2EDF0AA9"/>
    <w:rsid w:val="2EF37A83"/>
    <w:rsid w:val="2F3150ED"/>
    <w:rsid w:val="2F3926C8"/>
    <w:rsid w:val="2F470C74"/>
    <w:rsid w:val="2F4E01B9"/>
    <w:rsid w:val="2F5702EB"/>
    <w:rsid w:val="2F7075FF"/>
    <w:rsid w:val="2F726C5C"/>
    <w:rsid w:val="2F992D4A"/>
    <w:rsid w:val="2F9D032C"/>
    <w:rsid w:val="2FA8323D"/>
    <w:rsid w:val="2FF635C9"/>
    <w:rsid w:val="2FF81ACE"/>
    <w:rsid w:val="3013573C"/>
    <w:rsid w:val="302523F5"/>
    <w:rsid w:val="3037780B"/>
    <w:rsid w:val="303E2107"/>
    <w:rsid w:val="30526FA6"/>
    <w:rsid w:val="3058167E"/>
    <w:rsid w:val="305F259A"/>
    <w:rsid w:val="30914BF5"/>
    <w:rsid w:val="30AC34B0"/>
    <w:rsid w:val="30ED1223"/>
    <w:rsid w:val="310149B3"/>
    <w:rsid w:val="310E5321"/>
    <w:rsid w:val="311350AC"/>
    <w:rsid w:val="312F63BA"/>
    <w:rsid w:val="318D5281"/>
    <w:rsid w:val="31952D58"/>
    <w:rsid w:val="32607DFF"/>
    <w:rsid w:val="326E2DDF"/>
    <w:rsid w:val="329736A8"/>
    <w:rsid w:val="32B07329"/>
    <w:rsid w:val="32B36180"/>
    <w:rsid w:val="32B953B7"/>
    <w:rsid w:val="32DD0CAF"/>
    <w:rsid w:val="32E21EBD"/>
    <w:rsid w:val="32F81DE5"/>
    <w:rsid w:val="32FD2735"/>
    <w:rsid w:val="330853A0"/>
    <w:rsid w:val="334148BA"/>
    <w:rsid w:val="337934A9"/>
    <w:rsid w:val="33814BD7"/>
    <w:rsid w:val="33823C77"/>
    <w:rsid w:val="33857B1D"/>
    <w:rsid w:val="33F17F05"/>
    <w:rsid w:val="33F77B36"/>
    <w:rsid w:val="33FF13EE"/>
    <w:rsid w:val="34126EDA"/>
    <w:rsid w:val="342A0ABE"/>
    <w:rsid w:val="343159A7"/>
    <w:rsid w:val="34750E92"/>
    <w:rsid w:val="34951FE2"/>
    <w:rsid w:val="349D1F0C"/>
    <w:rsid w:val="34CC5558"/>
    <w:rsid w:val="34D4418C"/>
    <w:rsid w:val="34EF2A8C"/>
    <w:rsid w:val="353A2171"/>
    <w:rsid w:val="35645510"/>
    <w:rsid w:val="35813F18"/>
    <w:rsid w:val="35CF0516"/>
    <w:rsid w:val="35D42671"/>
    <w:rsid w:val="35F50368"/>
    <w:rsid w:val="36626C16"/>
    <w:rsid w:val="36646B4C"/>
    <w:rsid w:val="36931BCD"/>
    <w:rsid w:val="36B64E5E"/>
    <w:rsid w:val="36D258DB"/>
    <w:rsid w:val="370803F0"/>
    <w:rsid w:val="372E5DD5"/>
    <w:rsid w:val="373132AD"/>
    <w:rsid w:val="373759DA"/>
    <w:rsid w:val="374A6392"/>
    <w:rsid w:val="3795334F"/>
    <w:rsid w:val="37D470DF"/>
    <w:rsid w:val="38A9741C"/>
    <w:rsid w:val="392C34D5"/>
    <w:rsid w:val="39335925"/>
    <w:rsid w:val="39BB7CA8"/>
    <w:rsid w:val="39C168C3"/>
    <w:rsid w:val="39C649EB"/>
    <w:rsid w:val="39D74299"/>
    <w:rsid w:val="3A072C82"/>
    <w:rsid w:val="3A085136"/>
    <w:rsid w:val="3A51097F"/>
    <w:rsid w:val="3A573895"/>
    <w:rsid w:val="3A9B19D4"/>
    <w:rsid w:val="3B732951"/>
    <w:rsid w:val="3B835946"/>
    <w:rsid w:val="3BA83D2E"/>
    <w:rsid w:val="3BBB13EA"/>
    <w:rsid w:val="3C003E02"/>
    <w:rsid w:val="3C0256F9"/>
    <w:rsid w:val="3C2E4B1F"/>
    <w:rsid w:val="3C385593"/>
    <w:rsid w:val="3C3F2833"/>
    <w:rsid w:val="3C493E09"/>
    <w:rsid w:val="3C6D5966"/>
    <w:rsid w:val="3CBC1B32"/>
    <w:rsid w:val="3D141F11"/>
    <w:rsid w:val="3D14513C"/>
    <w:rsid w:val="3D96397D"/>
    <w:rsid w:val="3DC21AB7"/>
    <w:rsid w:val="3E18333B"/>
    <w:rsid w:val="3E196FDB"/>
    <w:rsid w:val="3E5500EC"/>
    <w:rsid w:val="3E5E3444"/>
    <w:rsid w:val="3E854E75"/>
    <w:rsid w:val="3E882C1F"/>
    <w:rsid w:val="3EE15635"/>
    <w:rsid w:val="3EEF7CBF"/>
    <w:rsid w:val="3F0A3E0D"/>
    <w:rsid w:val="3F2B2AE2"/>
    <w:rsid w:val="3F3643C1"/>
    <w:rsid w:val="3F8C11CB"/>
    <w:rsid w:val="3FA0000A"/>
    <w:rsid w:val="3FC01EDD"/>
    <w:rsid w:val="3FFB3A22"/>
    <w:rsid w:val="400973E0"/>
    <w:rsid w:val="402A0777"/>
    <w:rsid w:val="40391CF5"/>
    <w:rsid w:val="404B17A6"/>
    <w:rsid w:val="40827192"/>
    <w:rsid w:val="409749EB"/>
    <w:rsid w:val="409E6B59"/>
    <w:rsid w:val="41052815"/>
    <w:rsid w:val="411E0017"/>
    <w:rsid w:val="412A0D07"/>
    <w:rsid w:val="415222A9"/>
    <w:rsid w:val="41AD7858"/>
    <w:rsid w:val="42813BA5"/>
    <w:rsid w:val="42F73E67"/>
    <w:rsid w:val="42F83AD5"/>
    <w:rsid w:val="43280A28"/>
    <w:rsid w:val="43340C5A"/>
    <w:rsid w:val="43784FA8"/>
    <w:rsid w:val="43827A08"/>
    <w:rsid w:val="444924A1"/>
    <w:rsid w:val="44B872D3"/>
    <w:rsid w:val="44E36D41"/>
    <w:rsid w:val="450702B6"/>
    <w:rsid w:val="450B7471"/>
    <w:rsid w:val="45321187"/>
    <w:rsid w:val="453273D9"/>
    <w:rsid w:val="45397E0B"/>
    <w:rsid w:val="45470BFC"/>
    <w:rsid w:val="45472E74"/>
    <w:rsid w:val="4551405E"/>
    <w:rsid w:val="45684BA8"/>
    <w:rsid w:val="45992FB4"/>
    <w:rsid w:val="45D6658A"/>
    <w:rsid w:val="45EC7588"/>
    <w:rsid w:val="45EE0562"/>
    <w:rsid w:val="463E26A5"/>
    <w:rsid w:val="465C4EF6"/>
    <w:rsid w:val="46BF08D0"/>
    <w:rsid w:val="46BF0E5D"/>
    <w:rsid w:val="46BF1040"/>
    <w:rsid w:val="46FB7DC6"/>
    <w:rsid w:val="4713129D"/>
    <w:rsid w:val="47163D7B"/>
    <w:rsid w:val="472B386C"/>
    <w:rsid w:val="47341A65"/>
    <w:rsid w:val="47356D0C"/>
    <w:rsid w:val="47A1292F"/>
    <w:rsid w:val="47C167F2"/>
    <w:rsid w:val="47D143BA"/>
    <w:rsid w:val="47E10C42"/>
    <w:rsid w:val="481B7AFF"/>
    <w:rsid w:val="486A0C38"/>
    <w:rsid w:val="48733062"/>
    <w:rsid w:val="487D6BBD"/>
    <w:rsid w:val="488816D7"/>
    <w:rsid w:val="48931989"/>
    <w:rsid w:val="48972E18"/>
    <w:rsid w:val="4924528A"/>
    <w:rsid w:val="493E4DB3"/>
    <w:rsid w:val="49470D20"/>
    <w:rsid w:val="498A4BEA"/>
    <w:rsid w:val="498D5A32"/>
    <w:rsid w:val="4998570B"/>
    <w:rsid w:val="499A554C"/>
    <w:rsid w:val="49BD5A29"/>
    <w:rsid w:val="49C33793"/>
    <w:rsid w:val="49D767A1"/>
    <w:rsid w:val="49EF7728"/>
    <w:rsid w:val="4A2A4B22"/>
    <w:rsid w:val="4A3204F3"/>
    <w:rsid w:val="4A6B299F"/>
    <w:rsid w:val="4AE922E8"/>
    <w:rsid w:val="4AEF1963"/>
    <w:rsid w:val="4AFE29C3"/>
    <w:rsid w:val="4B0842D4"/>
    <w:rsid w:val="4B294DDA"/>
    <w:rsid w:val="4B604956"/>
    <w:rsid w:val="4BEB208F"/>
    <w:rsid w:val="4BFA1B23"/>
    <w:rsid w:val="4C016F35"/>
    <w:rsid w:val="4C3361FD"/>
    <w:rsid w:val="4C5005B5"/>
    <w:rsid w:val="4C72630D"/>
    <w:rsid w:val="4C7639EF"/>
    <w:rsid w:val="4CD6689C"/>
    <w:rsid w:val="4CDA1D3F"/>
    <w:rsid w:val="4D36349D"/>
    <w:rsid w:val="4D404CAD"/>
    <w:rsid w:val="4D6B2964"/>
    <w:rsid w:val="4D754306"/>
    <w:rsid w:val="4D970BC6"/>
    <w:rsid w:val="4DD059E1"/>
    <w:rsid w:val="4DEB7965"/>
    <w:rsid w:val="4E0E6BE0"/>
    <w:rsid w:val="4E1712E5"/>
    <w:rsid w:val="4E383591"/>
    <w:rsid w:val="4E467B58"/>
    <w:rsid w:val="4E772448"/>
    <w:rsid w:val="4E870795"/>
    <w:rsid w:val="4E9B5FEF"/>
    <w:rsid w:val="4EA44C21"/>
    <w:rsid w:val="4ED66C5F"/>
    <w:rsid w:val="4EE17F97"/>
    <w:rsid w:val="4EE74D90"/>
    <w:rsid w:val="4F104156"/>
    <w:rsid w:val="4F271630"/>
    <w:rsid w:val="4F2B6157"/>
    <w:rsid w:val="4F55619D"/>
    <w:rsid w:val="4F6A3FAF"/>
    <w:rsid w:val="4F6B55D9"/>
    <w:rsid w:val="500A0972"/>
    <w:rsid w:val="503923F2"/>
    <w:rsid w:val="50662246"/>
    <w:rsid w:val="50AA1A16"/>
    <w:rsid w:val="50BD049E"/>
    <w:rsid w:val="50D4451E"/>
    <w:rsid w:val="51172D37"/>
    <w:rsid w:val="5139564B"/>
    <w:rsid w:val="515B78D4"/>
    <w:rsid w:val="519A2A2F"/>
    <w:rsid w:val="51D74DBA"/>
    <w:rsid w:val="522D2622"/>
    <w:rsid w:val="52323C88"/>
    <w:rsid w:val="528648C0"/>
    <w:rsid w:val="529A3C54"/>
    <w:rsid w:val="52C673B2"/>
    <w:rsid w:val="531445C2"/>
    <w:rsid w:val="53380FC9"/>
    <w:rsid w:val="53552829"/>
    <w:rsid w:val="53A5346C"/>
    <w:rsid w:val="53E82A87"/>
    <w:rsid w:val="540006A2"/>
    <w:rsid w:val="543547EF"/>
    <w:rsid w:val="54562C35"/>
    <w:rsid w:val="54F226E1"/>
    <w:rsid w:val="55061CE8"/>
    <w:rsid w:val="552C0A96"/>
    <w:rsid w:val="554A28A3"/>
    <w:rsid w:val="55C401F5"/>
    <w:rsid w:val="55DE3EFF"/>
    <w:rsid w:val="55FB0724"/>
    <w:rsid w:val="56020701"/>
    <w:rsid w:val="5643420C"/>
    <w:rsid w:val="5656177B"/>
    <w:rsid w:val="56E36960"/>
    <w:rsid w:val="574B30E2"/>
    <w:rsid w:val="574D00A2"/>
    <w:rsid w:val="581970B6"/>
    <w:rsid w:val="581E6EFC"/>
    <w:rsid w:val="582279DB"/>
    <w:rsid w:val="5830515C"/>
    <w:rsid w:val="585A172A"/>
    <w:rsid w:val="58690C9D"/>
    <w:rsid w:val="587D413A"/>
    <w:rsid w:val="58B54151"/>
    <w:rsid w:val="58DE5456"/>
    <w:rsid w:val="58FB56CF"/>
    <w:rsid w:val="59227A2E"/>
    <w:rsid w:val="59373618"/>
    <w:rsid w:val="593A4535"/>
    <w:rsid w:val="598029DD"/>
    <w:rsid w:val="59B72EFC"/>
    <w:rsid w:val="5A1C2481"/>
    <w:rsid w:val="5A3F0176"/>
    <w:rsid w:val="5A41352B"/>
    <w:rsid w:val="5A975865"/>
    <w:rsid w:val="5AAC6643"/>
    <w:rsid w:val="5AB93F1D"/>
    <w:rsid w:val="5B092061"/>
    <w:rsid w:val="5B71145A"/>
    <w:rsid w:val="5B762629"/>
    <w:rsid w:val="5B94011F"/>
    <w:rsid w:val="5BC91427"/>
    <w:rsid w:val="5BFE13BA"/>
    <w:rsid w:val="5C4A069B"/>
    <w:rsid w:val="5C6F0602"/>
    <w:rsid w:val="5C702869"/>
    <w:rsid w:val="5CA83A73"/>
    <w:rsid w:val="5CBA6D14"/>
    <w:rsid w:val="5CBC407B"/>
    <w:rsid w:val="5D072AA1"/>
    <w:rsid w:val="5D361251"/>
    <w:rsid w:val="5D74508C"/>
    <w:rsid w:val="5D771F1C"/>
    <w:rsid w:val="5D9A3294"/>
    <w:rsid w:val="5DAC2961"/>
    <w:rsid w:val="5DC81725"/>
    <w:rsid w:val="5DCE5AAD"/>
    <w:rsid w:val="5DFA61A5"/>
    <w:rsid w:val="5E6554CB"/>
    <w:rsid w:val="5E745F14"/>
    <w:rsid w:val="5E82577E"/>
    <w:rsid w:val="5E95615C"/>
    <w:rsid w:val="5E993BCD"/>
    <w:rsid w:val="5F2329E5"/>
    <w:rsid w:val="5F310BD2"/>
    <w:rsid w:val="5F3804D8"/>
    <w:rsid w:val="5F3C1128"/>
    <w:rsid w:val="5F630463"/>
    <w:rsid w:val="5FCB523A"/>
    <w:rsid w:val="5FDD6FB4"/>
    <w:rsid w:val="5FF55728"/>
    <w:rsid w:val="60037F0C"/>
    <w:rsid w:val="602C3549"/>
    <w:rsid w:val="602C7894"/>
    <w:rsid w:val="607267DF"/>
    <w:rsid w:val="60B13B07"/>
    <w:rsid w:val="60C26055"/>
    <w:rsid w:val="60F63B4D"/>
    <w:rsid w:val="60F80115"/>
    <w:rsid w:val="61285BD1"/>
    <w:rsid w:val="6162620F"/>
    <w:rsid w:val="61D64AF9"/>
    <w:rsid w:val="61E67129"/>
    <w:rsid w:val="62312961"/>
    <w:rsid w:val="623F140B"/>
    <w:rsid w:val="62632091"/>
    <w:rsid w:val="627E3805"/>
    <w:rsid w:val="629D0130"/>
    <w:rsid w:val="62FC7AA6"/>
    <w:rsid w:val="63027AF7"/>
    <w:rsid w:val="631E1FE1"/>
    <w:rsid w:val="634E3A1D"/>
    <w:rsid w:val="63776E7B"/>
    <w:rsid w:val="638209BA"/>
    <w:rsid w:val="638B7F88"/>
    <w:rsid w:val="64487D48"/>
    <w:rsid w:val="644C1333"/>
    <w:rsid w:val="64524F4A"/>
    <w:rsid w:val="646B7DB9"/>
    <w:rsid w:val="64BC260F"/>
    <w:rsid w:val="64D20713"/>
    <w:rsid w:val="64EB5977"/>
    <w:rsid w:val="6509385A"/>
    <w:rsid w:val="655D1621"/>
    <w:rsid w:val="656447FC"/>
    <w:rsid w:val="65731146"/>
    <w:rsid w:val="659A0956"/>
    <w:rsid w:val="65CB08B8"/>
    <w:rsid w:val="65F02088"/>
    <w:rsid w:val="6660394E"/>
    <w:rsid w:val="66A302D7"/>
    <w:rsid w:val="66A75227"/>
    <w:rsid w:val="66AD6571"/>
    <w:rsid w:val="66B15F58"/>
    <w:rsid w:val="66C22D3A"/>
    <w:rsid w:val="670C2280"/>
    <w:rsid w:val="677B7117"/>
    <w:rsid w:val="679669B4"/>
    <w:rsid w:val="67DD3829"/>
    <w:rsid w:val="67EA7D34"/>
    <w:rsid w:val="680653B7"/>
    <w:rsid w:val="68264723"/>
    <w:rsid w:val="683F57E5"/>
    <w:rsid w:val="685B0CAE"/>
    <w:rsid w:val="68915761"/>
    <w:rsid w:val="689F6E4C"/>
    <w:rsid w:val="68B672D9"/>
    <w:rsid w:val="690A4AA4"/>
    <w:rsid w:val="69536B78"/>
    <w:rsid w:val="69643E88"/>
    <w:rsid w:val="697274F4"/>
    <w:rsid w:val="69AB0CAE"/>
    <w:rsid w:val="69B63885"/>
    <w:rsid w:val="69BB0E9B"/>
    <w:rsid w:val="69FC1BE0"/>
    <w:rsid w:val="6A08670B"/>
    <w:rsid w:val="6A29188C"/>
    <w:rsid w:val="6A440E91"/>
    <w:rsid w:val="6A462CC6"/>
    <w:rsid w:val="6AC17509"/>
    <w:rsid w:val="6AE34B4E"/>
    <w:rsid w:val="6AF01164"/>
    <w:rsid w:val="6BBC1336"/>
    <w:rsid w:val="6BC60FFB"/>
    <w:rsid w:val="6C0D3413"/>
    <w:rsid w:val="6C6D31D7"/>
    <w:rsid w:val="6CC41A6A"/>
    <w:rsid w:val="6CFD3869"/>
    <w:rsid w:val="6D2D76B5"/>
    <w:rsid w:val="6D2F0485"/>
    <w:rsid w:val="6D6D06FE"/>
    <w:rsid w:val="6D745F31"/>
    <w:rsid w:val="6DBC3CF4"/>
    <w:rsid w:val="6DBD0123"/>
    <w:rsid w:val="6E1A0FD5"/>
    <w:rsid w:val="6E354E71"/>
    <w:rsid w:val="6E537FD5"/>
    <w:rsid w:val="6EC005EB"/>
    <w:rsid w:val="6EDF260E"/>
    <w:rsid w:val="6F1B5096"/>
    <w:rsid w:val="6F5074C6"/>
    <w:rsid w:val="6F5D707E"/>
    <w:rsid w:val="6FC565D0"/>
    <w:rsid w:val="6FE4739E"/>
    <w:rsid w:val="701A2DCE"/>
    <w:rsid w:val="70231548"/>
    <w:rsid w:val="702C664F"/>
    <w:rsid w:val="70457711"/>
    <w:rsid w:val="70694AC6"/>
    <w:rsid w:val="70783D6C"/>
    <w:rsid w:val="70807F9B"/>
    <w:rsid w:val="70B054D2"/>
    <w:rsid w:val="70E150EF"/>
    <w:rsid w:val="70E37655"/>
    <w:rsid w:val="70ED4030"/>
    <w:rsid w:val="70FA78DD"/>
    <w:rsid w:val="71130528"/>
    <w:rsid w:val="713F4B17"/>
    <w:rsid w:val="714325E3"/>
    <w:rsid w:val="714571EE"/>
    <w:rsid w:val="71C4488E"/>
    <w:rsid w:val="71E573FD"/>
    <w:rsid w:val="71F15DA2"/>
    <w:rsid w:val="720D425E"/>
    <w:rsid w:val="724E1389"/>
    <w:rsid w:val="725863AA"/>
    <w:rsid w:val="728C1627"/>
    <w:rsid w:val="729E3177"/>
    <w:rsid w:val="72AE77EF"/>
    <w:rsid w:val="72D03C09"/>
    <w:rsid w:val="72E01973"/>
    <w:rsid w:val="732D1AA9"/>
    <w:rsid w:val="73683F57"/>
    <w:rsid w:val="73690B78"/>
    <w:rsid w:val="739F4B92"/>
    <w:rsid w:val="73DE427F"/>
    <w:rsid w:val="741B2C62"/>
    <w:rsid w:val="745B3564"/>
    <w:rsid w:val="74644B73"/>
    <w:rsid w:val="754F59CB"/>
    <w:rsid w:val="75572054"/>
    <w:rsid w:val="75921D70"/>
    <w:rsid w:val="75930F1E"/>
    <w:rsid w:val="75A92D8A"/>
    <w:rsid w:val="75EB36D0"/>
    <w:rsid w:val="760D6F22"/>
    <w:rsid w:val="762229CE"/>
    <w:rsid w:val="76283D5C"/>
    <w:rsid w:val="76607052"/>
    <w:rsid w:val="766E5C13"/>
    <w:rsid w:val="769B55BF"/>
    <w:rsid w:val="76B35000"/>
    <w:rsid w:val="76E25CB9"/>
    <w:rsid w:val="770671F4"/>
    <w:rsid w:val="771816DB"/>
    <w:rsid w:val="77A67EC3"/>
    <w:rsid w:val="77AD08D9"/>
    <w:rsid w:val="78201073"/>
    <w:rsid w:val="783B3C00"/>
    <w:rsid w:val="784701B8"/>
    <w:rsid w:val="7878508A"/>
    <w:rsid w:val="78887081"/>
    <w:rsid w:val="78B74BB0"/>
    <w:rsid w:val="78BB0EB8"/>
    <w:rsid w:val="78CA10FB"/>
    <w:rsid w:val="7A1E11D9"/>
    <w:rsid w:val="7A4606FA"/>
    <w:rsid w:val="7A9D78F5"/>
    <w:rsid w:val="7AB13ECC"/>
    <w:rsid w:val="7AE53FCA"/>
    <w:rsid w:val="7B377B77"/>
    <w:rsid w:val="7B3A7748"/>
    <w:rsid w:val="7B3B008E"/>
    <w:rsid w:val="7B6E5DE2"/>
    <w:rsid w:val="7BB2120E"/>
    <w:rsid w:val="7BC96519"/>
    <w:rsid w:val="7BF42603"/>
    <w:rsid w:val="7BFE17E7"/>
    <w:rsid w:val="7C396B93"/>
    <w:rsid w:val="7C4B29E2"/>
    <w:rsid w:val="7C5B649E"/>
    <w:rsid w:val="7C5C066F"/>
    <w:rsid w:val="7C6C6AB6"/>
    <w:rsid w:val="7C7747B0"/>
    <w:rsid w:val="7CB06BDA"/>
    <w:rsid w:val="7D05409C"/>
    <w:rsid w:val="7D36167C"/>
    <w:rsid w:val="7D472B78"/>
    <w:rsid w:val="7D5F4288"/>
    <w:rsid w:val="7D695A05"/>
    <w:rsid w:val="7DAA64D7"/>
    <w:rsid w:val="7DFB4006"/>
    <w:rsid w:val="7E221091"/>
    <w:rsid w:val="7E691F7C"/>
    <w:rsid w:val="7E806673"/>
    <w:rsid w:val="7EB0162C"/>
    <w:rsid w:val="7ECF1219"/>
    <w:rsid w:val="7ED97A14"/>
    <w:rsid w:val="7F3B1E69"/>
    <w:rsid w:val="7F536828"/>
    <w:rsid w:val="7F654A59"/>
    <w:rsid w:val="7FA4445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semiHidden="0"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39"/>
    <w:qFormat/>
    <w:uiPriority w:val="0"/>
    <w:pPr>
      <w:keepNext/>
      <w:keepLines/>
      <w:spacing w:before="340" w:after="330" w:line="576" w:lineRule="auto"/>
      <w:outlineLvl w:val="0"/>
    </w:pPr>
    <w:rPr>
      <w:b/>
      <w:bCs/>
      <w:kern w:val="44"/>
      <w:sz w:val="30"/>
      <w:szCs w:val="44"/>
    </w:rPr>
  </w:style>
  <w:style w:type="paragraph" w:styleId="3">
    <w:name w:val="heading 2"/>
    <w:basedOn w:val="1"/>
    <w:next w:val="1"/>
    <w:link w:val="40"/>
    <w:autoRedefine/>
    <w:qFormat/>
    <w:uiPriority w:val="0"/>
    <w:pPr>
      <w:keepNext/>
      <w:keepLines/>
      <w:spacing w:before="260" w:after="260" w:line="415" w:lineRule="auto"/>
      <w:outlineLvl w:val="1"/>
    </w:pPr>
    <w:rPr>
      <w:rFonts w:ascii="Cambria" w:hAnsi="Cambria"/>
      <w:b/>
      <w:bCs/>
      <w:sz w:val="32"/>
      <w:szCs w:val="32"/>
    </w:rPr>
  </w:style>
  <w:style w:type="paragraph" w:styleId="4">
    <w:name w:val="heading 3"/>
    <w:basedOn w:val="1"/>
    <w:next w:val="1"/>
    <w:link w:val="41"/>
    <w:autoRedefine/>
    <w:qFormat/>
    <w:uiPriority w:val="0"/>
    <w:pPr>
      <w:keepNext/>
      <w:keepLines/>
      <w:spacing w:before="260" w:after="260" w:line="416" w:lineRule="auto"/>
      <w:outlineLvl w:val="2"/>
    </w:pPr>
    <w:rPr>
      <w:b/>
      <w:bCs/>
      <w:sz w:val="32"/>
      <w:szCs w:val="32"/>
    </w:rPr>
  </w:style>
  <w:style w:type="paragraph" w:styleId="5">
    <w:name w:val="heading 4"/>
    <w:basedOn w:val="1"/>
    <w:next w:val="1"/>
    <w:link w:val="42"/>
    <w:autoRedefine/>
    <w:qFormat/>
    <w:uiPriority w:val="0"/>
    <w:pPr>
      <w:keepNext/>
      <w:keepLines/>
      <w:tabs>
        <w:tab w:val="left" w:pos="864"/>
      </w:tabs>
      <w:spacing w:before="160" w:after="100" w:line="360" w:lineRule="auto"/>
      <w:ind w:left="864" w:hanging="864"/>
      <w:jc w:val="left"/>
      <w:outlineLvl w:val="3"/>
    </w:pPr>
    <w:rPr>
      <w:rFonts w:eastAsia="等线 Light"/>
      <w:b/>
      <w:bCs/>
      <w:sz w:val="30"/>
      <w:szCs w:val="28"/>
    </w:rPr>
  </w:style>
  <w:style w:type="paragraph" w:styleId="6">
    <w:name w:val="heading 5"/>
    <w:basedOn w:val="1"/>
    <w:next w:val="1"/>
    <w:link w:val="43"/>
    <w:qFormat/>
    <w:uiPriority w:val="0"/>
    <w:pPr>
      <w:keepNext/>
      <w:keepLines/>
      <w:tabs>
        <w:tab w:val="left" w:pos="1008"/>
      </w:tabs>
      <w:spacing w:before="160" w:after="100" w:line="360" w:lineRule="auto"/>
      <w:ind w:left="1008" w:hanging="1008"/>
      <w:jc w:val="left"/>
      <w:outlineLvl w:val="4"/>
    </w:pPr>
    <w:rPr>
      <w:rFonts w:eastAsia="等线 Light"/>
      <w:b/>
      <w:bCs/>
      <w:sz w:val="28"/>
      <w:szCs w:val="28"/>
    </w:rPr>
  </w:style>
  <w:style w:type="paragraph" w:styleId="7">
    <w:name w:val="heading 6"/>
    <w:basedOn w:val="1"/>
    <w:next w:val="1"/>
    <w:link w:val="44"/>
    <w:autoRedefine/>
    <w:qFormat/>
    <w:uiPriority w:val="0"/>
    <w:pPr>
      <w:keepNext/>
      <w:keepLines/>
      <w:tabs>
        <w:tab w:val="left" w:pos="1152"/>
      </w:tabs>
      <w:spacing w:before="160" w:after="100" w:line="360" w:lineRule="auto"/>
      <w:ind w:left="1152" w:hanging="1152"/>
      <w:jc w:val="left"/>
      <w:outlineLvl w:val="5"/>
    </w:pPr>
    <w:rPr>
      <w:rFonts w:eastAsia="等线 Light"/>
      <w:b/>
      <w:bCs/>
    </w:rPr>
  </w:style>
  <w:style w:type="paragraph" w:styleId="8">
    <w:name w:val="heading 7"/>
    <w:basedOn w:val="1"/>
    <w:next w:val="1"/>
    <w:link w:val="45"/>
    <w:qFormat/>
    <w:uiPriority w:val="0"/>
    <w:pPr>
      <w:keepNext/>
      <w:keepLines/>
      <w:tabs>
        <w:tab w:val="left" w:pos="1296"/>
      </w:tabs>
      <w:spacing w:before="160" w:after="100" w:line="360" w:lineRule="auto"/>
      <w:ind w:left="1296" w:hanging="1296"/>
      <w:jc w:val="left"/>
      <w:outlineLvl w:val="6"/>
    </w:pPr>
    <w:rPr>
      <w:rFonts w:eastAsia="等线 Light"/>
      <w:b/>
      <w:bCs/>
      <w:sz w:val="21"/>
    </w:rPr>
  </w:style>
  <w:style w:type="paragraph" w:styleId="9">
    <w:name w:val="heading 8"/>
    <w:basedOn w:val="1"/>
    <w:next w:val="1"/>
    <w:link w:val="46"/>
    <w:autoRedefine/>
    <w:qFormat/>
    <w:uiPriority w:val="0"/>
    <w:pPr>
      <w:keepNext/>
      <w:keepLines/>
      <w:tabs>
        <w:tab w:val="left" w:pos="1440"/>
      </w:tabs>
      <w:spacing w:before="160" w:after="100" w:line="360" w:lineRule="auto"/>
      <w:ind w:left="1440" w:hanging="1440"/>
      <w:jc w:val="left"/>
      <w:outlineLvl w:val="7"/>
    </w:pPr>
    <w:rPr>
      <w:rFonts w:eastAsia="等线 Light"/>
      <w:b/>
      <w:sz w:val="28"/>
    </w:r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styleId="10">
    <w:name w:val="Normal Indent"/>
    <w:basedOn w:val="1"/>
    <w:next w:val="1"/>
    <w:link w:val="47"/>
    <w:qFormat/>
    <w:uiPriority w:val="0"/>
    <w:pPr>
      <w:ind w:firstLine="420"/>
    </w:pPr>
    <w:rPr>
      <w:szCs w:val="20"/>
    </w:rPr>
  </w:style>
  <w:style w:type="paragraph" w:styleId="11">
    <w:name w:val="Document Map"/>
    <w:basedOn w:val="1"/>
    <w:autoRedefine/>
    <w:semiHidden/>
    <w:qFormat/>
    <w:uiPriority w:val="0"/>
    <w:pPr>
      <w:shd w:val="clear" w:color="auto" w:fill="000080"/>
    </w:pPr>
  </w:style>
  <w:style w:type="paragraph" w:styleId="12">
    <w:name w:val="annotation text"/>
    <w:basedOn w:val="1"/>
    <w:link w:val="48"/>
    <w:autoRedefine/>
    <w:qFormat/>
    <w:uiPriority w:val="99"/>
    <w:pPr>
      <w:jc w:val="left"/>
    </w:pPr>
  </w:style>
  <w:style w:type="paragraph" w:styleId="13">
    <w:name w:val="Body Text"/>
    <w:basedOn w:val="1"/>
    <w:next w:val="14"/>
    <w:link w:val="49"/>
    <w:autoRedefine/>
    <w:qFormat/>
    <w:uiPriority w:val="0"/>
    <w:pPr>
      <w:spacing w:after="120" w:line="360" w:lineRule="auto"/>
    </w:pPr>
    <w:rPr>
      <w:rFonts w:ascii="宋体" w:hAnsi="宋体" w:eastAsiaTheme="minorEastAsia"/>
      <w:b/>
      <w:bCs/>
    </w:rPr>
  </w:style>
  <w:style w:type="paragraph" w:styleId="14">
    <w:name w:val="Body Text Indent"/>
    <w:basedOn w:val="1"/>
    <w:link w:val="50"/>
    <w:autoRedefine/>
    <w:qFormat/>
    <w:uiPriority w:val="0"/>
    <w:pPr>
      <w:spacing w:after="120"/>
      <w:ind w:left="420" w:leftChars="200"/>
    </w:pPr>
    <w:rPr>
      <w:sz w:val="21"/>
    </w:rPr>
  </w:style>
  <w:style w:type="paragraph" w:styleId="15">
    <w:name w:val="Plain Text"/>
    <w:basedOn w:val="1"/>
    <w:next w:val="1"/>
    <w:link w:val="51"/>
    <w:autoRedefine/>
    <w:qFormat/>
    <w:uiPriority w:val="99"/>
    <w:rPr>
      <w:rFonts w:ascii="宋体" w:hAnsi="Courier New"/>
      <w:sz w:val="21"/>
      <w:szCs w:val="21"/>
    </w:rPr>
  </w:style>
  <w:style w:type="paragraph" w:styleId="16">
    <w:name w:val="Date"/>
    <w:basedOn w:val="1"/>
    <w:next w:val="1"/>
    <w:autoRedefine/>
    <w:qFormat/>
    <w:uiPriority w:val="0"/>
    <w:pPr>
      <w:ind w:left="100" w:leftChars="2500"/>
    </w:pPr>
    <w:rPr>
      <w:rFonts w:eastAsia="仿宋_GB2312"/>
      <w:sz w:val="32"/>
    </w:rPr>
  </w:style>
  <w:style w:type="paragraph" w:styleId="17">
    <w:name w:val="Balloon Text"/>
    <w:basedOn w:val="1"/>
    <w:link w:val="52"/>
    <w:autoRedefine/>
    <w:qFormat/>
    <w:uiPriority w:val="99"/>
    <w:rPr>
      <w:sz w:val="18"/>
      <w:szCs w:val="18"/>
    </w:rPr>
  </w:style>
  <w:style w:type="paragraph" w:styleId="18">
    <w:name w:val="footer"/>
    <w:basedOn w:val="1"/>
    <w:link w:val="53"/>
    <w:autoRedefine/>
    <w:qFormat/>
    <w:uiPriority w:val="99"/>
    <w:pPr>
      <w:tabs>
        <w:tab w:val="center" w:pos="4153"/>
        <w:tab w:val="right" w:pos="8306"/>
      </w:tabs>
      <w:snapToGrid w:val="0"/>
      <w:jc w:val="left"/>
    </w:pPr>
    <w:rPr>
      <w:sz w:val="18"/>
      <w:szCs w:val="18"/>
    </w:rPr>
  </w:style>
  <w:style w:type="paragraph" w:styleId="19">
    <w:name w:val="header"/>
    <w:basedOn w:val="1"/>
    <w:link w:val="54"/>
    <w:autoRedefine/>
    <w:qFormat/>
    <w:uiPriority w:val="99"/>
    <w:pPr>
      <w:pBdr>
        <w:bottom w:val="single" w:color="auto" w:sz="6" w:space="1"/>
      </w:pBdr>
      <w:tabs>
        <w:tab w:val="center" w:pos="4153"/>
        <w:tab w:val="right" w:pos="8306"/>
      </w:tabs>
      <w:snapToGrid w:val="0"/>
      <w:jc w:val="center"/>
    </w:pPr>
    <w:rPr>
      <w:sz w:val="18"/>
      <w:szCs w:val="18"/>
    </w:rPr>
  </w:style>
  <w:style w:type="paragraph" w:styleId="20">
    <w:name w:val="toc 1"/>
    <w:basedOn w:val="1"/>
    <w:next w:val="1"/>
    <w:autoRedefine/>
    <w:qFormat/>
    <w:uiPriority w:val="99"/>
    <w:pPr>
      <w:spacing w:before="120" w:after="120" w:line="400" w:lineRule="exact"/>
      <w:jc w:val="left"/>
    </w:pPr>
    <w:rPr>
      <w:rFonts w:ascii="Calibri" w:hAnsi="Calibri"/>
      <w:caps/>
      <w:szCs w:val="20"/>
      <w:lang w:val="zh-CN"/>
    </w:rPr>
  </w:style>
  <w:style w:type="paragraph" w:styleId="21">
    <w:name w:val="Subtitle"/>
    <w:basedOn w:val="1"/>
    <w:next w:val="1"/>
    <w:link w:val="55"/>
    <w:autoRedefine/>
    <w:qFormat/>
    <w:uiPriority w:val="0"/>
    <w:pPr>
      <w:spacing w:before="240" w:after="60" w:line="312" w:lineRule="auto"/>
      <w:jc w:val="center"/>
      <w:outlineLvl w:val="1"/>
    </w:pPr>
    <w:rPr>
      <w:rFonts w:ascii="Cambria" w:hAnsi="Cambria"/>
      <w:b/>
      <w:bCs/>
      <w:kern w:val="28"/>
      <w:sz w:val="32"/>
      <w:szCs w:val="32"/>
    </w:rPr>
  </w:style>
  <w:style w:type="paragraph" w:styleId="22">
    <w:name w:val="HTML Preformatted"/>
    <w:basedOn w:val="1"/>
    <w:next w:val="1"/>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 w:type="paragraph" w:styleId="23">
    <w:name w:val="Normal (Web)"/>
    <w:basedOn w:val="1"/>
    <w:autoRedefine/>
    <w:qFormat/>
    <w:uiPriority w:val="99"/>
    <w:pPr>
      <w:spacing w:before="100" w:beforeAutospacing="1" w:after="100" w:afterAutospacing="1"/>
      <w:jc w:val="left"/>
    </w:pPr>
    <w:rPr>
      <w:kern w:val="0"/>
    </w:rPr>
  </w:style>
  <w:style w:type="paragraph" w:styleId="24">
    <w:name w:val="Title"/>
    <w:basedOn w:val="1"/>
    <w:next w:val="1"/>
    <w:link w:val="56"/>
    <w:autoRedefine/>
    <w:qFormat/>
    <w:uiPriority w:val="0"/>
    <w:pPr>
      <w:spacing w:before="240" w:after="60"/>
      <w:jc w:val="center"/>
      <w:outlineLvl w:val="0"/>
    </w:pPr>
    <w:rPr>
      <w:rFonts w:ascii="Cambria" w:hAnsi="Cambria"/>
      <w:b/>
      <w:bCs/>
      <w:sz w:val="36"/>
      <w:szCs w:val="32"/>
    </w:rPr>
  </w:style>
  <w:style w:type="paragraph" w:styleId="25">
    <w:name w:val="annotation subject"/>
    <w:basedOn w:val="12"/>
    <w:next w:val="12"/>
    <w:link w:val="57"/>
    <w:autoRedefine/>
    <w:unhideWhenUsed/>
    <w:qFormat/>
    <w:uiPriority w:val="99"/>
    <w:rPr>
      <w:rFonts w:ascii="Calibri" w:hAnsi="Calibri"/>
      <w:b/>
      <w:bCs/>
      <w:sz w:val="21"/>
      <w:szCs w:val="22"/>
    </w:rPr>
  </w:style>
  <w:style w:type="paragraph" w:styleId="26">
    <w:name w:val="Body Text First Indent"/>
    <w:basedOn w:val="1"/>
    <w:link w:val="58"/>
    <w:autoRedefine/>
    <w:qFormat/>
    <w:uiPriority w:val="0"/>
    <w:pPr>
      <w:ind w:firstLine="420" w:firstLineChars="100"/>
    </w:pPr>
    <w:rPr>
      <w:sz w:val="21"/>
    </w:rPr>
  </w:style>
  <w:style w:type="table" w:styleId="28">
    <w:name w:val="Table Grid"/>
    <w:basedOn w:val="27"/>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0">
    <w:name w:val="Strong"/>
    <w:basedOn w:val="29"/>
    <w:autoRedefine/>
    <w:qFormat/>
    <w:uiPriority w:val="0"/>
    <w:rPr>
      <w:b/>
      <w:bCs/>
    </w:rPr>
  </w:style>
  <w:style w:type="character" w:styleId="31">
    <w:name w:val="page number"/>
    <w:autoRedefine/>
    <w:qFormat/>
    <w:uiPriority w:val="0"/>
  </w:style>
  <w:style w:type="character" w:styleId="32">
    <w:name w:val="FollowedHyperlink"/>
    <w:autoRedefine/>
    <w:qFormat/>
    <w:uiPriority w:val="0"/>
    <w:rPr>
      <w:color w:val="000000"/>
      <w:u w:val="none"/>
    </w:rPr>
  </w:style>
  <w:style w:type="character" w:styleId="33">
    <w:name w:val="Emphasis"/>
    <w:autoRedefine/>
    <w:qFormat/>
    <w:uiPriority w:val="0"/>
  </w:style>
  <w:style w:type="character" w:styleId="34">
    <w:name w:val="Hyperlink"/>
    <w:basedOn w:val="29"/>
    <w:autoRedefine/>
    <w:qFormat/>
    <w:uiPriority w:val="99"/>
    <w:rPr>
      <w:color w:val="000000"/>
      <w:u w:val="none"/>
    </w:rPr>
  </w:style>
  <w:style w:type="character" w:styleId="35">
    <w:name w:val="annotation reference"/>
    <w:autoRedefine/>
    <w:unhideWhenUsed/>
    <w:qFormat/>
    <w:uiPriority w:val="99"/>
    <w:rPr>
      <w:sz w:val="21"/>
      <w:szCs w:val="21"/>
    </w:rPr>
  </w:style>
  <w:style w:type="character" w:styleId="36">
    <w:name w:val="HTML Sample"/>
    <w:basedOn w:val="29"/>
    <w:autoRedefine/>
    <w:qFormat/>
    <w:uiPriority w:val="0"/>
    <w:rPr>
      <w:rFonts w:ascii="Courier New" w:hAnsi="Courier New"/>
    </w:rPr>
  </w:style>
  <w:style w:type="paragraph" w:customStyle="1" w:styleId="37">
    <w:name w:val="样式 首行缩进:  2 字符"/>
    <w:basedOn w:val="1"/>
    <w:autoRedefine/>
    <w:qFormat/>
    <w:uiPriority w:val="0"/>
    <w:pPr>
      <w:ind w:firstLine="560"/>
    </w:pPr>
    <w:rPr>
      <w:rFonts w:eastAsia="仿宋_GB2312"/>
      <w:szCs w:val="20"/>
    </w:rPr>
  </w:style>
  <w:style w:type="paragraph" w:customStyle="1" w:styleId="38">
    <w:name w:val="表格文字"/>
    <w:basedOn w:val="1"/>
    <w:autoRedefine/>
    <w:qFormat/>
    <w:uiPriority w:val="0"/>
    <w:pPr>
      <w:spacing w:before="25" w:after="25"/>
    </w:pPr>
    <w:rPr>
      <w:bCs/>
      <w:spacing w:val="10"/>
      <w:szCs w:val="20"/>
    </w:rPr>
  </w:style>
  <w:style w:type="character" w:customStyle="1" w:styleId="39">
    <w:name w:val="标题 1 字符1"/>
    <w:link w:val="2"/>
    <w:autoRedefine/>
    <w:qFormat/>
    <w:uiPriority w:val="0"/>
    <w:rPr>
      <w:b/>
      <w:bCs/>
      <w:kern w:val="44"/>
      <w:sz w:val="30"/>
      <w:szCs w:val="44"/>
    </w:rPr>
  </w:style>
  <w:style w:type="character" w:customStyle="1" w:styleId="40">
    <w:name w:val="标题 2 字符1"/>
    <w:link w:val="3"/>
    <w:autoRedefine/>
    <w:qFormat/>
    <w:uiPriority w:val="0"/>
    <w:rPr>
      <w:rFonts w:ascii="Cambria" w:hAnsi="Cambria"/>
      <w:b/>
      <w:bCs/>
      <w:kern w:val="2"/>
      <w:sz w:val="32"/>
      <w:szCs w:val="32"/>
    </w:rPr>
  </w:style>
  <w:style w:type="character" w:customStyle="1" w:styleId="41">
    <w:name w:val="标题 3 字符1"/>
    <w:link w:val="4"/>
    <w:autoRedefine/>
    <w:qFormat/>
    <w:uiPriority w:val="0"/>
    <w:rPr>
      <w:b/>
      <w:bCs/>
      <w:kern w:val="2"/>
      <w:sz w:val="32"/>
      <w:szCs w:val="32"/>
    </w:rPr>
  </w:style>
  <w:style w:type="character" w:customStyle="1" w:styleId="42">
    <w:name w:val="标题 4 字符1"/>
    <w:link w:val="5"/>
    <w:autoRedefine/>
    <w:qFormat/>
    <w:uiPriority w:val="0"/>
    <w:rPr>
      <w:rFonts w:ascii="Times New Roman" w:hAnsi="Times New Roman" w:eastAsia="等线 Light"/>
      <w:b/>
      <w:bCs/>
      <w:kern w:val="2"/>
      <w:sz w:val="30"/>
      <w:szCs w:val="28"/>
    </w:rPr>
  </w:style>
  <w:style w:type="character" w:customStyle="1" w:styleId="43">
    <w:name w:val="标题 5 字符1"/>
    <w:link w:val="6"/>
    <w:autoRedefine/>
    <w:qFormat/>
    <w:uiPriority w:val="0"/>
    <w:rPr>
      <w:rFonts w:ascii="Times New Roman" w:hAnsi="Times New Roman" w:eastAsia="等线 Light"/>
      <w:b/>
      <w:bCs/>
      <w:kern w:val="2"/>
      <w:sz w:val="28"/>
      <w:szCs w:val="28"/>
    </w:rPr>
  </w:style>
  <w:style w:type="character" w:customStyle="1" w:styleId="44">
    <w:name w:val="标题 6 字符1"/>
    <w:link w:val="7"/>
    <w:autoRedefine/>
    <w:qFormat/>
    <w:uiPriority w:val="0"/>
    <w:rPr>
      <w:rFonts w:ascii="Times New Roman" w:hAnsi="Times New Roman" w:eastAsia="等线 Light"/>
      <w:b/>
      <w:bCs/>
      <w:kern w:val="2"/>
      <w:sz w:val="24"/>
      <w:szCs w:val="24"/>
    </w:rPr>
  </w:style>
  <w:style w:type="character" w:customStyle="1" w:styleId="45">
    <w:name w:val="标题 7 字符1"/>
    <w:link w:val="8"/>
    <w:autoRedefine/>
    <w:qFormat/>
    <w:uiPriority w:val="0"/>
    <w:rPr>
      <w:rFonts w:ascii="Times New Roman" w:hAnsi="Times New Roman" w:eastAsia="等线 Light"/>
      <w:b/>
      <w:bCs/>
      <w:kern w:val="2"/>
      <w:sz w:val="21"/>
      <w:szCs w:val="24"/>
    </w:rPr>
  </w:style>
  <w:style w:type="character" w:customStyle="1" w:styleId="46">
    <w:name w:val="标题 8 字符1"/>
    <w:link w:val="9"/>
    <w:autoRedefine/>
    <w:qFormat/>
    <w:uiPriority w:val="0"/>
    <w:rPr>
      <w:rFonts w:ascii="Times New Roman" w:hAnsi="Times New Roman" w:eastAsia="等线 Light"/>
      <w:b/>
      <w:kern w:val="2"/>
      <w:sz w:val="28"/>
      <w:szCs w:val="24"/>
    </w:rPr>
  </w:style>
  <w:style w:type="character" w:customStyle="1" w:styleId="47">
    <w:name w:val="正文缩进 字符1"/>
    <w:link w:val="10"/>
    <w:autoRedefine/>
    <w:qFormat/>
    <w:locked/>
    <w:uiPriority w:val="0"/>
    <w:rPr>
      <w:kern w:val="2"/>
      <w:sz w:val="24"/>
    </w:rPr>
  </w:style>
  <w:style w:type="character" w:customStyle="1" w:styleId="48">
    <w:name w:val="批注文字 字符1"/>
    <w:link w:val="12"/>
    <w:autoRedefine/>
    <w:qFormat/>
    <w:uiPriority w:val="99"/>
    <w:rPr>
      <w:kern w:val="2"/>
      <w:sz w:val="24"/>
      <w:szCs w:val="24"/>
    </w:rPr>
  </w:style>
  <w:style w:type="character" w:customStyle="1" w:styleId="49">
    <w:name w:val="正文文本 字符1"/>
    <w:link w:val="13"/>
    <w:autoRedefine/>
    <w:qFormat/>
    <w:uiPriority w:val="0"/>
    <w:rPr>
      <w:rFonts w:ascii="宋体" w:hAnsi="宋体" w:eastAsiaTheme="minorEastAsia"/>
      <w:b/>
      <w:bCs/>
      <w:kern w:val="2"/>
      <w:sz w:val="24"/>
      <w:szCs w:val="24"/>
    </w:rPr>
  </w:style>
  <w:style w:type="character" w:customStyle="1" w:styleId="50">
    <w:name w:val="正文文本缩进 字符1"/>
    <w:link w:val="14"/>
    <w:autoRedefine/>
    <w:qFormat/>
    <w:uiPriority w:val="0"/>
    <w:rPr>
      <w:kern w:val="2"/>
      <w:sz w:val="21"/>
      <w:szCs w:val="24"/>
    </w:rPr>
  </w:style>
  <w:style w:type="character" w:customStyle="1" w:styleId="51">
    <w:name w:val="纯文本 字符1"/>
    <w:link w:val="15"/>
    <w:autoRedefine/>
    <w:qFormat/>
    <w:uiPriority w:val="99"/>
    <w:rPr>
      <w:rFonts w:ascii="宋体" w:hAnsi="Courier New" w:cs="Courier New"/>
      <w:kern w:val="2"/>
      <w:sz w:val="21"/>
      <w:szCs w:val="21"/>
    </w:rPr>
  </w:style>
  <w:style w:type="character" w:customStyle="1" w:styleId="52">
    <w:name w:val="批注框文本 字符1"/>
    <w:link w:val="17"/>
    <w:autoRedefine/>
    <w:qFormat/>
    <w:uiPriority w:val="99"/>
    <w:rPr>
      <w:kern w:val="2"/>
      <w:sz w:val="18"/>
      <w:szCs w:val="18"/>
    </w:rPr>
  </w:style>
  <w:style w:type="character" w:customStyle="1" w:styleId="53">
    <w:name w:val="页脚 字符1"/>
    <w:link w:val="18"/>
    <w:autoRedefine/>
    <w:qFormat/>
    <w:uiPriority w:val="99"/>
    <w:rPr>
      <w:kern w:val="2"/>
      <w:sz w:val="18"/>
      <w:szCs w:val="18"/>
    </w:rPr>
  </w:style>
  <w:style w:type="character" w:customStyle="1" w:styleId="54">
    <w:name w:val="页眉 字符1"/>
    <w:link w:val="19"/>
    <w:autoRedefine/>
    <w:qFormat/>
    <w:uiPriority w:val="99"/>
    <w:rPr>
      <w:kern w:val="2"/>
      <w:sz w:val="18"/>
      <w:szCs w:val="18"/>
    </w:rPr>
  </w:style>
  <w:style w:type="character" w:customStyle="1" w:styleId="55">
    <w:name w:val="副标题 字符1"/>
    <w:link w:val="21"/>
    <w:autoRedefine/>
    <w:qFormat/>
    <w:uiPriority w:val="0"/>
    <w:rPr>
      <w:rFonts w:ascii="Cambria" w:hAnsi="Cambria"/>
      <w:b/>
      <w:bCs/>
      <w:kern w:val="28"/>
      <w:sz w:val="32"/>
      <w:szCs w:val="32"/>
    </w:rPr>
  </w:style>
  <w:style w:type="character" w:customStyle="1" w:styleId="56">
    <w:name w:val="标题 字符1"/>
    <w:link w:val="24"/>
    <w:autoRedefine/>
    <w:qFormat/>
    <w:uiPriority w:val="0"/>
    <w:rPr>
      <w:rFonts w:ascii="Cambria" w:hAnsi="Cambria"/>
      <w:b/>
      <w:bCs/>
      <w:kern w:val="2"/>
      <w:sz w:val="36"/>
      <w:szCs w:val="32"/>
    </w:rPr>
  </w:style>
  <w:style w:type="character" w:customStyle="1" w:styleId="57">
    <w:name w:val="批注主题 字符1"/>
    <w:link w:val="25"/>
    <w:autoRedefine/>
    <w:qFormat/>
    <w:uiPriority w:val="99"/>
    <w:rPr>
      <w:rFonts w:ascii="Calibri" w:hAnsi="Calibri" w:eastAsia="宋体" w:cs="Times New Roman"/>
      <w:b/>
      <w:bCs/>
      <w:kern w:val="2"/>
      <w:sz w:val="21"/>
      <w:szCs w:val="22"/>
    </w:rPr>
  </w:style>
  <w:style w:type="character" w:customStyle="1" w:styleId="58">
    <w:name w:val="正文文本首行缩进 字符"/>
    <w:link w:val="26"/>
    <w:autoRedefine/>
    <w:qFormat/>
    <w:uiPriority w:val="0"/>
    <w:rPr>
      <w:kern w:val="2"/>
      <w:sz w:val="21"/>
      <w:szCs w:val="24"/>
    </w:rPr>
  </w:style>
  <w:style w:type="character" w:customStyle="1" w:styleId="59">
    <w:name w:val="标题 4 字符"/>
    <w:autoRedefine/>
    <w:qFormat/>
    <w:uiPriority w:val="0"/>
    <w:rPr>
      <w:rFonts w:ascii="Times New Roman" w:hAnsi="Times New Roman" w:eastAsia="等线 Light"/>
      <w:b/>
      <w:bCs/>
      <w:kern w:val="2"/>
      <w:sz w:val="30"/>
      <w:szCs w:val="28"/>
    </w:rPr>
  </w:style>
  <w:style w:type="character" w:customStyle="1" w:styleId="60">
    <w:name w:val="more"/>
    <w:autoRedefine/>
    <w:qFormat/>
    <w:uiPriority w:val="0"/>
    <w:rPr>
      <w:color w:val="666666"/>
      <w:sz w:val="18"/>
      <w:szCs w:val="18"/>
    </w:rPr>
  </w:style>
  <w:style w:type="character" w:customStyle="1" w:styleId="61">
    <w:name w:val="正文缩进 字符"/>
    <w:autoRedefine/>
    <w:qFormat/>
    <w:locked/>
    <w:uiPriority w:val="0"/>
    <w:rPr>
      <w:kern w:val="2"/>
      <w:sz w:val="24"/>
    </w:rPr>
  </w:style>
  <w:style w:type="character" w:customStyle="1" w:styleId="62">
    <w:name w:val="文本 Char Char"/>
    <w:link w:val="63"/>
    <w:autoRedefine/>
    <w:qFormat/>
    <w:uiPriority w:val="0"/>
    <w:rPr>
      <w:rFonts w:ascii="宋体" w:hAnsi="宋体"/>
    </w:rPr>
  </w:style>
  <w:style w:type="paragraph" w:customStyle="1" w:styleId="63">
    <w:name w:val="文本"/>
    <w:basedOn w:val="1"/>
    <w:link w:val="62"/>
    <w:autoRedefine/>
    <w:qFormat/>
    <w:uiPriority w:val="0"/>
    <w:pPr>
      <w:widowControl/>
      <w:spacing w:line="360" w:lineRule="auto"/>
      <w:ind w:firstLine="420" w:firstLineChars="200"/>
      <w:contextualSpacing/>
      <w:jc w:val="left"/>
    </w:pPr>
    <w:rPr>
      <w:rFonts w:ascii="宋体" w:hAnsi="宋体"/>
      <w:kern w:val="0"/>
      <w:sz w:val="20"/>
      <w:szCs w:val="20"/>
    </w:rPr>
  </w:style>
  <w:style w:type="character" w:customStyle="1" w:styleId="64">
    <w:name w:val="表的格式 Char"/>
    <w:link w:val="65"/>
    <w:autoRedefine/>
    <w:qFormat/>
    <w:uiPriority w:val="0"/>
    <w:rPr>
      <w:rFonts w:ascii="Times New Roman" w:hAnsi="Times New Roman" w:eastAsia="等线"/>
      <w:kern w:val="2"/>
      <w:sz w:val="24"/>
      <w:szCs w:val="24"/>
    </w:rPr>
  </w:style>
  <w:style w:type="paragraph" w:customStyle="1" w:styleId="65">
    <w:name w:val="表的格式"/>
    <w:basedOn w:val="1"/>
    <w:link w:val="64"/>
    <w:autoRedefine/>
    <w:qFormat/>
    <w:uiPriority w:val="0"/>
    <w:pPr>
      <w:spacing w:afterLines="50"/>
    </w:pPr>
    <w:rPr>
      <w:rFonts w:eastAsia="等线"/>
    </w:rPr>
  </w:style>
  <w:style w:type="character" w:customStyle="1" w:styleId="66">
    <w:name w:val="批注文字 Char"/>
    <w:autoRedefine/>
    <w:semiHidden/>
    <w:qFormat/>
    <w:uiPriority w:val="99"/>
  </w:style>
  <w:style w:type="character" w:customStyle="1" w:styleId="67">
    <w:name w:val="标题 3 字符"/>
    <w:autoRedefine/>
    <w:qFormat/>
    <w:uiPriority w:val="0"/>
    <w:rPr>
      <w:b/>
      <w:bCs/>
      <w:kern w:val="2"/>
      <w:sz w:val="32"/>
      <w:szCs w:val="32"/>
    </w:rPr>
  </w:style>
  <w:style w:type="character" w:customStyle="1" w:styleId="68">
    <w:name w:val="标题 6 字符"/>
    <w:autoRedefine/>
    <w:qFormat/>
    <w:uiPriority w:val="0"/>
    <w:rPr>
      <w:rFonts w:ascii="Times New Roman" w:hAnsi="Times New Roman" w:eastAsia="等线 Light"/>
      <w:b/>
      <w:bCs/>
      <w:kern w:val="2"/>
      <w:sz w:val="24"/>
      <w:szCs w:val="24"/>
    </w:rPr>
  </w:style>
  <w:style w:type="character" w:customStyle="1" w:styleId="69">
    <w:name w:val="tabg"/>
    <w:autoRedefine/>
    <w:qFormat/>
    <w:uiPriority w:val="0"/>
    <w:rPr>
      <w:rFonts w:ascii="微软雅黑" w:hAnsi="微软雅黑" w:eastAsia="微软雅黑" w:cs="微软雅黑"/>
      <w:color w:val="FFFFFF"/>
      <w:sz w:val="27"/>
      <w:szCs w:val="27"/>
    </w:rPr>
  </w:style>
  <w:style w:type="character" w:customStyle="1" w:styleId="70">
    <w:name w:val="fontstyle01"/>
    <w:autoRedefine/>
    <w:qFormat/>
    <w:uiPriority w:val="0"/>
    <w:rPr>
      <w:rFonts w:hint="default" w:ascii="仿宋" w:hAnsi="仿宋"/>
      <w:color w:val="000000"/>
      <w:sz w:val="28"/>
      <w:szCs w:val="28"/>
    </w:rPr>
  </w:style>
  <w:style w:type="character" w:customStyle="1" w:styleId="71">
    <w:name w:val="页脚 字符"/>
    <w:autoRedefine/>
    <w:qFormat/>
    <w:uiPriority w:val="99"/>
    <w:rPr>
      <w:kern w:val="2"/>
      <w:sz w:val="18"/>
      <w:szCs w:val="18"/>
    </w:rPr>
  </w:style>
  <w:style w:type="character" w:customStyle="1" w:styleId="72">
    <w:name w:val="纯文本 字符"/>
    <w:autoRedefine/>
    <w:qFormat/>
    <w:uiPriority w:val="99"/>
    <w:rPr>
      <w:rFonts w:ascii="宋体" w:hAnsi="Courier New" w:cs="Courier New"/>
      <w:kern w:val="2"/>
      <w:sz w:val="21"/>
      <w:szCs w:val="21"/>
    </w:rPr>
  </w:style>
  <w:style w:type="character" w:customStyle="1" w:styleId="73">
    <w:name w:val="标题 Char1"/>
    <w:autoRedefine/>
    <w:qFormat/>
    <w:uiPriority w:val="0"/>
    <w:rPr>
      <w:rFonts w:ascii="Cambria" w:hAnsi="Cambria" w:cs="Times New Roman"/>
      <w:b/>
      <w:bCs/>
      <w:kern w:val="2"/>
      <w:sz w:val="32"/>
      <w:szCs w:val="32"/>
    </w:rPr>
  </w:style>
  <w:style w:type="character" w:customStyle="1" w:styleId="74">
    <w:name w:val="列出段落 字符"/>
    <w:autoRedefine/>
    <w:qFormat/>
    <w:locked/>
    <w:uiPriority w:val="34"/>
    <w:rPr>
      <w:rFonts w:ascii="Calibri" w:hAnsi="Calibri"/>
      <w:kern w:val="2"/>
      <w:sz w:val="21"/>
      <w:szCs w:val="22"/>
    </w:rPr>
  </w:style>
  <w:style w:type="character" w:customStyle="1" w:styleId="75">
    <w:name w:val="标题 8 字符"/>
    <w:autoRedefine/>
    <w:qFormat/>
    <w:uiPriority w:val="0"/>
    <w:rPr>
      <w:rFonts w:ascii="Times New Roman" w:hAnsi="Times New Roman" w:eastAsia="等线 Light"/>
      <w:b/>
      <w:kern w:val="2"/>
      <w:sz w:val="28"/>
      <w:szCs w:val="24"/>
    </w:rPr>
  </w:style>
  <w:style w:type="character" w:customStyle="1" w:styleId="76">
    <w:name w:val="_Style 74"/>
    <w:autoRedefine/>
    <w:qFormat/>
    <w:uiPriority w:val="21"/>
    <w:rPr>
      <w:b/>
      <w:bCs/>
      <w:i/>
      <w:iCs/>
      <w:color w:val="4F81BD"/>
    </w:rPr>
  </w:style>
  <w:style w:type="character" w:customStyle="1" w:styleId="77">
    <w:name w:val="标题 1 字符"/>
    <w:autoRedefine/>
    <w:qFormat/>
    <w:uiPriority w:val="0"/>
    <w:rPr>
      <w:b/>
      <w:bCs/>
      <w:kern w:val="44"/>
      <w:sz w:val="30"/>
      <w:szCs w:val="44"/>
    </w:rPr>
  </w:style>
  <w:style w:type="character" w:customStyle="1" w:styleId="78">
    <w:name w:val="标题 字符"/>
    <w:autoRedefine/>
    <w:qFormat/>
    <w:uiPriority w:val="0"/>
    <w:rPr>
      <w:rFonts w:ascii="Cambria" w:hAnsi="Cambria"/>
      <w:b/>
      <w:bCs/>
      <w:kern w:val="2"/>
      <w:sz w:val="36"/>
      <w:szCs w:val="32"/>
    </w:rPr>
  </w:style>
  <w:style w:type="character" w:customStyle="1" w:styleId="79">
    <w:name w:val="bg02"/>
    <w:autoRedefine/>
    <w:qFormat/>
    <w:uiPriority w:val="0"/>
  </w:style>
  <w:style w:type="character" w:customStyle="1" w:styleId="80">
    <w:name w:val="标题 7 字符"/>
    <w:autoRedefine/>
    <w:qFormat/>
    <w:uiPriority w:val="0"/>
    <w:rPr>
      <w:rFonts w:ascii="Times New Roman" w:hAnsi="Times New Roman" w:eastAsia="等线 Light"/>
      <w:b/>
      <w:bCs/>
      <w:kern w:val="2"/>
      <w:sz w:val="21"/>
      <w:szCs w:val="24"/>
    </w:rPr>
  </w:style>
  <w:style w:type="character" w:customStyle="1" w:styleId="81">
    <w:name w:val="副标题 字符"/>
    <w:autoRedefine/>
    <w:qFormat/>
    <w:uiPriority w:val="0"/>
    <w:rPr>
      <w:rFonts w:ascii="Cambria" w:hAnsi="Cambria"/>
      <w:b/>
      <w:bCs/>
      <w:kern w:val="28"/>
      <w:sz w:val="32"/>
      <w:szCs w:val="32"/>
    </w:rPr>
  </w:style>
  <w:style w:type="character" w:customStyle="1" w:styleId="82">
    <w:name w:val="正文文本缩进 字符"/>
    <w:autoRedefine/>
    <w:qFormat/>
    <w:uiPriority w:val="0"/>
    <w:rPr>
      <w:kern w:val="2"/>
      <w:sz w:val="21"/>
      <w:szCs w:val="24"/>
    </w:rPr>
  </w:style>
  <w:style w:type="character" w:customStyle="1" w:styleId="83">
    <w:name w:val="批注框文本 字符"/>
    <w:autoRedefine/>
    <w:qFormat/>
    <w:uiPriority w:val="99"/>
    <w:rPr>
      <w:kern w:val="2"/>
      <w:sz w:val="18"/>
      <w:szCs w:val="18"/>
    </w:rPr>
  </w:style>
  <w:style w:type="character" w:customStyle="1" w:styleId="84">
    <w:name w:val="标题 5 字符"/>
    <w:autoRedefine/>
    <w:qFormat/>
    <w:uiPriority w:val="0"/>
    <w:rPr>
      <w:rFonts w:ascii="Times New Roman" w:hAnsi="Times New Roman" w:eastAsia="等线 Light"/>
      <w:b/>
      <w:bCs/>
      <w:kern w:val="2"/>
      <w:sz w:val="28"/>
      <w:szCs w:val="28"/>
    </w:rPr>
  </w:style>
  <w:style w:type="character" w:customStyle="1" w:styleId="85">
    <w:name w:val="正文文本 字符"/>
    <w:autoRedefine/>
    <w:qFormat/>
    <w:uiPriority w:val="0"/>
    <w:rPr>
      <w:kern w:val="2"/>
      <w:sz w:val="24"/>
      <w:szCs w:val="24"/>
    </w:rPr>
  </w:style>
  <w:style w:type="character" w:customStyle="1" w:styleId="86">
    <w:name w:val="副标题 Char1"/>
    <w:autoRedefine/>
    <w:qFormat/>
    <w:uiPriority w:val="0"/>
    <w:rPr>
      <w:rFonts w:ascii="Cambria" w:hAnsi="Cambria" w:cs="Times New Roman"/>
      <w:b/>
      <w:bCs/>
      <w:kern w:val="28"/>
      <w:sz w:val="32"/>
      <w:szCs w:val="32"/>
    </w:rPr>
  </w:style>
  <w:style w:type="character" w:customStyle="1" w:styleId="87">
    <w:name w:val="正文首行缩进 字符"/>
    <w:autoRedefine/>
    <w:qFormat/>
    <w:uiPriority w:val="0"/>
    <w:rPr>
      <w:kern w:val="2"/>
      <w:sz w:val="21"/>
      <w:szCs w:val="24"/>
    </w:rPr>
  </w:style>
  <w:style w:type="character" w:customStyle="1" w:styleId="88">
    <w:name w:val="标题 1 Char1"/>
    <w:autoRedefine/>
    <w:qFormat/>
    <w:uiPriority w:val="0"/>
    <w:rPr>
      <w:b/>
      <w:bCs/>
      <w:kern w:val="44"/>
      <w:sz w:val="44"/>
      <w:szCs w:val="44"/>
    </w:rPr>
  </w:style>
  <w:style w:type="character" w:customStyle="1" w:styleId="89">
    <w:name w:val="文档正文 Char"/>
    <w:link w:val="90"/>
    <w:autoRedefine/>
    <w:qFormat/>
    <w:uiPriority w:val="0"/>
    <w:rPr>
      <w:rFonts w:ascii="Times New Roman" w:hAnsi="Times New Roman"/>
      <w:kern w:val="2"/>
      <w:sz w:val="24"/>
      <w:szCs w:val="24"/>
    </w:rPr>
  </w:style>
  <w:style w:type="paragraph" w:customStyle="1" w:styleId="90">
    <w:name w:val="文档正文"/>
    <w:basedOn w:val="1"/>
    <w:link w:val="89"/>
    <w:autoRedefine/>
    <w:qFormat/>
    <w:uiPriority w:val="0"/>
    <w:pPr>
      <w:spacing w:line="360" w:lineRule="auto"/>
      <w:ind w:firstLine="480" w:firstLineChars="200"/>
    </w:pPr>
  </w:style>
  <w:style w:type="character" w:customStyle="1" w:styleId="91">
    <w:name w:val="head-2 字符"/>
    <w:link w:val="92"/>
    <w:autoRedefine/>
    <w:qFormat/>
    <w:uiPriority w:val="0"/>
    <w:rPr>
      <w:rFonts w:ascii="微软雅黑" w:hAnsi="微软雅黑" w:eastAsia="楷体" w:cs="Times New Roman"/>
      <w:b/>
      <w:kern w:val="2"/>
      <w:sz w:val="28"/>
      <w:szCs w:val="32"/>
    </w:rPr>
  </w:style>
  <w:style w:type="paragraph" w:customStyle="1" w:styleId="92">
    <w:name w:val="head-2"/>
    <w:basedOn w:val="93"/>
    <w:link w:val="91"/>
    <w:autoRedefine/>
    <w:qFormat/>
    <w:uiPriority w:val="0"/>
    <w:pPr>
      <w:numPr>
        <w:ilvl w:val="1"/>
      </w:numPr>
    </w:pPr>
    <w:rPr>
      <w:rFonts w:eastAsia="楷体"/>
      <w:sz w:val="28"/>
    </w:rPr>
  </w:style>
  <w:style w:type="paragraph" w:customStyle="1" w:styleId="93">
    <w:name w:val="head-1"/>
    <w:basedOn w:val="1"/>
    <w:autoRedefine/>
    <w:qFormat/>
    <w:uiPriority w:val="0"/>
    <w:pPr>
      <w:numPr>
        <w:ilvl w:val="0"/>
        <w:numId w:val="1"/>
      </w:numPr>
      <w:spacing w:afterLines="50" w:line="360" w:lineRule="auto"/>
    </w:pPr>
    <w:rPr>
      <w:rFonts w:ascii="微软雅黑" w:hAnsi="微软雅黑" w:eastAsia="微软雅黑"/>
      <w:b/>
      <w:sz w:val="32"/>
      <w:szCs w:val="32"/>
    </w:rPr>
  </w:style>
  <w:style w:type="character" w:customStyle="1" w:styleId="94">
    <w:name w:val="页眉 字符"/>
    <w:autoRedefine/>
    <w:qFormat/>
    <w:uiPriority w:val="99"/>
    <w:rPr>
      <w:kern w:val="2"/>
      <w:sz w:val="18"/>
      <w:szCs w:val="18"/>
    </w:rPr>
  </w:style>
  <w:style w:type="character" w:customStyle="1" w:styleId="95">
    <w:name w:val="head-3 字符"/>
    <w:link w:val="96"/>
    <w:autoRedefine/>
    <w:qFormat/>
    <w:uiPriority w:val="0"/>
  </w:style>
  <w:style w:type="paragraph" w:customStyle="1" w:styleId="96">
    <w:name w:val="head-3"/>
    <w:basedOn w:val="92"/>
    <w:link w:val="95"/>
    <w:autoRedefine/>
    <w:qFormat/>
    <w:uiPriority w:val="0"/>
    <w:pPr>
      <w:numPr>
        <w:ilvl w:val="2"/>
      </w:numPr>
    </w:pPr>
  </w:style>
  <w:style w:type="character" w:customStyle="1" w:styleId="97">
    <w:name w:val="无间隔 字符1"/>
    <w:link w:val="98"/>
    <w:autoRedefine/>
    <w:qFormat/>
    <w:uiPriority w:val="1"/>
    <w:rPr>
      <w:sz w:val="22"/>
      <w:szCs w:val="22"/>
      <w:lang w:val="en-US" w:eastAsia="zh-CN" w:bidi="ar-SA"/>
    </w:rPr>
  </w:style>
  <w:style w:type="paragraph" w:styleId="98">
    <w:name w:val="No Spacing"/>
    <w:link w:val="97"/>
    <w:autoRedefine/>
    <w:qFormat/>
    <w:uiPriority w:val="1"/>
    <w:rPr>
      <w:rFonts w:ascii="Times New Roman" w:hAnsi="Times New Roman" w:eastAsia="宋体" w:cs="Times New Roman"/>
      <w:sz w:val="22"/>
      <w:szCs w:val="22"/>
      <w:lang w:val="en-US" w:eastAsia="zh-CN" w:bidi="ar-SA"/>
    </w:rPr>
  </w:style>
  <w:style w:type="character" w:customStyle="1" w:styleId="99">
    <w:name w:val="纯文本 Char3"/>
    <w:autoRedefine/>
    <w:qFormat/>
    <w:uiPriority w:val="0"/>
    <w:rPr>
      <w:rFonts w:ascii="宋体" w:hAnsi="Courier New" w:eastAsia="宋体"/>
      <w:kern w:val="2"/>
      <w:sz w:val="21"/>
      <w:lang w:val="en-US" w:eastAsia="zh-CN" w:bidi="ar-SA"/>
    </w:rPr>
  </w:style>
  <w:style w:type="character" w:customStyle="1" w:styleId="100">
    <w:name w:val="无间隔 字符"/>
    <w:autoRedefine/>
    <w:qFormat/>
    <w:uiPriority w:val="1"/>
    <w:rPr>
      <w:rFonts w:ascii="Calibri" w:hAnsi="Calibri"/>
      <w:sz w:val="22"/>
      <w:szCs w:val="22"/>
      <w:lang w:val="en-US" w:eastAsia="zh-CN" w:bidi="ar-SA"/>
    </w:rPr>
  </w:style>
  <w:style w:type="character" w:customStyle="1" w:styleId="101">
    <w:name w:val="font11"/>
    <w:autoRedefine/>
    <w:qFormat/>
    <w:uiPriority w:val="0"/>
    <w:rPr>
      <w:rFonts w:hint="eastAsia" w:ascii="宋体" w:hAnsi="宋体" w:eastAsia="宋体" w:cs="宋体"/>
      <w:color w:val="000000"/>
      <w:sz w:val="21"/>
      <w:szCs w:val="21"/>
      <w:u w:val="none"/>
    </w:rPr>
  </w:style>
  <w:style w:type="character" w:customStyle="1" w:styleId="102">
    <w:name w:val="font21"/>
    <w:autoRedefine/>
    <w:qFormat/>
    <w:uiPriority w:val="0"/>
    <w:rPr>
      <w:rFonts w:hint="default" w:ascii="等线" w:hAnsi="等线" w:eastAsia="等线" w:cs="等线"/>
      <w:color w:val="000000"/>
      <w:sz w:val="21"/>
      <w:szCs w:val="21"/>
      <w:u w:val="none"/>
    </w:rPr>
  </w:style>
  <w:style w:type="character" w:customStyle="1" w:styleId="103">
    <w:name w:val="标题 2 字符"/>
    <w:autoRedefine/>
    <w:qFormat/>
    <w:uiPriority w:val="0"/>
    <w:rPr>
      <w:rFonts w:ascii="Cambria" w:hAnsi="Cambria"/>
      <w:b/>
      <w:bCs/>
      <w:kern w:val="2"/>
      <w:sz w:val="32"/>
      <w:szCs w:val="32"/>
    </w:rPr>
  </w:style>
  <w:style w:type="character" w:customStyle="1" w:styleId="104">
    <w:name w:val="列表段落 字符"/>
    <w:link w:val="105"/>
    <w:autoRedefine/>
    <w:qFormat/>
    <w:locked/>
    <w:uiPriority w:val="34"/>
    <w:rPr>
      <w:rFonts w:ascii="Calibri" w:hAnsi="Calibri"/>
      <w:kern w:val="2"/>
      <w:sz w:val="21"/>
      <w:szCs w:val="22"/>
    </w:rPr>
  </w:style>
  <w:style w:type="paragraph" w:styleId="105">
    <w:name w:val="List Paragraph"/>
    <w:basedOn w:val="1"/>
    <w:link w:val="104"/>
    <w:autoRedefine/>
    <w:qFormat/>
    <w:uiPriority w:val="34"/>
    <w:pPr>
      <w:ind w:firstLine="420" w:firstLineChars="200"/>
    </w:pPr>
    <w:rPr>
      <w:rFonts w:ascii="Calibri" w:hAnsi="Calibri"/>
      <w:sz w:val="21"/>
      <w:szCs w:val="22"/>
    </w:rPr>
  </w:style>
  <w:style w:type="character" w:customStyle="1" w:styleId="106">
    <w:name w:val="批注文字 字符"/>
    <w:autoRedefine/>
    <w:qFormat/>
    <w:uiPriority w:val="99"/>
    <w:rPr>
      <w:kern w:val="2"/>
      <w:sz w:val="24"/>
      <w:szCs w:val="24"/>
    </w:rPr>
  </w:style>
  <w:style w:type="character" w:customStyle="1" w:styleId="107">
    <w:name w:val="bg01"/>
    <w:autoRedefine/>
    <w:qFormat/>
    <w:uiPriority w:val="0"/>
  </w:style>
  <w:style w:type="character" w:customStyle="1" w:styleId="108">
    <w:name w:val="批注主题 字符"/>
    <w:autoRedefine/>
    <w:qFormat/>
    <w:uiPriority w:val="99"/>
    <w:rPr>
      <w:rFonts w:ascii="Calibri" w:hAnsi="Calibri" w:eastAsia="宋体" w:cs="Times New Roman"/>
      <w:b/>
      <w:bCs/>
      <w:kern w:val="2"/>
      <w:sz w:val="21"/>
      <w:szCs w:val="22"/>
    </w:rPr>
  </w:style>
  <w:style w:type="paragraph" w:customStyle="1" w:styleId="109">
    <w:name w:val="样式2"/>
    <w:basedOn w:val="1"/>
    <w:autoRedefine/>
    <w:qFormat/>
    <w:uiPriority w:val="0"/>
    <w:rPr>
      <w:rFonts w:eastAsia="华文中宋"/>
      <w:sz w:val="44"/>
    </w:rPr>
  </w:style>
  <w:style w:type="paragraph" w:customStyle="1" w:styleId="110">
    <w:name w:val="_Style 31"/>
    <w:basedOn w:val="11"/>
    <w:autoRedefine/>
    <w:qFormat/>
    <w:uiPriority w:val="0"/>
    <w:rPr>
      <w:szCs w:val="20"/>
      <w:shd w:val="clear" w:color="auto" w:fill="000080"/>
    </w:rPr>
  </w:style>
  <w:style w:type="paragraph" w:customStyle="1" w:styleId="111">
    <w:name w:val="样式3"/>
    <w:basedOn w:val="109"/>
    <w:autoRedefine/>
    <w:qFormat/>
    <w:uiPriority w:val="0"/>
    <w:pPr>
      <w:jc w:val="center"/>
    </w:pPr>
  </w:style>
  <w:style w:type="paragraph" w:customStyle="1" w:styleId="112">
    <w:name w:val="样式1"/>
    <w:basedOn w:val="1"/>
    <w:autoRedefine/>
    <w:qFormat/>
    <w:uiPriority w:val="0"/>
    <w:rPr>
      <w:rFonts w:eastAsia="仿宋_GB2312"/>
      <w:sz w:val="32"/>
    </w:rPr>
  </w:style>
  <w:style w:type="paragraph" w:customStyle="1" w:styleId="113">
    <w:name w:val="列出段落5"/>
    <w:basedOn w:val="1"/>
    <w:autoRedefine/>
    <w:qFormat/>
    <w:uiPriority w:val="0"/>
    <w:pPr>
      <w:widowControl/>
      <w:spacing w:line="360" w:lineRule="auto"/>
      <w:ind w:firstLine="420" w:firstLineChars="200"/>
    </w:pPr>
    <w:rPr>
      <w:rFonts w:eastAsia="等线"/>
    </w:rPr>
  </w:style>
  <w:style w:type="paragraph" w:customStyle="1" w:styleId="114">
    <w:name w:val="List Paragraph1"/>
    <w:basedOn w:val="1"/>
    <w:autoRedefine/>
    <w:qFormat/>
    <w:uiPriority w:val="99"/>
    <w:pPr>
      <w:ind w:firstLine="420" w:firstLineChars="200"/>
    </w:pPr>
    <w:rPr>
      <w:rFonts w:ascii="Calibri" w:hAnsi="Calibri"/>
      <w:sz w:val="21"/>
    </w:rPr>
  </w:style>
  <w:style w:type="paragraph" w:customStyle="1" w:styleId="115">
    <w:name w:val="Table Paragraph"/>
    <w:basedOn w:val="1"/>
    <w:autoRedefine/>
    <w:qFormat/>
    <w:uiPriority w:val="1"/>
    <w:pPr>
      <w:jc w:val="left"/>
    </w:pPr>
    <w:rPr>
      <w:rFonts w:ascii="宋体" w:hAnsi="宋体" w:cs="宋体"/>
      <w:kern w:val="0"/>
      <w:sz w:val="22"/>
      <w:szCs w:val="22"/>
      <w:lang w:eastAsia="en-US"/>
    </w:rPr>
  </w:style>
  <w:style w:type="paragraph" w:customStyle="1" w:styleId="116">
    <w:name w:val="正文4"/>
    <w:qFormat/>
    <w:uiPriority w:val="0"/>
    <w:pPr>
      <w:widowControl w:val="0"/>
      <w:jc w:val="both"/>
    </w:pPr>
    <w:rPr>
      <w:rFonts w:ascii="等线" w:hAnsi="等线" w:eastAsia="等线" w:cs="Times New Roman"/>
      <w:kern w:val="2"/>
      <w:sz w:val="21"/>
      <w:szCs w:val="21"/>
      <w:lang w:val="en-US" w:eastAsia="zh-CN" w:bidi="ar-SA"/>
    </w:rPr>
  </w:style>
  <w:style w:type="paragraph" w:customStyle="1" w:styleId="117">
    <w:name w:val="Char"/>
    <w:basedOn w:val="1"/>
    <w:autoRedefine/>
    <w:qFormat/>
    <w:uiPriority w:val="0"/>
    <w:rPr>
      <w:szCs w:val="21"/>
    </w:rPr>
  </w:style>
  <w:style w:type="paragraph" w:customStyle="1" w:styleId="118">
    <w:name w:val="Level 6: (i)"/>
    <w:basedOn w:val="1"/>
    <w:autoRedefine/>
    <w:qFormat/>
    <w:uiPriority w:val="0"/>
    <w:pPr>
      <w:widowControl/>
      <w:tabs>
        <w:tab w:val="left" w:pos="2160"/>
      </w:tabs>
      <w:spacing w:before="72" w:after="72"/>
      <w:ind w:left="5102" w:hanging="1700"/>
      <w:outlineLvl w:val="8"/>
    </w:pPr>
    <w:rPr>
      <w:rFonts w:ascii="Arial" w:hAnsi="Arial" w:eastAsia="等线"/>
      <w:kern w:val="0"/>
      <w:sz w:val="20"/>
      <w:lang w:eastAsia="en-US"/>
    </w:rPr>
  </w:style>
  <w:style w:type="paragraph" w:customStyle="1" w:styleId="119">
    <w:name w:val="Char1"/>
    <w:basedOn w:val="1"/>
    <w:autoRedefine/>
    <w:qFormat/>
    <w:uiPriority w:val="99"/>
    <w:pPr>
      <w:widowControl/>
      <w:spacing w:line="240" w:lineRule="exact"/>
      <w:jc w:val="left"/>
    </w:pPr>
    <w:rPr>
      <w:rFonts w:ascii="Verdana" w:hAnsi="Verdana" w:eastAsia="等线"/>
      <w:kern w:val="0"/>
      <w:sz w:val="21"/>
      <w:szCs w:val="20"/>
      <w:lang w:eastAsia="en-US"/>
    </w:rPr>
  </w:style>
  <w:style w:type="table" w:customStyle="1" w:styleId="120">
    <w:name w:val="Table Normal"/>
    <w:autoRedefine/>
    <w:semiHidden/>
    <w:qFormat/>
    <w:uiPriority w:val="0"/>
    <w:rPr>
      <w:rFonts w:eastAsia="Times New Roman"/>
    </w:rPr>
    <w:tblPr>
      <w:tblCellMar>
        <w:top w:w="0" w:type="dxa"/>
        <w:left w:w="108" w:type="dxa"/>
        <w:bottom w:w="0" w:type="dxa"/>
        <w:right w:w="108" w:type="dxa"/>
      </w:tblCellMar>
    </w:tblPr>
  </w:style>
  <w:style w:type="paragraph" w:customStyle="1" w:styleId="121">
    <w:name w:val="这是表格内容"/>
    <w:basedOn w:val="1"/>
    <w:autoRedefine/>
    <w:qFormat/>
    <w:uiPriority w:val="0"/>
    <w:pPr>
      <w:tabs>
        <w:tab w:val="left" w:pos="5580"/>
      </w:tabs>
      <w:adjustRightInd w:val="0"/>
      <w:snapToGrid w:val="0"/>
      <w:spacing w:line="276" w:lineRule="auto"/>
      <w:jc w:val="left"/>
    </w:pPr>
    <w:rPr>
      <w:rFonts w:ascii="宋体" w:hAnsi="宋体"/>
      <w:sz w:val="22"/>
    </w:rPr>
  </w:style>
  <w:style w:type="character" w:customStyle="1" w:styleId="122">
    <w:name w:val="hei141"/>
    <w:basedOn w:val="29"/>
    <w:autoRedefine/>
    <w:qFormat/>
    <w:uiPriority w:val="0"/>
    <w:rPr>
      <w:rFonts w:hint="eastAsia" w:ascii="宋体" w:hAnsi="宋体" w:eastAsia="宋体"/>
      <w:color w:val="000000"/>
      <w:sz w:val="17"/>
      <w:szCs w:val="17"/>
      <w:u w:val="none"/>
    </w:rPr>
  </w:style>
  <w:style w:type="paragraph" w:customStyle="1" w:styleId="123">
    <w:name w:val="UserStyle_0"/>
    <w:autoRedefine/>
    <w:qFormat/>
    <w:uiPriority w:val="0"/>
    <w:pPr>
      <w:widowControl w:val="0"/>
      <w:spacing w:line="365" w:lineRule="atLeast"/>
      <w:ind w:left="1" w:firstLine="200" w:firstLineChars="200"/>
      <w:jc w:val="both"/>
      <w:textAlignment w:val="baseline"/>
    </w:pPr>
    <w:rPr>
      <w:rFonts w:ascii="Calibri" w:hAnsi="Calibri" w:eastAsia="宋体" w:cs="Times New Roman"/>
      <w:color w:val="000000"/>
      <w:kern w:val="2"/>
      <w:sz w:val="21"/>
      <w:szCs w:val="21"/>
      <w:lang w:val="en-US" w:eastAsia="zh-CN" w:bidi="ar-SA"/>
    </w:rPr>
  </w:style>
  <w:style w:type="paragraph" w:customStyle="1" w:styleId="124">
    <w:name w:val="正文段落（常规）"/>
    <w:basedOn w:val="1"/>
    <w:autoRedefine/>
    <w:qFormat/>
    <w:uiPriority w:val="0"/>
  </w:style>
  <w:style w:type="paragraph" w:customStyle="1" w:styleId="125">
    <w:name w:val="表格文字（正文）-居左"/>
    <w:basedOn w:val="126"/>
    <w:autoRedefine/>
    <w:qFormat/>
    <w:uiPriority w:val="0"/>
    <w:rPr>
      <w:bCs/>
      <w:sz w:val="20"/>
    </w:rPr>
  </w:style>
  <w:style w:type="paragraph" w:customStyle="1" w:styleId="126">
    <w:name w:val="正文段落（居左）"/>
    <w:basedOn w:val="124"/>
    <w:autoRedefine/>
    <w:qFormat/>
    <w:uiPriority w:val="0"/>
    <w:pPr>
      <w:spacing w:before="0" w:after="0" w:line="240" w:lineRule="auto"/>
      <w:ind w:firstLine="0" w:firstLineChars="0"/>
    </w:pPr>
  </w:style>
  <w:style w:type="paragraph" w:customStyle="1" w:styleId="127">
    <w:name w:val="列出段落1"/>
    <w:basedOn w:val="1"/>
    <w:autoRedefine/>
    <w:qFormat/>
    <w:uiPriority w:val="34"/>
    <w:pPr>
      <w:widowControl w:val="0"/>
      <w:spacing w:after="0" w:line="240" w:lineRule="auto"/>
      <w:ind w:firstLine="420" w:firstLineChars="200"/>
      <w:jc w:val="both"/>
    </w:pPr>
    <w:rPr>
      <w:rFonts w:ascii="Times New Roman" w:hAnsi="Times New Roman" w:eastAsia="宋体"/>
      <w:kern w:val="2"/>
      <w:sz w:val="21"/>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czt</Company>
  <Pages>76</Pages>
  <Words>965</Words>
  <Characters>1083</Characters>
  <Lines>95</Lines>
  <Paragraphs>86</Paragraphs>
  <TotalTime>9</TotalTime>
  <ScaleCrop>false</ScaleCrop>
  <LinksUpToDate>false</LinksUpToDate>
  <CharactersWithSpaces>1179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2024-08-23T10:07:00Z</dcterms:created>
  <dc:creator>太子弹琴</dc:creator>
  <cp:lastModifiedBy>Administrator</cp:lastModifiedBy>
  <cp:lastPrinted>2023-01-06T09:59:00Z</cp:lastPrinted>
  <dcterms:modified xsi:type="dcterms:W3CDTF">2025-03-28T07:38:16Z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C49D6645B1304F7DBA064695AFED73EF_13</vt:lpwstr>
  </property>
  <property fmtid="{D5CDD505-2E9C-101B-9397-08002B2CF9AE}" pid="4" name="KSOTemplateDocerSaveRecord">
    <vt:lpwstr>eyJoZGlkIjoiNDliY2ZkYzE3MGVhN2E3YTMyMzU0ZTM1MjJhMzMwNWIiLCJ1c2VySWQiOiIxMDAyODUxNzE0In0=</vt:lpwstr>
  </property>
</Properties>
</file>