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D0C6C0">
      <w:pPr>
        <w:pStyle w:val="12"/>
      </w:pPr>
    </w:p>
    <w:p w14:paraId="4465A56B">
      <w:pPr>
        <w:pStyle w:val="12"/>
      </w:pPr>
    </w:p>
    <w:p w14:paraId="0A87C268">
      <w:pPr>
        <w:pStyle w:val="12"/>
      </w:pPr>
    </w:p>
    <w:p w14:paraId="1539BCAB">
      <w:pPr>
        <w:widowControl/>
        <w:spacing w:before="120" w:after="120"/>
        <w:ind w:firstLine="0" w:firstLineChars="0"/>
        <w:jc w:val="center"/>
        <w:rPr>
          <w:rFonts w:hint="eastAsia" w:ascii="仿宋_GB2312" w:hAnsi="仿宋_GB2312" w:eastAsia="仿宋_GB2312" w:cs="仿宋_GB2312"/>
          <w:b/>
          <w:bCs/>
          <w:sz w:val="56"/>
          <w:szCs w:val="56"/>
        </w:rPr>
      </w:pPr>
      <w:r>
        <w:rPr>
          <w:rFonts w:hint="eastAsia" w:ascii="仿宋_GB2312" w:hAnsi="仿宋_GB2312" w:eastAsia="仿宋_GB2312" w:cs="仿宋_GB2312"/>
          <w:b/>
          <w:bCs/>
          <w:sz w:val="56"/>
          <w:szCs w:val="56"/>
        </w:rPr>
        <w:t>青海省传染病监测预警与应急指挥能力提升（基础支撑系统）项目</w:t>
      </w:r>
    </w:p>
    <w:p w14:paraId="4FDC98A4">
      <w:pPr>
        <w:widowControl/>
        <w:spacing w:before="120" w:after="120"/>
        <w:ind w:firstLine="0" w:firstLineChars="0"/>
        <w:jc w:val="center"/>
        <w:rPr>
          <w:rFonts w:hint="eastAsia" w:ascii="仿宋_GB2312" w:hAnsi="仿宋_GB2312" w:eastAsia="仿宋_GB2312" w:cs="仿宋_GB2312"/>
          <w:b/>
          <w:bCs/>
          <w:sz w:val="56"/>
          <w:szCs w:val="56"/>
        </w:rPr>
      </w:pPr>
      <w:r>
        <w:rPr>
          <w:rFonts w:hint="eastAsia" w:ascii="仿宋_GB2312" w:hAnsi="仿宋_GB2312" w:eastAsia="仿宋_GB2312" w:cs="仿宋_GB2312"/>
          <w:b/>
          <w:bCs/>
          <w:sz w:val="56"/>
          <w:szCs w:val="56"/>
        </w:rPr>
        <w:t>（</w:t>
      </w:r>
      <w:r>
        <w:rPr>
          <w:rFonts w:hint="eastAsia" w:ascii="仿宋_GB2312" w:hAnsi="仿宋_GB2312" w:eastAsia="仿宋_GB2312" w:cs="仿宋_GB2312"/>
          <w:b/>
          <w:bCs/>
          <w:sz w:val="56"/>
          <w:szCs w:val="56"/>
          <w:lang w:val="en-US" w:eastAsia="zh-CN"/>
        </w:rPr>
        <w:t>对接实施</w:t>
      </w:r>
      <w:r>
        <w:rPr>
          <w:rFonts w:hint="eastAsia" w:ascii="仿宋_GB2312" w:hAnsi="仿宋_GB2312" w:eastAsia="仿宋_GB2312" w:cs="仿宋_GB2312"/>
          <w:b/>
          <w:bCs/>
          <w:sz w:val="56"/>
          <w:szCs w:val="56"/>
        </w:rPr>
        <w:t>）</w:t>
      </w:r>
    </w:p>
    <w:p w14:paraId="63079807">
      <w:pPr>
        <w:widowControl/>
        <w:spacing w:before="120" w:after="120"/>
        <w:ind w:firstLine="0" w:firstLineChars="0"/>
        <w:jc w:val="center"/>
        <w:rPr>
          <w:rFonts w:hint="eastAsia" w:ascii="仿宋_GB2312" w:hAnsi="仿宋_GB2312" w:eastAsia="仿宋_GB2312" w:cs="仿宋_GB2312"/>
          <w:b/>
          <w:bCs/>
          <w:sz w:val="56"/>
          <w:szCs w:val="56"/>
        </w:rPr>
      </w:pPr>
      <w:r>
        <w:rPr>
          <w:rFonts w:hint="eastAsia" w:ascii="仿宋_GB2312" w:hAnsi="仿宋_GB2312" w:eastAsia="仿宋_GB2312" w:cs="仿宋_GB2312"/>
          <w:b/>
          <w:bCs/>
          <w:sz w:val="56"/>
          <w:szCs w:val="56"/>
        </w:rPr>
        <w:t>需求参数</w:t>
      </w:r>
    </w:p>
    <w:p w14:paraId="35602F51">
      <w:pPr>
        <w:pStyle w:val="12"/>
      </w:pPr>
    </w:p>
    <w:p w14:paraId="0C858D07">
      <w:pPr>
        <w:widowControl/>
        <w:spacing w:before="120" w:after="120"/>
        <w:ind w:firstLine="0" w:firstLineChars="0"/>
        <w:jc w:val="center"/>
        <w:rPr>
          <w:rFonts w:hint="eastAsia" w:ascii="仿宋_GB2312" w:hAnsi="仿宋_GB2312" w:eastAsia="仿宋_GB2312" w:cs="仿宋_GB2312"/>
          <w:b/>
          <w:bCs/>
          <w:sz w:val="32"/>
          <w:szCs w:val="32"/>
        </w:rPr>
      </w:pPr>
    </w:p>
    <w:p w14:paraId="6ED99BC1">
      <w:pPr>
        <w:widowControl/>
        <w:spacing w:before="120" w:after="120"/>
        <w:ind w:firstLine="0" w:firstLineChars="0"/>
        <w:jc w:val="center"/>
        <w:rPr>
          <w:rFonts w:hint="eastAsia" w:ascii="仿宋_GB2312" w:hAnsi="仿宋_GB2312" w:eastAsia="仿宋_GB2312" w:cs="仿宋_GB2312"/>
          <w:b/>
          <w:bCs/>
          <w:sz w:val="32"/>
          <w:szCs w:val="32"/>
        </w:rPr>
      </w:pPr>
    </w:p>
    <w:p w14:paraId="077D25FD">
      <w:pPr>
        <w:widowControl/>
        <w:spacing w:before="120" w:after="120"/>
        <w:ind w:firstLine="0" w:firstLineChars="0"/>
        <w:jc w:val="center"/>
        <w:rPr>
          <w:rFonts w:hint="eastAsia" w:ascii="仿宋_GB2312" w:hAnsi="仿宋_GB2312" w:eastAsia="仿宋_GB2312" w:cs="仿宋_GB2312"/>
          <w:b/>
          <w:bCs/>
          <w:sz w:val="32"/>
          <w:szCs w:val="32"/>
        </w:rPr>
      </w:pPr>
    </w:p>
    <w:p w14:paraId="5E7FB33C">
      <w:pPr>
        <w:widowControl/>
        <w:spacing w:before="120" w:after="120"/>
        <w:ind w:firstLine="0" w:firstLineChars="0"/>
        <w:jc w:val="center"/>
        <w:rPr>
          <w:rFonts w:hint="eastAsia" w:ascii="仿宋_GB2312" w:hAnsi="仿宋_GB2312" w:eastAsia="仿宋_GB2312" w:cs="仿宋_GB2312"/>
          <w:b/>
          <w:bCs/>
          <w:sz w:val="32"/>
          <w:szCs w:val="32"/>
        </w:rPr>
      </w:pPr>
    </w:p>
    <w:p w14:paraId="35FE89AC">
      <w:pPr>
        <w:widowControl/>
        <w:spacing w:before="120" w:after="120"/>
        <w:ind w:firstLine="0" w:firstLineChars="0"/>
        <w:jc w:val="center"/>
        <w:rPr>
          <w:rFonts w:hint="eastAsia" w:ascii="仿宋_GB2312" w:hAnsi="仿宋_GB2312" w:eastAsia="仿宋_GB2312" w:cs="仿宋_GB2312"/>
          <w:b/>
          <w:bCs/>
          <w:sz w:val="32"/>
          <w:szCs w:val="32"/>
        </w:rPr>
      </w:pPr>
    </w:p>
    <w:p w14:paraId="3AA95548">
      <w:pPr>
        <w:widowControl/>
        <w:spacing w:before="120" w:after="120"/>
        <w:ind w:firstLine="0" w:firstLineChars="0"/>
        <w:jc w:val="center"/>
        <w:rPr>
          <w:rFonts w:hint="eastAsia" w:ascii="仿宋_GB2312" w:hAnsi="仿宋_GB2312" w:eastAsia="仿宋_GB2312" w:cs="仿宋_GB2312"/>
          <w:b/>
          <w:bCs/>
          <w:sz w:val="32"/>
          <w:szCs w:val="32"/>
        </w:rPr>
      </w:pPr>
    </w:p>
    <w:p w14:paraId="33EF08F8">
      <w:pPr>
        <w:widowControl/>
        <w:spacing w:before="120" w:after="120"/>
        <w:ind w:firstLine="0" w:firstLineChars="0"/>
        <w:jc w:val="center"/>
        <w:rPr>
          <w:rFonts w:hint="eastAsia" w:ascii="仿宋_GB2312" w:hAnsi="仿宋_GB2312" w:eastAsia="仿宋_GB2312" w:cs="仿宋_GB2312"/>
          <w:b/>
          <w:bCs/>
          <w:sz w:val="32"/>
          <w:szCs w:val="32"/>
        </w:rPr>
      </w:pPr>
    </w:p>
    <w:p w14:paraId="1CE54AF2">
      <w:pPr>
        <w:widowControl/>
        <w:spacing w:before="120" w:after="120"/>
        <w:ind w:firstLine="0" w:firstLineChars="0"/>
        <w:jc w:val="center"/>
        <w:rPr>
          <w:rFonts w:hint="eastAsia" w:ascii="仿宋_GB2312" w:hAnsi="仿宋_GB2312" w:eastAsia="仿宋_GB2312" w:cs="仿宋_GB2312"/>
          <w:b/>
          <w:bCs/>
          <w:sz w:val="32"/>
          <w:szCs w:val="32"/>
        </w:rPr>
      </w:pPr>
    </w:p>
    <w:p w14:paraId="239E39D0">
      <w:pPr>
        <w:widowControl/>
        <w:spacing w:before="120" w:after="120"/>
        <w:ind w:firstLine="0" w:firstLineChars="0"/>
        <w:jc w:val="cente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编制日期：2024年</w:t>
      </w:r>
      <w:r>
        <w:rPr>
          <w:rFonts w:hint="eastAsia" w:ascii="仿宋_GB2312" w:hAnsi="仿宋_GB2312" w:eastAsia="仿宋_GB2312" w:cs="仿宋_GB2312"/>
          <w:b/>
          <w:bCs/>
          <w:sz w:val="32"/>
          <w:szCs w:val="32"/>
          <w:lang w:val="en-US" w:eastAsia="zh-CN"/>
        </w:rPr>
        <w:t>10</w:t>
      </w:r>
      <w:r>
        <w:rPr>
          <w:rFonts w:hint="eastAsia" w:ascii="仿宋_GB2312" w:hAnsi="仿宋_GB2312" w:eastAsia="仿宋_GB2312" w:cs="仿宋_GB2312"/>
          <w:b/>
          <w:bCs/>
          <w:sz w:val="32"/>
          <w:szCs w:val="32"/>
        </w:rPr>
        <w:t>月</w:t>
      </w:r>
    </w:p>
    <w:p w14:paraId="0B099212">
      <w:pPr>
        <w:widowControl/>
        <w:spacing w:line="240" w:lineRule="auto"/>
        <w:ind w:firstLine="0" w:firstLineChars="0"/>
        <w:jc w:val="left"/>
        <w:rPr>
          <w:rFonts w:hint="eastAsia" w:ascii="仿宋_GB2312" w:hAnsi="仿宋_GB2312" w:eastAsia="仿宋_GB2312" w:cs="仿宋_GB2312"/>
          <w:sz w:val="21"/>
        </w:rPr>
      </w:pPr>
      <w:r>
        <w:rPr>
          <w:rFonts w:hint="eastAsia" w:ascii="仿宋_GB2312" w:hAnsi="仿宋_GB2312" w:eastAsia="仿宋_GB2312" w:cs="仿宋_GB2312"/>
        </w:rPr>
        <w:br w:type="page"/>
      </w:r>
    </w:p>
    <w:p w14:paraId="353AF732">
      <w:pPr>
        <w:spacing w:line="240" w:lineRule="auto"/>
        <w:ind w:firstLine="0" w:firstLineChars="0"/>
        <w:jc w:val="center"/>
        <w:rPr>
          <w:rFonts w:hint="eastAsia" w:ascii="仿宋_GB2312" w:hAnsi="仿宋_GB2312" w:eastAsia="仿宋_GB2312" w:cs="仿宋_GB2312"/>
          <w:b/>
          <w:bCs/>
          <w:sz w:val="36"/>
          <w:szCs w:val="36"/>
        </w:rPr>
      </w:pPr>
      <w:r>
        <w:rPr>
          <w:rFonts w:hint="eastAsia" w:ascii="仿宋_GB2312" w:hAnsi="仿宋_GB2312" w:eastAsia="仿宋_GB2312" w:cs="仿宋_GB2312"/>
          <w:b/>
          <w:bCs/>
          <w:sz w:val="36"/>
          <w:szCs w:val="36"/>
        </w:rPr>
        <w:t>目录</w:t>
      </w:r>
    </w:p>
    <w:p w14:paraId="4E497F05">
      <w:pPr>
        <w:pStyle w:val="22"/>
        <w:tabs>
          <w:tab w:val="right" w:leader="dot" w:pos="9332"/>
        </w:tabs>
      </w:pPr>
      <w:r>
        <w:rPr>
          <w:rFonts w:cs="仿宋"/>
          <w:b w:val="0"/>
          <w:bCs w:val="0"/>
          <w:caps w:val="0"/>
          <w:kern w:val="0"/>
        </w:rPr>
        <w:fldChar w:fldCharType="begin"/>
      </w:r>
      <w:r>
        <w:rPr>
          <w:rFonts w:cs="仿宋"/>
          <w:b w:val="0"/>
          <w:bCs w:val="0"/>
          <w:caps w:val="0"/>
          <w:kern w:val="0"/>
        </w:rPr>
        <w:instrText xml:space="preserve"> </w:instrText>
      </w:r>
      <w:r>
        <w:rPr>
          <w:rFonts w:hint="eastAsia" w:cs="仿宋"/>
          <w:b w:val="0"/>
          <w:bCs w:val="0"/>
          <w:caps w:val="0"/>
          <w:kern w:val="0"/>
        </w:rPr>
        <w:instrText xml:space="preserve">TOC \o "1-3" \h \z \u</w:instrText>
      </w:r>
      <w:r>
        <w:rPr>
          <w:rFonts w:cs="仿宋"/>
          <w:b w:val="0"/>
          <w:bCs w:val="0"/>
          <w:caps w:val="0"/>
          <w:kern w:val="0"/>
        </w:rPr>
        <w:instrText xml:space="preserve"> </w:instrText>
      </w:r>
      <w:r>
        <w:rPr>
          <w:rFonts w:cs="仿宋"/>
          <w:b w:val="0"/>
          <w:bCs w:val="0"/>
          <w:caps w:val="0"/>
          <w:kern w:val="0"/>
        </w:rPr>
        <w:fldChar w:fldCharType="separate"/>
      </w:r>
      <w:r>
        <w:rPr>
          <w:rFonts w:cs="仿宋"/>
          <w:bCs w:val="0"/>
          <w:caps w:val="0"/>
          <w:kern w:val="0"/>
        </w:rPr>
        <w:fldChar w:fldCharType="begin"/>
      </w:r>
      <w:r>
        <w:rPr>
          <w:rFonts w:cs="仿宋"/>
          <w:bCs w:val="0"/>
          <w:caps w:val="0"/>
          <w:kern w:val="0"/>
        </w:rPr>
        <w:instrText xml:space="preserve"> HYPERLINK \l _Toc28207 </w:instrText>
      </w:r>
      <w:r>
        <w:rPr>
          <w:rFonts w:cs="仿宋"/>
          <w:bCs w:val="0"/>
          <w:caps w:val="0"/>
          <w:kern w:val="0"/>
        </w:rPr>
        <w:fldChar w:fldCharType="separate"/>
      </w:r>
      <w:r>
        <w:rPr>
          <w:rFonts w:hint="eastAsia"/>
        </w:rPr>
        <w:t>第一章 项目概述</w:t>
      </w:r>
      <w:r>
        <w:tab/>
      </w:r>
      <w:r>
        <w:fldChar w:fldCharType="begin"/>
      </w:r>
      <w:r>
        <w:instrText xml:space="preserve"> PAGEREF _Toc28207 \h </w:instrText>
      </w:r>
      <w:r>
        <w:fldChar w:fldCharType="separate"/>
      </w:r>
      <w:r>
        <w:t>1</w:t>
      </w:r>
      <w:r>
        <w:fldChar w:fldCharType="end"/>
      </w:r>
      <w:r>
        <w:rPr>
          <w:rFonts w:cs="仿宋"/>
          <w:bCs w:val="0"/>
          <w:caps w:val="0"/>
          <w:kern w:val="0"/>
        </w:rPr>
        <w:fldChar w:fldCharType="end"/>
      </w:r>
    </w:p>
    <w:p w14:paraId="3EA4BE18">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_Toc22866 </w:instrText>
      </w:r>
      <w:r>
        <w:rPr>
          <w:rFonts w:cs="仿宋"/>
          <w:bCs/>
          <w:caps/>
          <w:kern w:val="0"/>
          <w:szCs w:val="20"/>
        </w:rPr>
        <w:fldChar w:fldCharType="separate"/>
      </w:r>
      <w:r>
        <w:rPr>
          <w:rFonts w:hint="eastAsia"/>
        </w:rPr>
        <w:t>1.1 项目预算</w:t>
      </w:r>
      <w:r>
        <w:tab/>
      </w:r>
      <w:r>
        <w:fldChar w:fldCharType="begin"/>
      </w:r>
      <w:r>
        <w:instrText xml:space="preserve"> PAGEREF _Toc22866 \h </w:instrText>
      </w:r>
      <w:r>
        <w:fldChar w:fldCharType="separate"/>
      </w:r>
      <w:r>
        <w:t>1</w:t>
      </w:r>
      <w:r>
        <w:fldChar w:fldCharType="end"/>
      </w:r>
      <w:r>
        <w:rPr>
          <w:rFonts w:cs="仿宋"/>
          <w:bCs/>
          <w:caps/>
          <w:kern w:val="0"/>
          <w:szCs w:val="20"/>
        </w:rPr>
        <w:fldChar w:fldCharType="end"/>
      </w:r>
    </w:p>
    <w:p w14:paraId="7F149F37">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_Toc28037 </w:instrText>
      </w:r>
      <w:r>
        <w:rPr>
          <w:rFonts w:cs="仿宋"/>
          <w:bCs/>
          <w:caps/>
          <w:kern w:val="0"/>
          <w:szCs w:val="20"/>
        </w:rPr>
        <w:fldChar w:fldCharType="separate"/>
      </w:r>
      <w:r>
        <w:rPr>
          <w:rFonts w:hint="eastAsia"/>
        </w:rPr>
        <w:t>1.2 建设背景</w:t>
      </w:r>
      <w:r>
        <w:tab/>
      </w:r>
      <w:r>
        <w:fldChar w:fldCharType="begin"/>
      </w:r>
      <w:r>
        <w:instrText xml:space="preserve"> PAGEREF _Toc28037 \h </w:instrText>
      </w:r>
      <w:r>
        <w:fldChar w:fldCharType="separate"/>
      </w:r>
      <w:r>
        <w:t>1</w:t>
      </w:r>
      <w:r>
        <w:fldChar w:fldCharType="end"/>
      </w:r>
      <w:r>
        <w:rPr>
          <w:rFonts w:cs="仿宋"/>
          <w:bCs/>
          <w:caps/>
          <w:kern w:val="0"/>
          <w:szCs w:val="20"/>
        </w:rPr>
        <w:fldChar w:fldCharType="end"/>
      </w:r>
    </w:p>
    <w:p w14:paraId="4E3F1517">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_Toc16904 </w:instrText>
      </w:r>
      <w:r>
        <w:rPr>
          <w:rFonts w:cs="仿宋"/>
          <w:bCs/>
          <w:caps/>
          <w:kern w:val="0"/>
          <w:szCs w:val="20"/>
        </w:rPr>
        <w:fldChar w:fldCharType="separate"/>
      </w:r>
      <w:r>
        <w:rPr>
          <w:rFonts w:hint="eastAsia"/>
        </w:rPr>
        <w:t>1.3 建设目标</w:t>
      </w:r>
      <w:r>
        <w:tab/>
      </w:r>
      <w:r>
        <w:fldChar w:fldCharType="begin"/>
      </w:r>
      <w:r>
        <w:instrText xml:space="preserve"> PAGEREF _Toc16904 \h </w:instrText>
      </w:r>
      <w:r>
        <w:fldChar w:fldCharType="separate"/>
      </w:r>
      <w:r>
        <w:t>2</w:t>
      </w:r>
      <w:r>
        <w:fldChar w:fldCharType="end"/>
      </w:r>
      <w:r>
        <w:rPr>
          <w:rFonts w:cs="仿宋"/>
          <w:bCs/>
          <w:caps/>
          <w:kern w:val="0"/>
          <w:szCs w:val="20"/>
        </w:rPr>
        <w:fldChar w:fldCharType="end"/>
      </w:r>
    </w:p>
    <w:p w14:paraId="059B0996">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_Toc7000 </w:instrText>
      </w:r>
      <w:r>
        <w:rPr>
          <w:rFonts w:cs="仿宋"/>
          <w:bCs/>
          <w:caps/>
          <w:kern w:val="0"/>
          <w:szCs w:val="20"/>
        </w:rPr>
        <w:fldChar w:fldCharType="separate"/>
      </w:r>
      <w:r>
        <w:rPr>
          <w:rFonts w:hint="eastAsia"/>
        </w:rPr>
        <w:t>1.4 建设规模</w:t>
      </w:r>
      <w:r>
        <w:tab/>
      </w:r>
      <w:r>
        <w:fldChar w:fldCharType="begin"/>
      </w:r>
      <w:r>
        <w:instrText xml:space="preserve"> PAGEREF _Toc7000 \h </w:instrText>
      </w:r>
      <w:r>
        <w:fldChar w:fldCharType="separate"/>
      </w:r>
      <w:r>
        <w:t>2</w:t>
      </w:r>
      <w:r>
        <w:fldChar w:fldCharType="end"/>
      </w:r>
      <w:r>
        <w:rPr>
          <w:rFonts w:cs="仿宋"/>
          <w:bCs/>
          <w:caps/>
          <w:kern w:val="0"/>
          <w:szCs w:val="20"/>
        </w:rPr>
        <w:fldChar w:fldCharType="end"/>
      </w:r>
    </w:p>
    <w:p w14:paraId="62D863B3">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_Toc11340 </w:instrText>
      </w:r>
      <w:r>
        <w:rPr>
          <w:rFonts w:cs="仿宋"/>
          <w:bCs/>
          <w:caps/>
          <w:kern w:val="0"/>
          <w:szCs w:val="20"/>
        </w:rPr>
        <w:fldChar w:fldCharType="separate"/>
      </w:r>
      <w:r>
        <w:rPr>
          <w:rFonts w:hint="eastAsia"/>
        </w:rPr>
        <w:t>1.5 建设内容</w:t>
      </w:r>
      <w:r>
        <w:tab/>
      </w:r>
      <w:r>
        <w:fldChar w:fldCharType="begin"/>
      </w:r>
      <w:r>
        <w:instrText xml:space="preserve"> PAGEREF _Toc11340 \h </w:instrText>
      </w:r>
      <w:r>
        <w:fldChar w:fldCharType="separate"/>
      </w:r>
      <w:r>
        <w:t>2</w:t>
      </w:r>
      <w:r>
        <w:fldChar w:fldCharType="end"/>
      </w:r>
      <w:r>
        <w:rPr>
          <w:rFonts w:cs="仿宋"/>
          <w:bCs/>
          <w:caps/>
          <w:kern w:val="0"/>
          <w:szCs w:val="20"/>
        </w:rPr>
        <w:fldChar w:fldCharType="end"/>
      </w:r>
    </w:p>
    <w:p w14:paraId="238CA842">
      <w:pPr>
        <w:pStyle w:val="22"/>
        <w:tabs>
          <w:tab w:val="right" w:leader="dot" w:pos="9332"/>
        </w:tabs>
      </w:pPr>
      <w:r>
        <w:rPr>
          <w:rFonts w:cs="仿宋"/>
          <w:bCs/>
          <w:caps/>
          <w:kern w:val="0"/>
          <w:szCs w:val="20"/>
        </w:rPr>
        <w:fldChar w:fldCharType="begin"/>
      </w:r>
      <w:r>
        <w:rPr>
          <w:rFonts w:cs="仿宋"/>
          <w:bCs/>
          <w:caps/>
          <w:kern w:val="0"/>
          <w:szCs w:val="20"/>
        </w:rPr>
        <w:instrText xml:space="preserve"> HYPERLINK \l _Toc32374 </w:instrText>
      </w:r>
      <w:r>
        <w:rPr>
          <w:rFonts w:cs="仿宋"/>
          <w:bCs/>
          <w:caps/>
          <w:kern w:val="0"/>
          <w:szCs w:val="20"/>
        </w:rPr>
        <w:fldChar w:fldCharType="separate"/>
      </w:r>
      <w:r>
        <w:rPr>
          <w:rFonts w:hint="eastAsia"/>
        </w:rPr>
        <w:t>第二章 技术要求</w:t>
      </w:r>
      <w:r>
        <w:tab/>
      </w:r>
      <w:r>
        <w:fldChar w:fldCharType="begin"/>
      </w:r>
      <w:r>
        <w:instrText xml:space="preserve"> PAGEREF _Toc32374 \h </w:instrText>
      </w:r>
      <w:r>
        <w:fldChar w:fldCharType="separate"/>
      </w:r>
      <w:r>
        <w:t>3</w:t>
      </w:r>
      <w:r>
        <w:fldChar w:fldCharType="end"/>
      </w:r>
      <w:r>
        <w:rPr>
          <w:rFonts w:cs="仿宋"/>
          <w:bCs/>
          <w:caps/>
          <w:kern w:val="0"/>
          <w:szCs w:val="20"/>
        </w:rPr>
        <w:fldChar w:fldCharType="end"/>
      </w:r>
    </w:p>
    <w:p w14:paraId="19F765A8">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_Toc9685 </w:instrText>
      </w:r>
      <w:r>
        <w:rPr>
          <w:rFonts w:cs="仿宋"/>
          <w:bCs/>
          <w:caps/>
          <w:kern w:val="0"/>
          <w:szCs w:val="20"/>
        </w:rPr>
        <w:fldChar w:fldCharType="separate"/>
      </w:r>
      <w:r>
        <w:rPr>
          <w:rFonts w:hint="eastAsia"/>
          <w:lang w:val="en-US" w:eastAsia="zh-CN"/>
        </w:rPr>
        <w:t xml:space="preserve">2.1 </w:t>
      </w:r>
      <w:r>
        <w:rPr>
          <w:rFonts w:hint="default"/>
          <w:lang w:val="en-US" w:eastAsia="zh-CN"/>
        </w:rPr>
        <w:t>医疗机构数据标准化及与平台对接实施</w:t>
      </w:r>
      <w:r>
        <w:tab/>
      </w:r>
      <w:r>
        <w:fldChar w:fldCharType="begin"/>
      </w:r>
      <w:r>
        <w:instrText xml:space="preserve"> PAGEREF _Toc9685 \h </w:instrText>
      </w:r>
      <w:r>
        <w:fldChar w:fldCharType="separate"/>
      </w:r>
      <w:r>
        <w:t>3</w:t>
      </w:r>
      <w:r>
        <w:fldChar w:fldCharType="end"/>
      </w:r>
      <w:r>
        <w:rPr>
          <w:rFonts w:cs="仿宋"/>
          <w:bCs/>
          <w:caps/>
          <w:kern w:val="0"/>
          <w:szCs w:val="20"/>
        </w:rPr>
        <w:fldChar w:fldCharType="end"/>
      </w:r>
    </w:p>
    <w:p w14:paraId="511DAFF4">
      <w:pPr>
        <w:pStyle w:val="17"/>
        <w:tabs>
          <w:tab w:val="right" w:leader="dot" w:pos="9332"/>
        </w:tabs>
      </w:pPr>
      <w:r>
        <w:rPr>
          <w:rFonts w:cs="仿宋"/>
          <w:bCs/>
          <w:caps/>
          <w:kern w:val="0"/>
          <w:szCs w:val="20"/>
        </w:rPr>
        <w:fldChar w:fldCharType="begin"/>
      </w:r>
      <w:r>
        <w:rPr>
          <w:rFonts w:cs="仿宋"/>
          <w:bCs/>
          <w:caps/>
          <w:kern w:val="0"/>
          <w:szCs w:val="20"/>
        </w:rPr>
        <w:instrText xml:space="preserve"> HYPERLINK \l _Toc3922 </w:instrText>
      </w:r>
      <w:r>
        <w:rPr>
          <w:rFonts w:cs="仿宋"/>
          <w:bCs/>
          <w:caps/>
          <w:kern w:val="0"/>
          <w:szCs w:val="20"/>
        </w:rPr>
        <w:fldChar w:fldCharType="separate"/>
      </w:r>
      <w:r>
        <w:rPr>
          <w:rFonts w:hint="eastAsia"/>
          <w:lang w:val="en-US" w:eastAsia="zh-CN"/>
        </w:rPr>
        <w:t xml:space="preserve">2.1.1 </w:t>
      </w:r>
      <w:r>
        <w:rPr>
          <w:rFonts w:hint="default"/>
          <w:lang w:val="en-US" w:eastAsia="zh-CN"/>
        </w:rPr>
        <w:t>部署国家智能监测预警前置软件</w:t>
      </w:r>
      <w:r>
        <w:tab/>
      </w:r>
      <w:r>
        <w:fldChar w:fldCharType="begin"/>
      </w:r>
      <w:r>
        <w:instrText xml:space="preserve"> PAGEREF _Toc3922 \h </w:instrText>
      </w:r>
      <w:r>
        <w:fldChar w:fldCharType="separate"/>
      </w:r>
      <w:r>
        <w:t>3</w:t>
      </w:r>
      <w:r>
        <w:fldChar w:fldCharType="end"/>
      </w:r>
      <w:r>
        <w:rPr>
          <w:rFonts w:cs="仿宋"/>
          <w:bCs/>
          <w:caps/>
          <w:kern w:val="0"/>
          <w:szCs w:val="20"/>
        </w:rPr>
        <w:fldChar w:fldCharType="end"/>
      </w:r>
    </w:p>
    <w:p w14:paraId="581279DA">
      <w:pPr>
        <w:pStyle w:val="17"/>
        <w:tabs>
          <w:tab w:val="right" w:leader="dot" w:pos="9332"/>
        </w:tabs>
      </w:pPr>
      <w:r>
        <w:rPr>
          <w:rFonts w:cs="仿宋"/>
          <w:bCs/>
          <w:caps/>
          <w:kern w:val="0"/>
          <w:szCs w:val="20"/>
        </w:rPr>
        <w:fldChar w:fldCharType="begin"/>
      </w:r>
      <w:r>
        <w:rPr>
          <w:rFonts w:cs="仿宋"/>
          <w:bCs/>
          <w:caps/>
          <w:kern w:val="0"/>
          <w:szCs w:val="20"/>
        </w:rPr>
        <w:instrText xml:space="preserve"> HYPERLINK \l _Toc18556 </w:instrText>
      </w:r>
      <w:r>
        <w:rPr>
          <w:rFonts w:cs="仿宋"/>
          <w:bCs/>
          <w:caps/>
          <w:kern w:val="0"/>
          <w:szCs w:val="20"/>
        </w:rPr>
        <w:fldChar w:fldCharType="separate"/>
      </w:r>
      <w:r>
        <w:rPr>
          <w:rFonts w:hint="eastAsia"/>
          <w:lang w:val="en-US" w:eastAsia="zh-CN"/>
        </w:rPr>
        <w:t xml:space="preserve">2.1.2 </w:t>
      </w:r>
      <w:r>
        <w:rPr>
          <w:rFonts w:hint="default"/>
          <w:lang w:val="en-US" w:eastAsia="zh-CN"/>
        </w:rPr>
        <w:t>实现软件与平台对接</w:t>
      </w:r>
      <w:r>
        <w:tab/>
      </w:r>
      <w:r>
        <w:fldChar w:fldCharType="begin"/>
      </w:r>
      <w:r>
        <w:instrText xml:space="preserve"> PAGEREF _Toc18556 \h </w:instrText>
      </w:r>
      <w:r>
        <w:fldChar w:fldCharType="separate"/>
      </w:r>
      <w:r>
        <w:t>4</w:t>
      </w:r>
      <w:r>
        <w:fldChar w:fldCharType="end"/>
      </w:r>
      <w:r>
        <w:rPr>
          <w:rFonts w:cs="仿宋"/>
          <w:bCs/>
          <w:caps/>
          <w:kern w:val="0"/>
          <w:szCs w:val="20"/>
        </w:rPr>
        <w:fldChar w:fldCharType="end"/>
      </w:r>
    </w:p>
    <w:p w14:paraId="1556533D">
      <w:pPr>
        <w:pStyle w:val="17"/>
        <w:tabs>
          <w:tab w:val="right" w:leader="dot" w:pos="9332"/>
        </w:tabs>
      </w:pPr>
      <w:r>
        <w:rPr>
          <w:rFonts w:cs="仿宋"/>
          <w:bCs/>
          <w:caps/>
          <w:kern w:val="0"/>
          <w:szCs w:val="20"/>
        </w:rPr>
        <w:fldChar w:fldCharType="begin"/>
      </w:r>
      <w:r>
        <w:rPr>
          <w:rFonts w:cs="仿宋"/>
          <w:bCs/>
          <w:caps/>
          <w:kern w:val="0"/>
          <w:szCs w:val="20"/>
        </w:rPr>
        <w:instrText xml:space="preserve"> HYPERLINK \l _Toc16077 </w:instrText>
      </w:r>
      <w:r>
        <w:rPr>
          <w:rFonts w:cs="仿宋"/>
          <w:bCs/>
          <w:caps/>
          <w:kern w:val="0"/>
          <w:szCs w:val="20"/>
        </w:rPr>
        <w:fldChar w:fldCharType="separate"/>
      </w:r>
      <w:r>
        <w:rPr>
          <w:rFonts w:hint="eastAsia"/>
          <w:lang w:val="en-US" w:eastAsia="zh-CN"/>
        </w:rPr>
        <w:t xml:space="preserve">2.1.3 </w:t>
      </w:r>
      <w:r>
        <w:rPr>
          <w:rFonts w:hint="default"/>
          <w:lang w:val="en-US" w:eastAsia="zh-CN"/>
        </w:rPr>
        <w:t>医疗机构数据标准化</w:t>
      </w:r>
      <w:r>
        <w:tab/>
      </w:r>
      <w:r>
        <w:fldChar w:fldCharType="begin"/>
      </w:r>
      <w:r>
        <w:instrText xml:space="preserve"> PAGEREF _Toc16077 \h </w:instrText>
      </w:r>
      <w:r>
        <w:fldChar w:fldCharType="separate"/>
      </w:r>
      <w:r>
        <w:t>5</w:t>
      </w:r>
      <w:r>
        <w:fldChar w:fldCharType="end"/>
      </w:r>
      <w:r>
        <w:rPr>
          <w:rFonts w:cs="仿宋"/>
          <w:bCs/>
          <w:caps/>
          <w:kern w:val="0"/>
          <w:szCs w:val="20"/>
        </w:rPr>
        <w:fldChar w:fldCharType="end"/>
      </w:r>
    </w:p>
    <w:p w14:paraId="501FBE5B">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_Toc11873 </w:instrText>
      </w:r>
      <w:r>
        <w:rPr>
          <w:rFonts w:cs="仿宋"/>
          <w:bCs/>
          <w:caps/>
          <w:kern w:val="0"/>
          <w:szCs w:val="20"/>
        </w:rPr>
        <w:fldChar w:fldCharType="separate"/>
      </w:r>
      <w:r>
        <w:rPr>
          <w:rFonts w:hint="eastAsia"/>
          <w:lang w:val="en-US" w:eastAsia="zh-CN"/>
        </w:rPr>
        <w:t xml:space="preserve">2.2 </w:t>
      </w:r>
      <w:r>
        <w:rPr>
          <w:rFonts w:hint="default"/>
          <w:lang w:val="en-US" w:eastAsia="zh-CN"/>
        </w:rPr>
        <w:t>国家智能监测预警前置软件试点医院调试</w:t>
      </w:r>
      <w:r>
        <w:tab/>
      </w:r>
      <w:r>
        <w:fldChar w:fldCharType="begin"/>
      </w:r>
      <w:r>
        <w:instrText xml:space="preserve"> PAGEREF _Toc11873 \h </w:instrText>
      </w:r>
      <w:r>
        <w:fldChar w:fldCharType="separate"/>
      </w:r>
      <w:r>
        <w:t>7</w:t>
      </w:r>
      <w:r>
        <w:fldChar w:fldCharType="end"/>
      </w:r>
      <w:r>
        <w:rPr>
          <w:rFonts w:cs="仿宋"/>
          <w:bCs/>
          <w:caps/>
          <w:kern w:val="0"/>
          <w:szCs w:val="20"/>
        </w:rPr>
        <w:fldChar w:fldCharType="end"/>
      </w:r>
    </w:p>
    <w:p w14:paraId="27F72D52">
      <w:pPr>
        <w:pStyle w:val="17"/>
        <w:tabs>
          <w:tab w:val="right" w:leader="dot" w:pos="9332"/>
        </w:tabs>
      </w:pPr>
      <w:r>
        <w:rPr>
          <w:rFonts w:cs="仿宋"/>
          <w:bCs/>
          <w:caps/>
          <w:kern w:val="0"/>
          <w:szCs w:val="20"/>
        </w:rPr>
        <w:fldChar w:fldCharType="begin"/>
      </w:r>
      <w:r>
        <w:rPr>
          <w:rFonts w:cs="仿宋"/>
          <w:bCs/>
          <w:caps/>
          <w:kern w:val="0"/>
          <w:szCs w:val="20"/>
        </w:rPr>
        <w:instrText xml:space="preserve"> HYPERLINK \l _Toc61 </w:instrText>
      </w:r>
      <w:r>
        <w:rPr>
          <w:rFonts w:cs="仿宋"/>
          <w:bCs/>
          <w:caps/>
          <w:kern w:val="0"/>
          <w:szCs w:val="20"/>
        </w:rPr>
        <w:fldChar w:fldCharType="separate"/>
      </w:r>
      <w:r>
        <w:rPr>
          <w:rFonts w:hint="eastAsia"/>
          <w:lang w:val="en-US" w:eastAsia="zh-CN"/>
        </w:rPr>
        <w:t xml:space="preserve">2.2.1 </w:t>
      </w:r>
      <w:r>
        <w:rPr>
          <w:rFonts w:hint="default"/>
          <w:lang w:val="en-US" w:eastAsia="zh-CN"/>
        </w:rPr>
        <w:t>部署国家智能监测预警前置软件</w:t>
      </w:r>
      <w:r>
        <w:tab/>
      </w:r>
      <w:r>
        <w:fldChar w:fldCharType="begin"/>
      </w:r>
      <w:r>
        <w:instrText xml:space="preserve"> PAGEREF _Toc61 \h </w:instrText>
      </w:r>
      <w:r>
        <w:fldChar w:fldCharType="separate"/>
      </w:r>
      <w:r>
        <w:t>7</w:t>
      </w:r>
      <w:r>
        <w:fldChar w:fldCharType="end"/>
      </w:r>
      <w:r>
        <w:rPr>
          <w:rFonts w:cs="仿宋"/>
          <w:bCs/>
          <w:caps/>
          <w:kern w:val="0"/>
          <w:szCs w:val="20"/>
        </w:rPr>
        <w:fldChar w:fldCharType="end"/>
      </w:r>
    </w:p>
    <w:p w14:paraId="0AEA4EA5">
      <w:pPr>
        <w:pStyle w:val="17"/>
        <w:tabs>
          <w:tab w:val="right" w:leader="dot" w:pos="9332"/>
        </w:tabs>
      </w:pPr>
      <w:r>
        <w:rPr>
          <w:rFonts w:cs="仿宋"/>
          <w:bCs/>
          <w:caps/>
          <w:kern w:val="0"/>
          <w:szCs w:val="20"/>
        </w:rPr>
        <w:fldChar w:fldCharType="begin"/>
      </w:r>
      <w:r>
        <w:rPr>
          <w:rFonts w:cs="仿宋"/>
          <w:bCs/>
          <w:caps/>
          <w:kern w:val="0"/>
          <w:szCs w:val="20"/>
        </w:rPr>
        <w:instrText xml:space="preserve"> HYPERLINK \l _Toc8275 </w:instrText>
      </w:r>
      <w:r>
        <w:rPr>
          <w:rFonts w:cs="仿宋"/>
          <w:bCs/>
          <w:caps/>
          <w:kern w:val="0"/>
          <w:szCs w:val="20"/>
        </w:rPr>
        <w:fldChar w:fldCharType="separate"/>
      </w:r>
      <w:r>
        <w:rPr>
          <w:rFonts w:hint="eastAsia"/>
          <w:lang w:val="en-US" w:eastAsia="zh-CN"/>
        </w:rPr>
        <w:t xml:space="preserve">2.2.2 </w:t>
      </w:r>
      <w:r>
        <w:rPr>
          <w:rFonts w:hint="default"/>
          <w:lang w:val="en-US" w:eastAsia="zh-CN"/>
        </w:rPr>
        <w:t>试点医院联调</w:t>
      </w:r>
      <w:r>
        <w:tab/>
      </w:r>
      <w:r>
        <w:fldChar w:fldCharType="begin"/>
      </w:r>
      <w:r>
        <w:instrText xml:space="preserve"> PAGEREF _Toc8275 \h </w:instrText>
      </w:r>
      <w:r>
        <w:fldChar w:fldCharType="separate"/>
      </w:r>
      <w:r>
        <w:t>8</w:t>
      </w:r>
      <w:r>
        <w:fldChar w:fldCharType="end"/>
      </w:r>
      <w:r>
        <w:rPr>
          <w:rFonts w:cs="仿宋"/>
          <w:bCs/>
          <w:caps/>
          <w:kern w:val="0"/>
          <w:szCs w:val="20"/>
        </w:rPr>
        <w:fldChar w:fldCharType="end"/>
      </w:r>
    </w:p>
    <w:p w14:paraId="5948C41F">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_Toc22721 </w:instrText>
      </w:r>
      <w:r>
        <w:rPr>
          <w:rFonts w:cs="仿宋"/>
          <w:bCs/>
          <w:caps/>
          <w:kern w:val="0"/>
          <w:szCs w:val="20"/>
        </w:rPr>
        <w:fldChar w:fldCharType="separate"/>
      </w:r>
      <w:r>
        <w:rPr>
          <w:rFonts w:hint="eastAsia"/>
        </w:rPr>
        <w:t>2.3 系统性能指标要求</w:t>
      </w:r>
      <w:r>
        <w:tab/>
      </w:r>
      <w:r>
        <w:fldChar w:fldCharType="begin"/>
      </w:r>
      <w:r>
        <w:instrText xml:space="preserve"> PAGEREF _Toc22721 \h </w:instrText>
      </w:r>
      <w:r>
        <w:fldChar w:fldCharType="separate"/>
      </w:r>
      <w:r>
        <w:t>8</w:t>
      </w:r>
      <w:r>
        <w:fldChar w:fldCharType="end"/>
      </w:r>
      <w:r>
        <w:rPr>
          <w:rFonts w:cs="仿宋"/>
          <w:bCs/>
          <w:caps/>
          <w:kern w:val="0"/>
          <w:szCs w:val="20"/>
        </w:rPr>
        <w:fldChar w:fldCharType="end"/>
      </w:r>
    </w:p>
    <w:p w14:paraId="3CCD0A0E">
      <w:pPr>
        <w:pStyle w:val="17"/>
        <w:tabs>
          <w:tab w:val="right" w:leader="dot" w:pos="9332"/>
        </w:tabs>
      </w:pPr>
      <w:r>
        <w:rPr>
          <w:rFonts w:cs="仿宋"/>
          <w:bCs/>
          <w:caps/>
          <w:kern w:val="0"/>
          <w:szCs w:val="20"/>
        </w:rPr>
        <w:fldChar w:fldCharType="begin"/>
      </w:r>
      <w:r>
        <w:rPr>
          <w:rFonts w:cs="仿宋"/>
          <w:bCs/>
          <w:caps/>
          <w:kern w:val="0"/>
          <w:szCs w:val="20"/>
        </w:rPr>
        <w:instrText xml:space="preserve"> HYPERLINK \l _Toc6232 </w:instrText>
      </w:r>
      <w:r>
        <w:rPr>
          <w:rFonts w:cs="仿宋"/>
          <w:bCs/>
          <w:caps/>
          <w:kern w:val="0"/>
          <w:szCs w:val="20"/>
        </w:rPr>
        <w:fldChar w:fldCharType="separate"/>
      </w:r>
      <w:r>
        <w:rPr>
          <w:rFonts w:hint="eastAsia"/>
        </w:rPr>
        <w:t>2.3.1 总体性能指标</w:t>
      </w:r>
      <w:r>
        <w:tab/>
      </w:r>
      <w:r>
        <w:fldChar w:fldCharType="begin"/>
      </w:r>
      <w:r>
        <w:instrText xml:space="preserve"> PAGEREF _Toc6232 \h </w:instrText>
      </w:r>
      <w:r>
        <w:fldChar w:fldCharType="separate"/>
      </w:r>
      <w:r>
        <w:t>8</w:t>
      </w:r>
      <w:r>
        <w:fldChar w:fldCharType="end"/>
      </w:r>
      <w:r>
        <w:rPr>
          <w:rFonts w:cs="仿宋"/>
          <w:bCs/>
          <w:caps/>
          <w:kern w:val="0"/>
          <w:szCs w:val="20"/>
        </w:rPr>
        <w:fldChar w:fldCharType="end"/>
      </w:r>
    </w:p>
    <w:p w14:paraId="08768586">
      <w:pPr>
        <w:pStyle w:val="17"/>
        <w:tabs>
          <w:tab w:val="right" w:leader="dot" w:pos="9332"/>
        </w:tabs>
      </w:pPr>
      <w:r>
        <w:rPr>
          <w:rFonts w:cs="仿宋"/>
          <w:bCs/>
          <w:caps/>
          <w:kern w:val="0"/>
          <w:szCs w:val="20"/>
        </w:rPr>
        <w:fldChar w:fldCharType="begin"/>
      </w:r>
      <w:r>
        <w:rPr>
          <w:rFonts w:cs="仿宋"/>
          <w:bCs/>
          <w:caps/>
          <w:kern w:val="0"/>
          <w:szCs w:val="20"/>
        </w:rPr>
        <w:instrText xml:space="preserve"> HYPERLINK \l _Toc17955 </w:instrText>
      </w:r>
      <w:r>
        <w:rPr>
          <w:rFonts w:cs="仿宋"/>
          <w:bCs/>
          <w:caps/>
          <w:kern w:val="0"/>
          <w:szCs w:val="20"/>
        </w:rPr>
        <w:fldChar w:fldCharType="separate"/>
      </w:r>
      <w:r>
        <w:rPr>
          <w:rFonts w:hint="eastAsia"/>
        </w:rPr>
        <w:t>2.3.2 健壮性</w:t>
      </w:r>
      <w:r>
        <w:tab/>
      </w:r>
      <w:r>
        <w:fldChar w:fldCharType="begin"/>
      </w:r>
      <w:r>
        <w:instrText xml:space="preserve"> PAGEREF _Toc17955 \h </w:instrText>
      </w:r>
      <w:r>
        <w:fldChar w:fldCharType="separate"/>
      </w:r>
      <w:r>
        <w:t>8</w:t>
      </w:r>
      <w:r>
        <w:fldChar w:fldCharType="end"/>
      </w:r>
      <w:r>
        <w:rPr>
          <w:rFonts w:cs="仿宋"/>
          <w:bCs/>
          <w:caps/>
          <w:kern w:val="0"/>
          <w:szCs w:val="20"/>
        </w:rPr>
        <w:fldChar w:fldCharType="end"/>
      </w:r>
    </w:p>
    <w:p w14:paraId="5449F8E0">
      <w:pPr>
        <w:pStyle w:val="17"/>
        <w:tabs>
          <w:tab w:val="right" w:leader="dot" w:pos="9332"/>
        </w:tabs>
      </w:pPr>
      <w:r>
        <w:rPr>
          <w:rFonts w:cs="仿宋"/>
          <w:bCs/>
          <w:caps/>
          <w:kern w:val="0"/>
          <w:szCs w:val="20"/>
        </w:rPr>
        <w:fldChar w:fldCharType="begin"/>
      </w:r>
      <w:r>
        <w:rPr>
          <w:rFonts w:cs="仿宋"/>
          <w:bCs/>
          <w:caps/>
          <w:kern w:val="0"/>
          <w:szCs w:val="20"/>
        </w:rPr>
        <w:instrText xml:space="preserve"> HYPERLINK \l _Toc16769 </w:instrText>
      </w:r>
      <w:r>
        <w:rPr>
          <w:rFonts w:cs="仿宋"/>
          <w:bCs/>
          <w:caps/>
          <w:kern w:val="0"/>
          <w:szCs w:val="20"/>
        </w:rPr>
        <w:fldChar w:fldCharType="separate"/>
      </w:r>
      <w:r>
        <w:rPr>
          <w:rFonts w:hint="eastAsia"/>
        </w:rPr>
        <w:t>2.3.3 易用性</w:t>
      </w:r>
      <w:r>
        <w:tab/>
      </w:r>
      <w:r>
        <w:fldChar w:fldCharType="begin"/>
      </w:r>
      <w:r>
        <w:instrText xml:space="preserve"> PAGEREF _Toc16769 \h </w:instrText>
      </w:r>
      <w:r>
        <w:fldChar w:fldCharType="separate"/>
      </w:r>
      <w:r>
        <w:t>8</w:t>
      </w:r>
      <w:r>
        <w:fldChar w:fldCharType="end"/>
      </w:r>
      <w:r>
        <w:rPr>
          <w:rFonts w:cs="仿宋"/>
          <w:bCs/>
          <w:caps/>
          <w:kern w:val="0"/>
          <w:szCs w:val="20"/>
        </w:rPr>
        <w:fldChar w:fldCharType="end"/>
      </w:r>
    </w:p>
    <w:p w14:paraId="045B7DBC">
      <w:pPr>
        <w:pStyle w:val="17"/>
        <w:tabs>
          <w:tab w:val="right" w:leader="dot" w:pos="9332"/>
        </w:tabs>
      </w:pPr>
      <w:r>
        <w:rPr>
          <w:rFonts w:cs="仿宋"/>
          <w:bCs/>
          <w:caps/>
          <w:kern w:val="0"/>
          <w:szCs w:val="20"/>
        </w:rPr>
        <w:fldChar w:fldCharType="begin"/>
      </w:r>
      <w:r>
        <w:rPr>
          <w:rFonts w:cs="仿宋"/>
          <w:bCs/>
          <w:caps/>
          <w:kern w:val="0"/>
          <w:szCs w:val="20"/>
        </w:rPr>
        <w:instrText xml:space="preserve"> HYPERLINK \l _Toc8662 </w:instrText>
      </w:r>
      <w:r>
        <w:rPr>
          <w:rFonts w:cs="仿宋"/>
          <w:bCs/>
          <w:caps/>
          <w:kern w:val="0"/>
          <w:szCs w:val="20"/>
        </w:rPr>
        <w:fldChar w:fldCharType="separate"/>
      </w:r>
      <w:r>
        <w:rPr>
          <w:rFonts w:hint="eastAsia"/>
        </w:rPr>
        <w:t>2.3.4 安全性</w:t>
      </w:r>
      <w:r>
        <w:tab/>
      </w:r>
      <w:r>
        <w:fldChar w:fldCharType="begin"/>
      </w:r>
      <w:r>
        <w:instrText xml:space="preserve"> PAGEREF _Toc8662 \h </w:instrText>
      </w:r>
      <w:r>
        <w:fldChar w:fldCharType="separate"/>
      </w:r>
      <w:r>
        <w:t>8</w:t>
      </w:r>
      <w:r>
        <w:fldChar w:fldCharType="end"/>
      </w:r>
      <w:r>
        <w:rPr>
          <w:rFonts w:cs="仿宋"/>
          <w:bCs/>
          <w:caps/>
          <w:kern w:val="0"/>
          <w:szCs w:val="20"/>
        </w:rPr>
        <w:fldChar w:fldCharType="end"/>
      </w:r>
    </w:p>
    <w:p w14:paraId="7DF46671">
      <w:pPr>
        <w:pStyle w:val="17"/>
        <w:tabs>
          <w:tab w:val="right" w:leader="dot" w:pos="9332"/>
        </w:tabs>
      </w:pPr>
      <w:r>
        <w:rPr>
          <w:rFonts w:cs="仿宋"/>
          <w:bCs/>
          <w:caps/>
          <w:kern w:val="0"/>
          <w:szCs w:val="20"/>
        </w:rPr>
        <w:fldChar w:fldCharType="begin"/>
      </w:r>
      <w:r>
        <w:rPr>
          <w:rFonts w:cs="仿宋"/>
          <w:bCs/>
          <w:caps/>
          <w:kern w:val="0"/>
          <w:szCs w:val="20"/>
        </w:rPr>
        <w:instrText xml:space="preserve"> HYPERLINK \l _Toc10107 </w:instrText>
      </w:r>
      <w:r>
        <w:rPr>
          <w:rFonts w:cs="仿宋"/>
          <w:bCs/>
          <w:caps/>
          <w:kern w:val="0"/>
          <w:szCs w:val="20"/>
        </w:rPr>
        <w:fldChar w:fldCharType="separate"/>
      </w:r>
      <w:r>
        <w:rPr>
          <w:rFonts w:hint="eastAsia"/>
        </w:rPr>
        <w:t>2.3.5 可扩展性</w:t>
      </w:r>
      <w:r>
        <w:tab/>
      </w:r>
      <w:r>
        <w:fldChar w:fldCharType="begin"/>
      </w:r>
      <w:r>
        <w:instrText xml:space="preserve"> PAGEREF _Toc10107 \h </w:instrText>
      </w:r>
      <w:r>
        <w:fldChar w:fldCharType="separate"/>
      </w:r>
      <w:r>
        <w:t>9</w:t>
      </w:r>
      <w:r>
        <w:fldChar w:fldCharType="end"/>
      </w:r>
      <w:r>
        <w:rPr>
          <w:rFonts w:cs="仿宋"/>
          <w:bCs/>
          <w:caps/>
          <w:kern w:val="0"/>
          <w:szCs w:val="20"/>
        </w:rPr>
        <w:fldChar w:fldCharType="end"/>
      </w:r>
    </w:p>
    <w:p w14:paraId="54B724F0">
      <w:pPr>
        <w:pStyle w:val="17"/>
        <w:tabs>
          <w:tab w:val="right" w:leader="dot" w:pos="9332"/>
        </w:tabs>
      </w:pPr>
      <w:r>
        <w:rPr>
          <w:rFonts w:cs="仿宋"/>
          <w:bCs/>
          <w:caps/>
          <w:kern w:val="0"/>
          <w:szCs w:val="20"/>
        </w:rPr>
        <w:fldChar w:fldCharType="begin"/>
      </w:r>
      <w:r>
        <w:rPr>
          <w:rFonts w:cs="仿宋"/>
          <w:bCs/>
          <w:caps/>
          <w:kern w:val="0"/>
          <w:szCs w:val="20"/>
        </w:rPr>
        <w:instrText xml:space="preserve"> HYPERLINK \l _Toc2256 </w:instrText>
      </w:r>
      <w:r>
        <w:rPr>
          <w:rFonts w:cs="仿宋"/>
          <w:bCs/>
          <w:caps/>
          <w:kern w:val="0"/>
          <w:szCs w:val="20"/>
        </w:rPr>
        <w:fldChar w:fldCharType="separate"/>
      </w:r>
      <w:r>
        <w:rPr>
          <w:rFonts w:hint="eastAsia"/>
        </w:rPr>
        <w:t>2.3.6 兼容性</w:t>
      </w:r>
      <w:r>
        <w:tab/>
      </w:r>
      <w:r>
        <w:fldChar w:fldCharType="begin"/>
      </w:r>
      <w:r>
        <w:instrText xml:space="preserve"> PAGEREF _Toc2256 \h </w:instrText>
      </w:r>
      <w:r>
        <w:fldChar w:fldCharType="separate"/>
      </w:r>
      <w:r>
        <w:t>9</w:t>
      </w:r>
      <w:r>
        <w:fldChar w:fldCharType="end"/>
      </w:r>
      <w:r>
        <w:rPr>
          <w:rFonts w:cs="仿宋"/>
          <w:bCs/>
          <w:caps/>
          <w:kern w:val="0"/>
          <w:szCs w:val="20"/>
        </w:rPr>
        <w:fldChar w:fldCharType="end"/>
      </w:r>
    </w:p>
    <w:p w14:paraId="2E74FF91">
      <w:pPr>
        <w:pStyle w:val="17"/>
        <w:tabs>
          <w:tab w:val="right" w:leader="dot" w:pos="9332"/>
        </w:tabs>
      </w:pPr>
      <w:r>
        <w:rPr>
          <w:rFonts w:cs="仿宋"/>
          <w:bCs/>
          <w:caps/>
          <w:kern w:val="0"/>
          <w:szCs w:val="20"/>
        </w:rPr>
        <w:fldChar w:fldCharType="begin"/>
      </w:r>
      <w:r>
        <w:rPr>
          <w:rFonts w:cs="仿宋"/>
          <w:bCs/>
          <w:caps/>
          <w:kern w:val="0"/>
          <w:szCs w:val="20"/>
        </w:rPr>
        <w:instrText xml:space="preserve"> HYPERLINK \l _Toc7027 </w:instrText>
      </w:r>
      <w:r>
        <w:rPr>
          <w:rFonts w:cs="仿宋"/>
          <w:bCs/>
          <w:caps/>
          <w:kern w:val="0"/>
          <w:szCs w:val="20"/>
        </w:rPr>
        <w:fldChar w:fldCharType="separate"/>
      </w:r>
      <w:r>
        <w:rPr>
          <w:rFonts w:hint="eastAsia"/>
        </w:rPr>
        <w:t>2.3.7 可移植性</w:t>
      </w:r>
      <w:r>
        <w:tab/>
      </w:r>
      <w:r>
        <w:fldChar w:fldCharType="begin"/>
      </w:r>
      <w:r>
        <w:instrText xml:space="preserve"> PAGEREF _Toc7027 \h </w:instrText>
      </w:r>
      <w:r>
        <w:fldChar w:fldCharType="separate"/>
      </w:r>
      <w:r>
        <w:t>10</w:t>
      </w:r>
      <w:r>
        <w:fldChar w:fldCharType="end"/>
      </w:r>
      <w:r>
        <w:rPr>
          <w:rFonts w:cs="仿宋"/>
          <w:bCs/>
          <w:caps/>
          <w:kern w:val="0"/>
          <w:szCs w:val="20"/>
        </w:rPr>
        <w:fldChar w:fldCharType="end"/>
      </w:r>
    </w:p>
    <w:p w14:paraId="5AE95357">
      <w:pPr>
        <w:pStyle w:val="17"/>
        <w:tabs>
          <w:tab w:val="right" w:leader="dot" w:pos="9332"/>
        </w:tabs>
      </w:pPr>
      <w:r>
        <w:rPr>
          <w:rFonts w:cs="仿宋"/>
          <w:bCs/>
          <w:caps/>
          <w:kern w:val="0"/>
          <w:szCs w:val="20"/>
        </w:rPr>
        <w:fldChar w:fldCharType="begin"/>
      </w:r>
      <w:r>
        <w:rPr>
          <w:rFonts w:cs="仿宋"/>
          <w:bCs/>
          <w:caps/>
          <w:kern w:val="0"/>
          <w:szCs w:val="20"/>
        </w:rPr>
        <w:instrText xml:space="preserve"> HYPERLINK \l _Toc22355 </w:instrText>
      </w:r>
      <w:r>
        <w:rPr>
          <w:rFonts w:cs="仿宋"/>
          <w:bCs/>
          <w:caps/>
          <w:kern w:val="0"/>
          <w:szCs w:val="20"/>
        </w:rPr>
        <w:fldChar w:fldCharType="separate"/>
      </w:r>
      <w:r>
        <w:rPr>
          <w:rFonts w:hint="eastAsia"/>
        </w:rPr>
        <w:t>2.3.8 系统性能需求</w:t>
      </w:r>
      <w:r>
        <w:tab/>
      </w:r>
      <w:r>
        <w:fldChar w:fldCharType="begin"/>
      </w:r>
      <w:r>
        <w:instrText xml:space="preserve"> PAGEREF _Toc22355 \h </w:instrText>
      </w:r>
      <w:r>
        <w:fldChar w:fldCharType="separate"/>
      </w:r>
      <w:r>
        <w:t>10</w:t>
      </w:r>
      <w:r>
        <w:fldChar w:fldCharType="end"/>
      </w:r>
      <w:r>
        <w:rPr>
          <w:rFonts w:cs="仿宋"/>
          <w:bCs/>
          <w:caps/>
          <w:kern w:val="0"/>
          <w:szCs w:val="20"/>
        </w:rPr>
        <w:fldChar w:fldCharType="end"/>
      </w:r>
    </w:p>
    <w:p w14:paraId="50B23CBD">
      <w:pPr>
        <w:pStyle w:val="22"/>
        <w:tabs>
          <w:tab w:val="right" w:leader="dot" w:pos="9332"/>
        </w:tabs>
      </w:pPr>
      <w:r>
        <w:rPr>
          <w:rFonts w:cs="仿宋"/>
          <w:bCs/>
          <w:caps/>
          <w:kern w:val="0"/>
          <w:szCs w:val="20"/>
        </w:rPr>
        <w:fldChar w:fldCharType="begin"/>
      </w:r>
      <w:r>
        <w:rPr>
          <w:rFonts w:cs="仿宋"/>
          <w:bCs/>
          <w:caps/>
          <w:kern w:val="0"/>
          <w:szCs w:val="20"/>
        </w:rPr>
        <w:instrText xml:space="preserve"> HYPERLINK \l _Toc16710 </w:instrText>
      </w:r>
      <w:r>
        <w:rPr>
          <w:rFonts w:cs="仿宋"/>
          <w:bCs/>
          <w:caps/>
          <w:kern w:val="0"/>
          <w:szCs w:val="20"/>
        </w:rPr>
        <w:fldChar w:fldCharType="separate"/>
      </w:r>
      <w:r>
        <w:rPr>
          <w:rFonts w:hint="eastAsia"/>
        </w:rPr>
        <w:t>第三章 商务要求</w:t>
      </w:r>
      <w:r>
        <w:tab/>
      </w:r>
      <w:r>
        <w:fldChar w:fldCharType="begin"/>
      </w:r>
      <w:r>
        <w:instrText xml:space="preserve"> PAGEREF _Toc16710 \h </w:instrText>
      </w:r>
      <w:r>
        <w:fldChar w:fldCharType="separate"/>
      </w:r>
      <w:r>
        <w:t>11</w:t>
      </w:r>
      <w:r>
        <w:fldChar w:fldCharType="end"/>
      </w:r>
      <w:r>
        <w:rPr>
          <w:rFonts w:cs="仿宋"/>
          <w:bCs/>
          <w:caps/>
          <w:kern w:val="0"/>
          <w:szCs w:val="20"/>
        </w:rPr>
        <w:fldChar w:fldCharType="end"/>
      </w:r>
    </w:p>
    <w:p w14:paraId="16DC8BA5">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_Toc32740 </w:instrText>
      </w:r>
      <w:r>
        <w:rPr>
          <w:rFonts w:cs="仿宋"/>
          <w:bCs/>
          <w:caps/>
          <w:kern w:val="0"/>
          <w:szCs w:val="20"/>
        </w:rPr>
        <w:fldChar w:fldCharType="separate"/>
      </w:r>
      <w:r>
        <w:rPr>
          <w:rFonts w:hint="eastAsia"/>
        </w:rPr>
        <w:t>3.1 安全防护体系建设要求</w:t>
      </w:r>
      <w:r>
        <w:tab/>
      </w:r>
      <w:r>
        <w:fldChar w:fldCharType="begin"/>
      </w:r>
      <w:r>
        <w:instrText xml:space="preserve"> PAGEREF _Toc32740 \h </w:instrText>
      </w:r>
      <w:r>
        <w:fldChar w:fldCharType="separate"/>
      </w:r>
      <w:r>
        <w:t>11</w:t>
      </w:r>
      <w:r>
        <w:fldChar w:fldCharType="end"/>
      </w:r>
      <w:r>
        <w:rPr>
          <w:rFonts w:cs="仿宋"/>
          <w:bCs/>
          <w:caps/>
          <w:kern w:val="0"/>
          <w:szCs w:val="20"/>
        </w:rPr>
        <w:fldChar w:fldCharType="end"/>
      </w:r>
    </w:p>
    <w:p w14:paraId="057A7C5F">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_Toc3866 </w:instrText>
      </w:r>
      <w:r>
        <w:rPr>
          <w:rFonts w:cs="仿宋"/>
          <w:bCs/>
          <w:caps/>
          <w:kern w:val="0"/>
          <w:szCs w:val="20"/>
        </w:rPr>
        <w:fldChar w:fldCharType="separate"/>
      </w:r>
      <w:r>
        <w:rPr>
          <w:rFonts w:hint="eastAsia"/>
        </w:rPr>
        <w:t>3.2 密码应用建设要求</w:t>
      </w:r>
      <w:r>
        <w:tab/>
      </w:r>
      <w:r>
        <w:fldChar w:fldCharType="begin"/>
      </w:r>
      <w:r>
        <w:instrText xml:space="preserve"> PAGEREF _Toc3866 \h </w:instrText>
      </w:r>
      <w:r>
        <w:fldChar w:fldCharType="separate"/>
      </w:r>
      <w:r>
        <w:t>11</w:t>
      </w:r>
      <w:r>
        <w:fldChar w:fldCharType="end"/>
      </w:r>
      <w:r>
        <w:rPr>
          <w:rFonts w:cs="仿宋"/>
          <w:bCs/>
          <w:caps/>
          <w:kern w:val="0"/>
          <w:szCs w:val="20"/>
        </w:rPr>
        <w:fldChar w:fldCharType="end"/>
      </w:r>
    </w:p>
    <w:p w14:paraId="043FE670">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_Toc32503 </w:instrText>
      </w:r>
      <w:r>
        <w:rPr>
          <w:rFonts w:cs="仿宋"/>
          <w:bCs/>
          <w:caps/>
          <w:kern w:val="0"/>
          <w:szCs w:val="20"/>
        </w:rPr>
        <w:fldChar w:fldCharType="separate"/>
      </w:r>
      <w:r>
        <w:rPr>
          <w:rFonts w:hint="eastAsia"/>
        </w:rPr>
        <w:t>3.3 知识产权交付要求</w:t>
      </w:r>
      <w:r>
        <w:tab/>
      </w:r>
      <w:r>
        <w:fldChar w:fldCharType="begin"/>
      </w:r>
      <w:r>
        <w:instrText xml:space="preserve"> PAGEREF _Toc32503 \h </w:instrText>
      </w:r>
      <w:r>
        <w:fldChar w:fldCharType="separate"/>
      </w:r>
      <w:r>
        <w:t>11</w:t>
      </w:r>
      <w:r>
        <w:fldChar w:fldCharType="end"/>
      </w:r>
      <w:r>
        <w:rPr>
          <w:rFonts w:cs="仿宋"/>
          <w:bCs/>
          <w:caps/>
          <w:kern w:val="0"/>
          <w:szCs w:val="20"/>
        </w:rPr>
        <w:fldChar w:fldCharType="end"/>
      </w:r>
    </w:p>
    <w:p w14:paraId="4AC69F1D">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_Toc6864 </w:instrText>
      </w:r>
      <w:r>
        <w:rPr>
          <w:rFonts w:cs="仿宋"/>
          <w:bCs/>
          <w:caps/>
          <w:kern w:val="0"/>
          <w:szCs w:val="20"/>
        </w:rPr>
        <w:fldChar w:fldCharType="separate"/>
      </w:r>
      <w:r>
        <w:rPr>
          <w:rFonts w:hint="eastAsia"/>
        </w:rPr>
        <w:t>3.4 项目质量管理要求</w:t>
      </w:r>
      <w:r>
        <w:tab/>
      </w:r>
      <w:r>
        <w:fldChar w:fldCharType="begin"/>
      </w:r>
      <w:r>
        <w:instrText xml:space="preserve"> PAGEREF _Toc6864 \h </w:instrText>
      </w:r>
      <w:r>
        <w:fldChar w:fldCharType="separate"/>
      </w:r>
      <w:r>
        <w:t>11</w:t>
      </w:r>
      <w:r>
        <w:fldChar w:fldCharType="end"/>
      </w:r>
      <w:r>
        <w:rPr>
          <w:rFonts w:cs="仿宋"/>
          <w:bCs/>
          <w:caps/>
          <w:kern w:val="0"/>
          <w:szCs w:val="20"/>
        </w:rPr>
        <w:fldChar w:fldCharType="end"/>
      </w:r>
    </w:p>
    <w:p w14:paraId="184ACD24">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_Toc31014 </w:instrText>
      </w:r>
      <w:r>
        <w:rPr>
          <w:rFonts w:cs="仿宋"/>
          <w:bCs/>
          <w:caps/>
          <w:kern w:val="0"/>
          <w:szCs w:val="20"/>
        </w:rPr>
        <w:fldChar w:fldCharType="separate"/>
      </w:r>
      <w:r>
        <w:rPr>
          <w:rFonts w:hint="eastAsia"/>
        </w:rPr>
        <w:t>3.5 项目验收要求</w:t>
      </w:r>
      <w:r>
        <w:tab/>
      </w:r>
      <w:r>
        <w:fldChar w:fldCharType="begin"/>
      </w:r>
      <w:r>
        <w:instrText xml:space="preserve"> PAGEREF _Toc31014 \h </w:instrText>
      </w:r>
      <w:r>
        <w:fldChar w:fldCharType="separate"/>
      </w:r>
      <w:r>
        <w:t>12</w:t>
      </w:r>
      <w:r>
        <w:fldChar w:fldCharType="end"/>
      </w:r>
      <w:r>
        <w:rPr>
          <w:rFonts w:cs="仿宋"/>
          <w:bCs/>
          <w:caps/>
          <w:kern w:val="0"/>
          <w:szCs w:val="20"/>
        </w:rPr>
        <w:fldChar w:fldCharType="end"/>
      </w:r>
    </w:p>
    <w:p w14:paraId="39DD8516">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_Toc11247 </w:instrText>
      </w:r>
      <w:r>
        <w:rPr>
          <w:rFonts w:cs="仿宋"/>
          <w:bCs/>
          <w:caps/>
          <w:kern w:val="0"/>
          <w:szCs w:val="20"/>
        </w:rPr>
        <w:fldChar w:fldCharType="separate"/>
      </w:r>
      <w:r>
        <w:rPr>
          <w:rFonts w:hint="eastAsia"/>
        </w:rPr>
        <w:t>3.6 保修和售后服务要求</w:t>
      </w:r>
      <w:r>
        <w:tab/>
      </w:r>
      <w:r>
        <w:fldChar w:fldCharType="begin"/>
      </w:r>
      <w:r>
        <w:instrText xml:space="preserve"> PAGEREF _Toc11247 \h </w:instrText>
      </w:r>
      <w:r>
        <w:fldChar w:fldCharType="separate"/>
      </w:r>
      <w:r>
        <w:t>13</w:t>
      </w:r>
      <w:r>
        <w:fldChar w:fldCharType="end"/>
      </w:r>
      <w:r>
        <w:rPr>
          <w:rFonts w:cs="仿宋"/>
          <w:bCs/>
          <w:caps/>
          <w:kern w:val="0"/>
          <w:szCs w:val="20"/>
        </w:rPr>
        <w:fldChar w:fldCharType="end"/>
      </w:r>
    </w:p>
    <w:p w14:paraId="7C2198AC">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_Toc16360 </w:instrText>
      </w:r>
      <w:r>
        <w:rPr>
          <w:rFonts w:cs="仿宋"/>
          <w:bCs/>
          <w:caps/>
          <w:kern w:val="0"/>
          <w:szCs w:val="20"/>
        </w:rPr>
        <w:fldChar w:fldCharType="separate"/>
      </w:r>
      <w:r>
        <w:rPr>
          <w:rFonts w:hint="eastAsia"/>
        </w:rPr>
        <w:t>3.7 人员培训要求</w:t>
      </w:r>
      <w:r>
        <w:tab/>
      </w:r>
      <w:r>
        <w:fldChar w:fldCharType="begin"/>
      </w:r>
      <w:r>
        <w:instrText xml:space="preserve"> PAGEREF _Toc16360 \h </w:instrText>
      </w:r>
      <w:r>
        <w:fldChar w:fldCharType="separate"/>
      </w:r>
      <w:r>
        <w:t>14</w:t>
      </w:r>
      <w:r>
        <w:fldChar w:fldCharType="end"/>
      </w:r>
      <w:r>
        <w:rPr>
          <w:rFonts w:cs="仿宋"/>
          <w:bCs/>
          <w:caps/>
          <w:kern w:val="0"/>
          <w:szCs w:val="20"/>
        </w:rPr>
        <w:fldChar w:fldCharType="end"/>
      </w:r>
    </w:p>
    <w:p w14:paraId="05D2E094">
      <w:pPr>
        <w:pStyle w:val="25"/>
        <w:tabs>
          <w:tab w:val="right" w:leader="dot" w:pos="9332"/>
        </w:tabs>
      </w:pPr>
      <w:r>
        <w:rPr>
          <w:rFonts w:cs="仿宋"/>
          <w:bCs/>
          <w:caps/>
          <w:kern w:val="0"/>
          <w:szCs w:val="20"/>
        </w:rPr>
        <w:fldChar w:fldCharType="begin"/>
      </w:r>
      <w:r>
        <w:rPr>
          <w:rFonts w:cs="仿宋"/>
          <w:bCs/>
          <w:caps/>
          <w:kern w:val="0"/>
          <w:szCs w:val="20"/>
        </w:rPr>
        <w:instrText xml:space="preserve"> HYPERLINK \l _Toc32244 </w:instrText>
      </w:r>
      <w:r>
        <w:rPr>
          <w:rFonts w:cs="仿宋"/>
          <w:bCs/>
          <w:caps/>
          <w:kern w:val="0"/>
          <w:szCs w:val="20"/>
        </w:rPr>
        <w:fldChar w:fldCharType="separate"/>
      </w:r>
      <w:r>
        <w:rPr>
          <w:rFonts w:hint="eastAsia"/>
        </w:rPr>
        <w:t>3.8 项目建设进度要求</w:t>
      </w:r>
      <w:r>
        <w:tab/>
      </w:r>
      <w:r>
        <w:fldChar w:fldCharType="begin"/>
      </w:r>
      <w:r>
        <w:instrText xml:space="preserve"> PAGEREF _Toc32244 \h </w:instrText>
      </w:r>
      <w:r>
        <w:fldChar w:fldCharType="separate"/>
      </w:r>
      <w:r>
        <w:t>15</w:t>
      </w:r>
      <w:r>
        <w:fldChar w:fldCharType="end"/>
      </w:r>
      <w:r>
        <w:rPr>
          <w:rFonts w:cs="仿宋"/>
          <w:bCs/>
          <w:caps/>
          <w:kern w:val="0"/>
          <w:szCs w:val="20"/>
        </w:rPr>
        <w:fldChar w:fldCharType="end"/>
      </w:r>
    </w:p>
    <w:p w14:paraId="64B7AE4B">
      <w:pPr>
        <w:ind w:firstLine="0" w:firstLineChars="0"/>
        <w:rPr>
          <w:rFonts w:hint="eastAsia" w:ascii="仿宋_GB2312" w:hAnsi="仿宋_GB2312" w:eastAsia="仿宋_GB2312" w:cs="仿宋_GB2312"/>
        </w:rPr>
      </w:pPr>
      <w:r>
        <w:rPr>
          <w:rFonts w:cs="仿宋"/>
          <w:bCs/>
          <w:caps/>
          <w:kern w:val="0"/>
          <w:szCs w:val="20"/>
        </w:rPr>
        <w:fldChar w:fldCharType="end"/>
      </w:r>
    </w:p>
    <w:p w14:paraId="7FF03096">
      <w:pPr>
        <w:pStyle w:val="2"/>
        <w:ind w:left="431" w:hanging="142"/>
        <w:sectPr>
          <w:headerReference r:id="rId7" w:type="first"/>
          <w:footerReference r:id="rId10" w:type="first"/>
          <w:headerReference r:id="rId5" w:type="default"/>
          <w:footerReference r:id="rId8" w:type="default"/>
          <w:headerReference r:id="rId6" w:type="even"/>
          <w:footerReference r:id="rId9" w:type="even"/>
          <w:pgSz w:w="11906" w:h="16838"/>
          <w:pgMar w:top="1440" w:right="1287" w:bottom="1440" w:left="1287" w:header="737" w:footer="992" w:gutter="0"/>
          <w:pgNumType w:fmt="upperRoman" w:start="1"/>
          <w:cols w:space="425" w:num="1"/>
          <w:titlePg/>
          <w:docGrid w:linePitch="381" w:charSpace="0"/>
        </w:sectPr>
      </w:pPr>
    </w:p>
    <w:p w14:paraId="0949A6C3">
      <w:pPr>
        <w:pStyle w:val="2"/>
        <w:ind w:left="431" w:hanging="142"/>
      </w:pPr>
      <w:bookmarkStart w:id="0" w:name="_Toc28207"/>
      <w:r>
        <w:rPr>
          <w:rFonts w:hint="eastAsia"/>
        </w:rPr>
        <w:t>项目概述</w:t>
      </w:r>
      <w:bookmarkEnd w:id="0"/>
    </w:p>
    <w:p w14:paraId="6FC8448B">
      <w:pPr>
        <w:pStyle w:val="3"/>
      </w:pPr>
      <w:bookmarkStart w:id="1" w:name="_Toc22866"/>
      <w:r>
        <w:rPr>
          <w:rFonts w:hint="eastAsia"/>
        </w:rPr>
        <w:t>项目预算</w:t>
      </w:r>
      <w:bookmarkEnd w:id="1"/>
    </w:p>
    <w:p w14:paraId="1898C3F7">
      <w:pPr>
        <w:ind w:firstLine="560"/>
        <w:rPr>
          <w:rFonts w:hint="eastAsia" w:ascii="仿宋_GB2312" w:hAnsi="仿宋_GB2312" w:eastAsia="仿宋_GB2312" w:cs="仿宋_GB2312"/>
          <w:color w:val="auto"/>
        </w:rPr>
      </w:pPr>
      <w:r>
        <w:rPr>
          <w:rFonts w:hint="eastAsia" w:ascii="仿宋_GB2312" w:hAnsi="仿宋_GB2312" w:eastAsia="仿宋_GB2312" w:cs="仿宋_GB2312"/>
          <w:color w:val="auto"/>
        </w:rPr>
        <w:t>项目预算：</w:t>
      </w:r>
      <w:r>
        <w:rPr>
          <w:rFonts w:hint="eastAsia" w:ascii="仿宋_GB2312" w:hAnsi="仿宋_GB2312" w:eastAsia="仿宋_GB2312" w:cs="仿宋_GB2312"/>
          <w:color w:val="auto"/>
          <w:lang w:val="en-US" w:eastAsia="zh-CN"/>
        </w:rPr>
        <w:t>315</w:t>
      </w:r>
      <w:r>
        <w:rPr>
          <w:rFonts w:hint="eastAsia" w:ascii="仿宋_GB2312" w:hAnsi="仿宋_GB2312" w:eastAsia="仿宋_GB2312" w:cs="仿宋_GB2312"/>
          <w:color w:val="auto"/>
        </w:rPr>
        <w:t>万元，最高限价：</w:t>
      </w:r>
      <w:r>
        <w:rPr>
          <w:rFonts w:hint="eastAsia" w:ascii="仿宋_GB2312" w:hAnsi="仿宋_GB2312" w:eastAsia="仿宋_GB2312" w:cs="仿宋_GB2312"/>
          <w:color w:val="auto"/>
          <w:lang w:val="en-US" w:eastAsia="zh-CN"/>
        </w:rPr>
        <w:t>315</w:t>
      </w:r>
      <w:r>
        <w:rPr>
          <w:rFonts w:hint="eastAsia" w:ascii="仿宋_GB2312" w:hAnsi="仿宋_GB2312" w:eastAsia="仿宋_GB2312" w:cs="仿宋_GB2312"/>
          <w:color w:val="auto"/>
        </w:rPr>
        <w:t>万元。</w:t>
      </w:r>
    </w:p>
    <w:p w14:paraId="357555D7">
      <w:pPr>
        <w:pStyle w:val="3"/>
      </w:pPr>
      <w:bookmarkStart w:id="2" w:name="_Toc28037"/>
      <w:r>
        <w:rPr>
          <w:rFonts w:hint="eastAsia"/>
        </w:rPr>
        <w:t>建设背景</w:t>
      </w:r>
      <w:bookmarkEnd w:id="2"/>
    </w:p>
    <w:p w14:paraId="716AFBEF">
      <w:pPr>
        <w:ind w:firstLine="560"/>
        <w:rPr>
          <w:rFonts w:hint="eastAsia" w:ascii="仿宋_GB2312" w:hAnsi="仿宋_GB2312" w:eastAsia="仿宋_GB2312" w:cs="仿宋_GB2312"/>
          <w:szCs w:val="24"/>
        </w:rPr>
      </w:pPr>
      <w:r>
        <w:rPr>
          <w:rFonts w:hint="eastAsia" w:ascii="仿宋_GB2312" w:hAnsi="仿宋_GB2312" w:eastAsia="仿宋_GB2312" w:cs="仿宋_GB2312"/>
          <w:szCs w:val="24"/>
        </w:rPr>
        <w:t>2023年1月，</w:t>
      </w:r>
      <w:r>
        <w:rPr>
          <w:rFonts w:hint="eastAsia" w:ascii="仿宋_GB2312" w:hAnsi="仿宋_GB2312" w:eastAsia="仿宋_GB2312" w:cs="仿宋_GB2312"/>
        </w:rPr>
        <w:t>国家疾控局综合司印发《加快建设完善省统筹区域传染病监测预警与应急指挥信息平台实施方案》（国疾控综规财函〔2023〕18号），</w:t>
      </w:r>
      <w:r>
        <w:rPr>
          <w:rFonts w:hint="eastAsia" w:ascii="仿宋_GB2312" w:hAnsi="仿宋_GB2312" w:eastAsia="仿宋_GB2312" w:cs="仿宋_GB2312"/>
          <w:szCs w:val="24"/>
        </w:rPr>
        <w:t>要求整合现有传染病监测和应急相关信息系统，建立“全国一网统管、平台两级建设，数据统一采集、业务分级应用”的一体化省统筹区域平台。</w:t>
      </w:r>
    </w:p>
    <w:p w14:paraId="05B999EA">
      <w:pPr>
        <w:ind w:firstLine="560"/>
        <w:rPr>
          <w:rFonts w:hint="eastAsia" w:ascii="仿宋_GB2312" w:hAnsi="仿宋_GB2312" w:eastAsia="仿宋_GB2312" w:cs="仿宋_GB2312"/>
          <w:szCs w:val="24"/>
        </w:rPr>
      </w:pPr>
      <w:r>
        <w:rPr>
          <w:rFonts w:hint="eastAsia" w:ascii="仿宋_GB2312" w:hAnsi="仿宋_GB2312" w:eastAsia="仿宋_GB2312" w:cs="仿宋_GB2312"/>
          <w:szCs w:val="24"/>
        </w:rPr>
        <w:t>2023年9月，国家疾控局综合司印发《关于印发监测预警与应急指挥能力提升项目工作任务清单的函》（国疾控综规财函〔2023〕244号），对省统筹区域传染病监测预警与应急指挥信息平台项目建设工作任务清单进行明确，并要求成立项目工作专班组负责推进项目建设。</w:t>
      </w:r>
    </w:p>
    <w:p w14:paraId="3F95CC54">
      <w:pPr>
        <w:ind w:firstLine="560"/>
        <w:rPr>
          <w:rFonts w:hint="eastAsia" w:ascii="仿宋_GB2312" w:hAnsi="仿宋_GB2312" w:eastAsia="仿宋_GB2312" w:cs="仿宋_GB2312"/>
          <w:szCs w:val="24"/>
        </w:rPr>
      </w:pPr>
      <w:r>
        <w:rPr>
          <w:rFonts w:hint="eastAsia" w:ascii="仿宋_GB2312" w:hAnsi="仿宋_GB2312" w:eastAsia="仿宋_GB2312" w:cs="仿宋_GB2312"/>
          <w:szCs w:val="24"/>
        </w:rPr>
        <w:t>2023年12月，基于本省实际情况，青海省疾病预防控制局联合青海省卫生健康委于联合制定印发《青海省加快建设完善省统筹区域传染病监测预警与应急指挥信息平台实施方案》（青疾控〔2023〕6号），组织开展项目建设工作。</w:t>
      </w:r>
    </w:p>
    <w:p w14:paraId="2AE7118F">
      <w:pPr>
        <w:ind w:firstLine="560"/>
        <w:rPr>
          <w:rFonts w:hint="eastAsia" w:ascii="仿宋_GB2312" w:hAnsi="仿宋_GB2312" w:eastAsia="仿宋_GB2312" w:cs="仿宋_GB2312"/>
          <w:szCs w:val="24"/>
        </w:rPr>
      </w:pPr>
      <w:r>
        <w:rPr>
          <w:rFonts w:hint="eastAsia" w:ascii="仿宋_GB2312" w:hAnsi="仿宋_GB2312" w:eastAsia="仿宋_GB2312" w:cs="仿宋_GB2312"/>
          <w:szCs w:val="24"/>
        </w:rPr>
        <w:t>本项目作为《青海省传染病监测预警与应急指挥能力提升（业务应用系统）项目》的基础支撑能力补充，其建设背景与主体项目高度一致。两个项目均是根据国家疾控局下发的实施方案文件（国疾控综规财函〔2023〕18号）以及青海省疾控局的统一部署和指导下，致力开展省级统筹区域传染病监测预警与应急指挥信息平台的建设。通过项目的实施，将进一步提升青海省在传染病防控领域的信息化水平，增强应对突发公共卫生事件的能力，确保人民群众的生命安全和身体健康。</w:t>
      </w:r>
    </w:p>
    <w:p w14:paraId="70CC9438">
      <w:pPr>
        <w:pStyle w:val="3"/>
      </w:pPr>
      <w:bookmarkStart w:id="3" w:name="_Toc16904"/>
      <w:r>
        <w:rPr>
          <w:rFonts w:hint="eastAsia"/>
        </w:rPr>
        <w:t>建设目标</w:t>
      </w:r>
      <w:bookmarkEnd w:id="3"/>
    </w:p>
    <w:p w14:paraId="12654EEA">
      <w:pPr>
        <w:ind w:firstLine="560"/>
        <w:rPr>
          <w:rFonts w:hint="eastAsia" w:ascii="仿宋_GB2312" w:hAnsi="仿宋_GB2312" w:eastAsia="仿宋_GB2312" w:cs="仿宋_GB2312"/>
          <w:color w:val="FF0000"/>
          <w:lang w:val="en-US" w:eastAsia="zh-CN"/>
        </w:rPr>
      </w:pPr>
      <w:r>
        <w:rPr>
          <w:rFonts w:hint="eastAsia" w:ascii="仿宋_GB2312" w:hAnsi="仿宋_GB2312" w:eastAsia="仿宋_GB2312" w:cs="仿宋_GB2312"/>
          <w:lang w:val="en-US" w:eastAsia="zh-CN"/>
        </w:rPr>
        <w:t>根据《国家疾控局综合司关于印发监测预警与应急指挥能力提升项目工作任务清单的函》（以下简称“工作任务清单”）文件要求，</w:t>
      </w:r>
      <w:r>
        <w:rPr>
          <w:rFonts w:hint="eastAsia" w:ascii="仿宋_GB2312" w:hAnsi="仿宋_GB2312" w:eastAsia="仿宋_GB2312" w:cs="仿宋_GB2312"/>
          <w:color w:val="auto"/>
          <w:lang w:val="en-US" w:eastAsia="zh-CN"/>
        </w:rPr>
        <w:t>青海省全省共计110家二级及以上传染病网络直报公立医疗机构，2024年年底最少应该部署51家，正常运行率达到已部署机构的80%；2025年末，实现区域二级及以上传染病网络直报公立医疗机构集成部署应用率达100%，正常运行率达到已部署机构的90%。</w:t>
      </w:r>
    </w:p>
    <w:p w14:paraId="6AED217F">
      <w:pPr>
        <w:pStyle w:val="3"/>
      </w:pPr>
      <w:bookmarkStart w:id="4" w:name="_Toc7000"/>
      <w:r>
        <w:rPr>
          <w:rFonts w:hint="eastAsia"/>
        </w:rPr>
        <w:t>建设规模</w:t>
      </w:r>
      <w:bookmarkEnd w:id="4"/>
    </w:p>
    <w:p w14:paraId="2652175C">
      <w:pPr>
        <w:ind w:firstLine="560"/>
        <w:rPr>
          <w:rFonts w:hint="eastAsia" w:ascii="仿宋_GB2312" w:hAnsi="仿宋_GB2312" w:eastAsia="仿宋_GB2312" w:cs="仿宋_GB2312"/>
          <w:lang w:val="en-US" w:eastAsia="zh-CN"/>
        </w:rPr>
      </w:pPr>
      <w:bookmarkStart w:id="5" w:name="_Toc2864"/>
      <w:bookmarkStart w:id="6" w:name="_Toc26084"/>
      <w:r>
        <w:rPr>
          <w:rFonts w:hint="eastAsia" w:ascii="仿宋_GB2312" w:hAnsi="仿宋_GB2312" w:eastAsia="仿宋_GB2312" w:cs="仿宋_GB2312"/>
        </w:rPr>
        <w:t>本项目依托青海省电子政务外网、青海省卫生信息专网</w:t>
      </w:r>
      <w:r>
        <w:rPr>
          <w:rFonts w:hint="eastAsia" w:ascii="仿宋_GB2312" w:hAnsi="仿宋_GB2312" w:eastAsia="仿宋_GB2312" w:cs="仿宋_GB2312"/>
          <w:lang w:eastAsia="zh-CN"/>
        </w:rPr>
        <w:t>，</w:t>
      </w:r>
      <w:r>
        <w:rPr>
          <w:rFonts w:hint="eastAsia" w:ascii="仿宋_GB2312" w:hAnsi="仿宋_GB2312" w:eastAsia="仿宋_GB2312" w:cs="仿宋_GB2312"/>
        </w:rPr>
        <w:t>建设</w:t>
      </w:r>
      <w:r>
        <w:rPr>
          <w:rFonts w:hint="eastAsia" w:ascii="仿宋_GB2312" w:hAnsi="仿宋_GB2312" w:eastAsia="仿宋_GB2312" w:cs="仿宋_GB2312"/>
          <w:lang w:val="en-US" w:eastAsia="zh-CN"/>
        </w:rPr>
        <w:t>完成</w:t>
      </w:r>
      <w:r>
        <w:rPr>
          <w:rFonts w:hint="eastAsia" w:ascii="仿宋_GB2312" w:hAnsi="仿宋_GB2312" w:eastAsia="仿宋_GB2312" w:cs="仿宋_GB2312"/>
          <w:lang w:eastAsia="zh-CN"/>
        </w:rPr>
        <w:t>110</w:t>
      </w:r>
      <w:r>
        <w:rPr>
          <w:rFonts w:hint="eastAsia" w:ascii="仿宋_GB2312" w:hAnsi="仿宋_GB2312" w:eastAsia="仿宋_GB2312" w:cs="仿宋_GB2312"/>
        </w:rPr>
        <w:t>家二级及以上公立医疗卫生机构</w:t>
      </w:r>
      <w:r>
        <w:rPr>
          <w:rFonts w:hint="eastAsia" w:ascii="仿宋_GB2312" w:hAnsi="仿宋_GB2312" w:eastAsia="仿宋_GB2312" w:cs="仿宋_GB2312"/>
          <w:lang w:val="en-US" w:eastAsia="zh-CN"/>
        </w:rPr>
        <w:t>国家智能监测预警前置软件部署实施工作，并完成与国家平台、青海省平台数据推送，达到国家要求。</w:t>
      </w:r>
    </w:p>
    <w:bookmarkEnd w:id="5"/>
    <w:bookmarkEnd w:id="6"/>
    <w:p w14:paraId="568DA4FF">
      <w:pPr>
        <w:pStyle w:val="3"/>
      </w:pPr>
      <w:bookmarkStart w:id="7" w:name="_Toc11340"/>
      <w:r>
        <w:rPr>
          <w:rFonts w:hint="eastAsia"/>
        </w:rPr>
        <w:t>建设内容</w:t>
      </w:r>
      <w:bookmarkEnd w:id="7"/>
    </w:p>
    <w:p w14:paraId="5368FA9F">
      <w:pPr>
        <w:ind w:firstLine="560"/>
        <w:rPr>
          <w:rFonts w:hint="eastAsia" w:ascii="仿宋_GB2312" w:hAnsi="仿宋_GB2312" w:eastAsia="仿宋_GB2312" w:cs="仿宋_GB2312"/>
        </w:rPr>
      </w:pPr>
      <w:r>
        <w:rPr>
          <w:rFonts w:hint="eastAsia" w:ascii="仿宋_GB2312" w:hAnsi="仿宋_GB2312" w:eastAsia="仿宋_GB2312" w:cs="仿宋_GB2312"/>
        </w:rPr>
        <w:t>完成全省</w:t>
      </w:r>
      <w:r>
        <w:rPr>
          <w:rFonts w:hint="eastAsia" w:ascii="仿宋_GB2312" w:hAnsi="仿宋_GB2312" w:eastAsia="仿宋_GB2312" w:cs="仿宋_GB2312"/>
          <w:lang w:eastAsia="zh-CN"/>
        </w:rPr>
        <w:t>110</w:t>
      </w:r>
      <w:r>
        <w:rPr>
          <w:rFonts w:hint="eastAsia" w:ascii="仿宋_GB2312" w:hAnsi="仿宋_GB2312" w:eastAsia="仿宋_GB2312" w:cs="仿宋_GB2312"/>
        </w:rPr>
        <w:t>家二级及以上公立医院数据标准化及平台对接实施和试点医院前置服务器软件调试工作。</w:t>
      </w:r>
    </w:p>
    <w:p w14:paraId="5D13CE13">
      <w:pPr>
        <w:ind w:firstLine="560"/>
        <w:rPr>
          <w:rFonts w:hint="eastAsia" w:ascii="仿宋_GB2312" w:hAnsi="仿宋_GB2312" w:eastAsia="仿宋_GB2312" w:cs="仿宋_GB2312"/>
        </w:rPr>
      </w:pPr>
      <w:r>
        <w:rPr>
          <w:rFonts w:hint="eastAsia" w:ascii="仿宋_GB2312" w:hAnsi="仿宋_GB2312" w:eastAsia="仿宋_GB2312" w:cs="仿宋_GB2312"/>
        </w:rPr>
        <w:t>具体建设清单如下：</w:t>
      </w:r>
    </w:p>
    <w:tbl>
      <w:tblPr>
        <w:tblStyle w:val="30"/>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7"/>
        <w:gridCol w:w="1862"/>
        <w:gridCol w:w="5861"/>
        <w:gridCol w:w="1047"/>
      </w:tblGrid>
      <w:tr w14:paraId="60FFF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402" w:type="pct"/>
            <w:vMerge w:val="restart"/>
            <w:shd w:val="clear" w:color="auto" w:fill="E7E6E6" w:themeFill="background2"/>
            <w:vAlign w:val="center"/>
          </w:tcPr>
          <w:p w14:paraId="0099C517">
            <w:pPr>
              <w:spacing w:line="240" w:lineRule="auto"/>
              <w:ind w:firstLine="0" w:firstLineChars="0"/>
              <w:rPr>
                <w:b/>
                <w:bCs/>
                <w:sz w:val="24"/>
                <w:szCs w:val="24"/>
              </w:rPr>
            </w:pPr>
            <w:r>
              <w:rPr>
                <w:rFonts w:hint="eastAsia" w:ascii="仿宋_GB2312" w:hAnsi="仿宋_GB2312" w:eastAsia="仿宋_GB2312" w:cs="仿宋_GB2312"/>
                <w:b/>
                <w:bCs/>
                <w:sz w:val="24"/>
                <w:szCs w:val="24"/>
              </w:rPr>
              <w:t>序号</w:t>
            </w:r>
          </w:p>
        </w:tc>
        <w:tc>
          <w:tcPr>
            <w:tcW w:w="976" w:type="pct"/>
            <w:vMerge w:val="restart"/>
            <w:shd w:val="clear" w:color="auto" w:fill="E7E6E6" w:themeFill="background2"/>
            <w:vAlign w:val="center"/>
          </w:tcPr>
          <w:p w14:paraId="262AC3DF">
            <w:pPr>
              <w:spacing w:line="240" w:lineRule="auto"/>
              <w:ind w:firstLine="0" w:firstLineChars="0"/>
              <w:rPr>
                <w:b/>
                <w:bCs/>
                <w:sz w:val="24"/>
                <w:szCs w:val="24"/>
              </w:rPr>
            </w:pPr>
            <w:r>
              <w:rPr>
                <w:rFonts w:hint="eastAsia" w:ascii="仿宋_GB2312" w:hAnsi="仿宋_GB2312" w:eastAsia="仿宋_GB2312" w:cs="仿宋_GB2312"/>
                <w:b/>
                <w:bCs/>
                <w:sz w:val="24"/>
                <w:szCs w:val="24"/>
              </w:rPr>
              <w:t>名称</w:t>
            </w:r>
          </w:p>
        </w:tc>
        <w:tc>
          <w:tcPr>
            <w:tcW w:w="3073" w:type="pct"/>
            <w:vMerge w:val="restart"/>
            <w:shd w:val="clear" w:color="auto" w:fill="E7E6E6" w:themeFill="background2"/>
            <w:vAlign w:val="center"/>
          </w:tcPr>
          <w:p w14:paraId="51A9048C">
            <w:pPr>
              <w:spacing w:line="240" w:lineRule="auto"/>
              <w:ind w:firstLine="0" w:firstLineChars="0"/>
              <w:rPr>
                <w:b/>
                <w:bCs/>
                <w:sz w:val="24"/>
                <w:szCs w:val="24"/>
              </w:rPr>
            </w:pPr>
            <w:r>
              <w:rPr>
                <w:rFonts w:hint="eastAsia" w:ascii="仿宋_GB2312" w:hAnsi="仿宋_GB2312" w:eastAsia="仿宋_GB2312" w:cs="仿宋_GB2312"/>
                <w:b/>
                <w:bCs/>
                <w:sz w:val="24"/>
                <w:szCs w:val="24"/>
              </w:rPr>
              <w:t>功能</w:t>
            </w:r>
          </w:p>
        </w:tc>
        <w:tc>
          <w:tcPr>
            <w:tcW w:w="0" w:type="auto"/>
            <w:vMerge w:val="restart"/>
            <w:shd w:val="clear" w:color="auto" w:fill="E7E6E6" w:themeFill="background2"/>
            <w:vAlign w:val="center"/>
          </w:tcPr>
          <w:p w14:paraId="5C205F96">
            <w:pPr>
              <w:spacing w:line="240" w:lineRule="auto"/>
              <w:ind w:firstLine="0" w:firstLineChars="0"/>
              <w:jc w:val="center"/>
              <w:rPr>
                <w:b/>
                <w:bCs/>
                <w:sz w:val="24"/>
                <w:szCs w:val="24"/>
              </w:rPr>
            </w:pPr>
            <w:r>
              <w:rPr>
                <w:rFonts w:hint="eastAsia" w:ascii="仿宋_GB2312" w:hAnsi="仿宋_GB2312" w:eastAsia="仿宋_GB2312" w:cs="仿宋_GB2312"/>
                <w:b/>
                <w:bCs/>
                <w:sz w:val="24"/>
                <w:szCs w:val="24"/>
              </w:rPr>
              <w:t>数量（套）</w:t>
            </w:r>
          </w:p>
        </w:tc>
      </w:tr>
      <w:tr w14:paraId="54810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402" w:type="pct"/>
            <w:vMerge w:val="continue"/>
            <w:shd w:val="clear" w:color="auto" w:fill="E7E6E6" w:themeFill="background2"/>
            <w:vAlign w:val="center"/>
          </w:tcPr>
          <w:p w14:paraId="566F95F3">
            <w:pPr>
              <w:spacing w:line="240" w:lineRule="auto"/>
              <w:ind w:firstLine="0" w:firstLineChars="0"/>
              <w:rPr>
                <w:sz w:val="24"/>
                <w:szCs w:val="24"/>
              </w:rPr>
            </w:pPr>
          </w:p>
        </w:tc>
        <w:tc>
          <w:tcPr>
            <w:tcW w:w="976" w:type="pct"/>
            <w:vMerge w:val="continue"/>
            <w:shd w:val="clear" w:color="auto" w:fill="E7E6E6" w:themeFill="background2"/>
            <w:vAlign w:val="center"/>
          </w:tcPr>
          <w:p w14:paraId="11D869FD">
            <w:pPr>
              <w:spacing w:line="240" w:lineRule="auto"/>
              <w:ind w:firstLine="0" w:firstLineChars="0"/>
              <w:rPr>
                <w:sz w:val="24"/>
                <w:szCs w:val="24"/>
              </w:rPr>
            </w:pPr>
          </w:p>
        </w:tc>
        <w:tc>
          <w:tcPr>
            <w:tcW w:w="3073" w:type="pct"/>
            <w:vMerge w:val="continue"/>
            <w:shd w:val="clear" w:color="auto" w:fill="E7E6E6" w:themeFill="background2"/>
            <w:vAlign w:val="center"/>
          </w:tcPr>
          <w:p w14:paraId="3666D92A">
            <w:pPr>
              <w:spacing w:line="240" w:lineRule="auto"/>
              <w:ind w:firstLine="0" w:firstLineChars="0"/>
              <w:rPr>
                <w:sz w:val="24"/>
                <w:szCs w:val="24"/>
              </w:rPr>
            </w:pPr>
          </w:p>
        </w:tc>
        <w:tc>
          <w:tcPr>
            <w:tcW w:w="0" w:type="auto"/>
            <w:vMerge w:val="continue"/>
            <w:shd w:val="clear" w:color="auto" w:fill="E7E6E6" w:themeFill="background2"/>
            <w:vAlign w:val="center"/>
          </w:tcPr>
          <w:p w14:paraId="22A5FA53">
            <w:pPr>
              <w:spacing w:line="240" w:lineRule="auto"/>
              <w:ind w:firstLine="0" w:firstLineChars="0"/>
              <w:jc w:val="center"/>
              <w:rPr>
                <w:sz w:val="24"/>
                <w:szCs w:val="24"/>
              </w:rPr>
            </w:pPr>
          </w:p>
        </w:tc>
      </w:tr>
      <w:tr w14:paraId="6D8CD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2" w:type="pct"/>
            <w:shd w:val="clear" w:color="auto" w:fill="auto"/>
            <w:noWrap/>
            <w:vAlign w:val="center"/>
          </w:tcPr>
          <w:p w14:paraId="629A1CD0">
            <w:pPr>
              <w:numPr>
                <w:ilvl w:val="0"/>
                <w:numId w:val="7"/>
              </w:numPr>
              <w:spacing w:line="240" w:lineRule="auto"/>
              <w:ind w:firstLineChars="0"/>
              <w:rPr>
                <w:sz w:val="24"/>
                <w:szCs w:val="24"/>
              </w:rPr>
            </w:pPr>
          </w:p>
        </w:tc>
        <w:tc>
          <w:tcPr>
            <w:tcW w:w="976" w:type="pct"/>
            <w:shd w:val="clear" w:color="auto" w:fill="auto"/>
            <w:vAlign w:val="center"/>
          </w:tcPr>
          <w:p w14:paraId="4D5030BA">
            <w:pPr>
              <w:spacing w:line="240" w:lineRule="auto"/>
              <w:ind w:firstLine="0" w:firstLineChars="0"/>
              <w:rPr>
                <w:rFonts w:hint="default" w:eastAsia="仿宋"/>
                <w:sz w:val="24"/>
                <w:szCs w:val="24"/>
                <w:lang w:val="en-US" w:eastAsia="zh-CN"/>
              </w:rPr>
            </w:pPr>
            <w:r>
              <w:rPr>
                <w:rFonts w:hint="eastAsia" w:ascii="仿宋_GB2312" w:hAnsi="仿宋_GB2312" w:eastAsia="仿宋_GB2312" w:cs="仿宋_GB2312"/>
                <w:sz w:val="24"/>
                <w:szCs w:val="24"/>
                <w:lang w:val="en-US" w:eastAsia="zh-CN"/>
              </w:rPr>
              <w:t>数据标准化及平台对接实施</w:t>
            </w:r>
          </w:p>
        </w:tc>
        <w:tc>
          <w:tcPr>
            <w:tcW w:w="3073" w:type="pct"/>
            <w:shd w:val="clear" w:color="auto" w:fill="auto"/>
            <w:vAlign w:val="center"/>
          </w:tcPr>
          <w:p w14:paraId="186A2F42">
            <w:pPr>
              <w:spacing w:line="240" w:lineRule="auto"/>
              <w:ind w:firstLine="0" w:firstLineChars="0"/>
              <w:rPr>
                <w:rFonts w:hint="eastAsia" w:eastAsia="仿宋"/>
                <w:sz w:val="24"/>
                <w:szCs w:val="24"/>
                <w:lang w:eastAsia="zh-CN"/>
              </w:rPr>
            </w:pPr>
            <w:r>
              <w:rPr>
                <w:rFonts w:hint="eastAsia" w:ascii="仿宋_GB2312" w:hAnsi="仿宋_GB2312" w:eastAsia="仿宋_GB2312" w:cs="仿宋_GB2312"/>
                <w:sz w:val="24"/>
                <w:szCs w:val="24"/>
              </w:rPr>
              <w:t>完成全省</w:t>
            </w:r>
            <w:r>
              <w:rPr>
                <w:rFonts w:hint="eastAsia" w:ascii="仿宋_GB2312" w:hAnsi="仿宋_GB2312" w:eastAsia="仿宋_GB2312" w:cs="仿宋_GB2312"/>
                <w:sz w:val="24"/>
                <w:szCs w:val="24"/>
                <w:lang w:eastAsia="zh-CN"/>
              </w:rPr>
              <w:t>110</w:t>
            </w:r>
            <w:r>
              <w:rPr>
                <w:rFonts w:hint="eastAsia" w:ascii="仿宋_GB2312" w:hAnsi="仿宋_GB2312" w:eastAsia="仿宋_GB2312" w:cs="仿宋_GB2312"/>
                <w:sz w:val="24"/>
                <w:szCs w:val="24"/>
              </w:rPr>
              <w:t>家二级及以上公立医院数据标准化及平台对接实施</w:t>
            </w:r>
            <w:r>
              <w:rPr>
                <w:rFonts w:hint="eastAsia" w:ascii="仿宋_GB2312" w:hAnsi="仿宋_GB2312" w:eastAsia="仿宋_GB2312" w:cs="仿宋_GB2312"/>
                <w:sz w:val="24"/>
                <w:szCs w:val="24"/>
                <w:lang w:eastAsia="zh-CN"/>
              </w:rPr>
              <w:t>。</w:t>
            </w:r>
          </w:p>
        </w:tc>
        <w:tc>
          <w:tcPr>
            <w:tcW w:w="0" w:type="auto"/>
            <w:shd w:val="clear" w:color="auto" w:fill="auto"/>
            <w:noWrap/>
            <w:vAlign w:val="center"/>
          </w:tcPr>
          <w:p w14:paraId="3CA3A8BB">
            <w:pPr>
              <w:spacing w:line="240" w:lineRule="auto"/>
              <w:ind w:firstLine="0" w:firstLineChars="0"/>
              <w:jc w:val="center"/>
              <w:rPr>
                <w:rFonts w:hint="eastAsia" w:eastAsia="仿宋"/>
                <w:sz w:val="24"/>
                <w:szCs w:val="24"/>
                <w:lang w:val="en-US" w:eastAsia="zh-CN"/>
              </w:rPr>
            </w:pPr>
            <w:r>
              <w:rPr>
                <w:rFonts w:hint="eastAsia" w:ascii="仿宋_GB2312" w:hAnsi="仿宋_GB2312" w:eastAsia="仿宋_GB2312" w:cs="仿宋_GB2312"/>
                <w:sz w:val="24"/>
                <w:szCs w:val="24"/>
                <w:lang w:eastAsia="zh-CN"/>
              </w:rPr>
              <w:t>110</w:t>
            </w:r>
          </w:p>
        </w:tc>
      </w:tr>
      <w:tr w14:paraId="20286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2" w:type="pct"/>
            <w:shd w:val="clear" w:color="auto" w:fill="auto"/>
            <w:noWrap/>
            <w:vAlign w:val="center"/>
          </w:tcPr>
          <w:p w14:paraId="71D01A6D">
            <w:pPr>
              <w:numPr>
                <w:ilvl w:val="0"/>
                <w:numId w:val="7"/>
              </w:numPr>
              <w:spacing w:line="240" w:lineRule="auto"/>
              <w:ind w:firstLineChars="0"/>
              <w:rPr>
                <w:sz w:val="24"/>
                <w:szCs w:val="24"/>
              </w:rPr>
            </w:pPr>
          </w:p>
        </w:tc>
        <w:tc>
          <w:tcPr>
            <w:tcW w:w="976" w:type="pct"/>
            <w:shd w:val="clear" w:color="auto" w:fill="auto"/>
            <w:vAlign w:val="center"/>
          </w:tcPr>
          <w:p w14:paraId="5792B7D7">
            <w:pPr>
              <w:spacing w:line="240" w:lineRule="auto"/>
              <w:ind w:firstLine="0" w:firstLineChars="0"/>
              <w:rPr>
                <w:sz w:val="24"/>
                <w:szCs w:val="24"/>
              </w:rPr>
            </w:pPr>
            <w:r>
              <w:rPr>
                <w:rFonts w:hint="eastAsia" w:ascii="仿宋_GB2312" w:hAnsi="仿宋_GB2312" w:eastAsia="仿宋_GB2312" w:cs="仿宋_GB2312"/>
                <w:sz w:val="24"/>
                <w:szCs w:val="24"/>
              </w:rPr>
              <w:t>试点医院前置服务器软件调试</w:t>
            </w:r>
          </w:p>
        </w:tc>
        <w:tc>
          <w:tcPr>
            <w:tcW w:w="3073" w:type="pct"/>
            <w:shd w:val="clear" w:color="auto" w:fill="auto"/>
            <w:vAlign w:val="center"/>
          </w:tcPr>
          <w:p w14:paraId="32A390D8">
            <w:pPr>
              <w:spacing w:line="240" w:lineRule="auto"/>
              <w:ind w:firstLine="0" w:firstLineChars="0"/>
              <w:rPr>
                <w:sz w:val="24"/>
                <w:szCs w:val="24"/>
              </w:rPr>
            </w:pPr>
            <w:r>
              <w:rPr>
                <w:rFonts w:hint="eastAsia" w:ascii="仿宋_GB2312" w:hAnsi="仿宋_GB2312" w:eastAsia="仿宋_GB2312" w:cs="仿宋_GB2312"/>
                <w:sz w:val="24"/>
                <w:szCs w:val="24"/>
              </w:rPr>
              <w:t>试点医院前置服务器软件调试工作</w:t>
            </w:r>
            <w:r>
              <w:rPr>
                <w:rFonts w:hint="eastAsia" w:ascii="仿宋_GB2312" w:hAnsi="仿宋_GB2312" w:eastAsia="仿宋_GB2312" w:cs="仿宋_GB2312"/>
                <w:sz w:val="24"/>
                <w:szCs w:val="24"/>
                <w:lang w:eastAsia="zh-CN"/>
              </w:rPr>
              <w:t>。</w:t>
            </w:r>
          </w:p>
        </w:tc>
        <w:tc>
          <w:tcPr>
            <w:tcW w:w="0" w:type="auto"/>
            <w:shd w:val="clear" w:color="auto" w:fill="auto"/>
            <w:noWrap/>
            <w:vAlign w:val="center"/>
          </w:tcPr>
          <w:p w14:paraId="47F86ADC">
            <w:pPr>
              <w:spacing w:line="240" w:lineRule="auto"/>
              <w:ind w:firstLine="0" w:firstLineChars="0"/>
              <w:jc w:val="center"/>
              <w:rPr>
                <w:sz w:val="24"/>
                <w:szCs w:val="24"/>
              </w:rPr>
            </w:pPr>
            <w:r>
              <w:rPr>
                <w:rFonts w:hint="eastAsia" w:ascii="仿宋_GB2312" w:hAnsi="仿宋_GB2312" w:eastAsia="仿宋_GB2312" w:cs="仿宋_GB2312"/>
                <w:sz w:val="24"/>
                <w:szCs w:val="24"/>
              </w:rPr>
              <w:t>1</w:t>
            </w:r>
          </w:p>
        </w:tc>
      </w:tr>
    </w:tbl>
    <w:p w14:paraId="5554164B">
      <w:pPr>
        <w:pStyle w:val="2"/>
      </w:pPr>
      <w:bookmarkStart w:id="8" w:name="_Toc32374"/>
      <w:r>
        <w:rPr>
          <w:rFonts w:hint="eastAsia"/>
        </w:rPr>
        <w:t>技术要求</w:t>
      </w:r>
      <w:bookmarkEnd w:id="8"/>
    </w:p>
    <w:p w14:paraId="61DCCEF3">
      <w:pPr>
        <w:pStyle w:val="3"/>
        <w:bidi w:val="0"/>
        <w:rPr>
          <w:rFonts w:hint="default"/>
          <w:lang w:val="en-US" w:eastAsia="zh-CN"/>
        </w:rPr>
      </w:pPr>
      <w:bookmarkStart w:id="9" w:name="_Toc9685"/>
      <w:r>
        <w:rPr>
          <w:rFonts w:hint="default"/>
          <w:lang w:val="en-US" w:eastAsia="zh-CN"/>
        </w:rPr>
        <w:t>医疗机构数据标准化及与平台对接实施</w:t>
      </w:r>
      <w:bookmarkEnd w:id="9"/>
    </w:p>
    <w:p w14:paraId="22AA68C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针对本项目涉及的医疗机构数据标准化及与平台对接实施工作，需专业技术人员投入时间和资源进行定制化开发与调试，具体任务主要涵盖包括以下三个方面：</w:t>
      </w:r>
    </w:p>
    <w:p w14:paraId="083CB550">
      <w:pPr>
        <w:pStyle w:val="4"/>
        <w:bidi w:val="0"/>
        <w:rPr>
          <w:rFonts w:hint="default"/>
          <w:lang w:val="en-US" w:eastAsia="zh-CN"/>
        </w:rPr>
      </w:pPr>
      <w:bookmarkStart w:id="10" w:name="_Toc3922"/>
      <w:r>
        <w:rPr>
          <w:rFonts w:hint="default"/>
          <w:lang w:val="en-US" w:eastAsia="zh-CN"/>
        </w:rPr>
        <w:t>部署国家智能监测预警前置软件</w:t>
      </w:r>
      <w:bookmarkEnd w:id="10"/>
    </w:p>
    <w:p w14:paraId="18DD24BB">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针对全省范围内110家二级及以上的公立医院，需逐一完成国家智能监测预警前置软件的安装与配置工作，确保每家医院的信息系统环境符合部署要求，优化软件设置以匹配各医院的特定需求，并进行严格的测试以验证软件运行的稳定性和兼容性。</w:t>
      </w:r>
    </w:p>
    <w:p w14:paraId="0A5B28FB">
      <w:pPr>
        <w:pStyle w:val="5"/>
        <w:bidi w:val="0"/>
        <w:rPr>
          <w:rFonts w:hint="eastAsia"/>
          <w:lang w:val="en-US" w:eastAsia="zh-CN"/>
        </w:rPr>
      </w:pPr>
      <w:r>
        <w:rPr>
          <w:rFonts w:hint="eastAsia"/>
          <w:lang w:val="en-US" w:eastAsia="zh-CN"/>
        </w:rPr>
        <w:t>前置软件安装与配置</w:t>
      </w:r>
    </w:p>
    <w:p w14:paraId="35AC16CF">
      <w:pPr>
        <w:keepNext/>
        <w:keepLines/>
        <w:widowControl/>
        <w:numPr>
          <w:ilvl w:val="4"/>
          <w:numId w:val="1"/>
        </w:numPr>
        <w:tabs>
          <w:tab w:val="left" w:pos="672"/>
        </w:tabs>
        <w:spacing w:before="120" w:after="120" w:line="360" w:lineRule="auto"/>
        <w:ind w:left="1009" w:hanging="1009" w:firstLineChars="0"/>
        <w:jc w:val="left"/>
        <w:outlineLvl w:val="4"/>
        <w:rPr>
          <w:rFonts w:hint="eastAsia" w:ascii="Times New Roman" w:hAnsi="Times New Roman" w:eastAsia="黑体" w:cs="仿宋"/>
          <w:bCs/>
          <w:kern w:val="44"/>
          <w:sz w:val="28"/>
          <w:szCs w:val="21"/>
          <w:lang w:val="en-US" w:eastAsia="zh-CN" w:bidi="ar-SA"/>
        </w:rPr>
      </w:pPr>
      <w:r>
        <w:rPr>
          <w:rFonts w:hint="eastAsia" w:ascii="仿宋" w:hAnsi="仿宋" w:eastAsia="仿宋" w:cs="仿宋"/>
          <w:bCs/>
          <w:kern w:val="44"/>
          <w:sz w:val="28"/>
          <w:szCs w:val="21"/>
          <w:lang w:val="en-US" w:eastAsia="zh-CN" w:bidi="ar-SA"/>
        </w:rPr>
        <w:t xml:space="preserve"> 基础服务器软件安装</w:t>
      </w:r>
    </w:p>
    <w:p w14:paraId="2EC24035">
      <w:pPr>
        <w:rPr>
          <w:rFonts w:hint="eastAsia" w:ascii="仿宋_GB2312" w:hAnsi="仿宋_GB2312" w:eastAsia="仿宋_GB2312" w:cs="仿宋_GB2312"/>
          <w:szCs w:val="21"/>
          <w:lang w:eastAsia="zh-CN"/>
        </w:rPr>
      </w:pPr>
      <w:r>
        <w:rPr>
          <w:rFonts w:hint="eastAsia" w:ascii="仿宋_GB2312" w:hAnsi="仿宋_GB2312" w:eastAsia="仿宋_GB2312" w:cs="仿宋_GB2312"/>
          <w:szCs w:val="21"/>
          <w:lang w:val="en-US" w:eastAsia="zh-CN"/>
        </w:rPr>
        <w:t>需基于医疗机构</w:t>
      </w:r>
      <w:r>
        <w:rPr>
          <w:rFonts w:hint="eastAsia" w:ascii="仿宋_GB2312" w:hAnsi="仿宋_GB2312" w:eastAsia="仿宋_GB2312" w:cs="仿宋_GB2312"/>
          <w:szCs w:val="21"/>
        </w:rPr>
        <w:t>获取</w:t>
      </w:r>
      <w:r>
        <w:rPr>
          <w:rFonts w:hint="eastAsia" w:ascii="仿宋_GB2312" w:hAnsi="仿宋_GB2312" w:eastAsia="仿宋_GB2312" w:cs="仿宋_GB2312"/>
          <w:szCs w:val="21"/>
          <w:lang w:val="en-US" w:eastAsia="zh-CN"/>
        </w:rPr>
        <w:t>的国家前置软件</w:t>
      </w:r>
      <w:r>
        <w:rPr>
          <w:rFonts w:hint="eastAsia" w:ascii="仿宋_GB2312" w:hAnsi="仿宋_GB2312" w:eastAsia="仿宋_GB2312" w:cs="仿宋_GB2312"/>
          <w:szCs w:val="21"/>
        </w:rPr>
        <w:t>基础环境安装包、前置软件包和密钥</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rPr>
        <w:t>进行快速安装配置</w:t>
      </w:r>
      <w:r>
        <w:rPr>
          <w:rFonts w:hint="eastAsia" w:ascii="仿宋_GB2312" w:hAnsi="仿宋_GB2312" w:eastAsia="仿宋_GB2312" w:cs="仿宋_GB2312"/>
          <w:szCs w:val="21"/>
          <w:lang w:eastAsia="zh-CN"/>
        </w:rPr>
        <w:t>。</w:t>
      </w:r>
    </w:p>
    <w:p w14:paraId="469BC640">
      <w:pPr>
        <w:rPr>
          <w:rFonts w:hint="eastAsia" w:ascii="仿宋_GB2312" w:hAnsi="仿宋_GB2312" w:eastAsia="仿宋_GB2312" w:cs="仿宋_GB2312"/>
          <w:lang w:eastAsia="zh-CN"/>
        </w:rPr>
      </w:pPr>
      <w:r>
        <w:rPr>
          <w:rFonts w:hint="eastAsia" w:ascii="仿宋_GB2312" w:hAnsi="仿宋_GB2312" w:eastAsia="仿宋_GB2312" w:cs="仿宋_GB2312"/>
          <w:szCs w:val="21"/>
          <w:lang w:val="en-US" w:eastAsia="zh-CN"/>
        </w:rPr>
        <w:t>医疗机构应</w:t>
      </w:r>
      <w:r>
        <w:rPr>
          <w:rFonts w:hint="eastAsia" w:ascii="仿宋_GB2312" w:hAnsi="仿宋_GB2312" w:eastAsia="仿宋_GB2312" w:cs="仿宋_GB2312"/>
          <w:szCs w:val="21"/>
        </w:rPr>
        <w:t>为前置</w:t>
      </w:r>
      <w:r>
        <w:rPr>
          <w:rFonts w:hint="eastAsia" w:ascii="仿宋_GB2312" w:hAnsi="仿宋_GB2312" w:eastAsia="仿宋_GB2312" w:cs="仿宋_GB2312"/>
          <w:szCs w:val="21"/>
          <w:lang w:val="en-US" w:eastAsia="zh-CN"/>
        </w:rPr>
        <w:t>软件安装</w:t>
      </w:r>
      <w:r>
        <w:rPr>
          <w:rFonts w:hint="eastAsia" w:ascii="仿宋_GB2312" w:hAnsi="仿宋_GB2312" w:eastAsia="仿宋_GB2312" w:cs="仿宋_GB2312"/>
          <w:szCs w:val="21"/>
        </w:rPr>
        <w:t>提供</w:t>
      </w:r>
      <w:r>
        <w:rPr>
          <w:rFonts w:hint="eastAsia" w:ascii="仿宋_GB2312" w:hAnsi="仿宋_GB2312" w:eastAsia="仿宋_GB2312" w:cs="仿宋_GB2312"/>
          <w:szCs w:val="21"/>
          <w:lang w:val="en-US" w:eastAsia="zh-CN"/>
        </w:rPr>
        <w:t>包括计算资源、存储资源、备份资源、网络资源和安全防护资源等必要的支持</w:t>
      </w:r>
      <w:r>
        <w:rPr>
          <w:rFonts w:hint="eastAsia" w:ascii="仿宋_GB2312" w:hAnsi="仿宋_GB2312" w:eastAsia="仿宋_GB2312" w:cs="仿宋_GB2312"/>
          <w:szCs w:val="21"/>
        </w:rPr>
        <w:t>。</w:t>
      </w:r>
    </w:p>
    <w:p w14:paraId="7F3B7352">
      <w:pPr>
        <w:keepNext/>
        <w:keepLines/>
        <w:widowControl/>
        <w:numPr>
          <w:ilvl w:val="4"/>
          <w:numId w:val="1"/>
        </w:numPr>
        <w:tabs>
          <w:tab w:val="left" w:pos="672"/>
        </w:tabs>
        <w:spacing w:before="120" w:after="120" w:line="360" w:lineRule="auto"/>
        <w:ind w:left="1009" w:hanging="1009" w:firstLineChars="0"/>
        <w:jc w:val="left"/>
        <w:outlineLvl w:val="4"/>
        <w:rPr>
          <w:rFonts w:hint="eastAsia" w:ascii="Times New Roman" w:hAnsi="Times New Roman" w:eastAsia="黑体" w:cs="仿宋"/>
          <w:bCs/>
          <w:kern w:val="44"/>
          <w:sz w:val="28"/>
          <w:szCs w:val="21"/>
          <w:lang w:val="en-US" w:eastAsia="zh-CN" w:bidi="ar-SA"/>
        </w:rPr>
      </w:pPr>
      <w:r>
        <w:rPr>
          <w:rFonts w:hint="eastAsia" w:ascii="仿宋" w:hAnsi="仿宋" w:eastAsia="仿宋" w:cs="仿宋"/>
          <w:bCs/>
          <w:kern w:val="44"/>
          <w:sz w:val="28"/>
          <w:szCs w:val="21"/>
          <w:lang w:val="en-US" w:eastAsia="zh-CN" w:bidi="ar-SA"/>
        </w:rPr>
        <w:t xml:space="preserve"> 前置软件数据库配置</w:t>
      </w:r>
    </w:p>
    <w:p w14:paraId="44213847">
      <w:pPr>
        <w:jc w:val="left"/>
        <w:rPr>
          <w:rFonts w:hint="eastAsia" w:ascii="仿宋_GB2312" w:hAnsi="仿宋_GB2312" w:eastAsia="仿宋_GB2312" w:cs="仿宋_GB2312"/>
          <w:lang w:eastAsia="zh-CN"/>
        </w:rPr>
      </w:pPr>
      <w:r>
        <w:rPr>
          <w:rFonts w:hint="eastAsia" w:ascii="仿宋_GB2312" w:hAnsi="仿宋_GB2312" w:eastAsia="仿宋_GB2312" w:cs="仿宋_GB2312"/>
          <w:szCs w:val="21"/>
          <w:lang w:val="en-US" w:eastAsia="zh-CN"/>
        </w:rPr>
        <w:t>前置软件</w:t>
      </w:r>
      <w:r>
        <w:rPr>
          <w:rFonts w:hint="eastAsia" w:ascii="仿宋_GB2312" w:hAnsi="仿宋_GB2312" w:eastAsia="仿宋_GB2312" w:cs="仿宋_GB2312"/>
          <w:szCs w:val="21"/>
        </w:rPr>
        <w:t>数据库安装完成后，</w:t>
      </w:r>
      <w:r>
        <w:rPr>
          <w:rFonts w:hint="eastAsia" w:ascii="仿宋_GB2312" w:hAnsi="仿宋_GB2312" w:eastAsia="仿宋_GB2312" w:cs="仿宋_GB2312"/>
          <w:szCs w:val="21"/>
          <w:lang w:val="en-US" w:eastAsia="zh-CN"/>
        </w:rPr>
        <w:t>应</w:t>
      </w:r>
      <w:r>
        <w:rPr>
          <w:rFonts w:hint="eastAsia" w:ascii="仿宋_GB2312" w:hAnsi="仿宋_GB2312" w:eastAsia="仿宋_GB2312" w:cs="仿宋_GB2312"/>
          <w:szCs w:val="21"/>
        </w:rPr>
        <w:t>进行远程访问安全策略等相关设置。</w:t>
      </w:r>
    </w:p>
    <w:p w14:paraId="5DC75F96">
      <w:pPr>
        <w:keepNext/>
        <w:keepLines/>
        <w:widowControl/>
        <w:numPr>
          <w:ilvl w:val="4"/>
          <w:numId w:val="1"/>
        </w:numPr>
        <w:tabs>
          <w:tab w:val="left" w:pos="672"/>
        </w:tabs>
        <w:spacing w:before="120" w:after="120" w:line="360" w:lineRule="auto"/>
        <w:ind w:left="1009" w:hanging="1009" w:firstLineChars="0"/>
        <w:jc w:val="left"/>
        <w:outlineLvl w:val="4"/>
        <w:rPr>
          <w:rFonts w:hint="eastAsia" w:ascii="Times New Roman" w:hAnsi="Times New Roman" w:eastAsia="仿宋" w:cs="Times New Roman"/>
          <w:bCs/>
          <w:kern w:val="44"/>
          <w:sz w:val="28"/>
          <w:szCs w:val="28"/>
          <w:lang w:val="en-US" w:eastAsia="zh-CN" w:bidi="ar-SA"/>
        </w:rPr>
      </w:pPr>
      <w:r>
        <w:rPr>
          <w:rFonts w:hint="eastAsia" w:ascii="仿宋" w:hAnsi="仿宋" w:eastAsia="仿宋" w:cs="仿宋"/>
          <w:bCs/>
          <w:kern w:val="44"/>
          <w:sz w:val="28"/>
          <w:szCs w:val="21"/>
          <w:lang w:val="en-US" w:eastAsia="zh-CN" w:bidi="ar-SA"/>
        </w:rPr>
        <w:t xml:space="preserve"> 前置采集软件安装</w:t>
      </w:r>
    </w:p>
    <w:p w14:paraId="21D29A1C">
      <w:pPr>
        <w:rPr>
          <w:rFonts w:hint="eastAsia" w:ascii="仿宋_GB2312" w:hAnsi="仿宋_GB2312" w:eastAsia="仿宋_GB2312" w:cs="仿宋_GB2312"/>
          <w:lang w:val="en-US" w:eastAsia="zh-CN"/>
        </w:rPr>
      </w:pPr>
      <w:r>
        <w:rPr>
          <w:rFonts w:hint="eastAsia" w:ascii="仿宋_GB2312" w:hAnsi="仿宋_GB2312" w:eastAsia="仿宋_GB2312" w:cs="仿宋_GB2312"/>
          <w:szCs w:val="21"/>
          <w:lang w:val="en-US" w:eastAsia="zh-CN"/>
        </w:rPr>
        <w:t>需</w:t>
      </w:r>
      <w:r>
        <w:rPr>
          <w:rFonts w:hint="eastAsia" w:ascii="仿宋_GB2312" w:hAnsi="仿宋_GB2312" w:eastAsia="仿宋_GB2312" w:cs="仿宋_GB2312"/>
          <w:szCs w:val="21"/>
        </w:rPr>
        <w:t>配置内网访问IP地址及内网访问端口；配置数据库访问地址、服务端口、实例用户名、用户名密码及数据库实例名称；配置供用户下载客户端的页面密码；启用前置采集软件授权码。</w:t>
      </w:r>
    </w:p>
    <w:p w14:paraId="4040371D">
      <w:pPr>
        <w:pStyle w:val="5"/>
        <w:bidi w:val="0"/>
        <w:rPr>
          <w:rFonts w:hint="default"/>
          <w:lang w:val="en-US" w:eastAsia="zh-CN"/>
        </w:rPr>
      </w:pPr>
      <w:r>
        <w:rPr>
          <w:rFonts w:hint="eastAsia"/>
          <w:lang w:val="en-US" w:eastAsia="zh-CN"/>
        </w:rPr>
        <w:t xml:space="preserve"> 前置软件测试与验证</w:t>
      </w:r>
    </w:p>
    <w:p w14:paraId="3B143C46">
      <w:pPr>
        <w:keepNext/>
        <w:keepLines/>
        <w:widowControl/>
        <w:numPr>
          <w:ilvl w:val="4"/>
          <w:numId w:val="1"/>
        </w:numPr>
        <w:tabs>
          <w:tab w:val="left" w:pos="672"/>
        </w:tabs>
        <w:spacing w:before="120" w:after="120" w:line="360" w:lineRule="auto"/>
        <w:ind w:left="1009" w:hanging="1009" w:firstLineChars="0"/>
        <w:jc w:val="left"/>
        <w:outlineLvl w:val="4"/>
        <w:rPr>
          <w:rFonts w:hint="eastAsia" w:ascii="Times New Roman" w:hAnsi="Times New Roman" w:eastAsia="黑体" w:cs="Times New Roman"/>
          <w:bCs/>
          <w:kern w:val="44"/>
          <w:sz w:val="28"/>
          <w:szCs w:val="28"/>
          <w:lang w:val="en-US" w:eastAsia="zh-CN" w:bidi="ar-SA"/>
        </w:rPr>
      </w:pPr>
      <w:r>
        <w:rPr>
          <w:rFonts w:hint="eastAsia" w:ascii="仿宋" w:hAnsi="仿宋" w:eastAsia="仿宋" w:cs="仿宋"/>
          <w:bCs/>
          <w:kern w:val="44"/>
          <w:sz w:val="28"/>
          <w:szCs w:val="21"/>
          <w:lang w:val="en-US" w:eastAsia="zh-CN" w:bidi="ar-SA"/>
        </w:rPr>
        <w:t xml:space="preserve"> 启动运行与安装结果验证</w:t>
      </w:r>
    </w:p>
    <w:p w14:paraId="5FAFD16D">
      <w:pPr>
        <w:jc w:val="left"/>
        <w:rPr>
          <w:rFonts w:hint="eastAsia" w:ascii="仿宋_GB2312" w:hAnsi="仿宋_GB2312" w:eastAsia="仿宋_GB2312" w:cs="仿宋_GB2312"/>
          <w:lang w:eastAsia="zh-CN"/>
        </w:rPr>
      </w:pPr>
      <w:r>
        <w:rPr>
          <w:rFonts w:hint="eastAsia" w:ascii="仿宋_GB2312" w:hAnsi="仿宋_GB2312" w:eastAsia="仿宋_GB2312" w:cs="仿宋_GB2312"/>
          <w:szCs w:val="21"/>
          <w:lang w:val="en-US" w:eastAsia="zh-CN"/>
        </w:rPr>
        <w:t>需进行启动运行与安装结果验证，包括</w:t>
      </w:r>
      <w:r>
        <w:rPr>
          <w:rFonts w:hint="eastAsia" w:ascii="仿宋_GB2312" w:hAnsi="仿宋_GB2312" w:eastAsia="仿宋_GB2312" w:cs="仿宋_GB2312"/>
          <w:szCs w:val="21"/>
        </w:rPr>
        <w:t>执行启动命令，查看文件日志，根据日志提示进行调试。通过浏览器访问系统页面，跳转到下载界面即为安装成功。</w:t>
      </w:r>
    </w:p>
    <w:p w14:paraId="1B57D53D">
      <w:pPr>
        <w:keepNext/>
        <w:keepLines/>
        <w:widowControl/>
        <w:numPr>
          <w:ilvl w:val="4"/>
          <w:numId w:val="1"/>
        </w:numPr>
        <w:tabs>
          <w:tab w:val="left" w:pos="672"/>
        </w:tabs>
        <w:spacing w:before="120" w:after="120" w:line="360" w:lineRule="auto"/>
        <w:ind w:left="1009" w:hanging="1009" w:firstLineChars="0"/>
        <w:jc w:val="left"/>
        <w:outlineLvl w:val="4"/>
        <w:rPr>
          <w:rFonts w:hint="eastAsia" w:ascii="Times New Roman" w:hAnsi="Times New Roman" w:eastAsia="黑体" w:cs="Times New Roman"/>
          <w:bCs/>
          <w:kern w:val="44"/>
          <w:sz w:val="28"/>
          <w:szCs w:val="28"/>
          <w:lang w:val="en-US" w:eastAsia="zh-CN" w:bidi="ar-SA"/>
        </w:rPr>
      </w:pPr>
      <w:r>
        <w:rPr>
          <w:rFonts w:hint="eastAsia" w:ascii="仿宋" w:hAnsi="仿宋" w:eastAsia="仿宋" w:cs="仿宋"/>
          <w:bCs/>
          <w:kern w:val="44"/>
          <w:sz w:val="28"/>
          <w:szCs w:val="21"/>
          <w:lang w:val="en-US" w:eastAsia="zh-CN" w:bidi="ar-SA"/>
        </w:rPr>
        <w:t xml:space="preserve"> 运行监控</w:t>
      </w:r>
    </w:p>
    <w:p w14:paraId="3D982F29">
      <w:pPr>
        <w:jc w:val="left"/>
        <w:rPr>
          <w:rFonts w:hint="eastAsia" w:ascii="仿宋_GB2312" w:hAnsi="仿宋_GB2312" w:eastAsia="仿宋_GB2312" w:cs="仿宋_GB2312"/>
          <w:lang w:eastAsia="zh-CN"/>
        </w:rPr>
      </w:pPr>
      <w:r>
        <w:rPr>
          <w:rFonts w:hint="eastAsia" w:ascii="仿宋_GB2312" w:hAnsi="仿宋_GB2312" w:eastAsia="仿宋_GB2312" w:cs="仿宋_GB2312"/>
          <w:szCs w:val="21"/>
          <w:lang w:val="en-US" w:eastAsia="zh-CN"/>
        </w:rPr>
        <w:t>部署前置软件时应支持对应运行状况等信息的上行接入配置，包括不限于前置软件运行状态（包括但不限于数据接入情况、传输通道情况、服务器资源使用情况等）、异常通道告警设置、传染病传输量、数据质量评价；需对相关的指标依托前置软件完成信息采集和上行配置，并配合</w:t>
      </w:r>
      <w:r>
        <w:rPr>
          <w:rFonts w:hint="eastAsia" w:ascii="仿宋_GB2312" w:hAnsi="仿宋_GB2312" w:eastAsia="仿宋_GB2312" w:cs="仿宋_GB2312"/>
          <w:lang w:val="en-US" w:eastAsia="zh-CN"/>
        </w:rPr>
        <w:t>省级传染病监测预警与应急指挥平台，</w:t>
      </w:r>
      <w:r>
        <w:rPr>
          <w:rFonts w:hint="eastAsia" w:ascii="仿宋_GB2312" w:hAnsi="仿宋_GB2312" w:eastAsia="仿宋_GB2312" w:cs="仿宋_GB2312"/>
          <w:szCs w:val="21"/>
          <w:lang w:val="en-US" w:eastAsia="zh-CN"/>
        </w:rPr>
        <w:t>实现数据对接和快速响应。</w:t>
      </w:r>
    </w:p>
    <w:p w14:paraId="5F6A6BCD">
      <w:pPr>
        <w:keepNext/>
        <w:keepLines/>
        <w:widowControl/>
        <w:numPr>
          <w:ilvl w:val="3"/>
          <w:numId w:val="1"/>
        </w:numPr>
        <w:tabs>
          <w:tab w:val="left" w:pos="672"/>
        </w:tabs>
        <w:spacing w:before="120" w:after="120" w:line="360" w:lineRule="auto"/>
        <w:ind w:left="0" w:firstLine="0" w:firstLineChars="0"/>
        <w:jc w:val="left"/>
        <w:outlineLvl w:val="3"/>
        <w:rPr>
          <w:rFonts w:hint="eastAsia"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前置软件初始化</w:t>
      </w:r>
    </w:p>
    <w:p w14:paraId="6AA2DAAC">
      <w:pPr>
        <w:rPr>
          <w:rFonts w:hint="eastAsia" w:ascii="仿宋_GB2312" w:hAnsi="仿宋_GB2312" w:eastAsia="仿宋_GB2312" w:cs="仿宋_GB2312"/>
          <w:lang w:val="en-US" w:eastAsia="zh-CN"/>
        </w:rPr>
      </w:pPr>
      <w:r>
        <w:rPr>
          <w:rFonts w:hint="eastAsia" w:ascii="仿宋_GB2312" w:hAnsi="仿宋_GB2312" w:eastAsia="仿宋_GB2312" w:cs="仿宋_GB2312"/>
          <w:szCs w:val="21"/>
          <w:lang w:val="en-US" w:eastAsia="zh-CN"/>
        </w:rPr>
        <w:t>需在医疗机构前置软件系统中完成</w:t>
      </w:r>
      <w:r>
        <w:rPr>
          <w:rFonts w:hint="eastAsia" w:ascii="仿宋_GB2312" w:hAnsi="仿宋_GB2312" w:eastAsia="仿宋_GB2312" w:cs="仿宋_GB2312"/>
          <w:szCs w:val="21"/>
        </w:rPr>
        <w:t>系统</w:t>
      </w:r>
      <w:r>
        <w:rPr>
          <w:rFonts w:hint="eastAsia" w:ascii="仿宋_GB2312" w:hAnsi="仿宋_GB2312" w:eastAsia="仿宋_GB2312" w:cs="仿宋_GB2312"/>
          <w:szCs w:val="21"/>
          <w:lang w:val="en-US" w:eastAsia="zh-CN"/>
        </w:rPr>
        <w:t>配置</w:t>
      </w:r>
      <w:r>
        <w:rPr>
          <w:rFonts w:hint="eastAsia" w:ascii="仿宋_GB2312" w:hAnsi="仿宋_GB2312" w:eastAsia="仿宋_GB2312" w:cs="仿宋_GB2312"/>
          <w:szCs w:val="21"/>
        </w:rPr>
        <w:t>初始化、值域代码初始化、用户初始化</w:t>
      </w:r>
      <w:r>
        <w:rPr>
          <w:rFonts w:hint="eastAsia" w:ascii="仿宋_GB2312" w:hAnsi="仿宋_GB2312" w:eastAsia="仿宋_GB2312" w:cs="仿宋_GB2312"/>
          <w:szCs w:val="21"/>
          <w:lang w:val="en-US" w:eastAsia="zh-CN"/>
        </w:rPr>
        <w:t>工作</w:t>
      </w:r>
      <w:r>
        <w:rPr>
          <w:rFonts w:hint="eastAsia" w:ascii="仿宋_GB2312" w:hAnsi="仿宋_GB2312" w:eastAsia="仿宋_GB2312" w:cs="仿宋_GB2312"/>
          <w:szCs w:val="21"/>
        </w:rPr>
        <w:t>。</w:t>
      </w:r>
    </w:p>
    <w:p w14:paraId="58898FA2">
      <w:pPr>
        <w:pStyle w:val="4"/>
        <w:bidi w:val="0"/>
        <w:rPr>
          <w:rFonts w:hint="default"/>
          <w:lang w:val="en-US" w:eastAsia="zh-CN"/>
        </w:rPr>
      </w:pPr>
      <w:bookmarkStart w:id="11" w:name="_Toc18556"/>
      <w:r>
        <w:rPr>
          <w:rFonts w:hint="default"/>
          <w:lang w:val="en-US" w:eastAsia="zh-CN"/>
        </w:rPr>
        <w:t>实现软件与平台对接</w:t>
      </w:r>
      <w:bookmarkEnd w:id="11"/>
    </w:p>
    <w:p w14:paraId="1E0504A6">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在国家智能监测预警前置软件部署完毕后，需实现各医疗机构部署的国家智能监测预警前置软件与省级传染病监测预警与应急指挥平台的无缝对接。主要涉及接口调试、数据映射设定、安全认证机制建立等多个技术环节，以保障医院数据能够准确、及时地上传至平台，同时支持平台向医院反馈必要信息或指令。</w:t>
      </w:r>
    </w:p>
    <w:p w14:paraId="75681930">
      <w:pPr>
        <w:keepNext/>
        <w:keepLines/>
        <w:widowControl/>
        <w:numPr>
          <w:ilvl w:val="3"/>
          <w:numId w:val="1"/>
        </w:numPr>
        <w:tabs>
          <w:tab w:val="left" w:pos="672"/>
        </w:tabs>
        <w:spacing w:before="120" w:after="120" w:line="360" w:lineRule="auto"/>
        <w:ind w:left="0" w:firstLine="0" w:firstLineChars="0"/>
        <w:jc w:val="left"/>
        <w:outlineLvl w:val="3"/>
        <w:rPr>
          <w:rFonts w:hint="default" w:ascii="仿宋" w:hAnsi="仿宋" w:eastAsia="仿宋" w:cs="仿宋"/>
          <w:bCs/>
          <w:kern w:val="44"/>
          <w:sz w:val="28"/>
          <w:szCs w:val="21"/>
          <w:lang w:val="en-US" w:eastAsia="zh-CN" w:bidi="ar-SA"/>
        </w:rPr>
      </w:pPr>
      <w:r>
        <w:rPr>
          <w:rFonts w:hint="eastAsia" w:ascii="Times New Roman" w:hAnsi="Times New Roman" w:eastAsia="黑体" w:cs="仿宋"/>
          <w:bCs/>
          <w:kern w:val="44"/>
          <w:sz w:val="28"/>
          <w:szCs w:val="21"/>
          <w:lang w:val="en-US" w:eastAsia="zh-CN" w:bidi="ar-SA"/>
        </w:rPr>
        <w:t>与平台接口调试</w:t>
      </w:r>
    </w:p>
    <w:p w14:paraId="614D6D76">
      <w:pPr>
        <w:ind w:firstLine="560"/>
        <w:jc w:val="left"/>
        <w:rPr>
          <w:rFonts w:hint="eastAsia" w:ascii="仿宋_GB2312" w:hAnsi="仿宋_GB2312" w:eastAsia="仿宋_GB2312" w:cs="仿宋_GB2312"/>
          <w:szCs w:val="21"/>
        </w:rPr>
      </w:pPr>
      <w:r>
        <w:rPr>
          <w:rFonts w:hint="eastAsia" w:ascii="仿宋_GB2312" w:hAnsi="仿宋_GB2312" w:eastAsia="仿宋_GB2312" w:cs="仿宋_GB2312"/>
          <w:szCs w:val="21"/>
        </w:rPr>
        <w:t>根据国家及省标准配置上传数据项上报到国家平台和省统筹平台。实现统一采集，一数一源；根据数据实时性要求，实现</w:t>
      </w:r>
      <w:r>
        <w:rPr>
          <w:rFonts w:hint="eastAsia" w:ascii="仿宋_GB2312" w:hAnsi="仿宋_GB2312" w:eastAsia="仿宋_GB2312" w:cs="仿宋_GB2312"/>
          <w:szCs w:val="21"/>
          <w:lang w:val="en-US" w:eastAsia="zh-CN"/>
        </w:rPr>
        <w:t>数据</w:t>
      </w:r>
      <w:r>
        <w:rPr>
          <w:rFonts w:hint="eastAsia" w:ascii="仿宋_GB2312" w:hAnsi="仿宋_GB2312" w:eastAsia="仿宋_GB2312" w:cs="仿宋_GB2312"/>
          <w:szCs w:val="21"/>
        </w:rPr>
        <w:t>采集上报，按需上传国家平台及</w:t>
      </w:r>
      <w:r>
        <w:rPr>
          <w:rFonts w:hint="eastAsia" w:ascii="仿宋_GB2312" w:hAnsi="仿宋_GB2312" w:eastAsia="仿宋_GB2312" w:cs="仿宋_GB2312"/>
          <w:szCs w:val="21"/>
          <w:lang w:val="en-US" w:eastAsia="zh-CN"/>
        </w:rPr>
        <w:t>省级</w:t>
      </w:r>
      <w:r>
        <w:rPr>
          <w:rFonts w:hint="eastAsia" w:ascii="仿宋_GB2312" w:hAnsi="仿宋_GB2312" w:eastAsia="仿宋_GB2312" w:cs="仿宋_GB2312"/>
          <w:szCs w:val="21"/>
        </w:rPr>
        <w:t>平台。</w:t>
      </w:r>
    </w:p>
    <w:p w14:paraId="5CEEEEC0">
      <w:pPr>
        <w:keepNext/>
        <w:keepLines/>
        <w:widowControl/>
        <w:numPr>
          <w:ilvl w:val="3"/>
          <w:numId w:val="1"/>
        </w:numPr>
        <w:tabs>
          <w:tab w:val="left" w:pos="672"/>
        </w:tabs>
        <w:spacing w:before="120" w:after="120" w:line="360" w:lineRule="auto"/>
        <w:ind w:left="0" w:firstLine="0" w:firstLineChars="0"/>
        <w:jc w:val="left"/>
        <w:outlineLvl w:val="3"/>
        <w:rPr>
          <w:rFonts w:hint="default" w:ascii="仿宋" w:hAnsi="仿宋" w:eastAsia="仿宋" w:cs="仿宋"/>
          <w:bCs/>
          <w:kern w:val="44"/>
          <w:sz w:val="28"/>
          <w:szCs w:val="21"/>
          <w:lang w:val="en-US" w:eastAsia="zh-CN" w:bidi="ar-SA"/>
        </w:rPr>
      </w:pPr>
      <w:r>
        <w:rPr>
          <w:rFonts w:hint="eastAsia" w:ascii="Times New Roman" w:hAnsi="Times New Roman" w:eastAsia="黑体" w:cs="仿宋"/>
          <w:bCs/>
          <w:kern w:val="44"/>
          <w:sz w:val="28"/>
          <w:szCs w:val="21"/>
          <w:lang w:val="en-US" w:eastAsia="zh-CN" w:bidi="ar-SA"/>
        </w:rPr>
        <w:t xml:space="preserve"> 平台数据映射设定</w:t>
      </w:r>
    </w:p>
    <w:p w14:paraId="3B1EA812">
      <w:pPr>
        <w:rPr>
          <w:rFonts w:hint="eastAsia" w:ascii="仿宋_GB2312" w:hAnsi="仿宋_GB2312" w:eastAsia="仿宋_GB2312" w:cs="仿宋_GB2312"/>
          <w:szCs w:val="28"/>
        </w:rPr>
      </w:pPr>
      <w:r>
        <w:rPr>
          <w:rFonts w:hint="eastAsia" w:ascii="仿宋_GB2312" w:hAnsi="仿宋_GB2312" w:eastAsia="仿宋_GB2312" w:cs="仿宋_GB2312"/>
          <w:szCs w:val="28"/>
          <w:lang w:val="en-US" w:eastAsia="zh-CN"/>
        </w:rPr>
        <w:t>需实现</w:t>
      </w:r>
      <w:r>
        <w:rPr>
          <w:rFonts w:hint="eastAsia" w:ascii="仿宋_GB2312" w:hAnsi="仿宋_GB2312" w:eastAsia="仿宋_GB2312" w:cs="仿宋_GB2312"/>
          <w:szCs w:val="28"/>
        </w:rPr>
        <w:t>医疗机构源头数据汇聚、映射、转化、清洗、质控、术语标化，归集到</w:t>
      </w:r>
      <w:r>
        <w:rPr>
          <w:rFonts w:hint="eastAsia" w:ascii="仿宋_GB2312" w:hAnsi="仿宋_GB2312" w:eastAsia="仿宋_GB2312" w:cs="仿宋_GB2312"/>
          <w:lang w:val="en-US" w:eastAsia="zh-CN"/>
        </w:rPr>
        <w:t>省级传染病监测预警与应急指挥平台</w:t>
      </w:r>
      <w:r>
        <w:rPr>
          <w:rFonts w:hint="eastAsia" w:ascii="仿宋_GB2312" w:hAnsi="仿宋_GB2312" w:eastAsia="仿宋_GB2312" w:cs="仿宋_GB2312"/>
          <w:szCs w:val="28"/>
        </w:rPr>
        <w:t>，形成数据结构统一、术语标准统一的</w:t>
      </w:r>
      <w:r>
        <w:rPr>
          <w:rFonts w:hint="eastAsia" w:ascii="仿宋_GB2312" w:hAnsi="仿宋_GB2312" w:eastAsia="仿宋_GB2312" w:cs="仿宋_GB2312"/>
          <w:szCs w:val="28"/>
          <w:lang w:val="en-US" w:eastAsia="zh-CN"/>
        </w:rPr>
        <w:t>平台</w:t>
      </w:r>
      <w:r>
        <w:rPr>
          <w:rFonts w:hint="eastAsia" w:ascii="仿宋_GB2312" w:hAnsi="仿宋_GB2312" w:eastAsia="仿宋_GB2312" w:cs="仿宋_GB2312"/>
          <w:szCs w:val="28"/>
        </w:rPr>
        <w:t>标准数据库。</w:t>
      </w:r>
    </w:p>
    <w:p w14:paraId="161B5D55">
      <w:pPr>
        <w:keepNext/>
        <w:keepLines/>
        <w:widowControl/>
        <w:numPr>
          <w:ilvl w:val="3"/>
          <w:numId w:val="1"/>
        </w:numPr>
        <w:tabs>
          <w:tab w:val="left" w:pos="672"/>
        </w:tabs>
        <w:spacing w:before="120" w:after="120" w:line="360" w:lineRule="auto"/>
        <w:ind w:left="0" w:firstLine="0" w:firstLineChars="0"/>
        <w:jc w:val="left"/>
        <w:outlineLvl w:val="3"/>
        <w:rPr>
          <w:rFonts w:hint="default" w:ascii="Times New Roman" w:hAnsi="Times New Roman" w:eastAsia="仿宋"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平台</w:t>
      </w:r>
      <w:r>
        <w:rPr>
          <w:rFonts w:hint="default" w:ascii="Times New Roman" w:hAnsi="Times New Roman" w:eastAsia="黑体" w:cs="Times New Roman"/>
          <w:bCs/>
          <w:kern w:val="44"/>
          <w:sz w:val="28"/>
          <w:szCs w:val="28"/>
          <w:lang w:val="en-US" w:eastAsia="zh-CN" w:bidi="ar-SA"/>
        </w:rPr>
        <w:t>安全认证机制</w:t>
      </w:r>
    </w:p>
    <w:p w14:paraId="45DF5DA9">
      <w:pPr>
        <w:rPr>
          <w:rFonts w:hint="eastAsia" w:ascii="仿宋_GB2312" w:hAnsi="仿宋_GB2312" w:eastAsia="仿宋_GB2312" w:cs="仿宋_GB2312"/>
          <w:szCs w:val="28"/>
        </w:rPr>
      </w:pPr>
      <w:r>
        <w:rPr>
          <w:rFonts w:hint="eastAsia" w:ascii="仿宋_GB2312" w:hAnsi="仿宋_GB2312" w:eastAsia="仿宋_GB2312" w:cs="仿宋_GB2312"/>
          <w:szCs w:val="21"/>
          <w:lang w:val="en-US" w:eastAsia="zh-CN"/>
        </w:rPr>
        <w:t>需对省级</w:t>
      </w:r>
      <w:r>
        <w:rPr>
          <w:rFonts w:hint="eastAsia" w:ascii="仿宋_GB2312" w:hAnsi="仿宋_GB2312" w:eastAsia="仿宋_GB2312" w:cs="仿宋_GB2312"/>
          <w:szCs w:val="21"/>
        </w:rPr>
        <w:t>平台</w:t>
      </w:r>
      <w:r>
        <w:rPr>
          <w:rFonts w:hint="eastAsia" w:ascii="仿宋_GB2312" w:hAnsi="仿宋_GB2312" w:eastAsia="仿宋_GB2312" w:cs="仿宋_GB2312"/>
          <w:szCs w:val="28"/>
        </w:rPr>
        <w:t>系统的运行情况、数据安全等情况进行监测管理。</w:t>
      </w:r>
    </w:p>
    <w:p w14:paraId="51D362C0">
      <w:pPr>
        <w:keepNext/>
        <w:keepLines/>
        <w:widowControl/>
        <w:numPr>
          <w:ilvl w:val="3"/>
          <w:numId w:val="1"/>
        </w:numPr>
        <w:tabs>
          <w:tab w:val="left" w:pos="672"/>
        </w:tabs>
        <w:spacing w:before="120" w:after="120" w:line="360" w:lineRule="auto"/>
        <w:ind w:left="0" w:firstLine="0" w:firstLineChars="0"/>
        <w:jc w:val="left"/>
        <w:outlineLvl w:val="3"/>
        <w:rPr>
          <w:rFonts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w:t>
      </w:r>
      <w:r>
        <w:rPr>
          <w:rFonts w:hint="default" w:ascii="Times New Roman" w:hAnsi="Times New Roman" w:eastAsia="黑体" w:cs="Times New Roman"/>
          <w:bCs/>
          <w:kern w:val="44"/>
          <w:sz w:val="28"/>
          <w:szCs w:val="28"/>
          <w:lang w:val="en-US" w:eastAsia="zh-CN" w:bidi="ar-SA"/>
        </w:rPr>
        <w:t>平台向</w:t>
      </w:r>
      <w:r>
        <w:rPr>
          <w:rFonts w:hint="eastAsia" w:ascii="Times New Roman" w:hAnsi="Times New Roman" w:eastAsia="黑体" w:cs="Times New Roman"/>
          <w:bCs/>
          <w:kern w:val="44"/>
          <w:sz w:val="28"/>
          <w:szCs w:val="28"/>
          <w:lang w:val="en-US" w:eastAsia="zh-CN" w:bidi="ar-SA"/>
        </w:rPr>
        <w:t>医疗机构</w:t>
      </w:r>
      <w:r>
        <w:rPr>
          <w:rFonts w:hint="default" w:ascii="Times New Roman" w:hAnsi="Times New Roman" w:eastAsia="黑体" w:cs="Times New Roman"/>
          <w:bCs/>
          <w:kern w:val="44"/>
          <w:sz w:val="28"/>
          <w:szCs w:val="28"/>
          <w:lang w:val="en-US" w:eastAsia="zh-CN" w:bidi="ar-SA"/>
        </w:rPr>
        <w:t>反馈</w:t>
      </w:r>
    </w:p>
    <w:p w14:paraId="73FAE0EA">
      <w:pPr>
        <w:ind w:firstLine="560"/>
        <w:rPr>
          <w:rFonts w:hint="eastAsia" w:ascii="仿宋_GB2312" w:hAnsi="仿宋_GB2312" w:eastAsia="仿宋_GB2312" w:cs="仿宋_GB2312"/>
          <w:lang w:val="en-US" w:eastAsia="zh-CN"/>
        </w:rPr>
      </w:pPr>
      <w:r>
        <w:rPr>
          <w:rFonts w:hint="eastAsia" w:ascii="仿宋_GB2312" w:hAnsi="仿宋_GB2312" w:eastAsia="仿宋_GB2312" w:cs="仿宋_GB2312"/>
          <w:szCs w:val="28"/>
          <w:lang w:val="en-US" w:eastAsia="zh-CN"/>
        </w:rPr>
        <w:t>需</w:t>
      </w:r>
      <w:r>
        <w:rPr>
          <w:rFonts w:hint="eastAsia" w:ascii="仿宋_GB2312" w:hAnsi="仿宋_GB2312" w:eastAsia="仿宋_GB2312" w:cs="仿宋_GB2312"/>
          <w:szCs w:val="28"/>
        </w:rPr>
        <w:t>对医疗机构上传的数据进行质控、分析核查，对发现有质量问题数据、传染病监测</w:t>
      </w:r>
      <w:r>
        <w:rPr>
          <w:rFonts w:hint="eastAsia" w:ascii="仿宋_GB2312" w:hAnsi="仿宋_GB2312" w:eastAsia="仿宋_GB2312" w:cs="仿宋_GB2312"/>
          <w:szCs w:val="28"/>
          <w:lang w:val="en-US" w:eastAsia="zh-CN"/>
        </w:rPr>
        <w:t>待确认、待确诊、待排查、排查中</w:t>
      </w:r>
      <w:r>
        <w:rPr>
          <w:rFonts w:hint="eastAsia" w:ascii="仿宋_GB2312" w:hAnsi="仿宋_GB2312" w:eastAsia="仿宋_GB2312" w:cs="仿宋_GB2312"/>
          <w:szCs w:val="28"/>
        </w:rPr>
        <w:t>数据，回流下发到医疗机构。</w:t>
      </w:r>
    </w:p>
    <w:p w14:paraId="0C5AFDF8">
      <w:pPr>
        <w:pStyle w:val="4"/>
        <w:bidi w:val="0"/>
        <w:rPr>
          <w:rFonts w:hint="default"/>
          <w:lang w:val="en-US" w:eastAsia="zh-CN"/>
        </w:rPr>
      </w:pPr>
      <w:bookmarkStart w:id="12" w:name="_Toc16077"/>
      <w:r>
        <w:rPr>
          <w:rFonts w:hint="default"/>
          <w:lang w:val="en-US" w:eastAsia="zh-CN"/>
        </w:rPr>
        <w:t>医疗机构数据标准化</w:t>
      </w:r>
      <w:bookmarkEnd w:id="12"/>
    </w:p>
    <w:p w14:paraId="6AA4CC8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青海省110家二级及以上医疗机构HIS系统由23家不同HIS厂商承建，各家厂商采用的技术标准、系统架构各异，省级平台方面需紧密配合各家医院，对其现有的信息系统进行必要的升级改造，完成医疗机构数据结构标准化，以确保医院系统能够顺畅地与新部署的国家智能监测预警前置软件及上级平台协同工作，提升整体医疗服务效率和质量。</w:t>
      </w:r>
    </w:p>
    <w:p w14:paraId="3E0D81AB">
      <w:pPr>
        <w:keepNext/>
        <w:keepLines/>
        <w:widowControl/>
        <w:numPr>
          <w:ilvl w:val="3"/>
          <w:numId w:val="1"/>
        </w:numPr>
        <w:tabs>
          <w:tab w:val="left" w:pos="672"/>
        </w:tabs>
        <w:spacing w:before="120" w:after="120" w:line="360" w:lineRule="auto"/>
        <w:ind w:left="0" w:firstLine="0" w:firstLineChars="0"/>
        <w:jc w:val="left"/>
        <w:outlineLvl w:val="3"/>
        <w:rPr>
          <w:rFonts w:hint="eastAsia"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数据采集</w:t>
      </w:r>
    </w:p>
    <w:p w14:paraId="25531DDE">
      <w:pPr>
        <w:keepNext/>
        <w:keepLines/>
        <w:widowControl/>
        <w:numPr>
          <w:ilvl w:val="4"/>
          <w:numId w:val="1"/>
        </w:numPr>
        <w:tabs>
          <w:tab w:val="left" w:pos="672"/>
        </w:tabs>
        <w:spacing w:before="120" w:after="120" w:line="360" w:lineRule="auto"/>
        <w:ind w:left="1009" w:hanging="1009" w:firstLineChars="0"/>
        <w:jc w:val="left"/>
        <w:outlineLvl w:val="4"/>
        <w:rPr>
          <w:rFonts w:hint="eastAsia"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数据采集需求范围</w:t>
      </w:r>
    </w:p>
    <w:p w14:paraId="6F39AC5E">
      <w:pPr>
        <w:rPr>
          <w:rFonts w:hint="eastAsia" w:ascii="仿宋_GB2312" w:hAnsi="仿宋_GB2312" w:eastAsia="仿宋_GB2312" w:cs="仿宋_GB2312"/>
          <w:lang w:val="en-US" w:eastAsia="zh-CN"/>
        </w:rPr>
      </w:pPr>
      <w:r>
        <w:rPr>
          <w:rFonts w:hint="eastAsia" w:ascii="仿宋_GB2312" w:hAnsi="仿宋_GB2312" w:eastAsia="仿宋_GB2312" w:cs="仿宋_GB2312"/>
          <w:szCs w:val="21"/>
          <w:lang w:val="en-US" w:eastAsia="zh-CN"/>
        </w:rPr>
        <w:t>需</w:t>
      </w:r>
      <w:r>
        <w:rPr>
          <w:rFonts w:hint="eastAsia" w:ascii="仿宋_GB2312" w:hAnsi="仿宋_GB2312" w:eastAsia="仿宋_GB2312" w:cs="仿宋_GB2312"/>
          <w:szCs w:val="21"/>
        </w:rPr>
        <w:t>与</w:t>
      </w:r>
      <w:r>
        <w:rPr>
          <w:rFonts w:hint="eastAsia" w:ascii="仿宋_GB2312" w:hAnsi="仿宋_GB2312" w:eastAsia="仿宋_GB2312" w:cs="仿宋_GB2312"/>
          <w:szCs w:val="21"/>
          <w:lang w:val="en-US" w:eastAsia="zh-CN"/>
        </w:rPr>
        <w:t>医疗机构</w:t>
      </w:r>
      <w:r>
        <w:rPr>
          <w:rFonts w:hint="eastAsia" w:ascii="仿宋_GB2312" w:hAnsi="仿宋_GB2312" w:eastAsia="仿宋_GB2312" w:cs="仿宋_GB2312"/>
          <w:szCs w:val="21"/>
        </w:rPr>
        <w:t>和</w:t>
      </w:r>
      <w:r>
        <w:rPr>
          <w:rFonts w:hint="eastAsia" w:ascii="仿宋_GB2312" w:hAnsi="仿宋_GB2312" w:eastAsia="仿宋_GB2312" w:cs="仿宋_GB2312"/>
          <w:szCs w:val="21"/>
          <w:lang w:val="en-US" w:eastAsia="zh-CN"/>
        </w:rPr>
        <w:t>院内HIS</w:t>
      </w:r>
      <w:r>
        <w:rPr>
          <w:rFonts w:hint="eastAsia" w:ascii="仿宋_GB2312" w:hAnsi="仿宋_GB2312" w:eastAsia="仿宋_GB2312" w:cs="仿宋_GB2312"/>
          <w:szCs w:val="21"/>
        </w:rPr>
        <w:t>厂商沟通，按照国家相关标准，明确需要采集的</w:t>
      </w:r>
      <w:r>
        <w:rPr>
          <w:rFonts w:hint="eastAsia" w:ascii="仿宋_GB2312" w:hAnsi="仿宋_GB2312" w:eastAsia="仿宋_GB2312" w:cs="仿宋_GB2312"/>
          <w:szCs w:val="21"/>
          <w:lang w:val="en-US" w:eastAsia="zh-CN"/>
        </w:rPr>
        <w:t>数据集、数据元、</w:t>
      </w:r>
      <w:r>
        <w:rPr>
          <w:rFonts w:hint="eastAsia" w:ascii="仿宋_GB2312" w:hAnsi="仿宋_GB2312" w:eastAsia="仿宋_GB2312" w:cs="仿宋_GB2312"/>
          <w:szCs w:val="21"/>
        </w:rPr>
        <w:t>数据类型、字段及数据格式。</w:t>
      </w:r>
    </w:p>
    <w:p w14:paraId="16DCB86C">
      <w:pPr>
        <w:keepNext/>
        <w:keepLines/>
        <w:widowControl/>
        <w:numPr>
          <w:ilvl w:val="4"/>
          <w:numId w:val="1"/>
        </w:numPr>
        <w:tabs>
          <w:tab w:val="left" w:pos="672"/>
        </w:tabs>
        <w:spacing w:before="120" w:after="120" w:line="360" w:lineRule="auto"/>
        <w:ind w:left="1009" w:hanging="1009" w:firstLineChars="0"/>
        <w:jc w:val="left"/>
        <w:outlineLvl w:val="4"/>
        <w:rPr>
          <w:rFonts w:hint="eastAsia"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数据采集任务配置与执行</w:t>
      </w:r>
    </w:p>
    <w:p w14:paraId="60037EBB">
      <w:pPr>
        <w:ind w:firstLine="560"/>
        <w:jc w:val="left"/>
        <w:rPr>
          <w:rFonts w:hint="eastAsia" w:ascii="仿宋_GB2312" w:hAnsi="仿宋_GB2312" w:eastAsia="仿宋_GB2312" w:cs="仿宋_GB2312"/>
          <w:lang w:val="en-US" w:eastAsia="zh-CN"/>
        </w:rPr>
      </w:pPr>
      <w:r>
        <w:rPr>
          <w:rFonts w:hint="eastAsia" w:ascii="仿宋_GB2312" w:hAnsi="仿宋_GB2312" w:eastAsia="仿宋_GB2312" w:cs="仿宋_GB2312"/>
          <w:szCs w:val="21"/>
        </w:rPr>
        <w:t>在前置软件采集模块中，</w:t>
      </w:r>
      <w:r>
        <w:rPr>
          <w:rFonts w:hint="eastAsia" w:ascii="仿宋_GB2312" w:hAnsi="仿宋_GB2312" w:eastAsia="仿宋_GB2312" w:cs="仿宋_GB2312"/>
          <w:lang w:val="en-US" w:eastAsia="zh-CN"/>
        </w:rPr>
        <w:t>需</w:t>
      </w:r>
      <w:r>
        <w:rPr>
          <w:rFonts w:hint="eastAsia" w:ascii="仿宋_GB2312" w:hAnsi="仿宋_GB2312" w:eastAsia="仿宋_GB2312" w:cs="仿宋_GB2312"/>
          <w:szCs w:val="21"/>
        </w:rPr>
        <w:t>根据确定的采集需求</w:t>
      </w:r>
      <w:r>
        <w:rPr>
          <w:rFonts w:hint="eastAsia" w:ascii="仿宋_GB2312" w:hAnsi="仿宋_GB2312" w:eastAsia="仿宋_GB2312" w:cs="仿宋_GB2312"/>
          <w:szCs w:val="21"/>
          <w:lang w:val="en-US" w:eastAsia="zh-CN"/>
        </w:rPr>
        <w:t>范围</w:t>
      </w:r>
      <w:r>
        <w:rPr>
          <w:rFonts w:hint="eastAsia" w:ascii="仿宋_GB2312" w:hAnsi="仿宋_GB2312" w:eastAsia="仿宋_GB2312" w:cs="仿宋_GB2312"/>
          <w:szCs w:val="21"/>
        </w:rPr>
        <w:t>配置相应的采集</w:t>
      </w:r>
      <w:r>
        <w:rPr>
          <w:rFonts w:hint="eastAsia" w:ascii="仿宋_GB2312" w:hAnsi="仿宋_GB2312" w:eastAsia="仿宋_GB2312" w:cs="仿宋_GB2312"/>
          <w:szCs w:val="21"/>
          <w:lang w:val="en-US" w:eastAsia="zh-CN"/>
        </w:rPr>
        <w:t>任务</w:t>
      </w:r>
      <w:r>
        <w:rPr>
          <w:rFonts w:hint="eastAsia" w:ascii="仿宋_GB2312" w:hAnsi="仿宋_GB2312" w:eastAsia="仿宋_GB2312" w:cs="仿宋_GB2312"/>
          <w:szCs w:val="21"/>
        </w:rPr>
        <w:t>和参数。</w:t>
      </w:r>
    </w:p>
    <w:p w14:paraId="4D997283">
      <w:pPr>
        <w:keepNext/>
        <w:keepLines/>
        <w:widowControl/>
        <w:numPr>
          <w:ilvl w:val="4"/>
          <w:numId w:val="1"/>
        </w:numPr>
        <w:tabs>
          <w:tab w:val="left" w:pos="672"/>
        </w:tabs>
        <w:spacing w:before="120" w:after="120" w:line="360" w:lineRule="auto"/>
        <w:ind w:left="1009" w:hanging="1009" w:firstLineChars="0"/>
        <w:jc w:val="left"/>
        <w:outlineLvl w:val="4"/>
        <w:rPr>
          <w:rFonts w:hint="eastAsia"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采集数据核对与记录</w:t>
      </w:r>
    </w:p>
    <w:p w14:paraId="6BA78CD7">
      <w:pPr>
        <w:jc w:val="left"/>
        <w:rPr>
          <w:rFonts w:hint="eastAsia" w:ascii="仿宋_GB2312" w:hAnsi="仿宋_GB2312" w:eastAsia="仿宋_GB2312" w:cs="仿宋_GB2312"/>
          <w:lang w:val="en-US" w:eastAsia="zh-CN"/>
        </w:rPr>
      </w:pPr>
      <w:r>
        <w:rPr>
          <w:rFonts w:hint="eastAsia" w:ascii="仿宋_GB2312" w:hAnsi="仿宋_GB2312" w:eastAsia="仿宋_GB2312" w:cs="仿宋_GB2312"/>
          <w:szCs w:val="21"/>
        </w:rPr>
        <w:t>对采集到的数据进行初步核对，检查数据是否完整、准确。对于发现的问题数据，进行记录并生成核对报告。</w:t>
      </w:r>
    </w:p>
    <w:p w14:paraId="6E273EC2">
      <w:pPr>
        <w:keepNext/>
        <w:keepLines/>
        <w:widowControl/>
        <w:numPr>
          <w:ilvl w:val="4"/>
          <w:numId w:val="1"/>
        </w:numPr>
        <w:tabs>
          <w:tab w:val="left" w:pos="672"/>
        </w:tabs>
        <w:spacing w:before="120" w:after="120" w:line="360" w:lineRule="auto"/>
        <w:ind w:left="1009" w:hanging="1009" w:firstLineChars="0"/>
        <w:jc w:val="left"/>
        <w:outlineLvl w:val="4"/>
        <w:rPr>
          <w:rFonts w:hint="default"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数据采集问题反馈</w:t>
      </w:r>
    </w:p>
    <w:p w14:paraId="5331A5DD">
      <w:pPr>
        <w:jc w:val="left"/>
        <w:rPr>
          <w:rFonts w:hint="eastAsia" w:ascii="仿宋_GB2312" w:hAnsi="仿宋_GB2312" w:eastAsia="仿宋_GB2312" w:cs="仿宋_GB2312"/>
          <w:lang w:val="en-US" w:eastAsia="zh-CN"/>
        </w:rPr>
      </w:pPr>
      <w:r>
        <w:rPr>
          <w:rFonts w:hint="eastAsia" w:ascii="仿宋_GB2312" w:hAnsi="仿宋_GB2312" w:eastAsia="仿宋_GB2312" w:cs="仿宋_GB2312"/>
          <w:szCs w:val="21"/>
          <w:lang w:val="en-US" w:eastAsia="zh-CN"/>
        </w:rPr>
        <w:t>需</w:t>
      </w:r>
      <w:r>
        <w:rPr>
          <w:rFonts w:hint="eastAsia" w:ascii="仿宋_GB2312" w:hAnsi="仿宋_GB2312" w:eastAsia="仿宋_GB2312" w:cs="仿宋_GB2312"/>
          <w:szCs w:val="21"/>
        </w:rPr>
        <w:t>将问题数据的核对报告反馈给院方和</w:t>
      </w:r>
      <w:r>
        <w:rPr>
          <w:rFonts w:hint="eastAsia" w:ascii="仿宋_GB2312" w:hAnsi="仿宋_GB2312" w:eastAsia="仿宋_GB2312" w:cs="仿宋_GB2312"/>
          <w:szCs w:val="21"/>
          <w:lang w:val="en-US" w:eastAsia="zh-CN"/>
        </w:rPr>
        <w:t>院内HIS</w:t>
      </w:r>
      <w:r>
        <w:rPr>
          <w:rFonts w:hint="eastAsia" w:ascii="仿宋_GB2312" w:hAnsi="仿宋_GB2312" w:eastAsia="仿宋_GB2312" w:cs="仿宋_GB2312"/>
          <w:szCs w:val="21"/>
        </w:rPr>
        <w:t>厂商，协助矫正问题数据。</w:t>
      </w:r>
    </w:p>
    <w:p w14:paraId="0AD48AA1">
      <w:pPr>
        <w:keepNext/>
        <w:keepLines/>
        <w:widowControl/>
        <w:numPr>
          <w:ilvl w:val="3"/>
          <w:numId w:val="1"/>
        </w:numPr>
        <w:tabs>
          <w:tab w:val="left" w:pos="672"/>
        </w:tabs>
        <w:spacing w:before="120" w:after="120" w:line="360" w:lineRule="auto"/>
        <w:ind w:left="0" w:firstLine="0" w:firstLineChars="0"/>
        <w:jc w:val="left"/>
        <w:outlineLvl w:val="3"/>
        <w:rPr>
          <w:rFonts w:hint="eastAsia"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数据清洗转换</w:t>
      </w:r>
    </w:p>
    <w:p w14:paraId="7AEFA763">
      <w:pPr>
        <w:keepNext/>
        <w:keepLines/>
        <w:widowControl/>
        <w:numPr>
          <w:ilvl w:val="4"/>
          <w:numId w:val="1"/>
        </w:numPr>
        <w:tabs>
          <w:tab w:val="left" w:pos="672"/>
        </w:tabs>
        <w:spacing w:before="120" w:after="120" w:line="360" w:lineRule="auto"/>
        <w:ind w:left="1009" w:hanging="1009" w:firstLineChars="0"/>
        <w:jc w:val="left"/>
        <w:outlineLvl w:val="4"/>
        <w:rPr>
          <w:rFonts w:hint="eastAsia"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采集数据清洗</w:t>
      </w:r>
    </w:p>
    <w:p w14:paraId="2BE604B2">
      <w:pPr>
        <w:rPr>
          <w:rFonts w:hint="eastAsia" w:ascii="仿宋_GB2312" w:hAnsi="仿宋_GB2312" w:eastAsia="仿宋_GB2312" w:cs="仿宋_GB2312"/>
          <w:lang w:val="en-US" w:eastAsia="zh-CN"/>
        </w:rPr>
      </w:pPr>
      <w:r>
        <w:rPr>
          <w:rFonts w:hint="eastAsia" w:ascii="仿宋_GB2312" w:hAnsi="仿宋_GB2312" w:eastAsia="仿宋_GB2312" w:cs="仿宋_GB2312"/>
          <w:szCs w:val="21"/>
          <w:lang w:val="en-US" w:eastAsia="zh-CN"/>
        </w:rPr>
        <w:t>需</w:t>
      </w:r>
      <w:r>
        <w:rPr>
          <w:rFonts w:hint="eastAsia" w:ascii="仿宋_GB2312" w:hAnsi="仿宋_GB2312" w:eastAsia="仿宋_GB2312" w:cs="仿宋_GB2312"/>
          <w:szCs w:val="21"/>
        </w:rPr>
        <w:t>对采集到的原始数据进行初步清洗，去除重复数据、无效数据等</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rPr>
        <w:t>利用采集工具自动识别并处理数据格式问题，如日期格式、数字格式等。</w:t>
      </w:r>
    </w:p>
    <w:p w14:paraId="4D32BDDF">
      <w:pPr>
        <w:keepNext/>
        <w:keepLines/>
        <w:widowControl/>
        <w:numPr>
          <w:ilvl w:val="4"/>
          <w:numId w:val="1"/>
        </w:numPr>
        <w:tabs>
          <w:tab w:val="left" w:pos="672"/>
        </w:tabs>
        <w:spacing w:before="120" w:after="120" w:line="360" w:lineRule="auto"/>
        <w:ind w:left="1009" w:hanging="1009" w:firstLineChars="0"/>
        <w:jc w:val="left"/>
        <w:outlineLvl w:val="4"/>
        <w:rPr>
          <w:rFonts w:hint="eastAsia"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表单映射处理</w:t>
      </w:r>
    </w:p>
    <w:p w14:paraId="157ECB14">
      <w:pPr>
        <w:jc w:val="left"/>
        <w:rPr>
          <w:rFonts w:hint="eastAsia" w:ascii="仿宋_GB2312" w:hAnsi="仿宋_GB2312" w:eastAsia="仿宋_GB2312" w:cs="仿宋_GB2312"/>
          <w:lang w:val="en-US" w:eastAsia="zh-CN"/>
        </w:rPr>
      </w:pPr>
      <w:r>
        <w:rPr>
          <w:rFonts w:hint="eastAsia" w:ascii="仿宋_GB2312" w:hAnsi="仿宋_GB2312" w:eastAsia="仿宋_GB2312" w:cs="仿宋_GB2312"/>
          <w:szCs w:val="21"/>
          <w:lang w:val="en-US" w:eastAsia="zh-CN"/>
        </w:rPr>
        <w:t>需</w:t>
      </w:r>
      <w:r>
        <w:rPr>
          <w:rFonts w:hint="eastAsia" w:ascii="仿宋_GB2312" w:hAnsi="仿宋_GB2312" w:eastAsia="仿宋_GB2312" w:cs="仿宋_GB2312"/>
          <w:szCs w:val="21"/>
        </w:rPr>
        <w:t>根据业务需求，确定需要转换的标准值域字段。配置</w:t>
      </w:r>
      <w:r>
        <w:rPr>
          <w:rFonts w:hint="eastAsia" w:ascii="仿宋_GB2312" w:hAnsi="仿宋_GB2312" w:eastAsia="仿宋_GB2312" w:cs="仿宋_GB2312"/>
          <w:szCs w:val="21"/>
          <w:lang w:val="en-US" w:eastAsia="zh-CN"/>
        </w:rPr>
        <w:t>院内表</w:t>
      </w:r>
      <w:r>
        <w:rPr>
          <w:rFonts w:hint="eastAsia" w:ascii="仿宋_GB2312" w:hAnsi="仿宋_GB2312" w:eastAsia="仿宋_GB2312" w:cs="仿宋_GB2312"/>
          <w:szCs w:val="21"/>
        </w:rPr>
        <w:t>字段</w:t>
      </w:r>
      <w:r>
        <w:rPr>
          <w:rFonts w:hint="eastAsia" w:ascii="仿宋_GB2312" w:hAnsi="仿宋_GB2312" w:eastAsia="仿宋_GB2312" w:cs="仿宋_GB2312"/>
          <w:szCs w:val="21"/>
          <w:lang w:val="en-US" w:eastAsia="zh-CN"/>
        </w:rPr>
        <w:t>与标准表字段</w:t>
      </w:r>
      <w:r>
        <w:rPr>
          <w:rFonts w:hint="eastAsia" w:ascii="仿宋_GB2312" w:hAnsi="仿宋_GB2312" w:eastAsia="仿宋_GB2312" w:cs="仿宋_GB2312"/>
          <w:szCs w:val="21"/>
        </w:rPr>
        <w:t>对应关系，确保采集到的数据能够准确地映射到目标数据库或数据仓库的相应字段。</w:t>
      </w:r>
    </w:p>
    <w:p w14:paraId="3E0FAA94">
      <w:pPr>
        <w:keepNext/>
        <w:keepLines/>
        <w:widowControl/>
        <w:numPr>
          <w:ilvl w:val="4"/>
          <w:numId w:val="1"/>
        </w:numPr>
        <w:tabs>
          <w:tab w:val="left" w:pos="672"/>
        </w:tabs>
        <w:spacing w:before="120" w:after="120" w:line="360" w:lineRule="auto"/>
        <w:ind w:left="1009" w:hanging="1009" w:firstLineChars="0"/>
        <w:jc w:val="left"/>
        <w:outlineLvl w:val="4"/>
        <w:rPr>
          <w:rFonts w:hint="eastAsia"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字段映射处理</w:t>
      </w:r>
    </w:p>
    <w:p w14:paraId="267289C5">
      <w:pPr>
        <w:jc w:val="left"/>
        <w:rPr>
          <w:rFonts w:hint="eastAsia" w:ascii="仿宋_GB2312" w:hAnsi="仿宋_GB2312" w:eastAsia="仿宋_GB2312" w:cs="仿宋_GB2312"/>
          <w:lang w:val="en-US" w:eastAsia="zh-CN"/>
        </w:rPr>
      </w:pPr>
      <w:r>
        <w:rPr>
          <w:rFonts w:hint="eastAsia" w:ascii="仿宋_GB2312" w:hAnsi="仿宋_GB2312" w:eastAsia="仿宋_GB2312" w:cs="仿宋_GB2312"/>
          <w:szCs w:val="21"/>
        </w:rPr>
        <w:t>利用采集工具自动配置字段映射关系，将原始数据中的字段值映射到标准值域字段</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rPr>
        <w:t>标准值域字段的值转换为目标格式或编码。</w:t>
      </w:r>
    </w:p>
    <w:p w14:paraId="264C0083">
      <w:pPr>
        <w:keepNext/>
        <w:keepLines/>
        <w:widowControl/>
        <w:numPr>
          <w:ilvl w:val="4"/>
          <w:numId w:val="1"/>
        </w:numPr>
        <w:tabs>
          <w:tab w:val="left" w:pos="672"/>
        </w:tabs>
        <w:spacing w:before="120" w:after="120" w:line="360" w:lineRule="auto"/>
        <w:ind w:left="1009" w:hanging="1009" w:firstLineChars="0"/>
        <w:jc w:val="left"/>
        <w:outlineLvl w:val="4"/>
        <w:rPr>
          <w:rFonts w:hint="default"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映射结果验证</w:t>
      </w:r>
    </w:p>
    <w:p w14:paraId="794C3A46">
      <w:pPr>
        <w:rPr>
          <w:rFonts w:hint="eastAsia" w:ascii="仿宋_GB2312" w:hAnsi="仿宋_GB2312" w:eastAsia="仿宋_GB2312" w:cs="仿宋_GB2312"/>
          <w:lang w:val="en-US" w:eastAsia="zh-CN"/>
        </w:rPr>
      </w:pPr>
      <w:r>
        <w:rPr>
          <w:rFonts w:hint="eastAsia" w:ascii="仿宋_GB2312" w:hAnsi="仿宋_GB2312" w:eastAsia="仿宋_GB2312" w:cs="仿宋_GB2312"/>
          <w:szCs w:val="21"/>
        </w:rPr>
        <w:t>对</w:t>
      </w:r>
      <w:r>
        <w:rPr>
          <w:rFonts w:hint="eastAsia" w:ascii="仿宋_GB2312" w:hAnsi="仿宋_GB2312" w:eastAsia="仿宋_GB2312" w:cs="仿宋_GB2312"/>
          <w:szCs w:val="21"/>
          <w:lang w:val="en-US" w:eastAsia="zh-CN"/>
        </w:rPr>
        <w:t>字段映射后</w:t>
      </w:r>
      <w:r>
        <w:rPr>
          <w:rFonts w:hint="eastAsia" w:ascii="仿宋_GB2312" w:hAnsi="仿宋_GB2312" w:eastAsia="仿宋_GB2312" w:cs="仿宋_GB2312"/>
          <w:szCs w:val="21"/>
        </w:rPr>
        <w:t>的数据进行验证，确保</w:t>
      </w:r>
      <w:r>
        <w:rPr>
          <w:rFonts w:hint="eastAsia" w:ascii="仿宋_GB2312" w:hAnsi="仿宋_GB2312" w:eastAsia="仿宋_GB2312" w:cs="仿宋_GB2312"/>
          <w:szCs w:val="21"/>
          <w:lang w:val="en-US" w:eastAsia="zh-CN"/>
        </w:rPr>
        <w:t>映射</w:t>
      </w:r>
      <w:r>
        <w:rPr>
          <w:rFonts w:hint="eastAsia" w:ascii="仿宋_GB2312" w:hAnsi="仿宋_GB2312" w:eastAsia="仿宋_GB2312" w:cs="仿宋_GB2312"/>
          <w:szCs w:val="21"/>
        </w:rPr>
        <w:t>结果的准确性</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lang w:val="en-US" w:eastAsia="zh-CN"/>
        </w:rPr>
        <w:t>完整性、</w:t>
      </w:r>
      <w:r>
        <w:rPr>
          <w:rFonts w:hint="eastAsia" w:ascii="仿宋_GB2312" w:hAnsi="仿宋_GB2312" w:eastAsia="仿宋_GB2312" w:cs="仿宋_GB2312"/>
          <w:szCs w:val="21"/>
        </w:rPr>
        <w:t>一致性</w:t>
      </w:r>
      <w:r>
        <w:rPr>
          <w:rFonts w:hint="eastAsia" w:ascii="仿宋_GB2312" w:hAnsi="仿宋_GB2312" w:eastAsia="仿宋_GB2312" w:cs="仿宋_GB2312"/>
          <w:szCs w:val="21"/>
          <w:lang w:val="en-US" w:eastAsia="zh-CN"/>
        </w:rPr>
        <w:t>等</w:t>
      </w:r>
      <w:r>
        <w:rPr>
          <w:rFonts w:hint="eastAsia" w:ascii="仿宋_GB2312" w:hAnsi="仿宋_GB2312" w:eastAsia="仿宋_GB2312" w:cs="仿宋_GB2312"/>
          <w:szCs w:val="21"/>
        </w:rPr>
        <w:t>。</w:t>
      </w:r>
    </w:p>
    <w:p w14:paraId="5AE23A3E">
      <w:pPr>
        <w:keepNext/>
        <w:keepLines/>
        <w:widowControl/>
        <w:numPr>
          <w:ilvl w:val="3"/>
          <w:numId w:val="1"/>
        </w:numPr>
        <w:tabs>
          <w:tab w:val="left" w:pos="672"/>
        </w:tabs>
        <w:spacing w:before="120" w:after="120" w:line="360" w:lineRule="auto"/>
        <w:ind w:left="0" w:firstLine="0" w:firstLineChars="0"/>
        <w:jc w:val="left"/>
        <w:outlineLvl w:val="3"/>
        <w:rPr>
          <w:rFonts w:hint="default"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数据标准化</w:t>
      </w:r>
    </w:p>
    <w:p w14:paraId="7D6EE63C">
      <w:pPr>
        <w:keepNext/>
        <w:keepLines/>
        <w:widowControl/>
        <w:numPr>
          <w:ilvl w:val="4"/>
          <w:numId w:val="1"/>
        </w:numPr>
        <w:tabs>
          <w:tab w:val="left" w:pos="672"/>
        </w:tabs>
        <w:spacing w:before="120" w:after="120" w:line="360" w:lineRule="auto"/>
        <w:ind w:left="1009" w:hanging="1009" w:firstLineChars="0"/>
        <w:jc w:val="left"/>
        <w:outlineLvl w:val="4"/>
        <w:rPr>
          <w:rFonts w:hint="eastAsia"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收集院内字典数据</w:t>
      </w:r>
    </w:p>
    <w:p w14:paraId="031A350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需收集医疗机构源字典数据，包括基础字典数据、检查数据、检验数据（包括不限于病原体、临床生化、药敏等数据）、药品数据等，字典数据需提供院内字典编码、字典名称及值域范围。</w:t>
      </w:r>
    </w:p>
    <w:p w14:paraId="3F25F34B">
      <w:pPr>
        <w:keepNext/>
        <w:keepLines/>
        <w:widowControl/>
        <w:numPr>
          <w:ilvl w:val="4"/>
          <w:numId w:val="1"/>
        </w:numPr>
        <w:tabs>
          <w:tab w:val="left" w:pos="672"/>
        </w:tabs>
        <w:spacing w:before="120" w:after="120" w:line="360" w:lineRule="auto"/>
        <w:ind w:left="1009" w:hanging="1009" w:firstLineChars="0"/>
        <w:jc w:val="left"/>
        <w:outlineLvl w:val="4"/>
        <w:rPr>
          <w:rFonts w:hint="eastAsia"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标准字典数据处理</w:t>
      </w:r>
    </w:p>
    <w:p w14:paraId="0D76E2E1">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需在</w:t>
      </w:r>
      <w:r>
        <w:rPr>
          <w:rFonts w:hint="eastAsia" w:ascii="仿宋_GB2312" w:hAnsi="仿宋_GB2312" w:eastAsia="仿宋_GB2312" w:cs="仿宋_GB2312"/>
          <w:szCs w:val="21"/>
          <w:lang w:val="en-US" w:eastAsia="zh-CN"/>
        </w:rPr>
        <w:t>采集</w:t>
      </w:r>
      <w:r>
        <w:rPr>
          <w:rFonts w:hint="eastAsia" w:ascii="仿宋_GB2312" w:hAnsi="仿宋_GB2312" w:eastAsia="仿宋_GB2312" w:cs="仿宋_GB2312"/>
          <w:szCs w:val="21"/>
        </w:rPr>
        <w:t>工具</w:t>
      </w:r>
      <w:r>
        <w:rPr>
          <w:rFonts w:hint="eastAsia" w:ascii="仿宋_GB2312" w:hAnsi="仿宋_GB2312" w:eastAsia="仿宋_GB2312" w:cs="仿宋_GB2312"/>
          <w:szCs w:val="21"/>
          <w:lang w:val="en-US" w:eastAsia="zh-CN"/>
        </w:rPr>
        <w:t>中初始化国家标准数据集、字典及值域，省级平台标准数据集、字典及值域。</w:t>
      </w:r>
    </w:p>
    <w:p w14:paraId="23CA8137">
      <w:pPr>
        <w:keepNext/>
        <w:keepLines/>
        <w:widowControl/>
        <w:numPr>
          <w:ilvl w:val="4"/>
          <w:numId w:val="1"/>
        </w:numPr>
        <w:tabs>
          <w:tab w:val="left" w:pos="672"/>
        </w:tabs>
        <w:spacing w:before="120" w:after="120" w:line="360" w:lineRule="auto"/>
        <w:ind w:left="1009" w:hanging="1009" w:firstLineChars="0"/>
        <w:jc w:val="left"/>
        <w:outlineLvl w:val="4"/>
        <w:rPr>
          <w:rFonts w:hint="eastAsia"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字典映射处理</w:t>
      </w:r>
    </w:p>
    <w:p w14:paraId="15252A1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需在采集工具中完成院内源字典数据与国家标准字典数据标化映射工作、院内源字典数据与</w:t>
      </w:r>
      <w:r>
        <w:rPr>
          <w:rFonts w:hint="eastAsia" w:ascii="仿宋_GB2312" w:hAnsi="仿宋_GB2312" w:eastAsia="仿宋_GB2312" w:cs="仿宋_GB2312"/>
          <w:szCs w:val="21"/>
          <w:lang w:val="en-US" w:eastAsia="zh-CN"/>
        </w:rPr>
        <w:t>省级平台标准字典数据映射工作。</w:t>
      </w:r>
    </w:p>
    <w:p w14:paraId="7D1BB0E0">
      <w:pPr>
        <w:keepNext/>
        <w:keepLines/>
        <w:widowControl/>
        <w:numPr>
          <w:ilvl w:val="4"/>
          <w:numId w:val="1"/>
        </w:numPr>
        <w:tabs>
          <w:tab w:val="left" w:pos="672"/>
        </w:tabs>
        <w:spacing w:before="120" w:after="120" w:line="360" w:lineRule="auto"/>
        <w:ind w:left="1009" w:hanging="1009" w:firstLineChars="0"/>
        <w:jc w:val="left"/>
        <w:outlineLvl w:val="4"/>
        <w:rPr>
          <w:rFonts w:hint="default" w:ascii="Times New Roman" w:hAnsi="Times New Roman" w:eastAsia="黑体" w:cs="Times New Roman"/>
          <w:bCs/>
          <w:kern w:val="44"/>
          <w:sz w:val="28"/>
          <w:szCs w:val="28"/>
          <w:lang w:val="en-US" w:eastAsia="zh-CN" w:bidi="ar-SA"/>
        </w:rPr>
      </w:pPr>
      <w:r>
        <w:rPr>
          <w:rFonts w:hint="eastAsia" w:ascii="Times New Roman" w:hAnsi="Times New Roman" w:eastAsia="黑体" w:cs="Times New Roman"/>
          <w:bCs/>
          <w:kern w:val="44"/>
          <w:sz w:val="28"/>
          <w:szCs w:val="28"/>
          <w:lang w:val="en-US" w:eastAsia="zh-CN" w:bidi="ar-SA"/>
        </w:rPr>
        <w:t xml:space="preserve"> 映射结果闭环与验证</w:t>
      </w:r>
    </w:p>
    <w:p w14:paraId="4FA4CFDA">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对采集工具的字典映射处理结果，需人工进行</w:t>
      </w:r>
      <w:r>
        <w:rPr>
          <w:rFonts w:hint="eastAsia" w:ascii="仿宋_GB2312" w:hAnsi="仿宋_GB2312" w:eastAsia="仿宋_GB2312" w:cs="仿宋_GB2312"/>
          <w:szCs w:val="21"/>
          <w:lang w:val="en-US" w:eastAsia="zh-CN"/>
        </w:rPr>
        <w:t>标注闭环处理。</w:t>
      </w:r>
    </w:p>
    <w:p w14:paraId="06EEDE08">
      <w:pPr>
        <w:pStyle w:val="3"/>
        <w:bidi w:val="0"/>
        <w:rPr>
          <w:rFonts w:hint="default"/>
          <w:lang w:val="en-US" w:eastAsia="zh-CN"/>
        </w:rPr>
      </w:pPr>
      <w:bookmarkStart w:id="13" w:name="_Toc11873"/>
      <w:r>
        <w:rPr>
          <w:rFonts w:hint="default"/>
          <w:lang w:val="en-US" w:eastAsia="zh-CN"/>
        </w:rPr>
        <w:t>国家智能监测预警前置软件试点医院调试</w:t>
      </w:r>
      <w:bookmarkEnd w:id="13"/>
    </w:p>
    <w:p w14:paraId="2C27006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针对本项目涉及的国家智能监测预警前置软件的实施部署工作，需与试点医院进行联调调试，以确保后续110家二级及以上的公立医院对接实施顺利开展，具体任务主要涵盖包括以下两个方面：</w:t>
      </w:r>
    </w:p>
    <w:p w14:paraId="0B9A5EA9">
      <w:pPr>
        <w:pStyle w:val="4"/>
        <w:bidi w:val="0"/>
        <w:rPr>
          <w:rFonts w:hint="default"/>
          <w:lang w:val="en-US" w:eastAsia="zh-CN"/>
        </w:rPr>
      </w:pPr>
      <w:bookmarkStart w:id="14" w:name="_Toc61"/>
      <w:r>
        <w:rPr>
          <w:rFonts w:hint="default"/>
          <w:lang w:val="en-US" w:eastAsia="zh-CN"/>
        </w:rPr>
        <w:t>部署国家智能监测预警前置软件</w:t>
      </w:r>
      <w:bookmarkEnd w:id="14"/>
    </w:p>
    <w:p w14:paraId="20EF18C5">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针对试点的二级及以上的公立医院，需逐一完成国家智能监测预警前置软件的安装与配置工作，确保每家医院的信息系统环境符合部署要求，优化软件设置以匹配各医院的特定需求，并进行严格的测试以验证软件运行的稳定性和兼容性。</w:t>
      </w:r>
    </w:p>
    <w:p w14:paraId="63CC1BCF">
      <w:pPr>
        <w:pStyle w:val="4"/>
        <w:bidi w:val="0"/>
        <w:rPr>
          <w:rFonts w:hint="default"/>
          <w:lang w:val="en-US" w:eastAsia="zh-CN"/>
        </w:rPr>
      </w:pPr>
      <w:bookmarkStart w:id="15" w:name="_Toc8275"/>
      <w:r>
        <w:rPr>
          <w:rFonts w:hint="default"/>
          <w:lang w:val="en-US" w:eastAsia="zh-CN"/>
        </w:rPr>
        <w:t>试点医院联调</w:t>
      </w:r>
      <w:bookmarkEnd w:id="15"/>
    </w:p>
    <w:p w14:paraId="2B92AFF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在国家智能监测预警前置软件部署完毕后，需与试点医院完成调试，实现各医疗机构部署的国家智能监测预警前置软件与省级传染病监测预警与应急指挥平台的无缝对接。</w:t>
      </w:r>
    </w:p>
    <w:p w14:paraId="6A6D45D4">
      <w:pPr>
        <w:pStyle w:val="3"/>
      </w:pPr>
      <w:bookmarkStart w:id="16" w:name="_Toc22721"/>
      <w:r>
        <w:rPr>
          <w:rFonts w:hint="eastAsia"/>
        </w:rPr>
        <w:t>系统性能指标要求</w:t>
      </w:r>
      <w:bookmarkEnd w:id="16"/>
    </w:p>
    <w:p w14:paraId="7D1CCF3F">
      <w:pPr>
        <w:pStyle w:val="4"/>
      </w:pPr>
      <w:bookmarkStart w:id="17" w:name="_Toc107474388"/>
      <w:bookmarkStart w:id="18" w:name="_Toc109679517"/>
      <w:bookmarkStart w:id="19" w:name="_Toc6232"/>
      <w:bookmarkStart w:id="20" w:name="_Toc31281"/>
      <w:bookmarkStart w:id="21" w:name="_Toc136519933"/>
      <w:bookmarkStart w:id="22" w:name="_Toc124174430"/>
      <w:r>
        <w:rPr>
          <w:rFonts w:hint="eastAsia"/>
        </w:rPr>
        <w:t>总体性能指标</w:t>
      </w:r>
      <w:bookmarkEnd w:id="17"/>
      <w:bookmarkEnd w:id="18"/>
      <w:bookmarkEnd w:id="19"/>
      <w:bookmarkEnd w:id="20"/>
      <w:bookmarkEnd w:id="21"/>
      <w:bookmarkEnd w:id="22"/>
    </w:p>
    <w:p w14:paraId="5547A00B">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系统</w:t>
      </w:r>
      <w:r>
        <w:rPr>
          <w:rFonts w:hint="eastAsia" w:ascii="仿宋_GB2312" w:hAnsi="仿宋_GB2312" w:eastAsia="仿宋_GB2312" w:cs="仿宋_GB2312"/>
          <w:color w:val="000000"/>
          <w:szCs w:val="28"/>
          <w:lang w:val="en-US" w:eastAsia="zh-CN" w:bidi="ar"/>
        </w:rPr>
        <w:t>依托于国家智能监测预警前置软件，</w:t>
      </w:r>
      <w:r>
        <w:rPr>
          <w:rFonts w:hint="eastAsia" w:ascii="仿宋_GB2312" w:hAnsi="仿宋_GB2312" w:eastAsia="仿宋_GB2312" w:cs="仿宋_GB2312"/>
          <w:color w:val="000000"/>
          <w:szCs w:val="28"/>
          <w:lang w:bidi="ar"/>
        </w:rPr>
        <w:t>总体性能要稳定高效实用、数据更新及时方便、数据调用快捷准确、操作维护简便、数据组织合理、可扩展性和兼容性好。</w:t>
      </w:r>
    </w:p>
    <w:p w14:paraId="37D39F16">
      <w:pPr>
        <w:pStyle w:val="4"/>
      </w:pPr>
      <w:bookmarkStart w:id="23" w:name="_Toc17955"/>
      <w:bookmarkStart w:id="24" w:name="_Toc10609"/>
      <w:r>
        <w:rPr>
          <w:rFonts w:hint="eastAsia"/>
        </w:rPr>
        <w:t>健壮性</w:t>
      </w:r>
      <w:bookmarkEnd w:id="23"/>
      <w:bookmarkEnd w:id="24"/>
    </w:p>
    <w:p w14:paraId="34CAB31C">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w:t>
      </w:r>
      <w:r>
        <w:rPr>
          <w:rFonts w:hint="eastAsia" w:ascii="仿宋_GB2312" w:hAnsi="仿宋_GB2312" w:eastAsia="仿宋_GB2312" w:cs="仿宋_GB2312"/>
          <w:color w:val="000000"/>
          <w:szCs w:val="28"/>
          <w:lang w:val="en-US" w:eastAsia="zh-CN" w:bidi="ar"/>
        </w:rPr>
        <w:t>1</w:t>
      </w:r>
      <w:r>
        <w:rPr>
          <w:rFonts w:hint="eastAsia" w:ascii="仿宋_GB2312" w:hAnsi="仿宋_GB2312" w:eastAsia="仿宋_GB2312" w:cs="仿宋_GB2312"/>
          <w:color w:val="000000"/>
          <w:szCs w:val="28"/>
          <w:lang w:bidi="ar"/>
        </w:rPr>
        <w:t>）</w:t>
      </w:r>
      <w:r>
        <w:rPr>
          <w:rFonts w:hint="eastAsia" w:ascii="仿宋_GB2312" w:hAnsi="仿宋_GB2312" w:eastAsia="仿宋_GB2312" w:cs="仿宋_GB2312"/>
          <w:color w:val="000000"/>
          <w:szCs w:val="28"/>
          <w:lang w:val="en-US" w:eastAsia="zh-CN" w:bidi="ar"/>
        </w:rPr>
        <w:t>系统</w:t>
      </w:r>
      <w:r>
        <w:rPr>
          <w:rFonts w:hint="eastAsia" w:ascii="仿宋_GB2312" w:hAnsi="仿宋_GB2312" w:eastAsia="仿宋_GB2312" w:cs="仿宋_GB2312"/>
          <w:color w:val="000000"/>
          <w:szCs w:val="28"/>
          <w:lang w:bidi="ar"/>
        </w:rPr>
        <w:t>满足7×24小时正常运行。</w:t>
      </w:r>
    </w:p>
    <w:p w14:paraId="36C0E761">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w:t>
      </w:r>
      <w:r>
        <w:rPr>
          <w:rFonts w:hint="eastAsia" w:ascii="仿宋_GB2312" w:hAnsi="仿宋_GB2312" w:eastAsia="仿宋_GB2312" w:cs="仿宋_GB2312"/>
          <w:color w:val="000000"/>
          <w:szCs w:val="28"/>
          <w:lang w:val="en-US" w:eastAsia="zh-CN" w:bidi="ar"/>
        </w:rPr>
        <w:t>2</w:t>
      </w:r>
      <w:r>
        <w:rPr>
          <w:rFonts w:hint="eastAsia" w:ascii="仿宋_GB2312" w:hAnsi="仿宋_GB2312" w:eastAsia="仿宋_GB2312" w:cs="仿宋_GB2312"/>
          <w:color w:val="000000"/>
          <w:szCs w:val="28"/>
          <w:lang w:bidi="ar"/>
        </w:rPr>
        <w:t>）系统须支持一键部署。</w:t>
      </w:r>
    </w:p>
    <w:p w14:paraId="0CE07CB9">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w:t>
      </w:r>
      <w:r>
        <w:rPr>
          <w:rFonts w:hint="eastAsia" w:ascii="仿宋_GB2312" w:hAnsi="仿宋_GB2312" w:eastAsia="仿宋_GB2312" w:cs="仿宋_GB2312"/>
          <w:color w:val="000000"/>
          <w:szCs w:val="28"/>
          <w:lang w:val="en-US" w:eastAsia="zh-CN" w:bidi="ar"/>
        </w:rPr>
        <w:t>3</w:t>
      </w:r>
      <w:r>
        <w:rPr>
          <w:rFonts w:hint="eastAsia" w:ascii="仿宋_GB2312" w:hAnsi="仿宋_GB2312" w:eastAsia="仿宋_GB2312" w:cs="仿宋_GB2312"/>
          <w:color w:val="000000"/>
          <w:szCs w:val="28"/>
          <w:lang w:bidi="ar"/>
        </w:rPr>
        <w:t>）系统运行时，任一构件发生故障或数据库发生异常，系统不能崩溃。</w:t>
      </w:r>
    </w:p>
    <w:p w14:paraId="1B1D790F">
      <w:pPr>
        <w:pStyle w:val="4"/>
      </w:pPr>
      <w:bookmarkStart w:id="25" w:name="_Toc16769"/>
      <w:bookmarkStart w:id="26" w:name="_Toc9805"/>
      <w:r>
        <w:rPr>
          <w:rFonts w:hint="eastAsia"/>
        </w:rPr>
        <w:t>易用性</w:t>
      </w:r>
      <w:bookmarkEnd w:id="25"/>
      <w:bookmarkEnd w:id="26"/>
    </w:p>
    <w:p w14:paraId="3FEB76D3">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（1）对于业务熟练并且熟悉电脑操作的普通用户，应该通过初级培训之后，即可熟练掌握应用系统基本功能的操作技能。</w:t>
      </w:r>
    </w:p>
    <w:p w14:paraId="1576737E">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（2）对于系统管理员，应该可以通过不超过累计两周的培训，即可熟练掌握应用系统管理相关功能的操作技能。</w:t>
      </w:r>
    </w:p>
    <w:p w14:paraId="7C39616A">
      <w:pPr>
        <w:pStyle w:val="4"/>
      </w:pPr>
      <w:bookmarkStart w:id="27" w:name="_Toc5388"/>
      <w:bookmarkStart w:id="28" w:name="_Toc8662"/>
      <w:r>
        <w:rPr>
          <w:rFonts w:hint="eastAsia"/>
        </w:rPr>
        <w:t>安全性</w:t>
      </w:r>
      <w:bookmarkEnd w:id="27"/>
      <w:bookmarkEnd w:id="28"/>
    </w:p>
    <w:p w14:paraId="3A1FEAD1">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（1）应当对关键服务器主机设备提供冗余设计，防止单点故障造成网络服务中断。</w:t>
      </w:r>
    </w:p>
    <w:p w14:paraId="1AD4E32B">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（2）应当建立主机弱点分析机制，发现和弥补系统软件中存在的不当配置和安全漏洞，及时进行自我完善。</w:t>
      </w:r>
    </w:p>
    <w:p w14:paraId="38626F0C">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（3）应当建立主机系统软件版本维护机制，及时升级系统版本和补丁程序版本，保持系统软件的最新状态。</w:t>
      </w:r>
    </w:p>
    <w:p w14:paraId="3DF7E133">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（4）应当建立主机系统软件备份和恢复机制，在灾难事件发生之后，能够快速实现系统恢复。</w:t>
      </w:r>
    </w:p>
    <w:p w14:paraId="681EF168">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（5）应当建立主机入侵监测机制，发现主机系统中的异常操作行为，以及对主机发起的攻击行为，并及时向管理员报警。</w:t>
      </w:r>
    </w:p>
    <w:p w14:paraId="6094D2DA">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（6）应当指定专门的部门和人员，负责主机系统的管理维护。</w:t>
      </w:r>
    </w:p>
    <w:p w14:paraId="4BAEB430">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（7）应当建立主机系统管理规范，包括系统软件版本管理、主机弱点分析、主机审计日志检查和分析，以及系统软件的备份和恢复等内容。</w:t>
      </w:r>
    </w:p>
    <w:p w14:paraId="43E812D8">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（8）管理机构应当定期对各项系统安全管理制度的有效性和实施状况进行检查，发现问题，进行改进。</w:t>
      </w:r>
    </w:p>
    <w:p w14:paraId="3927BB1E">
      <w:pPr>
        <w:pStyle w:val="4"/>
      </w:pPr>
      <w:bookmarkStart w:id="29" w:name="_Toc9694"/>
      <w:bookmarkStart w:id="30" w:name="_Toc10107"/>
      <w:r>
        <w:rPr>
          <w:rFonts w:hint="eastAsia"/>
        </w:rPr>
        <w:t>可扩展性</w:t>
      </w:r>
      <w:bookmarkEnd w:id="29"/>
      <w:bookmarkEnd w:id="30"/>
    </w:p>
    <w:p w14:paraId="16546D8B">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（1）系统可以通过运行更多的实例或者采用分布式处理来支持更多的用户。可以通过线性的增加实例个数或者分布式处理点来处理更多的数据量，能更好地在不增加响应时间的前提下支持更多的业务处理。</w:t>
      </w:r>
    </w:p>
    <w:p w14:paraId="3A09BA66">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（2）通过纵向扩展（增加单节点的处理资源，如CPU和内存）和横向扩展（增加处理节点）扩展处理性能。</w:t>
      </w:r>
    </w:p>
    <w:p w14:paraId="0C154A03">
      <w:pPr>
        <w:widowControl/>
        <w:ind w:firstLine="560"/>
        <w:rPr>
          <w:rFonts w:hint="eastAsia" w:ascii="仿宋_GB2312" w:hAnsi="仿宋_GB2312" w:eastAsia="仿宋_GB2312" w:cs="仿宋_GB2312"/>
          <w:lang w:eastAsia="zh-CN"/>
        </w:rPr>
      </w:pPr>
      <w:r>
        <w:rPr>
          <w:rFonts w:hint="eastAsia" w:ascii="仿宋_GB2312" w:hAnsi="仿宋_GB2312" w:eastAsia="仿宋_GB2312" w:cs="仿宋_GB2312"/>
          <w:color w:val="000000"/>
          <w:szCs w:val="28"/>
          <w:lang w:eastAsia="zh-CN" w:bidi="ar"/>
        </w:rPr>
        <w:t>（</w:t>
      </w:r>
      <w:r>
        <w:rPr>
          <w:rFonts w:hint="eastAsia" w:ascii="仿宋_GB2312" w:hAnsi="仿宋_GB2312" w:eastAsia="仿宋_GB2312" w:cs="仿宋_GB2312"/>
          <w:color w:val="000000"/>
          <w:szCs w:val="28"/>
          <w:lang w:val="en-US" w:eastAsia="zh-CN" w:bidi="ar"/>
        </w:rPr>
        <w:t>3</w:t>
      </w:r>
      <w:r>
        <w:rPr>
          <w:rFonts w:hint="eastAsia" w:ascii="仿宋_GB2312" w:hAnsi="仿宋_GB2312" w:eastAsia="仿宋_GB2312" w:cs="仿宋_GB2312"/>
          <w:color w:val="000000"/>
          <w:szCs w:val="28"/>
          <w:lang w:eastAsia="zh-CN" w:bidi="ar"/>
        </w:rPr>
        <w:t>）国家传染病相关监测内容可能发生变化，为能够应对未来可能的其它传染病防控需求，</w:t>
      </w:r>
      <w:r>
        <w:rPr>
          <w:rFonts w:hint="eastAsia" w:ascii="仿宋_GB2312" w:hAnsi="仿宋_GB2312" w:eastAsia="仿宋_GB2312" w:cs="仿宋_GB2312"/>
          <w:color w:val="000000"/>
          <w:szCs w:val="28"/>
          <w:lang w:val="en-US" w:eastAsia="zh-CN" w:bidi="ar"/>
        </w:rPr>
        <w:t>国家智能监测预警前置软件</w:t>
      </w:r>
      <w:r>
        <w:rPr>
          <w:rFonts w:hint="eastAsia" w:ascii="仿宋_GB2312" w:hAnsi="仿宋_GB2312" w:eastAsia="仿宋_GB2312" w:cs="仿宋_GB2312"/>
          <w:color w:val="000000"/>
          <w:szCs w:val="28"/>
          <w:lang w:eastAsia="zh-CN" w:bidi="ar"/>
        </w:rPr>
        <w:t>在采集数据集发生变化、采集频率变化、采集时间变化、数据内容与质量变化等情况下，能够进行灵活的配置与管理，快速适应变化调整。</w:t>
      </w:r>
    </w:p>
    <w:p w14:paraId="2240ABAE">
      <w:pPr>
        <w:pStyle w:val="4"/>
      </w:pPr>
      <w:bookmarkStart w:id="31" w:name="_Toc8258"/>
      <w:bookmarkStart w:id="32" w:name="_Toc2256"/>
      <w:r>
        <w:rPr>
          <w:rFonts w:hint="eastAsia"/>
        </w:rPr>
        <w:t>兼容性</w:t>
      </w:r>
      <w:bookmarkEnd w:id="31"/>
      <w:bookmarkEnd w:id="32"/>
    </w:p>
    <w:p w14:paraId="2606F6C6">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（1）应用程序能够在国产操作系统部署。</w:t>
      </w:r>
    </w:p>
    <w:p w14:paraId="7435C51F">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（2）应用系统界面设计可以兼容多种浏览器，如Chrome、Firefox、Edge及国产化浏览器等。</w:t>
      </w:r>
    </w:p>
    <w:p w14:paraId="4DD82322">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（3）应用程序要求能与国产数据库、中间件等进行适配。</w:t>
      </w:r>
    </w:p>
    <w:p w14:paraId="77C8A657">
      <w:pPr>
        <w:pStyle w:val="4"/>
      </w:pPr>
      <w:bookmarkStart w:id="33" w:name="_Toc7027"/>
      <w:bookmarkStart w:id="34" w:name="_Toc3388"/>
      <w:r>
        <w:rPr>
          <w:rFonts w:hint="eastAsia"/>
        </w:rPr>
        <w:t>可移植性</w:t>
      </w:r>
      <w:bookmarkEnd w:id="33"/>
      <w:bookmarkEnd w:id="34"/>
    </w:p>
    <w:p w14:paraId="67A25363">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（1）应用系统应该不需改动或尽可能少地改动就可以在不同的主流UNIX（IBM、HP、SUN）及Linux平台下方便地移植。</w:t>
      </w:r>
    </w:p>
    <w:p w14:paraId="5965D980">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（2）应用系统必须对于存储设备、备份设备及各种网络设备具有完全无关性。</w:t>
      </w:r>
    </w:p>
    <w:p w14:paraId="3355E9DA">
      <w:pPr>
        <w:widowControl/>
        <w:ind w:firstLine="560"/>
        <w:rPr>
          <w:rFonts w:hint="eastAsia" w:ascii="仿宋_GB2312" w:hAnsi="仿宋_GB2312" w:eastAsia="仿宋_GB2312" w:cs="仿宋_GB2312"/>
        </w:rPr>
      </w:pPr>
      <w:r>
        <w:rPr>
          <w:rFonts w:hint="eastAsia" w:ascii="仿宋_GB2312" w:hAnsi="仿宋_GB2312" w:eastAsia="仿宋_GB2312" w:cs="仿宋_GB2312"/>
          <w:color w:val="000000"/>
          <w:szCs w:val="28"/>
          <w:lang w:bidi="ar"/>
        </w:rPr>
        <w:t>（3）应用系统必须支持在不同主流数据库平台（如MySQL及国产数据库）的移植。移植时不允许修改业务逻辑构件，应该尽可能少地修改直接操作数据库的信息服务构件。</w:t>
      </w:r>
    </w:p>
    <w:p w14:paraId="01F92EAF">
      <w:pPr>
        <w:pStyle w:val="4"/>
      </w:pPr>
      <w:bookmarkStart w:id="35" w:name="_Toc109679518"/>
      <w:bookmarkStart w:id="36" w:name="_Toc22355"/>
      <w:bookmarkStart w:id="37" w:name="_Toc107474389"/>
      <w:bookmarkStart w:id="38" w:name="_Toc124174431"/>
      <w:bookmarkStart w:id="39" w:name="_Toc136519934"/>
      <w:bookmarkStart w:id="40" w:name="_Toc18896"/>
      <w:r>
        <w:rPr>
          <w:rFonts w:hint="eastAsia"/>
        </w:rPr>
        <w:t>系统性能需求</w:t>
      </w:r>
      <w:bookmarkEnd w:id="35"/>
      <w:bookmarkEnd w:id="36"/>
      <w:bookmarkEnd w:id="37"/>
      <w:bookmarkEnd w:id="38"/>
      <w:bookmarkEnd w:id="39"/>
      <w:bookmarkEnd w:id="40"/>
    </w:p>
    <w:p w14:paraId="51386825">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val="en-US" w:eastAsia="zh-CN" w:bidi="ar"/>
        </w:rPr>
        <w:t>国家智能监测预警前置</w:t>
      </w:r>
      <w:r>
        <w:rPr>
          <w:rFonts w:hint="eastAsia" w:ascii="仿宋_GB2312" w:hAnsi="仿宋_GB2312" w:eastAsia="仿宋_GB2312" w:cs="仿宋_GB2312"/>
          <w:color w:val="000000"/>
          <w:szCs w:val="28"/>
          <w:lang w:bidi="ar"/>
        </w:rPr>
        <w:t>软件常态化运行时，保证院内业务正常使用，服务器内存平均使用率不高于70%，CPU平均使用率不高于80%。</w:t>
      </w:r>
    </w:p>
    <w:p w14:paraId="77E77188">
      <w:pPr>
        <w:pStyle w:val="2"/>
      </w:pPr>
      <w:bookmarkStart w:id="41" w:name="_Toc16710"/>
      <w:r>
        <w:rPr>
          <w:rFonts w:hint="eastAsia"/>
        </w:rPr>
        <w:t>商务要求</w:t>
      </w:r>
      <w:bookmarkEnd w:id="41"/>
    </w:p>
    <w:p w14:paraId="4964208E">
      <w:pPr>
        <w:pStyle w:val="3"/>
        <w:rPr>
          <w:color w:val="auto"/>
        </w:rPr>
      </w:pPr>
      <w:bookmarkStart w:id="42" w:name="_Toc32740"/>
      <w:r>
        <w:rPr>
          <w:rFonts w:hint="eastAsia"/>
          <w:color w:val="auto"/>
        </w:rPr>
        <w:t>安全防护体系建设要求</w:t>
      </w:r>
      <w:bookmarkEnd w:id="42"/>
    </w:p>
    <w:p w14:paraId="416110B3">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本项目所需的计算资源、存储资源、备份资源、网络资源和安全防护资源均由</w:t>
      </w:r>
      <w:r>
        <w:rPr>
          <w:rFonts w:hint="eastAsia" w:ascii="仿宋_GB2312" w:hAnsi="仿宋_GB2312" w:eastAsia="仿宋_GB2312" w:cs="仿宋_GB2312"/>
          <w:color w:val="000000"/>
          <w:szCs w:val="28"/>
          <w:lang w:val="en-US" w:eastAsia="zh-CN" w:bidi="ar"/>
        </w:rPr>
        <w:t>相关医疗机构</w:t>
      </w:r>
      <w:r>
        <w:rPr>
          <w:rFonts w:hint="eastAsia" w:ascii="仿宋_GB2312" w:hAnsi="仿宋_GB2312" w:eastAsia="仿宋_GB2312" w:cs="仿宋_GB2312"/>
          <w:color w:val="000000"/>
          <w:szCs w:val="28"/>
          <w:lang w:bidi="ar"/>
        </w:rPr>
        <w:t>提供。</w:t>
      </w:r>
      <w:r>
        <w:rPr>
          <w:rFonts w:hint="eastAsia" w:ascii="仿宋_GB2312" w:hAnsi="仿宋_GB2312" w:eastAsia="仿宋_GB2312" w:cs="仿宋_GB2312"/>
          <w:color w:val="000000"/>
          <w:szCs w:val="28"/>
          <w:lang w:val="en-US" w:eastAsia="zh-CN" w:bidi="ar"/>
        </w:rPr>
        <w:t>项目</w:t>
      </w:r>
      <w:r>
        <w:rPr>
          <w:rFonts w:hint="eastAsia" w:ascii="仿宋_GB2312" w:hAnsi="仿宋_GB2312" w:eastAsia="仿宋_GB2312" w:cs="仿宋_GB2312"/>
          <w:color w:val="000000"/>
          <w:szCs w:val="28"/>
          <w:lang w:bidi="ar"/>
        </w:rPr>
        <w:t>建设需符合网络安全第三级等级保护要求，有效保护数据安全和个人隐私。</w:t>
      </w:r>
    </w:p>
    <w:p w14:paraId="63E52F60">
      <w:pPr>
        <w:pStyle w:val="3"/>
        <w:rPr>
          <w:color w:val="auto"/>
        </w:rPr>
      </w:pPr>
      <w:bookmarkStart w:id="43" w:name="_Toc3866"/>
      <w:r>
        <w:rPr>
          <w:rFonts w:hint="eastAsia"/>
          <w:color w:val="auto"/>
        </w:rPr>
        <w:t>密码应用建设要求</w:t>
      </w:r>
      <w:bookmarkEnd w:id="43"/>
    </w:p>
    <w:p w14:paraId="2191B8CA">
      <w:pPr>
        <w:widowControl/>
        <w:ind w:firstLine="560"/>
        <w:rPr>
          <w:rFonts w:hint="eastAsia" w:ascii="仿宋_GB2312" w:hAnsi="仿宋_GB2312" w:eastAsia="仿宋_GB2312" w:cs="仿宋_GB2312"/>
          <w:color w:val="000000"/>
          <w:szCs w:val="28"/>
          <w:lang w:eastAsia="zh-Hans" w:bidi="ar"/>
        </w:rPr>
      </w:pPr>
      <w:r>
        <w:rPr>
          <w:rFonts w:hint="eastAsia" w:ascii="仿宋_GB2312" w:hAnsi="仿宋_GB2312" w:eastAsia="仿宋_GB2312" w:cs="仿宋_GB2312"/>
          <w:color w:val="000000"/>
          <w:szCs w:val="28"/>
          <w:lang w:eastAsia="zh-Hans" w:bidi="ar"/>
        </w:rPr>
        <w:t>本项目须建设合规、正确、有效地应用系统密码应用，并与系统整体网络安全等级保护相结合，满足三级指标要求，并为通过密码应用安全性评估奠定基础。</w:t>
      </w:r>
    </w:p>
    <w:p w14:paraId="40B083A2">
      <w:pPr>
        <w:pStyle w:val="3"/>
      </w:pPr>
      <w:bookmarkStart w:id="44" w:name="_Toc32503"/>
      <w:r>
        <w:rPr>
          <w:rFonts w:hint="eastAsia"/>
        </w:rPr>
        <w:t>知识产权交付要求</w:t>
      </w:r>
      <w:bookmarkEnd w:id="44"/>
    </w:p>
    <w:p w14:paraId="4EB6C34E">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在合同签订前双方原有的产品、代码的知识产权仍然归各自所有，不因合同的履行发生任何转移。本次项目开发软件应用产品的知识产权（著作权/专利权）归属于建设方所有。未经建设方同意，开发方对本次项目开发的软件应用产品进行任何后续开发、改进、许可、销售、转移、分销、外包、商业利用或提供其他服务等权利。</w:t>
      </w:r>
    </w:p>
    <w:p w14:paraId="7A36A873">
      <w:pPr>
        <w:pStyle w:val="3"/>
      </w:pPr>
      <w:bookmarkStart w:id="45" w:name="_Toc6864"/>
      <w:r>
        <w:rPr>
          <w:rFonts w:hint="eastAsia"/>
        </w:rPr>
        <w:t>项目质量管理要求</w:t>
      </w:r>
      <w:bookmarkEnd w:id="45"/>
    </w:p>
    <w:p w14:paraId="19718DDA">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项目质量管理需遵循严格的标准，确保所有交付物符合国家电子政务规定并保持准确性、一致性及前瞻性。所有文档和提交物必须规范，且引用来源需明确。在业务分析与系统规划中，应结合创新与实用，通过定期审计和强化测试措施来执行质量保证，同时，质量控制要侧重于监测结果与质量标准的一致性，并针对偏差制定纠正措施，以确保最终成果达到项目建设预期。</w:t>
      </w:r>
    </w:p>
    <w:p w14:paraId="338375D2">
      <w:pPr>
        <w:pStyle w:val="3"/>
      </w:pPr>
      <w:bookmarkStart w:id="46" w:name="_Toc31014"/>
      <w:r>
        <w:rPr>
          <w:rFonts w:hint="eastAsia"/>
        </w:rPr>
        <w:t>项目验收要求</w:t>
      </w:r>
      <w:bookmarkEnd w:id="46"/>
    </w:p>
    <w:p w14:paraId="21A59DB9">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参照《国家政务信息化项目建设管理办法》、《青海省省级政务信息化项目建设管理办法》和《国家电子政务工程建设项目验收工作大纲》的相关规定开展验收工作。项目分阶段进行验收，验收分初步验收和项目最终验收。承建单位根据建设要求，完成相关验收工作。</w:t>
      </w:r>
    </w:p>
    <w:p w14:paraId="4E002D5A">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根据项目建设分批分阶段实施交付的原则和履约风险控制等情况，本项目采用分节点验收方式，中标人根据建设内容分服务模块进行实施交付，各服务模块功能上线达到运行条件后，中标人可向采购人申请进度确认，采购人根据中标人提交的进度确认申请及相关资料5个工作日内组织完成进度确认。采购人有权对中标人履行合同的交付进度进行监督，并对合同交付进度进行确认，对已履约部分承担相应的付款义务。</w:t>
      </w:r>
    </w:p>
    <w:p w14:paraId="586850BD">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各项服务功能完成供货、调试、安装后，中标人可向采购人申请提出项目验收申请，采购人在收到验收申请10个工作日内组织项目验收工作。</w:t>
      </w:r>
    </w:p>
    <w:p w14:paraId="34EE3DEC">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1.项目初验</w:t>
      </w:r>
    </w:p>
    <w:p w14:paraId="7C572DC0">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在合同约定的时间内，验收小组根据合同约定的要求，项目建设方对承建方交付的产品进行检查确认，确认合同项目的完成程度以及合格与否，核实承建方按照合同约定的要求完成工作，确保产品的质量与合同约定一致。</w:t>
      </w:r>
    </w:p>
    <w:p w14:paraId="207A5C6A">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2.项目终验</w:t>
      </w:r>
    </w:p>
    <w:p w14:paraId="7D20C1BB">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系统上线稳定运行后，在具备项目验收条件后承建单位向项目建设单位提出项目终验申请，由项目建设单位组织验收小组进行项目终验。项目终验主要是完成软硬件系统的运行情况。</w:t>
      </w:r>
      <w:bookmarkStart w:id="47" w:name="_Toc0"/>
    </w:p>
    <w:p w14:paraId="5EBB957C">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3.成果交付</w:t>
      </w:r>
      <w:bookmarkEnd w:id="47"/>
    </w:p>
    <w:p w14:paraId="5D628DDD">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在竣工验收时实施单位应将所有验收资料装订成册交付给项目建设方，其中包括（不限于以下内容）：</w:t>
      </w:r>
    </w:p>
    <w:p w14:paraId="28E92CA1">
      <w:pPr>
        <w:widowControl/>
        <w:ind w:firstLine="560"/>
        <w:rPr>
          <w:rFonts w:hint="eastAsia" w:ascii="仿宋_GB2312" w:hAnsi="仿宋_GB2312" w:eastAsia="仿宋_GB2312" w:cs="仿宋_GB2312"/>
        </w:rPr>
      </w:pPr>
      <w:r>
        <w:rPr>
          <w:rFonts w:hint="eastAsia" w:ascii="仿宋_GB2312" w:hAnsi="仿宋_GB2312" w:eastAsia="仿宋_GB2312" w:cs="仿宋_GB2312"/>
          <w:lang w:eastAsia="zh-CN"/>
        </w:rPr>
        <w:t>（</w:t>
      </w:r>
      <w:r>
        <w:rPr>
          <w:rFonts w:hint="eastAsia" w:ascii="仿宋_GB2312" w:hAnsi="仿宋_GB2312" w:eastAsia="仿宋_GB2312" w:cs="仿宋_GB2312"/>
          <w:lang w:val="en-US" w:eastAsia="zh-CN"/>
        </w:rPr>
        <w:t>1</w:t>
      </w:r>
      <w:r>
        <w:rPr>
          <w:rFonts w:hint="eastAsia" w:ascii="仿宋_GB2312" w:hAnsi="仿宋_GB2312" w:eastAsia="仿宋_GB2312" w:cs="仿宋_GB2312"/>
          <w:lang w:eastAsia="zh-CN"/>
        </w:rPr>
        <w:t>）</w:t>
      </w:r>
      <w:r>
        <w:rPr>
          <w:rFonts w:hint="eastAsia" w:ascii="仿宋_GB2312" w:hAnsi="仿宋_GB2312" w:eastAsia="仿宋_GB2312" w:cs="仿宋_GB2312"/>
        </w:rPr>
        <w:t>商务验收文档部分：</w:t>
      </w:r>
    </w:p>
    <w:p w14:paraId="1461F20F">
      <w:pPr>
        <w:widowControl/>
        <w:ind w:left="448" w:leftChars="0" w:firstLine="560"/>
        <w:rPr>
          <w:rFonts w:hint="eastAsia" w:ascii="仿宋_GB2312" w:hAnsi="仿宋_GB2312" w:eastAsia="仿宋_GB2312" w:cs="仿宋_GB2312"/>
        </w:rPr>
      </w:pPr>
      <w:r>
        <w:rPr>
          <w:rFonts w:hint="eastAsia" w:ascii="仿宋_GB2312" w:hAnsi="仿宋_GB2312" w:eastAsia="仿宋_GB2312" w:cs="仿宋_GB2312"/>
        </w:rPr>
        <w:t>1）验收报告；</w:t>
      </w:r>
    </w:p>
    <w:p w14:paraId="0C8FED90">
      <w:pPr>
        <w:widowControl/>
        <w:ind w:left="448" w:leftChars="0" w:firstLine="560"/>
        <w:rPr>
          <w:rFonts w:hint="eastAsia" w:ascii="仿宋_GB2312" w:hAnsi="仿宋_GB2312" w:eastAsia="仿宋_GB2312" w:cs="仿宋_GB2312"/>
        </w:rPr>
      </w:pPr>
      <w:r>
        <w:rPr>
          <w:rFonts w:hint="eastAsia" w:ascii="仿宋_GB2312" w:hAnsi="仿宋_GB2312" w:eastAsia="仿宋_GB2312" w:cs="仿宋_GB2312"/>
        </w:rPr>
        <w:t>2）决算书；</w:t>
      </w:r>
    </w:p>
    <w:p w14:paraId="08996510">
      <w:pPr>
        <w:widowControl/>
        <w:ind w:left="448" w:leftChars="0" w:firstLine="560"/>
        <w:rPr>
          <w:rFonts w:hint="eastAsia" w:ascii="仿宋_GB2312" w:hAnsi="仿宋_GB2312" w:eastAsia="仿宋_GB2312" w:cs="仿宋_GB2312"/>
        </w:rPr>
      </w:pPr>
      <w:r>
        <w:rPr>
          <w:rFonts w:hint="eastAsia" w:ascii="仿宋_GB2312" w:hAnsi="仿宋_GB2312" w:eastAsia="仿宋_GB2312" w:cs="仿宋_GB2312"/>
        </w:rPr>
        <w:t>3）用户使用报告；</w:t>
      </w:r>
    </w:p>
    <w:p w14:paraId="7FC6CFAE">
      <w:pPr>
        <w:widowControl/>
        <w:ind w:left="448" w:leftChars="0" w:firstLine="560"/>
        <w:rPr>
          <w:rFonts w:hint="eastAsia" w:ascii="仿宋_GB2312" w:hAnsi="仿宋_GB2312" w:eastAsia="仿宋_GB2312" w:cs="仿宋_GB2312"/>
        </w:rPr>
      </w:pPr>
      <w:r>
        <w:rPr>
          <w:rFonts w:hint="eastAsia" w:ascii="仿宋_GB2312" w:hAnsi="仿宋_GB2312" w:eastAsia="仿宋_GB2312" w:cs="仿宋_GB2312"/>
        </w:rPr>
        <w:t>4）培训（培训通知，用户签到表等相关材料）。</w:t>
      </w:r>
    </w:p>
    <w:p w14:paraId="091A413F">
      <w:pPr>
        <w:widowControl/>
        <w:ind w:firstLine="560"/>
        <w:rPr>
          <w:rFonts w:hint="eastAsia" w:ascii="仿宋_GB2312" w:hAnsi="仿宋_GB2312" w:eastAsia="仿宋_GB2312" w:cs="仿宋_GB2312"/>
        </w:rPr>
      </w:pPr>
      <w:r>
        <w:rPr>
          <w:rFonts w:hint="eastAsia" w:ascii="仿宋_GB2312" w:hAnsi="仿宋_GB2312" w:eastAsia="仿宋_GB2312" w:cs="仿宋_GB2312"/>
          <w:lang w:eastAsia="zh-CN"/>
        </w:rPr>
        <w:t>（</w:t>
      </w:r>
      <w:r>
        <w:rPr>
          <w:rFonts w:hint="eastAsia" w:ascii="仿宋_GB2312" w:hAnsi="仿宋_GB2312" w:eastAsia="仿宋_GB2312" w:cs="仿宋_GB2312"/>
          <w:lang w:val="en-US" w:eastAsia="zh-CN"/>
        </w:rPr>
        <w:t>2</w:t>
      </w:r>
      <w:r>
        <w:rPr>
          <w:rFonts w:hint="eastAsia" w:ascii="仿宋_GB2312" w:hAnsi="仿宋_GB2312" w:eastAsia="仿宋_GB2312" w:cs="仿宋_GB2312"/>
          <w:lang w:eastAsia="zh-CN"/>
        </w:rPr>
        <w:t>）</w:t>
      </w:r>
      <w:r>
        <w:rPr>
          <w:rFonts w:hint="eastAsia" w:ascii="仿宋_GB2312" w:hAnsi="仿宋_GB2312" w:eastAsia="仿宋_GB2312" w:cs="仿宋_GB2312"/>
        </w:rPr>
        <w:t>技术验收文档部分：</w:t>
      </w:r>
    </w:p>
    <w:p w14:paraId="050CA177">
      <w:pPr>
        <w:widowControl/>
        <w:ind w:left="448" w:leftChars="0" w:firstLine="560"/>
        <w:rPr>
          <w:rFonts w:hint="eastAsia" w:ascii="仿宋_GB2312" w:hAnsi="仿宋_GB2312" w:eastAsia="仿宋_GB2312" w:cs="仿宋_GB2312"/>
        </w:rPr>
      </w:pPr>
      <w:r>
        <w:rPr>
          <w:rFonts w:hint="eastAsia" w:ascii="仿宋_GB2312" w:hAnsi="仿宋_GB2312" w:eastAsia="仿宋_GB2312" w:cs="仿宋_GB2312"/>
        </w:rPr>
        <w:t>1）系统技术说明书（含系统集成及部署手册、系统功能说明书、系统技术维护手册等）；</w:t>
      </w:r>
    </w:p>
    <w:p w14:paraId="1EC28EB8">
      <w:pPr>
        <w:widowControl/>
        <w:ind w:left="448" w:leftChars="0" w:firstLine="560"/>
        <w:rPr>
          <w:rFonts w:hint="eastAsia" w:ascii="仿宋_GB2312" w:hAnsi="仿宋_GB2312" w:eastAsia="仿宋_GB2312" w:cs="仿宋_GB2312"/>
        </w:rPr>
      </w:pPr>
      <w:r>
        <w:rPr>
          <w:rFonts w:hint="eastAsia" w:ascii="仿宋_GB2312" w:hAnsi="仿宋_GB2312" w:eastAsia="仿宋_GB2312" w:cs="仿宋_GB2312"/>
          <w:lang w:val="en-US" w:eastAsia="zh-CN"/>
        </w:rPr>
        <w:t>2</w:t>
      </w:r>
      <w:r>
        <w:rPr>
          <w:rFonts w:hint="eastAsia" w:ascii="仿宋_GB2312" w:hAnsi="仿宋_GB2312" w:eastAsia="仿宋_GB2312" w:cs="仿宋_GB2312"/>
        </w:rPr>
        <w:t>）操作使用手册；</w:t>
      </w:r>
    </w:p>
    <w:p w14:paraId="304B553A">
      <w:pPr>
        <w:widowControl/>
        <w:ind w:firstLine="560"/>
        <w:rPr>
          <w:rFonts w:hint="eastAsia" w:ascii="仿宋_GB2312" w:hAnsi="仿宋_GB2312" w:eastAsia="仿宋_GB2312" w:cs="仿宋_GB2312"/>
        </w:rPr>
      </w:pPr>
      <w:r>
        <w:rPr>
          <w:rFonts w:hint="eastAsia" w:ascii="仿宋_GB2312" w:hAnsi="仿宋_GB2312" w:eastAsia="仿宋_GB2312" w:cs="仿宋_GB2312"/>
        </w:rPr>
        <w:t>3.服务要求文档部分：</w:t>
      </w:r>
    </w:p>
    <w:p w14:paraId="551165D7">
      <w:pPr>
        <w:widowControl/>
        <w:ind w:left="448" w:leftChars="0" w:firstLine="560"/>
        <w:rPr>
          <w:rFonts w:hint="eastAsia" w:ascii="仿宋_GB2312" w:hAnsi="仿宋_GB2312" w:eastAsia="仿宋_GB2312" w:cs="仿宋_GB2312"/>
        </w:rPr>
      </w:pPr>
      <w:r>
        <w:rPr>
          <w:rFonts w:hint="eastAsia" w:ascii="仿宋_GB2312" w:hAnsi="仿宋_GB2312" w:eastAsia="仿宋_GB2312" w:cs="仿宋_GB2312"/>
        </w:rPr>
        <w:t>1）运维服务方案；</w:t>
      </w:r>
    </w:p>
    <w:p w14:paraId="177CC5CB">
      <w:pPr>
        <w:widowControl/>
        <w:ind w:left="448" w:leftChars="0" w:firstLine="560"/>
        <w:rPr>
          <w:rFonts w:hint="eastAsia" w:ascii="仿宋_GB2312" w:hAnsi="仿宋_GB2312" w:eastAsia="仿宋_GB2312" w:cs="仿宋_GB2312"/>
        </w:rPr>
      </w:pPr>
      <w:r>
        <w:rPr>
          <w:rFonts w:hint="eastAsia" w:ascii="仿宋_GB2312" w:hAnsi="仿宋_GB2312" w:eastAsia="仿宋_GB2312" w:cs="仿宋_GB2312"/>
        </w:rPr>
        <w:t>2）应急维护预案。</w:t>
      </w:r>
    </w:p>
    <w:p w14:paraId="28BCCAAC">
      <w:pPr>
        <w:pStyle w:val="3"/>
      </w:pPr>
      <w:bookmarkStart w:id="48" w:name="_Toc11247"/>
      <w:r>
        <w:rPr>
          <w:rFonts w:hint="eastAsia"/>
        </w:rPr>
        <w:t>保修和售后服务要求</w:t>
      </w:r>
      <w:bookmarkEnd w:id="48"/>
    </w:p>
    <w:p w14:paraId="46B40208">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在项目三年免费质保期内，提供免费的软件升级服务，确保系统始终保持最新状态。同时，提供必要的软件维护服务，解决软件使用过程中出现的问题。</w:t>
      </w:r>
    </w:p>
    <w:p w14:paraId="03EC4B06">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本项目售后服务遵循SLA服务标准，通过了解项目建设方需求，跟踪客户发展，通过售后服务来完善系统满意度，通过技术创新快速地满足项目建设方变化的需求，才能为项目建设方提供满意的售后服务。</w:t>
      </w:r>
    </w:p>
    <w:p w14:paraId="3BBAAB0E">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1、响应时间标准</w:t>
      </w:r>
      <w:r>
        <w:rPr>
          <w:rFonts w:hint="eastAsia" w:ascii="仿宋_GB2312" w:hAnsi="仿宋_GB2312" w:eastAsia="仿宋_GB2312" w:cs="仿宋_GB2312"/>
          <w:color w:val="000000"/>
          <w:szCs w:val="28"/>
          <w:lang w:eastAsia="zh-CN" w:bidi="ar"/>
        </w:rPr>
        <w:t>：</w:t>
      </w:r>
    </w:p>
    <w:p w14:paraId="1C4A8D1D">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本项目提供“7×24”小时运维支撑服务。</w:t>
      </w:r>
    </w:p>
    <w:p w14:paraId="47C748AF">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2、故障恢复时间标准：</w:t>
      </w:r>
    </w:p>
    <w:p w14:paraId="0DE69E7E">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（1）运行过程中如果出现硬件故障和可快速恢复的软硬件故障：</w:t>
      </w:r>
    </w:p>
    <w:p w14:paraId="0631754E">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一级故障恢复小于1小时，一级故障解决小于2小时。</w:t>
      </w:r>
    </w:p>
    <w:p w14:paraId="6CF7A5AE">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二级故障恢复小于2小时，二级故障解决小于4小时。</w:t>
      </w:r>
    </w:p>
    <w:p w14:paraId="6A2FDE10">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（2）非设备故障或一般性故障：</w:t>
      </w:r>
    </w:p>
    <w:p w14:paraId="658D7912">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这类故障通常可通过人员现场或电话技术咨询远程解决，恢复时间应在1小时内。</w:t>
      </w:r>
    </w:p>
    <w:p w14:paraId="15BBB34C">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（3）系统故障或影响紧急应用需求的故障：</w:t>
      </w:r>
    </w:p>
    <w:p w14:paraId="6E06F9AF">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在1小时内派出专业技术人员或技术专家到达现场，并确保8小时内恢复系统正常运行。</w:t>
      </w:r>
    </w:p>
    <w:p w14:paraId="7D752E10">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（4）严重系统故障或无法通过更换设备解决的故障：</w:t>
      </w:r>
    </w:p>
    <w:p w14:paraId="43D6E98E">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应在2小时内派出专业技术人员、技术专家、研发人员等现场调查及解决，确保24小时内恢复系统正常运行。</w:t>
      </w:r>
    </w:p>
    <w:p w14:paraId="5B80033D">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3、服务质量标准：</w:t>
      </w:r>
    </w:p>
    <w:p w14:paraId="668C84B0">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组建有专业资质的技术团队支撑本项目运维服务，免费维护期内提供专职人员</w:t>
      </w:r>
      <w:r>
        <w:rPr>
          <w:rFonts w:hint="eastAsia" w:ascii="仿宋_GB2312" w:hAnsi="仿宋_GB2312" w:eastAsia="仿宋_GB2312" w:cs="仿宋_GB2312"/>
          <w:color w:val="000000"/>
          <w:szCs w:val="28"/>
          <w:lang w:val="en-US" w:eastAsia="zh-CN" w:bidi="ar"/>
        </w:rPr>
        <w:t>在省疾控中心</w:t>
      </w:r>
      <w:r>
        <w:rPr>
          <w:rFonts w:hint="eastAsia" w:ascii="仿宋_GB2312" w:hAnsi="仿宋_GB2312" w:eastAsia="仿宋_GB2312" w:cs="仿宋_GB2312"/>
          <w:color w:val="000000"/>
          <w:szCs w:val="28"/>
          <w:lang w:bidi="ar"/>
        </w:rPr>
        <w:t>长期驻场运维服务，保障</w:t>
      </w:r>
      <w:r>
        <w:rPr>
          <w:rFonts w:hint="eastAsia" w:ascii="仿宋_GB2312" w:hAnsi="仿宋_GB2312" w:eastAsia="仿宋_GB2312" w:cs="仿宋_GB2312"/>
          <w:color w:val="000000"/>
          <w:szCs w:val="28"/>
          <w:lang w:val="en-US" w:eastAsia="zh-CN" w:bidi="ar"/>
        </w:rPr>
        <w:t>国家智能监测预警前置软件</w:t>
      </w:r>
      <w:r>
        <w:rPr>
          <w:rFonts w:hint="eastAsia" w:ascii="仿宋_GB2312" w:hAnsi="仿宋_GB2312" w:eastAsia="仿宋_GB2312" w:cs="仿宋_GB2312"/>
          <w:color w:val="000000"/>
          <w:szCs w:val="28"/>
          <w:lang w:bidi="ar"/>
        </w:rPr>
        <w:t>的稳定运行。</w:t>
      </w:r>
    </w:p>
    <w:p w14:paraId="0C9E68F4">
      <w:pPr>
        <w:pStyle w:val="3"/>
      </w:pPr>
      <w:bookmarkStart w:id="49" w:name="_Toc16360"/>
      <w:r>
        <w:rPr>
          <w:rFonts w:hint="eastAsia"/>
        </w:rPr>
        <w:t>人员培训要求</w:t>
      </w:r>
      <w:bookmarkEnd w:id="49"/>
    </w:p>
    <w:p w14:paraId="65CC1149">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为保证业务人员有效掌握</w:t>
      </w:r>
      <w:r>
        <w:rPr>
          <w:rFonts w:hint="eastAsia" w:ascii="仿宋_GB2312" w:hAnsi="仿宋_GB2312" w:eastAsia="仿宋_GB2312" w:cs="仿宋_GB2312"/>
          <w:color w:val="000000"/>
          <w:szCs w:val="28"/>
          <w:lang w:val="en-US" w:eastAsia="zh-CN" w:bidi="ar"/>
        </w:rPr>
        <w:t>国家智能监测预警前置软件</w:t>
      </w:r>
      <w:r>
        <w:rPr>
          <w:rFonts w:hint="eastAsia" w:ascii="仿宋_GB2312" w:hAnsi="仿宋_GB2312" w:eastAsia="仿宋_GB2312" w:cs="仿宋_GB2312"/>
          <w:color w:val="000000"/>
          <w:szCs w:val="28"/>
          <w:lang w:bidi="ar"/>
        </w:rPr>
        <w:t>业务功能及规范操作，在项目中将开展</w:t>
      </w:r>
      <w:r>
        <w:rPr>
          <w:rFonts w:hint="eastAsia" w:ascii="仿宋_GB2312" w:hAnsi="仿宋_GB2312" w:eastAsia="仿宋_GB2312" w:cs="仿宋_GB2312"/>
          <w:color w:val="000000"/>
          <w:szCs w:val="28"/>
          <w:lang w:val="en-US" w:eastAsia="zh-CN" w:bidi="ar"/>
        </w:rPr>
        <w:t>国家智能监测预警前置软件</w:t>
      </w:r>
      <w:r>
        <w:rPr>
          <w:rFonts w:hint="eastAsia" w:ascii="仿宋_GB2312" w:hAnsi="仿宋_GB2312" w:eastAsia="仿宋_GB2312" w:cs="仿宋_GB2312"/>
          <w:color w:val="000000"/>
          <w:szCs w:val="28"/>
          <w:lang w:bidi="ar"/>
        </w:rPr>
        <w:t>内容培训。</w:t>
      </w:r>
    </w:p>
    <w:p w14:paraId="6DAA47D4">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项目培训的主要内容侧重于对</w:t>
      </w:r>
      <w:r>
        <w:rPr>
          <w:rFonts w:hint="eastAsia" w:ascii="仿宋_GB2312" w:hAnsi="仿宋_GB2312" w:eastAsia="仿宋_GB2312" w:cs="仿宋_GB2312"/>
          <w:color w:val="000000"/>
          <w:szCs w:val="28"/>
          <w:lang w:val="en-US" w:eastAsia="zh-CN" w:bidi="ar"/>
        </w:rPr>
        <w:t>国家智能监测预警前置软件</w:t>
      </w:r>
      <w:r>
        <w:rPr>
          <w:rFonts w:hint="eastAsia" w:ascii="仿宋_GB2312" w:hAnsi="仿宋_GB2312" w:eastAsia="仿宋_GB2312" w:cs="仿宋_GB2312"/>
          <w:color w:val="000000"/>
          <w:szCs w:val="28"/>
          <w:lang w:bidi="ar"/>
        </w:rPr>
        <w:t>的使用、基本维护、常见问题及解决办法等内容的培训。</w:t>
      </w:r>
    </w:p>
    <w:p w14:paraId="25F9AEA8">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培训计划和内容可根据项目建设单位的要求进行相应的调整，对不同的人员增加相应的培训内容，并对参加培训的人数不限制。</w:t>
      </w:r>
    </w:p>
    <w:p w14:paraId="3D3639A7">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培训对象主要包括医院临床医生</w:t>
      </w:r>
      <w:r>
        <w:rPr>
          <w:rFonts w:hint="eastAsia" w:ascii="仿宋_GB2312" w:hAnsi="仿宋_GB2312" w:eastAsia="仿宋_GB2312" w:cs="仿宋_GB2312"/>
          <w:color w:val="000000"/>
          <w:szCs w:val="28"/>
          <w:lang w:eastAsia="zh-CN" w:bidi="ar"/>
        </w:rPr>
        <w:t>、</w:t>
      </w:r>
      <w:r>
        <w:rPr>
          <w:rFonts w:hint="eastAsia" w:ascii="仿宋_GB2312" w:hAnsi="仿宋_GB2312" w:eastAsia="仿宋_GB2312" w:cs="仿宋_GB2312"/>
          <w:color w:val="000000"/>
          <w:szCs w:val="28"/>
          <w:lang w:bidi="ar"/>
        </w:rPr>
        <w:t>公卫医生</w:t>
      </w:r>
      <w:r>
        <w:rPr>
          <w:rFonts w:hint="eastAsia" w:ascii="仿宋_GB2312" w:hAnsi="仿宋_GB2312" w:eastAsia="仿宋_GB2312" w:cs="仿宋_GB2312"/>
          <w:color w:val="000000"/>
          <w:szCs w:val="28"/>
          <w:lang w:eastAsia="zh-CN" w:bidi="ar"/>
        </w:rPr>
        <w:t>、</w:t>
      </w:r>
      <w:r>
        <w:rPr>
          <w:rFonts w:hint="eastAsia" w:ascii="仿宋_GB2312" w:hAnsi="仿宋_GB2312" w:eastAsia="仿宋_GB2312" w:cs="仿宋_GB2312"/>
          <w:color w:val="000000"/>
          <w:szCs w:val="28"/>
          <w:lang w:bidi="ar"/>
        </w:rPr>
        <w:t>运维管理员。根据不同的培训对象承建方制定相应的培训内容，为各项目建设单位</w:t>
      </w:r>
      <w:r>
        <w:rPr>
          <w:rFonts w:hint="eastAsia" w:ascii="仿宋_GB2312" w:hAnsi="仿宋_GB2312" w:eastAsia="仿宋_GB2312" w:cs="仿宋_GB2312"/>
          <w:color w:val="000000"/>
          <w:szCs w:val="28"/>
          <w:lang w:eastAsia="zh-Hans" w:bidi="ar"/>
        </w:rPr>
        <w:t>的各参与</w:t>
      </w:r>
      <w:r>
        <w:rPr>
          <w:rFonts w:hint="eastAsia" w:ascii="仿宋_GB2312" w:hAnsi="仿宋_GB2312" w:eastAsia="仿宋_GB2312" w:cs="仿宋_GB2312"/>
          <w:color w:val="000000"/>
          <w:szCs w:val="28"/>
          <w:lang w:bidi="ar"/>
        </w:rPr>
        <w:t>人员提供优质的培训服务。</w:t>
      </w:r>
    </w:p>
    <w:p w14:paraId="78CD4261">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培训地点根据项目进展实际情况共同确定，根据每次培训人数，由</w:t>
      </w:r>
      <w:r>
        <w:rPr>
          <w:rFonts w:hint="eastAsia" w:ascii="仿宋_GB2312" w:hAnsi="仿宋_GB2312" w:eastAsia="仿宋_GB2312" w:cs="仿宋_GB2312"/>
          <w:color w:val="000000"/>
          <w:szCs w:val="28"/>
          <w:lang w:val="en-US" w:eastAsia="zh-CN" w:bidi="ar"/>
        </w:rPr>
        <w:t>医疗机构</w:t>
      </w:r>
      <w:r>
        <w:rPr>
          <w:rFonts w:hint="eastAsia" w:ascii="仿宋_GB2312" w:hAnsi="仿宋_GB2312" w:eastAsia="仿宋_GB2312" w:cs="仿宋_GB2312"/>
          <w:color w:val="000000"/>
          <w:szCs w:val="28"/>
          <w:lang w:bidi="ar"/>
        </w:rPr>
        <w:t>提供适合的培训场地。</w:t>
      </w:r>
    </w:p>
    <w:p w14:paraId="2516FE67">
      <w:pPr>
        <w:pStyle w:val="3"/>
      </w:pPr>
      <w:bookmarkStart w:id="50" w:name="_Toc150109967"/>
      <w:bookmarkStart w:id="51" w:name="_Toc150110197"/>
      <w:bookmarkStart w:id="52" w:name="_Toc152319210"/>
      <w:bookmarkStart w:id="53" w:name="_Toc32244"/>
      <w:r>
        <w:rPr>
          <w:rFonts w:hint="eastAsia"/>
        </w:rPr>
        <w:t>项目建设</w:t>
      </w:r>
      <w:bookmarkEnd w:id="50"/>
      <w:bookmarkEnd w:id="51"/>
      <w:bookmarkEnd w:id="52"/>
      <w:r>
        <w:rPr>
          <w:rFonts w:hint="eastAsia"/>
        </w:rPr>
        <w:t>进度要求</w:t>
      </w:r>
      <w:bookmarkEnd w:id="53"/>
    </w:p>
    <w:p w14:paraId="1F198D12">
      <w:pPr>
        <w:ind w:firstLine="560"/>
        <w:rPr>
          <w:highlight w:val="none"/>
        </w:rPr>
      </w:pPr>
      <w:r>
        <w:rPr>
          <w:rFonts w:hint="eastAsia"/>
          <w:highlight w:val="none"/>
        </w:rPr>
        <w:t>项目建设期为自合同签订日期起至2025年12月，须完成项目实施、项目验收等过程。</w:t>
      </w:r>
    </w:p>
    <w:p w14:paraId="164BB053">
      <w:pPr>
        <w:widowControl/>
        <w:ind w:firstLine="560"/>
        <w:rPr>
          <w:rFonts w:hint="eastAsia" w:ascii="仿宋_GB2312" w:hAnsi="仿宋_GB2312" w:eastAsia="仿宋_GB2312" w:cs="仿宋_GB2312"/>
          <w:color w:val="000000"/>
          <w:szCs w:val="28"/>
          <w:lang w:bidi="ar"/>
        </w:rPr>
      </w:pPr>
      <w:bookmarkStart w:id="54" w:name="_GoBack"/>
      <w:bookmarkEnd w:id="54"/>
    </w:p>
    <w:sectPr>
      <w:headerReference r:id="rId11" w:type="default"/>
      <w:pgSz w:w="11906" w:h="16838"/>
      <w:pgMar w:top="1440" w:right="1287" w:bottom="1440" w:left="1287" w:header="624" w:footer="992" w:gutter="0"/>
      <w:pgNumType w:start="1"/>
      <w:cols w:space="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script"/>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CCC0CC6-09BB-4A03-AA6D-9116918B6E4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758E64E7-099C-481B-AC24-E8E2EDD9B3B3}"/>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embedRegular r:id="rId3" w:fontKey="{FA54EC12-6D0D-460F-9B9F-CD966384AE5B}"/>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4EE97">
    <w:pPr>
      <w:tabs>
        <w:tab w:val="center" w:pos="8334"/>
      </w:tabs>
      <w:ind w:firstLine="0" w:firstLineChars="0"/>
      <w:jc w:val="center"/>
      <w:rPr>
        <w:sz w:val="24"/>
        <w:szCs w:val="24"/>
      </w:rPr>
    </w:pPr>
    <w:r>
      <w:rPr>
        <w:sz w:val="24"/>
        <w:szCs w:val="24"/>
      </w:rPr>
      <w:fldChar w:fldCharType="begin"/>
    </w:r>
    <w:r>
      <w:rPr>
        <w:sz w:val="24"/>
        <w:szCs w:val="24"/>
      </w:rPr>
      <w:instrText xml:space="preserve">PAGE   \* MERGEFORMAT</w:instrText>
    </w:r>
    <w:r>
      <w:rPr>
        <w:sz w:val="24"/>
        <w:szCs w:val="24"/>
      </w:rPr>
      <w:fldChar w:fldCharType="separate"/>
    </w:r>
    <w:r>
      <w:rPr>
        <w:sz w:val="24"/>
        <w:szCs w:val="24"/>
        <w:lang w:val="zh-CN"/>
      </w:rPr>
      <w:t>1</w:t>
    </w:r>
    <w:r>
      <w:rPr>
        <w:sz w:val="24"/>
        <w:szCs w:val="24"/>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21DBEA">
    <w:pPr>
      <w:pStyle w:val="2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42E333">
    <w:pPr>
      <w:pStyle w:val="20"/>
      <w:ind w:firstLine="0" w:firstLineChars="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560"/>
      </w:pPr>
      <w:r>
        <w:separator/>
      </w:r>
    </w:p>
  </w:footnote>
  <w:footnote w:type="continuationSeparator" w:id="1">
    <w:p>
      <w:pPr>
        <w:spacing w:line="360" w:lineRule="auto"/>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31733">
    <w:pPr>
      <w:pStyle w:val="21"/>
      <w:pBdr>
        <w:bottom w:val="none" w:color="auto" w:sz="0" w:space="1"/>
      </w:pBdr>
      <w:ind w:firstLine="0" w:firstLineChars="0"/>
      <w:jc w:val="both"/>
      <w:rPr>
        <w:rFonts w:eastAsia="仿宋_GB231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DD2722">
    <w:pPr>
      <w:pStyle w:val="21"/>
      <w:ind w:firstLine="48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B36C2">
    <w:pPr>
      <w:ind w:firstLine="0" w:firstLineChars="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2AB52">
    <w:pPr>
      <w:pStyle w:val="21"/>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2A3A20"/>
    <w:multiLevelType w:val="multilevel"/>
    <w:tmpl w:val="852A3A20"/>
    <w:lvl w:ilvl="0" w:tentative="0">
      <w:start w:val="1"/>
      <w:numFmt w:val="decimal"/>
      <w:pStyle w:val="60"/>
      <w:lvlText w:val="%1."/>
      <w:lvlJc w:val="left"/>
      <w:pPr>
        <w:ind w:left="425" w:hanging="425"/>
      </w:pPr>
      <w:rPr>
        <w:rFonts w:hint="default"/>
      </w:rPr>
    </w:lvl>
    <w:lvl w:ilvl="1" w:tentative="0">
      <w:start w:val="1"/>
      <w:numFmt w:val="decimal"/>
      <w:lvlText w:val="%2."/>
      <w:lvlJc w:val="left"/>
      <w:pPr>
        <w:ind w:left="850" w:hanging="453"/>
      </w:pPr>
      <w:rPr>
        <w:rFonts w:hint="default"/>
      </w:rPr>
    </w:lvl>
    <w:lvl w:ilvl="2" w:tentative="0">
      <w:start w:val="1"/>
      <w:numFmt w:val="decimal"/>
      <w:lvlText w:val="%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
    <w:nsid w:val="A8AD1275"/>
    <w:multiLevelType w:val="singleLevel"/>
    <w:tmpl w:val="A8AD1275"/>
    <w:lvl w:ilvl="0" w:tentative="0">
      <w:start w:val="1"/>
      <w:numFmt w:val="decimal"/>
      <w:pStyle w:val="47"/>
      <w:lvlText w:val="图%1 "/>
      <w:lvlJc w:val="left"/>
      <w:pPr>
        <w:tabs>
          <w:tab w:val="left" w:pos="420"/>
        </w:tabs>
        <w:ind w:left="425" w:hanging="425"/>
      </w:pPr>
      <w:rPr>
        <w:rFonts w:hint="default" w:ascii="Times New Roman" w:hAnsi="Times New Roman" w:eastAsia="黑体" w:cs="Times New Roman"/>
        <w:sz w:val="28"/>
        <w:szCs w:val="28"/>
      </w:rPr>
    </w:lvl>
  </w:abstractNum>
  <w:abstractNum w:abstractNumId="2">
    <w:nsid w:val="B3138ED5"/>
    <w:multiLevelType w:val="multilevel"/>
    <w:tmpl w:val="B3138ED5"/>
    <w:lvl w:ilvl="0" w:tentative="0">
      <w:start w:val="1"/>
      <w:numFmt w:val="decimal"/>
      <w:lvlText w:val="%1."/>
      <w:lvlJc w:val="left"/>
      <w:pPr>
        <w:ind w:left="425" w:hanging="425"/>
      </w:pPr>
      <w:rPr>
        <w:rFonts w:hint="default"/>
      </w:rPr>
    </w:lvl>
    <w:lvl w:ilvl="1" w:tentative="0">
      <w:start w:val="1"/>
      <w:numFmt w:val="decimal"/>
      <w:pStyle w:val="58"/>
      <w:isLgl/>
      <w:lvlText w:val="%2."/>
      <w:lvlJc w:val="left"/>
      <w:pPr>
        <w:ind w:left="850" w:hanging="453"/>
      </w:pPr>
      <w:rPr>
        <w:rFonts w:hint="default"/>
      </w:rPr>
    </w:lvl>
    <w:lvl w:ilvl="2" w:tentative="0">
      <w:start w:val="1"/>
      <w:numFmt w:val="decimal"/>
      <w:pStyle w:val="59"/>
      <w:isLgl/>
      <w:lvlText w:val="%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3">
    <w:nsid w:val="C9F57C13"/>
    <w:multiLevelType w:val="singleLevel"/>
    <w:tmpl w:val="C9F57C13"/>
    <w:lvl w:ilvl="0" w:tentative="0">
      <w:start w:val="1"/>
      <w:numFmt w:val="decimal"/>
      <w:pStyle w:val="45"/>
      <w:suff w:val="nothing"/>
      <w:lvlText w:val="表%1 "/>
      <w:lvlJc w:val="left"/>
      <w:pPr>
        <w:tabs>
          <w:tab w:val="left" w:pos="0"/>
        </w:tabs>
        <w:ind w:left="0" w:firstLine="403"/>
      </w:pPr>
      <w:rPr>
        <w:rFonts w:hint="default" w:ascii="Times New Roman" w:hAnsi="Times New Roman" w:eastAsia="黑体" w:cs="Times New Roman"/>
        <w:sz w:val="28"/>
        <w:szCs w:val="28"/>
        <w:lang w:val="en-US"/>
      </w:rPr>
    </w:lvl>
  </w:abstractNum>
  <w:abstractNum w:abstractNumId="4">
    <w:nsid w:val="D6EA277F"/>
    <w:multiLevelType w:val="multilevel"/>
    <w:tmpl w:val="D6EA277F"/>
    <w:lvl w:ilvl="0" w:tentative="0">
      <w:start w:val="1"/>
      <w:numFmt w:val="chineseCountingThousand"/>
      <w:pStyle w:val="2"/>
      <w:suff w:val="nothing"/>
      <w:lvlText w:val="第%1章 "/>
      <w:lvlJc w:val="left"/>
      <w:pPr>
        <w:ind w:left="432" w:hanging="144"/>
      </w:pPr>
      <w:rPr>
        <w:rFonts w:hint="eastAsia"/>
      </w:rPr>
    </w:lvl>
    <w:lvl w:ilvl="1" w:tentative="0">
      <w:start w:val="1"/>
      <w:numFmt w:val="decimal"/>
      <w:pStyle w:val="3"/>
      <w:isLgl/>
      <w:lvlText w:val="%1.%2"/>
      <w:lvlJc w:val="left"/>
      <w:pPr>
        <w:ind w:left="575" w:hanging="575"/>
      </w:pPr>
      <w:rPr>
        <w:rFonts w:hint="eastAsia"/>
      </w:rPr>
    </w:lvl>
    <w:lvl w:ilvl="2" w:tentative="0">
      <w:start w:val="1"/>
      <w:numFmt w:val="decimal"/>
      <w:pStyle w:val="4"/>
      <w:isLgl/>
      <w:lvlText w:val="%1.%2.%3 "/>
      <w:lvlJc w:val="left"/>
      <w:pPr>
        <w:ind w:left="720" w:hanging="720"/>
      </w:pPr>
      <w:rPr>
        <w:rFonts w:hint="eastAsia"/>
      </w:rPr>
    </w:lvl>
    <w:lvl w:ilvl="3" w:tentative="0">
      <w:start w:val="1"/>
      <w:numFmt w:val="decimal"/>
      <w:pStyle w:val="5"/>
      <w:isLgl/>
      <w:lvlText w:val="%1.%2.%3.%4"/>
      <w:lvlJc w:val="left"/>
      <w:pPr>
        <w:ind w:left="864" w:hanging="864"/>
      </w:pPr>
      <w:rPr>
        <w:rFonts w:hint="eastAsia"/>
      </w:rPr>
    </w:lvl>
    <w:lvl w:ilvl="4" w:tentative="0">
      <w:start w:val="1"/>
      <w:numFmt w:val="decimal"/>
      <w:pStyle w:val="6"/>
      <w:isLgl/>
      <w:lvlText w:val="%1.%2.%3.%4.%5"/>
      <w:lvlJc w:val="left"/>
      <w:pPr>
        <w:ind w:left="1008" w:hanging="1008"/>
      </w:pPr>
      <w:rPr>
        <w:rFonts w:hint="eastAsia"/>
      </w:rPr>
    </w:lvl>
    <w:lvl w:ilvl="5" w:tentative="0">
      <w:start w:val="1"/>
      <w:numFmt w:val="decimal"/>
      <w:pStyle w:val="7"/>
      <w:isLgl/>
      <w:lvlText w:val="%1.%2.%3.%4.%5.%6"/>
      <w:lvlJc w:val="left"/>
      <w:pPr>
        <w:ind w:left="1151" w:hanging="1151"/>
      </w:pPr>
      <w:rPr>
        <w:rFonts w:hint="eastAsia"/>
      </w:rPr>
    </w:lvl>
    <w:lvl w:ilvl="6" w:tentative="0">
      <w:start w:val="1"/>
      <w:numFmt w:val="decimal"/>
      <w:pStyle w:val="8"/>
      <w:isLgl/>
      <w:lvlText w:val="%1.%2.%3.%4.%5.%6.%7"/>
      <w:lvlJc w:val="left"/>
      <w:pPr>
        <w:ind w:left="1296" w:hanging="1296"/>
      </w:pPr>
      <w:rPr>
        <w:rFonts w:hint="eastAsia"/>
      </w:rPr>
    </w:lvl>
    <w:lvl w:ilvl="7" w:tentative="0">
      <w:start w:val="1"/>
      <w:numFmt w:val="decimal"/>
      <w:pStyle w:val="9"/>
      <w:isLgl/>
      <w:lvlText w:val="表%1.%2.%3-%8"/>
      <w:lvlJc w:val="left"/>
      <w:pPr>
        <w:ind w:left="1440" w:hanging="1440"/>
      </w:pPr>
      <w:rPr>
        <w:rFonts w:hint="default" w:ascii="Times New Roman" w:hAnsi="Times New Roman" w:eastAsia="宋体" w:cs="Times New Roman"/>
        <w:b/>
        <w:bCs/>
      </w:rPr>
    </w:lvl>
    <w:lvl w:ilvl="8" w:tentative="0">
      <w:start w:val="1"/>
      <w:numFmt w:val="decimal"/>
      <w:lvlRestart w:val="4"/>
      <w:pStyle w:val="10"/>
      <w:isLgl/>
      <w:lvlText w:val="图%1.%2.%3-%9"/>
      <w:lvlJc w:val="left"/>
      <w:pPr>
        <w:ind w:left="0" w:firstLine="0"/>
      </w:pPr>
      <w:rPr>
        <w:rFonts w:hint="default" w:ascii="Times New Roman" w:hAnsi="Times New Roman" w:eastAsia="宋体" w:cs="Times New Roman"/>
      </w:rPr>
    </w:lvl>
  </w:abstractNum>
  <w:abstractNum w:abstractNumId="5">
    <w:nsid w:val="118976CC"/>
    <w:multiLevelType w:val="multilevel"/>
    <w:tmpl w:val="118976CC"/>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5CA5609C"/>
    <w:multiLevelType w:val="singleLevel"/>
    <w:tmpl w:val="5CA5609C"/>
    <w:lvl w:ilvl="0" w:tentative="0">
      <w:start w:val="1"/>
      <w:numFmt w:val="decimal"/>
      <w:pStyle w:val="51"/>
      <w:lvlText w:val="（%1）"/>
      <w:lvlJc w:val="left"/>
      <w:pPr>
        <w:ind w:left="420" w:hanging="420"/>
      </w:pPr>
      <w:rPr>
        <w:rFonts w:hint="default"/>
      </w:rPr>
    </w:lvl>
  </w:abstractNum>
  <w:num w:numId="1">
    <w:abstractNumId w:val="4"/>
  </w:num>
  <w:num w:numId="2">
    <w:abstractNumId w:val="3"/>
  </w:num>
  <w:num w:numId="3">
    <w:abstractNumId w:val="1"/>
  </w:num>
  <w:num w:numId="4">
    <w:abstractNumId w:val="6"/>
  </w:num>
  <w:num w:numId="5">
    <w:abstractNumId w:val="2"/>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112"/>
  <w:drawingGridHorizontalSpacing w:val="280"/>
  <w:drawingGridVerticalSpacing w:val="-794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QwMzkyMmFjZjBkZmJjNWI0MTUxZGJmZmE0MjliOTMifQ=="/>
    <w:docVar w:name="KSO_WPS_MARK_KEY" w:val="200b8334-1323-4a44-b2a1-554bd47e1d73"/>
  </w:docVars>
  <w:rsids>
    <w:rsidRoot w:val="00DB532E"/>
    <w:rsid w:val="00000C3A"/>
    <w:rsid w:val="00003D5B"/>
    <w:rsid w:val="000071AF"/>
    <w:rsid w:val="00007370"/>
    <w:rsid w:val="00010E18"/>
    <w:rsid w:val="00014608"/>
    <w:rsid w:val="00024AC9"/>
    <w:rsid w:val="00024D1D"/>
    <w:rsid w:val="00026A31"/>
    <w:rsid w:val="00027E4A"/>
    <w:rsid w:val="00032CD1"/>
    <w:rsid w:val="00034F4E"/>
    <w:rsid w:val="00035766"/>
    <w:rsid w:val="0003691F"/>
    <w:rsid w:val="0003786E"/>
    <w:rsid w:val="00040E0B"/>
    <w:rsid w:val="000431A2"/>
    <w:rsid w:val="000439F3"/>
    <w:rsid w:val="000442DA"/>
    <w:rsid w:val="00044B1E"/>
    <w:rsid w:val="00044D1C"/>
    <w:rsid w:val="00046A3E"/>
    <w:rsid w:val="00056B48"/>
    <w:rsid w:val="000572A7"/>
    <w:rsid w:val="000574F8"/>
    <w:rsid w:val="000674DE"/>
    <w:rsid w:val="000708DC"/>
    <w:rsid w:val="00071E5B"/>
    <w:rsid w:val="000741AB"/>
    <w:rsid w:val="00082DB2"/>
    <w:rsid w:val="00082FFA"/>
    <w:rsid w:val="0008414D"/>
    <w:rsid w:val="00086CF6"/>
    <w:rsid w:val="00090AB8"/>
    <w:rsid w:val="00090C79"/>
    <w:rsid w:val="0009769D"/>
    <w:rsid w:val="000A039B"/>
    <w:rsid w:val="000A43D4"/>
    <w:rsid w:val="000A55D7"/>
    <w:rsid w:val="000B1751"/>
    <w:rsid w:val="000B3297"/>
    <w:rsid w:val="000B5E42"/>
    <w:rsid w:val="000B7207"/>
    <w:rsid w:val="000B7AD0"/>
    <w:rsid w:val="000C2DA5"/>
    <w:rsid w:val="000C49C1"/>
    <w:rsid w:val="000C5E54"/>
    <w:rsid w:val="000C60D2"/>
    <w:rsid w:val="000C6BBE"/>
    <w:rsid w:val="000D00E6"/>
    <w:rsid w:val="000D1316"/>
    <w:rsid w:val="000D5B8F"/>
    <w:rsid w:val="000D62C9"/>
    <w:rsid w:val="000E075A"/>
    <w:rsid w:val="000E09D3"/>
    <w:rsid w:val="000E21F2"/>
    <w:rsid w:val="000E3A3D"/>
    <w:rsid w:val="000E4F58"/>
    <w:rsid w:val="000E73F6"/>
    <w:rsid w:val="000F599D"/>
    <w:rsid w:val="000F5D2A"/>
    <w:rsid w:val="001004A2"/>
    <w:rsid w:val="00101C81"/>
    <w:rsid w:val="0010672D"/>
    <w:rsid w:val="0011272F"/>
    <w:rsid w:val="00114AB8"/>
    <w:rsid w:val="00116985"/>
    <w:rsid w:val="0011747D"/>
    <w:rsid w:val="00120883"/>
    <w:rsid w:val="001231D4"/>
    <w:rsid w:val="00132DF9"/>
    <w:rsid w:val="00133271"/>
    <w:rsid w:val="0013784B"/>
    <w:rsid w:val="00140691"/>
    <w:rsid w:val="0014239F"/>
    <w:rsid w:val="00146228"/>
    <w:rsid w:val="00146EDD"/>
    <w:rsid w:val="00147013"/>
    <w:rsid w:val="001476B3"/>
    <w:rsid w:val="00152F6E"/>
    <w:rsid w:val="00157EC8"/>
    <w:rsid w:val="00163921"/>
    <w:rsid w:val="00164717"/>
    <w:rsid w:val="001669D4"/>
    <w:rsid w:val="0016756E"/>
    <w:rsid w:val="0016792F"/>
    <w:rsid w:val="00167EFB"/>
    <w:rsid w:val="00167F63"/>
    <w:rsid w:val="00177138"/>
    <w:rsid w:val="00180E43"/>
    <w:rsid w:val="00183619"/>
    <w:rsid w:val="00185277"/>
    <w:rsid w:val="00185B67"/>
    <w:rsid w:val="001900D5"/>
    <w:rsid w:val="00190AE1"/>
    <w:rsid w:val="00192B6F"/>
    <w:rsid w:val="00194341"/>
    <w:rsid w:val="001A6507"/>
    <w:rsid w:val="001A65A6"/>
    <w:rsid w:val="001B3EE6"/>
    <w:rsid w:val="001B5D95"/>
    <w:rsid w:val="001B751F"/>
    <w:rsid w:val="001B7C22"/>
    <w:rsid w:val="001C3536"/>
    <w:rsid w:val="001C464C"/>
    <w:rsid w:val="001C54F7"/>
    <w:rsid w:val="001C612F"/>
    <w:rsid w:val="001D02B2"/>
    <w:rsid w:val="001D1CF3"/>
    <w:rsid w:val="001D4BAA"/>
    <w:rsid w:val="001D52F1"/>
    <w:rsid w:val="001D5B8E"/>
    <w:rsid w:val="001D6315"/>
    <w:rsid w:val="001E4E34"/>
    <w:rsid w:val="001E688B"/>
    <w:rsid w:val="001E75DB"/>
    <w:rsid w:val="001F3160"/>
    <w:rsid w:val="001F4C37"/>
    <w:rsid w:val="001F6490"/>
    <w:rsid w:val="00201B6A"/>
    <w:rsid w:val="00202EE8"/>
    <w:rsid w:val="002137CD"/>
    <w:rsid w:val="00217E9E"/>
    <w:rsid w:val="00221F60"/>
    <w:rsid w:val="00223418"/>
    <w:rsid w:val="002237DD"/>
    <w:rsid w:val="00230240"/>
    <w:rsid w:val="00230C04"/>
    <w:rsid w:val="00232421"/>
    <w:rsid w:val="002325D5"/>
    <w:rsid w:val="0023451A"/>
    <w:rsid w:val="00241608"/>
    <w:rsid w:val="002417E9"/>
    <w:rsid w:val="00244E17"/>
    <w:rsid w:val="00253775"/>
    <w:rsid w:val="00257E09"/>
    <w:rsid w:val="002621D9"/>
    <w:rsid w:val="002658D8"/>
    <w:rsid w:val="0026722F"/>
    <w:rsid w:val="002711A0"/>
    <w:rsid w:val="00274E3F"/>
    <w:rsid w:val="00277082"/>
    <w:rsid w:val="00277B9B"/>
    <w:rsid w:val="00280736"/>
    <w:rsid w:val="00283B87"/>
    <w:rsid w:val="00283FB2"/>
    <w:rsid w:val="00287B34"/>
    <w:rsid w:val="00292E2C"/>
    <w:rsid w:val="0029323E"/>
    <w:rsid w:val="00293995"/>
    <w:rsid w:val="00295F53"/>
    <w:rsid w:val="002A48FD"/>
    <w:rsid w:val="002A74EA"/>
    <w:rsid w:val="002B0986"/>
    <w:rsid w:val="002B455F"/>
    <w:rsid w:val="002B6A29"/>
    <w:rsid w:val="002C5D79"/>
    <w:rsid w:val="002D2861"/>
    <w:rsid w:val="002D2E96"/>
    <w:rsid w:val="002D4792"/>
    <w:rsid w:val="002D5585"/>
    <w:rsid w:val="002E384C"/>
    <w:rsid w:val="002E4C79"/>
    <w:rsid w:val="002F0956"/>
    <w:rsid w:val="002F4D56"/>
    <w:rsid w:val="00301C14"/>
    <w:rsid w:val="0030203C"/>
    <w:rsid w:val="00303214"/>
    <w:rsid w:val="003044AE"/>
    <w:rsid w:val="00307290"/>
    <w:rsid w:val="003073D2"/>
    <w:rsid w:val="00307E5A"/>
    <w:rsid w:val="0031232A"/>
    <w:rsid w:val="0031253A"/>
    <w:rsid w:val="00314647"/>
    <w:rsid w:val="003149F6"/>
    <w:rsid w:val="0031532E"/>
    <w:rsid w:val="00317D0C"/>
    <w:rsid w:val="003236B0"/>
    <w:rsid w:val="003247AF"/>
    <w:rsid w:val="00326604"/>
    <w:rsid w:val="00326E4F"/>
    <w:rsid w:val="0032799F"/>
    <w:rsid w:val="00330375"/>
    <w:rsid w:val="00331F9B"/>
    <w:rsid w:val="00333B02"/>
    <w:rsid w:val="003356E3"/>
    <w:rsid w:val="0033772B"/>
    <w:rsid w:val="00337BF5"/>
    <w:rsid w:val="00351550"/>
    <w:rsid w:val="00354F9B"/>
    <w:rsid w:val="00355030"/>
    <w:rsid w:val="00357CE0"/>
    <w:rsid w:val="00362CE6"/>
    <w:rsid w:val="00367019"/>
    <w:rsid w:val="0037286F"/>
    <w:rsid w:val="003732B4"/>
    <w:rsid w:val="00380A4D"/>
    <w:rsid w:val="003822DE"/>
    <w:rsid w:val="00387434"/>
    <w:rsid w:val="0039123C"/>
    <w:rsid w:val="003923DE"/>
    <w:rsid w:val="00392729"/>
    <w:rsid w:val="003A0225"/>
    <w:rsid w:val="003A49E7"/>
    <w:rsid w:val="003A513F"/>
    <w:rsid w:val="003A6E61"/>
    <w:rsid w:val="003B3840"/>
    <w:rsid w:val="003B3B87"/>
    <w:rsid w:val="003B4C1F"/>
    <w:rsid w:val="003B52DE"/>
    <w:rsid w:val="003B679D"/>
    <w:rsid w:val="003B7419"/>
    <w:rsid w:val="003C32AE"/>
    <w:rsid w:val="003C4C03"/>
    <w:rsid w:val="003C4DC2"/>
    <w:rsid w:val="003C5313"/>
    <w:rsid w:val="003C6414"/>
    <w:rsid w:val="003C6952"/>
    <w:rsid w:val="003C7BC2"/>
    <w:rsid w:val="003C7CB7"/>
    <w:rsid w:val="003D21F7"/>
    <w:rsid w:val="003D25F6"/>
    <w:rsid w:val="003D3B4A"/>
    <w:rsid w:val="003D473A"/>
    <w:rsid w:val="003D53A7"/>
    <w:rsid w:val="003D59D6"/>
    <w:rsid w:val="003D6255"/>
    <w:rsid w:val="003E19AB"/>
    <w:rsid w:val="003E679F"/>
    <w:rsid w:val="003E794B"/>
    <w:rsid w:val="003F0B90"/>
    <w:rsid w:val="003F6C57"/>
    <w:rsid w:val="00411A8B"/>
    <w:rsid w:val="00411E2B"/>
    <w:rsid w:val="004130B4"/>
    <w:rsid w:val="004132F5"/>
    <w:rsid w:val="00415420"/>
    <w:rsid w:val="00423483"/>
    <w:rsid w:val="004239A7"/>
    <w:rsid w:val="0042413B"/>
    <w:rsid w:val="00424573"/>
    <w:rsid w:val="00431147"/>
    <w:rsid w:val="0043736E"/>
    <w:rsid w:val="00437397"/>
    <w:rsid w:val="00437636"/>
    <w:rsid w:val="00437D45"/>
    <w:rsid w:val="00441B91"/>
    <w:rsid w:val="00444E7F"/>
    <w:rsid w:val="0044591B"/>
    <w:rsid w:val="00460479"/>
    <w:rsid w:val="00461BDF"/>
    <w:rsid w:val="00462360"/>
    <w:rsid w:val="0046570A"/>
    <w:rsid w:val="004657D6"/>
    <w:rsid w:val="00466502"/>
    <w:rsid w:val="00471570"/>
    <w:rsid w:val="00471E0E"/>
    <w:rsid w:val="00471FA8"/>
    <w:rsid w:val="004744FB"/>
    <w:rsid w:val="0047480B"/>
    <w:rsid w:val="004806A2"/>
    <w:rsid w:val="00481283"/>
    <w:rsid w:val="004861F5"/>
    <w:rsid w:val="004862C5"/>
    <w:rsid w:val="0049171A"/>
    <w:rsid w:val="004948B7"/>
    <w:rsid w:val="00497720"/>
    <w:rsid w:val="004A18CE"/>
    <w:rsid w:val="004A2D9A"/>
    <w:rsid w:val="004A45A9"/>
    <w:rsid w:val="004A475E"/>
    <w:rsid w:val="004A4D26"/>
    <w:rsid w:val="004A5D3F"/>
    <w:rsid w:val="004A65B3"/>
    <w:rsid w:val="004A67A4"/>
    <w:rsid w:val="004B6898"/>
    <w:rsid w:val="004B6BEC"/>
    <w:rsid w:val="004B73BB"/>
    <w:rsid w:val="004C282F"/>
    <w:rsid w:val="004C772B"/>
    <w:rsid w:val="004C7F4F"/>
    <w:rsid w:val="004D05D1"/>
    <w:rsid w:val="004D189F"/>
    <w:rsid w:val="004D1A96"/>
    <w:rsid w:val="004D2ECA"/>
    <w:rsid w:val="004D73CC"/>
    <w:rsid w:val="004E56B9"/>
    <w:rsid w:val="004F0D2B"/>
    <w:rsid w:val="004F32DD"/>
    <w:rsid w:val="004F442D"/>
    <w:rsid w:val="0050018C"/>
    <w:rsid w:val="00502266"/>
    <w:rsid w:val="005026E5"/>
    <w:rsid w:val="005040AC"/>
    <w:rsid w:val="00505329"/>
    <w:rsid w:val="005062A8"/>
    <w:rsid w:val="00511E5D"/>
    <w:rsid w:val="00512250"/>
    <w:rsid w:val="00513398"/>
    <w:rsid w:val="00513843"/>
    <w:rsid w:val="00514A3D"/>
    <w:rsid w:val="00514E09"/>
    <w:rsid w:val="005154D3"/>
    <w:rsid w:val="00515A6D"/>
    <w:rsid w:val="00524EEB"/>
    <w:rsid w:val="00526117"/>
    <w:rsid w:val="005264FD"/>
    <w:rsid w:val="005319FB"/>
    <w:rsid w:val="00532FDD"/>
    <w:rsid w:val="005337CD"/>
    <w:rsid w:val="005341B0"/>
    <w:rsid w:val="00534E73"/>
    <w:rsid w:val="00535B49"/>
    <w:rsid w:val="00535C54"/>
    <w:rsid w:val="00540EB6"/>
    <w:rsid w:val="00542886"/>
    <w:rsid w:val="00546B26"/>
    <w:rsid w:val="00551965"/>
    <w:rsid w:val="0055286F"/>
    <w:rsid w:val="0055487F"/>
    <w:rsid w:val="00555A57"/>
    <w:rsid w:val="00560B9F"/>
    <w:rsid w:val="005619CB"/>
    <w:rsid w:val="00563BEE"/>
    <w:rsid w:val="00571608"/>
    <w:rsid w:val="005757F3"/>
    <w:rsid w:val="00586030"/>
    <w:rsid w:val="00586F09"/>
    <w:rsid w:val="00587B2C"/>
    <w:rsid w:val="00590FBA"/>
    <w:rsid w:val="00593411"/>
    <w:rsid w:val="00593D4D"/>
    <w:rsid w:val="005A1A2E"/>
    <w:rsid w:val="005A2041"/>
    <w:rsid w:val="005A2717"/>
    <w:rsid w:val="005A3F27"/>
    <w:rsid w:val="005A55A1"/>
    <w:rsid w:val="005A5877"/>
    <w:rsid w:val="005A5F8F"/>
    <w:rsid w:val="005B01ED"/>
    <w:rsid w:val="005B3372"/>
    <w:rsid w:val="005B6DC4"/>
    <w:rsid w:val="005C088A"/>
    <w:rsid w:val="005C5356"/>
    <w:rsid w:val="005D1031"/>
    <w:rsid w:val="005D71C9"/>
    <w:rsid w:val="005E1CAA"/>
    <w:rsid w:val="005E259E"/>
    <w:rsid w:val="005F2A6B"/>
    <w:rsid w:val="005F7530"/>
    <w:rsid w:val="00602FFB"/>
    <w:rsid w:val="00603046"/>
    <w:rsid w:val="006057F4"/>
    <w:rsid w:val="00606A51"/>
    <w:rsid w:val="00614334"/>
    <w:rsid w:val="00614877"/>
    <w:rsid w:val="006148DB"/>
    <w:rsid w:val="006159CF"/>
    <w:rsid w:val="00616599"/>
    <w:rsid w:val="00616F1A"/>
    <w:rsid w:val="00620872"/>
    <w:rsid w:val="00624E19"/>
    <w:rsid w:val="006317BD"/>
    <w:rsid w:val="0063749E"/>
    <w:rsid w:val="006415A2"/>
    <w:rsid w:val="00644FE5"/>
    <w:rsid w:val="00650DC9"/>
    <w:rsid w:val="006516AA"/>
    <w:rsid w:val="0065455D"/>
    <w:rsid w:val="0065505C"/>
    <w:rsid w:val="006564DE"/>
    <w:rsid w:val="00663210"/>
    <w:rsid w:val="00663F9A"/>
    <w:rsid w:val="006641F0"/>
    <w:rsid w:val="00665D86"/>
    <w:rsid w:val="00674271"/>
    <w:rsid w:val="006749F1"/>
    <w:rsid w:val="0068084D"/>
    <w:rsid w:val="006808D7"/>
    <w:rsid w:val="00680F41"/>
    <w:rsid w:val="0068330B"/>
    <w:rsid w:val="00683D2C"/>
    <w:rsid w:val="00684370"/>
    <w:rsid w:val="0068660D"/>
    <w:rsid w:val="00690F4F"/>
    <w:rsid w:val="006950E9"/>
    <w:rsid w:val="00695B50"/>
    <w:rsid w:val="006A0AEE"/>
    <w:rsid w:val="006A61E2"/>
    <w:rsid w:val="006A6565"/>
    <w:rsid w:val="006B1F18"/>
    <w:rsid w:val="006B2A54"/>
    <w:rsid w:val="006B71E7"/>
    <w:rsid w:val="006C1420"/>
    <w:rsid w:val="006C2675"/>
    <w:rsid w:val="006C39E2"/>
    <w:rsid w:val="006C3A4A"/>
    <w:rsid w:val="006C3AAE"/>
    <w:rsid w:val="006C5091"/>
    <w:rsid w:val="006E035A"/>
    <w:rsid w:val="006E2168"/>
    <w:rsid w:val="006E4ACF"/>
    <w:rsid w:val="006E575E"/>
    <w:rsid w:val="006E6968"/>
    <w:rsid w:val="006E7495"/>
    <w:rsid w:val="006F1AB3"/>
    <w:rsid w:val="006F3F3D"/>
    <w:rsid w:val="006F65DC"/>
    <w:rsid w:val="006F697B"/>
    <w:rsid w:val="0070096A"/>
    <w:rsid w:val="00704A64"/>
    <w:rsid w:val="00707B4F"/>
    <w:rsid w:val="00711F04"/>
    <w:rsid w:val="00721652"/>
    <w:rsid w:val="00722771"/>
    <w:rsid w:val="00723A42"/>
    <w:rsid w:val="00724A6F"/>
    <w:rsid w:val="0072531E"/>
    <w:rsid w:val="00726445"/>
    <w:rsid w:val="00726724"/>
    <w:rsid w:val="00726F95"/>
    <w:rsid w:val="007276A8"/>
    <w:rsid w:val="00732C7F"/>
    <w:rsid w:val="00733CF8"/>
    <w:rsid w:val="00736322"/>
    <w:rsid w:val="00741452"/>
    <w:rsid w:val="00743779"/>
    <w:rsid w:val="00744E82"/>
    <w:rsid w:val="0074582F"/>
    <w:rsid w:val="00747C68"/>
    <w:rsid w:val="0075098B"/>
    <w:rsid w:val="00750B90"/>
    <w:rsid w:val="00750BB6"/>
    <w:rsid w:val="00753D13"/>
    <w:rsid w:val="0075652F"/>
    <w:rsid w:val="007648FA"/>
    <w:rsid w:val="007676CF"/>
    <w:rsid w:val="007710BC"/>
    <w:rsid w:val="00776498"/>
    <w:rsid w:val="00777C35"/>
    <w:rsid w:val="00780EDF"/>
    <w:rsid w:val="00784674"/>
    <w:rsid w:val="00786A14"/>
    <w:rsid w:val="00791885"/>
    <w:rsid w:val="00797287"/>
    <w:rsid w:val="007A0857"/>
    <w:rsid w:val="007A5FF0"/>
    <w:rsid w:val="007B01F1"/>
    <w:rsid w:val="007B0464"/>
    <w:rsid w:val="007B1997"/>
    <w:rsid w:val="007B3528"/>
    <w:rsid w:val="007B53A1"/>
    <w:rsid w:val="007B5F3A"/>
    <w:rsid w:val="007B5FFE"/>
    <w:rsid w:val="007C18ED"/>
    <w:rsid w:val="007C1DCC"/>
    <w:rsid w:val="007D124F"/>
    <w:rsid w:val="007E152C"/>
    <w:rsid w:val="007E249D"/>
    <w:rsid w:val="007E3D76"/>
    <w:rsid w:val="007E4C66"/>
    <w:rsid w:val="007E4F3C"/>
    <w:rsid w:val="007E6EC1"/>
    <w:rsid w:val="007E77B0"/>
    <w:rsid w:val="007E798F"/>
    <w:rsid w:val="007E7C83"/>
    <w:rsid w:val="007F04D9"/>
    <w:rsid w:val="007F0D00"/>
    <w:rsid w:val="007F5ECF"/>
    <w:rsid w:val="007F5F55"/>
    <w:rsid w:val="00801CBB"/>
    <w:rsid w:val="00803A7C"/>
    <w:rsid w:val="0080526C"/>
    <w:rsid w:val="00807C4E"/>
    <w:rsid w:val="008132D6"/>
    <w:rsid w:val="00813F25"/>
    <w:rsid w:val="008147F2"/>
    <w:rsid w:val="00814FBD"/>
    <w:rsid w:val="00815C59"/>
    <w:rsid w:val="00825958"/>
    <w:rsid w:val="00827C73"/>
    <w:rsid w:val="00831A92"/>
    <w:rsid w:val="00832C75"/>
    <w:rsid w:val="00841331"/>
    <w:rsid w:val="00841E7D"/>
    <w:rsid w:val="008455AB"/>
    <w:rsid w:val="00846C7A"/>
    <w:rsid w:val="00847AE5"/>
    <w:rsid w:val="00851933"/>
    <w:rsid w:val="00852838"/>
    <w:rsid w:val="008534E8"/>
    <w:rsid w:val="0085458B"/>
    <w:rsid w:val="00855436"/>
    <w:rsid w:val="00857219"/>
    <w:rsid w:val="0086081E"/>
    <w:rsid w:val="00860EB1"/>
    <w:rsid w:val="008612DD"/>
    <w:rsid w:val="00862695"/>
    <w:rsid w:val="008633AE"/>
    <w:rsid w:val="008645D3"/>
    <w:rsid w:val="0086560D"/>
    <w:rsid w:val="00865F2B"/>
    <w:rsid w:val="00871F8E"/>
    <w:rsid w:val="00874AAE"/>
    <w:rsid w:val="008750AA"/>
    <w:rsid w:val="008778C7"/>
    <w:rsid w:val="00884F31"/>
    <w:rsid w:val="008854A5"/>
    <w:rsid w:val="008873DE"/>
    <w:rsid w:val="00893138"/>
    <w:rsid w:val="00894379"/>
    <w:rsid w:val="00896B15"/>
    <w:rsid w:val="008A0A05"/>
    <w:rsid w:val="008A3659"/>
    <w:rsid w:val="008B25A5"/>
    <w:rsid w:val="008B64A5"/>
    <w:rsid w:val="008B6B6A"/>
    <w:rsid w:val="008B7B2C"/>
    <w:rsid w:val="008C4818"/>
    <w:rsid w:val="008C54CB"/>
    <w:rsid w:val="008C71CB"/>
    <w:rsid w:val="008D0DBE"/>
    <w:rsid w:val="008D4030"/>
    <w:rsid w:val="008D4291"/>
    <w:rsid w:val="008D5AE9"/>
    <w:rsid w:val="008D629F"/>
    <w:rsid w:val="008E3AEA"/>
    <w:rsid w:val="008E46D7"/>
    <w:rsid w:val="008E682B"/>
    <w:rsid w:val="008E7F76"/>
    <w:rsid w:val="008F30B4"/>
    <w:rsid w:val="009058C8"/>
    <w:rsid w:val="00910543"/>
    <w:rsid w:val="00915F25"/>
    <w:rsid w:val="009200EB"/>
    <w:rsid w:val="009201F9"/>
    <w:rsid w:val="00920EC1"/>
    <w:rsid w:val="009230AC"/>
    <w:rsid w:val="009239F6"/>
    <w:rsid w:val="00923E82"/>
    <w:rsid w:val="00924466"/>
    <w:rsid w:val="00925A06"/>
    <w:rsid w:val="009327A5"/>
    <w:rsid w:val="00934580"/>
    <w:rsid w:val="009357AF"/>
    <w:rsid w:val="0093788B"/>
    <w:rsid w:val="00940AB5"/>
    <w:rsid w:val="00941893"/>
    <w:rsid w:val="00941CA2"/>
    <w:rsid w:val="0094212C"/>
    <w:rsid w:val="00944918"/>
    <w:rsid w:val="00946894"/>
    <w:rsid w:val="00950676"/>
    <w:rsid w:val="00950A03"/>
    <w:rsid w:val="00950F69"/>
    <w:rsid w:val="00955E5B"/>
    <w:rsid w:val="00957091"/>
    <w:rsid w:val="009579A7"/>
    <w:rsid w:val="0096353F"/>
    <w:rsid w:val="00965389"/>
    <w:rsid w:val="00967A4D"/>
    <w:rsid w:val="009827EF"/>
    <w:rsid w:val="009848E9"/>
    <w:rsid w:val="00987EB1"/>
    <w:rsid w:val="009909CA"/>
    <w:rsid w:val="009913A5"/>
    <w:rsid w:val="00991569"/>
    <w:rsid w:val="009938A8"/>
    <w:rsid w:val="0099629A"/>
    <w:rsid w:val="009971C0"/>
    <w:rsid w:val="009B124B"/>
    <w:rsid w:val="009B1E5D"/>
    <w:rsid w:val="009B4EF8"/>
    <w:rsid w:val="009C0441"/>
    <w:rsid w:val="009C67FB"/>
    <w:rsid w:val="009D6D3E"/>
    <w:rsid w:val="009E0946"/>
    <w:rsid w:val="009E4050"/>
    <w:rsid w:val="009E7765"/>
    <w:rsid w:val="009F1287"/>
    <w:rsid w:val="009F30FF"/>
    <w:rsid w:val="009F3E56"/>
    <w:rsid w:val="00A01A56"/>
    <w:rsid w:val="00A05161"/>
    <w:rsid w:val="00A0688B"/>
    <w:rsid w:val="00A07578"/>
    <w:rsid w:val="00A106B2"/>
    <w:rsid w:val="00A10F88"/>
    <w:rsid w:val="00A116F4"/>
    <w:rsid w:val="00A128FC"/>
    <w:rsid w:val="00A14E0C"/>
    <w:rsid w:val="00A23F9D"/>
    <w:rsid w:val="00A26A8A"/>
    <w:rsid w:val="00A27871"/>
    <w:rsid w:val="00A32EEC"/>
    <w:rsid w:val="00A34AC9"/>
    <w:rsid w:val="00A3690F"/>
    <w:rsid w:val="00A36C90"/>
    <w:rsid w:val="00A44F2F"/>
    <w:rsid w:val="00A5070F"/>
    <w:rsid w:val="00A56E04"/>
    <w:rsid w:val="00A571B7"/>
    <w:rsid w:val="00A62250"/>
    <w:rsid w:val="00A63175"/>
    <w:rsid w:val="00A64782"/>
    <w:rsid w:val="00A64CC8"/>
    <w:rsid w:val="00A65A1B"/>
    <w:rsid w:val="00A66CB8"/>
    <w:rsid w:val="00A67E1F"/>
    <w:rsid w:val="00A71959"/>
    <w:rsid w:val="00A72452"/>
    <w:rsid w:val="00A72642"/>
    <w:rsid w:val="00A775F2"/>
    <w:rsid w:val="00A92E0F"/>
    <w:rsid w:val="00A94576"/>
    <w:rsid w:val="00A94E6F"/>
    <w:rsid w:val="00AA342B"/>
    <w:rsid w:val="00AA5438"/>
    <w:rsid w:val="00AA7BD9"/>
    <w:rsid w:val="00AB13C1"/>
    <w:rsid w:val="00AB4364"/>
    <w:rsid w:val="00AB4C7E"/>
    <w:rsid w:val="00AC26B0"/>
    <w:rsid w:val="00AC26C9"/>
    <w:rsid w:val="00AC3062"/>
    <w:rsid w:val="00AC576E"/>
    <w:rsid w:val="00AC5933"/>
    <w:rsid w:val="00AD1D04"/>
    <w:rsid w:val="00AD42EE"/>
    <w:rsid w:val="00AD4D90"/>
    <w:rsid w:val="00AD65AE"/>
    <w:rsid w:val="00AD79A2"/>
    <w:rsid w:val="00AE1EBC"/>
    <w:rsid w:val="00AE2559"/>
    <w:rsid w:val="00AE3071"/>
    <w:rsid w:val="00AE391C"/>
    <w:rsid w:val="00AE5205"/>
    <w:rsid w:val="00AE5A84"/>
    <w:rsid w:val="00AE62EA"/>
    <w:rsid w:val="00AE6FE3"/>
    <w:rsid w:val="00AF4016"/>
    <w:rsid w:val="00B03B4D"/>
    <w:rsid w:val="00B051F6"/>
    <w:rsid w:val="00B068D2"/>
    <w:rsid w:val="00B11415"/>
    <w:rsid w:val="00B126E9"/>
    <w:rsid w:val="00B20C9D"/>
    <w:rsid w:val="00B236E7"/>
    <w:rsid w:val="00B25378"/>
    <w:rsid w:val="00B26AA1"/>
    <w:rsid w:val="00B2728C"/>
    <w:rsid w:val="00B31218"/>
    <w:rsid w:val="00B320F6"/>
    <w:rsid w:val="00B37F26"/>
    <w:rsid w:val="00B46B39"/>
    <w:rsid w:val="00B47301"/>
    <w:rsid w:val="00B56767"/>
    <w:rsid w:val="00B62AD6"/>
    <w:rsid w:val="00B6355B"/>
    <w:rsid w:val="00B64314"/>
    <w:rsid w:val="00B64478"/>
    <w:rsid w:val="00B759F4"/>
    <w:rsid w:val="00B80CF3"/>
    <w:rsid w:val="00B8244F"/>
    <w:rsid w:val="00B93011"/>
    <w:rsid w:val="00B93F07"/>
    <w:rsid w:val="00B956B6"/>
    <w:rsid w:val="00BA1FE9"/>
    <w:rsid w:val="00BA5D6C"/>
    <w:rsid w:val="00BA6286"/>
    <w:rsid w:val="00BA662E"/>
    <w:rsid w:val="00BB0600"/>
    <w:rsid w:val="00BB2F09"/>
    <w:rsid w:val="00BB3AB5"/>
    <w:rsid w:val="00BC3BF3"/>
    <w:rsid w:val="00BC4152"/>
    <w:rsid w:val="00BC5138"/>
    <w:rsid w:val="00BC64EA"/>
    <w:rsid w:val="00BC6B64"/>
    <w:rsid w:val="00BD69D1"/>
    <w:rsid w:val="00BD722D"/>
    <w:rsid w:val="00BE1054"/>
    <w:rsid w:val="00BE19BE"/>
    <w:rsid w:val="00BE5E1A"/>
    <w:rsid w:val="00BE7900"/>
    <w:rsid w:val="00BF0209"/>
    <w:rsid w:val="00BF1C11"/>
    <w:rsid w:val="00BF255D"/>
    <w:rsid w:val="00BF332D"/>
    <w:rsid w:val="00BF4728"/>
    <w:rsid w:val="00C01B3A"/>
    <w:rsid w:val="00C04604"/>
    <w:rsid w:val="00C04B0F"/>
    <w:rsid w:val="00C071E6"/>
    <w:rsid w:val="00C07426"/>
    <w:rsid w:val="00C107C5"/>
    <w:rsid w:val="00C12DE3"/>
    <w:rsid w:val="00C172E9"/>
    <w:rsid w:val="00C20D4D"/>
    <w:rsid w:val="00C22E27"/>
    <w:rsid w:val="00C25D30"/>
    <w:rsid w:val="00C27C2D"/>
    <w:rsid w:val="00C27C3A"/>
    <w:rsid w:val="00C34544"/>
    <w:rsid w:val="00C35F6E"/>
    <w:rsid w:val="00C3619C"/>
    <w:rsid w:val="00C40F94"/>
    <w:rsid w:val="00C47CE7"/>
    <w:rsid w:val="00C537B4"/>
    <w:rsid w:val="00C57404"/>
    <w:rsid w:val="00C605EA"/>
    <w:rsid w:val="00C6157B"/>
    <w:rsid w:val="00C61A0A"/>
    <w:rsid w:val="00C61B38"/>
    <w:rsid w:val="00C6478C"/>
    <w:rsid w:val="00C666F9"/>
    <w:rsid w:val="00C66ABC"/>
    <w:rsid w:val="00C77F2F"/>
    <w:rsid w:val="00C80193"/>
    <w:rsid w:val="00C84172"/>
    <w:rsid w:val="00C9071F"/>
    <w:rsid w:val="00CA208D"/>
    <w:rsid w:val="00CA2A33"/>
    <w:rsid w:val="00CA4836"/>
    <w:rsid w:val="00CA5DDD"/>
    <w:rsid w:val="00CA6268"/>
    <w:rsid w:val="00CB0B2B"/>
    <w:rsid w:val="00CB2712"/>
    <w:rsid w:val="00CB4826"/>
    <w:rsid w:val="00CC2BA5"/>
    <w:rsid w:val="00CC4DC9"/>
    <w:rsid w:val="00CC62E8"/>
    <w:rsid w:val="00CD1241"/>
    <w:rsid w:val="00CD4172"/>
    <w:rsid w:val="00CD54D2"/>
    <w:rsid w:val="00CD72D9"/>
    <w:rsid w:val="00CE214F"/>
    <w:rsid w:val="00CE3330"/>
    <w:rsid w:val="00CE3D13"/>
    <w:rsid w:val="00CE4C5D"/>
    <w:rsid w:val="00D02007"/>
    <w:rsid w:val="00D05956"/>
    <w:rsid w:val="00D06A46"/>
    <w:rsid w:val="00D10A2C"/>
    <w:rsid w:val="00D13ECD"/>
    <w:rsid w:val="00D31748"/>
    <w:rsid w:val="00D35B1E"/>
    <w:rsid w:val="00D368DB"/>
    <w:rsid w:val="00D36940"/>
    <w:rsid w:val="00D369BB"/>
    <w:rsid w:val="00D37243"/>
    <w:rsid w:val="00D40235"/>
    <w:rsid w:val="00D427D5"/>
    <w:rsid w:val="00D44D4A"/>
    <w:rsid w:val="00D45BE6"/>
    <w:rsid w:val="00D47B6E"/>
    <w:rsid w:val="00D47BE6"/>
    <w:rsid w:val="00D53DB1"/>
    <w:rsid w:val="00D54BB9"/>
    <w:rsid w:val="00D55BA6"/>
    <w:rsid w:val="00D56519"/>
    <w:rsid w:val="00D63495"/>
    <w:rsid w:val="00D64914"/>
    <w:rsid w:val="00D65A38"/>
    <w:rsid w:val="00D70551"/>
    <w:rsid w:val="00D705B5"/>
    <w:rsid w:val="00D70FEE"/>
    <w:rsid w:val="00D71E46"/>
    <w:rsid w:val="00D72D2F"/>
    <w:rsid w:val="00D83BB2"/>
    <w:rsid w:val="00D845E4"/>
    <w:rsid w:val="00D85F77"/>
    <w:rsid w:val="00D8702C"/>
    <w:rsid w:val="00D92271"/>
    <w:rsid w:val="00D93121"/>
    <w:rsid w:val="00D97849"/>
    <w:rsid w:val="00DA3097"/>
    <w:rsid w:val="00DA3DA9"/>
    <w:rsid w:val="00DA5273"/>
    <w:rsid w:val="00DA55E3"/>
    <w:rsid w:val="00DA6AE5"/>
    <w:rsid w:val="00DA79FF"/>
    <w:rsid w:val="00DB23EB"/>
    <w:rsid w:val="00DB3673"/>
    <w:rsid w:val="00DB4DEF"/>
    <w:rsid w:val="00DB532E"/>
    <w:rsid w:val="00DC05FC"/>
    <w:rsid w:val="00DC306F"/>
    <w:rsid w:val="00DC3A4B"/>
    <w:rsid w:val="00DC410A"/>
    <w:rsid w:val="00DC4A6F"/>
    <w:rsid w:val="00DC5988"/>
    <w:rsid w:val="00DC722C"/>
    <w:rsid w:val="00DC744C"/>
    <w:rsid w:val="00DD0141"/>
    <w:rsid w:val="00DD1B8E"/>
    <w:rsid w:val="00DD2886"/>
    <w:rsid w:val="00DD7388"/>
    <w:rsid w:val="00DD7943"/>
    <w:rsid w:val="00DE1EB3"/>
    <w:rsid w:val="00DE338E"/>
    <w:rsid w:val="00DE3CD2"/>
    <w:rsid w:val="00DE7B77"/>
    <w:rsid w:val="00DF0854"/>
    <w:rsid w:val="00DF1687"/>
    <w:rsid w:val="00DF22C9"/>
    <w:rsid w:val="00DF4162"/>
    <w:rsid w:val="00DF6C34"/>
    <w:rsid w:val="00DF6EC3"/>
    <w:rsid w:val="00E008D5"/>
    <w:rsid w:val="00E065A9"/>
    <w:rsid w:val="00E07B1A"/>
    <w:rsid w:val="00E1150B"/>
    <w:rsid w:val="00E12909"/>
    <w:rsid w:val="00E13062"/>
    <w:rsid w:val="00E148DC"/>
    <w:rsid w:val="00E2133C"/>
    <w:rsid w:val="00E213CA"/>
    <w:rsid w:val="00E21741"/>
    <w:rsid w:val="00E241C8"/>
    <w:rsid w:val="00E3127E"/>
    <w:rsid w:val="00E32DE5"/>
    <w:rsid w:val="00E4045C"/>
    <w:rsid w:val="00E47DF1"/>
    <w:rsid w:val="00E502C6"/>
    <w:rsid w:val="00E51582"/>
    <w:rsid w:val="00E516A0"/>
    <w:rsid w:val="00E522D4"/>
    <w:rsid w:val="00E5263D"/>
    <w:rsid w:val="00E544C9"/>
    <w:rsid w:val="00E546AC"/>
    <w:rsid w:val="00E55CE0"/>
    <w:rsid w:val="00E612AC"/>
    <w:rsid w:val="00E61BF1"/>
    <w:rsid w:val="00E627FF"/>
    <w:rsid w:val="00E70711"/>
    <w:rsid w:val="00E7540A"/>
    <w:rsid w:val="00E7584A"/>
    <w:rsid w:val="00E75A8C"/>
    <w:rsid w:val="00E8063E"/>
    <w:rsid w:val="00E819D1"/>
    <w:rsid w:val="00E84C23"/>
    <w:rsid w:val="00E87E79"/>
    <w:rsid w:val="00E91CA2"/>
    <w:rsid w:val="00E956F5"/>
    <w:rsid w:val="00EB064D"/>
    <w:rsid w:val="00EB111C"/>
    <w:rsid w:val="00EB5AC7"/>
    <w:rsid w:val="00EC2162"/>
    <w:rsid w:val="00EC27A3"/>
    <w:rsid w:val="00EC2F3E"/>
    <w:rsid w:val="00EC3DA3"/>
    <w:rsid w:val="00EC4A5D"/>
    <w:rsid w:val="00EC4CB6"/>
    <w:rsid w:val="00EC58D2"/>
    <w:rsid w:val="00ED140A"/>
    <w:rsid w:val="00ED15F3"/>
    <w:rsid w:val="00ED4785"/>
    <w:rsid w:val="00ED5B3F"/>
    <w:rsid w:val="00ED78BE"/>
    <w:rsid w:val="00EE2535"/>
    <w:rsid w:val="00EF147B"/>
    <w:rsid w:val="00EF16E6"/>
    <w:rsid w:val="00EF3A97"/>
    <w:rsid w:val="00EF58AB"/>
    <w:rsid w:val="00EF7056"/>
    <w:rsid w:val="00EF7506"/>
    <w:rsid w:val="00F039E4"/>
    <w:rsid w:val="00F03A4C"/>
    <w:rsid w:val="00F05AB9"/>
    <w:rsid w:val="00F069FA"/>
    <w:rsid w:val="00F07C5B"/>
    <w:rsid w:val="00F12EDB"/>
    <w:rsid w:val="00F13153"/>
    <w:rsid w:val="00F16CE7"/>
    <w:rsid w:val="00F276B5"/>
    <w:rsid w:val="00F30464"/>
    <w:rsid w:val="00F30C72"/>
    <w:rsid w:val="00F31D97"/>
    <w:rsid w:val="00F32FF1"/>
    <w:rsid w:val="00F33845"/>
    <w:rsid w:val="00F33D56"/>
    <w:rsid w:val="00F350C0"/>
    <w:rsid w:val="00F46D15"/>
    <w:rsid w:val="00F477B2"/>
    <w:rsid w:val="00F51D00"/>
    <w:rsid w:val="00F54495"/>
    <w:rsid w:val="00F57402"/>
    <w:rsid w:val="00F609D3"/>
    <w:rsid w:val="00F75FC3"/>
    <w:rsid w:val="00F8123F"/>
    <w:rsid w:val="00F8204D"/>
    <w:rsid w:val="00F8294A"/>
    <w:rsid w:val="00F92D87"/>
    <w:rsid w:val="00F93DBB"/>
    <w:rsid w:val="00F97AF6"/>
    <w:rsid w:val="00FA557C"/>
    <w:rsid w:val="00FA6250"/>
    <w:rsid w:val="00FA750B"/>
    <w:rsid w:val="00FA7BEE"/>
    <w:rsid w:val="00FC3789"/>
    <w:rsid w:val="00FC4FD8"/>
    <w:rsid w:val="00FD017E"/>
    <w:rsid w:val="00FD6A75"/>
    <w:rsid w:val="00FE0009"/>
    <w:rsid w:val="00FE2770"/>
    <w:rsid w:val="00FE2A3B"/>
    <w:rsid w:val="00FE2EAC"/>
    <w:rsid w:val="00FE3526"/>
    <w:rsid w:val="00FE66C3"/>
    <w:rsid w:val="00FF482A"/>
    <w:rsid w:val="011F2DD6"/>
    <w:rsid w:val="013868B5"/>
    <w:rsid w:val="013C444B"/>
    <w:rsid w:val="01503F44"/>
    <w:rsid w:val="015531C0"/>
    <w:rsid w:val="01710AFF"/>
    <w:rsid w:val="01755DED"/>
    <w:rsid w:val="01990CA7"/>
    <w:rsid w:val="01A0313A"/>
    <w:rsid w:val="01A4698D"/>
    <w:rsid w:val="01CE040B"/>
    <w:rsid w:val="01FD609D"/>
    <w:rsid w:val="01FE5971"/>
    <w:rsid w:val="02006D2B"/>
    <w:rsid w:val="0200793B"/>
    <w:rsid w:val="02110FD2"/>
    <w:rsid w:val="02162668"/>
    <w:rsid w:val="021B4775"/>
    <w:rsid w:val="021D229B"/>
    <w:rsid w:val="02247ACE"/>
    <w:rsid w:val="02337D11"/>
    <w:rsid w:val="02380F32"/>
    <w:rsid w:val="023A109F"/>
    <w:rsid w:val="02555ED9"/>
    <w:rsid w:val="02676D89"/>
    <w:rsid w:val="026C37C7"/>
    <w:rsid w:val="02785724"/>
    <w:rsid w:val="027F304F"/>
    <w:rsid w:val="028E1C45"/>
    <w:rsid w:val="02900BFE"/>
    <w:rsid w:val="029E4CDF"/>
    <w:rsid w:val="02A01AC6"/>
    <w:rsid w:val="02F77AC9"/>
    <w:rsid w:val="02FB5070"/>
    <w:rsid w:val="02FE196D"/>
    <w:rsid w:val="03167C38"/>
    <w:rsid w:val="031E47C7"/>
    <w:rsid w:val="03256022"/>
    <w:rsid w:val="0333780B"/>
    <w:rsid w:val="037979A5"/>
    <w:rsid w:val="038B1A6B"/>
    <w:rsid w:val="03960557"/>
    <w:rsid w:val="03993BA4"/>
    <w:rsid w:val="039E5945"/>
    <w:rsid w:val="03A1664E"/>
    <w:rsid w:val="03A772E8"/>
    <w:rsid w:val="03B22EB7"/>
    <w:rsid w:val="03BB23AC"/>
    <w:rsid w:val="03CC21CB"/>
    <w:rsid w:val="03E07F7C"/>
    <w:rsid w:val="03E17998"/>
    <w:rsid w:val="04070D0D"/>
    <w:rsid w:val="04082AD7"/>
    <w:rsid w:val="041D47D5"/>
    <w:rsid w:val="042F4508"/>
    <w:rsid w:val="044236A8"/>
    <w:rsid w:val="045F39CB"/>
    <w:rsid w:val="04673CA2"/>
    <w:rsid w:val="04730898"/>
    <w:rsid w:val="04770389"/>
    <w:rsid w:val="047A7A0F"/>
    <w:rsid w:val="047D389E"/>
    <w:rsid w:val="048552F8"/>
    <w:rsid w:val="048A15DB"/>
    <w:rsid w:val="048C6E1E"/>
    <w:rsid w:val="04A80B0D"/>
    <w:rsid w:val="04AD3DAA"/>
    <w:rsid w:val="04B86553"/>
    <w:rsid w:val="04E452F2"/>
    <w:rsid w:val="04E90B5B"/>
    <w:rsid w:val="04FF037E"/>
    <w:rsid w:val="052971A9"/>
    <w:rsid w:val="053F077B"/>
    <w:rsid w:val="0543026B"/>
    <w:rsid w:val="056336EE"/>
    <w:rsid w:val="05687A28"/>
    <w:rsid w:val="05704DD8"/>
    <w:rsid w:val="057448C8"/>
    <w:rsid w:val="058C1C12"/>
    <w:rsid w:val="05937169"/>
    <w:rsid w:val="059D4B3F"/>
    <w:rsid w:val="059E36F3"/>
    <w:rsid w:val="05B607CF"/>
    <w:rsid w:val="05BA296C"/>
    <w:rsid w:val="05CB0B9C"/>
    <w:rsid w:val="05E64B43"/>
    <w:rsid w:val="05F56927"/>
    <w:rsid w:val="05F652DD"/>
    <w:rsid w:val="06451DC1"/>
    <w:rsid w:val="064B5389"/>
    <w:rsid w:val="064F3580"/>
    <w:rsid w:val="065B729B"/>
    <w:rsid w:val="0666117F"/>
    <w:rsid w:val="069236FE"/>
    <w:rsid w:val="06952D48"/>
    <w:rsid w:val="06B16DA1"/>
    <w:rsid w:val="06D0675F"/>
    <w:rsid w:val="06E50CF6"/>
    <w:rsid w:val="06EB0BBA"/>
    <w:rsid w:val="07097292"/>
    <w:rsid w:val="07133C6D"/>
    <w:rsid w:val="071943F6"/>
    <w:rsid w:val="071F09A6"/>
    <w:rsid w:val="071F5F3C"/>
    <w:rsid w:val="072043AE"/>
    <w:rsid w:val="074D3623"/>
    <w:rsid w:val="07520C39"/>
    <w:rsid w:val="0764271A"/>
    <w:rsid w:val="076A5F83"/>
    <w:rsid w:val="0777244E"/>
    <w:rsid w:val="077D5D8E"/>
    <w:rsid w:val="07866B35"/>
    <w:rsid w:val="07893F2F"/>
    <w:rsid w:val="078C162D"/>
    <w:rsid w:val="078F7797"/>
    <w:rsid w:val="07A362E8"/>
    <w:rsid w:val="07AB0349"/>
    <w:rsid w:val="07B323BB"/>
    <w:rsid w:val="07B61D37"/>
    <w:rsid w:val="07D433FC"/>
    <w:rsid w:val="07D47BD7"/>
    <w:rsid w:val="07E501AD"/>
    <w:rsid w:val="07E86EA8"/>
    <w:rsid w:val="0822060B"/>
    <w:rsid w:val="08362309"/>
    <w:rsid w:val="08404F36"/>
    <w:rsid w:val="084E1401"/>
    <w:rsid w:val="084E152F"/>
    <w:rsid w:val="085F340F"/>
    <w:rsid w:val="08882924"/>
    <w:rsid w:val="088A61B1"/>
    <w:rsid w:val="088A7782"/>
    <w:rsid w:val="089039D3"/>
    <w:rsid w:val="089D3FDB"/>
    <w:rsid w:val="08B60D54"/>
    <w:rsid w:val="08DA0517"/>
    <w:rsid w:val="08DC4C5E"/>
    <w:rsid w:val="08E7715F"/>
    <w:rsid w:val="090306E4"/>
    <w:rsid w:val="0910609B"/>
    <w:rsid w:val="091647BE"/>
    <w:rsid w:val="0919694C"/>
    <w:rsid w:val="091F10A5"/>
    <w:rsid w:val="092A6A06"/>
    <w:rsid w:val="09331A07"/>
    <w:rsid w:val="093A3733"/>
    <w:rsid w:val="0941208F"/>
    <w:rsid w:val="095571CE"/>
    <w:rsid w:val="09563B8E"/>
    <w:rsid w:val="095F50ED"/>
    <w:rsid w:val="096243C9"/>
    <w:rsid w:val="09750C0F"/>
    <w:rsid w:val="09785247"/>
    <w:rsid w:val="09931095"/>
    <w:rsid w:val="09A514F4"/>
    <w:rsid w:val="09B039F5"/>
    <w:rsid w:val="09B5199D"/>
    <w:rsid w:val="09C3197A"/>
    <w:rsid w:val="09C83435"/>
    <w:rsid w:val="09CB082F"/>
    <w:rsid w:val="09DB4F16"/>
    <w:rsid w:val="09F05987"/>
    <w:rsid w:val="09F2225F"/>
    <w:rsid w:val="09F47B7D"/>
    <w:rsid w:val="0A065E81"/>
    <w:rsid w:val="0A103E73"/>
    <w:rsid w:val="0A232419"/>
    <w:rsid w:val="0A2C39C3"/>
    <w:rsid w:val="0A312D88"/>
    <w:rsid w:val="0A404B34"/>
    <w:rsid w:val="0A4A209B"/>
    <w:rsid w:val="0A6C0264"/>
    <w:rsid w:val="0A84735B"/>
    <w:rsid w:val="0A892BC4"/>
    <w:rsid w:val="0A8C7FBE"/>
    <w:rsid w:val="0A9C40B6"/>
    <w:rsid w:val="0AA54001"/>
    <w:rsid w:val="0AAA5460"/>
    <w:rsid w:val="0AB176BD"/>
    <w:rsid w:val="0AB84136"/>
    <w:rsid w:val="0AB870E9"/>
    <w:rsid w:val="0AC52BB9"/>
    <w:rsid w:val="0AC91212"/>
    <w:rsid w:val="0AD321E4"/>
    <w:rsid w:val="0ADC26A8"/>
    <w:rsid w:val="0ADE3880"/>
    <w:rsid w:val="0AF85654"/>
    <w:rsid w:val="0B091065"/>
    <w:rsid w:val="0B161F7E"/>
    <w:rsid w:val="0B21108D"/>
    <w:rsid w:val="0B212AA0"/>
    <w:rsid w:val="0B253CB7"/>
    <w:rsid w:val="0B2F24B0"/>
    <w:rsid w:val="0B380146"/>
    <w:rsid w:val="0B3B060A"/>
    <w:rsid w:val="0B5B220B"/>
    <w:rsid w:val="0B664CB3"/>
    <w:rsid w:val="0B666A61"/>
    <w:rsid w:val="0B73117E"/>
    <w:rsid w:val="0B756CA4"/>
    <w:rsid w:val="0B831D40"/>
    <w:rsid w:val="0B835865"/>
    <w:rsid w:val="0B9A2BAF"/>
    <w:rsid w:val="0BA36360"/>
    <w:rsid w:val="0BAE0408"/>
    <w:rsid w:val="0BBE1812"/>
    <w:rsid w:val="0BC3447D"/>
    <w:rsid w:val="0BD06743"/>
    <w:rsid w:val="0BD35D98"/>
    <w:rsid w:val="0BF325E1"/>
    <w:rsid w:val="0BF73B5D"/>
    <w:rsid w:val="0BF873AE"/>
    <w:rsid w:val="0C0C411C"/>
    <w:rsid w:val="0C0F70F9"/>
    <w:rsid w:val="0C1D705A"/>
    <w:rsid w:val="0C1E0D7D"/>
    <w:rsid w:val="0C2406E3"/>
    <w:rsid w:val="0C300D32"/>
    <w:rsid w:val="0C364685"/>
    <w:rsid w:val="0C41302A"/>
    <w:rsid w:val="0C460641"/>
    <w:rsid w:val="0C4A0131"/>
    <w:rsid w:val="0C503E37"/>
    <w:rsid w:val="0C776A4C"/>
    <w:rsid w:val="0C795A8B"/>
    <w:rsid w:val="0C870742"/>
    <w:rsid w:val="0C9250E1"/>
    <w:rsid w:val="0C943AA2"/>
    <w:rsid w:val="0CD45C4C"/>
    <w:rsid w:val="0CE40585"/>
    <w:rsid w:val="0CE75980"/>
    <w:rsid w:val="0CFB767D"/>
    <w:rsid w:val="0CFD3275"/>
    <w:rsid w:val="0D0B5BB8"/>
    <w:rsid w:val="0D1C0336"/>
    <w:rsid w:val="0D345D19"/>
    <w:rsid w:val="0D477956"/>
    <w:rsid w:val="0D4B6053"/>
    <w:rsid w:val="0D5044CB"/>
    <w:rsid w:val="0D6001C1"/>
    <w:rsid w:val="0D691F49"/>
    <w:rsid w:val="0D800B52"/>
    <w:rsid w:val="0D8238FA"/>
    <w:rsid w:val="0D892B34"/>
    <w:rsid w:val="0D9C1AB2"/>
    <w:rsid w:val="0DA7084F"/>
    <w:rsid w:val="0DB37EE2"/>
    <w:rsid w:val="0DB461AA"/>
    <w:rsid w:val="0DB8556E"/>
    <w:rsid w:val="0DB90656"/>
    <w:rsid w:val="0DB93607"/>
    <w:rsid w:val="0DC932D7"/>
    <w:rsid w:val="0DCC1A70"/>
    <w:rsid w:val="0DD04666"/>
    <w:rsid w:val="0DDB1DC9"/>
    <w:rsid w:val="0DF50570"/>
    <w:rsid w:val="0DFB4C09"/>
    <w:rsid w:val="0E0B29BB"/>
    <w:rsid w:val="0E0D58BA"/>
    <w:rsid w:val="0E1B024A"/>
    <w:rsid w:val="0E2E3F19"/>
    <w:rsid w:val="0E2E7001"/>
    <w:rsid w:val="0E3177FA"/>
    <w:rsid w:val="0E3270CE"/>
    <w:rsid w:val="0E3544C7"/>
    <w:rsid w:val="0E377358"/>
    <w:rsid w:val="0E481778"/>
    <w:rsid w:val="0E4A676B"/>
    <w:rsid w:val="0E5057A7"/>
    <w:rsid w:val="0E5B2EBF"/>
    <w:rsid w:val="0E7F6CEE"/>
    <w:rsid w:val="0EB279AC"/>
    <w:rsid w:val="0EB66121"/>
    <w:rsid w:val="0EC85EC3"/>
    <w:rsid w:val="0EE91E83"/>
    <w:rsid w:val="0EEA7DD0"/>
    <w:rsid w:val="0EF40828"/>
    <w:rsid w:val="0EFA4B68"/>
    <w:rsid w:val="0F0B51A1"/>
    <w:rsid w:val="0F135152"/>
    <w:rsid w:val="0F1A1821"/>
    <w:rsid w:val="0F205179"/>
    <w:rsid w:val="0F2F4DC0"/>
    <w:rsid w:val="0F307AB2"/>
    <w:rsid w:val="0F3B6457"/>
    <w:rsid w:val="0F3F1AA3"/>
    <w:rsid w:val="0F4D75A3"/>
    <w:rsid w:val="0F4E7F38"/>
    <w:rsid w:val="0F560ED9"/>
    <w:rsid w:val="0F6401FA"/>
    <w:rsid w:val="0F692FC4"/>
    <w:rsid w:val="0F786D63"/>
    <w:rsid w:val="0F7F44C0"/>
    <w:rsid w:val="0F825E34"/>
    <w:rsid w:val="0F947632"/>
    <w:rsid w:val="0FA47B58"/>
    <w:rsid w:val="0FA60D25"/>
    <w:rsid w:val="0FAE52BC"/>
    <w:rsid w:val="0FB344FC"/>
    <w:rsid w:val="0FB444F6"/>
    <w:rsid w:val="0FBD4427"/>
    <w:rsid w:val="0FC401FA"/>
    <w:rsid w:val="0FD0094D"/>
    <w:rsid w:val="0FDE750E"/>
    <w:rsid w:val="0FEC5B1E"/>
    <w:rsid w:val="0FF91A67"/>
    <w:rsid w:val="0FFE195E"/>
    <w:rsid w:val="1008126D"/>
    <w:rsid w:val="100B2C7F"/>
    <w:rsid w:val="10240C99"/>
    <w:rsid w:val="10260EB5"/>
    <w:rsid w:val="102B2522"/>
    <w:rsid w:val="102D2BCB"/>
    <w:rsid w:val="10345380"/>
    <w:rsid w:val="103E09D6"/>
    <w:rsid w:val="103F286F"/>
    <w:rsid w:val="1053332C"/>
    <w:rsid w:val="10700AF4"/>
    <w:rsid w:val="108160EB"/>
    <w:rsid w:val="10857989"/>
    <w:rsid w:val="1088747A"/>
    <w:rsid w:val="10894F20"/>
    <w:rsid w:val="108F6A5A"/>
    <w:rsid w:val="10A122E9"/>
    <w:rsid w:val="10AA1620"/>
    <w:rsid w:val="10AC760C"/>
    <w:rsid w:val="10C3255D"/>
    <w:rsid w:val="10CD30DE"/>
    <w:rsid w:val="10D26947"/>
    <w:rsid w:val="10DA08EB"/>
    <w:rsid w:val="10FB5E9E"/>
    <w:rsid w:val="110B543B"/>
    <w:rsid w:val="110C1E59"/>
    <w:rsid w:val="11112864"/>
    <w:rsid w:val="111E5F47"/>
    <w:rsid w:val="112402E6"/>
    <w:rsid w:val="11292063"/>
    <w:rsid w:val="112A22DF"/>
    <w:rsid w:val="113D64B6"/>
    <w:rsid w:val="113D6A6C"/>
    <w:rsid w:val="114F21D0"/>
    <w:rsid w:val="116263B8"/>
    <w:rsid w:val="11963E18"/>
    <w:rsid w:val="11A227BD"/>
    <w:rsid w:val="11A71B81"/>
    <w:rsid w:val="11B36778"/>
    <w:rsid w:val="11B5604C"/>
    <w:rsid w:val="11BD56A9"/>
    <w:rsid w:val="11C02214"/>
    <w:rsid w:val="11C664AC"/>
    <w:rsid w:val="11CC3396"/>
    <w:rsid w:val="11CD4A0F"/>
    <w:rsid w:val="11D87F8D"/>
    <w:rsid w:val="11FE21B2"/>
    <w:rsid w:val="122640A4"/>
    <w:rsid w:val="122D5B11"/>
    <w:rsid w:val="12370AE5"/>
    <w:rsid w:val="12425176"/>
    <w:rsid w:val="125A5D47"/>
    <w:rsid w:val="12635BF0"/>
    <w:rsid w:val="126A06A7"/>
    <w:rsid w:val="126A4E8C"/>
    <w:rsid w:val="126E3B9D"/>
    <w:rsid w:val="127C6B6A"/>
    <w:rsid w:val="128A74D9"/>
    <w:rsid w:val="128F2D41"/>
    <w:rsid w:val="12A32349"/>
    <w:rsid w:val="12AA1929"/>
    <w:rsid w:val="12B72298"/>
    <w:rsid w:val="12BB58E4"/>
    <w:rsid w:val="12CA5B28"/>
    <w:rsid w:val="12CD386A"/>
    <w:rsid w:val="12D90460"/>
    <w:rsid w:val="12EA58F4"/>
    <w:rsid w:val="12ED5F30"/>
    <w:rsid w:val="12ED7A68"/>
    <w:rsid w:val="12F777AE"/>
    <w:rsid w:val="12F9640D"/>
    <w:rsid w:val="13077D7E"/>
    <w:rsid w:val="131B6383"/>
    <w:rsid w:val="13272F7A"/>
    <w:rsid w:val="134C478E"/>
    <w:rsid w:val="13545D39"/>
    <w:rsid w:val="13631AD8"/>
    <w:rsid w:val="13642735"/>
    <w:rsid w:val="1374247B"/>
    <w:rsid w:val="137F1841"/>
    <w:rsid w:val="138008DC"/>
    <w:rsid w:val="138A175B"/>
    <w:rsid w:val="138E124B"/>
    <w:rsid w:val="13972CA8"/>
    <w:rsid w:val="13A04ADA"/>
    <w:rsid w:val="13AB3BAB"/>
    <w:rsid w:val="13AC16D1"/>
    <w:rsid w:val="13EE5846"/>
    <w:rsid w:val="140E5EE8"/>
    <w:rsid w:val="1415600D"/>
    <w:rsid w:val="14180B15"/>
    <w:rsid w:val="14184B2A"/>
    <w:rsid w:val="142B6A9A"/>
    <w:rsid w:val="143001DE"/>
    <w:rsid w:val="143C0CA7"/>
    <w:rsid w:val="143E5C51"/>
    <w:rsid w:val="14667A34"/>
    <w:rsid w:val="146B158C"/>
    <w:rsid w:val="146B50E8"/>
    <w:rsid w:val="146E6986"/>
    <w:rsid w:val="147848D7"/>
    <w:rsid w:val="147E16A4"/>
    <w:rsid w:val="14991DAB"/>
    <w:rsid w:val="14A30D26"/>
    <w:rsid w:val="14AA1ABA"/>
    <w:rsid w:val="14B35F82"/>
    <w:rsid w:val="14B74989"/>
    <w:rsid w:val="14D03DE9"/>
    <w:rsid w:val="14DA401C"/>
    <w:rsid w:val="14E46EF8"/>
    <w:rsid w:val="14EA0E4C"/>
    <w:rsid w:val="15086DDB"/>
    <w:rsid w:val="150A4901"/>
    <w:rsid w:val="151E03AD"/>
    <w:rsid w:val="15227E9D"/>
    <w:rsid w:val="152C0D1B"/>
    <w:rsid w:val="1542519E"/>
    <w:rsid w:val="154A22E5"/>
    <w:rsid w:val="15552CF0"/>
    <w:rsid w:val="15714862"/>
    <w:rsid w:val="15785D0F"/>
    <w:rsid w:val="157955E3"/>
    <w:rsid w:val="158245D7"/>
    <w:rsid w:val="1585042C"/>
    <w:rsid w:val="15882E62"/>
    <w:rsid w:val="158C3568"/>
    <w:rsid w:val="15C22365"/>
    <w:rsid w:val="15E72E94"/>
    <w:rsid w:val="15FD7FC2"/>
    <w:rsid w:val="163360DA"/>
    <w:rsid w:val="16414353"/>
    <w:rsid w:val="16467BBB"/>
    <w:rsid w:val="164755A2"/>
    <w:rsid w:val="164B344A"/>
    <w:rsid w:val="16500A3A"/>
    <w:rsid w:val="1668431B"/>
    <w:rsid w:val="1697487D"/>
    <w:rsid w:val="16A9678F"/>
    <w:rsid w:val="16BB7BCC"/>
    <w:rsid w:val="16E01DBD"/>
    <w:rsid w:val="16E6314C"/>
    <w:rsid w:val="16E66D61"/>
    <w:rsid w:val="16EB42BE"/>
    <w:rsid w:val="16F13FCB"/>
    <w:rsid w:val="16F94C2D"/>
    <w:rsid w:val="170759DD"/>
    <w:rsid w:val="170F5B9F"/>
    <w:rsid w:val="172F68A1"/>
    <w:rsid w:val="17311BD5"/>
    <w:rsid w:val="173159F1"/>
    <w:rsid w:val="173D7210"/>
    <w:rsid w:val="174D6D27"/>
    <w:rsid w:val="174E2466"/>
    <w:rsid w:val="174E3C1C"/>
    <w:rsid w:val="1752258F"/>
    <w:rsid w:val="17682C55"/>
    <w:rsid w:val="17773DA4"/>
    <w:rsid w:val="177F74FC"/>
    <w:rsid w:val="17852965"/>
    <w:rsid w:val="1790223E"/>
    <w:rsid w:val="179D1CCA"/>
    <w:rsid w:val="17A76437"/>
    <w:rsid w:val="17AF1881"/>
    <w:rsid w:val="17B33A29"/>
    <w:rsid w:val="17B5412B"/>
    <w:rsid w:val="17B60D70"/>
    <w:rsid w:val="17E21B65"/>
    <w:rsid w:val="18065628"/>
    <w:rsid w:val="18075128"/>
    <w:rsid w:val="18133ACD"/>
    <w:rsid w:val="1819698A"/>
    <w:rsid w:val="182902E6"/>
    <w:rsid w:val="18506ACF"/>
    <w:rsid w:val="185145F5"/>
    <w:rsid w:val="18573883"/>
    <w:rsid w:val="1867206B"/>
    <w:rsid w:val="188744BB"/>
    <w:rsid w:val="188F44B4"/>
    <w:rsid w:val="18A01545"/>
    <w:rsid w:val="18A230A3"/>
    <w:rsid w:val="18B03A11"/>
    <w:rsid w:val="18BA663E"/>
    <w:rsid w:val="18BF258B"/>
    <w:rsid w:val="18C4126B"/>
    <w:rsid w:val="18DE057F"/>
    <w:rsid w:val="18DE72C6"/>
    <w:rsid w:val="18E1369B"/>
    <w:rsid w:val="18E2347F"/>
    <w:rsid w:val="18E611E1"/>
    <w:rsid w:val="18F03E0E"/>
    <w:rsid w:val="190E0AC6"/>
    <w:rsid w:val="1942407F"/>
    <w:rsid w:val="194914B7"/>
    <w:rsid w:val="195501B3"/>
    <w:rsid w:val="195B1BCF"/>
    <w:rsid w:val="19614D0C"/>
    <w:rsid w:val="19630A84"/>
    <w:rsid w:val="196769A5"/>
    <w:rsid w:val="196A3824"/>
    <w:rsid w:val="19732E7D"/>
    <w:rsid w:val="19813EB5"/>
    <w:rsid w:val="198527A8"/>
    <w:rsid w:val="19962DBC"/>
    <w:rsid w:val="19AA3FA8"/>
    <w:rsid w:val="19C12E1A"/>
    <w:rsid w:val="19C332D1"/>
    <w:rsid w:val="19CF1B3F"/>
    <w:rsid w:val="19DD6644"/>
    <w:rsid w:val="19E05BF9"/>
    <w:rsid w:val="19EC6CCB"/>
    <w:rsid w:val="1A045DC3"/>
    <w:rsid w:val="1A077661"/>
    <w:rsid w:val="1A166FB2"/>
    <w:rsid w:val="1A2024D1"/>
    <w:rsid w:val="1A25399D"/>
    <w:rsid w:val="1A2A15A2"/>
    <w:rsid w:val="1A473F02"/>
    <w:rsid w:val="1A475CB0"/>
    <w:rsid w:val="1A4E703E"/>
    <w:rsid w:val="1A613D17"/>
    <w:rsid w:val="1A6220C3"/>
    <w:rsid w:val="1A8011C2"/>
    <w:rsid w:val="1A8E7D82"/>
    <w:rsid w:val="1A902426"/>
    <w:rsid w:val="1A911621"/>
    <w:rsid w:val="1AC36030"/>
    <w:rsid w:val="1AC64AAC"/>
    <w:rsid w:val="1ACB4B33"/>
    <w:rsid w:val="1ACE10B5"/>
    <w:rsid w:val="1AD70B7A"/>
    <w:rsid w:val="1AE61AF1"/>
    <w:rsid w:val="1AE67CD7"/>
    <w:rsid w:val="1AE90046"/>
    <w:rsid w:val="1AF01F3B"/>
    <w:rsid w:val="1AF46921"/>
    <w:rsid w:val="1AFC1190"/>
    <w:rsid w:val="1AFC6D92"/>
    <w:rsid w:val="1AFF10CF"/>
    <w:rsid w:val="1B154000"/>
    <w:rsid w:val="1B2304CB"/>
    <w:rsid w:val="1B3C158C"/>
    <w:rsid w:val="1B3C1FFE"/>
    <w:rsid w:val="1B4F0630"/>
    <w:rsid w:val="1B5E426A"/>
    <w:rsid w:val="1B6536E1"/>
    <w:rsid w:val="1B662AAD"/>
    <w:rsid w:val="1B6B0FE4"/>
    <w:rsid w:val="1B723200"/>
    <w:rsid w:val="1B7D7315"/>
    <w:rsid w:val="1B8A22F8"/>
    <w:rsid w:val="1B8F790E"/>
    <w:rsid w:val="1B9D49AC"/>
    <w:rsid w:val="1BA02E57"/>
    <w:rsid w:val="1BA17641"/>
    <w:rsid w:val="1BA214CE"/>
    <w:rsid w:val="1BA35EA2"/>
    <w:rsid w:val="1BAD2F4F"/>
    <w:rsid w:val="1BC05D1A"/>
    <w:rsid w:val="1BFC2ACA"/>
    <w:rsid w:val="1C0102E9"/>
    <w:rsid w:val="1C025FE1"/>
    <w:rsid w:val="1C075EFD"/>
    <w:rsid w:val="1C093B64"/>
    <w:rsid w:val="1C0C5403"/>
    <w:rsid w:val="1C0F7029"/>
    <w:rsid w:val="1C294ACB"/>
    <w:rsid w:val="1C3E5C9A"/>
    <w:rsid w:val="1C406787"/>
    <w:rsid w:val="1C4F6411"/>
    <w:rsid w:val="1C6946B9"/>
    <w:rsid w:val="1C8431EB"/>
    <w:rsid w:val="1C8E14CC"/>
    <w:rsid w:val="1C971E02"/>
    <w:rsid w:val="1CB97548"/>
    <w:rsid w:val="1CC57360"/>
    <w:rsid w:val="1CD31A7D"/>
    <w:rsid w:val="1CD35F20"/>
    <w:rsid w:val="1CD64A86"/>
    <w:rsid w:val="1CE831E9"/>
    <w:rsid w:val="1CEC2380"/>
    <w:rsid w:val="1CEE68B6"/>
    <w:rsid w:val="1CF462A1"/>
    <w:rsid w:val="1CF536DC"/>
    <w:rsid w:val="1D035DDA"/>
    <w:rsid w:val="1D077CDA"/>
    <w:rsid w:val="1D084B83"/>
    <w:rsid w:val="1D1A6FF8"/>
    <w:rsid w:val="1D1E1B46"/>
    <w:rsid w:val="1D2B3667"/>
    <w:rsid w:val="1D3249F5"/>
    <w:rsid w:val="1D370F3D"/>
    <w:rsid w:val="1D3744D3"/>
    <w:rsid w:val="1D5801D4"/>
    <w:rsid w:val="1D772D50"/>
    <w:rsid w:val="1D7F1C04"/>
    <w:rsid w:val="1D81597C"/>
    <w:rsid w:val="1D840FC9"/>
    <w:rsid w:val="1D9C4564"/>
    <w:rsid w:val="1DD14043"/>
    <w:rsid w:val="1DE502B6"/>
    <w:rsid w:val="1DE657E0"/>
    <w:rsid w:val="1DE74E96"/>
    <w:rsid w:val="1E05210A"/>
    <w:rsid w:val="1E0F11DA"/>
    <w:rsid w:val="1E122A78"/>
    <w:rsid w:val="1E1265D5"/>
    <w:rsid w:val="1E193E07"/>
    <w:rsid w:val="1E195BB5"/>
    <w:rsid w:val="1E25455A"/>
    <w:rsid w:val="1E2D4D8F"/>
    <w:rsid w:val="1E390005"/>
    <w:rsid w:val="1E3D5D61"/>
    <w:rsid w:val="1E440EB9"/>
    <w:rsid w:val="1E445F8C"/>
    <w:rsid w:val="1E4F5A7B"/>
    <w:rsid w:val="1E5076AE"/>
    <w:rsid w:val="1E51534F"/>
    <w:rsid w:val="1E650DFA"/>
    <w:rsid w:val="1E681E89"/>
    <w:rsid w:val="1E6B2AC5"/>
    <w:rsid w:val="1E854FF8"/>
    <w:rsid w:val="1E8E773B"/>
    <w:rsid w:val="1E915775"/>
    <w:rsid w:val="1E965458"/>
    <w:rsid w:val="1E9A4F48"/>
    <w:rsid w:val="1EA645AD"/>
    <w:rsid w:val="1EB62B0B"/>
    <w:rsid w:val="1EBA4383"/>
    <w:rsid w:val="1EC2624D"/>
    <w:rsid w:val="1EC41FC5"/>
    <w:rsid w:val="1EC57543"/>
    <w:rsid w:val="1ECA5653"/>
    <w:rsid w:val="1ED03ED3"/>
    <w:rsid w:val="1ED70B6A"/>
    <w:rsid w:val="1EF108E0"/>
    <w:rsid w:val="1EFD54D7"/>
    <w:rsid w:val="1F29007A"/>
    <w:rsid w:val="1F3507CD"/>
    <w:rsid w:val="1F3D1A49"/>
    <w:rsid w:val="1F473ED1"/>
    <w:rsid w:val="1F632DD7"/>
    <w:rsid w:val="1F6915AC"/>
    <w:rsid w:val="1F6B41EE"/>
    <w:rsid w:val="1F802196"/>
    <w:rsid w:val="1F881F27"/>
    <w:rsid w:val="1F9D25A9"/>
    <w:rsid w:val="1FA02D67"/>
    <w:rsid w:val="1FB2109B"/>
    <w:rsid w:val="1FC11EA9"/>
    <w:rsid w:val="1FDE5CEA"/>
    <w:rsid w:val="1FE23506"/>
    <w:rsid w:val="1FE65F6B"/>
    <w:rsid w:val="1FF71F26"/>
    <w:rsid w:val="1FF95DD4"/>
    <w:rsid w:val="1FFB1882"/>
    <w:rsid w:val="2000702C"/>
    <w:rsid w:val="20156089"/>
    <w:rsid w:val="20256AFF"/>
    <w:rsid w:val="20325F7E"/>
    <w:rsid w:val="204233B6"/>
    <w:rsid w:val="205B0707"/>
    <w:rsid w:val="205E1FA5"/>
    <w:rsid w:val="20692E24"/>
    <w:rsid w:val="206B2267"/>
    <w:rsid w:val="206C021E"/>
    <w:rsid w:val="207D6DA5"/>
    <w:rsid w:val="208A213E"/>
    <w:rsid w:val="208B38E1"/>
    <w:rsid w:val="209D0D1F"/>
    <w:rsid w:val="20AD7F17"/>
    <w:rsid w:val="20B63B8F"/>
    <w:rsid w:val="20D34741"/>
    <w:rsid w:val="20D8337C"/>
    <w:rsid w:val="20F621DE"/>
    <w:rsid w:val="21020AAE"/>
    <w:rsid w:val="21026DD4"/>
    <w:rsid w:val="21073D95"/>
    <w:rsid w:val="211A53BC"/>
    <w:rsid w:val="211B015A"/>
    <w:rsid w:val="212154AC"/>
    <w:rsid w:val="21285EA6"/>
    <w:rsid w:val="21373D64"/>
    <w:rsid w:val="213B0D78"/>
    <w:rsid w:val="214735EB"/>
    <w:rsid w:val="216253B1"/>
    <w:rsid w:val="216E446A"/>
    <w:rsid w:val="21764EE8"/>
    <w:rsid w:val="21787EF4"/>
    <w:rsid w:val="217B5F81"/>
    <w:rsid w:val="218A3047"/>
    <w:rsid w:val="21A25EC1"/>
    <w:rsid w:val="21BC2A39"/>
    <w:rsid w:val="21BE0F4D"/>
    <w:rsid w:val="21CB5418"/>
    <w:rsid w:val="21E60859"/>
    <w:rsid w:val="21E87CBD"/>
    <w:rsid w:val="21EB65E0"/>
    <w:rsid w:val="223C00C4"/>
    <w:rsid w:val="225E3C41"/>
    <w:rsid w:val="22637002"/>
    <w:rsid w:val="226579B0"/>
    <w:rsid w:val="226E2973"/>
    <w:rsid w:val="22765384"/>
    <w:rsid w:val="2292311D"/>
    <w:rsid w:val="22A64820"/>
    <w:rsid w:val="22A92B11"/>
    <w:rsid w:val="22AA7723"/>
    <w:rsid w:val="22DD18A7"/>
    <w:rsid w:val="22DE333F"/>
    <w:rsid w:val="22E450FE"/>
    <w:rsid w:val="22E47EC9"/>
    <w:rsid w:val="22EC5646"/>
    <w:rsid w:val="22FB7F7F"/>
    <w:rsid w:val="23147F1E"/>
    <w:rsid w:val="23207FBB"/>
    <w:rsid w:val="23237E31"/>
    <w:rsid w:val="232C470B"/>
    <w:rsid w:val="2340309A"/>
    <w:rsid w:val="2342170A"/>
    <w:rsid w:val="234C07DB"/>
    <w:rsid w:val="2369313B"/>
    <w:rsid w:val="236938D6"/>
    <w:rsid w:val="23AE6D9F"/>
    <w:rsid w:val="23B56380"/>
    <w:rsid w:val="23C465C3"/>
    <w:rsid w:val="23DC390D"/>
    <w:rsid w:val="23DE7685"/>
    <w:rsid w:val="2402576D"/>
    <w:rsid w:val="240A5875"/>
    <w:rsid w:val="241F4627"/>
    <w:rsid w:val="242475A0"/>
    <w:rsid w:val="242B24C4"/>
    <w:rsid w:val="243472A5"/>
    <w:rsid w:val="24482545"/>
    <w:rsid w:val="24594F5D"/>
    <w:rsid w:val="24636858"/>
    <w:rsid w:val="247C2A62"/>
    <w:rsid w:val="247D0116"/>
    <w:rsid w:val="24831FDA"/>
    <w:rsid w:val="24847FFD"/>
    <w:rsid w:val="24855D52"/>
    <w:rsid w:val="24920859"/>
    <w:rsid w:val="249401A8"/>
    <w:rsid w:val="24975A86"/>
    <w:rsid w:val="24AB32DF"/>
    <w:rsid w:val="24CC3981"/>
    <w:rsid w:val="24DB5972"/>
    <w:rsid w:val="24EF5F09"/>
    <w:rsid w:val="250826D0"/>
    <w:rsid w:val="25092E5E"/>
    <w:rsid w:val="250D7AF6"/>
    <w:rsid w:val="2512765D"/>
    <w:rsid w:val="2540611D"/>
    <w:rsid w:val="25431B86"/>
    <w:rsid w:val="25471C1B"/>
    <w:rsid w:val="25477BE6"/>
    <w:rsid w:val="254A0D4A"/>
    <w:rsid w:val="255319AC"/>
    <w:rsid w:val="2557403D"/>
    <w:rsid w:val="256A4F48"/>
    <w:rsid w:val="256C2A6E"/>
    <w:rsid w:val="25716F0D"/>
    <w:rsid w:val="25777D5C"/>
    <w:rsid w:val="258E50DA"/>
    <w:rsid w:val="259A3827"/>
    <w:rsid w:val="259A3A7F"/>
    <w:rsid w:val="25A0096A"/>
    <w:rsid w:val="25AB23F1"/>
    <w:rsid w:val="25BC39F6"/>
    <w:rsid w:val="25D257EB"/>
    <w:rsid w:val="25EB1622"/>
    <w:rsid w:val="260B14E8"/>
    <w:rsid w:val="262B67C0"/>
    <w:rsid w:val="262E41DD"/>
    <w:rsid w:val="263062EB"/>
    <w:rsid w:val="26327394"/>
    <w:rsid w:val="2633147D"/>
    <w:rsid w:val="26376EA2"/>
    <w:rsid w:val="265450DB"/>
    <w:rsid w:val="26555BFF"/>
    <w:rsid w:val="266578C6"/>
    <w:rsid w:val="26A06E73"/>
    <w:rsid w:val="26A77C5D"/>
    <w:rsid w:val="26BE379D"/>
    <w:rsid w:val="26D11723"/>
    <w:rsid w:val="26D60AE7"/>
    <w:rsid w:val="26D703BB"/>
    <w:rsid w:val="26D741E1"/>
    <w:rsid w:val="26E8081A"/>
    <w:rsid w:val="26F10478"/>
    <w:rsid w:val="26F86CAF"/>
    <w:rsid w:val="26FB2E83"/>
    <w:rsid w:val="26FE3B7A"/>
    <w:rsid w:val="27076DAC"/>
    <w:rsid w:val="27083DF0"/>
    <w:rsid w:val="27190A70"/>
    <w:rsid w:val="271A040B"/>
    <w:rsid w:val="27321183"/>
    <w:rsid w:val="27557845"/>
    <w:rsid w:val="275B2D9A"/>
    <w:rsid w:val="277160A9"/>
    <w:rsid w:val="27765E26"/>
    <w:rsid w:val="278A3680"/>
    <w:rsid w:val="27932003"/>
    <w:rsid w:val="27977BFA"/>
    <w:rsid w:val="27C624E9"/>
    <w:rsid w:val="27C748D4"/>
    <w:rsid w:val="27CB29AE"/>
    <w:rsid w:val="27D03E6B"/>
    <w:rsid w:val="27D82163"/>
    <w:rsid w:val="27DF3C4E"/>
    <w:rsid w:val="27F01B2B"/>
    <w:rsid w:val="27F31F4E"/>
    <w:rsid w:val="28107F17"/>
    <w:rsid w:val="281318C7"/>
    <w:rsid w:val="281A0EA7"/>
    <w:rsid w:val="28243AD4"/>
    <w:rsid w:val="28305FD5"/>
    <w:rsid w:val="2834716A"/>
    <w:rsid w:val="28377363"/>
    <w:rsid w:val="28397580"/>
    <w:rsid w:val="28506677"/>
    <w:rsid w:val="285846C4"/>
    <w:rsid w:val="285B45BC"/>
    <w:rsid w:val="28661CA0"/>
    <w:rsid w:val="286A598B"/>
    <w:rsid w:val="288307FB"/>
    <w:rsid w:val="288D1679"/>
    <w:rsid w:val="289126EB"/>
    <w:rsid w:val="28920A3E"/>
    <w:rsid w:val="28B36FA6"/>
    <w:rsid w:val="28C0307E"/>
    <w:rsid w:val="28C85EFE"/>
    <w:rsid w:val="28CA642A"/>
    <w:rsid w:val="28CC03F4"/>
    <w:rsid w:val="28CD0E97"/>
    <w:rsid w:val="28DB49EF"/>
    <w:rsid w:val="28F65471"/>
    <w:rsid w:val="28F74D45"/>
    <w:rsid w:val="28F90ABD"/>
    <w:rsid w:val="28F9286B"/>
    <w:rsid w:val="28F96D0F"/>
    <w:rsid w:val="29001E4B"/>
    <w:rsid w:val="29003BF9"/>
    <w:rsid w:val="29254E47"/>
    <w:rsid w:val="29602BB5"/>
    <w:rsid w:val="2967011C"/>
    <w:rsid w:val="296B3E9B"/>
    <w:rsid w:val="29862CCB"/>
    <w:rsid w:val="299C304B"/>
    <w:rsid w:val="29A46C7B"/>
    <w:rsid w:val="29B36EBE"/>
    <w:rsid w:val="29F562A9"/>
    <w:rsid w:val="29F64FFC"/>
    <w:rsid w:val="29FB557C"/>
    <w:rsid w:val="2A205AC8"/>
    <w:rsid w:val="2A2D4EC2"/>
    <w:rsid w:val="2A4B1135"/>
    <w:rsid w:val="2A4E4E38"/>
    <w:rsid w:val="2A776100"/>
    <w:rsid w:val="2AA84549"/>
    <w:rsid w:val="2AAC7028"/>
    <w:rsid w:val="2AC15F66"/>
    <w:rsid w:val="2ACD3FAF"/>
    <w:rsid w:val="2AD24599"/>
    <w:rsid w:val="2ADE2D88"/>
    <w:rsid w:val="2AE874C5"/>
    <w:rsid w:val="2AF26F65"/>
    <w:rsid w:val="2B110340"/>
    <w:rsid w:val="2B2021EC"/>
    <w:rsid w:val="2B2636BF"/>
    <w:rsid w:val="2B28338B"/>
    <w:rsid w:val="2B2924BB"/>
    <w:rsid w:val="2B3A2F36"/>
    <w:rsid w:val="2B4C5DFD"/>
    <w:rsid w:val="2B5D17D7"/>
    <w:rsid w:val="2B801021"/>
    <w:rsid w:val="2B934EDB"/>
    <w:rsid w:val="2B94088C"/>
    <w:rsid w:val="2B966A97"/>
    <w:rsid w:val="2B9776C5"/>
    <w:rsid w:val="2B9F3B9D"/>
    <w:rsid w:val="2BAD0DF3"/>
    <w:rsid w:val="2BB271E6"/>
    <w:rsid w:val="2BBB02AC"/>
    <w:rsid w:val="2BCC070B"/>
    <w:rsid w:val="2BCE488A"/>
    <w:rsid w:val="2C017B9E"/>
    <w:rsid w:val="2C077C6A"/>
    <w:rsid w:val="2C097269"/>
    <w:rsid w:val="2C1300E8"/>
    <w:rsid w:val="2C2E7989"/>
    <w:rsid w:val="2C2F5DB9"/>
    <w:rsid w:val="2C407400"/>
    <w:rsid w:val="2C4B7881"/>
    <w:rsid w:val="2C5E419E"/>
    <w:rsid w:val="2C5F2809"/>
    <w:rsid w:val="2C6646BB"/>
    <w:rsid w:val="2C666469"/>
    <w:rsid w:val="2C83526D"/>
    <w:rsid w:val="2C8B760D"/>
    <w:rsid w:val="2C923702"/>
    <w:rsid w:val="2C98683F"/>
    <w:rsid w:val="2CA23219"/>
    <w:rsid w:val="2CC0281D"/>
    <w:rsid w:val="2CCC7F63"/>
    <w:rsid w:val="2CD24E07"/>
    <w:rsid w:val="2CF93C6C"/>
    <w:rsid w:val="2CFC74BB"/>
    <w:rsid w:val="2CFE2B46"/>
    <w:rsid w:val="2D0363AE"/>
    <w:rsid w:val="2D045102"/>
    <w:rsid w:val="2D0A4754"/>
    <w:rsid w:val="2D191146"/>
    <w:rsid w:val="2D2D2ACF"/>
    <w:rsid w:val="2D314CC9"/>
    <w:rsid w:val="2D35408E"/>
    <w:rsid w:val="2D3622E0"/>
    <w:rsid w:val="2D46629B"/>
    <w:rsid w:val="2D4C117B"/>
    <w:rsid w:val="2D4D4851"/>
    <w:rsid w:val="2D506BF3"/>
    <w:rsid w:val="2D5538AF"/>
    <w:rsid w:val="2D5C786C"/>
    <w:rsid w:val="2D621C05"/>
    <w:rsid w:val="2D6675F5"/>
    <w:rsid w:val="2D834DF9"/>
    <w:rsid w:val="2D864A27"/>
    <w:rsid w:val="2D903FCE"/>
    <w:rsid w:val="2D947006"/>
    <w:rsid w:val="2D974544"/>
    <w:rsid w:val="2DAF28E5"/>
    <w:rsid w:val="2DC13A6D"/>
    <w:rsid w:val="2DC518B5"/>
    <w:rsid w:val="2DC92C05"/>
    <w:rsid w:val="2DCA0C7A"/>
    <w:rsid w:val="2DCC108B"/>
    <w:rsid w:val="2DE24215"/>
    <w:rsid w:val="2DE737A5"/>
    <w:rsid w:val="2DEB68B1"/>
    <w:rsid w:val="2E1E2153"/>
    <w:rsid w:val="2E220AB6"/>
    <w:rsid w:val="2E277E7A"/>
    <w:rsid w:val="2E2A6AE8"/>
    <w:rsid w:val="2E2E3A7B"/>
    <w:rsid w:val="2E3C2DB1"/>
    <w:rsid w:val="2E440A2C"/>
    <w:rsid w:val="2E497DF1"/>
    <w:rsid w:val="2E4F0F7F"/>
    <w:rsid w:val="2E5776C7"/>
    <w:rsid w:val="2E5944AB"/>
    <w:rsid w:val="2E5F5866"/>
    <w:rsid w:val="2E5F7614"/>
    <w:rsid w:val="2E623B55"/>
    <w:rsid w:val="2E637093"/>
    <w:rsid w:val="2E797CD3"/>
    <w:rsid w:val="2E84707B"/>
    <w:rsid w:val="2E851326"/>
    <w:rsid w:val="2E853A20"/>
    <w:rsid w:val="2E8928E3"/>
    <w:rsid w:val="2E894691"/>
    <w:rsid w:val="2E935510"/>
    <w:rsid w:val="2EA119DB"/>
    <w:rsid w:val="2EA27501"/>
    <w:rsid w:val="2EAB0AAB"/>
    <w:rsid w:val="2EAC37A0"/>
    <w:rsid w:val="2EB0510A"/>
    <w:rsid w:val="2EC1207D"/>
    <w:rsid w:val="2EDD678B"/>
    <w:rsid w:val="2EE61AE3"/>
    <w:rsid w:val="2EF44200"/>
    <w:rsid w:val="2EFE6086"/>
    <w:rsid w:val="2EFF4953"/>
    <w:rsid w:val="2F0361F1"/>
    <w:rsid w:val="2F2148C9"/>
    <w:rsid w:val="2F231590"/>
    <w:rsid w:val="2F2315EF"/>
    <w:rsid w:val="2F246EB1"/>
    <w:rsid w:val="2F2F5238"/>
    <w:rsid w:val="2F37233F"/>
    <w:rsid w:val="2F3A210B"/>
    <w:rsid w:val="2F3F11F4"/>
    <w:rsid w:val="2F4405B8"/>
    <w:rsid w:val="2F4B5060"/>
    <w:rsid w:val="2F4F1437"/>
    <w:rsid w:val="2F6336D3"/>
    <w:rsid w:val="2F6A44C2"/>
    <w:rsid w:val="2F6B1FE9"/>
    <w:rsid w:val="2F70066C"/>
    <w:rsid w:val="2F7377FA"/>
    <w:rsid w:val="2F7E6162"/>
    <w:rsid w:val="2F85468E"/>
    <w:rsid w:val="2F860BD0"/>
    <w:rsid w:val="2F90494F"/>
    <w:rsid w:val="2FA86D99"/>
    <w:rsid w:val="2FAD0853"/>
    <w:rsid w:val="2FB43990"/>
    <w:rsid w:val="2FC64701"/>
    <w:rsid w:val="2FCA6D0F"/>
    <w:rsid w:val="2FD91648"/>
    <w:rsid w:val="2FDF6EB3"/>
    <w:rsid w:val="2FF12D9C"/>
    <w:rsid w:val="300342AF"/>
    <w:rsid w:val="301F484D"/>
    <w:rsid w:val="302567CF"/>
    <w:rsid w:val="30403475"/>
    <w:rsid w:val="30466889"/>
    <w:rsid w:val="304765B2"/>
    <w:rsid w:val="304915CB"/>
    <w:rsid w:val="304C1E1A"/>
    <w:rsid w:val="30822B64"/>
    <w:rsid w:val="3089231B"/>
    <w:rsid w:val="30915A7F"/>
    <w:rsid w:val="309C68FD"/>
    <w:rsid w:val="309E755A"/>
    <w:rsid w:val="30A1145E"/>
    <w:rsid w:val="30A9101A"/>
    <w:rsid w:val="30AB4F67"/>
    <w:rsid w:val="30BB2AFC"/>
    <w:rsid w:val="30CA30C1"/>
    <w:rsid w:val="30CB0F91"/>
    <w:rsid w:val="30EA6E81"/>
    <w:rsid w:val="30F71D86"/>
    <w:rsid w:val="30FC048D"/>
    <w:rsid w:val="310426F5"/>
    <w:rsid w:val="311B7C4E"/>
    <w:rsid w:val="312863E3"/>
    <w:rsid w:val="312B7098"/>
    <w:rsid w:val="312C3C9C"/>
    <w:rsid w:val="313B4368"/>
    <w:rsid w:val="31500379"/>
    <w:rsid w:val="315216B2"/>
    <w:rsid w:val="3163566D"/>
    <w:rsid w:val="316865F6"/>
    <w:rsid w:val="316B62D0"/>
    <w:rsid w:val="317F54BC"/>
    <w:rsid w:val="31880C30"/>
    <w:rsid w:val="3198380B"/>
    <w:rsid w:val="319E7375"/>
    <w:rsid w:val="31A812D2"/>
    <w:rsid w:val="31A963CB"/>
    <w:rsid w:val="31AC0DC2"/>
    <w:rsid w:val="31BA3134"/>
    <w:rsid w:val="31BF7469"/>
    <w:rsid w:val="31DE3900"/>
    <w:rsid w:val="31DE6AA2"/>
    <w:rsid w:val="32075FF9"/>
    <w:rsid w:val="32244DDB"/>
    <w:rsid w:val="32253A82"/>
    <w:rsid w:val="322D0D99"/>
    <w:rsid w:val="323112C7"/>
    <w:rsid w:val="323963CE"/>
    <w:rsid w:val="326C2300"/>
    <w:rsid w:val="32786EF6"/>
    <w:rsid w:val="327B0795"/>
    <w:rsid w:val="327F64D7"/>
    <w:rsid w:val="329F26D5"/>
    <w:rsid w:val="32C91500"/>
    <w:rsid w:val="32DC1589"/>
    <w:rsid w:val="32F16AE1"/>
    <w:rsid w:val="32F4242E"/>
    <w:rsid w:val="331D1894"/>
    <w:rsid w:val="334C0F77"/>
    <w:rsid w:val="335C05C6"/>
    <w:rsid w:val="33753436"/>
    <w:rsid w:val="337946EF"/>
    <w:rsid w:val="337A1FBE"/>
    <w:rsid w:val="3384789B"/>
    <w:rsid w:val="338B4A07"/>
    <w:rsid w:val="338F210D"/>
    <w:rsid w:val="33947D60"/>
    <w:rsid w:val="33A527F3"/>
    <w:rsid w:val="33B65C2E"/>
    <w:rsid w:val="33BB21F4"/>
    <w:rsid w:val="33C1667B"/>
    <w:rsid w:val="33CF2B46"/>
    <w:rsid w:val="33DD4601"/>
    <w:rsid w:val="33DE6EEC"/>
    <w:rsid w:val="33F33F92"/>
    <w:rsid w:val="33F97BC3"/>
    <w:rsid w:val="340A6D73"/>
    <w:rsid w:val="34180991"/>
    <w:rsid w:val="342D24EF"/>
    <w:rsid w:val="34467D95"/>
    <w:rsid w:val="344E2B43"/>
    <w:rsid w:val="346F650A"/>
    <w:rsid w:val="348831EB"/>
    <w:rsid w:val="34AA5B2B"/>
    <w:rsid w:val="34B25826"/>
    <w:rsid w:val="34C208FD"/>
    <w:rsid w:val="34C71A6F"/>
    <w:rsid w:val="34D05F9C"/>
    <w:rsid w:val="34DA5971"/>
    <w:rsid w:val="34DF14AF"/>
    <w:rsid w:val="34FA1E45"/>
    <w:rsid w:val="350031D3"/>
    <w:rsid w:val="35040F15"/>
    <w:rsid w:val="35044A71"/>
    <w:rsid w:val="351729F7"/>
    <w:rsid w:val="351858EE"/>
    <w:rsid w:val="353C4DCD"/>
    <w:rsid w:val="35633E8E"/>
    <w:rsid w:val="35682F5B"/>
    <w:rsid w:val="35B74AD7"/>
    <w:rsid w:val="35BD28FF"/>
    <w:rsid w:val="35C015BF"/>
    <w:rsid w:val="35C90E59"/>
    <w:rsid w:val="35D24B6F"/>
    <w:rsid w:val="35FA7C22"/>
    <w:rsid w:val="360A2ABE"/>
    <w:rsid w:val="362178A5"/>
    <w:rsid w:val="36387FA3"/>
    <w:rsid w:val="3652180C"/>
    <w:rsid w:val="36547242"/>
    <w:rsid w:val="366B2178"/>
    <w:rsid w:val="367D6D0B"/>
    <w:rsid w:val="368F480F"/>
    <w:rsid w:val="369D435B"/>
    <w:rsid w:val="36AC53C0"/>
    <w:rsid w:val="36AF1700"/>
    <w:rsid w:val="36B27C44"/>
    <w:rsid w:val="36C24BE4"/>
    <w:rsid w:val="36C30281"/>
    <w:rsid w:val="36D510B4"/>
    <w:rsid w:val="36D766E6"/>
    <w:rsid w:val="36DB5CA6"/>
    <w:rsid w:val="36DD7799"/>
    <w:rsid w:val="36E42DAC"/>
    <w:rsid w:val="36F31241"/>
    <w:rsid w:val="3700606C"/>
    <w:rsid w:val="37076A9B"/>
    <w:rsid w:val="370945C1"/>
    <w:rsid w:val="370F76FD"/>
    <w:rsid w:val="371A1117"/>
    <w:rsid w:val="371D1E1A"/>
    <w:rsid w:val="37225683"/>
    <w:rsid w:val="372B09DB"/>
    <w:rsid w:val="3731559A"/>
    <w:rsid w:val="374B4BD9"/>
    <w:rsid w:val="374E6478"/>
    <w:rsid w:val="376B702A"/>
    <w:rsid w:val="377657B0"/>
    <w:rsid w:val="37777A09"/>
    <w:rsid w:val="37951ED6"/>
    <w:rsid w:val="37983B97"/>
    <w:rsid w:val="37A147F9"/>
    <w:rsid w:val="37B00EE0"/>
    <w:rsid w:val="37EB01D8"/>
    <w:rsid w:val="37EB2F17"/>
    <w:rsid w:val="37F9134B"/>
    <w:rsid w:val="3801798E"/>
    <w:rsid w:val="3818066F"/>
    <w:rsid w:val="38325C12"/>
    <w:rsid w:val="38366B33"/>
    <w:rsid w:val="385400A6"/>
    <w:rsid w:val="385555E4"/>
    <w:rsid w:val="3862042D"/>
    <w:rsid w:val="38635F53"/>
    <w:rsid w:val="3867684A"/>
    <w:rsid w:val="386F7324"/>
    <w:rsid w:val="38700E7B"/>
    <w:rsid w:val="38806B05"/>
    <w:rsid w:val="388D2FD0"/>
    <w:rsid w:val="38AF2F46"/>
    <w:rsid w:val="38BA6A68"/>
    <w:rsid w:val="38C91F95"/>
    <w:rsid w:val="38CE5AC2"/>
    <w:rsid w:val="38D00EDD"/>
    <w:rsid w:val="38D0375F"/>
    <w:rsid w:val="38D26C34"/>
    <w:rsid w:val="38DC3EDC"/>
    <w:rsid w:val="38E00D59"/>
    <w:rsid w:val="38EC5F48"/>
    <w:rsid w:val="38F8669B"/>
    <w:rsid w:val="39242017"/>
    <w:rsid w:val="39245417"/>
    <w:rsid w:val="392B61FC"/>
    <w:rsid w:val="39390772"/>
    <w:rsid w:val="394945C9"/>
    <w:rsid w:val="394B5183"/>
    <w:rsid w:val="396629C7"/>
    <w:rsid w:val="39790F1F"/>
    <w:rsid w:val="397C693A"/>
    <w:rsid w:val="398E6FFF"/>
    <w:rsid w:val="39960BFB"/>
    <w:rsid w:val="39A22AAB"/>
    <w:rsid w:val="39A40CE2"/>
    <w:rsid w:val="39E3734B"/>
    <w:rsid w:val="39ED01CA"/>
    <w:rsid w:val="39F06DAC"/>
    <w:rsid w:val="39F41558"/>
    <w:rsid w:val="3A0B50E0"/>
    <w:rsid w:val="3A0D2D29"/>
    <w:rsid w:val="3A175247"/>
    <w:rsid w:val="3A200C16"/>
    <w:rsid w:val="3A257964"/>
    <w:rsid w:val="3A3A2CE3"/>
    <w:rsid w:val="3A3F654C"/>
    <w:rsid w:val="3A3F7904"/>
    <w:rsid w:val="3A4122C4"/>
    <w:rsid w:val="3A604C36"/>
    <w:rsid w:val="3A63179C"/>
    <w:rsid w:val="3A647FE4"/>
    <w:rsid w:val="3A726CD1"/>
    <w:rsid w:val="3A7B3F01"/>
    <w:rsid w:val="3A814FD1"/>
    <w:rsid w:val="3AAD7959"/>
    <w:rsid w:val="3AB064B6"/>
    <w:rsid w:val="3AB46F3A"/>
    <w:rsid w:val="3AC70A1B"/>
    <w:rsid w:val="3AC72EB2"/>
    <w:rsid w:val="3AC802EF"/>
    <w:rsid w:val="3ACA050B"/>
    <w:rsid w:val="3AD85B5E"/>
    <w:rsid w:val="3ADB2718"/>
    <w:rsid w:val="3B073F58"/>
    <w:rsid w:val="3B0A7E2C"/>
    <w:rsid w:val="3B11613A"/>
    <w:rsid w:val="3B1654FE"/>
    <w:rsid w:val="3B1B2B15"/>
    <w:rsid w:val="3B4007CD"/>
    <w:rsid w:val="3B443E1A"/>
    <w:rsid w:val="3B4A5AA6"/>
    <w:rsid w:val="3B576FDB"/>
    <w:rsid w:val="3B5E47EE"/>
    <w:rsid w:val="3B634203"/>
    <w:rsid w:val="3B6F1E98"/>
    <w:rsid w:val="3B72794D"/>
    <w:rsid w:val="3B732951"/>
    <w:rsid w:val="3B761AA6"/>
    <w:rsid w:val="3B765F9D"/>
    <w:rsid w:val="3B7A4784"/>
    <w:rsid w:val="3B8E3833"/>
    <w:rsid w:val="3B9279A1"/>
    <w:rsid w:val="3BA50630"/>
    <w:rsid w:val="3BAF716B"/>
    <w:rsid w:val="3BBF5B96"/>
    <w:rsid w:val="3BC67D41"/>
    <w:rsid w:val="3BD60FF2"/>
    <w:rsid w:val="3BE0333C"/>
    <w:rsid w:val="3BE31A2A"/>
    <w:rsid w:val="3BE91E1C"/>
    <w:rsid w:val="3BF770DE"/>
    <w:rsid w:val="3C0417FB"/>
    <w:rsid w:val="3C0B04A7"/>
    <w:rsid w:val="3C0D7542"/>
    <w:rsid w:val="3C101F4E"/>
    <w:rsid w:val="3C1F5009"/>
    <w:rsid w:val="3C2105FF"/>
    <w:rsid w:val="3C3A346E"/>
    <w:rsid w:val="3C430DA9"/>
    <w:rsid w:val="3C461E13"/>
    <w:rsid w:val="3C501BC3"/>
    <w:rsid w:val="3C6D73A0"/>
    <w:rsid w:val="3C706E90"/>
    <w:rsid w:val="3C7358E6"/>
    <w:rsid w:val="3C88242C"/>
    <w:rsid w:val="3C8D359E"/>
    <w:rsid w:val="3C926E07"/>
    <w:rsid w:val="3CAF79B9"/>
    <w:rsid w:val="3CB55910"/>
    <w:rsid w:val="3CB94393"/>
    <w:rsid w:val="3CCA616B"/>
    <w:rsid w:val="3CD13A58"/>
    <w:rsid w:val="3CD13DD3"/>
    <w:rsid w:val="3CD502DC"/>
    <w:rsid w:val="3CDC066E"/>
    <w:rsid w:val="3CE468F1"/>
    <w:rsid w:val="3CF74EBC"/>
    <w:rsid w:val="3D08531B"/>
    <w:rsid w:val="3D1F493A"/>
    <w:rsid w:val="3D233F03"/>
    <w:rsid w:val="3D3375A3"/>
    <w:rsid w:val="3D412BB2"/>
    <w:rsid w:val="3D454654"/>
    <w:rsid w:val="3D4F6A99"/>
    <w:rsid w:val="3D570175"/>
    <w:rsid w:val="3D580050"/>
    <w:rsid w:val="3D5962F3"/>
    <w:rsid w:val="3D5E4F3B"/>
    <w:rsid w:val="3D600CB3"/>
    <w:rsid w:val="3D6469F5"/>
    <w:rsid w:val="3D6F0EF6"/>
    <w:rsid w:val="3D750DCA"/>
    <w:rsid w:val="3D7D7AB7"/>
    <w:rsid w:val="3DAC3EF8"/>
    <w:rsid w:val="3DAE07DD"/>
    <w:rsid w:val="3DAE7DB5"/>
    <w:rsid w:val="3DB17760"/>
    <w:rsid w:val="3DC52CE3"/>
    <w:rsid w:val="3DCE0312"/>
    <w:rsid w:val="3DD60F75"/>
    <w:rsid w:val="3DE03013"/>
    <w:rsid w:val="3DE67060"/>
    <w:rsid w:val="3DE74E57"/>
    <w:rsid w:val="3DFB7766"/>
    <w:rsid w:val="3E0B0C1F"/>
    <w:rsid w:val="3E1325B2"/>
    <w:rsid w:val="3E1A3557"/>
    <w:rsid w:val="3E1C2E2C"/>
    <w:rsid w:val="3E1F0B6E"/>
    <w:rsid w:val="3E2B7513"/>
    <w:rsid w:val="3E307C49"/>
    <w:rsid w:val="3E481508"/>
    <w:rsid w:val="3E611186"/>
    <w:rsid w:val="3E642A25"/>
    <w:rsid w:val="3E686566"/>
    <w:rsid w:val="3E75253C"/>
    <w:rsid w:val="3E921340"/>
    <w:rsid w:val="3E930B85"/>
    <w:rsid w:val="3E95514B"/>
    <w:rsid w:val="3E9C21BE"/>
    <w:rsid w:val="3EAB3E4B"/>
    <w:rsid w:val="3EB006DA"/>
    <w:rsid w:val="3ED01E68"/>
    <w:rsid w:val="3ED1748C"/>
    <w:rsid w:val="3ED74155"/>
    <w:rsid w:val="3EDC6A5F"/>
    <w:rsid w:val="3EE06324"/>
    <w:rsid w:val="3EE85404"/>
    <w:rsid w:val="3EED2A1A"/>
    <w:rsid w:val="3EEF5BD7"/>
    <w:rsid w:val="3EFF37F3"/>
    <w:rsid w:val="3F033FEC"/>
    <w:rsid w:val="3F2413A7"/>
    <w:rsid w:val="3F2E1930"/>
    <w:rsid w:val="3F3153D4"/>
    <w:rsid w:val="3F4A240A"/>
    <w:rsid w:val="3F650802"/>
    <w:rsid w:val="3F772C09"/>
    <w:rsid w:val="3F7B6278"/>
    <w:rsid w:val="3F89533D"/>
    <w:rsid w:val="3F9D7F9C"/>
    <w:rsid w:val="3FB063C1"/>
    <w:rsid w:val="3FC419CD"/>
    <w:rsid w:val="3FD6201D"/>
    <w:rsid w:val="3FD75394"/>
    <w:rsid w:val="3FE61E82"/>
    <w:rsid w:val="3FE77469"/>
    <w:rsid w:val="3FFC1167"/>
    <w:rsid w:val="40186E05"/>
    <w:rsid w:val="402204A1"/>
    <w:rsid w:val="4035614E"/>
    <w:rsid w:val="40387CC5"/>
    <w:rsid w:val="4050500F"/>
    <w:rsid w:val="40512B35"/>
    <w:rsid w:val="40520D87"/>
    <w:rsid w:val="405D772B"/>
    <w:rsid w:val="40934D9A"/>
    <w:rsid w:val="40AA0BC3"/>
    <w:rsid w:val="40B51316"/>
    <w:rsid w:val="40CF6BF4"/>
    <w:rsid w:val="40D15630"/>
    <w:rsid w:val="40F66015"/>
    <w:rsid w:val="40FA6AEF"/>
    <w:rsid w:val="40FD2E2B"/>
    <w:rsid w:val="411101E5"/>
    <w:rsid w:val="411E335F"/>
    <w:rsid w:val="4128109A"/>
    <w:rsid w:val="41401527"/>
    <w:rsid w:val="414C4560"/>
    <w:rsid w:val="41524DB6"/>
    <w:rsid w:val="415D5EAF"/>
    <w:rsid w:val="416A0B28"/>
    <w:rsid w:val="41735459"/>
    <w:rsid w:val="418169D1"/>
    <w:rsid w:val="41AD79C4"/>
    <w:rsid w:val="41AE46E3"/>
    <w:rsid w:val="41CE252B"/>
    <w:rsid w:val="41CF2062"/>
    <w:rsid w:val="41D8350E"/>
    <w:rsid w:val="41E41EB2"/>
    <w:rsid w:val="41F50956"/>
    <w:rsid w:val="4214428D"/>
    <w:rsid w:val="421E3488"/>
    <w:rsid w:val="422229DB"/>
    <w:rsid w:val="422624CB"/>
    <w:rsid w:val="422C394C"/>
    <w:rsid w:val="42312C1E"/>
    <w:rsid w:val="424730E0"/>
    <w:rsid w:val="426E5C20"/>
    <w:rsid w:val="42764AD5"/>
    <w:rsid w:val="427C677E"/>
    <w:rsid w:val="42975177"/>
    <w:rsid w:val="42AD0D70"/>
    <w:rsid w:val="42C13FA2"/>
    <w:rsid w:val="42CD24C2"/>
    <w:rsid w:val="42F06635"/>
    <w:rsid w:val="42F97BDF"/>
    <w:rsid w:val="4300244D"/>
    <w:rsid w:val="43030D4F"/>
    <w:rsid w:val="430640AA"/>
    <w:rsid w:val="43087E22"/>
    <w:rsid w:val="430A3B9B"/>
    <w:rsid w:val="432804C5"/>
    <w:rsid w:val="432B5421"/>
    <w:rsid w:val="4339622E"/>
    <w:rsid w:val="434444D3"/>
    <w:rsid w:val="435721C2"/>
    <w:rsid w:val="435968D0"/>
    <w:rsid w:val="43675BC8"/>
    <w:rsid w:val="438E53E8"/>
    <w:rsid w:val="43A63FA4"/>
    <w:rsid w:val="43A85162"/>
    <w:rsid w:val="43B22430"/>
    <w:rsid w:val="43BB119C"/>
    <w:rsid w:val="43C875B2"/>
    <w:rsid w:val="43CF6B92"/>
    <w:rsid w:val="43D85A47"/>
    <w:rsid w:val="43FF1225"/>
    <w:rsid w:val="440305EA"/>
    <w:rsid w:val="44111BB5"/>
    <w:rsid w:val="44161B37"/>
    <w:rsid w:val="44184C2E"/>
    <w:rsid w:val="44207C48"/>
    <w:rsid w:val="442B201A"/>
    <w:rsid w:val="444218DD"/>
    <w:rsid w:val="44760DBC"/>
    <w:rsid w:val="44850357"/>
    <w:rsid w:val="448B0AD9"/>
    <w:rsid w:val="448E6850"/>
    <w:rsid w:val="44AE681A"/>
    <w:rsid w:val="44BF32E7"/>
    <w:rsid w:val="44BF7BD2"/>
    <w:rsid w:val="44C85ABB"/>
    <w:rsid w:val="44DC3855"/>
    <w:rsid w:val="44E126D9"/>
    <w:rsid w:val="44FB41D0"/>
    <w:rsid w:val="451A6441"/>
    <w:rsid w:val="452A328D"/>
    <w:rsid w:val="453F38A4"/>
    <w:rsid w:val="454315E6"/>
    <w:rsid w:val="454F7617"/>
    <w:rsid w:val="455011D0"/>
    <w:rsid w:val="4550160D"/>
    <w:rsid w:val="455530C7"/>
    <w:rsid w:val="456B28EB"/>
    <w:rsid w:val="456D57A7"/>
    <w:rsid w:val="456E7018"/>
    <w:rsid w:val="45787C94"/>
    <w:rsid w:val="45941F3D"/>
    <w:rsid w:val="45943BEF"/>
    <w:rsid w:val="459B6D2C"/>
    <w:rsid w:val="459C05D3"/>
    <w:rsid w:val="45A04342"/>
    <w:rsid w:val="45AC0F39"/>
    <w:rsid w:val="45B61DB8"/>
    <w:rsid w:val="45C83899"/>
    <w:rsid w:val="45CB4227"/>
    <w:rsid w:val="45CC3389"/>
    <w:rsid w:val="45CE5353"/>
    <w:rsid w:val="45D41291"/>
    <w:rsid w:val="45EC4A68"/>
    <w:rsid w:val="45F60406"/>
    <w:rsid w:val="460E6E79"/>
    <w:rsid w:val="46116FEE"/>
    <w:rsid w:val="462A6302"/>
    <w:rsid w:val="462C3E28"/>
    <w:rsid w:val="463D7533"/>
    <w:rsid w:val="46601D24"/>
    <w:rsid w:val="46673EC5"/>
    <w:rsid w:val="467557CF"/>
    <w:rsid w:val="468200F0"/>
    <w:rsid w:val="468477C0"/>
    <w:rsid w:val="46892DBA"/>
    <w:rsid w:val="4692531C"/>
    <w:rsid w:val="4694086F"/>
    <w:rsid w:val="469D3D52"/>
    <w:rsid w:val="46A77C72"/>
    <w:rsid w:val="46AA0B06"/>
    <w:rsid w:val="46B506E4"/>
    <w:rsid w:val="46FE1D24"/>
    <w:rsid w:val="46FE2974"/>
    <w:rsid w:val="470E45E7"/>
    <w:rsid w:val="471E7589"/>
    <w:rsid w:val="47527C17"/>
    <w:rsid w:val="475F3D89"/>
    <w:rsid w:val="47633879"/>
    <w:rsid w:val="478041A7"/>
    <w:rsid w:val="478F0B12"/>
    <w:rsid w:val="479E3B5A"/>
    <w:rsid w:val="47A82FE8"/>
    <w:rsid w:val="47BE6D02"/>
    <w:rsid w:val="47CA51EA"/>
    <w:rsid w:val="47CB7671"/>
    <w:rsid w:val="4805359A"/>
    <w:rsid w:val="4806426D"/>
    <w:rsid w:val="480F4D91"/>
    <w:rsid w:val="4823125B"/>
    <w:rsid w:val="482C010F"/>
    <w:rsid w:val="4841219E"/>
    <w:rsid w:val="484204F5"/>
    <w:rsid w:val="484D0B6A"/>
    <w:rsid w:val="484F3DFE"/>
    <w:rsid w:val="484F419D"/>
    <w:rsid w:val="48532E0E"/>
    <w:rsid w:val="485633DE"/>
    <w:rsid w:val="485E74EE"/>
    <w:rsid w:val="486D3CA3"/>
    <w:rsid w:val="48967C7F"/>
    <w:rsid w:val="48BA396D"/>
    <w:rsid w:val="48C540C0"/>
    <w:rsid w:val="48E420CB"/>
    <w:rsid w:val="48F67833"/>
    <w:rsid w:val="48FB2148"/>
    <w:rsid w:val="48FF1B43"/>
    <w:rsid w:val="48FF75D2"/>
    <w:rsid w:val="49181919"/>
    <w:rsid w:val="49214DD5"/>
    <w:rsid w:val="49363969"/>
    <w:rsid w:val="49406FDC"/>
    <w:rsid w:val="49437E06"/>
    <w:rsid w:val="49473D16"/>
    <w:rsid w:val="49591105"/>
    <w:rsid w:val="496833C9"/>
    <w:rsid w:val="49695393"/>
    <w:rsid w:val="497A134E"/>
    <w:rsid w:val="497E1DB7"/>
    <w:rsid w:val="49843F7B"/>
    <w:rsid w:val="49964434"/>
    <w:rsid w:val="49BA2000"/>
    <w:rsid w:val="49CA5E32"/>
    <w:rsid w:val="49CB3958"/>
    <w:rsid w:val="49CE2878"/>
    <w:rsid w:val="49F92B01"/>
    <w:rsid w:val="49F92CEB"/>
    <w:rsid w:val="4A067FB9"/>
    <w:rsid w:val="4A2064A3"/>
    <w:rsid w:val="4A2512BA"/>
    <w:rsid w:val="4A314103"/>
    <w:rsid w:val="4A325221"/>
    <w:rsid w:val="4A3E5794"/>
    <w:rsid w:val="4A3E6AC2"/>
    <w:rsid w:val="4A597197"/>
    <w:rsid w:val="4A5975F5"/>
    <w:rsid w:val="4A6E2C61"/>
    <w:rsid w:val="4A6E403E"/>
    <w:rsid w:val="4A6F35EA"/>
    <w:rsid w:val="4A742241"/>
    <w:rsid w:val="4A7D10F6"/>
    <w:rsid w:val="4AA2290B"/>
    <w:rsid w:val="4AAB041E"/>
    <w:rsid w:val="4AC72371"/>
    <w:rsid w:val="4AE02AE7"/>
    <w:rsid w:val="4AF15640"/>
    <w:rsid w:val="4AF204D6"/>
    <w:rsid w:val="4AF55130"/>
    <w:rsid w:val="4B02784D"/>
    <w:rsid w:val="4B052E99"/>
    <w:rsid w:val="4B195EBB"/>
    <w:rsid w:val="4B244232"/>
    <w:rsid w:val="4B255B8A"/>
    <w:rsid w:val="4B3725A3"/>
    <w:rsid w:val="4B3C2D5F"/>
    <w:rsid w:val="4B4B6AFE"/>
    <w:rsid w:val="4B6C45DD"/>
    <w:rsid w:val="4B767530"/>
    <w:rsid w:val="4B7A4652"/>
    <w:rsid w:val="4B7C2636"/>
    <w:rsid w:val="4B963850"/>
    <w:rsid w:val="4BA332FA"/>
    <w:rsid w:val="4BAB4256"/>
    <w:rsid w:val="4BC8769F"/>
    <w:rsid w:val="4BCC206E"/>
    <w:rsid w:val="4BEA27BB"/>
    <w:rsid w:val="4BF54CBC"/>
    <w:rsid w:val="4BFE6267"/>
    <w:rsid w:val="4C0118B3"/>
    <w:rsid w:val="4C1B2975"/>
    <w:rsid w:val="4C1C049B"/>
    <w:rsid w:val="4C1D1E6F"/>
    <w:rsid w:val="4C2578FB"/>
    <w:rsid w:val="4C2E559D"/>
    <w:rsid w:val="4C373527"/>
    <w:rsid w:val="4C470721"/>
    <w:rsid w:val="4C4A4673"/>
    <w:rsid w:val="4C573548"/>
    <w:rsid w:val="4C5D55DE"/>
    <w:rsid w:val="4C6A56AA"/>
    <w:rsid w:val="4C7B78B7"/>
    <w:rsid w:val="4C7D74B7"/>
    <w:rsid w:val="4C8359C8"/>
    <w:rsid w:val="4C973BD3"/>
    <w:rsid w:val="4CCE5C39"/>
    <w:rsid w:val="4CDC3C81"/>
    <w:rsid w:val="4D004956"/>
    <w:rsid w:val="4D0402F1"/>
    <w:rsid w:val="4D080CAF"/>
    <w:rsid w:val="4D245859"/>
    <w:rsid w:val="4D2D2F2D"/>
    <w:rsid w:val="4D521243"/>
    <w:rsid w:val="4D6640C3"/>
    <w:rsid w:val="4D7943FA"/>
    <w:rsid w:val="4D7E765F"/>
    <w:rsid w:val="4D814A59"/>
    <w:rsid w:val="4D8A2682"/>
    <w:rsid w:val="4DB0533F"/>
    <w:rsid w:val="4DBE5F8C"/>
    <w:rsid w:val="4DC42B98"/>
    <w:rsid w:val="4E067654"/>
    <w:rsid w:val="4E114E4C"/>
    <w:rsid w:val="4E1368CA"/>
    <w:rsid w:val="4E154828"/>
    <w:rsid w:val="4E1634CF"/>
    <w:rsid w:val="4E201B37"/>
    <w:rsid w:val="4E306565"/>
    <w:rsid w:val="4E37780E"/>
    <w:rsid w:val="4E476C29"/>
    <w:rsid w:val="4E5D39A1"/>
    <w:rsid w:val="4E5E4D9B"/>
    <w:rsid w:val="4E612ADD"/>
    <w:rsid w:val="4E72485E"/>
    <w:rsid w:val="4E736479"/>
    <w:rsid w:val="4E7562FD"/>
    <w:rsid w:val="4E797E26"/>
    <w:rsid w:val="4EA57843"/>
    <w:rsid w:val="4EAF1A9A"/>
    <w:rsid w:val="4EBD41B7"/>
    <w:rsid w:val="4ED25EEE"/>
    <w:rsid w:val="4EF10FF7"/>
    <w:rsid w:val="4EF950C0"/>
    <w:rsid w:val="4F012FB2"/>
    <w:rsid w:val="4F027E1C"/>
    <w:rsid w:val="4F052535"/>
    <w:rsid w:val="4F0566F3"/>
    <w:rsid w:val="4F133DD7"/>
    <w:rsid w:val="4F156CD8"/>
    <w:rsid w:val="4F204746"/>
    <w:rsid w:val="4F231322"/>
    <w:rsid w:val="4F3124AF"/>
    <w:rsid w:val="4F4C72E9"/>
    <w:rsid w:val="4F665714"/>
    <w:rsid w:val="4F672853"/>
    <w:rsid w:val="4F7A20A8"/>
    <w:rsid w:val="4F9F2115"/>
    <w:rsid w:val="4FA26F09"/>
    <w:rsid w:val="4FAB1999"/>
    <w:rsid w:val="4FC97C86"/>
    <w:rsid w:val="50054BAE"/>
    <w:rsid w:val="50151DD1"/>
    <w:rsid w:val="5033554C"/>
    <w:rsid w:val="50337634"/>
    <w:rsid w:val="503F5447"/>
    <w:rsid w:val="50401B1C"/>
    <w:rsid w:val="50446212"/>
    <w:rsid w:val="505A5A36"/>
    <w:rsid w:val="50624A5B"/>
    <w:rsid w:val="506643DA"/>
    <w:rsid w:val="508D7BB9"/>
    <w:rsid w:val="509C579B"/>
    <w:rsid w:val="509C7DFC"/>
    <w:rsid w:val="509D6FA2"/>
    <w:rsid w:val="50AB0AB4"/>
    <w:rsid w:val="50B43398"/>
    <w:rsid w:val="50B67110"/>
    <w:rsid w:val="50BD51E9"/>
    <w:rsid w:val="50C00E87"/>
    <w:rsid w:val="50C40BA3"/>
    <w:rsid w:val="50C6128B"/>
    <w:rsid w:val="50D165C7"/>
    <w:rsid w:val="50D850A3"/>
    <w:rsid w:val="50E61077"/>
    <w:rsid w:val="50EC48E0"/>
    <w:rsid w:val="50F47CDE"/>
    <w:rsid w:val="50F9524E"/>
    <w:rsid w:val="50FF51B3"/>
    <w:rsid w:val="510936E3"/>
    <w:rsid w:val="510E332A"/>
    <w:rsid w:val="511A232D"/>
    <w:rsid w:val="51375708"/>
    <w:rsid w:val="513A3CD7"/>
    <w:rsid w:val="514F4E6E"/>
    <w:rsid w:val="515225E4"/>
    <w:rsid w:val="515605B8"/>
    <w:rsid w:val="516871DC"/>
    <w:rsid w:val="516E081B"/>
    <w:rsid w:val="516E7518"/>
    <w:rsid w:val="518402CD"/>
    <w:rsid w:val="51856AE2"/>
    <w:rsid w:val="518D5531"/>
    <w:rsid w:val="51907961"/>
    <w:rsid w:val="519B0C71"/>
    <w:rsid w:val="51A561F2"/>
    <w:rsid w:val="51AA7C8C"/>
    <w:rsid w:val="51B82A14"/>
    <w:rsid w:val="51D04201"/>
    <w:rsid w:val="51D35A9F"/>
    <w:rsid w:val="51E23F34"/>
    <w:rsid w:val="51E27A91"/>
    <w:rsid w:val="5201085F"/>
    <w:rsid w:val="521311B0"/>
    <w:rsid w:val="522462FB"/>
    <w:rsid w:val="522B0B93"/>
    <w:rsid w:val="522D3CF8"/>
    <w:rsid w:val="52320A18"/>
    <w:rsid w:val="5244074B"/>
    <w:rsid w:val="52575E4D"/>
    <w:rsid w:val="52741030"/>
    <w:rsid w:val="52786838"/>
    <w:rsid w:val="527A572D"/>
    <w:rsid w:val="52880638"/>
    <w:rsid w:val="529D4C64"/>
    <w:rsid w:val="52B15E89"/>
    <w:rsid w:val="52B21364"/>
    <w:rsid w:val="52B21B59"/>
    <w:rsid w:val="52B753C1"/>
    <w:rsid w:val="52B95FC1"/>
    <w:rsid w:val="52C64751"/>
    <w:rsid w:val="52DF70F8"/>
    <w:rsid w:val="52F44E77"/>
    <w:rsid w:val="531656EA"/>
    <w:rsid w:val="531719BC"/>
    <w:rsid w:val="536F261B"/>
    <w:rsid w:val="53803A05"/>
    <w:rsid w:val="53875794"/>
    <w:rsid w:val="5391040E"/>
    <w:rsid w:val="53937294"/>
    <w:rsid w:val="539F2640"/>
    <w:rsid w:val="53A90C63"/>
    <w:rsid w:val="53B35B89"/>
    <w:rsid w:val="53B67B2A"/>
    <w:rsid w:val="53C5766A"/>
    <w:rsid w:val="53C74678"/>
    <w:rsid w:val="53D0673A"/>
    <w:rsid w:val="53DC50DF"/>
    <w:rsid w:val="53E550F5"/>
    <w:rsid w:val="53EC109A"/>
    <w:rsid w:val="53ED7B5B"/>
    <w:rsid w:val="5401402B"/>
    <w:rsid w:val="54017848"/>
    <w:rsid w:val="54185AF9"/>
    <w:rsid w:val="541B6964"/>
    <w:rsid w:val="541D1254"/>
    <w:rsid w:val="54210D44"/>
    <w:rsid w:val="5435426D"/>
    <w:rsid w:val="543547EF"/>
    <w:rsid w:val="543F527C"/>
    <w:rsid w:val="544557B3"/>
    <w:rsid w:val="54473871"/>
    <w:rsid w:val="54621F43"/>
    <w:rsid w:val="5468184D"/>
    <w:rsid w:val="546C5F85"/>
    <w:rsid w:val="546E385E"/>
    <w:rsid w:val="54813591"/>
    <w:rsid w:val="54814E0E"/>
    <w:rsid w:val="549E65BC"/>
    <w:rsid w:val="54B94547"/>
    <w:rsid w:val="54BF62D5"/>
    <w:rsid w:val="54C16083"/>
    <w:rsid w:val="54C377EF"/>
    <w:rsid w:val="54DB0766"/>
    <w:rsid w:val="54E104D3"/>
    <w:rsid w:val="54EB4A80"/>
    <w:rsid w:val="54F55D2D"/>
    <w:rsid w:val="54FC53ED"/>
    <w:rsid w:val="551A763D"/>
    <w:rsid w:val="55264138"/>
    <w:rsid w:val="553700F3"/>
    <w:rsid w:val="554C0042"/>
    <w:rsid w:val="555E7D76"/>
    <w:rsid w:val="5563713A"/>
    <w:rsid w:val="55894DF3"/>
    <w:rsid w:val="559D4CD8"/>
    <w:rsid w:val="55B47328"/>
    <w:rsid w:val="55BD2CEE"/>
    <w:rsid w:val="55C844F0"/>
    <w:rsid w:val="55E056FF"/>
    <w:rsid w:val="55F14746"/>
    <w:rsid w:val="55FA7A9F"/>
    <w:rsid w:val="5604091D"/>
    <w:rsid w:val="56071FAF"/>
    <w:rsid w:val="56080C06"/>
    <w:rsid w:val="561647A5"/>
    <w:rsid w:val="564A2CAA"/>
    <w:rsid w:val="565076BF"/>
    <w:rsid w:val="56584DF0"/>
    <w:rsid w:val="56682C5A"/>
    <w:rsid w:val="567C6706"/>
    <w:rsid w:val="56911971"/>
    <w:rsid w:val="569A0FA7"/>
    <w:rsid w:val="569C1125"/>
    <w:rsid w:val="56A47944"/>
    <w:rsid w:val="56B22127"/>
    <w:rsid w:val="56C105BC"/>
    <w:rsid w:val="56C8194B"/>
    <w:rsid w:val="56C96CC9"/>
    <w:rsid w:val="56DA167E"/>
    <w:rsid w:val="56E373B5"/>
    <w:rsid w:val="56F24FD3"/>
    <w:rsid w:val="57016C0B"/>
    <w:rsid w:val="571522DC"/>
    <w:rsid w:val="572319FE"/>
    <w:rsid w:val="5728063B"/>
    <w:rsid w:val="57462870"/>
    <w:rsid w:val="57566F57"/>
    <w:rsid w:val="575B631B"/>
    <w:rsid w:val="575D3B56"/>
    <w:rsid w:val="57631674"/>
    <w:rsid w:val="57707849"/>
    <w:rsid w:val="57833AC4"/>
    <w:rsid w:val="57866BEF"/>
    <w:rsid w:val="57917F8F"/>
    <w:rsid w:val="57B343A9"/>
    <w:rsid w:val="57BC13C4"/>
    <w:rsid w:val="57C12201"/>
    <w:rsid w:val="57D367F9"/>
    <w:rsid w:val="57DB451E"/>
    <w:rsid w:val="57DE0CFA"/>
    <w:rsid w:val="57E83927"/>
    <w:rsid w:val="57FB5AE6"/>
    <w:rsid w:val="581F4CA4"/>
    <w:rsid w:val="58377789"/>
    <w:rsid w:val="583F058A"/>
    <w:rsid w:val="58501BF8"/>
    <w:rsid w:val="585472DB"/>
    <w:rsid w:val="587753D7"/>
    <w:rsid w:val="5883406E"/>
    <w:rsid w:val="589770C7"/>
    <w:rsid w:val="5898359F"/>
    <w:rsid w:val="58AD5748"/>
    <w:rsid w:val="58B3137F"/>
    <w:rsid w:val="58D27D41"/>
    <w:rsid w:val="58E57A6F"/>
    <w:rsid w:val="58E834B5"/>
    <w:rsid w:val="58EB36CF"/>
    <w:rsid w:val="58F762E3"/>
    <w:rsid w:val="59143F5E"/>
    <w:rsid w:val="591470C9"/>
    <w:rsid w:val="591F0784"/>
    <w:rsid w:val="59246BE1"/>
    <w:rsid w:val="592D018B"/>
    <w:rsid w:val="593D3381"/>
    <w:rsid w:val="5942670B"/>
    <w:rsid w:val="594C3F4A"/>
    <w:rsid w:val="59676FC8"/>
    <w:rsid w:val="59695C2D"/>
    <w:rsid w:val="59702AE1"/>
    <w:rsid w:val="59747B68"/>
    <w:rsid w:val="59831B59"/>
    <w:rsid w:val="59861649"/>
    <w:rsid w:val="598853C1"/>
    <w:rsid w:val="59A044B9"/>
    <w:rsid w:val="59A24AFE"/>
    <w:rsid w:val="59AE351E"/>
    <w:rsid w:val="59B61F2F"/>
    <w:rsid w:val="59BB12F3"/>
    <w:rsid w:val="59C02DAD"/>
    <w:rsid w:val="59C074E2"/>
    <w:rsid w:val="59C4289D"/>
    <w:rsid w:val="59C74CF1"/>
    <w:rsid w:val="59C86E4B"/>
    <w:rsid w:val="59E77370"/>
    <w:rsid w:val="59EB3D45"/>
    <w:rsid w:val="59EC0F35"/>
    <w:rsid w:val="59EC76FE"/>
    <w:rsid w:val="59EE791A"/>
    <w:rsid w:val="59F12F67"/>
    <w:rsid w:val="5A026F22"/>
    <w:rsid w:val="5A0709DC"/>
    <w:rsid w:val="5A1A5DB1"/>
    <w:rsid w:val="5A1E1882"/>
    <w:rsid w:val="5A225816"/>
    <w:rsid w:val="5A2A7FBE"/>
    <w:rsid w:val="5A3C1E2C"/>
    <w:rsid w:val="5A3F01AB"/>
    <w:rsid w:val="5A5359CF"/>
    <w:rsid w:val="5A6251EC"/>
    <w:rsid w:val="5A643739"/>
    <w:rsid w:val="5A6951F3"/>
    <w:rsid w:val="5A7711DE"/>
    <w:rsid w:val="5A783688"/>
    <w:rsid w:val="5A7E5F3C"/>
    <w:rsid w:val="5A9B1124"/>
    <w:rsid w:val="5AAB75B9"/>
    <w:rsid w:val="5AAC3332"/>
    <w:rsid w:val="5AAE2C06"/>
    <w:rsid w:val="5ABC4FF4"/>
    <w:rsid w:val="5AC24903"/>
    <w:rsid w:val="5AC32B55"/>
    <w:rsid w:val="5AD22D98"/>
    <w:rsid w:val="5AD36B10"/>
    <w:rsid w:val="5AD41467"/>
    <w:rsid w:val="5AD76600"/>
    <w:rsid w:val="5AE34FA5"/>
    <w:rsid w:val="5AF26F96"/>
    <w:rsid w:val="5B160B72"/>
    <w:rsid w:val="5B1A5DBB"/>
    <w:rsid w:val="5B1C04B7"/>
    <w:rsid w:val="5B1D00E1"/>
    <w:rsid w:val="5B24111A"/>
    <w:rsid w:val="5B4E677D"/>
    <w:rsid w:val="5B62120F"/>
    <w:rsid w:val="5B6A2FD1"/>
    <w:rsid w:val="5B6A7973"/>
    <w:rsid w:val="5B774AB6"/>
    <w:rsid w:val="5B7B51DE"/>
    <w:rsid w:val="5B7E082A"/>
    <w:rsid w:val="5B835E40"/>
    <w:rsid w:val="5B9875AC"/>
    <w:rsid w:val="5B9C6F02"/>
    <w:rsid w:val="5BC4220D"/>
    <w:rsid w:val="5BD32F24"/>
    <w:rsid w:val="5BFB1656"/>
    <w:rsid w:val="5BFE5E0F"/>
    <w:rsid w:val="5C2C0286"/>
    <w:rsid w:val="5C2E43FA"/>
    <w:rsid w:val="5C327BFC"/>
    <w:rsid w:val="5C34119C"/>
    <w:rsid w:val="5C37469A"/>
    <w:rsid w:val="5C394740"/>
    <w:rsid w:val="5C3B2BBF"/>
    <w:rsid w:val="5C3F445D"/>
    <w:rsid w:val="5C456702"/>
    <w:rsid w:val="5C4F3B6C"/>
    <w:rsid w:val="5C6A0DAE"/>
    <w:rsid w:val="5C7D6D34"/>
    <w:rsid w:val="5C8C3DE7"/>
    <w:rsid w:val="5C943DF3"/>
    <w:rsid w:val="5C9E0AF8"/>
    <w:rsid w:val="5C9F216C"/>
    <w:rsid w:val="5CC30DA7"/>
    <w:rsid w:val="5CC64626"/>
    <w:rsid w:val="5CC96ACD"/>
    <w:rsid w:val="5CDC1CAC"/>
    <w:rsid w:val="5CED210B"/>
    <w:rsid w:val="5CED3EB9"/>
    <w:rsid w:val="5CFA657E"/>
    <w:rsid w:val="5D071583"/>
    <w:rsid w:val="5D221689"/>
    <w:rsid w:val="5D2822F6"/>
    <w:rsid w:val="5D333896"/>
    <w:rsid w:val="5D3718A9"/>
    <w:rsid w:val="5D402B1C"/>
    <w:rsid w:val="5D423667"/>
    <w:rsid w:val="5D6B326F"/>
    <w:rsid w:val="5D6C63B9"/>
    <w:rsid w:val="5D8026EA"/>
    <w:rsid w:val="5D86017C"/>
    <w:rsid w:val="5D9407D9"/>
    <w:rsid w:val="5D9F12A3"/>
    <w:rsid w:val="5DA33FE7"/>
    <w:rsid w:val="5DA77EE3"/>
    <w:rsid w:val="5DB13973"/>
    <w:rsid w:val="5DB669A1"/>
    <w:rsid w:val="5DC0337C"/>
    <w:rsid w:val="5DD961EC"/>
    <w:rsid w:val="5DDC5CDC"/>
    <w:rsid w:val="5DED7EE9"/>
    <w:rsid w:val="5DFB2606"/>
    <w:rsid w:val="5E0E193B"/>
    <w:rsid w:val="5E146E1D"/>
    <w:rsid w:val="5E1F6458"/>
    <w:rsid w:val="5E25666F"/>
    <w:rsid w:val="5E260B13"/>
    <w:rsid w:val="5E4C550E"/>
    <w:rsid w:val="5E6446C6"/>
    <w:rsid w:val="5E6E102A"/>
    <w:rsid w:val="5E7D74BF"/>
    <w:rsid w:val="5E9769E5"/>
    <w:rsid w:val="5E9860A7"/>
    <w:rsid w:val="5E9A1E1F"/>
    <w:rsid w:val="5E9B16F3"/>
    <w:rsid w:val="5E9D190F"/>
    <w:rsid w:val="5EAB0B6E"/>
    <w:rsid w:val="5EAC0A97"/>
    <w:rsid w:val="5EAD73F2"/>
    <w:rsid w:val="5EC606E3"/>
    <w:rsid w:val="5ED864A3"/>
    <w:rsid w:val="5EE90678"/>
    <w:rsid w:val="5EF17565"/>
    <w:rsid w:val="5EFD415C"/>
    <w:rsid w:val="5EFF39EF"/>
    <w:rsid w:val="5F081BC6"/>
    <w:rsid w:val="5F105C3D"/>
    <w:rsid w:val="5F1C46C4"/>
    <w:rsid w:val="5F2037D8"/>
    <w:rsid w:val="5F251568"/>
    <w:rsid w:val="5F2711D9"/>
    <w:rsid w:val="5F27742B"/>
    <w:rsid w:val="5F313E05"/>
    <w:rsid w:val="5F3E0C8C"/>
    <w:rsid w:val="5F473629"/>
    <w:rsid w:val="5F5A76F2"/>
    <w:rsid w:val="5F5B1734"/>
    <w:rsid w:val="5F5C479A"/>
    <w:rsid w:val="5F6D59EA"/>
    <w:rsid w:val="5F7743F5"/>
    <w:rsid w:val="5F8A1E93"/>
    <w:rsid w:val="5F9C46E5"/>
    <w:rsid w:val="5F9E2488"/>
    <w:rsid w:val="5FA17C08"/>
    <w:rsid w:val="5FC829BC"/>
    <w:rsid w:val="5FCD65AB"/>
    <w:rsid w:val="5FDC3864"/>
    <w:rsid w:val="5FED2422"/>
    <w:rsid w:val="5FF67529"/>
    <w:rsid w:val="5FFE1F39"/>
    <w:rsid w:val="5FFF5CB2"/>
    <w:rsid w:val="6008725C"/>
    <w:rsid w:val="602433DE"/>
    <w:rsid w:val="602A0F80"/>
    <w:rsid w:val="603D50C0"/>
    <w:rsid w:val="603E2C7E"/>
    <w:rsid w:val="603E67DA"/>
    <w:rsid w:val="604069F6"/>
    <w:rsid w:val="6045400C"/>
    <w:rsid w:val="60710B88"/>
    <w:rsid w:val="60732927"/>
    <w:rsid w:val="608210E3"/>
    <w:rsid w:val="609D79A4"/>
    <w:rsid w:val="60B3541A"/>
    <w:rsid w:val="60C07275"/>
    <w:rsid w:val="60D2613B"/>
    <w:rsid w:val="60E23609"/>
    <w:rsid w:val="60EB6ABA"/>
    <w:rsid w:val="60EC2394"/>
    <w:rsid w:val="60FB0B6F"/>
    <w:rsid w:val="61015E43"/>
    <w:rsid w:val="611D254E"/>
    <w:rsid w:val="612917AA"/>
    <w:rsid w:val="613242CE"/>
    <w:rsid w:val="61371BA7"/>
    <w:rsid w:val="613E652C"/>
    <w:rsid w:val="619D39D4"/>
    <w:rsid w:val="61A5531E"/>
    <w:rsid w:val="61B87A5A"/>
    <w:rsid w:val="61BB23AC"/>
    <w:rsid w:val="61E41603"/>
    <w:rsid w:val="61E810F3"/>
    <w:rsid w:val="61EE3471"/>
    <w:rsid w:val="62035B0E"/>
    <w:rsid w:val="62074A10"/>
    <w:rsid w:val="620B4DE2"/>
    <w:rsid w:val="620D2908"/>
    <w:rsid w:val="621C6FEF"/>
    <w:rsid w:val="62235432"/>
    <w:rsid w:val="62342A7A"/>
    <w:rsid w:val="623F6839"/>
    <w:rsid w:val="624E5AC5"/>
    <w:rsid w:val="62571DD5"/>
    <w:rsid w:val="626C4C7D"/>
    <w:rsid w:val="626D24DE"/>
    <w:rsid w:val="628030DA"/>
    <w:rsid w:val="6288551E"/>
    <w:rsid w:val="628A0EB6"/>
    <w:rsid w:val="628A4DFB"/>
    <w:rsid w:val="6299063F"/>
    <w:rsid w:val="62B17737"/>
    <w:rsid w:val="62B2525D"/>
    <w:rsid w:val="62B611F1"/>
    <w:rsid w:val="62CF5E0F"/>
    <w:rsid w:val="62D710BE"/>
    <w:rsid w:val="62D96DD1"/>
    <w:rsid w:val="62E73159"/>
    <w:rsid w:val="63051D26"/>
    <w:rsid w:val="63057A83"/>
    <w:rsid w:val="63116428"/>
    <w:rsid w:val="632C0F39"/>
    <w:rsid w:val="63371C84"/>
    <w:rsid w:val="633D2BD8"/>
    <w:rsid w:val="6367429A"/>
    <w:rsid w:val="636D5D54"/>
    <w:rsid w:val="637D5D56"/>
    <w:rsid w:val="63A23524"/>
    <w:rsid w:val="63AD6150"/>
    <w:rsid w:val="63B35731"/>
    <w:rsid w:val="63C70076"/>
    <w:rsid w:val="63DD2B95"/>
    <w:rsid w:val="63F414AF"/>
    <w:rsid w:val="640F6E0B"/>
    <w:rsid w:val="64136542"/>
    <w:rsid w:val="64176A67"/>
    <w:rsid w:val="641A4311"/>
    <w:rsid w:val="64421CFE"/>
    <w:rsid w:val="6469719C"/>
    <w:rsid w:val="64740A1C"/>
    <w:rsid w:val="649E1F3D"/>
    <w:rsid w:val="64A90689"/>
    <w:rsid w:val="64AE1E08"/>
    <w:rsid w:val="64D767EA"/>
    <w:rsid w:val="64E13A05"/>
    <w:rsid w:val="64FA0D8B"/>
    <w:rsid w:val="64FF6124"/>
    <w:rsid w:val="650662C4"/>
    <w:rsid w:val="650A1380"/>
    <w:rsid w:val="651B2C8F"/>
    <w:rsid w:val="651D10B4"/>
    <w:rsid w:val="65362175"/>
    <w:rsid w:val="65426D6C"/>
    <w:rsid w:val="65571DFF"/>
    <w:rsid w:val="657B38D7"/>
    <w:rsid w:val="65864EAB"/>
    <w:rsid w:val="658D448B"/>
    <w:rsid w:val="658F680F"/>
    <w:rsid w:val="659D0447"/>
    <w:rsid w:val="65A84167"/>
    <w:rsid w:val="65BA3EB5"/>
    <w:rsid w:val="65BF03BD"/>
    <w:rsid w:val="65D26342"/>
    <w:rsid w:val="65EA09FF"/>
    <w:rsid w:val="65ED7BE4"/>
    <w:rsid w:val="65F6315A"/>
    <w:rsid w:val="660D4FD5"/>
    <w:rsid w:val="660E1AB3"/>
    <w:rsid w:val="662326FA"/>
    <w:rsid w:val="662B683E"/>
    <w:rsid w:val="667016B7"/>
    <w:rsid w:val="668540F9"/>
    <w:rsid w:val="669B4986"/>
    <w:rsid w:val="66A00268"/>
    <w:rsid w:val="66A53FA4"/>
    <w:rsid w:val="66AA2E1B"/>
    <w:rsid w:val="66B31BF8"/>
    <w:rsid w:val="66BC66AA"/>
    <w:rsid w:val="66CC2D91"/>
    <w:rsid w:val="66CD4CCB"/>
    <w:rsid w:val="66D45FBF"/>
    <w:rsid w:val="66D8244D"/>
    <w:rsid w:val="66FA524D"/>
    <w:rsid w:val="671A71BF"/>
    <w:rsid w:val="67220C03"/>
    <w:rsid w:val="673F705E"/>
    <w:rsid w:val="67462DEA"/>
    <w:rsid w:val="67582877"/>
    <w:rsid w:val="67672ABA"/>
    <w:rsid w:val="67694A84"/>
    <w:rsid w:val="6773145F"/>
    <w:rsid w:val="67762CFD"/>
    <w:rsid w:val="67851192"/>
    <w:rsid w:val="67956036"/>
    <w:rsid w:val="67B57CC9"/>
    <w:rsid w:val="67CB02D7"/>
    <w:rsid w:val="67CD2D6F"/>
    <w:rsid w:val="67D619EE"/>
    <w:rsid w:val="67FE01D8"/>
    <w:rsid w:val="6804655B"/>
    <w:rsid w:val="680F2164"/>
    <w:rsid w:val="681A4A6C"/>
    <w:rsid w:val="681F3395"/>
    <w:rsid w:val="684E77D6"/>
    <w:rsid w:val="68595133"/>
    <w:rsid w:val="687410FE"/>
    <w:rsid w:val="68790CF7"/>
    <w:rsid w:val="688E308E"/>
    <w:rsid w:val="68AA5354"/>
    <w:rsid w:val="68AC0892"/>
    <w:rsid w:val="68AD4E71"/>
    <w:rsid w:val="68B63CF9"/>
    <w:rsid w:val="68B77D38"/>
    <w:rsid w:val="68C439AC"/>
    <w:rsid w:val="68D5282E"/>
    <w:rsid w:val="68D642C2"/>
    <w:rsid w:val="68E9333F"/>
    <w:rsid w:val="68EA5751"/>
    <w:rsid w:val="68FC201F"/>
    <w:rsid w:val="69112CDD"/>
    <w:rsid w:val="691E189E"/>
    <w:rsid w:val="69250E15"/>
    <w:rsid w:val="6926276F"/>
    <w:rsid w:val="692769A5"/>
    <w:rsid w:val="692D700B"/>
    <w:rsid w:val="69342E70"/>
    <w:rsid w:val="69431305"/>
    <w:rsid w:val="695C605A"/>
    <w:rsid w:val="6968284F"/>
    <w:rsid w:val="69794D27"/>
    <w:rsid w:val="69796AD5"/>
    <w:rsid w:val="69A91CB9"/>
    <w:rsid w:val="69BB6034"/>
    <w:rsid w:val="69DB32EB"/>
    <w:rsid w:val="69E76134"/>
    <w:rsid w:val="69EC54F9"/>
    <w:rsid w:val="69F262A5"/>
    <w:rsid w:val="69F30635"/>
    <w:rsid w:val="6A042842"/>
    <w:rsid w:val="6A072332"/>
    <w:rsid w:val="6A2007AB"/>
    <w:rsid w:val="6A246A40"/>
    <w:rsid w:val="6A2E12F4"/>
    <w:rsid w:val="6A7E6FD2"/>
    <w:rsid w:val="6A7F2D1A"/>
    <w:rsid w:val="6A986264"/>
    <w:rsid w:val="6A9D51AB"/>
    <w:rsid w:val="6AA638F9"/>
    <w:rsid w:val="6AA6673F"/>
    <w:rsid w:val="6AAF6C52"/>
    <w:rsid w:val="6ABE71A8"/>
    <w:rsid w:val="6AC326FD"/>
    <w:rsid w:val="6AC40100"/>
    <w:rsid w:val="6AD00DC0"/>
    <w:rsid w:val="6AD541DF"/>
    <w:rsid w:val="6B030D4C"/>
    <w:rsid w:val="6B0F76F1"/>
    <w:rsid w:val="6B43739A"/>
    <w:rsid w:val="6B4A3B60"/>
    <w:rsid w:val="6B4E6666"/>
    <w:rsid w:val="6B511AB7"/>
    <w:rsid w:val="6B712159"/>
    <w:rsid w:val="6B760805"/>
    <w:rsid w:val="6B7D28AC"/>
    <w:rsid w:val="6B87197D"/>
    <w:rsid w:val="6BA75B7B"/>
    <w:rsid w:val="6BBA58AE"/>
    <w:rsid w:val="6BC71D79"/>
    <w:rsid w:val="6BCF23CF"/>
    <w:rsid w:val="6BDB3E94"/>
    <w:rsid w:val="6BE02E3B"/>
    <w:rsid w:val="6BE24E05"/>
    <w:rsid w:val="6BF231A5"/>
    <w:rsid w:val="6BF71835"/>
    <w:rsid w:val="6BFC005A"/>
    <w:rsid w:val="6C04710A"/>
    <w:rsid w:val="6C10630F"/>
    <w:rsid w:val="6C1257B3"/>
    <w:rsid w:val="6C1B3794"/>
    <w:rsid w:val="6C2216A6"/>
    <w:rsid w:val="6C382C77"/>
    <w:rsid w:val="6C417D7E"/>
    <w:rsid w:val="6C4433CA"/>
    <w:rsid w:val="6C445178"/>
    <w:rsid w:val="6C47087E"/>
    <w:rsid w:val="6C4D6722"/>
    <w:rsid w:val="6C4E472C"/>
    <w:rsid w:val="6C5C6966"/>
    <w:rsid w:val="6C5D26DE"/>
    <w:rsid w:val="6C6345F2"/>
    <w:rsid w:val="6C705F6D"/>
    <w:rsid w:val="6C7A3B4E"/>
    <w:rsid w:val="6C896CE8"/>
    <w:rsid w:val="6C911875"/>
    <w:rsid w:val="6C937EAD"/>
    <w:rsid w:val="6C973849"/>
    <w:rsid w:val="6CB17718"/>
    <w:rsid w:val="6CBA7B30"/>
    <w:rsid w:val="6CBF21AD"/>
    <w:rsid w:val="6CC54FFC"/>
    <w:rsid w:val="6CD02EB0"/>
    <w:rsid w:val="6CDC4AA9"/>
    <w:rsid w:val="6CDC7AA6"/>
    <w:rsid w:val="6CE3610E"/>
    <w:rsid w:val="6CF938AA"/>
    <w:rsid w:val="6D0B213A"/>
    <w:rsid w:val="6D1A08EA"/>
    <w:rsid w:val="6D1C60F5"/>
    <w:rsid w:val="6D1D6C3D"/>
    <w:rsid w:val="6D21195D"/>
    <w:rsid w:val="6D376864"/>
    <w:rsid w:val="6D3854CB"/>
    <w:rsid w:val="6D4325F6"/>
    <w:rsid w:val="6D52763B"/>
    <w:rsid w:val="6D5C531B"/>
    <w:rsid w:val="6D65211F"/>
    <w:rsid w:val="6D705F3A"/>
    <w:rsid w:val="6D7D2BB9"/>
    <w:rsid w:val="6D8334B6"/>
    <w:rsid w:val="6D8642DA"/>
    <w:rsid w:val="6D88378A"/>
    <w:rsid w:val="6D886F5C"/>
    <w:rsid w:val="6D8D0607"/>
    <w:rsid w:val="6D952BF3"/>
    <w:rsid w:val="6D971619"/>
    <w:rsid w:val="6DB6259F"/>
    <w:rsid w:val="6DD62748"/>
    <w:rsid w:val="6DD93FE6"/>
    <w:rsid w:val="6DF40E20"/>
    <w:rsid w:val="6DF75A4A"/>
    <w:rsid w:val="6E181CA5"/>
    <w:rsid w:val="6E3C5672"/>
    <w:rsid w:val="6E445C92"/>
    <w:rsid w:val="6E4C47B8"/>
    <w:rsid w:val="6E582C2F"/>
    <w:rsid w:val="6E661D1D"/>
    <w:rsid w:val="6E7D0E15"/>
    <w:rsid w:val="6E867086"/>
    <w:rsid w:val="6E9116A1"/>
    <w:rsid w:val="6EA42846"/>
    <w:rsid w:val="6EB56801"/>
    <w:rsid w:val="6EC10D02"/>
    <w:rsid w:val="6EC46A44"/>
    <w:rsid w:val="6ECB2FBC"/>
    <w:rsid w:val="6ED0363B"/>
    <w:rsid w:val="6EDD3662"/>
    <w:rsid w:val="6EF07839"/>
    <w:rsid w:val="6F072179"/>
    <w:rsid w:val="6F0D3F47"/>
    <w:rsid w:val="6F162869"/>
    <w:rsid w:val="6F190B3E"/>
    <w:rsid w:val="6F2F0361"/>
    <w:rsid w:val="6F342B49"/>
    <w:rsid w:val="6F4778FA"/>
    <w:rsid w:val="6F4A25F7"/>
    <w:rsid w:val="6F5266C2"/>
    <w:rsid w:val="6F545913"/>
    <w:rsid w:val="6F6A3147"/>
    <w:rsid w:val="6F6B5112"/>
    <w:rsid w:val="6F6F4C02"/>
    <w:rsid w:val="6F7021A4"/>
    <w:rsid w:val="6F712728"/>
    <w:rsid w:val="6F743FC6"/>
    <w:rsid w:val="6F7842B5"/>
    <w:rsid w:val="6F7915DC"/>
    <w:rsid w:val="6FAD1286"/>
    <w:rsid w:val="6FAF4FFE"/>
    <w:rsid w:val="6FBB39A3"/>
    <w:rsid w:val="6FD85974"/>
    <w:rsid w:val="6FDE58E3"/>
    <w:rsid w:val="6FE53D05"/>
    <w:rsid w:val="6FE65D8A"/>
    <w:rsid w:val="6FEA4288"/>
    <w:rsid w:val="7001603B"/>
    <w:rsid w:val="702568DA"/>
    <w:rsid w:val="703B3765"/>
    <w:rsid w:val="703F2826"/>
    <w:rsid w:val="706114DA"/>
    <w:rsid w:val="70850996"/>
    <w:rsid w:val="70926DFA"/>
    <w:rsid w:val="709D754D"/>
    <w:rsid w:val="70AF6840"/>
    <w:rsid w:val="70B160A6"/>
    <w:rsid w:val="70D63381"/>
    <w:rsid w:val="70DF7B65"/>
    <w:rsid w:val="70E930EE"/>
    <w:rsid w:val="70F50BC3"/>
    <w:rsid w:val="71114204"/>
    <w:rsid w:val="71233EF6"/>
    <w:rsid w:val="713903D9"/>
    <w:rsid w:val="71701911"/>
    <w:rsid w:val="717C3606"/>
    <w:rsid w:val="717F55E2"/>
    <w:rsid w:val="719426FE"/>
    <w:rsid w:val="71A639F6"/>
    <w:rsid w:val="71AD7C63"/>
    <w:rsid w:val="71BD3015"/>
    <w:rsid w:val="71CA611F"/>
    <w:rsid w:val="71CD79BE"/>
    <w:rsid w:val="71E12468"/>
    <w:rsid w:val="71E573FD"/>
    <w:rsid w:val="71F238C8"/>
    <w:rsid w:val="71F27219"/>
    <w:rsid w:val="71FB277D"/>
    <w:rsid w:val="71FE3535"/>
    <w:rsid w:val="720C498A"/>
    <w:rsid w:val="72114159"/>
    <w:rsid w:val="723D29FF"/>
    <w:rsid w:val="7249798C"/>
    <w:rsid w:val="7250633A"/>
    <w:rsid w:val="725325B9"/>
    <w:rsid w:val="72534367"/>
    <w:rsid w:val="72560325"/>
    <w:rsid w:val="72621E1D"/>
    <w:rsid w:val="726417BC"/>
    <w:rsid w:val="72730565"/>
    <w:rsid w:val="7278587A"/>
    <w:rsid w:val="72926CC5"/>
    <w:rsid w:val="729527A6"/>
    <w:rsid w:val="72AB41A3"/>
    <w:rsid w:val="72B2345F"/>
    <w:rsid w:val="72E9602E"/>
    <w:rsid w:val="72F2770D"/>
    <w:rsid w:val="72F378F8"/>
    <w:rsid w:val="72FC71B7"/>
    <w:rsid w:val="73337CF4"/>
    <w:rsid w:val="73386A9C"/>
    <w:rsid w:val="733B7F01"/>
    <w:rsid w:val="734D7008"/>
    <w:rsid w:val="73567F3F"/>
    <w:rsid w:val="73647B24"/>
    <w:rsid w:val="7366631C"/>
    <w:rsid w:val="736B446B"/>
    <w:rsid w:val="736B748E"/>
    <w:rsid w:val="736C3AB2"/>
    <w:rsid w:val="738C0A61"/>
    <w:rsid w:val="739A6E4A"/>
    <w:rsid w:val="73A11102"/>
    <w:rsid w:val="73A66718"/>
    <w:rsid w:val="73C13552"/>
    <w:rsid w:val="73CA763E"/>
    <w:rsid w:val="73D343EB"/>
    <w:rsid w:val="73E57241"/>
    <w:rsid w:val="73F562B7"/>
    <w:rsid w:val="73F628F2"/>
    <w:rsid w:val="74063EB0"/>
    <w:rsid w:val="741208D9"/>
    <w:rsid w:val="74372F8A"/>
    <w:rsid w:val="746A3BEA"/>
    <w:rsid w:val="746F2FAE"/>
    <w:rsid w:val="746F7452"/>
    <w:rsid w:val="74806F69"/>
    <w:rsid w:val="74822CE1"/>
    <w:rsid w:val="749374E7"/>
    <w:rsid w:val="74BF3F35"/>
    <w:rsid w:val="74D24027"/>
    <w:rsid w:val="74F449F1"/>
    <w:rsid w:val="74FA4F6E"/>
    <w:rsid w:val="74FD57FA"/>
    <w:rsid w:val="7516167C"/>
    <w:rsid w:val="75175B20"/>
    <w:rsid w:val="75284254"/>
    <w:rsid w:val="75295853"/>
    <w:rsid w:val="75387844"/>
    <w:rsid w:val="75392A04"/>
    <w:rsid w:val="753D2EDE"/>
    <w:rsid w:val="75504B8E"/>
    <w:rsid w:val="755C72B9"/>
    <w:rsid w:val="75616258"/>
    <w:rsid w:val="75671ED7"/>
    <w:rsid w:val="756E770A"/>
    <w:rsid w:val="75802C86"/>
    <w:rsid w:val="75930567"/>
    <w:rsid w:val="75941C40"/>
    <w:rsid w:val="759A22AD"/>
    <w:rsid w:val="75A94C18"/>
    <w:rsid w:val="75AA6219"/>
    <w:rsid w:val="75AE293F"/>
    <w:rsid w:val="75B658E9"/>
    <w:rsid w:val="75BE1A0D"/>
    <w:rsid w:val="75BF3AC1"/>
    <w:rsid w:val="75DE139E"/>
    <w:rsid w:val="75DE44C7"/>
    <w:rsid w:val="75EB0D5A"/>
    <w:rsid w:val="75F068BC"/>
    <w:rsid w:val="75FE6CDF"/>
    <w:rsid w:val="76156E25"/>
    <w:rsid w:val="7633600E"/>
    <w:rsid w:val="763D65C0"/>
    <w:rsid w:val="763E77BB"/>
    <w:rsid w:val="764A3CD3"/>
    <w:rsid w:val="765972B7"/>
    <w:rsid w:val="76687A59"/>
    <w:rsid w:val="766D176F"/>
    <w:rsid w:val="766F54E7"/>
    <w:rsid w:val="768947FB"/>
    <w:rsid w:val="769B008A"/>
    <w:rsid w:val="76D54F6D"/>
    <w:rsid w:val="76D761F1"/>
    <w:rsid w:val="76E60F22"/>
    <w:rsid w:val="76E648CE"/>
    <w:rsid w:val="76EB5852"/>
    <w:rsid w:val="76F616DA"/>
    <w:rsid w:val="76FA74A7"/>
    <w:rsid w:val="76FB321F"/>
    <w:rsid w:val="770357B0"/>
    <w:rsid w:val="770E6AAE"/>
    <w:rsid w:val="7716368F"/>
    <w:rsid w:val="7729101E"/>
    <w:rsid w:val="77332487"/>
    <w:rsid w:val="77393EC6"/>
    <w:rsid w:val="77471FC0"/>
    <w:rsid w:val="775972A4"/>
    <w:rsid w:val="777D3C34"/>
    <w:rsid w:val="779B5634"/>
    <w:rsid w:val="77E12415"/>
    <w:rsid w:val="77F63F97"/>
    <w:rsid w:val="77FD31EB"/>
    <w:rsid w:val="78066947"/>
    <w:rsid w:val="78117B56"/>
    <w:rsid w:val="782347DB"/>
    <w:rsid w:val="78355747"/>
    <w:rsid w:val="783F4502"/>
    <w:rsid w:val="784A7FBA"/>
    <w:rsid w:val="785717E6"/>
    <w:rsid w:val="785B5D23"/>
    <w:rsid w:val="785D7795"/>
    <w:rsid w:val="78656AF6"/>
    <w:rsid w:val="78743289"/>
    <w:rsid w:val="7875195C"/>
    <w:rsid w:val="78774B27"/>
    <w:rsid w:val="787D038F"/>
    <w:rsid w:val="78801C2E"/>
    <w:rsid w:val="788039DC"/>
    <w:rsid w:val="788621C1"/>
    <w:rsid w:val="78980FD3"/>
    <w:rsid w:val="78AF606F"/>
    <w:rsid w:val="78B20672"/>
    <w:rsid w:val="78B8118C"/>
    <w:rsid w:val="78E16960"/>
    <w:rsid w:val="78E201F2"/>
    <w:rsid w:val="78F67B51"/>
    <w:rsid w:val="78F9116A"/>
    <w:rsid w:val="790068CB"/>
    <w:rsid w:val="79022643"/>
    <w:rsid w:val="79054E0C"/>
    <w:rsid w:val="790E0FE8"/>
    <w:rsid w:val="79112886"/>
    <w:rsid w:val="7912266A"/>
    <w:rsid w:val="791365FE"/>
    <w:rsid w:val="79270822"/>
    <w:rsid w:val="792F7A36"/>
    <w:rsid w:val="795779A3"/>
    <w:rsid w:val="79637BA5"/>
    <w:rsid w:val="79780B57"/>
    <w:rsid w:val="798B44E4"/>
    <w:rsid w:val="798D4602"/>
    <w:rsid w:val="79921A5A"/>
    <w:rsid w:val="79982FA7"/>
    <w:rsid w:val="79A656C4"/>
    <w:rsid w:val="79A67B25"/>
    <w:rsid w:val="79AE33FF"/>
    <w:rsid w:val="79C478F8"/>
    <w:rsid w:val="79C626C5"/>
    <w:rsid w:val="79D15216"/>
    <w:rsid w:val="79E41D48"/>
    <w:rsid w:val="7A020420"/>
    <w:rsid w:val="7A0D5743"/>
    <w:rsid w:val="7A11270B"/>
    <w:rsid w:val="7A170370"/>
    <w:rsid w:val="7A1D7C7E"/>
    <w:rsid w:val="7A301431"/>
    <w:rsid w:val="7A401675"/>
    <w:rsid w:val="7A49604F"/>
    <w:rsid w:val="7A5213A8"/>
    <w:rsid w:val="7A971FF4"/>
    <w:rsid w:val="7A990D85"/>
    <w:rsid w:val="7AA634A2"/>
    <w:rsid w:val="7AC73B44"/>
    <w:rsid w:val="7AD16771"/>
    <w:rsid w:val="7AD26045"/>
    <w:rsid w:val="7AD32730"/>
    <w:rsid w:val="7AF1345E"/>
    <w:rsid w:val="7AF45996"/>
    <w:rsid w:val="7AF8357A"/>
    <w:rsid w:val="7B110BEF"/>
    <w:rsid w:val="7B114DBF"/>
    <w:rsid w:val="7B1D3764"/>
    <w:rsid w:val="7B203254"/>
    <w:rsid w:val="7B3E48AE"/>
    <w:rsid w:val="7B446F42"/>
    <w:rsid w:val="7B485AB9"/>
    <w:rsid w:val="7B500173"/>
    <w:rsid w:val="7B580C40"/>
    <w:rsid w:val="7B5D2CE8"/>
    <w:rsid w:val="7B65538C"/>
    <w:rsid w:val="7B6E0BA2"/>
    <w:rsid w:val="7B7A3503"/>
    <w:rsid w:val="7B882549"/>
    <w:rsid w:val="7B907A76"/>
    <w:rsid w:val="7BA06E4E"/>
    <w:rsid w:val="7BA75723"/>
    <w:rsid w:val="7BAE67BE"/>
    <w:rsid w:val="7BB35E76"/>
    <w:rsid w:val="7BBC11CF"/>
    <w:rsid w:val="7BD302C6"/>
    <w:rsid w:val="7BD36518"/>
    <w:rsid w:val="7BD86E40"/>
    <w:rsid w:val="7BDB63FB"/>
    <w:rsid w:val="7BDF086B"/>
    <w:rsid w:val="7BF00E78"/>
    <w:rsid w:val="7BF42D23"/>
    <w:rsid w:val="7BFA3AA5"/>
    <w:rsid w:val="7C01500C"/>
    <w:rsid w:val="7C176CAE"/>
    <w:rsid w:val="7C1C2F96"/>
    <w:rsid w:val="7C2B0102"/>
    <w:rsid w:val="7C2B1EB0"/>
    <w:rsid w:val="7C2D3366"/>
    <w:rsid w:val="7C4057A0"/>
    <w:rsid w:val="7C632026"/>
    <w:rsid w:val="7C772668"/>
    <w:rsid w:val="7C8F4DBF"/>
    <w:rsid w:val="7C95557C"/>
    <w:rsid w:val="7C962567"/>
    <w:rsid w:val="7CAF2532"/>
    <w:rsid w:val="7CB34FAC"/>
    <w:rsid w:val="7CB93960"/>
    <w:rsid w:val="7CE56503"/>
    <w:rsid w:val="7CEF4CF8"/>
    <w:rsid w:val="7CFE4690"/>
    <w:rsid w:val="7D053C26"/>
    <w:rsid w:val="7D126BCC"/>
    <w:rsid w:val="7D1868D9"/>
    <w:rsid w:val="7D1F3A99"/>
    <w:rsid w:val="7D1F6674"/>
    <w:rsid w:val="7D254B52"/>
    <w:rsid w:val="7D2B1AD4"/>
    <w:rsid w:val="7D2F3A6C"/>
    <w:rsid w:val="7D3E79C1"/>
    <w:rsid w:val="7D486CEB"/>
    <w:rsid w:val="7D494CE4"/>
    <w:rsid w:val="7D4C20DE"/>
    <w:rsid w:val="7D4D5E56"/>
    <w:rsid w:val="7D4F7E21"/>
    <w:rsid w:val="7D5F62B6"/>
    <w:rsid w:val="7D6C175B"/>
    <w:rsid w:val="7D7358BD"/>
    <w:rsid w:val="7D960302"/>
    <w:rsid w:val="7D9F1E43"/>
    <w:rsid w:val="7DA204B4"/>
    <w:rsid w:val="7DAA32A9"/>
    <w:rsid w:val="7DAC4F63"/>
    <w:rsid w:val="7DAC5273"/>
    <w:rsid w:val="7DAE503C"/>
    <w:rsid w:val="7DB44983"/>
    <w:rsid w:val="7DBB54B6"/>
    <w:rsid w:val="7DBF5DD1"/>
    <w:rsid w:val="7DC75C09"/>
    <w:rsid w:val="7DDD367E"/>
    <w:rsid w:val="7DDD60D6"/>
    <w:rsid w:val="7DE14B95"/>
    <w:rsid w:val="7DF27D2C"/>
    <w:rsid w:val="7DF85F10"/>
    <w:rsid w:val="7DFC0E94"/>
    <w:rsid w:val="7E0155BF"/>
    <w:rsid w:val="7E0724A9"/>
    <w:rsid w:val="7E292420"/>
    <w:rsid w:val="7E3C05ED"/>
    <w:rsid w:val="7E5665D5"/>
    <w:rsid w:val="7E5C27F5"/>
    <w:rsid w:val="7E6A6555"/>
    <w:rsid w:val="7E7062A0"/>
    <w:rsid w:val="7E791376"/>
    <w:rsid w:val="7E7A606B"/>
    <w:rsid w:val="7E7F4735"/>
    <w:rsid w:val="7E8407F5"/>
    <w:rsid w:val="7E872768"/>
    <w:rsid w:val="7E910B9D"/>
    <w:rsid w:val="7E963B37"/>
    <w:rsid w:val="7EA23B31"/>
    <w:rsid w:val="7EAA7A04"/>
    <w:rsid w:val="7EB048EF"/>
    <w:rsid w:val="7EBD04ED"/>
    <w:rsid w:val="7EC64112"/>
    <w:rsid w:val="7ED24865"/>
    <w:rsid w:val="7ED56104"/>
    <w:rsid w:val="7EF24F07"/>
    <w:rsid w:val="7EF70770"/>
    <w:rsid w:val="7EF96296"/>
    <w:rsid w:val="7F091DB7"/>
    <w:rsid w:val="7F0D1E4F"/>
    <w:rsid w:val="7F10538E"/>
    <w:rsid w:val="7F150A55"/>
    <w:rsid w:val="7F2C0419"/>
    <w:rsid w:val="7F54171E"/>
    <w:rsid w:val="7F792F33"/>
    <w:rsid w:val="7F7A07E2"/>
    <w:rsid w:val="7F8C0926"/>
    <w:rsid w:val="7F967F89"/>
    <w:rsid w:val="7FCA378E"/>
    <w:rsid w:val="7FCC301A"/>
    <w:rsid w:val="7FDF36DE"/>
    <w:rsid w:val="7FF54CAF"/>
    <w:rsid w:val="7FF60A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iPriority="0" w:semiHidden="0" w:name="heading 8"/>
    <w:lsdException w:qFormat="1" w:unhideWhenUsed="0" w:uiPriority="0" w:semiHidden="0" w:name="heading 9"/>
    <w:lsdException w:qFormat="1" w:uiPriority="0" w:name="index 1"/>
    <w:lsdException w:qFormat="1" w:uiPriority="0" w:name="index 2"/>
    <w:lsdException w:qFormat="1" w:uiPriority="0" w:name="index 3"/>
    <w:lsdException w:qFormat="1" w:uiPriority="0" w:name="index 4"/>
    <w:lsdException w:qFormat="1" w:uiPriority="0" w:name="index 5"/>
    <w:lsdException w:qFormat="1" w:uiPriority="0" w:name="index 6"/>
    <w:lsdException w:qFormat="1" w:uiPriority="0" w:name="index 7"/>
    <w:lsdException w:qFormat="1" w:uiPriority="0"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200" w:firstLineChars="200"/>
      <w:jc w:val="both"/>
    </w:pPr>
    <w:rPr>
      <w:rFonts w:ascii="仿宋" w:hAnsi="仿宋" w:eastAsia="仿宋" w:cstheme="minorBidi"/>
      <w:kern w:val="2"/>
      <w:sz w:val="28"/>
      <w:szCs w:val="22"/>
      <w:lang w:val="en-US" w:eastAsia="zh-CN" w:bidi="ar-SA"/>
    </w:rPr>
  </w:style>
  <w:style w:type="paragraph" w:styleId="2">
    <w:name w:val="heading 1"/>
    <w:basedOn w:val="1"/>
    <w:next w:val="1"/>
    <w:link w:val="68"/>
    <w:qFormat/>
    <w:uiPriority w:val="0"/>
    <w:pPr>
      <w:keepNext/>
      <w:keepLines/>
      <w:pageBreakBefore/>
      <w:numPr>
        <w:ilvl w:val="0"/>
        <w:numId w:val="1"/>
      </w:numPr>
      <w:tabs>
        <w:tab w:val="left" w:pos="0"/>
        <w:tab w:val="left" w:pos="480"/>
      </w:tabs>
      <w:adjustRightInd w:val="0"/>
      <w:snapToGrid w:val="0"/>
      <w:spacing w:before="120" w:after="120"/>
      <w:ind w:left="0" w:firstLine="0" w:firstLineChars="0"/>
      <w:jc w:val="center"/>
      <w:outlineLvl w:val="0"/>
    </w:pPr>
    <w:rPr>
      <w:rFonts w:ascii="Times New Roman" w:hAnsi="Times New Roman" w:eastAsia="黑体" w:cs="Times New Roman"/>
      <w:bCs/>
      <w:kern w:val="44"/>
      <w:szCs w:val="28"/>
    </w:rPr>
  </w:style>
  <w:style w:type="paragraph" w:styleId="3">
    <w:name w:val="heading 2"/>
    <w:basedOn w:val="1"/>
    <w:next w:val="1"/>
    <w:link w:val="37"/>
    <w:autoRedefine/>
    <w:qFormat/>
    <w:uiPriority w:val="0"/>
    <w:pPr>
      <w:keepNext/>
      <w:keepLines/>
      <w:numPr>
        <w:ilvl w:val="1"/>
        <w:numId w:val="1"/>
      </w:numPr>
      <w:tabs>
        <w:tab w:val="left" w:pos="0"/>
        <w:tab w:val="left" w:pos="480"/>
      </w:tabs>
      <w:spacing w:before="120" w:after="120"/>
      <w:ind w:left="573" w:hanging="573" w:firstLineChars="0"/>
      <w:jc w:val="left"/>
      <w:outlineLvl w:val="1"/>
    </w:pPr>
    <w:rPr>
      <w:rFonts w:ascii="Times New Roman" w:hAnsi="Times New Roman" w:eastAsia="黑体" w:cs="Times New Roman"/>
      <w:bCs/>
      <w:kern w:val="44"/>
      <w:szCs w:val="28"/>
    </w:rPr>
  </w:style>
  <w:style w:type="paragraph" w:styleId="4">
    <w:name w:val="heading 3"/>
    <w:basedOn w:val="1"/>
    <w:next w:val="1"/>
    <w:link w:val="38"/>
    <w:autoRedefine/>
    <w:qFormat/>
    <w:uiPriority w:val="0"/>
    <w:pPr>
      <w:keepNext/>
      <w:keepLines/>
      <w:widowControl/>
      <w:numPr>
        <w:ilvl w:val="2"/>
        <w:numId w:val="1"/>
      </w:numPr>
      <w:tabs>
        <w:tab w:val="left" w:pos="0"/>
        <w:tab w:val="left" w:pos="672"/>
      </w:tabs>
      <w:spacing w:before="120" w:after="120"/>
      <w:ind w:left="0" w:firstLine="0" w:firstLineChars="0"/>
      <w:jc w:val="left"/>
      <w:outlineLvl w:val="2"/>
    </w:pPr>
    <w:rPr>
      <w:rFonts w:ascii="Times New Roman" w:hAnsi="Times New Roman" w:eastAsia="黑体" w:cs="Times New Roman"/>
      <w:kern w:val="44"/>
      <w:szCs w:val="28"/>
    </w:rPr>
  </w:style>
  <w:style w:type="paragraph" w:styleId="5">
    <w:name w:val="heading 4"/>
    <w:basedOn w:val="1"/>
    <w:next w:val="1"/>
    <w:link w:val="39"/>
    <w:qFormat/>
    <w:uiPriority w:val="0"/>
    <w:pPr>
      <w:keepNext/>
      <w:keepLines/>
      <w:widowControl/>
      <w:numPr>
        <w:ilvl w:val="3"/>
        <w:numId w:val="1"/>
      </w:numPr>
      <w:tabs>
        <w:tab w:val="left" w:pos="0"/>
        <w:tab w:val="left" w:pos="912"/>
        <w:tab w:val="left" w:pos="1080"/>
      </w:tabs>
      <w:spacing w:before="120" w:after="120"/>
      <w:ind w:left="0" w:firstLine="0" w:firstLineChars="0"/>
      <w:jc w:val="left"/>
      <w:outlineLvl w:val="3"/>
    </w:pPr>
    <w:rPr>
      <w:rFonts w:ascii="Times New Roman" w:hAnsi="Times New Roman" w:eastAsia="黑体" w:cs="Times New Roman"/>
      <w:bCs/>
      <w:kern w:val="44"/>
      <w:szCs w:val="28"/>
    </w:rPr>
  </w:style>
  <w:style w:type="paragraph" w:styleId="6">
    <w:name w:val="heading 5"/>
    <w:basedOn w:val="1"/>
    <w:next w:val="1"/>
    <w:link w:val="48"/>
    <w:autoRedefine/>
    <w:qFormat/>
    <w:uiPriority w:val="0"/>
    <w:pPr>
      <w:keepNext/>
      <w:keepLines/>
      <w:widowControl/>
      <w:numPr>
        <w:ilvl w:val="4"/>
        <w:numId w:val="1"/>
      </w:numPr>
      <w:tabs>
        <w:tab w:val="left" w:pos="0"/>
        <w:tab w:val="left" w:pos="912"/>
        <w:tab w:val="left" w:pos="1080"/>
      </w:tabs>
      <w:spacing w:before="120" w:after="120"/>
      <w:ind w:left="1009" w:hanging="1009" w:firstLineChars="0"/>
      <w:jc w:val="left"/>
      <w:outlineLvl w:val="4"/>
    </w:pPr>
    <w:rPr>
      <w:rFonts w:ascii="Times New Roman" w:hAnsi="Times New Roman" w:eastAsia="黑体" w:cs="Times New Roman"/>
      <w:bCs/>
      <w:kern w:val="44"/>
      <w:szCs w:val="28"/>
    </w:rPr>
  </w:style>
  <w:style w:type="paragraph" w:styleId="7">
    <w:name w:val="heading 6"/>
    <w:basedOn w:val="1"/>
    <w:next w:val="1"/>
    <w:link w:val="49"/>
    <w:autoRedefine/>
    <w:qFormat/>
    <w:uiPriority w:val="0"/>
    <w:pPr>
      <w:keepNext/>
      <w:keepLines/>
      <w:widowControl/>
      <w:numPr>
        <w:ilvl w:val="5"/>
        <w:numId w:val="1"/>
      </w:numPr>
      <w:spacing w:before="120" w:after="120"/>
      <w:ind w:left="0" w:firstLine="0" w:firstLineChars="0"/>
      <w:jc w:val="left"/>
      <w:outlineLvl w:val="5"/>
    </w:pPr>
    <w:rPr>
      <w:rFonts w:ascii="Times New Roman" w:hAnsi="Times New Roman" w:eastAsia="黑体" w:cs="Times New Roman"/>
      <w:bCs/>
      <w:kern w:val="44"/>
      <w:szCs w:val="28"/>
    </w:rPr>
  </w:style>
  <w:style w:type="paragraph" w:styleId="8">
    <w:name w:val="heading 7"/>
    <w:basedOn w:val="1"/>
    <w:next w:val="1"/>
    <w:link w:val="44"/>
    <w:autoRedefine/>
    <w:qFormat/>
    <w:uiPriority w:val="0"/>
    <w:pPr>
      <w:keepNext/>
      <w:keepLines/>
      <w:widowControl/>
      <w:numPr>
        <w:ilvl w:val="6"/>
        <w:numId w:val="1"/>
      </w:numPr>
      <w:spacing w:before="120" w:after="120"/>
      <w:ind w:left="1298" w:hanging="1298" w:firstLineChars="0"/>
      <w:jc w:val="left"/>
      <w:outlineLvl w:val="6"/>
    </w:pPr>
    <w:rPr>
      <w:rFonts w:ascii="Times New Roman" w:hAnsi="Times New Roman" w:eastAsia="黑体" w:cs="Times New Roman"/>
      <w:bCs/>
      <w:kern w:val="44"/>
      <w:szCs w:val="28"/>
    </w:rPr>
  </w:style>
  <w:style w:type="paragraph" w:styleId="9">
    <w:name w:val="heading 8"/>
    <w:basedOn w:val="1"/>
    <w:next w:val="1"/>
    <w:link w:val="42"/>
    <w:autoRedefine/>
    <w:unhideWhenUsed/>
    <w:qFormat/>
    <w:uiPriority w:val="0"/>
    <w:pPr>
      <w:keepNext/>
      <w:keepLines/>
      <w:numPr>
        <w:ilvl w:val="7"/>
        <w:numId w:val="1"/>
      </w:numPr>
      <w:tabs>
        <w:tab w:val="left" w:pos="0"/>
        <w:tab w:val="left" w:pos="210"/>
      </w:tabs>
      <w:ind w:left="0" w:firstLine="0" w:firstLineChars="0"/>
      <w:jc w:val="center"/>
      <w:outlineLvl w:val="7"/>
    </w:pPr>
    <w:rPr>
      <w:rFonts w:ascii="Times New Roman" w:hAnsi="Times New Roman" w:eastAsia="黑体" w:cs="Times New Roman"/>
      <w:szCs w:val="24"/>
    </w:rPr>
  </w:style>
  <w:style w:type="paragraph" w:styleId="10">
    <w:name w:val="heading 9"/>
    <w:basedOn w:val="1"/>
    <w:next w:val="1"/>
    <w:link w:val="43"/>
    <w:autoRedefine/>
    <w:qFormat/>
    <w:uiPriority w:val="0"/>
    <w:pPr>
      <w:keepLines/>
      <w:widowControl/>
      <w:numPr>
        <w:ilvl w:val="8"/>
        <w:numId w:val="1"/>
      </w:numPr>
      <w:tabs>
        <w:tab w:val="left" w:pos="0"/>
        <w:tab w:val="left" w:pos="105"/>
      </w:tabs>
      <w:ind w:firstLineChars="0"/>
      <w:jc w:val="center"/>
      <w:outlineLvl w:val="8"/>
    </w:pPr>
    <w:rPr>
      <w:rFonts w:ascii="Times New Roman" w:hAnsi="Times New Roman" w:eastAsia="宋体" w:cs="Times New Roman"/>
      <w:b/>
      <w:szCs w:val="24"/>
    </w:rPr>
  </w:style>
  <w:style w:type="character" w:default="1" w:styleId="32">
    <w:name w:val="Default Paragraph Font"/>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autoRedefine/>
    <w:unhideWhenUsed/>
    <w:qFormat/>
    <w:uiPriority w:val="39"/>
    <w:pPr>
      <w:ind w:left="1680"/>
      <w:jc w:val="left"/>
    </w:pPr>
    <w:rPr>
      <w:rFonts w:asciiTheme="minorHAnsi" w:eastAsiaTheme="minorHAnsi"/>
      <w:sz w:val="18"/>
      <w:szCs w:val="18"/>
    </w:rPr>
  </w:style>
  <w:style w:type="paragraph" w:styleId="12">
    <w:name w:val="Normal Indent"/>
    <w:basedOn w:val="1"/>
    <w:autoRedefine/>
    <w:qFormat/>
    <w:uiPriority w:val="0"/>
    <w:pPr>
      <w:ind w:firstLine="420"/>
    </w:pPr>
    <w:rPr>
      <w:rFonts w:asciiTheme="minorHAnsi" w:hAnsiTheme="minorHAnsi"/>
      <w:sz w:val="21"/>
    </w:rPr>
  </w:style>
  <w:style w:type="paragraph" w:styleId="13">
    <w:name w:val="annotation text"/>
    <w:basedOn w:val="1"/>
    <w:link w:val="65"/>
    <w:autoRedefine/>
    <w:qFormat/>
    <w:uiPriority w:val="0"/>
  </w:style>
  <w:style w:type="paragraph" w:styleId="14">
    <w:name w:val="Body Text"/>
    <w:basedOn w:val="1"/>
    <w:next w:val="1"/>
    <w:autoRedefine/>
    <w:qFormat/>
    <w:uiPriority w:val="1"/>
    <w:pPr>
      <w:spacing w:before="55"/>
      <w:ind w:left="122"/>
      <w:jc w:val="left"/>
    </w:pPr>
    <w:rPr>
      <w:kern w:val="0"/>
      <w:lang w:eastAsia="en-US"/>
    </w:rPr>
  </w:style>
  <w:style w:type="paragraph" w:styleId="15">
    <w:name w:val="Body Text Indent"/>
    <w:basedOn w:val="1"/>
    <w:next w:val="1"/>
    <w:autoRedefine/>
    <w:unhideWhenUsed/>
    <w:qFormat/>
    <w:uiPriority w:val="99"/>
    <w:pPr>
      <w:spacing w:after="120"/>
      <w:ind w:left="420" w:leftChars="200"/>
    </w:pPr>
  </w:style>
  <w:style w:type="paragraph" w:styleId="16">
    <w:name w:val="toc 5"/>
    <w:basedOn w:val="1"/>
    <w:next w:val="1"/>
    <w:autoRedefine/>
    <w:unhideWhenUsed/>
    <w:qFormat/>
    <w:uiPriority w:val="39"/>
    <w:pPr>
      <w:ind w:left="1120"/>
      <w:jc w:val="left"/>
    </w:pPr>
    <w:rPr>
      <w:rFonts w:asciiTheme="minorHAnsi" w:eastAsiaTheme="minorHAnsi"/>
      <w:sz w:val="18"/>
      <w:szCs w:val="18"/>
    </w:rPr>
  </w:style>
  <w:style w:type="paragraph" w:styleId="17">
    <w:name w:val="toc 3"/>
    <w:basedOn w:val="1"/>
    <w:next w:val="1"/>
    <w:autoRedefine/>
    <w:unhideWhenUsed/>
    <w:qFormat/>
    <w:uiPriority w:val="39"/>
    <w:pPr>
      <w:ind w:left="560"/>
      <w:jc w:val="left"/>
    </w:pPr>
    <w:rPr>
      <w:rFonts w:eastAsia="仿宋_GB2312" w:asciiTheme="minorHAnsi"/>
      <w:i/>
      <w:iCs/>
      <w:sz w:val="20"/>
      <w:szCs w:val="20"/>
    </w:rPr>
  </w:style>
  <w:style w:type="paragraph" w:styleId="18">
    <w:name w:val="Plain Text"/>
    <w:basedOn w:val="1"/>
    <w:next w:val="1"/>
    <w:autoRedefine/>
    <w:qFormat/>
    <w:uiPriority w:val="0"/>
    <w:pPr>
      <w:spacing w:line="240" w:lineRule="auto"/>
    </w:pPr>
    <w:rPr>
      <w:rFonts w:ascii="宋体" w:hAnsi="Courier New" w:cs="Times New Roman"/>
      <w:sz w:val="21"/>
      <w:szCs w:val="20"/>
    </w:rPr>
  </w:style>
  <w:style w:type="paragraph" w:styleId="19">
    <w:name w:val="toc 8"/>
    <w:basedOn w:val="1"/>
    <w:next w:val="1"/>
    <w:autoRedefine/>
    <w:unhideWhenUsed/>
    <w:qFormat/>
    <w:uiPriority w:val="39"/>
    <w:pPr>
      <w:ind w:left="1960"/>
      <w:jc w:val="left"/>
    </w:pPr>
    <w:rPr>
      <w:rFonts w:asciiTheme="minorHAnsi" w:eastAsiaTheme="minorHAnsi"/>
      <w:sz w:val="18"/>
      <w:szCs w:val="18"/>
    </w:rPr>
  </w:style>
  <w:style w:type="paragraph" w:styleId="20">
    <w:name w:val="footer"/>
    <w:basedOn w:val="1"/>
    <w:autoRedefine/>
    <w:unhideWhenUsed/>
    <w:qFormat/>
    <w:uiPriority w:val="99"/>
    <w:pPr>
      <w:tabs>
        <w:tab w:val="center" w:pos="4153"/>
        <w:tab w:val="right" w:pos="8306"/>
      </w:tabs>
      <w:snapToGrid w:val="0"/>
      <w:jc w:val="left"/>
    </w:pPr>
    <w:rPr>
      <w:sz w:val="18"/>
      <w:szCs w:val="18"/>
    </w:rPr>
  </w:style>
  <w:style w:type="paragraph" w:styleId="21">
    <w:name w:val="header"/>
    <w:basedOn w:val="1"/>
    <w:autoRedefine/>
    <w:unhideWhenUsed/>
    <w:qFormat/>
    <w:uiPriority w:val="99"/>
    <w:pPr>
      <w:pBdr>
        <w:bottom w:val="single" w:color="auto" w:sz="6" w:space="1"/>
      </w:pBdr>
      <w:tabs>
        <w:tab w:val="center" w:pos="4153"/>
        <w:tab w:val="right" w:pos="8306"/>
      </w:tabs>
      <w:snapToGrid w:val="0"/>
      <w:jc w:val="center"/>
    </w:pPr>
    <w:rPr>
      <w:rFonts w:ascii="Times New Roman" w:hAnsi="Times New Roman"/>
      <w:sz w:val="24"/>
      <w:szCs w:val="18"/>
    </w:rPr>
  </w:style>
  <w:style w:type="paragraph" w:styleId="22">
    <w:name w:val="toc 1"/>
    <w:basedOn w:val="1"/>
    <w:next w:val="1"/>
    <w:autoRedefine/>
    <w:unhideWhenUsed/>
    <w:qFormat/>
    <w:uiPriority w:val="39"/>
    <w:pPr>
      <w:spacing w:before="120" w:after="120"/>
      <w:jc w:val="left"/>
    </w:pPr>
    <w:rPr>
      <w:rFonts w:eastAsia="仿宋_GB2312" w:asciiTheme="minorHAnsi"/>
      <w:b/>
      <w:bCs/>
      <w:caps/>
      <w:sz w:val="20"/>
      <w:szCs w:val="20"/>
    </w:rPr>
  </w:style>
  <w:style w:type="paragraph" w:styleId="23">
    <w:name w:val="toc 4"/>
    <w:basedOn w:val="1"/>
    <w:next w:val="1"/>
    <w:autoRedefine/>
    <w:unhideWhenUsed/>
    <w:qFormat/>
    <w:uiPriority w:val="39"/>
    <w:pPr>
      <w:ind w:left="840"/>
      <w:jc w:val="left"/>
    </w:pPr>
    <w:rPr>
      <w:rFonts w:asciiTheme="minorHAnsi" w:eastAsiaTheme="minorHAnsi"/>
      <w:sz w:val="18"/>
      <w:szCs w:val="18"/>
    </w:rPr>
  </w:style>
  <w:style w:type="paragraph" w:styleId="24">
    <w:name w:val="toc 6"/>
    <w:basedOn w:val="1"/>
    <w:next w:val="1"/>
    <w:autoRedefine/>
    <w:unhideWhenUsed/>
    <w:qFormat/>
    <w:uiPriority w:val="39"/>
    <w:pPr>
      <w:ind w:left="1400"/>
      <w:jc w:val="left"/>
    </w:pPr>
    <w:rPr>
      <w:rFonts w:asciiTheme="minorHAnsi" w:eastAsiaTheme="minorHAnsi"/>
      <w:sz w:val="18"/>
      <w:szCs w:val="18"/>
    </w:rPr>
  </w:style>
  <w:style w:type="paragraph" w:styleId="25">
    <w:name w:val="toc 2"/>
    <w:basedOn w:val="1"/>
    <w:next w:val="1"/>
    <w:autoRedefine/>
    <w:unhideWhenUsed/>
    <w:qFormat/>
    <w:uiPriority w:val="39"/>
    <w:pPr>
      <w:ind w:left="280"/>
      <w:jc w:val="left"/>
    </w:pPr>
    <w:rPr>
      <w:rFonts w:eastAsia="仿宋_GB2312" w:asciiTheme="minorHAnsi"/>
      <w:smallCaps/>
      <w:sz w:val="20"/>
      <w:szCs w:val="20"/>
    </w:rPr>
  </w:style>
  <w:style w:type="paragraph" w:styleId="26">
    <w:name w:val="toc 9"/>
    <w:basedOn w:val="1"/>
    <w:next w:val="1"/>
    <w:autoRedefine/>
    <w:unhideWhenUsed/>
    <w:qFormat/>
    <w:uiPriority w:val="39"/>
    <w:pPr>
      <w:ind w:left="2240"/>
      <w:jc w:val="left"/>
    </w:pPr>
    <w:rPr>
      <w:rFonts w:asciiTheme="minorHAnsi" w:eastAsiaTheme="minorHAnsi"/>
      <w:sz w:val="18"/>
      <w:szCs w:val="18"/>
    </w:rPr>
  </w:style>
  <w:style w:type="paragraph" w:styleId="27">
    <w:name w:val="Normal (Web)"/>
    <w:basedOn w:val="1"/>
    <w:autoRedefine/>
    <w:qFormat/>
    <w:uiPriority w:val="0"/>
    <w:pPr>
      <w:spacing w:beforeAutospacing="1" w:afterAutospacing="1"/>
      <w:jc w:val="left"/>
    </w:pPr>
    <w:rPr>
      <w:rFonts w:cs="Times New Roman"/>
      <w:kern w:val="0"/>
      <w:sz w:val="24"/>
    </w:rPr>
  </w:style>
  <w:style w:type="paragraph" w:styleId="28">
    <w:name w:val="annotation subject"/>
    <w:basedOn w:val="13"/>
    <w:next w:val="13"/>
    <w:link w:val="66"/>
    <w:semiHidden/>
    <w:unhideWhenUsed/>
    <w:qFormat/>
    <w:uiPriority w:val="99"/>
    <w:pPr>
      <w:jc w:val="left"/>
    </w:pPr>
    <w:rPr>
      <w:b/>
      <w:bCs/>
    </w:rPr>
  </w:style>
  <w:style w:type="paragraph" w:styleId="29">
    <w:name w:val="Body Text First Indent 2"/>
    <w:basedOn w:val="15"/>
    <w:next w:val="15"/>
    <w:autoRedefine/>
    <w:unhideWhenUsed/>
    <w:qFormat/>
    <w:uiPriority w:val="99"/>
    <w:pPr>
      <w:spacing w:after="0"/>
      <w:ind w:left="0" w:leftChars="0"/>
    </w:pPr>
  </w:style>
  <w:style w:type="table" w:styleId="31">
    <w:name w:val="Table Grid"/>
    <w:basedOn w:val="3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Strong"/>
    <w:basedOn w:val="32"/>
    <w:qFormat/>
    <w:uiPriority w:val="0"/>
    <w:rPr>
      <w:b/>
    </w:rPr>
  </w:style>
  <w:style w:type="character" w:styleId="34">
    <w:name w:val="Emphasis"/>
    <w:basedOn w:val="32"/>
    <w:qFormat/>
    <w:uiPriority w:val="20"/>
    <w:rPr>
      <w:i/>
    </w:rPr>
  </w:style>
  <w:style w:type="character" w:styleId="35">
    <w:name w:val="Hyperlink"/>
    <w:basedOn w:val="32"/>
    <w:unhideWhenUsed/>
    <w:qFormat/>
    <w:uiPriority w:val="99"/>
    <w:rPr>
      <w:color w:val="0563C1" w:themeColor="hyperlink"/>
      <w:u w:val="single"/>
      <w14:textFill>
        <w14:solidFill>
          <w14:schemeClr w14:val="hlink"/>
        </w14:solidFill>
      </w14:textFill>
    </w:rPr>
  </w:style>
  <w:style w:type="character" w:styleId="36">
    <w:name w:val="annotation reference"/>
    <w:basedOn w:val="32"/>
    <w:semiHidden/>
    <w:unhideWhenUsed/>
    <w:qFormat/>
    <w:uiPriority w:val="99"/>
    <w:rPr>
      <w:sz w:val="21"/>
      <w:szCs w:val="21"/>
    </w:rPr>
  </w:style>
  <w:style w:type="character" w:customStyle="1" w:styleId="37">
    <w:name w:val="标题 2 字符"/>
    <w:link w:val="3"/>
    <w:autoRedefine/>
    <w:qFormat/>
    <w:uiPriority w:val="0"/>
    <w:rPr>
      <w:rFonts w:eastAsia="黑体"/>
      <w:bCs/>
      <w:kern w:val="44"/>
      <w:sz w:val="28"/>
      <w:szCs w:val="28"/>
    </w:rPr>
  </w:style>
  <w:style w:type="character" w:customStyle="1" w:styleId="38">
    <w:name w:val="标题 3 字符"/>
    <w:link w:val="4"/>
    <w:autoRedefine/>
    <w:qFormat/>
    <w:uiPriority w:val="0"/>
    <w:rPr>
      <w:rFonts w:eastAsia="黑体"/>
      <w:kern w:val="44"/>
      <w:sz w:val="28"/>
      <w:szCs w:val="28"/>
    </w:rPr>
  </w:style>
  <w:style w:type="character" w:customStyle="1" w:styleId="39">
    <w:name w:val="标题 4 字符"/>
    <w:basedOn w:val="32"/>
    <w:link w:val="5"/>
    <w:autoRedefine/>
    <w:qFormat/>
    <w:uiPriority w:val="0"/>
    <w:rPr>
      <w:rFonts w:eastAsia="黑体"/>
      <w:bCs/>
      <w:kern w:val="44"/>
      <w:sz w:val="28"/>
      <w:szCs w:val="28"/>
    </w:rPr>
  </w:style>
  <w:style w:type="character" w:customStyle="1" w:styleId="40">
    <w:name w:val="标题 1 字符"/>
    <w:basedOn w:val="32"/>
    <w:link w:val="2"/>
    <w:autoRedefine/>
    <w:qFormat/>
    <w:uiPriority w:val="0"/>
    <w:rPr>
      <w:rFonts w:eastAsia="黑体"/>
      <w:bCs/>
      <w:kern w:val="44"/>
      <w:sz w:val="28"/>
      <w:szCs w:val="28"/>
    </w:rPr>
  </w:style>
  <w:style w:type="paragraph" w:customStyle="1" w:styleId="41">
    <w:name w:val="UserStyle_0"/>
    <w:basedOn w:val="1"/>
    <w:next w:val="1"/>
    <w:qFormat/>
    <w:uiPriority w:val="0"/>
    <w:pPr>
      <w:widowControl/>
      <w:spacing w:beforeAutospacing="1"/>
      <w:ind w:firstLine="420"/>
      <w:textAlignment w:val="baseline"/>
    </w:pPr>
  </w:style>
  <w:style w:type="character" w:customStyle="1" w:styleId="42">
    <w:name w:val="标题 8 字符"/>
    <w:basedOn w:val="32"/>
    <w:link w:val="9"/>
    <w:autoRedefine/>
    <w:qFormat/>
    <w:uiPriority w:val="0"/>
    <w:rPr>
      <w:rFonts w:eastAsia="黑体"/>
      <w:kern w:val="2"/>
      <w:sz w:val="28"/>
      <w:szCs w:val="24"/>
    </w:rPr>
  </w:style>
  <w:style w:type="character" w:customStyle="1" w:styleId="43">
    <w:name w:val="标题 9 字符"/>
    <w:basedOn w:val="32"/>
    <w:link w:val="10"/>
    <w:autoRedefine/>
    <w:qFormat/>
    <w:uiPriority w:val="0"/>
    <w:rPr>
      <w:b/>
      <w:kern w:val="2"/>
      <w:sz w:val="28"/>
      <w:szCs w:val="24"/>
    </w:rPr>
  </w:style>
  <w:style w:type="character" w:customStyle="1" w:styleId="44">
    <w:name w:val="标题 7 字符"/>
    <w:basedOn w:val="32"/>
    <w:link w:val="8"/>
    <w:autoRedefine/>
    <w:qFormat/>
    <w:uiPriority w:val="0"/>
    <w:rPr>
      <w:rFonts w:eastAsia="黑体"/>
      <w:bCs/>
      <w:kern w:val="44"/>
      <w:sz w:val="28"/>
      <w:szCs w:val="28"/>
    </w:rPr>
  </w:style>
  <w:style w:type="paragraph" w:customStyle="1" w:styleId="45">
    <w:name w:val="表格编号"/>
    <w:basedOn w:val="1"/>
    <w:next w:val="1"/>
    <w:autoRedefine/>
    <w:qFormat/>
    <w:uiPriority w:val="0"/>
    <w:pPr>
      <w:numPr>
        <w:ilvl w:val="0"/>
        <w:numId w:val="2"/>
      </w:numPr>
      <w:ind w:firstLine="0" w:firstLineChars="0"/>
      <w:jc w:val="center"/>
    </w:pPr>
    <w:rPr>
      <w:rFonts w:hint="eastAsia" w:ascii="Times New Roman" w:hAnsi="Times New Roman" w:eastAsia="黑体"/>
    </w:rPr>
  </w:style>
  <w:style w:type="paragraph" w:customStyle="1" w:styleId="46">
    <w:name w:val="表格样式"/>
    <w:basedOn w:val="1"/>
    <w:qFormat/>
    <w:uiPriority w:val="0"/>
    <w:pPr>
      <w:spacing w:line="240" w:lineRule="auto"/>
      <w:ind w:firstLine="0" w:firstLineChars="0"/>
      <w:jc w:val="center"/>
      <w:textAlignment w:val="center"/>
    </w:pPr>
    <w:rPr>
      <w:rFonts w:ascii="Times New Roman" w:hAnsi="Times New Roman"/>
      <w:sz w:val="24"/>
      <w:szCs w:val="24"/>
    </w:rPr>
  </w:style>
  <w:style w:type="paragraph" w:customStyle="1" w:styleId="47">
    <w:name w:val="图片编号"/>
    <w:basedOn w:val="1"/>
    <w:next w:val="1"/>
    <w:autoRedefine/>
    <w:qFormat/>
    <w:uiPriority w:val="0"/>
    <w:pPr>
      <w:numPr>
        <w:ilvl w:val="0"/>
        <w:numId w:val="3"/>
      </w:numPr>
      <w:ind w:firstLine="0"/>
      <w:jc w:val="center"/>
    </w:pPr>
    <w:rPr>
      <w:rFonts w:eastAsia="黑体"/>
    </w:rPr>
  </w:style>
  <w:style w:type="character" w:customStyle="1" w:styleId="48">
    <w:name w:val="标题 5 字符"/>
    <w:basedOn w:val="32"/>
    <w:link w:val="6"/>
    <w:autoRedefine/>
    <w:qFormat/>
    <w:uiPriority w:val="0"/>
    <w:rPr>
      <w:rFonts w:eastAsia="黑体"/>
      <w:bCs/>
      <w:kern w:val="44"/>
      <w:sz w:val="28"/>
      <w:szCs w:val="28"/>
    </w:rPr>
  </w:style>
  <w:style w:type="character" w:customStyle="1" w:styleId="49">
    <w:name w:val="标题 6 字符"/>
    <w:basedOn w:val="32"/>
    <w:link w:val="7"/>
    <w:autoRedefine/>
    <w:qFormat/>
    <w:uiPriority w:val="0"/>
    <w:rPr>
      <w:rFonts w:eastAsia="黑体"/>
      <w:bCs/>
      <w:kern w:val="44"/>
      <w:sz w:val="28"/>
      <w:szCs w:val="28"/>
    </w:rPr>
  </w:style>
  <w:style w:type="paragraph" w:customStyle="1" w:styleId="50">
    <w:name w:val="封面上部"/>
    <w:basedOn w:val="1"/>
    <w:autoRedefine/>
    <w:qFormat/>
    <w:uiPriority w:val="0"/>
    <w:pPr>
      <w:tabs>
        <w:tab w:val="left" w:pos="8280"/>
      </w:tabs>
      <w:adjustRightInd w:val="0"/>
      <w:ind w:right="26" w:firstLine="0" w:firstLineChars="0"/>
      <w:jc w:val="center"/>
      <w:outlineLvl w:val="0"/>
    </w:pPr>
    <w:rPr>
      <w:rFonts w:ascii="Arial" w:eastAsia="黑体"/>
      <w:color w:val="000000"/>
      <w:kern w:val="0"/>
      <w:sz w:val="32"/>
      <w:szCs w:val="20"/>
    </w:rPr>
  </w:style>
  <w:style w:type="paragraph" w:customStyle="1" w:styleId="51">
    <w:name w:val="01正文"/>
    <w:basedOn w:val="1"/>
    <w:autoRedefine/>
    <w:qFormat/>
    <w:uiPriority w:val="0"/>
    <w:pPr>
      <w:numPr>
        <w:ilvl w:val="0"/>
        <w:numId w:val="4"/>
      </w:numPr>
      <w:ind w:right="280" w:rightChars="100" w:firstLine="0" w:firstLineChars="0"/>
    </w:pPr>
    <w:rPr>
      <w:rFonts w:hint="eastAsia"/>
    </w:rPr>
  </w:style>
  <w:style w:type="paragraph" w:customStyle="1" w:styleId="52">
    <w:name w:val="封面中部"/>
    <w:basedOn w:val="1"/>
    <w:autoRedefine/>
    <w:qFormat/>
    <w:uiPriority w:val="0"/>
    <w:pPr>
      <w:adjustRightInd w:val="0"/>
      <w:ind w:right="26" w:firstLine="0" w:firstLineChars="0"/>
      <w:outlineLvl w:val="0"/>
    </w:pPr>
    <w:rPr>
      <w:rFonts w:ascii="Arial"/>
      <w:color w:val="000000"/>
      <w:kern w:val="0"/>
      <w:sz w:val="32"/>
      <w:szCs w:val="20"/>
    </w:rPr>
  </w:style>
  <w:style w:type="paragraph" w:customStyle="1" w:styleId="53">
    <w:name w:val="图片"/>
    <w:basedOn w:val="1"/>
    <w:autoRedefine/>
    <w:qFormat/>
    <w:uiPriority w:val="0"/>
    <w:pPr>
      <w:ind w:firstLine="0" w:firstLineChars="0"/>
      <w:jc w:val="center"/>
    </w:pPr>
  </w:style>
  <w:style w:type="paragraph" w:customStyle="1" w:styleId="54">
    <w:name w:val="文件标题"/>
    <w:basedOn w:val="1"/>
    <w:autoRedefine/>
    <w:qFormat/>
    <w:uiPriority w:val="0"/>
    <w:pPr>
      <w:ind w:firstLine="0" w:firstLineChars="0"/>
      <w:jc w:val="center"/>
    </w:pPr>
    <w:rPr>
      <w:rFonts w:hint="eastAsia"/>
      <w:b/>
      <w:bCs/>
      <w:szCs w:val="28"/>
    </w:rPr>
  </w:style>
  <w:style w:type="table" w:customStyle="1" w:styleId="55">
    <w:name w:val="Table Normal"/>
    <w:autoRedefine/>
    <w:semiHidden/>
    <w:unhideWhenUsed/>
    <w:qFormat/>
    <w:uiPriority w:val="0"/>
    <w:tblPr>
      <w:tblCellMar>
        <w:top w:w="0" w:type="dxa"/>
        <w:left w:w="0" w:type="dxa"/>
        <w:bottom w:w="0" w:type="dxa"/>
        <w:right w:w="0" w:type="dxa"/>
      </w:tblCellMar>
    </w:tblPr>
  </w:style>
  <w:style w:type="character" w:customStyle="1" w:styleId="56">
    <w:name w:val="font31"/>
    <w:basedOn w:val="32"/>
    <w:autoRedefine/>
    <w:qFormat/>
    <w:uiPriority w:val="0"/>
    <w:rPr>
      <w:rFonts w:hint="eastAsia" w:ascii="宋体" w:hAnsi="宋体" w:eastAsia="宋体" w:cs="宋体"/>
      <w:color w:val="000000"/>
      <w:sz w:val="24"/>
      <w:szCs w:val="24"/>
      <w:u w:val="none"/>
    </w:rPr>
  </w:style>
  <w:style w:type="paragraph" w:customStyle="1" w:styleId="57">
    <w:name w:val="！正文"/>
    <w:basedOn w:val="1"/>
    <w:autoRedefine/>
    <w:qFormat/>
    <w:uiPriority w:val="0"/>
    <w:pPr>
      <w:ind w:right="210" w:rightChars="100"/>
    </w:pPr>
    <w:rPr>
      <w:rFonts w:ascii="宋体" w:hAnsi="宋体"/>
    </w:rPr>
  </w:style>
  <w:style w:type="paragraph" w:customStyle="1" w:styleId="58">
    <w:name w:val="附表编号1"/>
    <w:basedOn w:val="1"/>
    <w:next w:val="1"/>
    <w:autoRedefine/>
    <w:qFormat/>
    <w:uiPriority w:val="0"/>
    <w:pPr>
      <w:keepNext/>
      <w:keepLines/>
      <w:numPr>
        <w:ilvl w:val="1"/>
        <w:numId w:val="5"/>
      </w:numPr>
      <w:spacing w:before="120" w:after="120"/>
      <w:ind w:left="0" w:firstLine="0" w:firstLineChars="0"/>
      <w:jc w:val="left"/>
      <w:outlineLvl w:val="1"/>
    </w:pPr>
    <w:rPr>
      <w:rFonts w:hint="eastAsia" w:ascii="Times New Roman" w:hAnsi="Times New Roman" w:eastAsia="黑体" w:cs="Times New Roman"/>
      <w:bCs/>
      <w:kern w:val="44"/>
      <w:szCs w:val="28"/>
    </w:rPr>
  </w:style>
  <w:style w:type="paragraph" w:customStyle="1" w:styleId="59">
    <w:name w:val="附表编号2"/>
    <w:basedOn w:val="1"/>
    <w:next w:val="1"/>
    <w:autoRedefine/>
    <w:qFormat/>
    <w:uiPriority w:val="0"/>
    <w:pPr>
      <w:keepNext/>
      <w:keepLines/>
      <w:widowControl/>
      <w:numPr>
        <w:ilvl w:val="2"/>
        <w:numId w:val="5"/>
      </w:numPr>
      <w:tabs>
        <w:tab w:val="left" w:pos="0"/>
        <w:tab w:val="left" w:pos="672"/>
      </w:tabs>
      <w:spacing w:before="120" w:after="120"/>
      <w:ind w:left="0" w:firstLine="0" w:firstLineChars="0"/>
      <w:jc w:val="left"/>
      <w:outlineLvl w:val="2"/>
    </w:pPr>
    <w:rPr>
      <w:rFonts w:hint="eastAsia" w:ascii="Times New Roman" w:hAnsi="Times New Roman" w:eastAsia="黑体" w:cs="Times New Roman"/>
      <w:kern w:val="44"/>
      <w:szCs w:val="28"/>
    </w:rPr>
  </w:style>
  <w:style w:type="paragraph" w:customStyle="1" w:styleId="60">
    <w:name w:val="附表"/>
    <w:basedOn w:val="1"/>
    <w:autoRedefine/>
    <w:qFormat/>
    <w:uiPriority w:val="0"/>
    <w:pPr>
      <w:numPr>
        <w:ilvl w:val="0"/>
        <w:numId w:val="6"/>
      </w:numPr>
      <w:ind w:firstLine="0" w:firstLineChars="0"/>
    </w:pPr>
  </w:style>
  <w:style w:type="character" w:customStyle="1" w:styleId="61">
    <w:name w:val="font21"/>
    <w:basedOn w:val="32"/>
    <w:qFormat/>
    <w:uiPriority w:val="0"/>
    <w:rPr>
      <w:rFonts w:hint="eastAsia" w:ascii="仿宋" w:hAnsi="仿宋" w:eastAsia="仿宋" w:cs="仿宋"/>
      <w:b/>
      <w:bCs/>
      <w:color w:val="000000"/>
      <w:sz w:val="24"/>
      <w:szCs w:val="24"/>
      <w:u w:val="none"/>
    </w:rPr>
  </w:style>
  <w:style w:type="paragraph" w:customStyle="1" w:styleId="62">
    <w:name w:val="my正文"/>
    <w:basedOn w:val="1"/>
    <w:autoRedefine/>
    <w:qFormat/>
    <w:uiPriority w:val="0"/>
    <w:pPr>
      <w:ind w:firstLine="480"/>
    </w:pPr>
    <w:rPr>
      <w:rFonts w:ascii="Times New Roman" w:hAnsi="Times New Roman"/>
      <w:kern w:val="0"/>
    </w:rPr>
  </w:style>
  <w:style w:type="paragraph" w:styleId="63">
    <w:name w:val="List Paragraph"/>
    <w:basedOn w:val="1"/>
    <w:qFormat/>
    <w:uiPriority w:val="34"/>
    <w:pPr>
      <w:ind w:firstLine="420"/>
    </w:pPr>
  </w:style>
  <w:style w:type="character" w:customStyle="1" w:styleId="64">
    <w:name w:val="Unresolved Mention"/>
    <w:basedOn w:val="32"/>
    <w:semiHidden/>
    <w:unhideWhenUsed/>
    <w:qFormat/>
    <w:uiPriority w:val="99"/>
    <w:rPr>
      <w:color w:val="605E5C"/>
      <w:shd w:val="clear" w:color="auto" w:fill="E1DFDD"/>
    </w:rPr>
  </w:style>
  <w:style w:type="character" w:customStyle="1" w:styleId="65">
    <w:name w:val="批注文字 字符"/>
    <w:basedOn w:val="32"/>
    <w:link w:val="13"/>
    <w:qFormat/>
    <w:uiPriority w:val="0"/>
    <w:rPr>
      <w:rFonts w:ascii="仿宋" w:hAnsi="仿宋" w:eastAsia="仿宋" w:cstheme="minorBidi"/>
      <w:kern w:val="2"/>
      <w:sz w:val="28"/>
      <w:szCs w:val="22"/>
    </w:rPr>
  </w:style>
  <w:style w:type="character" w:customStyle="1" w:styleId="66">
    <w:name w:val="批注主题 字符"/>
    <w:basedOn w:val="65"/>
    <w:link w:val="28"/>
    <w:semiHidden/>
    <w:qFormat/>
    <w:uiPriority w:val="99"/>
    <w:rPr>
      <w:rFonts w:ascii="仿宋" w:hAnsi="仿宋" w:eastAsia="仿宋" w:cstheme="minorBidi"/>
      <w:b/>
      <w:bCs/>
      <w:kern w:val="2"/>
      <w:sz w:val="28"/>
      <w:szCs w:val="22"/>
    </w:rPr>
  </w:style>
  <w:style w:type="character" w:customStyle="1" w:styleId="67">
    <w:name w:val="Book Title"/>
    <w:basedOn w:val="32"/>
    <w:qFormat/>
    <w:uiPriority w:val="33"/>
    <w:rPr>
      <w:b/>
      <w:bCs/>
      <w:i/>
      <w:iCs/>
      <w:spacing w:val="5"/>
    </w:rPr>
  </w:style>
  <w:style w:type="character" w:customStyle="1" w:styleId="68">
    <w:name w:val="标题 1 Char"/>
    <w:basedOn w:val="32"/>
    <w:link w:val="2"/>
    <w:qFormat/>
    <w:uiPriority w:val="9"/>
    <w:rPr>
      <w:rFonts w:ascii="黑体" w:hAnsi="黑体" w:eastAsia="黑体" w:cstheme="minorBidi"/>
      <w:bCs/>
      <w:kern w:val="44"/>
      <w:sz w:val="30"/>
      <w:szCs w:val="36"/>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numbering" Target="numbering.xml"/><Relationship Id="rId12" Type="http://schemas.openxmlformats.org/officeDocument/2006/relationships/theme" Target="theme/theme1.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663B87-AAAD-441F-B353-382A76C9D380}">
  <ds:schemaRefs/>
</ds:datastoreItem>
</file>

<file path=docProps/app.xml><?xml version="1.0" encoding="utf-8"?>
<Properties xmlns="http://schemas.openxmlformats.org/officeDocument/2006/extended-properties" xmlns:vt="http://schemas.openxmlformats.org/officeDocument/2006/docPropsVTypes">
  <Template>Normal.dotm</Template>
  <Pages>18</Pages>
  <Words>7022</Words>
  <Characters>7250</Characters>
  <Lines>1</Lines>
  <Paragraphs>1</Paragraphs>
  <TotalTime>0</TotalTime>
  <ScaleCrop>false</ScaleCrop>
  <LinksUpToDate>false</LinksUpToDate>
  <CharactersWithSpaces>7339</CharactersWithSpaces>
  <Application>WPS Office_12.1.0.20305_F1E327BC-269C-435d-A152-05C5408002CA</Application>
  <DocSecurity>1</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2024-08-01T01:56:00Z</dcterms:created>
  <dc:creator>Administrator</dc:creator>
  <cp:lastModifiedBy>Administrator</cp:lastModifiedBy>
  <dcterms:modified xsi:type="dcterms:W3CDTF">2025-03-28T07:16:40Z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345AC9BC65DC44DD953B512205D202C5_13</vt:lpwstr>
  </property>
  <property fmtid="{D5CDD505-2E9C-101B-9397-08002B2CF9AE}" pid="4" name="KSOTemplateDocerSaveRecord">
    <vt:lpwstr>eyJoZGlkIjoiNDliY2ZkYzE3MGVhN2E3YTMyMzU0ZTM1MjJhMzMwNWIiLCJ1c2VySWQiOiIxMDAyODUxNzE0In0=</vt:lpwstr>
  </property>
</Properties>
</file>