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FEC386">
      <w:pPr>
        <w:pStyle w:val="12"/>
      </w:pPr>
    </w:p>
    <w:p w14:paraId="429FB87B">
      <w:pPr>
        <w:pStyle w:val="12"/>
      </w:pPr>
    </w:p>
    <w:p w14:paraId="0475277F">
      <w:pPr>
        <w:pStyle w:val="12"/>
      </w:pPr>
    </w:p>
    <w:p w14:paraId="1D78DA54">
      <w:pPr>
        <w:widowControl/>
        <w:spacing w:before="120" w:after="120"/>
        <w:ind w:firstLine="0" w:firstLineChars="0"/>
        <w:jc w:val="center"/>
        <w:rPr>
          <w:rFonts w:cs="仿宋"/>
          <w:b/>
          <w:bCs/>
          <w:sz w:val="56"/>
          <w:szCs w:val="56"/>
        </w:rPr>
      </w:pPr>
      <w:r>
        <w:rPr>
          <w:rFonts w:hint="eastAsia" w:cs="仿宋"/>
          <w:b/>
          <w:bCs/>
          <w:sz w:val="56"/>
          <w:szCs w:val="56"/>
        </w:rPr>
        <w:t>青海省传染病监测预警与应急指挥能</w:t>
      </w:r>
    </w:p>
    <w:p w14:paraId="405C7BEB">
      <w:pPr>
        <w:widowControl/>
        <w:spacing w:before="120" w:after="120"/>
        <w:ind w:firstLine="0" w:firstLineChars="0"/>
        <w:jc w:val="center"/>
        <w:rPr>
          <w:rFonts w:cs="仿宋"/>
          <w:b/>
          <w:bCs/>
          <w:sz w:val="56"/>
          <w:szCs w:val="56"/>
        </w:rPr>
      </w:pPr>
      <w:r>
        <w:rPr>
          <w:rFonts w:hint="eastAsia" w:cs="仿宋"/>
          <w:b/>
          <w:bCs/>
          <w:sz w:val="56"/>
          <w:szCs w:val="56"/>
        </w:rPr>
        <w:t>力提升（基础支撑系统）项目</w:t>
      </w:r>
    </w:p>
    <w:p w14:paraId="370AB113">
      <w:pPr>
        <w:widowControl/>
        <w:spacing w:before="120" w:after="120"/>
        <w:ind w:firstLine="0" w:firstLineChars="0"/>
        <w:jc w:val="center"/>
        <w:rPr>
          <w:rFonts w:cs="仿宋"/>
          <w:b/>
          <w:bCs/>
          <w:sz w:val="56"/>
          <w:szCs w:val="56"/>
        </w:rPr>
      </w:pPr>
      <w:r>
        <w:rPr>
          <w:rFonts w:hint="eastAsia" w:cs="仿宋"/>
          <w:b/>
          <w:bCs/>
          <w:sz w:val="56"/>
          <w:szCs w:val="56"/>
        </w:rPr>
        <w:t>包三</w:t>
      </w:r>
    </w:p>
    <w:p w14:paraId="3038036A">
      <w:pPr>
        <w:widowControl/>
        <w:spacing w:before="120" w:after="120"/>
        <w:ind w:firstLine="0" w:firstLineChars="0"/>
        <w:jc w:val="center"/>
        <w:rPr>
          <w:rFonts w:ascii="方正小标宋_GBK" w:hAnsi="Times New Roman" w:eastAsia="方正小标宋_GBK" w:cs="Times New Roman"/>
          <w:b/>
          <w:bCs/>
          <w:sz w:val="56"/>
          <w:szCs w:val="56"/>
        </w:rPr>
      </w:pPr>
      <w:r>
        <w:rPr>
          <w:rFonts w:hint="eastAsia" w:cs="仿宋"/>
          <w:b/>
          <w:bCs/>
          <w:sz w:val="56"/>
          <w:szCs w:val="56"/>
        </w:rPr>
        <w:t>需求参数</w:t>
      </w:r>
    </w:p>
    <w:p w14:paraId="6FE7C75B">
      <w:pPr>
        <w:pStyle w:val="12"/>
      </w:pPr>
    </w:p>
    <w:p w14:paraId="29D7E3B3">
      <w:pPr>
        <w:widowControl/>
        <w:spacing w:before="120" w:after="120"/>
        <w:ind w:firstLine="0" w:firstLineChars="0"/>
        <w:jc w:val="center"/>
        <w:rPr>
          <w:rFonts w:cs="仿宋"/>
          <w:b/>
          <w:bCs/>
          <w:sz w:val="32"/>
          <w:szCs w:val="32"/>
        </w:rPr>
      </w:pPr>
    </w:p>
    <w:p w14:paraId="5A470465">
      <w:pPr>
        <w:widowControl/>
        <w:spacing w:before="120" w:after="120"/>
        <w:ind w:firstLine="0" w:firstLineChars="0"/>
        <w:jc w:val="center"/>
        <w:rPr>
          <w:rFonts w:cs="仿宋"/>
          <w:b/>
          <w:bCs/>
          <w:sz w:val="32"/>
          <w:szCs w:val="32"/>
        </w:rPr>
      </w:pPr>
    </w:p>
    <w:p w14:paraId="718083A2">
      <w:pPr>
        <w:widowControl/>
        <w:spacing w:before="120" w:after="120"/>
        <w:ind w:firstLine="0" w:firstLineChars="0"/>
        <w:jc w:val="center"/>
        <w:rPr>
          <w:rFonts w:cs="仿宋"/>
          <w:b/>
          <w:bCs/>
          <w:sz w:val="32"/>
          <w:szCs w:val="32"/>
        </w:rPr>
      </w:pPr>
    </w:p>
    <w:p w14:paraId="6A46E219">
      <w:pPr>
        <w:widowControl/>
        <w:spacing w:before="120" w:after="120"/>
        <w:ind w:firstLine="0" w:firstLineChars="0"/>
        <w:jc w:val="center"/>
        <w:rPr>
          <w:rFonts w:cs="仿宋"/>
          <w:b/>
          <w:bCs/>
          <w:sz w:val="32"/>
          <w:szCs w:val="32"/>
        </w:rPr>
      </w:pPr>
    </w:p>
    <w:p w14:paraId="3C5CC9DA">
      <w:pPr>
        <w:widowControl/>
        <w:spacing w:before="120" w:after="120"/>
        <w:ind w:firstLine="0" w:firstLineChars="0"/>
        <w:jc w:val="center"/>
        <w:rPr>
          <w:rFonts w:cs="仿宋"/>
          <w:b/>
          <w:bCs/>
          <w:sz w:val="32"/>
          <w:szCs w:val="32"/>
        </w:rPr>
      </w:pPr>
    </w:p>
    <w:p w14:paraId="4EB871D5">
      <w:pPr>
        <w:widowControl/>
        <w:spacing w:before="120" w:after="120"/>
        <w:ind w:firstLine="0" w:firstLineChars="0"/>
        <w:jc w:val="center"/>
        <w:rPr>
          <w:rFonts w:cs="仿宋"/>
          <w:b/>
          <w:bCs/>
          <w:sz w:val="32"/>
          <w:szCs w:val="32"/>
        </w:rPr>
      </w:pPr>
    </w:p>
    <w:p w14:paraId="14F3D6B7">
      <w:pPr>
        <w:widowControl/>
        <w:spacing w:before="120" w:after="120"/>
        <w:ind w:firstLine="0" w:firstLineChars="0"/>
        <w:jc w:val="center"/>
        <w:rPr>
          <w:rFonts w:cs="仿宋"/>
          <w:b/>
          <w:bCs/>
          <w:sz w:val="32"/>
          <w:szCs w:val="32"/>
        </w:rPr>
      </w:pPr>
    </w:p>
    <w:p w14:paraId="6980F841">
      <w:pPr>
        <w:widowControl/>
        <w:spacing w:before="120" w:after="120"/>
        <w:ind w:firstLine="0" w:firstLineChars="0"/>
        <w:jc w:val="center"/>
        <w:rPr>
          <w:rFonts w:cs="仿宋"/>
          <w:b/>
          <w:bCs/>
          <w:sz w:val="32"/>
          <w:szCs w:val="32"/>
        </w:rPr>
      </w:pPr>
    </w:p>
    <w:p w14:paraId="13C0C449">
      <w:pPr>
        <w:widowControl/>
        <w:spacing w:before="120" w:after="120"/>
        <w:ind w:firstLine="0" w:firstLineChars="0"/>
        <w:jc w:val="center"/>
        <w:rPr>
          <w:rFonts w:ascii="方正小标宋_GBK" w:hAnsi="Times New Roman" w:eastAsia="方正小标宋_GBK" w:cs="Times New Roman"/>
          <w:b/>
          <w:bCs/>
          <w:sz w:val="32"/>
          <w:szCs w:val="32"/>
        </w:rPr>
      </w:pPr>
      <w:r>
        <w:rPr>
          <w:rFonts w:hint="eastAsia" w:cs="仿宋"/>
          <w:b/>
          <w:bCs/>
          <w:sz w:val="32"/>
          <w:szCs w:val="32"/>
        </w:rPr>
        <w:t>编制日期：2024年10月</w:t>
      </w:r>
    </w:p>
    <w:p w14:paraId="6536E2DC">
      <w:pPr>
        <w:widowControl/>
        <w:spacing w:line="240" w:lineRule="auto"/>
        <w:ind w:firstLine="0" w:firstLineChars="0"/>
        <w:jc w:val="left"/>
        <w:rPr>
          <w:rFonts w:asciiTheme="minorHAnsi" w:hAnsiTheme="minorHAnsi"/>
          <w:sz w:val="21"/>
        </w:rPr>
      </w:pPr>
      <w:r>
        <w:br w:type="page"/>
      </w:r>
    </w:p>
    <w:p w14:paraId="05A9F08F">
      <w:pPr>
        <w:ind w:firstLine="560"/>
        <w:jc w:val="center"/>
      </w:pPr>
      <w:r>
        <w:rPr>
          <w:rFonts w:hint="eastAsia"/>
        </w:rPr>
        <w:t>目录</w:t>
      </w:r>
    </w:p>
    <w:p w14:paraId="637E613C">
      <w:pPr>
        <w:pStyle w:val="23"/>
        <w:tabs>
          <w:tab w:val="right" w:leader="dot" w:pos="9332"/>
        </w:tabs>
        <w:ind w:firstLine="400"/>
      </w:pPr>
      <w:r>
        <w:fldChar w:fldCharType="begin"/>
      </w:r>
      <w:r>
        <w:instrText xml:space="preserve"> </w:instrText>
      </w:r>
      <w:r>
        <w:rPr>
          <w:rFonts w:hint="eastAsia"/>
        </w:rPr>
        <w:instrText xml:space="preserve">TOC \o "1-3" \h \z \u</w:instrText>
      </w:r>
      <w:r>
        <w:instrText xml:space="preserve"> </w:instrText>
      </w:r>
      <w:r>
        <w:fldChar w:fldCharType="separate"/>
      </w:r>
      <w:r>
        <w:fldChar w:fldCharType="begin"/>
      </w:r>
      <w:r>
        <w:instrText xml:space="preserve"> HYPERLINK \l "_Toc6971" </w:instrText>
      </w:r>
      <w:r>
        <w:fldChar w:fldCharType="separate"/>
      </w:r>
      <w:r>
        <w:rPr>
          <w:rFonts w:hint="eastAsia"/>
        </w:rPr>
        <w:t>第一章 项目概述</w:t>
      </w:r>
      <w:r>
        <w:tab/>
      </w:r>
      <w:r>
        <w:fldChar w:fldCharType="begin"/>
      </w:r>
      <w:r>
        <w:instrText xml:space="preserve"> PAGEREF _Toc6971 \h </w:instrText>
      </w:r>
      <w:r>
        <w:fldChar w:fldCharType="separate"/>
      </w:r>
      <w:r>
        <w:t>4</w:t>
      </w:r>
      <w:r>
        <w:fldChar w:fldCharType="end"/>
      </w:r>
      <w:r>
        <w:fldChar w:fldCharType="end"/>
      </w:r>
    </w:p>
    <w:p w14:paraId="026518FC">
      <w:pPr>
        <w:pStyle w:val="26"/>
        <w:tabs>
          <w:tab w:val="right" w:leader="dot" w:pos="9332"/>
        </w:tabs>
        <w:ind w:firstLine="400"/>
      </w:pPr>
      <w:r>
        <w:fldChar w:fldCharType="begin"/>
      </w:r>
      <w:r>
        <w:instrText xml:space="preserve"> HYPERLINK \l "_Toc26859" </w:instrText>
      </w:r>
      <w:r>
        <w:fldChar w:fldCharType="separate"/>
      </w:r>
      <w:r>
        <w:rPr>
          <w:rFonts w:hint="eastAsia"/>
        </w:rPr>
        <w:t>1.1 项目预算</w:t>
      </w:r>
      <w:r>
        <w:tab/>
      </w:r>
      <w:r>
        <w:fldChar w:fldCharType="begin"/>
      </w:r>
      <w:r>
        <w:instrText xml:space="preserve"> PAGEREF _Toc26859 \h </w:instrText>
      </w:r>
      <w:r>
        <w:fldChar w:fldCharType="separate"/>
      </w:r>
      <w:r>
        <w:t>4</w:t>
      </w:r>
      <w:r>
        <w:fldChar w:fldCharType="end"/>
      </w:r>
      <w:r>
        <w:fldChar w:fldCharType="end"/>
      </w:r>
    </w:p>
    <w:p w14:paraId="7B7C3B62">
      <w:pPr>
        <w:pStyle w:val="26"/>
        <w:tabs>
          <w:tab w:val="right" w:leader="dot" w:pos="9332"/>
        </w:tabs>
        <w:ind w:firstLine="400"/>
      </w:pPr>
      <w:r>
        <w:fldChar w:fldCharType="begin"/>
      </w:r>
      <w:r>
        <w:instrText xml:space="preserve"> HYPERLINK \l "_Toc11893" </w:instrText>
      </w:r>
      <w:r>
        <w:fldChar w:fldCharType="separate"/>
      </w:r>
      <w:r>
        <w:rPr>
          <w:rFonts w:hint="eastAsia"/>
        </w:rPr>
        <w:t>1.2 建设背景</w:t>
      </w:r>
      <w:r>
        <w:tab/>
      </w:r>
      <w:r>
        <w:fldChar w:fldCharType="begin"/>
      </w:r>
      <w:r>
        <w:instrText xml:space="preserve"> PAGEREF _Toc11893 \h </w:instrText>
      </w:r>
      <w:r>
        <w:fldChar w:fldCharType="separate"/>
      </w:r>
      <w:r>
        <w:t>4</w:t>
      </w:r>
      <w:r>
        <w:fldChar w:fldCharType="end"/>
      </w:r>
      <w:r>
        <w:fldChar w:fldCharType="end"/>
      </w:r>
    </w:p>
    <w:p w14:paraId="67FF1583">
      <w:pPr>
        <w:pStyle w:val="26"/>
        <w:tabs>
          <w:tab w:val="right" w:leader="dot" w:pos="9332"/>
        </w:tabs>
        <w:ind w:firstLine="400"/>
      </w:pPr>
      <w:r>
        <w:fldChar w:fldCharType="begin"/>
      </w:r>
      <w:r>
        <w:instrText xml:space="preserve"> HYPERLINK \l "_Toc21560" </w:instrText>
      </w:r>
      <w:r>
        <w:fldChar w:fldCharType="separate"/>
      </w:r>
      <w:r>
        <w:rPr>
          <w:rFonts w:hint="eastAsia"/>
        </w:rPr>
        <w:t>1.3 建设目标</w:t>
      </w:r>
      <w:r>
        <w:tab/>
      </w:r>
      <w:r>
        <w:fldChar w:fldCharType="begin"/>
      </w:r>
      <w:r>
        <w:instrText xml:space="preserve"> PAGEREF _Toc21560 \h </w:instrText>
      </w:r>
      <w:r>
        <w:fldChar w:fldCharType="separate"/>
      </w:r>
      <w:r>
        <w:t>6</w:t>
      </w:r>
      <w:r>
        <w:fldChar w:fldCharType="end"/>
      </w:r>
      <w:r>
        <w:fldChar w:fldCharType="end"/>
      </w:r>
    </w:p>
    <w:p w14:paraId="3FE93D8C">
      <w:pPr>
        <w:pStyle w:val="26"/>
        <w:tabs>
          <w:tab w:val="right" w:leader="dot" w:pos="9332"/>
        </w:tabs>
        <w:ind w:firstLine="400"/>
      </w:pPr>
      <w:r>
        <w:fldChar w:fldCharType="begin"/>
      </w:r>
      <w:r>
        <w:instrText xml:space="preserve"> HYPERLINK \l "_Toc14655" </w:instrText>
      </w:r>
      <w:r>
        <w:fldChar w:fldCharType="separate"/>
      </w:r>
      <w:r>
        <w:rPr>
          <w:rFonts w:hint="eastAsia"/>
        </w:rPr>
        <w:t>1.4 建设规模</w:t>
      </w:r>
      <w:r>
        <w:tab/>
      </w:r>
      <w:r>
        <w:fldChar w:fldCharType="begin"/>
      </w:r>
      <w:r>
        <w:instrText xml:space="preserve"> PAGEREF _Toc14655 \h </w:instrText>
      </w:r>
      <w:r>
        <w:fldChar w:fldCharType="separate"/>
      </w:r>
      <w:r>
        <w:t>6</w:t>
      </w:r>
      <w:r>
        <w:fldChar w:fldCharType="end"/>
      </w:r>
      <w:r>
        <w:fldChar w:fldCharType="end"/>
      </w:r>
    </w:p>
    <w:p w14:paraId="71EB0078">
      <w:pPr>
        <w:pStyle w:val="26"/>
        <w:tabs>
          <w:tab w:val="right" w:leader="dot" w:pos="9332"/>
        </w:tabs>
        <w:ind w:firstLine="400"/>
      </w:pPr>
      <w:r>
        <w:fldChar w:fldCharType="begin"/>
      </w:r>
      <w:r>
        <w:instrText xml:space="preserve"> HYPERLINK \l "_Toc6885" </w:instrText>
      </w:r>
      <w:r>
        <w:fldChar w:fldCharType="separate"/>
      </w:r>
      <w:r>
        <w:rPr>
          <w:rFonts w:hint="eastAsia"/>
        </w:rPr>
        <w:t>1.5 建设内容</w:t>
      </w:r>
      <w:r>
        <w:tab/>
      </w:r>
      <w:r>
        <w:fldChar w:fldCharType="begin"/>
      </w:r>
      <w:r>
        <w:instrText xml:space="preserve"> PAGEREF _Toc6885 \h </w:instrText>
      </w:r>
      <w:r>
        <w:fldChar w:fldCharType="separate"/>
      </w:r>
      <w:r>
        <w:t>6</w:t>
      </w:r>
      <w:r>
        <w:fldChar w:fldCharType="end"/>
      </w:r>
      <w:r>
        <w:fldChar w:fldCharType="end"/>
      </w:r>
    </w:p>
    <w:p w14:paraId="5F7DE8EA">
      <w:pPr>
        <w:pStyle w:val="23"/>
        <w:tabs>
          <w:tab w:val="right" w:leader="dot" w:pos="9332"/>
        </w:tabs>
        <w:ind w:firstLine="400"/>
      </w:pPr>
      <w:r>
        <w:fldChar w:fldCharType="begin"/>
      </w:r>
      <w:r>
        <w:instrText xml:space="preserve"> HYPERLINK \l "_Toc18607" </w:instrText>
      </w:r>
      <w:r>
        <w:fldChar w:fldCharType="separate"/>
      </w:r>
      <w:r>
        <w:rPr>
          <w:rFonts w:hint="eastAsia"/>
        </w:rPr>
        <w:t>第二章 技术要求</w:t>
      </w:r>
      <w:r>
        <w:tab/>
      </w:r>
      <w:r>
        <w:fldChar w:fldCharType="begin"/>
      </w:r>
      <w:r>
        <w:instrText xml:space="preserve"> PAGEREF _Toc18607 \h </w:instrText>
      </w:r>
      <w:r>
        <w:fldChar w:fldCharType="separate"/>
      </w:r>
      <w:r>
        <w:t>8</w:t>
      </w:r>
      <w:r>
        <w:fldChar w:fldCharType="end"/>
      </w:r>
      <w:r>
        <w:fldChar w:fldCharType="end"/>
      </w:r>
    </w:p>
    <w:p w14:paraId="7C5D3371">
      <w:pPr>
        <w:pStyle w:val="26"/>
        <w:tabs>
          <w:tab w:val="right" w:leader="dot" w:pos="9332"/>
        </w:tabs>
        <w:ind w:firstLine="400"/>
      </w:pPr>
      <w:r>
        <w:fldChar w:fldCharType="begin"/>
      </w:r>
      <w:r>
        <w:instrText xml:space="preserve"> HYPERLINK \l "_Toc30801" </w:instrText>
      </w:r>
      <w:r>
        <w:fldChar w:fldCharType="separate"/>
      </w:r>
      <w:r>
        <w:rPr>
          <w:rFonts w:hint="eastAsia"/>
        </w:rPr>
        <w:t>2.1 总体技术要求</w:t>
      </w:r>
      <w:r>
        <w:tab/>
      </w:r>
      <w:r>
        <w:fldChar w:fldCharType="begin"/>
      </w:r>
      <w:r>
        <w:instrText xml:space="preserve"> PAGEREF _Toc30801 \h </w:instrText>
      </w:r>
      <w:r>
        <w:fldChar w:fldCharType="separate"/>
      </w:r>
      <w:r>
        <w:t>8</w:t>
      </w:r>
      <w:r>
        <w:fldChar w:fldCharType="end"/>
      </w:r>
      <w:r>
        <w:fldChar w:fldCharType="end"/>
      </w:r>
    </w:p>
    <w:p w14:paraId="1E8B7F79">
      <w:pPr>
        <w:pStyle w:val="17"/>
        <w:tabs>
          <w:tab w:val="right" w:leader="dot" w:pos="9332"/>
        </w:tabs>
        <w:ind w:firstLine="400"/>
      </w:pPr>
      <w:r>
        <w:fldChar w:fldCharType="begin"/>
      </w:r>
      <w:r>
        <w:instrText xml:space="preserve"> HYPERLINK \l "_Toc27354" </w:instrText>
      </w:r>
      <w:r>
        <w:fldChar w:fldCharType="separate"/>
      </w:r>
      <w:r>
        <w:rPr>
          <w:rFonts w:hint="eastAsia"/>
        </w:rPr>
        <w:t>2.1.1 总体技术路线要求</w:t>
      </w:r>
      <w:r>
        <w:tab/>
      </w:r>
      <w:r>
        <w:fldChar w:fldCharType="begin"/>
      </w:r>
      <w:r>
        <w:instrText xml:space="preserve"> PAGEREF _Toc27354 \h </w:instrText>
      </w:r>
      <w:r>
        <w:fldChar w:fldCharType="separate"/>
      </w:r>
      <w:r>
        <w:t>8</w:t>
      </w:r>
      <w:r>
        <w:fldChar w:fldCharType="end"/>
      </w:r>
      <w:r>
        <w:fldChar w:fldCharType="end"/>
      </w:r>
    </w:p>
    <w:p w14:paraId="68A5FD87">
      <w:pPr>
        <w:pStyle w:val="17"/>
        <w:tabs>
          <w:tab w:val="right" w:leader="dot" w:pos="9332"/>
        </w:tabs>
        <w:ind w:firstLine="400"/>
      </w:pPr>
      <w:r>
        <w:fldChar w:fldCharType="begin"/>
      </w:r>
      <w:r>
        <w:instrText xml:space="preserve"> HYPERLINK \l "_Toc18849" </w:instrText>
      </w:r>
      <w:r>
        <w:fldChar w:fldCharType="separate"/>
      </w:r>
      <w:r>
        <w:rPr>
          <w:rFonts w:hint="eastAsia"/>
        </w:rPr>
        <w:t>2.1.2 总体安全要求</w:t>
      </w:r>
      <w:r>
        <w:tab/>
      </w:r>
      <w:r>
        <w:fldChar w:fldCharType="begin"/>
      </w:r>
      <w:r>
        <w:instrText xml:space="preserve"> PAGEREF _Toc18849 \h </w:instrText>
      </w:r>
      <w:r>
        <w:fldChar w:fldCharType="separate"/>
      </w:r>
      <w:r>
        <w:t>8</w:t>
      </w:r>
      <w:r>
        <w:fldChar w:fldCharType="end"/>
      </w:r>
      <w:r>
        <w:fldChar w:fldCharType="end"/>
      </w:r>
    </w:p>
    <w:p w14:paraId="42FC0334">
      <w:pPr>
        <w:pStyle w:val="17"/>
        <w:tabs>
          <w:tab w:val="right" w:leader="dot" w:pos="9332"/>
        </w:tabs>
        <w:ind w:firstLine="400"/>
      </w:pPr>
      <w:r>
        <w:fldChar w:fldCharType="begin"/>
      </w:r>
      <w:r>
        <w:instrText xml:space="preserve"> HYPERLINK \l "_Toc6675" </w:instrText>
      </w:r>
      <w:r>
        <w:fldChar w:fldCharType="separate"/>
      </w:r>
      <w:r>
        <w:rPr>
          <w:rFonts w:hint="eastAsia"/>
        </w:rPr>
        <w:t>2.1.3 总体兼容先要求</w:t>
      </w:r>
      <w:r>
        <w:tab/>
      </w:r>
      <w:r>
        <w:fldChar w:fldCharType="begin"/>
      </w:r>
      <w:r>
        <w:instrText xml:space="preserve"> PAGEREF _Toc6675 \h </w:instrText>
      </w:r>
      <w:r>
        <w:fldChar w:fldCharType="separate"/>
      </w:r>
      <w:r>
        <w:t>8</w:t>
      </w:r>
      <w:r>
        <w:fldChar w:fldCharType="end"/>
      </w:r>
      <w:r>
        <w:fldChar w:fldCharType="end"/>
      </w:r>
    </w:p>
    <w:p w14:paraId="5913AF97">
      <w:pPr>
        <w:pStyle w:val="26"/>
        <w:tabs>
          <w:tab w:val="right" w:leader="dot" w:pos="9332"/>
        </w:tabs>
        <w:ind w:firstLine="400"/>
      </w:pPr>
      <w:r>
        <w:fldChar w:fldCharType="begin"/>
      </w:r>
      <w:r>
        <w:instrText xml:space="preserve"> HYPERLINK \l "_Toc29340" </w:instrText>
      </w:r>
      <w:r>
        <w:fldChar w:fldCharType="separate"/>
      </w:r>
      <w:r>
        <w:rPr>
          <w:rFonts w:hint="eastAsia"/>
        </w:rPr>
        <w:t xml:space="preserve">2.2 </w:t>
      </w:r>
      <w:r>
        <w:rPr>
          <w:rFonts w:ascii="黑体" w:hAnsi="黑体" w:cs="黑体"/>
          <w:spacing w:val="-3"/>
        </w:rPr>
        <w:t>实验室信息管理系统</w:t>
      </w:r>
      <w:r>
        <w:tab/>
      </w:r>
      <w:r>
        <w:fldChar w:fldCharType="begin"/>
      </w:r>
      <w:r>
        <w:instrText xml:space="preserve"> PAGEREF _Toc29340 \h </w:instrText>
      </w:r>
      <w:r>
        <w:fldChar w:fldCharType="separate"/>
      </w:r>
      <w:r>
        <w:t>9</w:t>
      </w:r>
      <w:r>
        <w:fldChar w:fldCharType="end"/>
      </w:r>
      <w:r>
        <w:fldChar w:fldCharType="end"/>
      </w:r>
    </w:p>
    <w:p w14:paraId="63441B8E">
      <w:pPr>
        <w:pStyle w:val="17"/>
        <w:tabs>
          <w:tab w:val="right" w:leader="dot" w:pos="9332"/>
        </w:tabs>
        <w:ind w:firstLine="400"/>
      </w:pPr>
      <w:r>
        <w:fldChar w:fldCharType="begin"/>
      </w:r>
      <w:r>
        <w:instrText xml:space="preserve"> HYPERLINK \l "_Toc6872" </w:instrText>
      </w:r>
      <w:r>
        <w:fldChar w:fldCharType="separate"/>
      </w:r>
      <w:r>
        <w:rPr>
          <w:rFonts w:hint="eastAsia"/>
        </w:rPr>
        <w:t xml:space="preserve">2.2.1 </w:t>
      </w:r>
      <w:r>
        <w:rPr>
          <w:rFonts w:ascii="黑体" w:hAnsi="黑体" w:cs="黑体"/>
          <w:spacing w:val="-2"/>
        </w:rPr>
        <w:t>检测业务流程管理</w:t>
      </w:r>
      <w:r>
        <w:tab/>
      </w:r>
      <w:r>
        <w:fldChar w:fldCharType="begin"/>
      </w:r>
      <w:r>
        <w:instrText xml:space="preserve"> PAGEREF _Toc6872 \h </w:instrText>
      </w:r>
      <w:r>
        <w:fldChar w:fldCharType="separate"/>
      </w:r>
      <w:r>
        <w:t>9</w:t>
      </w:r>
      <w:r>
        <w:fldChar w:fldCharType="end"/>
      </w:r>
      <w:r>
        <w:fldChar w:fldCharType="end"/>
      </w:r>
    </w:p>
    <w:p w14:paraId="46E1FF69">
      <w:pPr>
        <w:pStyle w:val="17"/>
        <w:tabs>
          <w:tab w:val="right" w:leader="dot" w:pos="9332"/>
        </w:tabs>
        <w:ind w:firstLine="400"/>
      </w:pPr>
      <w:r>
        <w:fldChar w:fldCharType="begin"/>
      </w:r>
      <w:r>
        <w:instrText xml:space="preserve"> HYPERLINK \l "_Toc7753" </w:instrText>
      </w:r>
      <w:r>
        <w:fldChar w:fldCharType="separate"/>
      </w:r>
      <w:r>
        <w:rPr>
          <w:rFonts w:hint="eastAsia" w:ascii="黑体" w:hAnsi="黑体" w:cs="黑体"/>
          <w:spacing w:val="-1"/>
        </w:rPr>
        <w:t xml:space="preserve">2.2.2 </w:t>
      </w:r>
      <w:r>
        <w:rPr>
          <w:rFonts w:ascii="黑体" w:hAnsi="黑体" w:cs="黑体"/>
          <w:spacing w:val="-1"/>
        </w:rPr>
        <w:t>样品及任务分配</w:t>
      </w:r>
      <w:r>
        <w:tab/>
      </w:r>
      <w:r>
        <w:fldChar w:fldCharType="begin"/>
      </w:r>
      <w:r>
        <w:instrText xml:space="preserve"> PAGEREF _Toc7753 \h </w:instrText>
      </w:r>
      <w:r>
        <w:fldChar w:fldCharType="separate"/>
      </w:r>
      <w:r>
        <w:t>13</w:t>
      </w:r>
      <w:r>
        <w:fldChar w:fldCharType="end"/>
      </w:r>
      <w:r>
        <w:fldChar w:fldCharType="end"/>
      </w:r>
    </w:p>
    <w:p w14:paraId="67103D67">
      <w:pPr>
        <w:pStyle w:val="17"/>
        <w:tabs>
          <w:tab w:val="right" w:leader="dot" w:pos="9332"/>
        </w:tabs>
        <w:ind w:firstLine="400"/>
      </w:pPr>
      <w:r>
        <w:fldChar w:fldCharType="begin"/>
      </w:r>
      <w:r>
        <w:instrText xml:space="preserve"> HYPERLINK \l "_Toc10869" </w:instrText>
      </w:r>
      <w:r>
        <w:fldChar w:fldCharType="separate"/>
      </w:r>
      <w:r>
        <w:rPr>
          <w:rFonts w:hint="eastAsia"/>
        </w:rPr>
        <w:t>2.2.3 资源管理</w:t>
      </w:r>
      <w:r>
        <w:tab/>
      </w:r>
      <w:r>
        <w:fldChar w:fldCharType="begin"/>
      </w:r>
      <w:r>
        <w:instrText xml:space="preserve"> PAGEREF _Toc10869 \h </w:instrText>
      </w:r>
      <w:r>
        <w:fldChar w:fldCharType="separate"/>
      </w:r>
      <w:r>
        <w:t>25</w:t>
      </w:r>
      <w:r>
        <w:fldChar w:fldCharType="end"/>
      </w:r>
      <w:r>
        <w:fldChar w:fldCharType="end"/>
      </w:r>
    </w:p>
    <w:p w14:paraId="75108596">
      <w:pPr>
        <w:pStyle w:val="17"/>
        <w:tabs>
          <w:tab w:val="right" w:leader="dot" w:pos="9332"/>
        </w:tabs>
        <w:ind w:firstLine="400"/>
      </w:pPr>
      <w:r>
        <w:fldChar w:fldCharType="begin"/>
      </w:r>
      <w:r>
        <w:instrText xml:space="preserve"> HYPERLINK \l "_Toc24998" </w:instrText>
      </w:r>
      <w:r>
        <w:fldChar w:fldCharType="separate"/>
      </w:r>
      <w:r>
        <w:rPr>
          <w:rFonts w:hint="eastAsia"/>
        </w:rPr>
        <w:t>2.2.4 体系管理</w:t>
      </w:r>
      <w:r>
        <w:tab/>
      </w:r>
      <w:r>
        <w:fldChar w:fldCharType="begin"/>
      </w:r>
      <w:r>
        <w:instrText xml:space="preserve"> PAGEREF _Toc24998 \h </w:instrText>
      </w:r>
      <w:r>
        <w:fldChar w:fldCharType="separate"/>
      </w:r>
      <w:r>
        <w:t>36</w:t>
      </w:r>
      <w:r>
        <w:fldChar w:fldCharType="end"/>
      </w:r>
      <w:r>
        <w:fldChar w:fldCharType="end"/>
      </w:r>
    </w:p>
    <w:p w14:paraId="15E1BE49">
      <w:pPr>
        <w:pStyle w:val="26"/>
        <w:tabs>
          <w:tab w:val="right" w:leader="dot" w:pos="9332"/>
        </w:tabs>
        <w:ind w:firstLine="400"/>
      </w:pPr>
      <w:r>
        <w:fldChar w:fldCharType="begin"/>
      </w:r>
      <w:r>
        <w:instrText xml:space="preserve"> HYPERLINK \l "_Toc2914" </w:instrText>
      </w:r>
      <w:r>
        <w:fldChar w:fldCharType="separate"/>
      </w:r>
      <w:r>
        <w:rPr>
          <w:rFonts w:hint="eastAsia"/>
        </w:rPr>
        <w:t>2.3 系统性能指标要求</w:t>
      </w:r>
      <w:r>
        <w:tab/>
      </w:r>
      <w:r>
        <w:fldChar w:fldCharType="begin"/>
      </w:r>
      <w:r>
        <w:instrText xml:space="preserve"> PAGEREF _Toc2914 \h </w:instrText>
      </w:r>
      <w:r>
        <w:fldChar w:fldCharType="separate"/>
      </w:r>
      <w:r>
        <w:t>41</w:t>
      </w:r>
      <w:r>
        <w:fldChar w:fldCharType="end"/>
      </w:r>
      <w:r>
        <w:fldChar w:fldCharType="end"/>
      </w:r>
    </w:p>
    <w:p w14:paraId="104DB47D">
      <w:pPr>
        <w:pStyle w:val="17"/>
        <w:tabs>
          <w:tab w:val="right" w:leader="dot" w:pos="9332"/>
        </w:tabs>
        <w:ind w:firstLine="400"/>
      </w:pPr>
      <w:r>
        <w:fldChar w:fldCharType="begin"/>
      </w:r>
      <w:r>
        <w:instrText xml:space="preserve"> HYPERLINK \l "_Toc14579" </w:instrText>
      </w:r>
      <w:r>
        <w:fldChar w:fldCharType="separate"/>
      </w:r>
      <w:r>
        <w:rPr>
          <w:rFonts w:hint="eastAsia"/>
        </w:rPr>
        <w:t>2.3.1 总体性能指标</w:t>
      </w:r>
      <w:r>
        <w:tab/>
      </w:r>
      <w:r>
        <w:fldChar w:fldCharType="begin"/>
      </w:r>
      <w:r>
        <w:instrText xml:space="preserve"> PAGEREF _Toc14579 \h </w:instrText>
      </w:r>
      <w:r>
        <w:fldChar w:fldCharType="separate"/>
      </w:r>
      <w:r>
        <w:t>41</w:t>
      </w:r>
      <w:r>
        <w:fldChar w:fldCharType="end"/>
      </w:r>
      <w:r>
        <w:fldChar w:fldCharType="end"/>
      </w:r>
    </w:p>
    <w:p w14:paraId="1011DB35">
      <w:pPr>
        <w:pStyle w:val="17"/>
        <w:tabs>
          <w:tab w:val="right" w:leader="dot" w:pos="9332"/>
        </w:tabs>
        <w:ind w:firstLine="400"/>
      </w:pPr>
      <w:r>
        <w:fldChar w:fldCharType="begin"/>
      </w:r>
      <w:r>
        <w:instrText xml:space="preserve"> HYPERLINK \l "_Toc9699" </w:instrText>
      </w:r>
      <w:r>
        <w:fldChar w:fldCharType="separate"/>
      </w:r>
      <w:r>
        <w:rPr>
          <w:rFonts w:hint="eastAsia"/>
        </w:rPr>
        <w:t>2.3.2 健壮性</w:t>
      </w:r>
      <w:r>
        <w:tab/>
      </w:r>
      <w:r>
        <w:fldChar w:fldCharType="begin"/>
      </w:r>
      <w:r>
        <w:instrText xml:space="preserve"> PAGEREF _Toc9699 \h </w:instrText>
      </w:r>
      <w:r>
        <w:fldChar w:fldCharType="separate"/>
      </w:r>
      <w:r>
        <w:t>41</w:t>
      </w:r>
      <w:r>
        <w:fldChar w:fldCharType="end"/>
      </w:r>
      <w:r>
        <w:fldChar w:fldCharType="end"/>
      </w:r>
    </w:p>
    <w:p w14:paraId="181331C9">
      <w:pPr>
        <w:pStyle w:val="17"/>
        <w:tabs>
          <w:tab w:val="right" w:leader="dot" w:pos="9332"/>
        </w:tabs>
        <w:ind w:firstLine="400"/>
      </w:pPr>
      <w:r>
        <w:fldChar w:fldCharType="begin"/>
      </w:r>
      <w:r>
        <w:instrText xml:space="preserve"> HYPERLINK \l "_Toc23645" </w:instrText>
      </w:r>
      <w:r>
        <w:fldChar w:fldCharType="separate"/>
      </w:r>
      <w:r>
        <w:rPr>
          <w:rFonts w:hint="eastAsia"/>
        </w:rPr>
        <w:t>2.3.3 易用性</w:t>
      </w:r>
      <w:r>
        <w:tab/>
      </w:r>
      <w:r>
        <w:fldChar w:fldCharType="begin"/>
      </w:r>
      <w:r>
        <w:instrText xml:space="preserve"> PAGEREF _Toc23645 \h </w:instrText>
      </w:r>
      <w:r>
        <w:fldChar w:fldCharType="separate"/>
      </w:r>
      <w:r>
        <w:t>41</w:t>
      </w:r>
      <w:r>
        <w:fldChar w:fldCharType="end"/>
      </w:r>
      <w:r>
        <w:fldChar w:fldCharType="end"/>
      </w:r>
    </w:p>
    <w:p w14:paraId="3369A1F8">
      <w:pPr>
        <w:pStyle w:val="17"/>
        <w:tabs>
          <w:tab w:val="right" w:leader="dot" w:pos="9332"/>
        </w:tabs>
        <w:ind w:firstLine="400"/>
      </w:pPr>
      <w:r>
        <w:fldChar w:fldCharType="begin"/>
      </w:r>
      <w:r>
        <w:instrText xml:space="preserve"> HYPERLINK \l "_Toc26239" </w:instrText>
      </w:r>
      <w:r>
        <w:fldChar w:fldCharType="separate"/>
      </w:r>
      <w:r>
        <w:rPr>
          <w:rFonts w:hint="eastAsia"/>
        </w:rPr>
        <w:t>2.3.4 安全性</w:t>
      </w:r>
      <w:r>
        <w:tab/>
      </w:r>
      <w:r>
        <w:fldChar w:fldCharType="begin"/>
      </w:r>
      <w:r>
        <w:instrText xml:space="preserve"> PAGEREF _Toc26239 \h </w:instrText>
      </w:r>
      <w:r>
        <w:fldChar w:fldCharType="separate"/>
      </w:r>
      <w:r>
        <w:t>41</w:t>
      </w:r>
      <w:r>
        <w:fldChar w:fldCharType="end"/>
      </w:r>
      <w:r>
        <w:fldChar w:fldCharType="end"/>
      </w:r>
    </w:p>
    <w:p w14:paraId="7677788A">
      <w:pPr>
        <w:pStyle w:val="17"/>
        <w:tabs>
          <w:tab w:val="right" w:leader="dot" w:pos="9332"/>
        </w:tabs>
        <w:ind w:firstLine="400"/>
      </w:pPr>
      <w:r>
        <w:fldChar w:fldCharType="begin"/>
      </w:r>
      <w:r>
        <w:instrText xml:space="preserve"> HYPERLINK \l "_Toc3864" </w:instrText>
      </w:r>
      <w:r>
        <w:fldChar w:fldCharType="separate"/>
      </w:r>
      <w:r>
        <w:rPr>
          <w:rFonts w:hint="eastAsia"/>
        </w:rPr>
        <w:t>2.3.5 可扩展性</w:t>
      </w:r>
      <w:r>
        <w:tab/>
      </w:r>
      <w:r>
        <w:fldChar w:fldCharType="begin"/>
      </w:r>
      <w:r>
        <w:instrText xml:space="preserve"> PAGEREF _Toc3864 \h </w:instrText>
      </w:r>
      <w:r>
        <w:fldChar w:fldCharType="separate"/>
      </w:r>
      <w:r>
        <w:t>42</w:t>
      </w:r>
      <w:r>
        <w:fldChar w:fldCharType="end"/>
      </w:r>
      <w:r>
        <w:fldChar w:fldCharType="end"/>
      </w:r>
    </w:p>
    <w:p w14:paraId="605830FB">
      <w:pPr>
        <w:pStyle w:val="17"/>
        <w:tabs>
          <w:tab w:val="right" w:leader="dot" w:pos="9332"/>
        </w:tabs>
        <w:ind w:firstLine="400"/>
      </w:pPr>
      <w:r>
        <w:fldChar w:fldCharType="begin"/>
      </w:r>
      <w:r>
        <w:instrText xml:space="preserve"> HYPERLINK \l "_Toc4416" </w:instrText>
      </w:r>
      <w:r>
        <w:fldChar w:fldCharType="separate"/>
      </w:r>
      <w:r>
        <w:rPr>
          <w:rFonts w:hint="eastAsia"/>
        </w:rPr>
        <w:t>2.3.6 兼容性</w:t>
      </w:r>
      <w:r>
        <w:tab/>
      </w:r>
      <w:r>
        <w:fldChar w:fldCharType="begin"/>
      </w:r>
      <w:r>
        <w:instrText xml:space="preserve"> PAGEREF _Toc4416 \h </w:instrText>
      </w:r>
      <w:r>
        <w:fldChar w:fldCharType="separate"/>
      </w:r>
      <w:r>
        <w:t>42</w:t>
      </w:r>
      <w:r>
        <w:fldChar w:fldCharType="end"/>
      </w:r>
      <w:r>
        <w:fldChar w:fldCharType="end"/>
      </w:r>
    </w:p>
    <w:p w14:paraId="325BE7EC">
      <w:pPr>
        <w:pStyle w:val="17"/>
        <w:tabs>
          <w:tab w:val="right" w:leader="dot" w:pos="9332"/>
        </w:tabs>
        <w:ind w:firstLine="400"/>
      </w:pPr>
      <w:r>
        <w:fldChar w:fldCharType="begin"/>
      </w:r>
      <w:r>
        <w:instrText xml:space="preserve"> HYPERLINK \l "_Toc25634" </w:instrText>
      </w:r>
      <w:r>
        <w:fldChar w:fldCharType="separate"/>
      </w:r>
      <w:r>
        <w:rPr>
          <w:rFonts w:hint="eastAsia"/>
        </w:rPr>
        <w:t>2.3.7 可移植性</w:t>
      </w:r>
      <w:r>
        <w:tab/>
      </w:r>
      <w:r>
        <w:fldChar w:fldCharType="begin"/>
      </w:r>
      <w:r>
        <w:instrText xml:space="preserve"> PAGEREF _Toc25634 \h </w:instrText>
      </w:r>
      <w:r>
        <w:fldChar w:fldCharType="separate"/>
      </w:r>
      <w:r>
        <w:t>43</w:t>
      </w:r>
      <w:r>
        <w:fldChar w:fldCharType="end"/>
      </w:r>
      <w:r>
        <w:fldChar w:fldCharType="end"/>
      </w:r>
    </w:p>
    <w:p w14:paraId="0ADD214E">
      <w:pPr>
        <w:pStyle w:val="17"/>
        <w:tabs>
          <w:tab w:val="right" w:leader="dot" w:pos="9332"/>
        </w:tabs>
        <w:ind w:firstLine="400"/>
      </w:pPr>
      <w:r>
        <w:fldChar w:fldCharType="begin"/>
      </w:r>
      <w:r>
        <w:instrText xml:space="preserve"> HYPERLINK \l "_Toc14299" </w:instrText>
      </w:r>
      <w:r>
        <w:fldChar w:fldCharType="separate"/>
      </w:r>
      <w:r>
        <w:rPr>
          <w:rFonts w:hint="eastAsia"/>
        </w:rPr>
        <w:t>2.3.8 系统性能需求</w:t>
      </w:r>
      <w:r>
        <w:tab/>
      </w:r>
      <w:r>
        <w:fldChar w:fldCharType="begin"/>
      </w:r>
      <w:r>
        <w:instrText xml:space="preserve"> PAGEREF _Toc14299 \h </w:instrText>
      </w:r>
      <w:r>
        <w:fldChar w:fldCharType="separate"/>
      </w:r>
      <w:r>
        <w:t>43</w:t>
      </w:r>
      <w:r>
        <w:fldChar w:fldCharType="end"/>
      </w:r>
      <w:r>
        <w:fldChar w:fldCharType="end"/>
      </w:r>
    </w:p>
    <w:p w14:paraId="60535545">
      <w:pPr>
        <w:pStyle w:val="23"/>
        <w:tabs>
          <w:tab w:val="right" w:leader="dot" w:pos="9332"/>
        </w:tabs>
        <w:ind w:firstLine="400"/>
      </w:pPr>
      <w:r>
        <w:fldChar w:fldCharType="begin"/>
      </w:r>
      <w:r>
        <w:instrText xml:space="preserve"> HYPERLINK \l "_Toc3655" </w:instrText>
      </w:r>
      <w:r>
        <w:fldChar w:fldCharType="separate"/>
      </w:r>
      <w:r>
        <w:rPr>
          <w:rFonts w:hint="eastAsia"/>
        </w:rPr>
        <w:t>第三章 商务要求</w:t>
      </w:r>
      <w:r>
        <w:tab/>
      </w:r>
      <w:r>
        <w:fldChar w:fldCharType="begin"/>
      </w:r>
      <w:r>
        <w:instrText xml:space="preserve"> PAGEREF _Toc3655 \h </w:instrText>
      </w:r>
      <w:r>
        <w:fldChar w:fldCharType="separate"/>
      </w:r>
      <w:r>
        <w:t>44</w:t>
      </w:r>
      <w:r>
        <w:fldChar w:fldCharType="end"/>
      </w:r>
      <w:r>
        <w:fldChar w:fldCharType="end"/>
      </w:r>
    </w:p>
    <w:p w14:paraId="77FB3126">
      <w:pPr>
        <w:pStyle w:val="26"/>
        <w:tabs>
          <w:tab w:val="right" w:leader="dot" w:pos="9332"/>
        </w:tabs>
        <w:ind w:firstLine="400"/>
      </w:pPr>
      <w:r>
        <w:fldChar w:fldCharType="begin"/>
      </w:r>
      <w:r>
        <w:instrText xml:space="preserve"> HYPERLINK \l "_Toc12847" </w:instrText>
      </w:r>
      <w:r>
        <w:fldChar w:fldCharType="separate"/>
      </w:r>
      <w:r>
        <w:rPr>
          <w:rFonts w:hint="eastAsia"/>
        </w:rPr>
        <w:t>3.1 安全防护体系建设要求</w:t>
      </w:r>
      <w:r>
        <w:tab/>
      </w:r>
      <w:r>
        <w:fldChar w:fldCharType="begin"/>
      </w:r>
      <w:r>
        <w:instrText xml:space="preserve"> PAGEREF _Toc12847 \h </w:instrText>
      </w:r>
      <w:r>
        <w:fldChar w:fldCharType="separate"/>
      </w:r>
      <w:r>
        <w:t>44</w:t>
      </w:r>
      <w:r>
        <w:fldChar w:fldCharType="end"/>
      </w:r>
      <w:r>
        <w:fldChar w:fldCharType="end"/>
      </w:r>
    </w:p>
    <w:p w14:paraId="7A996D05">
      <w:pPr>
        <w:pStyle w:val="26"/>
        <w:tabs>
          <w:tab w:val="right" w:leader="dot" w:pos="9332"/>
        </w:tabs>
        <w:ind w:firstLine="400"/>
      </w:pPr>
      <w:r>
        <w:fldChar w:fldCharType="begin"/>
      </w:r>
      <w:r>
        <w:instrText xml:space="preserve"> HYPERLINK \l "_Toc15647" </w:instrText>
      </w:r>
      <w:r>
        <w:fldChar w:fldCharType="separate"/>
      </w:r>
      <w:r>
        <w:rPr>
          <w:rFonts w:hint="eastAsia"/>
        </w:rPr>
        <w:t>3.2 密码应用建设要求</w:t>
      </w:r>
      <w:r>
        <w:tab/>
      </w:r>
      <w:r>
        <w:fldChar w:fldCharType="begin"/>
      </w:r>
      <w:r>
        <w:instrText xml:space="preserve"> PAGEREF _Toc15647 \h </w:instrText>
      </w:r>
      <w:r>
        <w:fldChar w:fldCharType="separate"/>
      </w:r>
      <w:r>
        <w:t>44</w:t>
      </w:r>
      <w:r>
        <w:fldChar w:fldCharType="end"/>
      </w:r>
      <w:r>
        <w:fldChar w:fldCharType="end"/>
      </w:r>
    </w:p>
    <w:p w14:paraId="6AF86082">
      <w:pPr>
        <w:pStyle w:val="26"/>
        <w:tabs>
          <w:tab w:val="right" w:leader="dot" w:pos="9332"/>
        </w:tabs>
        <w:ind w:firstLine="400"/>
      </w:pPr>
      <w:r>
        <w:fldChar w:fldCharType="begin"/>
      </w:r>
      <w:r>
        <w:instrText xml:space="preserve"> HYPERLINK \l "_Toc13254" </w:instrText>
      </w:r>
      <w:r>
        <w:fldChar w:fldCharType="separate"/>
      </w:r>
      <w:r>
        <w:rPr>
          <w:rFonts w:hint="eastAsia"/>
        </w:rPr>
        <w:t>3.3 知识产权交付要求</w:t>
      </w:r>
      <w:r>
        <w:tab/>
      </w:r>
      <w:r>
        <w:fldChar w:fldCharType="begin"/>
      </w:r>
      <w:r>
        <w:instrText xml:space="preserve"> PAGEREF _Toc13254 \h </w:instrText>
      </w:r>
      <w:r>
        <w:fldChar w:fldCharType="separate"/>
      </w:r>
      <w:r>
        <w:t>44</w:t>
      </w:r>
      <w:r>
        <w:fldChar w:fldCharType="end"/>
      </w:r>
      <w:r>
        <w:fldChar w:fldCharType="end"/>
      </w:r>
    </w:p>
    <w:p w14:paraId="559B59A1">
      <w:pPr>
        <w:pStyle w:val="26"/>
        <w:tabs>
          <w:tab w:val="right" w:leader="dot" w:pos="9332"/>
        </w:tabs>
        <w:ind w:firstLine="400"/>
      </w:pPr>
      <w:r>
        <w:fldChar w:fldCharType="begin"/>
      </w:r>
      <w:r>
        <w:instrText xml:space="preserve"> HYPERLINK \l "_Toc22298" </w:instrText>
      </w:r>
      <w:r>
        <w:fldChar w:fldCharType="separate"/>
      </w:r>
      <w:r>
        <w:rPr>
          <w:rFonts w:hint="eastAsia"/>
        </w:rPr>
        <w:t>3.4 项目质量管理要求</w:t>
      </w:r>
      <w:r>
        <w:tab/>
      </w:r>
      <w:r>
        <w:fldChar w:fldCharType="begin"/>
      </w:r>
      <w:r>
        <w:instrText xml:space="preserve"> PAGEREF _Toc22298 \h </w:instrText>
      </w:r>
      <w:r>
        <w:fldChar w:fldCharType="separate"/>
      </w:r>
      <w:r>
        <w:t>44</w:t>
      </w:r>
      <w:r>
        <w:fldChar w:fldCharType="end"/>
      </w:r>
      <w:r>
        <w:fldChar w:fldCharType="end"/>
      </w:r>
    </w:p>
    <w:p w14:paraId="43CA5FD0">
      <w:pPr>
        <w:pStyle w:val="26"/>
        <w:tabs>
          <w:tab w:val="right" w:leader="dot" w:pos="9332"/>
        </w:tabs>
        <w:ind w:firstLine="400"/>
      </w:pPr>
      <w:r>
        <w:fldChar w:fldCharType="begin"/>
      </w:r>
      <w:r>
        <w:instrText xml:space="preserve"> HYPERLINK \l "_Toc11827" </w:instrText>
      </w:r>
      <w:r>
        <w:fldChar w:fldCharType="separate"/>
      </w:r>
      <w:r>
        <w:rPr>
          <w:rFonts w:hint="eastAsia"/>
        </w:rPr>
        <w:t>3.5 项目验收要求</w:t>
      </w:r>
      <w:r>
        <w:tab/>
      </w:r>
      <w:r>
        <w:fldChar w:fldCharType="begin"/>
      </w:r>
      <w:r>
        <w:instrText xml:space="preserve"> PAGEREF _Toc11827 \h </w:instrText>
      </w:r>
      <w:r>
        <w:fldChar w:fldCharType="separate"/>
      </w:r>
      <w:r>
        <w:t>45</w:t>
      </w:r>
      <w:r>
        <w:fldChar w:fldCharType="end"/>
      </w:r>
      <w:r>
        <w:fldChar w:fldCharType="end"/>
      </w:r>
    </w:p>
    <w:p w14:paraId="45CA7EBC">
      <w:pPr>
        <w:pStyle w:val="26"/>
        <w:tabs>
          <w:tab w:val="right" w:leader="dot" w:pos="9332"/>
        </w:tabs>
        <w:ind w:firstLine="400"/>
      </w:pPr>
      <w:r>
        <w:fldChar w:fldCharType="begin"/>
      </w:r>
      <w:r>
        <w:instrText xml:space="preserve"> HYPERLINK \l "_Toc8411" </w:instrText>
      </w:r>
      <w:r>
        <w:fldChar w:fldCharType="separate"/>
      </w:r>
      <w:r>
        <w:rPr>
          <w:rFonts w:hint="eastAsia"/>
        </w:rPr>
        <w:t>3.6 保修和售后服务要求</w:t>
      </w:r>
      <w:r>
        <w:tab/>
      </w:r>
      <w:r>
        <w:fldChar w:fldCharType="begin"/>
      </w:r>
      <w:r>
        <w:instrText xml:space="preserve"> PAGEREF _Toc8411 \h </w:instrText>
      </w:r>
      <w:r>
        <w:fldChar w:fldCharType="separate"/>
      </w:r>
      <w:r>
        <w:t>46</w:t>
      </w:r>
      <w:r>
        <w:fldChar w:fldCharType="end"/>
      </w:r>
      <w:r>
        <w:fldChar w:fldCharType="end"/>
      </w:r>
    </w:p>
    <w:p w14:paraId="046CD9C7">
      <w:pPr>
        <w:pStyle w:val="26"/>
        <w:tabs>
          <w:tab w:val="right" w:leader="dot" w:pos="9332"/>
        </w:tabs>
        <w:ind w:firstLine="400"/>
      </w:pPr>
      <w:r>
        <w:fldChar w:fldCharType="begin"/>
      </w:r>
      <w:r>
        <w:instrText xml:space="preserve"> HYPERLINK \l "_Toc28543" </w:instrText>
      </w:r>
      <w:r>
        <w:fldChar w:fldCharType="separate"/>
      </w:r>
      <w:r>
        <w:rPr>
          <w:rFonts w:hint="eastAsia"/>
        </w:rPr>
        <w:t>3.7 人员培训要求</w:t>
      </w:r>
      <w:r>
        <w:tab/>
      </w:r>
      <w:r>
        <w:fldChar w:fldCharType="begin"/>
      </w:r>
      <w:r>
        <w:instrText xml:space="preserve"> PAGEREF _Toc28543 \h </w:instrText>
      </w:r>
      <w:r>
        <w:fldChar w:fldCharType="separate"/>
      </w:r>
      <w:r>
        <w:t>47</w:t>
      </w:r>
      <w:r>
        <w:fldChar w:fldCharType="end"/>
      </w:r>
      <w:r>
        <w:fldChar w:fldCharType="end"/>
      </w:r>
    </w:p>
    <w:p w14:paraId="5EEB54D9">
      <w:pPr>
        <w:pStyle w:val="26"/>
        <w:tabs>
          <w:tab w:val="right" w:leader="dot" w:pos="9332"/>
        </w:tabs>
        <w:ind w:firstLine="400"/>
      </w:pPr>
      <w:r>
        <w:fldChar w:fldCharType="begin"/>
      </w:r>
      <w:r>
        <w:instrText xml:space="preserve"> HYPERLINK \l "_Toc9322" </w:instrText>
      </w:r>
      <w:r>
        <w:fldChar w:fldCharType="separate"/>
      </w:r>
      <w:r>
        <w:rPr>
          <w:rFonts w:hint="eastAsia"/>
        </w:rPr>
        <w:t>3.8 项目建设进度要求</w:t>
      </w:r>
      <w:r>
        <w:tab/>
      </w:r>
      <w:r>
        <w:fldChar w:fldCharType="begin"/>
      </w:r>
      <w:r>
        <w:instrText xml:space="preserve"> PAGEREF _Toc9322 \h </w:instrText>
      </w:r>
      <w:r>
        <w:fldChar w:fldCharType="separate"/>
      </w:r>
      <w:r>
        <w:t>47</w:t>
      </w:r>
      <w:r>
        <w:fldChar w:fldCharType="end"/>
      </w:r>
      <w:r>
        <w:fldChar w:fldCharType="end"/>
      </w:r>
    </w:p>
    <w:p w14:paraId="0522F375">
      <w:pPr>
        <w:ind w:firstLine="560"/>
        <w:sectPr>
          <w:headerReference r:id="rId7" w:type="first"/>
          <w:footerReference r:id="rId10" w:type="first"/>
          <w:headerReference r:id="rId5" w:type="default"/>
          <w:footerReference r:id="rId8" w:type="default"/>
          <w:headerReference r:id="rId6" w:type="even"/>
          <w:footerReference r:id="rId9" w:type="even"/>
          <w:pgSz w:w="11906" w:h="16838"/>
          <w:pgMar w:top="1440" w:right="1287" w:bottom="1440" w:left="1287" w:header="737" w:footer="992" w:gutter="0"/>
          <w:pgNumType w:fmt="upperRoman" w:start="1"/>
          <w:cols w:space="425" w:num="1"/>
          <w:titlePg/>
          <w:docGrid w:linePitch="381" w:charSpace="0"/>
        </w:sectPr>
      </w:pPr>
      <w:r>
        <w:fldChar w:fldCharType="end"/>
      </w:r>
    </w:p>
    <w:p w14:paraId="28E29530">
      <w:pPr>
        <w:pStyle w:val="2"/>
        <w:ind w:left="0"/>
      </w:pPr>
      <w:bookmarkStart w:id="0" w:name="_Toc173747565"/>
      <w:bookmarkStart w:id="1" w:name="_Toc6971"/>
      <w:bookmarkStart w:id="2" w:name="_Toc15949"/>
      <w:bookmarkStart w:id="3" w:name="_Toc11396"/>
      <w:bookmarkStart w:id="4" w:name="_Toc1083"/>
      <w:bookmarkStart w:id="5" w:name="_Toc955"/>
      <w:r>
        <w:rPr>
          <w:rFonts w:hint="eastAsia"/>
        </w:rPr>
        <w:t>项目概述</w:t>
      </w:r>
      <w:bookmarkEnd w:id="0"/>
      <w:bookmarkEnd w:id="1"/>
      <w:bookmarkEnd w:id="2"/>
      <w:bookmarkEnd w:id="3"/>
      <w:bookmarkEnd w:id="4"/>
      <w:bookmarkEnd w:id="5"/>
    </w:p>
    <w:p w14:paraId="1782296F">
      <w:pPr>
        <w:pStyle w:val="3"/>
      </w:pPr>
      <w:bookmarkStart w:id="6" w:name="_Toc16714"/>
      <w:bookmarkStart w:id="7" w:name="_Toc11127"/>
      <w:bookmarkStart w:id="8" w:name="_Toc26859"/>
      <w:bookmarkStart w:id="9" w:name="_Toc13751"/>
      <w:bookmarkStart w:id="10" w:name="_Toc14565"/>
      <w:bookmarkStart w:id="11" w:name="_Toc173747566"/>
      <w:r>
        <w:rPr>
          <w:rFonts w:hint="eastAsia"/>
        </w:rPr>
        <w:t>项目预算</w:t>
      </w:r>
      <w:bookmarkEnd w:id="6"/>
      <w:bookmarkEnd w:id="7"/>
      <w:bookmarkEnd w:id="8"/>
      <w:bookmarkEnd w:id="9"/>
      <w:bookmarkEnd w:id="10"/>
      <w:bookmarkEnd w:id="11"/>
    </w:p>
    <w:p w14:paraId="777C3660">
      <w:pPr>
        <w:ind w:firstLine="560"/>
        <w:rPr>
          <w:rFonts w:ascii="宋体" w:hAnsi="宋体"/>
          <w:szCs w:val="24"/>
        </w:rPr>
      </w:pPr>
      <w:r>
        <w:rPr>
          <w:rFonts w:ascii="宋体" w:hAnsi="宋体"/>
          <w:szCs w:val="24"/>
        </w:rPr>
        <w:t>项目预算：</w:t>
      </w:r>
      <w:r>
        <w:rPr>
          <w:rFonts w:hint="eastAsia" w:ascii="宋体" w:hAnsi="宋体"/>
          <w:szCs w:val="24"/>
          <w:lang w:val="en-US" w:eastAsia="zh-CN"/>
        </w:rPr>
        <w:t>200.23</w:t>
      </w:r>
      <w:r>
        <w:rPr>
          <w:rFonts w:ascii="宋体" w:hAnsi="宋体"/>
          <w:szCs w:val="24"/>
        </w:rPr>
        <w:t>万元</w:t>
      </w:r>
      <w:r>
        <w:rPr>
          <w:rFonts w:hint="eastAsia" w:ascii="宋体" w:hAnsi="宋体"/>
          <w:szCs w:val="24"/>
        </w:rPr>
        <w:t>，</w:t>
      </w:r>
      <w:r>
        <w:rPr>
          <w:rFonts w:ascii="宋体" w:hAnsi="宋体"/>
          <w:szCs w:val="24"/>
        </w:rPr>
        <w:t>最高限价：</w:t>
      </w:r>
      <w:r>
        <w:rPr>
          <w:rFonts w:hint="eastAsia" w:ascii="宋体" w:hAnsi="宋体"/>
          <w:szCs w:val="24"/>
          <w:lang w:val="en-US" w:eastAsia="zh-CN"/>
        </w:rPr>
        <w:t>200.23</w:t>
      </w:r>
      <w:r>
        <w:rPr>
          <w:rFonts w:ascii="宋体" w:hAnsi="宋体"/>
          <w:szCs w:val="24"/>
        </w:rPr>
        <w:t>万元</w:t>
      </w:r>
      <w:r>
        <w:rPr>
          <w:rFonts w:hint="eastAsia" w:ascii="宋体" w:hAnsi="宋体"/>
          <w:szCs w:val="24"/>
        </w:rPr>
        <w:t>。</w:t>
      </w:r>
    </w:p>
    <w:p w14:paraId="733F03C6">
      <w:pPr>
        <w:pStyle w:val="3"/>
      </w:pPr>
      <w:bookmarkStart w:id="12" w:name="_Toc16501"/>
      <w:bookmarkStart w:id="13" w:name="_Toc173747567"/>
      <w:bookmarkStart w:id="14" w:name="_Toc26781"/>
      <w:bookmarkStart w:id="15" w:name="_Toc11893"/>
      <w:bookmarkStart w:id="16" w:name="_Toc8892"/>
      <w:bookmarkStart w:id="17" w:name="_Toc23538"/>
      <w:r>
        <w:rPr>
          <w:rFonts w:hint="eastAsia"/>
        </w:rPr>
        <w:t>建设背景</w:t>
      </w:r>
      <w:bookmarkEnd w:id="12"/>
      <w:bookmarkEnd w:id="13"/>
      <w:bookmarkEnd w:id="14"/>
      <w:bookmarkEnd w:id="15"/>
      <w:bookmarkEnd w:id="16"/>
      <w:bookmarkEnd w:id="17"/>
    </w:p>
    <w:p w14:paraId="5380A95B">
      <w:pPr>
        <w:ind w:firstLine="560"/>
        <w:rPr>
          <w:rFonts w:ascii="宋体" w:hAnsi="宋体"/>
          <w:szCs w:val="24"/>
        </w:rPr>
      </w:pPr>
      <w:r>
        <w:rPr>
          <w:rFonts w:hint="eastAsia" w:ascii="宋体" w:hAnsi="宋体"/>
          <w:szCs w:val="24"/>
        </w:rPr>
        <w:t>2023年1月，国家疾控局综合司印发《加快建设完善省统筹区域传染病监测预警与应急指挥信息平台实施方案》（国疾控综规财函〔2023〕18号），要求建立以疾控机构为支撑，以国家级传染病监测预警与应急指挥信息平台为主体，各省统筹区域传染病监测预警与应急指挥信息平台共建、共治、共享，整合现有传染病监测和应急相关信息系统，建立“全国一网统管、平台两级建设，数据统一采集、业务分级应用”的一体化省统筹区域平台。</w:t>
      </w:r>
    </w:p>
    <w:p w14:paraId="09EDED97">
      <w:pPr>
        <w:ind w:firstLine="560"/>
        <w:rPr>
          <w:rFonts w:ascii="宋体" w:hAnsi="宋体"/>
          <w:szCs w:val="24"/>
        </w:rPr>
      </w:pPr>
      <w:r>
        <w:rPr>
          <w:rFonts w:hint="eastAsia" w:ascii="宋体" w:hAnsi="宋体"/>
          <w:szCs w:val="24"/>
        </w:rPr>
        <w:t>通过省统筹区域平台建设促进建立省统筹区域数据高效融合、业务横向协同、纵向联动的工作机制，初步实现传染病疫情报告、病情信息报送及病原学实验室检测全流程的“医防研”信息协同；基本实现已有传染病相关监测系统集成和数据融合，应急响应处置结果与信息反馈形成工作闭环，初步实现“监测预警一张图”和“应急指挥一张图”的工作目标。到2025年末，建设完善省统筹区域传染病监测预警体系及应急指挥体系，省统筹区域平台建设完成率达100%，以县（区）为单位的区域应用覆盖率达85%，监测业务指标覆盖率达95%，数据集约化、智能化防控处置和决策支持能力显著提高，工作效率明显提升。一体化突发公共卫生应急管理服务与指挥调度体系初步形成，传染病疫情防控信息化成本显著降低。省统筹</w:t>
      </w:r>
    </w:p>
    <w:p w14:paraId="07C0720E">
      <w:pPr>
        <w:ind w:firstLine="560"/>
        <w:rPr>
          <w:rFonts w:ascii="宋体" w:hAnsi="宋体"/>
          <w:szCs w:val="24"/>
        </w:rPr>
      </w:pPr>
      <w:r>
        <w:rPr>
          <w:rFonts w:hint="eastAsia" w:ascii="宋体" w:hAnsi="宋体"/>
          <w:szCs w:val="24"/>
        </w:rPr>
        <w:t>实现辖区内多部门涉疫数据共享与应用，常态化、智慧化传染病多点触发监测预警与综合应急指挥工作新业态基本形成，网络安全保障能力稳步提升。</w:t>
      </w:r>
    </w:p>
    <w:p w14:paraId="7CE43F66">
      <w:pPr>
        <w:ind w:firstLine="560"/>
        <w:rPr>
          <w:rFonts w:ascii="宋体" w:hAnsi="宋体"/>
          <w:szCs w:val="24"/>
        </w:rPr>
      </w:pPr>
      <w:r>
        <w:rPr>
          <w:rFonts w:hint="eastAsia" w:ascii="宋体" w:hAnsi="宋体"/>
          <w:szCs w:val="24"/>
        </w:rPr>
        <w:t>2023年9月，国家疾控局综合司印发《关于印发监测预警与应急指挥能力提升项目工作任务清单的函》（国疾控综规财函〔2023〕244号），对省统筹区域传染病监测预警与应急指挥信息平台项目建设工作任务清单进行明确，并要求成立项目工作专班组负责推进项目建设。</w:t>
      </w:r>
    </w:p>
    <w:p w14:paraId="5B6134B9">
      <w:pPr>
        <w:ind w:firstLine="560"/>
        <w:rPr>
          <w:rFonts w:ascii="宋体" w:hAnsi="宋体"/>
          <w:szCs w:val="24"/>
        </w:rPr>
      </w:pPr>
      <w:r>
        <w:rPr>
          <w:rFonts w:hint="eastAsia" w:ascii="宋体" w:hAnsi="宋体"/>
          <w:szCs w:val="24"/>
        </w:rPr>
        <w:t>2023年10月，青海省人民政府办公厅下发《关于印发青海省疾病预防控制能力三年提升行动方案（2023—2025年）的通知》（青政办函〔2023〕146号），要求全面推进青海省、市（州）、县（区）三级现代化疾病预防控制体系建设，依托青海省全民健康信息平台，提升疾控信息化水平，健全完善传染病疫情监测、风险评估和预警制度，开展符合国家要求且具备青海省特点的传染病多点监测多渠道预警疫情防控体系建设。建立和完善以“医防融合”为宗旨，医院信息管理系统为重点，“多点触发多部门监测预警”为目标的传染病监测预警与应急指挥信息平台，加强疾控机构实验室信息管理系统监测应用覆盖和联动能力建设，进一步提升传染病监测预警的科学性、广泛性和灵敏性。</w:t>
      </w:r>
    </w:p>
    <w:p w14:paraId="3B308309">
      <w:pPr>
        <w:ind w:firstLine="560"/>
        <w:rPr>
          <w:rFonts w:ascii="宋体" w:hAnsi="宋体"/>
          <w:szCs w:val="24"/>
        </w:rPr>
      </w:pPr>
      <w:r>
        <w:rPr>
          <w:rFonts w:hint="eastAsia" w:ascii="宋体" w:hAnsi="宋体"/>
          <w:szCs w:val="24"/>
        </w:rPr>
        <w:t>根据国家疾控局综合司关于印发《加快建设完善省统筹区域传染病监测预警与应急指挥信息平台实施方案》的通知（国疾控综规财函〔2023〕18号）以及《财政部国家疾控局关于下达2023年医疗服务与保障能力提升（医疗卫生机构能力建设、卫生健康人才培养）补助资金预算的通知》（财社〔2023〕104号）文件要求，经充分调研结合本省实际，青海省疾病预防控制局联合青海省卫生健康委于2023年12月联合制定印发《青海省加快建设完善省统筹区域传染病监测预警与应急指挥信息平台实施方案》（青疾控〔2023〕6号），组织开展项目建设工作。</w:t>
      </w:r>
    </w:p>
    <w:p w14:paraId="4F1FC457">
      <w:pPr>
        <w:ind w:firstLine="0" w:firstLineChars="0"/>
      </w:pPr>
      <w:r>
        <w:rPr>
          <w:rFonts w:hint="eastAsia" w:ascii="宋体" w:hAnsi="宋体"/>
          <w:szCs w:val="24"/>
        </w:rPr>
        <w:t>本项目作为《青海省传染病监测预警与应急指挥能力提升（业务应用系统）项目》的基础支撑能力补充，其建设背景与主体项目高度一致。两个项目均是根据国家疾控局下发的实施方案文件（国疾控综规财函〔2023〕18号）以及青海省疾控局的统一部署和指导下，致力开展省级统筹区域传染病监测预警与应急指挥信息平台的建设。通过项目的实施，将进一步提升青海省在传染病防控领域的信息化水平，增强应对突发公共卫生事件的能力，确保人民群众的生命安全和身体健康。</w:t>
      </w:r>
    </w:p>
    <w:p w14:paraId="10BC0FCE">
      <w:pPr>
        <w:pStyle w:val="3"/>
      </w:pPr>
      <w:bookmarkStart w:id="18" w:name="_Toc29556"/>
      <w:bookmarkStart w:id="19" w:name="_Toc14429"/>
      <w:bookmarkStart w:id="20" w:name="_Toc173747568"/>
      <w:bookmarkStart w:id="21" w:name="_Toc9658"/>
      <w:bookmarkStart w:id="22" w:name="_Toc21560"/>
      <w:bookmarkStart w:id="23" w:name="_Toc25633"/>
      <w:r>
        <w:rPr>
          <w:rFonts w:hint="eastAsia"/>
        </w:rPr>
        <w:t>建设目标</w:t>
      </w:r>
      <w:bookmarkEnd w:id="18"/>
      <w:bookmarkEnd w:id="19"/>
      <w:bookmarkEnd w:id="20"/>
      <w:bookmarkEnd w:id="21"/>
      <w:bookmarkEnd w:id="22"/>
      <w:bookmarkEnd w:id="23"/>
    </w:p>
    <w:p w14:paraId="19B70F48">
      <w:pPr>
        <w:ind w:firstLine="568"/>
      </w:pPr>
      <w:r>
        <w:rPr>
          <w:rFonts w:cs="仿宋"/>
          <w:spacing w:val="2"/>
          <w:szCs w:val="28"/>
        </w:rPr>
        <w:t>基于青海省现有疾控体系，建设青海省传染病监测预警与应急指挥能力提升基础支撑系统，通过数据备份与系统安全建设、青海省免疫规划信息系统升级、电子接种证管理系统、实验室管理信息系统、协同办公系统、视频会商系统、综合运维管理系统等基础支撑系统建设</w:t>
      </w:r>
      <w:r>
        <w:rPr>
          <w:rFonts w:hint="eastAsia" w:cs="仿宋"/>
          <w:spacing w:val="2"/>
          <w:szCs w:val="28"/>
        </w:rPr>
        <w:t>，</w:t>
      </w:r>
      <w:r>
        <w:rPr>
          <w:rFonts w:cs="仿宋"/>
          <w:spacing w:val="2"/>
          <w:szCs w:val="28"/>
        </w:rPr>
        <w:t>以及</w:t>
      </w:r>
      <w:r>
        <w:rPr>
          <w:rFonts w:hint="eastAsia" w:cs="仿宋"/>
          <w:spacing w:val="2"/>
          <w:szCs w:val="28"/>
        </w:rPr>
        <w:t>在全省105家医院部署国家传染病智能监测预警前置软件，实现前置软件与省级传染病监测预警与应急指挥平台无缝对接，完成按照国家疾控局要求从前置软件采集疾控相关电子病历和电子疾病档案标准化数据</w:t>
      </w:r>
      <w:r>
        <w:rPr>
          <w:rFonts w:cs="仿宋"/>
          <w:spacing w:val="2"/>
          <w:szCs w:val="28"/>
        </w:rPr>
        <w:t>，全面支撑和保障青海省传染病监测预警与应急指挥能力提升业务应用系统建设，提升青海省传染病监测预警与应急指挥业务信息化水平，提高工作效率和决策能力，为人民群众提供更加优质、高效、便捷的医</w:t>
      </w:r>
      <w:r>
        <w:rPr>
          <w:rFonts w:cs="仿宋"/>
          <w:spacing w:val="-3"/>
          <w:szCs w:val="28"/>
        </w:rPr>
        <w:t>疗卫生服务</w:t>
      </w:r>
      <w:r>
        <w:rPr>
          <w:rFonts w:hint="eastAsia"/>
        </w:rPr>
        <w:t>。</w:t>
      </w:r>
    </w:p>
    <w:p w14:paraId="1ED1EE89">
      <w:pPr>
        <w:pStyle w:val="3"/>
      </w:pPr>
      <w:bookmarkStart w:id="24" w:name="_Toc173747569"/>
      <w:bookmarkStart w:id="25" w:name="_Toc7200"/>
      <w:bookmarkStart w:id="26" w:name="_Toc6114"/>
      <w:bookmarkStart w:id="27" w:name="_Toc30155"/>
      <w:bookmarkStart w:id="28" w:name="_Toc14655"/>
      <w:bookmarkStart w:id="29" w:name="_Toc30808"/>
      <w:r>
        <w:rPr>
          <w:rFonts w:hint="eastAsia"/>
        </w:rPr>
        <w:t>建设规模</w:t>
      </w:r>
      <w:bookmarkEnd w:id="24"/>
      <w:bookmarkEnd w:id="25"/>
      <w:bookmarkEnd w:id="26"/>
      <w:bookmarkEnd w:id="27"/>
      <w:bookmarkEnd w:id="28"/>
      <w:bookmarkEnd w:id="29"/>
    </w:p>
    <w:p w14:paraId="76B8CC24">
      <w:pPr>
        <w:ind w:firstLine="560"/>
      </w:pPr>
      <w:bookmarkStart w:id="30" w:name="_Toc26084"/>
      <w:bookmarkStart w:id="31" w:name="_Toc2864"/>
      <w:r>
        <w:rPr>
          <w:rFonts w:hint="eastAsia"/>
        </w:rPr>
        <w:t>本项目依托青海省电子政务外网、省政务云平台和青海省卫生信息专网，建设覆盖省、市（州）、县（区）三级疾病预防控制局、54家疾病预防控制中心、105家二级及以上公立医疗卫生机构，以及具备接入条件的大学、第三方检测机构病原实验室，对接海关、教育等行业监测数据的青海省传染病监测预警与应急指挥能力提升业务应用系统。青海省传染病监测预警与应急指挥能力提升业务应用系统整体建成后，信息系统网络安全等级保护达到等保三级安全防护要求。</w:t>
      </w:r>
    </w:p>
    <w:bookmarkEnd w:id="30"/>
    <w:bookmarkEnd w:id="31"/>
    <w:p w14:paraId="2A7C8122">
      <w:pPr>
        <w:pStyle w:val="3"/>
      </w:pPr>
      <w:bookmarkStart w:id="32" w:name="_Toc25146"/>
      <w:bookmarkStart w:id="33" w:name="_Toc6885"/>
      <w:bookmarkStart w:id="34" w:name="_Toc173747570"/>
      <w:bookmarkStart w:id="35" w:name="_Toc27167"/>
      <w:bookmarkStart w:id="36" w:name="_Toc30792"/>
      <w:bookmarkStart w:id="37" w:name="_Toc1759"/>
      <w:r>
        <w:rPr>
          <w:rFonts w:hint="eastAsia"/>
        </w:rPr>
        <w:t>建设内容</w:t>
      </w:r>
      <w:bookmarkEnd w:id="32"/>
      <w:bookmarkEnd w:id="33"/>
      <w:bookmarkEnd w:id="34"/>
      <w:bookmarkEnd w:id="35"/>
      <w:bookmarkEnd w:id="36"/>
      <w:bookmarkEnd w:id="37"/>
    </w:p>
    <w:p w14:paraId="0572B92A">
      <w:pPr>
        <w:pStyle w:val="38"/>
        <w:ind w:firstLine="560"/>
      </w:pPr>
      <w:r>
        <w:rPr>
          <w:rFonts w:hint="eastAsia"/>
        </w:rPr>
        <w:t>实验室信息管理系统是以实验室检测管理为核心，通过节点配置，实现实验室检测工作从开始到完成，全流程不同业务场景的作业管理。收集、处理、分析、报告和保存来自检测机构所产生的数据和信息，提高对各项检测数据分析的及时性、完整性、准确性，帮助检测机构实现更好实现信息化管理条件，整体提升检测机构管理能力、实验室检测能力。实验室信息管理系统需要与省统筹平台的传染病病原监测信息系统进行集成，需要承诺按照省统筹平台对病原监测标准要求提供数据。</w:t>
      </w:r>
    </w:p>
    <w:p w14:paraId="1D36427F">
      <w:pPr>
        <w:pStyle w:val="38"/>
        <w:ind w:firstLine="560"/>
        <w:rPr>
          <w:lang w:bidi="en-US"/>
        </w:rPr>
      </w:pPr>
      <w:r>
        <w:rPr>
          <w:rFonts w:hint="eastAsia"/>
        </w:rPr>
        <w:t>实验室信息管理系统主要包括检测业务流程管理、资源管理、体系管理、统计分析模块。实现实验室全流程的信息化管理，帮助实验室提高管理效率、保证检测质量、降低成本，从而更好地服务检测机构开展实验检测工作</w:t>
      </w:r>
      <w:r>
        <w:rPr>
          <w:rFonts w:hint="eastAsia"/>
          <w:lang w:bidi="en-US"/>
        </w:rPr>
        <w:t>。</w:t>
      </w:r>
    </w:p>
    <w:p w14:paraId="45A1CB7E">
      <w:pPr>
        <w:ind w:firstLine="560"/>
      </w:pPr>
    </w:p>
    <w:p w14:paraId="6B0873F1">
      <w:pPr>
        <w:pStyle w:val="2"/>
      </w:pPr>
      <w:bookmarkStart w:id="38" w:name="_Toc12124"/>
      <w:bookmarkStart w:id="39" w:name="_Toc173747571"/>
      <w:bookmarkStart w:id="40" w:name="_Toc53"/>
      <w:bookmarkStart w:id="41" w:name="_Toc17750"/>
      <w:bookmarkStart w:id="42" w:name="_Toc31158"/>
      <w:bookmarkStart w:id="43" w:name="_Toc18607"/>
      <w:r>
        <w:rPr>
          <w:rFonts w:hint="eastAsia"/>
        </w:rPr>
        <w:t>技术要求</w:t>
      </w:r>
      <w:bookmarkEnd w:id="38"/>
      <w:bookmarkEnd w:id="39"/>
      <w:bookmarkEnd w:id="40"/>
      <w:bookmarkEnd w:id="41"/>
      <w:bookmarkEnd w:id="42"/>
      <w:bookmarkEnd w:id="43"/>
    </w:p>
    <w:p w14:paraId="3E54D638">
      <w:pPr>
        <w:pStyle w:val="3"/>
      </w:pPr>
      <w:bookmarkStart w:id="44" w:name="_Toc24167"/>
      <w:bookmarkStart w:id="45" w:name="_Toc30801"/>
      <w:bookmarkStart w:id="46" w:name="_Toc2939"/>
      <w:bookmarkStart w:id="47" w:name="_Toc10870"/>
      <w:bookmarkStart w:id="48" w:name="_Toc173747572"/>
      <w:bookmarkStart w:id="49" w:name="_Toc20701"/>
      <w:r>
        <w:rPr>
          <w:rFonts w:hint="eastAsia"/>
        </w:rPr>
        <w:t>总体技术要求</w:t>
      </w:r>
      <w:bookmarkEnd w:id="44"/>
      <w:bookmarkEnd w:id="45"/>
      <w:bookmarkEnd w:id="46"/>
      <w:bookmarkEnd w:id="47"/>
    </w:p>
    <w:p w14:paraId="57AAEAF3">
      <w:pPr>
        <w:pStyle w:val="4"/>
      </w:pPr>
      <w:bookmarkStart w:id="50" w:name="_Toc13658"/>
      <w:bookmarkStart w:id="51" w:name="_Toc25782"/>
      <w:bookmarkStart w:id="52" w:name="_Toc27354"/>
      <w:bookmarkStart w:id="53" w:name="_Toc25166"/>
      <w:r>
        <w:rPr>
          <w:rFonts w:hint="eastAsia"/>
        </w:rPr>
        <w:t>总体技术路线要求</w:t>
      </w:r>
      <w:bookmarkEnd w:id="50"/>
      <w:bookmarkEnd w:id="51"/>
      <w:bookmarkEnd w:id="52"/>
      <w:bookmarkEnd w:id="53"/>
    </w:p>
    <w:p w14:paraId="5304467D">
      <w:pPr>
        <w:ind w:firstLine="560"/>
      </w:pPr>
      <w:r>
        <w:rPr>
          <w:rFonts w:hint="eastAsia"/>
        </w:rPr>
        <w:t>本项目技术架构遵循J2EE规范，采用J2EEB/S结构模式，采用微服务架构开发构建，使每个微服务独立部署，开发人员无需协调对服务升级或更改的部署，这些更改可以在测试通过后立即部署，微服务架构使得每个服务都可独立扩展。</w:t>
      </w:r>
    </w:p>
    <w:p w14:paraId="66111DEC">
      <w:pPr>
        <w:pStyle w:val="4"/>
      </w:pPr>
      <w:bookmarkStart w:id="54" w:name="_Toc4"/>
      <w:bookmarkStart w:id="55" w:name="_Toc18849"/>
      <w:bookmarkStart w:id="56" w:name="_Toc10346"/>
      <w:bookmarkStart w:id="57" w:name="_Toc24819"/>
      <w:r>
        <w:rPr>
          <w:rFonts w:hint="eastAsia"/>
        </w:rPr>
        <w:t>总体安全要求</w:t>
      </w:r>
      <w:bookmarkEnd w:id="54"/>
      <w:bookmarkEnd w:id="55"/>
      <w:bookmarkEnd w:id="56"/>
      <w:bookmarkEnd w:id="57"/>
    </w:p>
    <w:p w14:paraId="39B5D1E2">
      <w:pPr>
        <w:ind w:firstLine="560"/>
      </w:pPr>
      <w:r>
        <w:rPr>
          <w:rFonts w:hint="eastAsia"/>
        </w:rPr>
        <w:t>▲</w:t>
      </w:r>
      <w:r>
        <w:t>疾控数据中心的数据是</w:t>
      </w:r>
      <w:r>
        <w:rPr>
          <w:rFonts w:hint="eastAsia"/>
        </w:rPr>
        <w:t>公共</w:t>
      </w:r>
      <w:r>
        <w:t>卫生</w:t>
      </w:r>
      <w:r>
        <w:rPr>
          <w:rFonts w:hint="eastAsia"/>
        </w:rPr>
        <w:t>安全</w:t>
      </w:r>
      <w:r>
        <w:t>应用关键性数据，必须保证数据的安全和隐私，需提供数据安全的保障方案。系统的建设符合国家安全等级保护三级要求，提供符合国家等保三</w:t>
      </w:r>
      <w:r>
        <w:rPr>
          <w:rFonts w:hint="eastAsia"/>
        </w:rPr>
        <w:t>级</w:t>
      </w:r>
      <w:r>
        <w:t>要求的数据安全管理</w:t>
      </w:r>
      <w:r>
        <w:rPr>
          <w:rFonts w:hint="eastAsia"/>
        </w:rPr>
        <w:t>，涵盖应用安全、移动端安全、密码应用安全、安全管理制度等</w:t>
      </w:r>
      <w:r>
        <w:t>。系统权限设计按照三权分立原则进行设计，并支持系统分级授权、分级管理；系统应具备用户身份标识唯一性和鉴别信息复杂度检查功能，并对暴力破解用户登录有安全管控策略。</w:t>
      </w:r>
      <w:r>
        <w:rPr>
          <w:rFonts w:hint="eastAsia"/>
        </w:rPr>
        <w:t>（需提供具有所实施的疾控中心相关平台项目通过三级等保测评的证书的扫描件或影印件证明并加盖制造商公章）。</w:t>
      </w:r>
    </w:p>
    <w:p w14:paraId="0F419B34">
      <w:pPr>
        <w:ind w:firstLine="560"/>
      </w:pPr>
      <w:r>
        <w:rPr>
          <w:rFonts w:hint="eastAsia"/>
        </w:rPr>
        <w:t>系统建设应确保数据传输过程中敏感信息的安全性和完整性，保护敏感数据在使用、传输过程中高度的强壮性、保密性、完整性和不可抵赖性。</w:t>
      </w:r>
    </w:p>
    <w:p w14:paraId="62EBD408">
      <w:pPr>
        <w:ind w:firstLine="560"/>
      </w:pPr>
      <w:r>
        <w:rPr>
          <w:rFonts w:hint="eastAsia"/>
        </w:rPr>
        <w:t>系统的隐私与权限管理，隐私数据的管理对涉及疾控业务的管理极为重要，需要提供隐私与权限管理方案。</w:t>
      </w:r>
    </w:p>
    <w:p w14:paraId="0C323550">
      <w:pPr>
        <w:pStyle w:val="4"/>
      </w:pPr>
      <w:bookmarkStart w:id="58" w:name="_Toc26266"/>
      <w:bookmarkStart w:id="59" w:name="_Toc9517"/>
      <w:bookmarkStart w:id="60" w:name="_Toc20386"/>
      <w:bookmarkStart w:id="61" w:name="_Toc6675"/>
      <w:r>
        <w:rPr>
          <w:rFonts w:hint="eastAsia"/>
        </w:rPr>
        <w:t>总体兼容先要求</w:t>
      </w:r>
      <w:bookmarkEnd w:id="58"/>
      <w:bookmarkEnd w:id="59"/>
      <w:bookmarkEnd w:id="60"/>
      <w:bookmarkEnd w:id="61"/>
    </w:p>
    <w:p w14:paraId="7D3401F2">
      <w:pPr>
        <w:ind w:firstLine="560" w:firstLineChars="0"/>
      </w:pPr>
      <w:r>
        <w:rPr>
          <w:rFonts w:hint="eastAsia"/>
        </w:rPr>
        <w:t>▲1、系统建设考虑兼容国产技术架构和相关产品，能够适配国产主流基础软硬件，覆盖芯片、整机、操作系统、数据库、中间件等核心模块。（需提供具有国产化适配国产化操作系统和数据库的兼容性认证证书的扫描件或影印件证明并加盖制造商公章）</w:t>
      </w:r>
    </w:p>
    <w:p w14:paraId="4F3B907B">
      <w:pPr>
        <w:ind w:firstLine="560" w:firstLineChars="0"/>
        <w:rPr>
          <w:highlight w:val="none"/>
        </w:rPr>
      </w:pPr>
      <w:r>
        <w:rPr>
          <w:rFonts w:hint="eastAsia"/>
          <w:highlight w:val="none"/>
        </w:rPr>
        <w:t>▲2、系统支持信创云的部署，提供成熟的部署方案，所投产品厂商需要提供符合</w:t>
      </w:r>
      <w:r>
        <w:rPr>
          <w:rFonts w:hint="eastAsia"/>
          <w:highlight w:val="none"/>
          <w:lang w:val="en-US" w:eastAsia="zh-CN"/>
        </w:rPr>
        <w:t>或支持</w:t>
      </w:r>
      <w:r>
        <w:rPr>
          <w:rFonts w:hint="eastAsia"/>
          <w:highlight w:val="none"/>
        </w:rPr>
        <w:t>信创云数据管理平台的软件著作权登记证书。（需提供著作权登记证书的扫描件或影印件证明并加盖制造商公章）</w:t>
      </w:r>
    </w:p>
    <w:bookmarkEnd w:id="48"/>
    <w:bookmarkEnd w:id="49"/>
    <w:p w14:paraId="3B22AA5B">
      <w:pPr>
        <w:pStyle w:val="3"/>
      </w:pPr>
      <w:bookmarkStart w:id="62" w:name="_Toc8806"/>
      <w:bookmarkStart w:id="63" w:name="_Toc2399"/>
      <w:bookmarkStart w:id="64" w:name="_Toc173747588"/>
      <w:bookmarkStart w:id="65" w:name="_Toc22606"/>
      <w:bookmarkStart w:id="66" w:name="_Toc10209"/>
      <w:bookmarkStart w:id="67" w:name="_Toc29340"/>
      <w:r>
        <w:rPr>
          <w:rFonts w:ascii="黑体" w:hAnsi="黑体" w:cs="黑体"/>
          <w:spacing w:val="-3"/>
        </w:rPr>
        <w:t>实验室信息管理系统</w:t>
      </w:r>
      <w:bookmarkEnd w:id="62"/>
      <w:bookmarkEnd w:id="63"/>
      <w:bookmarkEnd w:id="64"/>
      <w:bookmarkEnd w:id="65"/>
      <w:bookmarkEnd w:id="66"/>
      <w:bookmarkEnd w:id="67"/>
    </w:p>
    <w:p w14:paraId="3BEE3F93">
      <w:pPr>
        <w:ind w:firstLine="560"/>
      </w:pPr>
      <w:r>
        <w:rPr>
          <w:rFonts w:hint="eastAsia"/>
        </w:rPr>
        <w:t>实验室信息管理系统是以实验室检测管理为核心，通过节点配置，实现实验室检测工作从开始到完成，全流程不同业务场景的作业管理。收集、处理、分析、报告和保存来自检测机构所产生的数据和信息，提高对各项检测数据分析的及时性、完整性、准确性，帮助检测机构实现更好实现信息化管理条件，整体提升检测机构管理能力、实验室检测能力。实验室信息管理系统需要与省统筹平台的传染病病原监测信息系统进行集成，需要承诺按照省统筹平台对病原监测标准要求提供数据。</w:t>
      </w:r>
    </w:p>
    <w:p w14:paraId="3E09AE10">
      <w:pPr>
        <w:pStyle w:val="38"/>
        <w:ind w:firstLine="560"/>
        <w:rPr>
          <w:lang w:bidi="en-US"/>
        </w:rPr>
      </w:pPr>
      <w:r>
        <w:rPr>
          <w:rFonts w:hint="eastAsia"/>
        </w:rPr>
        <w:t>实验室信息管理系统主要包括检测业务流程管理、资源管理、体系管理、统计分析模块。实现实验室全流程的信息化管理，帮助实验室提高管理效率、保证检测质量、降低成本，从而更好地服务检测机构开展实验检测工作</w:t>
      </w:r>
      <w:bookmarkStart w:id="68" w:name="_Toc173747589"/>
      <w:r>
        <w:rPr>
          <w:rFonts w:hint="eastAsia"/>
          <w:lang w:bidi="en-US"/>
        </w:rPr>
        <w:t>。</w:t>
      </w:r>
    </w:p>
    <w:p w14:paraId="1467767B">
      <w:pPr>
        <w:pStyle w:val="4"/>
      </w:pPr>
      <w:bookmarkStart w:id="69" w:name="_Toc12201"/>
      <w:bookmarkStart w:id="70" w:name="_Toc29043"/>
      <w:bookmarkStart w:id="71" w:name="_Toc6386"/>
      <w:bookmarkStart w:id="72" w:name="_Toc6872"/>
      <w:bookmarkStart w:id="73" w:name="_Toc8520"/>
      <w:r>
        <w:rPr>
          <w:rFonts w:ascii="黑体" w:hAnsi="黑体" w:cs="黑体"/>
          <w:spacing w:val="-2"/>
        </w:rPr>
        <w:t>检测业务流程管理</w:t>
      </w:r>
      <w:bookmarkEnd w:id="68"/>
      <w:bookmarkEnd w:id="69"/>
      <w:bookmarkEnd w:id="70"/>
      <w:bookmarkEnd w:id="71"/>
      <w:bookmarkEnd w:id="72"/>
      <w:bookmarkEnd w:id="73"/>
    </w:p>
    <w:p w14:paraId="6038F7EA">
      <w:pPr>
        <w:ind w:firstLine="560"/>
      </w:pPr>
      <w:r>
        <w:rPr>
          <w:rFonts w:hint="eastAsia"/>
        </w:rPr>
        <w:t>新建全省艾滋病管理专病子系统，实现对艾滋病患者的档案管理、病例报告管理、HIV检测管理、抗病毒治疗管理、转诊管理、耐药检测、随访管理以及高危人群的管理等，同时通过移动端实现流调、随访等业务。</w:t>
      </w:r>
    </w:p>
    <w:p w14:paraId="048BC4CC">
      <w:pPr>
        <w:pStyle w:val="5"/>
        <w:tabs>
          <w:tab w:val="left" w:pos="672"/>
          <w:tab w:val="clear" w:pos="912"/>
          <w:tab w:val="clear" w:pos="1080"/>
        </w:tabs>
        <w:rPr>
          <w:rFonts w:ascii="黑体" w:hAnsi="黑体" w:cs="黑体"/>
          <w:spacing w:val="-2"/>
        </w:rPr>
      </w:pPr>
      <w:r>
        <w:rPr>
          <w:rFonts w:ascii="黑体" w:hAnsi="黑体" w:cs="黑体"/>
          <w:spacing w:val="-2"/>
        </w:rPr>
        <w:t>样品受理</w:t>
      </w:r>
    </w:p>
    <w:p w14:paraId="01097219">
      <w:pPr>
        <w:pStyle w:val="6"/>
        <w:tabs>
          <w:tab w:val="left" w:pos="672"/>
          <w:tab w:val="clear" w:pos="912"/>
          <w:tab w:val="clear" w:pos="1080"/>
        </w:tabs>
        <w:rPr>
          <w:rFonts w:ascii="黑体" w:hAnsi="黑体" w:cs="黑体"/>
          <w:spacing w:val="-2"/>
        </w:rPr>
      </w:pPr>
      <w:r>
        <w:rPr>
          <w:rFonts w:ascii="黑体" w:hAnsi="黑体" w:cs="黑体"/>
          <w:spacing w:val="-2"/>
        </w:rPr>
        <w:t>客户委托登记</w:t>
      </w:r>
    </w:p>
    <w:p w14:paraId="626ACE18">
      <w:pPr>
        <w:spacing w:before="327" w:line="352" w:lineRule="auto"/>
        <w:ind w:left="18" w:firstLine="564"/>
        <w:rPr>
          <w:rFonts w:cs="仿宋"/>
          <w:spacing w:val="-6"/>
          <w:szCs w:val="28"/>
        </w:rPr>
      </w:pPr>
      <w:r>
        <w:rPr>
          <w:rFonts w:cs="仿宋"/>
          <w:spacing w:val="1"/>
          <w:szCs w:val="28"/>
        </w:rPr>
        <w:t>当接收到客户检测申请时，支持通过主动登记的方式进行申请信息的填</w:t>
      </w:r>
      <w:r>
        <w:rPr>
          <w:rFonts w:cs="仿宋"/>
          <w:spacing w:val="2"/>
          <w:szCs w:val="28"/>
        </w:rPr>
        <w:t>报，主动登记时点击申请新增按钮，在登记页面填报包括样品名称、样品类</w:t>
      </w:r>
      <w:r>
        <w:rPr>
          <w:rFonts w:cs="仿宋"/>
          <w:szCs w:val="28"/>
        </w:rPr>
        <w:t>型、客户信息、检测项目、样品数量或容量、检测要求、申请日期和其他备</w:t>
      </w:r>
      <w:r>
        <w:rPr>
          <w:rFonts w:cs="仿宋"/>
          <w:spacing w:val="-6"/>
          <w:szCs w:val="28"/>
        </w:rPr>
        <w:t>注等。</w:t>
      </w:r>
    </w:p>
    <w:p w14:paraId="36716495">
      <w:pPr>
        <w:pStyle w:val="6"/>
        <w:tabs>
          <w:tab w:val="left" w:pos="672"/>
          <w:tab w:val="clear" w:pos="912"/>
          <w:tab w:val="clear" w:pos="1080"/>
        </w:tabs>
        <w:rPr>
          <w:rFonts w:ascii="黑体" w:hAnsi="黑体" w:cs="黑体"/>
          <w:spacing w:val="-2"/>
        </w:rPr>
      </w:pPr>
      <w:r>
        <w:rPr>
          <w:rFonts w:ascii="黑体" w:hAnsi="黑体" w:cs="黑体"/>
          <w:spacing w:val="-2"/>
        </w:rPr>
        <w:t>批量信息导入</w:t>
      </w:r>
    </w:p>
    <w:p w14:paraId="372C82B8">
      <w:pPr>
        <w:spacing w:before="327" w:line="352" w:lineRule="auto"/>
        <w:ind w:left="20" w:right="93" w:firstLine="564"/>
        <w:rPr>
          <w:rFonts w:cs="仿宋"/>
          <w:szCs w:val="28"/>
        </w:rPr>
      </w:pPr>
      <w:r>
        <w:rPr>
          <w:rFonts w:cs="仿宋"/>
          <w:spacing w:val="1"/>
          <w:szCs w:val="28"/>
        </w:rPr>
        <w:t>当接收到客户检测申请时，支持将申请信息填写到表格模板中，以信息</w:t>
      </w:r>
      <w:r>
        <w:rPr>
          <w:rFonts w:cs="仿宋"/>
          <w:spacing w:val="2"/>
          <w:szCs w:val="28"/>
        </w:rPr>
        <w:t>导入的方式进行申请信息的批量导入，导入的字段主要包括样品名称、样品</w:t>
      </w:r>
      <w:r>
        <w:rPr>
          <w:rFonts w:cs="仿宋"/>
          <w:szCs w:val="28"/>
        </w:rPr>
        <w:t>类型、客户信息、检测项目、样品数量或容量、检测要求、申请日期和其他</w:t>
      </w:r>
      <w:r>
        <w:rPr>
          <w:rFonts w:cs="仿宋"/>
          <w:spacing w:val="-6"/>
          <w:szCs w:val="28"/>
        </w:rPr>
        <w:t>备注等。</w:t>
      </w:r>
    </w:p>
    <w:p w14:paraId="419F9779">
      <w:pPr>
        <w:pStyle w:val="6"/>
        <w:tabs>
          <w:tab w:val="left" w:pos="672"/>
          <w:tab w:val="clear" w:pos="912"/>
          <w:tab w:val="clear" w:pos="1080"/>
        </w:tabs>
        <w:rPr>
          <w:rFonts w:ascii="黑体" w:hAnsi="黑体" w:cs="黑体"/>
          <w:spacing w:val="-2"/>
        </w:rPr>
      </w:pPr>
      <w:r>
        <w:rPr>
          <w:rFonts w:ascii="黑体" w:hAnsi="黑体" w:cs="黑体"/>
          <w:spacing w:val="-2"/>
        </w:rPr>
        <w:t>委托登记列表</w:t>
      </w:r>
    </w:p>
    <w:p w14:paraId="2282D380">
      <w:pPr>
        <w:spacing w:before="325" w:line="349" w:lineRule="auto"/>
        <w:ind w:left="17" w:right="94" w:firstLine="564"/>
        <w:rPr>
          <w:rFonts w:cs="仿宋"/>
          <w:spacing w:val="-5"/>
          <w:szCs w:val="28"/>
        </w:rPr>
      </w:pPr>
      <w:r>
        <w:rPr>
          <w:rFonts w:cs="仿宋"/>
          <w:spacing w:val="1"/>
          <w:szCs w:val="28"/>
        </w:rPr>
        <w:t>当客户委托检测申请登记完成后，系统支持以列表形式对委托登记信息</w:t>
      </w:r>
      <w:r>
        <w:rPr>
          <w:rFonts w:cs="仿宋"/>
          <w:spacing w:val="2"/>
          <w:szCs w:val="28"/>
        </w:rPr>
        <w:t>进行展示，列表信息包括样品名称、样品类型、客户信息、检测项目、样品</w:t>
      </w:r>
      <w:r>
        <w:rPr>
          <w:rFonts w:cs="仿宋"/>
          <w:spacing w:val="-5"/>
          <w:szCs w:val="28"/>
        </w:rPr>
        <w:t>数量或容量、检测要求、申请日期等。</w:t>
      </w:r>
    </w:p>
    <w:p w14:paraId="0FF8A77A">
      <w:pPr>
        <w:pStyle w:val="6"/>
        <w:tabs>
          <w:tab w:val="left" w:pos="672"/>
          <w:tab w:val="clear" w:pos="912"/>
          <w:tab w:val="clear" w:pos="1080"/>
        </w:tabs>
        <w:rPr>
          <w:rFonts w:ascii="黑体" w:hAnsi="黑体" w:cs="黑体"/>
          <w:spacing w:val="-2"/>
        </w:rPr>
      </w:pPr>
      <w:r>
        <w:rPr>
          <w:rFonts w:ascii="黑体" w:hAnsi="黑体" w:cs="黑体"/>
          <w:spacing w:val="-2"/>
        </w:rPr>
        <w:t>委托合同模板管理</w:t>
      </w:r>
    </w:p>
    <w:p w14:paraId="513D9BDB">
      <w:pPr>
        <w:ind w:firstLine="568"/>
        <w:rPr>
          <w:rFonts w:cs="仿宋"/>
          <w:spacing w:val="-1"/>
          <w:szCs w:val="28"/>
        </w:rPr>
      </w:pPr>
      <w:r>
        <w:rPr>
          <w:rFonts w:cs="仿宋"/>
          <w:spacing w:val="2"/>
          <w:szCs w:val="28"/>
        </w:rPr>
        <w:t>系统根据客户检测登记需要，支持检测委托合同模板进行管理，支持模板新增、修改、删除及导出等业务操作。委托合同模板内容包括客户信息、</w:t>
      </w:r>
      <w:r>
        <w:rPr>
          <w:rFonts w:cs="仿宋"/>
          <w:spacing w:val="-1"/>
          <w:szCs w:val="28"/>
        </w:rPr>
        <w:t>检测项目、样本名称、样本类型、委托日期等</w:t>
      </w:r>
      <w:r>
        <w:rPr>
          <w:rFonts w:hint="eastAsia" w:cs="仿宋"/>
          <w:spacing w:val="-1"/>
          <w:szCs w:val="28"/>
        </w:rPr>
        <w:t>。</w:t>
      </w:r>
    </w:p>
    <w:p w14:paraId="439104AA">
      <w:pPr>
        <w:pStyle w:val="6"/>
        <w:tabs>
          <w:tab w:val="left" w:pos="672"/>
          <w:tab w:val="clear" w:pos="912"/>
          <w:tab w:val="clear" w:pos="1080"/>
        </w:tabs>
      </w:pPr>
      <w:r>
        <w:rPr>
          <w:rFonts w:ascii="黑体" w:hAnsi="黑体" w:cs="黑体"/>
          <w:spacing w:val="-2"/>
        </w:rPr>
        <w:t>委托合同生成</w:t>
      </w:r>
    </w:p>
    <w:p w14:paraId="2D6CBB03">
      <w:pPr>
        <w:ind w:firstLine="560"/>
      </w:pPr>
      <w:r>
        <w:rPr>
          <w:rFonts w:hint="eastAsia"/>
        </w:rPr>
        <w:t>当客户检测申请登记完成后，支持根据登记信息生成委托合同，委托合同生成后支持质量管理科人员进行自定义修改，支持委托合同导出。</w:t>
      </w:r>
    </w:p>
    <w:p w14:paraId="3F4F1FFB">
      <w:pPr>
        <w:pStyle w:val="6"/>
        <w:tabs>
          <w:tab w:val="left" w:pos="672"/>
          <w:tab w:val="clear" w:pos="912"/>
          <w:tab w:val="clear" w:pos="1080"/>
        </w:tabs>
        <w:rPr>
          <w:rFonts w:ascii="黑体" w:hAnsi="黑体" w:cs="黑体"/>
          <w:spacing w:val="-2"/>
        </w:rPr>
      </w:pPr>
      <w:r>
        <w:rPr>
          <w:rFonts w:ascii="黑体" w:hAnsi="黑体" w:cs="黑体"/>
          <w:spacing w:val="-2"/>
        </w:rPr>
        <w:t>委托合同打印</w:t>
      </w:r>
    </w:p>
    <w:p w14:paraId="598ABB5F">
      <w:pPr>
        <w:ind w:firstLine="544"/>
        <w:rPr>
          <w:rFonts w:cs="仿宋"/>
          <w:spacing w:val="-3"/>
          <w:szCs w:val="28"/>
        </w:rPr>
      </w:pPr>
      <w:r>
        <w:rPr>
          <w:rFonts w:cs="仿宋"/>
          <w:spacing w:val="-4"/>
          <w:szCs w:val="28"/>
        </w:rPr>
        <w:t>在完成客户委托检测申请及委托合同登记完成后，会返回到的列表页面，</w:t>
      </w:r>
      <w:r>
        <w:rPr>
          <w:rFonts w:cs="仿宋"/>
          <w:spacing w:val="-3"/>
          <w:szCs w:val="28"/>
        </w:rPr>
        <w:t>列表信息包括样品名称、样品类型、客户信息、检测</w:t>
      </w:r>
      <w:r>
        <w:rPr>
          <w:rFonts w:cs="仿宋"/>
          <w:spacing w:val="-4"/>
          <w:szCs w:val="28"/>
        </w:rPr>
        <w:t>项目、样品数量或容量、</w:t>
      </w:r>
      <w:r>
        <w:rPr>
          <w:rFonts w:cs="仿宋"/>
          <w:szCs w:val="28"/>
        </w:rPr>
        <w:t>检测要求、申请日期等，同时可以看到打印按钮，通过点击打印按钮完成委</w:t>
      </w:r>
      <w:r>
        <w:rPr>
          <w:rFonts w:cs="仿宋"/>
          <w:spacing w:val="-3"/>
          <w:szCs w:val="28"/>
        </w:rPr>
        <w:t>托合同打印</w:t>
      </w:r>
      <w:r>
        <w:rPr>
          <w:rFonts w:hint="eastAsia" w:cs="仿宋"/>
          <w:spacing w:val="-3"/>
          <w:szCs w:val="28"/>
        </w:rPr>
        <w:t>。</w:t>
      </w:r>
    </w:p>
    <w:p w14:paraId="3A430786">
      <w:pPr>
        <w:pStyle w:val="6"/>
        <w:tabs>
          <w:tab w:val="left" w:pos="672"/>
          <w:tab w:val="clear" w:pos="912"/>
          <w:tab w:val="clear" w:pos="1080"/>
        </w:tabs>
        <w:rPr>
          <w:rFonts w:ascii="黑体" w:hAnsi="黑体" w:cs="黑体"/>
          <w:spacing w:val="-2"/>
        </w:rPr>
      </w:pPr>
      <w:r>
        <w:rPr>
          <w:rFonts w:ascii="黑体" w:hAnsi="黑体" w:cs="黑体"/>
          <w:spacing w:val="-2"/>
        </w:rPr>
        <w:t>划价单自动生成</w:t>
      </w:r>
    </w:p>
    <w:p w14:paraId="38847B9E">
      <w:pPr>
        <w:spacing w:before="327"/>
        <w:ind w:firstLine="568"/>
        <w:rPr>
          <w:rFonts w:cs="仿宋"/>
          <w:szCs w:val="28"/>
        </w:rPr>
      </w:pPr>
      <w:r>
        <w:rPr>
          <w:rFonts w:cs="仿宋"/>
          <w:spacing w:val="2"/>
          <w:szCs w:val="28"/>
        </w:rPr>
        <w:t>系统支持划价单的自动生成功能，使实验室能够快速、准确地生成检测</w:t>
      </w: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9525</wp:posOffset>
                </wp:positionV>
                <wp:extent cx="5926455" cy="9525"/>
                <wp:effectExtent l="0" t="0" r="0" b="0"/>
                <wp:wrapNone/>
                <wp:docPr id="38" name="任意多边形 38"/>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75pt;height:0.75pt;width:466.65pt;z-index:251660288;mso-width-relative:page;mso-height-relative:page;" fillcolor="#000000" filled="t" stroked="f" coordsize="9332,15" o:gfxdata="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36IBzSAAAABAEAAA8AAAAA&#10;AAAAAQAgAAAAIgAAAGRycy9kb3ducmV2LnhtbFBLAQIUABQAAAAIAIdO4kC1pVYGGgIAAJ4EAAAO&#10;AAAAAAAAAAEAIAAAACEBAABkcnMvZTJvRG9jLnhtbFBLBQYAAAAABgAGAFkBAACtBQAAAAA=&#10;" path="m0,0l9332,0,9332,14,0,14,0,0xe">
                <v:fill on="t" focussize="0,0"/>
                <v:stroke on="f"/>
                <v:imagedata o:title=""/>
                <o:lock v:ext="edit" aspectratio="f"/>
              </v:shape>
            </w:pict>
          </mc:Fallback>
        </mc:AlternateContent>
      </w:r>
      <w:r>
        <w:rPr>
          <w:rFonts w:cs="仿宋"/>
          <w:spacing w:val="2"/>
          <w:szCs w:val="28"/>
        </w:rPr>
        <w:t>项目的划价单。当实验室接收到检测申请或任务时，系统会根据申请中指定</w:t>
      </w:r>
      <w:r>
        <w:rPr>
          <w:rFonts w:cs="仿宋"/>
          <w:spacing w:val="-4"/>
          <w:szCs w:val="28"/>
        </w:rPr>
        <w:t>的检测项目和相关信息，自动计算出对应的费用，并生成划价单。</w:t>
      </w:r>
    </w:p>
    <w:p w14:paraId="4D87315E">
      <w:pPr>
        <w:spacing w:before="47"/>
        <w:ind w:firstLine="528"/>
        <w:rPr>
          <w:rFonts w:cs="仿宋"/>
          <w:szCs w:val="28"/>
        </w:rPr>
      </w:pPr>
      <w:r>
        <w:rPr>
          <w:rFonts w:cs="仿宋"/>
          <w:spacing w:val="-8"/>
          <w:szCs w:val="28"/>
        </w:rPr>
        <w:t>1.划价单查看</w:t>
      </w:r>
    </w:p>
    <w:p w14:paraId="567DBC3D">
      <w:pPr>
        <w:spacing w:before="206"/>
        <w:ind w:firstLine="568"/>
        <w:rPr>
          <w:rFonts w:cs="仿宋"/>
          <w:szCs w:val="28"/>
        </w:rPr>
      </w:pPr>
      <w:r>
        <w:rPr>
          <w:rFonts w:cs="仿宋"/>
          <w:spacing w:val="2"/>
          <w:szCs w:val="28"/>
        </w:rPr>
        <w:t>质量管理科人员可以查看划价单详情信息，包括每项检测项目的费用、客户信息、任务详情等。这样的自动生成功能大大提高了实验室的工作效率</w:t>
      </w:r>
      <w:r>
        <w:rPr>
          <w:rFonts w:cs="仿宋"/>
          <w:spacing w:val="-1"/>
          <w:szCs w:val="28"/>
        </w:rPr>
        <w:t>和准确性，同时确保了收费过程的规范性和透明度。</w:t>
      </w:r>
    </w:p>
    <w:p w14:paraId="30AB48E0">
      <w:pPr>
        <w:spacing w:before="48"/>
        <w:ind w:firstLine="540"/>
        <w:rPr>
          <w:rFonts w:cs="仿宋"/>
          <w:szCs w:val="28"/>
        </w:rPr>
      </w:pPr>
      <w:r>
        <w:rPr>
          <w:rFonts w:cs="仿宋"/>
          <w:spacing w:val="-5"/>
          <w:szCs w:val="28"/>
        </w:rPr>
        <w:t>2.划价单打印</w:t>
      </w:r>
    </w:p>
    <w:p w14:paraId="3617959D">
      <w:pPr>
        <w:spacing w:before="208"/>
        <w:ind w:firstLine="552"/>
        <w:rPr>
          <w:rFonts w:cs="仿宋"/>
          <w:spacing w:val="-2"/>
          <w:szCs w:val="28"/>
        </w:rPr>
      </w:pPr>
      <w:r>
        <w:rPr>
          <w:rFonts w:cs="仿宋"/>
          <w:spacing w:val="-2"/>
          <w:szCs w:val="28"/>
        </w:rPr>
        <w:t>持划价单的打印功能。</w:t>
      </w:r>
    </w:p>
    <w:p w14:paraId="41D37284">
      <w:pPr>
        <w:pStyle w:val="6"/>
        <w:tabs>
          <w:tab w:val="left" w:pos="672"/>
          <w:tab w:val="clear" w:pos="912"/>
          <w:tab w:val="clear" w:pos="1080"/>
        </w:tabs>
        <w:rPr>
          <w:rFonts w:ascii="黑体" w:hAnsi="黑体" w:cs="黑体"/>
          <w:spacing w:val="-2"/>
        </w:rPr>
      </w:pPr>
      <w:r>
        <w:rPr>
          <w:rFonts w:ascii="黑体" w:hAnsi="黑体" w:cs="黑体"/>
          <w:spacing w:val="-2"/>
        </w:rPr>
        <w:t>样品属性自定义</w:t>
      </w:r>
    </w:p>
    <w:p w14:paraId="67DCFA8E">
      <w:pPr>
        <w:spacing w:before="206"/>
        <w:ind w:firstLine="568"/>
        <w:rPr>
          <w:rFonts w:cs="仿宋"/>
          <w:spacing w:val="2"/>
          <w:szCs w:val="28"/>
        </w:rPr>
      </w:pPr>
      <w:r>
        <w:rPr>
          <w:rFonts w:cs="仿宋"/>
          <w:spacing w:val="2"/>
          <w:szCs w:val="28"/>
        </w:rPr>
        <w:t>实验室信息管理系统支持样品属性信息的自定义，通过维护一个样品属性字典，包括样品类别（如水样、土壤样、生物样等）、监测目的（如环境监测、食品安全检测）、规格型号（适用于仪器设备）、采样地点、采样日期、采样人员、处理方法等选项。质量管理科人员可以根据具体需求自定义样品属性信息，从而更精细地管理样品信息。这样的自定义功能提高了实验室数据的可追溯性和分析的准确性，同时满足了不同检测场景下的个性化需求。</w:t>
      </w:r>
    </w:p>
    <w:p w14:paraId="23851A2A">
      <w:pPr>
        <w:pStyle w:val="6"/>
        <w:tabs>
          <w:tab w:val="left" w:pos="672"/>
          <w:tab w:val="clear" w:pos="912"/>
          <w:tab w:val="clear" w:pos="1080"/>
        </w:tabs>
        <w:rPr>
          <w:rFonts w:ascii="黑体" w:hAnsi="黑体" w:cs="黑体"/>
          <w:spacing w:val="-2"/>
        </w:rPr>
      </w:pPr>
      <w:r>
        <w:rPr>
          <w:rFonts w:ascii="黑体" w:hAnsi="黑体" w:cs="黑体"/>
          <w:spacing w:val="-2"/>
        </w:rPr>
        <w:t>样品登记管理</w:t>
      </w:r>
    </w:p>
    <w:p w14:paraId="44498B68">
      <w:pPr>
        <w:ind w:firstLine="560"/>
      </w:pPr>
      <w:r>
        <w:rPr>
          <w:rFonts w:hint="eastAsia"/>
        </w:rPr>
        <w:t>样品登记管理用于记录和管理样品信息。登记时通常包括样品编号、名称、类型等字段。这些信息有助于实验室对样品进行唯一识别、分类管理，并能够跟踪样品的来源、处理过程和存储情况，确保样品信息的准确性和可追溯性。</w:t>
      </w:r>
    </w:p>
    <w:p w14:paraId="5475FFEE">
      <w:pPr>
        <w:pStyle w:val="6"/>
        <w:tabs>
          <w:tab w:val="left" w:pos="672"/>
          <w:tab w:val="clear" w:pos="912"/>
          <w:tab w:val="clear" w:pos="1080"/>
        </w:tabs>
        <w:rPr>
          <w:rFonts w:ascii="黑体" w:hAnsi="黑体" w:cs="黑体"/>
          <w:spacing w:val="-2"/>
        </w:rPr>
      </w:pPr>
      <w:r>
        <w:rPr>
          <w:rFonts w:ascii="黑体" w:hAnsi="黑体" w:cs="黑体"/>
          <w:spacing w:val="-2"/>
        </w:rPr>
        <w:t>样品受理管理</w:t>
      </w:r>
    </w:p>
    <w:p w14:paraId="4DE81D8F">
      <w:pPr>
        <w:spacing w:before="325" w:line="343" w:lineRule="auto"/>
        <w:ind w:left="23" w:firstLine="568"/>
        <w:rPr>
          <w:rFonts w:cs="仿宋"/>
          <w:spacing w:val="-1"/>
          <w:szCs w:val="28"/>
        </w:rPr>
      </w:pPr>
      <w:r>
        <w:rPr>
          <w:rFonts w:cs="仿宋"/>
          <w:spacing w:val="2"/>
          <w:szCs w:val="28"/>
        </w:rPr>
        <w:t>省疾控中心质量管理科在接收到客户样品时，需对样品进行确认，以确定是否满足实验室检测需要，系统支持对样品确认信息进行登记管理，包括样品名称、样品类型、客户信息、检测项目、样品数量或容量、检测要求、受理人、受理时间等信息，并对受理的样品生成唯一的条码，支撑质量管理</w:t>
      </w:r>
      <w:r>
        <w:rPr>
          <w:rFonts w:cs="仿宋"/>
          <w:spacing w:val="-1"/>
          <w:szCs w:val="28"/>
        </w:rPr>
        <w:t>科留样管理及实验室接收样本，快捷获取样本信息</w:t>
      </w:r>
      <w:r>
        <w:rPr>
          <w:rFonts w:hint="eastAsia" w:cs="仿宋"/>
          <w:spacing w:val="-1"/>
          <w:szCs w:val="28"/>
        </w:rPr>
        <w:t>。</w:t>
      </w:r>
    </w:p>
    <w:p w14:paraId="5CC2D775">
      <w:pPr>
        <w:pStyle w:val="5"/>
        <w:tabs>
          <w:tab w:val="left" w:pos="672"/>
          <w:tab w:val="clear" w:pos="912"/>
          <w:tab w:val="clear" w:pos="1080"/>
        </w:tabs>
        <w:rPr>
          <w:rFonts w:cs="仿宋"/>
          <w:spacing w:val="-1"/>
        </w:rPr>
      </w:pPr>
      <w:r>
        <w:rPr>
          <w:rFonts w:ascii="黑体" w:hAnsi="黑体" w:cs="黑体"/>
          <w:spacing w:val="-1"/>
        </w:rPr>
        <w:t>样品配送</w:t>
      </w:r>
    </w:p>
    <w:p w14:paraId="39D07B8C">
      <w:pPr>
        <w:pStyle w:val="6"/>
        <w:tabs>
          <w:tab w:val="left" w:pos="672"/>
          <w:tab w:val="clear" w:pos="912"/>
          <w:tab w:val="clear" w:pos="1080"/>
        </w:tabs>
        <w:rPr>
          <w:rFonts w:ascii="黑体" w:hAnsi="黑体" w:cs="黑体"/>
          <w:spacing w:val="-2"/>
        </w:rPr>
      </w:pPr>
      <w:r>
        <w:rPr>
          <w:rFonts w:ascii="黑体" w:hAnsi="黑体" w:cs="黑体"/>
          <w:spacing w:val="-4"/>
        </w:rPr>
        <w:t>样品配送单</w:t>
      </w:r>
    </w:p>
    <w:p w14:paraId="0E206DBF">
      <w:pPr>
        <w:ind w:firstLine="568"/>
      </w:pPr>
      <w:r>
        <w:rPr>
          <w:rFonts w:cs="仿宋"/>
          <w:spacing w:val="2"/>
          <w:szCs w:val="28"/>
        </w:rPr>
        <w:t>省疾控中心质量管理科在完成委托登记及样品受理后，需将样品配送至实验室，系统支持对样品配送信息进行登记，包括送样机构、接收机构、送</w:t>
      </w:r>
      <w:r>
        <w:rPr>
          <w:rFonts w:cs="仿宋"/>
          <w:spacing w:val="-2"/>
          <w:szCs w:val="28"/>
        </w:rPr>
        <w:t>样时间、样品信息等</w:t>
      </w:r>
      <w:r>
        <w:rPr>
          <w:rFonts w:hint="eastAsia" w:cs="仿宋"/>
          <w:spacing w:val="-2"/>
          <w:szCs w:val="28"/>
        </w:rPr>
        <w:t>。</w:t>
      </w:r>
    </w:p>
    <w:p w14:paraId="0D1F0198">
      <w:pPr>
        <w:pStyle w:val="6"/>
        <w:tabs>
          <w:tab w:val="left" w:pos="672"/>
          <w:tab w:val="clear" w:pos="912"/>
          <w:tab w:val="clear" w:pos="1080"/>
        </w:tabs>
        <w:rPr>
          <w:rFonts w:ascii="黑体" w:hAnsi="黑体" w:cs="黑体"/>
          <w:spacing w:val="-2"/>
        </w:rPr>
      </w:pPr>
      <w:r>
        <w:rPr>
          <w:rFonts w:ascii="黑体" w:hAnsi="黑体" w:cs="黑体"/>
          <w:spacing w:val="-1"/>
        </w:rPr>
        <w:t>实验室样品接</w:t>
      </w:r>
      <w:r>
        <w:rPr>
          <w:rFonts w:ascii="黑体" w:hAnsi="黑体" w:cs="黑体"/>
          <w:spacing w:val="-2"/>
        </w:rPr>
        <w:t>收提醒</w:t>
      </w:r>
    </w:p>
    <w:p w14:paraId="798CE973">
      <w:pPr>
        <w:spacing w:before="327" w:line="352" w:lineRule="auto"/>
        <w:ind w:left="18" w:firstLine="560"/>
        <w:rPr>
          <w:rFonts w:cs="仿宋"/>
          <w:szCs w:val="28"/>
        </w:rPr>
      </w:pPr>
      <w:r>
        <w:rPr>
          <w:rFonts w:cs="仿宋"/>
          <w:szCs w:val="28"/>
        </w:rPr>
        <w:t>在样品配送信息登记完成后，系统可以生成站内消息，向科室负责人发</w:t>
      </w:r>
      <w:r>
        <w:rPr>
          <w:rFonts w:cs="仿宋"/>
          <w:spacing w:val="-4"/>
          <w:szCs w:val="28"/>
        </w:rPr>
        <w:t>送实验室样品接收的提醒，系统界面会弹出通知窗口进行样品接收信息提醒，</w:t>
      </w:r>
      <w:r>
        <w:rPr>
          <w:rFonts w:cs="仿宋"/>
          <w:spacing w:val="2"/>
          <w:szCs w:val="28"/>
        </w:rPr>
        <w:t>确保相应的实验室及时接收样品，保障实验室及时地处理新样品，提高工作效率和样品处理的准确性，提醒的信息包括样品信息、样品类型和样品数量</w:t>
      </w:r>
      <w:r>
        <w:rPr>
          <w:rFonts w:cs="仿宋"/>
          <w:spacing w:val="-3"/>
          <w:szCs w:val="28"/>
        </w:rPr>
        <w:t>或容量等信息</w:t>
      </w:r>
      <w:r>
        <w:rPr>
          <w:rFonts w:cs="仿宋"/>
          <w:spacing w:val="-6"/>
          <w:szCs w:val="28"/>
        </w:rPr>
        <w:t>。</w:t>
      </w:r>
    </w:p>
    <w:p w14:paraId="2DE4DAB0">
      <w:pPr>
        <w:spacing w:line="352" w:lineRule="auto"/>
        <w:ind w:firstLine="560"/>
        <w:rPr>
          <w:rFonts w:cs="仿宋"/>
          <w:szCs w:val="28"/>
        </w:rPr>
      </w:pPr>
    </w:p>
    <w:p w14:paraId="3FA659CB">
      <w:pPr>
        <w:pStyle w:val="5"/>
        <w:tabs>
          <w:tab w:val="left" w:pos="672"/>
          <w:tab w:val="clear" w:pos="912"/>
          <w:tab w:val="clear" w:pos="1080"/>
        </w:tabs>
        <w:rPr>
          <w:rFonts w:ascii="黑体" w:hAnsi="黑体" w:cs="黑体"/>
          <w:spacing w:val="-2"/>
        </w:rPr>
      </w:pPr>
      <w:r>
        <w:rPr>
          <w:rFonts w:ascii="黑体" w:hAnsi="黑体" w:cs="黑体"/>
          <w:spacing w:val="-2"/>
        </w:rPr>
        <w:t>样品接收确认</w:t>
      </w:r>
    </w:p>
    <w:p w14:paraId="6BCFA200">
      <w:pPr>
        <w:spacing w:before="327" w:line="352" w:lineRule="auto"/>
        <w:ind w:left="20" w:right="93" w:firstLine="564"/>
        <w:rPr>
          <w:rFonts w:cs="仿宋"/>
          <w:szCs w:val="28"/>
        </w:rPr>
      </w:pPr>
      <w:r>
        <w:rPr>
          <w:rFonts w:hint="eastAsia" w:cs="仿宋"/>
          <w:spacing w:val="1"/>
          <w:szCs w:val="28"/>
        </w:rPr>
        <w:t>当送检样品到达时，科室负责人在接收样品时，需在系统内进行样品接收信息确认，以确认样品已正常完成接收，样品接收确认时会自动带入质量管理科登记的样品信息及配送信息，系统支持对接收信息进行修改以及一键确认</w:t>
      </w:r>
      <w:r>
        <w:rPr>
          <w:rFonts w:cs="仿宋"/>
          <w:spacing w:val="-6"/>
          <w:szCs w:val="28"/>
        </w:rPr>
        <w:t>。</w:t>
      </w:r>
    </w:p>
    <w:p w14:paraId="1786D15D">
      <w:pPr>
        <w:pStyle w:val="5"/>
        <w:tabs>
          <w:tab w:val="left" w:pos="672"/>
          <w:tab w:val="clear" w:pos="912"/>
          <w:tab w:val="clear" w:pos="1080"/>
        </w:tabs>
        <w:rPr>
          <w:rFonts w:ascii="黑体" w:hAnsi="黑体" w:cs="黑体"/>
          <w:spacing w:val="-2"/>
        </w:rPr>
      </w:pPr>
      <w:r>
        <w:rPr>
          <w:rFonts w:ascii="黑体" w:hAnsi="黑体" w:cs="黑体"/>
          <w:spacing w:val="-2"/>
        </w:rPr>
        <w:t>送检样品审核</w:t>
      </w:r>
    </w:p>
    <w:p w14:paraId="2A1A9DE6">
      <w:pPr>
        <w:spacing w:before="325" w:line="360" w:lineRule="auto"/>
        <w:ind w:left="19" w:firstLine="548"/>
        <w:rPr>
          <w:rFonts w:cs="仿宋"/>
          <w:szCs w:val="28"/>
        </w:rPr>
      </w:pPr>
      <w:r>
        <w:rPr>
          <w:rFonts w:cs="仿宋"/>
          <w:spacing w:val="-3"/>
          <w:szCs w:val="28"/>
        </w:rPr>
        <w:t>实验室工作人员根据样品配送登记信息对样品进行外观检查和初步审核，</w:t>
      </w:r>
      <w:r>
        <w:rPr>
          <w:rFonts w:cs="仿宋"/>
          <w:spacing w:val="-2"/>
          <w:szCs w:val="28"/>
        </w:rPr>
        <w:t>审核送检样品是否和登记信息有偏离，以确保样品的</w:t>
      </w:r>
      <w:r>
        <w:rPr>
          <w:rFonts w:cs="仿宋"/>
          <w:spacing w:val="-3"/>
          <w:szCs w:val="28"/>
        </w:rPr>
        <w:t>封存和标识良好。随后，</w:t>
      </w:r>
      <w:r>
        <w:rPr>
          <w:rFonts w:cs="仿宋"/>
          <w:spacing w:val="2"/>
          <w:szCs w:val="28"/>
        </w:rPr>
        <w:t>根据实验室的接收标准，工作人员对送检样品进行详细的审核，包括检查样</w:t>
      </w:r>
    </w:p>
    <w:p w14:paraId="5A285479">
      <w:pPr>
        <w:pStyle w:val="14"/>
        <w:spacing w:line="360" w:lineRule="auto"/>
        <w:ind w:left="0" w:leftChars="0" w:firstLine="0" w:firstLineChars="0"/>
        <w:rPr>
          <w:rFonts w:cs="仿宋"/>
          <w:szCs w:val="28"/>
          <w:lang w:eastAsia="zh-CN"/>
        </w:rPr>
      </w:pPr>
      <w:r>
        <w:rPr>
          <w:rFonts w:cs="仿宋"/>
          <w:spacing w:val="1"/>
          <w:szCs w:val="28"/>
          <w:lang w:eastAsia="zh-CN"/>
        </w:rPr>
        <w:t>品信息是否与送检单一致、样品数量是否符合要求等。若发现异常情况，实</w:t>
      </w:r>
      <w:r>
        <w:rPr>
          <w:rFonts w:cs="仿宋"/>
          <w:spacing w:val="2"/>
          <w:szCs w:val="28"/>
          <w:lang w:eastAsia="zh-CN"/>
        </w:rPr>
        <w:t>验室将与质量管理科联系并采取适当的处理措施。审核完成后，工作人员将结果记录于实验室信息管理系统，并向质量管理科发送审核结果通知。通过严格的送检样品审核流程，实验室确保了后续检测工作的顺利进行，并保障</w:t>
      </w:r>
      <w:r>
        <w:rPr>
          <w:rFonts w:cs="仿宋"/>
          <w:spacing w:val="-2"/>
          <w:szCs w:val="28"/>
          <w:lang w:eastAsia="zh-CN"/>
        </w:rPr>
        <w:t>了结果的准确性和可靠性</w:t>
      </w:r>
      <w:r>
        <w:rPr>
          <w:rFonts w:cs="仿宋"/>
          <w:spacing w:val="-5"/>
          <w:szCs w:val="28"/>
          <w:lang w:eastAsia="zh-CN"/>
        </w:rPr>
        <w:t>。</w:t>
      </w:r>
    </w:p>
    <w:p w14:paraId="583D9094">
      <w:pPr>
        <w:pStyle w:val="5"/>
        <w:tabs>
          <w:tab w:val="left" w:pos="672"/>
          <w:tab w:val="clear" w:pos="912"/>
          <w:tab w:val="clear" w:pos="1080"/>
        </w:tabs>
        <w:rPr>
          <w:rFonts w:ascii="黑体" w:hAnsi="黑体" w:cs="黑体"/>
          <w:spacing w:val="-2"/>
        </w:rPr>
      </w:pPr>
      <w:r>
        <w:rPr>
          <w:rFonts w:ascii="黑体" w:hAnsi="黑体" w:cs="黑体"/>
          <w:spacing w:val="-2"/>
        </w:rPr>
        <w:t>异常样品退回</w:t>
      </w:r>
    </w:p>
    <w:p w14:paraId="4CE069D0">
      <w:pPr>
        <w:spacing w:before="330" w:line="348" w:lineRule="auto"/>
        <w:ind w:left="17" w:right="94" w:firstLine="572"/>
        <w:rPr>
          <w:rFonts w:cs="仿宋"/>
          <w:spacing w:val="-1"/>
          <w:szCs w:val="28"/>
        </w:rPr>
      </w:pPr>
      <w:r>
        <w:rPr>
          <w:rFonts w:cs="仿宋"/>
          <w:spacing w:val="3"/>
          <w:szCs w:val="28"/>
        </w:rPr>
        <w:t>在审核过程中，如果发现样品存在以下情况：封存不良、标识不清晰、</w:t>
      </w:r>
      <w:r>
        <w:rPr>
          <w:rFonts w:cs="仿宋"/>
          <w:spacing w:val="2"/>
          <w:szCs w:val="28"/>
        </w:rPr>
        <w:t>数量不足、样品类型不符等，实验室工作人员会将样品标记为退回，并与质量管理科联系，说明退回原因。在联系质量管理科之前，实验室可能会采取一些措施，如尝试修复封存问题、重新标识样品等。一旦与质量管理科确认</w:t>
      </w:r>
      <w:r>
        <w:rPr>
          <w:rFonts w:cs="仿宋"/>
          <w:spacing w:val="3"/>
          <w:szCs w:val="28"/>
        </w:rPr>
        <w:t>退回事宜，实验室会将样品重新打包，并配备退回说明书或者退回申请单，</w:t>
      </w:r>
      <w:r>
        <w:rPr>
          <w:rFonts w:cs="仿宋"/>
          <w:spacing w:val="-4"/>
          <w:szCs w:val="28"/>
        </w:rPr>
        <w:t>详细说明退回原因和后续处理步骤。最后，实验室会将样品退回质量管理科，</w:t>
      </w:r>
      <w:r>
        <w:rPr>
          <w:rFonts w:cs="仿宋"/>
          <w:spacing w:val="-1"/>
          <w:szCs w:val="28"/>
        </w:rPr>
        <w:t>并在信息系统中记录退回的相关信息，以便后续跟踪和管理。</w:t>
      </w:r>
    </w:p>
    <w:p w14:paraId="5848278E">
      <w:pPr>
        <w:pStyle w:val="4"/>
        <w:rPr>
          <w:rFonts w:ascii="黑体" w:hAnsi="黑体" w:cs="黑体"/>
          <w:spacing w:val="-1"/>
        </w:rPr>
      </w:pPr>
      <w:bookmarkStart w:id="74" w:name="_Toc7753"/>
      <w:r>
        <w:rPr>
          <w:rFonts w:ascii="黑体" w:hAnsi="黑体" w:cs="黑体"/>
          <w:spacing w:val="-1"/>
        </w:rPr>
        <w:t>样品及任务分配</w:t>
      </w:r>
      <w:bookmarkEnd w:id="74"/>
    </w:p>
    <w:p w14:paraId="63224801">
      <w:pPr>
        <w:ind w:firstLine="548"/>
        <w:rPr>
          <w:rFonts w:cs="仿宋"/>
          <w:spacing w:val="-1"/>
          <w:szCs w:val="28"/>
        </w:rPr>
      </w:pPr>
      <w:r>
        <w:rPr>
          <w:rFonts w:cs="仿宋"/>
          <w:spacing w:val="-3"/>
          <w:szCs w:val="28"/>
        </w:rPr>
        <w:t>支持将样品信息自动或人工分配给检测科室，并</w:t>
      </w:r>
      <w:r>
        <w:rPr>
          <w:rFonts w:cs="仿宋"/>
          <w:spacing w:val="-4"/>
          <w:szCs w:val="28"/>
        </w:rPr>
        <w:t>打印标签和交接工作单。</w:t>
      </w:r>
      <w:r>
        <w:rPr>
          <w:rFonts w:cs="仿宋"/>
          <w:spacing w:val="2"/>
          <w:szCs w:val="28"/>
        </w:rPr>
        <w:t>支持样品自动分配和批量分配。同时支持实验室进行内部任务的分派，科室</w:t>
      </w:r>
      <w:r>
        <w:rPr>
          <w:rFonts w:cs="仿宋"/>
          <w:spacing w:val="-1"/>
          <w:szCs w:val="28"/>
        </w:rPr>
        <w:t>负责人分配检测任务，支持将任务分配检测小组或检测人员。</w:t>
      </w:r>
    </w:p>
    <w:p w14:paraId="35312AE7">
      <w:pPr>
        <w:pStyle w:val="5"/>
        <w:tabs>
          <w:tab w:val="left" w:pos="672"/>
          <w:tab w:val="clear" w:pos="912"/>
          <w:tab w:val="clear" w:pos="1080"/>
        </w:tabs>
        <w:rPr>
          <w:rFonts w:ascii="黑体" w:hAnsi="黑体" w:cs="黑体"/>
          <w:spacing w:val="-4"/>
        </w:rPr>
      </w:pPr>
      <w:r>
        <w:rPr>
          <w:rFonts w:ascii="黑体" w:hAnsi="黑体" w:cs="黑体"/>
          <w:spacing w:val="-4"/>
        </w:rPr>
        <w:t>样品分配方案自定义</w:t>
      </w:r>
    </w:p>
    <w:p w14:paraId="3A479FE8">
      <w:pPr>
        <w:ind w:firstLine="560"/>
      </w:pPr>
      <w:r>
        <w:rPr>
          <w:rFonts w:hint="eastAsia"/>
        </w:rPr>
        <w:t>实验室信息管理系统支持分配方案的自定义功能，科室负责人可以根据实验室的具体需求和工作流程，灵活设定样品的分配规则。这包括了针对不同样品类别的检测项目和检测数量的分配关系。科室负责人可以设定每个检测科室对于不同样品类别下的检测项目的分配比例或优先级，以及每个检测科室可以处理的样品数量范围。这样的自定义功能能够有效地优化样品分配流程，提高实验室的工作效率和资源利用率。</w:t>
      </w:r>
    </w:p>
    <w:p w14:paraId="68CE65C3">
      <w:pPr>
        <w:pStyle w:val="5"/>
        <w:tabs>
          <w:tab w:val="left" w:pos="672"/>
          <w:tab w:val="clear" w:pos="912"/>
          <w:tab w:val="clear" w:pos="1080"/>
        </w:tabs>
        <w:rPr>
          <w:rFonts w:ascii="黑体" w:hAnsi="黑体" w:cs="黑体"/>
          <w:spacing w:val="-4"/>
        </w:rPr>
      </w:pPr>
      <w:r>
        <w:rPr>
          <w:rFonts w:ascii="黑体" w:hAnsi="黑体" w:cs="黑体"/>
          <w:spacing w:val="-2"/>
        </w:rPr>
        <w:t>样品自动分配</w:t>
      </w:r>
    </w:p>
    <w:p w14:paraId="5122EBEA">
      <w:pPr>
        <w:ind w:firstLine="568"/>
        <w:rPr>
          <w:rFonts w:cs="仿宋"/>
          <w:spacing w:val="-2"/>
          <w:szCs w:val="28"/>
        </w:rPr>
      </w:pPr>
      <w:r>
        <w:rPr>
          <w:rFonts w:cs="仿宋"/>
          <w:spacing w:val="2"/>
          <w:szCs w:val="28"/>
        </w:rPr>
        <w:t>实验室信息管理系统支持样品的自动分配功能，能够根据预先设定的分</w:t>
      </w:r>
      <w:r>
        <w:rPr>
          <w:rFonts w:cs="仿宋"/>
          <w:szCs w:val="28"/>
        </w:rPr>
        <w:t>配规则和条件，自动将接收到的样品分配给相应的检测科室。系统会根</w:t>
      </w:r>
      <w:r>
        <w:rPr>
          <w:rFonts w:cs="仿宋"/>
          <w:spacing w:val="-1"/>
          <w:szCs w:val="28"/>
        </w:rPr>
        <w:t>据样</w:t>
      </w:r>
      <w:r>
        <w:rPr>
          <w:rFonts w:cs="仿宋"/>
          <w:spacing w:val="2"/>
          <w:szCs w:val="28"/>
        </w:rPr>
        <w:t>品的属性信息、检测项目需求、检测科室的工作负荷等因素进行智能分配，</w:t>
      </w:r>
      <w:r>
        <w:rPr>
          <w:rFonts w:cs="仿宋"/>
          <w:spacing w:val="-2"/>
          <w:szCs w:val="28"/>
        </w:rPr>
        <w:t>确保样品分配的公平性和高效性</w:t>
      </w:r>
      <w:r>
        <w:rPr>
          <w:rFonts w:hint="eastAsia" w:cs="仿宋"/>
          <w:spacing w:val="-2"/>
          <w:szCs w:val="28"/>
        </w:rPr>
        <w:t>。</w:t>
      </w:r>
    </w:p>
    <w:p w14:paraId="43C1566F">
      <w:pPr>
        <w:pStyle w:val="5"/>
        <w:tabs>
          <w:tab w:val="left" w:pos="672"/>
          <w:tab w:val="clear" w:pos="912"/>
          <w:tab w:val="clear" w:pos="1080"/>
        </w:tabs>
        <w:rPr>
          <w:rFonts w:ascii="黑体" w:hAnsi="黑体" w:cs="黑体"/>
          <w:spacing w:val="-2"/>
        </w:rPr>
      </w:pPr>
      <w:r>
        <w:rPr>
          <w:rFonts w:ascii="黑体" w:hAnsi="黑体" w:cs="黑体"/>
          <w:spacing w:val="-2"/>
        </w:rPr>
        <w:t>样品批量分配</w:t>
      </w:r>
    </w:p>
    <w:p w14:paraId="6B1DC5C6">
      <w:pPr>
        <w:ind w:firstLine="568"/>
        <w:rPr>
          <w:rFonts w:cs="仿宋"/>
          <w:spacing w:val="-2"/>
          <w:szCs w:val="28"/>
        </w:rPr>
      </w:pPr>
      <w:r>
        <w:rPr>
          <w:rFonts w:cs="仿宋"/>
          <w:spacing w:val="2"/>
          <w:szCs w:val="28"/>
        </w:rPr>
        <w:t>实验室信息管理系统支持样品的批量分配功能，允许科室负责人一次性将多个样品批量分配给指定的检测科室。科室负责人可以在系统中选择需要分配的样品批次，然后指定目标检测科室和分配规则，系统将根据科室负责</w:t>
      </w:r>
      <w:r>
        <w:rPr>
          <w:rFonts w:cs="仿宋"/>
          <w:spacing w:val="-2"/>
          <w:szCs w:val="28"/>
        </w:rPr>
        <w:t>人的设定自动进行样品的批量分配</w:t>
      </w:r>
      <w:r>
        <w:rPr>
          <w:rFonts w:hint="eastAsia" w:cs="仿宋"/>
          <w:spacing w:val="-2"/>
          <w:szCs w:val="28"/>
        </w:rPr>
        <w:t>。</w:t>
      </w:r>
    </w:p>
    <w:p w14:paraId="70393AE2">
      <w:pPr>
        <w:pStyle w:val="5"/>
        <w:tabs>
          <w:tab w:val="left" w:pos="672"/>
          <w:tab w:val="clear" w:pos="912"/>
          <w:tab w:val="clear" w:pos="1080"/>
        </w:tabs>
        <w:rPr>
          <w:rFonts w:ascii="黑体" w:hAnsi="黑体" w:cs="黑体"/>
          <w:spacing w:val="-2"/>
        </w:rPr>
      </w:pPr>
      <w:r>
        <w:rPr>
          <w:rFonts w:ascii="黑体" w:hAnsi="黑体" w:cs="黑体"/>
          <w:spacing w:val="-2"/>
        </w:rPr>
        <w:t>内部任务分配</w:t>
      </w:r>
    </w:p>
    <w:p w14:paraId="5E94D6FA">
      <w:pPr>
        <w:spacing w:before="330" w:line="348" w:lineRule="auto"/>
        <w:ind w:left="21" w:right="2" w:firstLine="568"/>
        <w:rPr>
          <w:rFonts w:cs="仿宋"/>
          <w:szCs w:val="28"/>
        </w:rPr>
      </w:pPr>
      <w:r>
        <w:rPr>
          <w:rFonts w:cs="仿宋"/>
          <w:spacing w:val="2"/>
          <w:szCs w:val="28"/>
        </w:rPr>
        <w:t>在系统中进行内部任务分配时，根据人员的资质和能力，将检测任务分派给适合的个人或小组。在任务分配过程中，检测科室负责人可以设定任务</w:t>
      </w:r>
      <w:r>
        <w:rPr>
          <w:rFonts w:cs="仿宋"/>
          <w:spacing w:val="-2"/>
          <w:szCs w:val="28"/>
        </w:rPr>
        <w:t>的优先级、截止日期等字段信息。</w:t>
      </w:r>
    </w:p>
    <w:p w14:paraId="0F081DCC">
      <w:pPr>
        <w:spacing w:before="68" w:line="212" w:lineRule="auto"/>
        <w:ind w:firstLine="544"/>
        <w:rPr>
          <w:rFonts w:cs="仿宋"/>
          <w:szCs w:val="28"/>
        </w:rPr>
      </w:pPr>
      <w:r>
        <w:rPr>
          <w:rFonts w:ascii="Segoe UI" w:hAnsi="Segoe UI" w:eastAsia="Segoe UI" w:cs="Segoe UI"/>
          <w:spacing w:val="-4"/>
          <w:szCs w:val="28"/>
        </w:rPr>
        <w:t>1.</w:t>
      </w:r>
      <w:r>
        <w:rPr>
          <w:rFonts w:cs="仿宋"/>
          <w:spacing w:val="-4"/>
          <w:szCs w:val="28"/>
        </w:rPr>
        <w:t>任务分配</w:t>
      </w:r>
    </w:p>
    <w:p w14:paraId="456BE0F1">
      <w:pPr>
        <w:spacing w:before="205" w:line="344" w:lineRule="auto"/>
        <w:ind w:firstLine="568"/>
        <w:rPr>
          <w:rFonts w:cs="仿宋"/>
          <w:szCs w:val="28"/>
        </w:rPr>
      </w:pPr>
      <w:r>
        <w:rPr>
          <w:rFonts w:cs="仿宋"/>
          <w:spacing w:val="2"/>
          <w:szCs w:val="28"/>
        </w:rPr>
        <w:t>系统支持将任务分配给个人或小组，并记录分配人员、分配时间等相关</w:t>
      </w:r>
      <w:r>
        <w:rPr>
          <w:rFonts w:cs="仿宋"/>
          <w:spacing w:val="-6"/>
          <w:szCs w:val="28"/>
        </w:rPr>
        <w:t>信息。</w:t>
      </w:r>
    </w:p>
    <w:p w14:paraId="56A1627A">
      <w:pPr>
        <w:spacing w:before="64" w:line="212" w:lineRule="auto"/>
        <w:ind w:firstLine="556"/>
        <w:rPr>
          <w:rFonts w:cs="仿宋"/>
          <w:szCs w:val="28"/>
        </w:rPr>
      </w:pPr>
      <w:r>
        <w:rPr>
          <w:rFonts w:ascii="Segoe UI" w:hAnsi="Segoe UI" w:eastAsia="Segoe UI" w:cs="Segoe UI"/>
          <w:spacing w:val="-1"/>
          <w:szCs w:val="28"/>
        </w:rPr>
        <w:t>2.</w:t>
      </w:r>
      <w:r>
        <w:rPr>
          <w:rFonts w:cs="仿宋"/>
          <w:spacing w:val="-1"/>
          <w:szCs w:val="28"/>
        </w:rPr>
        <w:t>任务通知</w:t>
      </w:r>
    </w:p>
    <w:p w14:paraId="084BD5DD">
      <w:pPr>
        <w:spacing w:before="205" w:line="344" w:lineRule="auto"/>
        <w:ind w:firstLine="568"/>
        <w:rPr>
          <w:rFonts w:cs="仿宋"/>
          <w:spacing w:val="-2"/>
          <w:szCs w:val="28"/>
        </w:rPr>
      </w:pPr>
      <w:r>
        <w:rPr>
          <w:rFonts w:cs="仿宋"/>
          <w:spacing w:val="2"/>
          <w:szCs w:val="28"/>
        </w:rPr>
        <w:t>完成任务分配后，系统会自动通知相应的执行人员，并在系统中展示任</w:t>
      </w:r>
      <w:r>
        <w:rPr>
          <w:rFonts w:cs="仿宋"/>
          <w:spacing w:val="-2"/>
          <w:szCs w:val="28"/>
        </w:rPr>
        <w:t>务详情，以确保任务的及时执行和跟踪。</w:t>
      </w:r>
    </w:p>
    <w:p w14:paraId="60583635">
      <w:pPr>
        <w:pStyle w:val="5"/>
        <w:tabs>
          <w:tab w:val="left" w:pos="672"/>
          <w:tab w:val="clear" w:pos="912"/>
          <w:tab w:val="clear" w:pos="1080"/>
        </w:tabs>
        <w:rPr>
          <w:rFonts w:ascii="黑体" w:hAnsi="黑体" w:cs="黑体"/>
          <w:spacing w:val="-2"/>
        </w:rPr>
      </w:pPr>
      <w:r>
        <w:rPr>
          <w:rFonts w:ascii="黑体" w:hAnsi="黑体" w:cs="黑体"/>
          <w:spacing w:val="-2"/>
        </w:rPr>
        <w:t>小组人员任务分配</w:t>
      </w:r>
    </w:p>
    <w:p w14:paraId="33246E90">
      <w:pPr>
        <w:spacing w:before="205" w:line="344" w:lineRule="auto"/>
        <w:ind w:firstLine="568"/>
        <w:rPr>
          <w:rFonts w:cs="仿宋"/>
          <w:spacing w:val="2"/>
          <w:szCs w:val="28"/>
        </w:rPr>
      </w:pPr>
      <w:r>
        <w:rPr>
          <w:rFonts w:cs="仿宋"/>
          <w:spacing w:val="2"/>
          <w:szCs w:val="28"/>
        </w:rPr>
        <w:t>1.在系统中进行小组人员任务分配时，将检测任务分配给小组内的成员。1.任务分配在任务分配过程中，小组负责人可以指定任务的优先级、截止日期等字</w:t>
      </w:r>
      <w:r>
        <w:rPr>
          <w:rFonts w:cs="仿宋"/>
          <w:spacing w:val="2"/>
          <w:szCs w:val="28"/>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8255</wp:posOffset>
                </wp:positionV>
                <wp:extent cx="5926455" cy="9525"/>
                <wp:effectExtent l="0" t="0" r="0" b="0"/>
                <wp:wrapNone/>
                <wp:docPr id="50" name="任意多边形 50"/>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65pt;height:0.75pt;width:466.65pt;z-index:251661312;mso-width-relative:page;mso-height-relative:page;" fillcolor="#000000" filled="t" stroked="f" coordsize="9332,15" o:gfxdata="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LaYxvNIAAAAEAQAADwAAAAAA&#10;AAABACAAAAAiAAAAZHJzL2Rvd25yZXYueG1sUEsBAhQAFAAAAAgAh07iQJeCwv4ZAgAAngQAAA4A&#10;AAAAAAAAAQAgAAAAIQEAAGRycy9lMm9Eb2MueG1sUEsFBgAAAAAGAAYAWQEAAKwFAAAAAA==&#10;" path="m0,0l9332,0,9332,14,0,14,0,0xe">
                <v:fill on="t" focussize="0,0"/>
                <v:stroke on="f"/>
                <v:imagedata o:title=""/>
                <o:lock v:ext="edit" aspectratio="f"/>
              </v:shape>
            </w:pict>
          </mc:Fallback>
        </mc:AlternateContent>
      </w:r>
      <w:r>
        <w:rPr>
          <w:rFonts w:cs="仿宋"/>
          <w:spacing w:val="2"/>
          <w:szCs w:val="28"/>
        </w:rPr>
        <w:t>段信息，并选择目标小组。</w:t>
      </w:r>
    </w:p>
    <w:p w14:paraId="17B265F4">
      <w:pPr>
        <w:spacing w:before="205" w:line="344" w:lineRule="auto"/>
        <w:ind w:firstLine="568"/>
        <w:rPr>
          <w:rFonts w:cs="仿宋"/>
          <w:spacing w:val="2"/>
          <w:szCs w:val="28"/>
        </w:rPr>
      </w:pPr>
      <w:r>
        <w:rPr>
          <w:rFonts w:cs="仿宋"/>
          <w:spacing w:val="2"/>
          <w:szCs w:val="28"/>
        </w:rPr>
        <w:t>2.任务通知</w:t>
      </w:r>
    </w:p>
    <w:p w14:paraId="31FDFABD">
      <w:pPr>
        <w:spacing w:before="205" w:line="344" w:lineRule="auto"/>
        <w:ind w:firstLine="568"/>
        <w:rPr>
          <w:rFonts w:cs="仿宋"/>
          <w:spacing w:val="2"/>
          <w:szCs w:val="28"/>
        </w:rPr>
      </w:pPr>
      <w:r>
        <w:rPr>
          <w:rFonts w:cs="仿宋"/>
          <w:spacing w:val="2"/>
          <w:szCs w:val="28"/>
        </w:rPr>
        <w:t>系统记录任务的分配人员、分配时间等相关信息，并自动通知小组成</w:t>
      </w:r>
    </w:p>
    <w:p w14:paraId="7788E7DE">
      <w:pPr>
        <w:spacing w:before="205" w:line="344" w:lineRule="auto"/>
        <w:ind w:firstLine="568"/>
        <w:rPr>
          <w:rFonts w:cs="仿宋"/>
          <w:spacing w:val="2"/>
          <w:szCs w:val="28"/>
        </w:rPr>
      </w:pPr>
      <w:r>
        <w:rPr>
          <w:rFonts w:cs="仿宋"/>
          <w:spacing w:val="2"/>
          <w:szCs w:val="28"/>
        </w:rPr>
        <w:t>3.任务详情</w:t>
      </w:r>
    </w:p>
    <w:p w14:paraId="5A342D3A">
      <w:pPr>
        <w:spacing w:before="205" w:line="344" w:lineRule="auto"/>
        <w:ind w:firstLine="568"/>
        <w:rPr>
          <w:rFonts w:cs="仿宋"/>
          <w:spacing w:val="2"/>
          <w:szCs w:val="28"/>
        </w:rPr>
      </w:pPr>
      <w:r>
        <w:rPr>
          <w:rFonts w:cs="仿宋"/>
          <w:spacing w:val="2"/>
          <w:szCs w:val="28"/>
        </w:rPr>
        <w:t>任务分配完成后，系统会在任务列表中显示任务详情，以便小组成员及时执行和跟踪任务。</w:t>
      </w:r>
    </w:p>
    <w:p w14:paraId="1EB7F465">
      <w:pPr>
        <w:pStyle w:val="5"/>
        <w:tabs>
          <w:tab w:val="left" w:pos="672"/>
          <w:tab w:val="clear" w:pos="912"/>
          <w:tab w:val="clear" w:pos="1080"/>
        </w:tabs>
        <w:rPr>
          <w:rFonts w:ascii="黑体" w:hAnsi="黑体" w:cs="黑体"/>
          <w:spacing w:val="-1"/>
        </w:rPr>
      </w:pPr>
      <w:r>
        <w:rPr>
          <w:rFonts w:ascii="黑体" w:hAnsi="黑体" w:cs="黑体"/>
          <w:spacing w:val="-1"/>
        </w:rPr>
        <w:t>个人任务认领</w:t>
      </w:r>
    </w:p>
    <w:p w14:paraId="122796DE">
      <w:pPr>
        <w:ind w:firstLine="560"/>
      </w:pPr>
      <w:r>
        <w:t>检测人员可接收任务提醒，查看任务详情，如因其他原因无法及时接收任务，支持拒绝接收任务并填写拒绝原因。个人领取任务之后，可开始实验检测，并录入相应检测结果</w:t>
      </w:r>
      <w:r>
        <w:rPr>
          <w:rFonts w:hint="eastAsia"/>
        </w:rPr>
        <w:t>。</w:t>
      </w:r>
    </w:p>
    <w:p w14:paraId="13D383C4">
      <w:pPr>
        <w:pStyle w:val="5"/>
        <w:tabs>
          <w:tab w:val="left" w:pos="672"/>
          <w:tab w:val="clear" w:pos="912"/>
          <w:tab w:val="clear" w:pos="1080"/>
        </w:tabs>
        <w:rPr>
          <w:rFonts w:ascii="黑体" w:hAnsi="黑体" w:cs="黑体"/>
          <w:spacing w:val="-4"/>
        </w:rPr>
      </w:pPr>
      <w:r>
        <w:rPr>
          <w:rFonts w:ascii="黑体" w:hAnsi="黑体" w:cs="黑体"/>
          <w:spacing w:val="-4"/>
        </w:rPr>
        <w:t>任务提醒</w:t>
      </w:r>
    </w:p>
    <w:p w14:paraId="3472A3C3">
      <w:pPr>
        <w:ind w:firstLine="568"/>
        <w:rPr>
          <w:rFonts w:cs="仿宋"/>
          <w:spacing w:val="-2"/>
          <w:szCs w:val="28"/>
        </w:rPr>
      </w:pPr>
      <w:r>
        <w:rPr>
          <w:rFonts w:cs="仿宋"/>
          <w:spacing w:val="2"/>
          <w:szCs w:val="28"/>
        </w:rPr>
        <w:t>系统会向检测人员发送任务提醒，提醒其查看新任务或待处理任务。在</w:t>
      </w:r>
      <w:r>
        <w:rPr>
          <w:rFonts w:cs="仿宋"/>
          <w:spacing w:val="-3"/>
          <w:szCs w:val="28"/>
        </w:rPr>
        <w:t>任务提醒中，包含任务的相关字段信息，如任务名称、优先级、截止日</w:t>
      </w:r>
      <w:r>
        <w:rPr>
          <w:rFonts w:cs="仿宋"/>
          <w:spacing w:val="-4"/>
          <w:szCs w:val="28"/>
        </w:rPr>
        <w:t>期等。</w:t>
      </w:r>
      <w:r>
        <w:rPr>
          <w:rFonts w:cs="仿宋"/>
          <w:spacing w:val="2"/>
          <w:szCs w:val="28"/>
        </w:rPr>
        <w:t>检测人员可以根据任务提醒及时处理任务，若因其他原因无法接收任务，则</w:t>
      </w:r>
      <w:r>
        <w:rPr>
          <w:rFonts w:cs="仿宋"/>
          <w:spacing w:val="-2"/>
          <w:szCs w:val="28"/>
        </w:rPr>
        <w:t>可以拒绝接收并填写拒绝原因</w:t>
      </w:r>
      <w:r>
        <w:rPr>
          <w:rFonts w:hint="eastAsia" w:cs="仿宋"/>
          <w:spacing w:val="-2"/>
          <w:szCs w:val="28"/>
        </w:rPr>
        <w:t>。</w:t>
      </w:r>
    </w:p>
    <w:p w14:paraId="2D01341A">
      <w:pPr>
        <w:pStyle w:val="5"/>
        <w:tabs>
          <w:tab w:val="left" w:pos="672"/>
          <w:tab w:val="clear" w:pos="912"/>
          <w:tab w:val="clear" w:pos="1080"/>
        </w:tabs>
        <w:rPr>
          <w:rFonts w:ascii="黑体" w:hAnsi="黑体" w:cs="黑体"/>
          <w:spacing w:val="-4"/>
        </w:rPr>
      </w:pPr>
      <w:r>
        <w:rPr>
          <w:rFonts w:ascii="黑体" w:hAnsi="黑体" w:cs="黑体"/>
          <w:spacing w:val="-4"/>
        </w:rPr>
        <w:t>任务详情查看</w:t>
      </w:r>
    </w:p>
    <w:p w14:paraId="22388F21">
      <w:pPr>
        <w:ind w:firstLine="568"/>
        <w:rPr>
          <w:rFonts w:cs="仿宋"/>
          <w:spacing w:val="-3"/>
          <w:szCs w:val="28"/>
        </w:rPr>
      </w:pPr>
      <w:r>
        <w:rPr>
          <w:rFonts w:cs="仿宋"/>
          <w:spacing w:val="2"/>
          <w:szCs w:val="28"/>
        </w:rPr>
        <w:t>检测人员可以在系统中查看任务详情，并进行相应的操作。在任务详情页面，包含了任务的相关字段信息，如任务名称、任务描述、优先级、截止日期等。检测人员可以根据任务详情了解任务的具体要求和进度情况，以便</w:t>
      </w:r>
      <w:r>
        <w:rPr>
          <w:rFonts w:cs="仿宋"/>
          <w:spacing w:val="-3"/>
          <w:szCs w:val="28"/>
        </w:rPr>
        <w:t>及时开始任务的执行</w:t>
      </w:r>
      <w:r>
        <w:rPr>
          <w:rFonts w:hint="eastAsia" w:cs="仿宋"/>
          <w:spacing w:val="-3"/>
          <w:szCs w:val="28"/>
        </w:rPr>
        <w:t>。</w:t>
      </w:r>
    </w:p>
    <w:p w14:paraId="6ED7BBFA">
      <w:pPr>
        <w:pStyle w:val="5"/>
        <w:tabs>
          <w:tab w:val="left" w:pos="672"/>
          <w:tab w:val="clear" w:pos="912"/>
          <w:tab w:val="clear" w:pos="1080"/>
        </w:tabs>
        <w:rPr>
          <w:rFonts w:ascii="黑体" w:hAnsi="黑体" w:cs="黑体"/>
          <w:spacing w:val="-4"/>
        </w:rPr>
      </w:pPr>
      <w:r>
        <w:rPr>
          <w:rFonts w:ascii="黑体" w:hAnsi="黑体" w:cs="黑体"/>
          <w:spacing w:val="-4"/>
        </w:rPr>
        <w:t>任务接收</w:t>
      </w:r>
    </w:p>
    <w:p w14:paraId="6553619A">
      <w:pPr>
        <w:spacing w:before="328" w:line="343" w:lineRule="auto"/>
        <w:ind w:left="19" w:right="101" w:firstLine="564"/>
      </w:pPr>
      <w:r>
        <w:rPr>
          <w:rFonts w:cs="仿宋"/>
          <w:spacing w:val="1"/>
          <w:szCs w:val="28"/>
        </w:rPr>
        <w:t>当收到任务提醒时，检测人员可以选择接收任务并开始执行，或者因其</w:t>
      </w:r>
      <w:r>
        <w:rPr>
          <w:rFonts w:cs="仿宋"/>
          <w:spacing w:val="2"/>
          <w:szCs w:val="28"/>
        </w:rPr>
        <w:t>他原因选择拒绝接收任务。在接收任务时，系统会显示任务的详细信息，包</w:t>
      </w:r>
      <w: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8255</wp:posOffset>
                </wp:positionV>
                <wp:extent cx="5926455" cy="9525"/>
                <wp:effectExtent l="0" t="0" r="0" b="0"/>
                <wp:wrapNone/>
                <wp:docPr id="52" name="任意多边形 52"/>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65pt;height:0.75pt;width:466.65pt;z-index:251662336;mso-width-relative:page;mso-height-relative:page;" fillcolor="#000000" filled="t" stroked="f" coordsize="9332,15" o:gfxdata="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2mMbzSAAAABAEAAA8AAAAA&#10;AAAAAQAgAAAAIgAAAGRycy9kb3ducmV2LnhtbFBLAQIUABQAAAAIAIdO4kDDPx0AGgIAAJ4EAAAO&#10;AAAAAAAAAAEAIAAAACEBAABkcnMvZTJvRG9jLnhtbFBLBQYAAAAABgAGAFkBAACtBQAAAAA=&#10;" path="m0,0l9332,0,9332,14,0,14,0,0xe">
                <v:fill on="t" focussize="0,0"/>
                <v:stroke on="f"/>
                <v:imagedata o:title=""/>
                <o:lock v:ext="edit" aspectratio="f"/>
              </v:shape>
            </w:pict>
          </mc:Fallback>
        </mc:AlternateContent>
      </w:r>
    </w:p>
    <w:p w14:paraId="4AD42D7B">
      <w:pPr>
        <w:ind w:firstLine="0" w:firstLineChars="0"/>
        <w:rPr>
          <w:rFonts w:cs="仿宋"/>
          <w:spacing w:val="-1"/>
          <w:szCs w:val="28"/>
        </w:rPr>
      </w:pPr>
      <w:r>
        <w:rPr>
          <w:rFonts w:cs="仿宋"/>
          <w:spacing w:val="-1"/>
          <w:szCs w:val="28"/>
        </w:rPr>
        <w:t>括任务名称、描述、优先级、截止日期等字段，以便了解任务要求</w:t>
      </w:r>
      <w:r>
        <w:rPr>
          <w:rFonts w:hint="eastAsia" w:cs="仿宋"/>
          <w:spacing w:val="-1"/>
          <w:szCs w:val="28"/>
        </w:rPr>
        <w:t>。</w:t>
      </w:r>
    </w:p>
    <w:p w14:paraId="48E1AE09">
      <w:pPr>
        <w:pStyle w:val="5"/>
        <w:tabs>
          <w:tab w:val="left" w:pos="672"/>
          <w:tab w:val="clear" w:pos="912"/>
          <w:tab w:val="clear" w:pos="1080"/>
        </w:tabs>
        <w:rPr>
          <w:rFonts w:ascii="黑体" w:hAnsi="黑体" w:cs="黑体"/>
          <w:spacing w:val="-4"/>
        </w:rPr>
      </w:pPr>
      <w:r>
        <w:rPr>
          <w:rFonts w:ascii="黑体" w:hAnsi="黑体" w:cs="黑体"/>
          <w:spacing w:val="-4"/>
        </w:rPr>
        <w:t>任务</w:t>
      </w:r>
      <w:r>
        <w:rPr>
          <w:rFonts w:hint="eastAsia" w:ascii="黑体" w:hAnsi="黑体" w:cs="黑体"/>
          <w:spacing w:val="-4"/>
        </w:rPr>
        <w:t>拒绝</w:t>
      </w:r>
    </w:p>
    <w:p w14:paraId="14DE6DC2">
      <w:pPr>
        <w:spacing w:before="328" w:line="343" w:lineRule="auto"/>
        <w:ind w:left="19" w:right="101" w:firstLine="590" w:firstLineChars="0"/>
        <w:rPr>
          <w:rFonts w:cs="仿宋"/>
          <w:spacing w:val="1"/>
          <w:szCs w:val="28"/>
        </w:rPr>
      </w:pPr>
      <w:r>
        <w:rPr>
          <w:rFonts w:cs="仿宋"/>
          <w:spacing w:val="1"/>
          <w:szCs w:val="28"/>
        </w:rPr>
        <w:t>当收到任务提醒时，检测人员可以选择接收任务并开始执行，或者因其他原因选择拒绝接收任务。在接收任务时，若选择拒绝接收任务，则需要填写拒绝原因，以便管理人员了解情况并重新分配任务。</w:t>
      </w:r>
    </w:p>
    <w:p w14:paraId="342560D4">
      <w:pPr>
        <w:pStyle w:val="5"/>
        <w:rPr>
          <w:rFonts w:ascii="黑体" w:hAnsi="黑体" w:cs="黑体"/>
          <w:spacing w:val="-4"/>
        </w:rPr>
      </w:pPr>
      <w:r>
        <w:rPr>
          <w:rFonts w:ascii="黑体" w:hAnsi="黑体" w:cs="黑体"/>
          <w:spacing w:val="-4"/>
        </w:rPr>
        <w:t>检测结果录入</w:t>
      </w:r>
    </w:p>
    <w:p w14:paraId="19006515">
      <w:pPr>
        <w:spacing w:before="328" w:line="349" w:lineRule="auto"/>
        <w:ind w:left="20" w:firstLine="568"/>
        <w:rPr>
          <w:rFonts w:cs="仿宋"/>
          <w:szCs w:val="28"/>
        </w:rPr>
      </w:pPr>
      <w:r>
        <w:rPr>
          <w:rFonts w:cs="仿宋"/>
          <w:spacing w:val="2"/>
          <w:szCs w:val="28"/>
        </w:rPr>
        <w:t>实验人员领取样品、检测完成后，把检测结果填写到系统，进行检测结果录入的操作。支持与仪器输出的结果数据、测试谱图等结果和原始记录的</w:t>
      </w:r>
      <w:r>
        <w:rPr>
          <w:rFonts w:cs="仿宋"/>
          <w:spacing w:val="-4"/>
          <w:szCs w:val="28"/>
        </w:rPr>
        <w:t>自动采集。</w:t>
      </w:r>
    </w:p>
    <w:p w14:paraId="3F3295B8">
      <w:pPr>
        <w:spacing w:before="44" w:line="349" w:lineRule="auto"/>
        <w:ind w:left="20" w:firstLine="568"/>
        <w:rPr>
          <w:rFonts w:cs="仿宋"/>
          <w:szCs w:val="28"/>
        </w:rPr>
      </w:pPr>
      <w:r>
        <w:rPr>
          <w:rFonts w:cs="仿宋"/>
          <w:spacing w:val="2"/>
          <w:szCs w:val="28"/>
        </w:rPr>
        <w:t>支持检测结果的直接录入。检测结果录入表格中提供的信息包括：样品编号、项目名称、结果、温度、湿度、结果判定、标准值、标准单位、录入</w:t>
      </w:r>
      <w:r>
        <w:rPr>
          <w:rFonts w:cs="仿宋"/>
          <w:spacing w:val="-1"/>
          <w:szCs w:val="28"/>
        </w:rPr>
        <w:t>人、检测日期、完成日期等。录入检测结果后，系统自动进行单项判定。</w:t>
      </w:r>
    </w:p>
    <w:p w14:paraId="12A68B70">
      <w:pPr>
        <w:spacing w:before="49" w:line="349" w:lineRule="auto"/>
        <w:ind w:left="20" w:firstLine="568"/>
        <w:rPr>
          <w:rFonts w:cs="仿宋"/>
          <w:szCs w:val="28"/>
        </w:rPr>
      </w:pPr>
      <w:r>
        <w:rPr>
          <w:rFonts w:cs="仿宋"/>
          <w:spacing w:val="2"/>
          <w:szCs w:val="28"/>
        </w:rPr>
        <w:t>在检测结果环节录入实测值后提供自动判定结论是否合格功能，如若标准值为判定值或固定术语，能够自动给出单项结论。检测人员录入测试结果</w:t>
      </w:r>
      <w:r>
        <w:rPr>
          <w:rFonts w:cs="仿宋"/>
          <w:spacing w:val="-2"/>
          <w:szCs w:val="28"/>
        </w:rPr>
        <w:t>后，系统支持最终结果的自动计算。</w:t>
      </w:r>
    </w:p>
    <w:p w14:paraId="1A400821">
      <w:pPr>
        <w:ind w:firstLine="568"/>
        <w:rPr>
          <w:rFonts w:cs="仿宋"/>
          <w:spacing w:val="-2"/>
          <w:szCs w:val="28"/>
        </w:rPr>
      </w:pPr>
      <w:r>
        <w:rPr>
          <w:rFonts w:cs="仿宋"/>
          <w:spacing w:val="2"/>
          <w:szCs w:val="28"/>
        </w:rPr>
        <w:t>支持多种不同格式的结果和原始记录的采集，支持保存大量非数据性的</w:t>
      </w:r>
      <w:r>
        <w:rPr>
          <w:rFonts w:cs="仿宋"/>
          <w:spacing w:val="-2"/>
          <w:szCs w:val="28"/>
        </w:rPr>
        <w:t>结果文件，如：照片、图像、实验图谱等</w:t>
      </w:r>
      <w:r>
        <w:rPr>
          <w:rFonts w:hint="eastAsia" w:cs="仿宋"/>
          <w:spacing w:val="-2"/>
          <w:szCs w:val="28"/>
        </w:rPr>
        <w:t>。</w:t>
      </w:r>
    </w:p>
    <w:p w14:paraId="2584958F">
      <w:pPr>
        <w:pStyle w:val="5"/>
        <w:tabs>
          <w:tab w:val="left" w:pos="672"/>
          <w:tab w:val="clear" w:pos="912"/>
          <w:tab w:val="clear" w:pos="1080"/>
        </w:tabs>
        <w:rPr>
          <w:rFonts w:ascii="黑体" w:hAnsi="黑体" w:cs="黑体"/>
          <w:spacing w:val="-4"/>
        </w:rPr>
      </w:pPr>
      <w:r>
        <w:rPr>
          <w:rFonts w:ascii="黑体" w:hAnsi="黑体" w:cs="黑体"/>
          <w:spacing w:val="-4"/>
        </w:rPr>
        <w:t>检测结果</w:t>
      </w:r>
      <w:r>
        <w:rPr>
          <w:rFonts w:hint="eastAsia" w:ascii="黑体" w:hAnsi="黑体" w:cs="黑体"/>
          <w:spacing w:val="-4"/>
        </w:rPr>
        <w:t>信息采集</w:t>
      </w:r>
    </w:p>
    <w:p w14:paraId="6A6A51EF">
      <w:pPr>
        <w:ind w:firstLine="568"/>
        <w:rPr>
          <w:rFonts w:cs="仿宋"/>
          <w:spacing w:val="-1"/>
          <w:szCs w:val="28"/>
        </w:rPr>
      </w:pPr>
      <w:r>
        <w:rPr>
          <w:rFonts w:hint="eastAsia" w:cs="仿宋"/>
          <w:spacing w:val="2"/>
          <w:szCs w:val="28"/>
        </w:rPr>
        <w:t>检测结果支持手动录入和自动设备采集两种。手动方式</w:t>
      </w:r>
      <w:r>
        <w:rPr>
          <w:rFonts w:cs="仿宋"/>
          <w:spacing w:val="2"/>
          <w:szCs w:val="28"/>
        </w:rPr>
        <w:t>在系统中支持检测人员可以进行检测结果直接录入操作，填写相关字段信息，包括样品编号、项目名称、结果、温度、湿度、结果判定、标准值、</w:t>
      </w:r>
      <w:r>
        <w:rPr>
          <w:rFonts w:cs="仿宋"/>
          <w:spacing w:val="-1"/>
          <w:szCs w:val="28"/>
        </w:rPr>
        <w:t>标准单位、录入人、检测日期、完成日期等</w:t>
      </w:r>
      <w:r>
        <w:rPr>
          <w:rFonts w:hint="eastAsia" w:cs="仿宋"/>
          <w:spacing w:val="-1"/>
          <w:szCs w:val="28"/>
        </w:rPr>
        <w:t>。</w:t>
      </w:r>
    </w:p>
    <w:p w14:paraId="0BD62681">
      <w:pPr>
        <w:ind w:firstLine="560"/>
        <w:rPr>
          <w:rFonts w:cs="仿宋"/>
          <w:spacing w:val="-1"/>
          <w:szCs w:val="28"/>
        </w:rPr>
      </w:pPr>
      <w:r>
        <w:rPr>
          <w:rFonts w:hint="eastAsia"/>
        </w:rPr>
        <w:t>▲</w:t>
      </w:r>
      <w:r>
        <w:rPr>
          <w:rFonts w:hint="eastAsia" w:cs="仿宋"/>
          <w:spacing w:val="-1"/>
          <w:szCs w:val="28"/>
        </w:rPr>
        <w:t>系统支持接入检验设备，进行数据自动采集，设备数据的数据通过物联直接上传到系统中，减少手工录入工作。系统需要</w:t>
      </w:r>
      <w:r>
        <w:t>具备物联网接入设备的能力，内置≥100种设备物联解析协议</w:t>
      </w:r>
      <w:r>
        <w:rPr>
          <w:rFonts w:hint="eastAsia"/>
        </w:rPr>
        <w:t>（需提供</w:t>
      </w:r>
      <w:r>
        <w:t>第三方测试报告</w:t>
      </w:r>
      <w:r>
        <w:rPr>
          <w:rFonts w:hint="eastAsia"/>
        </w:rPr>
        <w:t>的扫描件或影印件证明并加盖制造商公章）。</w:t>
      </w:r>
    </w:p>
    <w:p w14:paraId="318FCCD3">
      <w:pPr>
        <w:pStyle w:val="5"/>
        <w:tabs>
          <w:tab w:val="left" w:pos="672"/>
          <w:tab w:val="clear" w:pos="912"/>
          <w:tab w:val="clear" w:pos="1080"/>
        </w:tabs>
        <w:rPr>
          <w:rFonts w:ascii="黑体" w:hAnsi="黑体" w:cs="黑体"/>
          <w:spacing w:val="-4"/>
        </w:rPr>
      </w:pPr>
      <w:r>
        <w:rPr>
          <w:rFonts w:ascii="黑体" w:hAnsi="黑体" w:cs="黑体"/>
          <w:spacing w:val="-1"/>
        </w:rPr>
        <w:t>检测结果结论自</w:t>
      </w:r>
      <w:r>
        <w:rPr>
          <w:rFonts w:ascii="黑体" w:hAnsi="黑体" w:cs="黑体"/>
          <w:spacing w:val="-2"/>
        </w:rPr>
        <w:t>动判定</w:t>
      </w:r>
    </w:p>
    <w:p w14:paraId="74B189B3">
      <w:pPr>
        <w:spacing w:before="327" w:line="297" w:lineRule="auto"/>
        <w:ind w:left="70" w:firstLine="568"/>
        <w:rPr>
          <w:rFonts w:cs="仿宋"/>
          <w:spacing w:val="-4"/>
          <w:szCs w:val="28"/>
        </w:rPr>
      </w:pPr>
      <w:r>
        <w:rPr>
          <w:rFonts w:cs="仿宋"/>
          <w:spacing w:val="2"/>
          <w:szCs w:val="28"/>
        </w:rPr>
        <w:t>检测人员在系统中录入测试结果后，系统能够根据预设的规则和标准值</w:t>
      </w:r>
      <w:r>
        <w:rPr>
          <w:rFonts w:cs="仿宋"/>
          <w:szCs w:val="28"/>
        </w:rPr>
        <w:t>自动进行结论判定。检测人员在录入检测结果时填写的字段包括样品编号、</w:t>
      </w:r>
      <w:r>
        <w:rPr>
          <w:rFonts w:cs="仿宋"/>
          <w:spacing w:val="2"/>
          <w:szCs w:val="28"/>
        </w:rPr>
        <w:t>项目名称、结果、温度、湿度、录入人、检测日期、完成日期等信息。系统根据设定的标准值或固定术语，系统自动进行单项判定，并在结果中显示相</w:t>
      </w:r>
      <w:r>
        <w:rPr>
          <w:rFonts w:cs="仿宋"/>
          <w:spacing w:val="-4"/>
          <w:szCs w:val="28"/>
        </w:rPr>
        <w:t>应的结论。</w:t>
      </w:r>
    </w:p>
    <w:p w14:paraId="59FC8A11">
      <w:pPr>
        <w:pStyle w:val="5"/>
        <w:tabs>
          <w:tab w:val="left" w:pos="672"/>
          <w:tab w:val="clear" w:pos="912"/>
          <w:tab w:val="clear" w:pos="1080"/>
        </w:tabs>
        <w:rPr>
          <w:rFonts w:eastAsia="Times New Roman"/>
          <w:spacing w:val="-1"/>
        </w:rPr>
      </w:pPr>
      <w:r>
        <w:rPr>
          <w:rFonts w:eastAsia="Times New Roman"/>
          <w:spacing w:val="-1"/>
        </w:rPr>
        <w:t>原始记录采集与存储</w:t>
      </w:r>
    </w:p>
    <w:p w14:paraId="484999B3">
      <w:pPr>
        <w:spacing w:before="327" w:line="353" w:lineRule="auto"/>
        <w:ind w:left="14" w:right="93" w:firstLine="568"/>
        <w:rPr>
          <w:rFonts w:cs="仿宋"/>
          <w:szCs w:val="28"/>
        </w:rPr>
      </w:pPr>
      <w:r>
        <w:rPr>
          <w:rFonts w:cs="仿宋"/>
          <w:spacing w:val="2"/>
          <w:szCs w:val="28"/>
        </w:rPr>
        <w:t>原始记录采集与存储是实验室管理系统的重要功能，用于记录和管理实验室中产生的各种原始记录。在系统中，检测人员可以进行操作，将原始记录以多种不同格式采集并存储。系统支持保存大量非数据性的结果文件，如照片、图像、实验谱图等。检测人员可以在系统中填写相关字段信息，包括</w:t>
      </w:r>
      <w:r>
        <w:rPr>
          <w:rFonts w:cs="仿宋"/>
          <w:spacing w:val="-1"/>
          <w:szCs w:val="28"/>
        </w:rPr>
        <w:t>记录名称、记录类型、创建日期、创建人员等。</w:t>
      </w:r>
    </w:p>
    <w:p w14:paraId="4A9A349B">
      <w:pPr>
        <w:pStyle w:val="5"/>
        <w:tabs>
          <w:tab w:val="left" w:pos="672"/>
          <w:tab w:val="clear" w:pos="912"/>
          <w:tab w:val="clear" w:pos="1080"/>
        </w:tabs>
        <w:rPr>
          <w:rFonts w:eastAsia="Times New Roman"/>
          <w:spacing w:val="-1"/>
        </w:rPr>
      </w:pPr>
      <w:r>
        <w:rPr>
          <w:rFonts w:eastAsia="Times New Roman"/>
          <w:spacing w:val="-1"/>
        </w:rPr>
        <w:t>5检测结果修正</w:t>
      </w:r>
    </w:p>
    <w:p w14:paraId="18E0EA37">
      <w:pPr>
        <w:spacing w:before="326" w:line="349" w:lineRule="auto"/>
        <w:ind w:left="17" w:right="94" w:firstLine="568"/>
        <w:rPr>
          <w:rFonts w:cs="仿宋"/>
          <w:szCs w:val="28"/>
        </w:rPr>
      </w:pPr>
      <w:r>
        <w:rPr>
          <w:rFonts w:cs="仿宋"/>
          <w:spacing w:val="2"/>
          <w:szCs w:val="28"/>
        </w:rPr>
        <w:t>通过质控样品设置，根据质控样品的检测结果去对这批样品的结果进行修正。质控样品的检测结果超出规定范围，提醒整批样品的结果无效，需重</w:t>
      </w:r>
      <w:r>
        <w:rPr>
          <w:rFonts w:cs="仿宋"/>
          <w:spacing w:val="-3"/>
          <w:szCs w:val="28"/>
        </w:rPr>
        <w:t>新进行仪器校准。</w:t>
      </w:r>
    </w:p>
    <w:p w14:paraId="0785F389">
      <w:pPr>
        <w:spacing w:before="45"/>
        <w:ind w:firstLine="532"/>
        <w:rPr>
          <w:rFonts w:cs="仿宋"/>
          <w:szCs w:val="28"/>
        </w:rPr>
      </w:pPr>
      <w:r>
        <w:rPr>
          <w:rFonts w:cs="仿宋"/>
          <w:spacing w:val="-7"/>
          <w:szCs w:val="28"/>
        </w:rPr>
        <w:t>1.质控样品设置</w:t>
      </w:r>
    </w:p>
    <w:p w14:paraId="38DC810C">
      <w:pPr>
        <w:spacing w:before="210"/>
        <w:ind w:firstLine="568"/>
        <w:rPr>
          <w:rFonts w:cs="仿宋"/>
          <w:szCs w:val="28"/>
        </w:rPr>
      </w:pPr>
      <w:r>
        <w:rPr>
          <w:rFonts w:cs="仿宋"/>
          <w:spacing w:val="2"/>
          <w:szCs w:val="28"/>
        </w:rPr>
        <w:t>检测人员可以在系统中进行操作，设定质控样品以进行质量控制。在设</w:t>
      </w:r>
      <w:r>
        <w:rPr>
          <w:rFonts w:cs="仿宋"/>
          <w:spacing w:val="-3"/>
          <w:szCs w:val="28"/>
        </w:rPr>
        <w:t>置质控样品时，检测人员需要填写相关字段信息，包括</w:t>
      </w:r>
      <w:r>
        <w:rPr>
          <w:rFonts w:cs="仿宋"/>
          <w:spacing w:val="-4"/>
          <w:szCs w:val="28"/>
        </w:rPr>
        <w:t>样品编号、样品名称、</w:t>
      </w:r>
      <w:r>
        <w:rPr>
          <w:rFonts w:cs="仿宋"/>
          <w:spacing w:val="2"/>
          <w:szCs w:val="28"/>
        </w:rPr>
        <w:t>规格、批号、期限、预期结果范围等。这些信息有助于系统监测质控样品的检测结果，及时发现可能存在的异常情况，并提醒检测人员对相应批次的样</w:t>
      </w:r>
      <w:r>
        <w:rPr>
          <w:rFonts w:cs="仿宋"/>
          <w:spacing w:val="-1"/>
          <w:szCs w:val="28"/>
        </w:rPr>
        <w:t>品结果进行修正或重新进行仪器校准。</w:t>
      </w:r>
    </w:p>
    <w:p w14:paraId="7E4F7EA0">
      <w:pPr>
        <w:spacing w:before="51"/>
        <w:ind w:firstLine="544"/>
        <w:rPr>
          <w:rFonts w:cs="仿宋"/>
          <w:szCs w:val="28"/>
        </w:rPr>
      </w:pPr>
      <w:r>
        <w:rPr>
          <w:rFonts w:cs="仿宋"/>
          <w:spacing w:val="-4"/>
          <w:szCs w:val="28"/>
        </w:rPr>
        <w:t>2.样品结果修正</w:t>
      </w:r>
    </w:p>
    <w:p w14:paraId="4AB9B516">
      <w:pPr>
        <w:spacing w:before="209"/>
        <w:ind w:right="93" w:firstLine="568"/>
        <w:rPr>
          <w:rFonts w:cs="仿宋"/>
          <w:szCs w:val="28"/>
        </w:rPr>
      </w:pPr>
      <w:r>
        <w:rPr>
          <w:rFonts w:cs="仿宋"/>
          <w:spacing w:val="2"/>
          <w:szCs w:val="28"/>
        </w:rPr>
        <w:t>样品结果修正功能可用于根据质控样品的检测结果对相应批次的样品结果进行修正。在系统中，检测人员可以进行操作，填写相关字段信息，包括样品编号、修正前结果、修正后结果、修正原因等。通过填写这些信息，系统能够记录并跟踪样品结果的修正过程，并根据质控样品的检测结果提醒检</w:t>
      </w:r>
      <w: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8255</wp:posOffset>
                </wp:positionV>
                <wp:extent cx="5926455" cy="9525"/>
                <wp:effectExtent l="0" t="0" r="0" b="0"/>
                <wp:wrapNone/>
                <wp:docPr id="55" name="任意多边形 55"/>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65pt;height:0.75pt;width:466.65pt;z-index:251663360;mso-width-relative:page;mso-height-relative:page;" fillcolor="#000000" filled="t" stroked="f" coordsize="9332,15" o:gfxdata="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tpjG80gAAAAQBAAAPAAAAAAAAAAEA&#10;IAAAACIAAABkcnMvZG93bnJldi54bWxQSwECFAAUAAAACACHTuJA1CBjpxUCAACeBAAADgAAAAAA&#10;AAABACAAAAAhAQAAZHJzL2Uyb0RvYy54bWxQSwUGAAAAAAYABgBZAQAAqAUAAAAA&#10;" path="m0,0l9332,0,9332,14,0,14,0,0xe">
                <v:fill on="t" focussize="0,0"/>
                <v:stroke on="f"/>
                <v:imagedata o:title=""/>
                <o:lock v:ext="edit" aspectratio="f"/>
              </v:shape>
            </w:pict>
          </mc:Fallback>
        </mc:AlternateContent>
      </w:r>
      <w:r>
        <w:rPr>
          <w:rFonts w:cs="仿宋"/>
          <w:spacing w:val="-2"/>
          <w:szCs w:val="28"/>
        </w:rPr>
        <w:t>测人员是否需要进行结果修正。</w:t>
      </w:r>
    </w:p>
    <w:p w14:paraId="5164FBA9">
      <w:pPr>
        <w:spacing w:before="208"/>
        <w:ind w:firstLine="544"/>
        <w:rPr>
          <w:rFonts w:cs="仿宋"/>
          <w:szCs w:val="28"/>
        </w:rPr>
      </w:pPr>
      <w:r>
        <w:rPr>
          <w:rFonts w:cs="仿宋"/>
          <w:spacing w:val="-4"/>
          <w:szCs w:val="28"/>
        </w:rPr>
        <w:t>3.异常检测结果提醒</w:t>
      </w:r>
    </w:p>
    <w:p w14:paraId="2A17671A">
      <w:pPr>
        <w:spacing w:before="210"/>
        <w:ind w:right="149" w:firstLine="568"/>
        <w:rPr>
          <w:rFonts w:cs="仿宋"/>
          <w:szCs w:val="28"/>
        </w:rPr>
      </w:pPr>
      <w:r>
        <w:rPr>
          <w:rFonts w:cs="仿宋"/>
          <w:spacing w:val="2"/>
          <w:szCs w:val="28"/>
        </w:rPr>
        <w:t>异常检测结果提醒功能旨在及时发现并提醒检测人员存在异常的检测结</w:t>
      </w:r>
      <w:r>
        <w:rPr>
          <w:rFonts w:cs="仿宋"/>
          <w:spacing w:val="-10"/>
          <w:szCs w:val="28"/>
        </w:rPr>
        <w:t>果。</w:t>
      </w:r>
    </w:p>
    <w:p w14:paraId="5EDB08B7">
      <w:pPr>
        <w:spacing w:before="45"/>
        <w:ind w:firstLine="544"/>
        <w:rPr>
          <w:rFonts w:cs="仿宋"/>
          <w:szCs w:val="28"/>
        </w:rPr>
      </w:pPr>
      <w:r>
        <w:rPr>
          <w:rFonts w:cs="仿宋"/>
          <w:spacing w:val="-4"/>
          <w:szCs w:val="28"/>
        </w:rPr>
        <w:t>(1)提醒规则设置</w:t>
      </w:r>
    </w:p>
    <w:p w14:paraId="13EA3E22">
      <w:pPr>
        <w:spacing w:before="206"/>
        <w:ind w:right="149" w:firstLine="568"/>
        <w:rPr>
          <w:rFonts w:cs="仿宋"/>
          <w:szCs w:val="28"/>
        </w:rPr>
      </w:pPr>
      <w:r>
        <w:rPr>
          <w:rFonts w:cs="仿宋"/>
          <w:spacing w:val="2"/>
          <w:szCs w:val="28"/>
        </w:rPr>
        <w:t>在系统中，检测人员可以进行操作，设定异常检测结果的提醒规则，包</w:t>
      </w:r>
      <w:r>
        <w:rPr>
          <w:rFonts w:cs="仿宋"/>
          <w:spacing w:val="-2"/>
          <w:szCs w:val="28"/>
        </w:rPr>
        <w:t>括设定异常的阈值范围或条件。</w:t>
      </w:r>
    </w:p>
    <w:p w14:paraId="1C5E562D">
      <w:pPr>
        <w:spacing w:before="45"/>
        <w:ind w:firstLine="540"/>
        <w:rPr>
          <w:rFonts w:cs="仿宋"/>
          <w:szCs w:val="28"/>
        </w:rPr>
      </w:pPr>
      <w:r>
        <w:rPr>
          <w:rFonts w:cs="仿宋"/>
          <w:spacing w:val="-5"/>
          <w:szCs w:val="28"/>
        </w:rPr>
        <w:t>(2)提醒通知</w:t>
      </w:r>
    </w:p>
    <w:p w14:paraId="6A1CBC2F">
      <w:pPr>
        <w:spacing w:before="206"/>
        <w:ind w:right="149" w:firstLine="564"/>
        <w:rPr>
          <w:rFonts w:cs="仿宋"/>
          <w:szCs w:val="28"/>
        </w:rPr>
      </w:pPr>
      <w:r>
        <w:rPr>
          <w:rFonts w:cs="仿宋"/>
          <w:spacing w:val="1"/>
          <w:szCs w:val="28"/>
        </w:rPr>
        <w:t>当检测结果超出设定的异常范围时，系统会自动发送提醒通知给相关人</w:t>
      </w:r>
      <w:r>
        <w:rPr>
          <w:rFonts w:cs="仿宋"/>
          <w:spacing w:val="-3"/>
          <w:szCs w:val="28"/>
        </w:rPr>
        <w:t>员，以便及时采取必要的措施。</w:t>
      </w:r>
    </w:p>
    <w:p w14:paraId="6B6C4DFC">
      <w:pPr>
        <w:spacing w:before="46"/>
        <w:ind w:right="195" w:firstLine="564"/>
        <w:rPr>
          <w:rFonts w:cs="仿宋"/>
          <w:szCs w:val="28"/>
        </w:rPr>
      </w:pPr>
      <w:r>
        <w:rPr>
          <w:rFonts w:cs="仿宋"/>
          <w:spacing w:val="1"/>
          <w:szCs w:val="28"/>
        </w:rPr>
        <w:t>提醒通知中包含了相关字段信息，如样品编号、项目名</w:t>
      </w:r>
      <w:r>
        <w:rPr>
          <w:rFonts w:cs="仿宋"/>
          <w:szCs w:val="28"/>
        </w:rPr>
        <w:t>称、检测结果、</w:t>
      </w:r>
      <w:r>
        <w:rPr>
          <w:rFonts w:cs="仿宋"/>
          <w:spacing w:val="-1"/>
          <w:szCs w:val="28"/>
        </w:rPr>
        <w:t>异常原因等，帮助检测人员快速识别并处理异常情况。</w:t>
      </w:r>
    </w:p>
    <w:p w14:paraId="34F8A081">
      <w:pPr>
        <w:pStyle w:val="5"/>
        <w:rPr>
          <w:rFonts w:ascii="黑体" w:hAnsi="黑体" w:cs="黑体"/>
          <w:spacing w:val="-4"/>
        </w:rPr>
      </w:pPr>
      <w:r>
        <w:rPr>
          <w:rFonts w:ascii="黑体" w:hAnsi="黑体" w:cs="黑体"/>
          <w:spacing w:val="-4"/>
        </w:rPr>
        <w:t>检测报告审核</w:t>
      </w:r>
    </w:p>
    <w:p w14:paraId="41323454">
      <w:pPr>
        <w:spacing w:before="326" w:line="352" w:lineRule="auto"/>
        <w:ind w:left="17" w:right="149" w:firstLine="568"/>
        <w:rPr>
          <w:rFonts w:cs="仿宋"/>
          <w:szCs w:val="28"/>
        </w:rPr>
      </w:pPr>
      <w:r>
        <w:rPr>
          <w:rFonts w:cs="仿宋"/>
          <w:spacing w:val="2"/>
          <w:szCs w:val="28"/>
        </w:rPr>
        <w:t>报告审核人通过预览的方式，审核流入本环节的检测报告，审核后自动签名。支持报告审核过程痕迹保留，可对审核未通过的报告进行退回，并记录审核信息，便于相关负责人查错；支持记录查看功能，能够将记录和报告</w:t>
      </w:r>
      <w:r>
        <w:rPr>
          <w:rFonts w:cs="仿宋"/>
          <w:spacing w:val="-3"/>
          <w:szCs w:val="28"/>
        </w:rPr>
        <w:t>数据同步审核。</w:t>
      </w:r>
    </w:p>
    <w:p w14:paraId="3E0E4E96">
      <w:pPr>
        <w:pStyle w:val="6"/>
        <w:tabs>
          <w:tab w:val="left" w:pos="672"/>
          <w:tab w:val="clear" w:pos="912"/>
          <w:tab w:val="clear" w:pos="1080"/>
        </w:tabs>
        <w:rPr>
          <w:rFonts w:ascii="黑体" w:hAnsi="黑体" w:cs="黑体"/>
          <w:spacing w:val="-4"/>
        </w:rPr>
      </w:pPr>
      <w:r>
        <w:rPr>
          <w:rFonts w:ascii="黑体" w:hAnsi="黑体" w:cs="黑体"/>
          <w:spacing w:val="-4"/>
        </w:rPr>
        <w:t>检测报告预览</w:t>
      </w:r>
    </w:p>
    <w:p w14:paraId="45E9A2B0">
      <w:pPr>
        <w:spacing w:before="327" w:line="349" w:lineRule="auto"/>
        <w:ind w:left="19" w:firstLine="552"/>
        <w:rPr>
          <w:rFonts w:cs="仿宋"/>
          <w:szCs w:val="28"/>
        </w:rPr>
      </w:pPr>
      <w:r>
        <w:rPr>
          <w:rFonts w:cs="仿宋"/>
          <w:spacing w:val="-2"/>
          <w:szCs w:val="28"/>
        </w:rPr>
        <w:t>检测报告预览功能用于审核人员通过预览方式查看即将审核的检测报告。</w:t>
      </w:r>
      <w:r>
        <w:rPr>
          <w:rFonts w:cs="仿宋"/>
          <w:spacing w:val="2"/>
          <w:szCs w:val="28"/>
        </w:rPr>
        <w:t>在系统中，审核人员可以进行操作，选择相应的报告进行预览。预览界面显</w:t>
      </w:r>
      <w:r>
        <w:rPr>
          <w:rFonts w:cs="仿宋"/>
          <w:spacing w:val="-1"/>
          <w:szCs w:val="28"/>
        </w:rPr>
        <w:t>示报告的详细内容，包括数据内容、电子签名等信息。</w:t>
      </w:r>
    </w:p>
    <w:p w14:paraId="2F131DBE">
      <w:pPr>
        <w:pStyle w:val="6"/>
        <w:tabs>
          <w:tab w:val="left" w:pos="672"/>
          <w:tab w:val="clear" w:pos="912"/>
          <w:tab w:val="clear" w:pos="1080"/>
        </w:tabs>
        <w:rPr>
          <w:rFonts w:ascii="黑体" w:hAnsi="黑体" w:cs="黑体"/>
          <w:spacing w:val="-4"/>
        </w:rPr>
      </w:pPr>
      <w:r>
        <w:rPr>
          <w:rFonts w:ascii="黑体" w:hAnsi="黑体" w:cs="黑体"/>
          <w:spacing w:val="-4"/>
        </w:rPr>
        <w:t>报告审核登记</w:t>
      </w:r>
    </w:p>
    <w:p w14:paraId="0B68D9C5">
      <w:pPr>
        <w:spacing w:before="328" w:line="343" w:lineRule="auto"/>
        <w:ind w:left="17" w:right="55" w:firstLine="568"/>
        <w:rPr>
          <w:rFonts w:cs="仿宋"/>
          <w:szCs w:val="28"/>
        </w:rPr>
      </w:pPr>
      <w:r>
        <w:rPr>
          <w:rFonts w:cs="仿宋"/>
          <w:spacing w:val="2"/>
          <w:szCs w:val="28"/>
        </w:rPr>
        <w:t>报告审核登记功能用于记录报告审核过程中的相关信息。在系统中，审</w:t>
      </w:r>
      <w:r>
        <w:rPr>
          <w:rFonts w:cs="仿宋"/>
          <w:spacing w:val="-3"/>
          <w:szCs w:val="28"/>
        </w:rPr>
        <w:t>核人员可以进行操作，填写审核登记信息，包括审核人</w:t>
      </w:r>
      <w:r>
        <w:rPr>
          <w:rFonts w:cs="仿宋"/>
          <w:spacing w:val="-4"/>
          <w:szCs w:val="28"/>
        </w:rPr>
        <w:t>员的姓名、审核日期、</w:t>
      </w:r>
      <w: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9525</wp:posOffset>
                </wp:positionV>
                <wp:extent cx="5926455" cy="9525"/>
                <wp:effectExtent l="0" t="0" r="0" b="0"/>
                <wp:wrapNone/>
                <wp:docPr id="58" name="任意多边形 58"/>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75pt;height:0.75pt;width:466.65pt;z-index:251664384;mso-width-relative:page;mso-height-relative:page;" fillcolor="#000000" filled="t" stroked="f" coordsize="9332,15" o:gfxdata="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36IBzSAAAABAEAAA8AAAAA&#10;AAAAAQAgAAAAIgAAAGRycy9kb3ducmV2LnhtbFBLAQIUABQAAAAIAIdO4kBFe16zGgIAAJ4EAAAO&#10;AAAAAAAAAAEAIAAAACEBAABkcnMvZTJvRG9jLnhtbFBLBQYAAAAABgAGAFkBAACtBQAAAAA=&#10;" path="m0,0l9332,0,9332,14,0,14,0,0xe">
                <v:fill on="t" focussize="0,0"/>
                <v:stroke on="f"/>
                <v:imagedata o:title=""/>
                <o:lock v:ext="edit" aspectratio="f"/>
              </v:shape>
            </w:pict>
          </mc:Fallback>
        </mc:AlternateContent>
      </w:r>
      <w:r>
        <w:rPr>
          <w:rFonts w:cs="仿宋"/>
          <w:spacing w:val="1"/>
          <w:szCs w:val="28"/>
        </w:rPr>
        <w:t>审核结果等字段。系统记录了审核的相关信息，以便追溯审核的历史记录。</w:t>
      </w:r>
      <w:r>
        <w:rPr>
          <w:rFonts w:cs="仿宋"/>
          <w:spacing w:val="2"/>
          <w:szCs w:val="28"/>
        </w:rPr>
        <w:t>此外，系统还支持对审核未通过的报告进行退回，并记录退回原因，便于相</w:t>
      </w:r>
      <w:r>
        <w:rPr>
          <w:rFonts w:cs="仿宋"/>
          <w:spacing w:val="-2"/>
          <w:szCs w:val="28"/>
        </w:rPr>
        <w:t>关负责人查错和重新处理。</w:t>
      </w:r>
    </w:p>
    <w:p w14:paraId="50770294">
      <w:pPr>
        <w:pStyle w:val="6"/>
        <w:tabs>
          <w:tab w:val="left" w:pos="672"/>
          <w:tab w:val="clear" w:pos="912"/>
          <w:tab w:val="clear" w:pos="1080"/>
        </w:tabs>
        <w:rPr>
          <w:rFonts w:ascii="黑体" w:hAnsi="黑体" w:cs="黑体"/>
          <w:spacing w:val="-4"/>
        </w:rPr>
      </w:pPr>
      <w:r>
        <w:rPr>
          <w:rFonts w:ascii="黑体" w:hAnsi="黑体" w:cs="黑体"/>
          <w:spacing w:val="-4"/>
        </w:rPr>
        <w:t>检测报告审核记录查看</w:t>
      </w:r>
    </w:p>
    <w:p w14:paraId="00AAC175">
      <w:pPr>
        <w:spacing w:before="325" w:line="349" w:lineRule="auto"/>
        <w:ind w:left="14" w:firstLine="568"/>
        <w:rPr>
          <w:rFonts w:cs="仿宋"/>
          <w:szCs w:val="28"/>
        </w:rPr>
      </w:pPr>
      <w:r>
        <w:rPr>
          <w:rFonts w:cs="仿宋"/>
          <w:spacing w:val="2"/>
          <w:szCs w:val="28"/>
        </w:rPr>
        <w:t>报告审核记录查看功能用于查阅已完成的报告审核记录。审核记录包括审核人员的姓名、审核日期、审核结果等字段。用户可以根据需要查看审核</w:t>
      </w:r>
      <w:r>
        <w:rPr>
          <w:rFonts w:cs="仿宋"/>
          <w:spacing w:val="-1"/>
          <w:szCs w:val="28"/>
        </w:rPr>
        <w:t>记录的详细信息，并进行必要的查阅和审阅。</w:t>
      </w:r>
    </w:p>
    <w:p w14:paraId="31CC693E">
      <w:pPr>
        <w:pStyle w:val="6"/>
        <w:tabs>
          <w:tab w:val="left" w:pos="672"/>
          <w:tab w:val="clear" w:pos="912"/>
          <w:tab w:val="clear" w:pos="1080"/>
        </w:tabs>
        <w:rPr>
          <w:rFonts w:ascii="黑体" w:hAnsi="黑体" w:cs="黑体"/>
          <w:spacing w:val="-4"/>
        </w:rPr>
      </w:pPr>
      <w:r>
        <w:rPr>
          <w:rFonts w:ascii="黑体" w:hAnsi="黑体" w:cs="黑体"/>
          <w:spacing w:val="-4"/>
        </w:rPr>
        <w:t>未通过检测报告退回</w:t>
      </w:r>
    </w:p>
    <w:p w14:paraId="09EE2ACC">
      <w:pPr>
        <w:spacing w:before="329" w:line="351" w:lineRule="auto"/>
        <w:ind w:left="20" w:firstLine="568"/>
        <w:rPr>
          <w:rFonts w:cs="仿宋"/>
          <w:szCs w:val="28"/>
        </w:rPr>
      </w:pPr>
      <w:r>
        <w:rPr>
          <w:rFonts w:cs="仿宋"/>
          <w:spacing w:val="2"/>
          <w:szCs w:val="28"/>
        </w:rPr>
        <w:t>未通过报告退回功能用于将审核未通过的报告退回至前一环节进行修正或重新处理。在系统中，审核人员可以进行操作，选择需要退回的报告，并填写退回原因。系统记录了相关信息，包括退回的报告、退回原因、退回时</w:t>
      </w:r>
      <w:r>
        <w:rPr>
          <w:rFonts w:cs="仿宋"/>
          <w:spacing w:val="-1"/>
          <w:szCs w:val="28"/>
        </w:rPr>
        <w:t>间等字段。退回的报告会返回给前一环节的负责人员进行修改或重新处理。</w:t>
      </w:r>
    </w:p>
    <w:p w14:paraId="10EC86BA">
      <w:pPr>
        <w:pStyle w:val="5"/>
        <w:rPr>
          <w:rFonts w:ascii="黑体" w:hAnsi="黑体" w:cs="黑体"/>
          <w:spacing w:val="-4"/>
        </w:rPr>
      </w:pPr>
      <w:r>
        <w:rPr>
          <w:rFonts w:ascii="黑体" w:hAnsi="黑体" w:cs="黑体"/>
          <w:spacing w:val="-4"/>
        </w:rPr>
        <w:t>检测报告签发</w:t>
      </w:r>
    </w:p>
    <w:p w14:paraId="5CF948A6">
      <w:pPr>
        <w:spacing w:before="328" w:line="346" w:lineRule="auto"/>
        <w:ind w:left="20" w:firstLine="568"/>
        <w:rPr>
          <w:rFonts w:cs="仿宋"/>
          <w:szCs w:val="28"/>
        </w:rPr>
      </w:pPr>
      <w:r>
        <w:rPr>
          <w:rFonts w:cs="仿宋"/>
          <w:spacing w:val="2"/>
          <w:szCs w:val="28"/>
        </w:rPr>
        <w:t>报告签发人通过预览的方式，审核流入本环节的检测报告，签发完成之</w:t>
      </w:r>
      <w:r>
        <w:rPr>
          <w:rFonts w:cs="仿宋"/>
          <w:spacing w:val="-2"/>
          <w:szCs w:val="28"/>
        </w:rPr>
        <w:t>后，可以自动生成签发人的电子签名。</w:t>
      </w:r>
    </w:p>
    <w:p w14:paraId="6264FDE7">
      <w:pPr>
        <w:spacing w:before="41" w:line="344" w:lineRule="auto"/>
        <w:ind w:left="19" w:firstLine="568"/>
        <w:rPr>
          <w:rFonts w:cs="仿宋"/>
          <w:szCs w:val="28"/>
        </w:rPr>
      </w:pPr>
      <w:r>
        <w:rPr>
          <w:rFonts w:cs="仿宋"/>
          <w:spacing w:val="2"/>
          <w:szCs w:val="28"/>
        </w:rPr>
        <w:t>报告签发人对报告进行阅览审核，签发过程中，如果发现数据有误，可</w:t>
      </w:r>
      <w:r>
        <w:rPr>
          <w:rFonts w:cs="仿宋"/>
          <w:spacing w:val="-3"/>
          <w:szCs w:val="28"/>
        </w:rPr>
        <w:t>将报告退回至之前环节，报告签发完成后，自动生成签发人电子签名。</w:t>
      </w:r>
    </w:p>
    <w:p w14:paraId="576D7729">
      <w:pPr>
        <w:spacing w:before="44" w:line="350" w:lineRule="auto"/>
        <w:ind w:left="19" w:firstLine="568"/>
        <w:rPr>
          <w:rFonts w:cs="仿宋"/>
          <w:szCs w:val="28"/>
        </w:rPr>
      </w:pPr>
      <w:r>
        <w:rPr>
          <w:rFonts w:cs="仿宋"/>
          <w:spacing w:val="2"/>
          <w:szCs w:val="28"/>
        </w:rPr>
        <w:t>支持报告签发过程痕迹保留，可对签发未通过的报告进行退回，并记录审核信息，便于相关负责人查错；支持记录查看功能，能够将记录和报告数</w:t>
      </w:r>
      <w:r>
        <w:rPr>
          <w:rFonts w:cs="仿宋"/>
          <w:spacing w:val="-3"/>
          <w:szCs w:val="28"/>
        </w:rPr>
        <w:t>据同步审核。</w:t>
      </w:r>
    </w:p>
    <w:p w14:paraId="1D813D7B">
      <w:pPr>
        <w:pStyle w:val="6"/>
        <w:tabs>
          <w:tab w:val="left" w:pos="672"/>
          <w:tab w:val="clear" w:pos="912"/>
          <w:tab w:val="clear" w:pos="1080"/>
        </w:tabs>
        <w:rPr>
          <w:rFonts w:ascii="黑体" w:hAnsi="黑体" w:cs="黑体"/>
          <w:spacing w:val="-4"/>
        </w:rPr>
      </w:pPr>
      <w:r>
        <w:rPr>
          <w:rFonts w:ascii="黑体" w:hAnsi="黑体" w:cs="黑体"/>
          <w:spacing w:val="-4"/>
        </w:rPr>
        <w:t>检测报告预览</w:t>
      </w:r>
    </w:p>
    <w:p w14:paraId="02206C82">
      <w:pPr>
        <w:spacing w:before="326" w:line="318" w:lineRule="auto"/>
        <w:ind w:left="19" w:firstLine="568"/>
        <w:rPr>
          <w:rFonts w:cs="仿宋"/>
          <w:szCs w:val="28"/>
        </w:rPr>
      </w:pPr>
      <w:r>
        <w:rPr>
          <w:rFonts w:cs="仿宋"/>
          <w:spacing w:val="2"/>
          <w:szCs w:val="28"/>
        </w:rPr>
        <w:t>检测报告预览功能用于审核人员在签发前对即将签发的检测报告进行查看。在系统中，审核人员可以进行操作，选择相应的报告进行预览。预览界</w:t>
      </w:r>
      <w:r>
        <w:rPr>
          <w:rFonts w:cs="仿宋"/>
          <w:spacing w:val="-1"/>
          <w:szCs w:val="28"/>
        </w:rPr>
        <w:t>面显示报告的详细内容，包括数据内容、电子签名等信息。</w:t>
      </w:r>
    </w:p>
    <w:p w14:paraId="30EF5C05">
      <w:pPr>
        <w:spacing w:line="318" w:lineRule="auto"/>
        <w:ind w:firstLine="560"/>
        <w:rPr>
          <w:rFonts w:cs="仿宋"/>
          <w:szCs w:val="28"/>
        </w:rPr>
      </w:pPr>
    </w:p>
    <w:p w14:paraId="69A9E669">
      <w:pPr>
        <w:pStyle w:val="6"/>
        <w:tabs>
          <w:tab w:val="left" w:pos="672"/>
          <w:tab w:val="clear" w:pos="912"/>
          <w:tab w:val="clear" w:pos="1080"/>
        </w:tabs>
        <w:rPr>
          <w:rFonts w:ascii="黑体" w:hAnsi="黑体" w:cs="黑体"/>
          <w:spacing w:val="-4"/>
        </w:rPr>
      </w:pPr>
      <w:r>
        <w:rPr>
          <w:rFonts w:ascii="黑体" w:hAnsi="黑体" w:cs="黑体"/>
          <w:spacing w:val="-4"/>
        </w:rPr>
        <w:t>签发未通过报告退回</w:t>
      </w:r>
    </w:p>
    <w:p w14:paraId="35F93CA3">
      <w:pPr>
        <w:spacing w:before="328" w:line="353" w:lineRule="auto"/>
        <w:ind w:left="23" w:firstLine="568"/>
        <w:rPr>
          <w:rFonts w:cs="仿宋"/>
          <w:szCs w:val="28"/>
        </w:rPr>
      </w:pPr>
      <w:r>
        <w:rPr>
          <w:rFonts w:cs="仿宋"/>
          <w:spacing w:val="2"/>
          <w:szCs w:val="28"/>
        </w:rPr>
        <w:t>签发未通过报告退回功能支持签发人员在签发过程中发现错误或不符合要求的报告时将其退回至前一环节进行修改或重新处理。在系统中，签发人员可以选择需要退回的报告，并填写退回原因。系统记录了相关信息，包括</w:t>
      </w:r>
      <w:r>
        <w:rPr>
          <w:rFonts w:cs="仿宋"/>
          <w:spacing w:val="-4"/>
          <w:szCs w:val="28"/>
        </w:rPr>
        <w:t>退回的报告、退回原因、退回时间等字段。退回的报告将被发送回前一环节，</w:t>
      </w:r>
      <w:r>
        <w:rPr>
          <w:rFonts w:cs="仿宋"/>
          <w:spacing w:val="-2"/>
          <w:szCs w:val="28"/>
        </w:rPr>
        <w:t>以便进行必要的修改或重新处理。</w:t>
      </w:r>
    </w:p>
    <w:p w14:paraId="359801AC">
      <w:pPr>
        <w:pStyle w:val="6"/>
        <w:tabs>
          <w:tab w:val="left" w:pos="672"/>
          <w:tab w:val="clear" w:pos="912"/>
          <w:tab w:val="clear" w:pos="1080"/>
        </w:tabs>
        <w:rPr>
          <w:rFonts w:ascii="黑体" w:hAnsi="黑体" w:cs="黑体"/>
          <w:spacing w:val="-4"/>
        </w:rPr>
      </w:pPr>
      <w:r>
        <w:rPr>
          <w:rFonts w:ascii="黑体" w:hAnsi="黑体" w:cs="黑体"/>
          <w:spacing w:val="-4"/>
        </w:rPr>
        <w:t>报告签发记录查看</w:t>
      </w:r>
    </w:p>
    <w:p w14:paraId="2384EFC3">
      <w:pPr>
        <w:spacing w:before="331" w:line="353" w:lineRule="auto"/>
        <w:ind w:left="17" w:right="80" w:firstLine="568"/>
        <w:rPr>
          <w:rFonts w:cs="仿宋"/>
          <w:szCs w:val="28"/>
        </w:rPr>
      </w:pPr>
      <w:r>
        <w:rPr>
          <w:rFonts w:cs="仿宋"/>
          <w:spacing w:val="2"/>
          <w:szCs w:val="28"/>
        </w:rPr>
        <w:t>报告签发记录查看功能用于查阅已完成的报告签发记录。在系统中，报告签发人员可以进行操作，选择相应的签发记录进行查看。签发记录包括签发人员的姓名、签发日期、签发结果等字段。用户可以根据需要查看签发记录的详细信息，并进行必要的查阅和审阅。系统记录了签发的相关信息，以</w:t>
      </w:r>
      <w:r>
        <w:rPr>
          <w:rFonts w:cs="仿宋"/>
          <w:spacing w:val="-2"/>
          <w:szCs w:val="28"/>
        </w:rPr>
        <w:t>便追溯签发的历史记录。</w:t>
      </w:r>
    </w:p>
    <w:p w14:paraId="3DEEE23C">
      <w:pPr>
        <w:pStyle w:val="5"/>
        <w:rPr>
          <w:rFonts w:ascii="黑体" w:hAnsi="黑体" w:cs="黑体"/>
          <w:spacing w:val="-4"/>
        </w:rPr>
      </w:pPr>
      <w:r>
        <w:rPr>
          <w:rFonts w:ascii="黑体" w:hAnsi="黑体" w:cs="黑体"/>
          <w:spacing w:val="-4"/>
        </w:rPr>
        <w:t>检测报告生成</w:t>
      </w:r>
    </w:p>
    <w:p w14:paraId="1069DBD6">
      <w:pPr>
        <w:spacing w:before="323" w:line="350" w:lineRule="auto"/>
        <w:ind w:left="19" w:right="80" w:firstLine="568"/>
        <w:rPr>
          <w:rFonts w:cs="仿宋"/>
          <w:szCs w:val="28"/>
        </w:rPr>
      </w:pPr>
      <w:r>
        <w:rPr>
          <w:rFonts w:cs="仿宋"/>
          <w:spacing w:val="2"/>
          <w:szCs w:val="28"/>
        </w:rPr>
        <w:t>可定制报告模板，提供报告模板配置服务，支持多种格式报告的生成。根据提供的报告模板自动生成一份电子报告，报告内容包含数据内容和电子</w:t>
      </w:r>
      <w:r>
        <w:rPr>
          <w:rFonts w:cs="仿宋"/>
          <w:spacing w:val="-1"/>
          <w:szCs w:val="28"/>
        </w:rPr>
        <w:t>签名。报告一旦生成，后续环节只能查看不能够再做修改。</w:t>
      </w:r>
    </w:p>
    <w:p w14:paraId="48235185">
      <w:pPr>
        <w:spacing w:before="47" w:line="348" w:lineRule="auto"/>
        <w:ind w:left="17" w:right="3" w:firstLine="568"/>
        <w:rPr>
          <w:rFonts w:cs="仿宋"/>
          <w:szCs w:val="28"/>
        </w:rPr>
      </w:pPr>
      <w:r>
        <w:rPr>
          <w:rFonts w:cs="仿宋"/>
          <w:spacing w:val="2"/>
          <w:szCs w:val="28"/>
        </w:rPr>
        <w:t>支持自动生成检测报告，智能加载样品信息、检测结果、检测依据、评</w:t>
      </w:r>
      <w:r>
        <w:rPr>
          <w:rFonts w:cs="仿宋"/>
          <w:spacing w:val="-4"/>
          <w:szCs w:val="28"/>
        </w:rPr>
        <w:t>价标准值；支持报告中评价语的自动生成；支持提供报告编制人的电子签名；</w:t>
      </w:r>
      <w:r>
        <w:rPr>
          <w:rFonts w:cs="仿宋"/>
          <w:spacing w:val="-1"/>
          <w:szCs w:val="28"/>
        </w:rPr>
        <w:t>支持记录查看功能，能够将记录和报告数据同步审核。</w:t>
      </w:r>
    </w:p>
    <w:p w14:paraId="0DFB3EAD">
      <w:pPr>
        <w:pStyle w:val="6"/>
        <w:tabs>
          <w:tab w:val="left" w:pos="672"/>
          <w:tab w:val="clear" w:pos="912"/>
          <w:tab w:val="clear" w:pos="1080"/>
        </w:tabs>
        <w:rPr>
          <w:rFonts w:ascii="黑体" w:hAnsi="黑体" w:cs="黑体"/>
          <w:spacing w:val="-4"/>
        </w:rPr>
      </w:pPr>
      <w:r>
        <w:rPr>
          <w:rFonts w:ascii="黑体" w:hAnsi="黑体" w:cs="黑体"/>
          <w:spacing w:val="-4"/>
        </w:rPr>
        <w:t>检测报告模板配置</w:t>
      </w:r>
    </w:p>
    <w:p w14:paraId="7AA020C7">
      <w:pPr>
        <w:spacing w:before="324" w:line="348" w:lineRule="auto"/>
        <w:ind w:left="17" w:firstLine="544"/>
        <w:rPr>
          <w:rFonts w:cs="仿宋"/>
          <w:szCs w:val="28"/>
        </w:rPr>
      </w:pPr>
      <w:r>
        <w:rPr>
          <w:rFonts w:cs="仿宋"/>
          <w:spacing w:val="-4"/>
          <w:szCs w:val="28"/>
        </w:rPr>
        <w:t>报告模板配置功能用于定制化报告模板以满足报告生成需求。在系统中，</w:t>
      </w:r>
      <w:r>
        <w:rPr>
          <w:rFonts w:cs="仿宋"/>
          <w:spacing w:val="2"/>
          <w:szCs w:val="28"/>
        </w:rPr>
        <w:t>质量管理科可以进行操作，设定报告模板的各种参数和格式要求。这些参数和格式要求包括报告的布局、字体样式、数据项显示方式、电子签名设置等字段。可以根据实验室的需求和规范，灵活配置报告模板，以确保生成的报</w:t>
      </w:r>
      <w: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8255</wp:posOffset>
                </wp:positionV>
                <wp:extent cx="5926455" cy="9525"/>
                <wp:effectExtent l="0" t="0" r="0" b="0"/>
                <wp:wrapNone/>
                <wp:docPr id="64" name="任意多边形 64"/>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65pt;height:0.75pt;width:466.65pt;z-index:251665408;mso-width-relative:page;mso-height-relative:page;" fillcolor="#000000" filled="t" stroked="f" coordsize="9332,15" o:gfxdata="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C2mMbzSAAAABAEAAA8AAAAAAAAA&#10;AQAgAAAAIgAAAGRycy9kb3ducmV2LnhtbFBLAQIUABQAAAAIAIdO4kAGkYiCFwIAAJ4EAAAOAAAA&#10;AAAAAAEAIAAAACEBAABkcnMvZTJvRG9jLnhtbFBLBQYAAAAABgAGAFkBAACqBQAAAAA=&#10;" path="m0,0l9332,0,9332,14,0,14,0,0xe">
                <v:fill on="t" focussize="0,0"/>
                <v:stroke on="f"/>
                <v:imagedata o:title=""/>
                <o:lock v:ext="edit" aspectratio="f"/>
              </v:shape>
            </w:pict>
          </mc:Fallback>
        </mc:AlternateContent>
      </w:r>
      <w:r>
        <w:rPr>
          <w:rFonts w:cs="仿宋"/>
          <w:spacing w:val="-3"/>
          <w:szCs w:val="28"/>
        </w:rPr>
        <w:t>告符合标准要求。</w:t>
      </w:r>
    </w:p>
    <w:p w14:paraId="6C165964">
      <w:pPr>
        <w:pStyle w:val="6"/>
        <w:tabs>
          <w:tab w:val="left" w:pos="672"/>
          <w:tab w:val="clear" w:pos="912"/>
          <w:tab w:val="clear" w:pos="1080"/>
        </w:tabs>
        <w:rPr>
          <w:rFonts w:ascii="黑体" w:hAnsi="黑体" w:cs="黑体"/>
          <w:spacing w:val="-4"/>
        </w:rPr>
      </w:pPr>
      <w:r>
        <w:rPr>
          <w:rFonts w:ascii="黑体" w:hAnsi="黑体" w:cs="黑体"/>
          <w:spacing w:val="-4"/>
        </w:rPr>
        <w:t>检测报告生成</w:t>
      </w:r>
    </w:p>
    <w:p w14:paraId="30704F22">
      <w:pPr>
        <w:spacing w:before="325" w:line="353" w:lineRule="auto"/>
        <w:ind w:left="17" w:right="80" w:firstLine="568"/>
        <w:rPr>
          <w:rFonts w:cs="仿宋"/>
          <w:szCs w:val="28"/>
        </w:rPr>
      </w:pPr>
      <w:r>
        <w:rPr>
          <w:rFonts w:cs="仿宋"/>
          <w:spacing w:val="2"/>
          <w:szCs w:val="28"/>
        </w:rPr>
        <w:t>报告生成是实验室管理信息系统的核心功能之一，系统可以根据实验数据自动生成报告。在系统中，检测人员可以进行操作，选择相应的报告模板和数据源，系统根据提供的模板自动填充样品信息、检测结果、评价标准值等内容，并生成一份完整的电子报告。报告内容包括数据内容和电子签名，</w:t>
      </w:r>
      <w:r>
        <w:rPr>
          <w:rFonts w:cs="仿宋"/>
          <w:spacing w:val="-2"/>
          <w:szCs w:val="28"/>
        </w:rPr>
        <w:t>确保报告的真实性和可信度。</w:t>
      </w:r>
    </w:p>
    <w:p w14:paraId="5F98A44A">
      <w:pPr>
        <w:pStyle w:val="6"/>
        <w:tabs>
          <w:tab w:val="left" w:pos="672"/>
          <w:tab w:val="clear" w:pos="912"/>
          <w:tab w:val="clear" w:pos="1080"/>
        </w:tabs>
        <w:rPr>
          <w:rFonts w:ascii="黑体" w:hAnsi="黑体" w:cs="黑体"/>
          <w:spacing w:val="-4"/>
        </w:rPr>
      </w:pPr>
      <w:r>
        <w:rPr>
          <w:rFonts w:ascii="黑体" w:hAnsi="黑体" w:cs="黑体"/>
          <w:spacing w:val="-4"/>
        </w:rPr>
        <w:t>报告查看</w:t>
      </w:r>
    </w:p>
    <w:p w14:paraId="7DE39C05">
      <w:pPr>
        <w:spacing w:before="328" w:line="353" w:lineRule="auto"/>
        <w:ind w:left="19" w:right="80" w:firstLine="568"/>
        <w:rPr>
          <w:rFonts w:cs="仿宋"/>
          <w:szCs w:val="28"/>
        </w:rPr>
      </w:pPr>
      <w:r>
        <w:rPr>
          <w:rFonts w:cs="仿宋"/>
          <w:spacing w:val="2"/>
          <w:szCs w:val="28"/>
        </w:rPr>
        <w:t>报告查看功能用于查阅已生成的实验报告。在系统中，质量管理科可以进行操作，选择相应的报告，系统会显示报告的详细内容。报告内容包括数据内容、电子签名等信息。可以根据需要查看报告的各个部分，并进行必要的查阅和审阅。系统记录了报告的相关信息，包括报告编号、生成日期、生</w:t>
      </w:r>
      <w:r>
        <w:rPr>
          <w:rFonts w:cs="仿宋"/>
          <w:spacing w:val="-2"/>
          <w:szCs w:val="28"/>
        </w:rPr>
        <w:t>成人员等字段，以便追溯报告的历史记录。</w:t>
      </w:r>
    </w:p>
    <w:p w14:paraId="1FE576A9">
      <w:pPr>
        <w:pStyle w:val="5"/>
        <w:rPr>
          <w:rFonts w:ascii="黑体" w:hAnsi="黑体" w:cs="黑体"/>
          <w:spacing w:val="-4"/>
        </w:rPr>
      </w:pPr>
      <w:r>
        <w:rPr>
          <w:rFonts w:ascii="黑体" w:hAnsi="黑体" w:cs="黑体"/>
          <w:spacing w:val="-4"/>
        </w:rPr>
        <w:t>检测报告发放</w:t>
      </w:r>
    </w:p>
    <w:p w14:paraId="4105FB33">
      <w:pPr>
        <w:spacing w:before="330" w:line="349" w:lineRule="auto"/>
        <w:ind w:left="17" w:firstLine="544"/>
        <w:rPr>
          <w:rFonts w:cs="仿宋"/>
          <w:szCs w:val="28"/>
        </w:rPr>
      </w:pPr>
      <w:r>
        <w:rPr>
          <w:rFonts w:cs="仿宋"/>
          <w:spacing w:val="-4"/>
          <w:szCs w:val="28"/>
        </w:rPr>
        <w:t>对签发完成的报告执行报告发放的操作，系统会默认展示待发放的报</w:t>
      </w:r>
      <w:r>
        <w:rPr>
          <w:rFonts w:cs="仿宋"/>
          <w:spacing w:val="-5"/>
          <w:szCs w:val="28"/>
        </w:rPr>
        <w:t>告，</w:t>
      </w:r>
      <w:r>
        <w:rPr>
          <w:rFonts w:cs="仿宋"/>
          <w:spacing w:val="2"/>
          <w:szCs w:val="28"/>
        </w:rPr>
        <w:t>报告发放人员有权限对报告的任务信息、检测数据、任务数据、评价数据等</w:t>
      </w:r>
      <w:r>
        <w:rPr>
          <w:rFonts w:cs="仿宋"/>
          <w:spacing w:val="-4"/>
          <w:szCs w:val="28"/>
        </w:rPr>
        <w:t>进行查看。</w:t>
      </w:r>
    </w:p>
    <w:p w14:paraId="1D82AA26">
      <w:pPr>
        <w:spacing w:before="44" w:line="344" w:lineRule="auto"/>
        <w:ind w:left="17" w:right="80" w:firstLine="568"/>
        <w:rPr>
          <w:rFonts w:cs="仿宋"/>
          <w:spacing w:val="-1"/>
          <w:szCs w:val="28"/>
        </w:rPr>
      </w:pPr>
      <w:r>
        <w:rPr>
          <w:rFonts w:cs="仿宋"/>
          <w:spacing w:val="2"/>
          <w:szCs w:val="28"/>
        </w:rPr>
        <w:t>报告发放人员选择报告，执行报告发放的操作，报告发放需记录报告的</w:t>
      </w:r>
      <w:r>
        <w:rPr>
          <w:rFonts w:cs="仿宋"/>
          <w:spacing w:val="-1"/>
          <w:szCs w:val="28"/>
        </w:rPr>
        <w:t>领取单位、领取人、领取时间、经办人、备注等信息。</w:t>
      </w:r>
    </w:p>
    <w:p w14:paraId="38C62662">
      <w:pPr>
        <w:pStyle w:val="6"/>
        <w:tabs>
          <w:tab w:val="left" w:pos="672"/>
          <w:tab w:val="clear" w:pos="912"/>
          <w:tab w:val="clear" w:pos="1080"/>
        </w:tabs>
        <w:rPr>
          <w:rFonts w:ascii="黑体" w:hAnsi="黑体" w:cs="黑体"/>
          <w:spacing w:val="-4"/>
        </w:rPr>
      </w:pPr>
      <w:r>
        <w:rPr>
          <w:rFonts w:ascii="黑体" w:hAnsi="黑体" w:cs="黑体"/>
          <w:spacing w:val="-4"/>
        </w:rPr>
        <w:t>待发放报告展示</w:t>
      </w:r>
    </w:p>
    <w:p w14:paraId="24BB4862">
      <w:pPr>
        <w:spacing w:before="326" w:line="328" w:lineRule="auto"/>
        <w:ind w:left="17" w:firstLine="544"/>
        <w:rPr>
          <w:rFonts w:cs="仿宋"/>
          <w:szCs w:val="28"/>
        </w:rPr>
      </w:pPr>
      <w:r>
        <w:rPr>
          <w:rFonts w:cs="仿宋"/>
          <w:spacing w:val="-4"/>
          <w:szCs w:val="28"/>
        </w:rPr>
        <w:t>待发放报告展示功能用于显示尚未进行发放操作的报告列表。在系统中，</w:t>
      </w:r>
      <w:r>
        <w:rPr>
          <w:rFonts w:cs="仿宋"/>
          <w:spacing w:val="2"/>
          <w:szCs w:val="28"/>
        </w:rPr>
        <w:t>报告发放人员可以执行操作，进入待发放报告页面，系统会默认展示待发放的报告。报告列表可能包括报告的相关信息，如报告编号、生成日期、任务信息等字段。报告发放人员可以根据需要查看报告列表，并选择需要进行发</w:t>
      </w:r>
    </w:p>
    <w:p w14:paraId="3FD495B8">
      <w:pPr>
        <w:pStyle w:val="14"/>
        <w:spacing w:line="248" w:lineRule="auto"/>
        <w:ind w:left="0" w:firstLine="0" w:firstLineChars="0"/>
        <w:rPr>
          <w:rFonts w:cs="仿宋"/>
          <w:szCs w:val="28"/>
        </w:rPr>
      </w:pPr>
      <w:r>
        <w:rPr>
          <w:rFonts w:cs="仿宋"/>
          <w:spacing w:val="-3"/>
          <w:szCs w:val="28"/>
        </w:rPr>
        <w:t>放操作的报告。</w:t>
      </w:r>
    </w:p>
    <w:p w14:paraId="59807D92">
      <w:pPr>
        <w:pStyle w:val="6"/>
        <w:tabs>
          <w:tab w:val="left" w:pos="672"/>
          <w:tab w:val="clear" w:pos="912"/>
          <w:tab w:val="clear" w:pos="1080"/>
        </w:tabs>
        <w:rPr>
          <w:rFonts w:ascii="黑体" w:hAnsi="黑体" w:cs="黑体"/>
          <w:spacing w:val="-4"/>
        </w:rPr>
      </w:pPr>
      <w:r>
        <w:rPr>
          <w:rFonts w:ascii="黑体" w:hAnsi="黑体" w:cs="黑体"/>
          <w:spacing w:val="-4"/>
        </w:rPr>
        <w:t>报告分发登记</w:t>
      </w:r>
    </w:p>
    <w:p w14:paraId="315E400D">
      <w:pPr>
        <w:spacing w:before="326" w:line="352" w:lineRule="auto"/>
        <w:ind w:left="17" w:right="80" w:firstLine="568"/>
        <w:rPr>
          <w:rFonts w:cs="仿宋"/>
          <w:szCs w:val="28"/>
        </w:rPr>
      </w:pPr>
      <w:r>
        <w:rPr>
          <w:rFonts w:cs="仿宋"/>
          <w:spacing w:val="2"/>
          <w:szCs w:val="28"/>
        </w:rPr>
        <w:t>报告分发登记功能用于记录已完成的报告发放操作的相关信息。在系统中，报告发放人员执行操作，填写报告分发登记信息。登记信息包括报告的领取单位、领取人、领取时间、经办人、备注等字段。这些信息记录了报告</w:t>
      </w:r>
      <w:r>
        <w:rPr>
          <w:rFonts w:cs="仿宋"/>
          <w:spacing w:val="-1"/>
          <w:szCs w:val="28"/>
        </w:rPr>
        <w:t>的分发情况和相关责任人，有助于追踪报告的流向和管理报告的使用情况。</w:t>
      </w:r>
    </w:p>
    <w:p w14:paraId="07CC0FCA">
      <w:pPr>
        <w:pStyle w:val="6"/>
        <w:tabs>
          <w:tab w:val="left" w:pos="672"/>
          <w:tab w:val="clear" w:pos="912"/>
          <w:tab w:val="clear" w:pos="1080"/>
        </w:tabs>
        <w:rPr>
          <w:rFonts w:ascii="黑体" w:hAnsi="黑体" w:cs="黑体"/>
          <w:spacing w:val="-4"/>
        </w:rPr>
      </w:pPr>
      <w:r>
        <w:rPr>
          <w:rFonts w:ascii="黑体" w:hAnsi="黑体" w:cs="黑体"/>
          <w:spacing w:val="-4"/>
        </w:rPr>
        <w:t>报告分发记录查看</w:t>
      </w:r>
    </w:p>
    <w:p w14:paraId="3A865C6D">
      <w:pPr>
        <w:spacing w:before="330" w:line="351" w:lineRule="auto"/>
        <w:ind w:left="28" w:right="80" w:firstLine="568"/>
        <w:rPr>
          <w:rFonts w:cs="仿宋"/>
          <w:szCs w:val="28"/>
        </w:rPr>
      </w:pPr>
      <w:r>
        <w:rPr>
          <w:rFonts w:cs="仿宋"/>
          <w:spacing w:val="2"/>
          <w:szCs w:val="28"/>
        </w:rPr>
        <w:t>报告分发记录功能用于查阅已完成的报告分发操作的相关记录。在系统中，报告分发人员可以执行操作，选择查看已完成的报告分发记录。</w:t>
      </w:r>
      <w:r>
        <w:rPr>
          <w:rFonts w:cs="仿宋"/>
          <w:spacing w:val="1"/>
          <w:szCs w:val="28"/>
        </w:rPr>
        <w:t>分发记</w:t>
      </w:r>
      <w:r>
        <w:rPr>
          <w:rFonts w:cs="仿宋"/>
          <w:spacing w:val="2"/>
          <w:szCs w:val="28"/>
        </w:rPr>
        <w:t>录可能包括报告的领取单位、领取人、领取时间、经办人、备注等字</w:t>
      </w:r>
      <w:r>
        <w:rPr>
          <w:rFonts w:cs="仿宋"/>
          <w:spacing w:val="1"/>
          <w:szCs w:val="28"/>
        </w:rPr>
        <w:t>段。可</w:t>
      </w:r>
      <w:r>
        <w:rPr>
          <w:rFonts w:cs="仿宋"/>
          <w:spacing w:val="-1"/>
          <w:szCs w:val="28"/>
        </w:rPr>
        <w:t>以根据需要查看分发记录的详细信息，并进行必要的查阅和审阅。</w:t>
      </w:r>
    </w:p>
    <w:p w14:paraId="4F94833C">
      <w:pPr>
        <w:pStyle w:val="6"/>
        <w:tabs>
          <w:tab w:val="left" w:pos="672"/>
          <w:tab w:val="clear" w:pos="912"/>
          <w:tab w:val="clear" w:pos="1080"/>
        </w:tabs>
        <w:rPr>
          <w:rFonts w:ascii="黑体" w:hAnsi="黑体" w:cs="黑体"/>
          <w:spacing w:val="-4"/>
        </w:rPr>
      </w:pPr>
      <w:r>
        <w:rPr>
          <w:rFonts w:ascii="黑体" w:hAnsi="黑体" w:cs="黑体"/>
          <w:spacing w:val="-4"/>
        </w:rPr>
        <w:t>报告打印</w:t>
      </w:r>
    </w:p>
    <w:p w14:paraId="0F7B7323">
      <w:pPr>
        <w:spacing w:before="325" w:line="342" w:lineRule="auto"/>
        <w:ind w:left="17" w:firstLine="544"/>
        <w:rPr>
          <w:rFonts w:cs="仿宋"/>
          <w:szCs w:val="28"/>
        </w:rPr>
      </w:pPr>
      <w:r>
        <w:rPr>
          <w:rFonts w:cs="仿宋"/>
          <w:spacing w:val="-4"/>
          <w:szCs w:val="28"/>
        </w:rPr>
        <w:t>对签发完成的报告执行报告打印的操作，系统会默认展示待打印的报</w:t>
      </w:r>
      <w:r>
        <w:rPr>
          <w:rFonts w:cs="仿宋"/>
          <w:spacing w:val="-5"/>
          <w:szCs w:val="28"/>
        </w:rPr>
        <w:t>告，</w:t>
      </w:r>
      <w:r>
        <w:rPr>
          <w:rFonts w:cs="仿宋"/>
          <w:spacing w:val="-1"/>
          <w:szCs w:val="28"/>
        </w:rPr>
        <w:t>报告打印人员有权限对报告的检测数据、任务数据、评价数据等进行查看。</w:t>
      </w:r>
    </w:p>
    <w:p w14:paraId="0DFCAD21">
      <w:pPr>
        <w:spacing w:before="54" w:line="343" w:lineRule="auto"/>
        <w:ind w:left="21" w:right="126" w:firstLine="564"/>
        <w:rPr>
          <w:rFonts w:cs="仿宋"/>
          <w:szCs w:val="28"/>
        </w:rPr>
      </w:pPr>
      <w:r>
        <w:rPr>
          <w:rFonts w:cs="仿宋"/>
          <w:spacing w:val="1"/>
          <w:szCs w:val="28"/>
        </w:rPr>
        <w:t>打印人员选择报告，执行报告打印的操作，报告打印</w:t>
      </w:r>
      <w:r>
        <w:rPr>
          <w:rFonts w:cs="仿宋"/>
          <w:szCs w:val="28"/>
        </w:rPr>
        <w:t>可设置打印份数、</w:t>
      </w:r>
      <w:r>
        <w:rPr>
          <w:rFonts w:cs="仿宋"/>
          <w:spacing w:val="-1"/>
          <w:szCs w:val="28"/>
        </w:rPr>
        <w:t>选择打印机等信息进行打印，系统会记录已打印报告的打印日志。</w:t>
      </w:r>
    </w:p>
    <w:p w14:paraId="318A934C">
      <w:pPr>
        <w:pStyle w:val="6"/>
        <w:tabs>
          <w:tab w:val="left" w:pos="672"/>
          <w:tab w:val="clear" w:pos="912"/>
          <w:tab w:val="clear" w:pos="1080"/>
        </w:tabs>
        <w:rPr>
          <w:rFonts w:ascii="黑体" w:hAnsi="黑体" w:cs="黑体"/>
          <w:spacing w:val="-4"/>
        </w:rPr>
      </w:pPr>
      <w:r>
        <w:rPr>
          <w:rFonts w:ascii="黑体" w:hAnsi="黑体" w:cs="黑体"/>
          <w:spacing w:val="-4"/>
        </w:rPr>
        <w:t>报告归档</w:t>
      </w:r>
    </w:p>
    <w:p w14:paraId="2C4188F4">
      <w:pPr>
        <w:spacing w:before="323" w:line="344" w:lineRule="auto"/>
        <w:ind w:left="25" w:right="80" w:firstLine="568"/>
        <w:rPr>
          <w:rFonts w:cs="仿宋"/>
          <w:spacing w:val="-5"/>
          <w:szCs w:val="28"/>
        </w:rPr>
      </w:pPr>
      <w:r>
        <w:rPr>
          <w:rFonts w:cs="仿宋"/>
          <w:spacing w:val="2"/>
          <w:szCs w:val="28"/>
        </w:rPr>
        <w:t>报告发放完成之后，报告任务流转至报告归档，报告归档管理的所有已</w:t>
      </w:r>
      <w:r>
        <w:rPr>
          <w:rFonts w:cs="仿宋"/>
          <w:spacing w:val="-5"/>
          <w:szCs w:val="28"/>
        </w:rPr>
        <w:t>发放的报告。</w:t>
      </w:r>
    </w:p>
    <w:p w14:paraId="692FB0E9">
      <w:pPr>
        <w:spacing w:before="323" w:line="344" w:lineRule="auto"/>
        <w:ind w:left="25" w:right="80" w:firstLine="556"/>
        <w:rPr>
          <w:rFonts w:cs="仿宋"/>
          <w:spacing w:val="-1"/>
          <w:szCs w:val="28"/>
        </w:rPr>
      </w:pPr>
      <w:r>
        <w:rPr>
          <w:rFonts w:cs="仿宋"/>
          <w:spacing w:val="-1"/>
          <w:szCs w:val="28"/>
        </w:rPr>
        <w:t>可根据报告的类型、编号等信息进行报告的快速查询。</w:t>
      </w:r>
    </w:p>
    <w:p w14:paraId="65A2C44B">
      <w:pPr>
        <w:pStyle w:val="5"/>
        <w:rPr>
          <w:rFonts w:ascii="黑体" w:hAnsi="黑体" w:cs="黑体"/>
          <w:spacing w:val="-4"/>
        </w:rPr>
      </w:pPr>
      <w:r>
        <w:rPr>
          <w:rFonts w:ascii="黑体" w:hAnsi="黑体" w:cs="黑体"/>
          <w:spacing w:val="-4"/>
        </w:rPr>
        <w:t>样品综合查询</w:t>
      </w:r>
    </w:p>
    <w:p w14:paraId="30514F6F">
      <w:pPr>
        <w:spacing w:before="328" w:line="343" w:lineRule="auto"/>
        <w:ind w:left="48" w:right="80" w:firstLine="568"/>
        <w:rPr>
          <w:rFonts w:cs="仿宋"/>
          <w:szCs w:val="28"/>
        </w:rPr>
      </w:pPr>
      <w:r>
        <w:rPr>
          <w:rFonts w:cs="仿宋"/>
          <w:spacing w:val="2"/>
          <w:szCs w:val="28"/>
        </w:rPr>
        <w:t>可查询到每个样品当前所处的流程环节，以及办理人等信息；可按照样</w:t>
      </w:r>
      <w:r>
        <w:rPr>
          <w:rFonts w:cs="仿宋"/>
          <w:spacing w:val="1"/>
          <w:szCs w:val="28"/>
        </w:rPr>
        <w:t>品编号、受理日期、负责科室、工作环节等多种条件进行综合查询；支持对</w:t>
      </w:r>
      <w:r>
        <mc:AlternateContent>
          <mc:Choice Requires="wps">
            <w:drawing>
              <wp:anchor distT="0" distB="0" distL="114300" distR="114300" simplePos="0" relativeHeight="251666432" behindDoc="0" locked="0" layoutInCell="1" allowOverlap="1">
                <wp:simplePos x="0" y="0"/>
                <wp:positionH relativeFrom="column">
                  <wp:posOffset>0</wp:posOffset>
                </wp:positionH>
                <wp:positionV relativeFrom="paragraph">
                  <wp:posOffset>8890</wp:posOffset>
                </wp:positionV>
                <wp:extent cx="5926455" cy="9525"/>
                <wp:effectExtent l="0" t="0" r="0" b="0"/>
                <wp:wrapNone/>
                <wp:docPr id="66" name="任意多边形 66"/>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7pt;height:0.75pt;width:466.65pt;z-index:251666432;mso-width-relative:page;mso-height-relative:page;" fillcolor="#000000" filled="t" stroked="f" coordsize="9332,15" o:gfxdata="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M5LmmjSAAAABAEAAA8AAAAA&#10;AAAAAQAgAAAAIgAAAGRycy9kb3ducmV2LnhtbFBLAQIUABQAAAAIAIdO4kBSLFd8GgIAAJ4EAAAO&#10;AAAAAAAAAAEAIAAAACEBAABkcnMvZTJvRG9jLnhtbFBLBQYAAAAABgAGAFkBAACtBQAAAAA=&#10;" path="m0,0l9332,0,9332,14,0,14,0,0xe">
                <v:fill on="t" focussize="0,0"/>
                <v:stroke on="f"/>
                <v:imagedata o:title=""/>
                <o:lock v:ext="edit" aspectratio="f"/>
              </v:shape>
            </w:pict>
          </mc:Fallback>
        </mc:AlternateContent>
      </w:r>
      <w:r>
        <w:rPr>
          <w:rFonts w:cs="仿宋"/>
          <w:spacing w:val="-1"/>
          <w:szCs w:val="28"/>
        </w:rPr>
        <w:t>查询后的样品进行送检单、标签、协议书、记录、报告等报表的重新打印。</w:t>
      </w:r>
    </w:p>
    <w:p w14:paraId="3A61152A">
      <w:pPr>
        <w:spacing w:before="211" w:line="343" w:lineRule="auto"/>
        <w:ind w:left="14" w:right="131" w:firstLine="568"/>
        <w:rPr>
          <w:rFonts w:cs="仿宋"/>
          <w:szCs w:val="28"/>
        </w:rPr>
      </w:pPr>
      <w:r>
        <w:rPr>
          <w:rFonts w:cs="仿宋"/>
          <w:spacing w:val="2"/>
          <w:szCs w:val="28"/>
        </w:rPr>
        <w:t>支持查询条件的自定义，支持样品登记信息浏览和修改。信息修改只对</w:t>
      </w:r>
      <w:r>
        <w:rPr>
          <w:rFonts w:cs="仿宋"/>
          <w:spacing w:val="-2"/>
          <w:szCs w:val="28"/>
        </w:rPr>
        <w:t>有权限的操作员开放。</w:t>
      </w:r>
    </w:p>
    <w:p w14:paraId="3975BCCE">
      <w:pPr>
        <w:pStyle w:val="6"/>
        <w:tabs>
          <w:tab w:val="left" w:pos="672"/>
          <w:tab w:val="clear" w:pos="912"/>
          <w:tab w:val="clear" w:pos="1080"/>
        </w:tabs>
        <w:rPr>
          <w:rFonts w:ascii="黑体" w:hAnsi="黑体" w:cs="黑体"/>
          <w:spacing w:val="-4"/>
        </w:rPr>
      </w:pPr>
      <w:r>
        <w:rPr>
          <w:rFonts w:ascii="黑体" w:hAnsi="黑体" w:cs="黑体"/>
          <w:spacing w:val="-4"/>
        </w:rPr>
        <w:t>自定义查询</w:t>
      </w:r>
    </w:p>
    <w:p w14:paraId="74D90ECA">
      <w:pPr>
        <w:ind w:firstLine="544"/>
        <w:rPr>
          <w:rFonts w:cs="仿宋"/>
          <w:spacing w:val="-1"/>
          <w:szCs w:val="28"/>
        </w:rPr>
      </w:pPr>
      <w:r>
        <w:rPr>
          <w:rFonts w:cs="仿宋"/>
          <w:spacing w:val="-4"/>
          <w:szCs w:val="28"/>
        </w:rPr>
        <w:t>自定义查询支持质量管理科及实验室人员根据特定需求自定义查询条</w:t>
      </w:r>
      <w:r>
        <w:rPr>
          <w:rFonts w:cs="仿宋"/>
          <w:spacing w:val="-5"/>
          <w:szCs w:val="28"/>
        </w:rPr>
        <w:t>件，</w:t>
      </w:r>
      <w:r>
        <w:rPr>
          <w:rFonts w:cs="仿宋"/>
          <w:spacing w:val="3"/>
          <w:szCs w:val="28"/>
        </w:rPr>
        <w:t>以获取所需信息。支持通过选择需要查询的字段，如样品编号、受理日期、</w:t>
      </w:r>
      <w:r>
        <w:rPr>
          <w:rFonts w:cs="仿宋"/>
          <w:spacing w:val="2"/>
          <w:szCs w:val="28"/>
        </w:rPr>
        <w:t>负责科室等，并设置查询条件，如等于、包含、大于等。用户还可以选择查</w:t>
      </w:r>
      <w:r>
        <w:rPr>
          <w:rFonts w:cs="仿宋"/>
          <w:spacing w:val="-1"/>
          <w:szCs w:val="28"/>
        </w:rPr>
        <w:t>询结果的展示方式，如列表、表格等</w:t>
      </w:r>
      <w:r>
        <w:rPr>
          <w:rFonts w:hint="eastAsia" w:cs="仿宋"/>
          <w:spacing w:val="-1"/>
          <w:szCs w:val="28"/>
        </w:rPr>
        <w:t>。</w:t>
      </w:r>
    </w:p>
    <w:p w14:paraId="4619410F">
      <w:pPr>
        <w:pStyle w:val="6"/>
        <w:tabs>
          <w:tab w:val="left" w:pos="672"/>
          <w:tab w:val="clear" w:pos="912"/>
          <w:tab w:val="clear" w:pos="1080"/>
        </w:tabs>
        <w:rPr>
          <w:rFonts w:ascii="黑体" w:hAnsi="黑体" w:cs="黑体"/>
          <w:spacing w:val="-4"/>
        </w:rPr>
      </w:pPr>
      <w:r>
        <w:rPr>
          <w:rFonts w:ascii="黑体" w:hAnsi="黑体" w:cs="黑体"/>
          <w:spacing w:val="-4"/>
        </w:rPr>
        <w:t>样品详情浏览</w:t>
      </w:r>
    </w:p>
    <w:p w14:paraId="51E1C905">
      <w:pPr>
        <w:ind w:firstLine="568"/>
        <w:rPr>
          <w:rFonts w:cs="仿宋"/>
          <w:spacing w:val="-2"/>
          <w:szCs w:val="28"/>
        </w:rPr>
      </w:pPr>
      <w:r>
        <w:rPr>
          <w:rFonts w:cs="仿宋"/>
          <w:spacing w:val="2"/>
          <w:szCs w:val="28"/>
        </w:rPr>
        <w:t>样品详情浏览支持允许质量管理科及实验室人员查看样品的详细信息。样品详情页面展示样品的各种属性和相关信息，包括样品编号、受理日期、负责科室、当前流程环节、办理人等。用户可以在页面上浏览这些信息，并</w:t>
      </w:r>
      <w:r>
        <w:rPr>
          <w:rFonts w:cs="仿宋"/>
          <w:spacing w:val="-2"/>
          <w:szCs w:val="28"/>
        </w:rPr>
        <w:t>根据需要进行查看</w:t>
      </w:r>
      <w:r>
        <w:rPr>
          <w:rFonts w:hint="eastAsia" w:cs="仿宋"/>
          <w:spacing w:val="-2"/>
          <w:szCs w:val="28"/>
        </w:rPr>
        <w:t>。</w:t>
      </w:r>
    </w:p>
    <w:p w14:paraId="5DE9A639">
      <w:pPr>
        <w:pStyle w:val="5"/>
        <w:rPr>
          <w:rFonts w:ascii="黑体" w:hAnsi="黑体" w:cs="黑体"/>
          <w:spacing w:val="-4"/>
        </w:rPr>
      </w:pPr>
      <w:r>
        <w:rPr>
          <w:rFonts w:ascii="黑体" w:hAnsi="黑体" w:cs="黑体"/>
          <w:spacing w:val="-4"/>
        </w:rPr>
        <w:t>受理单综合查询</w:t>
      </w:r>
    </w:p>
    <w:p w14:paraId="679AB7A4">
      <w:pPr>
        <w:spacing w:before="329" w:line="349" w:lineRule="auto"/>
        <w:ind w:left="17" w:right="131" w:firstLine="568"/>
        <w:rPr>
          <w:rFonts w:cs="仿宋"/>
          <w:spacing w:val="-1"/>
          <w:szCs w:val="28"/>
        </w:rPr>
      </w:pPr>
      <w:r>
        <w:rPr>
          <w:rFonts w:cs="仿宋"/>
          <w:spacing w:val="2"/>
          <w:szCs w:val="28"/>
        </w:rPr>
        <w:t>支持受理单的查询。支持根据自定义的条件，查询到受理单信息，包括样品信息、流转信息、结果数据、评价结果、检测报告等。提供多种数据查</w:t>
      </w:r>
      <w:r>
        <w:rPr>
          <w:rFonts w:cs="仿宋"/>
          <w:spacing w:val="-1"/>
          <w:szCs w:val="28"/>
        </w:rPr>
        <w:t>询和过滤方法，可根据需要及时准确地查询到所需要的信息。</w:t>
      </w:r>
    </w:p>
    <w:p w14:paraId="3583EDBD">
      <w:pPr>
        <w:pStyle w:val="6"/>
        <w:tabs>
          <w:tab w:val="left" w:pos="672"/>
          <w:tab w:val="clear" w:pos="912"/>
          <w:tab w:val="clear" w:pos="1080"/>
        </w:tabs>
        <w:rPr>
          <w:rFonts w:ascii="黑体" w:hAnsi="黑体" w:cs="黑体"/>
          <w:spacing w:val="-4"/>
        </w:rPr>
      </w:pPr>
      <w:r>
        <w:rPr>
          <w:rFonts w:ascii="黑体" w:hAnsi="黑体" w:cs="黑体"/>
          <w:spacing w:val="-4"/>
        </w:rPr>
        <w:t>查询条件自定义设置</w:t>
      </w:r>
    </w:p>
    <w:p w14:paraId="2144395D">
      <w:pPr>
        <w:spacing w:before="328" w:line="349" w:lineRule="auto"/>
        <w:ind w:left="20" w:firstLine="548"/>
        <w:rPr>
          <w:rFonts w:cs="仿宋"/>
          <w:szCs w:val="28"/>
        </w:rPr>
      </w:pPr>
      <w:r>
        <w:rPr>
          <w:rFonts w:cs="仿宋"/>
          <w:spacing w:val="-3"/>
          <w:szCs w:val="28"/>
        </w:rPr>
        <w:t>查询条件自定义设置支持质量管理科人员根据特定需求自定义查询条件，</w:t>
      </w:r>
      <w:r>
        <w:rPr>
          <w:rFonts w:cs="仿宋"/>
          <w:spacing w:val="2"/>
          <w:szCs w:val="28"/>
        </w:rPr>
        <w:t>以获取所需信息。支持通过选择需要查询的字段，并设置查询条件，准确地</w:t>
      </w:r>
      <w:r>
        <w:rPr>
          <w:rFonts w:cs="仿宋"/>
          <w:spacing w:val="-2"/>
          <w:szCs w:val="28"/>
        </w:rPr>
        <w:t>查询获取所需的信息。</w:t>
      </w:r>
    </w:p>
    <w:p w14:paraId="5159661F">
      <w:pPr>
        <w:pStyle w:val="6"/>
        <w:tabs>
          <w:tab w:val="left" w:pos="672"/>
          <w:tab w:val="clear" w:pos="912"/>
          <w:tab w:val="clear" w:pos="1080"/>
        </w:tabs>
        <w:rPr>
          <w:rFonts w:ascii="黑体" w:hAnsi="黑体" w:cs="黑体"/>
          <w:spacing w:val="-4"/>
        </w:rPr>
      </w:pPr>
      <w:r>
        <w:rPr>
          <w:rFonts w:ascii="黑体" w:hAnsi="黑体" w:cs="黑体"/>
          <w:spacing w:val="-4"/>
        </w:rPr>
        <w:t>受理单查询</w:t>
      </w:r>
    </w:p>
    <w:p w14:paraId="6DAF9C15">
      <w:pPr>
        <w:spacing w:before="327"/>
        <w:ind w:firstLine="568"/>
        <w:rPr>
          <w:rFonts w:cs="仿宋"/>
          <w:szCs w:val="28"/>
        </w:rPr>
      </w:pPr>
      <w:r>
        <w:rPr>
          <w:rFonts w:cs="仿宋"/>
          <w:spacing w:val="2"/>
          <w:szCs w:val="28"/>
        </w:rPr>
        <w:t>质量管理科人员可通过该功能在系统中查询受理单信息。操作包括进入</w:t>
      </w:r>
      <w:r>
        <w:rPr>
          <w:rFonts w:cs="仿宋"/>
          <w:spacing w:val="-3"/>
          <w:szCs w:val="28"/>
        </w:rPr>
        <w:t>查询界面，选择查询条件和字段，并执行查询操</w:t>
      </w:r>
      <w:r>
        <w:rPr>
          <w:rFonts w:cs="仿宋"/>
          <w:spacing w:val="-4"/>
          <w:szCs w:val="28"/>
        </w:rPr>
        <w:t>作。字段描述包括样品信息、</w:t>
      </w:r>
      <w:r>
        <w:rPr>
          <w:rFonts w:cs="仿宋"/>
          <w:spacing w:val="2"/>
          <w:szCs w:val="28"/>
        </w:rPr>
        <w:t>流转信息、结果数据、评价结果、检测报告等。可根据需要设置多种数据查</w:t>
      </w:r>
      <w:r>
        <w:rPr>
          <w:rFonts w:cs="仿宋"/>
          <w:spacing w:val="-1"/>
          <w:szCs w:val="28"/>
        </w:rPr>
        <w:t>询和过滤方法，以便准确获取所需信息。</w:t>
      </w:r>
    </w:p>
    <w:p w14:paraId="0503D642">
      <w:pPr>
        <w:pStyle w:val="4"/>
      </w:pPr>
      <w:bookmarkStart w:id="75" w:name="_Toc2705"/>
      <w:bookmarkStart w:id="76" w:name="_Toc2959"/>
      <w:bookmarkStart w:id="77" w:name="_Toc25521"/>
      <w:bookmarkStart w:id="78" w:name="_Toc23118"/>
      <w:bookmarkStart w:id="79" w:name="_Toc10869"/>
      <w:r>
        <w:rPr>
          <w:rFonts w:hint="eastAsia"/>
        </w:rPr>
        <w:t>资源管理</w:t>
      </w:r>
      <w:bookmarkEnd w:id="75"/>
      <w:bookmarkEnd w:id="76"/>
      <w:bookmarkEnd w:id="77"/>
      <w:bookmarkEnd w:id="78"/>
      <w:bookmarkEnd w:id="79"/>
    </w:p>
    <w:p w14:paraId="7F3F4291">
      <w:pPr>
        <w:pStyle w:val="5"/>
        <w:rPr>
          <w:rFonts w:ascii="黑体" w:hAnsi="黑体" w:cs="黑体"/>
          <w:spacing w:val="-2"/>
        </w:rPr>
      </w:pPr>
      <w:r>
        <w:rPr>
          <w:rFonts w:ascii="黑体" w:hAnsi="黑体" w:cs="黑体"/>
          <w:spacing w:val="-2"/>
        </w:rPr>
        <w:t>样本管理</w:t>
      </w:r>
    </w:p>
    <w:p w14:paraId="38E9B567">
      <w:pPr>
        <w:spacing w:before="327" w:line="348" w:lineRule="auto"/>
        <w:ind w:left="19" w:right="101" w:firstLine="568"/>
        <w:rPr>
          <w:rFonts w:cs="仿宋"/>
          <w:szCs w:val="28"/>
        </w:rPr>
      </w:pPr>
      <w:r>
        <w:rPr>
          <w:rFonts w:cs="仿宋"/>
          <w:spacing w:val="2"/>
          <w:szCs w:val="28"/>
        </w:rPr>
        <w:t>动态记录样本从到达实验室到检测结束全过程。管理样本登记交接、样本实验室流转、样本检测、样本销毁等所有检测业务环节，可进行样本信息</w:t>
      </w:r>
      <w:r>
        <w:rPr>
          <w:rFonts w:cs="仿宋"/>
          <w:spacing w:val="-2"/>
          <w:szCs w:val="28"/>
        </w:rPr>
        <w:t>查看、样本处置记录等相关操作。</w:t>
      </w:r>
    </w:p>
    <w:p w14:paraId="78E10CA7">
      <w:pPr>
        <w:ind w:firstLine="548"/>
        <w:rPr>
          <w:rFonts w:cs="仿宋"/>
          <w:spacing w:val="-1"/>
          <w:szCs w:val="28"/>
        </w:rPr>
      </w:pPr>
      <w:r>
        <w:rPr>
          <w:rFonts w:cs="仿宋"/>
          <w:spacing w:val="-3"/>
          <w:szCs w:val="28"/>
        </w:rPr>
        <w:t>按预设的编号规则自动生成样本标识和打印标签</w:t>
      </w:r>
      <w:r>
        <w:rPr>
          <w:rFonts w:cs="仿宋"/>
          <w:spacing w:val="-4"/>
          <w:szCs w:val="28"/>
        </w:rPr>
        <w:t>，方便识别或设备读取。</w:t>
      </w:r>
      <w:r>
        <w:rPr>
          <w:rFonts w:cs="仿宋"/>
          <w:spacing w:val="3"/>
          <w:szCs w:val="28"/>
        </w:rPr>
        <w:t>样本标签应包括样本编号、样本名称（点位名称）、采样日期、检测项目、</w:t>
      </w:r>
      <w:r>
        <w:rPr>
          <w:rFonts w:cs="仿宋"/>
          <w:spacing w:val="-1"/>
          <w:szCs w:val="28"/>
        </w:rPr>
        <w:t>样本基质、保存方式及样本检测状态等信息</w:t>
      </w:r>
      <w:r>
        <w:rPr>
          <w:rFonts w:hint="eastAsia" w:cs="仿宋"/>
          <w:spacing w:val="-1"/>
          <w:szCs w:val="28"/>
        </w:rPr>
        <w:t>。</w:t>
      </w:r>
    </w:p>
    <w:p w14:paraId="6CAF5382">
      <w:pPr>
        <w:pStyle w:val="6"/>
        <w:rPr>
          <w:rFonts w:ascii="黑体" w:hAnsi="黑体" w:cs="黑体"/>
          <w:spacing w:val="-2"/>
        </w:rPr>
      </w:pPr>
      <w:r>
        <w:rPr>
          <w:rFonts w:ascii="黑体" w:hAnsi="黑体" w:cs="黑体"/>
          <w:spacing w:val="-2"/>
        </w:rPr>
        <w:t>样本信息查看</w:t>
      </w:r>
    </w:p>
    <w:p w14:paraId="1D239159">
      <w:pPr>
        <w:ind w:firstLine="568"/>
        <w:rPr>
          <w:rFonts w:cs="仿宋"/>
          <w:spacing w:val="-1"/>
          <w:szCs w:val="28"/>
        </w:rPr>
      </w:pPr>
      <w:r>
        <w:rPr>
          <w:rFonts w:cs="仿宋"/>
          <w:spacing w:val="2"/>
          <w:szCs w:val="28"/>
        </w:rPr>
        <w:t>样本信息查看支持实验室人员在系统中快速获取检测信息。通过进入样本管理界面并选择目标样本，可以查看样本编号、名称、采样日期、检测项</w:t>
      </w:r>
      <w:r>
        <w:rPr>
          <w:rFonts w:cs="仿宋"/>
          <w:spacing w:val="-1"/>
          <w:szCs w:val="28"/>
        </w:rPr>
        <w:t>目、基质、保存方式以及检测状态等相关字段信息</w:t>
      </w:r>
      <w:r>
        <w:rPr>
          <w:rFonts w:hint="eastAsia" w:cs="仿宋"/>
          <w:spacing w:val="-1"/>
          <w:szCs w:val="28"/>
        </w:rPr>
        <w:t>。</w:t>
      </w:r>
    </w:p>
    <w:p w14:paraId="788BC531">
      <w:pPr>
        <w:pStyle w:val="6"/>
        <w:rPr>
          <w:rFonts w:ascii="黑体" w:hAnsi="黑体" w:cs="黑体"/>
          <w:spacing w:val="-2"/>
        </w:rPr>
      </w:pPr>
      <w:r>
        <w:rPr>
          <w:rFonts w:ascii="黑体" w:hAnsi="黑体" w:cs="黑体"/>
          <w:spacing w:val="-2"/>
        </w:rPr>
        <w:t>样本处置登记</w:t>
      </w:r>
    </w:p>
    <w:p w14:paraId="2518DC0B">
      <w:pPr>
        <w:ind w:firstLine="568"/>
        <w:rPr>
          <w:rFonts w:cs="仿宋"/>
          <w:spacing w:val="-2"/>
          <w:szCs w:val="28"/>
        </w:rPr>
      </w:pPr>
      <w:r>
        <w:rPr>
          <w:rFonts w:cs="仿宋"/>
          <w:spacing w:val="2"/>
          <w:szCs w:val="28"/>
        </w:rPr>
        <w:t>样本处置登记功能支持科室负责人记录样本的处置情况。通过该功能，可以输入样本的相关信息，如处置日期、处置方式、处置原因等，并将这些</w:t>
      </w:r>
      <w:r>
        <w:rPr>
          <w:rFonts w:cs="仿宋"/>
          <w:spacing w:val="-2"/>
          <w:szCs w:val="28"/>
        </w:rPr>
        <w:t>信息记录在系统中</w:t>
      </w:r>
      <w:r>
        <w:rPr>
          <w:rFonts w:hint="eastAsia" w:cs="仿宋"/>
          <w:spacing w:val="-2"/>
          <w:szCs w:val="28"/>
        </w:rPr>
        <w:t>。</w:t>
      </w:r>
    </w:p>
    <w:p w14:paraId="45BE538F">
      <w:pPr>
        <w:pStyle w:val="6"/>
        <w:rPr>
          <w:rFonts w:ascii="黑体" w:hAnsi="黑体" w:cs="黑体"/>
          <w:spacing w:val="-2"/>
        </w:rPr>
      </w:pPr>
      <w:r>
        <w:rPr>
          <w:rFonts w:ascii="黑体" w:hAnsi="黑体" w:cs="黑体"/>
          <w:spacing w:val="-2"/>
        </w:rPr>
        <w:t>样本处置记录查看</w:t>
      </w:r>
    </w:p>
    <w:p w14:paraId="31986C51">
      <w:pPr>
        <w:spacing w:before="323" w:line="351" w:lineRule="auto"/>
        <w:ind w:left="28" w:right="101" w:firstLine="568"/>
        <w:rPr>
          <w:rFonts w:cs="仿宋"/>
          <w:spacing w:val="-14"/>
          <w:szCs w:val="28"/>
        </w:rPr>
      </w:pPr>
      <w:r>
        <w:rPr>
          <w:rFonts w:cs="仿宋"/>
          <w:spacing w:val="2"/>
          <w:szCs w:val="28"/>
        </w:rPr>
        <w:t>样本处置记录查看功能支持实验室人员在系统中查看样本的处置历史记录。通过此功能，可以获取样本的处置日期、处置方式、处置原因等</w:t>
      </w:r>
      <w:r>
        <w:rPr>
          <w:rFonts w:cs="仿宋"/>
          <w:spacing w:val="1"/>
          <w:szCs w:val="28"/>
        </w:rPr>
        <w:t>相关信</w:t>
      </w:r>
      <w:r>
        <w:rPr>
          <w:rFonts w:cs="仿宋"/>
          <w:spacing w:val="-14"/>
          <w:szCs w:val="28"/>
        </w:rPr>
        <w:t>息</w:t>
      </w:r>
      <w:r>
        <w:rPr>
          <w:rFonts w:hint="eastAsia" w:cs="仿宋"/>
          <w:spacing w:val="-14"/>
          <w:szCs w:val="28"/>
        </w:rPr>
        <w:t>。</w:t>
      </w:r>
    </w:p>
    <w:p w14:paraId="3F803153">
      <w:pPr>
        <w:pStyle w:val="5"/>
        <w:rPr>
          <w:rFonts w:ascii="黑体" w:hAnsi="黑体" w:cs="黑体"/>
          <w:spacing w:val="-2"/>
        </w:rPr>
      </w:pPr>
      <w:r>
        <w:rPr>
          <w:rFonts w:ascii="黑体" w:hAnsi="黑体" w:cs="黑体"/>
          <w:spacing w:val="-2"/>
        </w:rPr>
        <w:t>化学品及易制毒管理</w:t>
      </w:r>
    </w:p>
    <w:p w14:paraId="33F10516">
      <w:pPr>
        <w:ind w:firstLine="552"/>
        <w:rPr>
          <w:rFonts w:ascii="黑体" w:hAnsi="黑体" w:eastAsia="黑体" w:cs="黑体"/>
          <w:spacing w:val="-2"/>
          <w:szCs w:val="28"/>
        </w:rPr>
      </w:pPr>
    </w:p>
    <w:p w14:paraId="405CDEDB">
      <w:pPr>
        <w:ind w:firstLine="568"/>
        <w:rPr>
          <w:rFonts w:cs="仿宋"/>
          <w:spacing w:val="-1"/>
          <w:szCs w:val="28"/>
        </w:rPr>
      </w:pPr>
      <w:r>
        <w:rPr>
          <w:rFonts w:cs="仿宋"/>
          <w:spacing w:val="2"/>
          <w:szCs w:val="28"/>
        </w:rPr>
        <w:t>化学品及易制毒的基本信息、存放条件、厂家、库存量等，以及使用情</w:t>
      </w:r>
      <w:r>
        <w:rPr>
          <w:rFonts w:cs="仿宋"/>
          <w:spacing w:val="-1"/>
          <w:szCs w:val="28"/>
        </w:rPr>
        <w:t>况进行管理，记录：领用人、领用科室、领用量等信息</w:t>
      </w:r>
      <w:r>
        <w:rPr>
          <w:rFonts w:hint="eastAsia" w:cs="仿宋"/>
          <w:spacing w:val="-1"/>
          <w:szCs w:val="28"/>
        </w:rPr>
        <w:t>。</w:t>
      </w:r>
    </w:p>
    <w:p w14:paraId="45DE446F">
      <w:pPr>
        <w:ind w:firstLine="556"/>
        <w:rPr>
          <w:rFonts w:cs="仿宋"/>
          <w:spacing w:val="-1"/>
          <w:szCs w:val="28"/>
        </w:rPr>
      </w:pPr>
    </w:p>
    <w:p w14:paraId="7AF43E19">
      <w:pPr>
        <w:pStyle w:val="6"/>
        <w:rPr>
          <w:rFonts w:ascii="黑体" w:hAnsi="黑体" w:cs="黑体"/>
          <w:spacing w:val="-2"/>
        </w:rPr>
      </w:pPr>
      <w:r>
        <w:rPr>
          <w:rFonts w:ascii="黑体" w:hAnsi="黑体" w:cs="黑体"/>
          <w:spacing w:val="-2"/>
        </w:rPr>
        <w:t>化学品及易制毒领取登记</w:t>
      </w:r>
    </w:p>
    <w:p w14:paraId="06FF34E1">
      <w:pPr>
        <w:ind w:firstLine="568"/>
        <w:rPr>
          <w:rFonts w:cs="仿宋"/>
          <w:spacing w:val="-1"/>
          <w:szCs w:val="28"/>
        </w:rPr>
      </w:pPr>
      <w:r>
        <w:rPr>
          <w:rFonts w:cs="仿宋"/>
          <w:spacing w:val="2"/>
          <w:szCs w:val="28"/>
        </w:rPr>
        <w:t>化学品及易制毒领取登记功能允许科室负责人记录化学品及易制毒物质的领取情况。需要输入领取人、领取科室、领取日期、领取数量、化学品名</w:t>
      </w:r>
      <w:r>
        <w:rPr>
          <w:rFonts w:cs="仿宋"/>
          <w:spacing w:val="-1"/>
          <w:szCs w:val="28"/>
        </w:rPr>
        <w:t>称、化学品编号以及存放位置等相关字段信息</w:t>
      </w:r>
      <w:r>
        <w:rPr>
          <w:rFonts w:hint="eastAsia" w:cs="仿宋"/>
          <w:spacing w:val="-1"/>
          <w:szCs w:val="28"/>
        </w:rPr>
        <w:t>。</w:t>
      </w:r>
    </w:p>
    <w:p w14:paraId="079C4F84">
      <w:pPr>
        <w:pStyle w:val="6"/>
        <w:rPr>
          <w:rFonts w:ascii="黑体" w:hAnsi="黑体" w:cs="黑体"/>
          <w:spacing w:val="-2"/>
        </w:rPr>
      </w:pPr>
      <w:r>
        <w:rPr>
          <w:rFonts w:ascii="黑体" w:hAnsi="黑体" w:cs="黑体"/>
          <w:spacing w:val="-1"/>
        </w:rPr>
        <w:t>化学品及易制毒信息</w:t>
      </w:r>
      <w:r>
        <w:rPr>
          <w:rFonts w:ascii="黑体" w:hAnsi="黑体" w:cs="黑体"/>
          <w:spacing w:val="-2"/>
        </w:rPr>
        <w:t>查看</w:t>
      </w:r>
    </w:p>
    <w:p w14:paraId="12A34223">
      <w:pPr>
        <w:ind w:firstLine="568"/>
        <w:rPr>
          <w:rFonts w:cs="仿宋"/>
          <w:spacing w:val="-2"/>
          <w:szCs w:val="28"/>
        </w:rPr>
      </w:pPr>
      <w:r>
        <w:rPr>
          <w:rFonts w:cs="仿宋"/>
          <w:spacing w:val="2"/>
          <w:szCs w:val="28"/>
        </w:rPr>
        <w:t>化学品及易制毒信息查看功能支持在系统中查看化学品及易制毒物质的详细信息。可以查看化学品名称、编号、存放位置、厂家信息、库存量以及</w:t>
      </w:r>
      <w:r>
        <w:rPr>
          <w:rFonts w:cs="仿宋"/>
          <w:spacing w:val="-2"/>
          <w:szCs w:val="28"/>
        </w:rPr>
        <w:t>使用情况等字段信息</w:t>
      </w:r>
      <w:r>
        <w:rPr>
          <w:rFonts w:hint="eastAsia" w:cs="仿宋"/>
          <w:spacing w:val="-2"/>
          <w:szCs w:val="28"/>
        </w:rPr>
        <w:t>。</w:t>
      </w:r>
    </w:p>
    <w:p w14:paraId="1C2D019F">
      <w:pPr>
        <w:pStyle w:val="5"/>
        <w:rPr>
          <w:rFonts w:ascii="黑体" w:hAnsi="黑体" w:cs="黑体"/>
          <w:spacing w:val="-2"/>
        </w:rPr>
      </w:pPr>
      <w:r>
        <w:rPr>
          <w:rFonts w:ascii="黑体" w:hAnsi="黑体" w:cs="黑体"/>
          <w:spacing w:val="-2"/>
        </w:rPr>
        <w:t>分包管理</w:t>
      </w:r>
    </w:p>
    <w:p w14:paraId="05A4007D">
      <w:pPr>
        <w:spacing w:before="327" w:line="351" w:lineRule="auto"/>
        <w:ind w:left="17" w:firstLine="568"/>
        <w:rPr>
          <w:rFonts w:cs="仿宋"/>
          <w:szCs w:val="28"/>
        </w:rPr>
      </w:pPr>
      <w:r>
        <w:rPr>
          <w:rFonts w:cs="仿宋"/>
          <w:spacing w:val="2"/>
          <w:szCs w:val="28"/>
        </w:rPr>
        <w:t>提供分包样品的追踪管理，包括分包日期，如通过邮寄方式寄送样品，可以通过快递单号码进行样品的追踪。执行检测任务的实验室出具检测报告后，质量管理科可以将分包结果录入到实验室信息管理中，支持将执行检测</w:t>
      </w:r>
      <w:r>
        <w:rPr>
          <w:rFonts w:cs="仿宋"/>
          <w:spacing w:val="-1"/>
          <w:szCs w:val="28"/>
        </w:rPr>
        <w:t>任务的实验室出具的报告扫描本或电子版本存入系统中。</w:t>
      </w:r>
    </w:p>
    <w:p w14:paraId="7FB37913">
      <w:pPr>
        <w:ind w:firstLine="568"/>
        <w:rPr>
          <w:rFonts w:cs="仿宋"/>
          <w:spacing w:val="-9"/>
          <w:szCs w:val="28"/>
        </w:rPr>
      </w:pPr>
      <w:r>
        <w:rPr>
          <w:rFonts w:cs="仿宋"/>
          <w:spacing w:val="2"/>
          <w:szCs w:val="28"/>
        </w:rPr>
        <w:t>支持记录被分包实验室的信息，包括其检测能力、质量体系情况、相关资质证明、联系方式等信息。支持保存分包协议、分包商审</w:t>
      </w:r>
      <w:r>
        <w:rPr>
          <w:rFonts w:cs="仿宋"/>
          <w:spacing w:val="1"/>
          <w:szCs w:val="28"/>
        </w:rPr>
        <w:t>核记录等文件的</w:t>
      </w:r>
      <w:r>
        <w:rPr>
          <w:rFonts w:cs="仿宋"/>
          <w:spacing w:val="-9"/>
          <w:szCs w:val="28"/>
        </w:rPr>
        <w:t>电子版。</w:t>
      </w:r>
    </w:p>
    <w:p w14:paraId="2338BA8D">
      <w:pPr>
        <w:pStyle w:val="6"/>
        <w:rPr>
          <w:rFonts w:ascii="黑体" w:hAnsi="黑体" w:cs="黑体"/>
          <w:spacing w:val="-2"/>
        </w:rPr>
      </w:pPr>
      <w:r>
        <w:rPr>
          <w:rFonts w:ascii="黑体" w:hAnsi="黑体" w:cs="黑体"/>
          <w:spacing w:val="-2"/>
        </w:rPr>
        <w:t>分包样品追踪管理</w:t>
      </w:r>
    </w:p>
    <w:p w14:paraId="52597562">
      <w:pPr>
        <w:ind w:firstLine="568"/>
        <w:rPr>
          <w:rFonts w:cs="仿宋"/>
          <w:spacing w:val="2"/>
          <w:szCs w:val="28"/>
        </w:rPr>
      </w:pPr>
      <w:r>
        <w:rPr>
          <w:rFonts w:cs="仿宋"/>
          <w:spacing w:val="2"/>
          <w:szCs w:val="28"/>
        </w:rPr>
        <w:t>分包样品追踪管理功能旨在提供对分包样品的全面管理和追踪。可以记录分包日期，并跟踪样品的流转情况，特别是通过邮寄方式寄送的样品，可以使用快递单号码进行追踪。一旦执行检测任务的实验室完成检测报告，可以将分包结果录入系统中。关键字段包括分包日期、快递单号、检测报告录入情况及被分包实验室信息。</w:t>
      </w:r>
    </w:p>
    <w:p w14:paraId="4CF9195A">
      <w:pPr>
        <w:pStyle w:val="6"/>
        <w:rPr>
          <w:rFonts w:ascii="黑体" w:hAnsi="黑体" w:cs="黑体"/>
          <w:spacing w:val="-2"/>
        </w:rPr>
      </w:pPr>
      <w:r>
        <w:rPr>
          <w:rFonts w:ascii="黑体" w:hAnsi="黑体" w:cs="黑体"/>
          <w:spacing w:val="-1"/>
        </w:rPr>
        <w:t>被分包实验室信</w:t>
      </w:r>
      <w:r>
        <w:rPr>
          <w:rFonts w:ascii="黑体" w:hAnsi="黑体" w:cs="黑体"/>
          <w:spacing w:val="-2"/>
        </w:rPr>
        <w:t>息登记</w:t>
      </w:r>
    </w:p>
    <w:p w14:paraId="0B4E68FE">
      <w:pPr>
        <w:ind w:firstLine="568"/>
        <w:rPr>
          <w:rFonts w:cs="仿宋"/>
          <w:spacing w:val="-1"/>
          <w:szCs w:val="28"/>
        </w:rPr>
      </w:pPr>
      <w:r>
        <w:rPr>
          <w:rFonts w:cs="仿宋"/>
          <w:spacing w:val="2"/>
          <w:szCs w:val="28"/>
        </w:rPr>
        <w:t>被分包实验室信息登记功能支持记录被委托进行检测任务的实验室的相关信息。在系统中，可以输入并管理被分包实验室的检测能力、质量体系情况、相关资质证明以及联系方式等信息。关键字段包括实验室名称、检测能</w:t>
      </w:r>
      <w:r>
        <w:rPr>
          <w:rFonts w:cs="仿宋"/>
          <w:spacing w:val="-1"/>
          <w:szCs w:val="28"/>
        </w:rPr>
        <w:t>力描述、质量体系情况、资质证明文件、联系方式等</w:t>
      </w:r>
      <w:r>
        <w:rPr>
          <w:rFonts w:hint="eastAsia" w:cs="仿宋"/>
          <w:spacing w:val="-1"/>
          <w:szCs w:val="28"/>
        </w:rPr>
        <w:t>。</w:t>
      </w:r>
    </w:p>
    <w:p w14:paraId="5A1E7CD6">
      <w:pPr>
        <w:pStyle w:val="6"/>
        <w:rPr>
          <w:rFonts w:ascii="黑体" w:hAnsi="黑体" w:cs="黑体"/>
          <w:spacing w:val="-1"/>
        </w:rPr>
      </w:pPr>
      <w:r>
        <w:rPr>
          <w:rFonts w:ascii="黑体" w:hAnsi="黑体" w:cs="黑体"/>
          <w:spacing w:val="-1"/>
        </w:rPr>
        <w:t>分包协议登记</w:t>
      </w:r>
    </w:p>
    <w:p w14:paraId="5EA81028">
      <w:pPr>
        <w:ind w:firstLine="568"/>
        <w:rPr>
          <w:rFonts w:cs="仿宋"/>
          <w:spacing w:val="-4"/>
          <w:szCs w:val="28"/>
        </w:rPr>
      </w:pPr>
      <w:r>
        <w:rPr>
          <w:rFonts w:cs="仿宋"/>
          <w:spacing w:val="2"/>
          <w:szCs w:val="28"/>
        </w:rPr>
        <w:t>分包协议登记功能支持记录分包合作的协议信息。在系统中，可以输入并管理分包协议的相关内容，包括合作方名称、协议签订日期、合作内容、费用等信息。关键字段包括合作方名称、协议签订日期、合作内容描述、费</w:t>
      </w:r>
      <w:r>
        <w:rPr>
          <w:rFonts w:cs="仿宋"/>
          <w:spacing w:val="-4"/>
          <w:szCs w:val="28"/>
        </w:rPr>
        <w:t>用条款等</w:t>
      </w:r>
      <w:r>
        <w:rPr>
          <w:rFonts w:hint="eastAsia" w:cs="仿宋"/>
          <w:spacing w:val="-4"/>
          <w:szCs w:val="28"/>
        </w:rPr>
        <w:t>。</w:t>
      </w:r>
    </w:p>
    <w:p w14:paraId="7080B661">
      <w:pPr>
        <w:pStyle w:val="5"/>
        <w:rPr>
          <w:rFonts w:ascii="黑体" w:hAnsi="黑体" w:cs="黑体"/>
          <w:spacing w:val="-2"/>
        </w:rPr>
      </w:pPr>
      <w:r>
        <w:rPr>
          <w:rFonts w:ascii="黑体" w:hAnsi="黑体" w:cs="黑体"/>
          <w:spacing w:val="-2"/>
        </w:rPr>
        <w:t>人员管理</w:t>
      </w:r>
    </w:p>
    <w:p w14:paraId="14E19E01">
      <w:pPr>
        <w:ind w:firstLine="568"/>
        <w:rPr>
          <w:rFonts w:cs="仿宋"/>
          <w:spacing w:val="-8"/>
          <w:szCs w:val="28"/>
        </w:rPr>
      </w:pPr>
      <w:r>
        <w:rPr>
          <w:rFonts w:cs="仿宋"/>
          <w:spacing w:val="2"/>
          <w:szCs w:val="28"/>
        </w:rPr>
        <w:t>人员的基本信息管理，包括人员基本信息、考核记录、培训记录、监督记录等，支持上传电子签名，便于拥有权限的人员完成审核之后生成电子签</w:t>
      </w:r>
      <w:r>
        <w:rPr>
          <w:rFonts w:cs="仿宋"/>
          <w:spacing w:val="-8"/>
          <w:szCs w:val="28"/>
        </w:rPr>
        <w:t>名</w:t>
      </w:r>
      <w:r>
        <w:rPr>
          <w:rFonts w:hint="eastAsia" w:cs="仿宋"/>
          <w:spacing w:val="-8"/>
          <w:szCs w:val="28"/>
        </w:rPr>
        <w:t>。</w:t>
      </w:r>
    </w:p>
    <w:p w14:paraId="2E773C18">
      <w:pPr>
        <w:pStyle w:val="6"/>
        <w:rPr>
          <w:rFonts w:ascii="黑体" w:hAnsi="黑体" w:cs="黑体"/>
          <w:spacing w:val="-2"/>
        </w:rPr>
      </w:pPr>
      <w:r>
        <w:rPr>
          <w:rFonts w:ascii="黑体" w:hAnsi="黑体" w:cs="黑体"/>
          <w:spacing w:val="-2"/>
        </w:rPr>
        <w:t>人员基本信息登记</w:t>
      </w:r>
    </w:p>
    <w:p w14:paraId="2F49333F">
      <w:pPr>
        <w:ind w:firstLine="568"/>
        <w:rPr>
          <w:rFonts w:cs="仿宋"/>
          <w:spacing w:val="-2"/>
          <w:szCs w:val="28"/>
        </w:rPr>
      </w:pPr>
      <w:r>
        <w:rPr>
          <w:rFonts w:cs="仿宋"/>
          <w:spacing w:val="2"/>
          <w:szCs w:val="28"/>
        </w:rPr>
        <w:t>人员基本信息登记功能允许录入和管理人员的基本信息。在系统中，可</w:t>
      </w:r>
      <w:r>
        <w:rPr>
          <w:rFonts w:cs="仿宋"/>
          <w:spacing w:val="1"/>
          <w:szCs w:val="28"/>
        </w:rPr>
        <w:t>以输入人员的姓名、部门、职务、联系方式等基本信息，并支持上传人员的</w:t>
      </w:r>
      <w:r>
        <w:rPr>
          <w:rFonts w:cs="仿宋"/>
          <w:spacing w:val="-2"/>
          <w:szCs w:val="28"/>
        </w:rPr>
        <w:t>电子签名。关键字段包括姓名、部门、职务、联系方式和电子签名</w:t>
      </w:r>
      <w:r>
        <w:rPr>
          <w:rFonts w:hint="eastAsia" w:cs="仿宋"/>
          <w:spacing w:val="-2"/>
          <w:szCs w:val="28"/>
        </w:rPr>
        <w:t>。</w:t>
      </w:r>
    </w:p>
    <w:p w14:paraId="263FB927">
      <w:pPr>
        <w:pStyle w:val="6"/>
        <w:rPr>
          <w:rFonts w:ascii="黑体" w:hAnsi="黑体" w:cs="黑体"/>
          <w:spacing w:val="-2"/>
        </w:rPr>
      </w:pPr>
      <w:r>
        <w:rPr>
          <w:rFonts w:ascii="黑体" w:hAnsi="黑体" w:cs="黑体"/>
          <w:spacing w:val="-2"/>
        </w:rPr>
        <w:t>人员考核登记</w:t>
      </w:r>
    </w:p>
    <w:p w14:paraId="75AEC8A8">
      <w:pPr>
        <w:spacing w:before="329" w:line="343" w:lineRule="auto"/>
        <w:ind w:left="17" w:firstLine="568"/>
      </w:pPr>
      <w:r>
        <w:rPr>
          <w:rFonts w:cs="仿宋"/>
          <w:spacing w:val="2"/>
          <w:szCs w:val="28"/>
        </w:rPr>
        <w:t>人员考核登记功能允许记录和管理人员的考核情况。在系统中，可以录入人员的考核类型、考核日期、考核结果等信息，并可附加备注说明。关键</w:t>
      </w:r>
      <w:r>
        <mc:AlternateContent>
          <mc:Choice Requires="wps">
            <w:drawing>
              <wp:anchor distT="0" distB="0" distL="114300" distR="114300" simplePos="0" relativeHeight="251667456" behindDoc="0" locked="0" layoutInCell="1" allowOverlap="1">
                <wp:simplePos x="0" y="0"/>
                <wp:positionH relativeFrom="column">
                  <wp:posOffset>0</wp:posOffset>
                </wp:positionH>
                <wp:positionV relativeFrom="paragraph">
                  <wp:posOffset>8890</wp:posOffset>
                </wp:positionV>
                <wp:extent cx="5926455" cy="9525"/>
                <wp:effectExtent l="0" t="0" r="0" b="0"/>
                <wp:wrapNone/>
                <wp:docPr id="70" name="任意多边形 70"/>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7pt;height:0.75pt;width:466.65pt;z-index:251667456;mso-width-relative:page;mso-height-relative:page;" fillcolor="#000000" filled="t" stroked="f" coordsize="9332,15" o:gfxdata="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M5LmmjSAAAABAEAAA8AAAAA&#10;AAAAAQAgAAAAIgAAAGRycy9kb3ducmV2LnhtbFBLAQIUABQAAAAIAIdO4kDHyDqSGgIAAJ4EAAAO&#10;AAAAAAAAAAEAIAAAACEBAABkcnMvZTJvRG9jLnhtbFBLBQYAAAAABgAGAFkBAACtBQAAAAA=&#10;" path="m0,0l9332,0,9332,14,0,14,0,0xe">
                <v:fill on="t" focussize="0,0"/>
                <v:stroke on="f"/>
                <v:imagedata o:title=""/>
                <o:lock v:ext="edit" aspectratio="f"/>
              </v:shape>
            </w:pict>
          </mc:Fallback>
        </mc:AlternateContent>
      </w:r>
    </w:p>
    <w:p w14:paraId="4D54DDC6">
      <w:pPr>
        <w:ind w:firstLine="0" w:firstLineChars="0"/>
        <w:rPr>
          <w:rFonts w:cs="仿宋"/>
          <w:spacing w:val="-2"/>
          <w:szCs w:val="28"/>
        </w:rPr>
      </w:pPr>
      <w:r>
        <w:rPr>
          <w:rFonts w:cs="仿宋"/>
          <w:spacing w:val="-2"/>
          <w:szCs w:val="28"/>
        </w:rPr>
        <w:t>字段包括考核类型、考核日期、考核结果和备注</w:t>
      </w:r>
      <w:r>
        <w:rPr>
          <w:rFonts w:hint="eastAsia" w:cs="仿宋"/>
          <w:spacing w:val="-2"/>
          <w:szCs w:val="28"/>
        </w:rPr>
        <w:t>。</w:t>
      </w:r>
    </w:p>
    <w:p w14:paraId="4BCCE1CD">
      <w:pPr>
        <w:pStyle w:val="6"/>
        <w:rPr>
          <w:rFonts w:ascii="黑体" w:hAnsi="黑体" w:cs="黑体"/>
          <w:spacing w:val="-2"/>
        </w:rPr>
      </w:pPr>
      <w:r>
        <w:rPr>
          <w:rFonts w:ascii="黑体" w:hAnsi="黑体" w:cs="黑体"/>
          <w:spacing w:val="-2"/>
        </w:rPr>
        <w:t>人员培训登记</w:t>
      </w:r>
    </w:p>
    <w:p w14:paraId="0DFF4C65">
      <w:pPr>
        <w:ind w:firstLine="568"/>
        <w:rPr>
          <w:rFonts w:cs="仿宋"/>
          <w:spacing w:val="-1"/>
          <w:szCs w:val="28"/>
        </w:rPr>
      </w:pPr>
      <w:r>
        <w:rPr>
          <w:rFonts w:cs="仿宋"/>
          <w:spacing w:val="2"/>
          <w:szCs w:val="28"/>
        </w:rPr>
        <w:t>人员培训登记功能允许记录和管理人员的培训情况。在系统中，可以录入培训类型、培训日期、培训内容、培训地点等信息，并可附加备注说明。</w:t>
      </w:r>
      <w:r>
        <w:rPr>
          <w:rFonts w:cs="仿宋"/>
          <w:spacing w:val="-1"/>
          <w:szCs w:val="28"/>
        </w:rPr>
        <w:t>关键字段包括培训类型、培训日期、培训内容、培训地点和备注</w:t>
      </w:r>
      <w:r>
        <w:rPr>
          <w:rFonts w:hint="eastAsia" w:cs="仿宋"/>
          <w:spacing w:val="-1"/>
          <w:szCs w:val="28"/>
        </w:rPr>
        <w:t>。</w:t>
      </w:r>
    </w:p>
    <w:p w14:paraId="162266C8">
      <w:pPr>
        <w:pStyle w:val="5"/>
        <w:rPr>
          <w:rFonts w:ascii="黑体" w:hAnsi="黑体" w:cs="黑体"/>
          <w:spacing w:val="-2"/>
        </w:rPr>
      </w:pPr>
      <w:r>
        <w:rPr>
          <w:rFonts w:ascii="黑体" w:hAnsi="黑体" w:cs="黑体"/>
          <w:spacing w:val="-2"/>
        </w:rPr>
        <w:t>仪器和计量器具管理</w:t>
      </w:r>
    </w:p>
    <w:p w14:paraId="40CDC0F3">
      <w:pPr>
        <w:spacing w:before="327" w:line="344" w:lineRule="auto"/>
        <w:ind w:left="17" w:right="80" w:firstLine="568"/>
        <w:rPr>
          <w:rFonts w:cs="仿宋"/>
          <w:szCs w:val="28"/>
        </w:rPr>
      </w:pPr>
      <w:r>
        <w:rPr>
          <w:rFonts w:cs="仿宋"/>
          <w:spacing w:val="2"/>
          <w:szCs w:val="28"/>
        </w:rPr>
        <w:t>仪器的静态管理包括仪器设备的基本信息的管理、仪器配件的管理、仪</w:t>
      </w:r>
      <w:r>
        <w:rPr>
          <w:rFonts w:cs="仿宋"/>
          <w:spacing w:val="-2"/>
          <w:szCs w:val="28"/>
        </w:rPr>
        <w:t>器技术参数维护等。</w:t>
      </w:r>
    </w:p>
    <w:p w14:paraId="30701042">
      <w:pPr>
        <w:ind w:firstLine="560"/>
        <w:rPr>
          <w:rFonts w:cs="仿宋"/>
          <w:spacing w:val="-2"/>
          <w:szCs w:val="28"/>
        </w:rPr>
      </w:pPr>
      <w:r>
        <w:rPr>
          <w:rFonts w:cs="仿宋"/>
          <w:szCs w:val="28"/>
        </w:rPr>
        <w:t>仪器的动态管理包括仪器的期间核查、日常维护</w:t>
      </w:r>
      <w:r>
        <w:rPr>
          <w:rFonts w:cs="仿宋"/>
          <w:spacing w:val="-1"/>
          <w:szCs w:val="28"/>
        </w:rPr>
        <w:t>、仪器的校准、仪器的</w:t>
      </w:r>
      <w:r>
        <w:rPr>
          <w:rFonts w:cs="仿宋"/>
          <w:spacing w:val="-2"/>
          <w:szCs w:val="28"/>
        </w:rPr>
        <w:t>检定、量值溯源计划、仪器状态的管理等</w:t>
      </w:r>
      <w:r>
        <w:rPr>
          <w:rFonts w:hint="eastAsia" w:cs="仿宋"/>
          <w:spacing w:val="-2"/>
          <w:szCs w:val="28"/>
        </w:rPr>
        <w:t>。</w:t>
      </w:r>
    </w:p>
    <w:p w14:paraId="562C6F9E">
      <w:pPr>
        <w:pStyle w:val="6"/>
        <w:rPr>
          <w:rFonts w:ascii="黑体" w:hAnsi="黑体" w:cs="黑体"/>
          <w:spacing w:val="-2"/>
        </w:rPr>
      </w:pPr>
      <w:r>
        <w:rPr>
          <w:rFonts w:ascii="黑体" w:hAnsi="黑体" w:cs="黑体"/>
          <w:spacing w:val="-2"/>
        </w:rPr>
        <w:t>仪器和计量器具基本信息管理</w:t>
      </w:r>
    </w:p>
    <w:p w14:paraId="01C2F0B8">
      <w:pPr>
        <w:ind w:firstLine="568"/>
        <w:rPr>
          <w:rFonts w:cs="仿宋"/>
          <w:spacing w:val="-1"/>
          <w:szCs w:val="28"/>
        </w:rPr>
      </w:pPr>
      <w:r>
        <w:rPr>
          <w:rFonts w:cs="仿宋"/>
          <w:spacing w:val="2"/>
          <w:szCs w:val="28"/>
        </w:rPr>
        <w:t>仪器和计量器具基本信息管理功能允许记录和管理实验室的仪器设备的基本信息。在系统中，可以录入仪器的名称、型号、生产厂家、购置日期、资产编号等基本信息，并可附加备注说明。此外，还可以管理仪器配件的信息，如配件名称、数量、存放位置等。关键字段包括仪器名称、型号、生产</w:t>
      </w:r>
      <w:r>
        <w:rPr>
          <w:rFonts w:cs="仿宋"/>
          <w:spacing w:val="-1"/>
          <w:szCs w:val="28"/>
        </w:rPr>
        <w:t>厂家、购置日期、资产编号、配件信息等</w:t>
      </w:r>
      <w:r>
        <w:rPr>
          <w:rFonts w:hint="eastAsia" w:cs="仿宋"/>
          <w:spacing w:val="-1"/>
          <w:szCs w:val="28"/>
        </w:rPr>
        <w:t>。</w:t>
      </w:r>
    </w:p>
    <w:p w14:paraId="2E998109">
      <w:pPr>
        <w:pStyle w:val="6"/>
        <w:rPr>
          <w:rFonts w:ascii="黑体" w:hAnsi="黑体" w:cs="黑体"/>
          <w:spacing w:val="-2"/>
        </w:rPr>
      </w:pPr>
      <w:r>
        <w:rPr>
          <w:rFonts w:ascii="黑体" w:hAnsi="黑体" w:cs="黑体"/>
          <w:spacing w:val="-2"/>
        </w:rPr>
        <w:t>仪器和计量器具动态管理</w:t>
      </w:r>
    </w:p>
    <w:p w14:paraId="51F806F8">
      <w:pPr>
        <w:ind w:firstLine="572"/>
        <w:rPr>
          <w:rFonts w:cs="仿宋"/>
          <w:spacing w:val="-1"/>
          <w:szCs w:val="28"/>
        </w:rPr>
      </w:pPr>
      <w:r>
        <w:rPr>
          <w:rFonts w:cs="仿宋"/>
          <w:spacing w:val="3"/>
          <w:szCs w:val="28"/>
        </w:rPr>
        <w:t>仪器和计量器具动态管理功能用于监控和维护实验室的仪器设备状态。</w:t>
      </w:r>
      <w:r>
        <w:rPr>
          <w:rFonts w:cs="仿宋"/>
          <w:spacing w:val="2"/>
          <w:szCs w:val="28"/>
        </w:rPr>
        <w:t>可以定期进行仪器的核查、维护、校准和检定，并管理仪器的量值溯源计划</w:t>
      </w:r>
      <w:r>
        <w:rPr>
          <w:rFonts w:cs="仿宋"/>
          <w:spacing w:val="-4"/>
          <w:szCs w:val="28"/>
        </w:rPr>
        <w:t>和状态变更记录。此外，还可以记录仪器的维护记录、校准记录和检定记录，</w:t>
      </w:r>
      <w:r>
        <w:rPr>
          <w:rFonts w:cs="仿宋"/>
          <w:spacing w:val="2"/>
          <w:szCs w:val="28"/>
        </w:rPr>
        <w:t>以确保仪器的可靠性和准确性。关键字段包括核查日期、维护记录、校准记</w:t>
      </w:r>
      <w:r>
        <w:rPr>
          <w:rFonts w:cs="仿宋"/>
          <w:spacing w:val="-1"/>
          <w:szCs w:val="28"/>
        </w:rPr>
        <w:t>录、检定记录、量值溯源计划和状态变更记录等</w:t>
      </w:r>
      <w:r>
        <w:rPr>
          <w:rFonts w:hint="eastAsia" w:cs="仿宋"/>
          <w:spacing w:val="-1"/>
          <w:szCs w:val="28"/>
        </w:rPr>
        <w:t>。</w:t>
      </w:r>
    </w:p>
    <w:p w14:paraId="33303AA0">
      <w:pPr>
        <w:pStyle w:val="5"/>
        <w:rPr>
          <w:rFonts w:ascii="黑体" w:hAnsi="黑体" w:cs="黑体"/>
          <w:spacing w:val="-2"/>
        </w:rPr>
      </w:pPr>
      <w:r>
        <w:rPr>
          <w:rFonts w:ascii="黑体" w:hAnsi="黑体" w:cs="黑体"/>
          <w:spacing w:val="-2"/>
        </w:rPr>
        <w:t>试剂管理</w:t>
      </w:r>
    </w:p>
    <w:p w14:paraId="5C45E07E">
      <w:pPr>
        <w:spacing w:before="331" w:line="351" w:lineRule="auto"/>
        <w:ind w:left="17" w:right="101" w:firstLine="568"/>
        <w:rPr>
          <w:rFonts w:cs="仿宋"/>
          <w:szCs w:val="28"/>
        </w:rPr>
      </w:pPr>
      <w:r>
        <w:rPr>
          <w:rFonts w:cs="仿宋"/>
          <w:spacing w:val="2"/>
          <w:szCs w:val="28"/>
        </w:rPr>
        <w:t>支持记录试剂供应商等所有信息，提供试剂的管理流程，包括试剂的出入库等的功能，并可记录领用、配置情况，库存量不足可报警，有效期质量管理，所有库存情况及时更新；对于采购的每批试剂，支持记录其供应商信</w:t>
      </w:r>
      <w:r>
        <w:rPr>
          <w:rFonts w:cs="仿宋"/>
          <w:spacing w:val="-2"/>
          <w:szCs w:val="28"/>
        </w:rPr>
        <w:t>息，以便进行追溯。</w:t>
      </w:r>
    </w:p>
    <w:p w14:paraId="7FC22FD7">
      <w:pPr>
        <w:spacing w:before="46" w:line="344" w:lineRule="auto"/>
        <w:ind w:left="19" w:right="101" w:firstLine="568"/>
        <w:rPr>
          <w:rFonts w:cs="仿宋"/>
          <w:szCs w:val="28"/>
        </w:rPr>
      </w:pPr>
      <w:r>
        <w:rPr>
          <w:rFonts w:cs="仿宋"/>
          <w:spacing w:val="2"/>
          <w:szCs w:val="28"/>
        </w:rPr>
        <w:t>试剂的基本信息、存放条件、厂家、库存量等，试剂和标准物质使用情</w:t>
      </w:r>
      <w:r>
        <w:rPr>
          <w:rFonts w:cs="仿宋"/>
          <w:spacing w:val="-1"/>
          <w:szCs w:val="28"/>
        </w:rPr>
        <w:t>况进行管理，记录：领用人、领用科室、领用量等信息。</w:t>
      </w:r>
    </w:p>
    <w:p w14:paraId="57B244CA">
      <w:pPr>
        <w:ind w:firstLine="552"/>
        <w:rPr>
          <w:rFonts w:cs="仿宋"/>
          <w:spacing w:val="-2"/>
          <w:szCs w:val="28"/>
        </w:rPr>
      </w:pPr>
      <w:r>
        <w:rPr>
          <w:rFonts w:cs="仿宋"/>
          <w:spacing w:val="-2"/>
          <w:szCs w:val="28"/>
        </w:rPr>
        <w:t>支持试液、试剂有效期提醒</w:t>
      </w:r>
      <w:r>
        <w:rPr>
          <w:rFonts w:hint="eastAsia" w:cs="仿宋"/>
          <w:spacing w:val="-2"/>
          <w:szCs w:val="28"/>
        </w:rPr>
        <w:t>。</w:t>
      </w:r>
    </w:p>
    <w:p w14:paraId="6D05D29F">
      <w:pPr>
        <w:pStyle w:val="6"/>
        <w:rPr>
          <w:rFonts w:ascii="黑体" w:hAnsi="黑体" w:cs="黑体"/>
          <w:spacing w:val="-2"/>
        </w:rPr>
      </w:pPr>
      <w:r>
        <w:rPr>
          <w:rFonts w:ascii="黑体" w:hAnsi="黑体" w:cs="黑体"/>
          <w:spacing w:val="-2"/>
        </w:rPr>
        <w:t>试剂出入库管理</w:t>
      </w:r>
    </w:p>
    <w:p w14:paraId="136E046B">
      <w:pPr>
        <w:spacing w:before="327" w:line="352" w:lineRule="auto"/>
        <w:ind w:left="22" w:firstLine="568"/>
        <w:rPr>
          <w:rFonts w:cs="仿宋"/>
          <w:spacing w:val="-20"/>
          <w:szCs w:val="28"/>
        </w:rPr>
      </w:pPr>
      <w:r>
        <w:rPr>
          <w:rFonts w:cs="仿宋"/>
          <w:spacing w:val="2"/>
          <w:szCs w:val="28"/>
        </w:rPr>
        <w:t>试剂出入库管理功能允许记录和管理试剂的出入库流程。可以在系统中</w:t>
      </w:r>
      <w:r>
        <w:rPr>
          <w:rFonts w:cs="仿宋"/>
          <w:spacing w:val="-3"/>
          <w:szCs w:val="28"/>
        </w:rPr>
        <w:t>录入试剂的入库信息，包括试剂名称、数量、供应商、入库日</w:t>
      </w:r>
      <w:r>
        <w:rPr>
          <w:rFonts w:cs="仿宋"/>
          <w:spacing w:val="-4"/>
          <w:szCs w:val="28"/>
        </w:rPr>
        <w:t>期等关键信息。</w:t>
      </w:r>
      <w:r>
        <w:rPr>
          <w:rFonts w:cs="仿宋"/>
          <w:spacing w:val="2"/>
          <w:szCs w:val="28"/>
        </w:rPr>
        <w:t>同时，还可以记录试剂的出库情况，包括领用人、领用科室、领用数量、出</w:t>
      </w:r>
      <w:r>
        <w:rPr>
          <w:rFonts w:cs="仿宋"/>
          <w:spacing w:val="-20"/>
          <w:szCs w:val="28"/>
        </w:rPr>
        <w:t>库日期等。</w:t>
      </w:r>
    </w:p>
    <w:p w14:paraId="7EAC2AA6">
      <w:pPr>
        <w:pStyle w:val="6"/>
        <w:rPr>
          <w:rFonts w:ascii="黑体" w:hAnsi="黑体" w:cs="黑体"/>
          <w:spacing w:val="-2"/>
        </w:rPr>
      </w:pPr>
      <w:r>
        <w:rPr>
          <w:rFonts w:ascii="黑体" w:hAnsi="黑体" w:cs="黑体"/>
          <w:spacing w:val="-2"/>
        </w:rPr>
        <w:t>试剂领取管理</w:t>
      </w:r>
    </w:p>
    <w:p w14:paraId="2DED21D6">
      <w:pPr>
        <w:spacing w:before="327" w:line="352" w:lineRule="auto"/>
        <w:ind w:left="22" w:firstLine="568"/>
        <w:rPr>
          <w:rFonts w:cs="仿宋"/>
          <w:spacing w:val="2"/>
          <w:szCs w:val="28"/>
        </w:rPr>
      </w:pPr>
      <w:r>
        <w:rPr>
          <w:rFonts w:cs="仿宋"/>
          <w:spacing w:val="2"/>
          <w:szCs w:val="28"/>
        </w:rPr>
        <w:t>试剂领取管理功能允许记录和管理试剂的领取情况。在系统中，可以记录试剂的领取人、领取科室、领取数量、领取日期等关键信息。此外，还可以对领取情况进行记录，包括使用用途、存放条件等。</w:t>
      </w:r>
    </w:p>
    <w:p w14:paraId="7D37C835">
      <w:pPr>
        <w:pStyle w:val="6"/>
        <w:rPr>
          <w:rFonts w:ascii="黑体" w:hAnsi="黑体" w:cs="黑体"/>
          <w:spacing w:val="-2"/>
        </w:rPr>
      </w:pPr>
      <w:r>
        <w:rPr>
          <w:rFonts w:ascii="黑体" w:hAnsi="黑体" w:cs="黑体"/>
          <w:spacing w:val="-2"/>
        </w:rPr>
        <w:t>库存量不足预警</w:t>
      </w:r>
    </w:p>
    <w:p w14:paraId="6008A5AB">
      <w:pPr>
        <w:ind w:firstLine="568"/>
        <w:rPr>
          <w:rFonts w:cs="仿宋"/>
          <w:spacing w:val="-4"/>
          <w:szCs w:val="28"/>
        </w:rPr>
      </w:pPr>
      <w:r>
        <w:rPr>
          <w:rFonts w:cs="仿宋"/>
          <w:spacing w:val="2"/>
          <w:szCs w:val="28"/>
        </w:rPr>
        <w:t>库存量不足预警功能旨在提醒试剂库存量的情况。当试剂库存量低于预设的警戒值时，系统将自动发出预警通知，提示试剂库存不足。可以设定警</w:t>
      </w:r>
      <w:r>
        <w:rPr>
          <w:rFonts w:cs="仿宋"/>
          <w:spacing w:val="-3"/>
          <w:szCs w:val="28"/>
        </w:rPr>
        <w:t>戒值，并在系统中记录库存量和警戒值。关键字段包括</w:t>
      </w:r>
      <w:r>
        <w:rPr>
          <w:rFonts w:cs="仿宋"/>
          <w:spacing w:val="-4"/>
          <w:szCs w:val="28"/>
        </w:rPr>
        <w:t>试剂名称、库存数量、警戒值等</w:t>
      </w:r>
      <w:r>
        <w:rPr>
          <w:rFonts w:hint="eastAsia" w:cs="仿宋"/>
          <w:spacing w:val="-4"/>
          <w:szCs w:val="28"/>
        </w:rPr>
        <w:t>。</w:t>
      </w:r>
    </w:p>
    <w:p w14:paraId="46C87A3F">
      <w:pPr>
        <w:pStyle w:val="5"/>
        <w:rPr>
          <w:rFonts w:ascii="黑体" w:hAnsi="黑体" w:cs="黑体"/>
          <w:spacing w:val="-2"/>
        </w:rPr>
      </w:pPr>
      <w:r>
        <w:rPr>
          <w:rFonts w:ascii="黑体" w:hAnsi="黑体" w:cs="黑体"/>
          <w:spacing w:val="-2"/>
        </w:rPr>
        <w:t>标准物质管理</w:t>
      </w:r>
    </w:p>
    <w:p w14:paraId="140696A9">
      <w:pPr>
        <w:spacing w:before="328" w:line="348" w:lineRule="auto"/>
        <w:ind w:left="14" w:firstLine="568"/>
        <w:rPr>
          <w:rFonts w:cs="仿宋"/>
          <w:szCs w:val="28"/>
        </w:rPr>
      </w:pPr>
      <w:r>
        <w:rPr>
          <w:rFonts w:cs="仿宋"/>
          <w:spacing w:val="2"/>
          <w:szCs w:val="28"/>
        </w:rPr>
        <w:t>支持标准物质档案设置。支持包括对实验室所使用的标准物质基本档案</w:t>
      </w:r>
      <w:r>
        <w:rPr>
          <w:rFonts w:cs="仿宋"/>
          <w:spacing w:val="-3"/>
          <w:szCs w:val="28"/>
        </w:rPr>
        <w:t>数据信息管理，包括标准物质名称、厂家、规格、浓度、标称</w:t>
      </w:r>
      <w:r>
        <w:rPr>
          <w:rFonts w:cs="仿宋"/>
          <w:spacing w:val="-4"/>
          <w:szCs w:val="28"/>
        </w:rPr>
        <w:t>值、不确定度、</w:t>
      </w:r>
      <w:r>
        <w:rPr>
          <w:rFonts w:cs="仿宋"/>
          <w:spacing w:val="-1"/>
          <w:szCs w:val="28"/>
        </w:rPr>
        <w:t>有效期限、到期时间、证书编号、库存量、领用人、领用量。</w:t>
      </w:r>
    </w:p>
    <w:p w14:paraId="5BCE87B7">
      <w:pPr>
        <w:ind w:firstLine="552"/>
        <w:rPr>
          <w:rFonts w:cs="仿宋"/>
          <w:spacing w:val="-2"/>
          <w:szCs w:val="28"/>
        </w:rPr>
      </w:pPr>
      <w:r>
        <w:rPr>
          <w:rFonts w:cs="仿宋"/>
          <w:spacing w:val="-2"/>
          <w:szCs w:val="28"/>
        </w:rPr>
        <w:t>支持标准物质有效期提醒</w:t>
      </w:r>
      <w:r>
        <w:rPr>
          <w:rFonts w:hint="eastAsia" w:cs="仿宋"/>
          <w:spacing w:val="-2"/>
          <w:szCs w:val="28"/>
        </w:rPr>
        <w:t>。</w:t>
      </w:r>
    </w:p>
    <w:p w14:paraId="1D396BC6">
      <w:pPr>
        <w:pStyle w:val="6"/>
        <w:rPr>
          <w:rFonts w:ascii="黑体" w:hAnsi="黑体" w:cs="黑体"/>
          <w:spacing w:val="-2"/>
        </w:rPr>
      </w:pPr>
      <w:r>
        <w:rPr>
          <w:rFonts w:ascii="黑体" w:hAnsi="黑体" w:cs="黑体"/>
          <w:spacing w:val="-2"/>
        </w:rPr>
        <w:t>标准物质档案设置</w:t>
      </w:r>
    </w:p>
    <w:p w14:paraId="3EE83ACF">
      <w:pPr>
        <w:ind w:firstLine="568"/>
        <w:rPr>
          <w:rFonts w:cs="仿宋"/>
          <w:spacing w:val="-1"/>
          <w:szCs w:val="28"/>
        </w:rPr>
      </w:pPr>
      <w:r>
        <w:rPr>
          <w:rFonts w:cs="仿宋"/>
          <w:spacing w:val="2"/>
          <w:szCs w:val="28"/>
        </w:rPr>
        <w:t>标准物质档案设置功能允许录入和管理标准物质的基本信息。可以在系统中填写标准物质的名称、厂家、规格、浓度、标称值、不确定度、有效期</w:t>
      </w:r>
      <w:r>
        <w:rPr>
          <w:rFonts w:cs="仿宋"/>
          <w:spacing w:val="-1"/>
          <w:szCs w:val="28"/>
        </w:rPr>
        <w:t>限、到期时间、证书编号、库存量、领用人、领用量等关键信息</w:t>
      </w:r>
      <w:r>
        <w:rPr>
          <w:rFonts w:hint="eastAsia" w:cs="仿宋"/>
          <w:spacing w:val="-1"/>
          <w:szCs w:val="28"/>
        </w:rPr>
        <w:t>。</w:t>
      </w:r>
    </w:p>
    <w:p w14:paraId="6E24F3A9">
      <w:pPr>
        <w:pStyle w:val="6"/>
        <w:rPr>
          <w:rFonts w:ascii="黑体" w:hAnsi="黑体" w:cs="黑体"/>
          <w:spacing w:val="-2"/>
        </w:rPr>
      </w:pPr>
      <w:r>
        <w:rPr>
          <w:rFonts w:ascii="黑体" w:hAnsi="黑体" w:cs="黑体"/>
          <w:spacing w:val="-1"/>
        </w:rPr>
        <w:t>标准物质基本档</w:t>
      </w:r>
      <w:r>
        <w:rPr>
          <w:rFonts w:ascii="黑体" w:hAnsi="黑体" w:cs="黑体"/>
          <w:spacing w:val="-2"/>
        </w:rPr>
        <w:t>案维护</w:t>
      </w:r>
    </w:p>
    <w:p w14:paraId="1AA479C8">
      <w:pPr>
        <w:ind w:firstLine="568"/>
        <w:rPr>
          <w:rFonts w:cs="仿宋"/>
          <w:spacing w:val="-3"/>
          <w:szCs w:val="28"/>
        </w:rPr>
      </w:pPr>
      <w:r>
        <w:rPr>
          <w:rFonts w:cs="仿宋"/>
          <w:spacing w:val="2"/>
          <w:szCs w:val="28"/>
        </w:rPr>
        <w:t>标准物质基本档案维护功能允许管理标准物质的详细信息。可以在系统</w:t>
      </w:r>
      <w:r>
        <w:rPr>
          <w:rFonts w:cs="仿宋"/>
          <w:spacing w:val="-3"/>
          <w:szCs w:val="28"/>
        </w:rPr>
        <w:t>中维护标准物质的基本档案数据，包括标准物质的名称</w:t>
      </w:r>
      <w:r>
        <w:rPr>
          <w:rFonts w:cs="仿宋"/>
          <w:spacing w:val="-4"/>
          <w:szCs w:val="28"/>
        </w:rPr>
        <w:t>、厂家、规格、浓度、</w:t>
      </w:r>
      <w:r>
        <w:rPr>
          <w:rFonts w:cs="仿宋"/>
          <w:spacing w:val="2"/>
          <w:szCs w:val="28"/>
        </w:rPr>
        <w:t>标称值、不确定度、有效期限、到期时间、证书编号、库存量、领用人、领</w:t>
      </w:r>
      <w:r>
        <w:rPr>
          <w:rFonts w:cs="仿宋"/>
          <w:spacing w:val="-3"/>
          <w:szCs w:val="28"/>
        </w:rPr>
        <w:t>用量等关键信息</w:t>
      </w:r>
      <w:r>
        <w:rPr>
          <w:rFonts w:hint="eastAsia" w:cs="仿宋"/>
          <w:spacing w:val="-3"/>
          <w:szCs w:val="28"/>
        </w:rPr>
        <w:t>。</w:t>
      </w:r>
    </w:p>
    <w:p w14:paraId="32E0A9FA">
      <w:pPr>
        <w:pStyle w:val="6"/>
        <w:rPr>
          <w:rFonts w:ascii="黑体" w:hAnsi="黑体" w:cs="黑体"/>
          <w:spacing w:val="-2"/>
        </w:rPr>
      </w:pPr>
      <w:r>
        <w:rPr>
          <w:rFonts w:ascii="黑体" w:hAnsi="黑体" w:cs="黑体"/>
          <w:spacing w:val="-2"/>
        </w:rPr>
        <w:t>标准物质有效期提醒</w:t>
      </w:r>
    </w:p>
    <w:p w14:paraId="6FE597C3">
      <w:pPr>
        <w:ind w:firstLine="568"/>
        <w:rPr>
          <w:rFonts w:cs="仿宋"/>
          <w:spacing w:val="-1"/>
          <w:szCs w:val="28"/>
        </w:rPr>
      </w:pPr>
      <w:r>
        <w:rPr>
          <w:rFonts w:cs="仿宋"/>
          <w:spacing w:val="2"/>
          <w:szCs w:val="28"/>
        </w:rPr>
        <w:t>标准物质有效期提醒功能旨在及时提醒标准物质的有效期情况。在系统中，可以设置标准物质的有效期限，并设定提醒方式，如邮件提醒或系统内通知。当标准物质的有效期即将到期时，系统将自动发送提醒通知给相应的</w:t>
      </w:r>
      <w:r>
        <w:rPr>
          <w:rFonts w:cs="仿宋"/>
          <w:spacing w:val="-1"/>
          <w:szCs w:val="28"/>
        </w:rPr>
        <w:t>或管理人员。关键字段包括标准物质名称、有效期至、提醒方式等</w:t>
      </w:r>
      <w:r>
        <w:rPr>
          <w:rFonts w:hint="eastAsia" w:cs="仿宋"/>
          <w:spacing w:val="-1"/>
          <w:szCs w:val="28"/>
        </w:rPr>
        <w:t>。</w:t>
      </w:r>
    </w:p>
    <w:p w14:paraId="55FBF9AB">
      <w:pPr>
        <w:pStyle w:val="5"/>
        <w:rPr>
          <w:rFonts w:ascii="黑体" w:hAnsi="黑体" w:cs="黑体"/>
          <w:spacing w:val="-2"/>
        </w:rPr>
      </w:pPr>
      <w:r>
        <w:rPr>
          <w:rFonts w:ascii="黑体" w:hAnsi="黑体" w:cs="黑体"/>
          <w:spacing w:val="-2"/>
        </w:rPr>
        <w:t>菌毒种和样本管理</w:t>
      </w:r>
    </w:p>
    <w:p w14:paraId="3EA5E944">
      <w:pPr>
        <w:spacing w:before="328" w:line="360" w:lineRule="auto"/>
        <w:ind w:left="20" w:right="93" w:firstLine="568"/>
        <w:rPr>
          <w:rFonts w:cs="仿宋"/>
          <w:spacing w:val="2"/>
          <w:szCs w:val="28"/>
        </w:rPr>
      </w:pPr>
      <w:r>
        <w:rPr>
          <w:rFonts w:cs="仿宋"/>
          <w:spacing w:val="2"/>
          <w:szCs w:val="28"/>
        </w:rPr>
        <w:t>菌毒种和样本管理。包括菌毒种和样本的基本信息：菌种名称、菌种类型、保存温度、保存方法、保存形式、批号、来源管理人员等；对菌种的购进、使用、交流、处理、盘存等进行管理，记录处理的数量和日期等信息；</w:t>
      </w:r>
    </w:p>
    <w:p w14:paraId="7DF2AEDD">
      <w:pPr>
        <w:pStyle w:val="14"/>
        <w:spacing w:line="360" w:lineRule="auto"/>
        <w:ind w:firstLine="560"/>
        <w:rPr>
          <w:rFonts w:cs="仿宋"/>
          <w:szCs w:val="28"/>
          <w:lang w:eastAsia="zh-CN"/>
        </w:rPr>
      </w:pPr>
      <w:r>
        <w:rPr>
          <w:rFonts w:cs="仿宋"/>
          <w:spacing w:val="2"/>
          <w:szCs w:val="28"/>
          <w:lang w:eastAsia="zh-CN"/>
        </w:rPr>
        <w:t>对菌种的传代进行管理，记录传代日期、传代次数、传代数量、传接编号、传代日期、传接人等；对菌液制备进行管理，记录代数、制备日期、传接编</w:t>
      </w:r>
      <w:r>
        <w:rPr>
          <w:rFonts w:cs="仿宋"/>
          <w:spacing w:val="-1"/>
          <w:szCs w:val="28"/>
          <w:lang w:eastAsia="zh-CN"/>
        </w:rPr>
        <w:t>号、数量、培养基体积、培养温度、培养时间、生长状况、制备人等。</w:t>
      </w:r>
    </w:p>
    <w:p w14:paraId="622B5A55">
      <w:pPr>
        <w:pStyle w:val="6"/>
        <w:rPr>
          <w:rFonts w:ascii="黑体" w:hAnsi="黑体" w:cs="黑体"/>
          <w:spacing w:val="-2"/>
        </w:rPr>
      </w:pPr>
      <w:r>
        <w:rPr>
          <w:rFonts w:ascii="黑体" w:hAnsi="黑体" w:cs="黑体"/>
          <w:spacing w:val="-2"/>
        </w:rPr>
        <w:t>菌毒种和样本基本信息维护</w:t>
      </w:r>
    </w:p>
    <w:p w14:paraId="34354712">
      <w:pPr>
        <w:spacing w:before="330" w:line="348" w:lineRule="auto"/>
        <w:ind w:left="19" w:firstLine="568"/>
        <w:rPr>
          <w:rFonts w:cs="仿宋"/>
          <w:szCs w:val="28"/>
        </w:rPr>
      </w:pPr>
      <w:r>
        <w:rPr>
          <w:rFonts w:cs="仿宋"/>
          <w:spacing w:val="2"/>
          <w:szCs w:val="28"/>
        </w:rPr>
        <w:t>菌毒种和样本基本信息维护模块允许管理菌毒种和样本的关键信息。可</w:t>
      </w:r>
      <w:r>
        <w:rPr>
          <w:rFonts w:cs="仿宋"/>
          <w:spacing w:val="-3"/>
          <w:szCs w:val="28"/>
        </w:rPr>
        <w:t>以在系统中记录菌毒种和样本的基本信息，包括菌</w:t>
      </w:r>
      <w:r>
        <w:rPr>
          <w:rFonts w:cs="仿宋"/>
          <w:spacing w:val="-4"/>
          <w:szCs w:val="28"/>
        </w:rPr>
        <w:t>种名称、类型、保存温度、</w:t>
      </w:r>
      <w:r>
        <w:rPr>
          <w:rFonts w:cs="仿宋"/>
          <w:spacing w:val="-1"/>
          <w:szCs w:val="28"/>
        </w:rPr>
        <w:t>保存方法、保存形式、批号、来源管理人员等关键字段</w:t>
      </w:r>
    </w:p>
    <w:p w14:paraId="7AF44F5C">
      <w:pPr>
        <w:pStyle w:val="6"/>
        <w:rPr>
          <w:rFonts w:ascii="黑体" w:hAnsi="黑体" w:cs="黑体"/>
          <w:spacing w:val="-2"/>
        </w:rPr>
      </w:pPr>
      <w:r>
        <w:rPr>
          <w:rFonts w:ascii="黑体" w:hAnsi="黑体" w:cs="黑体"/>
          <w:spacing w:val="-2"/>
        </w:rPr>
        <w:t>菌毒种和样本采购管理</w:t>
      </w:r>
    </w:p>
    <w:p w14:paraId="099563C0">
      <w:pPr>
        <w:spacing w:before="330" w:line="349" w:lineRule="auto"/>
        <w:ind w:left="22" w:right="94" w:firstLine="568"/>
        <w:rPr>
          <w:rFonts w:cs="仿宋"/>
          <w:szCs w:val="28"/>
        </w:rPr>
      </w:pPr>
      <w:r>
        <w:rPr>
          <w:rFonts w:cs="仿宋"/>
          <w:spacing w:val="2"/>
          <w:szCs w:val="28"/>
        </w:rPr>
        <w:t>菌毒种和样本采购管理模块允许对菌毒种和样本的采购过程进行管理。可以记录采购的相关信息，包括采购日期、供应商名称、菌种名称、采购数</w:t>
      </w:r>
      <w:r>
        <w:rPr>
          <w:rFonts w:cs="仿宋"/>
          <w:spacing w:val="-2"/>
          <w:szCs w:val="28"/>
        </w:rPr>
        <w:t>量、采购批号等关键字段。</w:t>
      </w:r>
    </w:p>
    <w:p w14:paraId="432082CF">
      <w:pPr>
        <w:pStyle w:val="6"/>
        <w:rPr>
          <w:rFonts w:ascii="黑体" w:hAnsi="黑体" w:cs="黑体"/>
          <w:spacing w:val="-2"/>
        </w:rPr>
      </w:pPr>
      <w:r>
        <w:rPr>
          <w:rFonts w:ascii="黑体" w:hAnsi="黑体" w:cs="黑体"/>
          <w:spacing w:val="-2"/>
        </w:rPr>
        <w:t>菌液制备管理</w:t>
      </w:r>
    </w:p>
    <w:p w14:paraId="514712AB">
      <w:pPr>
        <w:spacing w:before="325" w:line="349" w:lineRule="auto"/>
        <w:ind w:left="14" w:right="94" w:firstLine="568"/>
        <w:rPr>
          <w:rFonts w:cs="仿宋"/>
          <w:szCs w:val="28"/>
        </w:rPr>
      </w:pPr>
      <w:r>
        <w:rPr>
          <w:rFonts w:cs="仿宋"/>
          <w:spacing w:val="2"/>
          <w:szCs w:val="28"/>
        </w:rPr>
        <w:t>菌液制备管理模块允许记录菌液制备的相关信息和操作。可以在系统中记录菌液制备的各项信息，包括制备日期、菌种名称、制备数量、培养基体</w:t>
      </w:r>
      <w:r>
        <w:rPr>
          <w:rFonts w:cs="仿宋"/>
          <w:spacing w:val="-1"/>
          <w:szCs w:val="28"/>
        </w:rPr>
        <w:t>积、培养条件（如温度）、制备人等关键字段。</w:t>
      </w:r>
    </w:p>
    <w:p w14:paraId="2EA4114C">
      <w:pPr>
        <w:pStyle w:val="5"/>
        <w:rPr>
          <w:rFonts w:ascii="黑体" w:hAnsi="黑体" w:cs="黑体"/>
          <w:spacing w:val="-2"/>
        </w:rPr>
      </w:pPr>
      <w:r>
        <w:rPr>
          <w:rFonts w:ascii="黑体" w:hAnsi="黑体" w:cs="黑体"/>
          <w:spacing w:val="-2"/>
        </w:rPr>
        <w:t>设施和环境条件管理</w:t>
      </w:r>
    </w:p>
    <w:p w14:paraId="67386F04">
      <w:pPr>
        <w:spacing w:before="329" w:line="348" w:lineRule="auto"/>
        <w:ind w:left="23" w:right="17" w:firstLine="544"/>
        <w:rPr>
          <w:rFonts w:cs="仿宋"/>
          <w:spacing w:val="-1"/>
          <w:szCs w:val="28"/>
        </w:rPr>
      </w:pPr>
      <w:r>
        <w:rPr>
          <w:rFonts w:cs="仿宋"/>
          <w:spacing w:val="-4"/>
          <w:szCs w:val="28"/>
        </w:rPr>
        <w:t>对房间的温度、湿度等参数进行环境管理，手动维护，维护</w:t>
      </w:r>
      <w:r>
        <w:rPr>
          <w:rFonts w:cs="仿宋"/>
          <w:spacing w:val="-5"/>
          <w:szCs w:val="28"/>
        </w:rPr>
        <w:t>的内容包括：</w:t>
      </w:r>
      <w:r>
        <w:rPr>
          <w:rFonts w:cs="仿宋"/>
          <w:spacing w:val="1"/>
          <w:szCs w:val="28"/>
        </w:rPr>
        <w:t>房间、日期、时间、维护人、声级、振级、供电、辐射、灰</w:t>
      </w:r>
      <w:r>
        <w:rPr>
          <w:rFonts w:cs="仿宋"/>
          <w:szCs w:val="28"/>
        </w:rPr>
        <w:t>尘、生物消毒、</w:t>
      </w:r>
      <w:r>
        <w:rPr>
          <w:rFonts w:cs="仿宋"/>
          <w:spacing w:val="-1"/>
          <w:szCs w:val="28"/>
        </w:rPr>
        <w:t>电磁干扰等相关环境参数。支持手机端远程监控管理。</w:t>
      </w:r>
    </w:p>
    <w:p w14:paraId="7B07E78F">
      <w:pPr>
        <w:spacing w:before="329" w:line="348" w:lineRule="auto"/>
        <w:ind w:left="23" w:right="17" w:firstLine="556"/>
        <w:rPr>
          <w:rFonts w:cs="仿宋"/>
          <w:szCs w:val="28"/>
        </w:rPr>
      </w:pPr>
      <w:r>
        <w:rPr>
          <w:rFonts w:cs="仿宋"/>
          <w:spacing w:val="-1"/>
          <w:szCs w:val="28"/>
        </w:rPr>
        <w:t>支持环境条件阈值设置，超过相应阈值时对测试人员进行提醒和警告。</w:t>
      </w:r>
    </w:p>
    <w:p w14:paraId="794B437E">
      <w:pPr>
        <w:pStyle w:val="6"/>
        <w:rPr>
          <w:rFonts w:ascii="黑体" w:hAnsi="黑体" w:cs="黑体"/>
          <w:spacing w:val="-2"/>
        </w:rPr>
      </w:pPr>
      <w:r>
        <w:rPr>
          <w:rFonts w:ascii="黑体" w:hAnsi="黑体" w:cs="黑体"/>
          <w:spacing w:val="-2"/>
        </w:rPr>
        <w:t>环境条件阈值设置</w:t>
      </w:r>
    </w:p>
    <w:p w14:paraId="5769445D">
      <w:pPr>
        <w:spacing w:before="329" w:line="344" w:lineRule="auto"/>
        <w:ind w:left="25" w:right="94" w:firstLine="568"/>
        <w:rPr>
          <w:rFonts w:cs="仿宋"/>
          <w:szCs w:val="28"/>
        </w:rPr>
      </w:pPr>
      <w:r>
        <w:rPr>
          <w:rFonts w:cs="仿宋"/>
          <w:spacing w:val="2"/>
          <w:szCs w:val="28"/>
        </w:rPr>
        <w:t>环境条件阈值设置功能允许定义实验室环境参数的预设阈值，以便及时监测和警示环境异常情况。可以通过系统设定各项环境参数的上限和下限阈</w:t>
      </w:r>
      <w:r>
        <mc:AlternateContent>
          <mc:Choice Requires="wps">
            <w:drawing>
              <wp:anchor distT="0" distB="0" distL="114300" distR="114300" simplePos="0" relativeHeight="251668480" behindDoc="0" locked="0" layoutInCell="1" allowOverlap="1">
                <wp:simplePos x="0" y="0"/>
                <wp:positionH relativeFrom="column">
                  <wp:posOffset>0</wp:posOffset>
                </wp:positionH>
                <wp:positionV relativeFrom="paragraph">
                  <wp:posOffset>8255</wp:posOffset>
                </wp:positionV>
                <wp:extent cx="5926455" cy="9525"/>
                <wp:effectExtent l="0" t="0" r="0" b="0"/>
                <wp:wrapNone/>
                <wp:docPr id="74" name="任意多边形 74"/>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65pt;height:0.75pt;width:466.65pt;z-index:251668480;mso-width-relative:page;mso-height-relative:page;" fillcolor="#000000" filled="t" stroked="f" coordsize="9332,15" o:gfxdata="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tpjG80gAAAAQBAAAPAAAAAAAA&#10;AAEAIAAAACIAAABkcnMvZG93bnJldi54bWxQSwECFAAUAAAACACHTuJALrT0tBgCAACeBAAADgAA&#10;AAAAAAABACAAAAAhAQAAZHJzL2Uyb0RvYy54bWxQSwUGAAAAAAYABgBZAQAAqwUAAAAA&#10;" path="m0,0l9332,0,9332,14,0,14,0,0xe">
                <v:fill on="t" focussize="0,0"/>
                <v:stroke on="f"/>
                <v:imagedata o:title=""/>
                <o:lock v:ext="edit" aspectratio="f"/>
              </v:shape>
            </w:pict>
          </mc:Fallback>
        </mc:AlternateContent>
      </w:r>
      <w:r>
        <w:rPr>
          <w:rFonts w:cs="仿宋"/>
          <w:spacing w:val="-1"/>
          <w:szCs w:val="28"/>
        </w:rPr>
        <w:t>值，包括温度、湿度、供电、辐射、灰尘、生物消毒、电磁干扰等参数。</w:t>
      </w:r>
    </w:p>
    <w:p w14:paraId="7C708CE8">
      <w:pPr>
        <w:pStyle w:val="6"/>
        <w:rPr>
          <w:rFonts w:ascii="黑体" w:hAnsi="黑体" w:cs="黑体"/>
          <w:spacing w:val="-2"/>
        </w:rPr>
      </w:pPr>
      <w:r>
        <w:rPr>
          <w:rFonts w:ascii="黑体" w:hAnsi="黑体" w:cs="黑体"/>
          <w:spacing w:val="-2"/>
        </w:rPr>
        <w:t>温湿度维护</w:t>
      </w:r>
    </w:p>
    <w:p w14:paraId="04DA9A6B">
      <w:pPr>
        <w:spacing w:before="330" w:line="351" w:lineRule="auto"/>
        <w:ind w:left="14" w:right="7" w:firstLine="568"/>
        <w:rPr>
          <w:rFonts w:cs="仿宋"/>
          <w:szCs w:val="28"/>
        </w:rPr>
      </w:pPr>
      <w:r>
        <w:rPr>
          <w:rFonts w:cs="仿宋"/>
          <w:spacing w:val="2"/>
          <w:szCs w:val="28"/>
        </w:rPr>
        <w:t>温度和湿度维护操作允许手动记录实验室内的温度和湿度参数，并进行</w:t>
      </w:r>
      <w:r>
        <w:rPr>
          <w:rFonts w:cs="仿宋"/>
          <w:szCs w:val="28"/>
        </w:rPr>
        <w:t>相应的管理。可以在系统中输入房间、日期、时间、维护人等相关</w:t>
      </w:r>
      <w:r>
        <w:rPr>
          <w:rFonts w:cs="仿宋"/>
          <w:spacing w:val="-1"/>
          <w:szCs w:val="28"/>
        </w:rPr>
        <w:t>信息，并</w:t>
      </w:r>
      <w:r>
        <w:rPr>
          <w:rFonts w:cs="仿宋"/>
          <w:spacing w:val="-3"/>
          <w:szCs w:val="28"/>
        </w:rPr>
        <w:t>记录当前的温度和湿度数值。此外，还可以补充其他环境参数</w:t>
      </w:r>
      <w:r>
        <w:rPr>
          <w:rFonts w:cs="仿宋"/>
          <w:spacing w:val="-4"/>
          <w:szCs w:val="28"/>
        </w:rPr>
        <w:t>如声级、振级、</w:t>
      </w:r>
      <w:r>
        <w:rPr>
          <w:rFonts w:cs="仿宋"/>
          <w:spacing w:val="-1"/>
          <w:szCs w:val="28"/>
        </w:rPr>
        <w:t>供电、辐射、灰尘、生物消毒、电磁干扰等。</w:t>
      </w:r>
    </w:p>
    <w:p w14:paraId="5162B158">
      <w:pPr>
        <w:pStyle w:val="6"/>
        <w:rPr>
          <w:rFonts w:ascii="黑体" w:hAnsi="黑体" w:cs="黑体"/>
          <w:spacing w:val="-2"/>
        </w:rPr>
      </w:pPr>
      <w:r>
        <w:rPr>
          <w:rFonts w:ascii="黑体" w:hAnsi="黑体" w:cs="黑体"/>
          <w:spacing w:val="-2"/>
        </w:rPr>
        <w:t>超阈值提醒和告警</w:t>
      </w:r>
    </w:p>
    <w:p w14:paraId="523A58D4">
      <w:pPr>
        <w:spacing w:before="327" w:line="351" w:lineRule="auto"/>
        <w:ind w:left="23" w:right="101" w:firstLine="568"/>
        <w:rPr>
          <w:rFonts w:cs="仿宋"/>
          <w:spacing w:val="-3"/>
          <w:szCs w:val="28"/>
        </w:rPr>
      </w:pPr>
      <w:r>
        <w:rPr>
          <w:rFonts w:cs="仿宋"/>
          <w:spacing w:val="2"/>
          <w:szCs w:val="28"/>
        </w:rPr>
        <w:t>系统支持设定环境条件的阈值，并提供超阈值提醒和告警功能。当监测到温度、湿度或其他环境参数超过预设的阈值时，系统会自动向相关测试人员发送提醒和告警通知，以便他们及时采取必要的措施应对异常情况，确保</w:t>
      </w:r>
      <w:r>
        <w:rPr>
          <w:rFonts w:cs="仿宋"/>
          <w:spacing w:val="-3"/>
          <w:szCs w:val="28"/>
        </w:rPr>
        <w:t>实验室环境稳定和安全。</w:t>
      </w:r>
    </w:p>
    <w:p w14:paraId="236EB162">
      <w:pPr>
        <w:pStyle w:val="5"/>
        <w:rPr>
          <w:rFonts w:ascii="黑体" w:hAnsi="黑体" w:cs="黑体"/>
          <w:spacing w:val="-2"/>
        </w:rPr>
      </w:pPr>
      <w:r>
        <w:rPr>
          <w:rFonts w:ascii="黑体" w:hAnsi="黑体" w:cs="黑体"/>
          <w:spacing w:val="-2"/>
        </w:rPr>
        <w:t>文件管理</w:t>
      </w:r>
    </w:p>
    <w:p w14:paraId="6897B372">
      <w:pPr>
        <w:ind w:firstLine="568"/>
        <w:rPr>
          <w:rFonts w:cs="仿宋"/>
          <w:spacing w:val="2"/>
          <w:szCs w:val="28"/>
        </w:rPr>
      </w:pPr>
      <w:r>
        <w:rPr>
          <w:rFonts w:cs="仿宋"/>
          <w:spacing w:val="2"/>
          <w:szCs w:val="28"/>
        </w:rPr>
        <w:t>对工作中所应用到的原始记录、检测报告、采样单等报表模板进行管理。</w:t>
      </w:r>
    </w:p>
    <w:p w14:paraId="1ECC1B1F">
      <w:pPr>
        <w:ind w:firstLine="568"/>
        <w:rPr>
          <w:rFonts w:cs="仿宋"/>
          <w:spacing w:val="2"/>
          <w:szCs w:val="28"/>
        </w:rPr>
      </w:pPr>
      <w:r>
        <w:rPr>
          <w:rFonts w:cs="仿宋"/>
          <w:spacing w:val="2"/>
          <w:szCs w:val="28"/>
        </w:rPr>
        <w:t>支持对作业指导书、质量手册、程序文件等受控文件信息的申请、受控、发放、回收、销毁、修订等管理。</w:t>
      </w:r>
    </w:p>
    <w:p w14:paraId="17392DA9">
      <w:pPr>
        <w:ind w:firstLine="568"/>
        <w:rPr>
          <w:rFonts w:cs="仿宋"/>
          <w:spacing w:val="2"/>
          <w:szCs w:val="28"/>
        </w:rPr>
      </w:pPr>
      <w:r>
        <w:rPr>
          <w:rFonts w:cs="仿宋"/>
          <w:spacing w:val="2"/>
          <w:szCs w:val="28"/>
        </w:rPr>
        <w:t>支持文件申请单、发放记录单、文件回收单、文件销毁单等自动生成电子签名版报表打印。</w:t>
      </w:r>
    </w:p>
    <w:p w14:paraId="0799651E">
      <w:pPr>
        <w:pStyle w:val="6"/>
        <w:rPr>
          <w:rFonts w:ascii="黑体" w:hAnsi="黑体" w:cs="黑体"/>
          <w:spacing w:val="-2"/>
        </w:rPr>
      </w:pPr>
      <w:r>
        <w:rPr>
          <w:rFonts w:ascii="黑体" w:hAnsi="黑体" w:cs="黑体"/>
          <w:spacing w:val="-2"/>
        </w:rPr>
        <w:t>受控文件信息维护</w:t>
      </w:r>
    </w:p>
    <w:p w14:paraId="22C8F6A2">
      <w:pPr>
        <w:spacing w:before="327" w:line="353" w:lineRule="auto"/>
        <w:ind w:left="17" w:right="101" w:firstLine="568"/>
      </w:pPr>
      <w:r>
        <w:rPr>
          <w:rFonts w:cs="仿宋"/>
          <w:spacing w:val="2"/>
          <w:szCs w:val="28"/>
        </w:rPr>
        <w:t>受控文件信息维护功能允许对作业指导书、质量手册、程序文件</w:t>
      </w:r>
      <w:r>
        <w:rPr>
          <w:rFonts w:cs="仿宋"/>
          <w:spacing w:val="1"/>
          <w:szCs w:val="28"/>
        </w:rPr>
        <w:t>等受控</w:t>
      </w:r>
      <w:r>
        <w:rPr>
          <w:rFonts w:cs="仿宋"/>
          <w:spacing w:val="2"/>
          <w:szCs w:val="28"/>
        </w:rPr>
        <w:t>文件进行管理。可以记录文件的名称、版本号、生效日期、修改日期、修订次数、文件状态等信息。通过系统，可以进行文件的申请、受控、发放、回收、销毁、修订等操作，并可记录每一步操作的详细信息，以确保文件管理</w:t>
      </w:r>
      <w:r>
        <w:rPr>
          <w:rFonts w:cs="仿宋"/>
          <w:spacing w:val="-2"/>
          <w:szCs w:val="28"/>
        </w:rPr>
        <w:t>的严谨性和可追溯性</w:t>
      </w:r>
      <w:r>
        <w:rPr>
          <w:rFonts w:hint="eastAsia" w:cs="仿宋"/>
          <w:spacing w:val="-2"/>
          <w:szCs w:val="28"/>
        </w:rPr>
        <w:t>。</w:t>
      </w:r>
      <w:r>
        <mc:AlternateContent>
          <mc:Choice Requires="wps">
            <w:drawing>
              <wp:anchor distT="0" distB="0" distL="114300" distR="114300" simplePos="0" relativeHeight="251669504" behindDoc="0" locked="0" layoutInCell="1" allowOverlap="1">
                <wp:simplePos x="0" y="0"/>
                <wp:positionH relativeFrom="column">
                  <wp:posOffset>0</wp:posOffset>
                </wp:positionH>
                <wp:positionV relativeFrom="paragraph">
                  <wp:posOffset>8890</wp:posOffset>
                </wp:positionV>
                <wp:extent cx="5926455" cy="9525"/>
                <wp:effectExtent l="0" t="0" r="0" b="0"/>
                <wp:wrapNone/>
                <wp:docPr id="75" name="任意多边形 75"/>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7pt;height:0.75pt;width:466.65pt;z-index:251669504;mso-width-relative:page;mso-height-relative:page;" fillcolor="#000000" filled="t" stroked="f" coordsize="9332,15" o:gfxdata="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zkuaaNIAAAAEAQAADwAAAAAAAAAB&#10;ACAAAAAiAAAAZHJzL2Rvd25yZXYueG1sUEsBAhQAFAAAAAgAh07iQIRqm8sWAgAAngQAAA4AAAAA&#10;AAAAAQAgAAAAIQEAAGRycy9lMm9Eb2MueG1sUEsFBgAAAAAGAAYAWQEAAKkFAAAAAA==&#10;" path="m0,0l9332,0,9332,14,0,14,0,0xe">
                <v:fill on="t" focussize="0,0"/>
                <v:stroke on="f"/>
                <v:imagedata o:title=""/>
                <o:lock v:ext="edit" aspectratio="f"/>
              </v:shape>
            </w:pict>
          </mc:Fallback>
        </mc:AlternateContent>
      </w:r>
    </w:p>
    <w:p w14:paraId="12AA6A50">
      <w:pPr>
        <w:pStyle w:val="6"/>
        <w:rPr>
          <w:rFonts w:ascii="黑体" w:hAnsi="黑体" w:cs="黑体"/>
          <w:spacing w:val="-2"/>
        </w:rPr>
      </w:pPr>
      <w:r>
        <w:rPr>
          <w:rFonts w:ascii="黑体" w:hAnsi="黑体" w:cs="黑体"/>
          <w:spacing w:val="-2"/>
        </w:rPr>
        <w:t>文件打印</w:t>
      </w:r>
    </w:p>
    <w:p w14:paraId="2EBD4127">
      <w:pPr>
        <w:spacing w:before="325" w:line="349" w:lineRule="auto"/>
        <w:ind w:left="17" w:right="93" w:firstLine="568"/>
        <w:rPr>
          <w:rFonts w:cs="仿宋"/>
          <w:szCs w:val="28"/>
        </w:rPr>
      </w:pPr>
      <w:r>
        <w:rPr>
          <w:rFonts w:cs="仿宋"/>
          <w:spacing w:val="2"/>
          <w:szCs w:val="28"/>
        </w:rPr>
        <w:t>文件打印功能允许在需要时将各类文件进行打印输出。可以选择所需打印的文件类型，包括原始记录、检测报告、采样单等报表模板，并指定打印</w:t>
      </w:r>
      <w:r>
        <w:rPr>
          <w:rFonts w:cs="仿宋"/>
          <w:spacing w:val="-1"/>
          <w:szCs w:val="28"/>
        </w:rPr>
        <w:t>份数。系统会生成相应的打印任务，可选择打印机并进行打印操作。</w:t>
      </w:r>
    </w:p>
    <w:p w14:paraId="2D793096">
      <w:pPr>
        <w:pStyle w:val="5"/>
        <w:rPr>
          <w:rFonts w:ascii="黑体" w:hAnsi="黑体" w:cs="黑体"/>
          <w:spacing w:val="-2"/>
        </w:rPr>
      </w:pPr>
      <w:r>
        <w:rPr>
          <w:rFonts w:ascii="黑体" w:hAnsi="黑体" w:cs="黑体"/>
          <w:spacing w:val="-2"/>
        </w:rPr>
        <w:t>留样管理</w:t>
      </w:r>
    </w:p>
    <w:p w14:paraId="1D49C5E8">
      <w:pPr>
        <w:spacing w:before="326" w:line="344" w:lineRule="auto"/>
        <w:ind w:left="17" w:firstLine="544"/>
        <w:rPr>
          <w:rFonts w:cs="仿宋"/>
          <w:szCs w:val="28"/>
        </w:rPr>
      </w:pPr>
      <w:r>
        <w:rPr>
          <w:rFonts w:cs="仿宋"/>
          <w:spacing w:val="-4"/>
          <w:szCs w:val="28"/>
        </w:rPr>
        <w:t>提供留样的入库提醒、入库、留样领用记录、超期提醒、超期销毁申请、</w:t>
      </w:r>
      <w:r>
        <w:rPr>
          <w:rFonts w:cs="仿宋"/>
          <w:spacing w:val="-2"/>
          <w:szCs w:val="28"/>
        </w:rPr>
        <w:t>批准、处理功能。</w:t>
      </w:r>
    </w:p>
    <w:p w14:paraId="323A1FD6">
      <w:pPr>
        <w:spacing w:before="45" w:line="350" w:lineRule="auto"/>
        <w:ind w:left="19" w:right="94" w:firstLine="568"/>
        <w:rPr>
          <w:rFonts w:cs="仿宋"/>
          <w:szCs w:val="28"/>
        </w:rPr>
      </w:pPr>
      <w:r>
        <w:rPr>
          <w:rFonts w:cs="仿宋"/>
          <w:spacing w:val="2"/>
          <w:szCs w:val="28"/>
        </w:rPr>
        <w:t>支持留样信息管理，可维护名称、规格、数量、入库时间、留样时限、保存条件、保管人等；支持留样领用记录，包括领用人，领用时间，领用用</w:t>
      </w:r>
      <w:r>
        <w:rPr>
          <w:rFonts w:cs="仿宋"/>
          <w:spacing w:val="-6"/>
          <w:szCs w:val="28"/>
        </w:rPr>
        <w:t>途等。</w:t>
      </w:r>
    </w:p>
    <w:p w14:paraId="7AE42450">
      <w:pPr>
        <w:spacing w:before="43" w:line="220" w:lineRule="auto"/>
        <w:ind w:left="579" w:firstLine="556"/>
        <w:rPr>
          <w:rFonts w:cs="仿宋"/>
          <w:szCs w:val="28"/>
        </w:rPr>
      </w:pPr>
      <w:r>
        <w:rPr>
          <w:rFonts w:cs="仿宋"/>
          <w:spacing w:val="-1"/>
          <w:szCs w:val="28"/>
        </w:rPr>
        <w:t>支持留样超期查询及超期告警；支持超期销毁申请、批准、处理记录。</w:t>
      </w:r>
    </w:p>
    <w:p w14:paraId="1D520D85">
      <w:pPr>
        <w:pStyle w:val="6"/>
        <w:rPr>
          <w:rFonts w:ascii="黑体" w:hAnsi="黑体" w:cs="黑体"/>
          <w:spacing w:val="-2"/>
        </w:rPr>
      </w:pPr>
      <w:r>
        <w:rPr>
          <w:rFonts w:ascii="黑体" w:hAnsi="黑体" w:cs="黑体"/>
          <w:spacing w:val="-2"/>
        </w:rPr>
        <w:t>入库提醒</w:t>
      </w:r>
    </w:p>
    <w:p w14:paraId="6FDD75EA">
      <w:pPr>
        <w:spacing w:before="325" w:line="349" w:lineRule="auto"/>
        <w:ind w:left="17" w:right="94" w:firstLine="568"/>
        <w:rPr>
          <w:rFonts w:cs="仿宋"/>
          <w:szCs w:val="28"/>
        </w:rPr>
      </w:pPr>
      <w:r>
        <w:rPr>
          <w:rFonts w:cs="仿宋"/>
          <w:spacing w:val="2"/>
          <w:szCs w:val="28"/>
        </w:rPr>
        <w:t>入库提醒功能旨在及时提醒进行留样的入库操作。系统会自动发送提醒通知，包括留样名称、规格、数量等信息，以便在入库前能够及时处理相关</w:t>
      </w:r>
      <w:r>
        <w:rPr>
          <w:rFonts w:cs="仿宋"/>
          <w:spacing w:val="-6"/>
          <w:szCs w:val="28"/>
        </w:rPr>
        <w:t>操作。</w:t>
      </w:r>
    </w:p>
    <w:p w14:paraId="1E01809B">
      <w:pPr>
        <w:pStyle w:val="6"/>
        <w:rPr>
          <w:rFonts w:ascii="黑体" w:hAnsi="黑体" w:cs="黑体"/>
          <w:spacing w:val="-2"/>
        </w:rPr>
      </w:pPr>
      <w:r>
        <w:rPr>
          <w:rFonts w:ascii="黑体" w:hAnsi="黑体" w:cs="黑体"/>
          <w:spacing w:val="-2"/>
        </w:rPr>
        <w:t>超期提醒</w:t>
      </w:r>
    </w:p>
    <w:p w14:paraId="3AAF71AE">
      <w:pPr>
        <w:spacing w:before="324" w:line="348" w:lineRule="auto"/>
        <w:ind w:left="19" w:right="13" w:firstLine="568"/>
        <w:rPr>
          <w:rFonts w:cs="仿宋"/>
          <w:szCs w:val="28"/>
        </w:rPr>
      </w:pPr>
      <w:r>
        <w:rPr>
          <w:rFonts w:cs="仿宋"/>
          <w:spacing w:val="2"/>
          <w:szCs w:val="28"/>
        </w:rPr>
        <w:t>超期提醒功能用于及时提醒留样已超过预设的保存时限。系统会根据留</w:t>
      </w:r>
      <w:r>
        <w:rPr>
          <w:rFonts w:cs="仿宋"/>
          <w:spacing w:val="-4"/>
          <w:szCs w:val="28"/>
        </w:rPr>
        <w:t>样时限设定发送提醒通知，包括留样名称、规格、数量以及超期情况等信息，</w:t>
      </w:r>
      <w:r>
        <w:rPr>
          <w:rFonts w:cs="仿宋"/>
          <w:spacing w:val="-1"/>
          <w:szCs w:val="28"/>
        </w:rPr>
        <w:t>以便能够及时处理超期留样，并进行相应的处理。</w:t>
      </w:r>
    </w:p>
    <w:p w14:paraId="77A902F7">
      <w:pPr>
        <w:pStyle w:val="6"/>
        <w:rPr>
          <w:rFonts w:ascii="黑体" w:hAnsi="黑体" w:cs="黑体"/>
          <w:spacing w:val="-2"/>
        </w:rPr>
      </w:pPr>
      <w:r>
        <w:rPr>
          <w:rFonts w:ascii="黑体" w:hAnsi="黑体" w:cs="黑体"/>
          <w:spacing w:val="-2"/>
        </w:rPr>
        <w:t>留样信息维护</w:t>
      </w:r>
    </w:p>
    <w:p w14:paraId="29E3A702">
      <w:pPr>
        <w:spacing w:before="327" w:line="348" w:lineRule="auto"/>
        <w:ind w:left="17" w:right="94" w:firstLine="564"/>
        <w:rPr>
          <w:rFonts w:cs="仿宋"/>
          <w:szCs w:val="28"/>
        </w:rPr>
      </w:pPr>
      <w:r>
        <w:rPr>
          <w:rFonts w:cs="仿宋"/>
          <w:spacing w:val="1"/>
          <w:szCs w:val="28"/>
        </w:rPr>
        <w:t>留样信息维护功能允许对留样进行详细管理。可以录入留样的名称、规</w:t>
      </w:r>
      <w:r>
        <w:rPr>
          <w:rFonts w:cs="仿宋"/>
          <w:spacing w:val="2"/>
          <w:szCs w:val="28"/>
        </w:rPr>
        <w:t>格、数量、入库时间、留样时限、保存条件、保管人等信息，支持通过设备</w:t>
      </w:r>
      <w:r>
        <w:rPr>
          <w:rFonts w:cs="仿宋"/>
          <w:spacing w:val="-2"/>
          <w:szCs w:val="28"/>
        </w:rPr>
        <w:t>扫描样品条码，快捷获取样品信息。</w:t>
      </w:r>
    </w:p>
    <w:p w14:paraId="1D8AB326">
      <w:pPr>
        <w:pStyle w:val="6"/>
        <w:rPr>
          <w:rFonts w:ascii="黑体" w:hAnsi="黑体" w:cs="黑体"/>
          <w:spacing w:val="-2"/>
        </w:rPr>
      </w:pPr>
      <w:r>
        <w:rPr>
          <w:rFonts w:ascii="黑体" w:hAnsi="黑体" w:cs="黑体"/>
          <w:spacing w:val="-2"/>
        </w:rPr>
        <w:t>留样超期查询</w:t>
      </w:r>
    </w:p>
    <w:p w14:paraId="6D076DDA">
      <w:pPr>
        <w:spacing w:before="328" w:line="348" w:lineRule="auto"/>
        <w:ind w:left="17" w:firstLine="564"/>
        <w:rPr>
          <w:rFonts w:cs="仿宋"/>
          <w:szCs w:val="28"/>
        </w:rPr>
      </w:pPr>
      <w:r>
        <w:rPr>
          <w:rFonts w:cs="仿宋"/>
          <w:spacing w:val="1"/>
          <w:szCs w:val="28"/>
        </w:rPr>
        <w:t>留样超期查询功能允许查找已经超过留样时限的样品。可以通过系统查</w:t>
      </w:r>
      <w:r>
        <w:rPr>
          <w:rFonts w:cs="仿宋"/>
          <w:spacing w:val="-3"/>
          <w:szCs w:val="28"/>
        </w:rPr>
        <w:t>询留样超期的样品，并获取相关信息，如样品名称、规</w:t>
      </w:r>
      <w:r>
        <w:rPr>
          <w:rFonts w:cs="仿宋"/>
          <w:spacing w:val="-4"/>
          <w:szCs w:val="28"/>
        </w:rPr>
        <w:t>格、数量、入库时间、</w:t>
      </w:r>
      <w:r>
        <w:rPr>
          <w:rFonts w:cs="仿宋"/>
          <w:spacing w:val="-2"/>
          <w:szCs w:val="28"/>
        </w:rPr>
        <w:t>留样时限、保存条件、保管人等。</w:t>
      </w:r>
    </w:p>
    <w:p w14:paraId="510E351D">
      <w:pPr>
        <w:pStyle w:val="6"/>
        <w:rPr>
          <w:rFonts w:ascii="黑体" w:hAnsi="黑体" w:cs="黑体"/>
          <w:spacing w:val="-2"/>
        </w:rPr>
      </w:pPr>
      <w:r>
        <w:rPr>
          <w:rFonts w:ascii="黑体" w:hAnsi="黑体" w:cs="黑体"/>
          <w:spacing w:val="-2"/>
        </w:rPr>
        <w:t>超期销毁处理</w:t>
      </w:r>
    </w:p>
    <w:p w14:paraId="29186930">
      <w:pPr>
        <w:spacing w:before="325" w:line="351" w:lineRule="auto"/>
        <w:ind w:left="20" w:firstLine="568"/>
      </w:pPr>
      <w:r>
        <w:rPr>
          <w:rFonts w:cs="仿宋"/>
          <w:spacing w:val="2"/>
          <w:szCs w:val="28"/>
        </w:rPr>
        <w:t>超期销毁处理功能允许对超过留样时限的样品进行处理。可以在系统中提交超期销毁申请，包括提供相关样品信息和销毁理由。管理人员可以审批</w:t>
      </w:r>
      <w:r>
        <w:rPr>
          <w:rFonts w:cs="仿宋"/>
          <w:spacing w:val="-3"/>
          <w:szCs w:val="28"/>
        </w:rPr>
        <w:t>并批准销毁申请。一旦批准，系统将记录销毁处</w:t>
      </w:r>
      <w:r>
        <w:rPr>
          <w:rFonts w:cs="仿宋"/>
          <w:spacing w:val="-4"/>
          <w:szCs w:val="28"/>
        </w:rPr>
        <w:t>理的相关信息，如销毁日期、</w:t>
      </w:r>
      <w:r>
        <w:rPr>
          <w:rFonts w:cs="仿宋"/>
          <w:spacing w:val="-2"/>
          <w:szCs w:val="28"/>
        </w:rPr>
        <w:t>销毁人员等，并在销毁后更新库存信息。</w:t>
      </w:r>
    </w:p>
    <w:p w14:paraId="28880D23">
      <w:pPr>
        <w:pStyle w:val="5"/>
        <w:rPr>
          <w:rFonts w:ascii="黑体" w:hAnsi="黑体" w:cs="黑体"/>
          <w:spacing w:val="-2"/>
        </w:rPr>
      </w:pPr>
      <w:r>
        <w:rPr>
          <w:rFonts w:ascii="黑体" w:hAnsi="黑体" w:cs="黑体"/>
          <w:spacing w:val="-2"/>
        </w:rPr>
        <w:t>库房管理</w:t>
      </w:r>
    </w:p>
    <w:p w14:paraId="066CC21F">
      <w:pPr>
        <w:spacing w:before="330" w:line="349" w:lineRule="auto"/>
        <w:ind w:left="17" w:right="94" w:firstLine="568"/>
        <w:rPr>
          <w:rFonts w:cs="仿宋"/>
          <w:szCs w:val="28"/>
        </w:rPr>
      </w:pPr>
      <w:r>
        <w:rPr>
          <w:rFonts w:cs="仿宋"/>
          <w:spacing w:val="2"/>
          <w:szCs w:val="28"/>
        </w:rPr>
        <w:t>支持在登记物资入库信息的同时自动生成编号，入库信息包括名称、型号、规格、数量、批号、生产商、生产日期、有效期、存放地点（货柜）等</w:t>
      </w:r>
      <w:r>
        <w:rPr>
          <w:rFonts w:cs="仿宋"/>
          <w:spacing w:val="-6"/>
          <w:szCs w:val="28"/>
        </w:rPr>
        <w:t>信息。</w:t>
      </w:r>
    </w:p>
    <w:p w14:paraId="155FE0E7">
      <w:pPr>
        <w:spacing w:before="44" w:line="345" w:lineRule="auto"/>
        <w:ind w:left="14" w:right="94" w:firstLine="568"/>
        <w:rPr>
          <w:rFonts w:cs="仿宋"/>
          <w:szCs w:val="28"/>
        </w:rPr>
      </w:pPr>
      <w:r>
        <w:rPr>
          <w:rFonts w:cs="仿宋"/>
          <w:spacing w:val="2"/>
          <w:szCs w:val="28"/>
        </w:rPr>
        <w:t>支持仪器耗材等入库时统计数量，确定摆放位置；确认验收记录及领用</w:t>
      </w:r>
      <w:r>
        <w:rPr>
          <w:rFonts w:cs="仿宋"/>
          <w:spacing w:val="-1"/>
          <w:szCs w:val="28"/>
        </w:rPr>
        <w:t>记录；设置库房预警值，每个月进行用量统计，输出统计单。</w:t>
      </w:r>
    </w:p>
    <w:p w14:paraId="1A43B5E4">
      <w:pPr>
        <w:spacing w:before="44" w:line="350" w:lineRule="auto"/>
        <w:ind w:left="20" w:right="94" w:firstLine="568"/>
        <w:rPr>
          <w:rFonts w:cs="仿宋"/>
          <w:spacing w:val="-10"/>
          <w:szCs w:val="28"/>
        </w:rPr>
      </w:pPr>
      <w:r>
        <w:rPr>
          <w:rFonts w:cs="仿宋"/>
          <w:spacing w:val="2"/>
          <w:szCs w:val="28"/>
        </w:rPr>
        <w:t>支持对玻璃器皿、化学试剂、标准物质、消耗品和零配件出入库进行管</w:t>
      </w:r>
      <w:r>
        <w:rPr>
          <w:rFonts w:cs="仿宋"/>
          <w:spacing w:val="-10"/>
          <w:szCs w:val="28"/>
        </w:rPr>
        <w:t>理。</w:t>
      </w:r>
    </w:p>
    <w:p w14:paraId="32A5B99B">
      <w:pPr>
        <w:spacing w:before="44" w:line="350" w:lineRule="auto"/>
        <w:ind w:left="20" w:right="94" w:firstLine="556"/>
        <w:rPr>
          <w:rFonts w:cs="仿宋"/>
          <w:spacing w:val="-1"/>
          <w:szCs w:val="28"/>
        </w:rPr>
      </w:pPr>
      <w:r>
        <w:rPr>
          <w:rFonts w:cs="仿宋"/>
          <w:spacing w:val="-1"/>
          <w:szCs w:val="28"/>
        </w:rPr>
        <w:t>支持物资的最小库存量和报警库存量设定。</w:t>
      </w:r>
    </w:p>
    <w:p w14:paraId="1ACE379E">
      <w:pPr>
        <w:spacing w:before="44" w:line="350" w:lineRule="auto"/>
        <w:ind w:left="20" w:right="94" w:firstLine="556"/>
        <w:rPr>
          <w:rFonts w:cs="仿宋"/>
          <w:szCs w:val="28"/>
        </w:rPr>
      </w:pPr>
      <w:r>
        <w:rPr>
          <w:rFonts w:cs="仿宋"/>
          <w:spacing w:val="-1"/>
          <w:szCs w:val="28"/>
        </w:rPr>
        <w:t>支持出入库台账管理，支持查询出入库信息。</w:t>
      </w:r>
    </w:p>
    <w:p w14:paraId="743866BC">
      <w:pPr>
        <w:pStyle w:val="6"/>
        <w:rPr>
          <w:rFonts w:ascii="黑体" w:hAnsi="黑体" w:cs="黑体"/>
          <w:spacing w:val="-2"/>
        </w:rPr>
      </w:pPr>
      <w:r>
        <w:rPr>
          <w:rFonts w:ascii="黑体" w:hAnsi="黑体" w:cs="黑体"/>
          <w:spacing w:val="-2"/>
        </w:rPr>
        <w:t>出入库台账管理</w:t>
      </w:r>
    </w:p>
    <w:p w14:paraId="32CA3F4C">
      <w:pPr>
        <w:spacing w:before="328" w:line="348" w:lineRule="auto"/>
        <w:ind w:left="23" w:firstLine="564"/>
        <w:rPr>
          <w:rFonts w:cs="仿宋"/>
          <w:szCs w:val="28"/>
        </w:rPr>
      </w:pPr>
      <w:r>
        <w:rPr>
          <w:rFonts w:cs="仿宋"/>
          <w:spacing w:val="1"/>
          <w:szCs w:val="28"/>
        </w:rPr>
        <w:t>出入库台账管理模块允许记录物资的出入库情况，并提供相应的字段用</w:t>
      </w:r>
      <w:r>
        <w:rPr>
          <w:rFonts w:cs="仿宋"/>
          <w:spacing w:val="-4"/>
          <w:szCs w:val="28"/>
        </w:rPr>
        <w:t>于记录关键信息。可以记录物资的名称、型号、规格、数量、批号、生产商、</w:t>
      </w:r>
      <w:r>
        <w:rPr>
          <w:rFonts w:cs="仿宋"/>
          <w:spacing w:val="-2"/>
          <w:szCs w:val="28"/>
        </w:rPr>
        <w:t>生产日期、有效期、存放地点等信息。</w:t>
      </w:r>
    </w:p>
    <w:p w14:paraId="13EB09F9">
      <w:pPr>
        <w:spacing w:line="348" w:lineRule="auto"/>
        <w:ind w:firstLine="560"/>
        <w:rPr>
          <w:rFonts w:cs="仿宋"/>
          <w:szCs w:val="28"/>
        </w:rPr>
      </w:pPr>
    </w:p>
    <w:p w14:paraId="3AEA543F">
      <w:pPr>
        <w:pStyle w:val="6"/>
        <w:rPr>
          <w:rFonts w:ascii="黑体" w:hAnsi="黑体" w:cs="黑体"/>
          <w:spacing w:val="-2"/>
        </w:rPr>
      </w:pPr>
      <w:r>
        <w:rPr>
          <w:rFonts w:ascii="黑体" w:hAnsi="黑体" w:cs="黑体"/>
          <w:spacing w:val="-2"/>
        </w:rPr>
        <w:t>最小库存量和报警库存量设定</w:t>
      </w:r>
    </w:p>
    <w:p w14:paraId="4AAED6F8">
      <w:pPr>
        <w:spacing w:before="325" w:line="353" w:lineRule="auto"/>
        <w:ind w:left="17" w:right="94" w:firstLine="568"/>
        <w:rPr>
          <w:rFonts w:cs="仿宋"/>
          <w:szCs w:val="28"/>
        </w:rPr>
      </w:pPr>
      <w:r>
        <w:rPr>
          <w:rFonts w:cs="仿宋"/>
          <w:spacing w:val="2"/>
          <w:szCs w:val="28"/>
        </w:rPr>
        <w:t>可以在库房管理系统中设置最小库存量和报警库存量，以便及时了解库存情况并采取相应措施。在设置页面中，可以填写物资的名称、型号、规格等基本信息，并设置最小库存量和报警库存量字段。最小库存量表示库存中的物资数量达到该值时需要及时补充库存，而报警库存量则是当库存量低于</w:t>
      </w:r>
      <w:r>
        <w:rPr>
          <w:rFonts w:cs="仿宋"/>
          <w:spacing w:val="-1"/>
          <w:szCs w:val="28"/>
        </w:rPr>
        <w:t>该值时系统会发出警告提醒注意库存状况。</w:t>
      </w:r>
    </w:p>
    <w:p w14:paraId="3079B905">
      <w:pPr>
        <w:pStyle w:val="5"/>
        <w:rPr>
          <w:rFonts w:ascii="黑体" w:hAnsi="黑体" w:cs="黑体"/>
          <w:spacing w:val="-2"/>
        </w:rPr>
      </w:pPr>
      <w:r>
        <w:rPr>
          <w:rFonts w:ascii="黑体" w:hAnsi="黑体" w:cs="黑体"/>
          <w:spacing w:val="-2"/>
        </w:rPr>
        <w:t>客户管理</w:t>
      </w:r>
    </w:p>
    <w:p w14:paraId="48BBAEE3">
      <w:pPr>
        <w:spacing w:before="324" w:line="352" w:lineRule="auto"/>
        <w:ind w:left="17" w:firstLine="568"/>
        <w:rPr>
          <w:rFonts w:cs="仿宋"/>
          <w:szCs w:val="28"/>
        </w:rPr>
      </w:pPr>
      <w:r>
        <w:rPr>
          <w:rFonts w:cs="仿宋"/>
          <w:spacing w:val="2"/>
          <w:szCs w:val="28"/>
        </w:rPr>
        <w:t>支持按照客户类别建立分类目录，维护客户基本信息。在委托登记等环节需要输入客户信息时，通过关键字查找、模糊查询等快捷方式直接调用客</w:t>
      </w:r>
      <w:r>
        <w:rPr>
          <w:rFonts w:cs="仿宋"/>
          <w:spacing w:val="-3"/>
          <w:szCs w:val="28"/>
        </w:rPr>
        <w:t>户信息，无需手动输入。客户信息包括：单位名称、</w:t>
      </w:r>
      <w:r>
        <w:rPr>
          <w:rFonts w:cs="仿宋"/>
          <w:spacing w:val="-4"/>
          <w:szCs w:val="28"/>
        </w:rPr>
        <w:t>上级单位、地址、邮编、</w:t>
      </w:r>
      <w:r>
        <w:rPr>
          <w:rFonts w:cs="仿宋"/>
          <w:spacing w:val="-2"/>
          <w:szCs w:val="28"/>
        </w:rPr>
        <w:t>负责人、联系方式等信息。</w:t>
      </w:r>
    </w:p>
    <w:p w14:paraId="63310B89">
      <w:pPr>
        <w:pStyle w:val="6"/>
        <w:rPr>
          <w:rFonts w:ascii="黑体" w:hAnsi="黑体" w:cs="黑体"/>
          <w:spacing w:val="-2"/>
        </w:rPr>
      </w:pPr>
      <w:r>
        <w:rPr>
          <w:rFonts w:ascii="黑体" w:hAnsi="黑体" w:cs="黑体"/>
          <w:spacing w:val="-2"/>
        </w:rPr>
        <w:t>分类目录建立</w:t>
      </w:r>
    </w:p>
    <w:p w14:paraId="6B947523">
      <w:pPr>
        <w:spacing w:before="330" w:line="351" w:lineRule="auto"/>
        <w:ind w:left="17" w:right="94" w:firstLine="568"/>
        <w:rPr>
          <w:rFonts w:cs="仿宋"/>
          <w:szCs w:val="28"/>
        </w:rPr>
      </w:pPr>
      <w:r>
        <w:rPr>
          <w:rFonts w:cs="仿宋"/>
          <w:spacing w:val="2"/>
          <w:szCs w:val="28"/>
        </w:rPr>
        <w:t>客户管理模块支持建立分类目录，以便对客户信息进行分类和管理。可以通过该功能方便地创建不同类别的目录，例如按行业、地区或其他自定义标准进行分类。每个分类目录可以包含多个字段，用于描述客户信息的不同</w:t>
      </w:r>
      <w:r>
        <w:rPr>
          <w:rFonts w:cs="仿宋"/>
          <w:spacing w:val="-6"/>
          <w:szCs w:val="28"/>
        </w:rPr>
        <w:t>属性。</w:t>
      </w:r>
    </w:p>
    <w:p w14:paraId="395EAEE9">
      <w:pPr>
        <w:pStyle w:val="6"/>
        <w:rPr>
          <w:rFonts w:ascii="黑体" w:hAnsi="黑体" w:cs="黑体"/>
          <w:spacing w:val="-2"/>
        </w:rPr>
      </w:pPr>
      <w:r>
        <w:rPr>
          <w:rFonts w:ascii="黑体" w:hAnsi="黑体" w:cs="黑体"/>
          <w:spacing w:val="-2"/>
        </w:rPr>
        <w:t>客户信息维护</w:t>
      </w:r>
    </w:p>
    <w:p w14:paraId="0068E967">
      <w:pPr>
        <w:spacing w:before="325" w:line="350" w:lineRule="auto"/>
        <w:ind w:left="17" w:firstLine="568"/>
        <w:rPr>
          <w:rFonts w:cs="仿宋"/>
          <w:szCs w:val="28"/>
        </w:rPr>
      </w:pPr>
      <w:r>
        <w:rPr>
          <w:rFonts w:cs="仿宋"/>
          <w:spacing w:val="2"/>
          <w:szCs w:val="28"/>
        </w:rPr>
        <w:t>在客户管理模块中，可以进行客户信息的维护操作。这包括添加、编辑</w:t>
      </w:r>
      <w:r>
        <w:rPr>
          <w:rFonts w:cs="仿宋"/>
          <w:spacing w:val="-3"/>
          <w:szCs w:val="28"/>
        </w:rPr>
        <w:t>和删除客户信息功能。需要填写客户的基本信息，包</w:t>
      </w:r>
      <w:r>
        <w:rPr>
          <w:rFonts w:cs="仿宋"/>
          <w:spacing w:val="-4"/>
          <w:szCs w:val="28"/>
        </w:rPr>
        <w:t>括单位名称、上级单位、</w:t>
      </w:r>
      <w:r>
        <w:rPr>
          <w:rFonts w:cs="仿宋"/>
          <w:spacing w:val="-1"/>
          <w:szCs w:val="28"/>
        </w:rPr>
        <w:t>地址、邮编、负责人、联系方式等字段。</w:t>
      </w:r>
    </w:p>
    <w:p w14:paraId="53CED634">
      <w:pPr>
        <w:pStyle w:val="5"/>
        <w:rPr>
          <w:rFonts w:ascii="黑体" w:hAnsi="黑体" w:cs="黑体"/>
          <w:spacing w:val="-2"/>
        </w:rPr>
      </w:pPr>
      <w:r>
        <w:rPr>
          <w:rFonts w:ascii="黑体" w:hAnsi="黑体" w:cs="黑体"/>
          <w:spacing w:val="-2"/>
        </w:rPr>
        <w:t>报告管理</w:t>
      </w:r>
    </w:p>
    <w:p w14:paraId="40FC752A">
      <w:pPr>
        <w:spacing w:before="326" w:line="343" w:lineRule="auto"/>
        <w:ind w:left="20" w:right="94" w:firstLine="568"/>
      </w:pPr>
      <w:r>
        <w:rPr>
          <w:rFonts w:cs="仿宋"/>
          <w:spacing w:val="2"/>
          <w:szCs w:val="28"/>
        </w:rPr>
        <w:t>支持自动编制报告，报告的编制、审核、修正、批准等管理，报告修改</w:t>
      </w:r>
      <w:r>
        <w:rPr>
          <w:rFonts w:cs="仿宋"/>
          <w:spacing w:val="-1"/>
          <w:szCs w:val="28"/>
        </w:rPr>
        <w:t>提出申请、审核、批准流程化管理，报告的登记、发放、检索、统计。</w:t>
      </w:r>
      <w:r>
        <mc:AlternateContent>
          <mc:Choice Requires="wps">
            <w:drawing>
              <wp:anchor distT="0" distB="0" distL="114300" distR="114300" simplePos="0" relativeHeight="251670528" behindDoc="0" locked="0" layoutInCell="1" allowOverlap="1">
                <wp:simplePos x="0" y="0"/>
                <wp:positionH relativeFrom="column">
                  <wp:posOffset>0</wp:posOffset>
                </wp:positionH>
                <wp:positionV relativeFrom="paragraph">
                  <wp:posOffset>8255</wp:posOffset>
                </wp:positionV>
                <wp:extent cx="5926455" cy="9525"/>
                <wp:effectExtent l="0" t="0" r="0" b="0"/>
                <wp:wrapNone/>
                <wp:docPr id="80" name="任意多边形 80"/>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pt;margin-top:0.65pt;height:0.75pt;width:466.65pt;z-index:251670528;mso-width-relative:page;mso-height-relative:page;" fillcolor="#000000" filled="t" stroked="f" coordsize="9332,15" o:gfxdata="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2mMbzSAAAABAEAAA8AAAAA&#10;AAAAAQAgAAAAIgAAAGRycy9kb3ducmV2LnhtbFBLAQIUABQAAAAIAIdO4kAeHN55GgIAAJ4EAAAO&#10;AAAAAAAAAAEAIAAAACEBAABkcnMvZTJvRG9jLnhtbFBLBQYAAAAABgAGAFkBAACtBQAAAAA=&#10;" path="m0,0l9332,0,9332,14,0,14,0,0xe">
                <v:fill on="t" focussize="0,0"/>
                <v:stroke on="f"/>
                <v:imagedata o:title=""/>
                <o:lock v:ext="edit" aspectratio="f"/>
              </v:shape>
            </w:pict>
          </mc:Fallback>
        </mc:AlternateContent>
      </w:r>
    </w:p>
    <w:p w14:paraId="3027A02E">
      <w:pPr>
        <w:pStyle w:val="6"/>
        <w:rPr>
          <w:rFonts w:ascii="黑体" w:hAnsi="黑体" w:cs="黑体"/>
          <w:spacing w:val="-2"/>
        </w:rPr>
      </w:pPr>
      <w:r>
        <w:rPr>
          <w:rFonts w:ascii="黑体" w:hAnsi="黑体" w:cs="黑体"/>
          <w:spacing w:val="-2"/>
        </w:rPr>
        <w:t>自动编制报告</w:t>
      </w:r>
    </w:p>
    <w:p w14:paraId="7B38C8F8">
      <w:pPr>
        <w:spacing w:before="330" w:line="349" w:lineRule="auto"/>
        <w:ind w:left="21" w:right="94" w:firstLine="564"/>
        <w:rPr>
          <w:rFonts w:cs="仿宋"/>
          <w:szCs w:val="28"/>
        </w:rPr>
      </w:pPr>
      <w:r>
        <w:rPr>
          <w:rFonts w:cs="仿宋"/>
          <w:spacing w:val="1"/>
          <w:szCs w:val="28"/>
        </w:rPr>
        <w:t>自动编制报告功能允许自动生成报告，简化</w:t>
      </w:r>
      <w:r>
        <w:rPr>
          <w:rFonts w:cs="仿宋"/>
          <w:szCs w:val="28"/>
        </w:rPr>
        <w:t>了报告编制的流程。可以通</w:t>
      </w:r>
      <w:r>
        <w:rPr>
          <w:rFonts w:cs="仿宋"/>
          <w:spacing w:val="2"/>
          <w:szCs w:val="28"/>
        </w:rPr>
        <w:t>过该功能选择报告模板并填写相关信息，系统将自动根据预设模板生成报告</w:t>
      </w:r>
      <w:r>
        <w:rPr>
          <w:rFonts w:cs="仿宋"/>
          <w:spacing w:val="-7"/>
          <w:szCs w:val="28"/>
        </w:rPr>
        <w:t>内容。</w:t>
      </w:r>
    </w:p>
    <w:p w14:paraId="4C82BE24">
      <w:pPr>
        <w:pStyle w:val="6"/>
        <w:rPr>
          <w:rFonts w:ascii="黑体" w:hAnsi="黑体" w:cs="黑体"/>
          <w:spacing w:val="-2"/>
        </w:rPr>
      </w:pPr>
      <w:r>
        <w:rPr>
          <w:rFonts w:ascii="黑体" w:hAnsi="黑体" w:cs="黑体"/>
          <w:spacing w:val="-2"/>
        </w:rPr>
        <w:t>报告审核</w:t>
      </w:r>
    </w:p>
    <w:p w14:paraId="4EC54238">
      <w:pPr>
        <w:ind w:firstLine="568"/>
        <w:rPr>
          <w:rFonts w:cs="仿宋"/>
          <w:spacing w:val="-1"/>
          <w:szCs w:val="28"/>
        </w:rPr>
      </w:pPr>
      <w:r>
        <w:rPr>
          <w:rFonts w:cs="仿宋"/>
          <w:spacing w:val="2"/>
          <w:szCs w:val="28"/>
        </w:rPr>
        <w:t>报告审核功能允许指定人员对报告进行审核，确保报告内容的准确性和完整性。在审核过程中，审核人员可以查看报告的各个部分并进行必要的修</w:t>
      </w:r>
      <w:r>
        <w:rPr>
          <w:rFonts w:cs="仿宋"/>
          <w:spacing w:val="-1"/>
          <w:szCs w:val="28"/>
        </w:rPr>
        <w:t>改或修正。审核人员可以提出修改建议或意见，并记录在相应的字段中。</w:t>
      </w:r>
    </w:p>
    <w:p w14:paraId="008A41B4">
      <w:pPr>
        <w:pStyle w:val="4"/>
      </w:pPr>
      <w:bookmarkStart w:id="80" w:name="_Toc21108"/>
      <w:bookmarkStart w:id="81" w:name="_Toc24998"/>
      <w:bookmarkStart w:id="82" w:name="_Toc20995"/>
      <w:bookmarkStart w:id="83" w:name="_Toc21889"/>
      <w:bookmarkStart w:id="84" w:name="_Toc9596"/>
      <w:r>
        <w:rPr>
          <w:rFonts w:hint="eastAsia"/>
        </w:rPr>
        <w:t>体系管理</w:t>
      </w:r>
      <w:bookmarkEnd w:id="80"/>
      <w:bookmarkEnd w:id="81"/>
      <w:bookmarkEnd w:id="82"/>
      <w:bookmarkEnd w:id="83"/>
      <w:bookmarkEnd w:id="84"/>
    </w:p>
    <w:p w14:paraId="53074452">
      <w:pPr>
        <w:pStyle w:val="5"/>
        <w:rPr>
          <w:rFonts w:ascii="黑体" w:hAnsi="黑体" w:cs="黑体"/>
          <w:spacing w:val="-2"/>
        </w:rPr>
      </w:pPr>
      <w:r>
        <w:rPr>
          <w:rFonts w:ascii="黑体" w:hAnsi="黑体" w:cs="黑体"/>
          <w:spacing w:val="-2"/>
        </w:rPr>
        <w:t>检测方法管理</w:t>
      </w:r>
    </w:p>
    <w:p w14:paraId="58D4E4E4">
      <w:pPr>
        <w:spacing w:before="330" w:line="353" w:lineRule="auto"/>
        <w:ind w:left="17" w:right="16" w:firstLine="568"/>
        <w:rPr>
          <w:rFonts w:cs="仿宋"/>
          <w:szCs w:val="28"/>
        </w:rPr>
      </w:pPr>
      <w:r>
        <w:rPr>
          <w:rFonts w:cs="仿宋"/>
          <w:spacing w:val="2"/>
          <w:szCs w:val="28"/>
        </w:rPr>
        <w:t>支持定义样品所对应的不同类别检测方法，并管理一个检测方法存在的多个版本；支持定义不同类型样品的检测项目及相应方法；支持为某个检测</w:t>
      </w:r>
      <w:r>
        <w:rPr>
          <w:rFonts w:cs="仿宋"/>
          <w:spacing w:val="-4"/>
          <w:szCs w:val="28"/>
        </w:rPr>
        <w:t>项目的某种检测方法设定标准检测时间，为计算预计完成时间提供数据基础；</w:t>
      </w:r>
      <w:r>
        <w:rPr>
          <w:rFonts w:cs="仿宋"/>
          <w:spacing w:val="2"/>
          <w:szCs w:val="28"/>
        </w:rPr>
        <w:t>支持定义各个检测方法的检测范围、检出期限、修改规则、可供选择计量单</w:t>
      </w:r>
      <w:r>
        <w:rPr>
          <w:rFonts w:cs="仿宋"/>
          <w:spacing w:val="-9"/>
          <w:szCs w:val="28"/>
        </w:rPr>
        <w:t>位。</w:t>
      </w:r>
    </w:p>
    <w:p w14:paraId="7A5DE1BB">
      <w:pPr>
        <w:pStyle w:val="6"/>
        <w:rPr>
          <w:rFonts w:ascii="黑体" w:hAnsi="黑体" w:cs="黑体"/>
          <w:spacing w:val="-2"/>
        </w:rPr>
      </w:pPr>
      <w:r>
        <w:rPr>
          <w:rFonts w:ascii="黑体" w:hAnsi="黑体" w:cs="黑体"/>
          <w:spacing w:val="-2"/>
        </w:rPr>
        <w:t>检测方法设定</w:t>
      </w:r>
    </w:p>
    <w:p w14:paraId="7EA9BA24">
      <w:pPr>
        <w:spacing w:before="332" w:line="352" w:lineRule="auto"/>
        <w:ind w:left="19" w:right="93" w:firstLine="568"/>
        <w:rPr>
          <w:rFonts w:cs="仿宋"/>
          <w:spacing w:val="-2"/>
          <w:szCs w:val="28"/>
        </w:rPr>
      </w:pPr>
      <w:r>
        <w:rPr>
          <w:rFonts w:cs="仿宋"/>
          <w:spacing w:val="2"/>
          <w:szCs w:val="28"/>
        </w:rPr>
        <w:t>检测方法设定允许定义样品所对应的不同类别的检测方法。可以为不同类型的样品定义检测项目以及相应的检测方法。此外，还可以为某个检测项目的特定检测方法设定标准的检测时间，以提供计算预计完成时间所需的数据基础。该模块支持定义各个检测方法的检测范围、检出限、修订规则，并</w:t>
      </w:r>
      <w:r>
        <w:rPr>
          <w:rFonts w:cs="仿宋"/>
          <w:spacing w:val="-2"/>
          <w:szCs w:val="28"/>
        </w:rPr>
        <w:t>提供可供选择的计量单位。</w:t>
      </w:r>
    </w:p>
    <w:p w14:paraId="5056F6FB">
      <w:pPr>
        <w:pStyle w:val="5"/>
        <w:rPr>
          <w:rFonts w:ascii="黑体" w:hAnsi="黑体" w:cs="黑体"/>
          <w:spacing w:val="-2"/>
        </w:rPr>
      </w:pPr>
      <w:r>
        <w:rPr>
          <w:rFonts w:ascii="黑体" w:hAnsi="黑体" w:cs="黑体"/>
          <w:spacing w:val="-2"/>
        </w:rPr>
        <w:t>质量管理</w:t>
      </w:r>
    </w:p>
    <w:p w14:paraId="334DD76C">
      <w:pPr>
        <w:spacing w:before="327" w:line="222" w:lineRule="auto"/>
        <w:ind w:firstLine="544"/>
        <w:rPr>
          <w:rFonts w:cs="仿宋"/>
          <w:szCs w:val="28"/>
        </w:rPr>
      </w:pPr>
      <w:r>
        <w:rPr>
          <w:rFonts w:cs="仿宋"/>
          <w:spacing w:val="-4"/>
          <w:szCs w:val="28"/>
        </w:rPr>
        <w:t>支持实验室内部的质量管理，包括质量监督、质量控制，纠正预防措</w:t>
      </w:r>
      <w:r>
        <w:rPr>
          <w:rFonts w:cs="仿宋"/>
          <w:spacing w:val="-2"/>
          <w:szCs w:val="28"/>
        </w:rPr>
        <w:t>持续改进方案、不符合项等内容管理。</w:t>
      </w:r>
    </w:p>
    <w:p w14:paraId="4C4E14B6">
      <w:pPr>
        <w:pStyle w:val="6"/>
        <w:rPr>
          <w:rFonts w:ascii="黑体" w:hAnsi="黑体" w:cs="黑体"/>
          <w:spacing w:val="-2"/>
        </w:rPr>
      </w:pPr>
      <w:r>
        <w:rPr>
          <w:rFonts w:ascii="黑体" w:hAnsi="黑体" w:cs="黑体"/>
          <w:spacing w:val="-2"/>
        </w:rPr>
        <w:t>质量监督管理</w:t>
      </w:r>
    </w:p>
    <w:p w14:paraId="6A7D7915">
      <w:pPr>
        <w:spacing w:before="327" w:line="352" w:lineRule="auto"/>
        <w:ind w:left="20" w:firstLine="568"/>
        <w:rPr>
          <w:rFonts w:cs="仿宋"/>
          <w:szCs w:val="28"/>
        </w:rPr>
      </w:pPr>
      <w:r>
        <w:rPr>
          <w:rFonts w:cs="仿宋"/>
          <w:spacing w:val="2"/>
          <w:szCs w:val="28"/>
        </w:rPr>
        <w:t>质量监督管理提供对实验室内部的质量监督功能。可以记录和跟踪质量监督活动，包括监督计划的制定、执行情况的记录、监督结果的反馈等。字段包括监督计划编号、监督类型、监督日期、监督人员、监督内容、监督结</w:t>
      </w:r>
      <w:r>
        <w:rPr>
          <w:rFonts w:cs="仿宋"/>
          <w:spacing w:val="-3"/>
          <w:szCs w:val="28"/>
        </w:rPr>
        <w:t>果、整改措施等。</w:t>
      </w:r>
    </w:p>
    <w:p w14:paraId="6A9B1B34">
      <w:pPr>
        <w:pStyle w:val="6"/>
        <w:rPr>
          <w:rFonts w:ascii="黑体" w:hAnsi="黑体" w:cs="黑体"/>
          <w:spacing w:val="-2"/>
        </w:rPr>
      </w:pPr>
      <w:r>
        <w:rPr>
          <w:rFonts w:ascii="黑体" w:hAnsi="黑体" w:cs="黑体"/>
          <w:spacing w:val="-2"/>
        </w:rPr>
        <w:t>质量控制管理</w:t>
      </w:r>
    </w:p>
    <w:p w14:paraId="5B6F8E67">
      <w:pPr>
        <w:ind w:firstLine="568"/>
      </w:pPr>
      <w:r>
        <w:rPr>
          <w:rFonts w:cs="仿宋"/>
          <w:spacing w:val="2"/>
          <w:szCs w:val="28"/>
        </w:rPr>
        <w:t>质量控制管理实现对实验室内部质量控制活动的有效管理。可以记录和管理各项质量控制措施，包括校准、质量控制样品检验结果、仪器运行状态等。字段包括控制项目、控制方法、控制周期、质控样品信息、校准记录、</w:t>
      </w:r>
      <w:r>
        <w:rPr>
          <w:rFonts w:cs="仿宋"/>
          <w:spacing w:val="-2"/>
          <w:szCs w:val="28"/>
        </w:rPr>
        <w:t>仪器运行记录、质控结果等。</w:t>
      </w:r>
    </w:p>
    <w:p w14:paraId="61B6F090">
      <w:pPr>
        <w:pStyle w:val="5"/>
        <w:rPr>
          <w:rFonts w:ascii="黑体" w:hAnsi="黑体" w:cs="黑体"/>
          <w:spacing w:val="-2"/>
        </w:rPr>
      </w:pPr>
      <w:r>
        <w:rPr>
          <w:rFonts w:ascii="黑体" w:hAnsi="黑体" w:cs="黑体"/>
          <w:spacing w:val="-2"/>
        </w:rPr>
        <w:t>生物安全管理</w:t>
      </w:r>
    </w:p>
    <w:p w14:paraId="4237BAC6">
      <w:pPr>
        <w:ind w:firstLine="556"/>
        <w:rPr>
          <w:rFonts w:cs="仿宋"/>
          <w:spacing w:val="-1"/>
          <w:szCs w:val="28"/>
        </w:rPr>
      </w:pPr>
      <w:r>
        <w:rPr>
          <w:rFonts w:cs="仿宋"/>
          <w:spacing w:val="-1"/>
          <w:szCs w:val="28"/>
        </w:rPr>
        <w:t>支持实验室生物安全管理，包括感染控制、监督管理等</w:t>
      </w:r>
      <w:r>
        <w:rPr>
          <w:rFonts w:hint="eastAsia" w:cs="仿宋"/>
          <w:spacing w:val="-1"/>
          <w:szCs w:val="28"/>
        </w:rPr>
        <w:t>。</w:t>
      </w:r>
    </w:p>
    <w:p w14:paraId="6F051E6F">
      <w:pPr>
        <w:pStyle w:val="6"/>
        <w:rPr>
          <w:rFonts w:ascii="黑体" w:hAnsi="黑体" w:cs="黑体"/>
          <w:spacing w:val="-2"/>
        </w:rPr>
      </w:pPr>
      <w:r>
        <w:rPr>
          <w:rFonts w:ascii="黑体" w:hAnsi="黑体" w:cs="黑体"/>
          <w:spacing w:val="-2"/>
        </w:rPr>
        <w:t>感染控制</w:t>
      </w:r>
    </w:p>
    <w:p w14:paraId="326D86BB">
      <w:pPr>
        <w:spacing w:before="327" w:line="351" w:lineRule="auto"/>
        <w:ind w:left="19" w:firstLine="568"/>
        <w:rPr>
          <w:rFonts w:cs="仿宋"/>
          <w:szCs w:val="28"/>
        </w:rPr>
      </w:pPr>
      <w:r>
        <w:rPr>
          <w:rFonts w:cs="仿宋"/>
          <w:spacing w:val="2"/>
          <w:szCs w:val="28"/>
        </w:rPr>
        <w:t>感染控制用于管理实验室内的感染控制措施，以防止生物实验中的病原体传播。可以记录和管理实验室内的感染控制策略、防护设施的使用情况、消毒和清洁程序等信息。字段包括感染控制措施描述、防护设施使用记录、</w:t>
      </w:r>
      <w:r>
        <w:rPr>
          <w:rFonts w:cs="仿宋"/>
          <w:spacing w:val="-1"/>
          <w:szCs w:val="28"/>
        </w:rPr>
        <w:t>消毒清洁程序执行情况、消毒剂使用情况等。</w:t>
      </w:r>
    </w:p>
    <w:p w14:paraId="2ED677E5">
      <w:pPr>
        <w:pStyle w:val="6"/>
        <w:rPr>
          <w:rFonts w:ascii="黑体" w:hAnsi="黑体" w:cs="黑体"/>
          <w:spacing w:val="-2"/>
        </w:rPr>
      </w:pPr>
      <w:r>
        <w:rPr>
          <w:rFonts w:ascii="黑体" w:hAnsi="黑体" w:cs="黑体"/>
          <w:spacing w:val="-2"/>
        </w:rPr>
        <w:t>监督管理</w:t>
      </w:r>
    </w:p>
    <w:p w14:paraId="74C25C5D">
      <w:pPr>
        <w:spacing w:before="329" w:line="351" w:lineRule="auto"/>
        <w:ind w:left="17" w:firstLine="568"/>
        <w:rPr>
          <w:rFonts w:cs="仿宋"/>
          <w:szCs w:val="28"/>
        </w:rPr>
      </w:pPr>
      <w:r>
        <w:rPr>
          <w:rFonts w:cs="仿宋"/>
          <w:spacing w:val="2"/>
          <w:szCs w:val="28"/>
        </w:rPr>
        <w:t>监督管理旨在监督实验室内部的生物安全管理措施的执行情况，确保实验室内部的生物安全标准得到有效遵守。可以记录和管理监督检查的时间、地点、检查人员以及发现的问题和建议等信息。字段包括监督检查日期、地</w:t>
      </w:r>
      <w:r>
        <w:rPr>
          <w:rFonts w:cs="仿宋"/>
          <w:spacing w:val="-2"/>
          <w:szCs w:val="28"/>
        </w:rPr>
        <w:t>点、检查人员、问题描述、建议等。</w:t>
      </w:r>
    </w:p>
    <w:p w14:paraId="5F5E4342">
      <w:pPr>
        <w:pStyle w:val="5"/>
        <w:rPr>
          <w:rFonts w:ascii="黑体" w:hAnsi="黑体" w:cs="黑体"/>
          <w:spacing w:val="-2"/>
        </w:rPr>
      </w:pPr>
      <w:r>
        <w:rPr>
          <w:rFonts w:ascii="黑体" w:hAnsi="黑体" w:cs="黑体"/>
          <w:spacing w:val="-2"/>
        </w:rPr>
        <w:t>标准管理</w:t>
      </w:r>
    </w:p>
    <w:p w14:paraId="3E473556">
      <w:pPr>
        <w:ind w:firstLine="544"/>
        <w:rPr>
          <w:rFonts w:cs="仿宋"/>
          <w:spacing w:val="-2"/>
          <w:szCs w:val="28"/>
        </w:rPr>
      </w:pPr>
      <w:r>
        <w:rPr>
          <w:rFonts w:cs="仿宋"/>
          <w:spacing w:val="-4"/>
          <w:szCs w:val="28"/>
        </w:rPr>
        <w:t>支持标准管理，对标准名称、文件编号、受控编号、持有部门或持有人、</w:t>
      </w:r>
      <w:r>
        <w:rPr>
          <w:rFonts w:cs="仿宋"/>
          <w:spacing w:val="2"/>
          <w:szCs w:val="28"/>
        </w:rPr>
        <w:t>使用状态（现行有效或过期作废）、是否确认、更新责任人等信息的在用检测标准一览表的维护及管理；能够对现行有效性定期检索的自动提示，并可</w:t>
      </w:r>
      <w:r>
        <w:rPr>
          <w:rFonts w:cs="仿宋"/>
          <w:spacing w:val="-2"/>
          <w:szCs w:val="28"/>
        </w:rPr>
        <w:t>记录检索方式、时间、结果。</w:t>
      </w:r>
    </w:p>
    <w:p w14:paraId="4CD5EF78">
      <w:pPr>
        <w:pStyle w:val="6"/>
        <w:rPr>
          <w:rFonts w:ascii="黑体" w:hAnsi="黑体" w:cs="黑体"/>
          <w:spacing w:val="-2"/>
        </w:rPr>
      </w:pPr>
      <w:r>
        <w:rPr>
          <w:rFonts w:ascii="黑体" w:hAnsi="黑体" w:cs="黑体"/>
          <w:spacing w:val="-2"/>
        </w:rPr>
        <w:t>检测标准一览表的维护</w:t>
      </w:r>
    </w:p>
    <w:p w14:paraId="4650B685">
      <w:pPr>
        <w:ind w:firstLine="568"/>
        <w:rPr>
          <w:rFonts w:cs="仿宋"/>
          <w:spacing w:val="-1"/>
          <w:szCs w:val="28"/>
        </w:rPr>
      </w:pPr>
      <w:r>
        <w:rPr>
          <w:rFonts w:cs="仿宋"/>
          <w:spacing w:val="2"/>
          <w:szCs w:val="28"/>
        </w:rPr>
        <w:t>检测标准一览表的维护功能旨在有效管理实验室使用的检测标准信息。可以记录和维护标准的名称、文件编号、受控编号、持有部门或持有人、使</w:t>
      </w:r>
      <w:r>
        <w:rPr>
          <w:rFonts w:cs="仿宋"/>
          <w:spacing w:val="-1"/>
          <w:szCs w:val="28"/>
        </w:rPr>
        <w:t>用状态（现行有效或过期作废）、是否确认、更新责任人等字段信息</w:t>
      </w:r>
      <w:r>
        <w:rPr>
          <w:rFonts w:hint="eastAsia" w:cs="仿宋"/>
          <w:spacing w:val="-1"/>
          <w:szCs w:val="28"/>
        </w:rPr>
        <w:t>。</w:t>
      </w:r>
    </w:p>
    <w:p w14:paraId="2176E3AF">
      <w:pPr>
        <w:pStyle w:val="6"/>
        <w:rPr>
          <w:rFonts w:ascii="黑体" w:hAnsi="黑体" w:cs="黑体"/>
          <w:spacing w:val="-2"/>
        </w:rPr>
      </w:pPr>
      <w:r>
        <w:rPr>
          <w:rFonts w:ascii="黑体" w:hAnsi="黑体" w:cs="黑体"/>
          <w:spacing w:val="-2"/>
        </w:rPr>
        <w:t>标准自检索</w:t>
      </w:r>
    </w:p>
    <w:p w14:paraId="69098278">
      <w:pPr>
        <w:spacing w:before="326" w:line="354" w:lineRule="auto"/>
        <w:ind w:left="17" w:firstLine="568"/>
        <w:rPr>
          <w:rFonts w:cs="仿宋"/>
          <w:spacing w:val="-2"/>
          <w:szCs w:val="28"/>
        </w:rPr>
      </w:pPr>
      <w:r>
        <w:rPr>
          <w:rFonts w:cs="仿宋"/>
          <w:spacing w:val="2"/>
          <w:szCs w:val="28"/>
        </w:rPr>
        <w:t>标准自检索功能允许在系统中进行标准的自动检索。可以输入关键词或</w:t>
      </w:r>
      <w:r>
        <w:rPr>
          <w:rFonts w:cs="仿宋"/>
          <w:spacing w:val="-3"/>
          <w:szCs w:val="28"/>
        </w:rPr>
        <w:t>选择特定的检测标准类别，系统将根据提供的条件自动检索匹配的标准</w:t>
      </w:r>
      <w:r>
        <w:rPr>
          <w:rFonts w:cs="仿宋"/>
          <w:spacing w:val="-4"/>
          <w:szCs w:val="28"/>
        </w:rPr>
        <w:t>信息。</w:t>
      </w:r>
      <w:r>
        <w:rPr>
          <w:rFonts w:cs="仿宋"/>
          <w:spacing w:val="2"/>
          <w:szCs w:val="28"/>
        </w:rPr>
        <w:t>检索结果将包括标准名称、文件编号、受控编号、持有部门或持有人、使用状态等字段信息。可以查看检索结果，并根据需要执行相关操作，如确认标</w:t>
      </w:r>
      <w:r>
        <w:rPr>
          <w:rFonts w:cs="仿宋"/>
          <w:spacing w:val="-3"/>
          <w:szCs w:val="28"/>
        </w:rPr>
        <w:t>准的有效性或更新标准信息。检索过程中的操作记录和结果也会被系统</w:t>
      </w:r>
      <w:r>
        <w:rPr>
          <w:rFonts w:cs="仿宋"/>
          <w:spacing w:val="-4"/>
          <w:szCs w:val="28"/>
        </w:rPr>
        <w:t>记录，</w:t>
      </w:r>
      <w:r>
        <w:rPr>
          <w:rFonts w:cs="仿宋"/>
          <w:spacing w:val="-2"/>
          <w:szCs w:val="28"/>
        </w:rPr>
        <w:t>以便后续查阅和管理。</w:t>
      </w:r>
    </w:p>
    <w:p w14:paraId="2CDF23E4">
      <w:pPr>
        <w:pStyle w:val="5"/>
        <w:rPr>
          <w:rFonts w:ascii="黑体" w:hAnsi="黑体" w:cs="黑体"/>
          <w:spacing w:val="-2"/>
        </w:rPr>
      </w:pPr>
      <w:r>
        <w:rPr>
          <w:rFonts w:ascii="黑体" w:hAnsi="黑体" w:cs="黑体"/>
          <w:spacing w:val="-2"/>
        </w:rPr>
        <w:t>数据溯源与审计</w:t>
      </w:r>
    </w:p>
    <w:p w14:paraId="0770A3B2">
      <w:pPr>
        <w:spacing w:before="326" w:line="350" w:lineRule="auto"/>
        <w:ind w:left="19" w:right="101" w:firstLine="568"/>
        <w:rPr>
          <w:rFonts w:cs="仿宋"/>
          <w:szCs w:val="28"/>
        </w:rPr>
      </w:pPr>
      <w:r>
        <w:rPr>
          <w:rFonts w:cs="仿宋"/>
          <w:spacing w:val="2"/>
          <w:szCs w:val="28"/>
        </w:rPr>
        <w:t>支持授权人员进行相关查询，并调取该数据的关联原始数据，包括委托单、人员、仪器设备信息、物料、样品、标准物质、检测方法、环境、质量</w:t>
      </w:r>
      <w:r>
        <w:rPr>
          <w:rFonts w:cs="仿宋"/>
          <w:spacing w:val="-2"/>
          <w:szCs w:val="28"/>
        </w:rPr>
        <w:t>控制方法、图谱等；</w:t>
      </w:r>
    </w:p>
    <w:p w14:paraId="07448A2E">
      <w:pPr>
        <w:spacing w:before="43" w:line="347" w:lineRule="auto"/>
        <w:ind w:left="25" w:right="101" w:firstLine="568"/>
        <w:rPr>
          <w:rFonts w:cs="仿宋"/>
          <w:szCs w:val="28"/>
        </w:rPr>
      </w:pPr>
      <w:r>
        <w:rPr>
          <w:rFonts w:cs="仿宋"/>
          <w:spacing w:val="2"/>
          <w:szCs w:val="28"/>
        </w:rPr>
        <w:t>支持历史数据保存功能，对于数据的修改，系统存入日志。并可浏览日</w:t>
      </w:r>
      <w:r>
        <w:rPr>
          <w:rFonts w:cs="仿宋"/>
          <w:spacing w:val="-13"/>
          <w:szCs w:val="28"/>
        </w:rPr>
        <w:t>志。</w:t>
      </w:r>
    </w:p>
    <w:p w14:paraId="6B75C81F">
      <w:pPr>
        <w:spacing w:before="37" w:line="336" w:lineRule="auto"/>
        <w:ind w:left="21" w:right="160" w:firstLine="560"/>
        <w:rPr>
          <w:rFonts w:cs="仿宋"/>
          <w:szCs w:val="28"/>
        </w:rPr>
      </w:pPr>
      <w:r>
        <w:rPr>
          <w:rFonts w:cs="仿宋"/>
          <w:szCs w:val="28"/>
        </w:rPr>
        <w:t>支持查看样品详细信息，原始数据，修改后数据，修改人，修改时间，</w:t>
      </w:r>
      <w:r>
        <w:rPr>
          <w:rFonts w:cs="仿宋"/>
          <w:spacing w:val="-4"/>
          <w:szCs w:val="28"/>
        </w:rPr>
        <w:t>及修改原因。</w:t>
      </w:r>
    </w:p>
    <w:p w14:paraId="208B3D0F">
      <w:pPr>
        <w:pStyle w:val="14"/>
        <w:spacing w:line="249" w:lineRule="auto"/>
        <w:ind w:firstLine="560"/>
        <w:rPr>
          <w:lang w:eastAsia="zh-CN"/>
        </w:rPr>
      </w:pPr>
    </w:p>
    <w:p w14:paraId="18B21C3A">
      <w:pPr>
        <w:spacing w:before="91" w:line="344" w:lineRule="auto"/>
        <w:ind w:left="20" w:right="101" w:firstLine="568"/>
        <w:rPr>
          <w:rFonts w:cs="仿宋"/>
          <w:szCs w:val="28"/>
        </w:rPr>
      </w:pPr>
      <w:r>
        <w:rPr>
          <w:rFonts w:cs="仿宋"/>
          <w:spacing w:val="2"/>
          <w:szCs w:val="28"/>
        </w:rPr>
        <w:t>支持数据审计，包括，数据审核，拒审，复检替换，检测样品及项目增</w:t>
      </w:r>
      <w:r>
        <w:rPr>
          <w:rFonts w:cs="仿宋"/>
          <w:spacing w:val="-2"/>
          <w:szCs w:val="28"/>
        </w:rPr>
        <w:t>减，原始记录修改信息等。</w:t>
      </w:r>
    </w:p>
    <w:p w14:paraId="03F1A442">
      <w:pPr>
        <w:spacing w:before="46" w:line="344" w:lineRule="auto"/>
        <w:ind w:left="23" w:right="101" w:firstLine="568"/>
        <w:rPr>
          <w:rFonts w:cs="仿宋"/>
          <w:szCs w:val="28"/>
        </w:rPr>
      </w:pPr>
      <w:r>
        <w:rPr>
          <w:rFonts w:cs="仿宋"/>
          <w:spacing w:val="2"/>
          <w:szCs w:val="28"/>
        </w:rPr>
        <w:t>支持对检测数据的审计功能，可以记录数据的修改时间、修改人、修改</w:t>
      </w:r>
      <w:r>
        <w:rPr>
          <w:rFonts w:cs="仿宋"/>
          <w:spacing w:val="-1"/>
          <w:szCs w:val="28"/>
        </w:rPr>
        <w:t>原因、修改前数据、修改后数据，可溯源数据修改过程。</w:t>
      </w:r>
    </w:p>
    <w:p w14:paraId="68371A84">
      <w:pPr>
        <w:pStyle w:val="6"/>
        <w:rPr>
          <w:rFonts w:ascii="黑体" w:hAnsi="黑体" w:cs="黑体"/>
          <w:spacing w:val="-2"/>
        </w:rPr>
      </w:pPr>
      <w:r>
        <w:rPr>
          <w:rFonts w:ascii="黑体" w:hAnsi="黑体" w:cs="黑体"/>
          <w:spacing w:val="-2"/>
        </w:rPr>
        <w:t>样品详细信息查看</w:t>
      </w:r>
    </w:p>
    <w:p w14:paraId="2501300B">
      <w:pPr>
        <w:spacing w:before="326" w:line="352" w:lineRule="auto"/>
        <w:ind w:left="17" w:right="101" w:firstLine="568"/>
        <w:rPr>
          <w:rFonts w:cs="仿宋"/>
          <w:szCs w:val="28"/>
        </w:rPr>
      </w:pPr>
      <w:r>
        <w:rPr>
          <w:rFonts w:cs="仿宋"/>
          <w:spacing w:val="2"/>
          <w:szCs w:val="28"/>
        </w:rPr>
        <w:t>样品详细信息查看功能允许授权人员查看与样品相关的所有信息。这些信息包括样品的标识号、名称、类别、采样日期、来源、保存条件、检测项目、检测方法、检测结果等。可以通过系统查询并查看样品的详细信息，包</w:t>
      </w:r>
      <w:r>
        <w:rPr>
          <w:rFonts w:cs="仿宋"/>
          <w:spacing w:val="-1"/>
          <w:szCs w:val="28"/>
        </w:rPr>
        <w:t>括原始数据、修改后数据、修改人、修改时间以及修改原因。</w:t>
      </w:r>
    </w:p>
    <w:p w14:paraId="399CD3AA">
      <w:pPr>
        <w:pStyle w:val="6"/>
        <w:rPr>
          <w:rFonts w:ascii="黑体" w:hAnsi="黑体" w:cs="黑体"/>
          <w:spacing w:val="-2"/>
        </w:rPr>
      </w:pPr>
      <w:r>
        <w:rPr>
          <w:rFonts w:ascii="黑体" w:hAnsi="黑体" w:cs="黑体"/>
          <w:spacing w:val="-2"/>
        </w:rPr>
        <w:t>数据审计</w:t>
      </w:r>
    </w:p>
    <w:p w14:paraId="5070E70A">
      <w:pPr>
        <w:spacing w:before="328" w:line="351" w:lineRule="auto"/>
        <w:ind w:left="19" w:right="101" w:firstLine="568"/>
        <w:rPr>
          <w:rFonts w:cs="仿宋"/>
          <w:szCs w:val="28"/>
        </w:rPr>
      </w:pPr>
      <w:r>
        <w:rPr>
          <w:rFonts w:cs="仿宋"/>
          <w:spacing w:val="2"/>
          <w:szCs w:val="28"/>
        </w:rPr>
        <w:t>数据审计功能允许授权人员对检测数据进行审查和追溯。此功能包括数据审核、拒审、复检替换、检测样品及项目增减、原始记录修改信息等。可以记录数据的修改时间、修改人、修改原因、修改前数据和修改后数据，以</w:t>
      </w:r>
      <w:r>
        <w:rPr>
          <w:rFonts w:cs="仿宋"/>
          <w:spacing w:val="-2"/>
          <w:szCs w:val="28"/>
        </w:rPr>
        <w:t>便溯源数据的修改过程。</w:t>
      </w:r>
    </w:p>
    <w:p w14:paraId="165C5303">
      <w:pPr>
        <w:pStyle w:val="6"/>
        <w:rPr>
          <w:rFonts w:ascii="黑体" w:hAnsi="黑体" w:cs="黑体"/>
          <w:spacing w:val="-2"/>
        </w:rPr>
      </w:pPr>
      <w:r>
        <w:rPr>
          <w:rFonts w:ascii="黑体" w:hAnsi="黑体" w:cs="黑体"/>
          <w:spacing w:val="-2"/>
        </w:rPr>
        <w:t>历史数据管理</w:t>
      </w:r>
    </w:p>
    <w:p w14:paraId="6EE94E8A">
      <w:pPr>
        <w:ind w:firstLine="548"/>
        <w:rPr>
          <w:rFonts w:cs="仿宋"/>
          <w:spacing w:val="-1"/>
          <w:szCs w:val="28"/>
        </w:rPr>
      </w:pPr>
      <w:r>
        <w:rPr>
          <w:rFonts w:cs="仿宋"/>
          <w:spacing w:val="-3"/>
          <w:szCs w:val="28"/>
        </w:rPr>
        <w:t>历史数据管理功能允许查看过去的数据记录</w:t>
      </w:r>
      <w:r>
        <w:rPr>
          <w:rFonts w:cs="仿宋"/>
          <w:spacing w:val="-4"/>
          <w:szCs w:val="28"/>
        </w:rPr>
        <w:t>，并提供了浏览日志的选项。</w:t>
      </w:r>
      <w:r>
        <w:rPr>
          <w:rFonts w:cs="仿宋"/>
          <w:spacing w:val="-1"/>
          <w:szCs w:val="28"/>
        </w:rPr>
        <w:t>可以轻松查找以前的数据，并了解数据的修改历史。</w:t>
      </w:r>
    </w:p>
    <w:p w14:paraId="0776E3AC">
      <w:pPr>
        <w:pStyle w:val="5"/>
        <w:rPr>
          <w:rFonts w:ascii="黑体" w:hAnsi="黑体" w:cs="黑体"/>
          <w:spacing w:val="-2"/>
        </w:rPr>
      </w:pPr>
      <w:r>
        <w:rPr>
          <w:rFonts w:ascii="黑体" w:hAnsi="黑体" w:cs="黑体"/>
          <w:spacing w:val="-2"/>
        </w:rPr>
        <w:t>实验室统计分析</w:t>
      </w:r>
    </w:p>
    <w:p w14:paraId="7708E15F">
      <w:pPr>
        <w:spacing w:before="329" w:line="220" w:lineRule="auto"/>
        <w:ind w:firstLine="548"/>
        <w:jc w:val="right"/>
        <w:rPr>
          <w:rFonts w:cs="仿宋"/>
          <w:szCs w:val="28"/>
        </w:rPr>
      </w:pPr>
      <w:r>
        <w:rPr>
          <w:rFonts w:cs="仿宋"/>
          <w:spacing w:val="-3"/>
          <w:szCs w:val="28"/>
        </w:rPr>
        <w:t>提供完善的查询与统计功能，可对系统中存</w:t>
      </w:r>
      <w:r>
        <w:rPr>
          <w:rFonts w:cs="仿宋"/>
          <w:spacing w:val="-4"/>
          <w:szCs w:val="28"/>
        </w:rPr>
        <w:t>在的数据做灵活的报表统计。</w:t>
      </w:r>
    </w:p>
    <w:p w14:paraId="2ABAF9F1">
      <w:pPr>
        <w:spacing w:before="214" w:line="348" w:lineRule="auto"/>
        <w:ind w:left="19" w:right="101" w:firstLine="568"/>
        <w:rPr>
          <w:rFonts w:cs="仿宋"/>
          <w:szCs w:val="28"/>
        </w:rPr>
      </w:pPr>
      <w:r>
        <w:rPr>
          <w:rFonts w:cs="仿宋"/>
          <w:spacing w:val="2"/>
          <w:szCs w:val="28"/>
        </w:rPr>
        <w:t>支持灵活的配置查询统计条件的组合，支持显示数据的动态配置，可根据样品信息中的各项词条进行单项检索及组合检索，如：样品名称、规格、</w:t>
      </w:r>
      <w:r>
        <w:rPr>
          <w:rFonts w:cs="仿宋"/>
          <w:spacing w:val="-1"/>
          <w:szCs w:val="28"/>
        </w:rPr>
        <w:t>生产单位、委托单位、实验日期、实验项目等。</w:t>
      </w:r>
    </w:p>
    <w:p w14:paraId="621352EA">
      <w:pPr>
        <w:spacing w:before="47" w:line="297" w:lineRule="auto"/>
        <w:ind w:left="45" w:right="101" w:firstLine="568"/>
        <w:rPr>
          <w:rFonts w:cs="仿宋"/>
          <w:szCs w:val="28"/>
        </w:rPr>
      </w:pPr>
      <w:r>
        <w:rPr>
          <w:rFonts w:cs="仿宋"/>
          <w:spacing w:val="2"/>
          <w:szCs w:val="28"/>
        </w:rPr>
        <w:t>支持分类统计、交叉表、嵌套表等复杂的报表格式，提供曲线图、直方</w:t>
      </w:r>
      <w:r>
        <w:rPr>
          <w:rFonts w:cs="仿宋"/>
          <w:spacing w:val="-2"/>
          <w:szCs w:val="28"/>
        </w:rPr>
        <w:t>图、饼图等各类图表，增强数据的直观性和表现力。</w:t>
      </w:r>
    </w:p>
    <w:p w14:paraId="1A60B5F9">
      <w:pPr>
        <w:pStyle w:val="14"/>
        <w:spacing w:line="248" w:lineRule="auto"/>
        <w:ind w:firstLine="560"/>
        <w:rPr>
          <w:lang w:eastAsia="zh-CN"/>
        </w:rPr>
      </w:pPr>
    </w:p>
    <w:p w14:paraId="0B31D891">
      <w:pPr>
        <w:pStyle w:val="6"/>
        <w:rPr>
          <w:rFonts w:ascii="黑体" w:hAnsi="黑体" w:cs="黑体"/>
          <w:spacing w:val="-2"/>
        </w:rPr>
      </w:pPr>
      <w:r>
        <w:rPr>
          <w:rFonts w:ascii="黑体" w:hAnsi="黑体" w:cs="黑体"/>
          <w:spacing w:val="-2"/>
        </w:rPr>
        <w:t>样本管理指标统计</w:t>
      </w:r>
    </w:p>
    <w:p w14:paraId="124DF49E">
      <w:pPr>
        <w:ind w:firstLine="568"/>
        <w:rPr>
          <w:rFonts w:cs="仿宋"/>
          <w:spacing w:val="2"/>
          <w:szCs w:val="28"/>
        </w:rPr>
      </w:pPr>
      <w:r>
        <w:rPr>
          <w:rFonts w:cs="仿宋"/>
          <w:spacing w:val="2"/>
          <w:szCs w:val="28"/>
        </w:rPr>
        <w:t>样本接收量：记录一定时期内实验室接收的样本总数。</w:t>
      </w:r>
    </w:p>
    <w:p w14:paraId="53ADFEE1">
      <w:pPr>
        <w:ind w:firstLine="568"/>
        <w:rPr>
          <w:rFonts w:cs="仿宋"/>
          <w:spacing w:val="2"/>
          <w:szCs w:val="28"/>
        </w:rPr>
      </w:pPr>
      <w:r>
        <w:rPr>
          <w:rFonts w:cs="仿宋"/>
          <w:spacing w:val="2"/>
          <w:szCs w:val="28"/>
        </w:rPr>
        <w:t>样本类型分布：不同类型的样本数量统计，比如血液、尿液、环境样本等。</w:t>
      </w:r>
    </w:p>
    <w:p w14:paraId="5517E164">
      <w:pPr>
        <w:ind w:firstLine="568"/>
        <w:rPr>
          <w:rFonts w:cs="仿宋"/>
          <w:spacing w:val="2"/>
          <w:szCs w:val="28"/>
        </w:rPr>
      </w:pPr>
      <w:r>
        <w:rPr>
          <w:rFonts w:cs="仿宋"/>
          <w:spacing w:val="2"/>
          <w:szCs w:val="28"/>
        </w:rPr>
        <w:t>样本流转时间：样本从接收至结果发布的平均处理时间。</w:t>
      </w:r>
    </w:p>
    <w:p w14:paraId="102EA980">
      <w:pPr>
        <w:pStyle w:val="6"/>
        <w:rPr>
          <w:rFonts w:ascii="黑体" w:hAnsi="黑体" w:cs="黑体"/>
          <w:spacing w:val="-2"/>
        </w:rPr>
      </w:pPr>
      <w:r>
        <w:rPr>
          <w:rFonts w:ascii="黑体" w:hAnsi="黑体" w:cs="黑体"/>
          <w:spacing w:val="-2"/>
        </w:rPr>
        <w:t>检验结果指标统计</w:t>
      </w:r>
    </w:p>
    <w:p w14:paraId="692943C0">
      <w:pPr>
        <w:ind w:firstLine="568"/>
        <w:rPr>
          <w:rFonts w:cs="仿宋"/>
          <w:spacing w:val="2"/>
          <w:szCs w:val="28"/>
        </w:rPr>
      </w:pPr>
      <w:r>
        <w:rPr>
          <w:rFonts w:cs="仿宋"/>
          <w:spacing w:val="2"/>
          <w:szCs w:val="28"/>
        </w:rPr>
        <w:t>检测项目完成量：各检测项目的执行次数或完成数量。</w:t>
      </w:r>
    </w:p>
    <w:p w14:paraId="6F191C0D">
      <w:pPr>
        <w:ind w:firstLine="568"/>
        <w:rPr>
          <w:rFonts w:cs="仿宋"/>
          <w:spacing w:val="2"/>
          <w:szCs w:val="28"/>
        </w:rPr>
      </w:pPr>
      <w:r>
        <w:rPr>
          <w:rFonts w:cs="仿宋"/>
          <w:spacing w:val="2"/>
          <w:szCs w:val="28"/>
        </w:rPr>
        <w:t>结果合格率/不合格率：检验结果符合或不符合标准的比例。</w:t>
      </w:r>
    </w:p>
    <w:p w14:paraId="31560FDE">
      <w:pPr>
        <w:ind w:firstLine="568"/>
        <w:rPr>
          <w:rFonts w:cs="仿宋"/>
          <w:spacing w:val="2"/>
          <w:szCs w:val="28"/>
        </w:rPr>
      </w:pPr>
      <w:r>
        <w:rPr>
          <w:rFonts w:cs="仿宋"/>
          <w:spacing w:val="2"/>
          <w:szCs w:val="28"/>
        </w:rPr>
        <w:t>重复检验率：因初次检验结果不明确或错误而需要重新检测的比率。</w:t>
      </w:r>
    </w:p>
    <w:p w14:paraId="4DAB75EA">
      <w:pPr>
        <w:pStyle w:val="6"/>
        <w:rPr>
          <w:rFonts w:ascii="黑体" w:hAnsi="黑体" w:cs="黑体"/>
          <w:spacing w:val="-2"/>
        </w:rPr>
      </w:pPr>
      <w:r>
        <w:rPr>
          <w:rFonts w:ascii="黑体" w:hAnsi="黑体" w:cs="黑体"/>
          <w:spacing w:val="-2"/>
        </w:rPr>
        <w:t>质量控制指标统计</w:t>
      </w:r>
    </w:p>
    <w:p w14:paraId="45D769AD">
      <w:pPr>
        <w:ind w:firstLine="568"/>
        <w:rPr>
          <w:rFonts w:cs="仿宋"/>
          <w:spacing w:val="2"/>
          <w:szCs w:val="28"/>
        </w:rPr>
      </w:pPr>
      <w:r>
        <w:rPr>
          <w:rFonts w:cs="仿宋"/>
          <w:spacing w:val="2"/>
          <w:szCs w:val="28"/>
        </w:rPr>
        <w:t>内部质控通过率：监控实验室内控样品的检测准确性。</w:t>
      </w:r>
    </w:p>
    <w:p w14:paraId="73FDD940">
      <w:pPr>
        <w:ind w:firstLine="568"/>
        <w:rPr>
          <w:rFonts w:cs="仿宋"/>
          <w:spacing w:val="2"/>
          <w:szCs w:val="28"/>
        </w:rPr>
      </w:pPr>
      <w:r>
        <w:rPr>
          <w:rFonts w:cs="仿宋"/>
          <w:spacing w:val="2"/>
          <w:szCs w:val="28"/>
        </w:rPr>
        <w:t>标准偏差、变异系数：衡量检测结果的精确度和稳定性。</w:t>
      </w:r>
    </w:p>
    <w:p w14:paraId="6C84706C">
      <w:pPr>
        <w:pStyle w:val="6"/>
        <w:rPr>
          <w:rFonts w:ascii="黑体" w:hAnsi="黑体" w:cs="黑体"/>
          <w:spacing w:val="-2"/>
        </w:rPr>
      </w:pPr>
      <w:r>
        <w:rPr>
          <w:rFonts w:ascii="黑体" w:hAnsi="黑体" w:cs="黑体"/>
          <w:spacing w:val="-2"/>
        </w:rPr>
        <w:t>资源管理指标统计</w:t>
      </w:r>
    </w:p>
    <w:p w14:paraId="2FD9C8F6">
      <w:pPr>
        <w:ind w:firstLine="568"/>
        <w:rPr>
          <w:rFonts w:cs="仿宋"/>
          <w:spacing w:val="2"/>
          <w:szCs w:val="28"/>
        </w:rPr>
      </w:pPr>
      <w:r>
        <w:rPr>
          <w:rFonts w:cs="仿宋"/>
          <w:spacing w:val="2"/>
          <w:szCs w:val="28"/>
        </w:rPr>
        <w:t>试剂耗材消耗：各类试剂、耗材的使用量与库存状况。</w:t>
      </w:r>
    </w:p>
    <w:p w14:paraId="50FF443B">
      <w:pPr>
        <w:ind w:firstLine="568"/>
      </w:pPr>
      <w:r>
        <w:rPr>
          <w:rFonts w:cs="仿宋"/>
          <w:spacing w:val="2"/>
          <w:szCs w:val="28"/>
        </w:rPr>
        <w:t>人员工作效率：每位技术人员的样本处理量或任务完成情况。设备维护与校准：仪器维护记录及校准周期遵守情况。</w:t>
      </w:r>
    </w:p>
    <w:p w14:paraId="6BE9747B">
      <w:pPr>
        <w:pStyle w:val="3"/>
      </w:pPr>
      <w:bookmarkStart w:id="85" w:name="_Toc2914"/>
      <w:bookmarkStart w:id="86" w:name="_Toc25243"/>
      <w:bookmarkStart w:id="87" w:name="_Toc10783"/>
      <w:bookmarkStart w:id="88" w:name="_Toc18768"/>
      <w:bookmarkStart w:id="89" w:name="_Toc173747628"/>
      <w:bookmarkStart w:id="90" w:name="_Toc11931"/>
      <w:r>
        <w:rPr>
          <w:rFonts w:hint="eastAsia"/>
        </w:rPr>
        <w:t>系统性能指标要求</w:t>
      </w:r>
      <w:bookmarkEnd w:id="85"/>
      <w:bookmarkEnd w:id="86"/>
      <w:bookmarkEnd w:id="87"/>
      <w:bookmarkEnd w:id="88"/>
      <w:bookmarkEnd w:id="89"/>
      <w:bookmarkEnd w:id="90"/>
    </w:p>
    <w:p w14:paraId="762685D8">
      <w:pPr>
        <w:pStyle w:val="4"/>
      </w:pPr>
      <w:bookmarkStart w:id="91" w:name="_Toc173747629"/>
      <w:bookmarkStart w:id="92" w:name="_Toc109679517"/>
      <w:bookmarkStart w:id="93" w:name="_Toc6843"/>
      <w:bookmarkStart w:id="94" w:name="_Toc31281"/>
      <w:bookmarkStart w:id="95" w:name="_Toc124174430"/>
      <w:bookmarkStart w:id="96" w:name="_Toc14579"/>
      <w:bookmarkStart w:id="97" w:name="_Toc136519933"/>
      <w:bookmarkStart w:id="98" w:name="_Toc12375"/>
      <w:bookmarkStart w:id="99" w:name="_Toc27076"/>
      <w:bookmarkStart w:id="100" w:name="_Toc107474388"/>
      <w:bookmarkStart w:id="101" w:name="_Toc15549"/>
      <w:r>
        <w:rPr>
          <w:rFonts w:hint="eastAsia"/>
        </w:rPr>
        <w:t>总体性能指标</w:t>
      </w:r>
      <w:bookmarkEnd w:id="91"/>
      <w:bookmarkEnd w:id="92"/>
      <w:bookmarkEnd w:id="93"/>
      <w:bookmarkEnd w:id="94"/>
      <w:bookmarkEnd w:id="95"/>
      <w:bookmarkEnd w:id="96"/>
      <w:bookmarkEnd w:id="97"/>
      <w:bookmarkEnd w:id="98"/>
      <w:bookmarkEnd w:id="99"/>
      <w:bookmarkEnd w:id="100"/>
      <w:bookmarkEnd w:id="101"/>
    </w:p>
    <w:p w14:paraId="3EE9B6B7">
      <w:pPr>
        <w:ind w:firstLine="560"/>
      </w:pPr>
      <w:r>
        <w:t>系统总体性能要稳定高效实用、数据更新及时方便、数据调用快捷准确、操作维护简便、数据组织合理、可扩展性和兼容性好。</w:t>
      </w:r>
      <w:bookmarkStart w:id="102" w:name="_Toc10609"/>
      <w:bookmarkStart w:id="103" w:name="_Toc173747630"/>
      <w:bookmarkStart w:id="104" w:name="_Toc6085"/>
    </w:p>
    <w:p w14:paraId="27135F14">
      <w:pPr>
        <w:pStyle w:val="4"/>
      </w:pPr>
      <w:bookmarkStart w:id="105" w:name="_Toc28594"/>
      <w:bookmarkStart w:id="106" w:name="_Toc9699"/>
      <w:bookmarkStart w:id="107" w:name="_Toc154"/>
      <w:bookmarkStart w:id="108" w:name="_Toc26835"/>
      <w:r>
        <w:rPr>
          <w:rFonts w:hint="eastAsia"/>
        </w:rPr>
        <w:t>健壮性</w:t>
      </w:r>
      <w:bookmarkEnd w:id="102"/>
      <w:bookmarkEnd w:id="103"/>
      <w:bookmarkEnd w:id="104"/>
      <w:bookmarkEnd w:id="105"/>
      <w:bookmarkEnd w:id="106"/>
      <w:bookmarkEnd w:id="107"/>
      <w:bookmarkEnd w:id="108"/>
    </w:p>
    <w:p w14:paraId="2D333884">
      <w:pPr>
        <w:ind w:firstLine="560"/>
      </w:pPr>
      <w:r>
        <w:t>（1）应用系统必须支持连续7×24小时不间断地工作，应用软件中的任一构件更新、加载时，在不更新与上下构件接口的前提下，不影响应用系统运转和服务。</w:t>
      </w:r>
    </w:p>
    <w:p w14:paraId="210BE6EA">
      <w:pPr>
        <w:ind w:firstLine="560"/>
      </w:pPr>
      <w:r>
        <w:t>（2</w:t>
      </w:r>
      <w:bookmarkStart w:id="109" w:name="_Hlk50935318"/>
      <w:r>
        <w:rPr>
          <w:rFonts w:hint="eastAsia"/>
        </w:rPr>
        <w:t>）</w:t>
      </w:r>
      <w:r>
        <w:t>系统须采用增量备份和全备份相结合的方式定期备份重要数据</w:t>
      </w:r>
      <w:bookmarkEnd w:id="109"/>
      <w:r>
        <w:t>。</w:t>
      </w:r>
    </w:p>
    <w:p w14:paraId="60A65302">
      <w:pPr>
        <w:ind w:firstLine="560"/>
      </w:pPr>
      <w:r>
        <w:t>（3）应用系统须支持负载均衡能力，</w:t>
      </w:r>
      <w:r>
        <w:rPr>
          <w:rFonts w:hint="eastAsia"/>
        </w:rPr>
        <w:t>应支持一键部署</w:t>
      </w:r>
      <w:r>
        <w:t>。</w:t>
      </w:r>
    </w:p>
    <w:p w14:paraId="67CB4FD0">
      <w:pPr>
        <w:ind w:firstLine="560"/>
      </w:pPr>
      <w:r>
        <w:t>（4）应用系统运行时，任一构件发生故障或数据库发生异常，系统不能崩溃。</w:t>
      </w:r>
    </w:p>
    <w:p w14:paraId="7DC1C177">
      <w:pPr>
        <w:ind w:firstLine="560"/>
      </w:pPr>
      <w:r>
        <w:rPr>
          <w:rFonts w:hint="eastAsia"/>
        </w:rPr>
        <w:t>（5）应用系统故障恢复时间不超过半个小时；灾难恢复不超过</w:t>
      </w:r>
      <w:r>
        <w:t>2个小时。</w:t>
      </w:r>
    </w:p>
    <w:p w14:paraId="0D27E972">
      <w:pPr>
        <w:pStyle w:val="4"/>
      </w:pPr>
      <w:bookmarkStart w:id="110" w:name="_Toc23645"/>
      <w:bookmarkStart w:id="111" w:name="_Toc10678"/>
      <w:bookmarkStart w:id="112" w:name="_Toc8542"/>
      <w:bookmarkStart w:id="113" w:name="_Toc15892"/>
      <w:bookmarkStart w:id="114" w:name="_Toc9805"/>
      <w:bookmarkStart w:id="115" w:name="_Toc24579"/>
      <w:bookmarkStart w:id="116" w:name="_Toc173747631"/>
      <w:r>
        <w:rPr>
          <w:rFonts w:hint="eastAsia"/>
        </w:rPr>
        <w:t>易用性</w:t>
      </w:r>
      <w:bookmarkEnd w:id="110"/>
      <w:bookmarkEnd w:id="111"/>
      <w:bookmarkEnd w:id="112"/>
      <w:bookmarkEnd w:id="113"/>
      <w:bookmarkEnd w:id="114"/>
      <w:bookmarkEnd w:id="115"/>
      <w:bookmarkEnd w:id="116"/>
    </w:p>
    <w:p w14:paraId="4F336D97">
      <w:pPr>
        <w:ind w:firstLine="560"/>
      </w:pPr>
      <w:r>
        <w:t>（1）对于业务熟练并且熟悉电脑操作的普通用户，应该通过初级培训之后，即可熟练掌握应用系统基本功能的操作技能。</w:t>
      </w:r>
    </w:p>
    <w:p w14:paraId="03001605">
      <w:pPr>
        <w:ind w:firstLine="560"/>
      </w:pPr>
      <w:r>
        <w:t>（2）对于系统管理员，应通过不超过累计两周的培训，即可熟练掌握应用系统管理相关功能的操作技能。</w:t>
      </w:r>
    </w:p>
    <w:p w14:paraId="35598154">
      <w:pPr>
        <w:ind w:firstLine="560"/>
      </w:pPr>
      <w:r>
        <w:t>（3）应用系统必须支持同时打开多个管理窗口以对不同任务进行并行的操作。</w:t>
      </w:r>
    </w:p>
    <w:p w14:paraId="45C3403F">
      <w:pPr>
        <w:ind w:firstLine="560"/>
      </w:pPr>
      <w:r>
        <w:t>（4）应用系统的界面设计应简单，功能布局清晰、直观。</w:t>
      </w:r>
    </w:p>
    <w:p w14:paraId="6E847B5D">
      <w:pPr>
        <w:pStyle w:val="4"/>
      </w:pPr>
      <w:bookmarkStart w:id="117" w:name="_Toc173747632"/>
      <w:bookmarkStart w:id="118" w:name="_Toc5388"/>
      <w:bookmarkStart w:id="119" w:name="_Toc20218"/>
      <w:bookmarkStart w:id="120" w:name="_Toc4253"/>
      <w:bookmarkStart w:id="121" w:name="_Toc3557"/>
      <w:bookmarkStart w:id="122" w:name="_Toc22192"/>
      <w:bookmarkStart w:id="123" w:name="_Toc26239"/>
      <w:r>
        <w:rPr>
          <w:rFonts w:hint="eastAsia"/>
        </w:rPr>
        <w:t>安全性</w:t>
      </w:r>
      <w:bookmarkEnd w:id="117"/>
      <w:bookmarkEnd w:id="118"/>
      <w:bookmarkEnd w:id="119"/>
      <w:bookmarkEnd w:id="120"/>
      <w:bookmarkEnd w:id="121"/>
      <w:bookmarkEnd w:id="122"/>
      <w:bookmarkEnd w:id="123"/>
    </w:p>
    <w:p w14:paraId="6B7D8DC0">
      <w:pPr>
        <w:ind w:firstLine="560"/>
      </w:pPr>
      <w:r>
        <w:t>（1）应当对关键服务器主机设备提供冗余设计，防止单点故障造成网络服务中断。</w:t>
      </w:r>
    </w:p>
    <w:p w14:paraId="4AB3FF67">
      <w:pPr>
        <w:ind w:firstLine="560"/>
      </w:pPr>
      <w:r>
        <w:t>（2）应当建立主机弱点分析机制，发现和弥补系统软件中存在的不当配置和安全漏洞，及时进行自我完善。</w:t>
      </w:r>
    </w:p>
    <w:p w14:paraId="7659E79C">
      <w:pPr>
        <w:ind w:firstLine="560"/>
      </w:pPr>
      <w:r>
        <w:t>（3）应当建立主机系统软件版本维护机制，及时升级系统版本和补丁程序版本，保持系统软件的最新状态。</w:t>
      </w:r>
    </w:p>
    <w:p w14:paraId="721739AA">
      <w:pPr>
        <w:ind w:firstLine="560"/>
      </w:pPr>
      <w:r>
        <w:t>（4）应当建立主机系统软件备份和恢复机制，在灾难事件发生之后，能够快速实现系统恢复。</w:t>
      </w:r>
    </w:p>
    <w:p w14:paraId="000C217A">
      <w:pPr>
        <w:ind w:firstLine="560"/>
      </w:pPr>
      <w:r>
        <w:t>（5）应当建立主机入侵</w:t>
      </w:r>
      <w:r>
        <w:rPr>
          <w:rFonts w:hint="eastAsia"/>
        </w:rPr>
        <w:t>监测</w:t>
      </w:r>
      <w:r>
        <w:t>机制，发现主机系统中的异常操作行为，以及对主机发起的攻击行为，并及时向管理员报警。</w:t>
      </w:r>
    </w:p>
    <w:p w14:paraId="6C6CFC64">
      <w:pPr>
        <w:ind w:firstLine="560"/>
      </w:pPr>
      <w:r>
        <w:t>（6）应当指定专门的部门和人员，负责主机系统的管理维护。</w:t>
      </w:r>
    </w:p>
    <w:p w14:paraId="2C1B7594">
      <w:pPr>
        <w:ind w:firstLine="560"/>
      </w:pPr>
      <w:r>
        <w:t>（7）应当建立主机系统管理规范，包括系统软件版本管理、主机弱点分析、主机审计日志检查和分析</w:t>
      </w:r>
      <w:r>
        <w:rPr>
          <w:rFonts w:hint="eastAsia"/>
        </w:rPr>
        <w:t>，以及</w:t>
      </w:r>
      <w:r>
        <w:t>系统软件的备份和恢复等内容。</w:t>
      </w:r>
    </w:p>
    <w:p w14:paraId="347A6996">
      <w:pPr>
        <w:ind w:firstLine="560"/>
      </w:pPr>
      <w:r>
        <w:t>（8）管理机构应当定期对各项系统安全管理制度的有效性和实施状况进行检查，发现问题，进行改进。</w:t>
      </w:r>
    </w:p>
    <w:p w14:paraId="57316985">
      <w:pPr>
        <w:pStyle w:val="4"/>
      </w:pPr>
      <w:bookmarkStart w:id="124" w:name="_Toc31657"/>
      <w:bookmarkStart w:id="125" w:name="_Toc3864"/>
      <w:bookmarkStart w:id="126" w:name="_Toc29178"/>
      <w:bookmarkStart w:id="127" w:name="_Toc11029"/>
      <w:bookmarkStart w:id="128" w:name="_Toc23397"/>
      <w:bookmarkStart w:id="129" w:name="_Toc9694"/>
      <w:bookmarkStart w:id="130" w:name="_Toc173747633"/>
      <w:r>
        <w:rPr>
          <w:rFonts w:hint="eastAsia"/>
        </w:rPr>
        <w:t>可扩展性</w:t>
      </w:r>
      <w:bookmarkEnd w:id="124"/>
      <w:bookmarkEnd w:id="125"/>
      <w:bookmarkEnd w:id="126"/>
      <w:bookmarkEnd w:id="127"/>
      <w:bookmarkEnd w:id="128"/>
      <w:bookmarkEnd w:id="129"/>
      <w:bookmarkEnd w:id="130"/>
    </w:p>
    <w:p w14:paraId="1DA9FED7">
      <w:pPr>
        <w:ind w:firstLine="560"/>
      </w:pPr>
      <w:r>
        <w:t>（1）系统可以通过运行更多的实例或者采用分布式处理来支持更多的用户。可以通过线性</w:t>
      </w:r>
      <w:r>
        <w:rPr>
          <w:rFonts w:hint="eastAsia"/>
        </w:rPr>
        <w:t>地</w:t>
      </w:r>
      <w:r>
        <w:t>增加实例个数或者分布式处理点来处理更多的数据量，能更好</w:t>
      </w:r>
      <w:r>
        <w:rPr>
          <w:rFonts w:hint="eastAsia"/>
        </w:rPr>
        <w:t>地在不</w:t>
      </w:r>
      <w:r>
        <w:t>增加响应时间的前提下支持更多的业务处理。</w:t>
      </w:r>
    </w:p>
    <w:p w14:paraId="1DA24AAF">
      <w:pPr>
        <w:ind w:firstLine="560"/>
      </w:pPr>
      <w:r>
        <w:t>（2）通过纵向扩展（增加单节点的处理资源，如CPU和内存）和横向扩展（增加处理节点）扩展处理性能。</w:t>
      </w:r>
    </w:p>
    <w:p w14:paraId="7617E779">
      <w:pPr>
        <w:pStyle w:val="4"/>
      </w:pPr>
      <w:bookmarkStart w:id="131" w:name="_Toc8258"/>
      <w:bookmarkStart w:id="132" w:name="_Toc24475"/>
      <w:bookmarkStart w:id="133" w:name="_Toc27777"/>
      <w:bookmarkStart w:id="134" w:name="_Toc18391"/>
      <w:bookmarkStart w:id="135" w:name="_Toc26619"/>
      <w:bookmarkStart w:id="136" w:name="_Toc173747634"/>
      <w:bookmarkStart w:id="137" w:name="_Toc4416"/>
      <w:r>
        <w:rPr>
          <w:rFonts w:hint="eastAsia"/>
        </w:rPr>
        <w:t>兼容性</w:t>
      </w:r>
      <w:bookmarkEnd w:id="131"/>
      <w:bookmarkEnd w:id="132"/>
      <w:bookmarkEnd w:id="133"/>
      <w:bookmarkEnd w:id="134"/>
      <w:bookmarkEnd w:id="135"/>
      <w:bookmarkEnd w:id="136"/>
      <w:bookmarkEnd w:id="137"/>
    </w:p>
    <w:p w14:paraId="0E180D3D">
      <w:pPr>
        <w:ind w:firstLine="560"/>
      </w:pPr>
      <w:r>
        <w:t>（1）应用程序能够在国产操作系统部署。</w:t>
      </w:r>
    </w:p>
    <w:p w14:paraId="4BC08F70">
      <w:pPr>
        <w:ind w:firstLine="560"/>
      </w:pPr>
      <w:r>
        <w:t>（2）应用系统界面设计可以兼容多种浏览器，如Chrome、Firefox、</w:t>
      </w:r>
      <w:r>
        <w:rPr>
          <w:rFonts w:hint="eastAsia"/>
        </w:rPr>
        <w:t>E</w:t>
      </w:r>
      <w:r>
        <w:t>dge及国产化浏览器等。</w:t>
      </w:r>
    </w:p>
    <w:p w14:paraId="354B90F5">
      <w:pPr>
        <w:ind w:firstLine="560"/>
      </w:pPr>
      <w:r>
        <w:t>（3）应用程序要求能与国产数据库、中间件等进行适配。</w:t>
      </w:r>
    </w:p>
    <w:p w14:paraId="2F04D59B">
      <w:pPr>
        <w:pStyle w:val="4"/>
      </w:pPr>
      <w:bookmarkStart w:id="138" w:name="_Toc24556"/>
      <w:bookmarkStart w:id="139" w:name="_Toc25634"/>
      <w:bookmarkStart w:id="140" w:name="_Toc21577"/>
      <w:bookmarkStart w:id="141" w:name="_Toc24278"/>
      <w:bookmarkStart w:id="142" w:name="_Toc3388"/>
      <w:bookmarkStart w:id="143" w:name="_Toc173747635"/>
      <w:bookmarkStart w:id="144" w:name="_Toc31497"/>
      <w:r>
        <w:rPr>
          <w:rFonts w:hint="eastAsia"/>
        </w:rPr>
        <w:t>可移植性</w:t>
      </w:r>
      <w:bookmarkEnd w:id="138"/>
      <w:bookmarkEnd w:id="139"/>
      <w:bookmarkEnd w:id="140"/>
      <w:bookmarkEnd w:id="141"/>
      <w:bookmarkEnd w:id="142"/>
      <w:bookmarkEnd w:id="143"/>
      <w:bookmarkEnd w:id="144"/>
    </w:p>
    <w:p w14:paraId="6783638A">
      <w:pPr>
        <w:ind w:firstLine="560"/>
      </w:pPr>
      <w:r>
        <w:t>（1）应用系统应该不需改动或尽可能少</w:t>
      </w:r>
      <w:r>
        <w:rPr>
          <w:rFonts w:hint="eastAsia"/>
        </w:rPr>
        <w:t>地</w:t>
      </w:r>
      <w:r>
        <w:t>改动就可以在不同的主流UNIX（IBM、HP、SUN）及Linux平台下方便</w:t>
      </w:r>
      <w:r>
        <w:rPr>
          <w:rFonts w:hint="eastAsia"/>
        </w:rPr>
        <w:t>地</w:t>
      </w:r>
      <w:r>
        <w:t>移植。</w:t>
      </w:r>
    </w:p>
    <w:p w14:paraId="368E82DE">
      <w:pPr>
        <w:ind w:firstLine="560"/>
      </w:pPr>
      <w:r>
        <w:t>（2）应用系统必须对于存储设备、备份设备及各种网络设备具有完全无关性。</w:t>
      </w:r>
    </w:p>
    <w:p w14:paraId="143F6168">
      <w:pPr>
        <w:ind w:firstLine="560"/>
      </w:pPr>
      <w:r>
        <w:t>（3）应用系统必须支持在不同主流数据库平台（如MySQL及国产数据库）的移植。移植时不允许修改业务逻辑构件，应该尽可能少地修改直接操作数据库的信息服务构件。</w:t>
      </w:r>
    </w:p>
    <w:p w14:paraId="5E8895B1">
      <w:pPr>
        <w:pStyle w:val="4"/>
      </w:pPr>
      <w:bookmarkStart w:id="145" w:name="_Toc19985"/>
      <w:bookmarkStart w:id="146" w:name="_Toc109679518"/>
      <w:bookmarkStart w:id="147" w:name="_Toc11337"/>
      <w:bookmarkStart w:id="148" w:name="_Toc14299"/>
      <w:bookmarkStart w:id="149" w:name="_Toc15819"/>
      <w:bookmarkStart w:id="150" w:name="_Toc107474389"/>
      <w:bookmarkStart w:id="151" w:name="_Toc20786"/>
      <w:bookmarkStart w:id="152" w:name="_Toc124174431"/>
      <w:bookmarkStart w:id="153" w:name="_Toc173747636"/>
      <w:bookmarkStart w:id="154" w:name="_Toc18896"/>
      <w:bookmarkStart w:id="155" w:name="_Toc136519934"/>
      <w:r>
        <w:rPr>
          <w:rFonts w:hint="eastAsia"/>
        </w:rPr>
        <w:t>系统性能需求</w:t>
      </w:r>
      <w:bookmarkEnd w:id="145"/>
      <w:bookmarkEnd w:id="146"/>
      <w:bookmarkEnd w:id="147"/>
      <w:bookmarkEnd w:id="148"/>
      <w:bookmarkEnd w:id="149"/>
      <w:bookmarkEnd w:id="150"/>
      <w:bookmarkEnd w:id="151"/>
      <w:bookmarkEnd w:id="152"/>
      <w:bookmarkEnd w:id="153"/>
      <w:bookmarkEnd w:id="154"/>
      <w:bookmarkEnd w:id="155"/>
    </w:p>
    <w:p w14:paraId="38E38902">
      <w:pPr>
        <w:ind w:firstLine="560"/>
      </w:pPr>
      <w:r>
        <w:t>（1）单应用系统启动加载时间不得超过20秒；</w:t>
      </w:r>
    </w:p>
    <w:p w14:paraId="0C0BE62D">
      <w:pPr>
        <w:ind w:firstLine="560"/>
      </w:pPr>
      <w:r>
        <w:t>（2）一般性的数据增加、修改、删除等操作，平均响应时间≤2秒，最长响应时间≤5秒；</w:t>
      </w:r>
    </w:p>
    <w:p w14:paraId="3F89F4A9">
      <w:pPr>
        <w:ind w:firstLine="560"/>
      </w:pPr>
      <w:r>
        <w:t>（3）批量数据操作响应时间≤10秒；</w:t>
      </w:r>
    </w:p>
    <w:p w14:paraId="2A7BC698">
      <w:pPr>
        <w:ind w:firstLine="560"/>
      </w:pPr>
      <w:r>
        <w:t>（4）一般业务操作的简单查询和统计，平均响应时间≤2秒，最长响应时间≤5秒；</w:t>
      </w:r>
    </w:p>
    <w:p w14:paraId="697E8ED5">
      <w:pPr>
        <w:ind w:firstLine="560"/>
      </w:pPr>
      <w:r>
        <w:t>（5）大数据量查询、统计与复杂的统计汇总，响应时间≤</w:t>
      </w:r>
      <w:r>
        <w:rPr>
          <w:rFonts w:hint="eastAsia"/>
        </w:rPr>
        <w:t>15</w:t>
      </w:r>
      <w:r>
        <w:t>秒；</w:t>
      </w:r>
    </w:p>
    <w:p w14:paraId="373A6483">
      <w:pPr>
        <w:ind w:firstLine="560"/>
      </w:pPr>
      <w:r>
        <w:t>（6）常用报表生成时间≤10秒，</w:t>
      </w:r>
      <w:r>
        <w:rPr>
          <w:rFonts w:hint="eastAsia"/>
        </w:rPr>
        <w:t>百万级</w:t>
      </w:r>
      <w:r>
        <w:t>大数据量报表响应时间≤60秒；</w:t>
      </w:r>
    </w:p>
    <w:p w14:paraId="562EB4FA">
      <w:pPr>
        <w:ind w:firstLine="560"/>
      </w:pPr>
      <w:r>
        <w:t>（7）处理能力不能低于10次/秒。</w:t>
      </w:r>
    </w:p>
    <w:p w14:paraId="58E1CE49">
      <w:pPr>
        <w:pStyle w:val="2"/>
      </w:pPr>
      <w:bookmarkStart w:id="156" w:name="_Toc20131"/>
      <w:bookmarkStart w:id="157" w:name="_Toc3655"/>
      <w:bookmarkStart w:id="158" w:name="_Toc21550"/>
      <w:bookmarkStart w:id="159" w:name="_Toc173747637"/>
      <w:bookmarkStart w:id="160" w:name="_Toc9333"/>
      <w:bookmarkStart w:id="161" w:name="_Toc12208"/>
      <w:r>
        <w:rPr>
          <w:rFonts w:hint="eastAsia"/>
        </w:rPr>
        <w:t>商务要求</w:t>
      </w:r>
      <w:bookmarkEnd w:id="156"/>
      <w:bookmarkEnd w:id="157"/>
      <w:bookmarkEnd w:id="158"/>
      <w:bookmarkEnd w:id="159"/>
      <w:bookmarkEnd w:id="160"/>
      <w:bookmarkEnd w:id="161"/>
    </w:p>
    <w:p w14:paraId="69B39CD6">
      <w:pPr>
        <w:pStyle w:val="3"/>
      </w:pPr>
      <w:bookmarkStart w:id="162" w:name="_Toc5275"/>
      <w:bookmarkStart w:id="163" w:name="_Toc15573"/>
      <w:bookmarkStart w:id="164" w:name="_Toc173747638"/>
      <w:bookmarkStart w:id="165" w:name="_Toc12847"/>
      <w:bookmarkStart w:id="166" w:name="_Toc31938"/>
      <w:bookmarkStart w:id="167" w:name="_Toc25649"/>
      <w:r>
        <w:rPr>
          <w:rFonts w:hint="eastAsia"/>
        </w:rPr>
        <w:t>安全防护体系建设要求</w:t>
      </w:r>
      <w:bookmarkEnd w:id="162"/>
      <w:bookmarkEnd w:id="163"/>
      <w:bookmarkEnd w:id="164"/>
      <w:bookmarkEnd w:id="165"/>
      <w:bookmarkEnd w:id="166"/>
      <w:bookmarkEnd w:id="167"/>
    </w:p>
    <w:p w14:paraId="2A94A12C">
      <w:pPr>
        <w:ind w:firstLine="560"/>
      </w:pPr>
      <w:r>
        <w:rPr>
          <w:rFonts w:hint="eastAsia"/>
        </w:rPr>
        <w:t>本项目所需的计算资源、存储资源、备份资源、网络资源和安全防护资源均由青海省电子政务云提供。平台建设需符合网络安全第三级等级保护要求，有效保护数据安全和个人隐私。</w:t>
      </w:r>
    </w:p>
    <w:p w14:paraId="22F7F040">
      <w:pPr>
        <w:pStyle w:val="3"/>
      </w:pPr>
      <w:bookmarkStart w:id="168" w:name="_Toc32655"/>
      <w:bookmarkStart w:id="169" w:name="_Toc10453"/>
      <w:bookmarkStart w:id="170" w:name="_Toc4342"/>
      <w:bookmarkStart w:id="171" w:name="_Toc21084"/>
      <w:bookmarkStart w:id="172" w:name="_Toc15647"/>
      <w:bookmarkStart w:id="173" w:name="_Toc173747639"/>
      <w:r>
        <w:rPr>
          <w:rFonts w:hint="eastAsia"/>
        </w:rPr>
        <w:t>密码应用建设要求</w:t>
      </w:r>
      <w:bookmarkEnd w:id="168"/>
      <w:bookmarkEnd w:id="169"/>
      <w:bookmarkEnd w:id="170"/>
      <w:bookmarkEnd w:id="171"/>
      <w:bookmarkEnd w:id="172"/>
      <w:bookmarkEnd w:id="173"/>
    </w:p>
    <w:p w14:paraId="1CC883DF">
      <w:pPr>
        <w:ind w:firstLine="560"/>
      </w:pPr>
      <w:r>
        <w:rPr>
          <w:rFonts w:hint="eastAsia"/>
          <w:lang w:eastAsia="zh-Hans"/>
        </w:rPr>
        <w:t>本项目须建设合规、正确、有效</w:t>
      </w:r>
      <w:r>
        <w:rPr>
          <w:rFonts w:hint="eastAsia"/>
        </w:rPr>
        <w:t>地</w:t>
      </w:r>
      <w:r>
        <w:rPr>
          <w:rFonts w:hint="eastAsia"/>
          <w:lang w:eastAsia="zh-Hans"/>
        </w:rPr>
        <w:t>应用系统密码应用，并与系统整体网络安全等级保护相结合，满足三级指标要求。</w:t>
      </w:r>
      <w:r>
        <w:rPr>
          <w:rFonts w:hint="eastAsia"/>
        </w:rPr>
        <w:t>本项目密码应用的建设内容由青海省传染病监测预警与应急指挥能力提升（基础支撑系统）项目承建，本项目业务应用系统承建商需提供相应的配合。</w:t>
      </w:r>
    </w:p>
    <w:p w14:paraId="5377B377">
      <w:pPr>
        <w:pStyle w:val="3"/>
      </w:pPr>
      <w:bookmarkStart w:id="174" w:name="_Toc12821"/>
      <w:bookmarkStart w:id="175" w:name="_Toc173747640"/>
      <w:bookmarkStart w:id="176" w:name="_Toc30649"/>
      <w:bookmarkStart w:id="177" w:name="_Toc14420"/>
      <w:bookmarkStart w:id="178" w:name="_Toc13254"/>
      <w:bookmarkStart w:id="179" w:name="_Toc12620"/>
      <w:r>
        <w:rPr>
          <w:rFonts w:hint="eastAsia"/>
        </w:rPr>
        <w:t>知识产权交付要求</w:t>
      </w:r>
      <w:bookmarkEnd w:id="174"/>
      <w:bookmarkEnd w:id="175"/>
      <w:bookmarkEnd w:id="176"/>
      <w:bookmarkEnd w:id="177"/>
      <w:bookmarkEnd w:id="178"/>
      <w:bookmarkEnd w:id="179"/>
    </w:p>
    <w:p w14:paraId="322CB193">
      <w:pPr>
        <w:ind w:firstLine="560"/>
      </w:pPr>
      <w:r>
        <w:rPr>
          <w:rFonts w:hint="eastAsia"/>
        </w:rPr>
        <w:t>在合同签订前双方原有的产品、代码的知识产权仍然归各自所有，不因合同的履行发生任何转移。本次项目开发软件应用产品的知识产权（著作权/专利权）归属于建设方所有。未经建设方同意，开发方对本次项目开发的软件应用产品进行任何后续开发、改进、许可、销售、转移、分销、外包、商业利用或提供其他服务等权利。</w:t>
      </w:r>
    </w:p>
    <w:p w14:paraId="77A529F8">
      <w:pPr>
        <w:pStyle w:val="3"/>
      </w:pPr>
      <w:bookmarkStart w:id="180" w:name="_Toc20368"/>
      <w:bookmarkStart w:id="181" w:name="_Toc3287"/>
      <w:bookmarkStart w:id="182" w:name="_Toc10434"/>
      <w:bookmarkStart w:id="183" w:name="_Toc6293"/>
      <w:bookmarkStart w:id="184" w:name="_Toc22298"/>
      <w:bookmarkStart w:id="185" w:name="_Toc173747641"/>
      <w:r>
        <w:rPr>
          <w:rFonts w:hint="eastAsia"/>
        </w:rPr>
        <w:t>项目质量管理要求</w:t>
      </w:r>
      <w:bookmarkEnd w:id="180"/>
      <w:bookmarkEnd w:id="181"/>
      <w:bookmarkEnd w:id="182"/>
      <w:bookmarkEnd w:id="183"/>
      <w:bookmarkEnd w:id="184"/>
      <w:bookmarkEnd w:id="185"/>
    </w:p>
    <w:p w14:paraId="1647F992">
      <w:pPr>
        <w:ind w:firstLine="560"/>
      </w:pPr>
      <w:r>
        <w:rPr>
          <w:rFonts w:hint="eastAsia"/>
        </w:rPr>
        <w:t>项目质量管理需遵循严格的标准，确保所有交付物符合国家电子政务规定并保持准确性、一致性及前瞻性。所有文档和提交物必须规范，且引用来源需明确。在业务分析与系统规划中，应结合创新与实用，通过定期审计和强化测试措施来执行质量保证，同时，质量控制要侧重于监测结果与质量标准的一致性，并针对偏差制定纠正措施，以确保最终成果达到项目建设预期。</w:t>
      </w:r>
    </w:p>
    <w:p w14:paraId="623E0DDC">
      <w:pPr>
        <w:pStyle w:val="3"/>
      </w:pPr>
      <w:bookmarkStart w:id="186" w:name="_Toc11827"/>
      <w:bookmarkStart w:id="187" w:name="_Toc10695"/>
      <w:bookmarkStart w:id="188" w:name="_Toc24243"/>
      <w:bookmarkStart w:id="189" w:name="_Toc173747643"/>
      <w:bookmarkStart w:id="190" w:name="_Toc1747"/>
      <w:bookmarkStart w:id="191" w:name="_Toc28266"/>
      <w:r>
        <w:rPr>
          <w:rFonts w:hint="eastAsia"/>
        </w:rPr>
        <w:t>项目验收要求</w:t>
      </w:r>
      <w:bookmarkEnd w:id="186"/>
    </w:p>
    <w:p w14:paraId="01A69721">
      <w:pPr>
        <w:ind w:firstLine="560"/>
      </w:pPr>
      <w:r>
        <w:rPr>
          <w:rFonts w:hint="eastAsia"/>
        </w:rPr>
        <w:t>参照《国家政务信息化项目建设管理办法》、《青海省省级政务信息化项目建设管理办法》和《国家电子政务工程建设项目验收工作大纲》的相关规定开展验收工作。项目分阶段进行验收，验收分初步验收和项目最终验收。承建单位根据建设要求，完成相关验收工作。</w:t>
      </w:r>
    </w:p>
    <w:p w14:paraId="6F00772C">
      <w:pPr>
        <w:ind w:firstLine="560"/>
      </w:pPr>
      <w:r>
        <w:rPr>
          <w:rFonts w:hint="eastAsia"/>
        </w:rPr>
        <w:t>根据项目建设分批分阶段实施交付的原则和履约风险控制等情况，本项目采用分节点验收方式，中标人根据建设内容分服务模块进行实施交付，各服务模块功能上线达到运行条件后，中标人可向采购人申请进度确认，采购人根据中标人提交的进度确认申请及相关资料</w:t>
      </w:r>
      <w:r>
        <w:t>5个工作日内组织完成进度确认。采购人有权对中标人履行合同的交付进度进行监督，并对合同交付进度进行确认，对已履约部分承担相应的付款义务。</w:t>
      </w:r>
    </w:p>
    <w:p w14:paraId="7FE8B6F0">
      <w:pPr>
        <w:ind w:firstLine="560"/>
      </w:pPr>
      <w:r>
        <w:rPr>
          <w:rFonts w:hint="eastAsia"/>
        </w:rPr>
        <w:t>各项服务功能完成供货、调试、安装后，中标人可向采购人申请提出项目验收申请，采购人在收到验收申请</w:t>
      </w:r>
      <w:r>
        <w:t>10个工作日内组织项目验收工作。</w:t>
      </w:r>
    </w:p>
    <w:p w14:paraId="1DBF0668">
      <w:pPr>
        <w:ind w:firstLine="560"/>
      </w:pPr>
      <w:r>
        <w:t>1.项目初验</w:t>
      </w:r>
    </w:p>
    <w:p w14:paraId="446588F1">
      <w:pPr>
        <w:ind w:firstLine="560"/>
      </w:pPr>
      <w:r>
        <w:rPr>
          <w:rFonts w:hint="eastAsia"/>
        </w:rPr>
        <w:t>在合同约定的时间内，验收小组根据合同约定的要求，项目建设方对承建方交付的产品进行检查确认，确认合同项目的完成程度以及合格与否，核实承建方按照合同约定的要求完成工作，确保产品的质量与合同约定一致。</w:t>
      </w:r>
    </w:p>
    <w:p w14:paraId="06435222">
      <w:pPr>
        <w:ind w:firstLine="560"/>
      </w:pPr>
      <w:r>
        <w:t>2.项目终验</w:t>
      </w:r>
    </w:p>
    <w:p w14:paraId="5FB287E4">
      <w:pPr>
        <w:ind w:firstLine="560"/>
      </w:pPr>
      <w:r>
        <w:rPr>
          <w:rFonts w:hint="eastAsia"/>
        </w:rPr>
        <w:t>系统上线稳定运行后，在具备项目验收条件后承建单位向项目建设单位提出项目终验申请，由项目建设单位组织验收小组进行项目终验。项目终验主要是完成软硬件系统的运行情况。</w:t>
      </w:r>
    </w:p>
    <w:p w14:paraId="5F140FBE">
      <w:pPr>
        <w:ind w:firstLine="560"/>
      </w:pPr>
      <w:r>
        <w:t>3.成果交付</w:t>
      </w:r>
    </w:p>
    <w:p w14:paraId="1FACC4AA">
      <w:pPr>
        <w:ind w:firstLine="560"/>
      </w:pPr>
      <w:r>
        <w:rPr>
          <w:rFonts w:hint="eastAsia"/>
        </w:rPr>
        <w:t>在竣工验收时实施单位应将所有验收资料装订成册交付给项目建设方，其中包括（不限于以下内容）：</w:t>
      </w:r>
    </w:p>
    <w:p w14:paraId="42018307">
      <w:pPr>
        <w:ind w:firstLine="560"/>
      </w:pPr>
      <w:r>
        <w:rPr>
          <w:rFonts w:hint="eastAsia"/>
        </w:rPr>
        <w:t>（</w:t>
      </w:r>
      <w:r>
        <w:t>1）商务验收文档部分：</w:t>
      </w:r>
    </w:p>
    <w:p w14:paraId="4F0C7224">
      <w:pPr>
        <w:ind w:firstLine="560"/>
      </w:pPr>
      <w:r>
        <w:t>1)</w:t>
      </w:r>
      <w:r>
        <w:tab/>
      </w:r>
      <w:r>
        <w:t>验收报告；</w:t>
      </w:r>
    </w:p>
    <w:p w14:paraId="2B83BDAD">
      <w:pPr>
        <w:ind w:firstLine="560"/>
      </w:pPr>
      <w:r>
        <w:t>2)</w:t>
      </w:r>
      <w:r>
        <w:tab/>
      </w:r>
      <w:r>
        <w:t>决算书；</w:t>
      </w:r>
    </w:p>
    <w:p w14:paraId="78104D37">
      <w:pPr>
        <w:ind w:firstLine="560"/>
      </w:pPr>
      <w:r>
        <w:t>3)</w:t>
      </w:r>
      <w:r>
        <w:tab/>
      </w:r>
      <w:r>
        <w:t>用户使用报告；</w:t>
      </w:r>
    </w:p>
    <w:p w14:paraId="246F401A">
      <w:pPr>
        <w:ind w:firstLine="560"/>
      </w:pPr>
      <w:r>
        <w:t>4)</w:t>
      </w:r>
      <w:r>
        <w:tab/>
      </w:r>
      <w:r>
        <w:t>培训（培训通知，用户签到表等相关材料）。</w:t>
      </w:r>
    </w:p>
    <w:p w14:paraId="5AFAE881">
      <w:pPr>
        <w:ind w:firstLine="560"/>
      </w:pPr>
      <w:r>
        <w:rPr>
          <w:rFonts w:hint="eastAsia"/>
        </w:rPr>
        <w:t>（</w:t>
      </w:r>
      <w:r>
        <w:t>2）技术验收文档部分：</w:t>
      </w:r>
    </w:p>
    <w:p w14:paraId="66B68C81">
      <w:pPr>
        <w:ind w:firstLine="560"/>
      </w:pPr>
      <w:r>
        <w:t>1)</w:t>
      </w:r>
      <w:r>
        <w:tab/>
      </w:r>
      <w:r>
        <w:t>系统需求分析；</w:t>
      </w:r>
    </w:p>
    <w:p w14:paraId="0439236F">
      <w:pPr>
        <w:ind w:firstLine="560"/>
      </w:pPr>
      <w:r>
        <w:t>2)</w:t>
      </w:r>
      <w:r>
        <w:tab/>
      </w:r>
      <w:r>
        <w:t>系统详细设计说明书；</w:t>
      </w:r>
    </w:p>
    <w:p w14:paraId="1F110263">
      <w:pPr>
        <w:ind w:firstLine="560"/>
      </w:pPr>
      <w:r>
        <w:t>3)</w:t>
      </w:r>
      <w:r>
        <w:tab/>
      </w:r>
      <w:r>
        <w:t>系统技术说明书（含系统集成及部署手册、系统功能说明书、系统技术维护手册等）；</w:t>
      </w:r>
    </w:p>
    <w:p w14:paraId="6A95581E">
      <w:pPr>
        <w:ind w:firstLine="560"/>
      </w:pPr>
      <w:r>
        <w:t>4)</w:t>
      </w:r>
      <w:r>
        <w:tab/>
      </w:r>
      <w:r>
        <w:t>监理报告；</w:t>
      </w:r>
    </w:p>
    <w:p w14:paraId="7E627406">
      <w:pPr>
        <w:ind w:firstLine="560"/>
      </w:pPr>
      <w:r>
        <w:t>5)</w:t>
      </w:r>
      <w:r>
        <w:tab/>
      </w:r>
      <w:r>
        <w:t>功能模块和上线运行测试报告；</w:t>
      </w:r>
    </w:p>
    <w:p w14:paraId="220A176C">
      <w:pPr>
        <w:ind w:firstLine="560"/>
      </w:pPr>
      <w:r>
        <w:t>6)</w:t>
      </w:r>
      <w:r>
        <w:tab/>
      </w:r>
      <w:r>
        <w:t>第三方系统测试报告（功能、性能和安全）；</w:t>
      </w:r>
    </w:p>
    <w:p w14:paraId="78314CD8">
      <w:pPr>
        <w:ind w:firstLine="560"/>
      </w:pPr>
      <w:r>
        <w:t>7)</w:t>
      </w:r>
      <w:r>
        <w:tab/>
      </w:r>
      <w:r>
        <w:t>操作使用手册；</w:t>
      </w:r>
    </w:p>
    <w:p w14:paraId="165DE6AB">
      <w:pPr>
        <w:ind w:firstLine="560"/>
      </w:pPr>
      <w:r>
        <w:t>8)</w:t>
      </w:r>
      <w:r>
        <w:tab/>
      </w:r>
      <w:r>
        <w:t>基础软件产品清单及参数配置等。</w:t>
      </w:r>
    </w:p>
    <w:p w14:paraId="2B66ECB0">
      <w:pPr>
        <w:ind w:firstLine="560"/>
      </w:pPr>
      <w:r>
        <w:rPr>
          <w:rFonts w:hint="eastAsia"/>
        </w:rPr>
        <w:t>（</w:t>
      </w:r>
      <w:r>
        <w:t>3）服务要求文档部分：</w:t>
      </w:r>
    </w:p>
    <w:p w14:paraId="2692E91E">
      <w:pPr>
        <w:ind w:firstLine="560"/>
      </w:pPr>
      <w:r>
        <w:t>1)</w:t>
      </w:r>
      <w:r>
        <w:tab/>
      </w:r>
      <w:r>
        <w:t>运维服务方案；</w:t>
      </w:r>
    </w:p>
    <w:p w14:paraId="6D05DAD2">
      <w:pPr>
        <w:ind w:firstLine="560"/>
      </w:pPr>
      <w:r>
        <w:t>2)</w:t>
      </w:r>
      <w:r>
        <w:tab/>
      </w:r>
      <w:r>
        <w:t>应急维护预案。</w:t>
      </w:r>
    </w:p>
    <w:p w14:paraId="14A8899A">
      <w:pPr>
        <w:pStyle w:val="3"/>
      </w:pPr>
      <w:bookmarkStart w:id="192" w:name="_Toc8411"/>
      <w:r>
        <w:rPr>
          <w:rFonts w:hint="eastAsia"/>
        </w:rPr>
        <w:t>保修和售后服务要求</w:t>
      </w:r>
      <w:bookmarkEnd w:id="187"/>
      <w:bookmarkEnd w:id="188"/>
      <w:bookmarkEnd w:id="189"/>
      <w:bookmarkEnd w:id="190"/>
      <w:bookmarkEnd w:id="191"/>
      <w:bookmarkEnd w:id="192"/>
    </w:p>
    <w:p w14:paraId="20B38E39">
      <w:pPr>
        <w:ind w:firstLine="560"/>
      </w:pPr>
      <w:r>
        <w:rPr>
          <w:rFonts w:hint="eastAsia"/>
        </w:rPr>
        <w:t>在项目三年免费质保期内，提供免费的软件升级服务，确保系统始终保持最新状态。同时，提供必要的软件维护服务，解决软件使用过程中出现的问题。</w:t>
      </w:r>
    </w:p>
    <w:p w14:paraId="2363D9CE">
      <w:pPr>
        <w:ind w:firstLine="560"/>
      </w:pPr>
      <w:r>
        <w:rPr>
          <w:rFonts w:hint="eastAsia"/>
        </w:rPr>
        <w:t>1、响应时间标准：</w:t>
      </w:r>
    </w:p>
    <w:p w14:paraId="48A7770C">
      <w:pPr>
        <w:ind w:firstLine="560"/>
      </w:pPr>
      <w:r>
        <w:rPr>
          <w:rFonts w:hint="eastAsia"/>
        </w:rPr>
        <w:t>提供</w:t>
      </w:r>
      <w:r>
        <w:t>7×24小时技术支持</w:t>
      </w:r>
      <w:r>
        <w:rPr>
          <w:rFonts w:hint="eastAsia"/>
        </w:rPr>
        <w:t>响应</w:t>
      </w:r>
      <w:r>
        <w:t>服务，热线服务：提供热线电话、QQ群、E-mail、传真等途径，随时接受建设单位提出的各种技术问题，并在24小时内提出解决方案。</w:t>
      </w:r>
    </w:p>
    <w:p w14:paraId="5B8EDE93">
      <w:pPr>
        <w:ind w:firstLine="560"/>
      </w:pPr>
      <w:r>
        <w:rPr>
          <w:rFonts w:hint="eastAsia"/>
        </w:rPr>
        <w:t>2、服务质量标准：</w:t>
      </w:r>
    </w:p>
    <w:p w14:paraId="12FD97BB">
      <w:pPr>
        <w:ind w:firstLine="560"/>
      </w:pPr>
      <w:r>
        <w:rPr>
          <w:rFonts w:hint="eastAsia"/>
        </w:rPr>
        <w:t>组建有专业资质的技术团队支撑本项目运维服务，免费维护期内提供专职人员长期驻场运维服务，保障平台各业务应用系统的稳定运行。</w:t>
      </w:r>
    </w:p>
    <w:p w14:paraId="25B28ABF">
      <w:pPr>
        <w:pStyle w:val="3"/>
      </w:pPr>
      <w:bookmarkStart w:id="193" w:name="_Toc27202"/>
      <w:bookmarkStart w:id="194" w:name="_Toc173747644"/>
      <w:bookmarkStart w:id="195" w:name="_Toc28110"/>
      <w:bookmarkStart w:id="196" w:name="_Toc28543"/>
      <w:bookmarkStart w:id="197" w:name="_Toc11208"/>
      <w:bookmarkStart w:id="198" w:name="_Toc17186"/>
      <w:r>
        <w:rPr>
          <w:rFonts w:hint="eastAsia"/>
        </w:rPr>
        <w:t>人员培训要求</w:t>
      </w:r>
      <w:bookmarkEnd w:id="193"/>
      <w:bookmarkEnd w:id="194"/>
      <w:bookmarkEnd w:id="195"/>
      <w:bookmarkEnd w:id="196"/>
      <w:bookmarkEnd w:id="197"/>
      <w:bookmarkEnd w:id="198"/>
    </w:p>
    <w:p w14:paraId="4D818280">
      <w:pPr>
        <w:ind w:firstLine="560"/>
      </w:pPr>
      <w:r>
        <w:rPr>
          <w:rFonts w:hint="eastAsia"/>
        </w:rPr>
        <w:t>为保证业务人员有效掌握信息系统的业务功能及规范操作，在项目中将开展系统软件使用、应用软件操作、系统管理维护等内容培训。</w:t>
      </w:r>
    </w:p>
    <w:p w14:paraId="7C783C6B">
      <w:pPr>
        <w:ind w:firstLine="560"/>
      </w:pPr>
      <w:r>
        <w:rPr>
          <w:rFonts w:hint="eastAsia"/>
        </w:rPr>
        <w:t>培训计划和内容可根据</w:t>
      </w:r>
      <w:r>
        <w:t>项目建设单位</w:t>
      </w:r>
      <w:r>
        <w:rPr>
          <w:rFonts w:hint="eastAsia"/>
        </w:rPr>
        <w:t>的要求进行相应的调整，对不同的人员增加相应的培训内容，并对参加培训的人数不限制。</w:t>
      </w:r>
    </w:p>
    <w:p w14:paraId="2BB2BF7F">
      <w:pPr>
        <w:ind w:firstLine="560"/>
      </w:pPr>
      <w:r>
        <w:rPr>
          <w:rFonts w:hint="eastAsia"/>
        </w:rPr>
        <w:t>培训对象主要包括参与项目建设各单位的管理人员、业务人员、系统操作人员、系统管理人员等。根据不同的培训对象</w:t>
      </w:r>
      <w:r>
        <w:t>承建方</w:t>
      </w:r>
      <w:r>
        <w:rPr>
          <w:rFonts w:hint="eastAsia"/>
        </w:rPr>
        <w:t>制定相应的培训内容，为各项目建设单位</w:t>
      </w:r>
      <w:r>
        <w:rPr>
          <w:rFonts w:hint="eastAsia"/>
          <w:lang w:eastAsia="zh-Hans"/>
        </w:rPr>
        <w:t>的各参与</w:t>
      </w:r>
      <w:r>
        <w:rPr>
          <w:rFonts w:hint="eastAsia"/>
        </w:rPr>
        <w:t>人员提供优质的培训服务。</w:t>
      </w:r>
    </w:p>
    <w:p w14:paraId="036930E6">
      <w:pPr>
        <w:ind w:firstLine="560"/>
      </w:pPr>
      <w:r>
        <w:rPr>
          <w:rFonts w:hint="eastAsia"/>
        </w:rPr>
        <w:t>培训地点根据项目进展实际情况共同确定，根据每次培训人数，由建设方提供适合的培训场地。</w:t>
      </w:r>
    </w:p>
    <w:p w14:paraId="75859F26">
      <w:pPr>
        <w:ind w:firstLine="560"/>
      </w:pPr>
      <w:r>
        <w:rPr>
          <w:rFonts w:hint="eastAsia"/>
        </w:rPr>
        <w:t>培训费用包括场地费、培训设备租用费、培训教材印制费，根据每次培训人数和场地，由承建方承担。</w:t>
      </w:r>
      <w:bookmarkStart w:id="208" w:name="_GoBack"/>
      <w:bookmarkEnd w:id="208"/>
    </w:p>
    <w:p w14:paraId="22376C78">
      <w:pPr>
        <w:pStyle w:val="3"/>
        <w:rPr>
          <w:highlight w:val="none"/>
        </w:rPr>
      </w:pPr>
      <w:bookmarkStart w:id="199" w:name="_Toc150109967"/>
      <w:bookmarkStart w:id="200" w:name="_Toc150110197"/>
      <w:bookmarkStart w:id="201" w:name="_Toc152319210"/>
      <w:bookmarkStart w:id="202" w:name="_Toc22789"/>
      <w:bookmarkStart w:id="203" w:name="_Toc19050"/>
      <w:bookmarkStart w:id="204" w:name="_Toc19221"/>
      <w:bookmarkStart w:id="205" w:name="_Toc9322"/>
      <w:bookmarkStart w:id="206" w:name="_Toc9691"/>
      <w:bookmarkStart w:id="207" w:name="_Toc173747645"/>
      <w:r>
        <w:rPr>
          <w:rFonts w:hint="eastAsia"/>
          <w:highlight w:val="none"/>
        </w:rPr>
        <w:t>项目建设</w:t>
      </w:r>
      <w:bookmarkEnd w:id="199"/>
      <w:bookmarkEnd w:id="200"/>
      <w:bookmarkEnd w:id="201"/>
      <w:r>
        <w:rPr>
          <w:rFonts w:hint="eastAsia"/>
          <w:highlight w:val="none"/>
        </w:rPr>
        <w:t>进度要求</w:t>
      </w:r>
      <w:bookmarkEnd w:id="202"/>
      <w:bookmarkEnd w:id="203"/>
      <w:bookmarkEnd w:id="204"/>
      <w:bookmarkEnd w:id="205"/>
      <w:bookmarkEnd w:id="206"/>
      <w:bookmarkEnd w:id="207"/>
    </w:p>
    <w:p w14:paraId="4348EE37">
      <w:pPr>
        <w:ind w:firstLine="560"/>
        <w:rPr>
          <w:highlight w:val="none"/>
        </w:rPr>
      </w:pPr>
      <w:r>
        <w:rPr>
          <w:rFonts w:hint="eastAsia"/>
          <w:highlight w:val="none"/>
        </w:rPr>
        <w:t>项目建设期为自合同签订日期起至2025年12月，须完成项目实施、项目验收等过程。</w:t>
      </w:r>
    </w:p>
    <w:p w14:paraId="0DE7C253">
      <w:pPr>
        <w:ind w:firstLine="560"/>
      </w:pPr>
    </w:p>
    <w:sectPr>
      <w:headerReference r:id="rId11" w:type="default"/>
      <w:footerReference r:id="rId12" w:type="default"/>
      <w:pgSz w:w="11906" w:h="16838"/>
      <w:pgMar w:top="1440" w:right="1287" w:bottom="1440" w:left="1287" w:header="624" w:footer="992" w:gutter="0"/>
      <w:cols w:space="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6BD1DA6-224A-4E1C-8CCF-275EF5A7087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683F882C-649F-4ED7-B456-092AF8E0C2F1}"/>
  </w:font>
  <w:font w:name="等线">
    <w:panose1 w:val="02010600030101010101"/>
    <w:charset w:val="86"/>
    <w:family w:val="auto"/>
    <w:pitch w:val="default"/>
    <w:sig w:usb0="A00002BF" w:usb1="38CF7CFA" w:usb2="00000016" w:usb3="00000000" w:csb0="0004000F" w:csb1="00000000"/>
    <w:embedRegular r:id="rId3" w:fontKey="{D837F601-D50B-4C69-861D-CCC8F5A8FDEE}"/>
  </w:font>
  <w:font w:name="等线 Light">
    <w:panose1 w:val="02010600030101010101"/>
    <w:charset w:val="86"/>
    <w:family w:val="auto"/>
    <w:pitch w:val="default"/>
    <w:sig w:usb0="A00002BF" w:usb1="38CF7CFA" w:usb2="00000016" w:usb3="00000000" w:csb0="0004000F" w:csb1="00000000"/>
  </w:font>
  <w:font w:name="方正小标宋_GBK">
    <w:altName w:val="微软雅黑"/>
    <w:panose1 w:val="03000509000000000000"/>
    <w:charset w:val="86"/>
    <w:family w:val="script"/>
    <w:pitch w:val="default"/>
    <w:sig w:usb0="00000000" w:usb1="00000000" w:usb2="00000010" w:usb3="00000000" w:csb0="00040000" w:csb1="00000000"/>
    <w:embedRegular r:id="rId4" w:fontKey="{947F3480-97C3-473B-B78D-1326F999DA6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embedRegular r:id="rId5" w:fontKey="{CA1E958E-019A-460E-929E-0F711006D01F}"/>
  </w:font>
  <w:font w:name="Segoe UI">
    <w:panose1 w:val="020B0502040204020203"/>
    <w:charset w:val="00"/>
    <w:family w:val="swiss"/>
    <w:pitch w:val="default"/>
    <w:sig w:usb0="E4002EFF" w:usb1="C000E47F" w:usb2="00000009" w:usb3="00000000" w:csb0="200001FF" w:csb1="00000000"/>
    <w:embedRegular r:id="rId6" w:fontKey="{D2B59CCB-D0EA-48C7-913C-777930FAA90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C233D">
    <w:pPr>
      <w:tabs>
        <w:tab w:val="center" w:pos="8334"/>
      </w:tabs>
      <w:ind w:firstLine="0" w:firstLineChars="0"/>
      <w:jc w:val="center"/>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F493E">
    <w:pPr>
      <w:pStyle w:val="2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53627">
    <w:pPr>
      <w:pStyle w:val="2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BAF03">
    <w:pPr>
      <w:pStyle w:val="21"/>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AB6022">
                          <w:pPr>
                            <w:pStyle w:val="21"/>
                            <w:ind w:firstLine="360"/>
                          </w:pPr>
                          <w:r>
                            <w:fldChar w:fldCharType="begin"/>
                          </w:r>
                          <w:r>
                            <w:instrText xml:space="preserve"> PAGE  \* MERGEFORMAT </w:instrText>
                          </w:r>
                          <w:r>
                            <w:fldChar w:fldCharType="separate"/>
                          </w:r>
                          <w:r>
                            <w:t>XCV</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10AB6022">
                    <w:pPr>
                      <w:pStyle w:val="21"/>
                      <w:ind w:firstLine="360"/>
                    </w:pPr>
                    <w:r>
                      <w:fldChar w:fldCharType="begin"/>
                    </w:r>
                    <w:r>
                      <w:instrText xml:space="preserve"> PAGE  \* MERGEFORMAT </w:instrText>
                    </w:r>
                    <w:r>
                      <w:fldChar w:fldCharType="separate"/>
                    </w:r>
                    <w:r>
                      <w:t>XCV</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69FF1">
    <w:pPr>
      <w:pStyle w:val="22"/>
      <w:pBdr>
        <w:bottom w:val="none" w:color="auto" w:sz="0" w:space="1"/>
      </w:pBdr>
      <w:ind w:firstLine="0" w:firstLineChars="0"/>
      <w:jc w:val="both"/>
      <w:rPr>
        <w:rFonts w:eastAsia="仿宋_GB231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97BFC">
    <w:pPr>
      <w:pStyle w:val="22"/>
      <w:ind w:firstLine="4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9F31D">
    <w:pPr>
      <w:ind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DB511">
    <w:pPr>
      <w:ind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2A3A20"/>
    <w:multiLevelType w:val="multilevel"/>
    <w:tmpl w:val="852A3A20"/>
    <w:lvl w:ilvl="0" w:tentative="0">
      <w:start w:val="1"/>
      <w:numFmt w:val="decimal"/>
      <w:pStyle w:val="61"/>
      <w:lvlText w:val="%1."/>
      <w:lvlJc w:val="left"/>
      <w:pPr>
        <w:ind w:left="425" w:hanging="425"/>
      </w:pPr>
      <w:rPr>
        <w:rFonts w:hint="default"/>
      </w:rPr>
    </w:lvl>
    <w:lvl w:ilvl="1" w:tentative="0">
      <w:start w:val="1"/>
      <w:numFmt w:val="decimal"/>
      <w:lvlText w:val="%2."/>
      <w:lvlJc w:val="left"/>
      <w:pPr>
        <w:ind w:left="850" w:hanging="453"/>
      </w:pPr>
      <w:rPr>
        <w:rFonts w:hint="default"/>
      </w:rPr>
    </w:lvl>
    <w:lvl w:ilvl="2" w:tentative="0">
      <w:start w:val="1"/>
      <w:numFmt w:val="decima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
    <w:nsid w:val="A8AD1275"/>
    <w:multiLevelType w:val="singleLevel"/>
    <w:tmpl w:val="A8AD1275"/>
    <w:lvl w:ilvl="0" w:tentative="0">
      <w:start w:val="1"/>
      <w:numFmt w:val="decimal"/>
      <w:pStyle w:val="48"/>
      <w:lvlText w:val="图%1 "/>
      <w:lvlJc w:val="left"/>
      <w:pPr>
        <w:tabs>
          <w:tab w:val="left" w:pos="420"/>
        </w:tabs>
        <w:ind w:left="425" w:hanging="425"/>
      </w:pPr>
      <w:rPr>
        <w:rFonts w:hint="default" w:ascii="Times New Roman" w:hAnsi="Times New Roman" w:eastAsia="黑体" w:cs="Times New Roman"/>
        <w:sz w:val="28"/>
        <w:szCs w:val="28"/>
      </w:rPr>
    </w:lvl>
  </w:abstractNum>
  <w:abstractNum w:abstractNumId="2">
    <w:nsid w:val="B3138ED5"/>
    <w:multiLevelType w:val="multilevel"/>
    <w:tmpl w:val="B3138ED5"/>
    <w:lvl w:ilvl="0" w:tentative="0">
      <w:start w:val="1"/>
      <w:numFmt w:val="decimal"/>
      <w:lvlText w:val="%1."/>
      <w:lvlJc w:val="left"/>
      <w:pPr>
        <w:ind w:left="425" w:hanging="425"/>
      </w:pPr>
      <w:rPr>
        <w:rFonts w:hint="default"/>
      </w:rPr>
    </w:lvl>
    <w:lvl w:ilvl="1" w:tentative="0">
      <w:start w:val="1"/>
      <w:numFmt w:val="decimal"/>
      <w:pStyle w:val="59"/>
      <w:isLgl/>
      <w:lvlText w:val="%2."/>
      <w:lvlJc w:val="left"/>
      <w:pPr>
        <w:ind w:left="850" w:hanging="453"/>
      </w:pPr>
      <w:rPr>
        <w:rFonts w:hint="default"/>
      </w:rPr>
    </w:lvl>
    <w:lvl w:ilvl="2" w:tentative="0">
      <w:start w:val="1"/>
      <w:numFmt w:val="decimal"/>
      <w:pStyle w:val="60"/>
      <w:isLg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
    <w:nsid w:val="C9F57C13"/>
    <w:multiLevelType w:val="singleLevel"/>
    <w:tmpl w:val="C9F57C13"/>
    <w:lvl w:ilvl="0" w:tentative="0">
      <w:start w:val="1"/>
      <w:numFmt w:val="decimal"/>
      <w:pStyle w:val="46"/>
      <w:suff w:val="nothing"/>
      <w:lvlText w:val="表%1 "/>
      <w:lvlJc w:val="left"/>
      <w:pPr>
        <w:tabs>
          <w:tab w:val="left" w:pos="0"/>
        </w:tabs>
        <w:ind w:left="0" w:firstLine="403"/>
      </w:pPr>
      <w:rPr>
        <w:rFonts w:hint="default" w:ascii="Times New Roman" w:hAnsi="Times New Roman" w:eastAsia="黑体" w:cs="Times New Roman"/>
        <w:sz w:val="28"/>
        <w:szCs w:val="28"/>
        <w:lang w:val="en-US"/>
      </w:rPr>
    </w:lvl>
  </w:abstractNum>
  <w:abstractNum w:abstractNumId="4">
    <w:nsid w:val="D6EA277F"/>
    <w:multiLevelType w:val="multilevel"/>
    <w:tmpl w:val="D6EA277F"/>
    <w:lvl w:ilvl="0" w:tentative="0">
      <w:start w:val="1"/>
      <w:numFmt w:val="chineseCountingThousand"/>
      <w:pStyle w:val="2"/>
      <w:suff w:val="nothing"/>
      <w:lvlText w:val="第%1章 "/>
      <w:lvlJc w:val="left"/>
      <w:pPr>
        <w:ind w:left="432" w:hanging="144"/>
      </w:pPr>
      <w:rPr>
        <w:rFonts w:hint="eastAsia"/>
      </w:rPr>
    </w:lvl>
    <w:lvl w:ilvl="1" w:tentative="0">
      <w:start w:val="1"/>
      <w:numFmt w:val="decimal"/>
      <w:pStyle w:val="3"/>
      <w:isLgl/>
      <w:lvlText w:val="%1.%2"/>
      <w:lvlJc w:val="left"/>
      <w:pPr>
        <w:ind w:left="575" w:hanging="575"/>
      </w:pPr>
      <w:rPr>
        <w:rFonts w:hint="eastAsia"/>
      </w:rPr>
    </w:lvl>
    <w:lvl w:ilvl="2" w:tentative="0">
      <w:start w:val="1"/>
      <w:numFmt w:val="decimal"/>
      <w:pStyle w:val="4"/>
      <w:isLgl/>
      <w:lvlText w:val="%1.%2.%3 "/>
      <w:lvlJc w:val="left"/>
      <w:pPr>
        <w:ind w:left="720" w:hanging="720"/>
      </w:pPr>
      <w:rPr>
        <w:rFonts w:hint="eastAsia"/>
      </w:rPr>
    </w:lvl>
    <w:lvl w:ilvl="3" w:tentative="0">
      <w:start w:val="1"/>
      <w:numFmt w:val="decimal"/>
      <w:pStyle w:val="5"/>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pStyle w:val="7"/>
      <w:isLgl/>
      <w:lvlText w:val="%1.%2.%3.%4.%5.%6"/>
      <w:lvlJc w:val="left"/>
      <w:pPr>
        <w:ind w:left="1151" w:hanging="1151"/>
      </w:pPr>
      <w:rPr>
        <w:rFonts w:hint="eastAsia"/>
      </w:rPr>
    </w:lvl>
    <w:lvl w:ilvl="6" w:tentative="0">
      <w:start w:val="1"/>
      <w:numFmt w:val="decimal"/>
      <w:pStyle w:val="8"/>
      <w:isLgl/>
      <w:lvlText w:val="%1.%2.%3.%4.%5.%6.%7"/>
      <w:lvlJc w:val="left"/>
      <w:pPr>
        <w:ind w:left="1296" w:hanging="1296"/>
      </w:pPr>
      <w:rPr>
        <w:rFonts w:hint="eastAsia"/>
      </w:rPr>
    </w:lvl>
    <w:lvl w:ilvl="7" w:tentative="0">
      <w:start w:val="1"/>
      <w:numFmt w:val="decimal"/>
      <w:pStyle w:val="9"/>
      <w:isLgl/>
      <w:lvlText w:val="表%1.%2.%3-%8"/>
      <w:lvlJc w:val="left"/>
      <w:pPr>
        <w:ind w:left="1440" w:hanging="1440"/>
      </w:pPr>
      <w:rPr>
        <w:rFonts w:hint="default" w:ascii="Times New Roman" w:hAnsi="Times New Roman" w:eastAsia="宋体" w:cs="Times New Roman"/>
        <w:b/>
        <w:bCs/>
      </w:rPr>
    </w:lvl>
    <w:lvl w:ilvl="8" w:tentative="0">
      <w:start w:val="1"/>
      <w:numFmt w:val="decimal"/>
      <w:lvlRestart w:val="4"/>
      <w:pStyle w:val="10"/>
      <w:isLgl/>
      <w:lvlText w:val="图%1.%2.%3-%9"/>
      <w:lvlJc w:val="left"/>
      <w:pPr>
        <w:ind w:left="0" w:firstLine="0"/>
      </w:pPr>
      <w:rPr>
        <w:rFonts w:hint="default" w:ascii="Times New Roman" w:hAnsi="Times New Roman" w:eastAsia="宋体" w:cs="Times New Roman"/>
      </w:rPr>
    </w:lvl>
  </w:abstractNum>
  <w:abstractNum w:abstractNumId="5">
    <w:nsid w:val="5CA5609C"/>
    <w:multiLevelType w:val="singleLevel"/>
    <w:tmpl w:val="5CA5609C"/>
    <w:lvl w:ilvl="0" w:tentative="0">
      <w:start w:val="1"/>
      <w:numFmt w:val="decimal"/>
      <w:pStyle w:val="52"/>
      <w:lvlText w:val="（%1）"/>
      <w:lvlJc w:val="left"/>
      <w:pPr>
        <w:ind w:left="420" w:hanging="420"/>
      </w:pPr>
      <w:rPr>
        <w:rFonts w:hint="default"/>
      </w:rPr>
    </w:lvl>
  </w:abstractNum>
  <w:num w:numId="1">
    <w:abstractNumId w:val="4"/>
  </w:num>
  <w:num w:numId="2">
    <w:abstractNumId w:val="3"/>
  </w:num>
  <w:num w:numId="3">
    <w:abstractNumId w:val="1"/>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112"/>
  <w:drawingGridHorizontalSpacing w:val="280"/>
  <w:drawingGridVerticalSpacing w:val="-794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Q4ODQwNThiYTg4YTBlNDhkZDRmNGNiNWM5NWE1YzAifQ=="/>
    <w:docVar w:name="KSO_WPS_MARK_KEY" w:val="200b8334-1323-4a44-b2a1-554bd47e1d73"/>
  </w:docVars>
  <w:rsids>
    <w:rsidRoot w:val="00DB532E"/>
    <w:rsid w:val="00000C3A"/>
    <w:rsid w:val="000033BD"/>
    <w:rsid w:val="00003D5B"/>
    <w:rsid w:val="00005883"/>
    <w:rsid w:val="000071AF"/>
    <w:rsid w:val="00007370"/>
    <w:rsid w:val="00010E18"/>
    <w:rsid w:val="00014608"/>
    <w:rsid w:val="00024AC9"/>
    <w:rsid w:val="00024D1D"/>
    <w:rsid w:val="00026A31"/>
    <w:rsid w:val="00027088"/>
    <w:rsid w:val="00027E4A"/>
    <w:rsid w:val="00034F4E"/>
    <w:rsid w:val="00035766"/>
    <w:rsid w:val="0003691F"/>
    <w:rsid w:val="0003786E"/>
    <w:rsid w:val="00040E0B"/>
    <w:rsid w:val="000431A2"/>
    <w:rsid w:val="000442DA"/>
    <w:rsid w:val="00044B1E"/>
    <w:rsid w:val="00044D1C"/>
    <w:rsid w:val="00046A3E"/>
    <w:rsid w:val="00056B48"/>
    <w:rsid w:val="000570E7"/>
    <w:rsid w:val="000572A7"/>
    <w:rsid w:val="000574F8"/>
    <w:rsid w:val="00057D23"/>
    <w:rsid w:val="000618FA"/>
    <w:rsid w:val="000674DE"/>
    <w:rsid w:val="000708DC"/>
    <w:rsid w:val="00071E5B"/>
    <w:rsid w:val="000741AB"/>
    <w:rsid w:val="00082DB2"/>
    <w:rsid w:val="00082FFA"/>
    <w:rsid w:val="0008414D"/>
    <w:rsid w:val="00086CF6"/>
    <w:rsid w:val="00090AB8"/>
    <w:rsid w:val="00090C79"/>
    <w:rsid w:val="0009769D"/>
    <w:rsid w:val="00097DC3"/>
    <w:rsid w:val="000A039B"/>
    <w:rsid w:val="000A0ECC"/>
    <w:rsid w:val="000A43D4"/>
    <w:rsid w:val="000A55D7"/>
    <w:rsid w:val="000B0B51"/>
    <w:rsid w:val="000B0C1A"/>
    <w:rsid w:val="000B1751"/>
    <w:rsid w:val="000B3297"/>
    <w:rsid w:val="000B5E42"/>
    <w:rsid w:val="000B7AD0"/>
    <w:rsid w:val="000C2DA5"/>
    <w:rsid w:val="000C5145"/>
    <w:rsid w:val="000C5E54"/>
    <w:rsid w:val="000C60D2"/>
    <w:rsid w:val="000C6BBE"/>
    <w:rsid w:val="000D00E6"/>
    <w:rsid w:val="000D1316"/>
    <w:rsid w:val="000D15C0"/>
    <w:rsid w:val="000D54EC"/>
    <w:rsid w:val="000D5B8F"/>
    <w:rsid w:val="000D62C9"/>
    <w:rsid w:val="000E075A"/>
    <w:rsid w:val="000E09D3"/>
    <w:rsid w:val="000E21F2"/>
    <w:rsid w:val="000E3A3D"/>
    <w:rsid w:val="000E4F58"/>
    <w:rsid w:val="000E5269"/>
    <w:rsid w:val="000E5F0D"/>
    <w:rsid w:val="000E666B"/>
    <w:rsid w:val="000E73F6"/>
    <w:rsid w:val="000F13E5"/>
    <w:rsid w:val="000F449A"/>
    <w:rsid w:val="000F599D"/>
    <w:rsid w:val="000F5D2A"/>
    <w:rsid w:val="000F64F0"/>
    <w:rsid w:val="000F79DA"/>
    <w:rsid w:val="001004A2"/>
    <w:rsid w:val="0010056A"/>
    <w:rsid w:val="001010B3"/>
    <w:rsid w:val="001014D8"/>
    <w:rsid w:val="00101C81"/>
    <w:rsid w:val="00103401"/>
    <w:rsid w:val="0010672D"/>
    <w:rsid w:val="0011272F"/>
    <w:rsid w:val="00114559"/>
    <w:rsid w:val="00114AB8"/>
    <w:rsid w:val="0011747D"/>
    <w:rsid w:val="00120883"/>
    <w:rsid w:val="0012100D"/>
    <w:rsid w:val="00122505"/>
    <w:rsid w:val="001231D4"/>
    <w:rsid w:val="00132DF9"/>
    <w:rsid w:val="00133271"/>
    <w:rsid w:val="00134FDF"/>
    <w:rsid w:val="0013784B"/>
    <w:rsid w:val="00140684"/>
    <w:rsid w:val="00140691"/>
    <w:rsid w:val="0014239F"/>
    <w:rsid w:val="0014513E"/>
    <w:rsid w:val="00146228"/>
    <w:rsid w:val="00146EDD"/>
    <w:rsid w:val="00147013"/>
    <w:rsid w:val="001476B3"/>
    <w:rsid w:val="00152F6E"/>
    <w:rsid w:val="00157EC8"/>
    <w:rsid w:val="00163921"/>
    <w:rsid w:val="00164717"/>
    <w:rsid w:val="00164C26"/>
    <w:rsid w:val="001669D4"/>
    <w:rsid w:val="0016756E"/>
    <w:rsid w:val="0016792F"/>
    <w:rsid w:val="00167EFB"/>
    <w:rsid w:val="00170C39"/>
    <w:rsid w:val="00170C9F"/>
    <w:rsid w:val="00177138"/>
    <w:rsid w:val="00180351"/>
    <w:rsid w:val="00180E43"/>
    <w:rsid w:val="00181F2B"/>
    <w:rsid w:val="00183619"/>
    <w:rsid w:val="00184607"/>
    <w:rsid w:val="00185277"/>
    <w:rsid w:val="00185B67"/>
    <w:rsid w:val="001900D5"/>
    <w:rsid w:val="00190AE1"/>
    <w:rsid w:val="00192B6F"/>
    <w:rsid w:val="00194341"/>
    <w:rsid w:val="001A61CD"/>
    <w:rsid w:val="001A6507"/>
    <w:rsid w:val="001A65A6"/>
    <w:rsid w:val="001B3EE6"/>
    <w:rsid w:val="001B5D95"/>
    <w:rsid w:val="001B646D"/>
    <w:rsid w:val="001B751F"/>
    <w:rsid w:val="001B7C22"/>
    <w:rsid w:val="001C3536"/>
    <w:rsid w:val="001C421B"/>
    <w:rsid w:val="001C464C"/>
    <w:rsid w:val="001C5410"/>
    <w:rsid w:val="001C54F7"/>
    <w:rsid w:val="001C5EC9"/>
    <w:rsid w:val="001D02B2"/>
    <w:rsid w:val="001D1CF3"/>
    <w:rsid w:val="001D4BAA"/>
    <w:rsid w:val="001D52F1"/>
    <w:rsid w:val="001D5B8E"/>
    <w:rsid w:val="001D6160"/>
    <w:rsid w:val="001D6315"/>
    <w:rsid w:val="001E4769"/>
    <w:rsid w:val="001E4E34"/>
    <w:rsid w:val="001E58B8"/>
    <w:rsid w:val="001E66FB"/>
    <w:rsid w:val="001E688B"/>
    <w:rsid w:val="001E6A00"/>
    <w:rsid w:val="001E6F27"/>
    <w:rsid w:val="001E75DB"/>
    <w:rsid w:val="001F10B4"/>
    <w:rsid w:val="001F3160"/>
    <w:rsid w:val="001F4C37"/>
    <w:rsid w:val="001F6490"/>
    <w:rsid w:val="00201B6A"/>
    <w:rsid w:val="00202EE8"/>
    <w:rsid w:val="00207073"/>
    <w:rsid w:val="002137CD"/>
    <w:rsid w:val="00217E9E"/>
    <w:rsid w:val="00221F60"/>
    <w:rsid w:val="00223418"/>
    <w:rsid w:val="002237DD"/>
    <w:rsid w:val="00230240"/>
    <w:rsid w:val="00230C04"/>
    <w:rsid w:val="00232421"/>
    <w:rsid w:val="002325D5"/>
    <w:rsid w:val="002344A1"/>
    <w:rsid w:val="0023451A"/>
    <w:rsid w:val="00241608"/>
    <w:rsid w:val="002417E9"/>
    <w:rsid w:val="0024386A"/>
    <w:rsid w:val="00244E17"/>
    <w:rsid w:val="00253775"/>
    <w:rsid w:val="00254A12"/>
    <w:rsid w:val="00257E09"/>
    <w:rsid w:val="002621D9"/>
    <w:rsid w:val="002658D8"/>
    <w:rsid w:val="0026722F"/>
    <w:rsid w:val="002711A0"/>
    <w:rsid w:val="00273298"/>
    <w:rsid w:val="00274E3F"/>
    <w:rsid w:val="00276E33"/>
    <w:rsid w:val="00277082"/>
    <w:rsid w:val="00277359"/>
    <w:rsid w:val="00277B9B"/>
    <w:rsid w:val="00280736"/>
    <w:rsid w:val="002810AF"/>
    <w:rsid w:val="00283B87"/>
    <w:rsid w:val="00283FB2"/>
    <w:rsid w:val="00287B34"/>
    <w:rsid w:val="00292E2C"/>
    <w:rsid w:val="0029323E"/>
    <w:rsid w:val="00293470"/>
    <w:rsid w:val="00293995"/>
    <w:rsid w:val="00295F53"/>
    <w:rsid w:val="002A48FD"/>
    <w:rsid w:val="002A74EA"/>
    <w:rsid w:val="002B0986"/>
    <w:rsid w:val="002B455F"/>
    <w:rsid w:val="002B6A29"/>
    <w:rsid w:val="002C5D79"/>
    <w:rsid w:val="002D0627"/>
    <w:rsid w:val="002D2861"/>
    <w:rsid w:val="002D2E96"/>
    <w:rsid w:val="002D3945"/>
    <w:rsid w:val="002D4792"/>
    <w:rsid w:val="002D5585"/>
    <w:rsid w:val="002E384C"/>
    <w:rsid w:val="002E4C79"/>
    <w:rsid w:val="002E79AE"/>
    <w:rsid w:val="002E7F80"/>
    <w:rsid w:val="002F0956"/>
    <w:rsid w:val="002F09B9"/>
    <w:rsid w:val="002F1474"/>
    <w:rsid w:val="002F4D56"/>
    <w:rsid w:val="002F4EE4"/>
    <w:rsid w:val="00301C14"/>
    <w:rsid w:val="0030203C"/>
    <w:rsid w:val="00302DB4"/>
    <w:rsid w:val="00303214"/>
    <w:rsid w:val="003044AE"/>
    <w:rsid w:val="00307290"/>
    <w:rsid w:val="003073D2"/>
    <w:rsid w:val="00307A95"/>
    <w:rsid w:val="00307E5A"/>
    <w:rsid w:val="0031232A"/>
    <w:rsid w:val="0031253A"/>
    <w:rsid w:val="00314647"/>
    <w:rsid w:val="003149F6"/>
    <w:rsid w:val="0031532E"/>
    <w:rsid w:val="00317D0C"/>
    <w:rsid w:val="003236B0"/>
    <w:rsid w:val="003247AF"/>
    <w:rsid w:val="00326604"/>
    <w:rsid w:val="00326E4F"/>
    <w:rsid w:val="0032799F"/>
    <w:rsid w:val="00330375"/>
    <w:rsid w:val="00331F9B"/>
    <w:rsid w:val="00333B02"/>
    <w:rsid w:val="003356E3"/>
    <w:rsid w:val="0033772B"/>
    <w:rsid w:val="00337BF5"/>
    <w:rsid w:val="00350ED0"/>
    <w:rsid w:val="00354F9B"/>
    <w:rsid w:val="00355030"/>
    <w:rsid w:val="0035532E"/>
    <w:rsid w:val="0035740A"/>
    <w:rsid w:val="00357CE0"/>
    <w:rsid w:val="00362CE6"/>
    <w:rsid w:val="00367019"/>
    <w:rsid w:val="0037286F"/>
    <w:rsid w:val="003732B4"/>
    <w:rsid w:val="00380A4D"/>
    <w:rsid w:val="0038111D"/>
    <w:rsid w:val="003822DE"/>
    <w:rsid w:val="003838A8"/>
    <w:rsid w:val="003861F9"/>
    <w:rsid w:val="00387434"/>
    <w:rsid w:val="0039123C"/>
    <w:rsid w:val="003923DE"/>
    <w:rsid w:val="00392729"/>
    <w:rsid w:val="003A0225"/>
    <w:rsid w:val="003A1207"/>
    <w:rsid w:val="003A14F6"/>
    <w:rsid w:val="003A513F"/>
    <w:rsid w:val="003A6E61"/>
    <w:rsid w:val="003B00FB"/>
    <w:rsid w:val="003B3840"/>
    <w:rsid w:val="003B3B87"/>
    <w:rsid w:val="003B4C1F"/>
    <w:rsid w:val="003B52DE"/>
    <w:rsid w:val="003B679D"/>
    <w:rsid w:val="003B7419"/>
    <w:rsid w:val="003C32AE"/>
    <w:rsid w:val="003C4C03"/>
    <w:rsid w:val="003C4DC2"/>
    <w:rsid w:val="003C5313"/>
    <w:rsid w:val="003C6414"/>
    <w:rsid w:val="003C6952"/>
    <w:rsid w:val="003C7BC2"/>
    <w:rsid w:val="003C7CB7"/>
    <w:rsid w:val="003D21F7"/>
    <w:rsid w:val="003D25F6"/>
    <w:rsid w:val="003D3B4A"/>
    <w:rsid w:val="003D473A"/>
    <w:rsid w:val="003D4FD7"/>
    <w:rsid w:val="003D59D6"/>
    <w:rsid w:val="003D6255"/>
    <w:rsid w:val="003E19AB"/>
    <w:rsid w:val="003E2046"/>
    <w:rsid w:val="003E679F"/>
    <w:rsid w:val="003F0B90"/>
    <w:rsid w:val="003F6C57"/>
    <w:rsid w:val="004002D9"/>
    <w:rsid w:val="00400496"/>
    <w:rsid w:val="004066AB"/>
    <w:rsid w:val="00411A8B"/>
    <w:rsid w:val="00411E2B"/>
    <w:rsid w:val="00412601"/>
    <w:rsid w:val="004130B4"/>
    <w:rsid w:val="004132F5"/>
    <w:rsid w:val="00415420"/>
    <w:rsid w:val="00423483"/>
    <w:rsid w:val="004239A7"/>
    <w:rsid w:val="0042413B"/>
    <w:rsid w:val="00424573"/>
    <w:rsid w:val="00431147"/>
    <w:rsid w:val="0043736E"/>
    <w:rsid w:val="00437397"/>
    <w:rsid w:val="00437636"/>
    <w:rsid w:val="00437D45"/>
    <w:rsid w:val="004402AD"/>
    <w:rsid w:val="00441B91"/>
    <w:rsid w:val="00444E7F"/>
    <w:rsid w:val="00445576"/>
    <w:rsid w:val="0044591B"/>
    <w:rsid w:val="00453688"/>
    <w:rsid w:val="004560D0"/>
    <w:rsid w:val="00460479"/>
    <w:rsid w:val="00461BDF"/>
    <w:rsid w:val="00462360"/>
    <w:rsid w:val="0046346E"/>
    <w:rsid w:val="0046570A"/>
    <w:rsid w:val="004657D6"/>
    <w:rsid w:val="00466502"/>
    <w:rsid w:val="00471570"/>
    <w:rsid w:val="00471E0E"/>
    <w:rsid w:val="00471FA8"/>
    <w:rsid w:val="004744FB"/>
    <w:rsid w:val="0047480B"/>
    <w:rsid w:val="004806A2"/>
    <w:rsid w:val="004822D9"/>
    <w:rsid w:val="004861F5"/>
    <w:rsid w:val="004862C5"/>
    <w:rsid w:val="00487E22"/>
    <w:rsid w:val="0049171A"/>
    <w:rsid w:val="0049273E"/>
    <w:rsid w:val="004948B7"/>
    <w:rsid w:val="004960E4"/>
    <w:rsid w:val="00497720"/>
    <w:rsid w:val="004A18CE"/>
    <w:rsid w:val="004A2D9A"/>
    <w:rsid w:val="004A45A9"/>
    <w:rsid w:val="004A475E"/>
    <w:rsid w:val="004A4D26"/>
    <w:rsid w:val="004A5D3F"/>
    <w:rsid w:val="004A65B3"/>
    <w:rsid w:val="004A67A4"/>
    <w:rsid w:val="004A72FA"/>
    <w:rsid w:val="004B67E8"/>
    <w:rsid w:val="004B6898"/>
    <w:rsid w:val="004B6BEC"/>
    <w:rsid w:val="004B73BB"/>
    <w:rsid w:val="004C282F"/>
    <w:rsid w:val="004C772B"/>
    <w:rsid w:val="004C7F4F"/>
    <w:rsid w:val="004D05D1"/>
    <w:rsid w:val="004D189F"/>
    <w:rsid w:val="004D1A96"/>
    <w:rsid w:val="004D2ECA"/>
    <w:rsid w:val="004D73CC"/>
    <w:rsid w:val="004E5B60"/>
    <w:rsid w:val="004F0D2B"/>
    <w:rsid w:val="004F32DD"/>
    <w:rsid w:val="004F442D"/>
    <w:rsid w:val="0050018C"/>
    <w:rsid w:val="00500DDC"/>
    <w:rsid w:val="00502266"/>
    <w:rsid w:val="005026E5"/>
    <w:rsid w:val="005040AC"/>
    <w:rsid w:val="00505329"/>
    <w:rsid w:val="005062A8"/>
    <w:rsid w:val="00511E5D"/>
    <w:rsid w:val="00513398"/>
    <w:rsid w:val="00513843"/>
    <w:rsid w:val="00514A3D"/>
    <w:rsid w:val="00514E09"/>
    <w:rsid w:val="005154D3"/>
    <w:rsid w:val="00515A6D"/>
    <w:rsid w:val="00524EEB"/>
    <w:rsid w:val="00526117"/>
    <w:rsid w:val="005264FD"/>
    <w:rsid w:val="005319FB"/>
    <w:rsid w:val="00532FDD"/>
    <w:rsid w:val="005337CD"/>
    <w:rsid w:val="005341B0"/>
    <w:rsid w:val="00534244"/>
    <w:rsid w:val="00534E73"/>
    <w:rsid w:val="00535B49"/>
    <w:rsid w:val="00535C54"/>
    <w:rsid w:val="00540A9D"/>
    <w:rsid w:val="00540EB6"/>
    <w:rsid w:val="00542886"/>
    <w:rsid w:val="00546B26"/>
    <w:rsid w:val="0055095C"/>
    <w:rsid w:val="00551965"/>
    <w:rsid w:val="0055286F"/>
    <w:rsid w:val="0055487F"/>
    <w:rsid w:val="00555A57"/>
    <w:rsid w:val="005575BA"/>
    <w:rsid w:val="00560B9F"/>
    <w:rsid w:val="005619CB"/>
    <w:rsid w:val="00563BEE"/>
    <w:rsid w:val="00571608"/>
    <w:rsid w:val="005757F3"/>
    <w:rsid w:val="00584EC8"/>
    <w:rsid w:val="00586030"/>
    <w:rsid w:val="00586F09"/>
    <w:rsid w:val="00587146"/>
    <w:rsid w:val="00587B2C"/>
    <w:rsid w:val="0059038D"/>
    <w:rsid w:val="00590FBA"/>
    <w:rsid w:val="00593411"/>
    <w:rsid w:val="00593D4D"/>
    <w:rsid w:val="005A1A2E"/>
    <w:rsid w:val="005A1A48"/>
    <w:rsid w:val="005A2041"/>
    <w:rsid w:val="005A2717"/>
    <w:rsid w:val="005A3F27"/>
    <w:rsid w:val="005A4C15"/>
    <w:rsid w:val="005A55A1"/>
    <w:rsid w:val="005A5877"/>
    <w:rsid w:val="005A5F8F"/>
    <w:rsid w:val="005B01ED"/>
    <w:rsid w:val="005B1736"/>
    <w:rsid w:val="005B3372"/>
    <w:rsid w:val="005B6DC4"/>
    <w:rsid w:val="005C5356"/>
    <w:rsid w:val="005D1031"/>
    <w:rsid w:val="005D11C4"/>
    <w:rsid w:val="005D71C9"/>
    <w:rsid w:val="005E1CAA"/>
    <w:rsid w:val="005F2A6B"/>
    <w:rsid w:val="005F7530"/>
    <w:rsid w:val="006019CB"/>
    <w:rsid w:val="00602FFB"/>
    <w:rsid w:val="006057F4"/>
    <w:rsid w:val="00606A51"/>
    <w:rsid w:val="00614334"/>
    <w:rsid w:val="00614877"/>
    <w:rsid w:val="006148DB"/>
    <w:rsid w:val="006159CF"/>
    <w:rsid w:val="00616599"/>
    <w:rsid w:val="00616F1A"/>
    <w:rsid w:val="00620872"/>
    <w:rsid w:val="00624E19"/>
    <w:rsid w:val="006317BD"/>
    <w:rsid w:val="0063749E"/>
    <w:rsid w:val="006415A2"/>
    <w:rsid w:val="006440D6"/>
    <w:rsid w:val="00644FE5"/>
    <w:rsid w:val="00647152"/>
    <w:rsid w:val="00650DC9"/>
    <w:rsid w:val="006516AA"/>
    <w:rsid w:val="00653F12"/>
    <w:rsid w:val="0065455D"/>
    <w:rsid w:val="0065505C"/>
    <w:rsid w:val="006564DE"/>
    <w:rsid w:val="00663210"/>
    <w:rsid w:val="00663F9A"/>
    <w:rsid w:val="006641F0"/>
    <w:rsid w:val="00665D86"/>
    <w:rsid w:val="00666B5F"/>
    <w:rsid w:val="00666C0D"/>
    <w:rsid w:val="00673318"/>
    <w:rsid w:val="00674271"/>
    <w:rsid w:val="006749F1"/>
    <w:rsid w:val="0068084D"/>
    <w:rsid w:val="006808D7"/>
    <w:rsid w:val="00680F41"/>
    <w:rsid w:val="00682802"/>
    <w:rsid w:val="0068330B"/>
    <w:rsid w:val="00683D2C"/>
    <w:rsid w:val="00684370"/>
    <w:rsid w:val="0068660D"/>
    <w:rsid w:val="00690F4F"/>
    <w:rsid w:val="00694413"/>
    <w:rsid w:val="006950E9"/>
    <w:rsid w:val="00695B50"/>
    <w:rsid w:val="006A0AEE"/>
    <w:rsid w:val="006A0BE9"/>
    <w:rsid w:val="006A2814"/>
    <w:rsid w:val="006A61E2"/>
    <w:rsid w:val="006A6565"/>
    <w:rsid w:val="006B1F18"/>
    <w:rsid w:val="006B2A54"/>
    <w:rsid w:val="006B71E7"/>
    <w:rsid w:val="006C1420"/>
    <w:rsid w:val="006C2675"/>
    <w:rsid w:val="006C39E2"/>
    <w:rsid w:val="006C3A4A"/>
    <w:rsid w:val="006C3AAE"/>
    <w:rsid w:val="006C5091"/>
    <w:rsid w:val="006D05E2"/>
    <w:rsid w:val="006E035A"/>
    <w:rsid w:val="006E0365"/>
    <w:rsid w:val="006E2168"/>
    <w:rsid w:val="006E4ACF"/>
    <w:rsid w:val="006E575E"/>
    <w:rsid w:val="006E6968"/>
    <w:rsid w:val="006E7495"/>
    <w:rsid w:val="006F1AB3"/>
    <w:rsid w:val="006F3F3D"/>
    <w:rsid w:val="006F65DC"/>
    <w:rsid w:val="006F697B"/>
    <w:rsid w:val="0070096A"/>
    <w:rsid w:val="00700DE9"/>
    <w:rsid w:val="00704A64"/>
    <w:rsid w:val="00707B4F"/>
    <w:rsid w:val="00711F04"/>
    <w:rsid w:val="00721652"/>
    <w:rsid w:val="00722771"/>
    <w:rsid w:val="00723A42"/>
    <w:rsid w:val="00724A6F"/>
    <w:rsid w:val="0072531E"/>
    <w:rsid w:val="00726445"/>
    <w:rsid w:val="00726724"/>
    <w:rsid w:val="00726F95"/>
    <w:rsid w:val="007276A8"/>
    <w:rsid w:val="00732C7F"/>
    <w:rsid w:val="00733CF8"/>
    <w:rsid w:val="00736322"/>
    <w:rsid w:val="00736DF5"/>
    <w:rsid w:val="00741452"/>
    <w:rsid w:val="00743779"/>
    <w:rsid w:val="00743E79"/>
    <w:rsid w:val="00744E82"/>
    <w:rsid w:val="0074582F"/>
    <w:rsid w:val="0074774E"/>
    <w:rsid w:val="00747C68"/>
    <w:rsid w:val="00750B90"/>
    <w:rsid w:val="00750BB6"/>
    <w:rsid w:val="00751546"/>
    <w:rsid w:val="00753D13"/>
    <w:rsid w:val="0075652F"/>
    <w:rsid w:val="00757AD0"/>
    <w:rsid w:val="007648FA"/>
    <w:rsid w:val="007676CF"/>
    <w:rsid w:val="007710BC"/>
    <w:rsid w:val="00776498"/>
    <w:rsid w:val="00777C35"/>
    <w:rsid w:val="00780EDF"/>
    <w:rsid w:val="00784674"/>
    <w:rsid w:val="00786A14"/>
    <w:rsid w:val="00791885"/>
    <w:rsid w:val="00797287"/>
    <w:rsid w:val="007A0857"/>
    <w:rsid w:val="007A2A9E"/>
    <w:rsid w:val="007A5FF0"/>
    <w:rsid w:val="007B01F1"/>
    <w:rsid w:val="007B0464"/>
    <w:rsid w:val="007B1997"/>
    <w:rsid w:val="007B3528"/>
    <w:rsid w:val="007B53A1"/>
    <w:rsid w:val="007B5F3A"/>
    <w:rsid w:val="007B5FFE"/>
    <w:rsid w:val="007C18ED"/>
    <w:rsid w:val="007C1DCC"/>
    <w:rsid w:val="007C411E"/>
    <w:rsid w:val="007D124F"/>
    <w:rsid w:val="007E152C"/>
    <w:rsid w:val="007E249D"/>
    <w:rsid w:val="007E3D76"/>
    <w:rsid w:val="007E4C66"/>
    <w:rsid w:val="007E4F3C"/>
    <w:rsid w:val="007E6EC1"/>
    <w:rsid w:val="007E77B0"/>
    <w:rsid w:val="007E798F"/>
    <w:rsid w:val="007E7C83"/>
    <w:rsid w:val="007F04D9"/>
    <w:rsid w:val="007F0D00"/>
    <w:rsid w:val="007F0D95"/>
    <w:rsid w:val="007F5ECF"/>
    <w:rsid w:val="007F5F55"/>
    <w:rsid w:val="00801CBB"/>
    <w:rsid w:val="00803831"/>
    <w:rsid w:val="00803A7C"/>
    <w:rsid w:val="0080526C"/>
    <w:rsid w:val="00807C4E"/>
    <w:rsid w:val="008132D6"/>
    <w:rsid w:val="00813F25"/>
    <w:rsid w:val="008147F2"/>
    <w:rsid w:val="00814FBD"/>
    <w:rsid w:val="00815C59"/>
    <w:rsid w:val="00820652"/>
    <w:rsid w:val="00825958"/>
    <w:rsid w:val="00827C73"/>
    <w:rsid w:val="00831A92"/>
    <w:rsid w:val="0083297D"/>
    <w:rsid w:val="00832C75"/>
    <w:rsid w:val="008401FF"/>
    <w:rsid w:val="00841310"/>
    <w:rsid w:val="00841331"/>
    <w:rsid w:val="00841E7D"/>
    <w:rsid w:val="008455AB"/>
    <w:rsid w:val="00846C7A"/>
    <w:rsid w:val="00847AE5"/>
    <w:rsid w:val="00851933"/>
    <w:rsid w:val="00852838"/>
    <w:rsid w:val="008534E8"/>
    <w:rsid w:val="0085458B"/>
    <w:rsid w:val="00855436"/>
    <w:rsid w:val="00857219"/>
    <w:rsid w:val="0086081E"/>
    <w:rsid w:val="00860EB1"/>
    <w:rsid w:val="008612DD"/>
    <w:rsid w:val="00862695"/>
    <w:rsid w:val="008633AE"/>
    <w:rsid w:val="008645D3"/>
    <w:rsid w:val="0086560D"/>
    <w:rsid w:val="00865F2B"/>
    <w:rsid w:val="00871F8E"/>
    <w:rsid w:val="00874AAE"/>
    <w:rsid w:val="008750AA"/>
    <w:rsid w:val="00876FFB"/>
    <w:rsid w:val="008778C7"/>
    <w:rsid w:val="00882397"/>
    <w:rsid w:val="00884F31"/>
    <w:rsid w:val="008854A5"/>
    <w:rsid w:val="008873DE"/>
    <w:rsid w:val="00891A9C"/>
    <w:rsid w:val="00893138"/>
    <w:rsid w:val="00894379"/>
    <w:rsid w:val="00896B15"/>
    <w:rsid w:val="008A0A05"/>
    <w:rsid w:val="008A3659"/>
    <w:rsid w:val="008B25A5"/>
    <w:rsid w:val="008B2998"/>
    <w:rsid w:val="008B5977"/>
    <w:rsid w:val="008B64A5"/>
    <w:rsid w:val="008B6B6A"/>
    <w:rsid w:val="008B7B2C"/>
    <w:rsid w:val="008C4818"/>
    <w:rsid w:val="008C54CB"/>
    <w:rsid w:val="008C71CB"/>
    <w:rsid w:val="008C7443"/>
    <w:rsid w:val="008D0DBE"/>
    <w:rsid w:val="008D4030"/>
    <w:rsid w:val="008D4291"/>
    <w:rsid w:val="008D454A"/>
    <w:rsid w:val="008D46A1"/>
    <w:rsid w:val="008D5AE9"/>
    <w:rsid w:val="008D629F"/>
    <w:rsid w:val="008E3AEA"/>
    <w:rsid w:val="008E46D7"/>
    <w:rsid w:val="008E6002"/>
    <w:rsid w:val="008E682B"/>
    <w:rsid w:val="008E7F76"/>
    <w:rsid w:val="008F30B4"/>
    <w:rsid w:val="009058C8"/>
    <w:rsid w:val="00906858"/>
    <w:rsid w:val="00910543"/>
    <w:rsid w:val="00915F25"/>
    <w:rsid w:val="009200EB"/>
    <w:rsid w:val="009201F9"/>
    <w:rsid w:val="00920EC1"/>
    <w:rsid w:val="009230AC"/>
    <w:rsid w:val="009239F6"/>
    <w:rsid w:val="00923E82"/>
    <w:rsid w:val="00924466"/>
    <w:rsid w:val="00925A06"/>
    <w:rsid w:val="009327A5"/>
    <w:rsid w:val="00934580"/>
    <w:rsid w:val="009357AF"/>
    <w:rsid w:val="0093788B"/>
    <w:rsid w:val="00940AB5"/>
    <w:rsid w:val="00941893"/>
    <w:rsid w:val="00941CA2"/>
    <w:rsid w:val="0094212C"/>
    <w:rsid w:val="00944918"/>
    <w:rsid w:val="00946894"/>
    <w:rsid w:val="00950676"/>
    <w:rsid w:val="00950A03"/>
    <w:rsid w:val="00950F69"/>
    <w:rsid w:val="00955E5B"/>
    <w:rsid w:val="00957091"/>
    <w:rsid w:val="009579A7"/>
    <w:rsid w:val="0096353F"/>
    <w:rsid w:val="00965389"/>
    <w:rsid w:val="00967A4D"/>
    <w:rsid w:val="00974F79"/>
    <w:rsid w:val="009827EF"/>
    <w:rsid w:val="009848E9"/>
    <w:rsid w:val="00987EB1"/>
    <w:rsid w:val="009909CA"/>
    <w:rsid w:val="009913A5"/>
    <w:rsid w:val="00991569"/>
    <w:rsid w:val="009938A8"/>
    <w:rsid w:val="0099629A"/>
    <w:rsid w:val="00996594"/>
    <w:rsid w:val="009971C0"/>
    <w:rsid w:val="009A20A5"/>
    <w:rsid w:val="009A6193"/>
    <w:rsid w:val="009A6B23"/>
    <w:rsid w:val="009B0611"/>
    <w:rsid w:val="009B124B"/>
    <w:rsid w:val="009B1E5D"/>
    <w:rsid w:val="009B4EF8"/>
    <w:rsid w:val="009C0441"/>
    <w:rsid w:val="009C0EE1"/>
    <w:rsid w:val="009C67FB"/>
    <w:rsid w:val="009D6147"/>
    <w:rsid w:val="009D6D3E"/>
    <w:rsid w:val="009E0946"/>
    <w:rsid w:val="009E4050"/>
    <w:rsid w:val="009E7765"/>
    <w:rsid w:val="009F1287"/>
    <w:rsid w:val="009F30FF"/>
    <w:rsid w:val="009F3E56"/>
    <w:rsid w:val="009F5459"/>
    <w:rsid w:val="00A01A56"/>
    <w:rsid w:val="00A05161"/>
    <w:rsid w:val="00A0688B"/>
    <w:rsid w:val="00A06A79"/>
    <w:rsid w:val="00A07578"/>
    <w:rsid w:val="00A10624"/>
    <w:rsid w:val="00A106B2"/>
    <w:rsid w:val="00A10F88"/>
    <w:rsid w:val="00A116F4"/>
    <w:rsid w:val="00A128FC"/>
    <w:rsid w:val="00A14E0C"/>
    <w:rsid w:val="00A16A5A"/>
    <w:rsid w:val="00A23F9D"/>
    <w:rsid w:val="00A266C5"/>
    <w:rsid w:val="00A26A8A"/>
    <w:rsid w:val="00A27871"/>
    <w:rsid w:val="00A32EEC"/>
    <w:rsid w:val="00A34AC9"/>
    <w:rsid w:val="00A3690F"/>
    <w:rsid w:val="00A36C90"/>
    <w:rsid w:val="00A421F2"/>
    <w:rsid w:val="00A44F2F"/>
    <w:rsid w:val="00A5070F"/>
    <w:rsid w:val="00A51785"/>
    <w:rsid w:val="00A55BE1"/>
    <w:rsid w:val="00A56E04"/>
    <w:rsid w:val="00A57141"/>
    <w:rsid w:val="00A571B7"/>
    <w:rsid w:val="00A61018"/>
    <w:rsid w:val="00A62250"/>
    <w:rsid w:val="00A62253"/>
    <w:rsid w:val="00A63175"/>
    <w:rsid w:val="00A64782"/>
    <w:rsid w:val="00A64CC8"/>
    <w:rsid w:val="00A65A1B"/>
    <w:rsid w:val="00A66CB8"/>
    <w:rsid w:val="00A6730C"/>
    <w:rsid w:val="00A67E1F"/>
    <w:rsid w:val="00A70905"/>
    <w:rsid w:val="00A71959"/>
    <w:rsid w:val="00A72452"/>
    <w:rsid w:val="00A72642"/>
    <w:rsid w:val="00A775F2"/>
    <w:rsid w:val="00A90225"/>
    <w:rsid w:val="00A92B0C"/>
    <w:rsid w:val="00A92E0F"/>
    <w:rsid w:val="00A94576"/>
    <w:rsid w:val="00A94E6F"/>
    <w:rsid w:val="00AA342B"/>
    <w:rsid w:val="00AA5438"/>
    <w:rsid w:val="00AA7BD9"/>
    <w:rsid w:val="00AB13C1"/>
    <w:rsid w:val="00AB4364"/>
    <w:rsid w:val="00AB4C7E"/>
    <w:rsid w:val="00AC26B0"/>
    <w:rsid w:val="00AC26C9"/>
    <w:rsid w:val="00AC3062"/>
    <w:rsid w:val="00AC3CFB"/>
    <w:rsid w:val="00AC576E"/>
    <w:rsid w:val="00AC5933"/>
    <w:rsid w:val="00AD1D04"/>
    <w:rsid w:val="00AD42EE"/>
    <w:rsid w:val="00AD4D90"/>
    <w:rsid w:val="00AD65AE"/>
    <w:rsid w:val="00AD79A2"/>
    <w:rsid w:val="00AE044C"/>
    <w:rsid w:val="00AE1C75"/>
    <w:rsid w:val="00AE1EBC"/>
    <w:rsid w:val="00AE2559"/>
    <w:rsid w:val="00AE3071"/>
    <w:rsid w:val="00AE391C"/>
    <w:rsid w:val="00AE5205"/>
    <w:rsid w:val="00AE5A84"/>
    <w:rsid w:val="00AE62EA"/>
    <w:rsid w:val="00AE6FE3"/>
    <w:rsid w:val="00AF4016"/>
    <w:rsid w:val="00B03B4D"/>
    <w:rsid w:val="00B051F6"/>
    <w:rsid w:val="00B068D2"/>
    <w:rsid w:val="00B07AE1"/>
    <w:rsid w:val="00B1104E"/>
    <w:rsid w:val="00B11415"/>
    <w:rsid w:val="00B126E9"/>
    <w:rsid w:val="00B1487A"/>
    <w:rsid w:val="00B20C9D"/>
    <w:rsid w:val="00B2328D"/>
    <w:rsid w:val="00B236E7"/>
    <w:rsid w:val="00B25378"/>
    <w:rsid w:val="00B2728C"/>
    <w:rsid w:val="00B31218"/>
    <w:rsid w:val="00B320F6"/>
    <w:rsid w:val="00B339A9"/>
    <w:rsid w:val="00B37F26"/>
    <w:rsid w:val="00B45B22"/>
    <w:rsid w:val="00B46B39"/>
    <w:rsid w:val="00B47301"/>
    <w:rsid w:val="00B56767"/>
    <w:rsid w:val="00B62AD6"/>
    <w:rsid w:val="00B6355B"/>
    <w:rsid w:val="00B64314"/>
    <w:rsid w:val="00B64478"/>
    <w:rsid w:val="00B759F4"/>
    <w:rsid w:val="00B77444"/>
    <w:rsid w:val="00B80CF3"/>
    <w:rsid w:val="00B819CA"/>
    <w:rsid w:val="00B81CC1"/>
    <w:rsid w:val="00B8244F"/>
    <w:rsid w:val="00B91C68"/>
    <w:rsid w:val="00B93011"/>
    <w:rsid w:val="00B93F07"/>
    <w:rsid w:val="00B956B6"/>
    <w:rsid w:val="00BA1FE9"/>
    <w:rsid w:val="00BA5D6C"/>
    <w:rsid w:val="00BA6286"/>
    <w:rsid w:val="00BB0600"/>
    <w:rsid w:val="00BB2EF1"/>
    <w:rsid w:val="00BB2F09"/>
    <w:rsid w:val="00BB3AB5"/>
    <w:rsid w:val="00BC2A7D"/>
    <w:rsid w:val="00BC3BF3"/>
    <w:rsid w:val="00BC3C8E"/>
    <w:rsid w:val="00BC4152"/>
    <w:rsid w:val="00BC5138"/>
    <w:rsid w:val="00BC64EA"/>
    <w:rsid w:val="00BC6B64"/>
    <w:rsid w:val="00BD0C42"/>
    <w:rsid w:val="00BD2866"/>
    <w:rsid w:val="00BD3D62"/>
    <w:rsid w:val="00BD470D"/>
    <w:rsid w:val="00BD69D1"/>
    <w:rsid w:val="00BD722D"/>
    <w:rsid w:val="00BE1054"/>
    <w:rsid w:val="00BE19BE"/>
    <w:rsid w:val="00BE2495"/>
    <w:rsid w:val="00BE5E1A"/>
    <w:rsid w:val="00BE7900"/>
    <w:rsid w:val="00BF0209"/>
    <w:rsid w:val="00BF1C11"/>
    <w:rsid w:val="00BF1E8F"/>
    <w:rsid w:val="00BF255D"/>
    <w:rsid w:val="00BF4728"/>
    <w:rsid w:val="00BF4BCD"/>
    <w:rsid w:val="00C01082"/>
    <w:rsid w:val="00C01B3A"/>
    <w:rsid w:val="00C04604"/>
    <w:rsid w:val="00C04AEE"/>
    <w:rsid w:val="00C04B0F"/>
    <w:rsid w:val="00C071E6"/>
    <w:rsid w:val="00C07426"/>
    <w:rsid w:val="00C107C5"/>
    <w:rsid w:val="00C13B69"/>
    <w:rsid w:val="00C172E9"/>
    <w:rsid w:val="00C20D4D"/>
    <w:rsid w:val="00C22E27"/>
    <w:rsid w:val="00C25D30"/>
    <w:rsid w:val="00C27C2D"/>
    <w:rsid w:val="00C27C3A"/>
    <w:rsid w:val="00C34544"/>
    <w:rsid w:val="00C35F6E"/>
    <w:rsid w:val="00C3619C"/>
    <w:rsid w:val="00C40F94"/>
    <w:rsid w:val="00C46519"/>
    <w:rsid w:val="00C47CE7"/>
    <w:rsid w:val="00C537B4"/>
    <w:rsid w:val="00C57404"/>
    <w:rsid w:val="00C605EA"/>
    <w:rsid w:val="00C6157B"/>
    <w:rsid w:val="00C61A0A"/>
    <w:rsid w:val="00C61B38"/>
    <w:rsid w:val="00C63305"/>
    <w:rsid w:val="00C6478C"/>
    <w:rsid w:val="00C653A1"/>
    <w:rsid w:val="00C666F9"/>
    <w:rsid w:val="00C66ABC"/>
    <w:rsid w:val="00C67C58"/>
    <w:rsid w:val="00C73E6D"/>
    <w:rsid w:val="00C77F2F"/>
    <w:rsid w:val="00C80193"/>
    <w:rsid w:val="00C82C5E"/>
    <w:rsid w:val="00C914C4"/>
    <w:rsid w:val="00CA208D"/>
    <w:rsid w:val="00CA2A33"/>
    <w:rsid w:val="00CA4836"/>
    <w:rsid w:val="00CA5DB6"/>
    <w:rsid w:val="00CA5DDD"/>
    <w:rsid w:val="00CA6268"/>
    <w:rsid w:val="00CB0B2B"/>
    <w:rsid w:val="00CB0CD9"/>
    <w:rsid w:val="00CB2712"/>
    <w:rsid w:val="00CB4124"/>
    <w:rsid w:val="00CB4826"/>
    <w:rsid w:val="00CB6D51"/>
    <w:rsid w:val="00CC1804"/>
    <w:rsid w:val="00CC2BA5"/>
    <w:rsid w:val="00CC62E8"/>
    <w:rsid w:val="00CD1241"/>
    <w:rsid w:val="00CD4172"/>
    <w:rsid w:val="00CD4C9D"/>
    <w:rsid w:val="00CD72D9"/>
    <w:rsid w:val="00CE214F"/>
    <w:rsid w:val="00CE3330"/>
    <w:rsid w:val="00CE3D13"/>
    <w:rsid w:val="00CE4C5D"/>
    <w:rsid w:val="00CE5E8D"/>
    <w:rsid w:val="00D02007"/>
    <w:rsid w:val="00D05956"/>
    <w:rsid w:val="00D06A46"/>
    <w:rsid w:val="00D10A2C"/>
    <w:rsid w:val="00D13ECD"/>
    <w:rsid w:val="00D14B12"/>
    <w:rsid w:val="00D2349D"/>
    <w:rsid w:val="00D31748"/>
    <w:rsid w:val="00D33CAC"/>
    <w:rsid w:val="00D368DB"/>
    <w:rsid w:val="00D36940"/>
    <w:rsid w:val="00D369BB"/>
    <w:rsid w:val="00D37243"/>
    <w:rsid w:val="00D40235"/>
    <w:rsid w:val="00D427D5"/>
    <w:rsid w:val="00D44D4A"/>
    <w:rsid w:val="00D45513"/>
    <w:rsid w:val="00D45BE6"/>
    <w:rsid w:val="00D47B6E"/>
    <w:rsid w:val="00D47BE6"/>
    <w:rsid w:val="00D53DB1"/>
    <w:rsid w:val="00D54BB9"/>
    <w:rsid w:val="00D54FEB"/>
    <w:rsid w:val="00D55BA6"/>
    <w:rsid w:val="00D55FC1"/>
    <w:rsid w:val="00D56519"/>
    <w:rsid w:val="00D618A8"/>
    <w:rsid w:val="00D61C20"/>
    <w:rsid w:val="00D63495"/>
    <w:rsid w:val="00D64914"/>
    <w:rsid w:val="00D64BBB"/>
    <w:rsid w:val="00D65A38"/>
    <w:rsid w:val="00D66BF3"/>
    <w:rsid w:val="00D67B35"/>
    <w:rsid w:val="00D70551"/>
    <w:rsid w:val="00D705B5"/>
    <w:rsid w:val="00D70FEE"/>
    <w:rsid w:val="00D71E46"/>
    <w:rsid w:val="00D72D2F"/>
    <w:rsid w:val="00D74F1C"/>
    <w:rsid w:val="00D823F3"/>
    <w:rsid w:val="00D83BB2"/>
    <w:rsid w:val="00D845E4"/>
    <w:rsid w:val="00D85F77"/>
    <w:rsid w:val="00D8702C"/>
    <w:rsid w:val="00D92271"/>
    <w:rsid w:val="00D93121"/>
    <w:rsid w:val="00D94867"/>
    <w:rsid w:val="00D97849"/>
    <w:rsid w:val="00DA3097"/>
    <w:rsid w:val="00DA3DA9"/>
    <w:rsid w:val="00DA5273"/>
    <w:rsid w:val="00DA55E3"/>
    <w:rsid w:val="00DA6AE5"/>
    <w:rsid w:val="00DA79FF"/>
    <w:rsid w:val="00DB23EB"/>
    <w:rsid w:val="00DB3673"/>
    <w:rsid w:val="00DB4DEF"/>
    <w:rsid w:val="00DB532E"/>
    <w:rsid w:val="00DC05FC"/>
    <w:rsid w:val="00DC1083"/>
    <w:rsid w:val="00DC13AB"/>
    <w:rsid w:val="00DC306F"/>
    <w:rsid w:val="00DC3A4B"/>
    <w:rsid w:val="00DC410A"/>
    <w:rsid w:val="00DC4A6F"/>
    <w:rsid w:val="00DC5988"/>
    <w:rsid w:val="00DC722C"/>
    <w:rsid w:val="00DC744C"/>
    <w:rsid w:val="00DD0141"/>
    <w:rsid w:val="00DD1B8E"/>
    <w:rsid w:val="00DD2886"/>
    <w:rsid w:val="00DD68C4"/>
    <w:rsid w:val="00DD7388"/>
    <w:rsid w:val="00DD7943"/>
    <w:rsid w:val="00DE1EB3"/>
    <w:rsid w:val="00DE338E"/>
    <w:rsid w:val="00DE3CD2"/>
    <w:rsid w:val="00DE6684"/>
    <w:rsid w:val="00DE7B77"/>
    <w:rsid w:val="00DF0854"/>
    <w:rsid w:val="00DF1687"/>
    <w:rsid w:val="00DF22C9"/>
    <w:rsid w:val="00DF4162"/>
    <w:rsid w:val="00DF6C34"/>
    <w:rsid w:val="00DF6EC3"/>
    <w:rsid w:val="00DF7D42"/>
    <w:rsid w:val="00E008D5"/>
    <w:rsid w:val="00E065A9"/>
    <w:rsid w:val="00E07B1A"/>
    <w:rsid w:val="00E1150B"/>
    <w:rsid w:val="00E12909"/>
    <w:rsid w:val="00E13062"/>
    <w:rsid w:val="00E148DC"/>
    <w:rsid w:val="00E17DBF"/>
    <w:rsid w:val="00E2133C"/>
    <w:rsid w:val="00E213CA"/>
    <w:rsid w:val="00E21741"/>
    <w:rsid w:val="00E241C8"/>
    <w:rsid w:val="00E25566"/>
    <w:rsid w:val="00E3127E"/>
    <w:rsid w:val="00E32DE5"/>
    <w:rsid w:val="00E4045C"/>
    <w:rsid w:val="00E476E6"/>
    <w:rsid w:val="00E47DF1"/>
    <w:rsid w:val="00E502C6"/>
    <w:rsid w:val="00E51582"/>
    <w:rsid w:val="00E516A0"/>
    <w:rsid w:val="00E522D4"/>
    <w:rsid w:val="00E5263D"/>
    <w:rsid w:val="00E544C9"/>
    <w:rsid w:val="00E546AC"/>
    <w:rsid w:val="00E55CE0"/>
    <w:rsid w:val="00E612AC"/>
    <w:rsid w:val="00E6154E"/>
    <w:rsid w:val="00E61BF1"/>
    <w:rsid w:val="00E627FF"/>
    <w:rsid w:val="00E62DCC"/>
    <w:rsid w:val="00E6735E"/>
    <w:rsid w:val="00E70711"/>
    <w:rsid w:val="00E7540A"/>
    <w:rsid w:val="00E7584A"/>
    <w:rsid w:val="00E75A8C"/>
    <w:rsid w:val="00E76450"/>
    <w:rsid w:val="00E8063E"/>
    <w:rsid w:val="00E819D1"/>
    <w:rsid w:val="00E81F66"/>
    <w:rsid w:val="00E840DB"/>
    <w:rsid w:val="00E84C23"/>
    <w:rsid w:val="00E87E79"/>
    <w:rsid w:val="00E91CA2"/>
    <w:rsid w:val="00E956F5"/>
    <w:rsid w:val="00E95749"/>
    <w:rsid w:val="00EA1445"/>
    <w:rsid w:val="00EB064D"/>
    <w:rsid w:val="00EB111C"/>
    <w:rsid w:val="00EB3DF8"/>
    <w:rsid w:val="00EB52BB"/>
    <w:rsid w:val="00EB5AC7"/>
    <w:rsid w:val="00EC2162"/>
    <w:rsid w:val="00EC27A3"/>
    <w:rsid w:val="00EC2F3E"/>
    <w:rsid w:val="00EC3DA3"/>
    <w:rsid w:val="00EC4A5D"/>
    <w:rsid w:val="00EC4CB6"/>
    <w:rsid w:val="00EC58D2"/>
    <w:rsid w:val="00ED140A"/>
    <w:rsid w:val="00ED15F3"/>
    <w:rsid w:val="00ED4785"/>
    <w:rsid w:val="00ED5B3F"/>
    <w:rsid w:val="00ED71AE"/>
    <w:rsid w:val="00ED78BE"/>
    <w:rsid w:val="00EE2535"/>
    <w:rsid w:val="00EE2CD5"/>
    <w:rsid w:val="00EF147B"/>
    <w:rsid w:val="00EF16E6"/>
    <w:rsid w:val="00EF3A97"/>
    <w:rsid w:val="00EF58AB"/>
    <w:rsid w:val="00EF7056"/>
    <w:rsid w:val="00EF7506"/>
    <w:rsid w:val="00F039E4"/>
    <w:rsid w:val="00F03A4C"/>
    <w:rsid w:val="00F05AB9"/>
    <w:rsid w:val="00F069FA"/>
    <w:rsid w:val="00F07C5B"/>
    <w:rsid w:val="00F12EDB"/>
    <w:rsid w:val="00F13153"/>
    <w:rsid w:val="00F16CE7"/>
    <w:rsid w:val="00F209F3"/>
    <w:rsid w:val="00F24EE7"/>
    <w:rsid w:val="00F276B5"/>
    <w:rsid w:val="00F30464"/>
    <w:rsid w:val="00F30C72"/>
    <w:rsid w:val="00F31A8B"/>
    <w:rsid w:val="00F31D97"/>
    <w:rsid w:val="00F32FF1"/>
    <w:rsid w:val="00F33845"/>
    <w:rsid w:val="00F33913"/>
    <w:rsid w:val="00F33D56"/>
    <w:rsid w:val="00F350C0"/>
    <w:rsid w:val="00F477B2"/>
    <w:rsid w:val="00F51D00"/>
    <w:rsid w:val="00F54495"/>
    <w:rsid w:val="00F57402"/>
    <w:rsid w:val="00F609D3"/>
    <w:rsid w:val="00F62EEA"/>
    <w:rsid w:val="00F72CA9"/>
    <w:rsid w:val="00F75FC3"/>
    <w:rsid w:val="00F80535"/>
    <w:rsid w:val="00F8123F"/>
    <w:rsid w:val="00F8204D"/>
    <w:rsid w:val="00F8294A"/>
    <w:rsid w:val="00F82E7E"/>
    <w:rsid w:val="00F8491E"/>
    <w:rsid w:val="00F90525"/>
    <w:rsid w:val="00F9084A"/>
    <w:rsid w:val="00F91C43"/>
    <w:rsid w:val="00F92D87"/>
    <w:rsid w:val="00F93DBB"/>
    <w:rsid w:val="00F97AF6"/>
    <w:rsid w:val="00F97B61"/>
    <w:rsid w:val="00FA557C"/>
    <w:rsid w:val="00FA6250"/>
    <w:rsid w:val="00FA750B"/>
    <w:rsid w:val="00FA7BEE"/>
    <w:rsid w:val="00FC3789"/>
    <w:rsid w:val="00FC4FD8"/>
    <w:rsid w:val="00FD017E"/>
    <w:rsid w:val="00FD1A81"/>
    <w:rsid w:val="00FD2153"/>
    <w:rsid w:val="00FD6A75"/>
    <w:rsid w:val="00FD7B7B"/>
    <w:rsid w:val="00FE0009"/>
    <w:rsid w:val="00FE2770"/>
    <w:rsid w:val="00FE2A3B"/>
    <w:rsid w:val="00FE2EAC"/>
    <w:rsid w:val="00FE3526"/>
    <w:rsid w:val="00FE5E84"/>
    <w:rsid w:val="00FE66C3"/>
    <w:rsid w:val="00FE7CAA"/>
    <w:rsid w:val="00FF0D84"/>
    <w:rsid w:val="00FF3399"/>
    <w:rsid w:val="00FF482A"/>
    <w:rsid w:val="00FF6487"/>
    <w:rsid w:val="01057174"/>
    <w:rsid w:val="01172A03"/>
    <w:rsid w:val="011F2DD6"/>
    <w:rsid w:val="013C444B"/>
    <w:rsid w:val="01503F44"/>
    <w:rsid w:val="015531C0"/>
    <w:rsid w:val="015E0632"/>
    <w:rsid w:val="01654C5A"/>
    <w:rsid w:val="01710AFF"/>
    <w:rsid w:val="01990CA7"/>
    <w:rsid w:val="01A0313A"/>
    <w:rsid w:val="01AF0E8E"/>
    <w:rsid w:val="01CE040B"/>
    <w:rsid w:val="01E30ED3"/>
    <w:rsid w:val="02006D2B"/>
    <w:rsid w:val="02110FD2"/>
    <w:rsid w:val="02162668"/>
    <w:rsid w:val="021D229B"/>
    <w:rsid w:val="02247ACE"/>
    <w:rsid w:val="02380F32"/>
    <w:rsid w:val="023A109F"/>
    <w:rsid w:val="024E68F9"/>
    <w:rsid w:val="02676D89"/>
    <w:rsid w:val="026C37C7"/>
    <w:rsid w:val="026E0D49"/>
    <w:rsid w:val="027F304F"/>
    <w:rsid w:val="028D57C0"/>
    <w:rsid w:val="028E1C45"/>
    <w:rsid w:val="02900BFE"/>
    <w:rsid w:val="0293255D"/>
    <w:rsid w:val="029E4CDF"/>
    <w:rsid w:val="02A01AC6"/>
    <w:rsid w:val="02A62291"/>
    <w:rsid w:val="02A760DD"/>
    <w:rsid w:val="02BA5D3C"/>
    <w:rsid w:val="02FE196D"/>
    <w:rsid w:val="03256022"/>
    <w:rsid w:val="038B1A6B"/>
    <w:rsid w:val="039E5945"/>
    <w:rsid w:val="03A1664E"/>
    <w:rsid w:val="03BB23AC"/>
    <w:rsid w:val="03CC21CB"/>
    <w:rsid w:val="03E07F7C"/>
    <w:rsid w:val="04070D0D"/>
    <w:rsid w:val="04117BDE"/>
    <w:rsid w:val="041D47D5"/>
    <w:rsid w:val="044236A8"/>
    <w:rsid w:val="0442423B"/>
    <w:rsid w:val="045F39CB"/>
    <w:rsid w:val="047A7A0F"/>
    <w:rsid w:val="047D389E"/>
    <w:rsid w:val="04806B11"/>
    <w:rsid w:val="048552F8"/>
    <w:rsid w:val="048A15DB"/>
    <w:rsid w:val="048C6E1E"/>
    <w:rsid w:val="049E6084"/>
    <w:rsid w:val="04A80B0D"/>
    <w:rsid w:val="04AD3DAA"/>
    <w:rsid w:val="04B86553"/>
    <w:rsid w:val="04BC5D9C"/>
    <w:rsid w:val="05087233"/>
    <w:rsid w:val="053F077B"/>
    <w:rsid w:val="056336EE"/>
    <w:rsid w:val="05687A28"/>
    <w:rsid w:val="0575751B"/>
    <w:rsid w:val="058C1C12"/>
    <w:rsid w:val="05937169"/>
    <w:rsid w:val="059D4B3F"/>
    <w:rsid w:val="05B607CF"/>
    <w:rsid w:val="05BA296C"/>
    <w:rsid w:val="05CB0B9C"/>
    <w:rsid w:val="05D3625B"/>
    <w:rsid w:val="05E64B43"/>
    <w:rsid w:val="05F56927"/>
    <w:rsid w:val="05F652DD"/>
    <w:rsid w:val="06035C4C"/>
    <w:rsid w:val="06277B8D"/>
    <w:rsid w:val="064B5389"/>
    <w:rsid w:val="064F3580"/>
    <w:rsid w:val="065B729B"/>
    <w:rsid w:val="0666117F"/>
    <w:rsid w:val="0667442D"/>
    <w:rsid w:val="06862B05"/>
    <w:rsid w:val="069236FE"/>
    <w:rsid w:val="06B16DA1"/>
    <w:rsid w:val="06D0675F"/>
    <w:rsid w:val="06E50CF6"/>
    <w:rsid w:val="07042CCB"/>
    <w:rsid w:val="07097292"/>
    <w:rsid w:val="071943F6"/>
    <w:rsid w:val="071F09A6"/>
    <w:rsid w:val="072043AE"/>
    <w:rsid w:val="077E37DC"/>
    <w:rsid w:val="07893F2F"/>
    <w:rsid w:val="078C162D"/>
    <w:rsid w:val="078F7797"/>
    <w:rsid w:val="07A362E8"/>
    <w:rsid w:val="07B323BB"/>
    <w:rsid w:val="07B61D37"/>
    <w:rsid w:val="07D47BD7"/>
    <w:rsid w:val="07E501AD"/>
    <w:rsid w:val="07E86EA8"/>
    <w:rsid w:val="083C6B36"/>
    <w:rsid w:val="084E152F"/>
    <w:rsid w:val="085F340F"/>
    <w:rsid w:val="086C4E99"/>
    <w:rsid w:val="087D1CE6"/>
    <w:rsid w:val="08882924"/>
    <w:rsid w:val="088A7782"/>
    <w:rsid w:val="088F3818"/>
    <w:rsid w:val="089039D3"/>
    <w:rsid w:val="08DA0517"/>
    <w:rsid w:val="090306E4"/>
    <w:rsid w:val="0910609B"/>
    <w:rsid w:val="091647BE"/>
    <w:rsid w:val="0919694C"/>
    <w:rsid w:val="091F10A5"/>
    <w:rsid w:val="092A6A06"/>
    <w:rsid w:val="092F675C"/>
    <w:rsid w:val="093E1F7E"/>
    <w:rsid w:val="0941208F"/>
    <w:rsid w:val="09475E50"/>
    <w:rsid w:val="095571CE"/>
    <w:rsid w:val="09563B8E"/>
    <w:rsid w:val="095B2A47"/>
    <w:rsid w:val="095F50ED"/>
    <w:rsid w:val="096243C9"/>
    <w:rsid w:val="09785247"/>
    <w:rsid w:val="09B5199D"/>
    <w:rsid w:val="09C3197A"/>
    <w:rsid w:val="09E81486"/>
    <w:rsid w:val="09E963BD"/>
    <w:rsid w:val="09F05987"/>
    <w:rsid w:val="09F47B7D"/>
    <w:rsid w:val="0A002BCE"/>
    <w:rsid w:val="0A404B34"/>
    <w:rsid w:val="0A6D2417"/>
    <w:rsid w:val="0A84735B"/>
    <w:rsid w:val="0A8C7FBE"/>
    <w:rsid w:val="0A9C40B6"/>
    <w:rsid w:val="0AA3355A"/>
    <w:rsid w:val="0AA54001"/>
    <w:rsid w:val="0AB176BD"/>
    <w:rsid w:val="0AB84136"/>
    <w:rsid w:val="0AB870E9"/>
    <w:rsid w:val="0AC52BB9"/>
    <w:rsid w:val="0AD321E4"/>
    <w:rsid w:val="0ADC26A8"/>
    <w:rsid w:val="0ADE3880"/>
    <w:rsid w:val="0AE95411"/>
    <w:rsid w:val="0B091065"/>
    <w:rsid w:val="0B21108D"/>
    <w:rsid w:val="0B212AA0"/>
    <w:rsid w:val="0B253CB7"/>
    <w:rsid w:val="0B2F24B0"/>
    <w:rsid w:val="0B3B060A"/>
    <w:rsid w:val="0B462863"/>
    <w:rsid w:val="0B6131F9"/>
    <w:rsid w:val="0B831D40"/>
    <w:rsid w:val="0BA36360"/>
    <w:rsid w:val="0BC3447D"/>
    <w:rsid w:val="0BD06743"/>
    <w:rsid w:val="0BD35D98"/>
    <w:rsid w:val="0BF325E1"/>
    <w:rsid w:val="0BF873AE"/>
    <w:rsid w:val="0BFA364D"/>
    <w:rsid w:val="0C0C411C"/>
    <w:rsid w:val="0C1D705A"/>
    <w:rsid w:val="0C1E0D7D"/>
    <w:rsid w:val="0C2406E3"/>
    <w:rsid w:val="0C300D32"/>
    <w:rsid w:val="0C3B7EEE"/>
    <w:rsid w:val="0C41302A"/>
    <w:rsid w:val="0C503E37"/>
    <w:rsid w:val="0C5102FB"/>
    <w:rsid w:val="0C62191E"/>
    <w:rsid w:val="0C6B5465"/>
    <w:rsid w:val="0C795A8B"/>
    <w:rsid w:val="0C870742"/>
    <w:rsid w:val="0C9250E1"/>
    <w:rsid w:val="0CFB767D"/>
    <w:rsid w:val="0CFD3275"/>
    <w:rsid w:val="0D0B5BB8"/>
    <w:rsid w:val="0D103128"/>
    <w:rsid w:val="0D1C0336"/>
    <w:rsid w:val="0D345D19"/>
    <w:rsid w:val="0D477956"/>
    <w:rsid w:val="0D4B6053"/>
    <w:rsid w:val="0D5044CB"/>
    <w:rsid w:val="0D6001C1"/>
    <w:rsid w:val="0D691F49"/>
    <w:rsid w:val="0D800B52"/>
    <w:rsid w:val="0D8238FA"/>
    <w:rsid w:val="0D8633EB"/>
    <w:rsid w:val="0D892B34"/>
    <w:rsid w:val="0D9C5BE4"/>
    <w:rsid w:val="0DA7084F"/>
    <w:rsid w:val="0DB735A4"/>
    <w:rsid w:val="0DB8556E"/>
    <w:rsid w:val="0DB90656"/>
    <w:rsid w:val="0DCC1A70"/>
    <w:rsid w:val="0DD04666"/>
    <w:rsid w:val="0DDB1DC9"/>
    <w:rsid w:val="0DFB4C09"/>
    <w:rsid w:val="0E1B024A"/>
    <w:rsid w:val="0E2E3F19"/>
    <w:rsid w:val="0E2E7001"/>
    <w:rsid w:val="0E35096D"/>
    <w:rsid w:val="0E3544C7"/>
    <w:rsid w:val="0E377358"/>
    <w:rsid w:val="0E481778"/>
    <w:rsid w:val="0E4A676B"/>
    <w:rsid w:val="0E5057A7"/>
    <w:rsid w:val="0E5B2EBF"/>
    <w:rsid w:val="0E7F6CEE"/>
    <w:rsid w:val="0E885B7A"/>
    <w:rsid w:val="0E9E198F"/>
    <w:rsid w:val="0EAA4EB7"/>
    <w:rsid w:val="0EB279AC"/>
    <w:rsid w:val="0EB66121"/>
    <w:rsid w:val="0EC85EC3"/>
    <w:rsid w:val="0EE758AF"/>
    <w:rsid w:val="0EEA7DD0"/>
    <w:rsid w:val="0F144A26"/>
    <w:rsid w:val="0F1A1821"/>
    <w:rsid w:val="0F1D0398"/>
    <w:rsid w:val="0F386966"/>
    <w:rsid w:val="0F3B6457"/>
    <w:rsid w:val="0F4D75A3"/>
    <w:rsid w:val="0F560ED9"/>
    <w:rsid w:val="0F6401FA"/>
    <w:rsid w:val="0F672DA8"/>
    <w:rsid w:val="0F7F44C0"/>
    <w:rsid w:val="0FAE52BC"/>
    <w:rsid w:val="0FAF6D03"/>
    <w:rsid w:val="0FB344FC"/>
    <w:rsid w:val="0FB444F6"/>
    <w:rsid w:val="0FBD4427"/>
    <w:rsid w:val="0FC401FA"/>
    <w:rsid w:val="0FE961EB"/>
    <w:rsid w:val="0FF91A67"/>
    <w:rsid w:val="1008126D"/>
    <w:rsid w:val="100B2C7F"/>
    <w:rsid w:val="100D394F"/>
    <w:rsid w:val="102B2522"/>
    <w:rsid w:val="102D2BCB"/>
    <w:rsid w:val="10371C8D"/>
    <w:rsid w:val="103E09D6"/>
    <w:rsid w:val="103F286F"/>
    <w:rsid w:val="1061344B"/>
    <w:rsid w:val="10702130"/>
    <w:rsid w:val="10857989"/>
    <w:rsid w:val="10894F20"/>
    <w:rsid w:val="108F6A5A"/>
    <w:rsid w:val="10D730DE"/>
    <w:rsid w:val="10DA08EB"/>
    <w:rsid w:val="110B543B"/>
    <w:rsid w:val="111E5F47"/>
    <w:rsid w:val="112402E6"/>
    <w:rsid w:val="11292063"/>
    <w:rsid w:val="113D6A6C"/>
    <w:rsid w:val="113F7E1F"/>
    <w:rsid w:val="114C04A7"/>
    <w:rsid w:val="114F21D0"/>
    <w:rsid w:val="11963E18"/>
    <w:rsid w:val="11A91EAF"/>
    <w:rsid w:val="11AB1672"/>
    <w:rsid w:val="11BD56A9"/>
    <w:rsid w:val="11CD4A0F"/>
    <w:rsid w:val="11E00D0B"/>
    <w:rsid w:val="11FE21B2"/>
    <w:rsid w:val="122640A4"/>
    <w:rsid w:val="122D5B11"/>
    <w:rsid w:val="12370AE5"/>
    <w:rsid w:val="12394ECF"/>
    <w:rsid w:val="123A5B62"/>
    <w:rsid w:val="12425176"/>
    <w:rsid w:val="1250455D"/>
    <w:rsid w:val="12635BF0"/>
    <w:rsid w:val="126A06A7"/>
    <w:rsid w:val="126A4E8C"/>
    <w:rsid w:val="127C6B6A"/>
    <w:rsid w:val="128819B3"/>
    <w:rsid w:val="12CA5B28"/>
    <w:rsid w:val="12CD386A"/>
    <w:rsid w:val="12D07E36"/>
    <w:rsid w:val="12D90460"/>
    <w:rsid w:val="12EA58F4"/>
    <w:rsid w:val="12ED5F30"/>
    <w:rsid w:val="12F6691D"/>
    <w:rsid w:val="13077D7E"/>
    <w:rsid w:val="130A23C8"/>
    <w:rsid w:val="132716D2"/>
    <w:rsid w:val="134A310C"/>
    <w:rsid w:val="134C478E"/>
    <w:rsid w:val="13642735"/>
    <w:rsid w:val="13645F7C"/>
    <w:rsid w:val="1374247B"/>
    <w:rsid w:val="137F1841"/>
    <w:rsid w:val="138008DC"/>
    <w:rsid w:val="138A175B"/>
    <w:rsid w:val="13972CA8"/>
    <w:rsid w:val="13A04ADA"/>
    <w:rsid w:val="13C24A51"/>
    <w:rsid w:val="13CB172E"/>
    <w:rsid w:val="13EC0D61"/>
    <w:rsid w:val="13FB0B2E"/>
    <w:rsid w:val="13FC4E78"/>
    <w:rsid w:val="140E5EE8"/>
    <w:rsid w:val="1415600D"/>
    <w:rsid w:val="14184B2A"/>
    <w:rsid w:val="143001DE"/>
    <w:rsid w:val="143E5C51"/>
    <w:rsid w:val="14654100"/>
    <w:rsid w:val="14667A34"/>
    <w:rsid w:val="14775B14"/>
    <w:rsid w:val="14775E88"/>
    <w:rsid w:val="147848D7"/>
    <w:rsid w:val="14AA1ABA"/>
    <w:rsid w:val="14AE3BD9"/>
    <w:rsid w:val="14B35F82"/>
    <w:rsid w:val="14B74989"/>
    <w:rsid w:val="14D03DE9"/>
    <w:rsid w:val="14D25167"/>
    <w:rsid w:val="14E46EF8"/>
    <w:rsid w:val="14EA0E4C"/>
    <w:rsid w:val="15000ED2"/>
    <w:rsid w:val="151B08BC"/>
    <w:rsid w:val="1542519E"/>
    <w:rsid w:val="154A22E5"/>
    <w:rsid w:val="15510782"/>
    <w:rsid w:val="15552CF0"/>
    <w:rsid w:val="15714862"/>
    <w:rsid w:val="15882E62"/>
    <w:rsid w:val="159643E7"/>
    <w:rsid w:val="15A07BB3"/>
    <w:rsid w:val="15C06447"/>
    <w:rsid w:val="15C22365"/>
    <w:rsid w:val="15DB44F0"/>
    <w:rsid w:val="161517B0"/>
    <w:rsid w:val="161A5018"/>
    <w:rsid w:val="164755A2"/>
    <w:rsid w:val="165C73DE"/>
    <w:rsid w:val="1668431B"/>
    <w:rsid w:val="16826719"/>
    <w:rsid w:val="16970CA9"/>
    <w:rsid w:val="169721C5"/>
    <w:rsid w:val="1697487D"/>
    <w:rsid w:val="16A9678F"/>
    <w:rsid w:val="16BB7BCC"/>
    <w:rsid w:val="16E01DBD"/>
    <w:rsid w:val="16E15B36"/>
    <w:rsid w:val="16E66D61"/>
    <w:rsid w:val="170759DD"/>
    <w:rsid w:val="170F5B9F"/>
    <w:rsid w:val="171C4DC0"/>
    <w:rsid w:val="172577D0"/>
    <w:rsid w:val="17311BD5"/>
    <w:rsid w:val="173159F1"/>
    <w:rsid w:val="174D6D27"/>
    <w:rsid w:val="174E2466"/>
    <w:rsid w:val="17682C55"/>
    <w:rsid w:val="17774F59"/>
    <w:rsid w:val="177F74FC"/>
    <w:rsid w:val="1790223E"/>
    <w:rsid w:val="179D1CCA"/>
    <w:rsid w:val="17AF1881"/>
    <w:rsid w:val="17B33A29"/>
    <w:rsid w:val="17B5412B"/>
    <w:rsid w:val="17E21B65"/>
    <w:rsid w:val="18065628"/>
    <w:rsid w:val="180C273E"/>
    <w:rsid w:val="180D7253"/>
    <w:rsid w:val="18133ACD"/>
    <w:rsid w:val="1819698A"/>
    <w:rsid w:val="182902E6"/>
    <w:rsid w:val="18506ACF"/>
    <w:rsid w:val="18573883"/>
    <w:rsid w:val="1867206B"/>
    <w:rsid w:val="188F44B4"/>
    <w:rsid w:val="18910E95"/>
    <w:rsid w:val="18A01545"/>
    <w:rsid w:val="18AB01A9"/>
    <w:rsid w:val="18BF258B"/>
    <w:rsid w:val="18DE72C6"/>
    <w:rsid w:val="18E1369B"/>
    <w:rsid w:val="18E2347F"/>
    <w:rsid w:val="18E611E1"/>
    <w:rsid w:val="18FB2489"/>
    <w:rsid w:val="190E0AC6"/>
    <w:rsid w:val="1942407F"/>
    <w:rsid w:val="194914B7"/>
    <w:rsid w:val="195501B3"/>
    <w:rsid w:val="196769A5"/>
    <w:rsid w:val="196A3824"/>
    <w:rsid w:val="19732E7D"/>
    <w:rsid w:val="19813EB5"/>
    <w:rsid w:val="19962DBC"/>
    <w:rsid w:val="19AA3FA8"/>
    <w:rsid w:val="19B17A41"/>
    <w:rsid w:val="19C12E1A"/>
    <w:rsid w:val="19CF1B3F"/>
    <w:rsid w:val="19EE2A43"/>
    <w:rsid w:val="19F16090"/>
    <w:rsid w:val="1A077661"/>
    <w:rsid w:val="1A166FB2"/>
    <w:rsid w:val="1A25399D"/>
    <w:rsid w:val="1A2A15A2"/>
    <w:rsid w:val="1A613D17"/>
    <w:rsid w:val="1A8011C2"/>
    <w:rsid w:val="1A902426"/>
    <w:rsid w:val="1AC36030"/>
    <w:rsid w:val="1AC64AAC"/>
    <w:rsid w:val="1ACE10B5"/>
    <w:rsid w:val="1AD11A1D"/>
    <w:rsid w:val="1AD70B7A"/>
    <w:rsid w:val="1AE67CD7"/>
    <w:rsid w:val="1AE90046"/>
    <w:rsid w:val="1AEB32B4"/>
    <w:rsid w:val="1AF01F3B"/>
    <w:rsid w:val="1AFC4421"/>
    <w:rsid w:val="1AFF10CF"/>
    <w:rsid w:val="1B1D4C62"/>
    <w:rsid w:val="1B3C1FFE"/>
    <w:rsid w:val="1B662AAD"/>
    <w:rsid w:val="1B6B0FE4"/>
    <w:rsid w:val="1B7D7315"/>
    <w:rsid w:val="1B8A22F8"/>
    <w:rsid w:val="1B9D49AC"/>
    <w:rsid w:val="1BA02E57"/>
    <w:rsid w:val="1BA214CE"/>
    <w:rsid w:val="1BA35EA2"/>
    <w:rsid w:val="1BAD2F4F"/>
    <w:rsid w:val="1BC05D1A"/>
    <w:rsid w:val="1BFC2ACA"/>
    <w:rsid w:val="1C0102E9"/>
    <w:rsid w:val="1C025FE1"/>
    <w:rsid w:val="1C075EFD"/>
    <w:rsid w:val="1C0F7029"/>
    <w:rsid w:val="1C294ACB"/>
    <w:rsid w:val="1C3E5C9A"/>
    <w:rsid w:val="1C406787"/>
    <w:rsid w:val="1C4F6411"/>
    <w:rsid w:val="1C6946B9"/>
    <w:rsid w:val="1C8E14CC"/>
    <w:rsid w:val="1C971E02"/>
    <w:rsid w:val="1CB97548"/>
    <w:rsid w:val="1CD0642D"/>
    <w:rsid w:val="1CD64A86"/>
    <w:rsid w:val="1CE831E9"/>
    <w:rsid w:val="1CEC2380"/>
    <w:rsid w:val="1CF536DC"/>
    <w:rsid w:val="1D035DDA"/>
    <w:rsid w:val="1D036806"/>
    <w:rsid w:val="1D077CDA"/>
    <w:rsid w:val="1D084B83"/>
    <w:rsid w:val="1D1A6FF8"/>
    <w:rsid w:val="1D1E1B46"/>
    <w:rsid w:val="1D1E53EE"/>
    <w:rsid w:val="1D3249F5"/>
    <w:rsid w:val="1D370F3D"/>
    <w:rsid w:val="1D840FC9"/>
    <w:rsid w:val="1D8C2BA2"/>
    <w:rsid w:val="1DD14043"/>
    <w:rsid w:val="1DE502B6"/>
    <w:rsid w:val="1E05210A"/>
    <w:rsid w:val="1E1265D5"/>
    <w:rsid w:val="1E262080"/>
    <w:rsid w:val="1E2A5FF9"/>
    <w:rsid w:val="1E2D4D8F"/>
    <w:rsid w:val="1E2F37EE"/>
    <w:rsid w:val="1E390005"/>
    <w:rsid w:val="1E3D5D61"/>
    <w:rsid w:val="1E440EB9"/>
    <w:rsid w:val="1E445F8C"/>
    <w:rsid w:val="1E4E1D03"/>
    <w:rsid w:val="1E5076AE"/>
    <w:rsid w:val="1E641526"/>
    <w:rsid w:val="1E650DFA"/>
    <w:rsid w:val="1E681E89"/>
    <w:rsid w:val="1E6B2AC5"/>
    <w:rsid w:val="1E7F620A"/>
    <w:rsid w:val="1E8474D2"/>
    <w:rsid w:val="1E854FF8"/>
    <w:rsid w:val="1E8E773B"/>
    <w:rsid w:val="1E917C8F"/>
    <w:rsid w:val="1EA645AD"/>
    <w:rsid w:val="1EB62B0B"/>
    <w:rsid w:val="1EBA4383"/>
    <w:rsid w:val="1EC57543"/>
    <w:rsid w:val="1ECA5653"/>
    <w:rsid w:val="1ED70B6A"/>
    <w:rsid w:val="1F1D69E5"/>
    <w:rsid w:val="1F3D1A49"/>
    <w:rsid w:val="1F5E5CFF"/>
    <w:rsid w:val="1F632DD7"/>
    <w:rsid w:val="1F6915AC"/>
    <w:rsid w:val="1F9D25A9"/>
    <w:rsid w:val="1FA02D67"/>
    <w:rsid w:val="1FB2109B"/>
    <w:rsid w:val="1FC11EA9"/>
    <w:rsid w:val="1FDE5CEA"/>
    <w:rsid w:val="1FE23506"/>
    <w:rsid w:val="1FF45D09"/>
    <w:rsid w:val="1FF71F26"/>
    <w:rsid w:val="1FF95DD4"/>
    <w:rsid w:val="200C3C23"/>
    <w:rsid w:val="20156089"/>
    <w:rsid w:val="20256AFF"/>
    <w:rsid w:val="20325F7E"/>
    <w:rsid w:val="204233B6"/>
    <w:rsid w:val="205E1FA5"/>
    <w:rsid w:val="206141FA"/>
    <w:rsid w:val="206B2267"/>
    <w:rsid w:val="20855784"/>
    <w:rsid w:val="208B38E1"/>
    <w:rsid w:val="20A11554"/>
    <w:rsid w:val="20AD7F17"/>
    <w:rsid w:val="20C0056A"/>
    <w:rsid w:val="20D8337C"/>
    <w:rsid w:val="21020AAE"/>
    <w:rsid w:val="210668C5"/>
    <w:rsid w:val="21073D95"/>
    <w:rsid w:val="211A53BC"/>
    <w:rsid w:val="211B015A"/>
    <w:rsid w:val="21373D64"/>
    <w:rsid w:val="213B0D78"/>
    <w:rsid w:val="214735EB"/>
    <w:rsid w:val="216253B1"/>
    <w:rsid w:val="21764EE8"/>
    <w:rsid w:val="21787EF4"/>
    <w:rsid w:val="217B5F81"/>
    <w:rsid w:val="218A3047"/>
    <w:rsid w:val="21A8172A"/>
    <w:rsid w:val="21BC2A39"/>
    <w:rsid w:val="21E60859"/>
    <w:rsid w:val="21EB65E0"/>
    <w:rsid w:val="221E7C3E"/>
    <w:rsid w:val="22637002"/>
    <w:rsid w:val="2292311D"/>
    <w:rsid w:val="22A64820"/>
    <w:rsid w:val="22A92B11"/>
    <w:rsid w:val="22DD18A7"/>
    <w:rsid w:val="22DE333F"/>
    <w:rsid w:val="22E36792"/>
    <w:rsid w:val="22E450FE"/>
    <w:rsid w:val="22E47EC9"/>
    <w:rsid w:val="23223680"/>
    <w:rsid w:val="23237E31"/>
    <w:rsid w:val="232C470B"/>
    <w:rsid w:val="23333275"/>
    <w:rsid w:val="2340309A"/>
    <w:rsid w:val="23407111"/>
    <w:rsid w:val="2369313B"/>
    <w:rsid w:val="239DE6A0"/>
    <w:rsid w:val="23ED5B1A"/>
    <w:rsid w:val="2402576D"/>
    <w:rsid w:val="240A5875"/>
    <w:rsid w:val="241F4627"/>
    <w:rsid w:val="242475A0"/>
    <w:rsid w:val="242B24C4"/>
    <w:rsid w:val="24482545"/>
    <w:rsid w:val="2460453E"/>
    <w:rsid w:val="24636858"/>
    <w:rsid w:val="247C2A62"/>
    <w:rsid w:val="247D0116"/>
    <w:rsid w:val="24847FFD"/>
    <w:rsid w:val="24920859"/>
    <w:rsid w:val="249401A8"/>
    <w:rsid w:val="24BB79C6"/>
    <w:rsid w:val="24D81B80"/>
    <w:rsid w:val="24EF5F09"/>
    <w:rsid w:val="250826D0"/>
    <w:rsid w:val="25092E5E"/>
    <w:rsid w:val="2512765D"/>
    <w:rsid w:val="2513335E"/>
    <w:rsid w:val="251D5F8B"/>
    <w:rsid w:val="25431B86"/>
    <w:rsid w:val="25471C1B"/>
    <w:rsid w:val="25477BE6"/>
    <w:rsid w:val="254C6870"/>
    <w:rsid w:val="2557403D"/>
    <w:rsid w:val="256A4F48"/>
    <w:rsid w:val="256D47C0"/>
    <w:rsid w:val="25716F0D"/>
    <w:rsid w:val="25777D5C"/>
    <w:rsid w:val="25AB23F1"/>
    <w:rsid w:val="25D257EB"/>
    <w:rsid w:val="25EB1622"/>
    <w:rsid w:val="26040EF9"/>
    <w:rsid w:val="260B14E8"/>
    <w:rsid w:val="262B67C0"/>
    <w:rsid w:val="262E41DD"/>
    <w:rsid w:val="263062EB"/>
    <w:rsid w:val="26327394"/>
    <w:rsid w:val="2633147D"/>
    <w:rsid w:val="266578C6"/>
    <w:rsid w:val="26A77C5D"/>
    <w:rsid w:val="26B33051"/>
    <w:rsid w:val="26B91CE3"/>
    <w:rsid w:val="26D065DA"/>
    <w:rsid w:val="26D11723"/>
    <w:rsid w:val="26D703BB"/>
    <w:rsid w:val="26D741E1"/>
    <w:rsid w:val="26F10478"/>
    <w:rsid w:val="26F45411"/>
    <w:rsid w:val="26FB2E83"/>
    <w:rsid w:val="26FE3B7A"/>
    <w:rsid w:val="27083DF0"/>
    <w:rsid w:val="27190A70"/>
    <w:rsid w:val="271A040B"/>
    <w:rsid w:val="272C6959"/>
    <w:rsid w:val="27321183"/>
    <w:rsid w:val="27557845"/>
    <w:rsid w:val="275C64EB"/>
    <w:rsid w:val="277160A9"/>
    <w:rsid w:val="27784A01"/>
    <w:rsid w:val="277B51EB"/>
    <w:rsid w:val="278A3680"/>
    <w:rsid w:val="27932003"/>
    <w:rsid w:val="27C16A75"/>
    <w:rsid w:val="27C624E9"/>
    <w:rsid w:val="27CB29AE"/>
    <w:rsid w:val="27D03E6B"/>
    <w:rsid w:val="27D82163"/>
    <w:rsid w:val="27DF3C4E"/>
    <w:rsid w:val="27F31F4E"/>
    <w:rsid w:val="281318C7"/>
    <w:rsid w:val="281713B7"/>
    <w:rsid w:val="28397580"/>
    <w:rsid w:val="28404E5B"/>
    <w:rsid w:val="285269DE"/>
    <w:rsid w:val="285846C4"/>
    <w:rsid w:val="285B45BC"/>
    <w:rsid w:val="28661CA0"/>
    <w:rsid w:val="288602EB"/>
    <w:rsid w:val="288D3427"/>
    <w:rsid w:val="28A05EDD"/>
    <w:rsid w:val="28C0307E"/>
    <w:rsid w:val="28C85EFE"/>
    <w:rsid w:val="28CA642A"/>
    <w:rsid w:val="28CC03F4"/>
    <w:rsid w:val="28CD0E97"/>
    <w:rsid w:val="28DB49EF"/>
    <w:rsid w:val="28F74D45"/>
    <w:rsid w:val="29003BF9"/>
    <w:rsid w:val="29254E47"/>
    <w:rsid w:val="29602BB5"/>
    <w:rsid w:val="2967011C"/>
    <w:rsid w:val="296B3E9B"/>
    <w:rsid w:val="298E56A9"/>
    <w:rsid w:val="299C304B"/>
    <w:rsid w:val="29AF561F"/>
    <w:rsid w:val="29B36EBE"/>
    <w:rsid w:val="29E22B8D"/>
    <w:rsid w:val="29E51041"/>
    <w:rsid w:val="2A205AC8"/>
    <w:rsid w:val="2A355B25"/>
    <w:rsid w:val="2A4B1135"/>
    <w:rsid w:val="2A776100"/>
    <w:rsid w:val="2A8820F8"/>
    <w:rsid w:val="2A8B1BE9"/>
    <w:rsid w:val="2AA84549"/>
    <w:rsid w:val="2ABD7B7F"/>
    <w:rsid w:val="2AC15F66"/>
    <w:rsid w:val="2AD24599"/>
    <w:rsid w:val="2ADC41F2"/>
    <w:rsid w:val="2ADE2D88"/>
    <w:rsid w:val="2AE874C5"/>
    <w:rsid w:val="2AF26F65"/>
    <w:rsid w:val="2B110340"/>
    <w:rsid w:val="2B2021EC"/>
    <w:rsid w:val="2B28338B"/>
    <w:rsid w:val="2B2D4A4E"/>
    <w:rsid w:val="2B3A2F36"/>
    <w:rsid w:val="2B4C5DFD"/>
    <w:rsid w:val="2B5D17D7"/>
    <w:rsid w:val="2B801021"/>
    <w:rsid w:val="2B934EDB"/>
    <w:rsid w:val="2B94088C"/>
    <w:rsid w:val="2B966A97"/>
    <w:rsid w:val="2B9776C5"/>
    <w:rsid w:val="2BAD0DF3"/>
    <w:rsid w:val="2BB271E6"/>
    <w:rsid w:val="2BBB02AC"/>
    <w:rsid w:val="2BCE488A"/>
    <w:rsid w:val="2BD870AF"/>
    <w:rsid w:val="2C017B9E"/>
    <w:rsid w:val="2C077C6A"/>
    <w:rsid w:val="2C2075F3"/>
    <w:rsid w:val="2C2E7989"/>
    <w:rsid w:val="2C407400"/>
    <w:rsid w:val="2C5E419E"/>
    <w:rsid w:val="2C5F2809"/>
    <w:rsid w:val="2C73502A"/>
    <w:rsid w:val="2C8B760D"/>
    <w:rsid w:val="2C9E3E55"/>
    <w:rsid w:val="2CA23219"/>
    <w:rsid w:val="2CA24715"/>
    <w:rsid w:val="2CC31B0E"/>
    <w:rsid w:val="2CCC7F63"/>
    <w:rsid w:val="2CF91F91"/>
    <w:rsid w:val="2CF93C6C"/>
    <w:rsid w:val="2CFC74BB"/>
    <w:rsid w:val="2D0A4754"/>
    <w:rsid w:val="2D1265F1"/>
    <w:rsid w:val="2D2D2ACF"/>
    <w:rsid w:val="2D4C117B"/>
    <w:rsid w:val="2D4D4851"/>
    <w:rsid w:val="2D506BF3"/>
    <w:rsid w:val="2D5538AF"/>
    <w:rsid w:val="2D621C05"/>
    <w:rsid w:val="2D6675F5"/>
    <w:rsid w:val="2D903FCE"/>
    <w:rsid w:val="2D974544"/>
    <w:rsid w:val="2DA27975"/>
    <w:rsid w:val="2DAF28E5"/>
    <w:rsid w:val="2DC13A6D"/>
    <w:rsid w:val="2DC92C05"/>
    <w:rsid w:val="2DEB68B1"/>
    <w:rsid w:val="2E1E2153"/>
    <w:rsid w:val="2E220AB6"/>
    <w:rsid w:val="2E2E3A7B"/>
    <w:rsid w:val="2E3031D3"/>
    <w:rsid w:val="2E3C2DB1"/>
    <w:rsid w:val="2E491C41"/>
    <w:rsid w:val="2E4F0F7F"/>
    <w:rsid w:val="2E5776C7"/>
    <w:rsid w:val="2E5944AB"/>
    <w:rsid w:val="2E5F7614"/>
    <w:rsid w:val="2E623B55"/>
    <w:rsid w:val="2E637093"/>
    <w:rsid w:val="2E797CD3"/>
    <w:rsid w:val="2E851326"/>
    <w:rsid w:val="2E853A20"/>
    <w:rsid w:val="2EA119DB"/>
    <w:rsid w:val="2EA27501"/>
    <w:rsid w:val="2EAC37A0"/>
    <w:rsid w:val="2EB0510A"/>
    <w:rsid w:val="2EB542AB"/>
    <w:rsid w:val="2EDF0755"/>
    <w:rsid w:val="2EFE6086"/>
    <w:rsid w:val="2F231590"/>
    <w:rsid w:val="2F2315EF"/>
    <w:rsid w:val="2F246EB1"/>
    <w:rsid w:val="2F2B5748"/>
    <w:rsid w:val="2F2E54B8"/>
    <w:rsid w:val="2F3A210B"/>
    <w:rsid w:val="2F3F11F4"/>
    <w:rsid w:val="2F4405B8"/>
    <w:rsid w:val="2F4B5060"/>
    <w:rsid w:val="2F4F1437"/>
    <w:rsid w:val="2F6336D3"/>
    <w:rsid w:val="2F653786"/>
    <w:rsid w:val="2F6A44C2"/>
    <w:rsid w:val="2F70066C"/>
    <w:rsid w:val="2F7377FA"/>
    <w:rsid w:val="2F7E6162"/>
    <w:rsid w:val="2F7FEBF9"/>
    <w:rsid w:val="2F807842"/>
    <w:rsid w:val="2F85468E"/>
    <w:rsid w:val="2F90494F"/>
    <w:rsid w:val="2F9652B7"/>
    <w:rsid w:val="2FA63021"/>
    <w:rsid w:val="2FB97E68"/>
    <w:rsid w:val="2FC64701"/>
    <w:rsid w:val="2FCA6D0F"/>
    <w:rsid w:val="2FCB140A"/>
    <w:rsid w:val="2FD788D8"/>
    <w:rsid w:val="2FDF6EB3"/>
    <w:rsid w:val="2FF12D9C"/>
    <w:rsid w:val="301F484D"/>
    <w:rsid w:val="302567CF"/>
    <w:rsid w:val="30466889"/>
    <w:rsid w:val="304765B2"/>
    <w:rsid w:val="304C1E1A"/>
    <w:rsid w:val="30822B64"/>
    <w:rsid w:val="3089231B"/>
    <w:rsid w:val="309E755A"/>
    <w:rsid w:val="30AB4F67"/>
    <w:rsid w:val="30EA6E81"/>
    <w:rsid w:val="30FC048D"/>
    <w:rsid w:val="310B75DF"/>
    <w:rsid w:val="311B7C4E"/>
    <w:rsid w:val="312863E3"/>
    <w:rsid w:val="312B7098"/>
    <w:rsid w:val="312C3C9C"/>
    <w:rsid w:val="312E32CE"/>
    <w:rsid w:val="313B4368"/>
    <w:rsid w:val="31500379"/>
    <w:rsid w:val="316865F6"/>
    <w:rsid w:val="319E7375"/>
    <w:rsid w:val="31BA3134"/>
    <w:rsid w:val="31BF7469"/>
    <w:rsid w:val="31C51E84"/>
    <w:rsid w:val="31DE3900"/>
    <w:rsid w:val="32244DDB"/>
    <w:rsid w:val="32253A82"/>
    <w:rsid w:val="322C3CB1"/>
    <w:rsid w:val="322D0D99"/>
    <w:rsid w:val="323112C7"/>
    <w:rsid w:val="32786EF6"/>
    <w:rsid w:val="327F64D7"/>
    <w:rsid w:val="329F26D5"/>
    <w:rsid w:val="32C71C2C"/>
    <w:rsid w:val="32C91500"/>
    <w:rsid w:val="32DC1589"/>
    <w:rsid w:val="32F16AE1"/>
    <w:rsid w:val="32F4242E"/>
    <w:rsid w:val="331D1894"/>
    <w:rsid w:val="331F31DA"/>
    <w:rsid w:val="333F6A58"/>
    <w:rsid w:val="334C0F77"/>
    <w:rsid w:val="335C05C6"/>
    <w:rsid w:val="337946EF"/>
    <w:rsid w:val="337A1FBE"/>
    <w:rsid w:val="3384789B"/>
    <w:rsid w:val="338B4A07"/>
    <w:rsid w:val="33B65C2E"/>
    <w:rsid w:val="33BB21F4"/>
    <w:rsid w:val="33DD4601"/>
    <w:rsid w:val="33DE6EEC"/>
    <w:rsid w:val="33F33F92"/>
    <w:rsid w:val="33F97BC3"/>
    <w:rsid w:val="33FD3B57"/>
    <w:rsid w:val="340A6D73"/>
    <w:rsid w:val="34120C85"/>
    <w:rsid w:val="34256C0A"/>
    <w:rsid w:val="342D24EF"/>
    <w:rsid w:val="34467D95"/>
    <w:rsid w:val="346F650A"/>
    <w:rsid w:val="348831EB"/>
    <w:rsid w:val="34935693"/>
    <w:rsid w:val="349E076A"/>
    <w:rsid w:val="34B01EF4"/>
    <w:rsid w:val="34B25826"/>
    <w:rsid w:val="34D05F9C"/>
    <w:rsid w:val="34DA5971"/>
    <w:rsid w:val="35044A71"/>
    <w:rsid w:val="35123632"/>
    <w:rsid w:val="351858EE"/>
    <w:rsid w:val="3521770E"/>
    <w:rsid w:val="352275ED"/>
    <w:rsid w:val="352E1AEE"/>
    <w:rsid w:val="3534195E"/>
    <w:rsid w:val="353C4DCD"/>
    <w:rsid w:val="35492DCC"/>
    <w:rsid w:val="35521C81"/>
    <w:rsid w:val="3555351F"/>
    <w:rsid w:val="35682F5B"/>
    <w:rsid w:val="35B74AD7"/>
    <w:rsid w:val="35BD28FF"/>
    <w:rsid w:val="35C015BF"/>
    <w:rsid w:val="35C90E59"/>
    <w:rsid w:val="35D24B6F"/>
    <w:rsid w:val="360A2ABE"/>
    <w:rsid w:val="360B1E2F"/>
    <w:rsid w:val="361A6E95"/>
    <w:rsid w:val="362178A5"/>
    <w:rsid w:val="363650FE"/>
    <w:rsid w:val="36387FA3"/>
    <w:rsid w:val="366B2178"/>
    <w:rsid w:val="3676199F"/>
    <w:rsid w:val="367D6D0B"/>
    <w:rsid w:val="369D435B"/>
    <w:rsid w:val="36B27C44"/>
    <w:rsid w:val="36C30281"/>
    <w:rsid w:val="36D17818"/>
    <w:rsid w:val="36D510B4"/>
    <w:rsid w:val="36D766E6"/>
    <w:rsid w:val="36D9048D"/>
    <w:rsid w:val="36DB5CA6"/>
    <w:rsid w:val="36E903C3"/>
    <w:rsid w:val="3700606C"/>
    <w:rsid w:val="371A1117"/>
    <w:rsid w:val="3731559A"/>
    <w:rsid w:val="37386C54"/>
    <w:rsid w:val="374954BE"/>
    <w:rsid w:val="374B4BD9"/>
    <w:rsid w:val="374E6478"/>
    <w:rsid w:val="37535E5B"/>
    <w:rsid w:val="375E58BD"/>
    <w:rsid w:val="377657B0"/>
    <w:rsid w:val="37777A09"/>
    <w:rsid w:val="378823BA"/>
    <w:rsid w:val="37951ED6"/>
    <w:rsid w:val="37983B97"/>
    <w:rsid w:val="37A33759"/>
    <w:rsid w:val="37B42666"/>
    <w:rsid w:val="37BA3B0D"/>
    <w:rsid w:val="37BD197A"/>
    <w:rsid w:val="37EB01D8"/>
    <w:rsid w:val="37F9134B"/>
    <w:rsid w:val="3801798E"/>
    <w:rsid w:val="380D2B03"/>
    <w:rsid w:val="380E04D5"/>
    <w:rsid w:val="3818066F"/>
    <w:rsid w:val="38266BCA"/>
    <w:rsid w:val="382C0F50"/>
    <w:rsid w:val="38305B3C"/>
    <w:rsid w:val="38325C12"/>
    <w:rsid w:val="38366B33"/>
    <w:rsid w:val="384004B6"/>
    <w:rsid w:val="384B29B7"/>
    <w:rsid w:val="385040E9"/>
    <w:rsid w:val="3867684A"/>
    <w:rsid w:val="386F7324"/>
    <w:rsid w:val="38AA5930"/>
    <w:rsid w:val="38B92017"/>
    <w:rsid w:val="38BA6A68"/>
    <w:rsid w:val="38C91F95"/>
    <w:rsid w:val="38D00EDD"/>
    <w:rsid w:val="38D0375F"/>
    <w:rsid w:val="38E00D59"/>
    <w:rsid w:val="390C65EA"/>
    <w:rsid w:val="39167469"/>
    <w:rsid w:val="39242017"/>
    <w:rsid w:val="39390772"/>
    <w:rsid w:val="394945C9"/>
    <w:rsid w:val="394B5183"/>
    <w:rsid w:val="396629C7"/>
    <w:rsid w:val="39790F1F"/>
    <w:rsid w:val="397C693A"/>
    <w:rsid w:val="39960BFB"/>
    <w:rsid w:val="39A40CE2"/>
    <w:rsid w:val="39D709A6"/>
    <w:rsid w:val="39E275C4"/>
    <w:rsid w:val="39F06DAC"/>
    <w:rsid w:val="3A0B50E0"/>
    <w:rsid w:val="3A0D2D29"/>
    <w:rsid w:val="3A1D7F28"/>
    <w:rsid w:val="3A200C16"/>
    <w:rsid w:val="3A3F7904"/>
    <w:rsid w:val="3A4122C4"/>
    <w:rsid w:val="3A604C36"/>
    <w:rsid w:val="3A63179C"/>
    <w:rsid w:val="3A647FE4"/>
    <w:rsid w:val="3A6D130B"/>
    <w:rsid w:val="3A726CD1"/>
    <w:rsid w:val="3A7B3F01"/>
    <w:rsid w:val="3A814FD1"/>
    <w:rsid w:val="3AAD7959"/>
    <w:rsid w:val="3AB064B6"/>
    <w:rsid w:val="3AC72EB2"/>
    <w:rsid w:val="3AEC0481"/>
    <w:rsid w:val="3B0A7E2C"/>
    <w:rsid w:val="3B11613A"/>
    <w:rsid w:val="3B37595B"/>
    <w:rsid w:val="3B443E1A"/>
    <w:rsid w:val="3B451940"/>
    <w:rsid w:val="3B4A5AA6"/>
    <w:rsid w:val="3B576FDB"/>
    <w:rsid w:val="3B634203"/>
    <w:rsid w:val="3B6F1E98"/>
    <w:rsid w:val="3B761AA6"/>
    <w:rsid w:val="3B7A4784"/>
    <w:rsid w:val="3B7A783B"/>
    <w:rsid w:val="3B8E3833"/>
    <w:rsid w:val="3B9279A1"/>
    <w:rsid w:val="3BA2CDC4"/>
    <w:rsid w:val="3BAF716B"/>
    <w:rsid w:val="3BC67D41"/>
    <w:rsid w:val="3BD903C8"/>
    <w:rsid w:val="3BE31A2A"/>
    <w:rsid w:val="3BE91E1C"/>
    <w:rsid w:val="3BF770DE"/>
    <w:rsid w:val="3BF82E56"/>
    <w:rsid w:val="3BFC2946"/>
    <w:rsid w:val="3C015002"/>
    <w:rsid w:val="3C0B04A7"/>
    <w:rsid w:val="3C3E5CA8"/>
    <w:rsid w:val="3C430DA9"/>
    <w:rsid w:val="3C501BC3"/>
    <w:rsid w:val="3C7358E6"/>
    <w:rsid w:val="3C88242C"/>
    <w:rsid w:val="3C926E07"/>
    <w:rsid w:val="3CB13F4F"/>
    <w:rsid w:val="3CB55910"/>
    <w:rsid w:val="3CBB1ADF"/>
    <w:rsid w:val="3CC475E4"/>
    <w:rsid w:val="3CCA616B"/>
    <w:rsid w:val="3CD12B0A"/>
    <w:rsid w:val="3CD13A58"/>
    <w:rsid w:val="3CD502DC"/>
    <w:rsid w:val="3CDC066E"/>
    <w:rsid w:val="3CE468F1"/>
    <w:rsid w:val="3D1F493A"/>
    <w:rsid w:val="3D3375A3"/>
    <w:rsid w:val="3D412BB2"/>
    <w:rsid w:val="3D454654"/>
    <w:rsid w:val="3D4F6A99"/>
    <w:rsid w:val="3D580050"/>
    <w:rsid w:val="3D5962F3"/>
    <w:rsid w:val="3D5E4F3B"/>
    <w:rsid w:val="3D8B21D4"/>
    <w:rsid w:val="3DAB63D2"/>
    <w:rsid w:val="3DAE07DD"/>
    <w:rsid w:val="3DAE7DB5"/>
    <w:rsid w:val="3DB17760"/>
    <w:rsid w:val="3DC52CE3"/>
    <w:rsid w:val="3DC96858"/>
    <w:rsid w:val="3DE03013"/>
    <w:rsid w:val="3DE67060"/>
    <w:rsid w:val="3DE74E57"/>
    <w:rsid w:val="3E0363C5"/>
    <w:rsid w:val="3E1325B2"/>
    <w:rsid w:val="3E285C74"/>
    <w:rsid w:val="3E307C49"/>
    <w:rsid w:val="3E3C207D"/>
    <w:rsid w:val="3E481508"/>
    <w:rsid w:val="3E611186"/>
    <w:rsid w:val="3E686566"/>
    <w:rsid w:val="3E75253C"/>
    <w:rsid w:val="3E8E020D"/>
    <w:rsid w:val="3E930B85"/>
    <w:rsid w:val="3E95514B"/>
    <w:rsid w:val="3E9C21BE"/>
    <w:rsid w:val="3EAB3E4B"/>
    <w:rsid w:val="3EB006DA"/>
    <w:rsid w:val="3EBF3F56"/>
    <w:rsid w:val="3EC90C33"/>
    <w:rsid w:val="3ECF4342"/>
    <w:rsid w:val="3ED1748C"/>
    <w:rsid w:val="3ED74155"/>
    <w:rsid w:val="3ED87709"/>
    <w:rsid w:val="3EE61914"/>
    <w:rsid w:val="3EEA49B5"/>
    <w:rsid w:val="3EEF5BD7"/>
    <w:rsid w:val="3EFF37F3"/>
    <w:rsid w:val="3F033FEC"/>
    <w:rsid w:val="3F2413A7"/>
    <w:rsid w:val="3F2E1930"/>
    <w:rsid w:val="3F3153D4"/>
    <w:rsid w:val="3F4A240A"/>
    <w:rsid w:val="3F772C09"/>
    <w:rsid w:val="3F7E1716"/>
    <w:rsid w:val="3F874C1D"/>
    <w:rsid w:val="3F89533D"/>
    <w:rsid w:val="3F966C0E"/>
    <w:rsid w:val="3FB063C1"/>
    <w:rsid w:val="3FC419CD"/>
    <w:rsid w:val="3FCB4826"/>
    <w:rsid w:val="3FD6201D"/>
    <w:rsid w:val="3FD75394"/>
    <w:rsid w:val="3FE61E82"/>
    <w:rsid w:val="3FEB70F5"/>
    <w:rsid w:val="3FEE07F8"/>
    <w:rsid w:val="3FF57DD8"/>
    <w:rsid w:val="40186E05"/>
    <w:rsid w:val="4035614E"/>
    <w:rsid w:val="40512B35"/>
    <w:rsid w:val="406665E0"/>
    <w:rsid w:val="40CF6BF4"/>
    <w:rsid w:val="40D15630"/>
    <w:rsid w:val="40F66015"/>
    <w:rsid w:val="40FA6AEF"/>
    <w:rsid w:val="40FD2E2B"/>
    <w:rsid w:val="4101455B"/>
    <w:rsid w:val="411101E5"/>
    <w:rsid w:val="411E335F"/>
    <w:rsid w:val="4128109A"/>
    <w:rsid w:val="412D5350"/>
    <w:rsid w:val="414C4560"/>
    <w:rsid w:val="415D5EAF"/>
    <w:rsid w:val="41683BD8"/>
    <w:rsid w:val="416A0B28"/>
    <w:rsid w:val="417A568B"/>
    <w:rsid w:val="418169D1"/>
    <w:rsid w:val="41AD79C4"/>
    <w:rsid w:val="41CE252B"/>
    <w:rsid w:val="41CF2062"/>
    <w:rsid w:val="41DD5280"/>
    <w:rsid w:val="41FA19AF"/>
    <w:rsid w:val="4214428D"/>
    <w:rsid w:val="422C394C"/>
    <w:rsid w:val="4267331B"/>
    <w:rsid w:val="427C677E"/>
    <w:rsid w:val="429A07C3"/>
    <w:rsid w:val="42CD24C2"/>
    <w:rsid w:val="42F06635"/>
    <w:rsid w:val="4300244D"/>
    <w:rsid w:val="43030D4F"/>
    <w:rsid w:val="43125D50"/>
    <w:rsid w:val="432B5421"/>
    <w:rsid w:val="434444D3"/>
    <w:rsid w:val="435721C2"/>
    <w:rsid w:val="43672D9B"/>
    <w:rsid w:val="43675BC8"/>
    <w:rsid w:val="43A63FA4"/>
    <w:rsid w:val="43AE6E4D"/>
    <w:rsid w:val="43B22430"/>
    <w:rsid w:val="43D85A47"/>
    <w:rsid w:val="440F6F8F"/>
    <w:rsid w:val="44111BB5"/>
    <w:rsid w:val="44161B37"/>
    <w:rsid w:val="44184C2E"/>
    <w:rsid w:val="44207C48"/>
    <w:rsid w:val="442B201A"/>
    <w:rsid w:val="444218DD"/>
    <w:rsid w:val="447731B1"/>
    <w:rsid w:val="448B0AD9"/>
    <w:rsid w:val="448E6850"/>
    <w:rsid w:val="44AE681A"/>
    <w:rsid w:val="44B518E4"/>
    <w:rsid w:val="44B57B36"/>
    <w:rsid w:val="44BF32E7"/>
    <w:rsid w:val="44BF7BD2"/>
    <w:rsid w:val="44DC3855"/>
    <w:rsid w:val="44FB41D0"/>
    <w:rsid w:val="4517015C"/>
    <w:rsid w:val="451A6441"/>
    <w:rsid w:val="4527084A"/>
    <w:rsid w:val="454F7617"/>
    <w:rsid w:val="455011D0"/>
    <w:rsid w:val="456D57A7"/>
    <w:rsid w:val="456E7018"/>
    <w:rsid w:val="457058AF"/>
    <w:rsid w:val="45787C94"/>
    <w:rsid w:val="458978A2"/>
    <w:rsid w:val="459C05D3"/>
    <w:rsid w:val="45A04342"/>
    <w:rsid w:val="45B24076"/>
    <w:rsid w:val="45B61DB8"/>
    <w:rsid w:val="45D41291"/>
    <w:rsid w:val="45EC4A68"/>
    <w:rsid w:val="45F538D3"/>
    <w:rsid w:val="460E6E79"/>
    <w:rsid w:val="461140A0"/>
    <w:rsid w:val="46386C71"/>
    <w:rsid w:val="46435FED"/>
    <w:rsid w:val="467557CF"/>
    <w:rsid w:val="4694086F"/>
    <w:rsid w:val="469D3D52"/>
    <w:rsid w:val="46A77C72"/>
    <w:rsid w:val="46AA0B06"/>
    <w:rsid w:val="46B506E4"/>
    <w:rsid w:val="46FE1D24"/>
    <w:rsid w:val="46FE2974"/>
    <w:rsid w:val="470E45E7"/>
    <w:rsid w:val="471517AC"/>
    <w:rsid w:val="471E7589"/>
    <w:rsid w:val="47527C17"/>
    <w:rsid w:val="47574ED5"/>
    <w:rsid w:val="47633879"/>
    <w:rsid w:val="47654991"/>
    <w:rsid w:val="478041A7"/>
    <w:rsid w:val="479E3B5A"/>
    <w:rsid w:val="47A82FE8"/>
    <w:rsid w:val="47CA51EA"/>
    <w:rsid w:val="4805359A"/>
    <w:rsid w:val="480F4D91"/>
    <w:rsid w:val="482A4397"/>
    <w:rsid w:val="484204F5"/>
    <w:rsid w:val="484D0B6A"/>
    <w:rsid w:val="484F3DFE"/>
    <w:rsid w:val="484F419D"/>
    <w:rsid w:val="485E74EE"/>
    <w:rsid w:val="486D3CA3"/>
    <w:rsid w:val="48862083"/>
    <w:rsid w:val="489363E0"/>
    <w:rsid w:val="48BA396D"/>
    <w:rsid w:val="48E420CB"/>
    <w:rsid w:val="48F67833"/>
    <w:rsid w:val="48FB2148"/>
    <w:rsid w:val="48FF1B43"/>
    <w:rsid w:val="49214DD5"/>
    <w:rsid w:val="49363969"/>
    <w:rsid w:val="49406FDC"/>
    <w:rsid w:val="49423962"/>
    <w:rsid w:val="49437E06"/>
    <w:rsid w:val="49473D16"/>
    <w:rsid w:val="49492F43"/>
    <w:rsid w:val="495641C0"/>
    <w:rsid w:val="49591105"/>
    <w:rsid w:val="49695393"/>
    <w:rsid w:val="497E1DB7"/>
    <w:rsid w:val="498A77E3"/>
    <w:rsid w:val="49964434"/>
    <w:rsid w:val="49BA2000"/>
    <w:rsid w:val="49F92B01"/>
    <w:rsid w:val="49F92CEB"/>
    <w:rsid w:val="4A067FB9"/>
    <w:rsid w:val="4A2064A3"/>
    <w:rsid w:val="4A2512BA"/>
    <w:rsid w:val="4A2F038B"/>
    <w:rsid w:val="4A3E5794"/>
    <w:rsid w:val="4A597197"/>
    <w:rsid w:val="4A5975F5"/>
    <w:rsid w:val="4A606796"/>
    <w:rsid w:val="4A6E403E"/>
    <w:rsid w:val="4A6F35EA"/>
    <w:rsid w:val="4AAA17BF"/>
    <w:rsid w:val="4AAB041E"/>
    <w:rsid w:val="4AB574D7"/>
    <w:rsid w:val="4AE02AE7"/>
    <w:rsid w:val="4AED5915"/>
    <w:rsid w:val="4B133808"/>
    <w:rsid w:val="4B1F5D09"/>
    <w:rsid w:val="4B244232"/>
    <w:rsid w:val="4B255B8A"/>
    <w:rsid w:val="4B3725A3"/>
    <w:rsid w:val="4B3962CF"/>
    <w:rsid w:val="4B451D05"/>
    <w:rsid w:val="4B6202EC"/>
    <w:rsid w:val="4B6C45DD"/>
    <w:rsid w:val="4B767530"/>
    <w:rsid w:val="4B7C2636"/>
    <w:rsid w:val="4B963850"/>
    <w:rsid w:val="4BAB4256"/>
    <w:rsid w:val="4BB52601"/>
    <w:rsid w:val="4BC8769F"/>
    <w:rsid w:val="4BCC206E"/>
    <w:rsid w:val="4C1D1E6F"/>
    <w:rsid w:val="4C2578FB"/>
    <w:rsid w:val="4C4A4673"/>
    <w:rsid w:val="4C573548"/>
    <w:rsid w:val="4C5D55DE"/>
    <w:rsid w:val="4C7B78B7"/>
    <w:rsid w:val="4C7D74B7"/>
    <w:rsid w:val="4C8359C8"/>
    <w:rsid w:val="4C973BD3"/>
    <w:rsid w:val="4CC34DBA"/>
    <w:rsid w:val="4CDC3C81"/>
    <w:rsid w:val="4D004956"/>
    <w:rsid w:val="4D080CAF"/>
    <w:rsid w:val="4D2717ED"/>
    <w:rsid w:val="4D27744D"/>
    <w:rsid w:val="4D5819A6"/>
    <w:rsid w:val="4D78218C"/>
    <w:rsid w:val="4D7943FA"/>
    <w:rsid w:val="4D7E765F"/>
    <w:rsid w:val="4D8A2682"/>
    <w:rsid w:val="4D922F37"/>
    <w:rsid w:val="4DB766CD"/>
    <w:rsid w:val="4DBE5F8C"/>
    <w:rsid w:val="4DC94652"/>
    <w:rsid w:val="4DD501C8"/>
    <w:rsid w:val="4E1368CA"/>
    <w:rsid w:val="4E154828"/>
    <w:rsid w:val="4E1634CF"/>
    <w:rsid w:val="4E476C29"/>
    <w:rsid w:val="4E5D39A1"/>
    <w:rsid w:val="4E5E4D9B"/>
    <w:rsid w:val="4E72485E"/>
    <w:rsid w:val="4E736479"/>
    <w:rsid w:val="4E7562FD"/>
    <w:rsid w:val="4EA57843"/>
    <w:rsid w:val="4EAF1A9A"/>
    <w:rsid w:val="4EBD41B7"/>
    <w:rsid w:val="4ED25EEE"/>
    <w:rsid w:val="4EF10FF7"/>
    <w:rsid w:val="4EF950C0"/>
    <w:rsid w:val="4F012FB2"/>
    <w:rsid w:val="4F0566F3"/>
    <w:rsid w:val="4F156CD8"/>
    <w:rsid w:val="4F1F7EFE"/>
    <w:rsid w:val="4F231322"/>
    <w:rsid w:val="4F275AD4"/>
    <w:rsid w:val="4F495A4B"/>
    <w:rsid w:val="4F6603AB"/>
    <w:rsid w:val="4F665714"/>
    <w:rsid w:val="4F8B64FE"/>
    <w:rsid w:val="4F9F2115"/>
    <w:rsid w:val="4FAB1999"/>
    <w:rsid w:val="4FC97C86"/>
    <w:rsid w:val="50054BAE"/>
    <w:rsid w:val="500D5EBA"/>
    <w:rsid w:val="5033554C"/>
    <w:rsid w:val="50337634"/>
    <w:rsid w:val="503F29AA"/>
    <w:rsid w:val="50401B1C"/>
    <w:rsid w:val="505A5A36"/>
    <w:rsid w:val="50624A5B"/>
    <w:rsid w:val="50852AB2"/>
    <w:rsid w:val="508D7BB9"/>
    <w:rsid w:val="509C579B"/>
    <w:rsid w:val="509C7DFC"/>
    <w:rsid w:val="509D6FA2"/>
    <w:rsid w:val="50AB0AB4"/>
    <w:rsid w:val="50B43398"/>
    <w:rsid w:val="50BD51E9"/>
    <w:rsid w:val="50C00E87"/>
    <w:rsid w:val="50C25AB5"/>
    <w:rsid w:val="50CC4770"/>
    <w:rsid w:val="50D850A3"/>
    <w:rsid w:val="50E03D06"/>
    <w:rsid w:val="50EC48E0"/>
    <w:rsid w:val="50F47CDE"/>
    <w:rsid w:val="510E332A"/>
    <w:rsid w:val="511A232D"/>
    <w:rsid w:val="51375708"/>
    <w:rsid w:val="513A3CD7"/>
    <w:rsid w:val="515225E4"/>
    <w:rsid w:val="515605B8"/>
    <w:rsid w:val="516871DC"/>
    <w:rsid w:val="516E081B"/>
    <w:rsid w:val="51752B27"/>
    <w:rsid w:val="517833F6"/>
    <w:rsid w:val="518D5531"/>
    <w:rsid w:val="51907961"/>
    <w:rsid w:val="519B0C71"/>
    <w:rsid w:val="51A561F2"/>
    <w:rsid w:val="51B82A14"/>
    <w:rsid w:val="51E90A94"/>
    <w:rsid w:val="5201085F"/>
    <w:rsid w:val="520E326B"/>
    <w:rsid w:val="522462FB"/>
    <w:rsid w:val="522B0B93"/>
    <w:rsid w:val="522D3CF8"/>
    <w:rsid w:val="523A167B"/>
    <w:rsid w:val="52575E4D"/>
    <w:rsid w:val="52880638"/>
    <w:rsid w:val="52B15E89"/>
    <w:rsid w:val="52B21364"/>
    <w:rsid w:val="52B21B59"/>
    <w:rsid w:val="52B95FC1"/>
    <w:rsid w:val="52C64751"/>
    <w:rsid w:val="52F44E77"/>
    <w:rsid w:val="531719BC"/>
    <w:rsid w:val="531766BB"/>
    <w:rsid w:val="53422EDD"/>
    <w:rsid w:val="535B7AFB"/>
    <w:rsid w:val="536F261B"/>
    <w:rsid w:val="53875794"/>
    <w:rsid w:val="539F2640"/>
    <w:rsid w:val="53A90C63"/>
    <w:rsid w:val="53C74678"/>
    <w:rsid w:val="53DC50DF"/>
    <w:rsid w:val="53E550F5"/>
    <w:rsid w:val="53ED7B5B"/>
    <w:rsid w:val="5401402B"/>
    <w:rsid w:val="54017848"/>
    <w:rsid w:val="54185AF9"/>
    <w:rsid w:val="541B6964"/>
    <w:rsid w:val="543640C4"/>
    <w:rsid w:val="543A0058"/>
    <w:rsid w:val="543F527C"/>
    <w:rsid w:val="544215DC"/>
    <w:rsid w:val="544467E1"/>
    <w:rsid w:val="544557B3"/>
    <w:rsid w:val="54473871"/>
    <w:rsid w:val="545804DE"/>
    <w:rsid w:val="5468184D"/>
    <w:rsid w:val="546C5F85"/>
    <w:rsid w:val="54814E0E"/>
    <w:rsid w:val="549E65BC"/>
    <w:rsid w:val="54C377EF"/>
    <w:rsid w:val="54DB0766"/>
    <w:rsid w:val="54EB4A80"/>
    <w:rsid w:val="54F55D2D"/>
    <w:rsid w:val="54FC53ED"/>
    <w:rsid w:val="551A763D"/>
    <w:rsid w:val="55264138"/>
    <w:rsid w:val="55343BD8"/>
    <w:rsid w:val="554C0042"/>
    <w:rsid w:val="559D4CD8"/>
    <w:rsid w:val="55DB3175"/>
    <w:rsid w:val="55E056FF"/>
    <w:rsid w:val="55F04E72"/>
    <w:rsid w:val="55FA7A9F"/>
    <w:rsid w:val="56080C06"/>
    <w:rsid w:val="561309A2"/>
    <w:rsid w:val="561647A5"/>
    <w:rsid w:val="561D378D"/>
    <w:rsid w:val="56584DF0"/>
    <w:rsid w:val="56911971"/>
    <w:rsid w:val="569A0FA7"/>
    <w:rsid w:val="569C1125"/>
    <w:rsid w:val="56A47944"/>
    <w:rsid w:val="56B063AF"/>
    <w:rsid w:val="56C836F9"/>
    <w:rsid w:val="56D77DE0"/>
    <w:rsid w:val="56DA167E"/>
    <w:rsid w:val="56E373B5"/>
    <w:rsid w:val="56FB4ECC"/>
    <w:rsid w:val="571522DC"/>
    <w:rsid w:val="572319FE"/>
    <w:rsid w:val="57566F57"/>
    <w:rsid w:val="575B631B"/>
    <w:rsid w:val="575D3B56"/>
    <w:rsid w:val="57707849"/>
    <w:rsid w:val="57AB782F"/>
    <w:rsid w:val="57B343A9"/>
    <w:rsid w:val="57BC13C4"/>
    <w:rsid w:val="57C12201"/>
    <w:rsid w:val="57D367F9"/>
    <w:rsid w:val="57D4431F"/>
    <w:rsid w:val="57DB451E"/>
    <w:rsid w:val="57FB5AE6"/>
    <w:rsid w:val="581F4CA4"/>
    <w:rsid w:val="58377789"/>
    <w:rsid w:val="585472DB"/>
    <w:rsid w:val="5883406E"/>
    <w:rsid w:val="589770C7"/>
    <w:rsid w:val="5898359F"/>
    <w:rsid w:val="58A3441E"/>
    <w:rsid w:val="58AD5748"/>
    <w:rsid w:val="58B3137F"/>
    <w:rsid w:val="58C94664"/>
    <w:rsid w:val="58D27D41"/>
    <w:rsid w:val="58E834B5"/>
    <w:rsid w:val="58F762E3"/>
    <w:rsid w:val="59034EBC"/>
    <w:rsid w:val="59143F5E"/>
    <w:rsid w:val="591470C9"/>
    <w:rsid w:val="593D3381"/>
    <w:rsid w:val="593E65DA"/>
    <w:rsid w:val="5942670B"/>
    <w:rsid w:val="594460A3"/>
    <w:rsid w:val="594C3F4A"/>
    <w:rsid w:val="59676FC8"/>
    <w:rsid w:val="59702AE1"/>
    <w:rsid w:val="597353A6"/>
    <w:rsid w:val="59A24AFE"/>
    <w:rsid w:val="59AE351E"/>
    <w:rsid w:val="59B61F2F"/>
    <w:rsid w:val="59C074E2"/>
    <w:rsid w:val="59C74CF1"/>
    <w:rsid w:val="59C86E4B"/>
    <w:rsid w:val="59E77370"/>
    <w:rsid w:val="59EB3D45"/>
    <w:rsid w:val="59EC0F35"/>
    <w:rsid w:val="59EC76FE"/>
    <w:rsid w:val="5A2138C6"/>
    <w:rsid w:val="5A2A10AB"/>
    <w:rsid w:val="5A2A7FBE"/>
    <w:rsid w:val="5A364E1D"/>
    <w:rsid w:val="5A3C1E2C"/>
    <w:rsid w:val="5A3F01AB"/>
    <w:rsid w:val="5A5359CF"/>
    <w:rsid w:val="5A6251EC"/>
    <w:rsid w:val="5A7711DE"/>
    <w:rsid w:val="5A7E5F3C"/>
    <w:rsid w:val="5A9B1124"/>
    <w:rsid w:val="5AAB75B9"/>
    <w:rsid w:val="5AAE2C06"/>
    <w:rsid w:val="5ABC4FF4"/>
    <w:rsid w:val="5AD22D98"/>
    <w:rsid w:val="5AD41467"/>
    <w:rsid w:val="5B160B72"/>
    <w:rsid w:val="5B1D00E1"/>
    <w:rsid w:val="5B2321E6"/>
    <w:rsid w:val="5B4717C6"/>
    <w:rsid w:val="5B4D713C"/>
    <w:rsid w:val="5B4E677D"/>
    <w:rsid w:val="5B6A7973"/>
    <w:rsid w:val="5B7E082A"/>
    <w:rsid w:val="5B9875AC"/>
    <w:rsid w:val="5B9C6F02"/>
    <w:rsid w:val="5BC4220D"/>
    <w:rsid w:val="5BD32F24"/>
    <w:rsid w:val="5C041ABF"/>
    <w:rsid w:val="5C0761B2"/>
    <w:rsid w:val="5C2C0286"/>
    <w:rsid w:val="5C2E43FA"/>
    <w:rsid w:val="5C34119C"/>
    <w:rsid w:val="5C367357"/>
    <w:rsid w:val="5C37469A"/>
    <w:rsid w:val="5C394740"/>
    <w:rsid w:val="5C3B46E1"/>
    <w:rsid w:val="5C456702"/>
    <w:rsid w:val="5C4F3B6C"/>
    <w:rsid w:val="5C8C3DE7"/>
    <w:rsid w:val="5C943DF3"/>
    <w:rsid w:val="5C9E0AF8"/>
    <w:rsid w:val="5C9F216C"/>
    <w:rsid w:val="5CC11316"/>
    <w:rsid w:val="5CC30DA7"/>
    <w:rsid w:val="5CC64626"/>
    <w:rsid w:val="5CC96ACD"/>
    <w:rsid w:val="5CFA657E"/>
    <w:rsid w:val="5D071583"/>
    <w:rsid w:val="5D221689"/>
    <w:rsid w:val="5D2822F6"/>
    <w:rsid w:val="5D3718A9"/>
    <w:rsid w:val="5D395350"/>
    <w:rsid w:val="5D402B1C"/>
    <w:rsid w:val="5D423667"/>
    <w:rsid w:val="5D6B326F"/>
    <w:rsid w:val="5D6C63B9"/>
    <w:rsid w:val="5D8026EA"/>
    <w:rsid w:val="5D86017C"/>
    <w:rsid w:val="5D9407D9"/>
    <w:rsid w:val="5D9F12A3"/>
    <w:rsid w:val="5DA33FE7"/>
    <w:rsid w:val="5DA77EE3"/>
    <w:rsid w:val="5DB669A1"/>
    <w:rsid w:val="5DB9455B"/>
    <w:rsid w:val="5DD010E5"/>
    <w:rsid w:val="5E0E193B"/>
    <w:rsid w:val="5E1F6458"/>
    <w:rsid w:val="5E25666F"/>
    <w:rsid w:val="5E260B13"/>
    <w:rsid w:val="5E4C550E"/>
    <w:rsid w:val="5E6446C6"/>
    <w:rsid w:val="5E7D74BF"/>
    <w:rsid w:val="5E9860A7"/>
    <w:rsid w:val="5EDA6373"/>
    <w:rsid w:val="5EE90678"/>
    <w:rsid w:val="5EF17565"/>
    <w:rsid w:val="5EFF39EF"/>
    <w:rsid w:val="5F081BC6"/>
    <w:rsid w:val="5F1C46C4"/>
    <w:rsid w:val="5F2711D9"/>
    <w:rsid w:val="5F3E0C8C"/>
    <w:rsid w:val="5F473629"/>
    <w:rsid w:val="5F5A76F2"/>
    <w:rsid w:val="5F627085"/>
    <w:rsid w:val="5F6D59EA"/>
    <w:rsid w:val="5F7743F5"/>
    <w:rsid w:val="5F7D65A9"/>
    <w:rsid w:val="5F9A19AB"/>
    <w:rsid w:val="5F9E2488"/>
    <w:rsid w:val="5FBF1C93"/>
    <w:rsid w:val="5FC829BC"/>
    <w:rsid w:val="5FDC3864"/>
    <w:rsid w:val="5FF27A39"/>
    <w:rsid w:val="5FF67529"/>
    <w:rsid w:val="5FF7B25E"/>
    <w:rsid w:val="5FFF49FC"/>
    <w:rsid w:val="5FFF5CB2"/>
    <w:rsid w:val="60017C7C"/>
    <w:rsid w:val="60211CC0"/>
    <w:rsid w:val="603D50C0"/>
    <w:rsid w:val="603E2C7E"/>
    <w:rsid w:val="60710B88"/>
    <w:rsid w:val="608210E3"/>
    <w:rsid w:val="60AA1273"/>
    <w:rsid w:val="60C07275"/>
    <w:rsid w:val="60C2109A"/>
    <w:rsid w:val="60D2613B"/>
    <w:rsid w:val="60E23609"/>
    <w:rsid w:val="60EB6ABA"/>
    <w:rsid w:val="60EC2394"/>
    <w:rsid w:val="60F11069"/>
    <w:rsid w:val="61015E43"/>
    <w:rsid w:val="611D254E"/>
    <w:rsid w:val="612917AA"/>
    <w:rsid w:val="613242CE"/>
    <w:rsid w:val="613E652C"/>
    <w:rsid w:val="61A5531E"/>
    <w:rsid w:val="61B87A5A"/>
    <w:rsid w:val="61BB23AC"/>
    <w:rsid w:val="61CA7C9A"/>
    <w:rsid w:val="61E11B13"/>
    <w:rsid w:val="61E810F3"/>
    <w:rsid w:val="61EE3471"/>
    <w:rsid w:val="62035B0E"/>
    <w:rsid w:val="62074A10"/>
    <w:rsid w:val="62235432"/>
    <w:rsid w:val="624E5AC5"/>
    <w:rsid w:val="626C4C7D"/>
    <w:rsid w:val="627D34D2"/>
    <w:rsid w:val="627E0F63"/>
    <w:rsid w:val="628030DA"/>
    <w:rsid w:val="6288551E"/>
    <w:rsid w:val="628A0EB6"/>
    <w:rsid w:val="628A4DFB"/>
    <w:rsid w:val="62B17737"/>
    <w:rsid w:val="62B2525D"/>
    <w:rsid w:val="62B611F1"/>
    <w:rsid w:val="62D710BE"/>
    <w:rsid w:val="62D96DD1"/>
    <w:rsid w:val="63051D26"/>
    <w:rsid w:val="632C0F39"/>
    <w:rsid w:val="63371C84"/>
    <w:rsid w:val="633D2BD8"/>
    <w:rsid w:val="63406549"/>
    <w:rsid w:val="636724EC"/>
    <w:rsid w:val="636D5D54"/>
    <w:rsid w:val="63B84AF5"/>
    <w:rsid w:val="63C70076"/>
    <w:rsid w:val="63D90153"/>
    <w:rsid w:val="63DA2CBD"/>
    <w:rsid w:val="63DA41D8"/>
    <w:rsid w:val="63DD2B95"/>
    <w:rsid w:val="63F2701D"/>
    <w:rsid w:val="63F414AF"/>
    <w:rsid w:val="64176A67"/>
    <w:rsid w:val="641A4311"/>
    <w:rsid w:val="64421CFE"/>
    <w:rsid w:val="644360B2"/>
    <w:rsid w:val="6469719C"/>
    <w:rsid w:val="646F1658"/>
    <w:rsid w:val="64915A72"/>
    <w:rsid w:val="64917820"/>
    <w:rsid w:val="64A90689"/>
    <w:rsid w:val="64AE1E08"/>
    <w:rsid w:val="64BD484A"/>
    <w:rsid w:val="64D04697"/>
    <w:rsid w:val="64D767EA"/>
    <w:rsid w:val="64E13A05"/>
    <w:rsid w:val="64FA0D8B"/>
    <w:rsid w:val="64FF6124"/>
    <w:rsid w:val="650662C4"/>
    <w:rsid w:val="651B2C8F"/>
    <w:rsid w:val="651D10B4"/>
    <w:rsid w:val="653528A1"/>
    <w:rsid w:val="65571DFF"/>
    <w:rsid w:val="65694ADA"/>
    <w:rsid w:val="65720F2D"/>
    <w:rsid w:val="659D0447"/>
    <w:rsid w:val="65BA3EB5"/>
    <w:rsid w:val="65BF03BD"/>
    <w:rsid w:val="65C907AC"/>
    <w:rsid w:val="65E55E32"/>
    <w:rsid w:val="65EA09FF"/>
    <w:rsid w:val="65ED7BE4"/>
    <w:rsid w:val="65F6315A"/>
    <w:rsid w:val="660E1AB3"/>
    <w:rsid w:val="662326FA"/>
    <w:rsid w:val="662B683E"/>
    <w:rsid w:val="667016B7"/>
    <w:rsid w:val="668540F9"/>
    <w:rsid w:val="668B029F"/>
    <w:rsid w:val="66A00268"/>
    <w:rsid w:val="66A53FA4"/>
    <w:rsid w:val="66A571F6"/>
    <w:rsid w:val="66B31BF8"/>
    <w:rsid w:val="66BB6DD6"/>
    <w:rsid w:val="66BC66AA"/>
    <w:rsid w:val="66CD4CCB"/>
    <w:rsid w:val="66FA524D"/>
    <w:rsid w:val="67006EDF"/>
    <w:rsid w:val="671A71BF"/>
    <w:rsid w:val="673562D9"/>
    <w:rsid w:val="6736645D"/>
    <w:rsid w:val="673B7997"/>
    <w:rsid w:val="67462DEA"/>
    <w:rsid w:val="67634FDB"/>
    <w:rsid w:val="67956036"/>
    <w:rsid w:val="67C527D4"/>
    <w:rsid w:val="67CB02D7"/>
    <w:rsid w:val="67D5B186"/>
    <w:rsid w:val="67F51E74"/>
    <w:rsid w:val="680447AD"/>
    <w:rsid w:val="680F2164"/>
    <w:rsid w:val="681A4A6C"/>
    <w:rsid w:val="68356714"/>
    <w:rsid w:val="68595133"/>
    <w:rsid w:val="686C5281"/>
    <w:rsid w:val="687410FE"/>
    <w:rsid w:val="68782545"/>
    <w:rsid w:val="688E308E"/>
    <w:rsid w:val="68916536"/>
    <w:rsid w:val="68AC0892"/>
    <w:rsid w:val="68AD4E71"/>
    <w:rsid w:val="68B56C60"/>
    <w:rsid w:val="68B63CF9"/>
    <w:rsid w:val="68B77D38"/>
    <w:rsid w:val="68C34233"/>
    <w:rsid w:val="68C439AC"/>
    <w:rsid w:val="68D5282E"/>
    <w:rsid w:val="68D642C2"/>
    <w:rsid w:val="68E9333F"/>
    <w:rsid w:val="68F44821"/>
    <w:rsid w:val="68FC201F"/>
    <w:rsid w:val="690600B1"/>
    <w:rsid w:val="691E189E"/>
    <w:rsid w:val="6926276F"/>
    <w:rsid w:val="692D700B"/>
    <w:rsid w:val="695C605A"/>
    <w:rsid w:val="69796AD5"/>
    <w:rsid w:val="69A91CB9"/>
    <w:rsid w:val="69AE49D0"/>
    <w:rsid w:val="69BB6034"/>
    <w:rsid w:val="69DB32EB"/>
    <w:rsid w:val="69DE6439"/>
    <w:rsid w:val="69E76134"/>
    <w:rsid w:val="69EC54F9"/>
    <w:rsid w:val="69F262A5"/>
    <w:rsid w:val="6A2007AB"/>
    <w:rsid w:val="6A2E12F4"/>
    <w:rsid w:val="6A31115D"/>
    <w:rsid w:val="6A3F7D1E"/>
    <w:rsid w:val="6A4138A3"/>
    <w:rsid w:val="6A7E6FD2"/>
    <w:rsid w:val="6A7F2D1A"/>
    <w:rsid w:val="6A986264"/>
    <w:rsid w:val="6AA6673F"/>
    <w:rsid w:val="6ABE71A8"/>
    <w:rsid w:val="6AC40100"/>
    <w:rsid w:val="6AD71D05"/>
    <w:rsid w:val="6B054AC4"/>
    <w:rsid w:val="6B2274B5"/>
    <w:rsid w:val="6B3C0C09"/>
    <w:rsid w:val="6B413622"/>
    <w:rsid w:val="6B511AB7"/>
    <w:rsid w:val="6B6D2C78"/>
    <w:rsid w:val="6B760805"/>
    <w:rsid w:val="6B87197D"/>
    <w:rsid w:val="6BB5224F"/>
    <w:rsid w:val="6BCF23CF"/>
    <w:rsid w:val="6BDB3E94"/>
    <w:rsid w:val="6BE24E05"/>
    <w:rsid w:val="6BF71835"/>
    <w:rsid w:val="6BFC005A"/>
    <w:rsid w:val="6C04710A"/>
    <w:rsid w:val="6C0B435C"/>
    <w:rsid w:val="6C10630F"/>
    <w:rsid w:val="6C1257B3"/>
    <w:rsid w:val="6C1B3794"/>
    <w:rsid w:val="6C33740F"/>
    <w:rsid w:val="6C417D7E"/>
    <w:rsid w:val="6C47087E"/>
    <w:rsid w:val="6C4E472C"/>
    <w:rsid w:val="6C6345F2"/>
    <w:rsid w:val="6C6475C8"/>
    <w:rsid w:val="6C705F6D"/>
    <w:rsid w:val="6C7D68DC"/>
    <w:rsid w:val="6C896CE8"/>
    <w:rsid w:val="6C937EAD"/>
    <w:rsid w:val="6C973849"/>
    <w:rsid w:val="6CB17718"/>
    <w:rsid w:val="6CBF21AD"/>
    <w:rsid w:val="6CC54FFC"/>
    <w:rsid w:val="6CC62031"/>
    <w:rsid w:val="6CDC4AA9"/>
    <w:rsid w:val="6CF938AA"/>
    <w:rsid w:val="6D1A08EA"/>
    <w:rsid w:val="6D2D0302"/>
    <w:rsid w:val="6D3854CB"/>
    <w:rsid w:val="6D4325F6"/>
    <w:rsid w:val="6D52763B"/>
    <w:rsid w:val="6D53657C"/>
    <w:rsid w:val="6D5C531B"/>
    <w:rsid w:val="6D705F3A"/>
    <w:rsid w:val="6D7D2BB9"/>
    <w:rsid w:val="6D8334B6"/>
    <w:rsid w:val="6D8642DA"/>
    <w:rsid w:val="6D886F5C"/>
    <w:rsid w:val="6D8D0607"/>
    <w:rsid w:val="6D952BF3"/>
    <w:rsid w:val="6D971619"/>
    <w:rsid w:val="6DB6259F"/>
    <w:rsid w:val="6E070B53"/>
    <w:rsid w:val="6E080427"/>
    <w:rsid w:val="6E181CA5"/>
    <w:rsid w:val="6E492FEB"/>
    <w:rsid w:val="6E582C2F"/>
    <w:rsid w:val="6E661D1D"/>
    <w:rsid w:val="6E867086"/>
    <w:rsid w:val="6ECB2FBC"/>
    <w:rsid w:val="6EDD3662"/>
    <w:rsid w:val="6F072179"/>
    <w:rsid w:val="6F106C31"/>
    <w:rsid w:val="6F162869"/>
    <w:rsid w:val="6F2F0361"/>
    <w:rsid w:val="6F342B49"/>
    <w:rsid w:val="6F350ECB"/>
    <w:rsid w:val="6F4778FA"/>
    <w:rsid w:val="6F5266C2"/>
    <w:rsid w:val="6F545913"/>
    <w:rsid w:val="6F5F2CDC"/>
    <w:rsid w:val="6F6A3147"/>
    <w:rsid w:val="6F7021A4"/>
    <w:rsid w:val="6F743FC6"/>
    <w:rsid w:val="6F7842B5"/>
    <w:rsid w:val="6F7915DC"/>
    <w:rsid w:val="6F7B35A7"/>
    <w:rsid w:val="6FAD1286"/>
    <w:rsid w:val="6FD85974"/>
    <w:rsid w:val="6FE53D05"/>
    <w:rsid w:val="6FE65D8A"/>
    <w:rsid w:val="6FE86762"/>
    <w:rsid w:val="7001603B"/>
    <w:rsid w:val="702568DA"/>
    <w:rsid w:val="7049412A"/>
    <w:rsid w:val="706114DA"/>
    <w:rsid w:val="70850996"/>
    <w:rsid w:val="709D754D"/>
    <w:rsid w:val="70DF7B65"/>
    <w:rsid w:val="70E930EE"/>
    <w:rsid w:val="70F50BC3"/>
    <w:rsid w:val="71114204"/>
    <w:rsid w:val="711710AD"/>
    <w:rsid w:val="71267542"/>
    <w:rsid w:val="71285068"/>
    <w:rsid w:val="713903D9"/>
    <w:rsid w:val="71701911"/>
    <w:rsid w:val="71940950"/>
    <w:rsid w:val="719426FE"/>
    <w:rsid w:val="71A639F6"/>
    <w:rsid w:val="71BD3015"/>
    <w:rsid w:val="71D15FD3"/>
    <w:rsid w:val="71E12468"/>
    <w:rsid w:val="71F27219"/>
    <w:rsid w:val="71F46BC5"/>
    <w:rsid w:val="72114159"/>
    <w:rsid w:val="721750DD"/>
    <w:rsid w:val="723D29FF"/>
    <w:rsid w:val="7250633A"/>
    <w:rsid w:val="72525853"/>
    <w:rsid w:val="72560325"/>
    <w:rsid w:val="726417BC"/>
    <w:rsid w:val="72926CC5"/>
    <w:rsid w:val="729527A6"/>
    <w:rsid w:val="72B2345F"/>
    <w:rsid w:val="72E90827"/>
    <w:rsid w:val="72E9602E"/>
    <w:rsid w:val="72F2770D"/>
    <w:rsid w:val="72F911DD"/>
    <w:rsid w:val="72FC71B7"/>
    <w:rsid w:val="730D09BA"/>
    <w:rsid w:val="73320D65"/>
    <w:rsid w:val="73386A9C"/>
    <w:rsid w:val="733B7F01"/>
    <w:rsid w:val="73426189"/>
    <w:rsid w:val="73567F3F"/>
    <w:rsid w:val="73647B24"/>
    <w:rsid w:val="738C0A61"/>
    <w:rsid w:val="73A11102"/>
    <w:rsid w:val="73A66718"/>
    <w:rsid w:val="73C13552"/>
    <w:rsid w:val="73CA763E"/>
    <w:rsid w:val="73E57241"/>
    <w:rsid w:val="73F562B7"/>
    <w:rsid w:val="73F628F2"/>
    <w:rsid w:val="74063EB0"/>
    <w:rsid w:val="741208D9"/>
    <w:rsid w:val="74372F8A"/>
    <w:rsid w:val="74806F69"/>
    <w:rsid w:val="74822CE1"/>
    <w:rsid w:val="749374E7"/>
    <w:rsid w:val="74F449F1"/>
    <w:rsid w:val="74FD57FA"/>
    <w:rsid w:val="750754AD"/>
    <w:rsid w:val="7507768A"/>
    <w:rsid w:val="75284254"/>
    <w:rsid w:val="75387844"/>
    <w:rsid w:val="75392A04"/>
    <w:rsid w:val="755C72B9"/>
    <w:rsid w:val="75802C86"/>
    <w:rsid w:val="75941C40"/>
    <w:rsid w:val="75A94C18"/>
    <w:rsid w:val="75AA6219"/>
    <w:rsid w:val="75AE293F"/>
    <w:rsid w:val="75B658E9"/>
    <w:rsid w:val="75BE1A0D"/>
    <w:rsid w:val="75DE139E"/>
    <w:rsid w:val="75DE44C7"/>
    <w:rsid w:val="75F419BD"/>
    <w:rsid w:val="75FE6CDF"/>
    <w:rsid w:val="76156E25"/>
    <w:rsid w:val="7633600E"/>
    <w:rsid w:val="763D65C0"/>
    <w:rsid w:val="763E77BB"/>
    <w:rsid w:val="76442A85"/>
    <w:rsid w:val="764A3CD3"/>
    <w:rsid w:val="765972B7"/>
    <w:rsid w:val="76687A59"/>
    <w:rsid w:val="768947FB"/>
    <w:rsid w:val="76CD38F2"/>
    <w:rsid w:val="76D54F6D"/>
    <w:rsid w:val="76E60F22"/>
    <w:rsid w:val="76E648CE"/>
    <w:rsid w:val="76F616DA"/>
    <w:rsid w:val="76FA74A7"/>
    <w:rsid w:val="76FB321F"/>
    <w:rsid w:val="76FE1DC3"/>
    <w:rsid w:val="770357B0"/>
    <w:rsid w:val="770E6AAE"/>
    <w:rsid w:val="7716368F"/>
    <w:rsid w:val="7729101E"/>
    <w:rsid w:val="77332487"/>
    <w:rsid w:val="77356731"/>
    <w:rsid w:val="77393EC6"/>
    <w:rsid w:val="77471FC0"/>
    <w:rsid w:val="775972A4"/>
    <w:rsid w:val="779B5634"/>
    <w:rsid w:val="77A85155"/>
    <w:rsid w:val="77AD276B"/>
    <w:rsid w:val="77E12415"/>
    <w:rsid w:val="77F63F97"/>
    <w:rsid w:val="77FD31EB"/>
    <w:rsid w:val="78054355"/>
    <w:rsid w:val="78066947"/>
    <w:rsid w:val="78117B56"/>
    <w:rsid w:val="782D7408"/>
    <w:rsid w:val="78355747"/>
    <w:rsid w:val="783F4502"/>
    <w:rsid w:val="785717E6"/>
    <w:rsid w:val="78655237"/>
    <w:rsid w:val="78656AF6"/>
    <w:rsid w:val="7875195C"/>
    <w:rsid w:val="788039DC"/>
    <w:rsid w:val="788621C1"/>
    <w:rsid w:val="78B8118C"/>
    <w:rsid w:val="78E16960"/>
    <w:rsid w:val="78F00090"/>
    <w:rsid w:val="78F67B51"/>
    <w:rsid w:val="78F9116A"/>
    <w:rsid w:val="79031529"/>
    <w:rsid w:val="79075EAB"/>
    <w:rsid w:val="79270822"/>
    <w:rsid w:val="792F7A36"/>
    <w:rsid w:val="795B1DB7"/>
    <w:rsid w:val="79637BA5"/>
    <w:rsid w:val="798B44E4"/>
    <w:rsid w:val="79921A5A"/>
    <w:rsid w:val="79982FA7"/>
    <w:rsid w:val="79A100AE"/>
    <w:rsid w:val="79A656C4"/>
    <w:rsid w:val="79AE33FF"/>
    <w:rsid w:val="79C1605A"/>
    <w:rsid w:val="79C478F8"/>
    <w:rsid w:val="79C626C5"/>
    <w:rsid w:val="79D15216"/>
    <w:rsid w:val="7A11270B"/>
    <w:rsid w:val="7A170370"/>
    <w:rsid w:val="7A1A39BC"/>
    <w:rsid w:val="7A1D7C7E"/>
    <w:rsid w:val="7A4B0019"/>
    <w:rsid w:val="7A6730A5"/>
    <w:rsid w:val="7A971FF4"/>
    <w:rsid w:val="7ABE4C8F"/>
    <w:rsid w:val="7AD26045"/>
    <w:rsid w:val="7AE364A4"/>
    <w:rsid w:val="7AEFFA05"/>
    <w:rsid w:val="7AF1345E"/>
    <w:rsid w:val="7AF45996"/>
    <w:rsid w:val="7AF464F1"/>
    <w:rsid w:val="7AF8357A"/>
    <w:rsid w:val="7B110BEF"/>
    <w:rsid w:val="7B242D44"/>
    <w:rsid w:val="7B3E48AE"/>
    <w:rsid w:val="7B485AB9"/>
    <w:rsid w:val="7B500173"/>
    <w:rsid w:val="7B5D2CE8"/>
    <w:rsid w:val="7B65538C"/>
    <w:rsid w:val="7B6E0BA2"/>
    <w:rsid w:val="7B7A3503"/>
    <w:rsid w:val="7B882549"/>
    <w:rsid w:val="7B907A76"/>
    <w:rsid w:val="7BA06E4E"/>
    <w:rsid w:val="7BA33C1A"/>
    <w:rsid w:val="7BAE03B6"/>
    <w:rsid w:val="7BAE67BE"/>
    <w:rsid w:val="7BD55DED"/>
    <w:rsid w:val="7BDB63FB"/>
    <w:rsid w:val="7BDF086B"/>
    <w:rsid w:val="7BEE7189"/>
    <w:rsid w:val="7BF42D23"/>
    <w:rsid w:val="7C01500C"/>
    <w:rsid w:val="7C035604"/>
    <w:rsid w:val="7C175DA6"/>
    <w:rsid w:val="7C176CAE"/>
    <w:rsid w:val="7C2D3366"/>
    <w:rsid w:val="7C472790"/>
    <w:rsid w:val="7C632026"/>
    <w:rsid w:val="7C772668"/>
    <w:rsid w:val="7C8F4DBF"/>
    <w:rsid w:val="7CB34FAC"/>
    <w:rsid w:val="7CC0084B"/>
    <w:rsid w:val="7CE56503"/>
    <w:rsid w:val="7CFE4690"/>
    <w:rsid w:val="7D053C26"/>
    <w:rsid w:val="7D0A41BC"/>
    <w:rsid w:val="7D126BCC"/>
    <w:rsid w:val="7D1F3A99"/>
    <w:rsid w:val="7D2B1AD4"/>
    <w:rsid w:val="7D2F3A6C"/>
    <w:rsid w:val="7D3C6796"/>
    <w:rsid w:val="7D486CEB"/>
    <w:rsid w:val="7D494CE4"/>
    <w:rsid w:val="7D6C175B"/>
    <w:rsid w:val="7D7D04EA"/>
    <w:rsid w:val="7D960302"/>
    <w:rsid w:val="7D9F1E43"/>
    <w:rsid w:val="7DA204B4"/>
    <w:rsid w:val="7DA77C5D"/>
    <w:rsid w:val="7DAC4F63"/>
    <w:rsid w:val="7DAC5273"/>
    <w:rsid w:val="7DAE503C"/>
    <w:rsid w:val="7DB44983"/>
    <w:rsid w:val="7DBB54B6"/>
    <w:rsid w:val="7DBF5DD1"/>
    <w:rsid w:val="7DC75C09"/>
    <w:rsid w:val="7DD177DB"/>
    <w:rsid w:val="7DD745A4"/>
    <w:rsid w:val="7DDD60D6"/>
    <w:rsid w:val="7DE14B95"/>
    <w:rsid w:val="7DF27D2C"/>
    <w:rsid w:val="7DF85F10"/>
    <w:rsid w:val="7DFC0E94"/>
    <w:rsid w:val="7E3C05ED"/>
    <w:rsid w:val="7E3F60E7"/>
    <w:rsid w:val="7E5C27F5"/>
    <w:rsid w:val="7E6A6555"/>
    <w:rsid w:val="7E6B3330"/>
    <w:rsid w:val="7E791376"/>
    <w:rsid w:val="7E7A606B"/>
    <w:rsid w:val="7E8407F5"/>
    <w:rsid w:val="7E910B9D"/>
    <w:rsid w:val="7E963B37"/>
    <w:rsid w:val="7E9D431E"/>
    <w:rsid w:val="7EA23B31"/>
    <w:rsid w:val="7EAA7A04"/>
    <w:rsid w:val="7EBB576E"/>
    <w:rsid w:val="7EDF1051"/>
    <w:rsid w:val="7EF24F07"/>
    <w:rsid w:val="7F091DB7"/>
    <w:rsid w:val="7F0D1E4F"/>
    <w:rsid w:val="7F150A55"/>
    <w:rsid w:val="7F54171E"/>
    <w:rsid w:val="7F6EBC16"/>
    <w:rsid w:val="7F8C0926"/>
    <w:rsid w:val="7FA73F44"/>
    <w:rsid w:val="7FB7173A"/>
    <w:rsid w:val="7FCC301A"/>
    <w:rsid w:val="7FD10FC1"/>
    <w:rsid w:val="AF3BAD60"/>
    <w:rsid w:val="C66EF444"/>
    <w:rsid w:val="CF2A0007"/>
    <w:rsid w:val="D31B75AC"/>
    <w:rsid w:val="E7FFFAE8"/>
    <w:rsid w:val="EE7D41C4"/>
    <w:rsid w:val="EFEF57DE"/>
    <w:rsid w:val="EFFEB733"/>
    <w:rsid w:val="F5EF1590"/>
    <w:rsid w:val="F7686504"/>
    <w:rsid w:val="FA974956"/>
    <w:rsid w:val="FF7DBEA6"/>
    <w:rsid w:val="FFE78CA4"/>
    <w:rsid w:val="FFFF10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semiHidden="0" w:name="heading 8"/>
    <w:lsdException w:qFormat="1" w:unhideWhenUsed="0" w:uiPriority="0" w:semiHidden="0" w:name="heading 9"/>
    <w:lsdException w:qFormat="1" w:uiPriority="0" w:name="index 1"/>
    <w:lsdException w:qFormat="1" w:uiPriority="0" w:name="index 2"/>
    <w:lsdException w:qFormat="1" w:uiPriority="0" w:name="index 3"/>
    <w:lsdException w:qFormat="1" w:uiPriority="0" w:name="index 4"/>
    <w:lsdException w:qFormat="1" w:uiPriority="0" w:name="index 5"/>
    <w:lsdException w:qFormat="1" w:uiPriority="0" w:name="index 6"/>
    <w:lsdException w:qFormat="1" w:uiPriority="0" w:name="index 7"/>
    <w:lsdException w:qFormat="1" w:uiPriority="0"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仿宋" w:hAnsi="仿宋" w:eastAsia="仿宋" w:cstheme="minorBidi"/>
      <w:kern w:val="2"/>
      <w:sz w:val="28"/>
      <w:szCs w:val="22"/>
      <w:lang w:val="en-US" w:eastAsia="zh-CN" w:bidi="ar-SA"/>
    </w:rPr>
  </w:style>
  <w:style w:type="paragraph" w:styleId="2">
    <w:name w:val="heading 1"/>
    <w:basedOn w:val="1"/>
    <w:next w:val="1"/>
    <w:link w:val="42"/>
    <w:qFormat/>
    <w:uiPriority w:val="0"/>
    <w:pPr>
      <w:keepNext/>
      <w:keepLines/>
      <w:pageBreakBefore/>
      <w:numPr>
        <w:ilvl w:val="0"/>
        <w:numId w:val="1"/>
      </w:numPr>
      <w:tabs>
        <w:tab w:val="left" w:pos="0"/>
        <w:tab w:val="left" w:pos="480"/>
      </w:tabs>
      <w:adjustRightInd w:val="0"/>
      <w:snapToGrid w:val="0"/>
      <w:spacing w:before="120" w:after="120"/>
      <w:ind w:firstLine="0" w:firstLineChars="0"/>
      <w:jc w:val="center"/>
      <w:outlineLvl w:val="0"/>
    </w:pPr>
    <w:rPr>
      <w:rFonts w:ascii="Times New Roman" w:hAnsi="Times New Roman" w:eastAsia="黑体" w:cs="Times New Roman"/>
      <w:bCs/>
      <w:kern w:val="44"/>
      <w:szCs w:val="28"/>
    </w:rPr>
  </w:style>
  <w:style w:type="paragraph" w:styleId="3">
    <w:name w:val="heading 2"/>
    <w:basedOn w:val="1"/>
    <w:next w:val="1"/>
    <w:link w:val="39"/>
    <w:autoRedefine/>
    <w:qFormat/>
    <w:uiPriority w:val="0"/>
    <w:pPr>
      <w:keepNext/>
      <w:keepLines/>
      <w:numPr>
        <w:ilvl w:val="1"/>
        <w:numId w:val="1"/>
      </w:numPr>
      <w:tabs>
        <w:tab w:val="left" w:pos="0"/>
        <w:tab w:val="left" w:pos="480"/>
      </w:tabs>
      <w:spacing w:before="120" w:after="120"/>
      <w:ind w:firstLine="0" w:firstLineChars="0"/>
      <w:jc w:val="left"/>
      <w:outlineLvl w:val="1"/>
    </w:pPr>
    <w:rPr>
      <w:rFonts w:ascii="Times New Roman" w:hAnsi="Times New Roman" w:eastAsia="黑体" w:cs="Times New Roman"/>
      <w:bCs/>
      <w:kern w:val="44"/>
      <w:szCs w:val="28"/>
    </w:rPr>
  </w:style>
  <w:style w:type="paragraph" w:styleId="4">
    <w:name w:val="heading 3"/>
    <w:basedOn w:val="1"/>
    <w:next w:val="1"/>
    <w:link w:val="40"/>
    <w:autoRedefine/>
    <w:qFormat/>
    <w:uiPriority w:val="0"/>
    <w:pPr>
      <w:keepNext/>
      <w:keepLines/>
      <w:widowControl/>
      <w:numPr>
        <w:ilvl w:val="2"/>
        <w:numId w:val="1"/>
      </w:numPr>
      <w:tabs>
        <w:tab w:val="left" w:pos="0"/>
        <w:tab w:val="left" w:pos="672"/>
      </w:tabs>
      <w:spacing w:before="120" w:after="120"/>
      <w:ind w:firstLine="0" w:firstLineChars="0"/>
      <w:jc w:val="left"/>
      <w:outlineLvl w:val="2"/>
    </w:pPr>
    <w:rPr>
      <w:rFonts w:ascii="Times New Roman" w:hAnsi="Times New Roman" w:eastAsia="黑体" w:cs="Times New Roman"/>
      <w:kern w:val="44"/>
      <w:szCs w:val="28"/>
    </w:rPr>
  </w:style>
  <w:style w:type="paragraph" w:styleId="5">
    <w:name w:val="heading 4"/>
    <w:basedOn w:val="1"/>
    <w:next w:val="1"/>
    <w:link w:val="41"/>
    <w:qFormat/>
    <w:uiPriority w:val="0"/>
    <w:pPr>
      <w:keepNext/>
      <w:keepLines/>
      <w:widowControl/>
      <w:numPr>
        <w:ilvl w:val="3"/>
        <w:numId w:val="1"/>
      </w:numPr>
      <w:tabs>
        <w:tab w:val="left" w:pos="0"/>
        <w:tab w:val="left" w:pos="912"/>
        <w:tab w:val="left" w:pos="1080"/>
      </w:tabs>
      <w:spacing w:before="120" w:after="120"/>
      <w:ind w:left="0" w:firstLine="0" w:firstLineChars="0"/>
      <w:jc w:val="left"/>
      <w:outlineLvl w:val="3"/>
    </w:pPr>
    <w:rPr>
      <w:rFonts w:ascii="Times New Roman" w:hAnsi="Times New Roman" w:eastAsia="黑体" w:cs="Times New Roman"/>
      <w:bCs/>
      <w:kern w:val="44"/>
      <w:szCs w:val="28"/>
    </w:rPr>
  </w:style>
  <w:style w:type="paragraph" w:styleId="6">
    <w:name w:val="heading 5"/>
    <w:basedOn w:val="1"/>
    <w:next w:val="1"/>
    <w:link w:val="49"/>
    <w:autoRedefine/>
    <w:qFormat/>
    <w:uiPriority w:val="0"/>
    <w:pPr>
      <w:keepNext/>
      <w:keepLines/>
      <w:widowControl/>
      <w:numPr>
        <w:ilvl w:val="4"/>
        <w:numId w:val="1"/>
      </w:numPr>
      <w:tabs>
        <w:tab w:val="left" w:pos="0"/>
        <w:tab w:val="left" w:pos="912"/>
        <w:tab w:val="left" w:pos="1080"/>
      </w:tabs>
      <w:spacing w:before="120" w:after="120"/>
      <w:ind w:left="1009" w:hanging="1009" w:firstLineChars="0"/>
      <w:jc w:val="left"/>
      <w:outlineLvl w:val="4"/>
    </w:pPr>
    <w:rPr>
      <w:rFonts w:ascii="Times New Roman" w:hAnsi="Times New Roman" w:eastAsia="黑体" w:cs="Times New Roman"/>
      <w:bCs/>
      <w:kern w:val="44"/>
      <w:szCs w:val="28"/>
    </w:rPr>
  </w:style>
  <w:style w:type="paragraph" w:styleId="7">
    <w:name w:val="heading 6"/>
    <w:basedOn w:val="1"/>
    <w:next w:val="1"/>
    <w:link w:val="50"/>
    <w:autoRedefine/>
    <w:qFormat/>
    <w:uiPriority w:val="0"/>
    <w:pPr>
      <w:keepNext/>
      <w:keepLines/>
      <w:widowControl/>
      <w:numPr>
        <w:ilvl w:val="5"/>
        <w:numId w:val="1"/>
      </w:numPr>
      <w:spacing w:before="120" w:after="120"/>
      <w:ind w:left="0" w:firstLine="0" w:firstLineChars="0"/>
      <w:jc w:val="left"/>
      <w:outlineLvl w:val="5"/>
    </w:pPr>
    <w:rPr>
      <w:rFonts w:ascii="Times New Roman" w:hAnsi="Times New Roman" w:eastAsia="黑体" w:cs="Times New Roman"/>
      <w:bCs/>
      <w:kern w:val="44"/>
      <w:szCs w:val="28"/>
    </w:rPr>
  </w:style>
  <w:style w:type="paragraph" w:styleId="8">
    <w:name w:val="heading 7"/>
    <w:basedOn w:val="1"/>
    <w:next w:val="1"/>
    <w:link w:val="45"/>
    <w:autoRedefine/>
    <w:qFormat/>
    <w:uiPriority w:val="0"/>
    <w:pPr>
      <w:keepNext/>
      <w:keepLines/>
      <w:widowControl/>
      <w:numPr>
        <w:ilvl w:val="6"/>
        <w:numId w:val="1"/>
      </w:numPr>
      <w:spacing w:before="120" w:after="120"/>
      <w:ind w:left="1298" w:hanging="1298" w:firstLineChars="0"/>
      <w:jc w:val="left"/>
      <w:outlineLvl w:val="6"/>
    </w:pPr>
    <w:rPr>
      <w:rFonts w:ascii="Times New Roman" w:hAnsi="Times New Roman" w:eastAsia="黑体" w:cs="Times New Roman"/>
      <w:bCs/>
      <w:kern w:val="44"/>
      <w:szCs w:val="28"/>
    </w:rPr>
  </w:style>
  <w:style w:type="paragraph" w:styleId="9">
    <w:name w:val="heading 8"/>
    <w:basedOn w:val="1"/>
    <w:next w:val="1"/>
    <w:link w:val="43"/>
    <w:autoRedefine/>
    <w:unhideWhenUsed/>
    <w:qFormat/>
    <w:uiPriority w:val="0"/>
    <w:pPr>
      <w:keepNext/>
      <w:keepLines/>
      <w:numPr>
        <w:ilvl w:val="7"/>
        <w:numId w:val="1"/>
      </w:numPr>
      <w:tabs>
        <w:tab w:val="left" w:pos="0"/>
        <w:tab w:val="left" w:pos="210"/>
      </w:tabs>
      <w:ind w:left="0" w:firstLine="0" w:firstLineChars="0"/>
      <w:jc w:val="center"/>
      <w:outlineLvl w:val="7"/>
    </w:pPr>
    <w:rPr>
      <w:rFonts w:ascii="Times New Roman" w:hAnsi="Times New Roman" w:eastAsia="黑体" w:cs="Times New Roman"/>
      <w:szCs w:val="24"/>
    </w:rPr>
  </w:style>
  <w:style w:type="paragraph" w:styleId="10">
    <w:name w:val="heading 9"/>
    <w:basedOn w:val="1"/>
    <w:next w:val="1"/>
    <w:link w:val="44"/>
    <w:autoRedefine/>
    <w:qFormat/>
    <w:uiPriority w:val="0"/>
    <w:pPr>
      <w:keepLines/>
      <w:widowControl/>
      <w:numPr>
        <w:ilvl w:val="8"/>
        <w:numId w:val="1"/>
      </w:numPr>
      <w:tabs>
        <w:tab w:val="left" w:pos="0"/>
        <w:tab w:val="left" w:pos="105"/>
      </w:tabs>
      <w:ind w:firstLineChars="0"/>
      <w:jc w:val="center"/>
      <w:outlineLvl w:val="8"/>
    </w:pPr>
    <w:rPr>
      <w:rFonts w:ascii="Times New Roman" w:hAnsi="Times New Roman" w:eastAsia="宋体" w:cs="Times New Roman"/>
      <w:b/>
      <w:szCs w:val="24"/>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unhideWhenUsed/>
    <w:qFormat/>
    <w:uiPriority w:val="39"/>
    <w:pPr>
      <w:ind w:left="1680"/>
      <w:jc w:val="left"/>
    </w:pPr>
    <w:rPr>
      <w:rFonts w:asciiTheme="minorHAnsi" w:eastAsiaTheme="minorHAnsi"/>
      <w:sz w:val="18"/>
      <w:szCs w:val="18"/>
    </w:rPr>
  </w:style>
  <w:style w:type="paragraph" w:styleId="12">
    <w:name w:val="Normal Indent"/>
    <w:basedOn w:val="1"/>
    <w:autoRedefine/>
    <w:qFormat/>
    <w:uiPriority w:val="0"/>
    <w:pPr>
      <w:ind w:firstLine="420"/>
    </w:pPr>
    <w:rPr>
      <w:rFonts w:asciiTheme="minorHAnsi" w:hAnsiTheme="minorHAnsi"/>
      <w:sz w:val="21"/>
    </w:rPr>
  </w:style>
  <w:style w:type="paragraph" w:styleId="13">
    <w:name w:val="annotation text"/>
    <w:basedOn w:val="1"/>
    <w:link w:val="65"/>
    <w:autoRedefine/>
    <w:qFormat/>
    <w:uiPriority w:val="0"/>
  </w:style>
  <w:style w:type="paragraph" w:styleId="14">
    <w:name w:val="Body Text"/>
    <w:basedOn w:val="1"/>
    <w:autoRedefine/>
    <w:qFormat/>
    <w:uiPriority w:val="1"/>
    <w:pPr>
      <w:spacing w:before="55"/>
      <w:ind w:left="122"/>
      <w:jc w:val="left"/>
    </w:pPr>
    <w:rPr>
      <w:kern w:val="0"/>
      <w:lang w:eastAsia="en-US"/>
    </w:rPr>
  </w:style>
  <w:style w:type="paragraph" w:styleId="15">
    <w:name w:val="Body Text Indent"/>
    <w:basedOn w:val="1"/>
    <w:next w:val="1"/>
    <w:autoRedefine/>
    <w:unhideWhenUsed/>
    <w:qFormat/>
    <w:uiPriority w:val="99"/>
    <w:pPr>
      <w:spacing w:after="120"/>
      <w:ind w:left="420" w:leftChars="200"/>
    </w:pPr>
  </w:style>
  <w:style w:type="paragraph" w:styleId="16">
    <w:name w:val="toc 5"/>
    <w:basedOn w:val="1"/>
    <w:next w:val="1"/>
    <w:autoRedefine/>
    <w:unhideWhenUsed/>
    <w:qFormat/>
    <w:uiPriority w:val="39"/>
    <w:pPr>
      <w:ind w:left="1120"/>
      <w:jc w:val="left"/>
    </w:pPr>
    <w:rPr>
      <w:rFonts w:asciiTheme="minorHAnsi" w:eastAsiaTheme="minorHAnsi"/>
      <w:sz w:val="18"/>
      <w:szCs w:val="18"/>
    </w:rPr>
  </w:style>
  <w:style w:type="paragraph" w:styleId="17">
    <w:name w:val="toc 3"/>
    <w:basedOn w:val="1"/>
    <w:next w:val="1"/>
    <w:autoRedefine/>
    <w:unhideWhenUsed/>
    <w:qFormat/>
    <w:uiPriority w:val="39"/>
    <w:pPr>
      <w:ind w:left="560"/>
      <w:jc w:val="left"/>
    </w:pPr>
    <w:rPr>
      <w:rFonts w:asciiTheme="minorHAnsi" w:eastAsiaTheme="minorHAnsi"/>
      <w:i/>
      <w:iCs/>
      <w:sz w:val="20"/>
      <w:szCs w:val="20"/>
    </w:rPr>
  </w:style>
  <w:style w:type="paragraph" w:styleId="18">
    <w:name w:val="Plain Text"/>
    <w:basedOn w:val="1"/>
    <w:next w:val="1"/>
    <w:autoRedefine/>
    <w:qFormat/>
    <w:uiPriority w:val="0"/>
    <w:pPr>
      <w:spacing w:line="240" w:lineRule="auto"/>
    </w:pPr>
    <w:rPr>
      <w:rFonts w:ascii="宋体" w:hAnsi="Courier New" w:cs="Times New Roman"/>
      <w:sz w:val="21"/>
      <w:szCs w:val="20"/>
    </w:rPr>
  </w:style>
  <w:style w:type="paragraph" w:styleId="19">
    <w:name w:val="toc 8"/>
    <w:basedOn w:val="1"/>
    <w:next w:val="1"/>
    <w:autoRedefine/>
    <w:unhideWhenUsed/>
    <w:qFormat/>
    <w:uiPriority w:val="39"/>
    <w:pPr>
      <w:ind w:left="1960"/>
      <w:jc w:val="left"/>
    </w:pPr>
    <w:rPr>
      <w:rFonts w:asciiTheme="minorHAnsi" w:eastAsiaTheme="minorHAnsi"/>
      <w:sz w:val="18"/>
      <w:szCs w:val="18"/>
    </w:rPr>
  </w:style>
  <w:style w:type="paragraph" w:styleId="20">
    <w:name w:val="Balloon Text"/>
    <w:basedOn w:val="1"/>
    <w:link w:val="68"/>
    <w:semiHidden/>
    <w:unhideWhenUsed/>
    <w:qFormat/>
    <w:uiPriority w:val="99"/>
    <w:pPr>
      <w:spacing w:line="240" w:lineRule="auto"/>
    </w:pPr>
    <w:rPr>
      <w:sz w:val="18"/>
      <w:szCs w:val="18"/>
    </w:rPr>
  </w:style>
  <w:style w:type="paragraph" w:styleId="21">
    <w:name w:val="footer"/>
    <w:basedOn w:val="1"/>
    <w:link w:val="70"/>
    <w:autoRedefine/>
    <w:unhideWhenUsed/>
    <w:qFormat/>
    <w:uiPriority w:val="99"/>
    <w:pPr>
      <w:tabs>
        <w:tab w:val="center" w:pos="4153"/>
        <w:tab w:val="right" w:pos="8306"/>
      </w:tabs>
      <w:snapToGrid w:val="0"/>
      <w:jc w:val="left"/>
    </w:pPr>
    <w:rPr>
      <w:sz w:val="18"/>
      <w:szCs w:val="18"/>
    </w:rPr>
  </w:style>
  <w:style w:type="paragraph" w:styleId="22">
    <w:name w:val="header"/>
    <w:basedOn w:val="1"/>
    <w:autoRedefine/>
    <w:unhideWhenUsed/>
    <w:qFormat/>
    <w:uiPriority w:val="99"/>
    <w:pPr>
      <w:pBdr>
        <w:bottom w:val="single" w:color="auto" w:sz="6" w:space="1"/>
      </w:pBdr>
      <w:tabs>
        <w:tab w:val="center" w:pos="4153"/>
        <w:tab w:val="right" w:pos="8306"/>
      </w:tabs>
      <w:snapToGrid w:val="0"/>
      <w:jc w:val="center"/>
    </w:pPr>
    <w:rPr>
      <w:rFonts w:ascii="Times New Roman" w:hAnsi="Times New Roman"/>
      <w:sz w:val="24"/>
      <w:szCs w:val="18"/>
    </w:rPr>
  </w:style>
  <w:style w:type="paragraph" w:styleId="23">
    <w:name w:val="toc 1"/>
    <w:basedOn w:val="1"/>
    <w:next w:val="1"/>
    <w:autoRedefine/>
    <w:unhideWhenUsed/>
    <w:qFormat/>
    <w:uiPriority w:val="39"/>
    <w:pPr>
      <w:spacing w:before="120" w:after="120"/>
      <w:jc w:val="left"/>
    </w:pPr>
    <w:rPr>
      <w:rFonts w:asciiTheme="minorHAnsi" w:eastAsiaTheme="minorHAnsi"/>
      <w:b/>
      <w:bCs/>
      <w:caps/>
      <w:sz w:val="20"/>
      <w:szCs w:val="20"/>
    </w:rPr>
  </w:style>
  <w:style w:type="paragraph" w:styleId="24">
    <w:name w:val="toc 4"/>
    <w:basedOn w:val="1"/>
    <w:next w:val="1"/>
    <w:autoRedefine/>
    <w:unhideWhenUsed/>
    <w:qFormat/>
    <w:uiPriority w:val="39"/>
    <w:pPr>
      <w:ind w:left="840"/>
      <w:jc w:val="left"/>
    </w:pPr>
    <w:rPr>
      <w:rFonts w:asciiTheme="minorHAnsi" w:eastAsiaTheme="minorHAnsi"/>
      <w:sz w:val="18"/>
      <w:szCs w:val="18"/>
    </w:rPr>
  </w:style>
  <w:style w:type="paragraph" w:styleId="25">
    <w:name w:val="toc 6"/>
    <w:basedOn w:val="1"/>
    <w:next w:val="1"/>
    <w:autoRedefine/>
    <w:unhideWhenUsed/>
    <w:qFormat/>
    <w:uiPriority w:val="39"/>
    <w:pPr>
      <w:ind w:left="1400"/>
      <w:jc w:val="left"/>
    </w:pPr>
    <w:rPr>
      <w:rFonts w:asciiTheme="minorHAnsi" w:eastAsiaTheme="minorHAnsi"/>
      <w:sz w:val="18"/>
      <w:szCs w:val="18"/>
    </w:rPr>
  </w:style>
  <w:style w:type="paragraph" w:styleId="26">
    <w:name w:val="toc 2"/>
    <w:basedOn w:val="1"/>
    <w:next w:val="1"/>
    <w:autoRedefine/>
    <w:unhideWhenUsed/>
    <w:qFormat/>
    <w:uiPriority w:val="39"/>
    <w:pPr>
      <w:ind w:left="280"/>
      <w:jc w:val="left"/>
    </w:pPr>
    <w:rPr>
      <w:rFonts w:asciiTheme="minorHAnsi" w:eastAsiaTheme="minorHAnsi"/>
      <w:smallCaps/>
      <w:sz w:val="20"/>
      <w:szCs w:val="20"/>
    </w:rPr>
  </w:style>
  <w:style w:type="paragraph" w:styleId="27">
    <w:name w:val="toc 9"/>
    <w:basedOn w:val="1"/>
    <w:next w:val="1"/>
    <w:autoRedefine/>
    <w:unhideWhenUsed/>
    <w:qFormat/>
    <w:uiPriority w:val="39"/>
    <w:pPr>
      <w:ind w:left="2240"/>
      <w:jc w:val="left"/>
    </w:pPr>
    <w:rPr>
      <w:rFonts w:asciiTheme="minorHAnsi" w:eastAsiaTheme="minorHAnsi"/>
      <w:sz w:val="18"/>
      <w:szCs w:val="18"/>
    </w:rPr>
  </w:style>
  <w:style w:type="paragraph" w:styleId="28">
    <w:name w:val="Normal (Web)"/>
    <w:basedOn w:val="1"/>
    <w:autoRedefine/>
    <w:qFormat/>
    <w:uiPriority w:val="0"/>
    <w:pPr>
      <w:spacing w:beforeAutospacing="1" w:afterAutospacing="1"/>
      <w:jc w:val="left"/>
    </w:pPr>
    <w:rPr>
      <w:rFonts w:cs="Times New Roman"/>
      <w:kern w:val="0"/>
      <w:sz w:val="24"/>
    </w:rPr>
  </w:style>
  <w:style w:type="paragraph" w:styleId="29">
    <w:name w:val="annotation subject"/>
    <w:basedOn w:val="13"/>
    <w:next w:val="13"/>
    <w:link w:val="66"/>
    <w:semiHidden/>
    <w:unhideWhenUsed/>
    <w:qFormat/>
    <w:uiPriority w:val="99"/>
    <w:pPr>
      <w:jc w:val="left"/>
    </w:pPr>
    <w:rPr>
      <w:b/>
      <w:bCs/>
    </w:rPr>
  </w:style>
  <w:style w:type="paragraph" w:styleId="30">
    <w:name w:val="Body Text First Indent 2"/>
    <w:basedOn w:val="15"/>
    <w:next w:val="15"/>
    <w:autoRedefine/>
    <w:unhideWhenUsed/>
    <w:qFormat/>
    <w:uiPriority w:val="99"/>
    <w:pPr>
      <w:spacing w:after="0"/>
      <w:ind w:left="0" w:leftChars="0"/>
    </w:pPr>
  </w:style>
  <w:style w:type="table" w:styleId="32">
    <w:name w:val="Table Grid"/>
    <w:basedOn w:val="3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basedOn w:val="33"/>
    <w:qFormat/>
    <w:uiPriority w:val="0"/>
    <w:rPr>
      <w:b/>
    </w:rPr>
  </w:style>
  <w:style w:type="character" w:styleId="35">
    <w:name w:val="Emphasis"/>
    <w:basedOn w:val="33"/>
    <w:qFormat/>
    <w:uiPriority w:val="20"/>
    <w:rPr>
      <w:i/>
    </w:rPr>
  </w:style>
  <w:style w:type="character" w:styleId="36">
    <w:name w:val="Hyperlink"/>
    <w:basedOn w:val="33"/>
    <w:unhideWhenUsed/>
    <w:qFormat/>
    <w:uiPriority w:val="99"/>
    <w:rPr>
      <w:color w:val="0563C1" w:themeColor="hyperlink"/>
      <w:u w:val="single"/>
      <w14:textFill>
        <w14:solidFill>
          <w14:schemeClr w14:val="hlink"/>
        </w14:solidFill>
      </w14:textFill>
    </w:rPr>
  </w:style>
  <w:style w:type="character" w:styleId="37">
    <w:name w:val="annotation reference"/>
    <w:basedOn w:val="33"/>
    <w:semiHidden/>
    <w:unhideWhenUsed/>
    <w:qFormat/>
    <w:uiPriority w:val="99"/>
    <w:rPr>
      <w:sz w:val="21"/>
      <w:szCs w:val="21"/>
    </w:rPr>
  </w:style>
  <w:style w:type="paragraph" w:styleId="38">
    <w:name w:val="List Paragraph"/>
    <w:basedOn w:val="1"/>
    <w:qFormat/>
    <w:uiPriority w:val="34"/>
    <w:pPr>
      <w:ind w:firstLine="420"/>
    </w:pPr>
  </w:style>
  <w:style w:type="character" w:customStyle="1" w:styleId="39">
    <w:name w:val="标题 2 字符"/>
    <w:link w:val="3"/>
    <w:autoRedefine/>
    <w:qFormat/>
    <w:uiPriority w:val="0"/>
    <w:rPr>
      <w:rFonts w:eastAsia="黑体"/>
      <w:bCs/>
      <w:kern w:val="44"/>
      <w:sz w:val="28"/>
      <w:szCs w:val="28"/>
    </w:rPr>
  </w:style>
  <w:style w:type="character" w:customStyle="1" w:styleId="40">
    <w:name w:val="标题 3 字符"/>
    <w:link w:val="4"/>
    <w:autoRedefine/>
    <w:qFormat/>
    <w:uiPriority w:val="0"/>
    <w:rPr>
      <w:rFonts w:eastAsia="黑体"/>
      <w:kern w:val="44"/>
      <w:sz w:val="28"/>
      <w:szCs w:val="28"/>
    </w:rPr>
  </w:style>
  <w:style w:type="character" w:customStyle="1" w:styleId="41">
    <w:name w:val="标题 4 字符"/>
    <w:basedOn w:val="33"/>
    <w:link w:val="5"/>
    <w:autoRedefine/>
    <w:qFormat/>
    <w:uiPriority w:val="0"/>
    <w:rPr>
      <w:rFonts w:eastAsia="黑体"/>
      <w:bCs/>
      <w:kern w:val="44"/>
      <w:sz w:val="28"/>
      <w:szCs w:val="28"/>
    </w:rPr>
  </w:style>
  <w:style w:type="character" w:customStyle="1" w:styleId="42">
    <w:name w:val="标题 1 字符"/>
    <w:basedOn w:val="33"/>
    <w:link w:val="2"/>
    <w:autoRedefine/>
    <w:qFormat/>
    <w:uiPriority w:val="0"/>
    <w:rPr>
      <w:rFonts w:eastAsia="黑体"/>
      <w:bCs/>
      <w:kern w:val="44"/>
      <w:sz w:val="28"/>
      <w:szCs w:val="28"/>
    </w:rPr>
  </w:style>
  <w:style w:type="character" w:customStyle="1" w:styleId="43">
    <w:name w:val="标题 8 字符"/>
    <w:basedOn w:val="33"/>
    <w:link w:val="9"/>
    <w:autoRedefine/>
    <w:qFormat/>
    <w:uiPriority w:val="0"/>
    <w:rPr>
      <w:rFonts w:eastAsia="黑体"/>
      <w:kern w:val="2"/>
      <w:sz w:val="28"/>
      <w:szCs w:val="24"/>
    </w:rPr>
  </w:style>
  <w:style w:type="character" w:customStyle="1" w:styleId="44">
    <w:name w:val="标题 9 字符"/>
    <w:basedOn w:val="33"/>
    <w:link w:val="10"/>
    <w:autoRedefine/>
    <w:qFormat/>
    <w:uiPriority w:val="0"/>
    <w:rPr>
      <w:b/>
      <w:kern w:val="2"/>
      <w:sz w:val="28"/>
      <w:szCs w:val="24"/>
    </w:rPr>
  </w:style>
  <w:style w:type="character" w:customStyle="1" w:styleId="45">
    <w:name w:val="标题 7 字符"/>
    <w:basedOn w:val="33"/>
    <w:link w:val="8"/>
    <w:autoRedefine/>
    <w:qFormat/>
    <w:uiPriority w:val="0"/>
    <w:rPr>
      <w:rFonts w:eastAsia="黑体"/>
      <w:bCs/>
      <w:kern w:val="44"/>
      <w:sz w:val="28"/>
      <w:szCs w:val="28"/>
    </w:rPr>
  </w:style>
  <w:style w:type="paragraph" w:customStyle="1" w:styleId="46">
    <w:name w:val="表格编号"/>
    <w:basedOn w:val="1"/>
    <w:next w:val="1"/>
    <w:autoRedefine/>
    <w:qFormat/>
    <w:uiPriority w:val="0"/>
    <w:pPr>
      <w:numPr>
        <w:ilvl w:val="0"/>
        <w:numId w:val="2"/>
      </w:numPr>
      <w:ind w:firstLine="0" w:firstLineChars="0"/>
      <w:jc w:val="center"/>
    </w:pPr>
    <w:rPr>
      <w:rFonts w:hint="eastAsia" w:ascii="Times New Roman" w:hAnsi="Times New Roman" w:eastAsia="黑体"/>
    </w:rPr>
  </w:style>
  <w:style w:type="paragraph" w:customStyle="1" w:styleId="47">
    <w:name w:val="表格样式"/>
    <w:basedOn w:val="1"/>
    <w:qFormat/>
    <w:uiPriority w:val="0"/>
    <w:pPr>
      <w:spacing w:line="240" w:lineRule="auto"/>
      <w:ind w:firstLine="0" w:firstLineChars="0"/>
      <w:jc w:val="center"/>
      <w:textAlignment w:val="center"/>
    </w:pPr>
    <w:rPr>
      <w:rFonts w:ascii="Times New Roman" w:hAnsi="Times New Roman"/>
      <w:sz w:val="24"/>
      <w:szCs w:val="24"/>
    </w:rPr>
  </w:style>
  <w:style w:type="paragraph" w:customStyle="1" w:styleId="48">
    <w:name w:val="图片编号"/>
    <w:basedOn w:val="1"/>
    <w:next w:val="1"/>
    <w:autoRedefine/>
    <w:qFormat/>
    <w:uiPriority w:val="0"/>
    <w:pPr>
      <w:numPr>
        <w:ilvl w:val="0"/>
        <w:numId w:val="3"/>
      </w:numPr>
      <w:ind w:firstLine="0"/>
      <w:jc w:val="center"/>
    </w:pPr>
    <w:rPr>
      <w:rFonts w:eastAsia="黑体"/>
    </w:rPr>
  </w:style>
  <w:style w:type="character" w:customStyle="1" w:styleId="49">
    <w:name w:val="标题 5 字符"/>
    <w:basedOn w:val="33"/>
    <w:link w:val="6"/>
    <w:autoRedefine/>
    <w:qFormat/>
    <w:uiPriority w:val="0"/>
    <w:rPr>
      <w:rFonts w:eastAsia="黑体"/>
      <w:bCs/>
      <w:kern w:val="44"/>
      <w:sz w:val="28"/>
      <w:szCs w:val="28"/>
    </w:rPr>
  </w:style>
  <w:style w:type="character" w:customStyle="1" w:styleId="50">
    <w:name w:val="标题 6 字符"/>
    <w:basedOn w:val="33"/>
    <w:link w:val="7"/>
    <w:autoRedefine/>
    <w:qFormat/>
    <w:uiPriority w:val="0"/>
    <w:rPr>
      <w:rFonts w:eastAsia="黑体"/>
      <w:bCs/>
      <w:kern w:val="44"/>
      <w:sz w:val="28"/>
      <w:szCs w:val="28"/>
    </w:rPr>
  </w:style>
  <w:style w:type="paragraph" w:customStyle="1" w:styleId="51">
    <w:name w:val="封面上部"/>
    <w:basedOn w:val="1"/>
    <w:autoRedefine/>
    <w:qFormat/>
    <w:uiPriority w:val="0"/>
    <w:pPr>
      <w:tabs>
        <w:tab w:val="left" w:pos="8280"/>
      </w:tabs>
      <w:adjustRightInd w:val="0"/>
      <w:ind w:right="26" w:firstLine="0" w:firstLineChars="0"/>
      <w:jc w:val="center"/>
      <w:outlineLvl w:val="0"/>
    </w:pPr>
    <w:rPr>
      <w:rFonts w:ascii="Arial" w:eastAsia="黑体"/>
      <w:color w:val="000000"/>
      <w:kern w:val="0"/>
      <w:sz w:val="32"/>
      <w:szCs w:val="20"/>
    </w:rPr>
  </w:style>
  <w:style w:type="paragraph" w:customStyle="1" w:styleId="52">
    <w:name w:val="01正文"/>
    <w:basedOn w:val="1"/>
    <w:autoRedefine/>
    <w:qFormat/>
    <w:uiPriority w:val="0"/>
    <w:pPr>
      <w:numPr>
        <w:ilvl w:val="0"/>
        <w:numId w:val="4"/>
      </w:numPr>
      <w:ind w:right="280" w:rightChars="100" w:firstLine="0" w:firstLineChars="0"/>
    </w:pPr>
    <w:rPr>
      <w:rFonts w:hint="eastAsia"/>
    </w:rPr>
  </w:style>
  <w:style w:type="paragraph" w:customStyle="1" w:styleId="53">
    <w:name w:val="封面中部"/>
    <w:basedOn w:val="1"/>
    <w:autoRedefine/>
    <w:qFormat/>
    <w:uiPriority w:val="0"/>
    <w:pPr>
      <w:adjustRightInd w:val="0"/>
      <w:ind w:right="26" w:firstLine="0" w:firstLineChars="0"/>
      <w:outlineLvl w:val="0"/>
    </w:pPr>
    <w:rPr>
      <w:rFonts w:ascii="Arial"/>
      <w:color w:val="000000"/>
      <w:kern w:val="0"/>
      <w:sz w:val="32"/>
      <w:szCs w:val="20"/>
    </w:rPr>
  </w:style>
  <w:style w:type="paragraph" w:customStyle="1" w:styleId="54">
    <w:name w:val="图片"/>
    <w:basedOn w:val="1"/>
    <w:autoRedefine/>
    <w:qFormat/>
    <w:uiPriority w:val="0"/>
    <w:pPr>
      <w:ind w:firstLine="0" w:firstLineChars="0"/>
      <w:jc w:val="center"/>
    </w:pPr>
  </w:style>
  <w:style w:type="paragraph" w:customStyle="1" w:styleId="55">
    <w:name w:val="文件标题"/>
    <w:basedOn w:val="1"/>
    <w:autoRedefine/>
    <w:qFormat/>
    <w:uiPriority w:val="0"/>
    <w:pPr>
      <w:ind w:firstLine="0" w:firstLineChars="0"/>
      <w:jc w:val="center"/>
    </w:pPr>
    <w:rPr>
      <w:rFonts w:hint="eastAsia"/>
      <w:b/>
      <w:bCs/>
      <w:szCs w:val="28"/>
    </w:rPr>
  </w:style>
  <w:style w:type="table" w:customStyle="1" w:styleId="56">
    <w:name w:val="Table Normal"/>
    <w:autoRedefine/>
    <w:semiHidden/>
    <w:unhideWhenUsed/>
    <w:qFormat/>
    <w:uiPriority w:val="0"/>
    <w:tblPr>
      <w:tblCellMar>
        <w:top w:w="0" w:type="dxa"/>
        <w:left w:w="0" w:type="dxa"/>
        <w:bottom w:w="0" w:type="dxa"/>
        <w:right w:w="0" w:type="dxa"/>
      </w:tblCellMar>
    </w:tblPr>
  </w:style>
  <w:style w:type="character" w:customStyle="1" w:styleId="57">
    <w:name w:val="font31"/>
    <w:basedOn w:val="33"/>
    <w:autoRedefine/>
    <w:qFormat/>
    <w:uiPriority w:val="0"/>
    <w:rPr>
      <w:rFonts w:hint="eastAsia" w:ascii="宋体" w:hAnsi="宋体" w:eastAsia="宋体" w:cs="宋体"/>
      <w:color w:val="000000"/>
      <w:sz w:val="24"/>
      <w:szCs w:val="24"/>
      <w:u w:val="none"/>
    </w:rPr>
  </w:style>
  <w:style w:type="paragraph" w:customStyle="1" w:styleId="58">
    <w:name w:val="！正文"/>
    <w:basedOn w:val="1"/>
    <w:autoRedefine/>
    <w:qFormat/>
    <w:uiPriority w:val="0"/>
    <w:pPr>
      <w:ind w:right="210" w:rightChars="100"/>
    </w:pPr>
    <w:rPr>
      <w:rFonts w:ascii="宋体" w:hAnsi="宋体"/>
    </w:rPr>
  </w:style>
  <w:style w:type="paragraph" w:customStyle="1" w:styleId="59">
    <w:name w:val="附表编号1"/>
    <w:basedOn w:val="1"/>
    <w:next w:val="1"/>
    <w:autoRedefine/>
    <w:qFormat/>
    <w:uiPriority w:val="0"/>
    <w:pPr>
      <w:keepNext/>
      <w:keepLines/>
      <w:numPr>
        <w:ilvl w:val="1"/>
        <w:numId w:val="5"/>
      </w:numPr>
      <w:spacing w:before="120" w:after="120"/>
      <w:ind w:left="0" w:firstLine="0" w:firstLineChars="0"/>
      <w:jc w:val="left"/>
      <w:outlineLvl w:val="1"/>
    </w:pPr>
    <w:rPr>
      <w:rFonts w:hint="eastAsia" w:ascii="Times New Roman" w:hAnsi="Times New Roman" w:eastAsia="黑体" w:cs="Times New Roman"/>
      <w:bCs/>
      <w:kern w:val="44"/>
      <w:szCs w:val="28"/>
    </w:rPr>
  </w:style>
  <w:style w:type="paragraph" w:customStyle="1" w:styleId="60">
    <w:name w:val="附表编号2"/>
    <w:basedOn w:val="1"/>
    <w:next w:val="1"/>
    <w:autoRedefine/>
    <w:qFormat/>
    <w:uiPriority w:val="0"/>
    <w:pPr>
      <w:keepNext/>
      <w:keepLines/>
      <w:widowControl/>
      <w:numPr>
        <w:ilvl w:val="2"/>
        <w:numId w:val="5"/>
      </w:numPr>
      <w:tabs>
        <w:tab w:val="left" w:pos="0"/>
        <w:tab w:val="left" w:pos="672"/>
      </w:tabs>
      <w:spacing w:before="120" w:after="120"/>
      <w:ind w:left="0" w:firstLine="0" w:firstLineChars="0"/>
      <w:jc w:val="left"/>
      <w:outlineLvl w:val="2"/>
    </w:pPr>
    <w:rPr>
      <w:rFonts w:hint="eastAsia" w:ascii="Times New Roman" w:hAnsi="Times New Roman" w:eastAsia="黑体" w:cs="Times New Roman"/>
      <w:kern w:val="44"/>
      <w:szCs w:val="28"/>
    </w:rPr>
  </w:style>
  <w:style w:type="paragraph" w:customStyle="1" w:styleId="61">
    <w:name w:val="附表"/>
    <w:basedOn w:val="1"/>
    <w:autoRedefine/>
    <w:qFormat/>
    <w:uiPriority w:val="0"/>
    <w:pPr>
      <w:numPr>
        <w:ilvl w:val="0"/>
        <w:numId w:val="6"/>
      </w:numPr>
      <w:ind w:firstLine="0" w:firstLineChars="0"/>
    </w:pPr>
  </w:style>
  <w:style w:type="character" w:customStyle="1" w:styleId="62">
    <w:name w:val="font21"/>
    <w:basedOn w:val="33"/>
    <w:qFormat/>
    <w:uiPriority w:val="0"/>
    <w:rPr>
      <w:rFonts w:hint="eastAsia" w:ascii="仿宋" w:hAnsi="仿宋" w:eastAsia="仿宋" w:cs="仿宋"/>
      <w:b/>
      <w:bCs/>
      <w:color w:val="000000"/>
      <w:sz w:val="24"/>
      <w:szCs w:val="24"/>
      <w:u w:val="none"/>
    </w:rPr>
  </w:style>
  <w:style w:type="paragraph" w:customStyle="1" w:styleId="63">
    <w:name w:val="my正文"/>
    <w:basedOn w:val="1"/>
    <w:autoRedefine/>
    <w:qFormat/>
    <w:uiPriority w:val="0"/>
    <w:pPr>
      <w:ind w:firstLine="480"/>
    </w:pPr>
    <w:rPr>
      <w:rFonts w:ascii="Times New Roman" w:hAnsi="Times New Roman"/>
      <w:kern w:val="0"/>
    </w:rPr>
  </w:style>
  <w:style w:type="character" w:customStyle="1" w:styleId="64">
    <w:name w:val="未处理的提及1"/>
    <w:basedOn w:val="33"/>
    <w:semiHidden/>
    <w:unhideWhenUsed/>
    <w:qFormat/>
    <w:uiPriority w:val="99"/>
    <w:rPr>
      <w:color w:val="605E5C"/>
      <w:shd w:val="clear" w:color="auto" w:fill="E1DFDD"/>
    </w:rPr>
  </w:style>
  <w:style w:type="character" w:customStyle="1" w:styleId="65">
    <w:name w:val="批注文字 字符"/>
    <w:basedOn w:val="33"/>
    <w:link w:val="13"/>
    <w:qFormat/>
    <w:uiPriority w:val="0"/>
    <w:rPr>
      <w:rFonts w:ascii="仿宋" w:hAnsi="仿宋" w:eastAsia="仿宋" w:cstheme="minorBidi"/>
      <w:kern w:val="2"/>
      <w:sz w:val="28"/>
      <w:szCs w:val="22"/>
    </w:rPr>
  </w:style>
  <w:style w:type="character" w:customStyle="1" w:styleId="66">
    <w:name w:val="批注主题 字符"/>
    <w:basedOn w:val="65"/>
    <w:link w:val="29"/>
    <w:semiHidden/>
    <w:qFormat/>
    <w:uiPriority w:val="99"/>
    <w:rPr>
      <w:rFonts w:ascii="仿宋" w:hAnsi="仿宋" w:eastAsia="仿宋" w:cstheme="minorBidi"/>
      <w:b/>
      <w:bCs/>
      <w:kern w:val="2"/>
      <w:sz w:val="28"/>
      <w:szCs w:val="22"/>
    </w:rPr>
  </w:style>
  <w:style w:type="character" w:customStyle="1" w:styleId="67">
    <w:name w:val="书籍标题1"/>
    <w:basedOn w:val="33"/>
    <w:qFormat/>
    <w:uiPriority w:val="33"/>
    <w:rPr>
      <w:b/>
      <w:bCs/>
      <w:i/>
      <w:iCs/>
      <w:spacing w:val="5"/>
    </w:rPr>
  </w:style>
  <w:style w:type="character" w:customStyle="1" w:styleId="68">
    <w:name w:val="批注框文本 字符"/>
    <w:basedOn w:val="33"/>
    <w:link w:val="20"/>
    <w:semiHidden/>
    <w:qFormat/>
    <w:uiPriority w:val="99"/>
    <w:rPr>
      <w:rFonts w:ascii="仿宋" w:hAnsi="仿宋" w:eastAsia="仿宋" w:cstheme="minorBidi"/>
      <w:kern w:val="2"/>
      <w:sz w:val="18"/>
      <w:szCs w:val="18"/>
    </w:rPr>
  </w:style>
  <w:style w:type="paragraph" w:customStyle="1" w:styleId="69">
    <w:name w:val="TOC 标题1"/>
    <w:basedOn w:val="2"/>
    <w:next w:val="1"/>
    <w:unhideWhenUsed/>
    <w:qFormat/>
    <w:uiPriority w:val="39"/>
    <w:pPr>
      <w:pageBreakBefore w:val="0"/>
      <w:widowControl/>
      <w:numPr>
        <w:numId w:val="0"/>
      </w:numPr>
      <w:tabs>
        <w:tab w:val="clear" w:pos="0"/>
        <w:tab w:val="clear" w:pos="480"/>
      </w:tabs>
      <w:adjustRightInd/>
      <w:snapToGrid/>
      <w:spacing w:before="240" w:after="0" w:line="259" w:lineRule="auto"/>
      <w:jc w:val="left"/>
      <w:outlineLvl w:val="9"/>
    </w:pPr>
    <w:rPr>
      <w:rFonts w:asciiTheme="majorHAnsi" w:hAnsiTheme="majorHAnsi" w:eastAsiaTheme="majorEastAsia" w:cstheme="majorBidi"/>
      <w:bCs w:val="0"/>
      <w:color w:val="2F5597" w:themeColor="accent1" w:themeShade="BF"/>
      <w:kern w:val="0"/>
      <w:sz w:val="32"/>
      <w:szCs w:val="32"/>
    </w:rPr>
  </w:style>
  <w:style w:type="character" w:customStyle="1" w:styleId="70">
    <w:name w:val="页脚 字符"/>
    <w:basedOn w:val="33"/>
    <w:link w:val="21"/>
    <w:qFormat/>
    <w:uiPriority w:val="99"/>
    <w:rPr>
      <w:rFonts w:ascii="仿宋" w:hAnsi="仿宋" w:eastAsia="仿宋"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47</Pages>
  <Words>19465</Words>
  <Characters>19688</Characters>
  <Lines>186</Lines>
  <Paragraphs>52</Paragraphs>
  <TotalTime>3</TotalTime>
  <ScaleCrop>false</ScaleCrop>
  <LinksUpToDate>false</LinksUpToDate>
  <CharactersWithSpaces>19756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2024-08-01T09:56:00Z</dcterms:created>
  <dc:creator>张 莉敏</dc:creator>
  <cp:lastModifiedBy>Administrator</cp:lastModifiedBy>
  <dcterms:modified xsi:type="dcterms:W3CDTF">2025-03-27T07:34:06Z</dcterms:modified>
  <cp:revision>482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44336797378D4B2D8ECF952E8725BC8C_13</vt:lpwstr>
  </property>
  <property fmtid="{D5CDD505-2E9C-101B-9397-08002B2CF9AE}" pid="4" name="KSOTemplateDocerSaveRecord">
    <vt:lpwstr>eyJoZGlkIjoiNTViNjExZWE5ZTBmMmRkNmE5YWMwNzhjZGQ2MDBjOGEiLCJ1c2VySWQiOiIxMDAyODUxNzE0In0=</vt:lpwstr>
  </property>
</Properties>
</file>