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A2B879">
      <w:pPr>
        <w:autoSpaceDE w:val="0"/>
        <w:autoSpaceDN w:val="0"/>
        <w:adjustRightInd w:val="0"/>
        <w:spacing w:line="720" w:lineRule="auto"/>
        <w:ind w:firstLine="0" w:firstLineChars="0"/>
        <w:rPr>
          <w:rFonts w:ascii="宋体" w:hAnsi="宋体" w:eastAsia="宋体" w:cs="宋体"/>
          <w:b/>
          <w:sz w:val="24"/>
          <w:szCs w:val="24"/>
          <w:lang w:val="zh-CN"/>
        </w:rPr>
      </w:pPr>
    </w:p>
    <w:p w14:paraId="79959505">
      <w:pPr>
        <w:autoSpaceDE w:val="0"/>
        <w:autoSpaceDN w:val="0"/>
        <w:adjustRightInd w:val="0"/>
        <w:spacing w:line="720" w:lineRule="auto"/>
        <w:ind w:firstLine="0" w:firstLineChars="0"/>
        <w:rPr>
          <w:rFonts w:ascii="宋体" w:hAnsi="宋体" w:eastAsia="宋体" w:cs="宋体"/>
          <w:b/>
          <w:sz w:val="24"/>
          <w:szCs w:val="24"/>
          <w:lang w:val="zh-CN"/>
        </w:rPr>
      </w:pPr>
    </w:p>
    <w:p w14:paraId="4F8E2B34">
      <w:pPr>
        <w:autoSpaceDE w:val="0"/>
        <w:autoSpaceDN w:val="0"/>
        <w:adjustRightInd w:val="0"/>
        <w:spacing w:line="720" w:lineRule="auto"/>
        <w:ind w:firstLine="0" w:firstLineChars="0"/>
        <w:rPr>
          <w:rFonts w:ascii="宋体" w:hAnsi="宋体" w:eastAsia="宋体" w:cs="宋体"/>
          <w:b/>
          <w:sz w:val="24"/>
          <w:szCs w:val="24"/>
          <w:lang w:val="zh-CN"/>
        </w:rPr>
      </w:pPr>
    </w:p>
    <w:p w14:paraId="3E54C6D2">
      <w:pPr>
        <w:pStyle w:val="11"/>
        <w:ind w:firstLine="420"/>
        <w:rPr>
          <w:lang w:val="zh-CN"/>
        </w:rPr>
      </w:pPr>
    </w:p>
    <w:p w14:paraId="773DECE8">
      <w:pPr>
        <w:pStyle w:val="11"/>
        <w:ind w:firstLine="420"/>
        <w:rPr>
          <w:lang w:val="zh-CN"/>
        </w:rPr>
      </w:pPr>
    </w:p>
    <w:p w14:paraId="47FFA615">
      <w:pPr>
        <w:autoSpaceDE w:val="0"/>
        <w:autoSpaceDN w:val="0"/>
        <w:adjustRightInd w:val="0"/>
        <w:spacing w:line="720" w:lineRule="auto"/>
        <w:ind w:firstLine="0" w:firstLineChars="0"/>
        <w:jc w:val="center"/>
        <w:rPr>
          <w:rFonts w:ascii="宋体" w:hAnsi="宋体" w:eastAsia="宋体" w:cs="宋体"/>
          <w:b/>
          <w:sz w:val="84"/>
          <w:szCs w:val="84"/>
        </w:rPr>
      </w:pPr>
      <w:r>
        <w:rPr>
          <w:rFonts w:hint="eastAsia" w:ascii="宋体" w:hAnsi="宋体" w:eastAsia="宋体" w:cs="宋体"/>
          <w:b/>
          <w:sz w:val="84"/>
          <w:szCs w:val="84"/>
          <w:lang w:val="zh-CN"/>
        </w:rPr>
        <w:t>磋商文件</w:t>
      </w:r>
    </w:p>
    <w:p w14:paraId="6DAA756F">
      <w:pPr>
        <w:adjustRightInd w:val="0"/>
        <w:spacing w:line="720" w:lineRule="auto"/>
        <w:ind w:firstLine="0" w:firstLineChars="0"/>
        <w:textAlignment w:val="baseline"/>
        <w:rPr>
          <w:rFonts w:ascii="宋体" w:hAnsi="宋体" w:eastAsia="宋体" w:cs="宋体"/>
          <w:b/>
          <w:sz w:val="24"/>
          <w:szCs w:val="24"/>
        </w:rPr>
      </w:pPr>
    </w:p>
    <w:p w14:paraId="4DDA7CFC">
      <w:pPr>
        <w:pStyle w:val="11"/>
        <w:ind w:firstLine="420"/>
      </w:pPr>
    </w:p>
    <w:p w14:paraId="2298A12C">
      <w:pPr>
        <w:adjustRightInd w:val="0"/>
        <w:spacing w:line="720" w:lineRule="auto"/>
        <w:ind w:firstLine="0" w:firstLineChars="0"/>
        <w:textAlignment w:val="baseline"/>
        <w:rPr>
          <w:rFonts w:hint="eastAsia" w:ascii="宋体" w:hAnsi="宋体" w:eastAsia="宋体" w:cs="宋体"/>
          <w:b/>
          <w:sz w:val="24"/>
          <w:szCs w:val="24"/>
        </w:rPr>
      </w:pPr>
      <w:r>
        <w:rPr>
          <w:rFonts w:hint="eastAsia" w:ascii="宋体" w:hAnsi="宋体" w:eastAsia="宋体" w:cs="宋体"/>
          <w:b/>
          <w:sz w:val="24"/>
          <w:szCs w:val="24"/>
        </w:rPr>
        <w:t xml:space="preserve">             </w:t>
      </w:r>
    </w:p>
    <w:p w14:paraId="65832FD5">
      <w:pPr>
        <w:pStyle w:val="16"/>
        <w:rPr>
          <w:rFonts w:hint="eastAsia" w:ascii="宋体" w:hAnsi="宋体" w:eastAsia="宋体" w:cs="宋体"/>
          <w:b/>
          <w:sz w:val="24"/>
          <w:szCs w:val="24"/>
        </w:rPr>
      </w:pPr>
    </w:p>
    <w:p w14:paraId="5D8E0374">
      <w:pPr>
        <w:pStyle w:val="16"/>
        <w:rPr>
          <w:rFonts w:hint="eastAsia" w:ascii="宋体" w:hAnsi="宋体" w:eastAsia="宋体" w:cs="宋体"/>
          <w:b/>
          <w:sz w:val="24"/>
          <w:szCs w:val="24"/>
        </w:rPr>
      </w:pPr>
    </w:p>
    <w:p w14:paraId="00281B39">
      <w:pPr>
        <w:pStyle w:val="16"/>
        <w:rPr>
          <w:rFonts w:hint="eastAsia" w:ascii="宋体" w:hAnsi="宋体" w:eastAsia="宋体" w:cs="宋体"/>
          <w:b/>
          <w:sz w:val="24"/>
          <w:szCs w:val="24"/>
        </w:rPr>
      </w:pPr>
    </w:p>
    <w:p w14:paraId="3B94692D">
      <w:pPr>
        <w:spacing w:line="360" w:lineRule="auto"/>
        <w:ind w:left="0" w:leftChars="0" w:firstLine="0" w:firstLineChars="0"/>
        <w:rPr>
          <w:rFonts w:hint="eastAsia" w:ascii="宋体" w:hAnsi="宋体" w:eastAsia="宋体" w:cs="宋体"/>
          <w:b/>
          <w:bCs/>
          <w:color w:val="000000"/>
          <w:kern w:val="0"/>
          <w:sz w:val="36"/>
          <w:szCs w:val="36"/>
          <w:lang w:val="zh-CN" w:eastAsia="zh-CN"/>
        </w:rPr>
      </w:pPr>
      <w:r>
        <w:rPr>
          <w:rFonts w:hint="eastAsia" w:ascii="宋体" w:hAnsi="宋体" w:eastAsia="宋体" w:cs="宋体"/>
          <w:b/>
          <w:bCs/>
          <w:color w:val="000000"/>
          <w:kern w:val="0"/>
          <w:sz w:val="36"/>
          <w:szCs w:val="36"/>
          <w:lang w:val="zh-CN"/>
        </w:rPr>
        <w:t>采购项目编号：青海欣亚竞磋（货物）2025-006</w:t>
      </w:r>
    </w:p>
    <w:p w14:paraId="2CDCC051">
      <w:pPr>
        <w:spacing w:line="360" w:lineRule="auto"/>
        <w:ind w:left="0" w:leftChars="0" w:firstLine="0" w:firstLineChars="0"/>
        <w:rPr>
          <w:rFonts w:hint="eastAsia" w:ascii="宋体" w:hAnsi="宋体" w:eastAsia="宋体" w:cs="宋体"/>
          <w:b/>
          <w:bCs/>
          <w:color w:val="000000"/>
          <w:kern w:val="0"/>
          <w:sz w:val="36"/>
          <w:szCs w:val="36"/>
          <w:lang w:val="zh-CN"/>
        </w:rPr>
      </w:pPr>
      <w:r>
        <w:rPr>
          <w:rFonts w:hint="eastAsia" w:ascii="宋体" w:hAnsi="宋体" w:eastAsia="宋体" w:cs="宋体"/>
          <w:b/>
          <w:bCs/>
          <w:color w:val="000000"/>
          <w:kern w:val="0"/>
          <w:sz w:val="36"/>
          <w:szCs w:val="36"/>
          <w:lang w:val="zh-CN"/>
        </w:rPr>
        <w:t>采购项目名称：贵德县2025年农作物种子工程项目</w:t>
      </w:r>
    </w:p>
    <w:p w14:paraId="391B464E">
      <w:pPr>
        <w:spacing w:line="360" w:lineRule="auto"/>
        <w:ind w:left="0" w:leftChars="0" w:firstLine="0" w:firstLineChars="0"/>
        <w:rPr>
          <w:rFonts w:hint="eastAsia" w:ascii="宋体" w:hAnsi="宋体" w:eastAsia="宋体" w:cs="宋体"/>
          <w:b/>
          <w:bCs/>
          <w:color w:val="000000"/>
          <w:kern w:val="0"/>
          <w:sz w:val="36"/>
          <w:szCs w:val="36"/>
        </w:rPr>
      </w:pPr>
      <w:r>
        <w:rPr>
          <w:rFonts w:hint="eastAsia" w:ascii="宋体" w:hAnsi="宋体" w:eastAsia="宋体" w:cs="宋体"/>
          <w:b/>
          <w:bCs/>
          <w:color w:val="000000"/>
          <w:kern w:val="0"/>
          <w:sz w:val="36"/>
          <w:szCs w:val="36"/>
          <w:lang w:val="zh-CN"/>
        </w:rPr>
        <w:t>采</w:t>
      </w:r>
      <w:r>
        <w:rPr>
          <w:rFonts w:hint="eastAsia" w:ascii="宋体" w:hAnsi="宋体" w:eastAsia="宋体" w:cs="宋体"/>
          <w:b/>
          <w:bCs/>
          <w:color w:val="000000"/>
          <w:kern w:val="0"/>
          <w:sz w:val="36"/>
          <w:szCs w:val="36"/>
          <w:lang w:val="en-US" w:eastAsia="zh-CN"/>
        </w:rPr>
        <w:t xml:space="preserve">   </w:t>
      </w:r>
      <w:r>
        <w:rPr>
          <w:rFonts w:hint="eastAsia" w:ascii="宋体" w:hAnsi="宋体" w:eastAsia="宋体" w:cs="宋体"/>
          <w:b/>
          <w:bCs/>
          <w:color w:val="000000"/>
          <w:kern w:val="0"/>
          <w:sz w:val="36"/>
          <w:szCs w:val="36"/>
          <w:lang w:val="zh-CN"/>
        </w:rPr>
        <w:t>购</w:t>
      </w:r>
      <w:r>
        <w:rPr>
          <w:rFonts w:hint="eastAsia" w:ascii="宋体" w:hAnsi="宋体" w:eastAsia="宋体" w:cs="宋体"/>
          <w:b/>
          <w:bCs/>
          <w:color w:val="000000"/>
          <w:kern w:val="0"/>
          <w:sz w:val="36"/>
          <w:szCs w:val="36"/>
          <w:lang w:val="en-US" w:eastAsia="zh-CN"/>
        </w:rPr>
        <w:t xml:space="preserve">   </w:t>
      </w:r>
      <w:r>
        <w:rPr>
          <w:rFonts w:hint="eastAsia" w:ascii="宋体" w:hAnsi="宋体" w:eastAsia="宋体" w:cs="宋体"/>
          <w:b/>
          <w:bCs/>
          <w:color w:val="000000"/>
          <w:kern w:val="0"/>
          <w:sz w:val="36"/>
          <w:szCs w:val="36"/>
          <w:lang w:val="zh-CN"/>
        </w:rPr>
        <w:t>人：贵德县农牧和科技局（贵德县农牧业综合服务中心）</w:t>
      </w:r>
    </w:p>
    <w:p w14:paraId="3E7AE520">
      <w:pPr>
        <w:autoSpaceDE w:val="0"/>
        <w:autoSpaceDN w:val="0"/>
        <w:adjustRightInd w:val="0"/>
        <w:spacing w:line="360" w:lineRule="auto"/>
        <w:ind w:left="0" w:leftChars="0" w:firstLine="0" w:firstLineChars="0"/>
        <w:jc w:val="both"/>
        <w:rPr>
          <w:rFonts w:hint="eastAsia" w:ascii="宋体" w:hAnsi="宋体" w:eastAsia="宋体" w:cs="宋体"/>
          <w:b/>
          <w:bCs/>
          <w:color w:val="000000"/>
          <w:kern w:val="0"/>
          <w:sz w:val="28"/>
          <w:szCs w:val="28"/>
          <w:u w:val="single"/>
          <w:lang w:val="zh-CN"/>
        </w:rPr>
      </w:pPr>
      <w:r>
        <w:rPr>
          <w:rFonts w:hint="eastAsia" w:ascii="宋体" w:hAnsi="宋体" w:eastAsia="宋体" w:cs="宋体"/>
          <w:b/>
          <w:bCs/>
          <w:color w:val="000000"/>
          <w:kern w:val="0"/>
          <w:sz w:val="36"/>
          <w:szCs w:val="36"/>
          <w:lang w:val="zh-CN"/>
        </w:rPr>
        <w:t>采购代理机构：青海欣亚工程项目管理有限公司</w:t>
      </w:r>
    </w:p>
    <w:p w14:paraId="3A6EAF72">
      <w:pPr>
        <w:spacing w:line="720" w:lineRule="auto"/>
        <w:ind w:firstLine="0" w:firstLineChars="0"/>
        <w:rPr>
          <w:rFonts w:ascii="宋体" w:hAnsi="宋体" w:eastAsia="宋体" w:cs="宋体"/>
          <w:b/>
          <w:bCs/>
          <w:sz w:val="24"/>
          <w:szCs w:val="24"/>
        </w:rPr>
      </w:pPr>
    </w:p>
    <w:p w14:paraId="66B0D395">
      <w:pPr>
        <w:ind w:left="0" w:leftChars="0" w:firstLine="0" w:firstLineChars="0"/>
      </w:pPr>
    </w:p>
    <w:p w14:paraId="12807309">
      <w:pPr>
        <w:spacing w:line="720" w:lineRule="auto"/>
        <w:ind w:firstLine="0" w:firstLineChars="0"/>
        <w:jc w:val="center"/>
        <w:rPr>
          <w:rFonts w:ascii="宋体" w:hAnsi="宋体" w:eastAsia="宋体" w:cs="宋体"/>
          <w:b/>
          <w:bCs/>
          <w:sz w:val="36"/>
          <w:szCs w:val="36"/>
        </w:rPr>
      </w:pPr>
      <w:r>
        <w:rPr>
          <w:rFonts w:hint="eastAsia" w:ascii="宋体" w:hAnsi="宋体" w:eastAsia="宋体" w:cs="宋体"/>
          <w:b/>
          <w:bCs/>
          <w:sz w:val="36"/>
          <w:szCs w:val="36"/>
          <w:lang w:eastAsia="zh-CN"/>
        </w:rPr>
        <w:t>202</w:t>
      </w:r>
      <w:r>
        <w:rPr>
          <w:rFonts w:hint="eastAsia" w:ascii="宋体" w:hAnsi="宋体" w:eastAsia="宋体" w:cs="宋体"/>
          <w:b/>
          <w:bCs/>
          <w:sz w:val="36"/>
          <w:szCs w:val="36"/>
          <w:lang w:val="en-US" w:eastAsia="zh-CN"/>
        </w:rPr>
        <w:t>5</w:t>
      </w:r>
      <w:r>
        <w:rPr>
          <w:rFonts w:hint="eastAsia" w:ascii="宋体" w:hAnsi="宋体" w:eastAsia="宋体" w:cs="宋体"/>
          <w:b/>
          <w:bCs/>
          <w:sz w:val="36"/>
          <w:szCs w:val="36"/>
        </w:rPr>
        <w:t>年</w:t>
      </w:r>
      <w:r>
        <w:rPr>
          <w:rFonts w:hint="eastAsia" w:ascii="宋体" w:hAnsi="宋体" w:eastAsia="宋体" w:cs="宋体"/>
          <w:b/>
          <w:bCs/>
          <w:sz w:val="36"/>
          <w:szCs w:val="36"/>
          <w:lang w:val="en-US" w:eastAsia="zh-CN"/>
        </w:rPr>
        <w:t>03</w:t>
      </w:r>
      <w:r>
        <w:rPr>
          <w:rFonts w:hint="eastAsia" w:ascii="宋体" w:hAnsi="宋体" w:eastAsia="宋体" w:cs="宋体"/>
          <w:b/>
          <w:bCs/>
          <w:sz w:val="36"/>
          <w:szCs w:val="36"/>
        </w:rPr>
        <w:t>月</w:t>
      </w:r>
    </w:p>
    <w:p w14:paraId="090336D5">
      <w:pPr>
        <w:keepNext/>
        <w:pageBreakBefore/>
        <w:adjustRightInd w:val="0"/>
        <w:spacing w:line="720" w:lineRule="auto"/>
        <w:ind w:firstLine="0" w:firstLineChars="0"/>
        <w:jc w:val="center"/>
        <w:textAlignment w:val="baseline"/>
        <w:rPr>
          <w:rFonts w:ascii="宋体" w:hAnsi="宋体" w:eastAsia="宋体" w:cs="宋体"/>
          <w:b/>
          <w:sz w:val="40"/>
          <w:szCs w:val="30"/>
        </w:rPr>
      </w:pPr>
      <w:r>
        <w:rPr>
          <w:rFonts w:hint="eastAsia" w:ascii="宋体" w:hAnsi="宋体" w:eastAsia="宋体" w:cs="宋体"/>
          <w:b/>
          <w:sz w:val="40"/>
          <w:szCs w:val="30"/>
        </w:rPr>
        <w:t>目  录</w:t>
      </w:r>
    </w:p>
    <w:p w14:paraId="0981458C">
      <w:pPr>
        <w:adjustRightInd w:val="0"/>
        <w:spacing w:line="720" w:lineRule="auto"/>
        <w:ind w:firstLine="0" w:firstLineChars="0"/>
        <w:jc w:val="center"/>
        <w:textAlignment w:val="baseline"/>
        <w:rPr>
          <w:rFonts w:ascii="宋体" w:hAnsi="宋体" w:eastAsia="宋体" w:cs="宋体"/>
          <w:bCs/>
          <w:sz w:val="24"/>
          <w:szCs w:val="24"/>
        </w:rPr>
      </w:pPr>
    </w:p>
    <w:p w14:paraId="6AF9782E">
      <w:pPr>
        <w:pStyle w:val="14"/>
        <w:tabs>
          <w:tab w:val="right" w:leader="dot" w:pos="8300"/>
        </w:tabs>
        <w:spacing w:before="0" w:after="0" w:line="720" w:lineRule="auto"/>
        <w:ind w:firstLine="0" w:firstLineChars="0"/>
        <w:rPr>
          <w:rFonts w:ascii="宋体" w:hAnsi="宋体" w:eastAsia="宋体" w:cs="宋体"/>
          <w:sz w:val="24"/>
          <w:szCs w:val="24"/>
        </w:rPr>
      </w:pPr>
      <w:r>
        <w:rPr>
          <w:rFonts w:hint="eastAsia" w:ascii="宋体" w:hAnsi="宋体" w:eastAsia="宋体" w:cs="宋体"/>
          <w:b w:val="0"/>
          <w:sz w:val="24"/>
          <w:szCs w:val="24"/>
          <w:lang w:val="zh-CN"/>
        </w:rPr>
        <w:fldChar w:fldCharType="begin"/>
      </w:r>
      <w:r>
        <w:rPr>
          <w:rStyle w:val="27"/>
          <w:rFonts w:hint="eastAsia" w:ascii="宋体" w:hAnsi="宋体" w:eastAsia="宋体" w:cs="宋体"/>
          <w:b w:val="0"/>
          <w:color w:val="auto"/>
          <w:sz w:val="24"/>
          <w:szCs w:val="24"/>
          <w:lang w:val="zh-CN"/>
        </w:rPr>
        <w:instrText xml:space="preserve"> TOC \o "1-3" \h \z \u </w:instrText>
      </w:r>
      <w:r>
        <w:rPr>
          <w:rFonts w:hint="eastAsia" w:ascii="宋体" w:hAnsi="宋体" w:eastAsia="宋体" w:cs="宋体"/>
          <w:b w:val="0"/>
          <w:sz w:val="24"/>
          <w:szCs w:val="24"/>
          <w:lang w:val="zh-CN"/>
        </w:rPr>
        <w:fldChar w:fldCharType="separate"/>
      </w:r>
      <w:r>
        <w:fldChar w:fldCharType="begin"/>
      </w:r>
      <w:r>
        <w:instrText xml:space="preserve"> HYPERLINK \l "_Toc27517" </w:instrText>
      </w:r>
      <w:r>
        <w:fldChar w:fldCharType="separate"/>
      </w:r>
      <w:r>
        <w:rPr>
          <w:rFonts w:hint="eastAsia" w:ascii="宋体" w:hAnsi="宋体" w:eastAsia="宋体" w:cs="宋体"/>
          <w:sz w:val="24"/>
          <w:szCs w:val="24"/>
          <w:lang w:val="zh-CN"/>
        </w:rPr>
        <w:t>第一部分</w:t>
      </w:r>
      <w:r>
        <w:rPr>
          <w:rFonts w:hint="eastAsia" w:ascii="宋体" w:hAnsi="宋体" w:eastAsia="宋体" w:cs="宋体"/>
          <w:sz w:val="24"/>
          <w:szCs w:val="24"/>
        </w:rPr>
        <w:t xml:space="preserve">  </w:t>
      </w:r>
      <w:r>
        <w:rPr>
          <w:rFonts w:hint="eastAsia" w:ascii="宋体" w:hAnsi="宋体" w:eastAsia="宋体" w:cs="宋体"/>
          <w:sz w:val="24"/>
          <w:szCs w:val="24"/>
          <w:lang w:val="zh-CN"/>
        </w:rPr>
        <w:t>投标邀请</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_Toc27517 </w:instrText>
      </w:r>
      <w:r>
        <w:rPr>
          <w:rFonts w:hint="eastAsia" w:ascii="宋体" w:hAnsi="宋体" w:eastAsia="宋体" w:cs="宋体"/>
          <w:sz w:val="24"/>
          <w:szCs w:val="24"/>
        </w:rPr>
        <w:fldChar w:fldCharType="separate"/>
      </w:r>
      <w:r>
        <w:rPr>
          <w:rFonts w:hint="eastAsia" w:ascii="宋体" w:hAnsi="宋体" w:eastAsia="宋体" w:cs="宋体"/>
          <w:sz w:val="24"/>
          <w:szCs w:val="24"/>
        </w:rPr>
        <w:t>2</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085738E9">
      <w:pPr>
        <w:pStyle w:val="14"/>
        <w:tabs>
          <w:tab w:val="right" w:leader="dot" w:pos="8300"/>
        </w:tabs>
        <w:spacing w:before="0" w:after="0" w:line="720" w:lineRule="auto"/>
        <w:ind w:firstLine="0" w:firstLineChars="0"/>
        <w:rPr>
          <w:rFonts w:ascii="宋体" w:hAnsi="宋体" w:eastAsia="宋体" w:cs="宋体"/>
          <w:sz w:val="24"/>
          <w:szCs w:val="24"/>
        </w:rPr>
      </w:pPr>
      <w:r>
        <w:fldChar w:fldCharType="begin"/>
      </w:r>
      <w:r>
        <w:instrText xml:space="preserve"> HYPERLINK \l "_Toc19487" </w:instrText>
      </w:r>
      <w:r>
        <w:fldChar w:fldCharType="separate"/>
      </w:r>
      <w:r>
        <w:rPr>
          <w:rFonts w:hint="eastAsia" w:ascii="宋体" w:hAnsi="宋体" w:eastAsia="宋体" w:cs="宋体"/>
          <w:sz w:val="24"/>
          <w:szCs w:val="24"/>
          <w:lang w:val="zh-CN"/>
        </w:rPr>
        <w:t>第二部分</w:t>
      </w:r>
      <w:r>
        <w:rPr>
          <w:rFonts w:hint="eastAsia" w:ascii="宋体" w:hAnsi="宋体" w:eastAsia="宋体" w:cs="宋体"/>
          <w:sz w:val="24"/>
          <w:szCs w:val="24"/>
        </w:rPr>
        <w:t xml:space="preserve">  </w:t>
      </w:r>
      <w:r>
        <w:rPr>
          <w:rFonts w:hint="eastAsia" w:ascii="宋体" w:hAnsi="宋体" w:eastAsia="宋体" w:cs="宋体"/>
          <w:sz w:val="24"/>
          <w:szCs w:val="24"/>
          <w:lang w:val="zh-CN"/>
        </w:rPr>
        <w:t>供应商须知前附表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_Toc19487 </w:instrText>
      </w:r>
      <w:r>
        <w:rPr>
          <w:rFonts w:hint="eastAsia" w:ascii="宋体" w:hAnsi="宋体" w:eastAsia="宋体" w:cs="宋体"/>
          <w:sz w:val="24"/>
          <w:szCs w:val="24"/>
        </w:rPr>
        <w:fldChar w:fldCharType="separate"/>
      </w:r>
      <w:r>
        <w:rPr>
          <w:rFonts w:hint="eastAsia" w:ascii="宋体" w:hAnsi="宋体" w:eastAsia="宋体" w:cs="宋体"/>
          <w:sz w:val="24"/>
          <w:szCs w:val="24"/>
        </w:rPr>
        <w:t>6</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51661EC6">
      <w:pPr>
        <w:pStyle w:val="14"/>
        <w:tabs>
          <w:tab w:val="right" w:leader="dot" w:pos="8300"/>
        </w:tabs>
        <w:spacing w:before="0" w:after="0" w:line="720" w:lineRule="auto"/>
        <w:ind w:firstLine="0" w:firstLineChars="0"/>
        <w:rPr>
          <w:rFonts w:ascii="宋体" w:hAnsi="宋体" w:eastAsia="宋体" w:cs="宋体"/>
          <w:sz w:val="24"/>
          <w:szCs w:val="24"/>
        </w:rPr>
      </w:pPr>
      <w:r>
        <w:fldChar w:fldCharType="begin"/>
      </w:r>
      <w:r>
        <w:instrText xml:space="preserve"> HYPERLINK \l "_Toc9515" </w:instrText>
      </w:r>
      <w:r>
        <w:fldChar w:fldCharType="separate"/>
      </w:r>
      <w:r>
        <w:rPr>
          <w:rFonts w:hint="eastAsia" w:ascii="宋体" w:hAnsi="宋体" w:eastAsia="宋体" w:cs="宋体"/>
          <w:kern w:val="28"/>
          <w:sz w:val="24"/>
          <w:szCs w:val="24"/>
        </w:rPr>
        <w:t>第三部分  供应商须知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_Toc9515 </w:instrText>
      </w:r>
      <w:r>
        <w:rPr>
          <w:rFonts w:hint="eastAsia" w:ascii="宋体" w:hAnsi="宋体" w:eastAsia="宋体" w:cs="宋体"/>
          <w:sz w:val="24"/>
          <w:szCs w:val="24"/>
        </w:rPr>
        <w:fldChar w:fldCharType="separate"/>
      </w:r>
      <w:r>
        <w:rPr>
          <w:rFonts w:hint="eastAsia" w:ascii="宋体" w:hAnsi="宋体" w:eastAsia="宋体" w:cs="宋体"/>
          <w:sz w:val="24"/>
          <w:szCs w:val="24"/>
        </w:rPr>
        <w:t>9</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69FCFC12">
      <w:pPr>
        <w:pStyle w:val="14"/>
        <w:tabs>
          <w:tab w:val="right" w:leader="dot" w:pos="8300"/>
        </w:tabs>
        <w:spacing w:before="0" w:after="0" w:line="720" w:lineRule="auto"/>
        <w:ind w:firstLine="0" w:firstLineChars="0"/>
        <w:rPr>
          <w:rFonts w:ascii="宋体" w:hAnsi="宋体" w:eastAsia="宋体" w:cs="宋体"/>
          <w:sz w:val="24"/>
          <w:szCs w:val="24"/>
        </w:rPr>
      </w:pPr>
      <w:r>
        <w:fldChar w:fldCharType="begin"/>
      </w:r>
      <w:r>
        <w:instrText xml:space="preserve"> HYPERLINK \l "_Toc30421" </w:instrText>
      </w:r>
      <w:r>
        <w:fldChar w:fldCharType="separate"/>
      </w:r>
      <w:r>
        <w:rPr>
          <w:rFonts w:hint="eastAsia" w:ascii="宋体" w:hAnsi="宋体" w:eastAsia="宋体" w:cs="宋体"/>
          <w:kern w:val="28"/>
          <w:sz w:val="24"/>
          <w:szCs w:val="24"/>
        </w:rPr>
        <w:t>第四部分  采购项目合同书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_Toc30421 </w:instrText>
      </w:r>
      <w:r>
        <w:rPr>
          <w:rFonts w:hint="eastAsia" w:ascii="宋体" w:hAnsi="宋体" w:eastAsia="宋体" w:cs="宋体"/>
          <w:sz w:val="24"/>
          <w:szCs w:val="24"/>
        </w:rPr>
        <w:fldChar w:fldCharType="separate"/>
      </w:r>
      <w:r>
        <w:rPr>
          <w:rFonts w:hint="eastAsia" w:ascii="宋体" w:hAnsi="宋体" w:eastAsia="宋体" w:cs="宋体"/>
          <w:sz w:val="24"/>
          <w:szCs w:val="24"/>
        </w:rPr>
        <w:t>20</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133575CA">
      <w:pPr>
        <w:pStyle w:val="14"/>
        <w:tabs>
          <w:tab w:val="right" w:leader="dot" w:pos="8300"/>
        </w:tabs>
        <w:spacing w:before="0" w:after="0" w:line="720" w:lineRule="auto"/>
        <w:ind w:firstLine="0" w:firstLineChars="0"/>
        <w:rPr>
          <w:rFonts w:ascii="宋体" w:hAnsi="宋体" w:eastAsia="宋体" w:cs="宋体"/>
          <w:sz w:val="24"/>
          <w:szCs w:val="24"/>
        </w:rPr>
      </w:pPr>
      <w:r>
        <w:fldChar w:fldCharType="begin"/>
      </w:r>
      <w:r>
        <w:instrText xml:space="preserve"> HYPERLINK \l "_Toc12139" </w:instrText>
      </w:r>
      <w:r>
        <w:fldChar w:fldCharType="separate"/>
      </w:r>
      <w:r>
        <w:rPr>
          <w:rFonts w:hint="eastAsia" w:ascii="宋体" w:hAnsi="宋体" w:eastAsia="宋体" w:cs="宋体"/>
          <w:kern w:val="28"/>
          <w:sz w:val="24"/>
          <w:szCs w:val="24"/>
        </w:rPr>
        <w:t>第五部分  响应文件格式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_Toc12139 </w:instrText>
      </w:r>
      <w:r>
        <w:rPr>
          <w:rFonts w:hint="eastAsia" w:ascii="宋体" w:hAnsi="宋体" w:eastAsia="宋体" w:cs="宋体"/>
          <w:sz w:val="24"/>
          <w:szCs w:val="24"/>
        </w:rPr>
        <w:fldChar w:fldCharType="separate"/>
      </w:r>
      <w:r>
        <w:rPr>
          <w:rFonts w:hint="eastAsia" w:ascii="宋体" w:hAnsi="宋体" w:eastAsia="宋体" w:cs="宋体"/>
          <w:sz w:val="24"/>
          <w:szCs w:val="24"/>
        </w:rPr>
        <w:t>34</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2AD283F7">
      <w:pPr>
        <w:pStyle w:val="14"/>
        <w:tabs>
          <w:tab w:val="right" w:leader="dot" w:pos="8300"/>
        </w:tabs>
        <w:spacing w:before="0" w:after="0" w:line="720" w:lineRule="auto"/>
        <w:ind w:firstLine="0" w:firstLineChars="0"/>
        <w:rPr>
          <w:rFonts w:ascii="宋体" w:hAnsi="宋体" w:eastAsia="宋体" w:cs="宋体"/>
          <w:i/>
          <w:iCs/>
        </w:rPr>
      </w:pPr>
      <w:r>
        <w:fldChar w:fldCharType="begin"/>
      </w:r>
      <w:r>
        <w:instrText xml:space="preserve"> HYPERLINK \l "_Toc26743" </w:instrText>
      </w:r>
      <w:r>
        <w:fldChar w:fldCharType="separate"/>
      </w:r>
      <w:r>
        <w:rPr>
          <w:rFonts w:hint="eastAsia" w:ascii="宋体" w:hAnsi="宋体" w:eastAsia="宋体" w:cs="宋体"/>
          <w:kern w:val="28"/>
          <w:sz w:val="24"/>
          <w:szCs w:val="24"/>
        </w:rPr>
        <w:t>第六部分  采购项目要求及技术参数</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_Toc26743 </w:instrText>
      </w:r>
      <w:r>
        <w:rPr>
          <w:rFonts w:hint="eastAsia" w:ascii="宋体" w:hAnsi="宋体" w:eastAsia="宋体" w:cs="宋体"/>
          <w:sz w:val="24"/>
          <w:szCs w:val="24"/>
        </w:rPr>
        <w:fldChar w:fldCharType="separate"/>
      </w:r>
      <w:r>
        <w:rPr>
          <w:rFonts w:hint="eastAsia" w:ascii="宋体" w:hAnsi="宋体" w:eastAsia="宋体" w:cs="宋体"/>
          <w:sz w:val="24"/>
          <w:szCs w:val="24"/>
        </w:rPr>
        <w:t>50</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2685C54D">
      <w:pPr>
        <w:spacing w:line="720" w:lineRule="auto"/>
        <w:ind w:firstLine="420"/>
        <w:jc w:val="center"/>
        <w:rPr>
          <w:rFonts w:ascii="宋体" w:hAnsi="宋体" w:eastAsia="宋体" w:cs="宋体"/>
          <w:bCs/>
          <w:szCs w:val="24"/>
          <w:lang w:val="zh-CN"/>
        </w:rPr>
      </w:pPr>
      <w:r>
        <w:rPr>
          <w:rFonts w:hint="eastAsia" w:ascii="宋体" w:hAnsi="宋体" w:eastAsia="宋体" w:cs="宋体"/>
          <w:bCs/>
          <w:szCs w:val="24"/>
          <w:lang w:val="zh-CN"/>
        </w:rPr>
        <w:fldChar w:fldCharType="end"/>
      </w:r>
    </w:p>
    <w:p w14:paraId="15B2B3D9">
      <w:pPr>
        <w:ind w:firstLine="420"/>
        <w:jc w:val="center"/>
        <w:rPr>
          <w:rFonts w:ascii="宋体" w:hAnsi="宋体" w:eastAsia="宋体" w:cs="宋体"/>
          <w:bCs/>
          <w:szCs w:val="24"/>
          <w:lang w:val="zh-CN"/>
        </w:rPr>
      </w:pPr>
      <w:r>
        <w:rPr>
          <w:rFonts w:hint="eastAsia" w:ascii="宋体" w:hAnsi="宋体" w:eastAsia="宋体" w:cs="宋体"/>
          <w:bCs/>
          <w:szCs w:val="24"/>
          <w:lang w:val="zh-CN"/>
        </w:rPr>
        <w:br w:type="page"/>
      </w:r>
    </w:p>
    <w:p w14:paraId="0EB41039">
      <w:pPr>
        <w:pStyle w:val="19"/>
        <w:spacing w:before="0" w:after="0" w:line="360" w:lineRule="auto"/>
        <w:outlineLvl w:val="0"/>
        <w:rPr>
          <w:rFonts w:hint="eastAsia" w:ascii="宋体" w:hAnsi="宋体" w:eastAsia="宋体" w:cs="宋体"/>
          <w:color w:val="000000"/>
          <w:szCs w:val="36"/>
          <w:lang w:val="zh-CN"/>
        </w:rPr>
      </w:pPr>
      <w:bookmarkStart w:id="0" w:name="_Toc23518"/>
      <w:bookmarkStart w:id="1" w:name="_Toc4080"/>
      <w:r>
        <w:rPr>
          <w:rFonts w:hint="eastAsia" w:ascii="宋体" w:hAnsi="宋体" w:eastAsia="宋体" w:cs="宋体"/>
          <w:color w:val="000000"/>
          <w:szCs w:val="36"/>
          <w:lang w:val="zh-CN"/>
        </w:rPr>
        <w:t>第一部分  投标邀请</w:t>
      </w:r>
      <w:bookmarkEnd w:id="0"/>
      <w:bookmarkEnd w:id="1"/>
    </w:p>
    <w:p w14:paraId="052A70C4">
      <w:pPr>
        <w:pStyle w:val="9"/>
        <w:spacing w:after="0" w:line="360" w:lineRule="auto"/>
        <w:ind w:left="0" w:leftChars="0" w:firstLine="480"/>
        <w:rPr>
          <w:rFonts w:ascii="宋体" w:hAnsi="宋体" w:eastAsia="宋体" w:cs="宋体"/>
          <w:sz w:val="24"/>
          <w:szCs w:val="24"/>
          <w:lang w:val="zh-CN"/>
        </w:rPr>
      </w:pPr>
      <w:r>
        <w:rPr>
          <w:rFonts w:hint="eastAsia" w:ascii="宋体" w:hAnsi="宋体" w:eastAsia="宋体" w:cs="宋体"/>
          <w:sz w:val="24"/>
          <w:szCs w:val="24"/>
          <w:lang w:val="zh-CN"/>
        </w:rPr>
        <w:t>青海欣亚工程项目管理有限公司（以下均简称“采购代理机构”）受贵德县农牧和科技局（贵德县农牧业综合服务中心）（以下均简称“采购人”）委托</w:t>
      </w:r>
      <w:r>
        <w:rPr>
          <w:rFonts w:hint="eastAsia" w:ascii="宋体" w:hAnsi="宋体" w:eastAsia="宋体" w:cs="宋体"/>
          <w:sz w:val="24"/>
          <w:szCs w:val="24"/>
        </w:rPr>
        <w:t>，拟对“</w:t>
      </w:r>
      <w:r>
        <w:rPr>
          <w:rFonts w:hint="eastAsia" w:ascii="宋体" w:hAnsi="宋体" w:eastAsia="宋体" w:cs="宋体"/>
          <w:sz w:val="24"/>
          <w:szCs w:val="24"/>
          <w:lang w:val="zh-CN"/>
        </w:rPr>
        <w:t>贵德县2025年农作物种子工程项目</w:t>
      </w:r>
      <w:r>
        <w:rPr>
          <w:rFonts w:hint="eastAsia" w:ascii="宋体" w:hAnsi="宋体" w:eastAsia="宋体" w:cs="宋体"/>
          <w:sz w:val="24"/>
          <w:szCs w:val="24"/>
        </w:rPr>
        <w:t>”进行国内</w:t>
      </w:r>
      <w:r>
        <w:rPr>
          <w:rFonts w:hint="eastAsia" w:ascii="宋体" w:hAnsi="宋体" w:eastAsia="宋体" w:cs="宋体"/>
          <w:sz w:val="24"/>
          <w:szCs w:val="24"/>
          <w:lang w:val="zh-CN"/>
        </w:rPr>
        <w:t>竞争性磋商采购</w:t>
      </w:r>
      <w:r>
        <w:rPr>
          <w:rFonts w:hint="eastAsia" w:ascii="宋体" w:hAnsi="宋体" w:eastAsia="宋体" w:cs="宋体"/>
          <w:sz w:val="24"/>
          <w:szCs w:val="24"/>
        </w:rPr>
        <w:t>，现予以公告，欢迎符合条件的供应商前来参加投标</w:t>
      </w:r>
      <w:r>
        <w:rPr>
          <w:rFonts w:hint="eastAsia" w:ascii="宋体" w:hAnsi="宋体" w:eastAsia="宋体" w:cs="宋体"/>
          <w:sz w:val="24"/>
          <w:szCs w:val="24"/>
          <w:lang w:val="zh-CN"/>
        </w:rPr>
        <w:t>。</w:t>
      </w:r>
    </w:p>
    <w:tbl>
      <w:tblPr>
        <w:tblStyle w:val="22"/>
        <w:tblW w:w="872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57" w:type="dxa"/>
          <w:bottom w:w="0" w:type="dxa"/>
          <w:right w:w="57" w:type="dxa"/>
        </w:tblCellMar>
      </w:tblPr>
      <w:tblGrid>
        <w:gridCol w:w="2582"/>
        <w:gridCol w:w="6140"/>
      </w:tblGrid>
      <w:tr w14:paraId="16ADA3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2" w:type="dxa"/>
            <w:tcBorders>
              <w:top w:val="single" w:color="000000" w:sz="4" w:space="0"/>
              <w:left w:val="single" w:color="000000" w:sz="4" w:space="0"/>
              <w:bottom w:val="single" w:color="000000" w:sz="4" w:space="0"/>
              <w:right w:val="single" w:color="000000" w:sz="4" w:space="0"/>
            </w:tcBorders>
            <w:vAlign w:val="center"/>
          </w:tcPr>
          <w:p w14:paraId="4EA01FE9">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采购项目编号</w:t>
            </w:r>
          </w:p>
        </w:tc>
        <w:tc>
          <w:tcPr>
            <w:tcW w:w="6140" w:type="dxa"/>
            <w:tcBorders>
              <w:top w:val="single" w:color="000000" w:sz="4" w:space="0"/>
              <w:left w:val="single" w:color="000000" w:sz="4" w:space="0"/>
              <w:bottom w:val="single" w:color="000000" w:sz="4" w:space="0"/>
              <w:right w:val="single" w:color="000000" w:sz="4" w:space="0"/>
            </w:tcBorders>
            <w:vAlign w:val="center"/>
          </w:tcPr>
          <w:p w14:paraId="52CEC912">
            <w:pPr>
              <w:spacing w:line="360" w:lineRule="auto"/>
              <w:ind w:firstLine="0" w:firstLineChars="0"/>
              <w:jc w:val="left"/>
              <w:rPr>
                <w:rFonts w:hint="eastAsia" w:ascii="宋体" w:hAnsi="宋体" w:eastAsia="宋体" w:cs="宋体"/>
                <w:sz w:val="24"/>
                <w:szCs w:val="24"/>
                <w:lang w:eastAsia="zh-CN"/>
              </w:rPr>
            </w:pPr>
            <w:r>
              <w:rPr>
                <w:rFonts w:hint="eastAsia" w:ascii="宋体" w:hAnsi="宋体" w:eastAsia="宋体" w:cs="宋体"/>
                <w:sz w:val="24"/>
                <w:szCs w:val="24"/>
                <w:lang w:eastAsia="zh-CN"/>
              </w:rPr>
              <w:t>青海欣亚竞磋（货物）2025-006</w:t>
            </w:r>
          </w:p>
        </w:tc>
      </w:tr>
      <w:tr w14:paraId="652275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2" w:type="dxa"/>
            <w:tcBorders>
              <w:top w:val="single" w:color="000000" w:sz="4" w:space="0"/>
              <w:left w:val="single" w:color="000000" w:sz="4" w:space="0"/>
              <w:bottom w:val="single" w:color="000000" w:sz="4" w:space="0"/>
              <w:right w:val="single" w:color="000000" w:sz="4" w:space="0"/>
            </w:tcBorders>
            <w:vAlign w:val="center"/>
          </w:tcPr>
          <w:p w14:paraId="1AB4B073">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采购项目名称</w:t>
            </w:r>
          </w:p>
        </w:tc>
        <w:tc>
          <w:tcPr>
            <w:tcW w:w="6140" w:type="dxa"/>
            <w:tcBorders>
              <w:top w:val="single" w:color="000000" w:sz="4" w:space="0"/>
              <w:left w:val="single" w:color="000000" w:sz="4" w:space="0"/>
              <w:bottom w:val="single" w:color="000000" w:sz="4" w:space="0"/>
              <w:right w:val="single" w:color="000000" w:sz="4" w:space="0"/>
            </w:tcBorders>
            <w:vAlign w:val="center"/>
          </w:tcPr>
          <w:p w14:paraId="5CB0AC54">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lang w:val="zh-CN"/>
              </w:rPr>
              <w:t>贵德县2025年农作物种子工程项目</w:t>
            </w:r>
          </w:p>
        </w:tc>
      </w:tr>
      <w:tr w14:paraId="095C9D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2" w:type="dxa"/>
            <w:tcBorders>
              <w:top w:val="single" w:color="000000" w:sz="4" w:space="0"/>
              <w:left w:val="single" w:color="000000" w:sz="4" w:space="0"/>
              <w:bottom w:val="single" w:color="000000" w:sz="4" w:space="0"/>
              <w:right w:val="single" w:color="000000" w:sz="4" w:space="0"/>
            </w:tcBorders>
            <w:vAlign w:val="center"/>
          </w:tcPr>
          <w:p w14:paraId="2F2C6413">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采购方式</w:t>
            </w:r>
          </w:p>
        </w:tc>
        <w:tc>
          <w:tcPr>
            <w:tcW w:w="6140" w:type="dxa"/>
            <w:tcBorders>
              <w:top w:val="single" w:color="000000" w:sz="4" w:space="0"/>
              <w:left w:val="single" w:color="000000" w:sz="4" w:space="0"/>
              <w:bottom w:val="single" w:color="000000" w:sz="4" w:space="0"/>
              <w:right w:val="single" w:color="000000" w:sz="4" w:space="0"/>
            </w:tcBorders>
            <w:vAlign w:val="center"/>
          </w:tcPr>
          <w:p w14:paraId="7FAC901E">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lang w:val="zh-CN"/>
              </w:rPr>
              <w:t>竞争性磋商</w:t>
            </w:r>
          </w:p>
        </w:tc>
      </w:tr>
      <w:tr w14:paraId="7D4EC5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2" w:type="dxa"/>
            <w:tcBorders>
              <w:top w:val="single" w:color="000000" w:sz="4" w:space="0"/>
              <w:left w:val="single" w:color="000000" w:sz="4" w:space="0"/>
              <w:bottom w:val="single" w:color="000000" w:sz="4" w:space="0"/>
              <w:right w:val="single" w:color="000000" w:sz="4" w:space="0"/>
            </w:tcBorders>
            <w:vAlign w:val="center"/>
          </w:tcPr>
          <w:p w14:paraId="1EDBF76E">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采购预算额度</w:t>
            </w:r>
          </w:p>
        </w:tc>
        <w:tc>
          <w:tcPr>
            <w:tcW w:w="6140" w:type="dxa"/>
            <w:tcBorders>
              <w:top w:val="single" w:color="000000" w:sz="4" w:space="0"/>
              <w:left w:val="single" w:color="000000" w:sz="4" w:space="0"/>
              <w:bottom w:val="single" w:color="000000" w:sz="4" w:space="0"/>
              <w:right w:val="single" w:color="000000" w:sz="4" w:space="0"/>
            </w:tcBorders>
            <w:vAlign w:val="center"/>
          </w:tcPr>
          <w:p w14:paraId="597144D9">
            <w:pPr>
              <w:spacing w:line="360" w:lineRule="auto"/>
              <w:ind w:firstLine="0" w:firstLineChars="0"/>
              <w:jc w:val="left"/>
              <w:rPr>
                <w:rFonts w:hint="default" w:ascii="宋体" w:hAnsi="宋体" w:eastAsia="宋体" w:cs="宋体"/>
                <w:sz w:val="24"/>
                <w:szCs w:val="24"/>
                <w:lang w:val="en-US" w:eastAsia="zh-CN"/>
              </w:rPr>
            </w:pPr>
            <w:r>
              <w:rPr>
                <w:rFonts w:hint="default" w:ascii="宋体" w:hAnsi="宋体" w:eastAsia="宋体" w:cs="宋体"/>
                <w:sz w:val="24"/>
                <w:szCs w:val="24"/>
                <w:lang w:val="en-US" w:eastAsia="zh-CN"/>
              </w:rPr>
              <w:t>1087500.00元</w:t>
            </w:r>
          </w:p>
        </w:tc>
      </w:tr>
      <w:tr w14:paraId="42EA2D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90" w:hRule="atLeast"/>
          <w:jc w:val="center"/>
        </w:trPr>
        <w:tc>
          <w:tcPr>
            <w:tcW w:w="2582" w:type="dxa"/>
            <w:tcBorders>
              <w:top w:val="single" w:color="000000" w:sz="4" w:space="0"/>
              <w:left w:val="single" w:color="000000" w:sz="4" w:space="0"/>
              <w:bottom w:val="single" w:color="000000" w:sz="4" w:space="0"/>
              <w:right w:val="single" w:color="000000" w:sz="4" w:space="0"/>
            </w:tcBorders>
            <w:vAlign w:val="center"/>
          </w:tcPr>
          <w:p w14:paraId="52B8CBC0">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项目分包个数</w:t>
            </w:r>
          </w:p>
        </w:tc>
        <w:tc>
          <w:tcPr>
            <w:tcW w:w="6140" w:type="dxa"/>
            <w:tcBorders>
              <w:top w:val="single" w:color="000000" w:sz="4" w:space="0"/>
              <w:left w:val="single" w:color="000000" w:sz="4" w:space="0"/>
              <w:bottom w:val="single" w:color="000000" w:sz="4" w:space="0"/>
              <w:right w:val="single" w:color="000000" w:sz="4" w:space="0"/>
            </w:tcBorders>
            <w:vAlign w:val="center"/>
          </w:tcPr>
          <w:p w14:paraId="3E530D9F">
            <w:pPr>
              <w:spacing w:line="360" w:lineRule="auto"/>
              <w:ind w:firstLine="0" w:firstLineChars="0"/>
              <w:jc w:val="left"/>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无</w:t>
            </w:r>
          </w:p>
        </w:tc>
      </w:tr>
      <w:tr w14:paraId="390210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2" w:type="dxa"/>
            <w:tcBorders>
              <w:top w:val="single" w:color="000000" w:sz="4" w:space="0"/>
              <w:left w:val="single" w:color="000000" w:sz="4" w:space="0"/>
              <w:bottom w:val="single" w:color="000000" w:sz="4" w:space="0"/>
              <w:right w:val="single" w:color="000000" w:sz="4" w:space="0"/>
            </w:tcBorders>
            <w:vAlign w:val="center"/>
          </w:tcPr>
          <w:p w14:paraId="70E5B968">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各包要求</w:t>
            </w:r>
          </w:p>
        </w:tc>
        <w:tc>
          <w:tcPr>
            <w:tcW w:w="6140" w:type="dxa"/>
            <w:tcBorders>
              <w:top w:val="single" w:color="000000" w:sz="4" w:space="0"/>
              <w:left w:val="single" w:color="000000" w:sz="4" w:space="0"/>
              <w:bottom w:val="single" w:color="000000" w:sz="4" w:space="0"/>
              <w:right w:val="single" w:color="000000" w:sz="4" w:space="0"/>
            </w:tcBorders>
            <w:vAlign w:val="center"/>
          </w:tcPr>
          <w:p w14:paraId="19B8D2E2">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具体内容详见《磋商文件》</w:t>
            </w:r>
          </w:p>
        </w:tc>
      </w:tr>
      <w:tr w14:paraId="47B8AB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927" w:hRule="atLeast"/>
          <w:jc w:val="center"/>
        </w:trPr>
        <w:tc>
          <w:tcPr>
            <w:tcW w:w="2582" w:type="dxa"/>
            <w:tcBorders>
              <w:top w:val="single" w:color="000000" w:sz="4" w:space="0"/>
              <w:left w:val="single" w:color="000000" w:sz="4" w:space="0"/>
              <w:bottom w:val="single" w:color="000000" w:sz="4" w:space="0"/>
              <w:right w:val="single" w:color="000000" w:sz="4" w:space="0"/>
            </w:tcBorders>
            <w:vAlign w:val="center"/>
          </w:tcPr>
          <w:p w14:paraId="0EFA947A">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各包供应商资格条件</w:t>
            </w:r>
          </w:p>
        </w:tc>
        <w:tc>
          <w:tcPr>
            <w:tcW w:w="6140" w:type="dxa"/>
            <w:tcBorders>
              <w:top w:val="single" w:color="000000" w:sz="4" w:space="0"/>
              <w:left w:val="single" w:color="000000" w:sz="4" w:space="0"/>
              <w:bottom w:val="single" w:color="000000" w:sz="4" w:space="0"/>
              <w:right w:val="single" w:color="000000" w:sz="4" w:space="0"/>
            </w:tcBorders>
            <w:vAlign w:val="center"/>
          </w:tcPr>
          <w:p w14:paraId="523FD0DE">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szCs w:val="24"/>
              </w:rPr>
              <w:t>1、</w:t>
            </w:r>
            <w:r>
              <w:rPr>
                <w:rFonts w:hint="eastAsia" w:ascii="宋体" w:hAnsi="宋体" w:eastAsia="宋体" w:cs="宋体"/>
                <w:sz w:val="24"/>
                <w:lang w:val="zh-CN"/>
              </w:rPr>
              <w:t>符合《中华人民共和国政府采购法》第22条的条件，</w:t>
            </w:r>
            <w:r>
              <w:rPr>
                <w:rFonts w:hint="eastAsia" w:ascii="宋体" w:hAnsi="宋体" w:eastAsia="宋体" w:cs="宋体"/>
                <w:sz w:val="24"/>
                <w:szCs w:val="24"/>
              </w:rPr>
              <w:t>并提供下列材料：</w:t>
            </w:r>
          </w:p>
          <w:p w14:paraId="56C4D46C">
            <w:pPr>
              <w:tabs>
                <w:tab w:val="left" w:pos="840"/>
              </w:tabs>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 xml:space="preserve"> (1)供应商的营业执照等证明文件，自然人的身份证明。</w:t>
            </w:r>
          </w:p>
          <w:p w14:paraId="5724A8B2">
            <w:pPr>
              <w:tabs>
                <w:tab w:val="left" w:pos="840"/>
              </w:tabs>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 xml:space="preserve"> (2)财务状况报告和依法缴纳税收和社会保障资金的相关材料。</w:t>
            </w:r>
          </w:p>
          <w:p w14:paraId="5E247315">
            <w:pPr>
              <w:tabs>
                <w:tab w:val="left" w:pos="840"/>
              </w:tabs>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 xml:space="preserve"> (3)具备履行合同所必须的</w:t>
            </w:r>
            <w:r>
              <w:rPr>
                <w:rFonts w:hint="eastAsia" w:ascii="宋体" w:hAnsi="宋体" w:eastAsia="宋体" w:cs="宋体"/>
                <w:sz w:val="24"/>
                <w:szCs w:val="24"/>
                <w:lang w:val="en-US" w:eastAsia="zh-CN"/>
              </w:rPr>
              <w:t>设备</w:t>
            </w:r>
            <w:r>
              <w:rPr>
                <w:rFonts w:hint="eastAsia" w:ascii="宋体" w:hAnsi="宋体" w:eastAsia="宋体" w:cs="宋体"/>
                <w:sz w:val="24"/>
                <w:szCs w:val="24"/>
                <w:lang w:val="zh-CN"/>
              </w:rPr>
              <w:t>和专业技术能力的证明材料。</w:t>
            </w:r>
          </w:p>
          <w:p w14:paraId="38F27BFD">
            <w:pPr>
              <w:tabs>
                <w:tab w:val="left" w:pos="840"/>
              </w:tabs>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 xml:space="preserve"> (4)参加政府采购活动前3年内在经营活动中没有重大违法记录的书面声明。</w:t>
            </w:r>
          </w:p>
          <w:p w14:paraId="276FB686">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lang w:val="zh-CN"/>
              </w:rPr>
              <w:t xml:space="preserve"> (5)具备法律、行政法规规定的其他条件的证明材料。</w:t>
            </w:r>
          </w:p>
          <w:p w14:paraId="3A35F907">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rPr>
              <w:t>2、在中华人民共和国境内合法注册的，具有独立法人资格；</w:t>
            </w:r>
          </w:p>
          <w:p w14:paraId="080A4F49">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lang w:val="zh-CN"/>
              </w:rPr>
              <w:t>单位负责人为同一人或者存在直接控股、管理关系的不同供应商，不得参加同一合同项下的政府采购活动。否则，皆取消投标资格；</w:t>
            </w:r>
          </w:p>
          <w:p w14:paraId="75F450B2">
            <w:pPr>
              <w:tabs>
                <w:tab w:val="left" w:pos="840"/>
              </w:tabs>
              <w:spacing w:line="360" w:lineRule="auto"/>
              <w:ind w:firstLine="0" w:firstLineChars="0"/>
              <w:rPr>
                <w:rFonts w:ascii="宋体" w:hAnsi="宋体" w:eastAsia="宋体" w:cs="宋体"/>
                <w:sz w:val="24"/>
                <w:lang w:val="zh-CN"/>
              </w:rPr>
            </w:pPr>
            <w:r>
              <w:rPr>
                <w:rFonts w:hint="eastAsia" w:ascii="宋体" w:hAnsi="宋体" w:eastAsia="宋体" w:cs="宋体"/>
                <w:sz w:val="24"/>
                <w:szCs w:val="24"/>
              </w:rPr>
              <w:t>4、</w:t>
            </w:r>
            <w:r>
              <w:rPr>
                <w:rFonts w:hint="eastAsia" w:ascii="宋体" w:hAnsi="宋体" w:eastAsia="宋体" w:cs="宋体"/>
                <w:sz w:val="24"/>
                <w:lang w:val="zh-CN"/>
              </w:rPr>
              <w:t>为本采购项目提供整体设计、规范编制或者项目管理、</w:t>
            </w:r>
            <w:r>
              <w:rPr>
                <w:rFonts w:hint="eastAsia" w:ascii="宋体" w:hAnsi="宋体" w:eastAsia="宋体" w:cs="宋体"/>
                <w:color w:val="auto"/>
                <w:sz w:val="24"/>
                <w:lang w:val="zh-CN"/>
              </w:rPr>
              <w:t>监理、</w:t>
            </w:r>
            <w:r>
              <w:rPr>
                <w:rFonts w:hint="eastAsia" w:ascii="宋体" w:hAnsi="宋体" w:eastAsia="宋体" w:cs="宋体"/>
                <w:sz w:val="24"/>
                <w:lang w:val="zh-CN"/>
              </w:rPr>
              <w:t>检测等服务的供应商，不得再参加该采购项目的其他采购活动；</w:t>
            </w:r>
          </w:p>
          <w:p w14:paraId="256BDE79">
            <w:pPr>
              <w:tabs>
                <w:tab w:val="left" w:pos="840"/>
              </w:tabs>
              <w:spacing w:line="360" w:lineRule="auto"/>
              <w:ind w:firstLine="0" w:firstLineChars="0"/>
              <w:rPr>
                <w:rFonts w:ascii="宋体" w:hAnsi="宋体" w:eastAsia="宋体" w:cs="宋体"/>
                <w:sz w:val="24"/>
                <w:lang w:val="zh-CN"/>
              </w:rPr>
            </w:pPr>
            <w:r>
              <w:rPr>
                <w:rFonts w:hint="eastAsia" w:ascii="宋体" w:hAnsi="宋体" w:eastAsia="宋体" w:cs="宋体"/>
                <w:sz w:val="24"/>
              </w:rPr>
              <w:t>5、</w:t>
            </w:r>
            <w:r>
              <w:rPr>
                <w:rFonts w:hint="eastAsia" w:ascii="宋体" w:hAnsi="宋体" w:eastAsia="宋体" w:cs="宋体"/>
                <w:sz w:val="24"/>
                <w:lang w:val="zh-CN"/>
              </w:rPr>
              <w:t>本项目不接受供应商以联合体方式进行投标；</w:t>
            </w:r>
          </w:p>
          <w:p w14:paraId="03878B76">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shd w:val="clear" w:color="auto" w:fill="FFFFFF"/>
              </w:rPr>
              <w:t>6、经信用中国（www.creditchina.gov.cn）、中国政府采购网（www.ccgp.gov.cn）等渠道查询后，列入失信被执行人、重大税收违法案件当事人名单、政府采购严重违法失信行为记录名单的，取消投标资格。（提供“信用中国”和“中国政府采购网”网站无任何不良记录的查询截图，时间为投标截止时间前10天内）；</w:t>
            </w:r>
          </w:p>
          <w:p w14:paraId="4A6CCE48">
            <w:pPr>
              <w:tabs>
                <w:tab w:val="left" w:pos="840"/>
              </w:tabs>
              <w:spacing w:line="360" w:lineRule="auto"/>
              <w:ind w:firstLine="0" w:firstLineChars="0"/>
              <w:rPr>
                <w:rFonts w:hint="eastAsia" w:ascii="宋体" w:hAnsi="宋体" w:eastAsia="宋体" w:cs="宋体"/>
                <w:sz w:val="24"/>
                <w:szCs w:val="24"/>
              </w:rPr>
            </w:pPr>
            <w:r>
              <w:rPr>
                <w:rFonts w:hint="eastAsia" w:ascii="宋体" w:hAnsi="宋体" w:eastAsia="宋体" w:cs="宋体"/>
                <w:sz w:val="24"/>
                <w:szCs w:val="24"/>
              </w:rPr>
              <w:t>7</w:t>
            </w:r>
            <w:r>
              <w:rPr>
                <w:rFonts w:hint="eastAsia" w:ascii="宋体" w:hAnsi="宋体" w:eastAsia="宋体" w:cs="宋体"/>
                <w:sz w:val="24"/>
                <w:szCs w:val="24"/>
                <w:lang w:eastAsia="zh-CN"/>
              </w:rPr>
              <w:t>、</w:t>
            </w:r>
            <w:r>
              <w:rPr>
                <w:rFonts w:hint="eastAsia" w:ascii="宋体" w:hAnsi="宋体" w:eastAsia="宋体" w:cs="宋体"/>
                <w:kern w:val="0"/>
                <w:sz w:val="24"/>
                <w:szCs w:val="21"/>
              </w:rPr>
              <w:t>中华人民共和国最高人民法院官方网址(http://www.court.gov.cn/)“全国法院失信被执行人名单信息公布与查询”（http://shixin.court.gov.cn/）栏目查询结果。</w:t>
            </w:r>
          </w:p>
          <w:p w14:paraId="2EC60B74">
            <w:pPr>
              <w:pStyle w:val="34"/>
              <w:spacing w:line="360" w:lineRule="auto"/>
              <w:ind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8、本项目专门面向中小企业采购，投标人须提供中小企业声明函或监狱企业、残疾人企业证明材料。</w:t>
            </w:r>
          </w:p>
          <w:p w14:paraId="47CFFC47">
            <w:pPr>
              <w:pStyle w:val="34"/>
              <w:spacing w:line="360" w:lineRule="auto"/>
              <w:ind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9、供应商需满足以下资质要求：</w:t>
            </w:r>
          </w:p>
          <w:p w14:paraId="7A065A2B">
            <w:pPr>
              <w:pStyle w:val="34"/>
              <w:spacing w:line="360" w:lineRule="auto"/>
              <w:ind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（1）供应商若为生产商的，须提供有效的《肥料登记证》；供应商若为代理商的，须提供生产厂家有效的《肥料登记证》；</w:t>
            </w:r>
          </w:p>
          <w:p w14:paraId="11B0E7FB">
            <w:pPr>
              <w:pStyle w:val="34"/>
              <w:spacing w:line="360" w:lineRule="auto"/>
              <w:ind w:firstLine="0" w:firstLineChars="0"/>
              <w:jc w:val="left"/>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（2）供应商须提供有效的《农药经营许可证》及所投产品的农药登记证、生产许可证、产品执行标准。</w:t>
            </w:r>
          </w:p>
        </w:tc>
      </w:tr>
      <w:tr w14:paraId="20A1F8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2" w:type="dxa"/>
            <w:tcBorders>
              <w:top w:val="single" w:color="000000" w:sz="4" w:space="0"/>
              <w:left w:val="single" w:color="000000" w:sz="4" w:space="0"/>
              <w:bottom w:val="single" w:color="000000" w:sz="4" w:space="0"/>
              <w:right w:val="single" w:color="000000" w:sz="4" w:space="0"/>
            </w:tcBorders>
            <w:vAlign w:val="center"/>
          </w:tcPr>
          <w:p w14:paraId="5444B660">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公告发布时间</w:t>
            </w:r>
          </w:p>
        </w:tc>
        <w:tc>
          <w:tcPr>
            <w:tcW w:w="6140" w:type="dxa"/>
            <w:tcBorders>
              <w:top w:val="single" w:color="000000" w:sz="4" w:space="0"/>
              <w:left w:val="single" w:color="000000" w:sz="4" w:space="0"/>
              <w:bottom w:val="single" w:color="000000" w:sz="4" w:space="0"/>
              <w:right w:val="single" w:color="000000" w:sz="4" w:space="0"/>
            </w:tcBorders>
            <w:vAlign w:val="center"/>
          </w:tcPr>
          <w:p w14:paraId="3C5C9DB2">
            <w:pPr>
              <w:pStyle w:val="7"/>
              <w:spacing w:line="420" w:lineRule="exact"/>
              <w:ind w:left="0" w:leftChars="0" w:firstLine="0" w:firstLineChars="0"/>
              <w:jc w:val="both"/>
              <w:rPr>
                <w:rFonts w:ascii="宋体" w:hAnsi="宋体" w:eastAsia="宋体" w:cs="宋体"/>
                <w:sz w:val="24"/>
                <w:szCs w:val="24"/>
              </w:rPr>
            </w:pPr>
            <w:r>
              <w:rPr>
                <w:rFonts w:hint="eastAsia" w:ascii="宋体" w:hAnsi="宋体" w:eastAsia="宋体" w:cs="宋体"/>
                <w:color w:val="000000"/>
                <w:kern w:val="0"/>
                <w:sz w:val="24"/>
                <w:szCs w:val="24"/>
                <w:lang w:val="zh-CN" w:eastAsia="zh-CN"/>
              </w:rPr>
              <w:t>20</w:t>
            </w:r>
            <w:r>
              <w:rPr>
                <w:rFonts w:hint="eastAsia" w:ascii="宋体" w:hAnsi="宋体" w:eastAsia="宋体" w:cs="宋体"/>
                <w:color w:val="000000"/>
                <w:kern w:val="0"/>
                <w:sz w:val="24"/>
                <w:szCs w:val="24"/>
                <w:lang w:val="en-US" w:eastAsia="zh-CN"/>
              </w:rPr>
              <w:t>25</w:t>
            </w:r>
            <w:r>
              <w:rPr>
                <w:rFonts w:hint="eastAsia" w:ascii="宋体" w:hAnsi="宋体" w:eastAsia="宋体" w:cs="宋体"/>
                <w:color w:val="000000"/>
                <w:kern w:val="0"/>
                <w:sz w:val="24"/>
                <w:szCs w:val="24"/>
                <w:lang w:val="zh-CN" w:eastAsia="zh-CN"/>
              </w:rPr>
              <w:t>年</w:t>
            </w:r>
            <w:r>
              <w:rPr>
                <w:rFonts w:hint="eastAsia" w:ascii="宋体" w:hAnsi="宋体" w:eastAsia="宋体" w:cs="宋体"/>
                <w:color w:val="000000"/>
                <w:kern w:val="0"/>
                <w:sz w:val="24"/>
                <w:szCs w:val="24"/>
                <w:lang w:val="en-US" w:eastAsia="zh-CN"/>
              </w:rPr>
              <w:t>03</w:t>
            </w:r>
            <w:r>
              <w:rPr>
                <w:rFonts w:hint="eastAsia" w:ascii="宋体" w:hAnsi="宋体" w:eastAsia="宋体" w:cs="宋体"/>
                <w:color w:val="000000"/>
                <w:kern w:val="0"/>
                <w:sz w:val="24"/>
                <w:szCs w:val="24"/>
                <w:lang w:val="zh-CN" w:eastAsia="zh-CN"/>
              </w:rPr>
              <w:t>月</w:t>
            </w:r>
            <w:r>
              <w:rPr>
                <w:rFonts w:hint="eastAsia" w:ascii="宋体" w:hAnsi="宋体" w:eastAsia="宋体" w:cs="宋体"/>
                <w:color w:val="000000"/>
                <w:kern w:val="0"/>
                <w:sz w:val="24"/>
                <w:szCs w:val="24"/>
                <w:lang w:val="en-US" w:eastAsia="zh-CN"/>
              </w:rPr>
              <w:t>13</w:t>
            </w:r>
            <w:r>
              <w:rPr>
                <w:rFonts w:hint="eastAsia" w:ascii="宋体" w:hAnsi="宋体" w:eastAsia="宋体" w:cs="宋体"/>
                <w:color w:val="000000"/>
                <w:kern w:val="0"/>
                <w:sz w:val="24"/>
                <w:szCs w:val="24"/>
                <w:lang w:val="zh-CN" w:eastAsia="zh-CN"/>
              </w:rPr>
              <w:t>日</w:t>
            </w:r>
          </w:p>
        </w:tc>
      </w:tr>
      <w:tr w14:paraId="670673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880" w:hRule="atLeast"/>
          <w:jc w:val="center"/>
        </w:trPr>
        <w:tc>
          <w:tcPr>
            <w:tcW w:w="2582" w:type="dxa"/>
            <w:tcBorders>
              <w:top w:val="single" w:color="000000" w:sz="4" w:space="0"/>
              <w:left w:val="single" w:color="000000" w:sz="4" w:space="0"/>
              <w:bottom w:val="single" w:color="000000" w:sz="4" w:space="0"/>
              <w:right w:val="single" w:color="000000" w:sz="4" w:space="0"/>
            </w:tcBorders>
            <w:vAlign w:val="center"/>
          </w:tcPr>
          <w:p w14:paraId="4EF0FD45">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获取磋商文件时间</w:t>
            </w:r>
          </w:p>
        </w:tc>
        <w:tc>
          <w:tcPr>
            <w:tcW w:w="6140" w:type="dxa"/>
            <w:tcBorders>
              <w:top w:val="single" w:color="000000" w:sz="4" w:space="0"/>
              <w:left w:val="single" w:color="000000" w:sz="4" w:space="0"/>
              <w:bottom w:val="single" w:color="000000" w:sz="4" w:space="0"/>
              <w:right w:val="single" w:color="000000" w:sz="4" w:space="0"/>
            </w:tcBorders>
            <w:vAlign w:val="center"/>
          </w:tcPr>
          <w:p w14:paraId="71CE993B">
            <w:pPr>
              <w:pStyle w:val="7"/>
              <w:spacing w:line="420" w:lineRule="exact"/>
              <w:ind w:left="0" w:leftChars="0" w:firstLine="0" w:firstLineChars="0"/>
              <w:jc w:val="both"/>
              <w:rPr>
                <w:rFonts w:ascii="宋体" w:hAnsi="宋体" w:eastAsia="宋体" w:cs="宋体"/>
                <w:sz w:val="24"/>
                <w:szCs w:val="24"/>
              </w:rPr>
            </w:pPr>
            <w:r>
              <w:rPr>
                <w:rFonts w:hint="eastAsia" w:ascii="宋体" w:hAnsi="宋体" w:eastAsia="宋体" w:cs="宋体"/>
                <w:color w:val="000000"/>
                <w:kern w:val="0"/>
                <w:sz w:val="24"/>
                <w:szCs w:val="24"/>
                <w:lang w:val="zh-CN" w:eastAsia="zh-CN"/>
              </w:rPr>
              <w:t>202</w:t>
            </w:r>
            <w:r>
              <w:rPr>
                <w:rFonts w:hint="eastAsia" w:ascii="宋体" w:hAnsi="宋体" w:eastAsia="宋体" w:cs="宋体"/>
                <w:color w:val="000000"/>
                <w:kern w:val="0"/>
                <w:sz w:val="24"/>
                <w:szCs w:val="24"/>
                <w:lang w:val="en-US" w:eastAsia="zh-CN"/>
              </w:rPr>
              <w:t>5</w:t>
            </w:r>
            <w:r>
              <w:rPr>
                <w:rFonts w:hint="eastAsia" w:ascii="宋体" w:hAnsi="宋体" w:eastAsia="宋体" w:cs="宋体"/>
                <w:color w:val="000000"/>
                <w:kern w:val="0"/>
                <w:sz w:val="24"/>
                <w:szCs w:val="24"/>
                <w:lang w:val="zh-CN" w:eastAsia="zh-CN"/>
              </w:rPr>
              <w:t>年</w:t>
            </w:r>
            <w:r>
              <w:rPr>
                <w:rFonts w:hint="eastAsia" w:ascii="宋体" w:hAnsi="宋体" w:eastAsia="宋体" w:cs="宋体"/>
                <w:color w:val="000000"/>
                <w:kern w:val="0"/>
                <w:sz w:val="24"/>
                <w:szCs w:val="24"/>
                <w:lang w:val="en-US" w:eastAsia="zh-CN"/>
              </w:rPr>
              <w:t>03</w:t>
            </w:r>
            <w:r>
              <w:rPr>
                <w:rFonts w:hint="eastAsia" w:ascii="宋体" w:hAnsi="宋体" w:eastAsia="宋体" w:cs="宋体"/>
                <w:color w:val="000000"/>
                <w:kern w:val="0"/>
                <w:sz w:val="24"/>
                <w:szCs w:val="24"/>
                <w:lang w:val="zh-CN" w:eastAsia="zh-CN"/>
              </w:rPr>
              <w:t>月</w:t>
            </w:r>
            <w:r>
              <w:rPr>
                <w:rFonts w:hint="eastAsia" w:ascii="宋体" w:hAnsi="宋体" w:eastAsia="宋体" w:cs="宋体"/>
                <w:color w:val="000000"/>
                <w:kern w:val="0"/>
                <w:sz w:val="24"/>
                <w:szCs w:val="24"/>
                <w:lang w:val="en-US" w:eastAsia="zh-CN"/>
              </w:rPr>
              <w:t>14</w:t>
            </w:r>
            <w:r>
              <w:rPr>
                <w:rFonts w:hint="eastAsia" w:ascii="宋体" w:hAnsi="宋体" w:eastAsia="宋体" w:cs="宋体"/>
                <w:color w:val="000000"/>
                <w:kern w:val="0"/>
                <w:sz w:val="24"/>
                <w:szCs w:val="24"/>
                <w:lang w:val="zh-CN" w:eastAsia="zh-CN"/>
              </w:rPr>
              <w:t>日至202</w:t>
            </w:r>
            <w:r>
              <w:rPr>
                <w:rFonts w:hint="eastAsia" w:ascii="宋体" w:hAnsi="宋体" w:eastAsia="宋体" w:cs="宋体"/>
                <w:color w:val="000000"/>
                <w:kern w:val="0"/>
                <w:sz w:val="24"/>
                <w:szCs w:val="24"/>
                <w:lang w:val="en-US" w:eastAsia="zh-CN"/>
              </w:rPr>
              <w:t>5</w:t>
            </w:r>
            <w:r>
              <w:rPr>
                <w:rFonts w:hint="eastAsia" w:ascii="宋体" w:hAnsi="宋体" w:eastAsia="宋体" w:cs="宋体"/>
                <w:color w:val="000000"/>
                <w:kern w:val="0"/>
                <w:sz w:val="24"/>
                <w:szCs w:val="24"/>
                <w:lang w:val="zh-CN" w:eastAsia="zh-CN"/>
              </w:rPr>
              <w:t>年</w:t>
            </w:r>
            <w:r>
              <w:rPr>
                <w:rFonts w:hint="eastAsia" w:ascii="宋体" w:hAnsi="宋体" w:eastAsia="宋体" w:cs="宋体"/>
                <w:color w:val="000000"/>
                <w:kern w:val="0"/>
                <w:sz w:val="24"/>
                <w:szCs w:val="24"/>
                <w:lang w:val="en-US" w:eastAsia="zh-CN"/>
              </w:rPr>
              <w:t>03</w:t>
            </w:r>
            <w:r>
              <w:rPr>
                <w:rFonts w:hint="eastAsia" w:ascii="宋体" w:hAnsi="宋体" w:eastAsia="宋体" w:cs="宋体"/>
                <w:color w:val="000000"/>
                <w:kern w:val="0"/>
                <w:sz w:val="24"/>
                <w:szCs w:val="24"/>
                <w:lang w:val="zh-CN" w:eastAsia="zh-CN"/>
              </w:rPr>
              <w:t>月</w:t>
            </w:r>
            <w:r>
              <w:rPr>
                <w:rFonts w:hint="eastAsia" w:ascii="宋体" w:hAnsi="宋体" w:eastAsia="宋体" w:cs="宋体"/>
                <w:color w:val="000000"/>
                <w:kern w:val="0"/>
                <w:sz w:val="24"/>
                <w:szCs w:val="24"/>
                <w:lang w:val="en-US" w:eastAsia="zh-CN"/>
              </w:rPr>
              <w:t>20</w:t>
            </w:r>
            <w:r>
              <w:rPr>
                <w:rFonts w:hint="eastAsia" w:ascii="宋体" w:hAnsi="宋体" w:eastAsia="宋体" w:cs="宋体"/>
                <w:color w:val="000000"/>
                <w:kern w:val="0"/>
                <w:sz w:val="24"/>
                <w:szCs w:val="24"/>
                <w:lang w:val="zh-CN" w:eastAsia="zh-CN"/>
              </w:rPr>
              <w:t>日，每天</w:t>
            </w:r>
            <w:r>
              <w:rPr>
                <w:rFonts w:hint="eastAsia" w:ascii="宋体" w:hAnsi="宋体" w:eastAsia="宋体" w:cs="宋体"/>
                <w:color w:val="000000"/>
                <w:kern w:val="0"/>
                <w:sz w:val="24"/>
                <w:szCs w:val="24"/>
                <w:lang w:val="en-US" w:eastAsia="zh-CN"/>
              </w:rPr>
              <w:t>上午00:00-12:00</w:t>
            </w:r>
            <w:r>
              <w:rPr>
                <w:rFonts w:hint="eastAsia" w:ascii="宋体" w:hAnsi="宋体" w:eastAsia="宋体" w:cs="宋体"/>
                <w:color w:val="000000"/>
                <w:kern w:val="0"/>
                <w:sz w:val="24"/>
                <w:szCs w:val="24"/>
                <w:lang w:val="zh-CN" w:eastAsia="zh-CN"/>
              </w:rPr>
              <w:t>,</w:t>
            </w:r>
            <w:r>
              <w:rPr>
                <w:rFonts w:hint="eastAsia" w:ascii="宋体" w:hAnsi="宋体" w:eastAsia="宋体" w:cs="宋体"/>
                <w:color w:val="000000"/>
                <w:kern w:val="0"/>
                <w:sz w:val="24"/>
                <w:szCs w:val="24"/>
                <w:lang w:val="en-US" w:eastAsia="zh-CN"/>
              </w:rPr>
              <w:t>下午12:00-23:59</w:t>
            </w:r>
            <w:r>
              <w:rPr>
                <w:rFonts w:hint="eastAsia" w:ascii="宋体" w:hAnsi="宋体" w:eastAsia="宋体" w:cs="宋体"/>
                <w:color w:val="000000"/>
                <w:kern w:val="0"/>
                <w:sz w:val="24"/>
                <w:szCs w:val="24"/>
                <w:lang w:val="zh-CN" w:eastAsia="zh-CN"/>
              </w:rPr>
              <w:t>（节假日除外）。</w:t>
            </w:r>
          </w:p>
        </w:tc>
      </w:tr>
      <w:tr w14:paraId="75C503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2" w:type="dxa"/>
            <w:tcBorders>
              <w:top w:val="single" w:color="000000" w:sz="4" w:space="0"/>
              <w:left w:val="single" w:color="000000" w:sz="4" w:space="0"/>
              <w:bottom w:val="single" w:color="000000" w:sz="4" w:space="0"/>
              <w:right w:val="single" w:color="000000" w:sz="4" w:space="0"/>
            </w:tcBorders>
            <w:vAlign w:val="center"/>
          </w:tcPr>
          <w:p w14:paraId="68B64258">
            <w:pPr>
              <w:spacing w:line="360" w:lineRule="auto"/>
              <w:ind w:firstLine="0" w:firstLineChars="0"/>
              <w:jc w:val="left"/>
              <w:rPr>
                <w:rFonts w:hint="eastAsia" w:ascii="宋体" w:hAnsi="宋体" w:eastAsia="宋体" w:cs="宋体"/>
                <w:b/>
                <w:bCs/>
                <w:sz w:val="24"/>
                <w:szCs w:val="24"/>
              </w:rPr>
            </w:pPr>
            <w:r>
              <w:rPr>
                <w:rFonts w:hint="eastAsia" w:ascii="宋体" w:hAnsi="宋体" w:eastAsia="宋体" w:cs="宋体"/>
                <w:b/>
                <w:bCs/>
                <w:sz w:val="24"/>
                <w:szCs w:val="24"/>
              </w:rPr>
              <w:t>磋商文件</w:t>
            </w:r>
            <w:r>
              <w:rPr>
                <w:rFonts w:hint="eastAsia" w:ascii="宋体" w:hAnsi="宋体" w:eastAsia="宋体" w:cs="宋体"/>
                <w:b/>
                <w:bCs/>
                <w:sz w:val="24"/>
                <w:szCs w:val="24"/>
                <w:lang w:val="en-US" w:eastAsia="zh-CN"/>
              </w:rPr>
              <w:t>获取</w:t>
            </w:r>
            <w:r>
              <w:rPr>
                <w:rFonts w:hint="eastAsia" w:ascii="宋体" w:hAnsi="宋体" w:eastAsia="宋体" w:cs="宋体"/>
                <w:b/>
                <w:bCs/>
                <w:sz w:val="24"/>
                <w:szCs w:val="24"/>
              </w:rPr>
              <w:t>方式</w:t>
            </w:r>
          </w:p>
        </w:tc>
        <w:tc>
          <w:tcPr>
            <w:tcW w:w="6140" w:type="dxa"/>
            <w:tcBorders>
              <w:top w:val="single" w:color="000000" w:sz="4" w:space="0"/>
              <w:left w:val="single" w:color="000000" w:sz="4" w:space="0"/>
              <w:bottom w:val="single" w:color="000000" w:sz="4" w:space="0"/>
              <w:right w:val="single" w:color="000000" w:sz="4" w:space="0"/>
            </w:tcBorders>
            <w:vAlign w:val="center"/>
          </w:tcPr>
          <w:p w14:paraId="701404E8">
            <w:pPr>
              <w:spacing w:line="360" w:lineRule="auto"/>
              <w:ind w:firstLine="0" w:firstLineChars="0"/>
              <w:jc w:val="left"/>
              <w:rPr>
                <w:rFonts w:hint="eastAsia" w:ascii="宋体" w:hAnsi="宋体" w:eastAsia="宋体" w:cs="宋体"/>
                <w:sz w:val="24"/>
                <w:szCs w:val="24"/>
                <w:lang w:val="zh-CN"/>
              </w:rPr>
            </w:pPr>
            <w:r>
              <w:rPr>
                <w:rFonts w:hint="eastAsia" w:ascii="宋体" w:hAnsi="宋体" w:eastAsia="宋体" w:cs="宋体"/>
                <w:sz w:val="24"/>
                <w:szCs w:val="24"/>
                <w:lang w:val="en-US" w:eastAsia="zh-CN"/>
              </w:rPr>
              <w:t>政采云平台下载</w:t>
            </w:r>
          </w:p>
        </w:tc>
      </w:tr>
      <w:tr w14:paraId="217849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2" w:type="dxa"/>
            <w:tcBorders>
              <w:top w:val="single" w:color="000000" w:sz="4" w:space="0"/>
              <w:left w:val="single" w:color="000000" w:sz="4" w:space="0"/>
              <w:bottom w:val="single" w:color="000000" w:sz="4" w:space="0"/>
              <w:right w:val="single" w:color="000000" w:sz="4" w:space="0"/>
            </w:tcBorders>
            <w:vAlign w:val="center"/>
          </w:tcPr>
          <w:p w14:paraId="71B9A9EC">
            <w:pPr>
              <w:spacing w:line="360" w:lineRule="auto"/>
              <w:ind w:firstLine="0" w:firstLineChars="0"/>
              <w:jc w:val="left"/>
              <w:rPr>
                <w:rFonts w:hint="eastAsia" w:ascii="宋体" w:hAnsi="宋体" w:eastAsia="宋体" w:cs="宋体"/>
                <w:b/>
                <w:bCs/>
                <w:sz w:val="24"/>
                <w:szCs w:val="24"/>
              </w:rPr>
            </w:pPr>
            <w:r>
              <w:rPr>
                <w:rFonts w:hint="eastAsia" w:ascii="宋体" w:hAnsi="宋体" w:eastAsia="宋体" w:cs="宋体"/>
                <w:b/>
                <w:bCs/>
                <w:sz w:val="24"/>
                <w:szCs w:val="24"/>
              </w:rPr>
              <w:t>文件售价</w:t>
            </w:r>
          </w:p>
        </w:tc>
        <w:tc>
          <w:tcPr>
            <w:tcW w:w="6140" w:type="dxa"/>
            <w:tcBorders>
              <w:top w:val="single" w:color="000000" w:sz="4" w:space="0"/>
              <w:left w:val="single" w:color="000000" w:sz="4" w:space="0"/>
              <w:bottom w:val="single" w:color="000000" w:sz="4" w:space="0"/>
              <w:right w:val="single" w:color="000000" w:sz="4" w:space="0"/>
            </w:tcBorders>
            <w:vAlign w:val="center"/>
          </w:tcPr>
          <w:p w14:paraId="56213C28">
            <w:pPr>
              <w:spacing w:line="360" w:lineRule="auto"/>
              <w:ind w:firstLine="0" w:firstLineChars="0"/>
              <w:jc w:val="left"/>
              <w:rPr>
                <w:rFonts w:hint="eastAsia" w:ascii="宋体" w:hAnsi="宋体" w:eastAsia="宋体" w:cs="宋体"/>
                <w:sz w:val="24"/>
                <w:szCs w:val="24"/>
                <w:lang w:val="zh-CN"/>
              </w:rPr>
            </w:pPr>
            <w:r>
              <w:rPr>
                <w:rFonts w:hint="eastAsia" w:ascii="宋体" w:hAnsi="宋体" w:eastAsia="宋体" w:cs="宋体"/>
                <w:sz w:val="24"/>
                <w:szCs w:val="24"/>
                <w:lang w:val="en-US" w:eastAsia="zh-CN"/>
              </w:rPr>
              <w:t>0元</w:t>
            </w:r>
          </w:p>
        </w:tc>
      </w:tr>
      <w:tr w14:paraId="2F1828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2" w:type="dxa"/>
            <w:tcBorders>
              <w:top w:val="single" w:color="000000" w:sz="4" w:space="0"/>
              <w:left w:val="single" w:color="000000" w:sz="4" w:space="0"/>
              <w:bottom w:val="single" w:color="000000" w:sz="4" w:space="0"/>
              <w:right w:val="single" w:color="000000" w:sz="4" w:space="0"/>
            </w:tcBorders>
            <w:vAlign w:val="center"/>
          </w:tcPr>
          <w:p w14:paraId="07FEC140">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磋商文件</w:t>
            </w:r>
            <w:r>
              <w:rPr>
                <w:rFonts w:hint="eastAsia" w:ascii="宋体" w:hAnsi="宋体" w:eastAsia="宋体" w:cs="宋体"/>
                <w:b/>
                <w:bCs/>
                <w:sz w:val="24"/>
                <w:szCs w:val="24"/>
                <w:lang w:val="en-US" w:eastAsia="zh-CN"/>
              </w:rPr>
              <w:t>获取</w:t>
            </w:r>
            <w:r>
              <w:rPr>
                <w:rFonts w:hint="eastAsia" w:ascii="宋体" w:hAnsi="宋体" w:eastAsia="宋体" w:cs="宋体"/>
                <w:b/>
                <w:bCs/>
                <w:sz w:val="24"/>
                <w:szCs w:val="24"/>
              </w:rPr>
              <w:t>地点</w:t>
            </w:r>
          </w:p>
        </w:tc>
        <w:tc>
          <w:tcPr>
            <w:tcW w:w="6140" w:type="dxa"/>
            <w:tcBorders>
              <w:top w:val="single" w:color="000000" w:sz="4" w:space="0"/>
              <w:left w:val="single" w:color="000000" w:sz="4" w:space="0"/>
              <w:bottom w:val="single" w:color="000000" w:sz="4" w:space="0"/>
              <w:right w:val="single" w:color="000000" w:sz="4" w:space="0"/>
            </w:tcBorders>
            <w:vAlign w:val="center"/>
          </w:tcPr>
          <w:p w14:paraId="71AA8524">
            <w:pPr>
              <w:autoSpaceDE w:val="0"/>
              <w:autoSpaceDN w:val="0"/>
              <w:spacing w:line="360" w:lineRule="auto"/>
              <w:ind w:firstLine="0" w:firstLineChars="0"/>
              <w:jc w:val="left"/>
              <w:rPr>
                <w:rFonts w:hint="eastAsia" w:eastAsia="宋体" w:cs="宋体"/>
                <w:sz w:val="24"/>
                <w:szCs w:val="24"/>
                <w:lang w:val="zh-CN" w:eastAsia="zh-CN"/>
              </w:rPr>
            </w:pPr>
            <w:r>
              <w:rPr>
                <w:rFonts w:hint="eastAsia" w:eastAsia="宋体" w:cs="宋体"/>
                <w:sz w:val="24"/>
                <w:szCs w:val="24"/>
                <w:lang w:val="zh-CN" w:eastAsia="zh-CN"/>
              </w:rPr>
              <w:t>供应商登录政采云平台https://www.zcygov.cn/在线申请获取采购文件（进入“项目采购”应用，在获取采购文件菜单中选择项目，申请获取采购文件）</w:t>
            </w:r>
          </w:p>
        </w:tc>
      </w:tr>
      <w:tr w14:paraId="5AAC6E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2" w:type="dxa"/>
            <w:tcBorders>
              <w:top w:val="single" w:color="000000" w:sz="4" w:space="0"/>
              <w:left w:val="single" w:color="000000" w:sz="4" w:space="0"/>
              <w:bottom w:val="single" w:color="000000" w:sz="4" w:space="0"/>
              <w:right w:val="single" w:color="000000" w:sz="4" w:space="0"/>
            </w:tcBorders>
            <w:vAlign w:val="center"/>
          </w:tcPr>
          <w:p w14:paraId="4366967F">
            <w:pPr>
              <w:spacing w:line="360" w:lineRule="auto"/>
              <w:ind w:firstLine="0" w:firstLineChars="0"/>
              <w:jc w:val="left"/>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投标截止及开标时间</w:t>
            </w:r>
          </w:p>
        </w:tc>
        <w:tc>
          <w:tcPr>
            <w:tcW w:w="6140" w:type="dxa"/>
            <w:tcBorders>
              <w:top w:val="single" w:color="000000" w:sz="4" w:space="0"/>
              <w:left w:val="single" w:color="000000" w:sz="4" w:space="0"/>
              <w:bottom w:val="single" w:color="000000" w:sz="4" w:space="0"/>
              <w:right w:val="single" w:color="000000" w:sz="4" w:space="0"/>
            </w:tcBorders>
            <w:vAlign w:val="center"/>
          </w:tcPr>
          <w:p w14:paraId="4D7D935F">
            <w:pPr>
              <w:autoSpaceDE w:val="0"/>
              <w:autoSpaceDN w:val="0"/>
              <w:spacing w:line="360" w:lineRule="auto"/>
              <w:ind w:firstLine="0" w:firstLineChars="0"/>
              <w:jc w:val="left"/>
              <w:rPr>
                <w:rFonts w:hint="eastAsia" w:eastAsia="宋体" w:cs="宋体"/>
                <w:sz w:val="24"/>
                <w:szCs w:val="24"/>
                <w:lang w:val="zh-CN" w:eastAsia="zh-CN"/>
              </w:rPr>
            </w:pPr>
            <w:r>
              <w:rPr>
                <w:rFonts w:hint="eastAsia" w:eastAsia="宋体" w:cs="宋体"/>
                <w:sz w:val="24"/>
                <w:szCs w:val="24"/>
                <w:lang w:val="zh-CN" w:eastAsia="zh-CN"/>
              </w:rPr>
              <w:t>202</w:t>
            </w:r>
            <w:r>
              <w:rPr>
                <w:rFonts w:hint="eastAsia" w:eastAsia="宋体" w:cs="宋体"/>
                <w:sz w:val="24"/>
                <w:szCs w:val="24"/>
                <w:lang w:val="en-US" w:eastAsia="zh-CN"/>
              </w:rPr>
              <w:t>5</w:t>
            </w:r>
            <w:r>
              <w:rPr>
                <w:rFonts w:hint="eastAsia" w:eastAsia="宋体" w:cs="宋体"/>
                <w:sz w:val="24"/>
                <w:szCs w:val="24"/>
                <w:lang w:val="zh-CN" w:eastAsia="zh-CN"/>
              </w:rPr>
              <w:t>年</w:t>
            </w:r>
            <w:r>
              <w:rPr>
                <w:rFonts w:hint="eastAsia" w:eastAsia="宋体" w:cs="宋体"/>
                <w:sz w:val="24"/>
                <w:szCs w:val="24"/>
                <w:lang w:val="en-US" w:eastAsia="zh-CN"/>
              </w:rPr>
              <w:t>03</w:t>
            </w:r>
            <w:r>
              <w:rPr>
                <w:rFonts w:hint="eastAsia" w:eastAsia="宋体" w:cs="宋体"/>
                <w:sz w:val="24"/>
                <w:szCs w:val="24"/>
                <w:lang w:val="zh-CN" w:eastAsia="zh-CN"/>
              </w:rPr>
              <w:t>月</w:t>
            </w:r>
            <w:r>
              <w:rPr>
                <w:rFonts w:hint="eastAsia" w:eastAsia="宋体" w:cs="宋体"/>
                <w:sz w:val="24"/>
                <w:szCs w:val="24"/>
                <w:lang w:val="en-US" w:eastAsia="zh-CN"/>
              </w:rPr>
              <w:t>25</w:t>
            </w:r>
            <w:r>
              <w:rPr>
                <w:rFonts w:hint="eastAsia" w:eastAsia="宋体" w:cs="宋体"/>
                <w:sz w:val="24"/>
                <w:szCs w:val="24"/>
                <w:lang w:val="zh-CN" w:eastAsia="zh-CN"/>
              </w:rPr>
              <w:t>日</w:t>
            </w:r>
            <w:r>
              <w:rPr>
                <w:rFonts w:hint="eastAsia" w:eastAsia="宋体" w:cs="宋体"/>
                <w:sz w:val="24"/>
                <w:szCs w:val="24"/>
                <w:lang w:val="en-US" w:eastAsia="zh-CN"/>
              </w:rPr>
              <w:t>09</w:t>
            </w:r>
            <w:r>
              <w:rPr>
                <w:rFonts w:hint="eastAsia" w:eastAsia="宋体" w:cs="宋体"/>
                <w:sz w:val="24"/>
                <w:szCs w:val="24"/>
                <w:lang w:val="zh-CN" w:eastAsia="zh-CN"/>
              </w:rPr>
              <w:t>时</w:t>
            </w:r>
            <w:r>
              <w:rPr>
                <w:rFonts w:hint="eastAsia" w:eastAsia="宋体" w:cs="宋体"/>
                <w:sz w:val="24"/>
                <w:szCs w:val="24"/>
                <w:lang w:val="en-US" w:eastAsia="zh-CN"/>
              </w:rPr>
              <w:t>3</w:t>
            </w:r>
            <w:r>
              <w:rPr>
                <w:rFonts w:hint="eastAsia" w:eastAsia="宋体" w:cs="宋体"/>
                <w:sz w:val="24"/>
                <w:szCs w:val="24"/>
                <w:lang w:val="zh-CN" w:eastAsia="zh-CN"/>
              </w:rPr>
              <w:t>0分（北京时间）</w:t>
            </w:r>
          </w:p>
        </w:tc>
      </w:tr>
      <w:tr w14:paraId="691FA4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485" w:hRule="atLeast"/>
          <w:jc w:val="center"/>
        </w:trPr>
        <w:tc>
          <w:tcPr>
            <w:tcW w:w="2582" w:type="dxa"/>
            <w:tcBorders>
              <w:top w:val="single" w:color="000000" w:sz="4" w:space="0"/>
              <w:left w:val="single" w:color="000000" w:sz="4" w:space="0"/>
              <w:bottom w:val="single" w:color="000000" w:sz="4" w:space="0"/>
              <w:right w:val="single" w:color="000000" w:sz="4" w:space="0"/>
            </w:tcBorders>
            <w:vAlign w:val="center"/>
          </w:tcPr>
          <w:p w14:paraId="7A70DF08">
            <w:pPr>
              <w:spacing w:line="360" w:lineRule="auto"/>
              <w:ind w:firstLine="0" w:firstLineChars="0"/>
              <w:jc w:val="left"/>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投标文件递交地点</w:t>
            </w:r>
          </w:p>
        </w:tc>
        <w:tc>
          <w:tcPr>
            <w:tcW w:w="6140" w:type="dxa"/>
            <w:tcBorders>
              <w:top w:val="single" w:color="000000" w:sz="4" w:space="0"/>
              <w:left w:val="single" w:color="000000" w:sz="4" w:space="0"/>
              <w:bottom w:val="single" w:color="000000" w:sz="4" w:space="0"/>
              <w:right w:val="single" w:color="000000" w:sz="4" w:space="0"/>
            </w:tcBorders>
            <w:vAlign w:val="center"/>
          </w:tcPr>
          <w:p w14:paraId="7BE172B3">
            <w:pPr>
              <w:autoSpaceDE w:val="0"/>
              <w:autoSpaceDN w:val="0"/>
              <w:spacing w:line="360" w:lineRule="auto"/>
              <w:ind w:firstLine="0" w:firstLineChars="0"/>
              <w:jc w:val="left"/>
              <w:rPr>
                <w:rFonts w:hint="eastAsia" w:eastAsia="宋体" w:cs="宋体"/>
                <w:sz w:val="24"/>
                <w:szCs w:val="24"/>
                <w:lang w:val="zh-CN" w:eastAsia="zh-CN"/>
              </w:rPr>
            </w:pPr>
            <w:r>
              <w:rPr>
                <w:rFonts w:hint="eastAsia" w:eastAsia="宋体" w:cs="宋体"/>
                <w:sz w:val="24"/>
                <w:szCs w:val="24"/>
                <w:lang w:eastAsia="zh-CN"/>
              </w:rPr>
              <w:t>政采云</w:t>
            </w:r>
            <w:r>
              <w:rPr>
                <w:rFonts w:hint="eastAsia" w:eastAsia="宋体" w:cs="宋体"/>
                <w:sz w:val="24"/>
                <w:szCs w:val="24"/>
                <w:lang w:val="en-US" w:eastAsia="zh-CN"/>
              </w:rPr>
              <w:t>投标客户端</w:t>
            </w:r>
          </w:p>
        </w:tc>
      </w:tr>
      <w:tr w14:paraId="2677E1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2" w:type="dxa"/>
            <w:tcBorders>
              <w:top w:val="single" w:color="000000" w:sz="4" w:space="0"/>
              <w:left w:val="single" w:color="000000" w:sz="4" w:space="0"/>
              <w:bottom w:val="single" w:color="000000" w:sz="4" w:space="0"/>
              <w:right w:val="single" w:color="000000" w:sz="4" w:space="0"/>
            </w:tcBorders>
            <w:vAlign w:val="center"/>
          </w:tcPr>
          <w:p w14:paraId="5B460896">
            <w:pPr>
              <w:spacing w:line="360" w:lineRule="auto"/>
              <w:ind w:firstLine="0" w:firstLineChars="0"/>
              <w:jc w:val="left"/>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磋商地点</w:t>
            </w:r>
          </w:p>
        </w:tc>
        <w:tc>
          <w:tcPr>
            <w:tcW w:w="6140" w:type="dxa"/>
            <w:tcBorders>
              <w:top w:val="single" w:color="000000" w:sz="4" w:space="0"/>
              <w:left w:val="single" w:color="000000" w:sz="4" w:space="0"/>
              <w:bottom w:val="single" w:color="000000" w:sz="4" w:space="0"/>
              <w:right w:val="single" w:color="000000" w:sz="4" w:space="0"/>
            </w:tcBorders>
            <w:vAlign w:val="center"/>
          </w:tcPr>
          <w:p w14:paraId="2C9018E5">
            <w:pPr>
              <w:autoSpaceDE w:val="0"/>
              <w:autoSpaceDN w:val="0"/>
              <w:spacing w:line="360" w:lineRule="auto"/>
              <w:ind w:firstLine="0" w:firstLineChars="0"/>
              <w:jc w:val="left"/>
              <w:rPr>
                <w:rFonts w:hint="eastAsia" w:eastAsia="宋体" w:cs="宋体"/>
                <w:sz w:val="24"/>
                <w:szCs w:val="24"/>
                <w:lang w:val="zh-CN" w:eastAsia="zh-CN"/>
              </w:rPr>
            </w:pPr>
            <w:r>
              <w:rPr>
                <w:rFonts w:hint="eastAsia" w:eastAsia="宋体" w:cs="宋体"/>
                <w:sz w:val="24"/>
                <w:szCs w:val="24"/>
                <w:lang w:val="zh-CN" w:eastAsia="zh-CN"/>
              </w:rPr>
              <w:t>西宁市城西区海湖万达中心1号写字楼19楼11907号</w:t>
            </w:r>
          </w:p>
        </w:tc>
      </w:tr>
      <w:tr w14:paraId="788410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2" w:type="dxa"/>
            <w:tcBorders>
              <w:top w:val="single" w:color="000000" w:sz="4" w:space="0"/>
              <w:left w:val="single" w:color="000000" w:sz="4" w:space="0"/>
              <w:bottom w:val="single" w:color="000000" w:sz="4" w:space="0"/>
              <w:right w:val="single" w:color="000000" w:sz="4" w:space="0"/>
            </w:tcBorders>
            <w:vAlign w:val="center"/>
          </w:tcPr>
          <w:p w14:paraId="1DCEEBFA">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采购人及联系人电话</w:t>
            </w:r>
          </w:p>
        </w:tc>
        <w:tc>
          <w:tcPr>
            <w:tcW w:w="6140" w:type="dxa"/>
            <w:tcBorders>
              <w:top w:val="single" w:color="000000" w:sz="4" w:space="0"/>
              <w:left w:val="single" w:color="000000" w:sz="4" w:space="0"/>
              <w:bottom w:val="single" w:color="000000" w:sz="4" w:space="0"/>
              <w:right w:val="single" w:color="000000" w:sz="4" w:space="0"/>
            </w:tcBorders>
            <w:vAlign w:val="center"/>
          </w:tcPr>
          <w:p w14:paraId="0266D274">
            <w:pPr>
              <w:autoSpaceDE w:val="0"/>
              <w:autoSpaceDN w:val="0"/>
              <w:spacing w:line="360" w:lineRule="auto"/>
              <w:ind w:firstLine="0" w:firstLineChars="0"/>
              <w:jc w:val="left"/>
              <w:rPr>
                <w:rFonts w:hint="eastAsia" w:eastAsia="宋体" w:cs="宋体"/>
                <w:sz w:val="24"/>
                <w:szCs w:val="24"/>
                <w:lang w:eastAsia="zh-CN"/>
              </w:rPr>
            </w:pPr>
            <w:r>
              <w:rPr>
                <w:rFonts w:hint="eastAsia" w:ascii="宋体" w:hAnsi="宋体" w:eastAsia="宋体" w:cs="宋体"/>
                <w:sz w:val="24"/>
                <w:szCs w:val="24"/>
                <w:lang w:val="zh-CN"/>
              </w:rPr>
              <w:t>采购人：</w:t>
            </w:r>
            <w:r>
              <w:rPr>
                <w:rFonts w:hint="eastAsia" w:eastAsia="宋体" w:cs="宋体"/>
                <w:sz w:val="24"/>
                <w:szCs w:val="24"/>
                <w:lang w:eastAsia="zh-CN"/>
              </w:rPr>
              <w:t xml:space="preserve">贵德县农牧和科技局（贵德县农牧业综合服务中心） </w:t>
            </w:r>
          </w:p>
          <w:p w14:paraId="43349EA4">
            <w:pPr>
              <w:spacing w:line="360" w:lineRule="auto"/>
              <w:ind w:firstLine="0" w:firstLineChars="0"/>
              <w:jc w:val="left"/>
              <w:rPr>
                <w:rFonts w:hint="default" w:ascii="宋体" w:hAnsi="宋体" w:eastAsia="宋体" w:cs="宋体"/>
                <w:sz w:val="24"/>
                <w:szCs w:val="24"/>
                <w:lang w:val="en-US" w:eastAsia="zh-CN"/>
              </w:rPr>
            </w:pPr>
            <w:r>
              <w:rPr>
                <w:rFonts w:hint="eastAsia" w:eastAsia="宋体" w:cs="宋体"/>
                <w:sz w:val="24"/>
                <w:szCs w:val="24"/>
                <w:lang w:val="zh-CN" w:eastAsia="zh-CN"/>
              </w:rPr>
              <w:t>联系人：</w:t>
            </w:r>
            <w:r>
              <w:rPr>
                <w:rFonts w:hint="eastAsia" w:eastAsia="宋体" w:cs="宋体"/>
                <w:sz w:val="24"/>
                <w:szCs w:val="24"/>
                <w:lang w:val="en-US" w:eastAsia="zh-CN"/>
              </w:rPr>
              <w:t>谢</w:t>
            </w:r>
            <w:r>
              <w:rPr>
                <w:rFonts w:hint="eastAsia" w:ascii="宋体" w:hAnsi="宋体" w:eastAsia="宋体" w:cs="宋体"/>
                <w:sz w:val="24"/>
                <w:szCs w:val="24"/>
                <w:lang w:val="en-US" w:eastAsia="zh-CN"/>
              </w:rPr>
              <w:t>先生</w:t>
            </w:r>
          </w:p>
          <w:p w14:paraId="76068B36">
            <w:pPr>
              <w:spacing w:line="360" w:lineRule="auto"/>
              <w:ind w:firstLine="0" w:firstLineChars="0"/>
              <w:jc w:val="left"/>
              <w:rPr>
                <w:rFonts w:hint="eastAsia" w:ascii="宋体" w:hAnsi="宋体" w:eastAsia="宋体" w:cs="宋体"/>
                <w:sz w:val="24"/>
                <w:szCs w:val="24"/>
                <w:lang w:val="zh-CN" w:eastAsia="zh-CN"/>
              </w:rPr>
            </w:pPr>
            <w:r>
              <w:rPr>
                <w:rFonts w:hint="eastAsia" w:ascii="宋体" w:hAnsi="宋体" w:eastAsia="宋体" w:cs="宋体"/>
                <w:sz w:val="24"/>
                <w:szCs w:val="24"/>
                <w:lang w:val="zh-CN" w:eastAsia="zh-CN"/>
              </w:rPr>
              <w:t>联系电话：0974-8553276</w:t>
            </w:r>
          </w:p>
          <w:p w14:paraId="37F52FC2">
            <w:pPr>
              <w:spacing w:line="360" w:lineRule="auto"/>
              <w:ind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zh-CN"/>
              </w:rPr>
              <w:t>联系地址：</w:t>
            </w:r>
            <w:r>
              <w:rPr>
                <w:rFonts w:hint="eastAsia" w:ascii="宋体" w:hAnsi="宋体" w:eastAsia="宋体" w:cs="宋体"/>
                <w:sz w:val="24"/>
                <w:szCs w:val="24"/>
                <w:lang w:val="zh-CN" w:eastAsia="zh-CN"/>
              </w:rPr>
              <w:t>贵德县河阴镇迎宾东路</w:t>
            </w:r>
          </w:p>
        </w:tc>
      </w:tr>
      <w:tr w14:paraId="4A028C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2" w:type="dxa"/>
            <w:tcBorders>
              <w:top w:val="single" w:color="000000" w:sz="4" w:space="0"/>
              <w:left w:val="single" w:color="000000" w:sz="4" w:space="0"/>
              <w:bottom w:val="single" w:color="000000" w:sz="4" w:space="0"/>
              <w:right w:val="single" w:color="000000" w:sz="4" w:space="0"/>
            </w:tcBorders>
            <w:vAlign w:val="center"/>
          </w:tcPr>
          <w:p w14:paraId="74918DB9">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采购代理机构及联系人电话</w:t>
            </w:r>
          </w:p>
        </w:tc>
        <w:tc>
          <w:tcPr>
            <w:tcW w:w="6140" w:type="dxa"/>
            <w:tcBorders>
              <w:top w:val="single" w:color="000000" w:sz="4" w:space="0"/>
              <w:left w:val="single" w:color="000000" w:sz="4" w:space="0"/>
              <w:bottom w:val="single" w:color="000000" w:sz="4" w:space="0"/>
              <w:right w:val="single" w:color="000000" w:sz="4" w:space="0"/>
            </w:tcBorders>
            <w:vAlign w:val="center"/>
          </w:tcPr>
          <w:p w14:paraId="03BEDACA">
            <w:pPr>
              <w:spacing w:line="360" w:lineRule="auto"/>
              <w:ind w:firstLine="0" w:firstLineChars="0"/>
              <w:jc w:val="left"/>
              <w:rPr>
                <w:rFonts w:hint="eastAsia" w:ascii="宋体" w:hAnsi="宋体" w:eastAsia="宋体" w:cs="宋体"/>
                <w:sz w:val="24"/>
                <w:szCs w:val="24"/>
                <w:lang w:val="zh-CN"/>
              </w:rPr>
            </w:pPr>
            <w:r>
              <w:rPr>
                <w:rFonts w:hint="eastAsia" w:ascii="宋体" w:hAnsi="宋体" w:eastAsia="宋体" w:cs="宋体"/>
                <w:sz w:val="24"/>
                <w:szCs w:val="24"/>
                <w:lang w:val="zh-CN"/>
              </w:rPr>
              <w:t>采购代理机构：青海欣亚工程项目管理有限公司</w:t>
            </w:r>
          </w:p>
          <w:p w14:paraId="370BD032">
            <w:pPr>
              <w:spacing w:line="360" w:lineRule="auto"/>
              <w:ind w:firstLine="0" w:firstLineChars="0"/>
              <w:jc w:val="left"/>
              <w:rPr>
                <w:rFonts w:hint="default" w:ascii="宋体" w:hAnsi="宋体" w:eastAsia="宋体" w:cs="宋体"/>
                <w:sz w:val="24"/>
                <w:szCs w:val="24"/>
                <w:lang w:val="en-US" w:eastAsia="zh-CN"/>
              </w:rPr>
            </w:pPr>
            <w:r>
              <w:rPr>
                <w:rFonts w:hint="eastAsia" w:ascii="宋体" w:hAnsi="宋体" w:eastAsia="宋体" w:cs="宋体"/>
                <w:sz w:val="24"/>
                <w:szCs w:val="24"/>
                <w:lang w:val="zh-CN"/>
              </w:rPr>
              <w:t>联 系 人：</w:t>
            </w:r>
            <w:r>
              <w:rPr>
                <w:rFonts w:hint="eastAsia" w:ascii="宋体" w:hAnsi="宋体" w:eastAsia="宋体" w:cs="宋体"/>
                <w:sz w:val="24"/>
                <w:szCs w:val="24"/>
                <w:lang w:val="en-US" w:eastAsia="zh-CN"/>
              </w:rPr>
              <w:t>王女士</w:t>
            </w:r>
          </w:p>
          <w:p w14:paraId="4F44EA51">
            <w:pPr>
              <w:spacing w:line="360" w:lineRule="auto"/>
              <w:ind w:firstLine="0" w:firstLineChars="0"/>
              <w:jc w:val="left"/>
              <w:rPr>
                <w:rFonts w:hint="default" w:ascii="宋体" w:hAnsi="宋体" w:eastAsia="宋体" w:cs="宋体"/>
                <w:sz w:val="24"/>
                <w:szCs w:val="24"/>
                <w:lang w:val="en-US" w:eastAsia="zh-CN"/>
              </w:rPr>
            </w:pPr>
            <w:r>
              <w:rPr>
                <w:rFonts w:hint="eastAsia" w:ascii="宋体" w:hAnsi="宋体" w:eastAsia="宋体" w:cs="宋体"/>
                <w:sz w:val="24"/>
                <w:szCs w:val="24"/>
                <w:lang w:val="zh-CN"/>
              </w:rPr>
              <w:t>联系电话：</w:t>
            </w:r>
            <w:r>
              <w:rPr>
                <w:rFonts w:hint="eastAsia" w:ascii="宋体" w:hAnsi="宋体" w:eastAsia="宋体" w:cs="宋体"/>
                <w:sz w:val="24"/>
                <w:szCs w:val="24"/>
                <w:lang w:val="zh-CN" w:eastAsia="zh-CN"/>
              </w:rPr>
              <w:t>0971-</w:t>
            </w:r>
            <w:r>
              <w:rPr>
                <w:rFonts w:hint="eastAsia" w:ascii="宋体" w:hAnsi="宋体" w:eastAsia="宋体" w:cs="宋体"/>
                <w:sz w:val="24"/>
                <w:szCs w:val="24"/>
                <w:lang w:val="en-US" w:eastAsia="zh-CN"/>
              </w:rPr>
              <w:t>6264664</w:t>
            </w:r>
          </w:p>
          <w:p w14:paraId="7B35BD76">
            <w:pPr>
              <w:spacing w:line="360" w:lineRule="auto"/>
              <w:ind w:firstLine="0" w:firstLineChars="0"/>
              <w:jc w:val="left"/>
              <w:rPr>
                <w:rFonts w:hint="eastAsia" w:ascii="宋体" w:hAnsi="宋体" w:eastAsia="宋体" w:cs="宋体"/>
                <w:sz w:val="24"/>
                <w:szCs w:val="24"/>
                <w:lang w:val="zh-CN"/>
              </w:rPr>
            </w:pPr>
            <w:r>
              <w:rPr>
                <w:rFonts w:hint="eastAsia" w:ascii="宋体" w:hAnsi="宋体" w:eastAsia="宋体" w:cs="宋体"/>
                <w:sz w:val="24"/>
                <w:szCs w:val="24"/>
                <w:lang w:val="zh-CN"/>
              </w:rPr>
              <w:t>联系地址：西宁市城西区海湖万达中心1号写字楼19楼11907号</w:t>
            </w:r>
          </w:p>
        </w:tc>
      </w:tr>
      <w:tr w14:paraId="1B9A45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2" w:type="dxa"/>
            <w:tcBorders>
              <w:top w:val="single" w:color="000000" w:sz="4" w:space="0"/>
              <w:left w:val="single" w:color="000000" w:sz="4" w:space="0"/>
              <w:bottom w:val="single" w:color="000000" w:sz="4" w:space="0"/>
              <w:right w:val="single" w:color="000000" w:sz="4" w:space="0"/>
            </w:tcBorders>
            <w:vAlign w:val="center"/>
          </w:tcPr>
          <w:p w14:paraId="0112BDD7">
            <w:pPr>
              <w:spacing w:line="360" w:lineRule="auto"/>
              <w:ind w:firstLine="0" w:firstLineChars="0"/>
              <w:rPr>
                <w:rFonts w:ascii="宋体" w:hAnsi="宋体" w:eastAsia="宋体" w:cs="宋体"/>
                <w:b/>
                <w:bCs/>
                <w:sz w:val="24"/>
                <w:szCs w:val="24"/>
              </w:rPr>
            </w:pPr>
            <w:r>
              <w:rPr>
                <w:rFonts w:hint="eastAsia" w:ascii="宋体" w:hAnsi="宋体" w:eastAsia="宋体" w:cs="宋体"/>
                <w:b/>
                <w:bCs/>
                <w:sz w:val="24"/>
                <w:szCs w:val="24"/>
              </w:rPr>
              <w:t>采购代理机构开户银行</w:t>
            </w:r>
          </w:p>
        </w:tc>
        <w:tc>
          <w:tcPr>
            <w:tcW w:w="6140" w:type="dxa"/>
            <w:tcBorders>
              <w:top w:val="single" w:color="000000" w:sz="4" w:space="0"/>
              <w:left w:val="single" w:color="000000" w:sz="4" w:space="0"/>
              <w:bottom w:val="single" w:color="000000" w:sz="4" w:space="0"/>
              <w:right w:val="single" w:color="000000" w:sz="4" w:space="0"/>
            </w:tcBorders>
            <w:vAlign w:val="center"/>
          </w:tcPr>
          <w:p w14:paraId="2751E934">
            <w:pPr>
              <w:spacing w:line="360" w:lineRule="auto"/>
              <w:ind w:firstLine="0" w:firstLineChars="0"/>
              <w:jc w:val="left"/>
              <w:rPr>
                <w:rFonts w:hint="eastAsia" w:ascii="宋体" w:hAnsi="宋体" w:eastAsia="宋体" w:cs="宋体"/>
                <w:sz w:val="24"/>
                <w:szCs w:val="24"/>
                <w:lang w:val="zh-CN" w:eastAsia="zh-CN"/>
              </w:rPr>
            </w:pPr>
            <w:r>
              <w:rPr>
                <w:rFonts w:hint="eastAsia" w:ascii="宋体" w:hAnsi="宋体" w:eastAsia="宋体" w:cs="宋体"/>
                <w:sz w:val="24"/>
                <w:szCs w:val="24"/>
                <w:lang w:val="zh-CN" w:eastAsia="zh-CN"/>
              </w:rPr>
              <w:t>中国银行股份有限公司西宁市商业巷支行</w:t>
            </w:r>
          </w:p>
        </w:tc>
      </w:tr>
      <w:tr w14:paraId="37ADE6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2" w:type="dxa"/>
            <w:tcBorders>
              <w:top w:val="single" w:color="000000" w:sz="4" w:space="0"/>
              <w:left w:val="single" w:color="000000" w:sz="4" w:space="0"/>
              <w:bottom w:val="single" w:color="000000" w:sz="4" w:space="0"/>
              <w:right w:val="single" w:color="000000" w:sz="4" w:space="0"/>
            </w:tcBorders>
            <w:vAlign w:val="center"/>
          </w:tcPr>
          <w:p w14:paraId="412A5A1C">
            <w:pPr>
              <w:spacing w:line="360" w:lineRule="auto"/>
              <w:ind w:firstLine="0" w:firstLineChars="0"/>
              <w:rPr>
                <w:rFonts w:ascii="宋体" w:hAnsi="宋体" w:eastAsia="宋体" w:cs="宋体"/>
                <w:b/>
                <w:bCs/>
                <w:sz w:val="24"/>
                <w:szCs w:val="24"/>
              </w:rPr>
            </w:pPr>
            <w:r>
              <w:rPr>
                <w:rFonts w:hint="eastAsia" w:ascii="宋体" w:hAnsi="宋体" w:eastAsia="宋体" w:cs="宋体"/>
                <w:b/>
                <w:bCs/>
                <w:sz w:val="24"/>
                <w:szCs w:val="24"/>
              </w:rPr>
              <w:t>收款人</w:t>
            </w:r>
          </w:p>
        </w:tc>
        <w:tc>
          <w:tcPr>
            <w:tcW w:w="6140" w:type="dxa"/>
            <w:tcBorders>
              <w:top w:val="single" w:color="000000" w:sz="4" w:space="0"/>
              <w:left w:val="single" w:color="000000" w:sz="4" w:space="0"/>
              <w:bottom w:val="single" w:color="000000" w:sz="4" w:space="0"/>
              <w:right w:val="single" w:color="000000" w:sz="4" w:space="0"/>
            </w:tcBorders>
            <w:vAlign w:val="top"/>
          </w:tcPr>
          <w:p w14:paraId="74B605FA">
            <w:pPr>
              <w:spacing w:line="360" w:lineRule="auto"/>
              <w:ind w:firstLine="0" w:firstLineChars="0"/>
              <w:jc w:val="left"/>
              <w:rPr>
                <w:rFonts w:hint="eastAsia" w:ascii="宋体" w:hAnsi="宋体" w:eastAsia="宋体" w:cs="宋体"/>
                <w:sz w:val="24"/>
                <w:szCs w:val="24"/>
                <w:lang w:val="zh-CN" w:eastAsia="zh-CN"/>
              </w:rPr>
            </w:pPr>
            <w:r>
              <w:rPr>
                <w:rFonts w:hint="eastAsia" w:ascii="宋体" w:hAnsi="宋体" w:eastAsia="宋体" w:cs="宋体"/>
                <w:sz w:val="24"/>
                <w:szCs w:val="24"/>
                <w:lang w:val="zh-CN" w:eastAsia="zh-CN"/>
              </w:rPr>
              <w:t>青海欣亚工程项目管理有限公司</w:t>
            </w:r>
          </w:p>
        </w:tc>
      </w:tr>
      <w:tr w14:paraId="372362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2" w:type="dxa"/>
            <w:tcBorders>
              <w:top w:val="single" w:color="000000" w:sz="4" w:space="0"/>
              <w:left w:val="single" w:color="000000" w:sz="4" w:space="0"/>
              <w:bottom w:val="single" w:color="000000" w:sz="4" w:space="0"/>
              <w:right w:val="single" w:color="000000" w:sz="4" w:space="0"/>
            </w:tcBorders>
            <w:vAlign w:val="center"/>
          </w:tcPr>
          <w:p w14:paraId="04F55D0D">
            <w:pPr>
              <w:spacing w:line="360" w:lineRule="auto"/>
              <w:ind w:firstLine="0" w:firstLineChars="0"/>
              <w:rPr>
                <w:rFonts w:ascii="宋体" w:hAnsi="宋体" w:eastAsia="宋体" w:cs="宋体"/>
                <w:b/>
                <w:bCs/>
                <w:sz w:val="24"/>
                <w:szCs w:val="24"/>
              </w:rPr>
            </w:pPr>
            <w:r>
              <w:rPr>
                <w:rFonts w:hint="eastAsia" w:ascii="宋体" w:hAnsi="宋体" w:eastAsia="宋体" w:cs="宋体"/>
                <w:b/>
                <w:bCs/>
                <w:sz w:val="24"/>
                <w:szCs w:val="24"/>
              </w:rPr>
              <w:t>银行账号</w:t>
            </w:r>
          </w:p>
        </w:tc>
        <w:tc>
          <w:tcPr>
            <w:tcW w:w="6140" w:type="dxa"/>
            <w:tcBorders>
              <w:top w:val="single" w:color="000000" w:sz="4" w:space="0"/>
              <w:left w:val="single" w:color="000000" w:sz="4" w:space="0"/>
              <w:bottom w:val="single" w:color="000000" w:sz="4" w:space="0"/>
              <w:right w:val="single" w:color="000000" w:sz="4" w:space="0"/>
            </w:tcBorders>
            <w:vAlign w:val="top"/>
          </w:tcPr>
          <w:p w14:paraId="061F5510">
            <w:pPr>
              <w:spacing w:line="360" w:lineRule="auto"/>
              <w:ind w:firstLine="0" w:firstLineChars="0"/>
              <w:jc w:val="left"/>
              <w:rPr>
                <w:rFonts w:hint="eastAsia" w:ascii="宋体" w:hAnsi="宋体" w:eastAsia="宋体" w:cs="宋体"/>
                <w:sz w:val="24"/>
                <w:szCs w:val="24"/>
                <w:lang w:val="zh-CN" w:eastAsia="zh-CN"/>
              </w:rPr>
            </w:pPr>
            <w:r>
              <w:rPr>
                <w:rFonts w:hint="eastAsia" w:ascii="宋体" w:hAnsi="宋体" w:eastAsia="宋体" w:cs="宋体"/>
                <w:sz w:val="24"/>
                <w:szCs w:val="24"/>
                <w:lang w:val="zh-CN" w:eastAsia="zh-CN"/>
              </w:rPr>
              <w:t>1050 4930 9518</w:t>
            </w:r>
          </w:p>
        </w:tc>
      </w:tr>
      <w:tr w14:paraId="6799DB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2" w:type="dxa"/>
            <w:tcBorders>
              <w:top w:val="single" w:color="000000" w:sz="4" w:space="0"/>
              <w:left w:val="single" w:color="000000" w:sz="4" w:space="0"/>
              <w:bottom w:val="single" w:color="000000" w:sz="4" w:space="0"/>
              <w:right w:val="single" w:color="000000" w:sz="4" w:space="0"/>
            </w:tcBorders>
            <w:vAlign w:val="center"/>
          </w:tcPr>
          <w:p w14:paraId="1FE4C351">
            <w:pPr>
              <w:spacing w:line="360" w:lineRule="auto"/>
              <w:ind w:firstLine="0" w:firstLineChars="0"/>
              <w:rPr>
                <w:rFonts w:ascii="宋体" w:hAnsi="宋体" w:eastAsia="宋体" w:cs="宋体"/>
                <w:b/>
                <w:bCs/>
                <w:sz w:val="24"/>
                <w:szCs w:val="24"/>
              </w:rPr>
            </w:pPr>
            <w:r>
              <w:rPr>
                <w:rFonts w:hint="eastAsia" w:ascii="宋体" w:hAnsi="宋体" w:eastAsia="宋体" w:cs="宋体"/>
                <w:b/>
                <w:bCs/>
                <w:sz w:val="24"/>
                <w:szCs w:val="24"/>
              </w:rPr>
              <w:t>其他事项</w:t>
            </w:r>
          </w:p>
        </w:tc>
        <w:tc>
          <w:tcPr>
            <w:tcW w:w="6140" w:type="dxa"/>
            <w:tcBorders>
              <w:top w:val="single" w:color="000000" w:sz="4" w:space="0"/>
              <w:left w:val="single" w:color="000000" w:sz="4" w:space="0"/>
              <w:bottom w:val="single" w:color="000000" w:sz="4" w:space="0"/>
              <w:right w:val="single" w:color="000000" w:sz="4" w:space="0"/>
            </w:tcBorders>
            <w:vAlign w:val="center"/>
          </w:tcPr>
          <w:p w14:paraId="5D0A8AB7">
            <w:pPr>
              <w:spacing w:line="360" w:lineRule="auto"/>
              <w:ind w:firstLine="0" w:firstLineChars="0"/>
              <w:jc w:val="left"/>
              <w:rPr>
                <w:rFonts w:hint="eastAsia" w:ascii="宋体" w:hAnsi="宋体" w:eastAsia="宋体" w:cs="宋体"/>
                <w:sz w:val="24"/>
                <w:szCs w:val="24"/>
                <w:lang w:val="zh-CN" w:eastAsia="zh-CN"/>
              </w:rPr>
            </w:pPr>
            <w:r>
              <w:rPr>
                <w:rFonts w:hint="eastAsia" w:ascii="宋体" w:hAnsi="宋体" w:eastAsia="宋体" w:cs="宋体"/>
                <w:sz w:val="24"/>
                <w:szCs w:val="24"/>
                <w:lang w:val="zh-CN" w:eastAsia="zh-CN"/>
              </w:rPr>
              <w:t>公告期限：自《青海政府采购网》发布之日起5个工作日；本公告在《青海政府采购网》、《青海省</w:t>
            </w:r>
            <w:r>
              <w:rPr>
                <w:rFonts w:hint="eastAsia" w:ascii="宋体" w:hAnsi="宋体" w:eastAsia="宋体" w:cs="宋体"/>
                <w:sz w:val="24"/>
                <w:szCs w:val="24"/>
                <w:lang w:val="en-US" w:eastAsia="zh-CN"/>
              </w:rPr>
              <w:t>电子招标投标公共服务平台</w:t>
            </w:r>
            <w:r>
              <w:rPr>
                <w:rFonts w:hint="eastAsia" w:ascii="宋体" w:hAnsi="宋体" w:eastAsia="宋体" w:cs="宋体"/>
                <w:sz w:val="24"/>
                <w:szCs w:val="24"/>
                <w:lang w:val="zh-CN" w:eastAsia="zh-CN"/>
              </w:rPr>
              <w:t>》、《青海项目信息网》同时发布，公告内容以《青海政府采购网》发布为准。</w:t>
            </w:r>
          </w:p>
        </w:tc>
      </w:tr>
      <w:tr w14:paraId="48D7BF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903" w:hRule="atLeast"/>
          <w:jc w:val="center"/>
        </w:trPr>
        <w:tc>
          <w:tcPr>
            <w:tcW w:w="2582" w:type="dxa"/>
            <w:tcBorders>
              <w:top w:val="single" w:color="000000" w:sz="4" w:space="0"/>
              <w:left w:val="single" w:color="000000" w:sz="4" w:space="0"/>
              <w:bottom w:val="single" w:color="000000" w:sz="4" w:space="0"/>
              <w:right w:val="single" w:color="000000" w:sz="4" w:space="0"/>
            </w:tcBorders>
            <w:vAlign w:val="center"/>
          </w:tcPr>
          <w:p w14:paraId="3B583EDB">
            <w:pPr>
              <w:spacing w:line="360" w:lineRule="auto"/>
              <w:ind w:firstLine="0" w:firstLineChars="0"/>
              <w:rPr>
                <w:rFonts w:ascii="宋体" w:hAnsi="宋体" w:eastAsia="宋体" w:cs="宋体"/>
                <w:b/>
                <w:bCs/>
                <w:sz w:val="24"/>
                <w:szCs w:val="24"/>
              </w:rPr>
            </w:pPr>
            <w:r>
              <w:rPr>
                <w:rFonts w:hint="eastAsia" w:ascii="宋体" w:hAnsi="宋体" w:eastAsia="宋体" w:cs="宋体"/>
                <w:b/>
                <w:bCs/>
                <w:sz w:val="24"/>
                <w:szCs w:val="24"/>
              </w:rPr>
              <w:t>财政部门监督电话</w:t>
            </w:r>
          </w:p>
        </w:tc>
        <w:tc>
          <w:tcPr>
            <w:tcW w:w="6140" w:type="dxa"/>
            <w:tcBorders>
              <w:top w:val="single" w:color="000000" w:sz="4" w:space="0"/>
              <w:left w:val="single" w:color="000000" w:sz="4" w:space="0"/>
              <w:bottom w:val="single" w:color="000000" w:sz="4" w:space="0"/>
              <w:right w:val="single" w:color="000000" w:sz="4" w:space="0"/>
            </w:tcBorders>
            <w:vAlign w:val="center"/>
          </w:tcPr>
          <w:p w14:paraId="3372DDEC">
            <w:pPr>
              <w:spacing w:line="360" w:lineRule="auto"/>
              <w:ind w:firstLine="0" w:firstLineChars="0"/>
              <w:jc w:val="left"/>
              <w:rPr>
                <w:rFonts w:hint="eastAsia" w:ascii="宋体" w:hAnsi="宋体" w:eastAsia="宋体" w:cs="宋体"/>
                <w:sz w:val="24"/>
                <w:szCs w:val="24"/>
                <w:lang w:val="zh-CN" w:eastAsia="zh-CN"/>
              </w:rPr>
            </w:pPr>
            <w:r>
              <w:rPr>
                <w:rFonts w:hint="eastAsia" w:ascii="宋体" w:hAnsi="宋体" w:eastAsia="宋体" w:cs="宋体"/>
                <w:sz w:val="24"/>
                <w:szCs w:val="24"/>
                <w:lang w:val="zh-CN" w:eastAsia="zh-CN"/>
              </w:rPr>
              <w:t>单位名称：</w:t>
            </w:r>
            <w:r>
              <w:rPr>
                <w:rFonts w:hint="eastAsia" w:ascii="宋体" w:hAnsi="宋体" w:eastAsia="宋体" w:cs="宋体"/>
                <w:sz w:val="24"/>
                <w:szCs w:val="24"/>
                <w:lang w:val="en-US" w:eastAsia="zh-CN"/>
              </w:rPr>
              <w:t>贵德县县</w:t>
            </w:r>
            <w:r>
              <w:rPr>
                <w:rFonts w:hint="eastAsia" w:ascii="宋体" w:hAnsi="宋体" w:eastAsia="宋体" w:cs="宋体"/>
                <w:sz w:val="24"/>
                <w:szCs w:val="24"/>
                <w:lang w:val="zh-CN" w:eastAsia="zh-CN"/>
              </w:rPr>
              <w:t>财政局</w:t>
            </w:r>
          </w:p>
          <w:p w14:paraId="5CCC5D3F">
            <w:pPr>
              <w:spacing w:line="360" w:lineRule="auto"/>
              <w:ind w:firstLine="0" w:firstLineChars="0"/>
              <w:jc w:val="left"/>
              <w:rPr>
                <w:rFonts w:hint="default" w:ascii="宋体" w:hAnsi="宋体" w:eastAsia="宋体" w:cs="宋体"/>
                <w:sz w:val="24"/>
                <w:szCs w:val="24"/>
                <w:lang w:val="en-US" w:eastAsia="zh-CN"/>
              </w:rPr>
            </w:pPr>
            <w:r>
              <w:rPr>
                <w:rFonts w:hint="eastAsia" w:ascii="宋体" w:hAnsi="宋体" w:eastAsia="宋体" w:cs="宋体"/>
                <w:sz w:val="24"/>
                <w:szCs w:val="24"/>
                <w:lang w:val="zh-CN" w:eastAsia="zh-CN"/>
              </w:rPr>
              <w:t>联系电话：</w:t>
            </w:r>
            <w:r>
              <w:rPr>
                <w:rFonts w:hint="eastAsia" w:ascii="宋体" w:hAnsi="宋体" w:eastAsia="宋体" w:cs="宋体"/>
                <w:sz w:val="24"/>
                <w:szCs w:val="24"/>
                <w:lang w:val="en-US" w:eastAsia="zh-CN"/>
              </w:rPr>
              <w:t>0974-8552775</w:t>
            </w:r>
          </w:p>
        </w:tc>
      </w:tr>
    </w:tbl>
    <w:p w14:paraId="194AB960">
      <w:pPr>
        <w:spacing w:line="360" w:lineRule="auto"/>
        <w:ind w:firstLine="0" w:firstLineChars="0"/>
        <w:jc w:val="center"/>
        <w:rPr>
          <w:rFonts w:hint="eastAsia" w:ascii="宋体" w:hAnsi="宋体" w:eastAsia="宋体" w:cs="宋体"/>
          <w:sz w:val="24"/>
          <w:szCs w:val="24"/>
          <w:lang w:eastAsia="zh-CN"/>
        </w:rPr>
      </w:pPr>
      <w:r>
        <w:rPr>
          <w:rFonts w:hint="eastAsia" w:ascii="宋体" w:hAnsi="宋体" w:eastAsia="宋体" w:cs="宋体"/>
          <w:sz w:val="24"/>
          <w:szCs w:val="24"/>
        </w:rPr>
        <w:t xml:space="preserve">                                         </w:t>
      </w:r>
      <w:r>
        <w:rPr>
          <w:rFonts w:hint="eastAsia" w:ascii="宋体" w:hAnsi="宋体" w:eastAsia="宋体" w:cs="宋体"/>
          <w:sz w:val="24"/>
          <w:szCs w:val="24"/>
          <w:lang w:eastAsia="zh-CN"/>
        </w:rPr>
        <w:t>青海欣亚工程项目管理有限公司</w:t>
      </w:r>
    </w:p>
    <w:p w14:paraId="7E48C262">
      <w:pPr>
        <w:wordWrap w:val="0"/>
        <w:spacing w:line="360" w:lineRule="auto"/>
        <w:ind w:firstLine="0" w:firstLineChars="0"/>
        <w:jc w:val="right"/>
        <w:rPr>
          <w:rFonts w:ascii="宋体" w:hAnsi="宋体" w:eastAsia="宋体" w:cs="宋体"/>
          <w:sz w:val="24"/>
          <w:szCs w:val="24"/>
        </w:rPr>
      </w:pPr>
      <w:r>
        <w:rPr>
          <w:rFonts w:hint="eastAsia" w:ascii="宋体" w:hAnsi="宋体" w:eastAsia="宋体" w:cs="宋体"/>
          <w:color w:val="00B050"/>
          <w:sz w:val="24"/>
          <w:szCs w:val="24"/>
        </w:rPr>
        <w:t xml:space="preserve">      </w:t>
      </w:r>
      <w:r>
        <w:rPr>
          <w:rFonts w:hint="eastAsia" w:ascii="宋体" w:hAnsi="宋体" w:eastAsia="宋体" w:cs="宋体"/>
          <w:sz w:val="24"/>
          <w:szCs w:val="24"/>
        </w:rPr>
        <w:t xml:space="preserve">  </w:t>
      </w:r>
      <w:r>
        <w:rPr>
          <w:rFonts w:hint="eastAsia" w:ascii="宋体" w:hAnsi="宋体" w:eastAsia="宋体" w:cs="宋体"/>
          <w:sz w:val="24"/>
          <w:szCs w:val="24"/>
          <w:lang w:val="zh-CN"/>
        </w:rPr>
        <w:t>202</w:t>
      </w:r>
      <w:r>
        <w:rPr>
          <w:rFonts w:hint="eastAsia" w:ascii="宋体" w:hAnsi="宋体" w:eastAsia="宋体" w:cs="宋体"/>
          <w:sz w:val="24"/>
          <w:szCs w:val="24"/>
          <w:lang w:val="en-US" w:eastAsia="zh-CN"/>
        </w:rPr>
        <w:t>5</w:t>
      </w:r>
      <w:r>
        <w:rPr>
          <w:rFonts w:hint="eastAsia" w:ascii="宋体" w:hAnsi="宋体" w:eastAsia="宋体" w:cs="宋体"/>
          <w:sz w:val="24"/>
          <w:szCs w:val="24"/>
          <w:lang w:val="zh-CN"/>
        </w:rPr>
        <w:t>年</w:t>
      </w:r>
      <w:r>
        <w:rPr>
          <w:rFonts w:hint="eastAsia" w:ascii="宋体" w:hAnsi="宋体" w:eastAsia="宋体" w:cs="宋体"/>
          <w:sz w:val="24"/>
          <w:szCs w:val="24"/>
          <w:lang w:val="en-US" w:eastAsia="zh-CN"/>
        </w:rPr>
        <w:t>03</w:t>
      </w:r>
      <w:r>
        <w:rPr>
          <w:rFonts w:hint="eastAsia" w:ascii="宋体" w:hAnsi="宋体" w:eastAsia="宋体" w:cs="宋体"/>
          <w:sz w:val="24"/>
          <w:szCs w:val="24"/>
          <w:lang w:val="zh-CN"/>
        </w:rPr>
        <w:t>月</w:t>
      </w:r>
      <w:r>
        <w:rPr>
          <w:rFonts w:hint="eastAsia" w:ascii="宋体" w:hAnsi="宋体" w:eastAsia="宋体" w:cs="宋体"/>
          <w:sz w:val="24"/>
          <w:szCs w:val="24"/>
          <w:lang w:val="en-US" w:eastAsia="zh-CN"/>
        </w:rPr>
        <w:t>13</w:t>
      </w:r>
      <w:r>
        <w:rPr>
          <w:rFonts w:hint="eastAsia" w:ascii="宋体" w:hAnsi="宋体" w:eastAsia="宋体" w:cs="宋体"/>
          <w:sz w:val="24"/>
          <w:szCs w:val="24"/>
          <w:lang w:val="zh-CN"/>
        </w:rPr>
        <w:t>日</w:t>
      </w:r>
      <w:r>
        <w:rPr>
          <w:rFonts w:hint="eastAsia" w:ascii="宋体" w:hAnsi="宋体" w:eastAsia="宋体" w:cs="宋体"/>
          <w:sz w:val="24"/>
          <w:szCs w:val="24"/>
        </w:rPr>
        <w:t xml:space="preserve">    </w:t>
      </w:r>
    </w:p>
    <w:p w14:paraId="56D072D2">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br w:type="page"/>
      </w:r>
    </w:p>
    <w:p w14:paraId="795A2326">
      <w:pPr>
        <w:keepNext/>
        <w:keepLines/>
        <w:pageBreakBefore/>
        <w:widowControl/>
        <w:snapToGrid w:val="0"/>
        <w:spacing w:line="360" w:lineRule="auto"/>
        <w:ind w:firstLine="0" w:firstLineChars="0"/>
        <w:jc w:val="center"/>
        <w:outlineLvl w:val="0"/>
        <w:rPr>
          <w:rFonts w:ascii="宋体" w:hAnsi="宋体" w:eastAsia="宋体" w:cs="宋体"/>
          <w:b/>
          <w:kern w:val="28"/>
          <w:sz w:val="36"/>
          <w:szCs w:val="20"/>
        </w:rPr>
      </w:pPr>
      <w:bookmarkStart w:id="2" w:name="_Toc9515"/>
      <w:bookmarkStart w:id="3" w:name="_Toc325725997"/>
      <w:r>
        <w:rPr>
          <w:rFonts w:hint="eastAsia" w:ascii="宋体" w:hAnsi="宋体" w:eastAsia="宋体" w:cs="宋体"/>
          <w:b/>
          <w:kern w:val="28"/>
          <w:sz w:val="36"/>
          <w:szCs w:val="20"/>
        </w:rPr>
        <w:t>第</w:t>
      </w:r>
      <w:r>
        <w:rPr>
          <w:rFonts w:hint="eastAsia" w:ascii="宋体" w:hAnsi="宋体" w:eastAsia="宋体" w:cs="宋体"/>
          <w:b/>
          <w:kern w:val="28"/>
          <w:sz w:val="36"/>
          <w:szCs w:val="20"/>
          <w:lang w:val="en-US" w:eastAsia="zh-CN"/>
        </w:rPr>
        <w:t>二</w:t>
      </w:r>
      <w:r>
        <w:rPr>
          <w:rFonts w:hint="eastAsia" w:ascii="宋体" w:hAnsi="宋体" w:eastAsia="宋体" w:cs="宋体"/>
          <w:b/>
          <w:kern w:val="28"/>
          <w:sz w:val="36"/>
          <w:szCs w:val="20"/>
        </w:rPr>
        <w:t>部分  供应商须知</w:t>
      </w:r>
      <w:bookmarkEnd w:id="2"/>
    </w:p>
    <w:p w14:paraId="7A698F5B">
      <w:pPr>
        <w:widowControl/>
        <w:spacing w:line="360" w:lineRule="auto"/>
        <w:ind w:firstLine="0" w:firstLineChars="0"/>
        <w:jc w:val="center"/>
        <w:outlineLvl w:val="1"/>
        <w:rPr>
          <w:rFonts w:ascii="宋体" w:hAnsi="宋体" w:eastAsia="宋体" w:cs="宋体"/>
          <w:b/>
          <w:bCs/>
          <w:sz w:val="28"/>
          <w:szCs w:val="28"/>
        </w:rPr>
      </w:pPr>
      <w:bookmarkStart w:id="4" w:name="_Toc376936728"/>
      <w:bookmarkStart w:id="5" w:name="_Toc24622"/>
      <w:bookmarkStart w:id="6" w:name="_Toc14943"/>
      <w:r>
        <w:rPr>
          <w:rFonts w:hint="eastAsia" w:ascii="宋体" w:hAnsi="宋体" w:eastAsia="宋体" w:cs="宋体"/>
          <w:b/>
          <w:bCs/>
          <w:sz w:val="28"/>
          <w:szCs w:val="28"/>
        </w:rPr>
        <w:t>一、说  明</w:t>
      </w:r>
      <w:bookmarkEnd w:id="3"/>
      <w:bookmarkEnd w:id="4"/>
      <w:bookmarkEnd w:id="5"/>
      <w:bookmarkEnd w:id="6"/>
    </w:p>
    <w:p w14:paraId="5F3B3C33">
      <w:pPr>
        <w:widowControl/>
        <w:spacing w:line="360" w:lineRule="auto"/>
        <w:ind w:firstLine="0" w:firstLineChars="0"/>
        <w:jc w:val="left"/>
        <w:outlineLvl w:val="2"/>
        <w:rPr>
          <w:rFonts w:ascii="宋体" w:hAnsi="宋体" w:eastAsia="宋体" w:cs="宋体"/>
          <w:b/>
          <w:bCs/>
          <w:sz w:val="28"/>
          <w:szCs w:val="28"/>
        </w:rPr>
      </w:pPr>
      <w:bookmarkStart w:id="7" w:name="_Toc376936729"/>
      <w:bookmarkStart w:id="8" w:name="_Toc325725998"/>
      <w:bookmarkStart w:id="9" w:name="_Toc9770"/>
      <w:bookmarkStart w:id="10" w:name="_Toc26944"/>
      <w:r>
        <w:rPr>
          <w:rFonts w:hint="eastAsia" w:ascii="宋体" w:hAnsi="宋体" w:eastAsia="宋体" w:cs="宋体"/>
          <w:b/>
          <w:bCs/>
          <w:sz w:val="28"/>
          <w:szCs w:val="28"/>
        </w:rPr>
        <w:t>1.适用范围</w:t>
      </w:r>
      <w:bookmarkEnd w:id="7"/>
      <w:bookmarkEnd w:id="8"/>
      <w:bookmarkEnd w:id="9"/>
      <w:bookmarkEnd w:id="10"/>
    </w:p>
    <w:p w14:paraId="0F0FBA09">
      <w:pPr>
        <w:tabs>
          <w:tab w:val="left" w:pos="840"/>
        </w:tabs>
        <w:spacing w:line="360" w:lineRule="auto"/>
        <w:ind w:firstLine="480"/>
        <w:rPr>
          <w:rFonts w:ascii="宋体" w:hAnsi="宋体" w:eastAsia="宋体" w:cs="宋体"/>
          <w:sz w:val="24"/>
          <w:szCs w:val="24"/>
        </w:rPr>
      </w:pPr>
      <w:r>
        <w:rPr>
          <w:rFonts w:hint="eastAsia" w:ascii="宋体" w:hAnsi="宋体" w:eastAsia="宋体" w:cs="宋体"/>
          <w:sz w:val="24"/>
          <w:szCs w:val="24"/>
        </w:rPr>
        <w:t>本次采购依据</w:t>
      </w:r>
      <w:r>
        <w:rPr>
          <w:rFonts w:hint="eastAsia" w:ascii="宋体" w:hAnsi="宋体" w:eastAsia="宋体" w:cs="宋体"/>
          <w:sz w:val="24"/>
          <w:szCs w:val="24"/>
          <w:lang w:val="en-US" w:eastAsia="zh-CN"/>
        </w:rPr>
        <w:t>贵德县</w:t>
      </w:r>
      <w:r>
        <w:rPr>
          <w:rFonts w:hint="eastAsia" w:ascii="宋体" w:hAnsi="宋体" w:eastAsia="宋体" w:cs="宋体"/>
          <w:sz w:val="24"/>
          <w:szCs w:val="24"/>
          <w:lang w:eastAsia="zh-CN"/>
        </w:rPr>
        <w:t>财政局</w:t>
      </w:r>
      <w:r>
        <w:rPr>
          <w:rFonts w:hint="eastAsia" w:ascii="宋体" w:hAnsi="宋体" w:eastAsia="宋体" w:cs="宋体"/>
          <w:sz w:val="24"/>
          <w:szCs w:val="24"/>
        </w:rPr>
        <w:t>下达的采购计划，仅适用于本磋商文件中所叙述的项目。</w:t>
      </w:r>
    </w:p>
    <w:p w14:paraId="3265C957">
      <w:pPr>
        <w:widowControl/>
        <w:spacing w:line="360" w:lineRule="auto"/>
        <w:ind w:firstLine="0" w:firstLineChars="0"/>
        <w:jc w:val="left"/>
        <w:outlineLvl w:val="2"/>
        <w:rPr>
          <w:rFonts w:ascii="宋体" w:hAnsi="宋体" w:eastAsia="宋体" w:cs="宋体"/>
          <w:b/>
          <w:bCs/>
          <w:sz w:val="28"/>
          <w:szCs w:val="28"/>
        </w:rPr>
      </w:pPr>
      <w:bookmarkStart w:id="11" w:name="_Toc325725999"/>
      <w:bookmarkStart w:id="12" w:name="_Toc21998"/>
      <w:bookmarkStart w:id="13" w:name="_Toc376936730"/>
      <w:bookmarkStart w:id="14" w:name="_Toc31556"/>
      <w:r>
        <w:rPr>
          <w:rFonts w:hint="eastAsia" w:ascii="宋体" w:hAnsi="宋体" w:eastAsia="宋体" w:cs="宋体"/>
          <w:b/>
          <w:bCs/>
          <w:sz w:val="28"/>
          <w:szCs w:val="28"/>
        </w:rPr>
        <w:t>2.采购方式、合格的</w:t>
      </w:r>
      <w:bookmarkEnd w:id="11"/>
      <w:bookmarkEnd w:id="12"/>
      <w:bookmarkEnd w:id="13"/>
      <w:r>
        <w:rPr>
          <w:rFonts w:hint="eastAsia" w:ascii="宋体" w:hAnsi="宋体" w:eastAsia="宋体" w:cs="宋体"/>
          <w:b/>
          <w:bCs/>
          <w:sz w:val="28"/>
          <w:szCs w:val="28"/>
        </w:rPr>
        <w:t>供应商</w:t>
      </w:r>
      <w:bookmarkEnd w:id="14"/>
    </w:p>
    <w:p w14:paraId="60F80635">
      <w:pPr>
        <w:tabs>
          <w:tab w:val="left" w:pos="840"/>
        </w:tabs>
        <w:spacing w:line="360" w:lineRule="auto"/>
        <w:ind w:left="0" w:leftChars="0" w:firstLine="240" w:firstLineChars="100"/>
        <w:rPr>
          <w:rFonts w:ascii="宋体" w:hAnsi="宋体" w:eastAsia="宋体" w:cs="宋体"/>
          <w:sz w:val="24"/>
          <w:szCs w:val="24"/>
        </w:rPr>
      </w:pPr>
      <w:r>
        <w:rPr>
          <w:rFonts w:hint="eastAsia" w:ascii="宋体" w:hAnsi="宋体" w:eastAsia="宋体" w:cs="宋体"/>
          <w:sz w:val="24"/>
          <w:szCs w:val="24"/>
        </w:rPr>
        <w:t>2.1本次采购采取竞争性磋商方式。</w:t>
      </w:r>
    </w:p>
    <w:p w14:paraId="3B100BBE">
      <w:pPr>
        <w:tabs>
          <w:tab w:val="left" w:pos="840"/>
        </w:tabs>
        <w:spacing w:line="360" w:lineRule="auto"/>
        <w:ind w:firstLine="240" w:firstLineChars="100"/>
        <w:rPr>
          <w:rFonts w:ascii="宋体" w:hAnsi="宋体" w:eastAsia="宋体" w:cs="宋体"/>
          <w:sz w:val="24"/>
          <w:szCs w:val="24"/>
        </w:rPr>
      </w:pPr>
      <w:r>
        <w:rPr>
          <w:rFonts w:hint="eastAsia" w:ascii="宋体" w:hAnsi="宋体" w:eastAsia="宋体" w:cs="宋体"/>
          <w:sz w:val="24"/>
          <w:szCs w:val="24"/>
        </w:rPr>
        <w:t>2.2合格的供应商：</w:t>
      </w:r>
    </w:p>
    <w:p w14:paraId="22042C68">
      <w:pPr>
        <w:autoSpaceDE w:val="0"/>
        <w:autoSpaceDN w:val="0"/>
        <w:spacing w:line="360" w:lineRule="auto"/>
        <w:ind w:firstLine="240" w:firstLineChars="100"/>
        <w:jc w:val="left"/>
        <w:rPr>
          <w:rFonts w:ascii="宋体" w:hAnsi="宋体" w:eastAsia="宋体" w:cs="宋体"/>
          <w:sz w:val="24"/>
          <w:lang w:val="zh-CN"/>
        </w:rPr>
      </w:pPr>
      <w:bookmarkStart w:id="15" w:name="_Toc325726000"/>
      <w:bookmarkStart w:id="16" w:name="_Toc8805"/>
      <w:bookmarkStart w:id="17" w:name="_Toc8820"/>
      <w:bookmarkStart w:id="18" w:name="_Toc376936731"/>
      <w:r>
        <w:rPr>
          <w:rFonts w:hint="eastAsia" w:ascii="宋体" w:hAnsi="宋体" w:eastAsia="宋体" w:cs="宋体"/>
          <w:sz w:val="24"/>
          <w:szCs w:val="24"/>
        </w:rPr>
        <w:t>1、</w:t>
      </w:r>
      <w:r>
        <w:rPr>
          <w:rFonts w:hint="eastAsia" w:ascii="宋体" w:hAnsi="宋体" w:eastAsia="宋体" w:cs="宋体"/>
          <w:sz w:val="24"/>
          <w:lang w:val="zh-CN"/>
        </w:rPr>
        <w:t>符合《中华人民共和国政府采购法》第22条的条件，</w:t>
      </w:r>
      <w:r>
        <w:rPr>
          <w:rFonts w:hint="eastAsia" w:ascii="宋体" w:hAnsi="宋体" w:eastAsia="宋体" w:cs="宋体"/>
          <w:sz w:val="24"/>
          <w:szCs w:val="24"/>
        </w:rPr>
        <w:t>并提供下列材料：</w:t>
      </w:r>
    </w:p>
    <w:p w14:paraId="313BD1B5">
      <w:pPr>
        <w:tabs>
          <w:tab w:val="left" w:pos="840"/>
        </w:tabs>
        <w:spacing w:line="360" w:lineRule="auto"/>
        <w:ind w:firstLine="240" w:firstLineChars="100"/>
        <w:rPr>
          <w:rFonts w:ascii="宋体" w:hAnsi="宋体" w:eastAsia="宋体" w:cs="宋体"/>
          <w:sz w:val="24"/>
          <w:szCs w:val="24"/>
          <w:lang w:val="zh-CN"/>
        </w:rPr>
      </w:pPr>
      <w:r>
        <w:rPr>
          <w:rFonts w:hint="eastAsia" w:ascii="宋体" w:hAnsi="宋体" w:eastAsia="宋体" w:cs="宋体"/>
          <w:sz w:val="24"/>
          <w:szCs w:val="24"/>
          <w:lang w:val="zh-CN"/>
        </w:rPr>
        <w:t>(1)供应商的营业执照等证明文件，自然人的身份证明。</w:t>
      </w:r>
    </w:p>
    <w:p w14:paraId="062CCB77">
      <w:pPr>
        <w:tabs>
          <w:tab w:val="left" w:pos="840"/>
        </w:tabs>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(2)财务状况报告和依法缴纳税收和社会保障资金的相关材料。</w:t>
      </w:r>
    </w:p>
    <w:p w14:paraId="544C6D6C">
      <w:pPr>
        <w:tabs>
          <w:tab w:val="left" w:pos="840"/>
        </w:tabs>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(3)具备履行合同所必须的货物和专业技术能力的证明材料。</w:t>
      </w:r>
    </w:p>
    <w:p w14:paraId="6E96DC61">
      <w:pPr>
        <w:tabs>
          <w:tab w:val="left" w:pos="840"/>
        </w:tabs>
        <w:spacing w:line="360" w:lineRule="auto"/>
        <w:ind w:firstLine="240" w:firstLineChars="100"/>
        <w:rPr>
          <w:rFonts w:ascii="宋体" w:hAnsi="宋体" w:eastAsia="宋体" w:cs="宋体"/>
          <w:sz w:val="24"/>
          <w:szCs w:val="24"/>
          <w:lang w:val="zh-CN"/>
        </w:rPr>
      </w:pPr>
      <w:r>
        <w:rPr>
          <w:rFonts w:hint="eastAsia" w:ascii="宋体" w:hAnsi="宋体" w:eastAsia="宋体" w:cs="宋体"/>
          <w:sz w:val="24"/>
          <w:szCs w:val="24"/>
          <w:lang w:val="zh-CN"/>
        </w:rPr>
        <w:t>(4)参加政府采购活动前3年内在经营活动中没有重大违法记录的书面声明。</w:t>
      </w:r>
    </w:p>
    <w:p w14:paraId="7A064320">
      <w:pPr>
        <w:tabs>
          <w:tab w:val="left" w:pos="840"/>
        </w:tabs>
        <w:spacing w:line="360" w:lineRule="auto"/>
        <w:ind w:firstLine="240" w:firstLineChars="100"/>
        <w:rPr>
          <w:rFonts w:ascii="宋体" w:hAnsi="宋体" w:eastAsia="宋体" w:cs="宋体"/>
          <w:sz w:val="24"/>
          <w:szCs w:val="24"/>
        </w:rPr>
      </w:pPr>
      <w:r>
        <w:rPr>
          <w:rFonts w:hint="eastAsia" w:ascii="宋体" w:hAnsi="宋体" w:eastAsia="宋体" w:cs="宋体"/>
          <w:sz w:val="24"/>
          <w:szCs w:val="24"/>
          <w:lang w:val="zh-CN"/>
        </w:rPr>
        <w:t>(5)具备法律、行政法规规定的其他条件的证明材料。</w:t>
      </w:r>
    </w:p>
    <w:p w14:paraId="41E2131F">
      <w:pPr>
        <w:tabs>
          <w:tab w:val="left" w:pos="840"/>
        </w:tabs>
        <w:spacing w:line="360" w:lineRule="auto"/>
        <w:ind w:firstLine="240" w:firstLineChars="100"/>
        <w:rPr>
          <w:rFonts w:ascii="宋体" w:hAnsi="宋体" w:eastAsia="宋体" w:cs="宋体"/>
          <w:sz w:val="24"/>
          <w:szCs w:val="24"/>
        </w:rPr>
      </w:pPr>
      <w:r>
        <w:rPr>
          <w:rFonts w:hint="eastAsia" w:ascii="宋体" w:hAnsi="宋体" w:eastAsia="宋体" w:cs="宋体"/>
          <w:sz w:val="24"/>
          <w:szCs w:val="24"/>
        </w:rPr>
        <w:t>2、在中华人民共和国境内合法注册的，具有独立法人资格；</w:t>
      </w:r>
    </w:p>
    <w:p w14:paraId="26FDF7E3">
      <w:pPr>
        <w:tabs>
          <w:tab w:val="left" w:pos="840"/>
        </w:tabs>
        <w:spacing w:line="360" w:lineRule="auto"/>
        <w:ind w:firstLine="240" w:firstLineChars="100"/>
        <w:rPr>
          <w:rFonts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lang w:val="zh-CN"/>
        </w:rPr>
        <w:t>单位负责人为同一人或者存在直接控股、管理关系的不同供应商，不得参加同一合同项下的政府采购活动。否则，皆取消投标资格；</w:t>
      </w:r>
    </w:p>
    <w:p w14:paraId="75F5F5CB">
      <w:pPr>
        <w:tabs>
          <w:tab w:val="left" w:pos="840"/>
        </w:tabs>
        <w:spacing w:line="360" w:lineRule="auto"/>
        <w:ind w:firstLine="240" w:firstLineChars="100"/>
        <w:rPr>
          <w:rFonts w:ascii="宋体" w:hAnsi="宋体" w:eastAsia="宋体" w:cs="宋体"/>
          <w:sz w:val="24"/>
          <w:lang w:val="zh-CN"/>
        </w:rPr>
      </w:pPr>
      <w:r>
        <w:rPr>
          <w:rFonts w:hint="eastAsia" w:ascii="宋体" w:hAnsi="宋体" w:eastAsia="宋体" w:cs="宋体"/>
          <w:sz w:val="24"/>
          <w:szCs w:val="24"/>
        </w:rPr>
        <w:t>4、</w:t>
      </w:r>
      <w:r>
        <w:rPr>
          <w:rFonts w:hint="eastAsia" w:ascii="宋体" w:hAnsi="宋体" w:eastAsia="宋体" w:cs="宋体"/>
          <w:sz w:val="24"/>
          <w:lang w:val="zh-CN"/>
        </w:rPr>
        <w:t>为本采购项目提供整体设计、规范编制或者项目管理、监理、检测等服务的供应商，不得再参加该采购项目的其他采购活动；</w:t>
      </w:r>
    </w:p>
    <w:p w14:paraId="72956056">
      <w:pPr>
        <w:tabs>
          <w:tab w:val="left" w:pos="840"/>
        </w:tabs>
        <w:spacing w:line="360" w:lineRule="auto"/>
        <w:ind w:firstLine="240" w:firstLineChars="100"/>
        <w:rPr>
          <w:rFonts w:ascii="宋体" w:hAnsi="宋体" w:eastAsia="宋体" w:cs="宋体"/>
          <w:sz w:val="24"/>
          <w:lang w:val="zh-CN"/>
        </w:rPr>
      </w:pPr>
      <w:r>
        <w:rPr>
          <w:rFonts w:hint="eastAsia" w:ascii="宋体" w:hAnsi="宋体" w:eastAsia="宋体" w:cs="宋体"/>
          <w:sz w:val="24"/>
        </w:rPr>
        <w:t>5、</w:t>
      </w:r>
      <w:r>
        <w:rPr>
          <w:rFonts w:hint="eastAsia" w:ascii="宋体" w:hAnsi="宋体" w:eastAsia="宋体" w:cs="宋体"/>
          <w:sz w:val="24"/>
          <w:lang w:val="zh-CN"/>
        </w:rPr>
        <w:t>本项目不接受供应商以联合体方式进行投标；</w:t>
      </w:r>
    </w:p>
    <w:p w14:paraId="4226CA0D">
      <w:pPr>
        <w:tabs>
          <w:tab w:val="left" w:pos="840"/>
        </w:tabs>
        <w:spacing w:line="360" w:lineRule="auto"/>
        <w:ind w:firstLine="240" w:firstLineChars="100"/>
        <w:rPr>
          <w:rFonts w:ascii="宋体" w:hAnsi="宋体" w:eastAsia="宋体" w:cs="宋体"/>
          <w:sz w:val="24"/>
          <w:szCs w:val="24"/>
        </w:rPr>
      </w:pPr>
      <w:r>
        <w:rPr>
          <w:rFonts w:hint="eastAsia" w:ascii="宋体" w:hAnsi="宋体" w:eastAsia="宋体" w:cs="宋体"/>
          <w:sz w:val="24"/>
          <w:szCs w:val="24"/>
          <w:shd w:val="clear" w:color="auto" w:fill="FFFFFF"/>
        </w:rPr>
        <w:t>6、经信用中国（www.creditchina.gov.cn）、中国政府采购网（www.ccgp.gov.cn）等渠道查询后，列入失信被执行人、重大税收违法案件当事人名单、政府采购严重违法失信行为记录名单的，取消投标资格。（提供“信用中国”和“中国政府采购网”网站无任何不良记录的查询截图，时间为投标截止时间前10天内）；</w:t>
      </w:r>
    </w:p>
    <w:p w14:paraId="6742DB32">
      <w:pPr>
        <w:tabs>
          <w:tab w:val="left" w:pos="840"/>
        </w:tabs>
        <w:spacing w:line="360" w:lineRule="auto"/>
        <w:ind w:firstLine="240" w:firstLineChars="100"/>
        <w:rPr>
          <w:rFonts w:hint="eastAsia" w:ascii="宋体" w:hAnsi="宋体" w:eastAsia="宋体" w:cs="宋体"/>
          <w:sz w:val="24"/>
          <w:szCs w:val="24"/>
        </w:rPr>
      </w:pPr>
      <w:r>
        <w:rPr>
          <w:rFonts w:hint="eastAsia" w:ascii="宋体" w:hAnsi="宋体" w:eastAsia="宋体" w:cs="宋体"/>
          <w:sz w:val="24"/>
          <w:szCs w:val="24"/>
        </w:rPr>
        <w:t>7</w:t>
      </w:r>
      <w:r>
        <w:rPr>
          <w:rFonts w:hint="eastAsia" w:ascii="宋体" w:hAnsi="宋体" w:eastAsia="宋体" w:cs="宋体"/>
          <w:sz w:val="24"/>
          <w:szCs w:val="24"/>
          <w:lang w:eastAsia="zh-CN"/>
        </w:rPr>
        <w:t>、</w:t>
      </w:r>
      <w:r>
        <w:rPr>
          <w:rFonts w:hint="eastAsia" w:ascii="宋体" w:hAnsi="宋体" w:eastAsia="宋体" w:cs="宋体"/>
          <w:kern w:val="0"/>
          <w:sz w:val="24"/>
          <w:szCs w:val="21"/>
        </w:rPr>
        <w:t>中华人民共和国最高人民法院官方网址(http://www.court.gov.cn/)“全国法院失信被执行人名单信息公布与查询”（http://shixin.court.gov.cn/）栏目查询结果。</w:t>
      </w:r>
    </w:p>
    <w:p w14:paraId="416F679C">
      <w:pPr>
        <w:widowControl/>
        <w:spacing w:line="360" w:lineRule="auto"/>
        <w:ind w:firstLine="0" w:firstLineChars="0"/>
        <w:jc w:val="left"/>
        <w:outlineLvl w:val="2"/>
        <w:rPr>
          <w:rFonts w:ascii="宋体" w:hAnsi="宋体" w:eastAsia="宋体" w:cs="宋体"/>
          <w:b/>
          <w:bCs/>
          <w:sz w:val="28"/>
          <w:szCs w:val="28"/>
        </w:rPr>
      </w:pPr>
      <w:r>
        <w:rPr>
          <w:rFonts w:hint="eastAsia" w:ascii="宋体" w:hAnsi="宋体" w:eastAsia="宋体" w:cs="宋体"/>
          <w:b/>
          <w:bCs/>
          <w:sz w:val="28"/>
          <w:szCs w:val="28"/>
        </w:rPr>
        <w:t>3.磋商费用</w:t>
      </w:r>
      <w:bookmarkEnd w:id="15"/>
      <w:bookmarkEnd w:id="16"/>
      <w:bookmarkEnd w:id="17"/>
      <w:bookmarkEnd w:id="18"/>
    </w:p>
    <w:p w14:paraId="37A2FADE">
      <w:pPr>
        <w:tabs>
          <w:tab w:val="left" w:pos="840"/>
        </w:tabs>
        <w:spacing w:line="360" w:lineRule="auto"/>
        <w:ind w:firstLine="480"/>
        <w:rPr>
          <w:rFonts w:ascii="宋体" w:hAnsi="宋体" w:eastAsia="宋体" w:cs="宋体"/>
          <w:sz w:val="24"/>
          <w:szCs w:val="24"/>
        </w:rPr>
      </w:pPr>
      <w:r>
        <w:rPr>
          <w:rFonts w:hint="eastAsia" w:ascii="宋体" w:hAnsi="宋体" w:eastAsia="宋体" w:cs="宋体"/>
          <w:sz w:val="24"/>
          <w:szCs w:val="24"/>
        </w:rPr>
        <w:t>供应商应自愿承担与参加本次投标有关的费用。采购代理机构对供应商发生的费用不承担任何责任。</w:t>
      </w:r>
      <w:bookmarkStart w:id="19" w:name="_Toc18155"/>
      <w:bookmarkStart w:id="20" w:name="_Toc325726001"/>
      <w:bookmarkStart w:id="21" w:name="_Toc376936732"/>
    </w:p>
    <w:p w14:paraId="4FFFD4E8">
      <w:pPr>
        <w:tabs>
          <w:tab w:val="left" w:pos="840"/>
        </w:tabs>
        <w:spacing w:line="360" w:lineRule="auto"/>
        <w:ind w:firstLine="0" w:firstLineChars="0"/>
        <w:jc w:val="center"/>
        <w:rPr>
          <w:rFonts w:ascii="宋体" w:hAnsi="宋体" w:eastAsia="宋体" w:cs="宋体"/>
          <w:b/>
          <w:bCs/>
          <w:sz w:val="28"/>
          <w:szCs w:val="28"/>
        </w:rPr>
      </w:pPr>
      <w:r>
        <w:rPr>
          <w:rFonts w:hint="eastAsia" w:ascii="宋体" w:hAnsi="宋体" w:eastAsia="宋体" w:cs="宋体"/>
          <w:b/>
          <w:bCs/>
          <w:sz w:val="28"/>
          <w:szCs w:val="28"/>
        </w:rPr>
        <w:t>二、磋商文件说明</w:t>
      </w:r>
      <w:bookmarkEnd w:id="19"/>
      <w:bookmarkEnd w:id="20"/>
      <w:bookmarkEnd w:id="21"/>
    </w:p>
    <w:p w14:paraId="33EC5C5E">
      <w:pPr>
        <w:widowControl/>
        <w:spacing w:line="360" w:lineRule="auto"/>
        <w:ind w:firstLine="0" w:firstLineChars="0"/>
        <w:jc w:val="left"/>
        <w:outlineLvl w:val="2"/>
        <w:rPr>
          <w:rFonts w:ascii="宋体" w:hAnsi="宋体" w:eastAsia="宋体" w:cs="宋体"/>
          <w:b/>
          <w:bCs/>
          <w:sz w:val="28"/>
          <w:szCs w:val="28"/>
        </w:rPr>
      </w:pPr>
      <w:bookmarkStart w:id="22" w:name="_Toc10649"/>
      <w:bookmarkStart w:id="23" w:name="_Toc14153"/>
      <w:bookmarkStart w:id="24" w:name="_Toc325726002"/>
      <w:bookmarkStart w:id="25" w:name="_Toc376936733"/>
      <w:r>
        <w:rPr>
          <w:rFonts w:hint="eastAsia" w:ascii="宋体" w:hAnsi="宋体" w:eastAsia="宋体" w:cs="宋体"/>
          <w:b/>
          <w:bCs/>
          <w:sz w:val="28"/>
          <w:szCs w:val="28"/>
        </w:rPr>
        <w:t>4.磋商文件的构成</w:t>
      </w:r>
      <w:bookmarkEnd w:id="22"/>
      <w:bookmarkEnd w:id="23"/>
      <w:bookmarkEnd w:id="24"/>
      <w:bookmarkEnd w:id="25"/>
    </w:p>
    <w:p w14:paraId="7A2A8308">
      <w:pPr>
        <w:spacing w:line="360" w:lineRule="auto"/>
        <w:ind w:firstLine="240" w:firstLineChars="100"/>
        <w:rPr>
          <w:rFonts w:ascii="宋体" w:hAnsi="宋体" w:eastAsia="宋体" w:cs="宋体"/>
          <w:sz w:val="24"/>
          <w:szCs w:val="24"/>
        </w:rPr>
      </w:pPr>
      <w:r>
        <w:rPr>
          <w:rFonts w:hint="eastAsia" w:ascii="宋体" w:hAnsi="宋体" w:eastAsia="宋体" w:cs="宋体"/>
          <w:sz w:val="24"/>
          <w:szCs w:val="24"/>
        </w:rPr>
        <w:t>4.1磋商文件包括：</w:t>
      </w:r>
    </w:p>
    <w:p w14:paraId="62D98603">
      <w:pPr>
        <w:spacing w:line="360" w:lineRule="auto"/>
        <w:ind w:firstLine="240" w:firstLineChars="100"/>
        <w:rPr>
          <w:rFonts w:ascii="宋体" w:hAnsi="宋体" w:eastAsia="宋体" w:cs="宋体"/>
          <w:sz w:val="24"/>
          <w:szCs w:val="24"/>
        </w:rPr>
      </w:pPr>
      <w:r>
        <w:rPr>
          <w:rFonts w:hint="eastAsia" w:ascii="宋体" w:hAnsi="宋体" w:eastAsia="宋体" w:cs="宋体"/>
          <w:sz w:val="24"/>
          <w:szCs w:val="24"/>
        </w:rPr>
        <w:t>（1）投标邀请</w:t>
      </w:r>
    </w:p>
    <w:p w14:paraId="001EBB99">
      <w:pPr>
        <w:spacing w:line="360" w:lineRule="auto"/>
        <w:ind w:firstLine="240" w:firstLineChars="100"/>
        <w:rPr>
          <w:rFonts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zh-CN"/>
        </w:rPr>
        <w:t>供应商须知前附表</w:t>
      </w:r>
    </w:p>
    <w:p w14:paraId="35A59285">
      <w:pPr>
        <w:spacing w:line="360" w:lineRule="auto"/>
        <w:ind w:firstLine="240" w:firstLineChars="100"/>
        <w:rPr>
          <w:rFonts w:ascii="宋体" w:hAnsi="宋体" w:eastAsia="宋体" w:cs="宋体"/>
          <w:sz w:val="24"/>
          <w:szCs w:val="24"/>
        </w:rPr>
      </w:pPr>
      <w:r>
        <w:rPr>
          <w:rFonts w:hint="eastAsia" w:ascii="宋体" w:hAnsi="宋体" w:eastAsia="宋体" w:cs="宋体"/>
          <w:sz w:val="24"/>
          <w:szCs w:val="24"/>
        </w:rPr>
        <w:t>（3）供应商须知</w:t>
      </w:r>
    </w:p>
    <w:p w14:paraId="140A7344">
      <w:pPr>
        <w:spacing w:line="360" w:lineRule="auto"/>
        <w:ind w:firstLine="240" w:firstLineChars="100"/>
        <w:rPr>
          <w:rFonts w:ascii="宋体" w:hAnsi="宋体" w:eastAsia="宋体" w:cs="宋体"/>
          <w:sz w:val="24"/>
          <w:szCs w:val="24"/>
        </w:rPr>
      </w:pPr>
      <w:r>
        <w:rPr>
          <w:rFonts w:hint="eastAsia" w:ascii="宋体" w:hAnsi="宋体" w:eastAsia="宋体" w:cs="宋体"/>
          <w:sz w:val="24"/>
          <w:szCs w:val="24"/>
        </w:rPr>
        <w:t>（4）采购项目合同书</w:t>
      </w:r>
    </w:p>
    <w:p w14:paraId="400B5888">
      <w:pPr>
        <w:spacing w:line="360" w:lineRule="auto"/>
        <w:ind w:firstLine="240" w:firstLineChars="100"/>
        <w:rPr>
          <w:rFonts w:ascii="宋体" w:hAnsi="宋体" w:eastAsia="宋体" w:cs="宋体"/>
          <w:sz w:val="24"/>
          <w:szCs w:val="24"/>
        </w:rPr>
      </w:pPr>
      <w:r>
        <w:rPr>
          <w:rFonts w:hint="eastAsia" w:ascii="宋体" w:hAnsi="宋体" w:eastAsia="宋体" w:cs="宋体"/>
          <w:sz w:val="24"/>
          <w:szCs w:val="24"/>
        </w:rPr>
        <w:t>（5）响应文件格式（相关附件）</w:t>
      </w:r>
    </w:p>
    <w:p w14:paraId="2FFE4087">
      <w:pPr>
        <w:spacing w:line="360" w:lineRule="auto"/>
        <w:ind w:firstLine="240" w:firstLineChars="100"/>
        <w:rPr>
          <w:rFonts w:ascii="宋体" w:hAnsi="宋体" w:eastAsia="宋体" w:cs="宋体"/>
          <w:i/>
          <w:iCs/>
          <w:sz w:val="24"/>
          <w:szCs w:val="24"/>
        </w:rPr>
      </w:pPr>
      <w:r>
        <w:rPr>
          <w:rFonts w:hint="eastAsia" w:ascii="宋体" w:hAnsi="宋体" w:eastAsia="宋体" w:cs="宋体"/>
          <w:sz w:val="24"/>
          <w:szCs w:val="24"/>
        </w:rPr>
        <w:t>（6）采购项目要求及技术参数</w:t>
      </w:r>
    </w:p>
    <w:p w14:paraId="0386E5D4">
      <w:pPr>
        <w:spacing w:line="360" w:lineRule="auto"/>
        <w:ind w:firstLine="240" w:firstLineChars="100"/>
        <w:rPr>
          <w:rFonts w:ascii="宋体" w:hAnsi="宋体" w:eastAsia="宋体" w:cs="宋体"/>
          <w:sz w:val="24"/>
          <w:szCs w:val="24"/>
        </w:rPr>
      </w:pPr>
      <w:r>
        <w:rPr>
          <w:rFonts w:hint="eastAsia" w:ascii="宋体" w:hAnsi="宋体" w:eastAsia="宋体" w:cs="宋体"/>
          <w:sz w:val="24"/>
          <w:szCs w:val="24"/>
        </w:rPr>
        <w:t>（7）磋商过程中发生的澄清、变更和补充文件</w:t>
      </w:r>
    </w:p>
    <w:p w14:paraId="0A43B888">
      <w:pPr>
        <w:spacing w:line="360" w:lineRule="auto"/>
        <w:ind w:firstLine="240" w:firstLineChars="100"/>
        <w:rPr>
          <w:rFonts w:ascii="宋体" w:hAnsi="宋体" w:eastAsia="宋体" w:cs="宋体"/>
          <w:sz w:val="24"/>
          <w:szCs w:val="24"/>
        </w:rPr>
      </w:pPr>
      <w:r>
        <w:rPr>
          <w:rFonts w:hint="eastAsia" w:ascii="宋体" w:hAnsi="宋体" w:eastAsia="宋体" w:cs="宋体"/>
          <w:sz w:val="24"/>
          <w:szCs w:val="24"/>
        </w:rPr>
        <w:t>4.2 供应商应认真阅读磋商文件中列示的事项、格式、条款和要求等内容。如果供应商未按磋商文件要求提交全部资料，或者对磋商文件未作出实质性响应的，将视为无效响应。</w:t>
      </w:r>
    </w:p>
    <w:p w14:paraId="207A99B8">
      <w:pPr>
        <w:widowControl/>
        <w:spacing w:line="360" w:lineRule="auto"/>
        <w:ind w:firstLine="0" w:firstLineChars="0"/>
        <w:jc w:val="left"/>
        <w:outlineLvl w:val="2"/>
        <w:rPr>
          <w:rFonts w:ascii="宋体" w:hAnsi="宋体" w:eastAsia="宋体" w:cs="宋体"/>
          <w:b/>
          <w:bCs/>
          <w:sz w:val="28"/>
          <w:szCs w:val="28"/>
        </w:rPr>
      </w:pPr>
      <w:bookmarkStart w:id="26" w:name="_Toc376936734"/>
      <w:bookmarkStart w:id="27" w:name="_Toc325726003"/>
      <w:bookmarkStart w:id="28" w:name="_Toc6482"/>
      <w:bookmarkStart w:id="29" w:name="_Toc3451"/>
      <w:r>
        <w:rPr>
          <w:rFonts w:hint="eastAsia" w:ascii="宋体" w:hAnsi="宋体" w:eastAsia="宋体" w:cs="宋体"/>
          <w:b/>
          <w:bCs/>
          <w:sz w:val="28"/>
          <w:szCs w:val="28"/>
        </w:rPr>
        <w:t>5.磋商文件的</w:t>
      </w:r>
      <w:bookmarkEnd w:id="26"/>
      <w:bookmarkEnd w:id="27"/>
      <w:r>
        <w:rPr>
          <w:rFonts w:hint="eastAsia" w:ascii="宋体" w:hAnsi="宋体" w:eastAsia="宋体" w:cs="宋体"/>
          <w:b/>
          <w:bCs/>
          <w:sz w:val="28"/>
          <w:szCs w:val="28"/>
        </w:rPr>
        <w:t>质疑</w:t>
      </w:r>
      <w:bookmarkEnd w:id="28"/>
      <w:bookmarkEnd w:id="29"/>
    </w:p>
    <w:p w14:paraId="2E902CDA">
      <w:pPr>
        <w:spacing w:line="360" w:lineRule="auto"/>
        <w:ind w:firstLine="480"/>
        <w:rPr>
          <w:rFonts w:ascii="宋体" w:hAnsi="宋体" w:eastAsia="宋体" w:cs="宋体"/>
          <w:sz w:val="24"/>
          <w:szCs w:val="24"/>
        </w:rPr>
      </w:pPr>
      <w:r>
        <w:rPr>
          <w:rFonts w:hint="eastAsia" w:ascii="宋体" w:hAnsi="宋体" w:eastAsia="宋体" w:cs="宋体"/>
          <w:sz w:val="24"/>
          <w:szCs w:val="24"/>
        </w:rPr>
        <w:t>供应商对磋商文件有异议的，应在提交首次响应文件截止时间至少1日前以书面形式提出（不接受匿名质疑），采购代理机构在收到供应商的书面质疑后视情况予以答复，并将变更事宜在青海政府采购网上发布公告，告知本项目的所有潜在供应商。</w:t>
      </w:r>
    </w:p>
    <w:p w14:paraId="4B419CD4">
      <w:pPr>
        <w:widowControl/>
        <w:spacing w:line="360" w:lineRule="auto"/>
        <w:ind w:firstLine="0" w:firstLineChars="0"/>
        <w:jc w:val="left"/>
        <w:outlineLvl w:val="2"/>
        <w:rPr>
          <w:rFonts w:ascii="宋体" w:hAnsi="宋体" w:eastAsia="宋体" w:cs="宋体"/>
          <w:b/>
          <w:bCs/>
          <w:sz w:val="28"/>
          <w:szCs w:val="28"/>
        </w:rPr>
      </w:pPr>
      <w:bookmarkStart w:id="30" w:name="_Toc13050"/>
      <w:bookmarkStart w:id="31" w:name="_Toc376936735"/>
      <w:bookmarkStart w:id="32" w:name="_Toc325726004"/>
      <w:bookmarkStart w:id="33" w:name="_Toc26515"/>
      <w:r>
        <w:rPr>
          <w:rFonts w:hint="eastAsia" w:ascii="宋体" w:hAnsi="宋体" w:eastAsia="宋体" w:cs="宋体"/>
          <w:b/>
          <w:bCs/>
          <w:sz w:val="28"/>
          <w:szCs w:val="28"/>
        </w:rPr>
        <w:t>6.磋商文件的澄清、修改</w:t>
      </w:r>
      <w:bookmarkEnd w:id="30"/>
      <w:bookmarkEnd w:id="31"/>
      <w:bookmarkEnd w:id="32"/>
      <w:bookmarkEnd w:id="33"/>
    </w:p>
    <w:p w14:paraId="404A3DF2">
      <w:pPr>
        <w:spacing w:line="360" w:lineRule="auto"/>
        <w:ind w:firstLine="240" w:firstLineChars="100"/>
        <w:rPr>
          <w:rFonts w:ascii="宋体" w:hAnsi="宋体" w:eastAsia="宋体" w:cs="宋体"/>
          <w:sz w:val="24"/>
          <w:szCs w:val="24"/>
        </w:rPr>
      </w:pPr>
      <w:r>
        <w:rPr>
          <w:rFonts w:hint="eastAsia" w:ascii="宋体" w:hAnsi="宋体" w:eastAsia="宋体" w:cs="宋体"/>
          <w:sz w:val="24"/>
          <w:szCs w:val="24"/>
        </w:rPr>
        <w:t>6.1</w:t>
      </w:r>
      <w:r>
        <w:rPr>
          <w:rFonts w:hint="eastAsia" w:ascii="宋体" w:hAnsi="宋体" w:eastAsia="宋体" w:cs="宋体"/>
          <w:snapToGrid w:val="0"/>
          <w:sz w:val="24"/>
          <w:szCs w:val="24"/>
        </w:rPr>
        <w:t>提交首次响应文件截止之日前，采购代理机构可以对已发出的磋商文件进行必要的澄清或者修改，澄清或者修改的内容作为磋商文件的组成部分。澄清或者修改的内容可能影响响应文件编制的，采购代理机构应在提交首次响应文件截止时间至少5日前，以书面形式通知所有获取磋商文件的供应商；不足5日的，采购代理机构应当顺延提交首次响应文件截止时间。</w:t>
      </w:r>
    </w:p>
    <w:p w14:paraId="55E0054F">
      <w:pPr>
        <w:spacing w:line="360" w:lineRule="auto"/>
        <w:ind w:firstLine="240" w:firstLineChars="100"/>
        <w:rPr>
          <w:rFonts w:ascii="宋体" w:hAnsi="宋体" w:eastAsia="宋体" w:cs="宋体"/>
          <w:sz w:val="24"/>
          <w:szCs w:val="24"/>
        </w:rPr>
      </w:pPr>
      <w:r>
        <w:rPr>
          <w:rFonts w:hint="eastAsia" w:ascii="宋体" w:hAnsi="宋体" w:eastAsia="宋体" w:cs="宋体"/>
          <w:sz w:val="24"/>
          <w:szCs w:val="24"/>
        </w:rPr>
        <w:t>6.2在提交响应文件截止时间前，采购代理机构可以视采购具体情况，延长提交响应文件截止时间和开启时间，并在磋商文件中要求的提交响应文件截止时间和开启时间的三日前，将变更公告发布在青海省政府采购网上。</w:t>
      </w:r>
      <w:bookmarkStart w:id="34" w:name="_Toc23340"/>
      <w:bookmarkStart w:id="35" w:name="_Toc376936736"/>
      <w:bookmarkStart w:id="36" w:name="_Toc325726005"/>
    </w:p>
    <w:p w14:paraId="55EFC367">
      <w:pPr>
        <w:spacing w:line="360" w:lineRule="auto"/>
        <w:ind w:firstLine="0" w:firstLineChars="0"/>
        <w:jc w:val="center"/>
        <w:rPr>
          <w:rFonts w:ascii="宋体" w:hAnsi="宋体" w:eastAsia="宋体" w:cs="宋体"/>
          <w:b/>
          <w:bCs/>
          <w:sz w:val="28"/>
          <w:szCs w:val="28"/>
        </w:rPr>
      </w:pPr>
      <w:r>
        <w:rPr>
          <w:rFonts w:hint="eastAsia" w:ascii="宋体" w:hAnsi="宋体" w:eastAsia="宋体" w:cs="宋体"/>
          <w:b/>
          <w:bCs/>
          <w:sz w:val="28"/>
          <w:szCs w:val="28"/>
        </w:rPr>
        <w:t>三、响应文件的编制</w:t>
      </w:r>
      <w:bookmarkEnd w:id="34"/>
      <w:bookmarkEnd w:id="35"/>
      <w:bookmarkEnd w:id="36"/>
    </w:p>
    <w:p w14:paraId="40459AAB">
      <w:pPr>
        <w:widowControl/>
        <w:spacing w:line="360" w:lineRule="auto"/>
        <w:ind w:firstLine="0" w:firstLineChars="0"/>
        <w:jc w:val="left"/>
        <w:outlineLvl w:val="2"/>
        <w:rPr>
          <w:rFonts w:ascii="宋体" w:hAnsi="宋体" w:eastAsia="宋体" w:cs="宋体"/>
          <w:b/>
          <w:bCs/>
          <w:sz w:val="28"/>
          <w:szCs w:val="28"/>
        </w:rPr>
      </w:pPr>
      <w:bookmarkStart w:id="37" w:name="_Toc376936737"/>
      <w:bookmarkStart w:id="38" w:name="_Toc325726006"/>
      <w:bookmarkStart w:id="39" w:name="_Toc9674"/>
      <w:bookmarkStart w:id="40" w:name="_Toc13057"/>
      <w:r>
        <w:rPr>
          <w:rFonts w:hint="eastAsia" w:ascii="宋体" w:hAnsi="宋体" w:eastAsia="宋体" w:cs="宋体"/>
          <w:b/>
          <w:bCs/>
          <w:sz w:val="28"/>
          <w:szCs w:val="28"/>
        </w:rPr>
        <w:t>7.响应文件的语言及度量衡单位</w:t>
      </w:r>
      <w:bookmarkEnd w:id="37"/>
      <w:bookmarkEnd w:id="38"/>
      <w:bookmarkEnd w:id="39"/>
      <w:bookmarkEnd w:id="40"/>
    </w:p>
    <w:p w14:paraId="7396A2A9">
      <w:pPr>
        <w:spacing w:line="360" w:lineRule="auto"/>
        <w:ind w:firstLine="240" w:firstLineChars="100"/>
        <w:rPr>
          <w:rFonts w:ascii="宋体" w:hAnsi="宋体" w:eastAsia="宋体" w:cs="宋体"/>
          <w:sz w:val="24"/>
          <w:szCs w:val="24"/>
        </w:rPr>
      </w:pPr>
      <w:r>
        <w:rPr>
          <w:rFonts w:hint="eastAsia" w:ascii="宋体" w:hAnsi="宋体" w:eastAsia="宋体" w:cs="宋体"/>
          <w:sz w:val="24"/>
          <w:szCs w:val="24"/>
        </w:rPr>
        <w:t>7.1供应商提交的响应文件以及供应商与采购代理机构就此磋商发生的所有来往函电均应使用简体中文。</w:t>
      </w:r>
    </w:p>
    <w:p w14:paraId="26D2F817">
      <w:pPr>
        <w:spacing w:line="360" w:lineRule="auto"/>
        <w:ind w:firstLine="240" w:firstLineChars="100"/>
        <w:rPr>
          <w:rFonts w:ascii="宋体" w:hAnsi="宋体" w:eastAsia="宋体" w:cs="宋体"/>
          <w:sz w:val="24"/>
          <w:szCs w:val="24"/>
        </w:rPr>
      </w:pPr>
      <w:r>
        <w:rPr>
          <w:rFonts w:hint="eastAsia" w:ascii="宋体" w:hAnsi="宋体" w:eastAsia="宋体" w:cs="宋体"/>
          <w:sz w:val="24"/>
          <w:szCs w:val="24"/>
        </w:rPr>
        <w:t>7.2 除磋商文件中另有规定外，响应文件所使用的度量衡单位，均须采用国家法定计量单位。</w:t>
      </w:r>
    </w:p>
    <w:p w14:paraId="23A6D5AF">
      <w:pPr>
        <w:spacing w:line="360" w:lineRule="auto"/>
        <w:ind w:firstLine="240" w:firstLineChars="100"/>
        <w:rPr>
          <w:rFonts w:ascii="宋体" w:hAnsi="宋体" w:eastAsia="宋体" w:cs="宋体"/>
          <w:sz w:val="24"/>
          <w:szCs w:val="24"/>
        </w:rPr>
      </w:pPr>
      <w:r>
        <w:rPr>
          <w:rFonts w:hint="eastAsia" w:ascii="宋体" w:hAnsi="宋体" w:eastAsia="宋体" w:cs="宋体"/>
          <w:sz w:val="24"/>
          <w:szCs w:val="24"/>
        </w:rPr>
        <w:t>7.3附有外文资料的，须翻译成中文并加盖供应商公章，如果翻译的中文资料与外文资料存在差异和矛盾时，以中文资料为准。其准确性由供应商负责。</w:t>
      </w:r>
    </w:p>
    <w:p w14:paraId="103817F4">
      <w:pPr>
        <w:widowControl/>
        <w:spacing w:line="360" w:lineRule="auto"/>
        <w:ind w:firstLine="0" w:firstLineChars="0"/>
        <w:jc w:val="left"/>
        <w:outlineLvl w:val="2"/>
        <w:rPr>
          <w:rFonts w:ascii="宋体" w:hAnsi="宋体" w:eastAsia="宋体" w:cs="宋体"/>
          <w:b/>
          <w:bCs/>
          <w:sz w:val="28"/>
          <w:szCs w:val="28"/>
        </w:rPr>
      </w:pPr>
      <w:bookmarkStart w:id="41" w:name="_Toc325726012"/>
      <w:bookmarkStart w:id="42" w:name="_Toc376936743"/>
      <w:bookmarkStart w:id="43" w:name="_Toc21569"/>
      <w:bookmarkStart w:id="44" w:name="_Toc17093"/>
      <w:r>
        <w:rPr>
          <w:rFonts w:hint="eastAsia" w:ascii="宋体" w:hAnsi="宋体" w:eastAsia="宋体" w:cs="宋体"/>
          <w:b/>
          <w:bCs/>
          <w:sz w:val="28"/>
          <w:szCs w:val="28"/>
        </w:rPr>
        <w:t>8.磋商保证金</w:t>
      </w:r>
      <w:bookmarkEnd w:id="41"/>
      <w:bookmarkEnd w:id="42"/>
      <w:bookmarkEnd w:id="43"/>
      <w:bookmarkEnd w:id="44"/>
    </w:p>
    <w:p w14:paraId="70EAFB47">
      <w:pPr>
        <w:autoSpaceDE w:val="0"/>
        <w:autoSpaceDN w:val="0"/>
        <w:spacing w:line="360" w:lineRule="auto"/>
        <w:ind w:firstLine="240" w:firstLineChars="100"/>
        <w:rPr>
          <w:rFonts w:hint="eastAsia" w:ascii="宋体" w:hAnsi="宋体" w:eastAsia="宋体" w:cs="宋体"/>
          <w:sz w:val="24"/>
          <w:szCs w:val="24"/>
          <w:lang w:val="zh-CN"/>
        </w:rPr>
      </w:pPr>
      <w:r>
        <w:rPr>
          <w:rFonts w:hint="eastAsia" w:ascii="宋体" w:hAnsi="宋体" w:eastAsia="宋体" w:cs="宋体"/>
          <w:sz w:val="24"/>
          <w:szCs w:val="24"/>
        </w:rPr>
        <w:t>8</w:t>
      </w:r>
      <w:r>
        <w:rPr>
          <w:rFonts w:hint="eastAsia" w:ascii="宋体" w:hAnsi="宋体" w:eastAsia="宋体" w:cs="宋体"/>
          <w:sz w:val="24"/>
          <w:szCs w:val="24"/>
          <w:lang w:val="zh-CN"/>
        </w:rPr>
        <w:t>.1 投标人须在投标截止期前按以下要求交纳磋商保证金：</w:t>
      </w:r>
    </w:p>
    <w:p w14:paraId="59A13BC5">
      <w:pPr>
        <w:autoSpaceDE w:val="0"/>
        <w:autoSpaceDN w:val="0"/>
        <w:spacing w:line="360" w:lineRule="auto"/>
        <w:ind w:firstLine="241" w:firstLineChars="100"/>
        <w:rPr>
          <w:rFonts w:hint="eastAsia" w:ascii="宋体" w:hAnsi="宋体" w:eastAsia="宋体" w:cs="宋体"/>
          <w:b/>
          <w:bCs/>
          <w:sz w:val="24"/>
          <w:szCs w:val="24"/>
          <w:lang w:val="zh-CN"/>
        </w:rPr>
      </w:pPr>
      <w:r>
        <w:rPr>
          <w:rFonts w:hint="eastAsia" w:ascii="宋体" w:hAnsi="宋体" w:eastAsia="宋体" w:cs="宋体"/>
          <w:b/>
          <w:bCs/>
          <w:sz w:val="24"/>
          <w:szCs w:val="24"/>
          <w:lang w:val="zh-CN"/>
        </w:rPr>
        <w:t>磋商保证金：人民币</w:t>
      </w:r>
      <w:r>
        <w:rPr>
          <w:rFonts w:hint="eastAsia" w:ascii="宋体" w:hAnsi="宋体" w:eastAsia="宋体" w:cs="宋体"/>
          <w:b/>
          <w:bCs/>
          <w:sz w:val="24"/>
          <w:szCs w:val="24"/>
          <w:lang w:val="en-US" w:eastAsia="zh-CN"/>
        </w:rPr>
        <w:t>20000.00</w:t>
      </w:r>
      <w:r>
        <w:rPr>
          <w:rFonts w:hint="eastAsia" w:ascii="宋体" w:hAnsi="宋体" w:eastAsia="宋体" w:cs="宋体"/>
          <w:b/>
          <w:bCs/>
          <w:sz w:val="24"/>
          <w:szCs w:val="24"/>
          <w:lang w:val="zh-CN"/>
        </w:rPr>
        <w:t>元整；</w:t>
      </w:r>
    </w:p>
    <w:p w14:paraId="5F9A4A3F">
      <w:pPr>
        <w:autoSpaceDE w:val="0"/>
        <w:autoSpaceDN w:val="0"/>
        <w:spacing w:line="360" w:lineRule="auto"/>
        <w:ind w:firstLine="241" w:firstLineChars="100"/>
        <w:rPr>
          <w:rFonts w:hint="eastAsia" w:ascii="宋体" w:hAnsi="宋体" w:eastAsia="宋体" w:cs="宋体"/>
          <w:b/>
          <w:bCs/>
          <w:sz w:val="24"/>
          <w:szCs w:val="24"/>
          <w:lang w:val="zh-CN" w:eastAsia="zh-CN"/>
        </w:rPr>
      </w:pPr>
      <w:r>
        <w:rPr>
          <w:rFonts w:hint="eastAsia" w:ascii="宋体" w:hAnsi="宋体" w:eastAsia="宋体" w:cs="宋体"/>
          <w:b/>
          <w:bCs/>
          <w:sz w:val="24"/>
          <w:szCs w:val="24"/>
          <w:lang w:val="zh-CN" w:eastAsia="zh-CN"/>
        </w:rPr>
        <w:t>收款单位：青海欣亚工程项目管理有限公司</w:t>
      </w:r>
    </w:p>
    <w:p w14:paraId="069F91B3">
      <w:pPr>
        <w:autoSpaceDE w:val="0"/>
        <w:autoSpaceDN w:val="0"/>
        <w:spacing w:line="360" w:lineRule="auto"/>
        <w:ind w:firstLine="241" w:firstLineChars="100"/>
        <w:rPr>
          <w:rFonts w:hint="eastAsia" w:ascii="宋体" w:hAnsi="宋体" w:eastAsia="宋体" w:cs="宋体"/>
          <w:b/>
          <w:bCs/>
          <w:sz w:val="24"/>
          <w:szCs w:val="24"/>
          <w:lang w:val="zh-CN" w:eastAsia="zh-CN"/>
        </w:rPr>
      </w:pPr>
      <w:r>
        <w:rPr>
          <w:rFonts w:hint="eastAsia" w:ascii="宋体" w:hAnsi="宋体" w:eastAsia="宋体" w:cs="宋体"/>
          <w:b/>
          <w:bCs/>
          <w:sz w:val="24"/>
          <w:szCs w:val="24"/>
          <w:lang w:val="zh-CN" w:eastAsia="zh-CN"/>
        </w:rPr>
        <w:t>开 户 行：青海西宁农村商业银行股份有限公司市民中心支行</w:t>
      </w:r>
    </w:p>
    <w:p w14:paraId="6DE5CDE1">
      <w:pPr>
        <w:autoSpaceDE w:val="0"/>
        <w:autoSpaceDN w:val="0"/>
        <w:spacing w:line="360" w:lineRule="auto"/>
        <w:ind w:firstLine="241" w:firstLineChars="100"/>
        <w:rPr>
          <w:rFonts w:hint="eastAsia" w:ascii="宋体" w:hAnsi="宋体" w:eastAsia="宋体" w:cs="宋体"/>
          <w:b/>
          <w:bCs/>
          <w:sz w:val="24"/>
          <w:szCs w:val="24"/>
          <w:lang w:val="zh-CN" w:eastAsia="zh-CN"/>
        </w:rPr>
      </w:pPr>
      <w:r>
        <w:rPr>
          <w:rFonts w:hint="eastAsia" w:ascii="宋体" w:hAnsi="宋体" w:eastAsia="宋体" w:cs="宋体"/>
          <w:b/>
          <w:bCs/>
          <w:sz w:val="24"/>
          <w:szCs w:val="24"/>
          <w:lang w:val="zh-CN" w:eastAsia="zh-CN"/>
        </w:rPr>
        <w:t>银行账号：82010000000517582</w:t>
      </w:r>
    </w:p>
    <w:p w14:paraId="3AFD0881">
      <w:pPr>
        <w:autoSpaceDE w:val="0"/>
        <w:autoSpaceDN w:val="0"/>
        <w:spacing w:line="360" w:lineRule="auto"/>
        <w:ind w:firstLine="240" w:firstLineChars="100"/>
        <w:rPr>
          <w:rFonts w:hint="eastAsia" w:ascii="宋体" w:hAnsi="宋体" w:eastAsia="宋体" w:cs="宋体"/>
          <w:sz w:val="24"/>
          <w:szCs w:val="24"/>
          <w:lang w:val="zh-CN"/>
        </w:rPr>
      </w:pPr>
      <w:r>
        <w:rPr>
          <w:rFonts w:hint="eastAsia" w:ascii="宋体" w:hAnsi="宋体" w:eastAsia="宋体" w:cs="宋体"/>
          <w:sz w:val="24"/>
          <w:szCs w:val="24"/>
          <w:lang w:val="zh-CN"/>
        </w:rPr>
        <w:t>交纳时间：投标截止日前，以银行到账时间为准。</w:t>
      </w:r>
    </w:p>
    <w:p w14:paraId="04DC3B5A">
      <w:pPr>
        <w:autoSpaceDE w:val="0"/>
        <w:autoSpaceDN w:val="0"/>
        <w:spacing w:line="360" w:lineRule="auto"/>
        <w:ind w:firstLine="240" w:firstLineChars="100"/>
        <w:rPr>
          <w:rFonts w:hint="eastAsia" w:ascii="宋体" w:hAnsi="宋体" w:eastAsia="宋体" w:cs="宋体"/>
          <w:sz w:val="24"/>
          <w:szCs w:val="24"/>
          <w:lang w:val="zh-CN"/>
        </w:rPr>
      </w:pPr>
      <w:r>
        <w:rPr>
          <w:rFonts w:hint="eastAsia" w:ascii="宋体" w:hAnsi="宋体" w:eastAsia="宋体" w:cs="宋体"/>
          <w:sz w:val="24"/>
          <w:szCs w:val="24"/>
          <w:lang w:val="zh-CN"/>
        </w:rPr>
        <w:t>如采购项目变更开标时间，则保证金交纳时间相应顺延。</w:t>
      </w:r>
    </w:p>
    <w:p w14:paraId="01753ACB">
      <w:pPr>
        <w:autoSpaceDE w:val="0"/>
        <w:autoSpaceDN w:val="0"/>
        <w:spacing w:line="360" w:lineRule="auto"/>
        <w:ind w:firstLine="240" w:firstLineChars="100"/>
        <w:rPr>
          <w:rFonts w:ascii="宋体" w:hAnsi="宋体" w:eastAsia="宋体" w:cs="宋体"/>
          <w:sz w:val="24"/>
          <w:szCs w:val="24"/>
          <w:lang w:val="zh-CN"/>
        </w:rPr>
      </w:pPr>
      <w:r>
        <w:rPr>
          <w:rFonts w:hint="eastAsia" w:ascii="宋体" w:hAnsi="宋体" w:eastAsia="宋体" w:cs="宋体"/>
          <w:sz w:val="24"/>
          <w:szCs w:val="24"/>
        </w:rPr>
        <w:t>8</w:t>
      </w:r>
      <w:r>
        <w:rPr>
          <w:rFonts w:hint="eastAsia" w:ascii="宋体" w:hAnsi="宋体" w:eastAsia="宋体" w:cs="宋体"/>
          <w:sz w:val="24"/>
          <w:szCs w:val="24"/>
          <w:lang w:val="zh-CN"/>
        </w:rPr>
        <w:t>.2 缴费方式：投标保证金应当以支票、汇票、本票或者金融机构、担保机构出具的保函等非现金形式提交。</w:t>
      </w:r>
    </w:p>
    <w:p w14:paraId="2A329233">
      <w:pPr>
        <w:autoSpaceDE w:val="0"/>
        <w:autoSpaceDN w:val="0"/>
        <w:spacing w:line="360" w:lineRule="auto"/>
        <w:ind w:firstLine="240" w:firstLineChars="100"/>
        <w:rPr>
          <w:rFonts w:hint="eastAsia" w:ascii="宋体" w:hAnsi="宋体" w:eastAsia="宋体" w:cs="宋体"/>
          <w:sz w:val="24"/>
          <w:szCs w:val="24"/>
          <w:lang w:val="zh-CN"/>
        </w:rPr>
      </w:pPr>
      <w:r>
        <w:rPr>
          <w:rFonts w:hint="eastAsia" w:ascii="宋体" w:hAnsi="宋体" w:eastAsia="宋体" w:cs="宋体"/>
          <w:sz w:val="24"/>
          <w:szCs w:val="24"/>
        </w:rPr>
        <w:t>8</w:t>
      </w:r>
      <w:r>
        <w:rPr>
          <w:rFonts w:hint="eastAsia" w:ascii="宋体" w:hAnsi="宋体" w:eastAsia="宋体" w:cs="宋体"/>
          <w:sz w:val="24"/>
          <w:szCs w:val="24"/>
          <w:lang w:val="zh-CN"/>
        </w:rPr>
        <w:t>.3 投标保证金退还：投标人在投标截止时间前撤回已提交的投标文件的，采购代理机构应当自收到投标人书面撤回通知之日起5个工作日内，退还已收取的投标保证金，但因投标人自身原因导致无法及时退还的除外。</w:t>
      </w:r>
    </w:p>
    <w:p w14:paraId="7CF3379F">
      <w:pPr>
        <w:autoSpaceDE w:val="0"/>
        <w:autoSpaceDN w:val="0"/>
        <w:spacing w:line="360" w:lineRule="auto"/>
        <w:ind w:firstLine="0" w:firstLineChars="0"/>
        <w:rPr>
          <w:rFonts w:hint="eastAsia" w:ascii="宋体" w:hAnsi="宋体" w:eastAsia="宋体" w:cs="宋体"/>
          <w:sz w:val="24"/>
          <w:szCs w:val="24"/>
          <w:lang w:val="zh-CN"/>
        </w:rPr>
      </w:pPr>
      <w:r>
        <w:rPr>
          <w:rFonts w:hint="eastAsia" w:ascii="宋体" w:hAnsi="宋体" w:eastAsia="宋体" w:cs="宋体"/>
          <w:sz w:val="24"/>
          <w:szCs w:val="24"/>
          <w:lang w:val="zh-CN"/>
        </w:rPr>
        <w:t>采购代理机构应当自中标通知书发出之日起5个工作日内退还未中标人的投标保证金，自采购合同签订之日起5个工作日内退还中标人的投标保证金或者转为中标人的履约保证金。</w:t>
      </w:r>
    </w:p>
    <w:p w14:paraId="44B2AC09">
      <w:pPr>
        <w:autoSpaceDE w:val="0"/>
        <w:autoSpaceDN w:val="0"/>
        <w:spacing w:line="360" w:lineRule="auto"/>
        <w:ind w:firstLine="240" w:firstLineChars="100"/>
        <w:rPr>
          <w:rFonts w:ascii="宋体" w:hAnsi="宋体" w:eastAsia="宋体" w:cs="宋体"/>
          <w:sz w:val="24"/>
          <w:szCs w:val="24"/>
        </w:rPr>
      </w:pPr>
      <w:r>
        <w:rPr>
          <w:rFonts w:hint="eastAsia" w:ascii="宋体" w:hAnsi="宋体" w:eastAsia="宋体" w:cs="宋体"/>
          <w:sz w:val="24"/>
          <w:szCs w:val="24"/>
          <w:lang w:val="zh-CN"/>
        </w:rPr>
        <w:t>采购代理机构逾期退还投标保证金的，除应当退还投标保证金本金外，还应当按中国人民银行同期贷款基准利率上浮20％后的利率支付超期资金占用费，但因投标人自身原因导致无法及时退还的除外。</w:t>
      </w:r>
    </w:p>
    <w:p w14:paraId="0FE04615">
      <w:pPr>
        <w:autoSpaceDE w:val="0"/>
        <w:autoSpaceDN w:val="0"/>
        <w:spacing w:line="360" w:lineRule="auto"/>
        <w:ind w:firstLine="240" w:firstLineChars="100"/>
        <w:rPr>
          <w:rFonts w:ascii="宋体" w:hAnsi="宋体" w:eastAsia="宋体" w:cs="宋体"/>
          <w:sz w:val="24"/>
          <w:szCs w:val="24"/>
        </w:rPr>
      </w:pPr>
      <w:r>
        <w:rPr>
          <w:rFonts w:hint="eastAsia" w:ascii="宋体" w:hAnsi="宋体" w:eastAsia="宋体" w:cs="宋体"/>
          <w:sz w:val="24"/>
          <w:szCs w:val="24"/>
        </w:rPr>
        <w:t>8.4 有下列情形之一的，磋商保证金不予退还：</w:t>
      </w:r>
    </w:p>
    <w:p w14:paraId="130D9C3B">
      <w:pPr>
        <w:autoSpaceDE w:val="0"/>
        <w:autoSpaceDN w:val="0"/>
        <w:spacing w:line="360" w:lineRule="auto"/>
        <w:ind w:firstLine="240" w:firstLineChars="100"/>
        <w:rPr>
          <w:rFonts w:ascii="宋体" w:hAnsi="宋体" w:eastAsia="宋体" w:cs="宋体"/>
          <w:sz w:val="24"/>
          <w:szCs w:val="24"/>
        </w:rPr>
      </w:pPr>
      <w:r>
        <w:rPr>
          <w:rFonts w:hint="eastAsia" w:ascii="宋体" w:hAnsi="宋体" w:eastAsia="宋体" w:cs="宋体"/>
          <w:sz w:val="24"/>
          <w:szCs w:val="24"/>
        </w:rPr>
        <w:t>（1）供应商在提交响应文件截止时间后撤回响应文件的；</w:t>
      </w:r>
    </w:p>
    <w:p w14:paraId="7D8F269F">
      <w:pPr>
        <w:autoSpaceDE w:val="0"/>
        <w:autoSpaceDN w:val="0"/>
        <w:spacing w:line="360" w:lineRule="auto"/>
        <w:ind w:firstLine="240" w:firstLineChars="100"/>
        <w:rPr>
          <w:rFonts w:ascii="宋体" w:hAnsi="宋体" w:eastAsia="宋体" w:cs="宋体"/>
          <w:sz w:val="24"/>
          <w:szCs w:val="24"/>
        </w:rPr>
      </w:pPr>
      <w:r>
        <w:rPr>
          <w:rFonts w:hint="eastAsia" w:ascii="宋体" w:hAnsi="宋体" w:eastAsia="宋体" w:cs="宋体"/>
          <w:sz w:val="24"/>
          <w:szCs w:val="24"/>
        </w:rPr>
        <w:t>（2）供应商在响应文件中提供虚假材料的；</w:t>
      </w:r>
    </w:p>
    <w:p w14:paraId="5C50B45A">
      <w:pPr>
        <w:autoSpaceDE w:val="0"/>
        <w:autoSpaceDN w:val="0"/>
        <w:spacing w:line="360" w:lineRule="auto"/>
        <w:ind w:firstLine="240" w:firstLineChars="100"/>
        <w:rPr>
          <w:rFonts w:ascii="宋体" w:hAnsi="宋体" w:eastAsia="宋体" w:cs="宋体"/>
          <w:sz w:val="24"/>
          <w:szCs w:val="24"/>
        </w:rPr>
      </w:pPr>
      <w:r>
        <w:rPr>
          <w:rFonts w:hint="eastAsia" w:ascii="宋体" w:hAnsi="宋体" w:eastAsia="宋体" w:cs="宋体"/>
          <w:sz w:val="24"/>
          <w:szCs w:val="24"/>
        </w:rPr>
        <w:t>（3）除因不可抗力或磋商文件认可的情形以外，成交供应商不与采购人签订合同的；</w:t>
      </w:r>
    </w:p>
    <w:p w14:paraId="14F790C7">
      <w:pPr>
        <w:autoSpaceDE w:val="0"/>
        <w:autoSpaceDN w:val="0"/>
        <w:spacing w:line="360" w:lineRule="auto"/>
        <w:ind w:firstLine="240" w:firstLineChars="100"/>
        <w:rPr>
          <w:rFonts w:ascii="宋体" w:hAnsi="宋体" w:eastAsia="宋体" w:cs="宋体"/>
          <w:sz w:val="24"/>
          <w:szCs w:val="24"/>
        </w:rPr>
      </w:pPr>
      <w:r>
        <w:rPr>
          <w:rFonts w:hint="eastAsia" w:ascii="宋体" w:hAnsi="宋体" w:eastAsia="宋体" w:cs="宋体"/>
          <w:sz w:val="24"/>
          <w:szCs w:val="24"/>
        </w:rPr>
        <w:t>（4）供应商与采购人、其他供应商或者采购代理机构恶意串通的；</w:t>
      </w:r>
    </w:p>
    <w:p w14:paraId="674CD545">
      <w:pPr>
        <w:autoSpaceDE w:val="0"/>
        <w:autoSpaceDN w:val="0"/>
        <w:spacing w:line="360" w:lineRule="auto"/>
        <w:ind w:firstLine="240" w:firstLineChars="100"/>
        <w:rPr>
          <w:rFonts w:ascii="宋体" w:hAnsi="宋体" w:eastAsia="宋体" w:cs="宋体"/>
          <w:sz w:val="24"/>
          <w:szCs w:val="24"/>
        </w:rPr>
      </w:pPr>
      <w:r>
        <w:rPr>
          <w:rFonts w:hint="eastAsia" w:ascii="宋体" w:hAnsi="宋体" w:eastAsia="宋体" w:cs="宋体"/>
          <w:sz w:val="24"/>
          <w:szCs w:val="24"/>
        </w:rPr>
        <w:t>（5）磋商文件规定的其他情形。</w:t>
      </w:r>
    </w:p>
    <w:p w14:paraId="4AA7F87C">
      <w:pPr>
        <w:widowControl/>
        <w:spacing w:line="360" w:lineRule="auto"/>
        <w:ind w:firstLine="0" w:firstLineChars="0"/>
        <w:jc w:val="left"/>
        <w:outlineLvl w:val="2"/>
        <w:rPr>
          <w:rFonts w:ascii="宋体" w:hAnsi="宋体" w:eastAsia="宋体" w:cs="宋体"/>
          <w:b/>
          <w:bCs/>
          <w:sz w:val="28"/>
          <w:szCs w:val="28"/>
        </w:rPr>
      </w:pPr>
      <w:bookmarkStart w:id="45" w:name="_Toc22044"/>
      <w:bookmarkStart w:id="46" w:name="_Toc32704"/>
      <w:bookmarkStart w:id="47" w:name="_Toc325726013"/>
      <w:bookmarkStart w:id="48" w:name="_Toc376936744"/>
      <w:r>
        <w:rPr>
          <w:rFonts w:hint="eastAsia" w:ascii="宋体" w:hAnsi="宋体" w:eastAsia="宋体" w:cs="宋体"/>
          <w:b/>
          <w:bCs/>
          <w:sz w:val="28"/>
          <w:szCs w:val="28"/>
        </w:rPr>
        <w:t>9.磋商有效期</w:t>
      </w:r>
      <w:bookmarkEnd w:id="45"/>
      <w:bookmarkEnd w:id="46"/>
      <w:bookmarkEnd w:id="47"/>
      <w:bookmarkEnd w:id="48"/>
    </w:p>
    <w:p w14:paraId="0B6E2BA8">
      <w:pPr>
        <w:spacing w:line="360" w:lineRule="auto"/>
        <w:ind w:firstLine="480"/>
        <w:rPr>
          <w:rFonts w:ascii="宋体" w:hAnsi="宋体" w:eastAsia="宋体" w:cs="宋体"/>
          <w:sz w:val="24"/>
          <w:szCs w:val="24"/>
        </w:rPr>
      </w:pPr>
      <w:r>
        <w:rPr>
          <w:rFonts w:hint="eastAsia" w:ascii="宋体" w:hAnsi="宋体" w:eastAsia="宋体" w:cs="宋体"/>
          <w:sz w:val="24"/>
          <w:szCs w:val="24"/>
        </w:rPr>
        <w:t>磋商有效期为自磋商开始之日起60个日历日</w:t>
      </w:r>
    </w:p>
    <w:p w14:paraId="6FEF515A">
      <w:pPr>
        <w:widowControl/>
        <w:spacing w:line="360" w:lineRule="auto"/>
        <w:ind w:firstLine="0" w:firstLineChars="0"/>
        <w:jc w:val="left"/>
        <w:outlineLvl w:val="2"/>
        <w:rPr>
          <w:rFonts w:ascii="宋体" w:hAnsi="宋体" w:eastAsia="宋体" w:cs="宋体"/>
          <w:b/>
          <w:bCs/>
          <w:sz w:val="28"/>
          <w:szCs w:val="28"/>
        </w:rPr>
      </w:pPr>
      <w:bookmarkStart w:id="49" w:name="_Toc376936739"/>
      <w:bookmarkStart w:id="50" w:name="_Toc325726008"/>
      <w:bookmarkStart w:id="51" w:name="_Toc16445"/>
      <w:bookmarkStart w:id="52" w:name="_Toc31915"/>
      <w:r>
        <w:rPr>
          <w:rFonts w:hint="eastAsia" w:ascii="宋体" w:hAnsi="宋体" w:eastAsia="宋体" w:cs="宋体"/>
          <w:b/>
          <w:bCs/>
          <w:sz w:val="28"/>
          <w:szCs w:val="28"/>
        </w:rPr>
        <w:t>10.响应文件构成</w:t>
      </w:r>
      <w:bookmarkEnd w:id="49"/>
      <w:bookmarkEnd w:id="50"/>
      <w:bookmarkEnd w:id="51"/>
      <w:bookmarkEnd w:id="52"/>
    </w:p>
    <w:p w14:paraId="2902DD49">
      <w:pPr>
        <w:spacing w:line="360" w:lineRule="auto"/>
        <w:ind w:firstLine="240" w:firstLineChars="100"/>
        <w:rPr>
          <w:rFonts w:ascii="宋体" w:hAnsi="宋体" w:eastAsia="宋体" w:cs="宋体"/>
          <w:sz w:val="24"/>
          <w:szCs w:val="24"/>
        </w:rPr>
      </w:pPr>
      <w:r>
        <w:rPr>
          <w:rFonts w:hint="eastAsia" w:ascii="宋体" w:hAnsi="宋体" w:eastAsia="宋体" w:cs="宋体"/>
          <w:sz w:val="24"/>
          <w:szCs w:val="24"/>
        </w:rPr>
        <w:t>10</w:t>
      </w:r>
      <w:r>
        <w:rPr>
          <w:rFonts w:hint="eastAsia" w:ascii="宋体" w:hAnsi="宋体" w:eastAsia="宋体" w:cs="宋体"/>
          <w:sz w:val="24"/>
          <w:szCs w:val="24"/>
          <w:lang w:val="zh-CN"/>
        </w:rPr>
        <w:t>.1</w:t>
      </w:r>
      <w:r>
        <w:rPr>
          <w:rFonts w:hint="eastAsia" w:ascii="宋体" w:hAnsi="宋体" w:eastAsia="宋体" w:cs="宋体"/>
          <w:sz w:val="24"/>
          <w:szCs w:val="24"/>
        </w:rPr>
        <w:t>供应商应提交相关证明材料，作为其参加投标和成交后有能力履行合同的证明。编写的响应文件须包括以下内容（格式详见磋商文件第五部分内容）：</w:t>
      </w:r>
    </w:p>
    <w:p w14:paraId="25E814A2">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（1）响应文件封面</w:t>
      </w:r>
    </w:p>
    <w:p w14:paraId="3852D547">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（2）磋商函</w:t>
      </w:r>
    </w:p>
    <w:p w14:paraId="6F05992F">
      <w:pPr>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rPr>
        <w:t>（3）投标报价</w:t>
      </w:r>
      <w:r>
        <w:rPr>
          <w:rFonts w:hint="eastAsia" w:ascii="宋体" w:hAnsi="宋体" w:eastAsia="宋体" w:cs="宋体"/>
          <w:sz w:val="24"/>
          <w:szCs w:val="24"/>
          <w:lang w:val="zh-CN"/>
        </w:rPr>
        <w:t>一览表</w:t>
      </w:r>
    </w:p>
    <w:p w14:paraId="1334C935">
      <w:pPr>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rPr>
        <w:t>（4）</w:t>
      </w:r>
      <w:r>
        <w:rPr>
          <w:rFonts w:hint="eastAsia" w:ascii="宋体" w:hAnsi="宋体" w:eastAsia="宋体" w:cs="宋体"/>
          <w:sz w:val="24"/>
          <w:szCs w:val="24"/>
          <w:lang w:val="zh-CN"/>
        </w:rPr>
        <w:t>分项报价表</w:t>
      </w:r>
    </w:p>
    <w:p w14:paraId="1CF86019">
      <w:pPr>
        <w:spacing w:line="360" w:lineRule="auto"/>
        <w:ind w:firstLine="0" w:firstLineChars="0"/>
        <w:rPr>
          <w:rFonts w:ascii="宋体" w:hAnsi="宋体" w:eastAsia="宋体" w:cs="宋体"/>
          <w:sz w:val="24"/>
          <w:szCs w:val="24"/>
        </w:rPr>
      </w:pPr>
      <w:r>
        <w:rPr>
          <w:rFonts w:hint="eastAsia" w:ascii="宋体" w:hAnsi="宋体" w:eastAsia="宋体" w:cs="宋体"/>
          <w:sz w:val="24"/>
          <w:szCs w:val="24"/>
          <w:lang w:val="zh-CN"/>
        </w:rPr>
        <w:t>（</w:t>
      </w:r>
      <w:r>
        <w:rPr>
          <w:rFonts w:hint="eastAsia" w:ascii="宋体" w:hAnsi="宋体" w:eastAsia="宋体" w:cs="宋体"/>
          <w:sz w:val="24"/>
          <w:szCs w:val="24"/>
        </w:rPr>
        <w:t>5</w:t>
      </w:r>
      <w:r>
        <w:rPr>
          <w:rFonts w:hint="eastAsia" w:ascii="宋体" w:hAnsi="宋体" w:eastAsia="宋体" w:cs="宋体"/>
          <w:sz w:val="24"/>
          <w:szCs w:val="24"/>
          <w:lang w:val="zh-CN"/>
        </w:rPr>
        <w:t>）技术规格响应表</w:t>
      </w:r>
    </w:p>
    <w:p w14:paraId="285109DD">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（6）法定代表人证明书</w:t>
      </w:r>
    </w:p>
    <w:p w14:paraId="228E0AC9">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（7）法定代表人授权书</w:t>
      </w:r>
    </w:p>
    <w:p w14:paraId="1E8FAFED">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（8）供应商承诺函</w:t>
      </w:r>
    </w:p>
    <w:p w14:paraId="008479F8">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（9）供应商诚信承诺书</w:t>
      </w:r>
    </w:p>
    <w:p w14:paraId="16374DB1">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（10）资格证明材料</w:t>
      </w:r>
    </w:p>
    <w:p w14:paraId="6313A143">
      <w:pPr>
        <w:spacing w:line="360" w:lineRule="auto"/>
        <w:ind w:firstLine="0" w:firstLineChars="0"/>
        <w:rPr>
          <w:rFonts w:hint="eastAsia" w:ascii="宋体" w:hAnsi="宋体" w:eastAsia="宋体" w:cs="宋体"/>
          <w:sz w:val="24"/>
          <w:szCs w:val="24"/>
          <w:lang w:val="en-US" w:eastAsia="zh-CN"/>
        </w:rPr>
      </w:pPr>
      <w:r>
        <w:rPr>
          <w:rFonts w:hint="eastAsia" w:ascii="宋体" w:hAnsi="宋体" w:eastAsia="宋体" w:cs="宋体"/>
          <w:sz w:val="24"/>
          <w:szCs w:val="24"/>
        </w:rPr>
        <w:t>（11）财务状况</w:t>
      </w:r>
      <w:r>
        <w:rPr>
          <w:rFonts w:hint="eastAsia" w:ascii="宋体" w:hAnsi="宋体" w:eastAsia="宋体" w:cs="宋体"/>
          <w:sz w:val="24"/>
          <w:szCs w:val="24"/>
          <w:lang w:val="en-US" w:eastAsia="zh-CN"/>
        </w:rPr>
        <w:t>证明</w:t>
      </w:r>
    </w:p>
    <w:p w14:paraId="2143B17D">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（12）具备履行合同所必须的设备和专业技术能力证明</w:t>
      </w:r>
    </w:p>
    <w:p w14:paraId="44E17AE9">
      <w:pPr>
        <w:spacing w:line="360" w:lineRule="auto"/>
        <w:ind w:firstLine="0" w:firstLineChars="0"/>
        <w:rPr>
          <w:rFonts w:hint="eastAsia" w:ascii="宋体" w:hAnsi="宋体" w:eastAsia="宋体" w:cs="宋体"/>
          <w:sz w:val="24"/>
          <w:szCs w:val="24"/>
        </w:rPr>
      </w:pPr>
      <w:r>
        <w:rPr>
          <w:rFonts w:hint="eastAsia" w:ascii="宋体" w:hAnsi="宋体" w:eastAsia="宋体" w:cs="宋体"/>
          <w:sz w:val="24"/>
          <w:szCs w:val="24"/>
        </w:rPr>
        <w:t>（13）</w:t>
      </w:r>
      <w:r>
        <w:rPr>
          <w:rFonts w:hint="eastAsia" w:ascii="宋体" w:hAnsi="宋体" w:eastAsia="宋体" w:cs="宋体"/>
          <w:sz w:val="24"/>
          <w:szCs w:val="24"/>
          <w:lang w:val="en-US" w:eastAsia="zh-CN"/>
        </w:rPr>
        <w:t>投标产品相关资料</w:t>
      </w:r>
    </w:p>
    <w:p w14:paraId="607EE737">
      <w:pPr>
        <w:spacing w:line="360" w:lineRule="auto"/>
        <w:ind w:firstLine="0" w:firstLineChars="0"/>
        <w:rPr>
          <w:rFonts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14</w:t>
      </w:r>
      <w:r>
        <w:rPr>
          <w:rFonts w:hint="eastAsia" w:ascii="宋体" w:hAnsi="宋体" w:eastAsia="宋体" w:cs="宋体"/>
          <w:sz w:val="24"/>
          <w:szCs w:val="24"/>
          <w:lang w:eastAsia="zh-CN"/>
        </w:rPr>
        <w:t>）</w:t>
      </w:r>
      <w:r>
        <w:rPr>
          <w:rFonts w:hint="eastAsia" w:ascii="宋体" w:hAnsi="宋体" w:eastAsia="宋体" w:cs="宋体"/>
          <w:sz w:val="24"/>
          <w:szCs w:val="24"/>
        </w:rPr>
        <w:t>无重大违法记录声明</w:t>
      </w:r>
    </w:p>
    <w:p w14:paraId="7FC35ADB">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15</w:t>
      </w:r>
      <w:r>
        <w:rPr>
          <w:rFonts w:hint="eastAsia" w:ascii="宋体" w:hAnsi="宋体" w:eastAsia="宋体" w:cs="宋体"/>
          <w:sz w:val="24"/>
          <w:szCs w:val="24"/>
        </w:rPr>
        <w:t>）磋商保证金</w:t>
      </w:r>
    </w:p>
    <w:p w14:paraId="5A3C6CCC">
      <w:pPr>
        <w:spacing w:line="360" w:lineRule="auto"/>
        <w:ind w:firstLine="0" w:firstLineChars="0"/>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6</w:t>
      </w:r>
      <w:r>
        <w:rPr>
          <w:rFonts w:hint="eastAsia" w:ascii="宋体" w:hAnsi="宋体" w:eastAsia="宋体" w:cs="宋体"/>
          <w:sz w:val="24"/>
          <w:szCs w:val="24"/>
        </w:rPr>
        <w:t>）</w:t>
      </w:r>
      <w:r>
        <w:rPr>
          <w:rFonts w:hint="eastAsia" w:ascii="宋体" w:hAnsi="宋体" w:eastAsia="宋体" w:cs="宋体"/>
          <w:sz w:val="24"/>
          <w:szCs w:val="24"/>
          <w:lang w:val="en-US" w:eastAsia="zh-CN"/>
        </w:rPr>
        <w:t>中小微型企业声明函</w:t>
      </w:r>
    </w:p>
    <w:p w14:paraId="2DC2256A">
      <w:pPr>
        <w:spacing w:line="360" w:lineRule="auto"/>
        <w:ind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17）残疾人福利性单位声明函</w:t>
      </w:r>
    </w:p>
    <w:p w14:paraId="04B1CAD4">
      <w:pPr>
        <w:spacing w:line="360" w:lineRule="auto"/>
        <w:ind w:firstLine="0" w:firstLineChars="0"/>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（18）</w:t>
      </w:r>
      <w:r>
        <w:rPr>
          <w:rFonts w:hint="eastAsia" w:ascii="宋体" w:hAnsi="宋体" w:eastAsia="宋体" w:cs="宋体"/>
          <w:sz w:val="24"/>
          <w:szCs w:val="24"/>
        </w:rPr>
        <w:t>供应商认为在其他方面有必要说明的事项</w:t>
      </w:r>
    </w:p>
    <w:p w14:paraId="77F64D99">
      <w:pPr>
        <w:spacing w:line="360" w:lineRule="auto"/>
        <w:ind w:firstLine="240" w:firstLineChars="100"/>
        <w:rPr>
          <w:rFonts w:ascii="宋体" w:hAnsi="宋体" w:eastAsia="宋体" w:cs="宋体"/>
          <w:sz w:val="24"/>
          <w:szCs w:val="24"/>
        </w:rPr>
      </w:pPr>
      <w:r>
        <w:rPr>
          <w:rFonts w:hint="eastAsia" w:ascii="宋体" w:hAnsi="宋体" w:eastAsia="宋体" w:cs="宋体"/>
          <w:sz w:val="24"/>
          <w:szCs w:val="24"/>
        </w:rPr>
        <w:t>注：磋商文件要求签字、盖章的地方必须由供应商的法定代表人或委托代理人按要求签字、盖章；供应商提供的扫描（或复印）件均需加盖公章。供应商须按上述内容、顺序和格式编制响应文件，并按要求编制目录、页码。</w:t>
      </w:r>
    </w:p>
    <w:p w14:paraId="7F398288">
      <w:pPr>
        <w:widowControl/>
        <w:spacing w:line="360" w:lineRule="auto"/>
        <w:ind w:firstLine="0" w:firstLineChars="0"/>
        <w:jc w:val="left"/>
        <w:outlineLvl w:val="2"/>
        <w:rPr>
          <w:rFonts w:ascii="宋体" w:hAnsi="宋体" w:eastAsia="宋体" w:cs="宋体"/>
          <w:b/>
          <w:bCs/>
          <w:sz w:val="28"/>
          <w:szCs w:val="28"/>
        </w:rPr>
      </w:pPr>
      <w:bookmarkStart w:id="53" w:name="_Toc373392580"/>
      <w:bookmarkStart w:id="54" w:name="_Toc11377"/>
      <w:bookmarkStart w:id="55" w:name="_Toc16453"/>
      <w:bookmarkStart w:id="56" w:name="_Toc412617729"/>
      <w:r>
        <w:rPr>
          <w:rFonts w:hint="eastAsia" w:ascii="宋体" w:hAnsi="宋体" w:eastAsia="宋体" w:cs="宋体"/>
          <w:b/>
          <w:bCs/>
          <w:sz w:val="28"/>
          <w:szCs w:val="28"/>
        </w:rPr>
        <w:t>11.响应文件编印和签署</w:t>
      </w:r>
      <w:bookmarkEnd w:id="53"/>
      <w:bookmarkEnd w:id="54"/>
      <w:bookmarkEnd w:id="55"/>
      <w:bookmarkEnd w:id="56"/>
    </w:p>
    <w:p w14:paraId="00FD882B">
      <w:pPr>
        <w:pStyle w:val="11"/>
        <w:spacing w:line="360" w:lineRule="auto"/>
        <w:ind w:firstLine="240" w:firstLineChars="100"/>
        <w:jc w:val="left"/>
        <w:rPr>
          <w:rFonts w:hint="eastAsia" w:ascii="宋体" w:hAnsi="宋体" w:eastAsia="宋体" w:cs="宋体"/>
          <w:sz w:val="24"/>
          <w:szCs w:val="24"/>
          <w:lang w:val="zh-CN" w:eastAsia="zh-CN" w:bidi="ar-SA"/>
        </w:rPr>
      </w:pPr>
      <w:bookmarkStart w:id="57" w:name="_Toc412617730"/>
      <w:bookmarkStart w:id="58" w:name="_Toc15102"/>
      <w:bookmarkStart w:id="59" w:name="_Toc371090029"/>
      <w:bookmarkStart w:id="60" w:name="_Toc376936748"/>
      <w:r>
        <w:rPr>
          <w:rFonts w:hint="eastAsia" w:ascii="宋体" w:hAnsi="宋体" w:eastAsia="宋体" w:cs="宋体"/>
          <w:sz w:val="24"/>
          <w:szCs w:val="24"/>
          <w:lang w:val="zh-CN" w:eastAsia="zh-CN" w:bidi="ar-SA"/>
        </w:rPr>
        <w:t>1</w:t>
      </w:r>
      <w:r>
        <w:rPr>
          <w:rFonts w:hint="eastAsia" w:ascii="宋体" w:hAnsi="宋体" w:eastAsia="宋体" w:cs="宋体"/>
          <w:sz w:val="24"/>
          <w:szCs w:val="24"/>
          <w:lang w:val="en-US" w:eastAsia="zh-CN" w:bidi="ar-SA"/>
        </w:rPr>
        <w:t>1</w:t>
      </w:r>
      <w:r>
        <w:rPr>
          <w:rFonts w:hint="eastAsia" w:ascii="宋体" w:hAnsi="宋体" w:eastAsia="宋体" w:cs="宋体"/>
          <w:sz w:val="24"/>
          <w:szCs w:val="24"/>
          <w:lang w:val="zh-CN" w:eastAsia="zh-CN" w:bidi="ar-SA"/>
        </w:rPr>
        <w:t>.1 投标人应按照磋商文件所提供的磋商响应文件格式，分别填写磋商文件第四部分的内容，应分别注明所提供服务的内容、价格等；磋商文件要求签字、盖章的地方必须由投标人的法定代表人或委托代理人按要求签字、盖章。</w:t>
      </w:r>
    </w:p>
    <w:p w14:paraId="3A036FB2">
      <w:pPr>
        <w:pStyle w:val="11"/>
        <w:spacing w:line="360" w:lineRule="auto"/>
        <w:ind w:firstLine="240" w:firstLineChars="100"/>
        <w:jc w:val="left"/>
        <w:rPr>
          <w:rFonts w:hint="eastAsia" w:ascii="宋体" w:hAnsi="宋体" w:eastAsia="宋体" w:cs="宋体"/>
          <w:sz w:val="24"/>
          <w:szCs w:val="24"/>
          <w:lang w:val="zh-CN" w:eastAsia="zh-CN" w:bidi="ar-SA"/>
        </w:rPr>
      </w:pPr>
      <w:r>
        <w:rPr>
          <w:rFonts w:hint="eastAsia" w:ascii="宋体" w:hAnsi="宋体" w:eastAsia="宋体" w:cs="宋体"/>
          <w:sz w:val="24"/>
          <w:szCs w:val="24"/>
          <w:lang w:val="zh-CN" w:eastAsia="zh-CN" w:bidi="ar-SA"/>
        </w:rPr>
        <w:t>1</w:t>
      </w:r>
      <w:r>
        <w:rPr>
          <w:rFonts w:hint="eastAsia" w:ascii="宋体" w:hAnsi="宋体" w:eastAsia="宋体" w:cs="宋体"/>
          <w:sz w:val="24"/>
          <w:szCs w:val="24"/>
          <w:lang w:val="en-US" w:eastAsia="zh-CN" w:bidi="ar-SA"/>
        </w:rPr>
        <w:t>1</w:t>
      </w:r>
      <w:r>
        <w:rPr>
          <w:rFonts w:hint="eastAsia" w:ascii="宋体" w:hAnsi="宋体" w:eastAsia="宋体" w:cs="宋体"/>
          <w:sz w:val="24"/>
          <w:szCs w:val="24"/>
          <w:lang w:val="zh-CN" w:eastAsia="zh-CN" w:bidi="ar-SA"/>
        </w:rPr>
        <w:t>.</w:t>
      </w:r>
      <w:r>
        <w:rPr>
          <w:rFonts w:hint="eastAsia" w:ascii="宋体" w:hAnsi="宋体" w:eastAsia="宋体" w:cs="宋体"/>
          <w:sz w:val="24"/>
          <w:szCs w:val="24"/>
          <w:lang w:val="en-US" w:eastAsia="zh-CN" w:bidi="ar-SA"/>
        </w:rPr>
        <w:t xml:space="preserve">2 </w:t>
      </w:r>
      <w:r>
        <w:rPr>
          <w:rFonts w:hint="eastAsia" w:ascii="宋体" w:hAnsi="宋体" w:eastAsia="宋体" w:cs="宋体"/>
          <w:sz w:val="24"/>
          <w:szCs w:val="24"/>
          <w:lang w:val="zh-CN" w:eastAsia="zh-CN" w:bidi="ar-SA"/>
        </w:rPr>
        <w:t>磋商响应文件中不得行间插字、涂改或增删，如有修改错漏处，须由投标人法定代表人或其委托代理人签字、加盖公章。</w:t>
      </w:r>
    </w:p>
    <w:p w14:paraId="2FFC57A0">
      <w:pPr>
        <w:pStyle w:val="11"/>
        <w:spacing w:line="360" w:lineRule="auto"/>
        <w:ind w:firstLine="0" w:firstLineChars="0"/>
        <w:jc w:val="center"/>
        <w:rPr>
          <w:rFonts w:hAnsi="宋体" w:eastAsia="宋体" w:cs="宋体"/>
          <w:b/>
          <w:bCs/>
          <w:sz w:val="28"/>
          <w:szCs w:val="28"/>
        </w:rPr>
      </w:pPr>
      <w:r>
        <w:rPr>
          <w:rFonts w:hint="eastAsia" w:hAnsi="宋体" w:eastAsia="宋体" w:cs="宋体"/>
          <w:b/>
          <w:bCs/>
          <w:sz w:val="28"/>
          <w:szCs w:val="28"/>
        </w:rPr>
        <w:t>四、响应文件的递交</w:t>
      </w:r>
      <w:bookmarkEnd w:id="57"/>
      <w:bookmarkEnd w:id="58"/>
    </w:p>
    <w:p w14:paraId="24B944CE">
      <w:pPr>
        <w:widowControl/>
        <w:spacing w:line="360" w:lineRule="auto"/>
        <w:ind w:firstLine="0" w:firstLineChars="0"/>
        <w:jc w:val="left"/>
        <w:outlineLvl w:val="2"/>
        <w:rPr>
          <w:rFonts w:ascii="宋体" w:hAnsi="宋体" w:eastAsia="宋体" w:cs="宋体"/>
          <w:b/>
          <w:bCs/>
          <w:sz w:val="28"/>
          <w:szCs w:val="28"/>
        </w:rPr>
      </w:pPr>
      <w:bookmarkStart w:id="61" w:name="_Toc373392582"/>
      <w:bookmarkStart w:id="62" w:name="_Toc412617731"/>
      <w:bookmarkStart w:id="63" w:name="_Toc23823"/>
      <w:bookmarkStart w:id="64" w:name="_Toc325726016"/>
      <w:bookmarkStart w:id="65" w:name="_Toc1176"/>
      <w:r>
        <w:rPr>
          <w:rFonts w:hint="eastAsia" w:ascii="宋体" w:hAnsi="宋体" w:eastAsia="宋体" w:cs="宋体"/>
          <w:b/>
          <w:bCs/>
          <w:sz w:val="28"/>
          <w:szCs w:val="28"/>
        </w:rPr>
        <w:t>12.响应文件的密封和标记</w:t>
      </w:r>
      <w:bookmarkEnd w:id="61"/>
      <w:bookmarkEnd w:id="62"/>
      <w:bookmarkEnd w:id="63"/>
      <w:bookmarkEnd w:id="64"/>
      <w:bookmarkEnd w:id="65"/>
    </w:p>
    <w:bookmarkEnd w:id="59"/>
    <w:bookmarkEnd w:id="60"/>
    <w:p w14:paraId="7AFD5FFB">
      <w:pPr>
        <w:pStyle w:val="11"/>
        <w:spacing w:line="360" w:lineRule="auto"/>
        <w:ind w:left="0" w:leftChars="0" w:firstLine="240" w:firstLineChars="100"/>
        <w:rPr>
          <w:rFonts w:hAnsi="宋体"/>
          <w:sz w:val="24"/>
          <w:szCs w:val="24"/>
        </w:rPr>
      </w:pPr>
      <w:bookmarkStart w:id="66" w:name="_Toc373392583"/>
      <w:bookmarkStart w:id="67" w:name="_Toc30756"/>
      <w:bookmarkStart w:id="68" w:name="_Toc4009"/>
      <w:bookmarkStart w:id="69" w:name="_Toc412617732"/>
      <w:bookmarkStart w:id="70" w:name="_Toc325726017"/>
      <w:bookmarkStart w:id="71" w:name="_Toc376936749"/>
      <w:bookmarkStart w:id="72" w:name="_Toc371090030"/>
      <w:r>
        <w:rPr>
          <w:rFonts w:hint="eastAsia" w:hAnsi="宋体"/>
          <w:sz w:val="24"/>
          <w:szCs w:val="24"/>
          <w:lang w:val="en-US" w:eastAsia="zh-CN"/>
        </w:rPr>
        <w:t>12.1 本项目采用在线电子评审，对响应文件的密封不做要求。</w:t>
      </w:r>
    </w:p>
    <w:p w14:paraId="44D72794">
      <w:pPr>
        <w:pStyle w:val="11"/>
        <w:spacing w:line="360" w:lineRule="auto"/>
        <w:ind w:left="0" w:leftChars="0" w:firstLine="240" w:firstLineChars="100"/>
        <w:rPr>
          <w:rFonts w:hAnsi="宋体" w:cs="Times New Roman"/>
          <w:sz w:val="24"/>
          <w:szCs w:val="24"/>
        </w:rPr>
      </w:pPr>
      <w:r>
        <w:rPr>
          <w:rFonts w:hAnsi="宋体"/>
          <w:sz w:val="24"/>
          <w:szCs w:val="24"/>
        </w:rPr>
        <w:t>1</w:t>
      </w:r>
      <w:r>
        <w:rPr>
          <w:rFonts w:hint="eastAsia" w:hAnsi="宋体"/>
          <w:sz w:val="24"/>
          <w:szCs w:val="24"/>
          <w:lang w:val="en-US" w:eastAsia="zh-CN"/>
        </w:rPr>
        <w:t>2</w:t>
      </w:r>
      <w:r>
        <w:rPr>
          <w:rFonts w:hAnsi="宋体"/>
          <w:sz w:val="24"/>
          <w:szCs w:val="24"/>
        </w:rPr>
        <w:t>.</w:t>
      </w:r>
      <w:r>
        <w:rPr>
          <w:rFonts w:hint="eastAsia" w:hAnsi="宋体"/>
          <w:sz w:val="24"/>
          <w:szCs w:val="24"/>
          <w:lang w:val="en-US" w:eastAsia="zh-CN"/>
        </w:rPr>
        <w:t xml:space="preserve">2 </w:t>
      </w:r>
      <w:r>
        <w:rPr>
          <w:rFonts w:hint="eastAsia" w:hAnsi="宋体"/>
          <w:sz w:val="24"/>
          <w:szCs w:val="24"/>
        </w:rPr>
        <w:t>电报、电话、传真形式投标的，采购代理机构概不接受。</w:t>
      </w:r>
    </w:p>
    <w:p w14:paraId="39380B4E">
      <w:pPr>
        <w:widowControl/>
        <w:spacing w:line="360" w:lineRule="auto"/>
        <w:ind w:firstLine="0" w:firstLineChars="0"/>
        <w:jc w:val="left"/>
        <w:outlineLvl w:val="2"/>
        <w:rPr>
          <w:rFonts w:ascii="宋体" w:hAnsi="宋体" w:eastAsia="宋体" w:cs="宋体"/>
          <w:b/>
          <w:bCs/>
          <w:sz w:val="28"/>
          <w:szCs w:val="28"/>
        </w:rPr>
      </w:pPr>
      <w:r>
        <w:rPr>
          <w:rFonts w:hint="eastAsia" w:ascii="宋体" w:hAnsi="宋体" w:eastAsia="宋体" w:cs="宋体"/>
          <w:b/>
          <w:bCs/>
          <w:sz w:val="28"/>
          <w:szCs w:val="28"/>
        </w:rPr>
        <w:t>13.</w:t>
      </w:r>
      <w:bookmarkEnd w:id="66"/>
      <w:bookmarkEnd w:id="67"/>
      <w:bookmarkEnd w:id="68"/>
      <w:bookmarkEnd w:id="69"/>
      <w:bookmarkEnd w:id="70"/>
      <w:r>
        <w:rPr>
          <w:rFonts w:hint="eastAsia" w:ascii="宋体" w:hAnsi="宋体" w:eastAsia="宋体" w:cs="宋体"/>
          <w:b/>
          <w:bCs/>
          <w:sz w:val="28"/>
          <w:szCs w:val="28"/>
        </w:rPr>
        <w:t>提交响应文件截止时间、地点</w:t>
      </w:r>
    </w:p>
    <w:p w14:paraId="73572925">
      <w:pPr>
        <w:pStyle w:val="11"/>
        <w:spacing w:line="360" w:lineRule="auto"/>
        <w:ind w:firstLine="240" w:firstLineChars="100"/>
        <w:rPr>
          <w:rFonts w:hAnsi="宋体" w:eastAsia="宋体" w:cs="宋体"/>
          <w:sz w:val="24"/>
          <w:szCs w:val="24"/>
        </w:rPr>
      </w:pPr>
      <w:r>
        <w:rPr>
          <w:rFonts w:hint="eastAsia" w:hAnsi="宋体" w:eastAsia="宋体" w:cs="宋体"/>
          <w:sz w:val="24"/>
          <w:szCs w:val="24"/>
        </w:rPr>
        <w:t>13.1响应文件提交的截止时间及地点详见“供应商须知前附表”。</w:t>
      </w:r>
    </w:p>
    <w:p w14:paraId="0BB49328">
      <w:pPr>
        <w:pStyle w:val="11"/>
        <w:spacing w:line="360" w:lineRule="auto"/>
        <w:ind w:firstLine="240" w:firstLineChars="100"/>
        <w:rPr>
          <w:rFonts w:hAnsi="宋体" w:eastAsia="宋体" w:cs="宋体"/>
          <w:sz w:val="24"/>
          <w:szCs w:val="24"/>
        </w:rPr>
      </w:pPr>
      <w:r>
        <w:rPr>
          <w:rFonts w:hint="eastAsia" w:hAnsi="宋体" w:eastAsia="宋体" w:cs="宋体"/>
          <w:sz w:val="24"/>
          <w:szCs w:val="24"/>
        </w:rPr>
        <w:t>13.2采购代理机构将拒绝接受在提交响应文件截止时间之后送达的响应文件。</w:t>
      </w:r>
      <w:bookmarkEnd w:id="71"/>
      <w:bookmarkEnd w:id="72"/>
      <w:bookmarkStart w:id="73" w:name="_Toc325726019"/>
      <w:bookmarkStart w:id="74" w:name="_Toc376936750"/>
      <w:bookmarkStart w:id="75" w:name="_Toc9147"/>
    </w:p>
    <w:p w14:paraId="592B4A30">
      <w:pPr>
        <w:widowControl/>
        <w:spacing w:line="360" w:lineRule="auto"/>
        <w:ind w:firstLine="0" w:firstLineChars="0"/>
        <w:jc w:val="center"/>
        <w:outlineLvl w:val="1"/>
        <w:rPr>
          <w:rFonts w:ascii="宋体" w:hAnsi="宋体" w:eastAsia="宋体" w:cs="宋体"/>
          <w:b/>
          <w:bCs/>
          <w:sz w:val="28"/>
          <w:szCs w:val="28"/>
        </w:rPr>
      </w:pPr>
      <w:bookmarkStart w:id="76" w:name="_Toc5644"/>
      <w:r>
        <w:rPr>
          <w:rFonts w:hint="eastAsia" w:ascii="宋体" w:hAnsi="宋体" w:eastAsia="宋体" w:cs="宋体"/>
          <w:b/>
          <w:bCs/>
          <w:sz w:val="28"/>
          <w:szCs w:val="28"/>
        </w:rPr>
        <w:t>五、</w:t>
      </w:r>
      <w:bookmarkEnd w:id="73"/>
      <w:bookmarkEnd w:id="74"/>
      <w:r>
        <w:rPr>
          <w:rFonts w:hint="eastAsia" w:ascii="宋体" w:hAnsi="宋体" w:eastAsia="宋体" w:cs="宋体"/>
          <w:b/>
          <w:bCs/>
          <w:sz w:val="28"/>
          <w:szCs w:val="28"/>
        </w:rPr>
        <w:t>磋商过程</w:t>
      </w:r>
      <w:bookmarkEnd w:id="75"/>
      <w:bookmarkEnd w:id="76"/>
    </w:p>
    <w:p w14:paraId="6BEF8E77">
      <w:pPr>
        <w:widowControl/>
        <w:spacing w:line="360" w:lineRule="auto"/>
        <w:ind w:firstLine="0" w:firstLineChars="0"/>
        <w:jc w:val="left"/>
        <w:outlineLvl w:val="2"/>
        <w:rPr>
          <w:rFonts w:ascii="宋体" w:hAnsi="宋体" w:eastAsia="宋体" w:cs="宋体"/>
          <w:b/>
          <w:bCs/>
          <w:sz w:val="28"/>
          <w:szCs w:val="28"/>
        </w:rPr>
      </w:pPr>
      <w:bookmarkStart w:id="77" w:name="_Toc325726020"/>
      <w:bookmarkStart w:id="78" w:name="_Toc376936751"/>
      <w:bookmarkStart w:id="79" w:name="_Toc26723"/>
      <w:bookmarkStart w:id="80" w:name="_Toc15630"/>
      <w:r>
        <w:rPr>
          <w:rFonts w:hint="eastAsia" w:ascii="宋体" w:hAnsi="宋体" w:eastAsia="宋体" w:cs="宋体"/>
          <w:b/>
          <w:bCs/>
          <w:sz w:val="28"/>
          <w:szCs w:val="28"/>
        </w:rPr>
        <w:t>14.</w:t>
      </w:r>
      <w:bookmarkEnd w:id="77"/>
      <w:bookmarkEnd w:id="78"/>
      <w:r>
        <w:rPr>
          <w:rFonts w:hint="eastAsia" w:ascii="宋体" w:hAnsi="宋体" w:eastAsia="宋体" w:cs="宋体"/>
          <w:b/>
          <w:bCs/>
          <w:sz w:val="28"/>
          <w:szCs w:val="28"/>
        </w:rPr>
        <w:t>磋商过程</w:t>
      </w:r>
      <w:bookmarkEnd w:id="79"/>
      <w:bookmarkEnd w:id="80"/>
    </w:p>
    <w:p w14:paraId="3736FC05">
      <w:pPr>
        <w:spacing w:line="360" w:lineRule="auto"/>
        <w:ind w:firstLine="240" w:firstLineChars="100"/>
        <w:jc w:val="left"/>
        <w:rPr>
          <w:rFonts w:ascii="宋体" w:hAnsi="宋体" w:eastAsia="宋体" w:cs="宋体"/>
          <w:sz w:val="24"/>
          <w:szCs w:val="24"/>
        </w:rPr>
      </w:pPr>
      <w:r>
        <w:rPr>
          <w:rFonts w:hint="eastAsia" w:ascii="宋体" w:hAnsi="宋体" w:eastAsia="宋体" w:cs="宋体"/>
          <w:sz w:val="24"/>
          <w:szCs w:val="24"/>
        </w:rPr>
        <w:t>14.1采购代理机构按本磋商文件中确定的时间和地点组织本项目的磋商活动。供应商应由其法定代表人或委托代理人参加。</w:t>
      </w:r>
    </w:p>
    <w:p w14:paraId="625A3770">
      <w:pPr>
        <w:spacing w:line="360" w:lineRule="auto"/>
        <w:ind w:firstLine="240" w:firstLineChars="100"/>
        <w:jc w:val="left"/>
        <w:rPr>
          <w:rFonts w:ascii="宋体" w:hAnsi="宋体" w:eastAsia="宋体" w:cs="宋体"/>
          <w:sz w:val="24"/>
          <w:szCs w:val="24"/>
        </w:rPr>
      </w:pPr>
      <w:r>
        <w:rPr>
          <w:rFonts w:hint="eastAsia" w:ascii="宋体" w:hAnsi="宋体" w:eastAsia="宋体" w:cs="宋体"/>
          <w:sz w:val="24"/>
          <w:szCs w:val="24"/>
        </w:rPr>
        <w:t>14.2磋商时，对不同文字文本响应文件的解释发生异议的，以中文文本为准。</w:t>
      </w:r>
    </w:p>
    <w:p w14:paraId="18E3B985">
      <w:pPr>
        <w:spacing w:line="360" w:lineRule="auto"/>
        <w:ind w:firstLine="240" w:firstLineChars="100"/>
        <w:jc w:val="left"/>
        <w:rPr>
          <w:rFonts w:ascii="宋体" w:hAnsi="宋体" w:eastAsia="宋体" w:cs="宋体"/>
          <w:sz w:val="24"/>
          <w:szCs w:val="24"/>
        </w:rPr>
      </w:pPr>
      <w:r>
        <w:rPr>
          <w:rFonts w:hint="eastAsia" w:ascii="宋体" w:hAnsi="宋体" w:eastAsia="宋体" w:cs="宋体"/>
          <w:sz w:val="24"/>
          <w:szCs w:val="24"/>
        </w:rPr>
        <w:t>14.3磋商工作由采购代理机构组织，采购人、采购监管、纪检监察等有关方面代表可根据采购项目的具体情况列席。</w:t>
      </w:r>
    </w:p>
    <w:p w14:paraId="3A3B9DD5">
      <w:pPr>
        <w:spacing w:line="360" w:lineRule="auto"/>
        <w:ind w:firstLine="240" w:firstLineChars="100"/>
        <w:jc w:val="left"/>
        <w:rPr>
          <w:rFonts w:ascii="宋体" w:hAnsi="宋体" w:eastAsia="宋体" w:cs="宋体"/>
          <w:sz w:val="24"/>
          <w:szCs w:val="24"/>
        </w:rPr>
      </w:pPr>
      <w:r>
        <w:rPr>
          <w:rFonts w:hint="eastAsia" w:ascii="宋体" w:hAnsi="宋体" w:eastAsia="宋体" w:cs="宋体"/>
          <w:sz w:val="24"/>
          <w:szCs w:val="24"/>
        </w:rPr>
        <w:t>14.4磋商过程有专人记录，并存档备查。</w:t>
      </w:r>
    </w:p>
    <w:p w14:paraId="3671F9F3">
      <w:pPr>
        <w:widowControl/>
        <w:spacing w:line="360" w:lineRule="auto"/>
        <w:ind w:firstLine="0" w:firstLineChars="0"/>
        <w:jc w:val="center"/>
        <w:outlineLvl w:val="1"/>
        <w:rPr>
          <w:rFonts w:ascii="宋体" w:hAnsi="宋体" w:eastAsia="宋体" w:cs="宋体"/>
          <w:b/>
          <w:bCs/>
          <w:sz w:val="28"/>
          <w:szCs w:val="28"/>
        </w:rPr>
      </w:pPr>
      <w:bookmarkStart w:id="81" w:name="_Toc19030"/>
      <w:bookmarkStart w:id="82" w:name="_Toc18107"/>
      <w:bookmarkStart w:id="83" w:name="_Toc325726021"/>
      <w:bookmarkStart w:id="84" w:name="_Toc376936752"/>
      <w:r>
        <w:rPr>
          <w:rFonts w:hint="eastAsia" w:ascii="宋体" w:hAnsi="宋体" w:eastAsia="宋体" w:cs="宋体"/>
          <w:b/>
          <w:bCs/>
          <w:sz w:val="28"/>
          <w:szCs w:val="28"/>
        </w:rPr>
        <w:t>六、磋商程序及方法</w:t>
      </w:r>
      <w:bookmarkEnd w:id="81"/>
      <w:bookmarkEnd w:id="82"/>
      <w:bookmarkEnd w:id="83"/>
      <w:bookmarkEnd w:id="84"/>
    </w:p>
    <w:p w14:paraId="56911499">
      <w:pPr>
        <w:widowControl/>
        <w:spacing w:line="360" w:lineRule="auto"/>
        <w:ind w:firstLine="0" w:firstLineChars="0"/>
        <w:jc w:val="left"/>
        <w:outlineLvl w:val="2"/>
        <w:rPr>
          <w:rFonts w:ascii="宋体" w:hAnsi="宋体" w:eastAsia="宋体" w:cs="宋体"/>
          <w:b/>
          <w:bCs/>
          <w:sz w:val="28"/>
          <w:szCs w:val="28"/>
        </w:rPr>
      </w:pPr>
      <w:bookmarkStart w:id="85" w:name="_Toc376936753"/>
      <w:bookmarkStart w:id="86" w:name="_Toc26121"/>
      <w:bookmarkStart w:id="87" w:name="_Toc325726022"/>
      <w:bookmarkStart w:id="88" w:name="_Toc16935"/>
      <w:r>
        <w:rPr>
          <w:rFonts w:hint="eastAsia" w:ascii="宋体" w:hAnsi="宋体" w:eastAsia="宋体" w:cs="宋体"/>
          <w:b/>
          <w:bCs/>
          <w:sz w:val="28"/>
          <w:szCs w:val="28"/>
        </w:rPr>
        <w:t>15.磋商小组</w:t>
      </w:r>
      <w:bookmarkEnd w:id="85"/>
      <w:bookmarkEnd w:id="86"/>
      <w:bookmarkEnd w:id="87"/>
      <w:bookmarkEnd w:id="88"/>
    </w:p>
    <w:p w14:paraId="32CF7C35">
      <w:pPr>
        <w:spacing w:line="360" w:lineRule="auto"/>
        <w:ind w:firstLine="240" w:firstLineChars="100"/>
        <w:jc w:val="left"/>
        <w:rPr>
          <w:rFonts w:ascii="宋体" w:hAnsi="宋体" w:eastAsia="宋体" w:cs="宋体"/>
          <w:sz w:val="24"/>
          <w:szCs w:val="24"/>
        </w:rPr>
      </w:pPr>
      <w:r>
        <w:rPr>
          <w:rFonts w:hint="eastAsia" w:ascii="宋体" w:hAnsi="宋体" w:eastAsia="宋体" w:cs="宋体"/>
          <w:sz w:val="24"/>
          <w:szCs w:val="24"/>
        </w:rPr>
        <w:t>15.1 采购代理机构将根据采购项目的特点依法组建磋商小组，其成员由具有一定专业水平的技术、经济等方面的专家和采购人代表等三人以上单数组成。其中技术、经济等方面的专家不少于成员总数的三分之二。</w:t>
      </w:r>
    </w:p>
    <w:p w14:paraId="29969ECC">
      <w:pPr>
        <w:spacing w:line="360" w:lineRule="auto"/>
        <w:ind w:firstLine="240" w:firstLineChars="100"/>
        <w:jc w:val="left"/>
        <w:rPr>
          <w:rFonts w:ascii="宋体" w:hAnsi="宋体" w:eastAsia="宋体" w:cs="宋体"/>
          <w:sz w:val="24"/>
          <w:szCs w:val="24"/>
        </w:rPr>
      </w:pPr>
      <w:r>
        <w:rPr>
          <w:rFonts w:hint="eastAsia" w:ascii="宋体" w:hAnsi="宋体" w:eastAsia="宋体" w:cs="宋体"/>
          <w:sz w:val="24"/>
          <w:szCs w:val="24"/>
        </w:rPr>
        <w:t>15.2磋商由采购代理机构负责组织，具体磋商事务由依法组建的磋商小组负责，并独立履行下列职责：</w:t>
      </w:r>
    </w:p>
    <w:p w14:paraId="6F350CB7">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（1）审查响应文件是否符合磋商文件要求，并作出评价；</w:t>
      </w:r>
    </w:p>
    <w:p w14:paraId="7B7BFEC4">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（2）要求供应商对响应文件有关事项作出解释或澄清；</w:t>
      </w:r>
    </w:p>
    <w:p w14:paraId="18626FF7">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（3）推荐预成交候选供应商；</w:t>
      </w:r>
    </w:p>
    <w:p w14:paraId="15E8DD24">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（4）对非法干预评标工作的人员和机构进行举报或投诉。</w:t>
      </w:r>
    </w:p>
    <w:p w14:paraId="60B54BB2">
      <w:pPr>
        <w:spacing w:line="360" w:lineRule="auto"/>
        <w:ind w:firstLine="240" w:firstLineChars="100"/>
        <w:jc w:val="left"/>
        <w:rPr>
          <w:rFonts w:ascii="宋体" w:hAnsi="宋体" w:eastAsia="宋体" w:cs="宋体"/>
          <w:sz w:val="24"/>
          <w:szCs w:val="24"/>
        </w:rPr>
      </w:pPr>
      <w:r>
        <w:rPr>
          <w:rFonts w:hint="eastAsia" w:ascii="宋体" w:hAnsi="宋体" w:eastAsia="宋体" w:cs="宋体"/>
          <w:sz w:val="24"/>
          <w:szCs w:val="24"/>
        </w:rPr>
        <w:t>15.3磋商小组应遵守并履行下列义务：</w:t>
      </w:r>
    </w:p>
    <w:p w14:paraId="4D87B2AF">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（1）遵纪守法，客观、公正、廉洁地履行职责；</w:t>
      </w:r>
    </w:p>
    <w:p w14:paraId="205D641D">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（2）按照磋商文件规定的评审方法和评审标准进行评审，对评审意见承担磋商小组成员责任；</w:t>
      </w:r>
    </w:p>
    <w:p w14:paraId="487685DC">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（3）对响应文件、磋商情况和磋商中获悉的商业秘密保密；</w:t>
      </w:r>
    </w:p>
    <w:p w14:paraId="1307B8A0">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（4）参与磋商报告的起草；</w:t>
      </w:r>
    </w:p>
    <w:p w14:paraId="0DA27C32">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（5）解答供应商及有关方面的质疑；</w:t>
      </w:r>
    </w:p>
    <w:p w14:paraId="215395A0">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（6）配合纪检部门进行投诉处理工作。</w:t>
      </w:r>
    </w:p>
    <w:p w14:paraId="6F2011B1">
      <w:pPr>
        <w:spacing w:line="360" w:lineRule="auto"/>
        <w:ind w:firstLine="240" w:firstLineChars="100"/>
        <w:jc w:val="left"/>
        <w:rPr>
          <w:rFonts w:ascii="宋体" w:hAnsi="宋体" w:eastAsia="宋体" w:cs="宋体"/>
          <w:sz w:val="24"/>
          <w:szCs w:val="24"/>
        </w:rPr>
      </w:pPr>
      <w:r>
        <w:rPr>
          <w:rFonts w:hint="eastAsia" w:ascii="宋体" w:hAnsi="宋体" w:eastAsia="宋体" w:cs="宋体"/>
          <w:sz w:val="24"/>
          <w:szCs w:val="24"/>
        </w:rPr>
        <w:t>15.4磋商小组所有成员应当集中与单一供应商分别进行磋商，并给予所有参加磋商的供应商平等的磋商机会。</w:t>
      </w:r>
    </w:p>
    <w:p w14:paraId="4C2CBFF8">
      <w:pPr>
        <w:spacing w:line="360" w:lineRule="auto"/>
        <w:ind w:firstLine="240" w:firstLineChars="100"/>
        <w:jc w:val="left"/>
        <w:rPr>
          <w:rFonts w:ascii="宋体" w:hAnsi="宋体" w:eastAsia="宋体" w:cs="宋体"/>
          <w:sz w:val="24"/>
          <w:szCs w:val="24"/>
        </w:rPr>
      </w:pPr>
      <w:r>
        <w:rPr>
          <w:rFonts w:hint="eastAsia" w:ascii="宋体" w:hAnsi="宋体" w:eastAsia="宋体" w:cs="宋体"/>
          <w:sz w:val="24"/>
          <w:szCs w:val="24"/>
        </w:rPr>
        <w:t>15.5磋商工作在有关部门的监督和严格保密的情况下依法开展，任何单位和个人不得非法干预、影响磋商工作和磋商结果。</w:t>
      </w:r>
    </w:p>
    <w:p w14:paraId="12AD402B">
      <w:pPr>
        <w:widowControl/>
        <w:spacing w:line="360" w:lineRule="auto"/>
        <w:ind w:firstLine="0" w:firstLineChars="0"/>
        <w:jc w:val="left"/>
        <w:outlineLvl w:val="2"/>
        <w:rPr>
          <w:rFonts w:ascii="宋体" w:hAnsi="宋体" w:eastAsia="宋体" w:cs="宋体"/>
          <w:b/>
          <w:bCs/>
          <w:sz w:val="28"/>
          <w:szCs w:val="28"/>
        </w:rPr>
      </w:pPr>
      <w:bookmarkStart w:id="89" w:name="_Toc27086"/>
      <w:bookmarkStart w:id="90" w:name="_Toc325726023"/>
      <w:bookmarkStart w:id="91" w:name="_Toc376936754"/>
      <w:bookmarkStart w:id="92" w:name="_Toc14694"/>
      <w:r>
        <w:rPr>
          <w:rFonts w:hint="eastAsia" w:ascii="宋体" w:hAnsi="宋体" w:eastAsia="宋体" w:cs="宋体"/>
          <w:b/>
          <w:bCs/>
          <w:sz w:val="28"/>
          <w:szCs w:val="28"/>
        </w:rPr>
        <w:t>16.磋商程序</w:t>
      </w:r>
      <w:bookmarkEnd w:id="89"/>
      <w:bookmarkEnd w:id="90"/>
      <w:bookmarkEnd w:id="91"/>
      <w:bookmarkEnd w:id="92"/>
    </w:p>
    <w:p w14:paraId="79CCA2DC">
      <w:pPr>
        <w:spacing w:line="360" w:lineRule="auto"/>
        <w:ind w:firstLine="240" w:firstLineChars="100"/>
        <w:jc w:val="left"/>
        <w:rPr>
          <w:rFonts w:ascii="宋体" w:hAnsi="宋体" w:eastAsia="宋体" w:cs="宋体"/>
          <w:sz w:val="24"/>
          <w:szCs w:val="24"/>
        </w:rPr>
      </w:pPr>
      <w:r>
        <w:rPr>
          <w:rFonts w:hint="eastAsia" w:ascii="宋体" w:hAnsi="宋体" w:eastAsia="宋体" w:cs="宋体"/>
          <w:sz w:val="24"/>
          <w:szCs w:val="24"/>
        </w:rPr>
        <w:t>16.1进入磋商阶段后，磋商小组成员按照客观、公正、审慎的原则，根据磋商文件规定的评审程序、评审方法和评审标准进行独立开展评审工作，负责审议所有响应文件，并按先初审、后详审的程序对响应文件进行评审、评分。</w:t>
      </w:r>
    </w:p>
    <w:p w14:paraId="0D048E3B">
      <w:pPr>
        <w:spacing w:line="360" w:lineRule="auto"/>
        <w:ind w:firstLine="240" w:firstLineChars="100"/>
        <w:jc w:val="left"/>
        <w:rPr>
          <w:rFonts w:ascii="宋体" w:hAnsi="宋体" w:eastAsia="宋体" w:cs="宋体"/>
          <w:sz w:val="24"/>
          <w:szCs w:val="24"/>
        </w:rPr>
      </w:pPr>
      <w:r>
        <w:rPr>
          <w:rFonts w:hint="eastAsia" w:ascii="宋体" w:hAnsi="宋体" w:eastAsia="宋体" w:cs="宋体"/>
          <w:sz w:val="24"/>
          <w:szCs w:val="24"/>
        </w:rPr>
        <w:t>16.2初审阶段为资格性审查和符合性审查。响应文件在响应磋商文件要求方面出现的偏离，分为实质性偏离和非实质性偏离。</w:t>
      </w:r>
    </w:p>
    <w:p w14:paraId="6F7F53DB">
      <w:pPr>
        <w:spacing w:line="360" w:lineRule="auto"/>
        <w:ind w:firstLine="240" w:firstLineChars="100"/>
        <w:jc w:val="left"/>
        <w:rPr>
          <w:rFonts w:ascii="宋体" w:hAnsi="宋体" w:eastAsia="宋体" w:cs="宋体"/>
          <w:sz w:val="24"/>
          <w:szCs w:val="24"/>
        </w:rPr>
      </w:pPr>
      <w:r>
        <w:rPr>
          <w:rFonts w:hint="eastAsia" w:ascii="宋体" w:hAnsi="宋体" w:eastAsia="宋体" w:cs="宋体"/>
          <w:sz w:val="24"/>
          <w:szCs w:val="24"/>
        </w:rPr>
        <w:t>16.2.1实质性偏离是指响应文件未能实质性响应磋商文件的要求。以下情况属于实质性偏离，响应文件有下列情况之一的，按无效文件处理。</w:t>
      </w:r>
    </w:p>
    <w:p w14:paraId="61EFAE77">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（1）不符合第</w:t>
      </w:r>
      <w:r>
        <w:rPr>
          <w:rFonts w:hint="eastAsia" w:ascii="宋体" w:hAnsi="宋体" w:eastAsia="宋体" w:cs="宋体"/>
          <w:sz w:val="24"/>
          <w:szCs w:val="24"/>
          <w:lang w:val="zh-CN"/>
        </w:rPr>
        <w:t>2</w:t>
      </w:r>
      <w:r>
        <w:rPr>
          <w:rFonts w:hint="eastAsia" w:ascii="宋体" w:hAnsi="宋体" w:eastAsia="宋体" w:cs="宋体"/>
          <w:sz w:val="24"/>
          <w:szCs w:val="24"/>
        </w:rPr>
        <w:t>.</w:t>
      </w:r>
      <w:r>
        <w:rPr>
          <w:rFonts w:hint="eastAsia" w:ascii="宋体" w:hAnsi="宋体" w:eastAsia="宋体" w:cs="宋体"/>
          <w:sz w:val="24"/>
          <w:szCs w:val="24"/>
          <w:lang w:val="zh-CN"/>
        </w:rPr>
        <w:t>2款“合格的供应商”之规定的；</w:t>
      </w:r>
    </w:p>
    <w:p w14:paraId="496BFC86">
      <w:pPr>
        <w:spacing w:line="360" w:lineRule="auto"/>
        <w:ind w:firstLine="0" w:firstLineChars="0"/>
        <w:jc w:val="left"/>
        <w:rPr>
          <w:rFonts w:ascii="宋体" w:hAnsi="宋体" w:eastAsia="宋体" w:cs="宋体"/>
          <w:sz w:val="24"/>
          <w:szCs w:val="24"/>
          <w:lang w:val="zh-CN"/>
        </w:rPr>
      </w:pPr>
      <w:r>
        <w:rPr>
          <w:rFonts w:hint="eastAsia" w:ascii="宋体" w:hAnsi="宋体" w:eastAsia="宋体" w:cs="宋体"/>
          <w:sz w:val="24"/>
          <w:szCs w:val="24"/>
        </w:rPr>
        <w:t>（2）</w:t>
      </w:r>
      <w:r>
        <w:rPr>
          <w:rFonts w:hint="eastAsia" w:ascii="宋体" w:hAnsi="宋体" w:eastAsia="宋体" w:cs="宋体"/>
          <w:sz w:val="24"/>
          <w:szCs w:val="24"/>
          <w:lang w:val="zh-CN"/>
        </w:rPr>
        <w:t>未按磋商文件要求交纳或未足额交纳磋商保证金的；</w:t>
      </w:r>
    </w:p>
    <w:p w14:paraId="75D052A5">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lang w:val="zh-CN"/>
        </w:rPr>
        <w:t>（3）未按第1</w:t>
      </w:r>
      <w:r>
        <w:rPr>
          <w:rFonts w:hint="eastAsia" w:ascii="宋体" w:hAnsi="宋体" w:eastAsia="宋体" w:cs="宋体"/>
          <w:sz w:val="24"/>
          <w:szCs w:val="24"/>
        </w:rPr>
        <w:t>0.</w:t>
      </w:r>
      <w:r>
        <w:rPr>
          <w:rFonts w:hint="eastAsia" w:ascii="宋体" w:hAnsi="宋体" w:eastAsia="宋体" w:cs="宋体"/>
          <w:sz w:val="24"/>
          <w:szCs w:val="24"/>
          <w:lang w:val="zh-CN"/>
        </w:rPr>
        <w:t>1款（1）-（1</w:t>
      </w:r>
      <w:r>
        <w:rPr>
          <w:rFonts w:hint="eastAsia" w:ascii="宋体" w:hAnsi="宋体" w:eastAsia="宋体" w:cs="宋体"/>
          <w:sz w:val="24"/>
          <w:szCs w:val="24"/>
        </w:rPr>
        <w:t>5</w:t>
      </w:r>
      <w:r>
        <w:rPr>
          <w:rFonts w:hint="eastAsia" w:ascii="宋体" w:hAnsi="宋体" w:eastAsia="宋体" w:cs="宋体"/>
          <w:sz w:val="24"/>
          <w:szCs w:val="24"/>
          <w:lang w:val="zh-CN"/>
        </w:rPr>
        <w:t>）要求提供相关资料的；</w:t>
      </w:r>
    </w:p>
    <w:p w14:paraId="1FA782EE">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（4）响应文件内容没有按磋商文件规定和要求签字、盖章的；</w:t>
      </w:r>
    </w:p>
    <w:p w14:paraId="2F2CB02E">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（5）</w:t>
      </w:r>
      <w:r>
        <w:rPr>
          <w:rFonts w:hint="eastAsia" w:ascii="宋体" w:hAnsi="宋体" w:eastAsia="宋体" w:cs="宋体"/>
          <w:sz w:val="24"/>
          <w:lang w:val="zh-CN"/>
        </w:rPr>
        <w:t>投标报价超过采购预算额度的；</w:t>
      </w:r>
    </w:p>
    <w:p w14:paraId="58A8255B">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（6）响应文件编排混乱，且擅自修改磋商文件规定的格式内容的；</w:t>
      </w:r>
    </w:p>
    <w:p w14:paraId="2FF5961E">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（7）交货时间、磋商有效期、法定代表人授权期限不能满足磋商文件要求的；</w:t>
      </w:r>
    </w:p>
    <w:p w14:paraId="38857A80">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（8）</w:t>
      </w:r>
      <w:r>
        <w:rPr>
          <w:rFonts w:hint="eastAsia" w:ascii="宋体" w:hAnsi="宋体" w:eastAsia="宋体" w:cs="宋体"/>
          <w:sz w:val="24"/>
          <w:lang w:val="zh-CN"/>
        </w:rPr>
        <w:t>投标产品的技术规格、技术标准明显不符合采购项目要求的</w:t>
      </w:r>
      <w:r>
        <w:rPr>
          <w:rFonts w:hint="eastAsia" w:ascii="宋体" w:hAnsi="宋体" w:eastAsia="宋体" w:cs="宋体"/>
          <w:sz w:val="24"/>
          <w:szCs w:val="24"/>
        </w:rPr>
        <w:t>；</w:t>
      </w:r>
    </w:p>
    <w:p w14:paraId="2D4B97C9">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（9）响应文件中附有采购人不能接受的条件的；</w:t>
      </w:r>
    </w:p>
    <w:p w14:paraId="1F4083CE">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（10）磋商小组认为应按无效响应处理的其他情况；</w:t>
      </w:r>
    </w:p>
    <w:p w14:paraId="71BB8FA2">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（11）法律、法规规定的其他情形。</w:t>
      </w:r>
    </w:p>
    <w:p w14:paraId="6B031005">
      <w:pPr>
        <w:tabs>
          <w:tab w:val="left" w:pos="8787"/>
        </w:tabs>
        <w:spacing w:line="360" w:lineRule="auto"/>
        <w:ind w:firstLine="240" w:firstLineChars="100"/>
        <w:jc w:val="left"/>
        <w:rPr>
          <w:rFonts w:ascii="宋体" w:hAnsi="宋体" w:eastAsia="宋体" w:cs="宋体"/>
          <w:sz w:val="24"/>
          <w:szCs w:val="24"/>
        </w:rPr>
      </w:pPr>
      <w:r>
        <w:rPr>
          <w:rFonts w:hint="eastAsia" w:ascii="宋体" w:hAnsi="宋体" w:eastAsia="宋体" w:cs="宋体"/>
          <w:sz w:val="24"/>
          <w:szCs w:val="24"/>
        </w:rPr>
        <w:t>16.2.2非实质性偏离指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39ED66E9">
      <w:pPr>
        <w:tabs>
          <w:tab w:val="left" w:pos="8787"/>
        </w:tabs>
        <w:spacing w:line="360" w:lineRule="auto"/>
        <w:ind w:firstLine="480"/>
        <w:jc w:val="left"/>
        <w:rPr>
          <w:rFonts w:ascii="宋体" w:hAnsi="宋体" w:eastAsia="宋体" w:cs="宋体"/>
          <w:sz w:val="24"/>
          <w:szCs w:val="24"/>
        </w:rPr>
      </w:pPr>
      <w:r>
        <w:rPr>
          <w:rFonts w:hint="eastAsia" w:ascii="宋体" w:hAnsi="宋体" w:eastAsia="宋体" w:cs="宋体"/>
          <w:sz w:val="24"/>
          <w:szCs w:val="24"/>
        </w:rPr>
        <w:t>磋商小组要求供应商澄清、说明或者更正响应文件应当以书面形式作出。供应商的澄清、说明或者更正应当由法定代表人或其授权代表签字或者加盖公章。由授权代表签字的，应当附法定代表人授权书。</w:t>
      </w:r>
    </w:p>
    <w:p w14:paraId="3B5EF61B">
      <w:pPr>
        <w:autoSpaceDE w:val="0"/>
        <w:autoSpaceDN w:val="0"/>
        <w:spacing w:line="360" w:lineRule="auto"/>
        <w:ind w:firstLine="240" w:firstLineChars="100"/>
        <w:jc w:val="left"/>
        <w:rPr>
          <w:rFonts w:ascii="宋体" w:hAnsi="宋体" w:eastAsia="宋体" w:cs="宋体"/>
          <w:sz w:val="24"/>
          <w:szCs w:val="24"/>
        </w:rPr>
      </w:pPr>
      <w:r>
        <w:rPr>
          <w:rFonts w:hint="eastAsia" w:ascii="宋体" w:hAnsi="宋体" w:eastAsia="宋体" w:cs="宋体"/>
          <w:sz w:val="24"/>
          <w:szCs w:val="24"/>
        </w:rPr>
        <w:t>16.2.3 在响应文件初审、详审过程中，如果磋商小组成员出现对评审结果有不同意见的，应当以书面形式反映，磋商报告中应注明该不同意见。磋商小组成员拒绝在磋商报告中签字又不书面说明其不同意见和理由的，视为同意磋商结果。</w:t>
      </w:r>
    </w:p>
    <w:p w14:paraId="20DE4B8F">
      <w:pPr>
        <w:autoSpaceDE w:val="0"/>
        <w:autoSpaceDN w:val="0"/>
        <w:spacing w:line="360" w:lineRule="auto"/>
        <w:ind w:firstLine="240" w:firstLineChars="100"/>
        <w:jc w:val="left"/>
        <w:rPr>
          <w:rFonts w:ascii="宋体" w:hAnsi="宋体" w:eastAsia="宋体" w:cs="宋体"/>
          <w:sz w:val="24"/>
          <w:szCs w:val="24"/>
        </w:rPr>
      </w:pPr>
      <w:r>
        <w:rPr>
          <w:rFonts w:hint="eastAsia" w:ascii="宋体" w:hAnsi="宋体" w:eastAsia="宋体" w:cs="宋体"/>
          <w:sz w:val="24"/>
          <w:szCs w:val="24"/>
        </w:rPr>
        <w:t>16.3 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w:t>
      </w:r>
    </w:p>
    <w:p w14:paraId="7A4D5AE9">
      <w:pPr>
        <w:spacing w:line="360" w:lineRule="auto"/>
        <w:ind w:firstLine="240" w:firstLineChars="100"/>
        <w:jc w:val="left"/>
        <w:rPr>
          <w:rFonts w:ascii="宋体" w:hAnsi="宋体" w:eastAsia="宋体" w:cs="宋体"/>
          <w:sz w:val="24"/>
          <w:szCs w:val="24"/>
        </w:rPr>
      </w:pPr>
      <w:r>
        <w:rPr>
          <w:rFonts w:hint="eastAsia" w:ascii="宋体" w:hAnsi="宋体" w:eastAsia="宋体" w:cs="宋体"/>
          <w:sz w:val="24"/>
          <w:szCs w:val="24"/>
        </w:rPr>
        <w:t>16.4 经磋商确定最终采购需求和提交最后报价的供应商后，由磋商小组采用综合评分法对提交最后报价的供应商的响应文件和最后报价进行综合评分。综合评分法，是指响应文件满足磋商文件全部实质性要求且按评审因素的量化指标评审得分最高的供应商为成交候选供应商的评审方法。</w:t>
      </w:r>
    </w:p>
    <w:p w14:paraId="437551A5">
      <w:pPr>
        <w:widowControl/>
        <w:spacing w:line="360" w:lineRule="auto"/>
        <w:ind w:firstLine="0" w:firstLineChars="0"/>
        <w:jc w:val="left"/>
        <w:outlineLvl w:val="2"/>
        <w:rPr>
          <w:rFonts w:ascii="宋体" w:hAnsi="宋体" w:eastAsia="宋体" w:cs="宋体"/>
          <w:b/>
          <w:bCs/>
          <w:sz w:val="28"/>
          <w:szCs w:val="28"/>
        </w:rPr>
      </w:pPr>
      <w:bookmarkStart w:id="93" w:name="_Toc20611"/>
      <w:bookmarkStart w:id="94" w:name="_Toc325726024"/>
      <w:bookmarkStart w:id="95" w:name="_Toc13668"/>
      <w:bookmarkStart w:id="96" w:name="_Toc376936755"/>
      <w:r>
        <w:rPr>
          <w:rFonts w:hint="eastAsia" w:ascii="宋体" w:hAnsi="宋体" w:eastAsia="宋体" w:cs="宋体"/>
          <w:b/>
          <w:bCs/>
          <w:sz w:val="28"/>
          <w:szCs w:val="28"/>
        </w:rPr>
        <w:t>17.评审办法</w:t>
      </w:r>
      <w:bookmarkEnd w:id="93"/>
      <w:bookmarkEnd w:id="94"/>
      <w:bookmarkEnd w:id="95"/>
      <w:bookmarkEnd w:id="96"/>
    </w:p>
    <w:p w14:paraId="7B7BA768">
      <w:pPr>
        <w:spacing w:line="360" w:lineRule="auto"/>
        <w:ind w:firstLine="240" w:firstLineChars="100"/>
        <w:jc w:val="left"/>
        <w:rPr>
          <w:rFonts w:ascii="宋体" w:hAnsi="宋体" w:eastAsia="宋体" w:cs="宋体"/>
          <w:sz w:val="24"/>
          <w:szCs w:val="24"/>
        </w:rPr>
      </w:pPr>
      <w:r>
        <w:rPr>
          <w:rFonts w:hint="eastAsia" w:ascii="宋体" w:hAnsi="宋体" w:eastAsia="宋体" w:cs="宋体"/>
          <w:sz w:val="24"/>
          <w:szCs w:val="24"/>
        </w:rPr>
        <w:t>17.1依照《中华人民共和国政府采购法》、《中华人民共和国政府采购法实施条例》、《政府采购竞争性磋商采购方式管理暂行办法》的规定，结合该项目的特点制定本评审办法。本次评审采用综合评分法。</w:t>
      </w:r>
    </w:p>
    <w:p w14:paraId="392FA55F">
      <w:pPr>
        <w:spacing w:line="360" w:lineRule="auto"/>
        <w:ind w:firstLine="240" w:firstLineChars="100"/>
        <w:jc w:val="left"/>
        <w:rPr>
          <w:rFonts w:hint="eastAsia" w:ascii="宋体" w:hAnsi="宋体" w:eastAsia="宋体" w:cs="宋体"/>
          <w:sz w:val="24"/>
          <w:szCs w:val="24"/>
        </w:rPr>
      </w:pPr>
      <w:r>
        <w:rPr>
          <w:rFonts w:hint="eastAsia" w:ascii="宋体" w:hAnsi="宋体" w:eastAsia="宋体" w:cs="宋体"/>
          <w:sz w:val="24"/>
          <w:szCs w:val="24"/>
        </w:rPr>
        <w:t>17.2评审标准和分值分配：</w:t>
      </w:r>
    </w:p>
    <w:tbl>
      <w:tblPr>
        <w:tblStyle w:val="22"/>
        <w:tblW w:w="97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2"/>
        <w:gridCol w:w="1260"/>
        <w:gridCol w:w="7097"/>
      </w:tblGrid>
      <w:tr w14:paraId="53A96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352" w:type="dxa"/>
            <w:noWrap w:val="0"/>
            <w:vAlign w:val="center"/>
          </w:tcPr>
          <w:p w14:paraId="08ADEE28">
            <w:pPr>
              <w:pStyle w:val="18"/>
              <w:widowControl/>
              <w:spacing w:before="0" w:beforeAutospacing="0" w:after="0" w:afterAutospacing="0" w:line="240" w:lineRule="auto"/>
              <w:ind w:left="0" w:leftChars="0" w:firstLine="0" w:firstLineChars="0"/>
              <w:jc w:val="center"/>
              <w:rPr>
                <w:rFonts w:hint="eastAsia" w:ascii="仿宋" w:hAnsi="仿宋" w:eastAsia="仿宋" w:cs="仿宋"/>
                <w:spacing w:val="10"/>
                <w:kern w:val="2"/>
                <w:sz w:val="24"/>
                <w:szCs w:val="24"/>
                <w:highlight w:val="none"/>
                <w:lang w:val="zh-CN" w:eastAsia="zh-CN" w:bidi="ar-SA"/>
                <w14:textOutline w14:w="4358" w14:cap="sq" w14:cmpd="sng">
                  <w14:solidFill>
                    <w14:srgbClr w14:val="000000"/>
                  </w14:solidFill>
                  <w14:prstDash w14:val="solid"/>
                  <w14:bevel/>
                </w14:textOutline>
              </w:rPr>
            </w:pPr>
            <w:r>
              <w:rPr>
                <w:rFonts w:hint="eastAsia" w:ascii="仿宋" w:hAnsi="仿宋" w:eastAsia="仿宋" w:cs="仿宋"/>
                <w:spacing w:val="10"/>
                <w:kern w:val="2"/>
                <w:sz w:val="24"/>
                <w:szCs w:val="24"/>
                <w:highlight w:val="none"/>
                <w:lang w:val="zh-CN" w:eastAsia="zh-CN" w:bidi="ar-SA"/>
                <w14:textOutline w14:w="4358" w14:cap="sq" w14:cmpd="sng">
                  <w14:solidFill>
                    <w14:srgbClr w14:val="000000"/>
                  </w14:solidFill>
                  <w14:prstDash w14:val="solid"/>
                  <w14:bevel/>
                </w14:textOutline>
              </w:rPr>
              <w:t>评审因素</w:t>
            </w:r>
          </w:p>
        </w:tc>
        <w:tc>
          <w:tcPr>
            <w:tcW w:w="1260" w:type="dxa"/>
            <w:noWrap w:val="0"/>
            <w:vAlign w:val="center"/>
          </w:tcPr>
          <w:p w14:paraId="5AD9A4B6">
            <w:pPr>
              <w:pStyle w:val="18"/>
              <w:widowControl/>
              <w:spacing w:before="0" w:beforeAutospacing="0" w:after="0" w:afterAutospacing="0" w:line="240" w:lineRule="auto"/>
              <w:ind w:left="0" w:leftChars="0" w:firstLine="0" w:firstLineChars="0"/>
              <w:jc w:val="both"/>
              <w:rPr>
                <w:rFonts w:hint="eastAsia" w:ascii="仿宋" w:hAnsi="仿宋" w:eastAsia="仿宋" w:cs="仿宋"/>
                <w:spacing w:val="10"/>
                <w:kern w:val="2"/>
                <w:sz w:val="24"/>
                <w:szCs w:val="24"/>
                <w:highlight w:val="none"/>
                <w:lang w:val="zh-CN" w:eastAsia="zh-CN" w:bidi="ar-SA"/>
                <w14:textOutline w14:w="4358" w14:cap="sq" w14:cmpd="sng">
                  <w14:solidFill>
                    <w14:srgbClr w14:val="000000"/>
                  </w14:solidFill>
                  <w14:prstDash w14:val="solid"/>
                  <w14:bevel/>
                </w14:textOutline>
              </w:rPr>
            </w:pPr>
            <w:r>
              <w:rPr>
                <w:rFonts w:hint="eastAsia" w:ascii="仿宋" w:hAnsi="仿宋" w:eastAsia="仿宋" w:cs="仿宋"/>
                <w:spacing w:val="10"/>
                <w:kern w:val="2"/>
                <w:sz w:val="24"/>
                <w:szCs w:val="24"/>
                <w:highlight w:val="none"/>
                <w:lang w:val="zh-CN" w:eastAsia="zh-CN" w:bidi="ar-SA"/>
                <w14:textOutline w14:w="4358" w14:cap="sq" w14:cmpd="sng">
                  <w14:solidFill>
                    <w14:srgbClr w14:val="000000"/>
                  </w14:solidFill>
                  <w14:prstDash w14:val="solid"/>
                  <w14:bevel/>
                </w14:textOutline>
              </w:rPr>
              <w:t>满分分值</w:t>
            </w:r>
          </w:p>
        </w:tc>
        <w:tc>
          <w:tcPr>
            <w:tcW w:w="7097" w:type="dxa"/>
            <w:noWrap w:val="0"/>
            <w:vAlign w:val="center"/>
          </w:tcPr>
          <w:p w14:paraId="64A20FA1">
            <w:pPr>
              <w:pStyle w:val="18"/>
              <w:widowControl/>
              <w:spacing w:before="0" w:beforeAutospacing="0" w:after="0" w:afterAutospacing="0" w:line="240" w:lineRule="auto"/>
              <w:jc w:val="center"/>
              <w:rPr>
                <w:rFonts w:hint="eastAsia" w:ascii="仿宋" w:hAnsi="仿宋" w:eastAsia="仿宋" w:cs="仿宋"/>
                <w:spacing w:val="10"/>
                <w:kern w:val="2"/>
                <w:sz w:val="24"/>
                <w:szCs w:val="24"/>
                <w:highlight w:val="none"/>
                <w:lang w:val="zh-CN" w:eastAsia="zh-CN" w:bidi="ar-SA"/>
                <w14:textOutline w14:w="4358" w14:cap="sq" w14:cmpd="sng">
                  <w14:solidFill>
                    <w14:srgbClr w14:val="000000"/>
                  </w14:solidFill>
                  <w14:prstDash w14:val="solid"/>
                  <w14:bevel/>
                </w14:textOutline>
              </w:rPr>
            </w:pPr>
            <w:r>
              <w:rPr>
                <w:rFonts w:hint="eastAsia" w:ascii="仿宋" w:hAnsi="仿宋" w:eastAsia="仿宋" w:cs="仿宋"/>
                <w:spacing w:val="10"/>
                <w:kern w:val="2"/>
                <w:sz w:val="24"/>
                <w:szCs w:val="24"/>
                <w:highlight w:val="none"/>
                <w:lang w:val="zh-CN" w:eastAsia="zh-CN" w:bidi="ar-SA"/>
                <w14:textOutline w14:w="4358" w14:cap="sq" w14:cmpd="sng">
                  <w14:solidFill>
                    <w14:srgbClr w14:val="000000"/>
                  </w14:solidFill>
                  <w14:prstDash w14:val="solid"/>
                  <w14:bevel/>
                </w14:textOutline>
              </w:rPr>
              <w:t>评审标准</w:t>
            </w:r>
          </w:p>
        </w:tc>
      </w:tr>
      <w:tr w14:paraId="19DFA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7" w:hRule="atLeast"/>
          <w:jc w:val="center"/>
        </w:trPr>
        <w:tc>
          <w:tcPr>
            <w:tcW w:w="1352" w:type="dxa"/>
            <w:noWrap w:val="0"/>
            <w:vAlign w:val="center"/>
          </w:tcPr>
          <w:p w14:paraId="710C091A">
            <w:pPr>
              <w:spacing w:line="360" w:lineRule="auto"/>
              <w:ind w:left="0" w:leftChars="0" w:firstLine="0" w:firstLineChars="0"/>
              <w:jc w:val="center"/>
              <w:rPr>
                <w:rFonts w:hint="eastAsia" w:ascii="宋体" w:hAnsi="宋体" w:eastAsia="宋体" w:cs="宋体"/>
                <w:sz w:val="24"/>
                <w:szCs w:val="24"/>
                <w:lang w:val="en-US" w:eastAsia="zh-CN"/>
              </w:rPr>
            </w:pPr>
            <w:r>
              <w:rPr>
                <w:rFonts w:hint="eastAsia" w:ascii="宋体" w:hAnsi="宋体" w:eastAsia="宋体" w:cs="宋体"/>
                <w:sz w:val="24"/>
                <w:szCs w:val="24"/>
                <w:lang w:eastAsia="zh-CN"/>
              </w:rPr>
              <w:t>投标报价</w:t>
            </w:r>
            <w:r>
              <w:rPr>
                <w:rFonts w:hint="eastAsia" w:ascii="宋体" w:hAnsi="宋体" w:eastAsia="宋体" w:cs="宋体"/>
                <w:sz w:val="24"/>
                <w:szCs w:val="24"/>
                <w:lang w:val="en-US" w:eastAsia="zh-CN"/>
              </w:rPr>
              <w:t>(30</w:t>
            </w:r>
            <w:r>
              <w:rPr>
                <w:rFonts w:hint="eastAsia" w:ascii="宋体" w:hAnsi="宋体" w:eastAsia="宋体" w:cs="宋体"/>
                <w:sz w:val="24"/>
                <w:szCs w:val="24"/>
                <w:lang w:eastAsia="zh-CN"/>
              </w:rPr>
              <w:t>分</w:t>
            </w:r>
            <w:r>
              <w:rPr>
                <w:rFonts w:hint="eastAsia" w:ascii="宋体" w:hAnsi="宋体" w:eastAsia="宋体" w:cs="宋体"/>
                <w:sz w:val="24"/>
                <w:szCs w:val="24"/>
                <w:lang w:val="en-US" w:eastAsia="zh-CN"/>
              </w:rPr>
              <w:t>)</w:t>
            </w:r>
          </w:p>
        </w:tc>
        <w:tc>
          <w:tcPr>
            <w:tcW w:w="1260" w:type="dxa"/>
            <w:noWrap w:val="0"/>
            <w:vAlign w:val="center"/>
          </w:tcPr>
          <w:p w14:paraId="26E17125">
            <w:pPr>
              <w:spacing w:line="360" w:lineRule="auto"/>
              <w:ind w:left="0" w:leftChars="0" w:firstLine="0" w:firstLineChars="0"/>
              <w:jc w:val="center"/>
              <w:rPr>
                <w:rFonts w:hint="eastAsia" w:ascii="宋体" w:hAnsi="宋体" w:eastAsia="宋体" w:cs="宋体"/>
                <w:sz w:val="24"/>
                <w:szCs w:val="24"/>
                <w:lang w:eastAsia="zh-CN"/>
              </w:rPr>
            </w:pPr>
            <w:r>
              <w:rPr>
                <w:rFonts w:hint="eastAsia" w:ascii="宋体" w:hAnsi="宋体" w:eastAsia="宋体" w:cs="宋体"/>
                <w:sz w:val="24"/>
                <w:szCs w:val="24"/>
                <w:lang w:eastAsia="zh-CN"/>
              </w:rPr>
              <w:t>报价（</w:t>
            </w:r>
            <w:r>
              <w:rPr>
                <w:rFonts w:hint="eastAsia" w:ascii="宋体" w:hAnsi="宋体" w:eastAsia="宋体" w:cs="宋体"/>
                <w:sz w:val="24"/>
                <w:szCs w:val="24"/>
                <w:lang w:val="en-US" w:eastAsia="zh-CN"/>
              </w:rPr>
              <w:t>30分</w:t>
            </w:r>
            <w:r>
              <w:rPr>
                <w:rFonts w:hint="eastAsia" w:ascii="宋体" w:hAnsi="宋体" w:eastAsia="宋体" w:cs="宋体"/>
                <w:sz w:val="24"/>
                <w:szCs w:val="24"/>
                <w:lang w:eastAsia="zh-CN"/>
              </w:rPr>
              <w:t>）</w:t>
            </w:r>
          </w:p>
        </w:tc>
        <w:tc>
          <w:tcPr>
            <w:tcW w:w="7097" w:type="dxa"/>
            <w:noWrap w:val="0"/>
            <w:vAlign w:val="center"/>
          </w:tcPr>
          <w:p w14:paraId="26E0AD92">
            <w:pPr>
              <w:spacing w:line="360" w:lineRule="auto"/>
              <w:ind w:left="0" w:leftChars="0"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所有的有效投标报价中，投标报价以最低投标单价为基准价，其价格分为满分。</w:t>
            </w:r>
          </w:p>
          <w:p w14:paraId="60BF6EF0">
            <w:pPr>
              <w:spacing w:line="360" w:lineRule="auto"/>
              <w:ind w:left="0" w:leftChars="0"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其他投标人的报价分统一按下列公式计算：投标报价每项产品得分=(评标基准价／投标报价（单价）)×价格权值（30%）×100（四舍五入后保留小数点后两位）； </w:t>
            </w:r>
          </w:p>
          <w:p w14:paraId="1898C5FF">
            <w:pPr>
              <w:spacing w:line="360" w:lineRule="auto"/>
              <w:ind w:left="0" w:leftChars="0" w:firstLine="0" w:firstLineChars="0"/>
              <w:jc w:val="left"/>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投标报价最终得分=所有产品分项得分的算术平均分</w:t>
            </w:r>
          </w:p>
        </w:tc>
      </w:tr>
      <w:tr w14:paraId="3273D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7" w:hRule="atLeast"/>
          <w:jc w:val="center"/>
        </w:trPr>
        <w:tc>
          <w:tcPr>
            <w:tcW w:w="1352" w:type="dxa"/>
            <w:noWrap w:val="0"/>
            <w:vAlign w:val="center"/>
          </w:tcPr>
          <w:p w14:paraId="26D72975">
            <w:pPr>
              <w:spacing w:line="360" w:lineRule="auto"/>
              <w:ind w:left="0" w:leftChars="0"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企业业绩</w:t>
            </w:r>
          </w:p>
          <w:p w14:paraId="16B4D9F3">
            <w:pPr>
              <w:spacing w:line="360" w:lineRule="auto"/>
              <w:ind w:left="0" w:leftChars="0"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(10分)</w:t>
            </w:r>
          </w:p>
        </w:tc>
        <w:tc>
          <w:tcPr>
            <w:tcW w:w="1260" w:type="dxa"/>
            <w:noWrap w:val="0"/>
            <w:vAlign w:val="center"/>
          </w:tcPr>
          <w:p w14:paraId="6BDEAEDE">
            <w:pPr>
              <w:spacing w:line="360" w:lineRule="auto"/>
              <w:ind w:left="0" w:leftChars="0"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类似业绩</w:t>
            </w:r>
          </w:p>
          <w:p w14:paraId="61D4F22E">
            <w:pPr>
              <w:spacing w:line="360" w:lineRule="auto"/>
              <w:ind w:left="0" w:leftChars="0"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（10分）</w:t>
            </w:r>
          </w:p>
        </w:tc>
        <w:tc>
          <w:tcPr>
            <w:tcW w:w="7097" w:type="dxa"/>
            <w:noWrap w:val="0"/>
            <w:vAlign w:val="center"/>
          </w:tcPr>
          <w:p w14:paraId="2AA75DFD">
            <w:pPr>
              <w:spacing w:line="360" w:lineRule="auto"/>
              <w:ind w:left="0" w:leftChars="0"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提供投标截止日2022年1月1日至今的投标人类似业绩证明材料。每提供1项得2分,满分10分；不提供不得分。业绩证明材料为：中标通知书或合同协议书（需提供合同首页、标的及金额所在页、供货合同签字盖章页）</w:t>
            </w:r>
          </w:p>
        </w:tc>
      </w:tr>
      <w:tr w14:paraId="05987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0" w:hRule="atLeast"/>
          <w:jc w:val="center"/>
        </w:trPr>
        <w:tc>
          <w:tcPr>
            <w:tcW w:w="1352" w:type="dxa"/>
            <w:vMerge w:val="restart"/>
            <w:noWrap w:val="0"/>
            <w:vAlign w:val="center"/>
          </w:tcPr>
          <w:p w14:paraId="2749AC44">
            <w:pPr>
              <w:spacing w:line="360" w:lineRule="auto"/>
              <w:ind w:left="0" w:leftChars="0"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技术水平</w:t>
            </w:r>
          </w:p>
          <w:p w14:paraId="73A81132">
            <w:pPr>
              <w:spacing w:line="360" w:lineRule="auto"/>
              <w:ind w:left="0" w:leftChars="0"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（48分）</w:t>
            </w:r>
          </w:p>
          <w:p w14:paraId="34D29361">
            <w:pPr>
              <w:spacing w:line="360" w:lineRule="auto"/>
              <w:ind w:left="0" w:leftChars="0" w:firstLine="0" w:firstLineChars="0"/>
              <w:jc w:val="left"/>
              <w:rPr>
                <w:rFonts w:hint="eastAsia" w:ascii="宋体" w:hAnsi="宋体" w:eastAsia="宋体" w:cs="宋体"/>
                <w:sz w:val="24"/>
                <w:szCs w:val="24"/>
                <w:lang w:val="en-US" w:eastAsia="zh-CN"/>
              </w:rPr>
            </w:pPr>
          </w:p>
        </w:tc>
        <w:tc>
          <w:tcPr>
            <w:tcW w:w="1260" w:type="dxa"/>
            <w:noWrap w:val="0"/>
            <w:vAlign w:val="center"/>
          </w:tcPr>
          <w:p w14:paraId="78AC88E5">
            <w:pPr>
              <w:spacing w:line="360" w:lineRule="auto"/>
              <w:ind w:left="0" w:leftChars="0"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技术参数</w:t>
            </w:r>
          </w:p>
          <w:p w14:paraId="7EED6A9F">
            <w:pPr>
              <w:spacing w:line="360" w:lineRule="auto"/>
              <w:ind w:left="0" w:leftChars="0"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（20分）</w:t>
            </w:r>
          </w:p>
        </w:tc>
        <w:tc>
          <w:tcPr>
            <w:tcW w:w="7097" w:type="dxa"/>
            <w:noWrap w:val="0"/>
            <w:vAlign w:val="center"/>
          </w:tcPr>
          <w:p w14:paraId="726EF5AF">
            <w:pPr>
              <w:spacing w:line="360" w:lineRule="auto"/>
              <w:ind w:left="0" w:leftChars="0"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投标产品技术参数和配置完全满足招标文件要求的，得20分；每有一项负偏离扣2分，扣完该项得分为止。以相关产品检测报告或彩页（或厂家公开发布的资料参数）或相关认证等为依据。</w:t>
            </w:r>
          </w:p>
        </w:tc>
      </w:tr>
      <w:tr w14:paraId="4CA4B6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8" w:hRule="atLeast"/>
          <w:jc w:val="center"/>
        </w:trPr>
        <w:tc>
          <w:tcPr>
            <w:tcW w:w="1352" w:type="dxa"/>
            <w:vMerge w:val="continue"/>
            <w:noWrap w:val="0"/>
            <w:vAlign w:val="center"/>
          </w:tcPr>
          <w:p w14:paraId="235B8391">
            <w:pPr>
              <w:spacing w:line="360" w:lineRule="auto"/>
              <w:ind w:left="0" w:leftChars="0" w:firstLine="0" w:firstLineChars="0"/>
              <w:jc w:val="left"/>
              <w:rPr>
                <w:rFonts w:hint="eastAsia" w:ascii="宋体" w:hAnsi="宋体" w:eastAsia="宋体" w:cs="宋体"/>
                <w:sz w:val="24"/>
                <w:szCs w:val="24"/>
                <w:lang w:val="en-US" w:eastAsia="zh-CN"/>
              </w:rPr>
            </w:pPr>
          </w:p>
        </w:tc>
        <w:tc>
          <w:tcPr>
            <w:tcW w:w="1260" w:type="dxa"/>
            <w:noWrap w:val="0"/>
            <w:vAlign w:val="center"/>
          </w:tcPr>
          <w:p w14:paraId="1ECA5127">
            <w:pPr>
              <w:spacing w:line="360" w:lineRule="auto"/>
              <w:ind w:left="0" w:leftChars="0"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节能和环保（2分）</w:t>
            </w:r>
          </w:p>
        </w:tc>
        <w:tc>
          <w:tcPr>
            <w:tcW w:w="7097" w:type="dxa"/>
            <w:noWrap w:val="0"/>
            <w:vAlign w:val="center"/>
          </w:tcPr>
          <w:p w14:paraId="3275C890">
            <w:pPr>
              <w:spacing w:line="360" w:lineRule="auto"/>
              <w:ind w:left="0" w:leftChars="0"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所投产品为节能产品，提供得1分，满分1分；所投产品为环保产品，提供得1分，满分1分；未提供不得分。该项得分认定以《国家节能产品认证证书》《中国环境标志产品认证证书》为准。</w:t>
            </w:r>
          </w:p>
        </w:tc>
      </w:tr>
      <w:tr w14:paraId="4D715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7" w:hRule="atLeast"/>
          <w:jc w:val="center"/>
        </w:trPr>
        <w:tc>
          <w:tcPr>
            <w:tcW w:w="1352" w:type="dxa"/>
            <w:vMerge w:val="continue"/>
            <w:noWrap w:val="0"/>
            <w:vAlign w:val="center"/>
          </w:tcPr>
          <w:p w14:paraId="5C575E3C">
            <w:pPr>
              <w:spacing w:line="360" w:lineRule="auto"/>
              <w:ind w:left="0" w:leftChars="0" w:firstLine="0" w:firstLineChars="0"/>
              <w:jc w:val="left"/>
              <w:rPr>
                <w:rFonts w:hint="eastAsia" w:ascii="宋体" w:hAnsi="宋体" w:eastAsia="宋体" w:cs="宋体"/>
                <w:sz w:val="24"/>
                <w:szCs w:val="24"/>
                <w:lang w:val="en-US" w:eastAsia="zh-CN"/>
              </w:rPr>
            </w:pPr>
          </w:p>
        </w:tc>
        <w:tc>
          <w:tcPr>
            <w:tcW w:w="1260" w:type="dxa"/>
            <w:noWrap w:val="0"/>
            <w:vAlign w:val="center"/>
          </w:tcPr>
          <w:p w14:paraId="2F255110">
            <w:pPr>
              <w:spacing w:line="360" w:lineRule="auto"/>
              <w:ind w:left="0" w:leftChars="0"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项目实施方案</w:t>
            </w:r>
          </w:p>
          <w:p w14:paraId="68F78C6B">
            <w:pPr>
              <w:spacing w:line="360" w:lineRule="auto"/>
              <w:ind w:left="0" w:leftChars="0"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（10 分）</w:t>
            </w:r>
          </w:p>
        </w:tc>
        <w:tc>
          <w:tcPr>
            <w:tcW w:w="7097" w:type="dxa"/>
            <w:noWrap w:val="0"/>
            <w:vAlign w:val="center"/>
          </w:tcPr>
          <w:p w14:paraId="652BD113">
            <w:pPr>
              <w:spacing w:line="360" w:lineRule="auto"/>
              <w:ind w:left="0" w:leftChars="0"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针对本项目制定切实可行的实施方案，内容包括但不限于：①项目管理机构的设置；②配送质量管理制度；③岗位责任制度；④突发事件应急制度；⑤服务团队以上因素每实质性响应一项得 2 分，每有一项存在缺陷或不足的扣1分，满分 10 分，未实质性响应或未提供不得分。</w:t>
            </w:r>
          </w:p>
        </w:tc>
      </w:tr>
      <w:tr w14:paraId="17974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3" w:hRule="atLeast"/>
          <w:jc w:val="center"/>
        </w:trPr>
        <w:tc>
          <w:tcPr>
            <w:tcW w:w="1352" w:type="dxa"/>
            <w:vMerge w:val="continue"/>
            <w:noWrap w:val="0"/>
            <w:vAlign w:val="center"/>
          </w:tcPr>
          <w:p w14:paraId="7DCCB541">
            <w:pPr>
              <w:spacing w:line="360" w:lineRule="auto"/>
              <w:ind w:left="0" w:leftChars="0" w:firstLine="0" w:firstLineChars="0"/>
              <w:jc w:val="left"/>
              <w:rPr>
                <w:rFonts w:hint="eastAsia" w:ascii="宋体" w:hAnsi="宋体" w:eastAsia="宋体" w:cs="宋体"/>
                <w:sz w:val="24"/>
                <w:szCs w:val="24"/>
                <w:lang w:val="en-US" w:eastAsia="zh-CN"/>
              </w:rPr>
            </w:pPr>
          </w:p>
        </w:tc>
        <w:tc>
          <w:tcPr>
            <w:tcW w:w="1260" w:type="dxa"/>
            <w:noWrap w:val="0"/>
            <w:vAlign w:val="center"/>
          </w:tcPr>
          <w:p w14:paraId="6FB5A801">
            <w:pPr>
              <w:spacing w:line="360" w:lineRule="auto"/>
              <w:ind w:left="0" w:leftChars="0"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质量保证措施（10 分）</w:t>
            </w:r>
          </w:p>
        </w:tc>
        <w:tc>
          <w:tcPr>
            <w:tcW w:w="7097" w:type="dxa"/>
            <w:noWrap w:val="0"/>
            <w:vAlign w:val="center"/>
          </w:tcPr>
          <w:p w14:paraId="122AAD9C">
            <w:pPr>
              <w:spacing w:line="360" w:lineRule="auto"/>
              <w:ind w:left="0" w:leftChars="0"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质量标准符合招标文件要求，明确质量目标，项目整体实施有完整的质量保证体系内容包含但不限于：①服务质量管理制度；②进度质量保证措施；③产品质量保证措施度；④产品可追溯性控制；⑤协调组织措施。以上因素每实质性响应一项得 2 分，每有一项存在缺陷或不足的扣 1 分，满分 10 分，未实质性响应或未提供不得分。</w:t>
            </w:r>
          </w:p>
        </w:tc>
      </w:tr>
      <w:tr w14:paraId="36884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9" w:hRule="atLeast"/>
          <w:jc w:val="center"/>
        </w:trPr>
        <w:tc>
          <w:tcPr>
            <w:tcW w:w="1352" w:type="dxa"/>
            <w:vMerge w:val="continue"/>
            <w:noWrap w:val="0"/>
            <w:vAlign w:val="center"/>
          </w:tcPr>
          <w:p w14:paraId="17B3DBCD">
            <w:pPr>
              <w:spacing w:line="360" w:lineRule="auto"/>
              <w:ind w:left="0" w:leftChars="0" w:firstLine="0" w:firstLineChars="0"/>
              <w:jc w:val="left"/>
              <w:rPr>
                <w:rFonts w:hint="eastAsia" w:ascii="宋体" w:hAnsi="宋体" w:eastAsia="宋体" w:cs="宋体"/>
                <w:sz w:val="24"/>
                <w:szCs w:val="24"/>
                <w:lang w:val="en-US" w:eastAsia="zh-CN"/>
              </w:rPr>
            </w:pPr>
          </w:p>
        </w:tc>
        <w:tc>
          <w:tcPr>
            <w:tcW w:w="1260" w:type="dxa"/>
            <w:noWrap w:val="0"/>
            <w:vAlign w:val="center"/>
          </w:tcPr>
          <w:p w14:paraId="1A8AC640">
            <w:pPr>
              <w:spacing w:line="360" w:lineRule="auto"/>
              <w:ind w:left="0" w:leftChars="0"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运输保障安全措施（6分）</w:t>
            </w:r>
          </w:p>
        </w:tc>
        <w:tc>
          <w:tcPr>
            <w:tcW w:w="7097" w:type="dxa"/>
            <w:noWrap w:val="0"/>
            <w:vAlign w:val="center"/>
          </w:tcPr>
          <w:p w14:paraId="4139E248">
            <w:pPr>
              <w:spacing w:line="360" w:lineRule="auto"/>
              <w:ind w:left="0" w:leftChars="0"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投标人需按要求制定相应的货物配送、搬运、分配措施，就措施的合理性、时效性、针对性、安全性等方面，内容包括但不限于：①实际配送方案；②配送进度计划等。以上因素每实质性响应一项得 3 分，每有一项存在缺陷或不足的扣 1 分，满分 6 分，未实质性响应或未提供不得分。</w:t>
            </w:r>
          </w:p>
        </w:tc>
      </w:tr>
      <w:tr w14:paraId="3A752C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52" w:type="dxa"/>
            <w:noWrap w:val="0"/>
            <w:vAlign w:val="center"/>
          </w:tcPr>
          <w:p w14:paraId="7B674943">
            <w:pPr>
              <w:spacing w:line="360" w:lineRule="auto"/>
              <w:ind w:left="0" w:leftChars="0"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售后服务情况</w:t>
            </w:r>
          </w:p>
          <w:p w14:paraId="73A22BB3">
            <w:pPr>
              <w:spacing w:line="360" w:lineRule="auto"/>
              <w:ind w:left="0" w:leftChars="0"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(12分)</w:t>
            </w:r>
          </w:p>
        </w:tc>
        <w:tc>
          <w:tcPr>
            <w:tcW w:w="1260" w:type="dxa"/>
            <w:noWrap w:val="0"/>
            <w:vAlign w:val="center"/>
          </w:tcPr>
          <w:p w14:paraId="6F923ED6">
            <w:pPr>
              <w:spacing w:line="360" w:lineRule="auto"/>
              <w:ind w:left="0" w:leftChars="0"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售后服务计划、措施</w:t>
            </w:r>
          </w:p>
          <w:p w14:paraId="5C3B8684">
            <w:pPr>
              <w:spacing w:line="360" w:lineRule="auto"/>
              <w:ind w:left="0" w:leftChars="0"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（12分）</w:t>
            </w:r>
          </w:p>
        </w:tc>
        <w:tc>
          <w:tcPr>
            <w:tcW w:w="7097" w:type="dxa"/>
            <w:noWrap w:val="0"/>
            <w:vAlign w:val="center"/>
          </w:tcPr>
          <w:p w14:paraId="38F507E2">
            <w:pPr>
              <w:spacing w:line="360" w:lineRule="auto"/>
              <w:ind w:left="0" w:leftChars="0" w:firstLine="0" w:firstLineChars="0"/>
              <w:jc w:val="left"/>
              <w:rPr>
                <w:rFonts w:hint="default" w:ascii="宋体" w:hAnsi="宋体" w:eastAsia="宋体" w:cs="宋体"/>
                <w:sz w:val="24"/>
                <w:szCs w:val="24"/>
                <w:lang w:val="en-US" w:eastAsia="zh-CN"/>
              </w:rPr>
            </w:pPr>
            <w:r>
              <w:rPr>
                <w:rFonts w:hint="default" w:ascii="宋体" w:hAnsi="宋体" w:eastAsia="宋体" w:cs="宋体"/>
                <w:sz w:val="24"/>
                <w:szCs w:val="24"/>
                <w:lang w:val="en-US" w:eastAsia="zh-CN"/>
              </w:rPr>
              <w:t>针对该项目须有详尽的组织配送、验收、服务人员、售后等方面的服务计划、能力、措施，对投标人售后服务方案综合评价。</w:t>
            </w:r>
          </w:p>
          <w:p w14:paraId="5060F5A3">
            <w:pPr>
              <w:spacing w:line="360" w:lineRule="auto"/>
              <w:ind w:left="0" w:leftChars="0" w:firstLine="0" w:firstLineChars="0"/>
              <w:jc w:val="left"/>
              <w:rPr>
                <w:rFonts w:hint="default" w:ascii="宋体" w:hAnsi="宋体" w:eastAsia="宋体" w:cs="宋体"/>
                <w:sz w:val="24"/>
                <w:szCs w:val="24"/>
                <w:lang w:val="en-US" w:eastAsia="zh-CN"/>
              </w:rPr>
            </w:pPr>
            <w:r>
              <w:rPr>
                <w:rFonts w:hint="default" w:ascii="宋体" w:hAnsi="宋体" w:eastAsia="宋体" w:cs="宋体"/>
                <w:sz w:val="24"/>
                <w:szCs w:val="24"/>
                <w:lang w:val="en-US" w:eastAsia="zh-CN"/>
              </w:rPr>
              <w:t>售后服务能力强、售后服务具有便捷性，售后服务方案及违约责任完善具体、针对性强，保障措施有力，承诺责任具体、详细可行得1</w:t>
            </w:r>
            <w:r>
              <w:rPr>
                <w:rFonts w:hint="eastAsia" w:ascii="宋体" w:hAnsi="宋体" w:eastAsia="宋体" w:cs="宋体"/>
                <w:sz w:val="24"/>
                <w:szCs w:val="24"/>
                <w:lang w:val="en-US" w:eastAsia="zh-CN"/>
              </w:rPr>
              <w:t>2</w:t>
            </w:r>
            <w:r>
              <w:rPr>
                <w:rFonts w:hint="default" w:ascii="宋体" w:hAnsi="宋体" w:eastAsia="宋体" w:cs="宋体"/>
                <w:sz w:val="24"/>
                <w:szCs w:val="24"/>
                <w:lang w:val="en-US" w:eastAsia="zh-CN"/>
              </w:rPr>
              <w:t>分；</w:t>
            </w:r>
          </w:p>
          <w:p w14:paraId="00041A96">
            <w:pPr>
              <w:spacing w:line="360" w:lineRule="auto"/>
              <w:ind w:left="0" w:leftChars="0" w:firstLine="0" w:firstLineChars="0"/>
              <w:jc w:val="left"/>
              <w:rPr>
                <w:rFonts w:hint="default" w:ascii="宋体" w:hAnsi="宋体" w:eastAsia="宋体" w:cs="宋体"/>
                <w:sz w:val="24"/>
                <w:szCs w:val="24"/>
                <w:lang w:val="en-US" w:eastAsia="zh-CN"/>
              </w:rPr>
            </w:pPr>
            <w:r>
              <w:rPr>
                <w:rFonts w:hint="default" w:ascii="宋体" w:hAnsi="宋体" w:eastAsia="宋体" w:cs="宋体"/>
                <w:sz w:val="24"/>
                <w:szCs w:val="24"/>
                <w:lang w:val="en-US" w:eastAsia="zh-CN"/>
              </w:rPr>
              <w:t>售后服务能力较强、售后服务便捷性较好，售后服务方案、相应保障措施和违约责任承诺具体可行、有一定的针对性得</w:t>
            </w:r>
            <w:r>
              <w:rPr>
                <w:rFonts w:hint="eastAsia" w:ascii="宋体" w:hAnsi="宋体" w:eastAsia="宋体" w:cs="宋体"/>
                <w:sz w:val="24"/>
                <w:szCs w:val="24"/>
                <w:lang w:val="en-US" w:eastAsia="zh-CN"/>
              </w:rPr>
              <w:t>9</w:t>
            </w:r>
            <w:r>
              <w:rPr>
                <w:rFonts w:hint="default" w:ascii="宋体" w:hAnsi="宋体" w:eastAsia="宋体" w:cs="宋体"/>
                <w:sz w:val="24"/>
                <w:szCs w:val="24"/>
                <w:lang w:val="en-US" w:eastAsia="zh-CN"/>
              </w:rPr>
              <w:t>分；</w:t>
            </w:r>
          </w:p>
          <w:p w14:paraId="1337E97B">
            <w:pPr>
              <w:spacing w:line="360" w:lineRule="auto"/>
              <w:ind w:left="0" w:leftChars="0" w:firstLine="0" w:firstLineChars="0"/>
              <w:jc w:val="left"/>
              <w:rPr>
                <w:rFonts w:hint="default" w:ascii="宋体" w:hAnsi="宋体" w:eastAsia="宋体" w:cs="宋体"/>
                <w:sz w:val="24"/>
                <w:szCs w:val="24"/>
                <w:lang w:val="en-US" w:eastAsia="zh-CN"/>
              </w:rPr>
            </w:pPr>
            <w:r>
              <w:rPr>
                <w:rFonts w:hint="default" w:ascii="宋体" w:hAnsi="宋体" w:eastAsia="宋体" w:cs="宋体"/>
                <w:sz w:val="24"/>
                <w:szCs w:val="24"/>
                <w:lang w:val="en-US" w:eastAsia="zh-CN"/>
              </w:rPr>
              <w:t>售后服务能力一般，售后服务方案及相应保障措施和违约责任承诺较有可行性的得6分；</w:t>
            </w:r>
          </w:p>
          <w:p w14:paraId="27C94A58">
            <w:pPr>
              <w:spacing w:line="360" w:lineRule="auto"/>
              <w:ind w:left="0" w:leftChars="0" w:firstLine="0" w:firstLineChars="0"/>
              <w:jc w:val="left"/>
              <w:rPr>
                <w:rFonts w:hint="default" w:ascii="宋体" w:hAnsi="宋体" w:eastAsia="宋体" w:cs="宋体"/>
                <w:sz w:val="24"/>
                <w:szCs w:val="24"/>
                <w:lang w:val="en-US" w:eastAsia="zh-CN"/>
              </w:rPr>
            </w:pPr>
            <w:r>
              <w:rPr>
                <w:rFonts w:hint="default" w:ascii="宋体" w:hAnsi="宋体" w:eastAsia="宋体" w:cs="宋体"/>
                <w:sz w:val="24"/>
                <w:szCs w:val="24"/>
                <w:lang w:val="en-US" w:eastAsia="zh-CN"/>
              </w:rPr>
              <w:t>投标人售后服务方案无法体现其售后服务能力以及相应保障措施的得</w:t>
            </w:r>
            <w:r>
              <w:rPr>
                <w:rFonts w:hint="eastAsia" w:ascii="宋体" w:hAnsi="宋体" w:eastAsia="宋体" w:cs="宋体"/>
                <w:sz w:val="24"/>
                <w:szCs w:val="24"/>
                <w:lang w:val="en-US" w:eastAsia="zh-CN"/>
              </w:rPr>
              <w:t>3</w:t>
            </w:r>
            <w:r>
              <w:rPr>
                <w:rFonts w:hint="default" w:ascii="宋体" w:hAnsi="宋体" w:eastAsia="宋体" w:cs="宋体"/>
                <w:sz w:val="24"/>
                <w:szCs w:val="24"/>
                <w:lang w:val="en-US" w:eastAsia="zh-CN"/>
              </w:rPr>
              <w:t>分；不提供方案的不得分。</w:t>
            </w:r>
          </w:p>
        </w:tc>
      </w:tr>
      <w:tr w14:paraId="40876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6" w:hRule="atLeast"/>
          <w:jc w:val="center"/>
        </w:trPr>
        <w:tc>
          <w:tcPr>
            <w:tcW w:w="9709" w:type="dxa"/>
            <w:gridSpan w:val="3"/>
            <w:noWrap w:val="0"/>
            <w:vAlign w:val="center"/>
          </w:tcPr>
          <w:p w14:paraId="178E152C">
            <w:pPr>
              <w:spacing w:line="360" w:lineRule="auto"/>
              <w:ind w:left="0" w:leftChars="0" w:firstLine="0" w:firstLineChars="0"/>
              <w:jc w:val="left"/>
              <w:rPr>
                <w:rFonts w:hint="default" w:ascii="宋体" w:hAnsi="宋体" w:eastAsia="宋体" w:cs="宋体"/>
                <w:sz w:val="24"/>
                <w:szCs w:val="24"/>
                <w:lang w:val="en-US" w:eastAsia="zh-CN"/>
              </w:rPr>
            </w:pPr>
            <w:r>
              <w:rPr>
                <w:rFonts w:hint="default" w:ascii="宋体" w:hAnsi="宋体" w:eastAsia="宋体" w:cs="宋体"/>
                <w:sz w:val="24"/>
                <w:szCs w:val="24"/>
                <w:lang w:val="en-US" w:eastAsia="zh-CN"/>
              </w:rPr>
              <w:t>内容存在缺陷或不足是指:方案内容不切合行业实际、不符合行业政策，或存在项目名称错误、地点区域错误、内容与本项目需求无关、方案内容矛盾或表述前后不一致、仅有框架或标题、适用的标准(方法)错误、明显复制其他项目内容或内容不适用项目实际情况;或内容逻辑漏洞或原理错误。</w:t>
            </w:r>
          </w:p>
        </w:tc>
      </w:tr>
    </w:tbl>
    <w:p w14:paraId="097A97D0">
      <w:pPr>
        <w:spacing w:line="360" w:lineRule="auto"/>
        <w:ind w:firstLine="0" w:firstLineChars="0"/>
        <w:jc w:val="left"/>
        <w:rPr>
          <w:rFonts w:ascii="宋体" w:hAnsi="宋体" w:eastAsia="宋体" w:cs="宋体"/>
          <w:sz w:val="24"/>
          <w:szCs w:val="24"/>
          <w:lang w:val="zh-CN"/>
        </w:rPr>
      </w:pPr>
    </w:p>
    <w:p w14:paraId="111B0A06">
      <w:pPr>
        <w:keepNext/>
        <w:pageBreakBefore/>
        <w:widowControl/>
        <w:spacing w:line="360" w:lineRule="auto"/>
        <w:ind w:firstLine="0" w:firstLineChars="0"/>
        <w:jc w:val="center"/>
        <w:outlineLvl w:val="1"/>
        <w:rPr>
          <w:rFonts w:ascii="宋体" w:hAnsi="宋体" w:eastAsia="宋体" w:cs="宋体"/>
          <w:b/>
          <w:bCs/>
          <w:sz w:val="24"/>
          <w:szCs w:val="24"/>
        </w:rPr>
      </w:pPr>
      <w:bookmarkStart w:id="97" w:name="_Toc376936756"/>
      <w:bookmarkStart w:id="98" w:name="_Toc325726025"/>
      <w:bookmarkStart w:id="99" w:name="_Toc2506"/>
      <w:bookmarkStart w:id="100" w:name="_Toc6689"/>
      <w:r>
        <w:rPr>
          <w:rFonts w:hint="eastAsia" w:ascii="宋体" w:hAnsi="宋体" w:eastAsia="宋体" w:cs="宋体"/>
          <w:b/>
          <w:bCs/>
          <w:sz w:val="24"/>
          <w:szCs w:val="24"/>
        </w:rPr>
        <w:t>七、</w:t>
      </w:r>
      <w:bookmarkEnd w:id="97"/>
      <w:bookmarkEnd w:id="98"/>
      <w:r>
        <w:rPr>
          <w:rFonts w:hint="eastAsia" w:ascii="宋体" w:hAnsi="宋体" w:eastAsia="宋体" w:cs="宋体"/>
          <w:b/>
          <w:bCs/>
          <w:sz w:val="24"/>
          <w:szCs w:val="24"/>
        </w:rPr>
        <w:t>确定成交供应商</w:t>
      </w:r>
      <w:bookmarkEnd w:id="99"/>
      <w:bookmarkEnd w:id="100"/>
    </w:p>
    <w:p w14:paraId="7B4F10AF">
      <w:pPr>
        <w:widowControl/>
        <w:spacing w:line="360" w:lineRule="auto"/>
        <w:ind w:firstLine="0" w:firstLineChars="0"/>
        <w:jc w:val="left"/>
        <w:outlineLvl w:val="2"/>
        <w:rPr>
          <w:rFonts w:ascii="宋体" w:hAnsi="宋体" w:eastAsia="宋体" w:cs="宋体"/>
          <w:b/>
          <w:bCs/>
          <w:sz w:val="24"/>
          <w:szCs w:val="24"/>
        </w:rPr>
      </w:pPr>
      <w:bookmarkStart w:id="101" w:name="_Toc376936757"/>
      <w:bookmarkStart w:id="102" w:name="_Toc325726026"/>
      <w:bookmarkStart w:id="103" w:name="_Toc28889"/>
      <w:bookmarkStart w:id="104" w:name="_Toc17038"/>
      <w:r>
        <w:rPr>
          <w:rFonts w:hint="eastAsia" w:ascii="宋体" w:hAnsi="宋体" w:eastAsia="宋体" w:cs="宋体"/>
          <w:b/>
          <w:bCs/>
          <w:sz w:val="24"/>
          <w:szCs w:val="24"/>
        </w:rPr>
        <w:t>18.推荐并确定成交</w:t>
      </w:r>
      <w:bookmarkEnd w:id="101"/>
      <w:bookmarkEnd w:id="102"/>
      <w:r>
        <w:rPr>
          <w:rFonts w:hint="eastAsia" w:ascii="宋体" w:hAnsi="宋体" w:eastAsia="宋体" w:cs="宋体"/>
          <w:b/>
          <w:bCs/>
          <w:sz w:val="24"/>
          <w:szCs w:val="24"/>
        </w:rPr>
        <w:t>供应商</w:t>
      </w:r>
      <w:bookmarkEnd w:id="103"/>
      <w:bookmarkEnd w:id="104"/>
    </w:p>
    <w:p w14:paraId="0588E93E">
      <w:pPr>
        <w:spacing w:line="360" w:lineRule="auto"/>
        <w:ind w:firstLine="480"/>
        <w:jc w:val="left"/>
        <w:rPr>
          <w:rFonts w:ascii="宋体" w:hAnsi="宋体" w:eastAsia="宋体" w:cs="宋体"/>
          <w:sz w:val="24"/>
          <w:szCs w:val="24"/>
        </w:rPr>
      </w:pPr>
      <w:r>
        <w:rPr>
          <w:rFonts w:hint="eastAsia" w:ascii="宋体" w:hAnsi="宋体" w:eastAsia="宋体" w:cs="宋体"/>
          <w:sz w:val="24"/>
        </w:rPr>
        <w:t>采购代理机构应当在评审结束后2个工作日内将评审报告送采购人确认。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517C1DEF">
      <w:pPr>
        <w:widowControl/>
        <w:spacing w:line="360" w:lineRule="auto"/>
        <w:ind w:firstLine="0" w:firstLineChars="0"/>
        <w:jc w:val="left"/>
        <w:outlineLvl w:val="2"/>
        <w:rPr>
          <w:rFonts w:ascii="宋体" w:hAnsi="宋体" w:eastAsia="宋体" w:cs="宋体"/>
          <w:b/>
          <w:bCs/>
          <w:sz w:val="24"/>
          <w:szCs w:val="24"/>
        </w:rPr>
      </w:pPr>
      <w:bookmarkStart w:id="105" w:name="_Toc376936759"/>
      <w:bookmarkStart w:id="106" w:name="_Toc325726028"/>
      <w:bookmarkStart w:id="107" w:name="_Toc2346"/>
      <w:bookmarkStart w:id="108" w:name="_Toc2963"/>
      <w:bookmarkStart w:id="109" w:name="_Toc325726027"/>
      <w:r>
        <w:rPr>
          <w:rFonts w:hint="eastAsia" w:ascii="宋体" w:hAnsi="宋体" w:eastAsia="宋体" w:cs="宋体"/>
          <w:b/>
          <w:bCs/>
          <w:sz w:val="24"/>
          <w:szCs w:val="24"/>
        </w:rPr>
        <w:t>19.成交通知</w:t>
      </w:r>
      <w:bookmarkEnd w:id="105"/>
      <w:bookmarkEnd w:id="106"/>
      <w:bookmarkEnd w:id="107"/>
      <w:bookmarkEnd w:id="108"/>
    </w:p>
    <w:p w14:paraId="08279F77">
      <w:pPr>
        <w:spacing w:line="360" w:lineRule="auto"/>
        <w:ind w:firstLine="240" w:firstLineChars="100"/>
        <w:jc w:val="left"/>
        <w:rPr>
          <w:rFonts w:ascii="宋体" w:hAnsi="宋体" w:eastAsia="宋体" w:cs="宋体"/>
          <w:sz w:val="24"/>
          <w:szCs w:val="24"/>
        </w:rPr>
      </w:pPr>
      <w:r>
        <w:rPr>
          <w:rFonts w:hint="eastAsia" w:ascii="宋体" w:hAnsi="宋体" w:eastAsia="宋体" w:cs="宋体"/>
          <w:sz w:val="24"/>
          <w:szCs w:val="24"/>
        </w:rPr>
        <w:t>19.1采购人或者采购代理机构应当在成交供应商确定后2个工作日内，在青海政府采购网上公告成交结果，同时向成交供应商发出成交通知书。</w:t>
      </w:r>
    </w:p>
    <w:p w14:paraId="46D28BBD">
      <w:pPr>
        <w:spacing w:line="360" w:lineRule="auto"/>
        <w:ind w:firstLine="240" w:firstLineChars="100"/>
        <w:jc w:val="left"/>
        <w:rPr>
          <w:rFonts w:ascii="宋体" w:hAnsi="宋体" w:eastAsia="宋体" w:cs="宋体"/>
          <w:sz w:val="24"/>
          <w:szCs w:val="24"/>
        </w:rPr>
      </w:pPr>
      <w:r>
        <w:rPr>
          <w:rFonts w:hint="eastAsia" w:ascii="宋体" w:hAnsi="宋体" w:eastAsia="宋体" w:cs="宋体"/>
          <w:sz w:val="24"/>
          <w:szCs w:val="24"/>
        </w:rPr>
        <w:t>19.2《成交通知书》发出后，采购人改变成交结果的，或者成交供应商无正当理由放弃成交项目的，依法承担法律责任。</w:t>
      </w:r>
    </w:p>
    <w:p w14:paraId="0C9123FC">
      <w:pPr>
        <w:widowControl/>
        <w:spacing w:line="360" w:lineRule="auto"/>
        <w:ind w:firstLine="0" w:firstLineChars="0"/>
        <w:jc w:val="center"/>
        <w:outlineLvl w:val="1"/>
        <w:rPr>
          <w:rFonts w:ascii="宋体" w:hAnsi="宋体" w:eastAsia="宋体" w:cs="宋体"/>
          <w:b/>
          <w:bCs/>
          <w:sz w:val="24"/>
          <w:szCs w:val="24"/>
        </w:rPr>
      </w:pPr>
      <w:bookmarkStart w:id="110" w:name="_Toc5556"/>
      <w:bookmarkStart w:id="111" w:name="_Toc376936758"/>
      <w:bookmarkStart w:id="112" w:name="_Toc18063"/>
      <w:r>
        <w:rPr>
          <w:rFonts w:hint="eastAsia" w:ascii="宋体" w:hAnsi="宋体" w:eastAsia="宋体" w:cs="宋体"/>
          <w:b/>
          <w:bCs/>
          <w:sz w:val="24"/>
          <w:szCs w:val="24"/>
        </w:rPr>
        <w:t>八、授予合同</w:t>
      </w:r>
      <w:bookmarkEnd w:id="109"/>
      <w:bookmarkEnd w:id="110"/>
      <w:bookmarkEnd w:id="111"/>
      <w:bookmarkEnd w:id="112"/>
    </w:p>
    <w:p w14:paraId="2CDA08AD">
      <w:pPr>
        <w:widowControl/>
        <w:spacing w:line="360" w:lineRule="auto"/>
        <w:ind w:firstLine="0" w:firstLineChars="0"/>
        <w:jc w:val="left"/>
        <w:outlineLvl w:val="2"/>
        <w:rPr>
          <w:rFonts w:ascii="宋体" w:hAnsi="宋体" w:eastAsia="宋体" w:cs="宋体"/>
          <w:b/>
          <w:bCs/>
          <w:sz w:val="24"/>
          <w:szCs w:val="24"/>
        </w:rPr>
      </w:pPr>
      <w:bookmarkStart w:id="113" w:name="_Toc921"/>
      <w:bookmarkStart w:id="114" w:name="_Toc28394"/>
      <w:bookmarkStart w:id="115" w:name="_Toc325726029"/>
      <w:bookmarkStart w:id="116" w:name="_Toc376936760"/>
      <w:r>
        <w:rPr>
          <w:rFonts w:hint="eastAsia" w:ascii="宋体" w:hAnsi="宋体" w:eastAsia="宋体" w:cs="宋体"/>
          <w:b/>
          <w:bCs/>
          <w:sz w:val="24"/>
          <w:szCs w:val="24"/>
        </w:rPr>
        <w:t>20.签订合同</w:t>
      </w:r>
      <w:bookmarkEnd w:id="113"/>
      <w:bookmarkEnd w:id="114"/>
      <w:bookmarkEnd w:id="115"/>
      <w:bookmarkEnd w:id="116"/>
    </w:p>
    <w:p w14:paraId="2AD27C44">
      <w:pPr>
        <w:spacing w:line="360" w:lineRule="auto"/>
        <w:ind w:firstLine="240" w:firstLineChars="100"/>
        <w:jc w:val="left"/>
        <w:rPr>
          <w:rFonts w:ascii="宋体" w:hAnsi="宋体" w:eastAsia="宋体" w:cs="宋体"/>
          <w:sz w:val="24"/>
          <w:szCs w:val="24"/>
        </w:rPr>
      </w:pPr>
      <w:bookmarkStart w:id="117" w:name="_Toc325726030"/>
      <w:bookmarkStart w:id="118" w:name="_Toc376936761"/>
      <w:r>
        <w:rPr>
          <w:rFonts w:hint="eastAsia" w:ascii="宋体" w:hAnsi="宋体" w:eastAsia="宋体" w:cs="宋体"/>
          <w:sz w:val="24"/>
          <w:szCs w:val="24"/>
        </w:rPr>
        <w:t>20.1采购人与成交供应商应当在成交通知书发出之日起30日内，按照磋商文件确定的合同文本以及采购标的、规格型号、采购金额、采购数量、技术和服务要求等事项签订政府采购合同。</w:t>
      </w:r>
    </w:p>
    <w:p w14:paraId="3AEA1656">
      <w:pPr>
        <w:spacing w:line="360" w:lineRule="auto"/>
        <w:ind w:firstLine="240" w:firstLineChars="100"/>
        <w:jc w:val="left"/>
        <w:rPr>
          <w:rFonts w:ascii="宋体" w:hAnsi="宋体" w:eastAsia="宋体" w:cs="宋体"/>
          <w:sz w:val="24"/>
          <w:szCs w:val="24"/>
        </w:rPr>
      </w:pPr>
      <w:r>
        <w:rPr>
          <w:rFonts w:hint="eastAsia" w:ascii="宋体" w:hAnsi="宋体" w:eastAsia="宋体" w:cs="宋体"/>
          <w:sz w:val="24"/>
          <w:szCs w:val="24"/>
        </w:rPr>
        <w:t>20.2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65CE1FFC">
      <w:pPr>
        <w:spacing w:line="360" w:lineRule="auto"/>
        <w:ind w:firstLine="240" w:firstLineChars="100"/>
        <w:jc w:val="left"/>
        <w:rPr>
          <w:rFonts w:ascii="宋体" w:hAnsi="宋体" w:eastAsia="宋体" w:cs="宋体"/>
          <w:sz w:val="24"/>
          <w:szCs w:val="24"/>
        </w:rPr>
      </w:pPr>
      <w:r>
        <w:rPr>
          <w:rFonts w:hint="eastAsia" w:ascii="宋体" w:hAnsi="宋体" w:eastAsia="宋体" w:cs="宋体"/>
          <w:sz w:val="24"/>
          <w:szCs w:val="24"/>
        </w:rPr>
        <w:t>20.3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52FB67D6">
      <w:pPr>
        <w:widowControl/>
        <w:spacing w:line="360" w:lineRule="auto"/>
        <w:ind w:firstLine="0" w:firstLineChars="0"/>
        <w:jc w:val="center"/>
        <w:outlineLvl w:val="1"/>
        <w:rPr>
          <w:rFonts w:ascii="宋体" w:hAnsi="宋体" w:eastAsia="宋体" w:cs="宋体"/>
          <w:b/>
          <w:bCs/>
          <w:sz w:val="24"/>
          <w:szCs w:val="24"/>
        </w:rPr>
      </w:pPr>
      <w:bookmarkStart w:id="119" w:name="_Toc896"/>
      <w:bookmarkStart w:id="120" w:name="_Toc22442"/>
      <w:r>
        <w:rPr>
          <w:rFonts w:hint="eastAsia" w:ascii="宋体" w:hAnsi="宋体" w:eastAsia="宋体" w:cs="宋体"/>
          <w:b/>
          <w:bCs/>
          <w:sz w:val="24"/>
          <w:szCs w:val="24"/>
        </w:rPr>
        <w:t>九、</w:t>
      </w:r>
      <w:bookmarkEnd w:id="117"/>
      <w:bookmarkEnd w:id="118"/>
      <w:r>
        <w:rPr>
          <w:rFonts w:hint="eastAsia" w:ascii="宋体" w:hAnsi="宋体" w:eastAsia="宋体" w:cs="宋体"/>
          <w:b/>
          <w:bCs/>
          <w:sz w:val="24"/>
          <w:szCs w:val="24"/>
        </w:rPr>
        <w:t>磋商活动终止</w:t>
      </w:r>
      <w:bookmarkEnd w:id="119"/>
      <w:bookmarkEnd w:id="120"/>
    </w:p>
    <w:p w14:paraId="68491CE8">
      <w:pPr>
        <w:widowControl/>
        <w:spacing w:line="360" w:lineRule="auto"/>
        <w:ind w:firstLine="0" w:firstLineChars="0"/>
        <w:jc w:val="left"/>
        <w:outlineLvl w:val="2"/>
        <w:rPr>
          <w:rFonts w:ascii="宋体" w:hAnsi="宋体" w:eastAsia="宋体" w:cs="宋体"/>
          <w:b/>
          <w:bCs/>
          <w:sz w:val="24"/>
          <w:szCs w:val="24"/>
        </w:rPr>
      </w:pPr>
      <w:bookmarkStart w:id="121" w:name="_Toc7098"/>
      <w:bookmarkStart w:id="122" w:name="_Toc11684"/>
      <w:bookmarkStart w:id="123" w:name="_Toc376936762"/>
      <w:bookmarkStart w:id="124" w:name="_Toc325726031"/>
      <w:r>
        <w:rPr>
          <w:rFonts w:hint="eastAsia" w:ascii="宋体" w:hAnsi="宋体" w:eastAsia="宋体" w:cs="宋体"/>
          <w:b/>
          <w:bCs/>
          <w:sz w:val="24"/>
          <w:szCs w:val="24"/>
        </w:rPr>
        <w:t>21.终止情形</w:t>
      </w:r>
      <w:bookmarkEnd w:id="121"/>
      <w:bookmarkEnd w:id="122"/>
    </w:p>
    <w:p w14:paraId="62F54140">
      <w:pPr>
        <w:spacing w:line="360" w:lineRule="auto"/>
        <w:ind w:firstLine="240" w:firstLineChars="100"/>
        <w:jc w:val="left"/>
        <w:rPr>
          <w:rFonts w:ascii="宋体" w:hAnsi="宋体" w:eastAsia="宋体" w:cs="宋体"/>
          <w:sz w:val="24"/>
          <w:szCs w:val="24"/>
        </w:rPr>
      </w:pPr>
      <w:r>
        <w:rPr>
          <w:rFonts w:hint="eastAsia" w:ascii="宋体" w:hAnsi="宋体" w:eastAsia="宋体" w:cs="宋体"/>
          <w:sz w:val="24"/>
          <w:szCs w:val="24"/>
        </w:rPr>
        <w:t>21.1</w:t>
      </w:r>
      <w:bookmarkEnd w:id="123"/>
      <w:bookmarkEnd w:id="124"/>
      <w:r>
        <w:rPr>
          <w:rFonts w:hint="eastAsia" w:ascii="宋体" w:hAnsi="宋体" w:eastAsia="宋体" w:cs="宋体"/>
          <w:sz w:val="24"/>
          <w:szCs w:val="24"/>
        </w:rPr>
        <w:t>出现下列情形之一的，采购代理机构应当终止竞争性磋商采购活动，发布项目终止公告并说明原因，重新开展采购活动：</w:t>
      </w:r>
    </w:p>
    <w:p w14:paraId="746DC0A7">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（1）因情况变化，不再符合规定的竞争性磋商采购方式适用情形的；</w:t>
      </w:r>
    </w:p>
    <w:p w14:paraId="2ED98267">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（2）出现影响采购公正的违法、违规行为的；</w:t>
      </w:r>
    </w:p>
    <w:p w14:paraId="3E8086E0">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（3）除《政府采购竞争性磋商采购方式管理暂行办法》第二十一条第三款规定的情形外，在采购过程中符合要求的供应商或者报价未超过采购预算的供应商不足3家的。</w:t>
      </w:r>
    </w:p>
    <w:p w14:paraId="6FAE94FD">
      <w:pPr>
        <w:spacing w:line="360" w:lineRule="auto"/>
        <w:ind w:firstLine="240" w:firstLineChars="100"/>
        <w:rPr>
          <w:rFonts w:ascii="宋体" w:hAnsi="宋体" w:eastAsia="宋体" w:cs="宋体"/>
          <w:sz w:val="24"/>
          <w:szCs w:val="24"/>
        </w:rPr>
      </w:pPr>
      <w:r>
        <w:rPr>
          <w:rFonts w:hint="eastAsia" w:ascii="宋体" w:hAnsi="宋体" w:eastAsia="宋体" w:cs="宋体"/>
          <w:sz w:val="24"/>
          <w:szCs w:val="24"/>
        </w:rPr>
        <w:t>21.2终止磋商活动后，由采购代理机构发布终止公告并说明原因。</w:t>
      </w:r>
      <w:bookmarkStart w:id="125" w:name="_Toc325726032"/>
    </w:p>
    <w:p w14:paraId="4BB17AC6">
      <w:pPr>
        <w:widowControl/>
        <w:spacing w:line="360" w:lineRule="auto"/>
        <w:ind w:firstLine="0" w:firstLineChars="0"/>
        <w:jc w:val="center"/>
        <w:outlineLvl w:val="1"/>
        <w:rPr>
          <w:rFonts w:ascii="宋体" w:hAnsi="宋体" w:eastAsia="宋体" w:cs="宋体"/>
          <w:b/>
          <w:bCs/>
          <w:sz w:val="24"/>
          <w:szCs w:val="24"/>
        </w:rPr>
      </w:pPr>
      <w:bookmarkStart w:id="126" w:name="_Toc376936763"/>
      <w:bookmarkStart w:id="127" w:name="_Toc27950"/>
      <w:bookmarkStart w:id="128" w:name="_Toc6646"/>
      <w:r>
        <w:rPr>
          <w:rFonts w:hint="eastAsia" w:ascii="宋体" w:hAnsi="宋体" w:eastAsia="宋体" w:cs="宋体"/>
          <w:b/>
          <w:bCs/>
          <w:sz w:val="24"/>
          <w:szCs w:val="24"/>
        </w:rPr>
        <w:t>十、处罚</w:t>
      </w:r>
      <w:bookmarkEnd w:id="125"/>
      <w:bookmarkEnd w:id="126"/>
      <w:bookmarkEnd w:id="127"/>
      <w:bookmarkEnd w:id="128"/>
    </w:p>
    <w:p w14:paraId="15816648">
      <w:pPr>
        <w:widowControl/>
        <w:spacing w:line="360" w:lineRule="auto"/>
        <w:ind w:firstLine="0" w:firstLineChars="0"/>
        <w:jc w:val="left"/>
        <w:outlineLvl w:val="2"/>
        <w:rPr>
          <w:rFonts w:ascii="宋体" w:hAnsi="宋体" w:eastAsia="宋体" w:cs="宋体"/>
          <w:b/>
          <w:bCs/>
          <w:sz w:val="24"/>
          <w:szCs w:val="24"/>
        </w:rPr>
      </w:pPr>
      <w:bookmarkStart w:id="129" w:name="_Toc376936764"/>
      <w:bookmarkStart w:id="130" w:name="_Toc325726033"/>
      <w:bookmarkStart w:id="131" w:name="_Toc17567"/>
      <w:bookmarkStart w:id="132" w:name="_Toc28018"/>
      <w:r>
        <w:rPr>
          <w:rFonts w:hint="eastAsia" w:ascii="宋体" w:hAnsi="宋体" w:eastAsia="宋体" w:cs="宋体"/>
          <w:b/>
          <w:bCs/>
          <w:sz w:val="24"/>
          <w:szCs w:val="24"/>
        </w:rPr>
        <w:t>22.处罚情形</w:t>
      </w:r>
      <w:bookmarkEnd w:id="129"/>
      <w:bookmarkEnd w:id="130"/>
      <w:bookmarkEnd w:id="131"/>
      <w:bookmarkEnd w:id="132"/>
    </w:p>
    <w:p w14:paraId="2324D296">
      <w:pPr>
        <w:autoSpaceDE w:val="0"/>
        <w:autoSpaceDN w:val="0"/>
        <w:spacing w:line="360" w:lineRule="auto"/>
        <w:ind w:firstLine="480"/>
        <w:rPr>
          <w:rFonts w:ascii="宋体" w:hAnsi="宋体" w:eastAsia="宋体" w:cs="宋体"/>
          <w:sz w:val="24"/>
          <w:lang w:val="zh-CN"/>
        </w:rPr>
      </w:pPr>
      <w:r>
        <w:rPr>
          <w:rFonts w:hint="eastAsia" w:ascii="宋体" w:hAnsi="宋体" w:eastAsia="宋体" w:cs="宋体"/>
          <w:sz w:val="24"/>
          <w:lang w:val="zh-CN"/>
        </w:rPr>
        <w:t>中标人有下列情形之一的，中标无效，磋商保证金不予退还。情节严重的，报同级财政部门依法进行处理：</w:t>
      </w:r>
    </w:p>
    <w:p w14:paraId="637AB561">
      <w:pPr>
        <w:autoSpaceDE w:val="0"/>
        <w:autoSpaceDN w:val="0"/>
        <w:spacing w:line="360" w:lineRule="auto"/>
        <w:ind w:firstLine="0" w:firstLineChars="0"/>
        <w:rPr>
          <w:rFonts w:ascii="宋体" w:hAnsi="宋体" w:eastAsia="宋体" w:cs="宋体"/>
          <w:sz w:val="24"/>
          <w:lang w:val="zh-CN"/>
        </w:rPr>
      </w:pPr>
      <w:r>
        <w:rPr>
          <w:rFonts w:hint="eastAsia" w:ascii="宋体" w:hAnsi="宋体" w:eastAsia="宋体" w:cs="宋体"/>
          <w:sz w:val="24"/>
          <w:lang w:val="zh-CN"/>
        </w:rPr>
        <w:t>（</w:t>
      </w:r>
      <w:r>
        <w:rPr>
          <w:rFonts w:hint="eastAsia" w:ascii="宋体" w:hAnsi="宋体" w:eastAsia="宋体" w:cs="宋体"/>
          <w:sz w:val="24"/>
        </w:rPr>
        <w:t>1</w:t>
      </w:r>
      <w:r>
        <w:rPr>
          <w:rFonts w:hint="eastAsia" w:ascii="宋体" w:hAnsi="宋体" w:eastAsia="宋体" w:cs="宋体"/>
          <w:sz w:val="24"/>
          <w:lang w:val="zh-CN"/>
        </w:rPr>
        <w:t>）提供虚假材料谋取中标、成交的；</w:t>
      </w:r>
    </w:p>
    <w:p w14:paraId="5EBA7BCD">
      <w:pPr>
        <w:autoSpaceDE w:val="0"/>
        <w:autoSpaceDN w:val="0"/>
        <w:spacing w:line="360" w:lineRule="auto"/>
        <w:ind w:firstLine="0" w:firstLineChars="0"/>
        <w:rPr>
          <w:rFonts w:ascii="宋体" w:hAnsi="宋体" w:eastAsia="宋体" w:cs="宋体"/>
          <w:sz w:val="24"/>
          <w:lang w:val="zh-CN"/>
        </w:rPr>
      </w:pPr>
      <w:r>
        <w:rPr>
          <w:rFonts w:hint="eastAsia" w:ascii="宋体" w:hAnsi="宋体" w:eastAsia="宋体" w:cs="宋体"/>
          <w:sz w:val="24"/>
          <w:lang w:val="zh-CN"/>
        </w:rPr>
        <w:t>（</w:t>
      </w:r>
      <w:r>
        <w:rPr>
          <w:rFonts w:hint="eastAsia" w:ascii="宋体" w:hAnsi="宋体" w:eastAsia="宋体" w:cs="宋体"/>
          <w:sz w:val="24"/>
        </w:rPr>
        <w:t>2</w:t>
      </w:r>
      <w:r>
        <w:rPr>
          <w:rFonts w:hint="eastAsia" w:ascii="宋体" w:hAnsi="宋体" w:eastAsia="宋体" w:cs="宋体"/>
          <w:sz w:val="24"/>
          <w:lang w:val="zh-CN"/>
        </w:rPr>
        <w:t>）采取不正当手段诋毁、排挤其他供应商的；</w:t>
      </w:r>
    </w:p>
    <w:p w14:paraId="2CFA031A">
      <w:pPr>
        <w:autoSpaceDE w:val="0"/>
        <w:autoSpaceDN w:val="0"/>
        <w:spacing w:line="360" w:lineRule="auto"/>
        <w:ind w:firstLine="0" w:firstLineChars="0"/>
        <w:rPr>
          <w:rFonts w:ascii="宋体" w:hAnsi="宋体" w:eastAsia="宋体" w:cs="宋体"/>
          <w:sz w:val="24"/>
          <w:lang w:val="zh-CN"/>
        </w:rPr>
      </w:pPr>
      <w:r>
        <w:rPr>
          <w:rFonts w:hint="eastAsia" w:ascii="宋体" w:hAnsi="宋体" w:eastAsia="宋体" w:cs="宋体"/>
          <w:sz w:val="24"/>
          <w:lang w:val="zh-CN"/>
        </w:rPr>
        <w:t>（</w:t>
      </w:r>
      <w:r>
        <w:rPr>
          <w:rFonts w:hint="eastAsia" w:ascii="宋体" w:hAnsi="宋体" w:eastAsia="宋体" w:cs="宋体"/>
          <w:sz w:val="24"/>
        </w:rPr>
        <w:t>3</w:t>
      </w:r>
      <w:r>
        <w:rPr>
          <w:rFonts w:hint="eastAsia" w:ascii="宋体" w:hAnsi="宋体" w:eastAsia="宋体" w:cs="宋体"/>
          <w:sz w:val="24"/>
          <w:lang w:val="zh-CN"/>
        </w:rPr>
        <w:t>）与采购人、其他供应商或者采购代理机构恶意串通的；</w:t>
      </w:r>
    </w:p>
    <w:p w14:paraId="665E9501">
      <w:pPr>
        <w:autoSpaceDE w:val="0"/>
        <w:autoSpaceDN w:val="0"/>
        <w:spacing w:line="360" w:lineRule="auto"/>
        <w:ind w:firstLine="0" w:firstLineChars="0"/>
        <w:rPr>
          <w:rFonts w:ascii="宋体" w:hAnsi="宋体" w:eastAsia="宋体" w:cs="宋体"/>
          <w:sz w:val="24"/>
          <w:lang w:val="zh-CN"/>
        </w:rPr>
      </w:pPr>
      <w:r>
        <w:rPr>
          <w:rFonts w:hint="eastAsia" w:ascii="宋体" w:hAnsi="宋体" w:eastAsia="宋体" w:cs="宋体"/>
          <w:sz w:val="24"/>
          <w:lang w:val="zh-CN"/>
        </w:rPr>
        <w:t>（</w:t>
      </w:r>
      <w:r>
        <w:rPr>
          <w:rFonts w:hint="eastAsia" w:ascii="宋体" w:hAnsi="宋体" w:eastAsia="宋体" w:cs="宋体"/>
          <w:sz w:val="24"/>
        </w:rPr>
        <w:t>4</w:t>
      </w:r>
      <w:r>
        <w:rPr>
          <w:rFonts w:hint="eastAsia" w:ascii="宋体" w:hAnsi="宋体" w:eastAsia="宋体" w:cs="宋体"/>
          <w:sz w:val="24"/>
          <w:lang w:val="zh-CN"/>
        </w:rPr>
        <w:t>）向采购人、采购代理机构行贿或者提供其他不正当利益的；</w:t>
      </w:r>
    </w:p>
    <w:p w14:paraId="7AD0D29C">
      <w:pPr>
        <w:autoSpaceDE w:val="0"/>
        <w:autoSpaceDN w:val="0"/>
        <w:spacing w:line="360" w:lineRule="auto"/>
        <w:ind w:firstLine="0" w:firstLineChars="0"/>
        <w:rPr>
          <w:rFonts w:ascii="宋体" w:hAnsi="宋体" w:eastAsia="宋体" w:cs="宋体"/>
          <w:sz w:val="24"/>
          <w:lang w:val="zh-CN"/>
        </w:rPr>
      </w:pPr>
      <w:r>
        <w:rPr>
          <w:rFonts w:hint="eastAsia" w:ascii="宋体" w:hAnsi="宋体" w:eastAsia="宋体" w:cs="宋体"/>
          <w:sz w:val="24"/>
          <w:lang w:val="zh-CN"/>
        </w:rPr>
        <w:t>（</w:t>
      </w:r>
      <w:r>
        <w:rPr>
          <w:rFonts w:hint="eastAsia" w:ascii="宋体" w:hAnsi="宋体" w:eastAsia="宋体" w:cs="宋体"/>
          <w:sz w:val="24"/>
        </w:rPr>
        <w:t>5</w:t>
      </w:r>
      <w:r>
        <w:rPr>
          <w:rFonts w:hint="eastAsia" w:ascii="宋体" w:hAnsi="宋体" w:eastAsia="宋体" w:cs="宋体"/>
          <w:sz w:val="24"/>
          <w:lang w:val="zh-CN"/>
        </w:rPr>
        <w:t>）在招标采购过程中与采购人进行协商谈判的；</w:t>
      </w:r>
    </w:p>
    <w:p w14:paraId="4DC08765">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lang w:val="zh-CN"/>
        </w:rPr>
        <w:t>（</w:t>
      </w:r>
      <w:r>
        <w:rPr>
          <w:rFonts w:hint="eastAsia" w:ascii="宋体" w:hAnsi="宋体" w:eastAsia="宋体" w:cs="宋体"/>
          <w:sz w:val="24"/>
        </w:rPr>
        <w:t>6</w:t>
      </w:r>
      <w:r>
        <w:rPr>
          <w:rFonts w:hint="eastAsia" w:ascii="宋体" w:hAnsi="宋体" w:eastAsia="宋体" w:cs="宋体"/>
          <w:sz w:val="24"/>
          <w:lang w:val="zh-CN"/>
        </w:rPr>
        <w:t>）向磋商小组行贿或者提供其他不正当利益。</w:t>
      </w:r>
    </w:p>
    <w:p w14:paraId="67120561">
      <w:pPr>
        <w:widowControl/>
        <w:spacing w:line="360" w:lineRule="auto"/>
        <w:ind w:firstLine="0" w:firstLineChars="0"/>
        <w:jc w:val="center"/>
        <w:outlineLvl w:val="1"/>
        <w:rPr>
          <w:rFonts w:hint="eastAsia" w:ascii="宋体" w:hAnsi="宋体" w:eastAsia="宋体" w:cs="宋体"/>
          <w:b/>
          <w:bCs/>
          <w:sz w:val="24"/>
          <w:szCs w:val="24"/>
        </w:rPr>
      </w:pPr>
      <w:bookmarkStart w:id="133" w:name="_Toc325726034"/>
      <w:bookmarkStart w:id="134" w:name="_Toc16406"/>
      <w:bookmarkStart w:id="135" w:name="_Toc19538"/>
      <w:bookmarkStart w:id="136" w:name="_Toc376936765"/>
      <w:r>
        <w:rPr>
          <w:rFonts w:hint="eastAsia" w:ascii="宋体" w:hAnsi="宋体" w:eastAsia="宋体" w:cs="宋体"/>
          <w:b/>
          <w:bCs/>
          <w:sz w:val="24"/>
          <w:szCs w:val="24"/>
        </w:rPr>
        <w:t>十一、招标代理服务收费标准</w:t>
      </w:r>
    </w:p>
    <w:p w14:paraId="5464FA3E">
      <w:pPr>
        <w:pStyle w:val="20"/>
        <w:ind w:left="0" w:leftChars="0" w:firstLine="0" w:firstLineChars="0"/>
        <w:rPr>
          <w:rFonts w:hint="eastAsia" w:ascii="宋体" w:hAnsi="宋体" w:eastAsia="宋体" w:cs="宋体"/>
          <w:sz w:val="24"/>
          <w:szCs w:val="24"/>
          <w:lang w:val="zh-CN" w:eastAsia="zh-CN" w:bidi="ar-SA"/>
        </w:rPr>
      </w:pPr>
      <w:r>
        <w:rPr>
          <w:rFonts w:hint="eastAsia" w:ascii="宋体" w:hAnsi="宋体" w:eastAsia="宋体" w:cs="宋体"/>
          <w:sz w:val="24"/>
          <w:szCs w:val="24"/>
          <w:lang w:val="zh-CN" w:eastAsia="zh-CN" w:bidi="ar-SA"/>
        </w:rPr>
        <w:t>1、收取对象：</w:t>
      </w:r>
      <w:r>
        <w:rPr>
          <w:rFonts w:hint="eastAsia" w:ascii="宋体" w:hAnsi="宋体" w:eastAsia="宋体" w:cs="宋体"/>
          <w:sz w:val="24"/>
          <w:szCs w:val="24"/>
          <w:lang w:val="en-US" w:eastAsia="zh-CN" w:bidi="ar-SA"/>
        </w:rPr>
        <w:t>中标人</w:t>
      </w:r>
    </w:p>
    <w:p w14:paraId="15062CAA">
      <w:pPr>
        <w:pStyle w:val="20"/>
        <w:ind w:left="0" w:leftChars="0" w:firstLine="0" w:firstLineChars="0"/>
        <w:rPr>
          <w:rFonts w:hint="eastAsia" w:ascii="宋体" w:hAnsi="宋体" w:eastAsia="宋体" w:cs="宋体"/>
          <w:sz w:val="24"/>
          <w:szCs w:val="24"/>
          <w:lang w:val="en-US" w:eastAsia="zh-CN" w:bidi="ar-SA"/>
        </w:rPr>
      </w:pPr>
      <w:r>
        <w:rPr>
          <w:rFonts w:hint="eastAsia" w:ascii="宋体" w:hAnsi="宋体" w:eastAsia="宋体" w:cs="宋体"/>
          <w:sz w:val="24"/>
          <w:szCs w:val="24"/>
          <w:lang w:val="zh-CN" w:eastAsia="zh-CN" w:bidi="ar-SA"/>
        </w:rPr>
        <w:t>2、收费金额：</w:t>
      </w:r>
      <w:r>
        <w:rPr>
          <w:rFonts w:hint="eastAsia" w:ascii="宋体" w:hAnsi="宋体" w:eastAsia="宋体" w:cs="宋体"/>
          <w:sz w:val="24"/>
          <w:szCs w:val="24"/>
          <w:lang w:val="en-US" w:eastAsia="zh-CN" w:bidi="ar-SA"/>
        </w:rPr>
        <w:t>/</w:t>
      </w:r>
    </w:p>
    <w:p w14:paraId="009A77F3">
      <w:pPr>
        <w:pStyle w:val="20"/>
        <w:ind w:left="0" w:leftChars="0" w:firstLine="0" w:firstLineChars="0"/>
        <w:rPr>
          <w:rFonts w:hint="eastAsia"/>
        </w:rPr>
      </w:pPr>
    </w:p>
    <w:p w14:paraId="558FF8F8">
      <w:pPr>
        <w:widowControl/>
        <w:spacing w:line="360" w:lineRule="auto"/>
        <w:ind w:firstLine="0" w:firstLineChars="0"/>
        <w:jc w:val="center"/>
        <w:outlineLvl w:val="1"/>
        <w:rPr>
          <w:rFonts w:ascii="宋体" w:hAnsi="宋体" w:eastAsia="宋体" w:cs="宋体"/>
          <w:b/>
          <w:bCs/>
          <w:sz w:val="24"/>
          <w:szCs w:val="24"/>
        </w:rPr>
      </w:pPr>
      <w:r>
        <w:rPr>
          <w:rFonts w:hint="eastAsia" w:ascii="宋体" w:hAnsi="宋体" w:eastAsia="宋体" w:cs="宋体"/>
          <w:b/>
          <w:bCs/>
          <w:sz w:val="24"/>
          <w:szCs w:val="24"/>
          <w:lang w:val="en-US" w:eastAsia="zh-CN"/>
        </w:rPr>
        <w:t>十二、</w:t>
      </w:r>
      <w:r>
        <w:rPr>
          <w:rFonts w:hint="eastAsia" w:ascii="宋体" w:hAnsi="宋体" w:eastAsia="宋体" w:cs="宋体"/>
          <w:b/>
          <w:bCs/>
          <w:sz w:val="24"/>
          <w:szCs w:val="24"/>
        </w:rPr>
        <w:t>其他</w:t>
      </w:r>
      <w:bookmarkEnd w:id="133"/>
      <w:bookmarkEnd w:id="134"/>
      <w:bookmarkEnd w:id="135"/>
      <w:bookmarkEnd w:id="136"/>
    </w:p>
    <w:p w14:paraId="033C9D7C">
      <w:pPr>
        <w:wordWrap w:val="0"/>
        <w:spacing w:line="360" w:lineRule="auto"/>
        <w:ind w:firstLine="480"/>
        <w:rPr>
          <w:rFonts w:ascii="宋体" w:hAnsi="宋体" w:eastAsia="宋体" w:cs="宋体"/>
          <w:sz w:val="24"/>
          <w:szCs w:val="24"/>
        </w:rPr>
      </w:pPr>
      <w:r>
        <w:rPr>
          <w:rFonts w:hint="eastAsia" w:ascii="宋体" w:hAnsi="宋体" w:eastAsia="宋体" w:cs="宋体"/>
          <w:sz w:val="24"/>
          <w:szCs w:val="24"/>
        </w:rPr>
        <w:t>其他未尽事宜，按照《中华人民共和国政府采购法》、《中华人民共和国</w:t>
      </w:r>
      <w:r>
        <w:rPr>
          <w:rFonts w:hint="eastAsia" w:ascii="宋体" w:hAnsi="宋体" w:eastAsia="宋体" w:cs="宋体"/>
          <w:sz w:val="24"/>
          <w:szCs w:val="24"/>
          <w:lang w:val="en-US" w:eastAsia="zh-CN"/>
        </w:rPr>
        <w:t>民法典</w:t>
      </w:r>
      <w:r>
        <w:rPr>
          <w:rFonts w:hint="eastAsia" w:ascii="宋体" w:hAnsi="宋体" w:eastAsia="宋体" w:cs="宋体"/>
          <w:sz w:val="24"/>
          <w:szCs w:val="24"/>
        </w:rPr>
        <w:t>》、《中华人民共和国政府采购法实施条例》、《政府采购竞争性磋商采购方式管理暂行办法》等法律法规的有关条款执行。</w:t>
      </w:r>
    </w:p>
    <w:p w14:paraId="419CA3BB">
      <w:pPr>
        <w:wordWrap w:val="0"/>
        <w:spacing w:line="360" w:lineRule="auto"/>
        <w:ind w:firstLine="480"/>
        <w:rPr>
          <w:rFonts w:ascii="宋体" w:hAnsi="宋体" w:eastAsia="宋体" w:cs="宋体"/>
          <w:sz w:val="24"/>
          <w:szCs w:val="24"/>
        </w:rPr>
      </w:pPr>
      <w:r>
        <w:rPr>
          <w:rFonts w:hint="eastAsia" w:ascii="宋体" w:hAnsi="宋体" w:eastAsia="宋体" w:cs="宋体"/>
          <w:sz w:val="24"/>
          <w:szCs w:val="24"/>
        </w:rPr>
        <w:br w:type="page"/>
      </w:r>
    </w:p>
    <w:p w14:paraId="13E9B5C0">
      <w:pPr>
        <w:keepNext/>
        <w:keepLines/>
        <w:widowControl/>
        <w:snapToGrid w:val="0"/>
        <w:spacing w:line="360" w:lineRule="auto"/>
        <w:ind w:firstLine="0" w:firstLineChars="0"/>
        <w:jc w:val="center"/>
        <w:outlineLvl w:val="0"/>
        <w:rPr>
          <w:rFonts w:ascii="宋体" w:hAnsi="宋体" w:eastAsia="宋体" w:cs="宋体"/>
          <w:sz w:val="24"/>
          <w:szCs w:val="24"/>
        </w:rPr>
      </w:pPr>
      <w:bookmarkStart w:id="137" w:name="_Toc30421"/>
      <w:r>
        <w:rPr>
          <w:rFonts w:hint="eastAsia" w:ascii="宋体" w:hAnsi="宋体" w:eastAsia="宋体" w:cs="宋体"/>
          <w:b/>
          <w:kern w:val="28"/>
          <w:sz w:val="36"/>
          <w:szCs w:val="20"/>
        </w:rPr>
        <w:t>第四部分  采购项目合同书</w:t>
      </w:r>
      <w:bookmarkEnd w:id="137"/>
    </w:p>
    <w:p w14:paraId="68511E2C">
      <w:pPr>
        <w:spacing w:line="360" w:lineRule="auto"/>
        <w:ind w:firstLine="0" w:firstLineChars="0"/>
        <w:rPr>
          <w:rFonts w:ascii="宋体" w:hAnsi="宋体" w:eastAsia="宋体" w:cs="宋体"/>
          <w:sz w:val="24"/>
          <w:szCs w:val="24"/>
        </w:rPr>
      </w:pPr>
    </w:p>
    <w:p w14:paraId="3AEEA684">
      <w:pPr>
        <w:spacing w:line="360" w:lineRule="auto"/>
        <w:ind w:firstLine="0" w:firstLineChars="0"/>
        <w:rPr>
          <w:rFonts w:ascii="宋体" w:hAnsi="宋体" w:eastAsia="宋体" w:cs="宋体"/>
          <w:sz w:val="24"/>
          <w:szCs w:val="24"/>
        </w:rPr>
      </w:pPr>
    </w:p>
    <w:p w14:paraId="37C6D624">
      <w:pPr>
        <w:spacing w:line="360" w:lineRule="auto"/>
        <w:ind w:firstLine="0" w:firstLineChars="0"/>
        <w:rPr>
          <w:rFonts w:ascii="宋体" w:hAnsi="宋体" w:eastAsia="宋体" w:cs="宋体"/>
          <w:sz w:val="24"/>
          <w:szCs w:val="24"/>
        </w:rPr>
      </w:pPr>
    </w:p>
    <w:p w14:paraId="5B212AD3">
      <w:pPr>
        <w:spacing w:line="360" w:lineRule="auto"/>
        <w:ind w:firstLine="0" w:firstLineChars="0"/>
        <w:rPr>
          <w:rFonts w:ascii="宋体" w:hAnsi="宋体" w:eastAsia="宋体" w:cs="宋体"/>
          <w:sz w:val="24"/>
          <w:szCs w:val="24"/>
        </w:rPr>
      </w:pPr>
    </w:p>
    <w:p w14:paraId="3287B850">
      <w:pPr>
        <w:autoSpaceDE w:val="0"/>
        <w:autoSpaceDN w:val="0"/>
        <w:spacing w:line="360" w:lineRule="auto"/>
        <w:ind w:firstLine="0" w:firstLineChars="0"/>
        <w:jc w:val="center"/>
        <w:rPr>
          <w:rFonts w:ascii="宋体" w:hAnsi="宋体" w:eastAsia="宋体" w:cs="宋体"/>
          <w:b/>
          <w:bCs/>
          <w:sz w:val="48"/>
          <w:szCs w:val="48"/>
        </w:rPr>
      </w:pPr>
      <w:r>
        <w:rPr>
          <w:rFonts w:hint="eastAsia" w:ascii="宋体" w:hAnsi="宋体" w:eastAsia="宋体" w:cs="宋体"/>
          <w:b/>
          <w:bCs/>
          <w:sz w:val="48"/>
          <w:szCs w:val="48"/>
          <w:lang w:val="zh-CN"/>
        </w:rPr>
        <w:t>青海省政府采购项目合同书</w:t>
      </w:r>
    </w:p>
    <w:p w14:paraId="4EA76E1E">
      <w:pPr>
        <w:spacing w:line="360" w:lineRule="auto"/>
        <w:ind w:firstLine="0" w:firstLineChars="0"/>
        <w:rPr>
          <w:rFonts w:ascii="宋体" w:hAnsi="宋体" w:eastAsia="宋体" w:cs="宋体"/>
          <w:sz w:val="24"/>
          <w:szCs w:val="24"/>
        </w:rPr>
      </w:pPr>
    </w:p>
    <w:p w14:paraId="15F388D4">
      <w:pPr>
        <w:spacing w:line="360" w:lineRule="auto"/>
        <w:ind w:firstLine="0" w:firstLineChars="0"/>
        <w:rPr>
          <w:rFonts w:ascii="宋体" w:hAnsi="宋体" w:eastAsia="宋体" w:cs="宋体"/>
          <w:sz w:val="24"/>
          <w:szCs w:val="24"/>
        </w:rPr>
      </w:pPr>
    </w:p>
    <w:p w14:paraId="533B704E">
      <w:pPr>
        <w:spacing w:line="360" w:lineRule="auto"/>
        <w:ind w:firstLine="0" w:firstLineChars="0"/>
        <w:rPr>
          <w:rFonts w:ascii="宋体" w:hAnsi="宋体" w:eastAsia="宋体" w:cs="宋体"/>
          <w:sz w:val="24"/>
          <w:szCs w:val="24"/>
        </w:rPr>
      </w:pPr>
    </w:p>
    <w:p w14:paraId="02AFEE0C">
      <w:pPr>
        <w:spacing w:line="360" w:lineRule="auto"/>
        <w:ind w:firstLine="0" w:firstLineChars="0"/>
        <w:rPr>
          <w:rFonts w:ascii="宋体" w:hAnsi="宋体" w:eastAsia="宋体" w:cs="宋体"/>
          <w:sz w:val="24"/>
          <w:szCs w:val="24"/>
        </w:rPr>
      </w:pPr>
    </w:p>
    <w:p w14:paraId="6D909C06">
      <w:pPr>
        <w:autoSpaceDE w:val="0"/>
        <w:autoSpaceDN w:val="0"/>
        <w:spacing w:line="360" w:lineRule="auto"/>
        <w:ind w:firstLine="0" w:firstLineChars="0"/>
        <w:rPr>
          <w:rFonts w:ascii="宋体" w:hAnsi="宋体" w:eastAsia="宋体" w:cs="宋体"/>
          <w:b/>
          <w:bCs/>
          <w:sz w:val="30"/>
          <w:szCs w:val="30"/>
          <w:lang w:val="zh-CN"/>
        </w:rPr>
      </w:pPr>
      <w:r>
        <w:rPr>
          <w:rFonts w:hint="eastAsia" w:ascii="宋体" w:hAnsi="宋体" w:eastAsia="宋体" w:cs="宋体"/>
          <w:b/>
          <w:bCs/>
          <w:sz w:val="30"/>
          <w:szCs w:val="30"/>
          <w:lang w:val="zh-CN"/>
        </w:rPr>
        <w:t>采购项目编号：</w:t>
      </w:r>
      <w:r>
        <w:rPr>
          <w:rFonts w:hint="eastAsia" w:ascii="宋体" w:hAnsi="宋体" w:eastAsia="宋体" w:cs="宋体"/>
          <w:b/>
          <w:bCs/>
          <w:sz w:val="30"/>
          <w:szCs w:val="30"/>
          <w:u w:val="single"/>
          <w:lang w:val="zh-CN"/>
        </w:rPr>
        <w:t>青海欣亚竞磋（货物）2025-006</w:t>
      </w:r>
    </w:p>
    <w:p w14:paraId="1EC4126F">
      <w:pPr>
        <w:autoSpaceDE w:val="0"/>
        <w:autoSpaceDN w:val="0"/>
        <w:spacing w:line="360" w:lineRule="auto"/>
        <w:ind w:left="2108" w:hanging="2108" w:hangingChars="700"/>
        <w:rPr>
          <w:rFonts w:ascii="宋体" w:hAnsi="宋体" w:eastAsia="宋体" w:cs="宋体"/>
          <w:b/>
          <w:bCs/>
          <w:sz w:val="30"/>
          <w:szCs w:val="30"/>
        </w:rPr>
      </w:pPr>
      <w:r>
        <w:rPr>
          <w:rFonts w:hint="eastAsia" w:ascii="宋体" w:hAnsi="宋体" w:eastAsia="宋体" w:cs="宋体"/>
          <w:b/>
          <w:bCs/>
          <w:sz w:val="30"/>
          <w:szCs w:val="30"/>
          <w:lang w:val="zh-CN"/>
        </w:rPr>
        <w:t>采购项目名称：</w:t>
      </w:r>
      <w:r>
        <w:rPr>
          <w:rFonts w:hint="eastAsia" w:ascii="宋体" w:hAnsi="宋体" w:eastAsia="宋体" w:cs="宋体"/>
          <w:b/>
          <w:bCs/>
          <w:sz w:val="30"/>
          <w:szCs w:val="30"/>
          <w:u w:val="single"/>
          <w:lang w:val="zh-CN"/>
        </w:rPr>
        <w:t>贵德县2025年农作物种子工程项目</w:t>
      </w:r>
    </w:p>
    <w:p w14:paraId="59ACFE53">
      <w:pPr>
        <w:autoSpaceDE w:val="0"/>
        <w:autoSpaceDN w:val="0"/>
        <w:spacing w:line="360" w:lineRule="auto"/>
        <w:ind w:firstLine="0" w:firstLineChars="0"/>
        <w:rPr>
          <w:rFonts w:ascii="宋体" w:hAnsi="宋体" w:eastAsia="宋体" w:cs="宋体"/>
          <w:b/>
          <w:bCs/>
          <w:sz w:val="30"/>
          <w:szCs w:val="30"/>
        </w:rPr>
      </w:pPr>
      <w:r>
        <w:rPr>
          <w:rFonts w:hint="eastAsia" w:ascii="宋体" w:hAnsi="宋体" w:eastAsia="宋体" w:cs="宋体"/>
          <w:b/>
          <w:bCs/>
          <w:sz w:val="30"/>
          <w:szCs w:val="30"/>
          <w:lang w:val="zh-CN"/>
        </w:rPr>
        <w:t>采购合同编号：</w:t>
      </w:r>
      <w:r>
        <w:rPr>
          <w:rFonts w:hint="eastAsia" w:ascii="宋体" w:hAnsi="宋体" w:eastAsia="宋体" w:cs="宋体"/>
          <w:b/>
          <w:bCs/>
          <w:sz w:val="30"/>
          <w:szCs w:val="30"/>
          <w:u w:val="single"/>
        </w:rPr>
        <w:t xml:space="preserve"> QH</w:t>
      </w:r>
      <w:r>
        <w:rPr>
          <w:rFonts w:hint="eastAsia" w:ascii="宋体" w:hAnsi="宋体" w:eastAsia="宋体" w:cs="宋体"/>
          <w:b/>
          <w:bCs/>
          <w:sz w:val="30"/>
          <w:szCs w:val="30"/>
          <w:u w:val="single"/>
          <w:lang w:val="en-US" w:eastAsia="zh-CN"/>
        </w:rPr>
        <w:t>XY-</w:t>
      </w:r>
      <w:r>
        <w:rPr>
          <w:rFonts w:hint="eastAsia" w:ascii="宋体" w:hAnsi="宋体" w:eastAsia="宋体" w:cs="宋体"/>
          <w:b/>
          <w:bCs/>
          <w:sz w:val="30"/>
          <w:szCs w:val="30"/>
          <w:u w:val="single"/>
          <w:lang w:val="zh-CN"/>
        </w:rPr>
        <w:t>202</w:t>
      </w:r>
      <w:r>
        <w:rPr>
          <w:rFonts w:hint="eastAsia" w:ascii="宋体" w:hAnsi="宋体" w:eastAsia="宋体" w:cs="宋体"/>
          <w:b/>
          <w:bCs/>
          <w:sz w:val="30"/>
          <w:szCs w:val="30"/>
          <w:u w:val="single"/>
          <w:lang w:val="en-US" w:eastAsia="zh-CN"/>
        </w:rPr>
        <w:t>5</w:t>
      </w:r>
      <w:r>
        <w:rPr>
          <w:rFonts w:hint="eastAsia" w:ascii="宋体" w:hAnsi="宋体" w:eastAsia="宋体" w:cs="宋体"/>
          <w:b/>
          <w:bCs/>
          <w:sz w:val="30"/>
          <w:szCs w:val="30"/>
          <w:u w:val="single"/>
          <w:lang w:val="zh-CN"/>
        </w:rPr>
        <w:t>-</w:t>
      </w:r>
      <w:r>
        <w:rPr>
          <w:rFonts w:hint="eastAsia" w:ascii="宋体" w:hAnsi="宋体" w:eastAsia="宋体" w:cs="宋体"/>
          <w:b/>
          <w:bCs/>
          <w:sz w:val="30"/>
          <w:szCs w:val="30"/>
          <w:u w:val="single"/>
          <w:lang w:val="en-US" w:eastAsia="zh-CN"/>
        </w:rPr>
        <w:t>006</w:t>
      </w:r>
      <w:r>
        <w:rPr>
          <w:rFonts w:hint="eastAsia" w:ascii="宋体" w:hAnsi="宋体" w:eastAsia="宋体" w:cs="宋体"/>
          <w:b/>
          <w:bCs/>
          <w:sz w:val="30"/>
          <w:szCs w:val="30"/>
        </w:rPr>
        <w:t xml:space="preserve">                </w:t>
      </w:r>
    </w:p>
    <w:p w14:paraId="2BFF6B99">
      <w:pPr>
        <w:autoSpaceDE w:val="0"/>
        <w:autoSpaceDN w:val="0"/>
        <w:spacing w:line="360" w:lineRule="auto"/>
        <w:ind w:firstLine="0" w:firstLineChars="0"/>
        <w:rPr>
          <w:rFonts w:ascii="宋体" w:hAnsi="宋体" w:eastAsia="宋体" w:cs="宋体"/>
          <w:b/>
          <w:bCs/>
          <w:sz w:val="30"/>
          <w:szCs w:val="30"/>
        </w:rPr>
      </w:pPr>
      <w:r>
        <w:rPr>
          <w:rFonts w:hint="eastAsia" w:ascii="宋体" w:hAnsi="宋体" w:eastAsia="宋体" w:cs="宋体"/>
          <w:b/>
          <w:bCs/>
          <w:sz w:val="30"/>
          <w:szCs w:val="30"/>
          <w:lang w:val="zh-CN"/>
        </w:rPr>
        <w:t>合同金额（人民币）：</w:t>
      </w:r>
      <w:r>
        <w:rPr>
          <w:rFonts w:hint="eastAsia" w:ascii="宋体" w:hAnsi="宋体" w:eastAsia="宋体" w:cs="宋体"/>
          <w:b/>
          <w:bCs/>
          <w:sz w:val="30"/>
          <w:szCs w:val="30"/>
          <w:u w:val="single"/>
        </w:rPr>
        <w:t xml:space="preserve">                              </w:t>
      </w:r>
    </w:p>
    <w:p w14:paraId="3389DC05">
      <w:pPr>
        <w:autoSpaceDE w:val="0"/>
        <w:autoSpaceDN w:val="0"/>
        <w:spacing w:line="360" w:lineRule="auto"/>
        <w:ind w:firstLine="0" w:firstLineChars="0"/>
        <w:rPr>
          <w:rFonts w:ascii="宋体" w:hAnsi="宋体" w:eastAsia="宋体" w:cs="宋体"/>
          <w:b/>
          <w:bCs/>
          <w:sz w:val="30"/>
          <w:szCs w:val="30"/>
        </w:rPr>
      </w:pPr>
      <w:r>
        <w:rPr>
          <w:rFonts w:hint="eastAsia" w:ascii="宋体" w:hAnsi="宋体" w:eastAsia="宋体" w:cs="宋体"/>
          <w:b/>
          <w:bCs/>
          <w:sz w:val="30"/>
          <w:szCs w:val="30"/>
          <w:lang w:val="zh-CN"/>
        </w:rPr>
        <w:t>采</w:t>
      </w:r>
      <w:r>
        <w:rPr>
          <w:rFonts w:hint="eastAsia" w:ascii="宋体" w:hAnsi="宋体" w:eastAsia="宋体" w:cs="宋体"/>
          <w:b/>
          <w:bCs/>
          <w:sz w:val="30"/>
          <w:szCs w:val="30"/>
        </w:rPr>
        <w:t xml:space="preserve"> </w:t>
      </w:r>
      <w:r>
        <w:rPr>
          <w:rFonts w:hint="eastAsia" w:ascii="宋体" w:hAnsi="宋体" w:eastAsia="宋体" w:cs="宋体"/>
          <w:b/>
          <w:bCs/>
          <w:sz w:val="30"/>
          <w:szCs w:val="30"/>
          <w:lang w:val="zh-CN"/>
        </w:rPr>
        <w:t>购</w:t>
      </w:r>
      <w:r>
        <w:rPr>
          <w:rFonts w:hint="eastAsia" w:ascii="宋体" w:hAnsi="宋体" w:eastAsia="宋体" w:cs="宋体"/>
          <w:b/>
          <w:bCs/>
          <w:sz w:val="30"/>
          <w:szCs w:val="30"/>
        </w:rPr>
        <w:t xml:space="preserve"> </w:t>
      </w:r>
      <w:r>
        <w:rPr>
          <w:rFonts w:hint="eastAsia" w:ascii="宋体" w:hAnsi="宋体" w:eastAsia="宋体" w:cs="宋体"/>
          <w:b/>
          <w:bCs/>
          <w:sz w:val="30"/>
          <w:szCs w:val="30"/>
          <w:lang w:val="zh-CN"/>
        </w:rPr>
        <w:t>人（甲方）：</w:t>
      </w:r>
      <w:r>
        <w:rPr>
          <w:rFonts w:hint="eastAsia" w:ascii="宋体" w:hAnsi="宋体" w:eastAsia="宋体" w:cs="宋体"/>
          <w:b/>
          <w:bCs/>
          <w:sz w:val="30"/>
          <w:szCs w:val="30"/>
          <w:u w:val="single"/>
        </w:rPr>
        <w:t xml:space="preserve">                        </w:t>
      </w:r>
      <w:r>
        <w:rPr>
          <w:rFonts w:hint="eastAsia" w:ascii="宋体" w:hAnsi="宋体" w:eastAsia="宋体" w:cs="宋体"/>
          <w:b/>
          <w:bCs/>
          <w:sz w:val="30"/>
          <w:szCs w:val="30"/>
          <w:u w:val="single"/>
          <w:lang w:val="zh-CN"/>
        </w:rPr>
        <w:t>（盖章）</w:t>
      </w:r>
    </w:p>
    <w:p w14:paraId="4F31DF0B">
      <w:pPr>
        <w:autoSpaceDE w:val="0"/>
        <w:autoSpaceDN w:val="0"/>
        <w:spacing w:line="360" w:lineRule="auto"/>
        <w:ind w:firstLine="0" w:firstLineChars="0"/>
        <w:rPr>
          <w:rFonts w:ascii="宋体" w:hAnsi="宋体" w:eastAsia="宋体" w:cs="宋体"/>
          <w:b/>
          <w:bCs/>
          <w:sz w:val="30"/>
          <w:szCs w:val="30"/>
        </w:rPr>
      </w:pPr>
      <w:r>
        <w:rPr>
          <w:rFonts w:hint="eastAsia" w:ascii="宋体" w:hAnsi="宋体" w:eastAsia="宋体" w:cs="宋体"/>
          <w:b/>
          <w:bCs/>
          <w:sz w:val="30"/>
          <w:szCs w:val="30"/>
          <w:lang w:val="zh-CN"/>
        </w:rPr>
        <w:t>供 应 商（乙方）：</w:t>
      </w:r>
      <w:r>
        <w:rPr>
          <w:rFonts w:hint="eastAsia" w:ascii="宋体" w:hAnsi="宋体" w:eastAsia="宋体" w:cs="宋体"/>
          <w:b/>
          <w:bCs/>
          <w:sz w:val="30"/>
          <w:szCs w:val="30"/>
          <w:u w:val="single"/>
        </w:rPr>
        <w:t xml:space="preserve">                        </w:t>
      </w:r>
      <w:r>
        <w:rPr>
          <w:rFonts w:hint="eastAsia" w:ascii="宋体" w:hAnsi="宋体" w:eastAsia="宋体" w:cs="宋体"/>
          <w:b/>
          <w:bCs/>
          <w:sz w:val="30"/>
          <w:szCs w:val="30"/>
          <w:u w:val="single"/>
          <w:lang w:val="zh-CN"/>
        </w:rPr>
        <w:t>（盖章）</w:t>
      </w:r>
    </w:p>
    <w:p w14:paraId="55B852AC">
      <w:pPr>
        <w:autoSpaceDE w:val="0"/>
        <w:autoSpaceDN w:val="0"/>
        <w:spacing w:line="360" w:lineRule="auto"/>
        <w:ind w:firstLine="0" w:firstLineChars="0"/>
        <w:rPr>
          <w:rFonts w:ascii="宋体" w:hAnsi="宋体" w:eastAsia="宋体" w:cs="宋体"/>
          <w:b/>
          <w:bCs/>
          <w:sz w:val="30"/>
          <w:szCs w:val="30"/>
        </w:rPr>
      </w:pPr>
      <w:r>
        <w:rPr>
          <w:rFonts w:hint="eastAsia" w:ascii="宋体" w:hAnsi="宋体" w:eastAsia="宋体" w:cs="宋体"/>
          <w:b/>
          <w:bCs/>
          <w:sz w:val="30"/>
          <w:szCs w:val="30"/>
          <w:lang w:val="zh-CN"/>
        </w:rPr>
        <w:t>采购日期：</w:t>
      </w:r>
      <w:r>
        <w:rPr>
          <w:rFonts w:hint="eastAsia" w:ascii="宋体" w:hAnsi="宋体" w:eastAsia="宋体" w:cs="宋体"/>
          <w:b/>
          <w:bCs/>
          <w:sz w:val="30"/>
          <w:szCs w:val="30"/>
          <w:u w:val="single"/>
        </w:rPr>
        <w:t xml:space="preserve">                                        </w:t>
      </w:r>
    </w:p>
    <w:p w14:paraId="630E1414">
      <w:pPr>
        <w:spacing w:line="360" w:lineRule="auto"/>
        <w:ind w:firstLine="480"/>
        <w:rPr>
          <w:rFonts w:ascii="宋体" w:hAnsi="宋体" w:eastAsia="宋体" w:cs="宋体"/>
          <w:sz w:val="24"/>
          <w:szCs w:val="24"/>
        </w:rPr>
      </w:pPr>
    </w:p>
    <w:p w14:paraId="581AC26B">
      <w:pPr>
        <w:spacing w:line="360" w:lineRule="auto"/>
        <w:ind w:firstLine="480"/>
        <w:rPr>
          <w:rFonts w:ascii="宋体" w:hAnsi="宋体" w:eastAsia="宋体" w:cs="宋体"/>
          <w:sz w:val="24"/>
          <w:szCs w:val="24"/>
        </w:rPr>
      </w:pPr>
    </w:p>
    <w:p w14:paraId="3D065245">
      <w:pPr>
        <w:spacing w:line="360" w:lineRule="auto"/>
        <w:ind w:firstLine="480"/>
        <w:rPr>
          <w:rFonts w:ascii="宋体" w:hAnsi="宋体" w:eastAsia="宋体" w:cs="宋体"/>
          <w:sz w:val="24"/>
          <w:szCs w:val="24"/>
        </w:rPr>
      </w:pPr>
    </w:p>
    <w:p w14:paraId="0C710202">
      <w:pPr>
        <w:autoSpaceDE w:val="0"/>
        <w:autoSpaceDN w:val="0"/>
        <w:spacing w:line="360" w:lineRule="auto"/>
        <w:ind w:firstLine="0" w:firstLineChars="0"/>
        <w:jc w:val="left"/>
        <w:rPr>
          <w:rFonts w:ascii="宋体" w:hAnsi="宋体" w:eastAsia="宋体" w:cs="宋体"/>
          <w:b/>
          <w:bCs/>
          <w:sz w:val="28"/>
          <w:szCs w:val="28"/>
        </w:rPr>
      </w:pPr>
      <w:r>
        <w:rPr>
          <w:rFonts w:hint="eastAsia" w:ascii="宋体" w:hAnsi="宋体" w:eastAsia="宋体" w:cs="宋体"/>
          <w:sz w:val="28"/>
          <w:szCs w:val="28"/>
        </w:rPr>
        <w:br w:type="page"/>
      </w:r>
      <w:r>
        <w:rPr>
          <w:rFonts w:hint="eastAsia" w:ascii="宋体" w:hAnsi="宋体" w:eastAsia="宋体" w:cs="宋体"/>
          <w:b/>
          <w:bCs/>
          <w:sz w:val="28"/>
          <w:szCs w:val="28"/>
          <w:lang w:val="zh-CN"/>
        </w:rPr>
        <w:t>采</w:t>
      </w:r>
      <w:r>
        <w:rPr>
          <w:rFonts w:hint="eastAsia" w:ascii="宋体" w:hAnsi="宋体" w:eastAsia="宋体" w:cs="宋体"/>
          <w:b/>
          <w:bCs/>
          <w:sz w:val="28"/>
          <w:szCs w:val="28"/>
        </w:rPr>
        <w:t xml:space="preserve"> </w:t>
      </w:r>
      <w:r>
        <w:rPr>
          <w:rFonts w:hint="eastAsia" w:ascii="宋体" w:hAnsi="宋体" w:eastAsia="宋体" w:cs="宋体"/>
          <w:b/>
          <w:bCs/>
          <w:sz w:val="28"/>
          <w:szCs w:val="28"/>
          <w:lang w:val="zh-CN"/>
        </w:rPr>
        <w:t>购</w:t>
      </w:r>
      <w:r>
        <w:rPr>
          <w:rFonts w:hint="eastAsia" w:ascii="宋体" w:hAnsi="宋体" w:eastAsia="宋体" w:cs="宋体"/>
          <w:b/>
          <w:bCs/>
          <w:sz w:val="28"/>
          <w:szCs w:val="28"/>
        </w:rPr>
        <w:t xml:space="preserve"> </w:t>
      </w:r>
      <w:r>
        <w:rPr>
          <w:rFonts w:hint="eastAsia" w:ascii="宋体" w:hAnsi="宋体" w:eastAsia="宋体" w:cs="宋体"/>
          <w:b/>
          <w:bCs/>
          <w:sz w:val="28"/>
          <w:szCs w:val="28"/>
          <w:lang w:val="zh-CN"/>
        </w:rPr>
        <w:t>人（以下简称甲方）：</w:t>
      </w:r>
    </w:p>
    <w:p w14:paraId="66E0F21C">
      <w:pPr>
        <w:autoSpaceDE w:val="0"/>
        <w:autoSpaceDN w:val="0"/>
        <w:spacing w:line="360" w:lineRule="auto"/>
        <w:ind w:firstLine="0" w:firstLineChars="0"/>
        <w:rPr>
          <w:rFonts w:ascii="宋体" w:hAnsi="宋体" w:eastAsia="宋体" w:cs="宋体"/>
          <w:sz w:val="28"/>
          <w:szCs w:val="28"/>
        </w:rPr>
      </w:pPr>
      <w:r>
        <w:rPr>
          <w:rFonts w:hint="eastAsia" w:ascii="宋体" w:hAnsi="宋体" w:eastAsia="宋体" w:cs="宋体"/>
          <w:b/>
          <w:bCs/>
          <w:sz w:val="28"/>
          <w:szCs w:val="28"/>
          <w:lang w:val="zh-CN"/>
        </w:rPr>
        <w:t>供</w:t>
      </w:r>
      <w:r>
        <w:rPr>
          <w:rFonts w:hint="eastAsia" w:ascii="宋体" w:hAnsi="宋体" w:eastAsia="宋体" w:cs="宋体"/>
          <w:b/>
          <w:bCs/>
          <w:sz w:val="28"/>
          <w:szCs w:val="28"/>
        </w:rPr>
        <w:t xml:space="preserve"> </w:t>
      </w:r>
      <w:r>
        <w:rPr>
          <w:rFonts w:hint="eastAsia" w:ascii="宋体" w:hAnsi="宋体" w:eastAsia="宋体" w:cs="宋体"/>
          <w:b/>
          <w:bCs/>
          <w:sz w:val="28"/>
          <w:szCs w:val="28"/>
          <w:lang w:val="zh-CN"/>
        </w:rPr>
        <w:t>应</w:t>
      </w:r>
      <w:r>
        <w:rPr>
          <w:rFonts w:hint="eastAsia" w:ascii="宋体" w:hAnsi="宋体" w:eastAsia="宋体" w:cs="宋体"/>
          <w:b/>
          <w:bCs/>
          <w:sz w:val="28"/>
          <w:szCs w:val="28"/>
        </w:rPr>
        <w:t xml:space="preserve"> </w:t>
      </w:r>
      <w:r>
        <w:rPr>
          <w:rFonts w:hint="eastAsia" w:ascii="宋体" w:hAnsi="宋体" w:eastAsia="宋体" w:cs="宋体"/>
          <w:b/>
          <w:bCs/>
          <w:sz w:val="28"/>
          <w:szCs w:val="28"/>
          <w:lang w:val="zh-CN"/>
        </w:rPr>
        <w:t>商（以下简称乙方）：</w:t>
      </w:r>
    </w:p>
    <w:p w14:paraId="1C246D87">
      <w:pPr>
        <w:pStyle w:val="9"/>
        <w:spacing w:after="0" w:line="360" w:lineRule="auto"/>
        <w:ind w:left="0" w:leftChars="0" w:firstLine="480"/>
        <w:rPr>
          <w:rFonts w:ascii="宋体" w:hAnsi="宋体" w:eastAsia="宋体" w:cs="宋体"/>
          <w:sz w:val="24"/>
          <w:szCs w:val="24"/>
          <w:lang w:val="zh-CN"/>
        </w:rPr>
      </w:pPr>
      <w:r>
        <w:rPr>
          <w:rFonts w:hint="eastAsia" w:ascii="宋体" w:hAnsi="宋体" w:eastAsia="宋体" w:cs="宋体"/>
          <w:sz w:val="24"/>
          <w:szCs w:val="24"/>
          <w:lang w:val="zh-CN"/>
        </w:rPr>
        <w:t>甲、乙双方根据</w:t>
      </w:r>
      <w:r>
        <w:rPr>
          <w:rFonts w:hint="eastAsia" w:ascii="宋体" w:hAnsi="宋体" w:eastAsia="宋体" w:cs="宋体"/>
          <w:sz w:val="24"/>
          <w:szCs w:val="24"/>
        </w:rPr>
        <w:t xml:space="preserve">   </w:t>
      </w:r>
      <w:r>
        <w:rPr>
          <w:rFonts w:hint="eastAsia" w:ascii="宋体" w:hAnsi="宋体" w:eastAsia="宋体" w:cs="宋体"/>
          <w:sz w:val="24"/>
          <w:szCs w:val="24"/>
          <w:lang w:val="zh-CN"/>
        </w:rPr>
        <w:t>年</w:t>
      </w:r>
      <w:r>
        <w:rPr>
          <w:rFonts w:hint="eastAsia" w:ascii="宋体" w:hAnsi="宋体" w:eastAsia="宋体" w:cs="宋体"/>
          <w:bCs/>
          <w:sz w:val="24"/>
          <w:szCs w:val="24"/>
        </w:rPr>
        <w:t xml:space="preserve">   </w:t>
      </w:r>
      <w:r>
        <w:rPr>
          <w:rFonts w:hint="eastAsia" w:ascii="宋体" w:hAnsi="宋体" w:eastAsia="宋体" w:cs="宋体"/>
          <w:sz w:val="24"/>
          <w:szCs w:val="24"/>
          <w:lang w:val="zh-CN"/>
        </w:rPr>
        <w:t>月</w:t>
      </w:r>
      <w:r>
        <w:rPr>
          <w:rFonts w:hint="eastAsia" w:ascii="宋体" w:hAnsi="宋体" w:eastAsia="宋体" w:cs="宋体"/>
          <w:sz w:val="24"/>
          <w:szCs w:val="24"/>
        </w:rPr>
        <w:t xml:space="preserve">   </w:t>
      </w:r>
      <w:r>
        <w:rPr>
          <w:rFonts w:hint="eastAsia" w:ascii="宋体" w:hAnsi="宋体" w:eastAsia="宋体" w:cs="宋体"/>
          <w:sz w:val="24"/>
          <w:szCs w:val="24"/>
          <w:lang w:val="zh-CN"/>
        </w:rPr>
        <w:t>日贵德县2025年农作物种子工程项目（青海欣亚竞磋（货物）2025-006）的磋商文件要求和</w:t>
      </w:r>
      <w:r>
        <w:rPr>
          <w:rFonts w:hint="eastAsia" w:ascii="宋体" w:hAnsi="宋体" w:eastAsia="宋体" w:cs="宋体"/>
          <w:sz w:val="24"/>
          <w:lang w:val="zh-CN"/>
        </w:rPr>
        <w:t>青海欣亚工程项目管理有限公司</w:t>
      </w:r>
      <w:r>
        <w:rPr>
          <w:rFonts w:hint="eastAsia" w:ascii="宋体" w:hAnsi="宋体" w:eastAsia="宋体" w:cs="宋体"/>
          <w:sz w:val="24"/>
          <w:szCs w:val="24"/>
          <w:lang w:val="zh-CN"/>
        </w:rPr>
        <w:t>出具的《成交通知书》，并经双方协商一致，签订本合同协议书。</w:t>
      </w:r>
    </w:p>
    <w:p w14:paraId="50141E94">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一、签订本政府采购合同的依据</w:t>
      </w:r>
    </w:p>
    <w:p w14:paraId="639ECA41">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本政府采购合同所附下列文件是构成本政府采购合同不可分割的部分：</w:t>
      </w:r>
    </w:p>
    <w:p w14:paraId="73B1A47F">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1.磋商文件；</w:t>
      </w:r>
    </w:p>
    <w:p w14:paraId="0F5485BF">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2.磋商文件的更正、变更公告；</w:t>
      </w:r>
    </w:p>
    <w:p w14:paraId="1BBC9D39">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3.中标人提交的响应文件；</w:t>
      </w:r>
    </w:p>
    <w:p w14:paraId="27AB3371">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4.磋商文件中规定的政府采购合同通用条款；</w:t>
      </w:r>
    </w:p>
    <w:p w14:paraId="6DD6FCE1">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5.成交通知书；</w:t>
      </w:r>
    </w:p>
    <w:p w14:paraId="253AD1FD">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rPr>
        <w:t>6.履约保证金凭证</w:t>
      </w:r>
      <w:r>
        <w:rPr>
          <w:rFonts w:hint="eastAsia" w:ascii="宋体" w:hAnsi="宋体" w:eastAsia="宋体" w:cs="宋体"/>
          <w:sz w:val="24"/>
          <w:szCs w:val="24"/>
          <w:lang w:val="zh-CN"/>
        </w:rPr>
        <w:t>。</w:t>
      </w:r>
    </w:p>
    <w:p w14:paraId="7E4E89A3">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 xml:space="preserve">二、合同标的及金额                                       </w:t>
      </w:r>
      <w:r>
        <w:rPr>
          <w:rFonts w:hint="eastAsia" w:ascii="宋体" w:hAnsi="宋体" w:eastAsia="宋体" w:cs="宋体"/>
          <w:sz w:val="24"/>
          <w:szCs w:val="24"/>
        </w:rPr>
        <w:t xml:space="preserve">    </w:t>
      </w:r>
      <w:r>
        <w:rPr>
          <w:rFonts w:hint="eastAsia" w:ascii="宋体" w:hAnsi="宋体" w:eastAsia="宋体" w:cs="宋体"/>
          <w:sz w:val="24"/>
          <w:szCs w:val="24"/>
          <w:lang w:val="zh-CN"/>
        </w:rPr>
        <w:t>单位：元</w:t>
      </w:r>
    </w:p>
    <w:tbl>
      <w:tblPr>
        <w:tblStyle w:val="22"/>
        <w:tblW w:w="9117" w:type="dxa"/>
        <w:jc w:val="center"/>
        <w:tblLayout w:type="fixed"/>
        <w:tblCellMar>
          <w:top w:w="0" w:type="dxa"/>
          <w:left w:w="57" w:type="dxa"/>
          <w:bottom w:w="0" w:type="dxa"/>
          <w:right w:w="57" w:type="dxa"/>
        </w:tblCellMar>
      </w:tblPr>
      <w:tblGrid>
        <w:gridCol w:w="874"/>
        <w:gridCol w:w="1496"/>
        <w:gridCol w:w="2485"/>
        <w:gridCol w:w="1125"/>
        <w:gridCol w:w="1065"/>
        <w:gridCol w:w="1095"/>
        <w:gridCol w:w="977"/>
      </w:tblGrid>
      <w:tr w14:paraId="357036FA">
        <w:tblPrEx>
          <w:tblCellMar>
            <w:top w:w="0" w:type="dxa"/>
            <w:left w:w="57" w:type="dxa"/>
            <w:bottom w:w="0" w:type="dxa"/>
            <w:right w:w="57" w:type="dxa"/>
          </w:tblCellMar>
        </w:tblPrEx>
        <w:trPr>
          <w:cantSplit/>
          <w:trHeight w:val="23" w:hRule="atLeast"/>
          <w:jc w:val="center"/>
        </w:trPr>
        <w:tc>
          <w:tcPr>
            <w:tcW w:w="874" w:type="dxa"/>
            <w:tcBorders>
              <w:top w:val="single" w:color="auto" w:sz="4" w:space="0"/>
              <w:left w:val="single" w:color="auto" w:sz="4" w:space="0"/>
              <w:bottom w:val="single" w:color="auto" w:sz="4" w:space="0"/>
              <w:right w:val="single" w:color="auto" w:sz="4" w:space="0"/>
            </w:tcBorders>
            <w:vAlign w:val="center"/>
          </w:tcPr>
          <w:p w14:paraId="37A8323D">
            <w:pPr>
              <w:autoSpaceDE w:val="0"/>
              <w:autoSpaceDN w:val="0"/>
              <w:spacing w:line="240" w:lineRule="atLeast"/>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序号</w:t>
            </w:r>
          </w:p>
        </w:tc>
        <w:tc>
          <w:tcPr>
            <w:tcW w:w="1496" w:type="dxa"/>
            <w:tcBorders>
              <w:top w:val="single" w:color="auto" w:sz="4" w:space="0"/>
              <w:left w:val="single" w:color="auto" w:sz="4" w:space="0"/>
              <w:bottom w:val="single" w:color="auto" w:sz="4" w:space="0"/>
              <w:right w:val="single" w:color="auto" w:sz="4" w:space="0"/>
            </w:tcBorders>
            <w:vAlign w:val="center"/>
          </w:tcPr>
          <w:p w14:paraId="0845AF03">
            <w:pPr>
              <w:autoSpaceDE w:val="0"/>
              <w:autoSpaceDN w:val="0"/>
              <w:spacing w:line="240" w:lineRule="atLeast"/>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标的名称</w:t>
            </w:r>
          </w:p>
        </w:tc>
        <w:tc>
          <w:tcPr>
            <w:tcW w:w="2485" w:type="dxa"/>
            <w:tcBorders>
              <w:top w:val="single" w:color="auto" w:sz="4" w:space="0"/>
              <w:left w:val="single" w:color="auto" w:sz="4" w:space="0"/>
              <w:bottom w:val="single" w:color="auto" w:sz="4" w:space="0"/>
              <w:right w:val="single" w:color="auto" w:sz="4" w:space="0"/>
            </w:tcBorders>
            <w:vAlign w:val="center"/>
          </w:tcPr>
          <w:p w14:paraId="2A56AEDA">
            <w:pPr>
              <w:autoSpaceDE w:val="0"/>
              <w:autoSpaceDN w:val="0"/>
              <w:spacing w:line="240" w:lineRule="atLeast"/>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型号规格</w:t>
            </w:r>
          </w:p>
        </w:tc>
        <w:tc>
          <w:tcPr>
            <w:tcW w:w="1125" w:type="dxa"/>
            <w:tcBorders>
              <w:top w:val="single" w:color="auto" w:sz="4" w:space="0"/>
              <w:left w:val="single" w:color="auto" w:sz="4" w:space="0"/>
              <w:bottom w:val="single" w:color="auto" w:sz="4" w:space="0"/>
              <w:right w:val="single" w:color="auto" w:sz="4" w:space="0"/>
            </w:tcBorders>
            <w:vAlign w:val="center"/>
          </w:tcPr>
          <w:p w14:paraId="5A2A3E8F">
            <w:pPr>
              <w:autoSpaceDE w:val="0"/>
              <w:autoSpaceDN w:val="0"/>
              <w:spacing w:line="240" w:lineRule="atLeast"/>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数量</w:t>
            </w:r>
          </w:p>
        </w:tc>
        <w:tc>
          <w:tcPr>
            <w:tcW w:w="1065" w:type="dxa"/>
            <w:tcBorders>
              <w:top w:val="single" w:color="auto" w:sz="4" w:space="0"/>
              <w:left w:val="single" w:color="auto" w:sz="4" w:space="0"/>
              <w:bottom w:val="single" w:color="auto" w:sz="4" w:space="0"/>
              <w:right w:val="single" w:color="auto" w:sz="4" w:space="0"/>
            </w:tcBorders>
            <w:vAlign w:val="center"/>
          </w:tcPr>
          <w:p w14:paraId="5BD358A8">
            <w:pPr>
              <w:autoSpaceDE w:val="0"/>
              <w:autoSpaceDN w:val="0"/>
              <w:spacing w:line="240" w:lineRule="atLeast"/>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单价</w:t>
            </w:r>
          </w:p>
        </w:tc>
        <w:tc>
          <w:tcPr>
            <w:tcW w:w="1095" w:type="dxa"/>
            <w:tcBorders>
              <w:top w:val="single" w:color="auto" w:sz="4" w:space="0"/>
              <w:left w:val="single" w:color="auto" w:sz="4" w:space="0"/>
              <w:bottom w:val="single" w:color="auto" w:sz="4" w:space="0"/>
              <w:right w:val="single" w:color="auto" w:sz="4" w:space="0"/>
            </w:tcBorders>
            <w:vAlign w:val="center"/>
          </w:tcPr>
          <w:p w14:paraId="60D27937">
            <w:pPr>
              <w:autoSpaceDE w:val="0"/>
              <w:autoSpaceDN w:val="0"/>
              <w:spacing w:line="240" w:lineRule="atLeast"/>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总价</w:t>
            </w:r>
          </w:p>
        </w:tc>
        <w:tc>
          <w:tcPr>
            <w:tcW w:w="977" w:type="dxa"/>
            <w:tcBorders>
              <w:top w:val="single" w:color="auto" w:sz="4" w:space="0"/>
              <w:left w:val="single" w:color="auto" w:sz="4" w:space="0"/>
              <w:bottom w:val="single" w:color="auto" w:sz="4" w:space="0"/>
              <w:right w:val="single" w:color="auto" w:sz="4" w:space="0"/>
            </w:tcBorders>
            <w:vAlign w:val="center"/>
          </w:tcPr>
          <w:p w14:paraId="4C006A4A">
            <w:pPr>
              <w:autoSpaceDE w:val="0"/>
              <w:autoSpaceDN w:val="0"/>
              <w:spacing w:line="240" w:lineRule="atLeast"/>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备注</w:t>
            </w:r>
          </w:p>
        </w:tc>
      </w:tr>
      <w:tr w14:paraId="2ED2F07F">
        <w:tblPrEx>
          <w:tblCellMar>
            <w:top w:w="0" w:type="dxa"/>
            <w:left w:w="57" w:type="dxa"/>
            <w:bottom w:w="0" w:type="dxa"/>
            <w:right w:w="57" w:type="dxa"/>
          </w:tblCellMar>
        </w:tblPrEx>
        <w:trPr>
          <w:cantSplit/>
          <w:trHeight w:val="23" w:hRule="atLeast"/>
          <w:jc w:val="center"/>
        </w:trPr>
        <w:tc>
          <w:tcPr>
            <w:tcW w:w="874" w:type="dxa"/>
            <w:tcBorders>
              <w:top w:val="single" w:color="auto" w:sz="4" w:space="0"/>
              <w:left w:val="single" w:color="auto" w:sz="4" w:space="0"/>
              <w:bottom w:val="single" w:color="auto" w:sz="4" w:space="0"/>
              <w:right w:val="single" w:color="auto" w:sz="4" w:space="0"/>
            </w:tcBorders>
            <w:vAlign w:val="center"/>
          </w:tcPr>
          <w:p w14:paraId="2142FD5E">
            <w:pPr>
              <w:autoSpaceDE w:val="0"/>
              <w:autoSpaceDN w:val="0"/>
              <w:spacing w:line="240" w:lineRule="atLeast"/>
              <w:ind w:firstLine="0" w:firstLineChars="0"/>
              <w:jc w:val="center"/>
              <w:rPr>
                <w:rFonts w:ascii="宋体" w:hAnsi="宋体" w:eastAsia="宋体" w:cs="宋体"/>
                <w:sz w:val="24"/>
                <w:szCs w:val="24"/>
                <w:lang w:val="zh-CN"/>
              </w:rPr>
            </w:pPr>
          </w:p>
        </w:tc>
        <w:tc>
          <w:tcPr>
            <w:tcW w:w="1496" w:type="dxa"/>
            <w:tcBorders>
              <w:top w:val="single" w:color="auto" w:sz="4" w:space="0"/>
              <w:left w:val="single" w:color="auto" w:sz="4" w:space="0"/>
              <w:bottom w:val="single" w:color="auto" w:sz="4" w:space="0"/>
              <w:right w:val="single" w:color="auto" w:sz="4" w:space="0"/>
            </w:tcBorders>
            <w:vAlign w:val="center"/>
          </w:tcPr>
          <w:p w14:paraId="199B4EE3">
            <w:pPr>
              <w:autoSpaceDE w:val="0"/>
              <w:autoSpaceDN w:val="0"/>
              <w:spacing w:line="240" w:lineRule="atLeast"/>
              <w:ind w:firstLine="0" w:firstLineChars="0"/>
              <w:jc w:val="center"/>
              <w:rPr>
                <w:rFonts w:ascii="宋体" w:hAnsi="宋体" w:eastAsia="宋体" w:cs="宋体"/>
                <w:sz w:val="24"/>
                <w:szCs w:val="24"/>
                <w:lang w:val="zh-CN"/>
              </w:rPr>
            </w:pPr>
          </w:p>
        </w:tc>
        <w:tc>
          <w:tcPr>
            <w:tcW w:w="2485" w:type="dxa"/>
            <w:tcBorders>
              <w:top w:val="single" w:color="auto" w:sz="4" w:space="0"/>
              <w:left w:val="single" w:color="auto" w:sz="4" w:space="0"/>
              <w:bottom w:val="single" w:color="auto" w:sz="4" w:space="0"/>
              <w:right w:val="single" w:color="auto" w:sz="4" w:space="0"/>
            </w:tcBorders>
            <w:vAlign w:val="center"/>
          </w:tcPr>
          <w:p w14:paraId="31B83D3B">
            <w:pPr>
              <w:autoSpaceDE w:val="0"/>
              <w:autoSpaceDN w:val="0"/>
              <w:spacing w:line="240" w:lineRule="atLeast"/>
              <w:ind w:firstLine="0" w:firstLineChars="0"/>
              <w:jc w:val="center"/>
              <w:rPr>
                <w:rFonts w:ascii="宋体" w:hAnsi="宋体" w:eastAsia="宋体" w:cs="宋体"/>
                <w:sz w:val="24"/>
                <w:szCs w:val="24"/>
                <w:lang w:val="zh-CN"/>
              </w:rPr>
            </w:pPr>
          </w:p>
        </w:tc>
        <w:tc>
          <w:tcPr>
            <w:tcW w:w="1125" w:type="dxa"/>
            <w:tcBorders>
              <w:top w:val="single" w:color="auto" w:sz="4" w:space="0"/>
              <w:left w:val="single" w:color="auto" w:sz="4" w:space="0"/>
              <w:bottom w:val="single" w:color="auto" w:sz="4" w:space="0"/>
              <w:right w:val="single" w:color="auto" w:sz="4" w:space="0"/>
            </w:tcBorders>
            <w:vAlign w:val="center"/>
          </w:tcPr>
          <w:p w14:paraId="66DD83A1">
            <w:pPr>
              <w:autoSpaceDE w:val="0"/>
              <w:autoSpaceDN w:val="0"/>
              <w:spacing w:line="240" w:lineRule="atLeast"/>
              <w:ind w:firstLine="0" w:firstLineChars="0"/>
              <w:jc w:val="center"/>
              <w:rPr>
                <w:rFonts w:ascii="宋体" w:hAnsi="宋体" w:eastAsia="宋体" w:cs="宋体"/>
                <w:sz w:val="24"/>
                <w:szCs w:val="24"/>
                <w:lang w:val="zh-CN"/>
              </w:rPr>
            </w:pPr>
          </w:p>
        </w:tc>
        <w:tc>
          <w:tcPr>
            <w:tcW w:w="1065" w:type="dxa"/>
            <w:tcBorders>
              <w:top w:val="single" w:color="auto" w:sz="4" w:space="0"/>
              <w:left w:val="single" w:color="auto" w:sz="4" w:space="0"/>
              <w:bottom w:val="single" w:color="auto" w:sz="4" w:space="0"/>
              <w:right w:val="single" w:color="auto" w:sz="4" w:space="0"/>
            </w:tcBorders>
            <w:vAlign w:val="center"/>
          </w:tcPr>
          <w:p w14:paraId="001B13D1">
            <w:pPr>
              <w:autoSpaceDE w:val="0"/>
              <w:autoSpaceDN w:val="0"/>
              <w:spacing w:line="240" w:lineRule="atLeast"/>
              <w:ind w:firstLine="0" w:firstLineChars="0"/>
              <w:jc w:val="center"/>
              <w:rPr>
                <w:rFonts w:ascii="宋体" w:hAnsi="宋体" w:eastAsia="宋体" w:cs="宋体"/>
                <w:sz w:val="24"/>
                <w:szCs w:val="24"/>
                <w:lang w:val="zh-CN"/>
              </w:rPr>
            </w:pPr>
          </w:p>
        </w:tc>
        <w:tc>
          <w:tcPr>
            <w:tcW w:w="1095" w:type="dxa"/>
            <w:tcBorders>
              <w:top w:val="single" w:color="auto" w:sz="4" w:space="0"/>
              <w:left w:val="single" w:color="auto" w:sz="4" w:space="0"/>
              <w:bottom w:val="single" w:color="auto" w:sz="4" w:space="0"/>
              <w:right w:val="single" w:color="auto" w:sz="4" w:space="0"/>
            </w:tcBorders>
            <w:vAlign w:val="center"/>
          </w:tcPr>
          <w:p w14:paraId="66D28094">
            <w:pPr>
              <w:autoSpaceDE w:val="0"/>
              <w:autoSpaceDN w:val="0"/>
              <w:spacing w:line="240" w:lineRule="atLeast"/>
              <w:ind w:firstLine="0" w:firstLineChars="0"/>
              <w:jc w:val="center"/>
              <w:rPr>
                <w:rFonts w:ascii="宋体" w:hAnsi="宋体" w:eastAsia="宋体" w:cs="宋体"/>
                <w:sz w:val="24"/>
                <w:szCs w:val="24"/>
                <w:lang w:val="zh-CN"/>
              </w:rPr>
            </w:pPr>
          </w:p>
        </w:tc>
        <w:tc>
          <w:tcPr>
            <w:tcW w:w="977" w:type="dxa"/>
            <w:tcBorders>
              <w:top w:val="single" w:color="auto" w:sz="4" w:space="0"/>
              <w:left w:val="single" w:color="auto" w:sz="4" w:space="0"/>
              <w:bottom w:val="single" w:color="auto" w:sz="4" w:space="0"/>
              <w:right w:val="single" w:color="auto" w:sz="4" w:space="0"/>
            </w:tcBorders>
            <w:vAlign w:val="center"/>
          </w:tcPr>
          <w:p w14:paraId="278F1E91">
            <w:pPr>
              <w:autoSpaceDE w:val="0"/>
              <w:autoSpaceDN w:val="0"/>
              <w:spacing w:line="240" w:lineRule="atLeast"/>
              <w:ind w:firstLine="0" w:firstLineChars="0"/>
              <w:jc w:val="center"/>
              <w:rPr>
                <w:rFonts w:ascii="宋体" w:hAnsi="宋体" w:eastAsia="宋体" w:cs="宋体"/>
                <w:sz w:val="24"/>
                <w:szCs w:val="24"/>
                <w:lang w:val="zh-CN"/>
              </w:rPr>
            </w:pPr>
          </w:p>
        </w:tc>
      </w:tr>
      <w:tr w14:paraId="633D654D">
        <w:tblPrEx>
          <w:tblCellMar>
            <w:top w:w="0" w:type="dxa"/>
            <w:left w:w="57" w:type="dxa"/>
            <w:bottom w:w="0" w:type="dxa"/>
            <w:right w:w="57" w:type="dxa"/>
          </w:tblCellMar>
        </w:tblPrEx>
        <w:trPr>
          <w:cantSplit/>
          <w:trHeight w:val="23" w:hRule="atLeast"/>
          <w:jc w:val="center"/>
        </w:trPr>
        <w:tc>
          <w:tcPr>
            <w:tcW w:w="874" w:type="dxa"/>
            <w:tcBorders>
              <w:top w:val="single" w:color="auto" w:sz="4" w:space="0"/>
              <w:left w:val="single" w:color="auto" w:sz="4" w:space="0"/>
              <w:bottom w:val="single" w:color="auto" w:sz="4" w:space="0"/>
              <w:right w:val="single" w:color="auto" w:sz="4" w:space="0"/>
            </w:tcBorders>
            <w:vAlign w:val="center"/>
          </w:tcPr>
          <w:p w14:paraId="3EAD5A17">
            <w:pPr>
              <w:autoSpaceDE w:val="0"/>
              <w:autoSpaceDN w:val="0"/>
              <w:spacing w:line="240" w:lineRule="atLeast"/>
              <w:ind w:firstLine="0" w:firstLineChars="0"/>
              <w:jc w:val="center"/>
              <w:rPr>
                <w:rFonts w:ascii="宋体" w:hAnsi="宋体" w:eastAsia="宋体" w:cs="宋体"/>
                <w:sz w:val="24"/>
                <w:szCs w:val="24"/>
                <w:lang w:val="zh-CN"/>
              </w:rPr>
            </w:pPr>
          </w:p>
        </w:tc>
        <w:tc>
          <w:tcPr>
            <w:tcW w:w="1496" w:type="dxa"/>
            <w:tcBorders>
              <w:top w:val="single" w:color="auto" w:sz="4" w:space="0"/>
              <w:left w:val="single" w:color="auto" w:sz="4" w:space="0"/>
              <w:bottom w:val="single" w:color="auto" w:sz="4" w:space="0"/>
              <w:right w:val="single" w:color="auto" w:sz="4" w:space="0"/>
            </w:tcBorders>
            <w:vAlign w:val="center"/>
          </w:tcPr>
          <w:p w14:paraId="189B2F2B">
            <w:pPr>
              <w:autoSpaceDE w:val="0"/>
              <w:autoSpaceDN w:val="0"/>
              <w:spacing w:line="240" w:lineRule="atLeast"/>
              <w:ind w:firstLine="0" w:firstLineChars="0"/>
              <w:jc w:val="center"/>
              <w:rPr>
                <w:rFonts w:ascii="宋体" w:hAnsi="宋体" w:eastAsia="宋体" w:cs="宋体"/>
                <w:sz w:val="24"/>
                <w:szCs w:val="24"/>
                <w:lang w:val="zh-CN"/>
              </w:rPr>
            </w:pPr>
          </w:p>
        </w:tc>
        <w:tc>
          <w:tcPr>
            <w:tcW w:w="2485" w:type="dxa"/>
            <w:tcBorders>
              <w:top w:val="single" w:color="auto" w:sz="4" w:space="0"/>
              <w:left w:val="single" w:color="auto" w:sz="4" w:space="0"/>
              <w:bottom w:val="single" w:color="auto" w:sz="4" w:space="0"/>
              <w:right w:val="single" w:color="auto" w:sz="4" w:space="0"/>
            </w:tcBorders>
            <w:vAlign w:val="center"/>
          </w:tcPr>
          <w:p w14:paraId="1E591813">
            <w:pPr>
              <w:autoSpaceDE w:val="0"/>
              <w:autoSpaceDN w:val="0"/>
              <w:spacing w:line="240" w:lineRule="atLeast"/>
              <w:ind w:firstLine="0" w:firstLineChars="0"/>
              <w:jc w:val="center"/>
              <w:rPr>
                <w:rFonts w:ascii="宋体" w:hAnsi="宋体" w:eastAsia="宋体" w:cs="宋体"/>
                <w:sz w:val="24"/>
                <w:szCs w:val="24"/>
                <w:lang w:val="zh-CN"/>
              </w:rPr>
            </w:pPr>
          </w:p>
        </w:tc>
        <w:tc>
          <w:tcPr>
            <w:tcW w:w="1125" w:type="dxa"/>
            <w:tcBorders>
              <w:top w:val="single" w:color="auto" w:sz="4" w:space="0"/>
              <w:left w:val="single" w:color="auto" w:sz="4" w:space="0"/>
              <w:bottom w:val="single" w:color="auto" w:sz="4" w:space="0"/>
              <w:right w:val="single" w:color="auto" w:sz="4" w:space="0"/>
            </w:tcBorders>
            <w:vAlign w:val="center"/>
          </w:tcPr>
          <w:p w14:paraId="7413942F">
            <w:pPr>
              <w:autoSpaceDE w:val="0"/>
              <w:autoSpaceDN w:val="0"/>
              <w:spacing w:line="240" w:lineRule="atLeast"/>
              <w:ind w:firstLine="0" w:firstLineChars="0"/>
              <w:jc w:val="center"/>
              <w:rPr>
                <w:rFonts w:ascii="宋体" w:hAnsi="宋体" w:eastAsia="宋体" w:cs="宋体"/>
                <w:sz w:val="24"/>
                <w:szCs w:val="24"/>
                <w:lang w:val="zh-CN"/>
              </w:rPr>
            </w:pPr>
          </w:p>
        </w:tc>
        <w:tc>
          <w:tcPr>
            <w:tcW w:w="1065" w:type="dxa"/>
            <w:tcBorders>
              <w:top w:val="single" w:color="auto" w:sz="4" w:space="0"/>
              <w:left w:val="single" w:color="auto" w:sz="4" w:space="0"/>
              <w:bottom w:val="single" w:color="auto" w:sz="4" w:space="0"/>
              <w:right w:val="single" w:color="auto" w:sz="4" w:space="0"/>
            </w:tcBorders>
            <w:vAlign w:val="center"/>
          </w:tcPr>
          <w:p w14:paraId="6496574E">
            <w:pPr>
              <w:autoSpaceDE w:val="0"/>
              <w:autoSpaceDN w:val="0"/>
              <w:spacing w:line="240" w:lineRule="atLeast"/>
              <w:ind w:firstLine="0" w:firstLineChars="0"/>
              <w:jc w:val="center"/>
              <w:rPr>
                <w:rFonts w:ascii="宋体" w:hAnsi="宋体" w:eastAsia="宋体" w:cs="宋体"/>
                <w:sz w:val="24"/>
                <w:szCs w:val="24"/>
                <w:lang w:val="zh-CN"/>
              </w:rPr>
            </w:pPr>
          </w:p>
        </w:tc>
        <w:tc>
          <w:tcPr>
            <w:tcW w:w="1095" w:type="dxa"/>
            <w:tcBorders>
              <w:top w:val="single" w:color="auto" w:sz="4" w:space="0"/>
              <w:left w:val="single" w:color="auto" w:sz="4" w:space="0"/>
              <w:bottom w:val="single" w:color="auto" w:sz="4" w:space="0"/>
              <w:right w:val="single" w:color="auto" w:sz="4" w:space="0"/>
            </w:tcBorders>
            <w:vAlign w:val="center"/>
          </w:tcPr>
          <w:p w14:paraId="7EDE2EF0">
            <w:pPr>
              <w:autoSpaceDE w:val="0"/>
              <w:autoSpaceDN w:val="0"/>
              <w:spacing w:line="240" w:lineRule="atLeast"/>
              <w:ind w:firstLine="0" w:firstLineChars="0"/>
              <w:jc w:val="center"/>
              <w:rPr>
                <w:rFonts w:ascii="宋体" w:hAnsi="宋体" w:eastAsia="宋体" w:cs="宋体"/>
                <w:sz w:val="24"/>
                <w:szCs w:val="24"/>
                <w:lang w:val="zh-CN"/>
              </w:rPr>
            </w:pPr>
          </w:p>
        </w:tc>
        <w:tc>
          <w:tcPr>
            <w:tcW w:w="977" w:type="dxa"/>
            <w:tcBorders>
              <w:top w:val="single" w:color="auto" w:sz="4" w:space="0"/>
              <w:left w:val="single" w:color="auto" w:sz="4" w:space="0"/>
              <w:bottom w:val="single" w:color="auto" w:sz="4" w:space="0"/>
              <w:right w:val="single" w:color="auto" w:sz="4" w:space="0"/>
            </w:tcBorders>
            <w:vAlign w:val="center"/>
          </w:tcPr>
          <w:p w14:paraId="2218AEBC">
            <w:pPr>
              <w:autoSpaceDE w:val="0"/>
              <w:autoSpaceDN w:val="0"/>
              <w:spacing w:line="240" w:lineRule="atLeast"/>
              <w:ind w:firstLine="0" w:firstLineChars="0"/>
              <w:jc w:val="center"/>
              <w:rPr>
                <w:rFonts w:ascii="宋体" w:hAnsi="宋体" w:eastAsia="宋体" w:cs="宋体"/>
                <w:sz w:val="24"/>
                <w:szCs w:val="24"/>
                <w:lang w:val="zh-CN"/>
              </w:rPr>
            </w:pPr>
          </w:p>
        </w:tc>
      </w:tr>
      <w:tr w14:paraId="12B14E9E">
        <w:tblPrEx>
          <w:tblCellMar>
            <w:top w:w="0" w:type="dxa"/>
            <w:left w:w="57" w:type="dxa"/>
            <w:bottom w:w="0" w:type="dxa"/>
            <w:right w:w="57" w:type="dxa"/>
          </w:tblCellMar>
        </w:tblPrEx>
        <w:trPr>
          <w:cantSplit/>
          <w:trHeight w:val="23" w:hRule="atLeast"/>
          <w:jc w:val="center"/>
        </w:trPr>
        <w:tc>
          <w:tcPr>
            <w:tcW w:w="874" w:type="dxa"/>
            <w:tcBorders>
              <w:top w:val="single" w:color="auto" w:sz="4" w:space="0"/>
              <w:left w:val="single" w:color="auto" w:sz="4" w:space="0"/>
              <w:bottom w:val="single" w:color="auto" w:sz="4" w:space="0"/>
              <w:right w:val="single" w:color="auto" w:sz="4" w:space="0"/>
            </w:tcBorders>
            <w:vAlign w:val="center"/>
          </w:tcPr>
          <w:p w14:paraId="401CD0B6">
            <w:pPr>
              <w:autoSpaceDE w:val="0"/>
              <w:autoSpaceDN w:val="0"/>
              <w:spacing w:line="240" w:lineRule="atLeast"/>
              <w:ind w:firstLine="0" w:firstLineChars="0"/>
              <w:jc w:val="center"/>
              <w:rPr>
                <w:rFonts w:ascii="宋体" w:hAnsi="宋体" w:eastAsia="宋体" w:cs="宋体"/>
                <w:sz w:val="24"/>
                <w:szCs w:val="24"/>
                <w:lang w:val="zh-CN"/>
              </w:rPr>
            </w:pPr>
          </w:p>
        </w:tc>
        <w:tc>
          <w:tcPr>
            <w:tcW w:w="1496" w:type="dxa"/>
            <w:tcBorders>
              <w:top w:val="single" w:color="auto" w:sz="4" w:space="0"/>
              <w:left w:val="single" w:color="auto" w:sz="4" w:space="0"/>
              <w:bottom w:val="single" w:color="auto" w:sz="4" w:space="0"/>
              <w:right w:val="single" w:color="auto" w:sz="4" w:space="0"/>
            </w:tcBorders>
            <w:vAlign w:val="center"/>
          </w:tcPr>
          <w:p w14:paraId="6FC9362B">
            <w:pPr>
              <w:autoSpaceDE w:val="0"/>
              <w:autoSpaceDN w:val="0"/>
              <w:spacing w:line="240" w:lineRule="atLeast"/>
              <w:ind w:firstLine="0" w:firstLineChars="0"/>
              <w:jc w:val="center"/>
              <w:rPr>
                <w:rFonts w:ascii="宋体" w:hAnsi="宋体" w:eastAsia="宋体" w:cs="宋体"/>
                <w:sz w:val="24"/>
                <w:szCs w:val="24"/>
                <w:lang w:val="zh-CN"/>
              </w:rPr>
            </w:pPr>
          </w:p>
        </w:tc>
        <w:tc>
          <w:tcPr>
            <w:tcW w:w="2485" w:type="dxa"/>
            <w:tcBorders>
              <w:top w:val="single" w:color="auto" w:sz="4" w:space="0"/>
              <w:left w:val="single" w:color="auto" w:sz="4" w:space="0"/>
              <w:bottom w:val="single" w:color="auto" w:sz="4" w:space="0"/>
              <w:right w:val="single" w:color="auto" w:sz="4" w:space="0"/>
            </w:tcBorders>
            <w:vAlign w:val="center"/>
          </w:tcPr>
          <w:p w14:paraId="373C10AF">
            <w:pPr>
              <w:autoSpaceDE w:val="0"/>
              <w:autoSpaceDN w:val="0"/>
              <w:spacing w:line="240" w:lineRule="atLeast"/>
              <w:ind w:firstLine="0" w:firstLineChars="0"/>
              <w:jc w:val="center"/>
              <w:rPr>
                <w:rFonts w:ascii="宋体" w:hAnsi="宋体" w:eastAsia="宋体" w:cs="宋体"/>
                <w:sz w:val="24"/>
                <w:szCs w:val="24"/>
                <w:lang w:val="zh-CN"/>
              </w:rPr>
            </w:pPr>
          </w:p>
        </w:tc>
        <w:tc>
          <w:tcPr>
            <w:tcW w:w="1125" w:type="dxa"/>
            <w:tcBorders>
              <w:top w:val="single" w:color="auto" w:sz="4" w:space="0"/>
              <w:left w:val="single" w:color="auto" w:sz="4" w:space="0"/>
              <w:bottom w:val="single" w:color="auto" w:sz="4" w:space="0"/>
              <w:right w:val="single" w:color="auto" w:sz="4" w:space="0"/>
            </w:tcBorders>
            <w:vAlign w:val="center"/>
          </w:tcPr>
          <w:p w14:paraId="14B2E847">
            <w:pPr>
              <w:autoSpaceDE w:val="0"/>
              <w:autoSpaceDN w:val="0"/>
              <w:spacing w:line="240" w:lineRule="atLeast"/>
              <w:ind w:firstLine="0" w:firstLineChars="0"/>
              <w:jc w:val="center"/>
              <w:rPr>
                <w:rFonts w:ascii="宋体" w:hAnsi="宋体" w:eastAsia="宋体" w:cs="宋体"/>
                <w:sz w:val="24"/>
                <w:szCs w:val="24"/>
                <w:lang w:val="zh-CN"/>
              </w:rPr>
            </w:pPr>
          </w:p>
        </w:tc>
        <w:tc>
          <w:tcPr>
            <w:tcW w:w="1065" w:type="dxa"/>
            <w:tcBorders>
              <w:top w:val="single" w:color="auto" w:sz="4" w:space="0"/>
              <w:left w:val="single" w:color="auto" w:sz="4" w:space="0"/>
              <w:bottom w:val="single" w:color="auto" w:sz="4" w:space="0"/>
              <w:right w:val="single" w:color="auto" w:sz="4" w:space="0"/>
            </w:tcBorders>
            <w:vAlign w:val="center"/>
          </w:tcPr>
          <w:p w14:paraId="0F9B7ADE">
            <w:pPr>
              <w:autoSpaceDE w:val="0"/>
              <w:autoSpaceDN w:val="0"/>
              <w:spacing w:line="240" w:lineRule="atLeast"/>
              <w:ind w:firstLine="0" w:firstLineChars="0"/>
              <w:jc w:val="center"/>
              <w:rPr>
                <w:rFonts w:ascii="宋体" w:hAnsi="宋体" w:eastAsia="宋体" w:cs="宋体"/>
                <w:sz w:val="24"/>
                <w:szCs w:val="24"/>
                <w:lang w:val="zh-CN"/>
              </w:rPr>
            </w:pPr>
          </w:p>
        </w:tc>
        <w:tc>
          <w:tcPr>
            <w:tcW w:w="1095" w:type="dxa"/>
            <w:tcBorders>
              <w:top w:val="single" w:color="auto" w:sz="4" w:space="0"/>
              <w:left w:val="single" w:color="auto" w:sz="4" w:space="0"/>
              <w:bottom w:val="single" w:color="auto" w:sz="4" w:space="0"/>
              <w:right w:val="single" w:color="auto" w:sz="4" w:space="0"/>
            </w:tcBorders>
            <w:vAlign w:val="center"/>
          </w:tcPr>
          <w:p w14:paraId="6823500C">
            <w:pPr>
              <w:autoSpaceDE w:val="0"/>
              <w:autoSpaceDN w:val="0"/>
              <w:spacing w:line="240" w:lineRule="atLeast"/>
              <w:ind w:firstLine="0" w:firstLineChars="0"/>
              <w:jc w:val="center"/>
              <w:rPr>
                <w:rFonts w:ascii="宋体" w:hAnsi="宋体" w:eastAsia="宋体" w:cs="宋体"/>
                <w:sz w:val="24"/>
                <w:szCs w:val="24"/>
                <w:lang w:val="zh-CN"/>
              </w:rPr>
            </w:pPr>
          </w:p>
        </w:tc>
        <w:tc>
          <w:tcPr>
            <w:tcW w:w="977" w:type="dxa"/>
            <w:tcBorders>
              <w:top w:val="single" w:color="auto" w:sz="4" w:space="0"/>
              <w:left w:val="single" w:color="auto" w:sz="4" w:space="0"/>
              <w:bottom w:val="single" w:color="auto" w:sz="4" w:space="0"/>
              <w:right w:val="single" w:color="auto" w:sz="4" w:space="0"/>
            </w:tcBorders>
            <w:vAlign w:val="center"/>
          </w:tcPr>
          <w:p w14:paraId="6D5A161F">
            <w:pPr>
              <w:autoSpaceDE w:val="0"/>
              <w:autoSpaceDN w:val="0"/>
              <w:spacing w:line="240" w:lineRule="atLeast"/>
              <w:ind w:firstLine="0" w:firstLineChars="0"/>
              <w:jc w:val="center"/>
              <w:rPr>
                <w:rFonts w:ascii="宋体" w:hAnsi="宋体" w:eastAsia="宋体" w:cs="宋体"/>
                <w:sz w:val="24"/>
                <w:szCs w:val="24"/>
                <w:lang w:val="zh-CN"/>
              </w:rPr>
            </w:pPr>
          </w:p>
        </w:tc>
      </w:tr>
      <w:tr w14:paraId="6EBED82E">
        <w:tblPrEx>
          <w:tblCellMar>
            <w:top w:w="0" w:type="dxa"/>
            <w:left w:w="57" w:type="dxa"/>
            <w:bottom w:w="0" w:type="dxa"/>
            <w:right w:w="57" w:type="dxa"/>
          </w:tblCellMar>
        </w:tblPrEx>
        <w:trPr>
          <w:cantSplit/>
          <w:trHeight w:val="23" w:hRule="atLeast"/>
          <w:jc w:val="center"/>
        </w:trPr>
        <w:tc>
          <w:tcPr>
            <w:tcW w:w="874" w:type="dxa"/>
            <w:tcBorders>
              <w:top w:val="single" w:color="auto" w:sz="4" w:space="0"/>
              <w:left w:val="single" w:color="auto" w:sz="4" w:space="0"/>
              <w:bottom w:val="single" w:color="auto" w:sz="4" w:space="0"/>
              <w:right w:val="single" w:color="auto" w:sz="4" w:space="0"/>
            </w:tcBorders>
            <w:vAlign w:val="center"/>
          </w:tcPr>
          <w:p w14:paraId="14F35BDA">
            <w:pPr>
              <w:autoSpaceDE w:val="0"/>
              <w:autoSpaceDN w:val="0"/>
              <w:spacing w:line="240" w:lineRule="atLeast"/>
              <w:ind w:firstLine="0" w:firstLineChars="0"/>
              <w:jc w:val="center"/>
              <w:rPr>
                <w:rFonts w:ascii="宋体" w:hAnsi="宋体" w:eastAsia="宋体" w:cs="宋体"/>
                <w:sz w:val="24"/>
                <w:szCs w:val="24"/>
                <w:lang w:val="zh-CN"/>
              </w:rPr>
            </w:pPr>
          </w:p>
        </w:tc>
        <w:tc>
          <w:tcPr>
            <w:tcW w:w="1496" w:type="dxa"/>
            <w:tcBorders>
              <w:top w:val="single" w:color="auto" w:sz="4" w:space="0"/>
              <w:left w:val="single" w:color="auto" w:sz="4" w:space="0"/>
              <w:bottom w:val="single" w:color="auto" w:sz="4" w:space="0"/>
              <w:right w:val="single" w:color="auto" w:sz="4" w:space="0"/>
            </w:tcBorders>
            <w:vAlign w:val="center"/>
          </w:tcPr>
          <w:p w14:paraId="4DD3ADAE">
            <w:pPr>
              <w:autoSpaceDE w:val="0"/>
              <w:autoSpaceDN w:val="0"/>
              <w:spacing w:line="240" w:lineRule="atLeast"/>
              <w:ind w:firstLine="0" w:firstLineChars="0"/>
              <w:jc w:val="center"/>
              <w:rPr>
                <w:rFonts w:ascii="宋体" w:hAnsi="宋体" w:eastAsia="宋体" w:cs="宋体"/>
                <w:sz w:val="24"/>
                <w:szCs w:val="24"/>
                <w:lang w:val="zh-CN"/>
              </w:rPr>
            </w:pPr>
          </w:p>
        </w:tc>
        <w:tc>
          <w:tcPr>
            <w:tcW w:w="2485" w:type="dxa"/>
            <w:tcBorders>
              <w:top w:val="single" w:color="auto" w:sz="4" w:space="0"/>
              <w:left w:val="single" w:color="auto" w:sz="4" w:space="0"/>
              <w:bottom w:val="single" w:color="auto" w:sz="4" w:space="0"/>
              <w:right w:val="single" w:color="auto" w:sz="4" w:space="0"/>
            </w:tcBorders>
            <w:vAlign w:val="center"/>
          </w:tcPr>
          <w:p w14:paraId="06438EE0">
            <w:pPr>
              <w:autoSpaceDE w:val="0"/>
              <w:autoSpaceDN w:val="0"/>
              <w:spacing w:line="240" w:lineRule="atLeast"/>
              <w:ind w:firstLine="0" w:firstLineChars="0"/>
              <w:jc w:val="center"/>
              <w:rPr>
                <w:rFonts w:ascii="宋体" w:hAnsi="宋体" w:eastAsia="宋体" w:cs="宋体"/>
                <w:sz w:val="24"/>
                <w:szCs w:val="24"/>
                <w:lang w:val="zh-CN"/>
              </w:rPr>
            </w:pPr>
          </w:p>
        </w:tc>
        <w:tc>
          <w:tcPr>
            <w:tcW w:w="1125" w:type="dxa"/>
            <w:tcBorders>
              <w:top w:val="single" w:color="auto" w:sz="4" w:space="0"/>
              <w:left w:val="single" w:color="auto" w:sz="4" w:space="0"/>
              <w:bottom w:val="single" w:color="auto" w:sz="4" w:space="0"/>
              <w:right w:val="single" w:color="auto" w:sz="4" w:space="0"/>
            </w:tcBorders>
            <w:vAlign w:val="center"/>
          </w:tcPr>
          <w:p w14:paraId="05D66A77">
            <w:pPr>
              <w:autoSpaceDE w:val="0"/>
              <w:autoSpaceDN w:val="0"/>
              <w:spacing w:line="240" w:lineRule="atLeast"/>
              <w:ind w:firstLine="0" w:firstLineChars="0"/>
              <w:jc w:val="center"/>
              <w:rPr>
                <w:rFonts w:ascii="宋体" w:hAnsi="宋体" w:eastAsia="宋体" w:cs="宋体"/>
                <w:sz w:val="24"/>
                <w:szCs w:val="24"/>
                <w:lang w:val="zh-CN"/>
              </w:rPr>
            </w:pPr>
          </w:p>
        </w:tc>
        <w:tc>
          <w:tcPr>
            <w:tcW w:w="1065" w:type="dxa"/>
            <w:tcBorders>
              <w:top w:val="single" w:color="auto" w:sz="4" w:space="0"/>
              <w:left w:val="single" w:color="auto" w:sz="4" w:space="0"/>
              <w:bottom w:val="single" w:color="auto" w:sz="4" w:space="0"/>
              <w:right w:val="single" w:color="auto" w:sz="4" w:space="0"/>
            </w:tcBorders>
            <w:vAlign w:val="center"/>
          </w:tcPr>
          <w:p w14:paraId="2517094B">
            <w:pPr>
              <w:autoSpaceDE w:val="0"/>
              <w:autoSpaceDN w:val="0"/>
              <w:spacing w:line="240" w:lineRule="atLeast"/>
              <w:ind w:firstLine="0" w:firstLineChars="0"/>
              <w:jc w:val="center"/>
              <w:rPr>
                <w:rFonts w:ascii="宋体" w:hAnsi="宋体" w:eastAsia="宋体" w:cs="宋体"/>
                <w:sz w:val="24"/>
                <w:szCs w:val="24"/>
                <w:lang w:val="zh-CN"/>
              </w:rPr>
            </w:pPr>
          </w:p>
        </w:tc>
        <w:tc>
          <w:tcPr>
            <w:tcW w:w="1095" w:type="dxa"/>
            <w:tcBorders>
              <w:top w:val="single" w:color="auto" w:sz="4" w:space="0"/>
              <w:left w:val="single" w:color="auto" w:sz="4" w:space="0"/>
              <w:bottom w:val="single" w:color="auto" w:sz="4" w:space="0"/>
              <w:right w:val="single" w:color="auto" w:sz="4" w:space="0"/>
            </w:tcBorders>
            <w:vAlign w:val="center"/>
          </w:tcPr>
          <w:p w14:paraId="6481D4C8">
            <w:pPr>
              <w:autoSpaceDE w:val="0"/>
              <w:autoSpaceDN w:val="0"/>
              <w:spacing w:line="240" w:lineRule="atLeast"/>
              <w:ind w:firstLine="0" w:firstLineChars="0"/>
              <w:jc w:val="center"/>
              <w:rPr>
                <w:rFonts w:ascii="宋体" w:hAnsi="宋体" w:eastAsia="宋体" w:cs="宋体"/>
                <w:sz w:val="24"/>
                <w:szCs w:val="24"/>
                <w:lang w:val="zh-CN"/>
              </w:rPr>
            </w:pPr>
          </w:p>
        </w:tc>
        <w:tc>
          <w:tcPr>
            <w:tcW w:w="977" w:type="dxa"/>
            <w:tcBorders>
              <w:top w:val="single" w:color="auto" w:sz="4" w:space="0"/>
              <w:left w:val="single" w:color="auto" w:sz="4" w:space="0"/>
              <w:bottom w:val="single" w:color="auto" w:sz="4" w:space="0"/>
              <w:right w:val="single" w:color="auto" w:sz="4" w:space="0"/>
            </w:tcBorders>
            <w:vAlign w:val="center"/>
          </w:tcPr>
          <w:p w14:paraId="1147ED34">
            <w:pPr>
              <w:autoSpaceDE w:val="0"/>
              <w:autoSpaceDN w:val="0"/>
              <w:spacing w:line="240" w:lineRule="atLeast"/>
              <w:ind w:firstLine="0" w:firstLineChars="0"/>
              <w:jc w:val="center"/>
              <w:rPr>
                <w:rFonts w:ascii="宋体" w:hAnsi="宋体" w:eastAsia="宋体" w:cs="宋体"/>
                <w:sz w:val="24"/>
                <w:szCs w:val="24"/>
                <w:lang w:val="zh-CN"/>
              </w:rPr>
            </w:pPr>
          </w:p>
        </w:tc>
      </w:tr>
      <w:tr w14:paraId="35F33994">
        <w:tblPrEx>
          <w:tblCellMar>
            <w:top w:w="0" w:type="dxa"/>
            <w:left w:w="57" w:type="dxa"/>
            <w:bottom w:w="0" w:type="dxa"/>
            <w:right w:w="57" w:type="dxa"/>
          </w:tblCellMar>
        </w:tblPrEx>
        <w:trPr>
          <w:cantSplit/>
          <w:trHeight w:val="23" w:hRule="atLeast"/>
          <w:jc w:val="center"/>
        </w:trPr>
        <w:tc>
          <w:tcPr>
            <w:tcW w:w="874" w:type="dxa"/>
            <w:tcBorders>
              <w:top w:val="single" w:color="auto" w:sz="4" w:space="0"/>
              <w:left w:val="single" w:color="auto" w:sz="4" w:space="0"/>
              <w:bottom w:val="single" w:color="auto" w:sz="4" w:space="0"/>
              <w:right w:val="single" w:color="auto" w:sz="4" w:space="0"/>
            </w:tcBorders>
            <w:vAlign w:val="center"/>
          </w:tcPr>
          <w:p w14:paraId="37668347">
            <w:pPr>
              <w:autoSpaceDE w:val="0"/>
              <w:autoSpaceDN w:val="0"/>
              <w:spacing w:line="240" w:lineRule="atLeast"/>
              <w:ind w:firstLine="0" w:firstLineChars="0"/>
              <w:jc w:val="center"/>
              <w:rPr>
                <w:rFonts w:ascii="宋体" w:hAnsi="宋体" w:eastAsia="宋体" w:cs="宋体"/>
                <w:sz w:val="24"/>
                <w:szCs w:val="24"/>
                <w:lang w:val="zh-CN"/>
              </w:rPr>
            </w:pPr>
          </w:p>
        </w:tc>
        <w:tc>
          <w:tcPr>
            <w:tcW w:w="1496" w:type="dxa"/>
            <w:tcBorders>
              <w:top w:val="single" w:color="auto" w:sz="4" w:space="0"/>
              <w:left w:val="single" w:color="auto" w:sz="4" w:space="0"/>
              <w:bottom w:val="single" w:color="auto" w:sz="4" w:space="0"/>
              <w:right w:val="single" w:color="auto" w:sz="4" w:space="0"/>
            </w:tcBorders>
            <w:vAlign w:val="center"/>
          </w:tcPr>
          <w:p w14:paraId="253EC62E">
            <w:pPr>
              <w:autoSpaceDE w:val="0"/>
              <w:autoSpaceDN w:val="0"/>
              <w:spacing w:line="240" w:lineRule="atLeast"/>
              <w:ind w:firstLine="0" w:firstLineChars="0"/>
              <w:jc w:val="center"/>
              <w:rPr>
                <w:rFonts w:ascii="宋体" w:hAnsi="宋体" w:eastAsia="宋体" w:cs="宋体"/>
                <w:sz w:val="24"/>
                <w:szCs w:val="24"/>
                <w:lang w:val="zh-CN"/>
              </w:rPr>
            </w:pPr>
          </w:p>
        </w:tc>
        <w:tc>
          <w:tcPr>
            <w:tcW w:w="2485" w:type="dxa"/>
            <w:tcBorders>
              <w:top w:val="single" w:color="auto" w:sz="4" w:space="0"/>
              <w:left w:val="single" w:color="auto" w:sz="4" w:space="0"/>
              <w:bottom w:val="single" w:color="auto" w:sz="4" w:space="0"/>
              <w:right w:val="single" w:color="auto" w:sz="4" w:space="0"/>
            </w:tcBorders>
            <w:vAlign w:val="center"/>
          </w:tcPr>
          <w:p w14:paraId="1A627C83">
            <w:pPr>
              <w:autoSpaceDE w:val="0"/>
              <w:autoSpaceDN w:val="0"/>
              <w:spacing w:line="240" w:lineRule="atLeast"/>
              <w:ind w:firstLine="0" w:firstLineChars="0"/>
              <w:jc w:val="center"/>
              <w:rPr>
                <w:rFonts w:ascii="宋体" w:hAnsi="宋体" w:eastAsia="宋体" w:cs="宋体"/>
                <w:sz w:val="24"/>
                <w:szCs w:val="24"/>
                <w:lang w:val="zh-CN"/>
              </w:rPr>
            </w:pPr>
          </w:p>
        </w:tc>
        <w:tc>
          <w:tcPr>
            <w:tcW w:w="1125" w:type="dxa"/>
            <w:tcBorders>
              <w:top w:val="single" w:color="auto" w:sz="4" w:space="0"/>
              <w:left w:val="single" w:color="auto" w:sz="4" w:space="0"/>
              <w:bottom w:val="single" w:color="auto" w:sz="4" w:space="0"/>
              <w:right w:val="single" w:color="auto" w:sz="4" w:space="0"/>
            </w:tcBorders>
            <w:vAlign w:val="center"/>
          </w:tcPr>
          <w:p w14:paraId="5864498F">
            <w:pPr>
              <w:autoSpaceDE w:val="0"/>
              <w:autoSpaceDN w:val="0"/>
              <w:spacing w:line="240" w:lineRule="atLeast"/>
              <w:ind w:firstLine="0" w:firstLineChars="0"/>
              <w:jc w:val="center"/>
              <w:rPr>
                <w:rFonts w:ascii="宋体" w:hAnsi="宋体" w:eastAsia="宋体" w:cs="宋体"/>
                <w:sz w:val="24"/>
                <w:szCs w:val="24"/>
                <w:lang w:val="zh-CN"/>
              </w:rPr>
            </w:pPr>
          </w:p>
        </w:tc>
        <w:tc>
          <w:tcPr>
            <w:tcW w:w="1065" w:type="dxa"/>
            <w:tcBorders>
              <w:top w:val="single" w:color="auto" w:sz="4" w:space="0"/>
              <w:left w:val="single" w:color="auto" w:sz="4" w:space="0"/>
              <w:bottom w:val="single" w:color="auto" w:sz="4" w:space="0"/>
              <w:right w:val="single" w:color="auto" w:sz="4" w:space="0"/>
            </w:tcBorders>
            <w:vAlign w:val="center"/>
          </w:tcPr>
          <w:p w14:paraId="6D72D471">
            <w:pPr>
              <w:autoSpaceDE w:val="0"/>
              <w:autoSpaceDN w:val="0"/>
              <w:spacing w:line="240" w:lineRule="atLeast"/>
              <w:ind w:firstLine="0" w:firstLineChars="0"/>
              <w:jc w:val="center"/>
              <w:rPr>
                <w:rFonts w:ascii="宋体" w:hAnsi="宋体" w:eastAsia="宋体" w:cs="宋体"/>
                <w:sz w:val="24"/>
                <w:szCs w:val="24"/>
                <w:lang w:val="zh-CN"/>
              </w:rPr>
            </w:pPr>
          </w:p>
        </w:tc>
        <w:tc>
          <w:tcPr>
            <w:tcW w:w="1095" w:type="dxa"/>
            <w:tcBorders>
              <w:top w:val="single" w:color="auto" w:sz="4" w:space="0"/>
              <w:left w:val="single" w:color="auto" w:sz="4" w:space="0"/>
              <w:bottom w:val="single" w:color="auto" w:sz="4" w:space="0"/>
              <w:right w:val="single" w:color="auto" w:sz="4" w:space="0"/>
            </w:tcBorders>
            <w:vAlign w:val="center"/>
          </w:tcPr>
          <w:p w14:paraId="0EEF3B06">
            <w:pPr>
              <w:autoSpaceDE w:val="0"/>
              <w:autoSpaceDN w:val="0"/>
              <w:spacing w:line="240" w:lineRule="atLeast"/>
              <w:ind w:firstLine="0" w:firstLineChars="0"/>
              <w:jc w:val="center"/>
              <w:rPr>
                <w:rFonts w:ascii="宋体" w:hAnsi="宋体" w:eastAsia="宋体" w:cs="宋体"/>
                <w:sz w:val="24"/>
                <w:szCs w:val="24"/>
                <w:lang w:val="zh-CN"/>
              </w:rPr>
            </w:pPr>
          </w:p>
        </w:tc>
        <w:tc>
          <w:tcPr>
            <w:tcW w:w="977" w:type="dxa"/>
            <w:tcBorders>
              <w:top w:val="single" w:color="auto" w:sz="4" w:space="0"/>
              <w:left w:val="single" w:color="auto" w:sz="4" w:space="0"/>
              <w:bottom w:val="single" w:color="auto" w:sz="4" w:space="0"/>
              <w:right w:val="single" w:color="auto" w:sz="4" w:space="0"/>
            </w:tcBorders>
            <w:vAlign w:val="center"/>
          </w:tcPr>
          <w:p w14:paraId="0BC0E7F4">
            <w:pPr>
              <w:autoSpaceDE w:val="0"/>
              <w:autoSpaceDN w:val="0"/>
              <w:spacing w:line="240" w:lineRule="atLeast"/>
              <w:ind w:firstLine="0" w:firstLineChars="0"/>
              <w:jc w:val="center"/>
              <w:rPr>
                <w:rFonts w:ascii="宋体" w:hAnsi="宋体" w:eastAsia="宋体" w:cs="宋体"/>
                <w:sz w:val="24"/>
                <w:szCs w:val="24"/>
                <w:lang w:val="zh-CN"/>
              </w:rPr>
            </w:pPr>
          </w:p>
        </w:tc>
      </w:tr>
    </w:tbl>
    <w:p w14:paraId="6EC06399">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根据上述政府采购合同文件要求，本政府采购合同的总金额为人民币</w:t>
      </w:r>
    </w:p>
    <w:p w14:paraId="7847A371">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u w:val="single"/>
          <w:lang w:val="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 xml:space="preserve"> （大写）</w:t>
      </w: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元。</w:t>
      </w:r>
    </w:p>
    <w:p w14:paraId="1B6F511D">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本合同以人民币进行结算，合同总价包括：</w:t>
      </w:r>
      <w:r>
        <w:rPr>
          <w:rFonts w:hint="eastAsia" w:ascii="宋体" w:hAnsi="宋体" w:eastAsia="宋体" w:cs="宋体"/>
          <w:sz w:val="24"/>
          <w:lang w:val="zh-CN"/>
        </w:rPr>
        <w:t>产品费、验收费、手续费、包装费、运输费、保险费、安装费、调试费、培训费、售前、售中、售后服务费、中标服务费及不可预见费等全部费用。</w:t>
      </w:r>
    </w:p>
    <w:p w14:paraId="24518A41">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lang w:val="zh-CN"/>
        </w:rPr>
        <w:t>三、交货时间、地点和要求</w:t>
      </w:r>
    </w:p>
    <w:p w14:paraId="2F5DFAB5">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zh-CN"/>
        </w:rPr>
        <w:t>交货时间：</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w:t>
      </w:r>
      <w:r>
        <w:rPr>
          <w:rFonts w:hint="eastAsia" w:ascii="宋体" w:hAnsi="宋体" w:eastAsia="宋体" w:cs="宋体"/>
          <w:sz w:val="24"/>
          <w:szCs w:val="24"/>
          <w:lang w:val="zh-CN"/>
        </w:rPr>
        <w:t>；交货地点：</w:t>
      </w:r>
      <w:r>
        <w:rPr>
          <w:rFonts w:hint="eastAsia" w:ascii="宋体" w:hAnsi="宋体" w:eastAsia="宋体" w:cs="宋体"/>
          <w:sz w:val="24"/>
          <w:szCs w:val="24"/>
          <w:u w:val="single"/>
          <w:lang w:val="zh-CN"/>
        </w:rPr>
        <w:t>甲方指定地点</w:t>
      </w:r>
      <w:r>
        <w:rPr>
          <w:rFonts w:hint="eastAsia" w:ascii="宋体" w:hAnsi="宋体" w:eastAsia="宋体" w:cs="宋体"/>
          <w:sz w:val="24"/>
          <w:szCs w:val="24"/>
          <w:lang w:val="zh-CN"/>
        </w:rPr>
        <w:t>。</w:t>
      </w:r>
    </w:p>
    <w:p w14:paraId="0F34CCA0">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zh-CN"/>
        </w:rPr>
        <w:t>乙方提供不符合磋商文件、响应文件和本合同规定的产品，甲方有权拒绝接受。</w:t>
      </w:r>
    </w:p>
    <w:p w14:paraId="5C8AF6E0">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val="zh-CN"/>
        </w:rPr>
        <w:t>乙方应将提供产品的装箱清单、用户手册、原厂保修卡、随机资料、工具和备品、备件等交付给甲方，如有缺失应及时补齐，否则视为逾期交货。</w:t>
      </w:r>
    </w:p>
    <w:p w14:paraId="68A8AF11">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4.</w:t>
      </w:r>
      <w:r>
        <w:rPr>
          <w:rFonts w:hint="eastAsia" w:ascii="宋体" w:hAnsi="宋体" w:eastAsia="宋体" w:cs="宋体"/>
          <w:sz w:val="24"/>
          <w:szCs w:val="24"/>
          <w:lang w:val="zh-CN"/>
        </w:rPr>
        <w:t>甲方应当在到货（安装、调试完）后</w:t>
      </w:r>
      <w:r>
        <w:rPr>
          <w:rFonts w:hint="eastAsia" w:ascii="宋体" w:hAnsi="宋体" w:eastAsia="宋体" w:cs="宋体"/>
          <w:sz w:val="24"/>
          <w:szCs w:val="24"/>
          <w:u w:val="single"/>
        </w:rPr>
        <w:t>7</w:t>
      </w:r>
      <w:r>
        <w:rPr>
          <w:rFonts w:hint="eastAsia" w:ascii="宋体" w:hAnsi="宋体" w:eastAsia="宋体" w:cs="宋体"/>
          <w:sz w:val="24"/>
          <w:szCs w:val="24"/>
          <w:lang w:val="zh-CN"/>
        </w:rPr>
        <w:t>个工作日内进行验收，逾期不验收的，乙方可视为验收合格。验收合格后，由甲乙双方签署产品验收单并加盖采购人公章，甲乙双方各执一份。</w:t>
      </w:r>
    </w:p>
    <w:p w14:paraId="56213C85">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5.</w:t>
      </w:r>
      <w:r>
        <w:rPr>
          <w:rFonts w:hint="eastAsia" w:ascii="宋体" w:hAnsi="宋体" w:eastAsia="宋体" w:cs="宋体"/>
          <w:sz w:val="24"/>
          <w:szCs w:val="24"/>
          <w:lang w:val="zh-CN"/>
        </w:rPr>
        <w:t>甲方应提供该项目验收报告交同级财政监管部门，由财政部门按规定程序抽验后办理资金拨付。</w:t>
      </w:r>
    </w:p>
    <w:p w14:paraId="52F664DF">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6.</w:t>
      </w:r>
      <w:r>
        <w:rPr>
          <w:rFonts w:hint="eastAsia" w:ascii="宋体" w:hAnsi="宋体" w:eastAsia="宋体" w:cs="宋体"/>
          <w:sz w:val="24"/>
          <w:szCs w:val="24"/>
          <w:lang w:val="zh-CN"/>
        </w:rPr>
        <w:t>甲方在验收过程中发现乙方有违约问题，可按磋商文件、响应文件的规定要求乙方及时予以解决。</w:t>
      </w:r>
    </w:p>
    <w:p w14:paraId="429CDB9D">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7.</w:t>
      </w:r>
      <w:r>
        <w:rPr>
          <w:rFonts w:hint="eastAsia" w:ascii="宋体" w:hAnsi="宋体" w:eastAsia="宋体" w:cs="宋体"/>
          <w:sz w:val="24"/>
          <w:szCs w:val="24"/>
          <w:lang w:val="zh-CN"/>
        </w:rPr>
        <w:t>乙方向甲方提供产品相关完税销售发票。</w:t>
      </w:r>
    </w:p>
    <w:p w14:paraId="031A2485">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lang w:val="zh-CN"/>
        </w:rPr>
        <w:t>四、付款方式</w:t>
      </w:r>
    </w:p>
    <w:p w14:paraId="634D2614">
      <w:pPr>
        <w:autoSpaceDE w:val="0"/>
        <w:autoSpaceDN w:val="0"/>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签订合同时约定。</w:t>
      </w:r>
    </w:p>
    <w:p w14:paraId="2811A0F4">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lang w:val="zh-CN"/>
        </w:rPr>
        <w:t>五、合同的变更、终止与转让</w:t>
      </w:r>
    </w:p>
    <w:p w14:paraId="6991D3D7">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zh-CN"/>
        </w:rPr>
        <w:t>除《中华人民共和国政府采购法》第</w:t>
      </w:r>
      <w:r>
        <w:rPr>
          <w:rFonts w:hint="eastAsia" w:ascii="宋体" w:hAnsi="宋体" w:eastAsia="宋体" w:cs="宋体"/>
          <w:sz w:val="24"/>
          <w:szCs w:val="24"/>
        </w:rPr>
        <w:t>50</w:t>
      </w:r>
      <w:r>
        <w:rPr>
          <w:rFonts w:hint="eastAsia" w:ascii="宋体" w:hAnsi="宋体" w:eastAsia="宋体" w:cs="宋体"/>
          <w:sz w:val="24"/>
          <w:szCs w:val="24"/>
          <w:lang w:val="zh-CN"/>
        </w:rPr>
        <w:t>条规定的情形外，本合同一经签订，甲乙双方不得擅自变更、中止或终止。</w:t>
      </w:r>
    </w:p>
    <w:p w14:paraId="5EE907F6">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zh-CN"/>
        </w:rPr>
        <w:t>乙方不得擅自转让其应履行的合同义务。</w:t>
      </w:r>
    </w:p>
    <w:p w14:paraId="625C62DB">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lang w:val="zh-CN"/>
        </w:rPr>
        <w:t>六、违约责任</w:t>
      </w:r>
    </w:p>
    <w:p w14:paraId="20E6BB47">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zh-CN"/>
        </w:rPr>
        <w:t>乙方所提供的产品规格、技术标准、材料等质量不合格的，应及时更换；更换不及时的，按逾期交货处罚；因质量问题甲方不同意接收的，质保金全额扣除，并由乙方赔偿由此引起的甲方的一切经济损失。</w:t>
      </w:r>
    </w:p>
    <w:p w14:paraId="3D15E532">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zh-CN"/>
        </w:rPr>
        <w:t>乙方提供的货物如侵犯了第三方权益而引发纠纷或诉讼的，均由乙方负责交涉并承担全部责任。</w:t>
      </w:r>
    </w:p>
    <w:p w14:paraId="4D9CFC28">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val="zh-CN"/>
        </w:rPr>
        <w:t>因包装、运输引起的货物损坏，按质量不合格处罚。</w:t>
      </w:r>
    </w:p>
    <w:p w14:paraId="1EF55E8F">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4.</w:t>
      </w:r>
      <w:r>
        <w:rPr>
          <w:rFonts w:hint="eastAsia" w:ascii="宋体" w:hAnsi="宋体" w:eastAsia="宋体" w:cs="宋体"/>
          <w:sz w:val="24"/>
          <w:szCs w:val="24"/>
          <w:lang w:val="zh-CN"/>
        </w:rPr>
        <w:t>甲方无故延期接受货物和乙方逾期交货的，每天应向对方偿付未交货物的货款</w:t>
      </w:r>
      <w:r>
        <w:rPr>
          <w:rFonts w:hint="eastAsia" w:ascii="宋体" w:hAnsi="宋体" w:eastAsia="宋体" w:cs="宋体"/>
          <w:sz w:val="24"/>
          <w:szCs w:val="24"/>
        </w:rPr>
        <w:t>3</w:t>
      </w:r>
      <w:r>
        <w:rPr>
          <w:rFonts w:hint="eastAsia" w:ascii="宋体" w:hAnsi="宋体" w:eastAsia="宋体" w:cs="宋体"/>
          <w:sz w:val="24"/>
          <w:szCs w:val="24"/>
          <w:lang w:val="zh-CN"/>
        </w:rPr>
        <w:t>‰的违约金，但违约金累计不得超过违约货款的</w:t>
      </w:r>
      <w:r>
        <w:rPr>
          <w:rFonts w:hint="eastAsia" w:ascii="宋体" w:hAnsi="宋体" w:eastAsia="宋体" w:cs="宋体"/>
          <w:sz w:val="24"/>
          <w:szCs w:val="24"/>
        </w:rPr>
        <w:t>5%</w:t>
      </w:r>
      <w:r>
        <w:rPr>
          <w:rFonts w:hint="eastAsia" w:ascii="宋体" w:hAnsi="宋体" w:eastAsia="宋体" w:cs="宋体"/>
          <w:sz w:val="24"/>
          <w:szCs w:val="24"/>
          <w:lang w:val="zh-CN"/>
        </w:rPr>
        <w:t>，超过</w:t>
      </w:r>
      <w:r>
        <w:rPr>
          <w:rFonts w:hint="eastAsia" w:ascii="宋体" w:hAnsi="宋体" w:eastAsia="宋体" w:cs="宋体"/>
          <w:sz w:val="24"/>
          <w:szCs w:val="24"/>
          <w:u w:val="single"/>
        </w:rPr>
        <w:t>20</w:t>
      </w:r>
      <w:r>
        <w:rPr>
          <w:rFonts w:hint="eastAsia" w:ascii="宋体" w:hAnsi="宋体" w:eastAsia="宋体" w:cs="宋体"/>
          <w:sz w:val="24"/>
          <w:szCs w:val="24"/>
          <w:lang w:val="zh-CN"/>
        </w:rPr>
        <w:t>天对方有权解除合同，违约方承担因此给对方造成的经济损失。</w:t>
      </w:r>
    </w:p>
    <w:p w14:paraId="18CF570E">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5.</w:t>
      </w:r>
      <w:r>
        <w:rPr>
          <w:rFonts w:hint="eastAsia" w:ascii="宋体" w:hAnsi="宋体" w:eastAsia="宋体" w:cs="宋体"/>
          <w:sz w:val="24"/>
          <w:szCs w:val="24"/>
          <w:lang w:val="zh-CN"/>
        </w:rPr>
        <w:t>乙方未按本合同和响应文件中规定的服务承诺提供售后服务的，乙方应按本合同合计金额的</w:t>
      </w:r>
      <w:r>
        <w:rPr>
          <w:rFonts w:hint="eastAsia" w:ascii="宋体" w:hAnsi="宋体" w:eastAsia="宋体" w:cs="宋体"/>
          <w:sz w:val="24"/>
          <w:szCs w:val="24"/>
        </w:rPr>
        <w:t>5%</w:t>
      </w:r>
      <w:r>
        <w:rPr>
          <w:rFonts w:hint="eastAsia" w:ascii="宋体" w:hAnsi="宋体" w:eastAsia="宋体" w:cs="宋体"/>
          <w:sz w:val="24"/>
          <w:szCs w:val="24"/>
          <w:lang w:val="zh-CN"/>
        </w:rPr>
        <w:t>向甲方支付违约金。</w:t>
      </w:r>
    </w:p>
    <w:p w14:paraId="08CE567F">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6.</w:t>
      </w:r>
      <w:r>
        <w:rPr>
          <w:rFonts w:hint="eastAsia" w:ascii="宋体" w:hAnsi="宋体" w:eastAsia="宋体" w:cs="宋体"/>
          <w:sz w:val="24"/>
          <w:szCs w:val="24"/>
          <w:lang w:val="zh-CN"/>
        </w:rPr>
        <w:t>乙方提供的货物在免费质保期内，因设计、工艺或材料的缺陷和其它质量原因造成的问题，由乙方负责，费用从合同款中扣除，不足另补。</w:t>
      </w:r>
    </w:p>
    <w:p w14:paraId="5208712F">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7.</w:t>
      </w:r>
      <w:r>
        <w:rPr>
          <w:rFonts w:hint="eastAsia" w:ascii="宋体" w:hAnsi="宋体" w:eastAsia="宋体" w:cs="宋体"/>
          <w:sz w:val="24"/>
          <w:szCs w:val="24"/>
          <w:lang w:val="zh-CN"/>
        </w:rPr>
        <w:t>其它违约行为按违约货款额</w:t>
      </w:r>
      <w:r>
        <w:rPr>
          <w:rFonts w:hint="eastAsia" w:ascii="宋体" w:hAnsi="宋体" w:eastAsia="宋体" w:cs="宋体"/>
          <w:sz w:val="24"/>
          <w:szCs w:val="24"/>
        </w:rPr>
        <w:t>5%</w:t>
      </w:r>
      <w:r>
        <w:rPr>
          <w:rFonts w:hint="eastAsia" w:ascii="宋体" w:hAnsi="宋体" w:eastAsia="宋体" w:cs="宋体"/>
          <w:sz w:val="24"/>
          <w:szCs w:val="24"/>
          <w:lang w:val="zh-CN"/>
        </w:rPr>
        <w:t>收取违约金并赔偿经济损失。</w:t>
      </w:r>
    </w:p>
    <w:p w14:paraId="4D179830">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lang w:val="zh-CN"/>
        </w:rPr>
        <w:t>七、不可抗力</w:t>
      </w:r>
    </w:p>
    <w:p w14:paraId="1BCEAB72">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zh-CN"/>
        </w:rPr>
        <w:t>不可抗力使合同的某些内容有变更必要的，双方应通过协商在</w:t>
      </w:r>
      <w:r>
        <w:rPr>
          <w:rFonts w:hint="eastAsia" w:ascii="宋体" w:hAnsi="宋体" w:eastAsia="宋体" w:cs="宋体"/>
          <w:sz w:val="24"/>
          <w:szCs w:val="24"/>
          <w:u w:val="single"/>
        </w:rPr>
        <w:t>15</w:t>
      </w:r>
      <w:r>
        <w:rPr>
          <w:rFonts w:hint="eastAsia" w:ascii="宋体" w:hAnsi="宋体" w:eastAsia="宋体" w:cs="宋体"/>
          <w:sz w:val="24"/>
          <w:szCs w:val="24"/>
          <w:lang w:val="zh-CN"/>
        </w:rPr>
        <w:t>天内达成进一步履行合同的协议，因不可抗力致使合同不能履行的，合同终止。</w:t>
      </w:r>
    </w:p>
    <w:p w14:paraId="2E2BA8DD">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zh-CN"/>
        </w:rPr>
        <w:t>除法律、法规规定的不可抗力情形外，双方约定出现</w:t>
      </w:r>
      <w:r>
        <w:rPr>
          <w:rFonts w:hint="eastAsia" w:ascii="宋体" w:hAnsi="宋体" w:eastAsia="宋体" w:cs="宋体"/>
          <w:sz w:val="24"/>
          <w:u w:val="single"/>
          <w:lang w:val="zh-CN"/>
        </w:rPr>
        <w:t>非人为</w:t>
      </w:r>
      <w:r>
        <w:rPr>
          <w:rFonts w:hint="eastAsia" w:ascii="宋体" w:hAnsi="宋体" w:eastAsia="宋体" w:cs="宋体"/>
          <w:sz w:val="24"/>
          <w:szCs w:val="24"/>
          <w:lang w:val="zh-CN"/>
        </w:rPr>
        <w:t>情况亦视为不可抗力。</w:t>
      </w:r>
    </w:p>
    <w:p w14:paraId="0C280D5D">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lang w:val="zh-CN"/>
        </w:rPr>
        <w:t>八、知识产权：详见合同通用条款</w:t>
      </w:r>
    </w:p>
    <w:p w14:paraId="791EA355">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lang w:val="zh-CN"/>
        </w:rPr>
        <w:t>九、其他约定：无</w:t>
      </w:r>
    </w:p>
    <w:p w14:paraId="77BC2D6E">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lang w:val="zh-CN"/>
        </w:rPr>
        <w:t>十、合同争议解决</w:t>
      </w:r>
    </w:p>
    <w:p w14:paraId="2AE155B2">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zh-CN"/>
        </w:rPr>
        <w:t>因产品质量问题发生争议的，应邀请国家认可的质量检测机构进行鉴定。产品符合标准的，鉴定费由甲方承担；产品不符合标准的，鉴定费由乙方承担。</w:t>
      </w:r>
    </w:p>
    <w:p w14:paraId="6A50BD24">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zh-CN"/>
        </w:rPr>
        <w:t>因履行本合同引起的或与本合同有关的争议，甲乙双方应首先通过友好协商解决，如果协商不能解决，可向</w:t>
      </w:r>
      <w:r>
        <w:rPr>
          <w:rFonts w:hint="eastAsia" w:ascii="宋体" w:hAnsi="宋体" w:eastAsia="宋体" w:cs="宋体"/>
          <w:sz w:val="24"/>
          <w:szCs w:val="24"/>
          <w:u w:val="single"/>
          <w:lang w:val="zh-CN"/>
        </w:rPr>
        <w:t>甲方</w:t>
      </w:r>
      <w:r>
        <w:rPr>
          <w:rFonts w:hint="eastAsia" w:ascii="宋体" w:hAnsi="宋体" w:eastAsia="宋体" w:cs="宋体"/>
          <w:sz w:val="24"/>
          <w:szCs w:val="24"/>
          <w:lang w:val="zh-CN"/>
        </w:rPr>
        <w:t>所在地仲裁委员会申请仲裁或向甲方所在地人民法院提起诉讼。</w:t>
      </w:r>
    </w:p>
    <w:p w14:paraId="19B9C814">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val="zh-CN"/>
        </w:rPr>
        <w:t>诉讼期间，本合同继续履行。</w:t>
      </w:r>
    </w:p>
    <w:p w14:paraId="64951562">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lang w:val="zh-CN"/>
        </w:rPr>
        <w:t>十一、合同生效及其它</w:t>
      </w:r>
      <w:r>
        <w:rPr>
          <w:rFonts w:hint="eastAsia" w:ascii="宋体" w:hAnsi="宋体" w:eastAsia="宋体" w:cs="宋体"/>
          <w:sz w:val="24"/>
          <w:szCs w:val="24"/>
        </w:rPr>
        <w:t>：</w:t>
      </w:r>
    </w:p>
    <w:p w14:paraId="3B3D14BB">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zh-CN"/>
        </w:rPr>
        <w:t>本合同一式</w:t>
      </w:r>
      <w:r>
        <w:rPr>
          <w:rFonts w:hint="eastAsia" w:ascii="宋体" w:hAnsi="宋体" w:eastAsia="宋体" w:cs="宋体"/>
          <w:sz w:val="24"/>
          <w:szCs w:val="24"/>
          <w:u w:val="single"/>
        </w:rPr>
        <w:t>10</w:t>
      </w:r>
      <w:r>
        <w:rPr>
          <w:rFonts w:hint="eastAsia" w:ascii="宋体" w:hAnsi="宋体" w:eastAsia="宋体" w:cs="宋体"/>
          <w:sz w:val="24"/>
          <w:szCs w:val="24"/>
          <w:lang w:val="zh-CN"/>
        </w:rPr>
        <w:t>份，经双方签字，并加盖公章即为生效。</w:t>
      </w:r>
    </w:p>
    <w:p w14:paraId="499FC738">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zh-CN"/>
        </w:rPr>
        <w:t>本合同未尽事宜，按经济合同法有关规定处理。</w:t>
      </w:r>
    </w:p>
    <w:p w14:paraId="0A173DBB">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val="zh-CN"/>
        </w:rPr>
        <w:t>本合同的组成包含《合同通用条款》。</w:t>
      </w:r>
    </w:p>
    <w:p w14:paraId="5EB9BB91">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lang w:val="zh-CN"/>
        </w:rPr>
        <w:br w:type="page"/>
      </w:r>
      <w:r>
        <w:rPr>
          <w:rFonts w:hint="eastAsia" w:ascii="宋体" w:hAnsi="宋体" w:eastAsia="宋体" w:cs="宋体"/>
          <w:sz w:val="24"/>
          <w:szCs w:val="24"/>
          <w:lang w:val="zh-CN"/>
        </w:rPr>
        <w:t>甲方（盖章）：</w:t>
      </w:r>
      <w:r>
        <w:rPr>
          <w:rFonts w:hint="eastAsia" w:ascii="宋体" w:hAnsi="宋体" w:eastAsia="宋体" w:cs="宋体"/>
          <w:sz w:val="24"/>
          <w:szCs w:val="24"/>
        </w:rPr>
        <w:t xml:space="preserve">                         </w:t>
      </w:r>
      <w:r>
        <w:rPr>
          <w:rFonts w:hint="eastAsia" w:ascii="宋体" w:hAnsi="宋体" w:eastAsia="宋体" w:cs="宋体"/>
          <w:sz w:val="24"/>
          <w:szCs w:val="24"/>
          <w:lang w:val="zh-CN"/>
        </w:rPr>
        <w:t>乙方（盖章）：</w:t>
      </w:r>
    </w:p>
    <w:p w14:paraId="0D015C1A">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lang w:val="zh-CN"/>
        </w:rPr>
        <w:t>法定代表人或委托代理人</w:t>
      </w:r>
      <w:r>
        <w:rPr>
          <w:rFonts w:hint="eastAsia" w:ascii="宋体" w:hAnsi="宋体" w:eastAsia="宋体" w:cs="宋体"/>
          <w:sz w:val="24"/>
          <w:szCs w:val="24"/>
        </w:rPr>
        <w:t xml:space="preserve">：               </w:t>
      </w:r>
      <w:r>
        <w:rPr>
          <w:rFonts w:hint="eastAsia" w:ascii="宋体" w:hAnsi="宋体" w:eastAsia="宋体" w:cs="宋体"/>
          <w:sz w:val="24"/>
          <w:szCs w:val="24"/>
          <w:lang w:val="zh-CN"/>
        </w:rPr>
        <w:t>法定代表人或委托代理人</w:t>
      </w:r>
      <w:r>
        <w:rPr>
          <w:rFonts w:hint="eastAsia" w:ascii="宋体" w:hAnsi="宋体" w:eastAsia="宋体" w:cs="宋体"/>
          <w:sz w:val="24"/>
          <w:szCs w:val="24"/>
        </w:rPr>
        <w:t>：</w:t>
      </w:r>
    </w:p>
    <w:p w14:paraId="6BD8E088">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                                   </w:t>
      </w:r>
      <w:r>
        <w:rPr>
          <w:rFonts w:hint="eastAsia" w:ascii="宋体" w:hAnsi="宋体" w:eastAsia="宋体" w:cs="宋体"/>
          <w:sz w:val="24"/>
          <w:szCs w:val="24"/>
          <w:lang w:val="zh-CN"/>
        </w:rPr>
        <w:t>开户银行：</w:t>
      </w:r>
    </w:p>
    <w:p w14:paraId="126127AA">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lang w:val="zh-CN"/>
        </w:rPr>
        <w:t>联系电话：</w:t>
      </w:r>
      <w:r>
        <w:rPr>
          <w:rFonts w:hint="eastAsia" w:ascii="宋体" w:hAnsi="宋体" w:eastAsia="宋体" w:cs="宋体"/>
          <w:sz w:val="24"/>
          <w:szCs w:val="24"/>
        </w:rPr>
        <w:t xml:space="preserve">                             </w:t>
      </w:r>
      <w:r>
        <w:rPr>
          <w:rFonts w:hint="eastAsia" w:ascii="宋体" w:hAnsi="宋体" w:eastAsia="宋体" w:cs="宋体"/>
          <w:sz w:val="24"/>
          <w:szCs w:val="24"/>
          <w:lang w:val="zh-CN"/>
        </w:rPr>
        <w:t>账号：</w:t>
      </w:r>
    </w:p>
    <w:p w14:paraId="1D8A5A2A">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                                   </w:t>
      </w:r>
      <w:r>
        <w:rPr>
          <w:rFonts w:hint="eastAsia" w:ascii="宋体" w:hAnsi="宋体" w:eastAsia="宋体" w:cs="宋体"/>
          <w:sz w:val="24"/>
          <w:szCs w:val="24"/>
          <w:lang w:val="zh-CN"/>
        </w:rPr>
        <w:t>联系电话：</w:t>
      </w:r>
    </w:p>
    <w:p w14:paraId="5AEC99C9">
      <w:pPr>
        <w:autoSpaceDE w:val="0"/>
        <w:autoSpaceDN w:val="0"/>
        <w:spacing w:line="360" w:lineRule="auto"/>
        <w:ind w:firstLine="0" w:firstLineChars="0"/>
        <w:rPr>
          <w:rFonts w:ascii="宋体" w:hAnsi="宋体" w:eastAsia="宋体" w:cs="宋体"/>
          <w:sz w:val="24"/>
          <w:szCs w:val="24"/>
          <w:lang w:val="zh-CN"/>
        </w:rPr>
      </w:pPr>
    </w:p>
    <w:p w14:paraId="1D570E32">
      <w:pPr>
        <w:autoSpaceDE w:val="0"/>
        <w:autoSpaceDN w:val="0"/>
        <w:spacing w:line="360" w:lineRule="auto"/>
        <w:ind w:firstLine="1320" w:firstLineChars="550"/>
        <w:rPr>
          <w:rFonts w:ascii="宋体" w:hAnsi="宋体" w:eastAsia="宋体" w:cs="宋体"/>
          <w:sz w:val="24"/>
          <w:szCs w:val="24"/>
        </w:rPr>
      </w:pPr>
      <w:r>
        <w:rPr>
          <w:rFonts w:hint="eastAsia" w:ascii="宋体" w:hAnsi="宋体" w:eastAsia="宋体" w:cs="宋体"/>
          <w:sz w:val="24"/>
          <w:szCs w:val="24"/>
          <w:lang w:val="zh-CN"/>
        </w:rPr>
        <w:t>签约时间：</w:t>
      </w:r>
      <w:r>
        <w:rPr>
          <w:rFonts w:hint="eastAsia" w:ascii="宋体" w:hAnsi="宋体" w:eastAsia="宋体" w:cs="宋体"/>
          <w:sz w:val="24"/>
          <w:szCs w:val="24"/>
        </w:rPr>
        <w:t xml:space="preserve">        </w:t>
      </w:r>
      <w:r>
        <w:rPr>
          <w:rFonts w:hint="eastAsia" w:ascii="宋体" w:hAnsi="宋体" w:eastAsia="宋体" w:cs="宋体"/>
          <w:sz w:val="24"/>
          <w:szCs w:val="24"/>
          <w:lang w:val="zh-CN"/>
        </w:rPr>
        <w:t>年</w:t>
      </w:r>
      <w:r>
        <w:rPr>
          <w:rFonts w:hint="eastAsia" w:ascii="宋体" w:hAnsi="宋体" w:eastAsia="宋体" w:cs="宋体"/>
          <w:sz w:val="24"/>
          <w:szCs w:val="24"/>
        </w:rPr>
        <w:t xml:space="preserve">    </w:t>
      </w:r>
      <w:r>
        <w:rPr>
          <w:rFonts w:hint="eastAsia" w:ascii="宋体" w:hAnsi="宋体" w:eastAsia="宋体" w:cs="宋体"/>
          <w:sz w:val="24"/>
          <w:szCs w:val="24"/>
          <w:lang w:val="zh-CN"/>
        </w:rPr>
        <w:t>月</w:t>
      </w:r>
      <w:r>
        <w:rPr>
          <w:rFonts w:hint="eastAsia" w:ascii="宋体" w:hAnsi="宋体" w:eastAsia="宋体" w:cs="宋体"/>
          <w:sz w:val="24"/>
          <w:szCs w:val="24"/>
        </w:rPr>
        <w:t xml:space="preserve">    </w:t>
      </w:r>
      <w:r>
        <w:rPr>
          <w:rFonts w:hint="eastAsia" w:ascii="宋体" w:hAnsi="宋体" w:eastAsia="宋体" w:cs="宋体"/>
          <w:sz w:val="24"/>
          <w:szCs w:val="24"/>
          <w:lang w:val="zh-CN"/>
        </w:rPr>
        <w:t>日</w:t>
      </w:r>
    </w:p>
    <w:p w14:paraId="432682F0">
      <w:pPr>
        <w:autoSpaceDE w:val="0"/>
        <w:autoSpaceDN w:val="0"/>
        <w:spacing w:line="360" w:lineRule="auto"/>
        <w:ind w:firstLine="0" w:firstLineChars="0"/>
        <w:rPr>
          <w:rFonts w:ascii="宋体" w:hAnsi="宋体" w:eastAsia="宋体" w:cs="宋体"/>
          <w:sz w:val="24"/>
          <w:szCs w:val="24"/>
          <w:lang w:val="zh-CN"/>
        </w:rPr>
      </w:pPr>
    </w:p>
    <w:p w14:paraId="2FDC1258">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lang w:val="zh-CN"/>
        </w:rPr>
        <w:t>采购代理机构：</w:t>
      </w:r>
      <w:r>
        <w:rPr>
          <w:rFonts w:hint="eastAsia" w:ascii="宋体" w:hAnsi="宋体" w:eastAsia="宋体" w:cs="宋体"/>
          <w:sz w:val="24"/>
          <w:lang w:val="zh-CN"/>
        </w:rPr>
        <w:t>青海欣亚工程项目管理有限公司</w:t>
      </w:r>
    </w:p>
    <w:p w14:paraId="23180254">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负责人或经办人：</w:t>
      </w:r>
    </w:p>
    <w:p w14:paraId="4413A8AB">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lang w:val="zh-CN"/>
        </w:rPr>
        <w:t>合同备案时间：</w:t>
      </w:r>
      <w:r>
        <w:rPr>
          <w:rFonts w:hint="eastAsia" w:ascii="宋体" w:hAnsi="宋体" w:eastAsia="宋体" w:cs="宋体"/>
          <w:sz w:val="24"/>
          <w:szCs w:val="24"/>
        </w:rPr>
        <w:t xml:space="preserve">        </w:t>
      </w:r>
      <w:r>
        <w:rPr>
          <w:rFonts w:hint="eastAsia" w:ascii="宋体" w:hAnsi="宋体" w:eastAsia="宋体" w:cs="宋体"/>
          <w:sz w:val="24"/>
          <w:szCs w:val="24"/>
          <w:lang w:val="zh-CN"/>
        </w:rPr>
        <w:t>年</w:t>
      </w:r>
      <w:r>
        <w:rPr>
          <w:rFonts w:hint="eastAsia" w:ascii="宋体" w:hAnsi="宋体" w:eastAsia="宋体" w:cs="宋体"/>
          <w:sz w:val="24"/>
          <w:szCs w:val="24"/>
        </w:rPr>
        <w:t xml:space="preserve">    </w:t>
      </w:r>
      <w:r>
        <w:rPr>
          <w:rFonts w:hint="eastAsia" w:ascii="宋体" w:hAnsi="宋体" w:eastAsia="宋体" w:cs="宋体"/>
          <w:sz w:val="24"/>
          <w:szCs w:val="24"/>
          <w:lang w:val="zh-CN"/>
        </w:rPr>
        <w:t>月</w:t>
      </w:r>
      <w:r>
        <w:rPr>
          <w:rFonts w:hint="eastAsia" w:ascii="宋体" w:hAnsi="宋体" w:eastAsia="宋体" w:cs="宋体"/>
          <w:sz w:val="24"/>
          <w:szCs w:val="24"/>
        </w:rPr>
        <w:t xml:space="preserve">    </w:t>
      </w:r>
      <w:r>
        <w:rPr>
          <w:rFonts w:hint="eastAsia" w:ascii="宋体" w:hAnsi="宋体" w:eastAsia="宋体" w:cs="宋体"/>
          <w:sz w:val="24"/>
          <w:szCs w:val="24"/>
          <w:lang w:val="zh-CN"/>
        </w:rPr>
        <w:t>日</w:t>
      </w:r>
    </w:p>
    <w:p w14:paraId="58C431ED">
      <w:pPr>
        <w:wordWrap w:val="0"/>
        <w:spacing w:line="360" w:lineRule="auto"/>
        <w:ind w:firstLine="0" w:firstLineChars="0"/>
        <w:jc w:val="center"/>
        <w:rPr>
          <w:rFonts w:ascii="宋体" w:hAnsi="宋体" w:eastAsia="宋体" w:cs="宋体"/>
          <w:sz w:val="24"/>
          <w:szCs w:val="24"/>
        </w:rPr>
      </w:pPr>
      <w:r>
        <w:rPr>
          <w:rFonts w:hint="eastAsia" w:ascii="宋体" w:hAnsi="宋体" w:eastAsia="宋体" w:cs="宋体"/>
          <w:sz w:val="24"/>
          <w:szCs w:val="24"/>
        </w:rPr>
        <w:br w:type="page"/>
      </w:r>
    </w:p>
    <w:p w14:paraId="2C0A0E73">
      <w:pPr>
        <w:keepNext/>
        <w:pageBreakBefore/>
        <w:autoSpaceDE w:val="0"/>
        <w:autoSpaceDN w:val="0"/>
        <w:adjustRightInd w:val="0"/>
        <w:spacing w:line="360" w:lineRule="auto"/>
        <w:ind w:firstLine="0" w:firstLineChars="0"/>
        <w:jc w:val="center"/>
        <w:rPr>
          <w:rFonts w:ascii="宋体" w:hAnsi="宋体" w:eastAsia="宋体" w:cs="宋体"/>
          <w:b/>
          <w:bCs/>
          <w:sz w:val="28"/>
          <w:szCs w:val="28"/>
        </w:rPr>
      </w:pPr>
      <w:r>
        <w:rPr>
          <w:rFonts w:hint="eastAsia" w:ascii="宋体" w:hAnsi="宋体" w:eastAsia="宋体" w:cs="宋体"/>
          <w:b/>
          <w:bCs/>
          <w:sz w:val="28"/>
          <w:szCs w:val="28"/>
          <w:lang w:val="zh-CN"/>
        </w:rPr>
        <w:t>合同通用条款</w:t>
      </w:r>
    </w:p>
    <w:p w14:paraId="7C79FE36">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根据《中华人民共和国民法典》、《中华人民共和国政府采购法》的规定，合同双方经协商达成一致，自愿订立本合同，遵循公平原则明确双方的权利、义务，确保双方诚实守信地履行合同。</w:t>
      </w:r>
    </w:p>
    <w:p w14:paraId="3411E18A">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1.</w:t>
      </w:r>
      <w:r>
        <w:rPr>
          <w:rFonts w:hint="eastAsia" w:ascii="宋体" w:hAnsi="宋体" w:eastAsia="宋体" w:cs="宋体"/>
          <w:b/>
          <w:bCs/>
          <w:sz w:val="24"/>
          <w:szCs w:val="24"/>
          <w:lang w:val="zh-CN"/>
        </w:rPr>
        <w:t>定义</w:t>
      </w:r>
    </w:p>
    <w:p w14:paraId="20A16AA5">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本合同中的下列术语应解释为：</w:t>
      </w:r>
    </w:p>
    <w:p w14:paraId="79A8F00F">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1.1 </w:t>
      </w:r>
      <w:r>
        <w:rPr>
          <w:rFonts w:hint="eastAsia" w:ascii="宋体" w:hAnsi="宋体" w:eastAsia="宋体" w:cs="宋体"/>
          <w:sz w:val="24"/>
          <w:szCs w:val="24"/>
          <w:lang w:val="zh-CN"/>
        </w:rPr>
        <w:t>“合同”指甲乙双方签署的、载明的甲乙双方权利义务的协议，包括所有的附件、附录和上述文件所提到的构成合同的所有文件。</w:t>
      </w:r>
    </w:p>
    <w:p w14:paraId="2DE55FA2">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1.2 </w:t>
      </w:r>
      <w:r>
        <w:rPr>
          <w:rFonts w:hint="eastAsia" w:ascii="宋体" w:hAnsi="宋体" w:eastAsia="宋体" w:cs="宋体"/>
          <w:sz w:val="24"/>
          <w:szCs w:val="24"/>
          <w:lang w:val="zh-CN"/>
        </w:rPr>
        <w:t>“合同金额”指根据合同规定，乙方在正确地完全履行合同义务后甲方应付给乙方的价款。</w:t>
      </w:r>
    </w:p>
    <w:p w14:paraId="3D6DD3D7">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1.3 </w:t>
      </w:r>
      <w:r>
        <w:rPr>
          <w:rFonts w:hint="eastAsia" w:ascii="宋体" w:hAnsi="宋体" w:eastAsia="宋体" w:cs="宋体"/>
          <w:sz w:val="24"/>
          <w:szCs w:val="24"/>
          <w:lang w:val="zh-CN"/>
        </w:rPr>
        <w:t>“合同条款”指本合同条款。</w:t>
      </w:r>
    </w:p>
    <w:p w14:paraId="1FD10C65">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1.4 </w:t>
      </w:r>
      <w:r>
        <w:rPr>
          <w:rFonts w:hint="eastAsia" w:ascii="宋体" w:hAnsi="宋体" w:eastAsia="宋体" w:cs="宋体"/>
          <w:sz w:val="24"/>
          <w:szCs w:val="24"/>
          <w:lang w:val="zh-CN"/>
        </w:rPr>
        <w:t>“货物”指乙方根据合同约定须向甲方提供的一切产品、设备、机械、仪表、备件等，包括辅助工具、使用手册等相关资料。</w:t>
      </w:r>
    </w:p>
    <w:p w14:paraId="204A7F81">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1.5 </w:t>
      </w:r>
      <w:r>
        <w:rPr>
          <w:rFonts w:hint="eastAsia" w:ascii="宋体" w:hAnsi="宋体" w:eastAsia="宋体" w:cs="宋体"/>
          <w:sz w:val="24"/>
          <w:szCs w:val="24"/>
          <w:lang w:val="zh-CN"/>
        </w:rPr>
        <w:t>“服务”指根据本合同规定乙方承担与供货有关的辅助服务，如运输、保险及安装、调试、提供技术援助、培训和合同中规定乙方应承担的其它义务。</w:t>
      </w:r>
    </w:p>
    <w:p w14:paraId="4F36C198">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1.6 </w:t>
      </w:r>
      <w:r>
        <w:rPr>
          <w:rFonts w:hint="eastAsia" w:ascii="宋体" w:hAnsi="宋体" w:eastAsia="宋体" w:cs="宋体"/>
          <w:sz w:val="24"/>
          <w:szCs w:val="24"/>
          <w:lang w:val="zh-CN"/>
        </w:rPr>
        <w:t>“甲方”指购买货物和服务的单位。</w:t>
      </w:r>
    </w:p>
    <w:p w14:paraId="38331A46">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1.7 </w:t>
      </w:r>
      <w:r>
        <w:rPr>
          <w:rFonts w:hint="eastAsia" w:ascii="宋体" w:hAnsi="宋体" w:eastAsia="宋体" w:cs="宋体"/>
          <w:sz w:val="24"/>
          <w:szCs w:val="24"/>
          <w:lang w:val="zh-CN"/>
        </w:rPr>
        <w:t>“乙方”指提供本合同条款下货物和服务的公司或其他实体。</w:t>
      </w:r>
    </w:p>
    <w:p w14:paraId="7DB801FE">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1.8 </w:t>
      </w:r>
      <w:r>
        <w:rPr>
          <w:rFonts w:hint="eastAsia" w:ascii="宋体" w:hAnsi="宋体" w:eastAsia="宋体" w:cs="宋体"/>
          <w:sz w:val="24"/>
          <w:szCs w:val="24"/>
          <w:lang w:val="zh-CN"/>
        </w:rPr>
        <w:t>“现场”指合同规定货物将要运至和安装的地点。</w:t>
      </w:r>
    </w:p>
    <w:p w14:paraId="12CFDD4C">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1.9 </w:t>
      </w:r>
      <w:r>
        <w:rPr>
          <w:rFonts w:hint="eastAsia" w:ascii="宋体" w:hAnsi="宋体" w:eastAsia="宋体" w:cs="宋体"/>
          <w:sz w:val="24"/>
          <w:szCs w:val="24"/>
          <w:lang w:val="zh-CN"/>
        </w:rPr>
        <w:t>“验收”指合同双方依据强制性的国家技术质量规范和合同约定，确认合同条款下的货物符合合同规定的活动。</w:t>
      </w:r>
    </w:p>
    <w:p w14:paraId="235C86BA">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1.10</w:t>
      </w:r>
      <w:r>
        <w:rPr>
          <w:rFonts w:hint="eastAsia" w:ascii="宋体" w:hAnsi="宋体" w:eastAsia="宋体" w:cs="宋体"/>
          <w:sz w:val="24"/>
          <w:szCs w:val="24"/>
          <w:lang w:val="zh-CN"/>
        </w:rPr>
        <w:t>原厂商：产品制造商或其在中国境内设立的办事或技术服务机构。除另有说明外，本合同文件所述的制造商、产品制造商、制造厂家、产品制造厂家均为原厂商。</w:t>
      </w:r>
    </w:p>
    <w:p w14:paraId="07D43DF3">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1.11 </w:t>
      </w:r>
      <w:r>
        <w:rPr>
          <w:rFonts w:hint="eastAsia" w:ascii="宋体" w:hAnsi="宋体" w:eastAsia="宋体" w:cs="宋体"/>
          <w:sz w:val="24"/>
          <w:szCs w:val="24"/>
          <w:lang w:val="zh-CN"/>
        </w:rPr>
        <w:t>原产地：指产品的生产地，或提供服务的来源地。</w:t>
      </w:r>
    </w:p>
    <w:p w14:paraId="0C99DA62">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1.12 </w:t>
      </w:r>
      <w:r>
        <w:rPr>
          <w:rFonts w:hint="eastAsia" w:ascii="宋体" w:hAnsi="宋体" w:eastAsia="宋体" w:cs="宋体"/>
          <w:sz w:val="24"/>
          <w:szCs w:val="24"/>
          <w:lang w:val="zh-CN"/>
        </w:rPr>
        <w:t>“工作日”指国家法定工作日，“天”指日历天数。</w:t>
      </w:r>
    </w:p>
    <w:p w14:paraId="264F58A1">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2.</w:t>
      </w:r>
      <w:r>
        <w:rPr>
          <w:rFonts w:hint="eastAsia" w:ascii="宋体" w:hAnsi="宋体" w:eastAsia="宋体" w:cs="宋体"/>
          <w:b/>
          <w:bCs/>
          <w:sz w:val="24"/>
          <w:szCs w:val="24"/>
          <w:lang w:val="zh-CN"/>
        </w:rPr>
        <w:t>技术规格要求</w:t>
      </w:r>
    </w:p>
    <w:p w14:paraId="76A87B32">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2.1 </w:t>
      </w:r>
      <w:r>
        <w:rPr>
          <w:rFonts w:hint="eastAsia" w:ascii="宋体" w:hAnsi="宋体" w:eastAsia="宋体" w:cs="宋体"/>
          <w:sz w:val="24"/>
          <w:szCs w:val="24"/>
          <w:lang w:val="zh-CN"/>
        </w:rPr>
        <w:t>本合同条款下提交货物的技术规格要求应等于或优于磋商文件、响应文件技术规格要求。若技术规格要求中无相应规定，则应符合相应的国家有关部门最新颁布的相应正式标准。</w:t>
      </w:r>
    </w:p>
    <w:p w14:paraId="5EAB18F2">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2.2 </w:t>
      </w:r>
      <w:r>
        <w:rPr>
          <w:rFonts w:hint="eastAsia" w:ascii="宋体" w:hAnsi="宋体" w:eastAsia="宋体" w:cs="宋体"/>
          <w:sz w:val="24"/>
          <w:szCs w:val="24"/>
          <w:lang w:val="zh-CN"/>
        </w:rPr>
        <w:t>乙方应向甲方提供货物及服务有关的标准的中文文本。</w:t>
      </w:r>
    </w:p>
    <w:p w14:paraId="50303F72">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2.3 </w:t>
      </w:r>
      <w:r>
        <w:rPr>
          <w:rFonts w:hint="eastAsia" w:ascii="宋体" w:hAnsi="宋体" w:eastAsia="宋体" w:cs="宋体"/>
          <w:sz w:val="24"/>
          <w:szCs w:val="24"/>
          <w:lang w:val="zh-CN"/>
        </w:rPr>
        <w:t>除非技术规范中另有规定，计量单位均采用中华人民共和国法定计量单位。</w:t>
      </w:r>
    </w:p>
    <w:p w14:paraId="2E12704E">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3.</w:t>
      </w:r>
      <w:r>
        <w:rPr>
          <w:rFonts w:hint="eastAsia" w:ascii="宋体" w:hAnsi="宋体" w:eastAsia="宋体" w:cs="宋体"/>
          <w:b/>
          <w:bCs/>
          <w:sz w:val="24"/>
          <w:szCs w:val="24"/>
          <w:lang w:val="zh-CN"/>
        </w:rPr>
        <w:t>合同范围</w:t>
      </w:r>
    </w:p>
    <w:p w14:paraId="3A831010">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3.1 </w:t>
      </w:r>
      <w:r>
        <w:rPr>
          <w:rFonts w:hint="eastAsia" w:ascii="宋体" w:hAnsi="宋体" w:eastAsia="宋体" w:cs="宋体"/>
          <w:sz w:val="24"/>
          <w:szCs w:val="24"/>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44B71DA1">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3.2 </w:t>
      </w:r>
      <w:r>
        <w:rPr>
          <w:rFonts w:hint="eastAsia" w:ascii="宋体" w:hAnsi="宋体" w:eastAsia="宋体" w:cs="宋体"/>
          <w:sz w:val="24"/>
          <w:szCs w:val="24"/>
          <w:lang w:val="zh-CN"/>
        </w:rPr>
        <w:t>乙方应负责培训甲方的技术人员。</w:t>
      </w:r>
    </w:p>
    <w:p w14:paraId="75AC4BD1">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3.3 </w:t>
      </w:r>
      <w:r>
        <w:rPr>
          <w:rFonts w:hint="eastAsia" w:ascii="宋体" w:hAnsi="宋体" w:eastAsia="宋体" w:cs="宋体"/>
          <w:sz w:val="24"/>
          <w:szCs w:val="24"/>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14:paraId="42F8D555">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4.</w:t>
      </w:r>
      <w:r>
        <w:rPr>
          <w:rFonts w:hint="eastAsia" w:ascii="宋体" w:hAnsi="宋体" w:eastAsia="宋体" w:cs="宋体"/>
          <w:b/>
          <w:bCs/>
          <w:sz w:val="24"/>
          <w:szCs w:val="24"/>
          <w:lang w:val="zh-CN"/>
        </w:rPr>
        <w:t>合同文件和资料</w:t>
      </w:r>
    </w:p>
    <w:p w14:paraId="4DC3BB9F">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4.1</w:t>
      </w:r>
      <w:r>
        <w:rPr>
          <w:rFonts w:hint="eastAsia" w:ascii="宋体" w:hAnsi="宋体" w:eastAsia="宋体" w:cs="宋体"/>
          <w:sz w:val="24"/>
          <w:szCs w:val="24"/>
          <w:lang w:val="zh-CN"/>
        </w:rPr>
        <w:t>乙方在提供仪器设备时应同时提供中文版相关的技术资料，如目录索引、图纸、操作手册、使用指南、维修指南、服务手册等。</w:t>
      </w:r>
    </w:p>
    <w:p w14:paraId="12B7049A">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4.2</w:t>
      </w:r>
      <w:r>
        <w:rPr>
          <w:rFonts w:hint="eastAsia" w:ascii="宋体" w:hAnsi="宋体" w:eastAsia="宋体" w:cs="宋体"/>
          <w:sz w:val="24"/>
          <w:szCs w:val="24"/>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2B4FD05E">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5.</w:t>
      </w:r>
      <w:r>
        <w:rPr>
          <w:rFonts w:hint="eastAsia" w:ascii="宋体" w:hAnsi="宋体" w:eastAsia="宋体" w:cs="宋体"/>
          <w:b/>
          <w:bCs/>
          <w:sz w:val="24"/>
          <w:szCs w:val="24"/>
          <w:lang w:val="zh-CN"/>
        </w:rPr>
        <w:t>知识产权</w:t>
      </w:r>
    </w:p>
    <w:p w14:paraId="58F7F597">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5.1</w:t>
      </w:r>
      <w:r>
        <w:rPr>
          <w:rFonts w:hint="eastAsia" w:ascii="宋体" w:hAnsi="宋体" w:eastAsia="宋体" w:cs="宋体"/>
          <w:sz w:val="24"/>
          <w:szCs w:val="24"/>
          <w:lang w:val="zh-CN"/>
        </w:rPr>
        <w:t>乙方应保证甲方在使用该货物或其任何一部分时不受第三方提出的侵犯专利权、</w:t>
      </w:r>
      <w:r>
        <w:rPr>
          <w:rFonts w:hint="eastAsia" w:ascii="宋体" w:hAnsi="宋体" w:eastAsia="宋体" w:cs="宋体"/>
          <w:sz w:val="24"/>
          <w:szCs w:val="24"/>
        </w:rPr>
        <w:t xml:space="preserve"> </w:t>
      </w:r>
      <w:r>
        <w:rPr>
          <w:rFonts w:hint="eastAsia" w:ascii="宋体" w:hAnsi="宋体" w:eastAsia="宋体" w:cs="宋体"/>
          <w:sz w:val="24"/>
          <w:szCs w:val="24"/>
          <w:lang w:val="zh-CN"/>
        </w:rPr>
        <w:t>著作权、商标权和工业设计权等的起诉。</w:t>
      </w:r>
    </w:p>
    <w:p w14:paraId="2CEAD658">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5.2</w:t>
      </w:r>
      <w:r>
        <w:rPr>
          <w:rFonts w:hint="eastAsia" w:ascii="宋体" w:hAnsi="宋体" w:eastAsia="宋体" w:cs="宋体"/>
          <w:sz w:val="24"/>
          <w:szCs w:val="24"/>
          <w:lang w:val="zh-CN"/>
        </w:rPr>
        <w:t>任何第三方提出侵权指控，乙方须与第三方交涉并承担由此产生的一切责任、费用和经济赔偿。</w:t>
      </w:r>
    </w:p>
    <w:p w14:paraId="5C4C0D4D">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5.3</w:t>
      </w:r>
      <w:r>
        <w:rPr>
          <w:rFonts w:hint="eastAsia" w:ascii="宋体" w:hAnsi="宋体" w:eastAsia="宋体" w:cs="宋体"/>
          <w:sz w:val="24"/>
          <w:szCs w:val="24"/>
          <w:lang w:val="zh-CN"/>
        </w:rPr>
        <w:t>双方应共同遵守国家有关版权、专利、商标等知识产权方面的法律规定，相互尊重对方的知识产权，对本合同内容、对方的技术秘密和商业秘密负有保密责任。如有违反，违约方负相关法律责任。</w:t>
      </w:r>
    </w:p>
    <w:p w14:paraId="3DA9014B">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5.4</w:t>
      </w:r>
      <w:r>
        <w:rPr>
          <w:rFonts w:hint="eastAsia" w:ascii="宋体" w:hAnsi="宋体" w:eastAsia="宋体" w:cs="宋体"/>
          <w:sz w:val="24"/>
          <w:szCs w:val="24"/>
          <w:lang w:val="zh-CN"/>
        </w:rPr>
        <w:t>在本合同生效时已经存在并为各方合法拥有或使用的所有技术、资料和信息的知识产权，仍应属于其各自的原权利人所有或享有，另有约定的除外。</w:t>
      </w:r>
    </w:p>
    <w:p w14:paraId="2F4C3825">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5.5</w:t>
      </w:r>
      <w:r>
        <w:rPr>
          <w:rFonts w:hint="eastAsia" w:ascii="宋体" w:hAnsi="宋体" w:eastAsia="宋体" w:cs="宋体"/>
          <w:sz w:val="24"/>
          <w:szCs w:val="24"/>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71B6B6C1">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6.</w:t>
      </w:r>
      <w:r>
        <w:rPr>
          <w:rFonts w:hint="eastAsia" w:ascii="宋体" w:hAnsi="宋体" w:eastAsia="宋体" w:cs="宋体"/>
          <w:b/>
          <w:bCs/>
          <w:sz w:val="24"/>
          <w:szCs w:val="24"/>
          <w:lang w:val="zh-CN"/>
        </w:rPr>
        <w:t>保密</w:t>
      </w:r>
    </w:p>
    <w:p w14:paraId="3262DF81">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6.1</w:t>
      </w:r>
      <w:r>
        <w:rPr>
          <w:rFonts w:hint="eastAsia" w:ascii="宋体" w:hAnsi="宋体" w:eastAsia="宋体" w:cs="宋体"/>
          <w:sz w:val="24"/>
          <w:szCs w:val="24"/>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6A411F39">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6.2</w:t>
      </w:r>
      <w:r>
        <w:rPr>
          <w:rFonts w:hint="eastAsia" w:ascii="宋体" w:hAnsi="宋体" w:eastAsia="宋体" w:cs="宋体"/>
          <w:sz w:val="24"/>
          <w:szCs w:val="24"/>
          <w:lang w:val="zh-CN"/>
        </w:rPr>
        <w:t>保密信息指任何一方因履行本合同所知悉的任何以口头、书面、图表或电子形式存在的对方信息，具体包括：</w:t>
      </w:r>
    </w:p>
    <w:p w14:paraId="463C1F22">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6.2.1</w:t>
      </w:r>
      <w:r>
        <w:rPr>
          <w:rFonts w:hint="eastAsia" w:ascii="宋体" w:hAnsi="宋体" w:eastAsia="宋体" w:cs="宋体"/>
          <w:sz w:val="24"/>
          <w:szCs w:val="24"/>
          <w:lang w:val="zh-CN"/>
        </w:rPr>
        <w:t>任何涉及对方过去、现在或将来的商业计划、规章制度、操作规程、处理手段、财务信息；</w:t>
      </w:r>
    </w:p>
    <w:p w14:paraId="6CE3C2D7">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6.2.2</w:t>
      </w:r>
      <w:r>
        <w:rPr>
          <w:rFonts w:hint="eastAsia" w:ascii="宋体" w:hAnsi="宋体" w:eastAsia="宋体" w:cs="宋体"/>
          <w:sz w:val="24"/>
          <w:szCs w:val="24"/>
          <w:lang w:val="zh-CN"/>
        </w:rPr>
        <w:t>任何对方的技术措施、技术方案、软件应用及开发，硬件设备的品种、质量、数量、品牌等；</w:t>
      </w:r>
    </w:p>
    <w:p w14:paraId="52A09A3F">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6.2.3</w:t>
      </w:r>
      <w:r>
        <w:rPr>
          <w:rFonts w:hint="eastAsia" w:ascii="宋体" w:hAnsi="宋体" w:eastAsia="宋体" w:cs="宋体"/>
          <w:sz w:val="24"/>
          <w:szCs w:val="24"/>
          <w:lang w:val="zh-CN"/>
        </w:rPr>
        <w:t>任何对方的技术秘密或专有知识、文件</w:t>
      </w:r>
      <w:r>
        <w:rPr>
          <w:rFonts w:hint="eastAsia" w:ascii="宋体" w:hAnsi="宋体" w:eastAsia="宋体" w:cs="宋体"/>
          <w:sz w:val="24"/>
          <w:szCs w:val="24"/>
        </w:rPr>
        <w:t xml:space="preserve"> </w:t>
      </w:r>
      <w:r>
        <w:rPr>
          <w:rFonts w:hint="eastAsia" w:ascii="宋体" w:hAnsi="宋体" w:eastAsia="宋体" w:cs="宋体"/>
          <w:sz w:val="24"/>
          <w:szCs w:val="24"/>
          <w:lang w:val="zh-CN"/>
        </w:rPr>
        <w:t>、报告、数据、客户软件、流程图、数据库、发明、知识、贸易秘密。</w:t>
      </w:r>
    </w:p>
    <w:p w14:paraId="54F91F30">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6.3</w:t>
      </w:r>
      <w:r>
        <w:rPr>
          <w:rFonts w:hint="eastAsia" w:ascii="宋体" w:hAnsi="宋体" w:eastAsia="宋体" w:cs="宋体"/>
          <w:sz w:val="24"/>
          <w:szCs w:val="24"/>
          <w:lang w:val="zh-CN"/>
        </w:rPr>
        <w:t>乙方应根据甲方的要求签署相应的保密协议，保密协议与本条款存在不一致的，以保密协议为准。</w:t>
      </w:r>
    </w:p>
    <w:p w14:paraId="6313F5B3">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 xml:space="preserve">7. </w:t>
      </w:r>
      <w:r>
        <w:rPr>
          <w:rFonts w:hint="eastAsia" w:ascii="宋体" w:hAnsi="宋体" w:eastAsia="宋体" w:cs="宋体"/>
          <w:b/>
          <w:bCs/>
          <w:sz w:val="24"/>
          <w:szCs w:val="24"/>
          <w:lang w:val="zh-CN"/>
        </w:rPr>
        <w:t>质量保证</w:t>
      </w:r>
    </w:p>
    <w:p w14:paraId="06CF644F">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7.1</w:t>
      </w:r>
      <w:r>
        <w:rPr>
          <w:rFonts w:hint="eastAsia" w:ascii="宋体" w:hAnsi="宋体" w:eastAsia="宋体" w:cs="宋体"/>
          <w:sz w:val="24"/>
          <w:szCs w:val="24"/>
          <w:lang w:val="zh-CN"/>
        </w:rPr>
        <w:t>货物质量保证</w:t>
      </w:r>
    </w:p>
    <w:p w14:paraId="3DD3159A">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7.1.1</w:t>
      </w:r>
      <w:r>
        <w:rPr>
          <w:rFonts w:hint="eastAsia" w:ascii="宋体" w:hAnsi="宋体" w:eastAsia="宋体" w:cs="宋体"/>
          <w:sz w:val="24"/>
          <w:szCs w:val="24"/>
          <w:lang w:val="zh-CN"/>
        </w:rPr>
        <w:t>乙方必须保证货物是全新、未使用过的，并完全符合强制性的国家技术质量规范和合同规定的质量、规格、性能和技术规范等的要求。</w:t>
      </w:r>
    </w:p>
    <w:p w14:paraId="477F1DC8">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7.1.2</w:t>
      </w:r>
      <w:r>
        <w:rPr>
          <w:rFonts w:hint="eastAsia" w:ascii="宋体" w:hAnsi="宋体" w:eastAsia="宋体" w:cs="宋体"/>
          <w:sz w:val="24"/>
          <w:szCs w:val="24"/>
          <w:lang w:val="zh-CN"/>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02797B83">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7.1.3</w:t>
      </w:r>
      <w:r>
        <w:rPr>
          <w:rFonts w:hint="eastAsia" w:ascii="宋体" w:hAnsi="宋体" w:eastAsia="宋体" w:cs="宋体"/>
          <w:sz w:val="24"/>
          <w:szCs w:val="24"/>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46151A07">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7.1.4</w:t>
      </w:r>
      <w:r>
        <w:rPr>
          <w:rFonts w:hint="eastAsia" w:ascii="宋体" w:hAnsi="宋体" w:eastAsia="宋体" w:cs="宋体"/>
          <w:sz w:val="24"/>
          <w:szCs w:val="24"/>
          <w:lang w:val="zh-CN"/>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4ACC8A79">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7.1.5 </w:t>
      </w:r>
      <w:r>
        <w:rPr>
          <w:rFonts w:hint="eastAsia" w:ascii="宋体" w:hAnsi="宋体" w:eastAsia="宋体" w:cs="宋体"/>
          <w:sz w:val="24"/>
          <w:szCs w:val="24"/>
          <w:lang w:val="zh-CN"/>
        </w:rPr>
        <w:t>合同条款下货物的质量保证期自货物通过最终验收起算，合同另行规定除外。</w:t>
      </w:r>
    </w:p>
    <w:p w14:paraId="5261EA93">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7.2</w:t>
      </w:r>
      <w:r>
        <w:rPr>
          <w:rFonts w:hint="eastAsia" w:ascii="宋体" w:hAnsi="宋体" w:eastAsia="宋体" w:cs="宋体"/>
          <w:sz w:val="24"/>
          <w:szCs w:val="24"/>
          <w:lang w:val="zh-CN"/>
        </w:rPr>
        <w:t>辅助服务质量保证</w:t>
      </w:r>
    </w:p>
    <w:p w14:paraId="6F7D8F21">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7.2.1</w:t>
      </w:r>
      <w:r>
        <w:rPr>
          <w:rFonts w:hint="eastAsia" w:ascii="宋体" w:hAnsi="宋体" w:eastAsia="宋体" w:cs="宋体"/>
          <w:sz w:val="24"/>
          <w:szCs w:val="24"/>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533C3A3B">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7.2.2</w:t>
      </w:r>
      <w:r>
        <w:rPr>
          <w:rFonts w:hint="eastAsia" w:ascii="宋体" w:hAnsi="宋体" w:eastAsia="宋体" w:cs="宋体"/>
          <w:sz w:val="24"/>
          <w:szCs w:val="24"/>
          <w:lang w:val="zh-CN"/>
        </w:rPr>
        <w:t>乙方应保证合同条款下所提供的服务包括培训、安装指导、单机调试、系统联调和试验等，按合同规定方式进行，并保证不存在因乙方工作人员的过失、错误或疏忽而产生的缺陷。</w:t>
      </w:r>
    </w:p>
    <w:p w14:paraId="57332657">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8.</w:t>
      </w:r>
      <w:r>
        <w:rPr>
          <w:rFonts w:hint="eastAsia" w:ascii="宋体" w:hAnsi="宋体" w:eastAsia="宋体" w:cs="宋体"/>
          <w:b/>
          <w:bCs/>
          <w:sz w:val="24"/>
          <w:szCs w:val="24"/>
          <w:lang w:val="zh-CN"/>
        </w:rPr>
        <w:t>包装要求</w:t>
      </w:r>
    </w:p>
    <w:p w14:paraId="20AAA92F">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8.1 </w:t>
      </w:r>
      <w:r>
        <w:rPr>
          <w:rFonts w:hint="eastAsia" w:ascii="宋体" w:hAnsi="宋体" w:eastAsia="宋体" w:cs="宋体"/>
          <w:sz w:val="24"/>
          <w:szCs w:val="24"/>
          <w:lang w:val="zh-CN"/>
        </w:rPr>
        <w:t>除合同另有约定外</w:t>
      </w:r>
      <w:r>
        <w:rPr>
          <w:rFonts w:hint="eastAsia" w:ascii="宋体" w:hAnsi="宋体" w:eastAsia="宋体" w:cs="宋体"/>
          <w:sz w:val="24"/>
          <w:szCs w:val="24"/>
        </w:rPr>
        <w:t>,</w:t>
      </w:r>
      <w:r>
        <w:rPr>
          <w:rFonts w:hint="eastAsia" w:ascii="宋体" w:hAnsi="宋体" w:eastAsia="宋体" w:cs="宋体"/>
          <w:sz w:val="24"/>
          <w:szCs w:val="24"/>
          <w:lang w:val="zh-CN"/>
        </w:rPr>
        <w:t>乙方提供的全部货物</w:t>
      </w:r>
      <w:r>
        <w:rPr>
          <w:rFonts w:hint="eastAsia" w:ascii="宋体" w:hAnsi="宋体" w:eastAsia="宋体" w:cs="宋体"/>
          <w:sz w:val="24"/>
          <w:szCs w:val="24"/>
        </w:rPr>
        <w:t>,</w:t>
      </w:r>
      <w:r>
        <w:rPr>
          <w:rFonts w:hint="eastAsia" w:ascii="宋体" w:hAnsi="宋体" w:eastAsia="宋体" w:cs="宋体"/>
          <w:sz w:val="24"/>
          <w:szCs w:val="24"/>
          <w:lang w:val="zh-CN"/>
        </w:rPr>
        <w:t>均应采用本行业通用的方式进行包装，且该包装应符合国家有关包装的法律、法规的规定。</w:t>
      </w:r>
    </w:p>
    <w:p w14:paraId="63DCB917">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8.2 </w:t>
      </w:r>
      <w:r>
        <w:rPr>
          <w:rFonts w:hint="eastAsia" w:ascii="宋体" w:hAnsi="宋体" w:eastAsia="宋体" w:cs="宋体"/>
          <w:sz w:val="24"/>
          <w:szCs w:val="24"/>
          <w:lang w:val="zh-CN"/>
        </w:rPr>
        <w:t>包装应适应于远距离运输，并有良好的防潮、防震、防锈和防粗暴装卸等保护措施，以确保货物安全运抵现场。由于包装不善所引起的货物锈蚀、损坏和损失均由乙方承担。</w:t>
      </w:r>
    </w:p>
    <w:p w14:paraId="5B624B2A">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乙方应提供货物运至合同规定的最终目的地所需要的包装，以防止货物在转运中损坏或变质。</w:t>
      </w:r>
    </w:p>
    <w:p w14:paraId="098720F0">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8.3 </w:t>
      </w:r>
      <w:r>
        <w:rPr>
          <w:rFonts w:hint="eastAsia" w:ascii="宋体" w:hAnsi="宋体" w:eastAsia="宋体" w:cs="宋体"/>
          <w:sz w:val="24"/>
          <w:szCs w:val="24"/>
          <w:lang w:val="zh-CN"/>
        </w:rPr>
        <w:t>乙方所提供的货物包装均为出厂时原包装。</w:t>
      </w:r>
    </w:p>
    <w:p w14:paraId="39655D2E">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8.4 </w:t>
      </w:r>
      <w:r>
        <w:rPr>
          <w:rFonts w:hint="eastAsia" w:ascii="宋体" w:hAnsi="宋体" w:eastAsia="宋体" w:cs="宋体"/>
          <w:sz w:val="24"/>
          <w:szCs w:val="24"/>
          <w:lang w:val="zh-CN"/>
        </w:rPr>
        <w:t>乙方所提供货物必须附有质量合格证，装箱清单，主机、附件、各种零部件和消耗品，有清楚的与装箱单相对应的名称和编号。</w:t>
      </w:r>
    </w:p>
    <w:p w14:paraId="78CB2768">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8.5 </w:t>
      </w:r>
      <w:r>
        <w:rPr>
          <w:rFonts w:hint="eastAsia" w:ascii="宋体" w:hAnsi="宋体" w:eastAsia="宋体" w:cs="宋体"/>
          <w:sz w:val="24"/>
          <w:szCs w:val="24"/>
          <w:lang w:val="zh-CN"/>
        </w:rPr>
        <w:t>货物运输中的运输费用和保险费用均由乙方承担。运输过程中的一切损失、损坏均由乙方负责。</w:t>
      </w:r>
    </w:p>
    <w:p w14:paraId="1D3857FA">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 xml:space="preserve">9. </w:t>
      </w:r>
      <w:r>
        <w:rPr>
          <w:rFonts w:hint="eastAsia" w:ascii="宋体" w:hAnsi="宋体" w:eastAsia="宋体" w:cs="宋体"/>
          <w:b/>
          <w:bCs/>
          <w:sz w:val="24"/>
          <w:szCs w:val="24"/>
          <w:lang w:val="zh-CN"/>
        </w:rPr>
        <w:t>价格</w:t>
      </w:r>
    </w:p>
    <w:p w14:paraId="042FA686">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9.1 </w:t>
      </w:r>
      <w:r>
        <w:rPr>
          <w:rFonts w:hint="eastAsia" w:ascii="宋体" w:hAnsi="宋体" w:eastAsia="宋体" w:cs="宋体"/>
          <w:sz w:val="24"/>
          <w:szCs w:val="24"/>
          <w:lang w:val="zh-CN"/>
        </w:rPr>
        <w:t>乙方履行合同所必须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14:paraId="3F04124A">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9.2 </w:t>
      </w:r>
      <w:r>
        <w:rPr>
          <w:rFonts w:hint="eastAsia" w:ascii="宋体" w:hAnsi="宋体" w:eastAsia="宋体" w:cs="宋体"/>
          <w:sz w:val="24"/>
          <w:szCs w:val="24"/>
          <w:lang w:val="zh-CN"/>
        </w:rPr>
        <w:t>本合同价格为固定价格，包括了乙方履行合同全过程产生的所有成本和费用以及乙方应承担的一切税费。</w:t>
      </w:r>
    </w:p>
    <w:p w14:paraId="0435E18F">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9.3</w:t>
      </w:r>
      <w:r>
        <w:rPr>
          <w:rFonts w:hint="eastAsia" w:ascii="宋体" w:hAnsi="宋体" w:eastAsia="宋体" w:cs="宋体"/>
          <w:sz w:val="24"/>
          <w:szCs w:val="24"/>
          <w:lang w:val="zh-CN"/>
        </w:rPr>
        <w:t>检验费用</w:t>
      </w:r>
    </w:p>
    <w:p w14:paraId="69E01C16">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9.3.1 </w:t>
      </w:r>
      <w:r>
        <w:rPr>
          <w:rFonts w:hint="eastAsia" w:ascii="宋体" w:hAnsi="宋体" w:eastAsia="宋体" w:cs="宋体"/>
          <w:sz w:val="24"/>
          <w:szCs w:val="24"/>
          <w:lang w:val="zh-CN"/>
        </w:rPr>
        <w:t>乙方必须负担本条款下属于乙方负责的检验、测试、调试、试运行和验收的所有费用，并负责乙方派往买方组织的检验、测试和验收人员的所有费用。</w:t>
      </w:r>
    </w:p>
    <w:p w14:paraId="31EB9522">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9.3.2 </w:t>
      </w:r>
      <w:r>
        <w:rPr>
          <w:rFonts w:hint="eastAsia" w:ascii="宋体" w:hAnsi="宋体" w:eastAsia="宋体" w:cs="宋体"/>
          <w:sz w:val="24"/>
          <w:szCs w:val="24"/>
          <w:lang w:val="zh-CN"/>
        </w:rPr>
        <w:t>甲方按合同计划参加在乙方工厂所在地检验、测试和验收的费用全部由乙方负责并已包含在合同总价中。</w:t>
      </w:r>
    </w:p>
    <w:p w14:paraId="60A52A05">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9.3.3</w:t>
      </w:r>
      <w:r>
        <w:rPr>
          <w:rFonts w:hint="eastAsia" w:ascii="宋体" w:hAnsi="宋体" w:eastAsia="宋体" w:cs="宋体"/>
          <w:sz w:val="24"/>
          <w:szCs w:val="24"/>
          <w:lang w:val="zh-CN"/>
        </w:rPr>
        <w:t>甲方检验人员已到卖方所在地，测试无法依照合同进行，</w:t>
      </w:r>
      <w:r>
        <w:rPr>
          <w:rFonts w:hint="eastAsia" w:ascii="宋体" w:hAnsi="宋体" w:eastAsia="宋体" w:cs="宋体"/>
          <w:sz w:val="24"/>
          <w:szCs w:val="24"/>
        </w:rPr>
        <w:t xml:space="preserve"> </w:t>
      </w:r>
      <w:r>
        <w:rPr>
          <w:rFonts w:hint="eastAsia" w:ascii="宋体" w:hAnsi="宋体" w:eastAsia="宋体" w:cs="宋体"/>
          <w:sz w:val="24"/>
          <w:szCs w:val="24"/>
          <w:lang w:val="zh-CN"/>
        </w:rPr>
        <w:t>而引起甲方人员延长逗留时间，所有由此产生的包括甲方人员在内的直接费用及成本由乙方承担。</w:t>
      </w:r>
    </w:p>
    <w:p w14:paraId="17729250">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10.</w:t>
      </w:r>
      <w:r>
        <w:rPr>
          <w:rFonts w:hint="eastAsia" w:ascii="宋体" w:hAnsi="宋体" w:eastAsia="宋体" w:cs="宋体"/>
          <w:b/>
          <w:bCs/>
          <w:sz w:val="24"/>
          <w:szCs w:val="24"/>
          <w:lang w:val="zh-CN"/>
        </w:rPr>
        <w:t>交货方式及交货日期</w:t>
      </w:r>
    </w:p>
    <w:p w14:paraId="0DA59543">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交货方式：现场交货，乙方负责办理运输和保险，将货物运抵现场。</w:t>
      </w:r>
    </w:p>
    <w:p w14:paraId="449F0E4A">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交货时间应根据产品的特点实事求是填写，进口产品90个工作日内，国产产品60个工作日内。特殊产品交货时间需说明。</w:t>
      </w:r>
    </w:p>
    <w:p w14:paraId="6784EE18">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交货日期：所有货物运抵现场并经双方开箱验收合格之日。</w:t>
      </w:r>
    </w:p>
    <w:p w14:paraId="24842211">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11.检验和验收</w:t>
      </w:r>
    </w:p>
    <w:p w14:paraId="55E73163">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11.1</w:t>
      </w:r>
      <w:r>
        <w:rPr>
          <w:rFonts w:hint="eastAsia" w:ascii="宋体" w:hAnsi="宋体" w:eastAsia="宋体" w:cs="宋体"/>
          <w:sz w:val="24"/>
          <w:szCs w:val="24"/>
          <w:lang w:val="zh-CN"/>
        </w:rPr>
        <w:t>开箱验收</w:t>
      </w:r>
    </w:p>
    <w:p w14:paraId="3897B122">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11.1.1</w:t>
      </w:r>
      <w:r>
        <w:rPr>
          <w:rFonts w:hint="eastAsia" w:ascii="宋体" w:hAnsi="宋体" w:eastAsia="宋体" w:cs="宋体"/>
          <w:sz w:val="24"/>
          <w:szCs w:val="24"/>
          <w:lang w:val="zh-CN"/>
        </w:rPr>
        <w:t>货物运抵现场后，双方应及时开箱验收，并制作验收记录，以确认与本合同约定的数量、型号等是否一致。</w:t>
      </w:r>
    </w:p>
    <w:p w14:paraId="69B251D3">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11.1.2 </w:t>
      </w:r>
      <w:r>
        <w:rPr>
          <w:rFonts w:hint="eastAsia" w:ascii="宋体" w:hAnsi="宋体" w:eastAsia="宋体" w:cs="宋体"/>
          <w:sz w:val="24"/>
          <w:szCs w:val="24"/>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3F58BB70">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11.1.3 </w:t>
      </w:r>
      <w:r>
        <w:rPr>
          <w:rFonts w:hint="eastAsia" w:ascii="宋体" w:hAnsi="宋体" w:eastAsia="宋体" w:cs="宋体"/>
          <w:sz w:val="24"/>
          <w:szCs w:val="24"/>
          <w:lang w:val="zh-CN"/>
        </w:rPr>
        <w:t>开箱验收中如发现货物的数量、规格与合同约定不符，甲方有权拒收货物，乙方应及时按甲方要求免费对拒收货物采取更换或其他必要的补救措施，直至开箱验收合格，方视为乙方完成交货。</w:t>
      </w:r>
    </w:p>
    <w:p w14:paraId="63388F2B">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11.2  </w:t>
      </w:r>
      <w:r>
        <w:rPr>
          <w:rFonts w:hint="eastAsia" w:ascii="宋体" w:hAnsi="宋体" w:eastAsia="宋体" w:cs="宋体"/>
          <w:sz w:val="24"/>
          <w:szCs w:val="24"/>
          <w:lang w:val="zh-CN"/>
        </w:rPr>
        <w:t>检验验收</w:t>
      </w:r>
    </w:p>
    <w:p w14:paraId="175BD9F9">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11.2.1 </w:t>
      </w:r>
      <w:r>
        <w:rPr>
          <w:rFonts w:hint="eastAsia" w:ascii="宋体" w:hAnsi="宋体" w:eastAsia="宋体" w:cs="宋体"/>
          <w:sz w:val="24"/>
          <w:szCs w:val="24"/>
          <w:lang w:val="zh-CN"/>
        </w:rPr>
        <w:t>交货完成后，乙方应及时组装、调试、试运行，按照合同专用条款规定的试运行完成后，双方及时组织对货物检验验收。合同双方均须派人参加合同要求双方参加的试验、检验。</w:t>
      </w:r>
    </w:p>
    <w:p w14:paraId="63105C65">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11.2.2 </w:t>
      </w:r>
      <w:r>
        <w:rPr>
          <w:rFonts w:hint="eastAsia" w:ascii="宋体" w:hAnsi="宋体" w:eastAsia="宋体" w:cs="宋体"/>
          <w:sz w:val="24"/>
          <w:szCs w:val="24"/>
          <w:lang w:val="zh-CN"/>
        </w:rPr>
        <w:t>在具体实施合同规定的检验验收之前，乙方需提前提交相应的测试计划（包括测试程序、测试内容和检验标准、试验时间安排等）供甲方确认。</w:t>
      </w:r>
    </w:p>
    <w:p w14:paraId="2746BEFB">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11.2.3  </w:t>
      </w:r>
      <w:r>
        <w:rPr>
          <w:rFonts w:hint="eastAsia" w:ascii="宋体" w:hAnsi="宋体" w:eastAsia="宋体" w:cs="宋体"/>
          <w:sz w:val="24"/>
          <w:szCs w:val="24"/>
          <w:lang w:val="zh-CN"/>
        </w:rPr>
        <w:t>除需甲方确认的试验验收外，乙方还应对所有检验验收测试的结果、步骤、原始数据等作妥善记录。如甲方要求，乙方应提供这些记录给买方。</w:t>
      </w:r>
    </w:p>
    <w:p w14:paraId="679EA477">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11.2.4  </w:t>
      </w:r>
      <w:r>
        <w:rPr>
          <w:rFonts w:hint="eastAsia" w:ascii="宋体" w:hAnsi="宋体" w:eastAsia="宋体" w:cs="宋体"/>
          <w:sz w:val="24"/>
          <w:szCs w:val="24"/>
          <w:lang w:val="zh-CN"/>
        </w:rPr>
        <w:t>检验测试出现全部或部分未达到本合同所约定的技术指标，甲方有权选择下列任一处理方式：</w:t>
      </w:r>
    </w:p>
    <w:p w14:paraId="222298B5">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a.</w:t>
      </w:r>
      <w:r>
        <w:rPr>
          <w:rFonts w:hint="eastAsia" w:ascii="宋体" w:hAnsi="宋体" w:eastAsia="宋体" w:cs="宋体"/>
          <w:sz w:val="24"/>
          <w:szCs w:val="24"/>
          <w:lang w:val="zh-CN"/>
        </w:rPr>
        <w:t>重新测试直至合格为止；</w:t>
      </w:r>
    </w:p>
    <w:p w14:paraId="5C6EDF6C">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b.</w:t>
      </w:r>
      <w:r>
        <w:rPr>
          <w:rFonts w:hint="eastAsia" w:ascii="宋体" w:hAnsi="宋体" w:eastAsia="宋体" w:cs="宋体"/>
          <w:sz w:val="24"/>
          <w:szCs w:val="24"/>
          <w:lang w:val="zh-CN"/>
        </w:rPr>
        <w:t>要求乙方对货物进行免费更换，然后重新测试直至合格为止；</w:t>
      </w:r>
    </w:p>
    <w:p w14:paraId="590C099E">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无论选择何种方式，甲方因此而发生的因卖方原因引起的所有费用均由乙方负担。</w:t>
      </w:r>
    </w:p>
    <w:p w14:paraId="3D8CB7D7">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11.3  </w:t>
      </w:r>
      <w:r>
        <w:rPr>
          <w:rFonts w:hint="eastAsia" w:ascii="宋体" w:hAnsi="宋体" w:eastAsia="宋体" w:cs="宋体"/>
          <w:sz w:val="24"/>
          <w:szCs w:val="24"/>
          <w:lang w:val="zh-CN"/>
        </w:rPr>
        <w:t>使用过程检验</w:t>
      </w:r>
    </w:p>
    <w:p w14:paraId="3665FAE9">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11.3.1</w:t>
      </w:r>
      <w:r>
        <w:rPr>
          <w:rFonts w:hint="eastAsia" w:ascii="宋体" w:hAnsi="宋体" w:eastAsia="宋体" w:cs="宋体"/>
          <w:sz w:val="24"/>
          <w:szCs w:val="24"/>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14:paraId="2AA47E6F">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11.3.2</w:t>
      </w:r>
      <w:r>
        <w:rPr>
          <w:rFonts w:hint="eastAsia" w:ascii="宋体" w:hAnsi="宋体" w:eastAsia="宋体" w:cs="宋体"/>
          <w:sz w:val="24"/>
          <w:szCs w:val="24"/>
          <w:lang w:val="zh-CN"/>
        </w:rPr>
        <w:t>如果合同双方对乙方提供的上述试验结果报告的解释有分歧，双方须于出现分歧后</w:t>
      </w:r>
      <w:r>
        <w:rPr>
          <w:rFonts w:hint="eastAsia" w:ascii="宋体" w:hAnsi="宋体" w:eastAsia="宋体" w:cs="宋体"/>
          <w:sz w:val="24"/>
          <w:szCs w:val="24"/>
        </w:rPr>
        <w:t>10</w:t>
      </w:r>
      <w:r>
        <w:rPr>
          <w:rFonts w:hint="eastAsia" w:ascii="宋体" w:hAnsi="宋体" w:eastAsia="宋体" w:cs="宋体"/>
          <w:sz w:val="24"/>
          <w:szCs w:val="24"/>
          <w:lang w:val="zh-CN"/>
        </w:rPr>
        <w:t>天内给对方声明，以陈述己方的观点。声明须附有关证据。分歧应通过协商解决。</w:t>
      </w:r>
    </w:p>
    <w:p w14:paraId="16E83D37">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12.</w:t>
      </w:r>
      <w:r>
        <w:rPr>
          <w:rFonts w:hint="eastAsia" w:ascii="宋体" w:hAnsi="宋体" w:eastAsia="宋体" w:cs="宋体"/>
          <w:b/>
          <w:bCs/>
          <w:sz w:val="24"/>
          <w:szCs w:val="24"/>
          <w:lang w:val="zh-CN"/>
        </w:rPr>
        <w:t>付款条件</w:t>
      </w:r>
    </w:p>
    <w:p w14:paraId="7A5C3E9B">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本合同条款下的付款方法和条件在“青海省政府采购合同书”中具体规定。</w:t>
      </w:r>
    </w:p>
    <w:p w14:paraId="6F684A6C">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13.</w:t>
      </w:r>
      <w:r>
        <w:rPr>
          <w:rFonts w:hint="eastAsia" w:ascii="宋体" w:hAnsi="宋体" w:eastAsia="宋体" w:cs="宋体"/>
          <w:b/>
          <w:bCs/>
          <w:sz w:val="24"/>
          <w:szCs w:val="24"/>
          <w:lang w:val="zh-CN"/>
        </w:rPr>
        <w:t>履约保证金</w:t>
      </w:r>
    </w:p>
    <w:p w14:paraId="38BA5C27">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13.1</w:t>
      </w:r>
      <w:r>
        <w:rPr>
          <w:rFonts w:hint="eastAsia" w:ascii="宋体" w:hAnsi="宋体" w:eastAsia="宋体" w:cs="宋体"/>
          <w:sz w:val="24"/>
          <w:szCs w:val="24"/>
          <w:lang w:val="zh-CN"/>
        </w:rPr>
        <w:t>乙方应在合同签订前，按磋商文件的约定提交履约保证金。</w:t>
      </w:r>
    </w:p>
    <w:p w14:paraId="0D2B010D">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13.2</w:t>
      </w:r>
      <w:r>
        <w:rPr>
          <w:rFonts w:hint="eastAsia" w:ascii="宋体" w:hAnsi="宋体" w:eastAsia="宋体" w:cs="宋体"/>
          <w:sz w:val="24"/>
          <w:szCs w:val="24"/>
          <w:lang w:val="zh-CN"/>
        </w:rPr>
        <w:t>履约保证金用于补偿甲方因乙方不能履行其合同义务而蒙受的损失。</w:t>
      </w:r>
    </w:p>
    <w:p w14:paraId="3E784D47">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13.3</w:t>
      </w:r>
      <w:r>
        <w:rPr>
          <w:rFonts w:hint="eastAsia" w:ascii="宋体" w:hAnsi="宋体" w:eastAsia="宋体" w:cs="宋体"/>
          <w:sz w:val="24"/>
          <w:szCs w:val="24"/>
          <w:lang w:val="zh-CN"/>
        </w:rPr>
        <w:t>履约保证金应使用本合同货币，按下述方式之一提交（磋商文件中另有约定的除外）：</w:t>
      </w:r>
    </w:p>
    <w:p w14:paraId="1DA3CBDA">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13.3.1</w:t>
      </w:r>
      <w:r>
        <w:rPr>
          <w:rFonts w:hint="eastAsia" w:ascii="宋体" w:hAnsi="宋体" w:eastAsia="宋体" w:cs="宋体"/>
          <w:sz w:val="24"/>
          <w:szCs w:val="24"/>
          <w:lang w:val="zh-CN"/>
        </w:rPr>
        <w:t>甲方可接受的在中华人民共和国注册和营业的银行出具的履约保函；</w:t>
      </w:r>
    </w:p>
    <w:p w14:paraId="3401CF2C">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13.3.2 </w:t>
      </w:r>
      <w:r>
        <w:rPr>
          <w:rFonts w:hint="eastAsia" w:ascii="宋体" w:hAnsi="宋体" w:eastAsia="宋体" w:cs="宋体"/>
          <w:sz w:val="24"/>
          <w:szCs w:val="24"/>
          <w:lang w:val="zh-CN"/>
        </w:rPr>
        <w:t>支票或汇票。</w:t>
      </w:r>
    </w:p>
    <w:p w14:paraId="282E14D2">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13.4</w:t>
      </w:r>
      <w:r>
        <w:rPr>
          <w:rFonts w:hint="eastAsia" w:ascii="宋体" w:hAnsi="宋体" w:eastAsia="宋体" w:cs="宋体"/>
          <w:sz w:val="24"/>
          <w:szCs w:val="24"/>
          <w:lang w:val="zh-CN"/>
        </w:rPr>
        <w:t>乙方未能按合同规定履行其义务，甲方有权从履约保证金中取得补偿。货物验收合格后，甲方将履约保证金退还乙方或转为质量保证金。</w:t>
      </w:r>
    </w:p>
    <w:p w14:paraId="619493AB">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14.</w:t>
      </w:r>
      <w:r>
        <w:rPr>
          <w:rFonts w:hint="eastAsia" w:ascii="宋体" w:hAnsi="宋体" w:eastAsia="宋体" w:cs="宋体"/>
          <w:b/>
          <w:bCs/>
          <w:sz w:val="24"/>
          <w:szCs w:val="24"/>
          <w:lang w:val="zh-CN"/>
        </w:rPr>
        <w:t>索赔</w:t>
      </w:r>
    </w:p>
    <w:p w14:paraId="3B7E3895">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14.1</w:t>
      </w:r>
      <w:r>
        <w:rPr>
          <w:rFonts w:hint="eastAsia" w:ascii="宋体" w:hAnsi="宋体" w:eastAsia="宋体" w:cs="宋体"/>
          <w:sz w:val="24"/>
          <w:szCs w:val="24"/>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7A9CD138">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14.2</w:t>
      </w:r>
      <w:r>
        <w:rPr>
          <w:rFonts w:hint="eastAsia" w:ascii="宋体" w:hAnsi="宋体" w:eastAsia="宋体" w:cs="宋体"/>
          <w:sz w:val="24"/>
          <w:szCs w:val="24"/>
          <w:lang w:val="zh-CN"/>
        </w:rPr>
        <w:t>在履约保证期和检验期内，乙方对甲方提出的索赔负有责任，乙方应按照甲方同意的下列一种或多种方式解决索赔事宜：</w:t>
      </w:r>
    </w:p>
    <w:p w14:paraId="74C6F98D">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14.2.1</w:t>
      </w:r>
      <w:r>
        <w:rPr>
          <w:rFonts w:hint="eastAsia" w:ascii="宋体" w:hAnsi="宋体" w:eastAsia="宋体" w:cs="宋体"/>
          <w:sz w:val="24"/>
          <w:szCs w:val="24"/>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14:paraId="5E488C2B">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14.2.2</w:t>
      </w:r>
      <w:r>
        <w:rPr>
          <w:rFonts w:hint="eastAsia" w:ascii="宋体" w:hAnsi="宋体" w:eastAsia="宋体" w:cs="宋体"/>
          <w:sz w:val="24"/>
          <w:szCs w:val="24"/>
          <w:lang w:val="zh-CN"/>
        </w:rPr>
        <w:t>根据货物低劣程度、损坏程度以及甲方所遭受损失的数额，经甲乙双方商定降低货物的价格，或由有资质的中介机构评估，以降低后的价格或评估价格为准。</w:t>
      </w:r>
    </w:p>
    <w:p w14:paraId="22C73D2C">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14.2.3</w:t>
      </w:r>
      <w:r>
        <w:rPr>
          <w:rFonts w:hint="eastAsia" w:ascii="宋体" w:hAnsi="宋体" w:eastAsia="宋体" w:cs="宋体"/>
          <w:sz w:val="24"/>
          <w:szCs w:val="24"/>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1428637B">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14.3</w:t>
      </w:r>
      <w:r>
        <w:rPr>
          <w:rFonts w:hint="eastAsia" w:ascii="宋体" w:hAnsi="宋体" w:eastAsia="宋体" w:cs="宋体"/>
          <w:sz w:val="24"/>
          <w:szCs w:val="24"/>
          <w:lang w:val="zh-CN"/>
        </w:rPr>
        <w:t>乙方收到甲方发出的索赔通知之日起</w:t>
      </w:r>
      <w:r>
        <w:rPr>
          <w:rFonts w:hint="eastAsia" w:ascii="宋体" w:hAnsi="宋体" w:eastAsia="宋体" w:cs="宋体"/>
          <w:sz w:val="24"/>
          <w:szCs w:val="24"/>
        </w:rPr>
        <w:t>5</w:t>
      </w:r>
      <w:r>
        <w:rPr>
          <w:rFonts w:hint="eastAsia" w:ascii="宋体" w:hAnsi="宋体" w:eastAsia="宋体" w:cs="宋体"/>
          <w:sz w:val="24"/>
          <w:szCs w:val="24"/>
          <w:lang w:val="zh-CN"/>
        </w:rPr>
        <w:t>个工作日内未作答复的，甲方可从合同款或履约保证金中扣回索赔金额，如金额不足以补偿索赔金额，乙方应补足差额部分。</w:t>
      </w:r>
    </w:p>
    <w:p w14:paraId="3553089D">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15.</w:t>
      </w:r>
      <w:r>
        <w:rPr>
          <w:rFonts w:hint="eastAsia" w:ascii="宋体" w:hAnsi="宋体" w:eastAsia="宋体" w:cs="宋体"/>
          <w:b/>
          <w:bCs/>
          <w:sz w:val="24"/>
          <w:szCs w:val="24"/>
          <w:lang w:val="zh-CN"/>
        </w:rPr>
        <w:t>迟延交货</w:t>
      </w:r>
    </w:p>
    <w:p w14:paraId="5D39DFB4">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15.1 </w:t>
      </w:r>
      <w:r>
        <w:rPr>
          <w:rFonts w:hint="eastAsia" w:ascii="宋体" w:hAnsi="宋体" w:eastAsia="宋体" w:cs="宋体"/>
          <w:sz w:val="24"/>
          <w:szCs w:val="24"/>
          <w:lang w:val="zh-CN"/>
        </w:rPr>
        <w:t>乙方应按照合同约定的时间交货和提供服务。</w:t>
      </w:r>
    </w:p>
    <w:p w14:paraId="34DAAF2E">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15.2 </w:t>
      </w:r>
      <w:r>
        <w:rPr>
          <w:rFonts w:hint="eastAsia" w:ascii="宋体" w:hAnsi="宋体" w:eastAsia="宋体" w:cs="宋体"/>
          <w:sz w:val="24"/>
          <w:szCs w:val="24"/>
          <w:lang w:val="zh-CN"/>
        </w:rPr>
        <w:t>除不可抗力因素外，乙方迟延交货，甲方有权提出违约损失赔偿或解除合同。</w:t>
      </w:r>
    </w:p>
    <w:p w14:paraId="1CE294AD">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15.3</w:t>
      </w:r>
      <w:r>
        <w:rPr>
          <w:rFonts w:hint="eastAsia" w:ascii="宋体" w:hAnsi="宋体" w:eastAsia="宋体" w:cs="宋体"/>
          <w:sz w:val="24"/>
          <w:szCs w:val="24"/>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7E866DCC">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16.</w:t>
      </w:r>
      <w:r>
        <w:rPr>
          <w:rFonts w:hint="eastAsia" w:ascii="宋体" w:hAnsi="宋体" w:eastAsia="宋体" w:cs="宋体"/>
          <w:b/>
          <w:bCs/>
          <w:sz w:val="24"/>
          <w:szCs w:val="24"/>
          <w:lang w:val="zh-CN"/>
        </w:rPr>
        <w:t>违约赔偿</w:t>
      </w:r>
    </w:p>
    <w:p w14:paraId="22BC8061">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除不可抗力因素外，乙方没有按照合同规定的时间交货和提供服务，甲方可要求乙方支付违约金。违约金每日按合同总价款的千分之五计收。</w:t>
      </w:r>
    </w:p>
    <w:p w14:paraId="17460F79">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17.</w:t>
      </w:r>
      <w:r>
        <w:rPr>
          <w:rFonts w:hint="eastAsia" w:ascii="宋体" w:hAnsi="宋体" w:eastAsia="宋体" w:cs="宋体"/>
          <w:b/>
          <w:bCs/>
          <w:sz w:val="24"/>
          <w:szCs w:val="24"/>
          <w:lang w:val="zh-CN"/>
        </w:rPr>
        <w:t>不可抗力</w:t>
      </w:r>
    </w:p>
    <w:p w14:paraId="02092CB9">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17.1.</w:t>
      </w:r>
      <w:r>
        <w:rPr>
          <w:rFonts w:hint="eastAsia" w:ascii="宋体" w:hAnsi="宋体" w:eastAsia="宋体" w:cs="宋体"/>
          <w:sz w:val="24"/>
          <w:szCs w:val="24"/>
          <w:lang w:val="zh-CN"/>
        </w:rPr>
        <w:t>双方中任何一方遭遇法律规定的不可抗力，致使合同履行受阻时，履行合同的期限应予延长，延长的期限应相当于不可抗力所影响的时间。</w:t>
      </w:r>
    </w:p>
    <w:p w14:paraId="6A8BF4FB">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17.2</w:t>
      </w:r>
      <w:r>
        <w:rPr>
          <w:rFonts w:hint="eastAsia" w:ascii="宋体" w:hAnsi="宋体" w:eastAsia="宋体" w:cs="宋体"/>
          <w:sz w:val="24"/>
          <w:szCs w:val="24"/>
          <w:lang w:val="zh-CN"/>
        </w:rPr>
        <w:t>受事故影响的一方应在不可抗力的事故发生后以书面形式通知另一方。</w:t>
      </w:r>
    </w:p>
    <w:p w14:paraId="49CAB6D8">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17.3</w:t>
      </w:r>
      <w:r>
        <w:rPr>
          <w:rFonts w:hint="eastAsia" w:ascii="宋体" w:hAnsi="宋体" w:eastAsia="宋体" w:cs="宋体"/>
          <w:sz w:val="24"/>
          <w:szCs w:val="24"/>
          <w:lang w:val="zh-CN"/>
        </w:rPr>
        <w:t>不可抗力使合同的某些内容有变更必要的，</w:t>
      </w:r>
      <w:r>
        <w:rPr>
          <w:rFonts w:hint="eastAsia" w:ascii="宋体" w:hAnsi="宋体" w:eastAsia="宋体" w:cs="宋体"/>
          <w:sz w:val="24"/>
          <w:szCs w:val="24"/>
        </w:rPr>
        <w:t xml:space="preserve"> </w:t>
      </w:r>
      <w:r>
        <w:rPr>
          <w:rFonts w:hint="eastAsia" w:ascii="宋体" w:hAnsi="宋体" w:eastAsia="宋体" w:cs="宋体"/>
          <w:sz w:val="24"/>
          <w:szCs w:val="24"/>
          <w:lang w:val="zh-CN"/>
        </w:rPr>
        <w:t>双方应通过协商达成进一步履行合同的协议，因不可抗力致使合同不能履行的，合同终止。</w:t>
      </w:r>
    </w:p>
    <w:p w14:paraId="30D5EB1C">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18.</w:t>
      </w:r>
      <w:r>
        <w:rPr>
          <w:rFonts w:hint="eastAsia" w:ascii="宋体" w:hAnsi="宋体" w:eastAsia="宋体" w:cs="宋体"/>
          <w:b/>
          <w:bCs/>
          <w:sz w:val="24"/>
          <w:szCs w:val="24"/>
          <w:lang w:val="zh-CN"/>
        </w:rPr>
        <w:t>税费</w:t>
      </w:r>
    </w:p>
    <w:p w14:paraId="793EFC1F">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与本合同有关的一切税费均由乙方承担。</w:t>
      </w:r>
    </w:p>
    <w:p w14:paraId="10C7C888">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19.</w:t>
      </w:r>
      <w:r>
        <w:rPr>
          <w:rFonts w:hint="eastAsia" w:ascii="宋体" w:hAnsi="宋体" w:eastAsia="宋体" w:cs="宋体"/>
          <w:b/>
          <w:bCs/>
          <w:sz w:val="24"/>
          <w:szCs w:val="24"/>
          <w:lang w:val="zh-CN"/>
        </w:rPr>
        <w:t>合同争议的解决</w:t>
      </w:r>
    </w:p>
    <w:p w14:paraId="57F61DA2">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19.1</w:t>
      </w:r>
      <w:r>
        <w:rPr>
          <w:rFonts w:hint="eastAsia" w:ascii="宋体" w:hAnsi="宋体" w:eastAsia="宋体" w:cs="宋体"/>
          <w:sz w:val="24"/>
          <w:szCs w:val="24"/>
          <w:lang w:val="zh-CN"/>
        </w:rPr>
        <w:t>甲方和乙方由于本合同的履行而发生任何争议时，双方可先通过协商解决。</w:t>
      </w:r>
    </w:p>
    <w:p w14:paraId="6AD2001E">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19.2</w:t>
      </w:r>
      <w:r>
        <w:rPr>
          <w:rFonts w:hint="eastAsia" w:ascii="宋体" w:hAnsi="宋体" w:eastAsia="宋体" w:cs="宋体"/>
          <w:sz w:val="24"/>
          <w:szCs w:val="24"/>
          <w:lang w:val="zh-CN"/>
        </w:rPr>
        <w:t>任何一方不愿通过协商或通过协商仍不能解决争议，则双方中任何一方均应向甲方所在地人民法院起诉。</w:t>
      </w:r>
    </w:p>
    <w:p w14:paraId="59EF72A6">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20.</w:t>
      </w:r>
      <w:r>
        <w:rPr>
          <w:rFonts w:hint="eastAsia" w:ascii="宋体" w:hAnsi="宋体" w:eastAsia="宋体" w:cs="宋体"/>
          <w:b/>
          <w:bCs/>
          <w:sz w:val="24"/>
          <w:szCs w:val="24"/>
          <w:lang w:val="zh-CN"/>
        </w:rPr>
        <w:t>违约解除合同</w:t>
      </w:r>
    </w:p>
    <w:p w14:paraId="4298D9C8">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20.1</w:t>
      </w:r>
      <w:r>
        <w:rPr>
          <w:rFonts w:hint="eastAsia" w:ascii="宋体" w:hAnsi="宋体" w:eastAsia="宋体" w:cs="宋体"/>
          <w:sz w:val="24"/>
          <w:szCs w:val="24"/>
          <w:lang w:val="zh-CN"/>
        </w:rPr>
        <w:t>出现下列情形之一的，视为乙方违约。甲方可向乙方发出书面通知，部分或全部终止合同，同时保留向乙方索赔的权利。</w:t>
      </w:r>
    </w:p>
    <w:p w14:paraId="0029EE71">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20.1.1</w:t>
      </w:r>
      <w:r>
        <w:rPr>
          <w:rFonts w:hint="eastAsia" w:ascii="宋体" w:hAnsi="宋体" w:eastAsia="宋体" w:cs="宋体"/>
          <w:sz w:val="24"/>
          <w:szCs w:val="24"/>
          <w:lang w:val="zh-CN"/>
        </w:rPr>
        <w:t>乙方未能在合同规定的限期或甲方同意延长的限期内，提供全部或部分货物的；</w:t>
      </w:r>
    </w:p>
    <w:p w14:paraId="4C792F65">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20.1.2</w:t>
      </w:r>
      <w:r>
        <w:rPr>
          <w:rFonts w:hint="eastAsia" w:ascii="宋体" w:hAnsi="宋体" w:eastAsia="宋体" w:cs="宋体"/>
          <w:sz w:val="24"/>
          <w:szCs w:val="24"/>
          <w:lang w:val="zh-CN"/>
        </w:rPr>
        <w:t>乙方未能履行合同规定的其它主要义务的；</w:t>
      </w:r>
    </w:p>
    <w:p w14:paraId="1CAA23DF">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20.1.3</w:t>
      </w:r>
      <w:r>
        <w:rPr>
          <w:rFonts w:hint="eastAsia" w:ascii="宋体" w:hAnsi="宋体" w:eastAsia="宋体" w:cs="宋体"/>
          <w:sz w:val="24"/>
          <w:szCs w:val="24"/>
          <w:lang w:val="zh-CN"/>
        </w:rPr>
        <w:t>乙方在本合同履行过程中有欺诈行为的。</w:t>
      </w:r>
    </w:p>
    <w:p w14:paraId="6CF1CA8E">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20.2</w:t>
      </w:r>
      <w:r>
        <w:rPr>
          <w:rFonts w:hint="eastAsia" w:ascii="宋体" w:hAnsi="宋体" w:eastAsia="宋体" w:cs="宋体"/>
          <w:sz w:val="24"/>
          <w:szCs w:val="24"/>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62605851">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21.</w:t>
      </w:r>
      <w:r>
        <w:rPr>
          <w:rFonts w:hint="eastAsia" w:ascii="宋体" w:hAnsi="宋体" w:eastAsia="宋体" w:cs="宋体"/>
          <w:b/>
          <w:bCs/>
          <w:sz w:val="24"/>
          <w:szCs w:val="24"/>
          <w:lang w:val="zh-CN"/>
        </w:rPr>
        <w:t>破产终止合同</w:t>
      </w:r>
    </w:p>
    <w:p w14:paraId="5C556F2A">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乙方破产而无法完全履行本合同义务时，甲方可以书面方式通知乙方终止合同而不给予乙方补偿。该合同的终止将不损害或不影响甲方已经采取或将要采取任何行动或补救措施的权利。</w:t>
      </w:r>
    </w:p>
    <w:p w14:paraId="5282C3BB">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22.</w:t>
      </w:r>
      <w:r>
        <w:rPr>
          <w:rFonts w:hint="eastAsia" w:ascii="宋体" w:hAnsi="宋体" w:eastAsia="宋体" w:cs="宋体"/>
          <w:b/>
          <w:bCs/>
          <w:sz w:val="24"/>
          <w:szCs w:val="24"/>
          <w:lang w:val="zh-CN"/>
        </w:rPr>
        <w:t>转让和分包</w:t>
      </w:r>
    </w:p>
    <w:p w14:paraId="646C7D15">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22.1</w:t>
      </w:r>
      <w:r>
        <w:rPr>
          <w:rFonts w:hint="eastAsia" w:ascii="宋体" w:hAnsi="宋体" w:eastAsia="宋体" w:cs="宋体"/>
          <w:sz w:val="24"/>
          <w:szCs w:val="24"/>
          <w:lang w:val="zh-CN"/>
        </w:rPr>
        <w:t>政府采购合同不能转让。</w:t>
      </w:r>
    </w:p>
    <w:p w14:paraId="0158C9E7">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22.2</w:t>
      </w:r>
      <w:r>
        <w:rPr>
          <w:rFonts w:hint="eastAsia" w:ascii="宋体" w:hAnsi="宋体" w:eastAsia="宋体" w:cs="宋体"/>
          <w:sz w:val="24"/>
          <w:szCs w:val="24"/>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0F18DFD9">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23.</w:t>
      </w:r>
      <w:r>
        <w:rPr>
          <w:rFonts w:hint="eastAsia" w:ascii="宋体" w:hAnsi="宋体" w:eastAsia="宋体" w:cs="宋体"/>
          <w:b/>
          <w:bCs/>
          <w:sz w:val="24"/>
          <w:szCs w:val="24"/>
          <w:lang w:val="zh-CN"/>
        </w:rPr>
        <w:t>合同修改</w:t>
      </w:r>
    </w:p>
    <w:p w14:paraId="41DA92B8">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甲方和乙方都不得擅自变更本合同，但合同继续履行将损害国家和社会公共利益的除外。如必须对合同条款进行改动时，当事人双方须共同签署书面文件，做为合同的补充。</w:t>
      </w:r>
    </w:p>
    <w:p w14:paraId="6963C3E9">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24.</w:t>
      </w:r>
      <w:r>
        <w:rPr>
          <w:rFonts w:hint="eastAsia" w:ascii="宋体" w:hAnsi="宋体" w:eastAsia="宋体" w:cs="宋体"/>
          <w:b/>
          <w:bCs/>
          <w:sz w:val="24"/>
          <w:szCs w:val="24"/>
          <w:lang w:val="zh-CN"/>
        </w:rPr>
        <w:t>通知</w:t>
      </w:r>
    </w:p>
    <w:p w14:paraId="109B2C30">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本合同任何一方给另一方的通知，都应以书面形式发送，而另一方也应以书面形式确认并发送到对方明确的地址。</w:t>
      </w:r>
    </w:p>
    <w:p w14:paraId="5BE60B90">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25.</w:t>
      </w:r>
      <w:r>
        <w:rPr>
          <w:rFonts w:hint="eastAsia" w:ascii="宋体" w:hAnsi="宋体" w:eastAsia="宋体" w:cs="宋体"/>
          <w:b/>
          <w:bCs/>
          <w:sz w:val="24"/>
          <w:szCs w:val="24"/>
          <w:lang w:val="zh-CN"/>
        </w:rPr>
        <w:t>计量单位</w:t>
      </w:r>
    </w:p>
    <w:p w14:paraId="61BBD164">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除技术规范中另有规定外</w:t>
      </w:r>
      <w:r>
        <w:rPr>
          <w:rFonts w:hint="eastAsia" w:ascii="宋体" w:hAnsi="宋体" w:eastAsia="宋体" w:cs="宋体"/>
          <w:sz w:val="24"/>
          <w:szCs w:val="24"/>
        </w:rPr>
        <w:t>,</w:t>
      </w:r>
      <w:r>
        <w:rPr>
          <w:rFonts w:hint="eastAsia" w:ascii="宋体" w:hAnsi="宋体" w:eastAsia="宋体" w:cs="宋体"/>
          <w:sz w:val="24"/>
          <w:szCs w:val="24"/>
          <w:lang w:val="zh-CN"/>
        </w:rPr>
        <w:t>计量单位均使用国家法定计量单位。</w:t>
      </w:r>
    </w:p>
    <w:p w14:paraId="032AAC88">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26.</w:t>
      </w:r>
      <w:r>
        <w:rPr>
          <w:rFonts w:hint="eastAsia" w:ascii="宋体" w:hAnsi="宋体" w:eastAsia="宋体" w:cs="宋体"/>
          <w:b/>
          <w:bCs/>
          <w:sz w:val="24"/>
          <w:szCs w:val="24"/>
          <w:lang w:val="zh-CN"/>
        </w:rPr>
        <w:t>适用法律</w:t>
      </w:r>
    </w:p>
    <w:p w14:paraId="5CF22441">
      <w:pPr>
        <w:wordWrap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本合同按照中华人民共和国的相关法律进行解释。</w:t>
      </w:r>
    </w:p>
    <w:p w14:paraId="3CBF1EF8">
      <w:pPr>
        <w:wordWrap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br w:type="page"/>
      </w:r>
    </w:p>
    <w:p w14:paraId="3906B5B2">
      <w:pPr>
        <w:keepNext/>
        <w:keepLines/>
        <w:widowControl/>
        <w:snapToGrid w:val="0"/>
        <w:spacing w:line="360" w:lineRule="auto"/>
        <w:ind w:firstLine="0" w:firstLineChars="0"/>
        <w:jc w:val="center"/>
        <w:outlineLvl w:val="0"/>
        <w:rPr>
          <w:rFonts w:ascii="宋体" w:hAnsi="宋体" w:eastAsia="宋体" w:cs="宋体"/>
          <w:b/>
          <w:kern w:val="28"/>
          <w:sz w:val="36"/>
          <w:szCs w:val="20"/>
        </w:rPr>
      </w:pPr>
      <w:bookmarkStart w:id="138" w:name="_Toc12139"/>
      <w:r>
        <w:rPr>
          <w:rFonts w:hint="eastAsia" w:ascii="宋体" w:hAnsi="宋体" w:eastAsia="宋体" w:cs="宋体"/>
          <w:b/>
          <w:kern w:val="28"/>
          <w:sz w:val="36"/>
          <w:szCs w:val="20"/>
        </w:rPr>
        <w:t>第五部分  响应文件格式</w:t>
      </w:r>
      <w:bookmarkEnd w:id="138"/>
    </w:p>
    <w:p w14:paraId="30425C5D">
      <w:pPr>
        <w:widowControl/>
        <w:snapToGrid w:val="0"/>
        <w:spacing w:line="360" w:lineRule="auto"/>
        <w:ind w:firstLine="0" w:firstLineChars="0"/>
        <w:outlineLvl w:val="1"/>
        <w:rPr>
          <w:rFonts w:ascii="宋体" w:hAnsi="宋体" w:eastAsia="宋体" w:cs="宋体"/>
          <w:b/>
          <w:sz w:val="28"/>
          <w:szCs w:val="28"/>
        </w:rPr>
      </w:pPr>
      <w:bookmarkStart w:id="139" w:name="_Toc16431"/>
      <w:bookmarkStart w:id="140" w:name="_Toc9848"/>
      <w:r>
        <w:rPr>
          <w:rFonts w:hint="eastAsia" w:ascii="宋体" w:hAnsi="宋体" w:eastAsia="宋体" w:cs="宋体"/>
          <w:b/>
          <w:sz w:val="28"/>
          <w:szCs w:val="28"/>
        </w:rPr>
        <w:t>附件1：响应文件封面</w:t>
      </w:r>
      <w:bookmarkEnd w:id="139"/>
      <w:bookmarkEnd w:id="140"/>
    </w:p>
    <w:p w14:paraId="1EF6FDE5">
      <w:pPr>
        <w:spacing w:line="360" w:lineRule="auto"/>
        <w:ind w:firstLine="0" w:firstLineChars="0"/>
        <w:rPr>
          <w:rFonts w:ascii="宋体" w:hAnsi="宋体" w:eastAsia="宋体" w:cs="宋体"/>
          <w:b/>
          <w:sz w:val="36"/>
          <w:szCs w:val="36"/>
        </w:rPr>
      </w:pPr>
    </w:p>
    <w:p w14:paraId="3366DDB8">
      <w:pPr>
        <w:spacing w:line="360" w:lineRule="auto"/>
        <w:ind w:firstLine="0" w:firstLineChars="0"/>
        <w:rPr>
          <w:rFonts w:ascii="宋体" w:hAnsi="宋体" w:eastAsia="宋体" w:cs="宋体"/>
          <w:b/>
          <w:sz w:val="36"/>
          <w:szCs w:val="36"/>
        </w:rPr>
      </w:pPr>
    </w:p>
    <w:p w14:paraId="20CF9572">
      <w:pPr>
        <w:spacing w:line="360" w:lineRule="auto"/>
        <w:ind w:firstLine="0" w:firstLineChars="0"/>
        <w:rPr>
          <w:rFonts w:ascii="宋体" w:hAnsi="宋体" w:eastAsia="宋体" w:cs="宋体"/>
          <w:b/>
          <w:sz w:val="36"/>
          <w:szCs w:val="36"/>
        </w:rPr>
      </w:pPr>
    </w:p>
    <w:p w14:paraId="7B678981">
      <w:pPr>
        <w:spacing w:line="360" w:lineRule="auto"/>
        <w:ind w:firstLine="2364" w:firstLineChars="327"/>
        <w:rPr>
          <w:rFonts w:hint="eastAsia" w:ascii="宋体" w:hAnsi="宋体" w:eastAsia="宋体" w:cs="宋体"/>
          <w:b/>
          <w:sz w:val="72"/>
          <w:szCs w:val="72"/>
        </w:rPr>
      </w:pPr>
      <w:r>
        <w:rPr>
          <w:rFonts w:hint="eastAsia" w:ascii="宋体" w:hAnsi="宋体" w:eastAsia="宋体" w:cs="宋体"/>
          <w:b/>
          <w:sz w:val="72"/>
          <w:szCs w:val="72"/>
        </w:rPr>
        <w:t>响应文件</w:t>
      </w:r>
    </w:p>
    <w:p w14:paraId="552BBF65">
      <w:pPr>
        <w:pStyle w:val="20"/>
        <w:rPr>
          <w:rFonts w:hint="eastAsia" w:ascii="宋体" w:hAnsi="宋体" w:eastAsia="宋体" w:cs="宋体"/>
          <w:b/>
          <w:sz w:val="72"/>
          <w:szCs w:val="72"/>
        </w:rPr>
      </w:pPr>
    </w:p>
    <w:p w14:paraId="53899235">
      <w:pPr>
        <w:rPr>
          <w:rFonts w:hint="eastAsia" w:ascii="宋体" w:hAnsi="宋体" w:eastAsia="宋体" w:cs="宋体"/>
          <w:b/>
          <w:sz w:val="72"/>
          <w:szCs w:val="72"/>
        </w:rPr>
      </w:pPr>
    </w:p>
    <w:p w14:paraId="39F6CF68">
      <w:pPr>
        <w:pStyle w:val="20"/>
        <w:rPr>
          <w:rFonts w:hint="eastAsia" w:ascii="宋体" w:hAnsi="宋体" w:eastAsia="宋体" w:cs="宋体"/>
          <w:b/>
          <w:sz w:val="72"/>
          <w:szCs w:val="72"/>
        </w:rPr>
      </w:pPr>
    </w:p>
    <w:p w14:paraId="4CE2CBAB">
      <w:pPr>
        <w:rPr>
          <w:rFonts w:hint="eastAsia" w:ascii="宋体" w:hAnsi="宋体" w:eastAsia="宋体" w:cs="宋体"/>
          <w:b/>
          <w:sz w:val="72"/>
          <w:szCs w:val="72"/>
        </w:rPr>
      </w:pPr>
    </w:p>
    <w:p w14:paraId="353DADBA">
      <w:pPr>
        <w:pStyle w:val="20"/>
        <w:rPr>
          <w:rFonts w:hint="eastAsia" w:ascii="宋体" w:hAnsi="宋体" w:eastAsia="宋体" w:cs="宋体"/>
          <w:b/>
          <w:sz w:val="72"/>
          <w:szCs w:val="72"/>
        </w:rPr>
      </w:pPr>
    </w:p>
    <w:p w14:paraId="48415602">
      <w:pPr>
        <w:rPr>
          <w:rFonts w:hint="eastAsia" w:ascii="宋体" w:hAnsi="宋体" w:eastAsia="宋体" w:cs="宋体"/>
          <w:b/>
          <w:sz w:val="72"/>
          <w:szCs w:val="72"/>
        </w:rPr>
      </w:pPr>
    </w:p>
    <w:p w14:paraId="492DEF72">
      <w:pPr>
        <w:pStyle w:val="20"/>
      </w:pPr>
    </w:p>
    <w:p w14:paraId="5AFF5E4D">
      <w:pPr>
        <w:adjustRightInd w:val="0"/>
        <w:spacing w:line="360" w:lineRule="auto"/>
        <w:ind w:firstLine="0" w:firstLineChars="0"/>
        <w:textAlignment w:val="baseline"/>
        <w:rPr>
          <w:rFonts w:ascii="宋体" w:hAnsi="宋体" w:eastAsia="宋体" w:cs="宋体"/>
          <w:b/>
          <w:bCs/>
          <w:sz w:val="36"/>
          <w:szCs w:val="36"/>
        </w:rPr>
      </w:pPr>
    </w:p>
    <w:p w14:paraId="03343476">
      <w:pPr>
        <w:adjustRightInd w:val="0"/>
        <w:spacing w:line="360" w:lineRule="auto"/>
        <w:ind w:firstLine="0" w:firstLineChars="0"/>
        <w:textAlignment w:val="baseline"/>
        <w:rPr>
          <w:rFonts w:hint="eastAsia" w:ascii="宋体" w:hAnsi="宋体" w:eastAsia="宋体" w:cs="宋体"/>
          <w:b/>
          <w:sz w:val="36"/>
          <w:szCs w:val="36"/>
          <w:lang w:eastAsia="zh-CN"/>
        </w:rPr>
      </w:pPr>
      <w:r>
        <w:rPr>
          <w:rFonts w:hint="eastAsia" w:ascii="宋体" w:hAnsi="宋体" w:eastAsia="宋体" w:cs="宋体"/>
          <w:b/>
          <w:bCs/>
          <w:sz w:val="36"/>
          <w:szCs w:val="36"/>
        </w:rPr>
        <w:t>采购项目编号</w:t>
      </w:r>
      <w:r>
        <w:rPr>
          <w:rFonts w:hint="eastAsia" w:ascii="宋体" w:hAnsi="宋体" w:eastAsia="宋体" w:cs="宋体"/>
          <w:b/>
          <w:sz w:val="36"/>
          <w:szCs w:val="36"/>
        </w:rPr>
        <w:t>：</w:t>
      </w:r>
      <w:r>
        <w:rPr>
          <w:rFonts w:hint="eastAsia" w:ascii="宋体" w:hAnsi="宋体" w:eastAsia="宋体" w:cs="宋体"/>
          <w:b/>
          <w:sz w:val="36"/>
          <w:szCs w:val="36"/>
          <w:lang w:eastAsia="zh-CN"/>
        </w:rPr>
        <w:t>青海欣亚竞磋（货物）2025-006</w:t>
      </w:r>
    </w:p>
    <w:p w14:paraId="5E50782E">
      <w:pPr>
        <w:adjustRightInd w:val="0"/>
        <w:spacing w:line="360" w:lineRule="auto"/>
        <w:ind w:left="2530" w:hanging="2530" w:hangingChars="700"/>
        <w:textAlignment w:val="baseline"/>
        <w:rPr>
          <w:rFonts w:hint="eastAsia" w:ascii="宋体" w:hAnsi="宋体" w:eastAsia="宋体" w:cs="宋体"/>
          <w:b/>
          <w:bCs/>
          <w:sz w:val="36"/>
          <w:szCs w:val="36"/>
          <w:lang w:eastAsia="zh-CN"/>
        </w:rPr>
      </w:pPr>
      <w:r>
        <w:rPr>
          <w:rFonts w:hint="eastAsia" w:ascii="宋体" w:hAnsi="宋体" w:eastAsia="宋体" w:cs="宋体"/>
          <w:b/>
          <w:bCs/>
          <w:sz w:val="36"/>
          <w:szCs w:val="36"/>
        </w:rPr>
        <w:t>采购项目名称：</w:t>
      </w:r>
      <w:r>
        <w:rPr>
          <w:rFonts w:hint="eastAsia" w:ascii="宋体" w:hAnsi="宋体" w:eastAsia="宋体" w:cs="宋体"/>
          <w:b/>
          <w:bCs/>
          <w:sz w:val="36"/>
          <w:szCs w:val="36"/>
          <w:lang w:eastAsia="zh-CN"/>
        </w:rPr>
        <w:t>贵德县2025年农作物种子工程项目</w:t>
      </w:r>
    </w:p>
    <w:p w14:paraId="36AB7DB6">
      <w:pPr>
        <w:adjustRightInd w:val="0"/>
        <w:spacing w:line="360" w:lineRule="auto"/>
        <w:ind w:firstLine="0" w:firstLineChars="0"/>
        <w:textAlignment w:val="baseline"/>
        <w:rPr>
          <w:rFonts w:ascii="宋体" w:hAnsi="宋体" w:eastAsia="宋体" w:cs="宋体"/>
          <w:b/>
          <w:sz w:val="36"/>
          <w:szCs w:val="36"/>
        </w:rPr>
      </w:pPr>
    </w:p>
    <w:p w14:paraId="3B113311">
      <w:pPr>
        <w:adjustRightInd w:val="0"/>
        <w:spacing w:line="360" w:lineRule="auto"/>
        <w:ind w:firstLine="0" w:firstLineChars="0"/>
        <w:textAlignment w:val="baseline"/>
        <w:rPr>
          <w:rFonts w:ascii="宋体" w:hAnsi="宋体" w:eastAsia="宋体" w:cs="宋体"/>
          <w:b/>
          <w:sz w:val="36"/>
          <w:szCs w:val="36"/>
        </w:rPr>
      </w:pPr>
    </w:p>
    <w:p w14:paraId="09D62A2B">
      <w:pPr>
        <w:adjustRightInd w:val="0"/>
        <w:spacing w:line="360" w:lineRule="auto"/>
        <w:ind w:firstLine="0" w:firstLineChars="0"/>
        <w:textAlignment w:val="baseline"/>
        <w:rPr>
          <w:rFonts w:ascii="宋体" w:hAnsi="宋体" w:eastAsia="宋体" w:cs="宋体"/>
          <w:b/>
          <w:sz w:val="36"/>
          <w:szCs w:val="36"/>
        </w:rPr>
      </w:pPr>
    </w:p>
    <w:p w14:paraId="1C7048C7">
      <w:pPr>
        <w:spacing w:line="360" w:lineRule="auto"/>
        <w:ind w:firstLine="964" w:firstLineChars="300"/>
        <w:rPr>
          <w:rFonts w:ascii="宋体" w:hAnsi="宋体" w:eastAsia="宋体" w:cs="宋体"/>
          <w:b/>
          <w:sz w:val="32"/>
        </w:rPr>
      </w:pPr>
      <w:r>
        <w:rPr>
          <w:rFonts w:hint="eastAsia" w:ascii="宋体" w:hAnsi="宋体" w:eastAsia="宋体" w:cs="宋体"/>
          <w:b/>
          <w:sz w:val="32"/>
        </w:rPr>
        <w:t>供应商：</w:t>
      </w:r>
      <w:r>
        <w:rPr>
          <w:rFonts w:hint="eastAsia" w:ascii="宋体" w:hAnsi="宋体" w:eastAsia="宋体" w:cs="宋体"/>
          <w:sz w:val="28"/>
          <w:szCs w:val="28"/>
          <w:u w:val="single"/>
        </w:rPr>
        <w:t xml:space="preserve">                         </w:t>
      </w:r>
      <w:r>
        <w:rPr>
          <w:rFonts w:hint="eastAsia" w:ascii="宋体" w:hAnsi="宋体" w:eastAsia="宋体" w:cs="宋体"/>
          <w:b/>
          <w:sz w:val="32"/>
        </w:rPr>
        <w:t>（公章）</w:t>
      </w:r>
    </w:p>
    <w:p w14:paraId="3CBCBC22">
      <w:pPr>
        <w:spacing w:line="360" w:lineRule="auto"/>
        <w:ind w:firstLine="643"/>
        <w:jc w:val="center"/>
        <w:rPr>
          <w:rFonts w:ascii="宋体" w:hAnsi="宋体" w:eastAsia="宋体" w:cs="宋体"/>
          <w:b/>
          <w:sz w:val="32"/>
        </w:rPr>
      </w:pPr>
      <w:r>
        <w:rPr>
          <w:rFonts w:hint="eastAsia" w:ascii="宋体" w:hAnsi="宋体" w:eastAsia="宋体" w:cs="宋体"/>
          <w:b/>
          <w:sz w:val="32"/>
        </w:rPr>
        <w:t>法定代表人或委托代理人：</w:t>
      </w:r>
      <w:r>
        <w:rPr>
          <w:rFonts w:hint="eastAsia" w:ascii="宋体" w:hAnsi="宋体" w:eastAsia="宋体" w:cs="宋体"/>
          <w:sz w:val="28"/>
          <w:szCs w:val="28"/>
          <w:u w:val="single"/>
        </w:rPr>
        <w:t xml:space="preserve">       </w:t>
      </w:r>
      <w:r>
        <w:rPr>
          <w:rFonts w:hint="eastAsia" w:ascii="宋体" w:hAnsi="宋体" w:eastAsia="宋体" w:cs="宋体"/>
          <w:b/>
          <w:sz w:val="32"/>
        </w:rPr>
        <w:t>（签字或盖章）</w:t>
      </w:r>
    </w:p>
    <w:p w14:paraId="3E160C02">
      <w:pPr>
        <w:wordWrap w:val="0"/>
        <w:spacing w:line="360" w:lineRule="auto"/>
        <w:ind w:firstLine="0" w:firstLineChars="0"/>
        <w:jc w:val="center"/>
        <w:rPr>
          <w:rFonts w:ascii="宋体" w:hAnsi="宋体" w:eastAsia="宋体" w:cs="宋体"/>
          <w:b/>
          <w:sz w:val="32"/>
        </w:rPr>
      </w:pPr>
      <w:r>
        <w:rPr>
          <w:rFonts w:hint="eastAsia" w:ascii="宋体" w:hAnsi="宋体" w:eastAsia="宋体" w:cs="宋体"/>
          <w:b/>
          <w:sz w:val="32"/>
        </w:rPr>
        <w:t>年   月  日</w:t>
      </w:r>
    </w:p>
    <w:p w14:paraId="2C66166F">
      <w:pPr>
        <w:wordWrap w:val="0"/>
        <w:spacing w:line="360" w:lineRule="auto"/>
        <w:ind w:firstLine="0" w:firstLineChars="0"/>
        <w:jc w:val="center"/>
        <w:rPr>
          <w:rFonts w:ascii="宋体" w:hAnsi="宋体" w:eastAsia="宋体" w:cs="宋体"/>
          <w:b/>
          <w:sz w:val="32"/>
        </w:rPr>
      </w:pPr>
      <w:r>
        <w:rPr>
          <w:rFonts w:hint="eastAsia" w:ascii="宋体" w:hAnsi="宋体" w:eastAsia="宋体" w:cs="宋体"/>
          <w:b/>
          <w:sz w:val="32"/>
        </w:rPr>
        <w:br w:type="page"/>
      </w:r>
    </w:p>
    <w:p w14:paraId="3CBDE578">
      <w:pPr>
        <w:keepNext/>
        <w:pageBreakBefore/>
        <w:widowControl/>
        <w:spacing w:line="360" w:lineRule="auto"/>
        <w:ind w:firstLine="0" w:firstLineChars="0"/>
        <w:jc w:val="left"/>
        <w:outlineLvl w:val="1"/>
        <w:rPr>
          <w:rFonts w:ascii="宋体" w:hAnsi="宋体" w:eastAsia="宋体" w:cs="宋体"/>
          <w:b/>
          <w:sz w:val="24"/>
          <w:szCs w:val="24"/>
        </w:rPr>
      </w:pPr>
      <w:bookmarkStart w:id="141" w:name="_Toc17238"/>
      <w:bookmarkStart w:id="142" w:name="_Toc30269"/>
      <w:r>
        <w:rPr>
          <w:rFonts w:hint="eastAsia" w:ascii="宋体" w:hAnsi="宋体" w:eastAsia="宋体" w:cs="宋体"/>
          <w:b/>
          <w:sz w:val="24"/>
          <w:szCs w:val="24"/>
        </w:rPr>
        <w:t>附件2</w:t>
      </w:r>
      <w:bookmarkStart w:id="143" w:name="_Toc325726037"/>
      <w:bookmarkStart w:id="144" w:name="_Toc376936768"/>
      <w:r>
        <w:rPr>
          <w:rFonts w:hint="eastAsia" w:ascii="宋体" w:hAnsi="宋体" w:eastAsia="宋体" w:cs="宋体"/>
          <w:b/>
          <w:sz w:val="24"/>
          <w:szCs w:val="24"/>
        </w:rPr>
        <w:t>：磋商函</w:t>
      </w:r>
      <w:bookmarkEnd w:id="141"/>
      <w:bookmarkEnd w:id="142"/>
      <w:bookmarkEnd w:id="143"/>
      <w:bookmarkEnd w:id="144"/>
    </w:p>
    <w:p w14:paraId="645EA6AD">
      <w:pPr>
        <w:spacing w:line="360" w:lineRule="auto"/>
        <w:ind w:firstLine="0" w:firstLineChars="0"/>
        <w:rPr>
          <w:rFonts w:ascii="宋体" w:hAnsi="宋体" w:eastAsia="宋体" w:cs="宋体"/>
          <w:b/>
          <w:sz w:val="24"/>
          <w:szCs w:val="24"/>
        </w:rPr>
      </w:pPr>
    </w:p>
    <w:p w14:paraId="29E67D16">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磋商函</w:t>
      </w:r>
    </w:p>
    <w:p w14:paraId="3A7F71D5">
      <w:pPr>
        <w:spacing w:line="360" w:lineRule="auto"/>
        <w:ind w:firstLine="0" w:firstLineChars="0"/>
        <w:textAlignment w:val="baseline"/>
        <w:rPr>
          <w:rFonts w:ascii="宋体" w:hAnsi="宋体" w:eastAsia="宋体" w:cs="宋体"/>
          <w:b/>
          <w:sz w:val="24"/>
          <w:szCs w:val="24"/>
        </w:rPr>
      </w:pPr>
    </w:p>
    <w:p w14:paraId="6BD39D51">
      <w:pPr>
        <w:spacing w:line="360" w:lineRule="auto"/>
        <w:ind w:firstLine="0" w:firstLineChars="0"/>
        <w:textAlignment w:val="baseline"/>
        <w:rPr>
          <w:rFonts w:hint="eastAsia" w:ascii="宋体" w:hAnsi="宋体" w:eastAsia="宋体" w:cs="宋体"/>
          <w:b/>
          <w:sz w:val="24"/>
          <w:szCs w:val="24"/>
          <w:lang w:eastAsia="zh-CN"/>
        </w:rPr>
      </w:pPr>
      <w:r>
        <w:rPr>
          <w:rFonts w:hint="eastAsia" w:ascii="宋体" w:hAnsi="宋体" w:eastAsia="宋体" w:cs="宋体"/>
          <w:b/>
          <w:sz w:val="24"/>
          <w:szCs w:val="24"/>
        </w:rPr>
        <w:t>致：</w:t>
      </w:r>
      <w:r>
        <w:rPr>
          <w:rFonts w:hint="eastAsia" w:ascii="宋体" w:hAnsi="宋体" w:eastAsia="宋体" w:cs="宋体"/>
          <w:b/>
          <w:sz w:val="24"/>
          <w:szCs w:val="24"/>
          <w:lang w:eastAsia="zh-CN"/>
        </w:rPr>
        <w:t>青海欣亚工程项目管理有限公司</w:t>
      </w:r>
    </w:p>
    <w:p w14:paraId="062708A1">
      <w:pPr>
        <w:spacing w:line="360" w:lineRule="auto"/>
        <w:ind w:firstLine="0" w:firstLineChars="0"/>
        <w:textAlignment w:val="baseline"/>
        <w:rPr>
          <w:rFonts w:ascii="宋体" w:hAnsi="宋体" w:eastAsia="宋体" w:cs="宋体"/>
          <w:sz w:val="24"/>
          <w:szCs w:val="24"/>
        </w:rPr>
      </w:pPr>
    </w:p>
    <w:p w14:paraId="266678F9">
      <w:pPr>
        <w:spacing w:line="360" w:lineRule="auto"/>
        <w:ind w:firstLine="480"/>
        <w:textAlignment w:val="baseline"/>
        <w:rPr>
          <w:rFonts w:ascii="宋体" w:hAnsi="宋体" w:eastAsia="宋体" w:cs="宋体"/>
          <w:sz w:val="24"/>
          <w:szCs w:val="24"/>
        </w:rPr>
      </w:pPr>
      <w:r>
        <w:rPr>
          <w:rFonts w:hint="eastAsia" w:ascii="宋体" w:hAnsi="宋体" w:eastAsia="宋体" w:cs="宋体"/>
          <w:sz w:val="24"/>
          <w:szCs w:val="24"/>
        </w:rPr>
        <w:t>我们收到</w:t>
      </w:r>
      <w:r>
        <w:rPr>
          <w:rFonts w:hint="eastAsia" w:ascii="宋体" w:hAnsi="宋体" w:eastAsia="宋体" w:cs="宋体"/>
          <w:sz w:val="24"/>
          <w:szCs w:val="24"/>
          <w:lang w:eastAsia="zh-CN"/>
        </w:rPr>
        <w:t>青海欣亚竞磋（货物）2025-006</w:t>
      </w:r>
      <w:r>
        <w:rPr>
          <w:rFonts w:hint="eastAsia" w:ascii="宋体" w:hAnsi="宋体" w:eastAsia="宋体" w:cs="宋体"/>
          <w:sz w:val="24"/>
          <w:szCs w:val="24"/>
        </w:rPr>
        <w:t>磋商文件，经研究，法定代表人（姓名、职务）正式授权（委托代理人姓名、职务）代表供应商（供应商名称、地址）提交响应文件。</w:t>
      </w:r>
    </w:p>
    <w:p w14:paraId="4B9BBB0D">
      <w:pPr>
        <w:spacing w:line="360" w:lineRule="auto"/>
        <w:ind w:firstLine="0" w:firstLineChars="0"/>
        <w:textAlignment w:val="baseline"/>
        <w:rPr>
          <w:rFonts w:ascii="宋体" w:hAnsi="宋体" w:eastAsia="宋体" w:cs="宋体"/>
          <w:sz w:val="24"/>
          <w:szCs w:val="24"/>
        </w:rPr>
      </w:pPr>
      <w:r>
        <w:rPr>
          <w:rFonts w:hint="eastAsia" w:ascii="宋体" w:hAnsi="宋体" w:eastAsia="宋体" w:cs="宋体"/>
          <w:sz w:val="24"/>
          <w:szCs w:val="24"/>
        </w:rPr>
        <w:t>据此函，签字代表宣布同意如下：</w:t>
      </w:r>
    </w:p>
    <w:p w14:paraId="655A47C1">
      <w:pPr>
        <w:spacing w:line="360" w:lineRule="auto"/>
        <w:ind w:firstLine="0" w:firstLineChars="0"/>
        <w:textAlignment w:val="baseline"/>
        <w:rPr>
          <w:rFonts w:ascii="宋体" w:hAnsi="宋体" w:eastAsia="宋体" w:cs="宋体"/>
          <w:sz w:val="24"/>
          <w:szCs w:val="24"/>
        </w:rPr>
      </w:pPr>
      <w:r>
        <w:rPr>
          <w:rFonts w:hint="eastAsia" w:ascii="宋体" w:hAnsi="宋体" w:eastAsia="宋体" w:cs="宋体"/>
          <w:sz w:val="24"/>
          <w:szCs w:val="24"/>
        </w:rPr>
        <w:t>1、我方已详阅磋商文件的全部内容，包括澄清、修改条款等有关附件，承诺对其完全理解并接受。</w:t>
      </w:r>
    </w:p>
    <w:p w14:paraId="726768DC">
      <w:pPr>
        <w:spacing w:line="360" w:lineRule="auto"/>
        <w:ind w:firstLine="0" w:firstLineChars="0"/>
        <w:textAlignment w:val="baseline"/>
        <w:rPr>
          <w:rFonts w:ascii="宋体" w:hAnsi="宋体" w:eastAsia="宋体" w:cs="宋体"/>
          <w:sz w:val="24"/>
          <w:szCs w:val="24"/>
        </w:rPr>
      </w:pPr>
      <w:r>
        <w:rPr>
          <w:rFonts w:hint="eastAsia" w:ascii="宋体" w:hAnsi="宋体" w:eastAsia="宋体" w:cs="宋体"/>
          <w:sz w:val="24"/>
          <w:szCs w:val="24"/>
        </w:rPr>
        <w:t>2、磋商有效期自开标之日起</w:t>
      </w:r>
      <w:r>
        <w:rPr>
          <w:rFonts w:hint="eastAsia" w:ascii="宋体" w:hAnsi="宋体" w:eastAsia="宋体" w:cs="宋体"/>
          <w:sz w:val="24"/>
          <w:szCs w:val="24"/>
          <w:u w:val="single"/>
        </w:rPr>
        <w:t xml:space="preserve">      </w:t>
      </w:r>
      <w:r>
        <w:rPr>
          <w:rFonts w:hint="eastAsia" w:ascii="宋体" w:hAnsi="宋体" w:eastAsia="宋体" w:cs="宋体"/>
          <w:sz w:val="24"/>
          <w:szCs w:val="24"/>
        </w:rPr>
        <w:t>个日历日内有效。如果在规定的磋商时间后，我方在磋商有效期内撤回投标或成交后不签约的，磋商保证金将被贵方没收。</w:t>
      </w:r>
    </w:p>
    <w:p w14:paraId="18C4D727">
      <w:pPr>
        <w:spacing w:line="360" w:lineRule="auto"/>
        <w:ind w:firstLine="0" w:firstLineChars="0"/>
        <w:textAlignment w:val="baseline"/>
        <w:rPr>
          <w:rFonts w:ascii="宋体" w:hAnsi="宋体" w:eastAsia="宋体" w:cs="宋体"/>
          <w:sz w:val="24"/>
          <w:szCs w:val="24"/>
        </w:rPr>
      </w:pPr>
      <w:r>
        <w:rPr>
          <w:rFonts w:hint="eastAsia" w:ascii="宋体" w:hAnsi="宋体" w:eastAsia="宋体" w:cs="宋体"/>
          <w:sz w:val="24"/>
          <w:szCs w:val="24"/>
        </w:rPr>
        <w:t>3、我方同意按照贵方要求提供与磋商有关的一切数据或资料，理解并接受贵方制定的评标办法。</w:t>
      </w:r>
    </w:p>
    <w:p w14:paraId="61A19C3C">
      <w:pPr>
        <w:spacing w:line="360" w:lineRule="auto"/>
        <w:ind w:firstLine="0" w:firstLineChars="0"/>
        <w:textAlignment w:val="baseline"/>
        <w:rPr>
          <w:rFonts w:ascii="宋体" w:hAnsi="宋体" w:eastAsia="宋体" w:cs="宋体"/>
          <w:sz w:val="24"/>
          <w:szCs w:val="24"/>
        </w:rPr>
      </w:pPr>
      <w:r>
        <w:rPr>
          <w:rFonts w:hint="eastAsia" w:ascii="宋体" w:hAnsi="宋体" w:eastAsia="宋体" w:cs="宋体"/>
          <w:sz w:val="24"/>
          <w:szCs w:val="24"/>
        </w:rPr>
        <w:t>4、与本磋商有关的一切正式往来通讯请寄：</w:t>
      </w:r>
    </w:p>
    <w:p w14:paraId="3ADE7DFA">
      <w:pPr>
        <w:spacing w:line="360" w:lineRule="auto"/>
        <w:ind w:firstLine="0" w:firstLineChars="0"/>
        <w:textAlignment w:val="baseline"/>
        <w:rPr>
          <w:rFonts w:ascii="宋体" w:hAnsi="宋体" w:eastAsia="宋体" w:cs="宋体"/>
          <w:sz w:val="24"/>
          <w:szCs w:val="24"/>
        </w:rPr>
      </w:pPr>
      <w:r>
        <w:rPr>
          <w:rFonts w:hint="eastAsia" w:ascii="宋体" w:hAnsi="宋体" w:eastAsia="宋体" w:cs="宋体"/>
          <w:sz w:val="24"/>
          <w:szCs w:val="24"/>
        </w:rPr>
        <w:t>地址：_______________        邮编：____________</w:t>
      </w:r>
    </w:p>
    <w:p w14:paraId="513C5A93">
      <w:pPr>
        <w:spacing w:line="360" w:lineRule="auto"/>
        <w:ind w:firstLine="0" w:firstLineChars="0"/>
        <w:textAlignment w:val="baseline"/>
        <w:rPr>
          <w:rFonts w:ascii="宋体" w:hAnsi="宋体" w:eastAsia="宋体" w:cs="宋体"/>
          <w:sz w:val="24"/>
          <w:szCs w:val="24"/>
        </w:rPr>
      </w:pPr>
      <w:r>
        <w:rPr>
          <w:rFonts w:hint="eastAsia" w:ascii="宋体" w:hAnsi="宋体" w:eastAsia="宋体" w:cs="宋体"/>
          <w:sz w:val="24"/>
          <w:szCs w:val="24"/>
        </w:rPr>
        <w:t>电话：_______________        传真：____________</w:t>
      </w:r>
    </w:p>
    <w:p w14:paraId="781DAA3B">
      <w:pPr>
        <w:spacing w:line="360" w:lineRule="auto"/>
        <w:ind w:firstLine="0" w:firstLineChars="0"/>
        <w:textAlignment w:val="baseline"/>
        <w:rPr>
          <w:rFonts w:ascii="宋体" w:hAnsi="宋体" w:eastAsia="宋体" w:cs="宋体"/>
          <w:sz w:val="24"/>
          <w:szCs w:val="24"/>
        </w:rPr>
      </w:pPr>
      <w:r>
        <w:rPr>
          <w:rFonts w:hint="eastAsia" w:ascii="宋体" w:hAnsi="宋体" w:eastAsia="宋体" w:cs="宋体"/>
          <w:sz w:val="24"/>
          <w:szCs w:val="24"/>
        </w:rPr>
        <w:t>法定代表人姓名： ___________ 职务：____________</w:t>
      </w:r>
    </w:p>
    <w:p w14:paraId="7A1F04F9">
      <w:pPr>
        <w:spacing w:line="360" w:lineRule="auto"/>
        <w:ind w:firstLine="0" w:firstLineChars="0"/>
        <w:rPr>
          <w:rFonts w:ascii="宋体" w:hAnsi="宋体" w:eastAsia="宋体" w:cs="宋体"/>
          <w:sz w:val="24"/>
          <w:szCs w:val="24"/>
        </w:rPr>
      </w:pPr>
    </w:p>
    <w:p w14:paraId="1912CCE1">
      <w:pPr>
        <w:spacing w:line="360" w:lineRule="auto"/>
        <w:ind w:firstLine="0" w:firstLineChars="0"/>
        <w:textAlignment w:val="baseline"/>
        <w:rPr>
          <w:rFonts w:ascii="宋体" w:hAnsi="宋体" w:eastAsia="宋体" w:cs="宋体"/>
          <w:sz w:val="24"/>
          <w:szCs w:val="24"/>
        </w:rPr>
      </w:pPr>
    </w:p>
    <w:p w14:paraId="4B61D41A">
      <w:pPr>
        <w:spacing w:line="360" w:lineRule="auto"/>
        <w:ind w:firstLine="0" w:firstLineChars="0"/>
        <w:textAlignment w:val="baseline"/>
        <w:rPr>
          <w:rFonts w:ascii="宋体" w:hAnsi="宋体" w:eastAsia="宋体" w:cs="宋体"/>
          <w:sz w:val="24"/>
          <w:szCs w:val="24"/>
        </w:rPr>
      </w:pPr>
    </w:p>
    <w:p w14:paraId="322679D0">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供应商：</w:t>
      </w:r>
      <w:r>
        <w:rPr>
          <w:rFonts w:hint="eastAsia" w:ascii="宋体" w:hAnsi="宋体" w:eastAsia="宋体" w:cs="宋体"/>
          <w:sz w:val="24"/>
          <w:szCs w:val="24"/>
          <w:u w:val="single"/>
        </w:rPr>
        <w:t xml:space="preserve">       </w:t>
      </w:r>
      <w:r>
        <w:rPr>
          <w:rFonts w:hint="eastAsia" w:ascii="宋体" w:hAnsi="宋体" w:eastAsia="宋体" w:cs="宋体"/>
          <w:b/>
          <w:sz w:val="24"/>
          <w:szCs w:val="24"/>
        </w:rPr>
        <w:t>（公章）</w:t>
      </w:r>
    </w:p>
    <w:p w14:paraId="2F673B29">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法定代表人或委托代理人：</w:t>
      </w:r>
      <w:r>
        <w:rPr>
          <w:rFonts w:hint="eastAsia" w:ascii="宋体" w:hAnsi="宋体" w:eastAsia="宋体" w:cs="宋体"/>
          <w:sz w:val="24"/>
          <w:szCs w:val="24"/>
          <w:u w:val="single"/>
        </w:rPr>
        <w:t xml:space="preserve">       </w:t>
      </w:r>
      <w:r>
        <w:rPr>
          <w:rFonts w:hint="eastAsia" w:ascii="宋体" w:hAnsi="宋体" w:eastAsia="宋体" w:cs="宋体"/>
          <w:b/>
          <w:sz w:val="24"/>
          <w:szCs w:val="24"/>
        </w:rPr>
        <w:t>（签字或盖章）</w:t>
      </w:r>
    </w:p>
    <w:p w14:paraId="6DAB9ADF">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年   月  日</w:t>
      </w:r>
    </w:p>
    <w:p w14:paraId="26423114">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br w:type="page"/>
      </w:r>
    </w:p>
    <w:p w14:paraId="4613FB97">
      <w:pPr>
        <w:keepNext/>
        <w:pageBreakBefore/>
        <w:widowControl/>
        <w:spacing w:line="360" w:lineRule="auto"/>
        <w:ind w:firstLine="0" w:firstLineChars="0"/>
        <w:jc w:val="left"/>
        <w:outlineLvl w:val="1"/>
        <w:rPr>
          <w:rFonts w:ascii="宋体" w:hAnsi="宋体" w:eastAsia="宋体" w:cs="宋体"/>
          <w:b/>
          <w:sz w:val="24"/>
          <w:szCs w:val="24"/>
        </w:rPr>
      </w:pPr>
      <w:bookmarkStart w:id="145" w:name="_Toc31069"/>
      <w:bookmarkStart w:id="146" w:name="_Toc26950"/>
      <w:r>
        <w:rPr>
          <w:rFonts w:hint="eastAsia" w:ascii="宋体" w:hAnsi="宋体" w:eastAsia="宋体" w:cs="宋体"/>
          <w:b/>
          <w:sz w:val="24"/>
          <w:szCs w:val="24"/>
        </w:rPr>
        <w:t>附件3：投标报价一览表</w:t>
      </w:r>
      <w:bookmarkEnd w:id="145"/>
      <w:bookmarkEnd w:id="146"/>
    </w:p>
    <w:p w14:paraId="00A7F4AC">
      <w:pPr>
        <w:spacing w:line="360" w:lineRule="auto"/>
        <w:ind w:firstLine="0" w:firstLineChars="0"/>
        <w:textAlignment w:val="baseline"/>
        <w:rPr>
          <w:rFonts w:ascii="宋体" w:hAnsi="宋体" w:eastAsia="宋体" w:cs="宋体"/>
          <w:sz w:val="24"/>
          <w:szCs w:val="24"/>
        </w:rPr>
      </w:pPr>
    </w:p>
    <w:p w14:paraId="7B6EECA3">
      <w:pPr>
        <w:autoSpaceDE w:val="0"/>
        <w:autoSpaceDN w:val="0"/>
        <w:spacing w:line="360" w:lineRule="auto"/>
        <w:ind w:firstLine="0" w:firstLineChars="0"/>
        <w:jc w:val="center"/>
        <w:rPr>
          <w:rFonts w:ascii="宋体" w:hAnsi="宋体" w:eastAsia="宋体" w:cs="宋体"/>
          <w:b/>
          <w:bCs/>
          <w:sz w:val="24"/>
          <w:szCs w:val="24"/>
          <w:lang w:val="zh-CN"/>
        </w:rPr>
      </w:pPr>
      <w:r>
        <w:rPr>
          <w:rFonts w:hint="eastAsia" w:ascii="宋体" w:hAnsi="宋体" w:eastAsia="宋体" w:cs="宋体"/>
          <w:b/>
          <w:bCs/>
          <w:sz w:val="24"/>
          <w:szCs w:val="24"/>
        </w:rPr>
        <w:t>投标报价</w:t>
      </w:r>
      <w:r>
        <w:rPr>
          <w:rFonts w:hint="eastAsia" w:ascii="宋体" w:hAnsi="宋体" w:eastAsia="宋体" w:cs="宋体"/>
          <w:b/>
          <w:bCs/>
          <w:sz w:val="24"/>
          <w:szCs w:val="24"/>
          <w:lang w:val="zh-CN"/>
        </w:rPr>
        <w:t>一览表</w:t>
      </w:r>
    </w:p>
    <w:p w14:paraId="72938E7B">
      <w:pPr>
        <w:keepNext w:val="0"/>
        <w:keepLines w:val="0"/>
        <w:widowControl/>
        <w:suppressLineNumbers w:val="0"/>
        <w:ind w:left="0" w:leftChars="0" w:firstLine="0" w:firstLineChars="0"/>
        <w:jc w:val="left"/>
        <w:rPr>
          <w:rFonts w:hint="default" w:ascii="宋体" w:hAnsi="宋体" w:eastAsia="宋体" w:cs="宋体"/>
          <w:b/>
          <w:bCs/>
          <w:color w:val="000000"/>
          <w:kern w:val="0"/>
          <w:sz w:val="24"/>
          <w:szCs w:val="24"/>
          <w:lang w:val="en-US" w:eastAsia="zh-CN" w:bidi="ar"/>
        </w:rPr>
      </w:pPr>
      <w:r>
        <w:rPr>
          <w:rFonts w:hint="eastAsia" w:ascii="宋体" w:hAnsi="宋体" w:eastAsia="宋体" w:cs="宋体"/>
          <w:b/>
          <w:bCs/>
          <w:color w:val="000000"/>
          <w:kern w:val="0"/>
          <w:sz w:val="24"/>
          <w:szCs w:val="24"/>
          <w:lang w:val="en-US" w:eastAsia="zh-CN" w:bidi="ar"/>
        </w:rPr>
        <w:t xml:space="preserve">                                                     </w:t>
      </w:r>
      <w:r>
        <w:rPr>
          <w:rFonts w:hint="eastAsia" w:ascii="宋体" w:hAnsi="宋体" w:eastAsia="宋体" w:cs="宋体"/>
          <w:b w:val="0"/>
          <w:bCs w:val="0"/>
          <w:color w:val="000000"/>
          <w:kern w:val="0"/>
          <w:sz w:val="24"/>
          <w:szCs w:val="24"/>
          <w:lang w:val="en-US" w:eastAsia="zh-CN" w:bidi="ar"/>
        </w:rPr>
        <w:t>单位：元（人民币）</w:t>
      </w:r>
    </w:p>
    <w:tbl>
      <w:tblPr>
        <w:tblStyle w:val="22"/>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559"/>
        <w:gridCol w:w="1924"/>
        <w:gridCol w:w="1237"/>
        <w:gridCol w:w="1125"/>
        <w:gridCol w:w="1505"/>
        <w:gridCol w:w="1169"/>
      </w:tblGrid>
      <w:tr w14:paraId="5FD8D3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04798E">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供应商名称</w:t>
            </w:r>
          </w:p>
        </w:tc>
        <w:tc>
          <w:tcPr>
            <w:tcW w:w="4084"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A4ADDEC">
            <w:pPr>
              <w:jc w:val="center"/>
              <w:rPr>
                <w:rFonts w:hint="eastAsia" w:ascii="宋体" w:hAnsi="宋体" w:eastAsia="宋体" w:cs="宋体"/>
                <w:i w:val="0"/>
                <w:iCs w:val="0"/>
                <w:color w:val="000000"/>
                <w:sz w:val="24"/>
                <w:szCs w:val="24"/>
                <w:u w:val="none"/>
              </w:rPr>
            </w:pPr>
          </w:p>
        </w:tc>
      </w:tr>
      <w:tr w14:paraId="67F2CC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294F6F">
            <w:pPr>
              <w:keepNext w:val="0"/>
              <w:keepLines w:val="0"/>
              <w:widowControl/>
              <w:suppressLineNumbers w:val="0"/>
              <w:ind w:left="0" w:leftChars="0" w:firstLine="0" w:firstLineChars="0"/>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项目名称</w:t>
            </w:r>
          </w:p>
        </w:tc>
        <w:tc>
          <w:tcPr>
            <w:tcW w:w="4084"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E5D1807">
            <w:pPr>
              <w:jc w:val="center"/>
              <w:rPr>
                <w:rFonts w:hint="eastAsia" w:ascii="宋体" w:hAnsi="宋体" w:eastAsia="宋体" w:cs="宋体"/>
                <w:i w:val="0"/>
                <w:iCs w:val="0"/>
                <w:color w:val="000000"/>
                <w:sz w:val="24"/>
                <w:szCs w:val="24"/>
                <w:u w:val="none"/>
              </w:rPr>
            </w:pPr>
          </w:p>
        </w:tc>
      </w:tr>
      <w:tr w14:paraId="5E2774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9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52FDA9">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投标总报价</w:t>
            </w:r>
          </w:p>
        </w:tc>
        <w:tc>
          <w:tcPr>
            <w:tcW w:w="4084"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007D9E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此处填写采购预算额度</w:t>
            </w:r>
          </w:p>
        </w:tc>
      </w:tr>
      <w:tr w14:paraId="72C1E0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9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77BC37">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序号</w:t>
            </w:r>
          </w:p>
        </w:tc>
        <w:tc>
          <w:tcPr>
            <w:tcW w:w="11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E8FAAD">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品名</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88820B">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数量</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1B7158">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单位</w:t>
            </w:r>
          </w:p>
        </w:tc>
        <w:tc>
          <w:tcPr>
            <w:tcW w:w="8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27C667">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投标单价（元）</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3EF499">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备注</w:t>
            </w:r>
          </w:p>
        </w:tc>
      </w:tr>
      <w:tr w14:paraId="2D1BA6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9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799B71">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w:t>
            </w:r>
          </w:p>
        </w:tc>
        <w:tc>
          <w:tcPr>
            <w:tcW w:w="11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EA6B7E">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35%通用肥（含氯：低氯）</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340CD4">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C7B131">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吨</w:t>
            </w:r>
          </w:p>
        </w:tc>
        <w:tc>
          <w:tcPr>
            <w:tcW w:w="8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C5F1A4">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3D2A5D">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r>
      <w:tr w14:paraId="14292C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659F58">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w:t>
            </w:r>
          </w:p>
        </w:tc>
        <w:tc>
          <w:tcPr>
            <w:tcW w:w="1924" w:type="dxa"/>
            <w:tcBorders>
              <w:top w:val="single" w:color="000000" w:sz="4" w:space="0"/>
              <w:left w:val="single" w:color="000000" w:sz="4" w:space="0"/>
              <w:bottom w:val="single" w:color="000000" w:sz="4" w:space="0"/>
              <w:right w:val="single" w:color="000000" w:sz="4" w:space="0"/>
            </w:tcBorders>
            <w:shd w:val="clear" w:color="auto" w:fill="auto"/>
            <w:vAlign w:val="top"/>
          </w:tcPr>
          <w:p w14:paraId="5B0D7FBF">
            <w:pPr>
              <w:widowControl w:val="0"/>
              <w:numPr>
                <w:ilvl w:val="0"/>
                <w:numId w:val="0"/>
              </w:numPr>
              <w:spacing w:line="360" w:lineRule="auto"/>
              <w:ind w:left="0" w:leftChars="0" w:firstLine="0" w:firstLineChars="0"/>
              <w:jc w:val="center"/>
              <w:rPr>
                <w:rFonts w:hint="eastAsia" w:ascii="宋体" w:hAnsi="宋体" w:eastAsia="宋体" w:cs="宋体"/>
                <w:i w:val="0"/>
                <w:iCs w:val="0"/>
                <w:color w:val="0000FF"/>
                <w:kern w:val="0"/>
                <w:sz w:val="24"/>
                <w:szCs w:val="24"/>
                <w:u w:val="none"/>
                <w:lang w:val="en-US" w:eastAsia="zh-CN" w:bidi="ar"/>
              </w:rPr>
            </w:pPr>
            <w:r>
              <w:rPr>
                <w:rFonts w:hint="eastAsia" w:ascii="宋体" w:hAnsi="宋体" w:eastAsia="宋体" w:cs="宋体"/>
                <w:color w:val="auto"/>
                <w:sz w:val="24"/>
                <w:szCs w:val="24"/>
                <w:highlight w:val="none"/>
                <w:vertAlign w:val="baseline"/>
                <w:lang w:val="en-US" w:eastAsia="zh-CN"/>
              </w:rPr>
              <w:t>种子处理剂</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3F9402">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01A9A2">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套</w:t>
            </w:r>
          </w:p>
        </w:tc>
        <w:tc>
          <w:tcPr>
            <w:tcW w:w="8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422860">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07E185">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r>
      <w:tr w14:paraId="51FC7F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73FA50">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w:t>
            </w:r>
          </w:p>
        </w:tc>
        <w:tc>
          <w:tcPr>
            <w:tcW w:w="1924" w:type="dxa"/>
            <w:tcBorders>
              <w:top w:val="single" w:color="000000" w:sz="4" w:space="0"/>
              <w:left w:val="single" w:color="000000" w:sz="4" w:space="0"/>
              <w:bottom w:val="single" w:color="000000" w:sz="4" w:space="0"/>
              <w:right w:val="single" w:color="000000" w:sz="4" w:space="0"/>
            </w:tcBorders>
            <w:shd w:val="clear" w:color="auto" w:fill="auto"/>
            <w:vAlign w:val="top"/>
          </w:tcPr>
          <w:p w14:paraId="79E12B2E">
            <w:pPr>
              <w:widowControl w:val="0"/>
              <w:numPr>
                <w:ilvl w:val="0"/>
                <w:numId w:val="0"/>
              </w:numPr>
              <w:spacing w:line="360" w:lineRule="auto"/>
              <w:ind w:left="0" w:leftChars="0" w:firstLine="0" w:firstLineChars="0"/>
              <w:jc w:val="center"/>
              <w:rPr>
                <w:rFonts w:hint="eastAsia" w:ascii="宋体" w:hAnsi="宋体" w:eastAsia="宋体" w:cs="宋体"/>
                <w:i w:val="0"/>
                <w:iCs w:val="0"/>
                <w:color w:val="0000FF"/>
                <w:kern w:val="0"/>
                <w:sz w:val="24"/>
                <w:szCs w:val="24"/>
                <w:u w:val="none"/>
                <w:lang w:val="en-US" w:eastAsia="zh-CN" w:bidi="ar"/>
              </w:rPr>
            </w:pPr>
            <w:r>
              <w:rPr>
                <w:rFonts w:hint="eastAsia" w:ascii="宋体" w:hAnsi="宋体" w:eastAsia="宋体" w:cs="宋体"/>
                <w:color w:val="auto"/>
                <w:sz w:val="24"/>
                <w:szCs w:val="24"/>
                <w:highlight w:val="none"/>
                <w:vertAlign w:val="baseline"/>
                <w:lang w:val="en-US" w:eastAsia="zh-CN"/>
              </w:rPr>
              <w:t>杀虫剂</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1A5967">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D67992">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亩</w:t>
            </w:r>
          </w:p>
        </w:tc>
        <w:tc>
          <w:tcPr>
            <w:tcW w:w="8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288E25">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2CCD2B">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r>
      <w:tr w14:paraId="6911AF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2BA9F2">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w:t>
            </w:r>
          </w:p>
        </w:tc>
        <w:tc>
          <w:tcPr>
            <w:tcW w:w="1924" w:type="dxa"/>
            <w:tcBorders>
              <w:top w:val="single" w:color="000000" w:sz="4" w:space="0"/>
              <w:left w:val="single" w:color="000000" w:sz="4" w:space="0"/>
              <w:bottom w:val="single" w:color="000000" w:sz="4" w:space="0"/>
              <w:right w:val="single" w:color="000000" w:sz="4" w:space="0"/>
            </w:tcBorders>
            <w:shd w:val="clear" w:color="auto" w:fill="auto"/>
            <w:vAlign w:val="top"/>
          </w:tcPr>
          <w:p w14:paraId="3C047E80">
            <w:pPr>
              <w:widowControl w:val="0"/>
              <w:numPr>
                <w:ilvl w:val="0"/>
                <w:numId w:val="0"/>
              </w:numPr>
              <w:spacing w:line="360" w:lineRule="auto"/>
              <w:ind w:left="0" w:leftChars="0" w:firstLine="0" w:firstLineChars="0"/>
              <w:jc w:val="center"/>
              <w:rPr>
                <w:rFonts w:hint="eastAsia" w:ascii="宋体" w:hAnsi="宋体" w:eastAsia="宋体" w:cs="宋体"/>
                <w:i w:val="0"/>
                <w:iCs w:val="0"/>
                <w:color w:val="0000FF"/>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杀菌剂</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39184">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5F3CD4">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亩</w:t>
            </w:r>
          </w:p>
        </w:tc>
        <w:tc>
          <w:tcPr>
            <w:tcW w:w="8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3D5E51">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3229AB">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r>
      <w:tr w14:paraId="03257B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9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D709BE">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w:t>
            </w:r>
          </w:p>
        </w:tc>
        <w:tc>
          <w:tcPr>
            <w:tcW w:w="1924" w:type="dxa"/>
            <w:tcBorders>
              <w:top w:val="single" w:color="000000" w:sz="4" w:space="0"/>
              <w:left w:val="single" w:color="000000" w:sz="4" w:space="0"/>
              <w:bottom w:val="single" w:color="000000" w:sz="4" w:space="0"/>
              <w:right w:val="single" w:color="000000" w:sz="4" w:space="0"/>
            </w:tcBorders>
            <w:shd w:val="clear" w:color="auto" w:fill="auto"/>
            <w:vAlign w:val="top"/>
          </w:tcPr>
          <w:p w14:paraId="1DA588C7">
            <w:pPr>
              <w:widowControl w:val="0"/>
              <w:numPr>
                <w:ilvl w:val="0"/>
                <w:numId w:val="0"/>
              </w:numPr>
              <w:spacing w:line="360" w:lineRule="auto"/>
              <w:ind w:left="0" w:leftChars="0" w:firstLine="0" w:firstLineChars="0"/>
              <w:jc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杀菌剂</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3D5C9C">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008FE1">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亩</w:t>
            </w:r>
          </w:p>
        </w:tc>
        <w:tc>
          <w:tcPr>
            <w:tcW w:w="8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5A2205">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B1051C">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r>
      <w:tr w14:paraId="343C50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1DA6C8">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交货时间</w:t>
            </w:r>
          </w:p>
        </w:tc>
        <w:tc>
          <w:tcPr>
            <w:tcW w:w="4084" w:type="pct"/>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7D8E26">
            <w:pPr>
              <w:rPr>
                <w:rFonts w:hint="eastAsia" w:ascii="宋体" w:hAnsi="宋体" w:eastAsia="宋体" w:cs="宋体"/>
                <w:i w:val="0"/>
                <w:iCs w:val="0"/>
                <w:color w:val="000000"/>
                <w:sz w:val="24"/>
                <w:szCs w:val="24"/>
                <w:u w:val="none"/>
              </w:rPr>
            </w:pPr>
          </w:p>
        </w:tc>
      </w:tr>
      <w:tr w14:paraId="667D4D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BBAEC">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免费质保期</w:t>
            </w:r>
          </w:p>
        </w:tc>
        <w:tc>
          <w:tcPr>
            <w:tcW w:w="4084" w:type="pct"/>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7D6925">
            <w:pPr>
              <w:rPr>
                <w:rFonts w:hint="eastAsia" w:ascii="宋体" w:hAnsi="宋体" w:eastAsia="宋体" w:cs="宋体"/>
                <w:i w:val="0"/>
                <w:iCs w:val="0"/>
                <w:color w:val="000000"/>
                <w:sz w:val="24"/>
                <w:szCs w:val="24"/>
                <w:u w:val="none"/>
              </w:rPr>
            </w:pPr>
          </w:p>
        </w:tc>
      </w:tr>
    </w:tbl>
    <w:p w14:paraId="598010DF">
      <w:pPr>
        <w:keepNext w:val="0"/>
        <w:keepLines w:val="0"/>
        <w:widowControl/>
        <w:suppressLineNumbers w:val="0"/>
        <w:ind w:left="0" w:leftChars="0" w:firstLine="0" w:firstLineChars="0"/>
        <w:jc w:val="left"/>
        <w:rPr>
          <w:rFonts w:hint="eastAsia" w:ascii="宋体" w:hAnsi="宋体" w:eastAsia="宋体" w:cs="宋体"/>
          <w:sz w:val="24"/>
          <w:szCs w:val="24"/>
        </w:rPr>
      </w:pPr>
      <w:r>
        <w:rPr>
          <w:rFonts w:hint="eastAsia" w:ascii="宋体" w:hAnsi="宋体" w:eastAsia="宋体" w:cs="宋体"/>
          <w:b/>
          <w:bCs/>
          <w:color w:val="000000"/>
          <w:kern w:val="0"/>
          <w:sz w:val="24"/>
          <w:szCs w:val="24"/>
          <w:lang w:val="en-US" w:eastAsia="zh-CN" w:bidi="ar"/>
        </w:rPr>
        <w:t>注：</w:t>
      </w:r>
      <w:r>
        <w:rPr>
          <w:rFonts w:hint="eastAsia" w:ascii="宋体" w:hAnsi="宋体" w:eastAsia="宋体" w:cs="宋体"/>
          <w:color w:val="000000"/>
          <w:kern w:val="0"/>
          <w:sz w:val="24"/>
          <w:szCs w:val="24"/>
          <w:lang w:val="en-US" w:eastAsia="zh-CN" w:bidi="ar"/>
        </w:rPr>
        <w:t xml:space="preserve">1.填写此表时不得改变表格形式。 </w:t>
      </w:r>
    </w:p>
    <w:p w14:paraId="3CF7DE37">
      <w:pPr>
        <w:keepNext w:val="0"/>
        <w:keepLines w:val="0"/>
        <w:widowControl/>
        <w:suppressLineNumbers w:val="0"/>
        <w:jc w:val="left"/>
        <w:rPr>
          <w:rFonts w:ascii="宋体" w:hAnsi="宋体" w:eastAsia="宋体" w:cs="宋体"/>
          <w:sz w:val="24"/>
          <w:szCs w:val="24"/>
        </w:rPr>
      </w:pPr>
      <w:r>
        <w:rPr>
          <w:rFonts w:hint="eastAsia" w:ascii="宋体" w:hAnsi="宋体" w:eastAsia="宋体" w:cs="宋体"/>
          <w:color w:val="000000"/>
          <w:kern w:val="0"/>
          <w:sz w:val="24"/>
          <w:szCs w:val="24"/>
          <w:lang w:val="en-US" w:eastAsia="zh-CN" w:bidi="ar"/>
        </w:rPr>
        <w:t>2.“投标报价”为投标单价。包括：产品费、验收费、手续费、包装费、运输费、保险费、安装费、调试费、售前、售中、售后服务费、税金及不可预见费等全部费用。</w:t>
      </w:r>
      <w:r>
        <w:rPr>
          <w:rFonts w:hint="eastAsia" w:ascii="宋体" w:hAnsi="宋体" w:eastAsia="宋体" w:cs="宋体"/>
          <w:sz w:val="24"/>
          <w:szCs w:val="24"/>
          <w:lang w:val="en-US" w:eastAsia="zh-CN"/>
        </w:rPr>
        <w:t>本项目采购预算控制额度为</w:t>
      </w:r>
      <w:r>
        <w:rPr>
          <w:rFonts w:hint="default" w:ascii="宋体" w:hAnsi="宋体" w:eastAsia="宋体" w:cs="宋体"/>
          <w:sz w:val="24"/>
          <w:szCs w:val="24"/>
          <w:lang w:val="en-US" w:eastAsia="zh-CN"/>
        </w:rPr>
        <w:t>1087500.00元</w:t>
      </w:r>
      <w:r>
        <w:rPr>
          <w:rFonts w:hint="eastAsia" w:ascii="宋体" w:hAnsi="宋体" w:eastAsia="宋体" w:cs="宋体"/>
          <w:sz w:val="24"/>
          <w:szCs w:val="24"/>
          <w:lang w:val="en-US" w:eastAsia="zh-CN"/>
        </w:rPr>
        <w:t>，为固定总价不变，供应商可根据预算额度调整单价和供货产品数量，不得改变采购预算额度，单价保留两位小数,投标总价最终为采购预算额度。</w:t>
      </w:r>
    </w:p>
    <w:p w14:paraId="6A391844">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lang w:val="en-US" w:eastAsia="zh-CN"/>
        </w:rPr>
        <w:t xml:space="preserve">3.“交货时间”是指产品能够交付使用的具体时间。 </w:t>
      </w:r>
    </w:p>
    <w:p w14:paraId="7A634FD8">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lang w:val="en-US" w:eastAsia="zh-CN"/>
        </w:rPr>
        <w:t>4.投标报价不能有两个或两个以上的报价方案，否则投标无效。</w:t>
      </w:r>
    </w:p>
    <w:p w14:paraId="6790C92E">
      <w:pPr>
        <w:spacing w:line="360" w:lineRule="auto"/>
        <w:ind w:firstLine="0" w:firstLineChars="0"/>
        <w:textAlignment w:val="baseline"/>
        <w:rPr>
          <w:rFonts w:ascii="宋体" w:hAnsi="宋体" w:eastAsia="宋体" w:cs="宋体"/>
          <w:sz w:val="24"/>
          <w:szCs w:val="24"/>
        </w:rPr>
      </w:pPr>
    </w:p>
    <w:p w14:paraId="0704A3B5">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供应商：</w:t>
      </w:r>
      <w:r>
        <w:rPr>
          <w:rFonts w:hint="eastAsia" w:ascii="宋体" w:hAnsi="宋体" w:eastAsia="宋体" w:cs="宋体"/>
          <w:sz w:val="24"/>
          <w:szCs w:val="24"/>
          <w:u w:val="single"/>
        </w:rPr>
        <w:t xml:space="preserve">       </w:t>
      </w:r>
      <w:r>
        <w:rPr>
          <w:rFonts w:hint="eastAsia" w:ascii="宋体" w:hAnsi="宋体" w:eastAsia="宋体" w:cs="宋体"/>
          <w:b/>
          <w:sz w:val="24"/>
          <w:szCs w:val="24"/>
        </w:rPr>
        <w:t>（公章）</w:t>
      </w:r>
    </w:p>
    <w:p w14:paraId="7D4DE377">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法定代表人或委托代理人：</w:t>
      </w:r>
      <w:r>
        <w:rPr>
          <w:rFonts w:hint="eastAsia" w:ascii="宋体" w:hAnsi="宋体" w:eastAsia="宋体" w:cs="宋体"/>
          <w:sz w:val="24"/>
          <w:szCs w:val="24"/>
          <w:u w:val="single"/>
        </w:rPr>
        <w:t xml:space="preserve">       </w:t>
      </w:r>
      <w:r>
        <w:rPr>
          <w:rFonts w:hint="eastAsia" w:ascii="宋体" w:hAnsi="宋体" w:eastAsia="宋体" w:cs="宋体"/>
          <w:b/>
          <w:sz w:val="24"/>
          <w:szCs w:val="24"/>
        </w:rPr>
        <w:t>（签字或盖章）</w:t>
      </w:r>
    </w:p>
    <w:p w14:paraId="3E4167CA">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年   月  日</w:t>
      </w:r>
    </w:p>
    <w:p w14:paraId="7EE3417E">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br w:type="page"/>
      </w:r>
    </w:p>
    <w:p w14:paraId="7C121C7D">
      <w:pPr>
        <w:autoSpaceDE w:val="0"/>
        <w:autoSpaceDN w:val="0"/>
        <w:spacing w:line="360" w:lineRule="auto"/>
        <w:ind w:firstLine="0" w:firstLineChars="0"/>
        <w:rPr>
          <w:rFonts w:ascii="宋体" w:hAnsi="宋体" w:eastAsia="宋体" w:cs="宋体"/>
          <w:b/>
          <w:bCs/>
          <w:sz w:val="24"/>
          <w:szCs w:val="24"/>
          <w:lang w:val="zh-CN"/>
        </w:rPr>
      </w:pPr>
      <w:r>
        <w:rPr>
          <w:rFonts w:hint="eastAsia" w:ascii="宋体" w:hAnsi="宋体" w:eastAsia="宋体" w:cs="宋体"/>
          <w:b/>
          <w:sz w:val="24"/>
          <w:szCs w:val="24"/>
        </w:rPr>
        <w:t>附件4：</w:t>
      </w:r>
      <w:r>
        <w:rPr>
          <w:rFonts w:hint="eastAsia" w:ascii="宋体" w:hAnsi="宋体" w:eastAsia="宋体" w:cs="宋体"/>
          <w:b/>
          <w:bCs/>
          <w:sz w:val="24"/>
          <w:szCs w:val="24"/>
          <w:lang w:val="zh-CN"/>
        </w:rPr>
        <w:t>分项报价表</w:t>
      </w:r>
    </w:p>
    <w:p w14:paraId="509F3091">
      <w:pPr>
        <w:autoSpaceDE w:val="0"/>
        <w:autoSpaceDN w:val="0"/>
        <w:spacing w:line="360" w:lineRule="auto"/>
        <w:ind w:firstLine="0" w:firstLineChars="0"/>
        <w:jc w:val="center"/>
        <w:rPr>
          <w:rFonts w:ascii="宋体" w:hAnsi="宋体" w:eastAsia="宋体" w:cs="宋体"/>
          <w:b/>
          <w:bCs/>
          <w:sz w:val="24"/>
          <w:szCs w:val="24"/>
          <w:lang w:val="zh-CN"/>
        </w:rPr>
      </w:pPr>
      <w:r>
        <w:rPr>
          <w:rFonts w:hint="eastAsia" w:ascii="宋体" w:hAnsi="宋体" w:eastAsia="宋体" w:cs="宋体"/>
          <w:b/>
          <w:bCs/>
          <w:sz w:val="24"/>
          <w:szCs w:val="24"/>
          <w:lang w:val="zh-CN"/>
        </w:rPr>
        <w:t>分项报价表</w:t>
      </w:r>
    </w:p>
    <w:p w14:paraId="09B5064E">
      <w:pPr>
        <w:autoSpaceDE w:val="0"/>
        <w:autoSpaceDN w:val="0"/>
        <w:spacing w:line="360" w:lineRule="auto"/>
        <w:ind w:firstLine="0" w:firstLineChars="0"/>
        <w:rPr>
          <w:rFonts w:ascii="宋体" w:hAnsi="宋体" w:eastAsia="宋体" w:cs="宋体"/>
          <w:b/>
          <w:bCs/>
          <w:sz w:val="24"/>
          <w:szCs w:val="24"/>
          <w:lang w:val="zh-CN"/>
        </w:rPr>
      </w:pPr>
    </w:p>
    <w:p w14:paraId="2CCBEB49">
      <w:pPr>
        <w:autoSpaceDE w:val="0"/>
        <w:autoSpaceDN w:val="0"/>
        <w:spacing w:line="360" w:lineRule="auto"/>
        <w:ind w:firstLine="0" w:firstLineChars="0"/>
        <w:rPr>
          <w:rFonts w:hint="default"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zh-CN"/>
        </w:rPr>
        <w:t>供应商名称：</w:t>
      </w:r>
      <w:r>
        <w:rPr>
          <w:rFonts w:hint="eastAsia" w:ascii="宋体" w:hAnsi="宋体" w:eastAsia="宋体" w:cs="宋体"/>
          <w:b/>
          <w:bCs/>
          <w:color w:val="auto"/>
          <w:sz w:val="24"/>
          <w:szCs w:val="24"/>
          <w:lang w:val="en-US" w:eastAsia="zh-CN"/>
        </w:rPr>
        <w:t xml:space="preserve">                                            </w:t>
      </w:r>
    </w:p>
    <w:tbl>
      <w:tblPr>
        <w:tblStyle w:val="22"/>
        <w:tblW w:w="9648" w:type="dxa"/>
        <w:jc w:val="center"/>
        <w:tblLayout w:type="fixed"/>
        <w:tblCellMar>
          <w:top w:w="0" w:type="dxa"/>
          <w:left w:w="28" w:type="dxa"/>
          <w:bottom w:w="0" w:type="dxa"/>
          <w:right w:w="28" w:type="dxa"/>
        </w:tblCellMar>
      </w:tblPr>
      <w:tblGrid>
        <w:gridCol w:w="666"/>
        <w:gridCol w:w="1269"/>
        <w:gridCol w:w="1446"/>
        <w:gridCol w:w="1152"/>
        <w:gridCol w:w="1353"/>
        <w:gridCol w:w="647"/>
        <w:gridCol w:w="648"/>
        <w:gridCol w:w="836"/>
        <w:gridCol w:w="758"/>
        <w:gridCol w:w="873"/>
      </w:tblGrid>
      <w:tr w14:paraId="506D6E77">
        <w:tblPrEx>
          <w:tblCellMar>
            <w:top w:w="0" w:type="dxa"/>
            <w:left w:w="28" w:type="dxa"/>
            <w:bottom w:w="0" w:type="dxa"/>
            <w:right w:w="28" w:type="dxa"/>
          </w:tblCellMar>
        </w:tblPrEx>
        <w:trPr>
          <w:trHeight w:val="23" w:hRule="atLeast"/>
          <w:jc w:val="center"/>
        </w:trPr>
        <w:tc>
          <w:tcPr>
            <w:tcW w:w="666" w:type="dxa"/>
            <w:tcBorders>
              <w:top w:val="single" w:color="000000" w:sz="8" w:space="0"/>
              <w:left w:val="single" w:color="000000" w:sz="8" w:space="0"/>
              <w:bottom w:val="single" w:color="000000" w:sz="6" w:space="0"/>
              <w:right w:val="single" w:color="000000" w:sz="6" w:space="0"/>
            </w:tcBorders>
            <w:vAlign w:val="center"/>
          </w:tcPr>
          <w:p w14:paraId="504F0D30">
            <w:pPr>
              <w:autoSpaceDE w:val="0"/>
              <w:autoSpaceDN w:val="0"/>
              <w:spacing w:line="360" w:lineRule="auto"/>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序号</w:t>
            </w:r>
          </w:p>
        </w:tc>
        <w:tc>
          <w:tcPr>
            <w:tcW w:w="1269" w:type="dxa"/>
            <w:tcBorders>
              <w:top w:val="single" w:color="000000" w:sz="8" w:space="0"/>
              <w:left w:val="single" w:color="000000" w:sz="6" w:space="0"/>
              <w:bottom w:val="single" w:color="000000" w:sz="6" w:space="0"/>
              <w:right w:val="single" w:color="000000" w:sz="6" w:space="0"/>
            </w:tcBorders>
            <w:vAlign w:val="center"/>
          </w:tcPr>
          <w:p w14:paraId="5CF35ED2">
            <w:pPr>
              <w:autoSpaceDE w:val="0"/>
              <w:autoSpaceDN w:val="0"/>
              <w:spacing w:line="360" w:lineRule="auto"/>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产品名称</w:t>
            </w:r>
          </w:p>
        </w:tc>
        <w:tc>
          <w:tcPr>
            <w:tcW w:w="1446" w:type="dxa"/>
            <w:tcBorders>
              <w:top w:val="single" w:color="000000" w:sz="8" w:space="0"/>
              <w:left w:val="single" w:color="000000" w:sz="6" w:space="0"/>
              <w:bottom w:val="single" w:color="000000" w:sz="6" w:space="0"/>
              <w:right w:val="single" w:color="000000" w:sz="6" w:space="0"/>
            </w:tcBorders>
            <w:vAlign w:val="center"/>
          </w:tcPr>
          <w:p w14:paraId="08C241A7">
            <w:pPr>
              <w:autoSpaceDE w:val="0"/>
              <w:autoSpaceDN w:val="0"/>
              <w:spacing w:line="360" w:lineRule="auto"/>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品牌</w:t>
            </w:r>
          </w:p>
        </w:tc>
        <w:tc>
          <w:tcPr>
            <w:tcW w:w="1152" w:type="dxa"/>
            <w:tcBorders>
              <w:top w:val="single" w:color="000000" w:sz="8" w:space="0"/>
              <w:left w:val="single" w:color="000000" w:sz="6" w:space="0"/>
              <w:bottom w:val="single" w:color="000000" w:sz="6" w:space="0"/>
              <w:right w:val="single" w:color="000000" w:sz="6" w:space="0"/>
            </w:tcBorders>
            <w:vAlign w:val="center"/>
          </w:tcPr>
          <w:p w14:paraId="556816BC">
            <w:pPr>
              <w:autoSpaceDE w:val="0"/>
              <w:autoSpaceDN w:val="0"/>
              <w:spacing w:line="360" w:lineRule="auto"/>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规格型号</w:t>
            </w:r>
          </w:p>
        </w:tc>
        <w:tc>
          <w:tcPr>
            <w:tcW w:w="1353" w:type="dxa"/>
            <w:tcBorders>
              <w:top w:val="single" w:color="000000" w:sz="8" w:space="0"/>
              <w:left w:val="single" w:color="000000" w:sz="6" w:space="0"/>
              <w:bottom w:val="single" w:color="000000" w:sz="6" w:space="0"/>
              <w:right w:val="single" w:color="000000" w:sz="6" w:space="0"/>
            </w:tcBorders>
            <w:vAlign w:val="center"/>
          </w:tcPr>
          <w:p w14:paraId="2E01466B">
            <w:pPr>
              <w:autoSpaceDE w:val="0"/>
              <w:autoSpaceDN w:val="0"/>
              <w:spacing w:line="360" w:lineRule="auto"/>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生产厂家</w:t>
            </w:r>
          </w:p>
        </w:tc>
        <w:tc>
          <w:tcPr>
            <w:tcW w:w="647" w:type="dxa"/>
            <w:tcBorders>
              <w:top w:val="single" w:color="000000" w:sz="8" w:space="0"/>
              <w:left w:val="single" w:color="000000" w:sz="6" w:space="0"/>
              <w:bottom w:val="single" w:color="000000" w:sz="6" w:space="0"/>
              <w:right w:val="single" w:color="000000" w:sz="6" w:space="0"/>
            </w:tcBorders>
            <w:vAlign w:val="center"/>
          </w:tcPr>
          <w:p w14:paraId="119D0435">
            <w:pPr>
              <w:autoSpaceDE w:val="0"/>
              <w:autoSpaceDN w:val="0"/>
              <w:spacing w:line="360" w:lineRule="auto"/>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数量</w:t>
            </w:r>
          </w:p>
        </w:tc>
        <w:tc>
          <w:tcPr>
            <w:tcW w:w="648" w:type="dxa"/>
            <w:tcBorders>
              <w:top w:val="single" w:color="000000" w:sz="8" w:space="0"/>
              <w:left w:val="single" w:color="000000" w:sz="6" w:space="0"/>
              <w:bottom w:val="single" w:color="000000" w:sz="6" w:space="0"/>
              <w:right w:val="single" w:color="000000" w:sz="6" w:space="0"/>
            </w:tcBorders>
            <w:vAlign w:val="center"/>
          </w:tcPr>
          <w:p w14:paraId="2A6FC6C6">
            <w:pPr>
              <w:autoSpaceDE w:val="0"/>
              <w:autoSpaceDN w:val="0"/>
              <w:spacing w:line="360" w:lineRule="auto"/>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单位</w:t>
            </w:r>
          </w:p>
        </w:tc>
        <w:tc>
          <w:tcPr>
            <w:tcW w:w="836" w:type="dxa"/>
            <w:tcBorders>
              <w:top w:val="single" w:color="000000" w:sz="8" w:space="0"/>
              <w:left w:val="single" w:color="000000" w:sz="6" w:space="0"/>
              <w:bottom w:val="single" w:color="000000" w:sz="6" w:space="0"/>
              <w:right w:val="single" w:color="000000" w:sz="6" w:space="0"/>
            </w:tcBorders>
            <w:vAlign w:val="center"/>
          </w:tcPr>
          <w:p w14:paraId="51228EC5">
            <w:pPr>
              <w:autoSpaceDE w:val="0"/>
              <w:autoSpaceDN w:val="0"/>
              <w:spacing w:line="360" w:lineRule="auto"/>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单价</w:t>
            </w:r>
          </w:p>
        </w:tc>
        <w:tc>
          <w:tcPr>
            <w:tcW w:w="758" w:type="dxa"/>
            <w:tcBorders>
              <w:top w:val="single" w:color="000000" w:sz="8" w:space="0"/>
              <w:left w:val="single" w:color="000000" w:sz="6" w:space="0"/>
              <w:bottom w:val="single" w:color="000000" w:sz="6" w:space="0"/>
              <w:right w:val="single" w:color="000000" w:sz="6" w:space="0"/>
            </w:tcBorders>
            <w:vAlign w:val="center"/>
          </w:tcPr>
          <w:p w14:paraId="04019464">
            <w:pPr>
              <w:autoSpaceDE w:val="0"/>
              <w:autoSpaceDN w:val="0"/>
              <w:spacing w:line="360" w:lineRule="auto"/>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合计</w:t>
            </w:r>
          </w:p>
        </w:tc>
        <w:tc>
          <w:tcPr>
            <w:tcW w:w="873" w:type="dxa"/>
            <w:tcBorders>
              <w:top w:val="single" w:color="000000" w:sz="8" w:space="0"/>
              <w:left w:val="single" w:color="000000" w:sz="6" w:space="0"/>
              <w:bottom w:val="single" w:color="000000" w:sz="6" w:space="0"/>
              <w:right w:val="single" w:color="000000" w:sz="8" w:space="0"/>
            </w:tcBorders>
            <w:vAlign w:val="center"/>
          </w:tcPr>
          <w:p w14:paraId="6D4D7748">
            <w:pPr>
              <w:autoSpaceDE w:val="0"/>
              <w:autoSpaceDN w:val="0"/>
              <w:spacing w:line="360" w:lineRule="auto"/>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备注</w:t>
            </w:r>
          </w:p>
        </w:tc>
      </w:tr>
      <w:tr w14:paraId="1823DD97">
        <w:tblPrEx>
          <w:tblCellMar>
            <w:top w:w="0" w:type="dxa"/>
            <w:left w:w="28" w:type="dxa"/>
            <w:bottom w:w="0" w:type="dxa"/>
            <w:right w:w="28" w:type="dxa"/>
          </w:tblCellMar>
        </w:tblPrEx>
        <w:trPr>
          <w:trHeight w:val="23" w:hRule="atLeast"/>
          <w:jc w:val="center"/>
        </w:trPr>
        <w:tc>
          <w:tcPr>
            <w:tcW w:w="666" w:type="dxa"/>
            <w:tcBorders>
              <w:top w:val="single" w:color="000000" w:sz="6" w:space="0"/>
              <w:left w:val="single" w:color="000000" w:sz="8" w:space="0"/>
              <w:bottom w:val="single" w:color="000000" w:sz="6" w:space="0"/>
              <w:right w:val="single" w:color="000000" w:sz="6" w:space="0"/>
            </w:tcBorders>
            <w:vAlign w:val="center"/>
          </w:tcPr>
          <w:p w14:paraId="4761F1E8">
            <w:pPr>
              <w:autoSpaceDE w:val="0"/>
              <w:autoSpaceDN w:val="0"/>
              <w:spacing w:line="360" w:lineRule="auto"/>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1</w:t>
            </w:r>
          </w:p>
        </w:tc>
        <w:tc>
          <w:tcPr>
            <w:tcW w:w="1269" w:type="dxa"/>
            <w:tcBorders>
              <w:top w:val="single" w:color="000000" w:sz="6" w:space="0"/>
              <w:left w:val="single" w:color="000000" w:sz="6" w:space="0"/>
              <w:bottom w:val="single" w:color="000000" w:sz="6" w:space="0"/>
              <w:right w:val="single" w:color="000000" w:sz="6" w:space="0"/>
            </w:tcBorders>
            <w:vAlign w:val="center"/>
          </w:tcPr>
          <w:p w14:paraId="793ADD73">
            <w:pPr>
              <w:autoSpaceDE w:val="0"/>
              <w:autoSpaceDN w:val="0"/>
              <w:spacing w:line="360" w:lineRule="auto"/>
              <w:ind w:firstLine="0" w:firstLineChars="0"/>
              <w:jc w:val="center"/>
              <w:rPr>
                <w:rFonts w:ascii="宋体" w:hAnsi="宋体" w:eastAsia="宋体" w:cs="宋体"/>
                <w:sz w:val="24"/>
                <w:szCs w:val="24"/>
                <w:lang w:val="zh-CN"/>
              </w:rPr>
            </w:pPr>
          </w:p>
        </w:tc>
        <w:tc>
          <w:tcPr>
            <w:tcW w:w="1446" w:type="dxa"/>
            <w:tcBorders>
              <w:top w:val="single" w:color="000000" w:sz="6" w:space="0"/>
              <w:left w:val="single" w:color="000000" w:sz="6" w:space="0"/>
              <w:bottom w:val="single" w:color="000000" w:sz="6" w:space="0"/>
              <w:right w:val="single" w:color="000000" w:sz="6" w:space="0"/>
            </w:tcBorders>
            <w:vAlign w:val="center"/>
          </w:tcPr>
          <w:p w14:paraId="5C1C76C3">
            <w:pPr>
              <w:autoSpaceDE w:val="0"/>
              <w:autoSpaceDN w:val="0"/>
              <w:spacing w:line="360" w:lineRule="auto"/>
              <w:ind w:firstLine="0" w:firstLineChars="0"/>
              <w:jc w:val="center"/>
              <w:rPr>
                <w:rFonts w:ascii="宋体" w:hAnsi="宋体" w:eastAsia="宋体" w:cs="宋体"/>
                <w:sz w:val="24"/>
                <w:szCs w:val="24"/>
                <w:lang w:val="zh-CN"/>
              </w:rPr>
            </w:pPr>
          </w:p>
        </w:tc>
        <w:tc>
          <w:tcPr>
            <w:tcW w:w="1152" w:type="dxa"/>
            <w:tcBorders>
              <w:top w:val="single" w:color="000000" w:sz="6" w:space="0"/>
              <w:left w:val="single" w:color="000000" w:sz="6" w:space="0"/>
              <w:bottom w:val="single" w:color="000000" w:sz="6" w:space="0"/>
              <w:right w:val="single" w:color="000000" w:sz="6" w:space="0"/>
            </w:tcBorders>
            <w:vAlign w:val="center"/>
          </w:tcPr>
          <w:p w14:paraId="310D6A36">
            <w:pPr>
              <w:autoSpaceDE w:val="0"/>
              <w:autoSpaceDN w:val="0"/>
              <w:spacing w:line="360" w:lineRule="auto"/>
              <w:ind w:firstLine="0" w:firstLineChars="0"/>
              <w:jc w:val="center"/>
              <w:rPr>
                <w:rFonts w:ascii="宋体" w:hAnsi="宋体" w:eastAsia="宋体" w:cs="宋体"/>
                <w:sz w:val="24"/>
                <w:szCs w:val="24"/>
                <w:lang w:val="zh-CN"/>
              </w:rPr>
            </w:pPr>
          </w:p>
        </w:tc>
        <w:tc>
          <w:tcPr>
            <w:tcW w:w="1353" w:type="dxa"/>
            <w:tcBorders>
              <w:top w:val="single" w:color="000000" w:sz="6" w:space="0"/>
              <w:left w:val="single" w:color="000000" w:sz="6" w:space="0"/>
              <w:bottom w:val="single" w:color="000000" w:sz="6" w:space="0"/>
              <w:right w:val="single" w:color="000000" w:sz="6" w:space="0"/>
            </w:tcBorders>
            <w:vAlign w:val="center"/>
          </w:tcPr>
          <w:p w14:paraId="49104071">
            <w:pPr>
              <w:autoSpaceDE w:val="0"/>
              <w:autoSpaceDN w:val="0"/>
              <w:spacing w:line="360" w:lineRule="auto"/>
              <w:ind w:firstLine="0" w:firstLineChars="0"/>
              <w:jc w:val="center"/>
              <w:rPr>
                <w:rFonts w:ascii="宋体" w:hAnsi="宋体" w:eastAsia="宋体" w:cs="宋体"/>
                <w:sz w:val="24"/>
                <w:szCs w:val="24"/>
                <w:lang w:val="zh-CN"/>
              </w:rPr>
            </w:pPr>
          </w:p>
        </w:tc>
        <w:tc>
          <w:tcPr>
            <w:tcW w:w="647" w:type="dxa"/>
            <w:tcBorders>
              <w:top w:val="single" w:color="000000" w:sz="6" w:space="0"/>
              <w:left w:val="single" w:color="000000" w:sz="6" w:space="0"/>
              <w:bottom w:val="single" w:color="000000" w:sz="6" w:space="0"/>
              <w:right w:val="single" w:color="000000" w:sz="6" w:space="0"/>
            </w:tcBorders>
            <w:vAlign w:val="center"/>
          </w:tcPr>
          <w:p w14:paraId="250A454C">
            <w:pPr>
              <w:autoSpaceDE w:val="0"/>
              <w:autoSpaceDN w:val="0"/>
              <w:spacing w:line="360" w:lineRule="auto"/>
              <w:ind w:firstLine="0" w:firstLineChars="0"/>
              <w:jc w:val="center"/>
              <w:rPr>
                <w:rFonts w:ascii="宋体" w:hAnsi="宋体" w:eastAsia="宋体" w:cs="宋体"/>
                <w:sz w:val="24"/>
                <w:szCs w:val="24"/>
                <w:lang w:val="zh-CN"/>
              </w:rPr>
            </w:pPr>
          </w:p>
        </w:tc>
        <w:tc>
          <w:tcPr>
            <w:tcW w:w="648" w:type="dxa"/>
            <w:tcBorders>
              <w:top w:val="single" w:color="000000" w:sz="6" w:space="0"/>
              <w:left w:val="single" w:color="000000" w:sz="6" w:space="0"/>
              <w:bottom w:val="single" w:color="000000" w:sz="6" w:space="0"/>
              <w:right w:val="single" w:color="000000" w:sz="6" w:space="0"/>
            </w:tcBorders>
            <w:vAlign w:val="center"/>
          </w:tcPr>
          <w:p w14:paraId="5578B4D6">
            <w:pPr>
              <w:autoSpaceDE w:val="0"/>
              <w:autoSpaceDN w:val="0"/>
              <w:spacing w:line="360" w:lineRule="auto"/>
              <w:ind w:firstLine="0" w:firstLineChars="0"/>
              <w:jc w:val="center"/>
              <w:rPr>
                <w:rFonts w:ascii="宋体" w:hAnsi="宋体" w:eastAsia="宋体" w:cs="宋体"/>
                <w:sz w:val="24"/>
                <w:szCs w:val="24"/>
                <w:lang w:val="zh-CN"/>
              </w:rPr>
            </w:pPr>
          </w:p>
        </w:tc>
        <w:tc>
          <w:tcPr>
            <w:tcW w:w="836" w:type="dxa"/>
            <w:tcBorders>
              <w:top w:val="single" w:color="000000" w:sz="6" w:space="0"/>
              <w:left w:val="single" w:color="000000" w:sz="6" w:space="0"/>
              <w:bottom w:val="single" w:color="000000" w:sz="6" w:space="0"/>
              <w:right w:val="single" w:color="000000" w:sz="6" w:space="0"/>
            </w:tcBorders>
            <w:vAlign w:val="center"/>
          </w:tcPr>
          <w:p w14:paraId="12FAF962">
            <w:pPr>
              <w:autoSpaceDE w:val="0"/>
              <w:autoSpaceDN w:val="0"/>
              <w:spacing w:line="360" w:lineRule="auto"/>
              <w:ind w:firstLine="0" w:firstLineChars="0"/>
              <w:jc w:val="center"/>
              <w:rPr>
                <w:rFonts w:ascii="宋体" w:hAnsi="宋体" w:eastAsia="宋体" w:cs="宋体"/>
                <w:sz w:val="24"/>
                <w:szCs w:val="24"/>
                <w:lang w:val="zh-CN"/>
              </w:rPr>
            </w:pPr>
          </w:p>
        </w:tc>
        <w:tc>
          <w:tcPr>
            <w:tcW w:w="758" w:type="dxa"/>
            <w:tcBorders>
              <w:top w:val="single" w:color="000000" w:sz="6" w:space="0"/>
              <w:left w:val="single" w:color="000000" w:sz="6" w:space="0"/>
              <w:bottom w:val="single" w:color="000000" w:sz="6" w:space="0"/>
              <w:right w:val="single" w:color="000000" w:sz="6" w:space="0"/>
            </w:tcBorders>
            <w:vAlign w:val="center"/>
          </w:tcPr>
          <w:p w14:paraId="620F512E">
            <w:pPr>
              <w:autoSpaceDE w:val="0"/>
              <w:autoSpaceDN w:val="0"/>
              <w:spacing w:line="360" w:lineRule="auto"/>
              <w:ind w:firstLine="0" w:firstLineChars="0"/>
              <w:jc w:val="center"/>
              <w:rPr>
                <w:rFonts w:ascii="宋体" w:hAnsi="宋体" w:eastAsia="宋体" w:cs="宋体"/>
                <w:sz w:val="24"/>
                <w:szCs w:val="24"/>
                <w:lang w:val="zh-CN"/>
              </w:rPr>
            </w:pPr>
          </w:p>
        </w:tc>
        <w:tc>
          <w:tcPr>
            <w:tcW w:w="873" w:type="dxa"/>
            <w:tcBorders>
              <w:top w:val="single" w:color="000000" w:sz="6" w:space="0"/>
              <w:left w:val="single" w:color="000000" w:sz="6" w:space="0"/>
              <w:bottom w:val="single" w:color="000000" w:sz="6" w:space="0"/>
              <w:right w:val="single" w:color="000000" w:sz="8" w:space="0"/>
            </w:tcBorders>
            <w:vAlign w:val="center"/>
          </w:tcPr>
          <w:p w14:paraId="6C17D30E">
            <w:pPr>
              <w:autoSpaceDE w:val="0"/>
              <w:autoSpaceDN w:val="0"/>
              <w:spacing w:line="360" w:lineRule="auto"/>
              <w:ind w:firstLine="0" w:firstLineChars="0"/>
              <w:jc w:val="center"/>
              <w:rPr>
                <w:rFonts w:ascii="宋体" w:hAnsi="宋体" w:eastAsia="宋体" w:cs="宋体"/>
                <w:sz w:val="24"/>
                <w:szCs w:val="24"/>
                <w:lang w:val="zh-CN"/>
              </w:rPr>
            </w:pPr>
          </w:p>
        </w:tc>
      </w:tr>
      <w:tr w14:paraId="2843CDE8">
        <w:tblPrEx>
          <w:tblCellMar>
            <w:top w:w="0" w:type="dxa"/>
            <w:left w:w="28" w:type="dxa"/>
            <w:bottom w:w="0" w:type="dxa"/>
            <w:right w:w="28" w:type="dxa"/>
          </w:tblCellMar>
        </w:tblPrEx>
        <w:trPr>
          <w:trHeight w:val="23" w:hRule="atLeast"/>
          <w:jc w:val="center"/>
        </w:trPr>
        <w:tc>
          <w:tcPr>
            <w:tcW w:w="666" w:type="dxa"/>
            <w:tcBorders>
              <w:top w:val="single" w:color="000000" w:sz="6" w:space="0"/>
              <w:left w:val="single" w:color="000000" w:sz="8" w:space="0"/>
              <w:bottom w:val="single" w:color="000000" w:sz="6" w:space="0"/>
              <w:right w:val="single" w:color="000000" w:sz="6" w:space="0"/>
            </w:tcBorders>
            <w:vAlign w:val="center"/>
          </w:tcPr>
          <w:p w14:paraId="3B3140DB">
            <w:pPr>
              <w:autoSpaceDE w:val="0"/>
              <w:autoSpaceDN w:val="0"/>
              <w:spacing w:line="360" w:lineRule="auto"/>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2</w:t>
            </w:r>
          </w:p>
        </w:tc>
        <w:tc>
          <w:tcPr>
            <w:tcW w:w="1269" w:type="dxa"/>
            <w:tcBorders>
              <w:top w:val="single" w:color="000000" w:sz="6" w:space="0"/>
              <w:left w:val="single" w:color="000000" w:sz="6" w:space="0"/>
              <w:bottom w:val="single" w:color="000000" w:sz="6" w:space="0"/>
              <w:right w:val="single" w:color="000000" w:sz="6" w:space="0"/>
            </w:tcBorders>
            <w:vAlign w:val="center"/>
          </w:tcPr>
          <w:p w14:paraId="51DCC10D">
            <w:pPr>
              <w:autoSpaceDE w:val="0"/>
              <w:autoSpaceDN w:val="0"/>
              <w:spacing w:line="360" w:lineRule="auto"/>
              <w:ind w:firstLine="0" w:firstLineChars="0"/>
              <w:jc w:val="center"/>
              <w:rPr>
                <w:rFonts w:ascii="宋体" w:hAnsi="宋体" w:eastAsia="宋体" w:cs="宋体"/>
                <w:sz w:val="24"/>
                <w:szCs w:val="24"/>
                <w:lang w:val="zh-CN"/>
              </w:rPr>
            </w:pPr>
          </w:p>
        </w:tc>
        <w:tc>
          <w:tcPr>
            <w:tcW w:w="1446" w:type="dxa"/>
            <w:tcBorders>
              <w:top w:val="single" w:color="000000" w:sz="6" w:space="0"/>
              <w:left w:val="single" w:color="000000" w:sz="6" w:space="0"/>
              <w:bottom w:val="single" w:color="000000" w:sz="6" w:space="0"/>
              <w:right w:val="single" w:color="000000" w:sz="6" w:space="0"/>
            </w:tcBorders>
            <w:vAlign w:val="center"/>
          </w:tcPr>
          <w:p w14:paraId="6CC18E6F">
            <w:pPr>
              <w:autoSpaceDE w:val="0"/>
              <w:autoSpaceDN w:val="0"/>
              <w:spacing w:line="360" w:lineRule="auto"/>
              <w:ind w:firstLine="0" w:firstLineChars="0"/>
              <w:jc w:val="center"/>
              <w:rPr>
                <w:rFonts w:ascii="宋体" w:hAnsi="宋体" w:eastAsia="宋体" w:cs="宋体"/>
                <w:sz w:val="24"/>
                <w:szCs w:val="24"/>
                <w:lang w:val="zh-CN"/>
              </w:rPr>
            </w:pPr>
          </w:p>
        </w:tc>
        <w:tc>
          <w:tcPr>
            <w:tcW w:w="1152" w:type="dxa"/>
            <w:tcBorders>
              <w:top w:val="single" w:color="000000" w:sz="6" w:space="0"/>
              <w:left w:val="single" w:color="000000" w:sz="6" w:space="0"/>
              <w:bottom w:val="single" w:color="000000" w:sz="6" w:space="0"/>
              <w:right w:val="single" w:color="000000" w:sz="6" w:space="0"/>
            </w:tcBorders>
            <w:vAlign w:val="center"/>
          </w:tcPr>
          <w:p w14:paraId="40525A21">
            <w:pPr>
              <w:autoSpaceDE w:val="0"/>
              <w:autoSpaceDN w:val="0"/>
              <w:spacing w:line="360" w:lineRule="auto"/>
              <w:ind w:firstLine="0" w:firstLineChars="0"/>
              <w:jc w:val="center"/>
              <w:rPr>
                <w:rFonts w:ascii="宋体" w:hAnsi="宋体" w:eastAsia="宋体" w:cs="宋体"/>
                <w:sz w:val="24"/>
                <w:szCs w:val="24"/>
                <w:lang w:val="zh-CN"/>
              </w:rPr>
            </w:pPr>
          </w:p>
        </w:tc>
        <w:tc>
          <w:tcPr>
            <w:tcW w:w="1353" w:type="dxa"/>
            <w:tcBorders>
              <w:top w:val="single" w:color="000000" w:sz="6" w:space="0"/>
              <w:left w:val="single" w:color="000000" w:sz="6" w:space="0"/>
              <w:bottom w:val="single" w:color="000000" w:sz="6" w:space="0"/>
              <w:right w:val="single" w:color="000000" w:sz="6" w:space="0"/>
            </w:tcBorders>
            <w:vAlign w:val="center"/>
          </w:tcPr>
          <w:p w14:paraId="7B038EAF">
            <w:pPr>
              <w:autoSpaceDE w:val="0"/>
              <w:autoSpaceDN w:val="0"/>
              <w:spacing w:line="360" w:lineRule="auto"/>
              <w:ind w:firstLine="0" w:firstLineChars="0"/>
              <w:jc w:val="center"/>
              <w:rPr>
                <w:rFonts w:ascii="宋体" w:hAnsi="宋体" w:eastAsia="宋体" w:cs="宋体"/>
                <w:sz w:val="24"/>
                <w:szCs w:val="24"/>
                <w:lang w:val="zh-CN"/>
              </w:rPr>
            </w:pPr>
          </w:p>
        </w:tc>
        <w:tc>
          <w:tcPr>
            <w:tcW w:w="647" w:type="dxa"/>
            <w:tcBorders>
              <w:top w:val="single" w:color="000000" w:sz="6" w:space="0"/>
              <w:left w:val="single" w:color="000000" w:sz="6" w:space="0"/>
              <w:bottom w:val="single" w:color="000000" w:sz="6" w:space="0"/>
              <w:right w:val="single" w:color="000000" w:sz="6" w:space="0"/>
            </w:tcBorders>
            <w:vAlign w:val="center"/>
          </w:tcPr>
          <w:p w14:paraId="1AADE06F">
            <w:pPr>
              <w:autoSpaceDE w:val="0"/>
              <w:autoSpaceDN w:val="0"/>
              <w:spacing w:line="360" w:lineRule="auto"/>
              <w:ind w:firstLine="0" w:firstLineChars="0"/>
              <w:jc w:val="center"/>
              <w:rPr>
                <w:rFonts w:ascii="宋体" w:hAnsi="宋体" w:eastAsia="宋体" w:cs="宋体"/>
                <w:sz w:val="24"/>
                <w:szCs w:val="24"/>
                <w:lang w:val="zh-CN"/>
              </w:rPr>
            </w:pPr>
          </w:p>
        </w:tc>
        <w:tc>
          <w:tcPr>
            <w:tcW w:w="648" w:type="dxa"/>
            <w:tcBorders>
              <w:top w:val="single" w:color="000000" w:sz="6" w:space="0"/>
              <w:left w:val="single" w:color="000000" w:sz="6" w:space="0"/>
              <w:bottom w:val="single" w:color="000000" w:sz="6" w:space="0"/>
              <w:right w:val="single" w:color="000000" w:sz="6" w:space="0"/>
            </w:tcBorders>
            <w:vAlign w:val="center"/>
          </w:tcPr>
          <w:p w14:paraId="57067F63">
            <w:pPr>
              <w:autoSpaceDE w:val="0"/>
              <w:autoSpaceDN w:val="0"/>
              <w:spacing w:line="360" w:lineRule="auto"/>
              <w:ind w:firstLine="0" w:firstLineChars="0"/>
              <w:jc w:val="center"/>
              <w:rPr>
                <w:rFonts w:ascii="宋体" w:hAnsi="宋体" w:eastAsia="宋体" w:cs="宋体"/>
                <w:sz w:val="24"/>
                <w:szCs w:val="24"/>
                <w:lang w:val="zh-CN"/>
              </w:rPr>
            </w:pPr>
          </w:p>
        </w:tc>
        <w:tc>
          <w:tcPr>
            <w:tcW w:w="836" w:type="dxa"/>
            <w:tcBorders>
              <w:top w:val="single" w:color="000000" w:sz="6" w:space="0"/>
              <w:left w:val="single" w:color="000000" w:sz="6" w:space="0"/>
              <w:bottom w:val="single" w:color="000000" w:sz="6" w:space="0"/>
              <w:right w:val="single" w:color="000000" w:sz="6" w:space="0"/>
            </w:tcBorders>
            <w:vAlign w:val="center"/>
          </w:tcPr>
          <w:p w14:paraId="54786CA1">
            <w:pPr>
              <w:autoSpaceDE w:val="0"/>
              <w:autoSpaceDN w:val="0"/>
              <w:spacing w:line="360" w:lineRule="auto"/>
              <w:ind w:firstLine="0" w:firstLineChars="0"/>
              <w:jc w:val="center"/>
              <w:rPr>
                <w:rFonts w:ascii="宋体" w:hAnsi="宋体" w:eastAsia="宋体" w:cs="宋体"/>
                <w:sz w:val="24"/>
                <w:szCs w:val="24"/>
                <w:lang w:val="zh-CN"/>
              </w:rPr>
            </w:pPr>
          </w:p>
        </w:tc>
        <w:tc>
          <w:tcPr>
            <w:tcW w:w="758" w:type="dxa"/>
            <w:tcBorders>
              <w:top w:val="single" w:color="000000" w:sz="6" w:space="0"/>
              <w:left w:val="single" w:color="000000" w:sz="6" w:space="0"/>
              <w:bottom w:val="single" w:color="000000" w:sz="6" w:space="0"/>
              <w:right w:val="single" w:color="000000" w:sz="6" w:space="0"/>
            </w:tcBorders>
            <w:vAlign w:val="center"/>
          </w:tcPr>
          <w:p w14:paraId="6FBC0A0D">
            <w:pPr>
              <w:autoSpaceDE w:val="0"/>
              <w:autoSpaceDN w:val="0"/>
              <w:spacing w:line="360" w:lineRule="auto"/>
              <w:ind w:firstLine="0" w:firstLineChars="0"/>
              <w:jc w:val="center"/>
              <w:rPr>
                <w:rFonts w:ascii="宋体" w:hAnsi="宋体" w:eastAsia="宋体" w:cs="宋体"/>
                <w:sz w:val="24"/>
                <w:szCs w:val="24"/>
                <w:lang w:val="zh-CN"/>
              </w:rPr>
            </w:pPr>
          </w:p>
        </w:tc>
        <w:tc>
          <w:tcPr>
            <w:tcW w:w="873" w:type="dxa"/>
            <w:tcBorders>
              <w:top w:val="single" w:color="000000" w:sz="6" w:space="0"/>
              <w:left w:val="single" w:color="000000" w:sz="6" w:space="0"/>
              <w:bottom w:val="single" w:color="000000" w:sz="6" w:space="0"/>
              <w:right w:val="single" w:color="000000" w:sz="8" w:space="0"/>
            </w:tcBorders>
            <w:vAlign w:val="center"/>
          </w:tcPr>
          <w:p w14:paraId="43522929">
            <w:pPr>
              <w:autoSpaceDE w:val="0"/>
              <w:autoSpaceDN w:val="0"/>
              <w:spacing w:line="360" w:lineRule="auto"/>
              <w:ind w:firstLine="0" w:firstLineChars="0"/>
              <w:jc w:val="center"/>
              <w:rPr>
                <w:rFonts w:ascii="宋体" w:hAnsi="宋体" w:eastAsia="宋体" w:cs="宋体"/>
                <w:sz w:val="24"/>
                <w:szCs w:val="24"/>
                <w:lang w:val="zh-CN"/>
              </w:rPr>
            </w:pPr>
          </w:p>
        </w:tc>
      </w:tr>
      <w:tr w14:paraId="0AB5B6FF">
        <w:tblPrEx>
          <w:tblCellMar>
            <w:top w:w="0" w:type="dxa"/>
            <w:left w:w="28" w:type="dxa"/>
            <w:bottom w:w="0" w:type="dxa"/>
            <w:right w:w="28" w:type="dxa"/>
          </w:tblCellMar>
        </w:tblPrEx>
        <w:trPr>
          <w:trHeight w:val="23" w:hRule="atLeast"/>
          <w:jc w:val="center"/>
        </w:trPr>
        <w:tc>
          <w:tcPr>
            <w:tcW w:w="666" w:type="dxa"/>
            <w:tcBorders>
              <w:top w:val="single" w:color="000000" w:sz="6" w:space="0"/>
              <w:left w:val="single" w:color="000000" w:sz="8" w:space="0"/>
              <w:bottom w:val="single" w:color="000000" w:sz="6" w:space="0"/>
              <w:right w:val="single" w:color="000000" w:sz="6" w:space="0"/>
            </w:tcBorders>
            <w:vAlign w:val="center"/>
          </w:tcPr>
          <w:p w14:paraId="3B200C77">
            <w:pPr>
              <w:autoSpaceDE w:val="0"/>
              <w:autoSpaceDN w:val="0"/>
              <w:spacing w:line="360" w:lineRule="auto"/>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3</w:t>
            </w:r>
          </w:p>
        </w:tc>
        <w:tc>
          <w:tcPr>
            <w:tcW w:w="1269" w:type="dxa"/>
            <w:tcBorders>
              <w:top w:val="single" w:color="000000" w:sz="6" w:space="0"/>
              <w:left w:val="single" w:color="000000" w:sz="6" w:space="0"/>
              <w:bottom w:val="single" w:color="000000" w:sz="6" w:space="0"/>
              <w:right w:val="single" w:color="000000" w:sz="6" w:space="0"/>
            </w:tcBorders>
            <w:vAlign w:val="center"/>
          </w:tcPr>
          <w:p w14:paraId="6B632B9A">
            <w:pPr>
              <w:autoSpaceDE w:val="0"/>
              <w:autoSpaceDN w:val="0"/>
              <w:spacing w:line="360" w:lineRule="auto"/>
              <w:ind w:firstLine="0" w:firstLineChars="0"/>
              <w:jc w:val="center"/>
              <w:rPr>
                <w:rFonts w:ascii="宋体" w:hAnsi="宋体" w:eastAsia="宋体" w:cs="宋体"/>
                <w:sz w:val="24"/>
                <w:szCs w:val="24"/>
                <w:lang w:val="zh-CN"/>
              </w:rPr>
            </w:pPr>
          </w:p>
        </w:tc>
        <w:tc>
          <w:tcPr>
            <w:tcW w:w="1446" w:type="dxa"/>
            <w:tcBorders>
              <w:top w:val="single" w:color="000000" w:sz="6" w:space="0"/>
              <w:left w:val="single" w:color="000000" w:sz="6" w:space="0"/>
              <w:bottom w:val="single" w:color="000000" w:sz="6" w:space="0"/>
              <w:right w:val="single" w:color="000000" w:sz="6" w:space="0"/>
            </w:tcBorders>
            <w:vAlign w:val="center"/>
          </w:tcPr>
          <w:p w14:paraId="7E274B72">
            <w:pPr>
              <w:autoSpaceDE w:val="0"/>
              <w:autoSpaceDN w:val="0"/>
              <w:spacing w:line="360" w:lineRule="auto"/>
              <w:ind w:firstLine="0" w:firstLineChars="0"/>
              <w:jc w:val="center"/>
              <w:rPr>
                <w:rFonts w:ascii="宋体" w:hAnsi="宋体" w:eastAsia="宋体" w:cs="宋体"/>
                <w:sz w:val="24"/>
                <w:szCs w:val="24"/>
                <w:lang w:val="zh-CN"/>
              </w:rPr>
            </w:pPr>
          </w:p>
        </w:tc>
        <w:tc>
          <w:tcPr>
            <w:tcW w:w="1152" w:type="dxa"/>
            <w:tcBorders>
              <w:top w:val="single" w:color="000000" w:sz="6" w:space="0"/>
              <w:left w:val="single" w:color="000000" w:sz="6" w:space="0"/>
              <w:bottom w:val="single" w:color="000000" w:sz="6" w:space="0"/>
              <w:right w:val="single" w:color="000000" w:sz="6" w:space="0"/>
            </w:tcBorders>
            <w:vAlign w:val="center"/>
          </w:tcPr>
          <w:p w14:paraId="6F60B72C">
            <w:pPr>
              <w:autoSpaceDE w:val="0"/>
              <w:autoSpaceDN w:val="0"/>
              <w:spacing w:line="360" w:lineRule="auto"/>
              <w:ind w:firstLine="0" w:firstLineChars="0"/>
              <w:jc w:val="center"/>
              <w:rPr>
                <w:rFonts w:ascii="宋体" w:hAnsi="宋体" w:eastAsia="宋体" w:cs="宋体"/>
                <w:sz w:val="24"/>
                <w:szCs w:val="24"/>
                <w:lang w:val="zh-CN"/>
              </w:rPr>
            </w:pPr>
          </w:p>
        </w:tc>
        <w:tc>
          <w:tcPr>
            <w:tcW w:w="1353" w:type="dxa"/>
            <w:tcBorders>
              <w:top w:val="single" w:color="000000" w:sz="6" w:space="0"/>
              <w:left w:val="single" w:color="000000" w:sz="6" w:space="0"/>
              <w:bottom w:val="single" w:color="000000" w:sz="6" w:space="0"/>
              <w:right w:val="single" w:color="000000" w:sz="6" w:space="0"/>
            </w:tcBorders>
            <w:vAlign w:val="center"/>
          </w:tcPr>
          <w:p w14:paraId="7BA81D53">
            <w:pPr>
              <w:autoSpaceDE w:val="0"/>
              <w:autoSpaceDN w:val="0"/>
              <w:spacing w:line="360" w:lineRule="auto"/>
              <w:ind w:firstLine="0" w:firstLineChars="0"/>
              <w:jc w:val="center"/>
              <w:rPr>
                <w:rFonts w:ascii="宋体" w:hAnsi="宋体" w:eastAsia="宋体" w:cs="宋体"/>
                <w:sz w:val="24"/>
                <w:szCs w:val="24"/>
                <w:lang w:val="zh-CN"/>
              </w:rPr>
            </w:pPr>
          </w:p>
        </w:tc>
        <w:tc>
          <w:tcPr>
            <w:tcW w:w="647" w:type="dxa"/>
            <w:tcBorders>
              <w:top w:val="single" w:color="000000" w:sz="6" w:space="0"/>
              <w:left w:val="single" w:color="000000" w:sz="6" w:space="0"/>
              <w:bottom w:val="single" w:color="000000" w:sz="6" w:space="0"/>
              <w:right w:val="single" w:color="000000" w:sz="6" w:space="0"/>
            </w:tcBorders>
            <w:vAlign w:val="center"/>
          </w:tcPr>
          <w:p w14:paraId="7BAB818D">
            <w:pPr>
              <w:autoSpaceDE w:val="0"/>
              <w:autoSpaceDN w:val="0"/>
              <w:spacing w:line="360" w:lineRule="auto"/>
              <w:ind w:firstLine="0" w:firstLineChars="0"/>
              <w:jc w:val="center"/>
              <w:rPr>
                <w:rFonts w:ascii="宋体" w:hAnsi="宋体" w:eastAsia="宋体" w:cs="宋体"/>
                <w:sz w:val="24"/>
                <w:szCs w:val="24"/>
                <w:lang w:val="zh-CN"/>
              </w:rPr>
            </w:pPr>
          </w:p>
        </w:tc>
        <w:tc>
          <w:tcPr>
            <w:tcW w:w="648" w:type="dxa"/>
            <w:tcBorders>
              <w:top w:val="single" w:color="000000" w:sz="6" w:space="0"/>
              <w:left w:val="single" w:color="000000" w:sz="6" w:space="0"/>
              <w:bottom w:val="single" w:color="000000" w:sz="6" w:space="0"/>
              <w:right w:val="single" w:color="000000" w:sz="6" w:space="0"/>
            </w:tcBorders>
            <w:vAlign w:val="center"/>
          </w:tcPr>
          <w:p w14:paraId="268A9EBC">
            <w:pPr>
              <w:autoSpaceDE w:val="0"/>
              <w:autoSpaceDN w:val="0"/>
              <w:spacing w:line="360" w:lineRule="auto"/>
              <w:ind w:firstLine="0" w:firstLineChars="0"/>
              <w:jc w:val="center"/>
              <w:rPr>
                <w:rFonts w:ascii="宋体" w:hAnsi="宋体" w:eastAsia="宋体" w:cs="宋体"/>
                <w:sz w:val="24"/>
                <w:szCs w:val="24"/>
                <w:lang w:val="zh-CN"/>
              </w:rPr>
            </w:pPr>
          </w:p>
        </w:tc>
        <w:tc>
          <w:tcPr>
            <w:tcW w:w="836" w:type="dxa"/>
            <w:tcBorders>
              <w:top w:val="single" w:color="000000" w:sz="6" w:space="0"/>
              <w:left w:val="single" w:color="000000" w:sz="6" w:space="0"/>
              <w:bottom w:val="single" w:color="000000" w:sz="6" w:space="0"/>
              <w:right w:val="single" w:color="000000" w:sz="6" w:space="0"/>
            </w:tcBorders>
            <w:vAlign w:val="center"/>
          </w:tcPr>
          <w:p w14:paraId="51546EBB">
            <w:pPr>
              <w:autoSpaceDE w:val="0"/>
              <w:autoSpaceDN w:val="0"/>
              <w:spacing w:line="360" w:lineRule="auto"/>
              <w:ind w:firstLine="0" w:firstLineChars="0"/>
              <w:jc w:val="center"/>
              <w:rPr>
                <w:rFonts w:ascii="宋体" w:hAnsi="宋体" w:eastAsia="宋体" w:cs="宋体"/>
                <w:sz w:val="24"/>
                <w:szCs w:val="24"/>
                <w:lang w:val="zh-CN"/>
              </w:rPr>
            </w:pPr>
          </w:p>
        </w:tc>
        <w:tc>
          <w:tcPr>
            <w:tcW w:w="758" w:type="dxa"/>
            <w:tcBorders>
              <w:top w:val="single" w:color="000000" w:sz="6" w:space="0"/>
              <w:left w:val="single" w:color="000000" w:sz="6" w:space="0"/>
              <w:bottom w:val="single" w:color="000000" w:sz="6" w:space="0"/>
              <w:right w:val="single" w:color="000000" w:sz="6" w:space="0"/>
            </w:tcBorders>
            <w:vAlign w:val="center"/>
          </w:tcPr>
          <w:p w14:paraId="52CEAB36">
            <w:pPr>
              <w:autoSpaceDE w:val="0"/>
              <w:autoSpaceDN w:val="0"/>
              <w:spacing w:line="360" w:lineRule="auto"/>
              <w:ind w:firstLine="0" w:firstLineChars="0"/>
              <w:jc w:val="center"/>
              <w:rPr>
                <w:rFonts w:ascii="宋体" w:hAnsi="宋体" w:eastAsia="宋体" w:cs="宋体"/>
                <w:sz w:val="24"/>
                <w:szCs w:val="24"/>
                <w:lang w:val="zh-CN"/>
              </w:rPr>
            </w:pPr>
          </w:p>
        </w:tc>
        <w:tc>
          <w:tcPr>
            <w:tcW w:w="873" w:type="dxa"/>
            <w:tcBorders>
              <w:top w:val="single" w:color="000000" w:sz="6" w:space="0"/>
              <w:left w:val="single" w:color="000000" w:sz="6" w:space="0"/>
              <w:bottom w:val="single" w:color="000000" w:sz="6" w:space="0"/>
              <w:right w:val="single" w:color="000000" w:sz="8" w:space="0"/>
            </w:tcBorders>
            <w:vAlign w:val="center"/>
          </w:tcPr>
          <w:p w14:paraId="58EA1DE8">
            <w:pPr>
              <w:autoSpaceDE w:val="0"/>
              <w:autoSpaceDN w:val="0"/>
              <w:spacing w:line="360" w:lineRule="auto"/>
              <w:ind w:firstLine="0" w:firstLineChars="0"/>
              <w:jc w:val="center"/>
              <w:rPr>
                <w:rFonts w:ascii="宋体" w:hAnsi="宋体" w:eastAsia="宋体" w:cs="宋体"/>
                <w:sz w:val="24"/>
                <w:szCs w:val="24"/>
                <w:lang w:val="zh-CN"/>
              </w:rPr>
            </w:pPr>
          </w:p>
        </w:tc>
      </w:tr>
      <w:tr w14:paraId="4972D6A4">
        <w:tblPrEx>
          <w:tblCellMar>
            <w:top w:w="0" w:type="dxa"/>
            <w:left w:w="28" w:type="dxa"/>
            <w:bottom w:w="0" w:type="dxa"/>
            <w:right w:w="28" w:type="dxa"/>
          </w:tblCellMar>
        </w:tblPrEx>
        <w:trPr>
          <w:trHeight w:val="23" w:hRule="atLeast"/>
          <w:jc w:val="center"/>
        </w:trPr>
        <w:tc>
          <w:tcPr>
            <w:tcW w:w="666" w:type="dxa"/>
            <w:tcBorders>
              <w:top w:val="single" w:color="000000" w:sz="6" w:space="0"/>
              <w:left w:val="single" w:color="000000" w:sz="8" w:space="0"/>
              <w:bottom w:val="single" w:color="000000" w:sz="6" w:space="0"/>
              <w:right w:val="single" w:color="000000" w:sz="6" w:space="0"/>
            </w:tcBorders>
            <w:vAlign w:val="center"/>
          </w:tcPr>
          <w:p w14:paraId="72235D14">
            <w:pPr>
              <w:autoSpaceDE w:val="0"/>
              <w:autoSpaceDN w:val="0"/>
              <w:spacing w:line="360" w:lineRule="auto"/>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4</w:t>
            </w:r>
          </w:p>
        </w:tc>
        <w:tc>
          <w:tcPr>
            <w:tcW w:w="1269" w:type="dxa"/>
            <w:tcBorders>
              <w:top w:val="single" w:color="000000" w:sz="6" w:space="0"/>
              <w:left w:val="single" w:color="000000" w:sz="6" w:space="0"/>
              <w:bottom w:val="single" w:color="000000" w:sz="6" w:space="0"/>
              <w:right w:val="single" w:color="000000" w:sz="6" w:space="0"/>
            </w:tcBorders>
            <w:vAlign w:val="center"/>
          </w:tcPr>
          <w:p w14:paraId="3E108A74">
            <w:pPr>
              <w:autoSpaceDE w:val="0"/>
              <w:autoSpaceDN w:val="0"/>
              <w:spacing w:line="360" w:lineRule="auto"/>
              <w:ind w:firstLine="0" w:firstLineChars="0"/>
              <w:jc w:val="center"/>
              <w:rPr>
                <w:rFonts w:ascii="宋体" w:hAnsi="宋体" w:eastAsia="宋体" w:cs="宋体"/>
                <w:sz w:val="24"/>
                <w:szCs w:val="24"/>
                <w:lang w:val="zh-CN"/>
              </w:rPr>
            </w:pPr>
          </w:p>
        </w:tc>
        <w:tc>
          <w:tcPr>
            <w:tcW w:w="1446" w:type="dxa"/>
            <w:tcBorders>
              <w:top w:val="single" w:color="000000" w:sz="6" w:space="0"/>
              <w:left w:val="single" w:color="000000" w:sz="6" w:space="0"/>
              <w:bottom w:val="single" w:color="000000" w:sz="6" w:space="0"/>
              <w:right w:val="single" w:color="000000" w:sz="6" w:space="0"/>
            </w:tcBorders>
            <w:vAlign w:val="center"/>
          </w:tcPr>
          <w:p w14:paraId="2D74A818">
            <w:pPr>
              <w:autoSpaceDE w:val="0"/>
              <w:autoSpaceDN w:val="0"/>
              <w:spacing w:line="360" w:lineRule="auto"/>
              <w:ind w:firstLine="0" w:firstLineChars="0"/>
              <w:jc w:val="center"/>
              <w:rPr>
                <w:rFonts w:ascii="宋体" w:hAnsi="宋体" w:eastAsia="宋体" w:cs="宋体"/>
                <w:sz w:val="24"/>
                <w:szCs w:val="24"/>
                <w:lang w:val="zh-CN"/>
              </w:rPr>
            </w:pPr>
          </w:p>
        </w:tc>
        <w:tc>
          <w:tcPr>
            <w:tcW w:w="1152" w:type="dxa"/>
            <w:tcBorders>
              <w:top w:val="single" w:color="000000" w:sz="6" w:space="0"/>
              <w:left w:val="single" w:color="000000" w:sz="6" w:space="0"/>
              <w:bottom w:val="single" w:color="000000" w:sz="6" w:space="0"/>
              <w:right w:val="single" w:color="000000" w:sz="6" w:space="0"/>
            </w:tcBorders>
            <w:vAlign w:val="center"/>
          </w:tcPr>
          <w:p w14:paraId="6BD46D01">
            <w:pPr>
              <w:autoSpaceDE w:val="0"/>
              <w:autoSpaceDN w:val="0"/>
              <w:spacing w:line="360" w:lineRule="auto"/>
              <w:ind w:firstLine="0" w:firstLineChars="0"/>
              <w:jc w:val="center"/>
              <w:rPr>
                <w:rFonts w:ascii="宋体" w:hAnsi="宋体" w:eastAsia="宋体" w:cs="宋体"/>
                <w:sz w:val="24"/>
                <w:szCs w:val="24"/>
                <w:lang w:val="zh-CN"/>
              </w:rPr>
            </w:pPr>
          </w:p>
        </w:tc>
        <w:tc>
          <w:tcPr>
            <w:tcW w:w="1353" w:type="dxa"/>
            <w:tcBorders>
              <w:top w:val="single" w:color="000000" w:sz="6" w:space="0"/>
              <w:left w:val="single" w:color="000000" w:sz="6" w:space="0"/>
              <w:bottom w:val="single" w:color="000000" w:sz="6" w:space="0"/>
              <w:right w:val="single" w:color="000000" w:sz="6" w:space="0"/>
            </w:tcBorders>
            <w:vAlign w:val="center"/>
          </w:tcPr>
          <w:p w14:paraId="5F1CF24B">
            <w:pPr>
              <w:autoSpaceDE w:val="0"/>
              <w:autoSpaceDN w:val="0"/>
              <w:spacing w:line="360" w:lineRule="auto"/>
              <w:ind w:firstLine="0" w:firstLineChars="0"/>
              <w:jc w:val="center"/>
              <w:rPr>
                <w:rFonts w:ascii="宋体" w:hAnsi="宋体" w:eastAsia="宋体" w:cs="宋体"/>
                <w:sz w:val="24"/>
                <w:szCs w:val="24"/>
                <w:lang w:val="zh-CN"/>
              </w:rPr>
            </w:pPr>
          </w:p>
        </w:tc>
        <w:tc>
          <w:tcPr>
            <w:tcW w:w="647" w:type="dxa"/>
            <w:tcBorders>
              <w:top w:val="single" w:color="000000" w:sz="6" w:space="0"/>
              <w:left w:val="single" w:color="000000" w:sz="6" w:space="0"/>
              <w:bottom w:val="single" w:color="000000" w:sz="6" w:space="0"/>
              <w:right w:val="single" w:color="000000" w:sz="6" w:space="0"/>
            </w:tcBorders>
            <w:vAlign w:val="center"/>
          </w:tcPr>
          <w:p w14:paraId="64E9AC76">
            <w:pPr>
              <w:autoSpaceDE w:val="0"/>
              <w:autoSpaceDN w:val="0"/>
              <w:spacing w:line="360" w:lineRule="auto"/>
              <w:ind w:firstLine="0" w:firstLineChars="0"/>
              <w:jc w:val="center"/>
              <w:rPr>
                <w:rFonts w:ascii="宋体" w:hAnsi="宋体" w:eastAsia="宋体" w:cs="宋体"/>
                <w:sz w:val="24"/>
                <w:szCs w:val="24"/>
                <w:lang w:val="zh-CN"/>
              </w:rPr>
            </w:pPr>
          </w:p>
        </w:tc>
        <w:tc>
          <w:tcPr>
            <w:tcW w:w="648" w:type="dxa"/>
            <w:tcBorders>
              <w:top w:val="single" w:color="000000" w:sz="6" w:space="0"/>
              <w:left w:val="single" w:color="000000" w:sz="6" w:space="0"/>
              <w:bottom w:val="single" w:color="000000" w:sz="6" w:space="0"/>
              <w:right w:val="single" w:color="000000" w:sz="6" w:space="0"/>
            </w:tcBorders>
            <w:vAlign w:val="center"/>
          </w:tcPr>
          <w:p w14:paraId="4A6A4AA5">
            <w:pPr>
              <w:autoSpaceDE w:val="0"/>
              <w:autoSpaceDN w:val="0"/>
              <w:spacing w:line="360" w:lineRule="auto"/>
              <w:ind w:firstLine="0" w:firstLineChars="0"/>
              <w:jc w:val="center"/>
              <w:rPr>
                <w:rFonts w:ascii="宋体" w:hAnsi="宋体" w:eastAsia="宋体" w:cs="宋体"/>
                <w:sz w:val="24"/>
                <w:szCs w:val="24"/>
                <w:lang w:val="zh-CN"/>
              </w:rPr>
            </w:pPr>
          </w:p>
        </w:tc>
        <w:tc>
          <w:tcPr>
            <w:tcW w:w="836" w:type="dxa"/>
            <w:tcBorders>
              <w:top w:val="single" w:color="000000" w:sz="6" w:space="0"/>
              <w:left w:val="single" w:color="000000" w:sz="6" w:space="0"/>
              <w:bottom w:val="single" w:color="000000" w:sz="6" w:space="0"/>
              <w:right w:val="single" w:color="000000" w:sz="6" w:space="0"/>
            </w:tcBorders>
            <w:vAlign w:val="center"/>
          </w:tcPr>
          <w:p w14:paraId="6B0C9396">
            <w:pPr>
              <w:autoSpaceDE w:val="0"/>
              <w:autoSpaceDN w:val="0"/>
              <w:spacing w:line="360" w:lineRule="auto"/>
              <w:ind w:firstLine="0" w:firstLineChars="0"/>
              <w:jc w:val="center"/>
              <w:rPr>
                <w:rFonts w:ascii="宋体" w:hAnsi="宋体" w:eastAsia="宋体" w:cs="宋体"/>
                <w:sz w:val="24"/>
                <w:szCs w:val="24"/>
                <w:lang w:val="zh-CN"/>
              </w:rPr>
            </w:pPr>
          </w:p>
        </w:tc>
        <w:tc>
          <w:tcPr>
            <w:tcW w:w="758" w:type="dxa"/>
            <w:tcBorders>
              <w:top w:val="single" w:color="000000" w:sz="6" w:space="0"/>
              <w:left w:val="single" w:color="000000" w:sz="6" w:space="0"/>
              <w:bottom w:val="single" w:color="000000" w:sz="6" w:space="0"/>
              <w:right w:val="single" w:color="000000" w:sz="6" w:space="0"/>
            </w:tcBorders>
            <w:vAlign w:val="center"/>
          </w:tcPr>
          <w:p w14:paraId="67831E46">
            <w:pPr>
              <w:autoSpaceDE w:val="0"/>
              <w:autoSpaceDN w:val="0"/>
              <w:spacing w:line="360" w:lineRule="auto"/>
              <w:ind w:firstLine="0" w:firstLineChars="0"/>
              <w:jc w:val="center"/>
              <w:rPr>
                <w:rFonts w:ascii="宋体" w:hAnsi="宋体" w:eastAsia="宋体" w:cs="宋体"/>
                <w:sz w:val="24"/>
                <w:szCs w:val="24"/>
                <w:lang w:val="zh-CN"/>
              </w:rPr>
            </w:pPr>
          </w:p>
        </w:tc>
        <w:tc>
          <w:tcPr>
            <w:tcW w:w="873" w:type="dxa"/>
            <w:tcBorders>
              <w:top w:val="single" w:color="000000" w:sz="6" w:space="0"/>
              <w:left w:val="single" w:color="000000" w:sz="6" w:space="0"/>
              <w:bottom w:val="single" w:color="000000" w:sz="6" w:space="0"/>
              <w:right w:val="single" w:color="000000" w:sz="8" w:space="0"/>
            </w:tcBorders>
            <w:vAlign w:val="center"/>
          </w:tcPr>
          <w:p w14:paraId="5E16D306">
            <w:pPr>
              <w:autoSpaceDE w:val="0"/>
              <w:autoSpaceDN w:val="0"/>
              <w:spacing w:line="360" w:lineRule="auto"/>
              <w:ind w:firstLine="0" w:firstLineChars="0"/>
              <w:jc w:val="center"/>
              <w:rPr>
                <w:rFonts w:ascii="宋体" w:hAnsi="宋体" w:eastAsia="宋体" w:cs="宋体"/>
                <w:sz w:val="24"/>
                <w:szCs w:val="24"/>
                <w:lang w:val="zh-CN"/>
              </w:rPr>
            </w:pPr>
          </w:p>
        </w:tc>
      </w:tr>
      <w:tr w14:paraId="41DF5159">
        <w:tblPrEx>
          <w:tblCellMar>
            <w:top w:w="0" w:type="dxa"/>
            <w:left w:w="28" w:type="dxa"/>
            <w:bottom w:w="0" w:type="dxa"/>
            <w:right w:w="28" w:type="dxa"/>
          </w:tblCellMar>
        </w:tblPrEx>
        <w:trPr>
          <w:trHeight w:val="23" w:hRule="atLeast"/>
          <w:jc w:val="center"/>
        </w:trPr>
        <w:tc>
          <w:tcPr>
            <w:tcW w:w="666" w:type="dxa"/>
            <w:tcBorders>
              <w:top w:val="single" w:color="000000" w:sz="6" w:space="0"/>
              <w:left w:val="single" w:color="000000" w:sz="8" w:space="0"/>
              <w:bottom w:val="single" w:color="000000" w:sz="6" w:space="0"/>
              <w:right w:val="single" w:color="000000" w:sz="6" w:space="0"/>
            </w:tcBorders>
            <w:vAlign w:val="center"/>
          </w:tcPr>
          <w:p w14:paraId="29652E7E">
            <w:pPr>
              <w:autoSpaceDE w:val="0"/>
              <w:autoSpaceDN w:val="0"/>
              <w:spacing w:line="360" w:lineRule="auto"/>
              <w:ind w:firstLine="0" w:firstLineChars="0"/>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w:t>
            </w:r>
          </w:p>
        </w:tc>
        <w:tc>
          <w:tcPr>
            <w:tcW w:w="1269" w:type="dxa"/>
            <w:tcBorders>
              <w:top w:val="single" w:color="000000" w:sz="6" w:space="0"/>
              <w:left w:val="single" w:color="000000" w:sz="6" w:space="0"/>
              <w:bottom w:val="single" w:color="000000" w:sz="6" w:space="0"/>
              <w:right w:val="single" w:color="000000" w:sz="6" w:space="0"/>
            </w:tcBorders>
            <w:vAlign w:val="center"/>
          </w:tcPr>
          <w:p w14:paraId="4723C1B3">
            <w:pPr>
              <w:autoSpaceDE w:val="0"/>
              <w:autoSpaceDN w:val="0"/>
              <w:spacing w:line="360" w:lineRule="auto"/>
              <w:ind w:firstLine="0" w:firstLineChars="0"/>
              <w:jc w:val="center"/>
              <w:rPr>
                <w:rFonts w:ascii="宋体" w:hAnsi="宋体" w:eastAsia="宋体" w:cs="宋体"/>
                <w:sz w:val="24"/>
                <w:szCs w:val="24"/>
                <w:lang w:val="zh-CN"/>
              </w:rPr>
            </w:pPr>
          </w:p>
        </w:tc>
        <w:tc>
          <w:tcPr>
            <w:tcW w:w="1446" w:type="dxa"/>
            <w:tcBorders>
              <w:top w:val="single" w:color="000000" w:sz="6" w:space="0"/>
              <w:left w:val="single" w:color="000000" w:sz="6" w:space="0"/>
              <w:bottom w:val="single" w:color="000000" w:sz="6" w:space="0"/>
              <w:right w:val="single" w:color="000000" w:sz="6" w:space="0"/>
            </w:tcBorders>
            <w:vAlign w:val="center"/>
          </w:tcPr>
          <w:p w14:paraId="4AA8A4FB">
            <w:pPr>
              <w:autoSpaceDE w:val="0"/>
              <w:autoSpaceDN w:val="0"/>
              <w:spacing w:line="360" w:lineRule="auto"/>
              <w:ind w:firstLine="0" w:firstLineChars="0"/>
              <w:jc w:val="center"/>
              <w:rPr>
                <w:rFonts w:ascii="宋体" w:hAnsi="宋体" w:eastAsia="宋体" w:cs="宋体"/>
                <w:sz w:val="24"/>
                <w:szCs w:val="24"/>
                <w:lang w:val="zh-CN"/>
              </w:rPr>
            </w:pPr>
          </w:p>
        </w:tc>
        <w:tc>
          <w:tcPr>
            <w:tcW w:w="1152" w:type="dxa"/>
            <w:tcBorders>
              <w:top w:val="single" w:color="000000" w:sz="6" w:space="0"/>
              <w:left w:val="single" w:color="000000" w:sz="6" w:space="0"/>
              <w:bottom w:val="single" w:color="000000" w:sz="6" w:space="0"/>
              <w:right w:val="single" w:color="000000" w:sz="6" w:space="0"/>
            </w:tcBorders>
            <w:vAlign w:val="center"/>
          </w:tcPr>
          <w:p w14:paraId="606EAD46">
            <w:pPr>
              <w:autoSpaceDE w:val="0"/>
              <w:autoSpaceDN w:val="0"/>
              <w:spacing w:line="360" w:lineRule="auto"/>
              <w:ind w:firstLine="0" w:firstLineChars="0"/>
              <w:jc w:val="center"/>
              <w:rPr>
                <w:rFonts w:ascii="宋体" w:hAnsi="宋体" w:eastAsia="宋体" w:cs="宋体"/>
                <w:sz w:val="24"/>
                <w:szCs w:val="24"/>
                <w:lang w:val="zh-CN"/>
              </w:rPr>
            </w:pPr>
          </w:p>
        </w:tc>
        <w:tc>
          <w:tcPr>
            <w:tcW w:w="1353" w:type="dxa"/>
            <w:tcBorders>
              <w:top w:val="single" w:color="000000" w:sz="6" w:space="0"/>
              <w:left w:val="single" w:color="000000" w:sz="6" w:space="0"/>
              <w:bottom w:val="single" w:color="000000" w:sz="6" w:space="0"/>
              <w:right w:val="single" w:color="000000" w:sz="6" w:space="0"/>
            </w:tcBorders>
            <w:vAlign w:val="center"/>
          </w:tcPr>
          <w:p w14:paraId="010F8E7E">
            <w:pPr>
              <w:autoSpaceDE w:val="0"/>
              <w:autoSpaceDN w:val="0"/>
              <w:spacing w:line="360" w:lineRule="auto"/>
              <w:ind w:firstLine="0" w:firstLineChars="0"/>
              <w:jc w:val="center"/>
              <w:rPr>
                <w:rFonts w:ascii="宋体" w:hAnsi="宋体" w:eastAsia="宋体" w:cs="宋体"/>
                <w:sz w:val="24"/>
                <w:szCs w:val="24"/>
                <w:lang w:val="zh-CN"/>
              </w:rPr>
            </w:pPr>
          </w:p>
        </w:tc>
        <w:tc>
          <w:tcPr>
            <w:tcW w:w="647" w:type="dxa"/>
            <w:tcBorders>
              <w:top w:val="single" w:color="000000" w:sz="6" w:space="0"/>
              <w:left w:val="single" w:color="000000" w:sz="6" w:space="0"/>
              <w:bottom w:val="single" w:color="000000" w:sz="6" w:space="0"/>
              <w:right w:val="single" w:color="000000" w:sz="6" w:space="0"/>
            </w:tcBorders>
            <w:vAlign w:val="center"/>
          </w:tcPr>
          <w:p w14:paraId="1786167F">
            <w:pPr>
              <w:autoSpaceDE w:val="0"/>
              <w:autoSpaceDN w:val="0"/>
              <w:spacing w:line="360" w:lineRule="auto"/>
              <w:ind w:firstLine="0" w:firstLineChars="0"/>
              <w:jc w:val="center"/>
              <w:rPr>
                <w:rFonts w:ascii="宋体" w:hAnsi="宋体" w:eastAsia="宋体" w:cs="宋体"/>
                <w:sz w:val="24"/>
                <w:szCs w:val="24"/>
                <w:lang w:val="zh-CN"/>
              </w:rPr>
            </w:pPr>
          </w:p>
        </w:tc>
        <w:tc>
          <w:tcPr>
            <w:tcW w:w="648" w:type="dxa"/>
            <w:tcBorders>
              <w:top w:val="single" w:color="000000" w:sz="6" w:space="0"/>
              <w:left w:val="single" w:color="000000" w:sz="6" w:space="0"/>
              <w:bottom w:val="single" w:color="000000" w:sz="6" w:space="0"/>
              <w:right w:val="single" w:color="000000" w:sz="6" w:space="0"/>
            </w:tcBorders>
            <w:vAlign w:val="center"/>
          </w:tcPr>
          <w:p w14:paraId="1F40BFE4">
            <w:pPr>
              <w:autoSpaceDE w:val="0"/>
              <w:autoSpaceDN w:val="0"/>
              <w:spacing w:line="360" w:lineRule="auto"/>
              <w:ind w:firstLine="0" w:firstLineChars="0"/>
              <w:jc w:val="center"/>
              <w:rPr>
                <w:rFonts w:ascii="宋体" w:hAnsi="宋体" w:eastAsia="宋体" w:cs="宋体"/>
                <w:sz w:val="24"/>
                <w:szCs w:val="24"/>
                <w:lang w:val="zh-CN"/>
              </w:rPr>
            </w:pPr>
          </w:p>
        </w:tc>
        <w:tc>
          <w:tcPr>
            <w:tcW w:w="836" w:type="dxa"/>
            <w:tcBorders>
              <w:top w:val="single" w:color="000000" w:sz="6" w:space="0"/>
              <w:left w:val="single" w:color="000000" w:sz="6" w:space="0"/>
              <w:bottom w:val="single" w:color="000000" w:sz="6" w:space="0"/>
              <w:right w:val="single" w:color="000000" w:sz="6" w:space="0"/>
            </w:tcBorders>
            <w:vAlign w:val="center"/>
          </w:tcPr>
          <w:p w14:paraId="74AEC939">
            <w:pPr>
              <w:autoSpaceDE w:val="0"/>
              <w:autoSpaceDN w:val="0"/>
              <w:spacing w:line="360" w:lineRule="auto"/>
              <w:ind w:firstLine="0" w:firstLineChars="0"/>
              <w:jc w:val="center"/>
              <w:rPr>
                <w:rFonts w:ascii="宋体" w:hAnsi="宋体" w:eastAsia="宋体" w:cs="宋体"/>
                <w:sz w:val="24"/>
                <w:szCs w:val="24"/>
                <w:lang w:val="zh-CN"/>
              </w:rPr>
            </w:pPr>
          </w:p>
        </w:tc>
        <w:tc>
          <w:tcPr>
            <w:tcW w:w="758" w:type="dxa"/>
            <w:tcBorders>
              <w:top w:val="single" w:color="000000" w:sz="6" w:space="0"/>
              <w:left w:val="single" w:color="000000" w:sz="6" w:space="0"/>
              <w:bottom w:val="single" w:color="000000" w:sz="6" w:space="0"/>
              <w:right w:val="single" w:color="000000" w:sz="6" w:space="0"/>
            </w:tcBorders>
            <w:vAlign w:val="center"/>
          </w:tcPr>
          <w:p w14:paraId="41764331">
            <w:pPr>
              <w:autoSpaceDE w:val="0"/>
              <w:autoSpaceDN w:val="0"/>
              <w:spacing w:line="360" w:lineRule="auto"/>
              <w:ind w:firstLine="0" w:firstLineChars="0"/>
              <w:jc w:val="center"/>
              <w:rPr>
                <w:rFonts w:ascii="宋体" w:hAnsi="宋体" w:eastAsia="宋体" w:cs="宋体"/>
                <w:sz w:val="24"/>
                <w:szCs w:val="24"/>
                <w:lang w:val="zh-CN"/>
              </w:rPr>
            </w:pPr>
          </w:p>
        </w:tc>
        <w:tc>
          <w:tcPr>
            <w:tcW w:w="873" w:type="dxa"/>
            <w:tcBorders>
              <w:top w:val="single" w:color="000000" w:sz="6" w:space="0"/>
              <w:left w:val="single" w:color="000000" w:sz="6" w:space="0"/>
              <w:bottom w:val="single" w:color="000000" w:sz="6" w:space="0"/>
              <w:right w:val="single" w:color="000000" w:sz="8" w:space="0"/>
            </w:tcBorders>
            <w:vAlign w:val="center"/>
          </w:tcPr>
          <w:p w14:paraId="2BBC7370">
            <w:pPr>
              <w:autoSpaceDE w:val="0"/>
              <w:autoSpaceDN w:val="0"/>
              <w:spacing w:line="360" w:lineRule="auto"/>
              <w:ind w:firstLine="0" w:firstLineChars="0"/>
              <w:jc w:val="center"/>
              <w:rPr>
                <w:rFonts w:ascii="宋体" w:hAnsi="宋体" w:eastAsia="宋体" w:cs="宋体"/>
                <w:sz w:val="24"/>
                <w:szCs w:val="24"/>
                <w:lang w:val="zh-CN"/>
              </w:rPr>
            </w:pPr>
          </w:p>
        </w:tc>
      </w:tr>
      <w:tr w14:paraId="18142D67">
        <w:tblPrEx>
          <w:tblCellMar>
            <w:top w:w="0" w:type="dxa"/>
            <w:left w:w="28" w:type="dxa"/>
            <w:bottom w:w="0" w:type="dxa"/>
            <w:right w:w="28" w:type="dxa"/>
          </w:tblCellMar>
        </w:tblPrEx>
        <w:trPr>
          <w:trHeight w:val="23" w:hRule="atLeast"/>
          <w:jc w:val="center"/>
        </w:trPr>
        <w:tc>
          <w:tcPr>
            <w:tcW w:w="666" w:type="dxa"/>
            <w:tcBorders>
              <w:top w:val="single" w:color="000000" w:sz="6" w:space="0"/>
              <w:left w:val="single" w:color="000000" w:sz="8" w:space="0"/>
              <w:bottom w:val="single" w:color="000000" w:sz="6" w:space="0"/>
              <w:right w:val="single" w:color="000000" w:sz="6" w:space="0"/>
            </w:tcBorders>
            <w:vAlign w:val="center"/>
          </w:tcPr>
          <w:p w14:paraId="2D6AD31B">
            <w:pPr>
              <w:autoSpaceDE w:val="0"/>
              <w:autoSpaceDN w:val="0"/>
              <w:spacing w:line="360" w:lineRule="auto"/>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w:t>
            </w:r>
          </w:p>
        </w:tc>
        <w:tc>
          <w:tcPr>
            <w:tcW w:w="1269" w:type="dxa"/>
            <w:tcBorders>
              <w:top w:val="single" w:color="000000" w:sz="6" w:space="0"/>
              <w:left w:val="single" w:color="000000" w:sz="6" w:space="0"/>
              <w:bottom w:val="single" w:color="000000" w:sz="6" w:space="0"/>
              <w:right w:val="single" w:color="000000" w:sz="6" w:space="0"/>
            </w:tcBorders>
            <w:vAlign w:val="center"/>
          </w:tcPr>
          <w:p w14:paraId="235537D4">
            <w:pPr>
              <w:autoSpaceDE w:val="0"/>
              <w:autoSpaceDN w:val="0"/>
              <w:spacing w:line="360" w:lineRule="auto"/>
              <w:ind w:firstLine="0" w:firstLineChars="0"/>
              <w:jc w:val="center"/>
              <w:rPr>
                <w:rFonts w:ascii="宋体" w:hAnsi="宋体" w:eastAsia="宋体" w:cs="宋体"/>
                <w:sz w:val="24"/>
                <w:szCs w:val="24"/>
                <w:lang w:val="zh-CN"/>
              </w:rPr>
            </w:pPr>
          </w:p>
        </w:tc>
        <w:tc>
          <w:tcPr>
            <w:tcW w:w="1446" w:type="dxa"/>
            <w:tcBorders>
              <w:top w:val="single" w:color="000000" w:sz="6" w:space="0"/>
              <w:left w:val="single" w:color="000000" w:sz="6" w:space="0"/>
              <w:bottom w:val="single" w:color="000000" w:sz="6" w:space="0"/>
              <w:right w:val="single" w:color="000000" w:sz="6" w:space="0"/>
            </w:tcBorders>
            <w:vAlign w:val="center"/>
          </w:tcPr>
          <w:p w14:paraId="581A4B22">
            <w:pPr>
              <w:autoSpaceDE w:val="0"/>
              <w:autoSpaceDN w:val="0"/>
              <w:spacing w:line="360" w:lineRule="auto"/>
              <w:ind w:firstLine="0" w:firstLineChars="0"/>
              <w:jc w:val="center"/>
              <w:rPr>
                <w:rFonts w:ascii="宋体" w:hAnsi="宋体" w:eastAsia="宋体" w:cs="宋体"/>
                <w:sz w:val="24"/>
                <w:szCs w:val="24"/>
                <w:lang w:val="zh-CN"/>
              </w:rPr>
            </w:pPr>
          </w:p>
        </w:tc>
        <w:tc>
          <w:tcPr>
            <w:tcW w:w="1152" w:type="dxa"/>
            <w:tcBorders>
              <w:top w:val="single" w:color="000000" w:sz="6" w:space="0"/>
              <w:left w:val="single" w:color="000000" w:sz="6" w:space="0"/>
              <w:bottom w:val="single" w:color="000000" w:sz="6" w:space="0"/>
              <w:right w:val="single" w:color="000000" w:sz="6" w:space="0"/>
            </w:tcBorders>
            <w:vAlign w:val="center"/>
          </w:tcPr>
          <w:p w14:paraId="56660711">
            <w:pPr>
              <w:autoSpaceDE w:val="0"/>
              <w:autoSpaceDN w:val="0"/>
              <w:spacing w:line="360" w:lineRule="auto"/>
              <w:ind w:firstLine="0" w:firstLineChars="0"/>
              <w:jc w:val="center"/>
              <w:rPr>
                <w:rFonts w:ascii="宋体" w:hAnsi="宋体" w:eastAsia="宋体" w:cs="宋体"/>
                <w:sz w:val="24"/>
                <w:szCs w:val="24"/>
                <w:lang w:val="zh-CN"/>
              </w:rPr>
            </w:pPr>
          </w:p>
        </w:tc>
        <w:tc>
          <w:tcPr>
            <w:tcW w:w="1353" w:type="dxa"/>
            <w:tcBorders>
              <w:top w:val="single" w:color="000000" w:sz="6" w:space="0"/>
              <w:left w:val="single" w:color="000000" w:sz="6" w:space="0"/>
              <w:bottom w:val="single" w:color="000000" w:sz="6" w:space="0"/>
              <w:right w:val="single" w:color="000000" w:sz="6" w:space="0"/>
            </w:tcBorders>
            <w:vAlign w:val="center"/>
          </w:tcPr>
          <w:p w14:paraId="7061640E">
            <w:pPr>
              <w:autoSpaceDE w:val="0"/>
              <w:autoSpaceDN w:val="0"/>
              <w:spacing w:line="360" w:lineRule="auto"/>
              <w:ind w:firstLine="0" w:firstLineChars="0"/>
              <w:jc w:val="center"/>
              <w:rPr>
                <w:rFonts w:ascii="宋体" w:hAnsi="宋体" w:eastAsia="宋体" w:cs="宋体"/>
                <w:sz w:val="24"/>
                <w:szCs w:val="24"/>
                <w:lang w:val="zh-CN"/>
              </w:rPr>
            </w:pPr>
          </w:p>
        </w:tc>
        <w:tc>
          <w:tcPr>
            <w:tcW w:w="647" w:type="dxa"/>
            <w:tcBorders>
              <w:top w:val="single" w:color="000000" w:sz="6" w:space="0"/>
              <w:left w:val="single" w:color="000000" w:sz="6" w:space="0"/>
              <w:bottom w:val="single" w:color="000000" w:sz="6" w:space="0"/>
              <w:right w:val="single" w:color="000000" w:sz="6" w:space="0"/>
            </w:tcBorders>
            <w:vAlign w:val="center"/>
          </w:tcPr>
          <w:p w14:paraId="22CE9DB3">
            <w:pPr>
              <w:autoSpaceDE w:val="0"/>
              <w:autoSpaceDN w:val="0"/>
              <w:spacing w:line="360" w:lineRule="auto"/>
              <w:ind w:firstLine="0" w:firstLineChars="0"/>
              <w:jc w:val="center"/>
              <w:rPr>
                <w:rFonts w:ascii="宋体" w:hAnsi="宋体" w:eastAsia="宋体" w:cs="宋体"/>
                <w:sz w:val="24"/>
                <w:szCs w:val="24"/>
                <w:lang w:val="zh-CN"/>
              </w:rPr>
            </w:pPr>
          </w:p>
        </w:tc>
        <w:tc>
          <w:tcPr>
            <w:tcW w:w="648" w:type="dxa"/>
            <w:tcBorders>
              <w:top w:val="single" w:color="000000" w:sz="6" w:space="0"/>
              <w:left w:val="single" w:color="000000" w:sz="6" w:space="0"/>
              <w:bottom w:val="single" w:color="000000" w:sz="6" w:space="0"/>
              <w:right w:val="single" w:color="000000" w:sz="6" w:space="0"/>
            </w:tcBorders>
            <w:vAlign w:val="center"/>
          </w:tcPr>
          <w:p w14:paraId="0A93F9CA">
            <w:pPr>
              <w:autoSpaceDE w:val="0"/>
              <w:autoSpaceDN w:val="0"/>
              <w:spacing w:line="360" w:lineRule="auto"/>
              <w:ind w:firstLine="0" w:firstLineChars="0"/>
              <w:jc w:val="center"/>
              <w:rPr>
                <w:rFonts w:ascii="宋体" w:hAnsi="宋体" w:eastAsia="宋体" w:cs="宋体"/>
                <w:sz w:val="24"/>
                <w:szCs w:val="24"/>
                <w:lang w:val="zh-CN"/>
              </w:rPr>
            </w:pPr>
          </w:p>
        </w:tc>
        <w:tc>
          <w:tcPr>
            <w:tcW w:w="836" w:type="dxa"/>
            <w:tcBorders>
              <w:top w:val="single" w:color="000000" w:sz="6" w:space="0"/>
              <w:left w:val="single" w:color="000000" w:sz="6" w:space="0"/>
              <w:bottom w:val="single" w:color="000000" w:sz="6" w:space="0"/>
              <w:right w:val="single" w:color="000000" w:sz="6" w:space="0"/>
            </w:tcBorders>
            <w:vAlign w:val="center"/>
          </w:tcPr>
          <w:p w14:paraId="0D335DA6">
            <w:pPr>
              <w:autoSpaceDE w:val="0"/>
              <w:autoSpaceDN w:val="0"/>
              <w:spacing w:line="360" w:lineRule="auto"/>
              <w:ind w:firstLine="0" w:firstLineChars="0"/>
              <w:jc w:val="center"/>
              <w:rPr>
                <w:rFonts w:ascii="宋体" w:hAnsi="宋体" w:eastAsia="宋体" w:cs="宋体"/>
                <w:sz w:val="24"/>
                <w:szCs w:val="24"/>
                <w:lang w:val="zh-CN"/>
              </w:rPr>
            </w:pPr>
          </w:p>
        </w:tc>
        <w:tc>
          <w:tcPr>
            <w:tcW w:w="758" w:type="dxa"/>
            <w:tcBorders>
              <w:top w:val="single" w:color="000000" w:sz="6" w:space="0"/>
              <w:left w:val="single" w:color="000000" w:sz="6" w:space="0"/>
              <w:bottom w:val="single" w:color="000000" w:sz="6" w:space="0"/>
              <w:right w:val="single" w:color="000000" w:sz="6" w:space="0"/>
            </w:tcBorders>
            <w:vAlign w:val="center"/>
          </w:tcPr>
          <w:p w14:paraId="263C4271">
            <w:pPr>
              <w:autoSpaceDE w:val="0"/>
              <w:autoSpaceDN w:val="0"/>
              <w:spacing w:line="360" w:lineRule="auto"/>
              <w:ind w:firstLine="0" w:firstLineChars="0"/>
              <w:jc w:val="center"/>
              <w:rPr>
                <w:rFonts w:ascii="宋体" w:hAnsi="宋体" w:eastAsia="宋体" w:cs="宋体"/>
                <w:sz w:val="24"/>
                <w:szCs w:val="24"/>
                <w:lang w:val="zh-CN"/>
              </w:rPr>
            </w:pPr>
          </w:p>
        </w:tc>
        <w:tc>
          <w:tcPr>
            <w:tcW w:w="873" w:type="dxa"/>
            <w:tcBorders>
              <w:top w:val="single" w:color="000000" w:sz="6" w:space="0"/>
              <w:left w:val="single" w:color="000000" w:sz="6" w:space="0"/>
              <w:bottom w:val="single" w:color="000000" w:sz="6" w:space="0"/>
              <w:right w:val="single" w:color="000000" w:sz="8" w:space="0"/>
            </w:tcBorders>
            <w:vAlign w:val="center"/>
          </w:tcPr>
          <w:p w14:paraId="34EC0206">
            <w:pPr>
              <w:autoSpaceDE w:val="0"/>
              <w:autoSpaceDN w:val="0"/>
              <w:spacing w:line="360" w:lineRule="auto"/>
              <w:ind w:firstLine="0" w:firstLineChars="0"/>
              <w:jc w:val="center"/>
              <w:rPr>
                <w:rFonts w:ascii="宋体" w:hAnsi="宋体" w:eastAsia="宋体" w:cs="宋体"/>
                <w:sz w:val="24"/>
                <w:szCs w:val="24"/>
                <w:lang w:val="zh-CN"/>
              </w:rPr>
            </w:pPr>
          </w:p>
        </w:tc>
      </w:tr>
      <w:tr w14:paraId="5E2A61D9">
        <w:tblPrEx>
          <w:tblCellMar>
            <w:top w:w="0" w:type="dxa"/>
            <w:left w:w="28" w:type="dxa"/>
            <w:bottom w:w="0" w:type="dxa"/>
            <w:right w:w="28" w:type="dxa"/>
          </w:tblCellMar>
        </w:tblPrEx>
        <w:trPr>
          <w:trHeight w:val="23" w:hRule="atLeast"/>
          <w:jc w:val="center"/>
        </w:trPr>
        <w:tc>
          <w:tcPr>
            <w:tcW w:w="1935" w:type="dxa"/>
            <w:gridSpan w:val="2"/>
            <w:tcBorders>
              <w:top w:val="single" w:color="000000" w:sz="6" w:space="0"/>
              <w:left w:val="single" w:color="000000" w:sz="8" w:space="0"/>
              <w:bottom w:val="single" w:color="000000" w:sz="8" w:space="0"/>
              <w:right w:val="single" w:color="000000" w:sz="6" w:space="0"/>
            </w:tcBorders>
            <w:vAlign w:val="center"/>
          </w:tcPr>
          <w:p w14:paraId="3900E044">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投标总价</w:t>
            </w:r>
          </w:p>
        </w:tc>
        <w:tc>
          <w:tcPr>
            <w:tcW w:w="7713" w:type="dxa"/>
            <w:gridSpan w:val="8"/>
            <w:tcBorders>
              <w:top w:val="single" w:color="000000" w:sz="6" w:space="0"/>
              <w:left w:val="single" w:color="000000" w:sz="6" w:space="0"/>
              <w:bottom w:val="single" w:color="000000" w:sz="8" w:space="0"/>
              <w:right w:val="single" w:color="000000" w:sz="8" w:space="0"/>
            </w:tcBorders>
            <w:vAlign w:val="center"/>
          </w:tcPr>
          <w:p w14:paraId="5CDA4171">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大写：</w:t>
            </w:r>
          </w:p>
          <w:p w14:paraId="71CE06F4">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小写：</w:t>
            </w:r>
          </w:p>
        </w:tc>
      </w:tr>
    </w:tbl>
    <w:p w14:paraId="10D016C2">
      <w:pPr>
        <w:spacing w:line="360" w:lineRule="auto"/>
        <w:ind w:firstLine="0" w:firstLineChars="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lang w:val="zh-CN"/>
        </w:rPr>
        <w:t>注：本表应按照</w:t>
      </w:r>
      <w:r>
        <w:rPr>
          <w:rFonts w:hint="eastAsia" w:ascii="宋体" w:hAnsi="宋体" w:eastAsia="宋体" w:cs="宋体"/>
          <w:b w:val="0"/>
          <w:bCs w:val="0"/>
          <w:color w:val="auto"/>
          <w:sz w:val="24"/>
          <w:szCs w:val="24"/>
          <w:lang w:val="zh-CN"/>
        </w:rPr>
        <w:t>“项目概况及技术参数”</w:t>
      </w:r>
      <w:r>
        <w:rPr>
          <w:rFonts w:hint="eastAsia" w:ascii="宋体" w:hAnsi="宋体" w:eastAsia="宋体" w:cs="宋体"/>
          <w:b w:val="0"/>
          <w:bCs w:val="0"/>
          <w:color w:val="auto"/>
          <w:sz w:val="24"/>
          <w:szCs w:val="24"/>
          <w:lang w:val="en-US" w:eastAsia="zh-CN"/>
        </w:rPr>
        <w:t>各包</w:t>
      </w:r>
      <w:r>
        <w:rPr>
          <w:rFonts w:hint="eastAsia" w:ascii="宋体" w:hAnsi="宋体" w:eastAsia="宋体" w:cs="宋体"/>
          <w:color w:val="auto"/>
          <w:sz w:val="24"/>
          <w:szCs w:val="24"/>
          <w:lang w:val="en-US" w:eastAsia="zh-CN"/>
        </w:rPr>
        <w:t>的</w:t>
      </w:r>
      <w:r>
        <w:rPr>
          <w:rFonts w:hint="eastAsia" w:ascii="宋体" w:hAnsi="宋体" w:eastAsia="宋体" w:cs="宋体"/>
          <w:color w:val="auto"/>
          <w:sz w:val="24"/>
          <w:szCs w:val="24"/>
          <w:lang w:val="zh-CN"/>
        </w:rPr>
        <w:t>产品序号逐项填写，不得遗漏。</w:t>
      </w:r>
    </w:p>
    <w:p w14:paraId="58520E72">
      <w:pPr>
        <w:spacing w:line="360" w:lineRule="auto"/>
        <w:ind w:firstLine="0" w:firstLineChars="0"/>
        <w:rPr>
          <w:rFonts w:ascii="宋体" w:hAnsi="宋体" w:eastAsia="宋体" w:cs="宋体"/>
          <w:sz w:val="24"/>
          <w:szCs w:val="24"/>
        </w:rPr>
      </w:pPr>
    </w:p>
    <w:p w14:paraId="432FAAD1">
      <w:pPr>
        <w:spacing w:line="360" w:lineRule="auto"/>
        <w:ind w:firstLine="0" w:firstLineChars="0"/>
        <w:textAlignment w:val="baseline"/>
        <w:rPr>
          <w:rFonts w:ascii="宋体" w:hAnsi="宋体" w:eastAsia="宋体" w:cs="宋体"/>
          <w:sz w:val="24"/>
          <w:szCs w:val="24"/>
        </w:rPr>
      </w:pPr>
    </w:p>
    <w:p w14:paraId="0BDB6823">
      <w:pPr>
        <w:spacing w:line="360" w:lineRule="auto"/>
        <w:ind w:firstLine="0" w:firstLineChars="0"/>
        <w:textAlignment w:val="baseline"/>
        <w:rPr>
          <w:rFonts w:ascii="宋体" w:hAnsi="宋体" w:eastAsia="宋体" w:cs="宋体"/>
          <w:sz w:val="24"/>
          <w:szCs w:val="24"/>
        </w:rPr>
      </w:pPr>
    </w:p>
    <w:p w14:paraId="34932237">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供应商：</w:t>
      </w:r>
      <w:r>
        <w:rPr>
          <w:rFonts w:hint="eastAsia" w:ascii="宋体" w:hAnsi="宋体" w:eastAsia="宋体" w:cs="宋体"/>
          <w:sz w:val="24"/>
          <w:szCs w:val="24"/>
          <w:u w:val="single"/>
        </w:rPr>
        <w:t xml:space="preserve">       </w:t>
      </w:r>
      <w:r>
        <w:rPr>
          <w:rFonts w:hint="eastAsia" w:ascii="宋体" w:hAnsi="宋体" w:eastAsia="宋体" w:cs="宋体"/>
          <w:b/>
          <w:sz w:val="24"/>
          <w:szCs w:val="24"/>
        </w:rPr>
        <w:t>（公章）</w:t>
      </w:r>
    </w:p>
    <w:p w14:paraId="33DB72BE">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法定代表人或委托代理人：</w:t>
      </w:r>
      <w:r>
        <w:rPr>
          <w:rFonts w:hint="eastAsia" w:ascii="宋体" w:hAnsi="宋体" w:eastAsia="宋体" w:cs="宋体"/>
          <w:sz w:val="24"/>
          <w:szCs w:val="24"/>
          <w:u w:val="single"/>
        </w:rPr>
        <w:t xml:space="preserve">       </w:t>
      </w:r>
      <w:r>
        <w:rPr>
          <w:rFonts w:hint="eastAsia" w:ascii="宋体" w:hAnsi="宋体" w:eastAsia="宋体" w:cs="宋体"/>
          <w:b/>
          <w:sz w:val="24"/>
          <w:szCs w:val="24"/>
        </w:rPr>
        <w:t>（签字或盖章）</w:t>
      </w:r>
    </w:p>
    <w:p w14:paraId="0D0127A6">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年   月  日</w:t>
      </w:r>
    </w:p>
    <w:p w14:paraId="1F465241">
      <w:pPr>
        <w:wordWrap w:val="0"/>
        <w:spacing w:line="360" w:lineRule="auto"/>
        <w:ind w:firstLine="0" w:firstLineChars="0"/>
        <w:jc w:val="center"/>
        <w:rPr>
          <w:rFonts w:ascii="宋体" w:hAnsi="宋体" w:eastAsia="宋体" w:cs="宋体"/>
          <w:b/>
          <w:sz w:val="24"/>
          <w:szCs w:val="24"/>
        </w:rPr>
      </w:pPr>
    </w:p>
    <w:p w14:paraId="3D88506A">
      <w:pPr>
        <w:wordWrap w:val="0"/>
        <w:spacing w:line="360" w:lineRule="auto"/>
        <w:ind w:firstLine="0" w:firstLineChars="0"/>
        <w:jc w:val="center"/>
        <w:rPr>
          <w:rFonts w:ascii="宋体" w:hAnsi="宋体" w:eastAsia="宋体" w:cs="宋体"/>
          <w:b/>
          <w:sz w:val="24"/>
          <w:szCs w:val="24"/>
        </w:rPr>
      </w:pPr>
    </w:p>
    <w:p w14:paraId="4D228525">
      <w:pPr>
        <w:wordWrap w:val="0"/>
        <w:spacing w:line="360" w:lineRule="auto"/>
        <w:ind w:firstLine="0" w:firstLineChars="0"/>
        <w:jc w:val="center"/>
        <w:rPr>
          <w:rFonts w:ascii="宋体" w:hAnsi="宋体" w:eastAsia="宋体" w:cs="宋体"/>
          <w:b/>
          <w:sz w:val="24"/>
          <w:szCs w:val="24"/>
        </w:rPr>
      </w:pPr>
    </w:p>
    <w:p w14:paraId="5A53E63A">
      <w:pPr>
        <w:wordWrap w:val="0"/>
        <w:spacing w:line="360" w:lineRule="auto"/>
        <w:ind w:firstLine="0" w:firstLineChars="0"/>
        <w:jc w:val="center"/>
        <w:rPr>
          <w:rFonts w:ascii="宋体" w:hAnsi="宋体" w:eastAsia="宋体" w:cs="宋体"/>
          <w:b/>
          <w:sz w:val="24"/>
          <w:szCs w:val="24"/>
        </w:rPr>
      </w:pPr>
    </w:p>
    <w:p w14:paraId="4264DEF8">
      <w:pPr>
        <w:wordWrap w:val="0"/>
        <w:spacing w:line="360" w:lineRule="auto"/>
        <w:ind w:firstLine="0" w:firstLineChars="0"/>
        <w:jc w:val="center"/>
        <w:rPr>
          <w:rFonts w:ascii="宋体" w:hAnsi="宋体" w:eastAsia="宋体" w:cs="宋体"/>
          <w:b/>
          <w:sz w:val="24"/>
          <w:szCs w:val="24"/>
        </w:rPr>
      </w:pPr>
    </w:p>
    <w:p w14:paraId="4B940163">
      <w:pPr>
        <w:wordWrap w:val="0"/>
        <w:spacing w:line="360" w:lineRule="auto"/>
        <w:ind w:firstLine="0" w:firstLineChars="0"/>
        <w:jc w:val="center"/>
        <w:rPr>
          <w:rFonts w:ascii="宋体" w:hAnsi="宋体" w:eastAsia="宋体" w:cs="宋体"/>
          <w:b/>
          <w:sz w:val="24"/>
          <w:szCs w:val="24"/>
        </w:rPr>
      </w:pPr>
    </w:p>
    <w:p w14:paraId="258B43E5">
      <w:pPr>
        <w:wordWrap w:val="0"/>
        <w:spacing w:line="360" w:lineRule="auto"/>
        <w:ind w:firstLine="0" w:firstLineChars="0"/>
        <w:jc w:val="center"/>
        <w:rPr>
          <w:rFonts w:ascii="宋体" w:hAnsi="宋体" w:eastAsia="宋体" w:cs="宋体"/>
          <w:b/>
          <w:sz w:val="24"/>
          <w:szCs w:val="24"/>
        </w:rPr>
      </w:pPr>
    </w:p>
    <w:p w14:paraId="2B60D428">
      <w:pPr>
        <w:wordWrap w:val="0"/>
        <w:spacing w:line="360" w:lineRule="auto"/>
        <w:ind w:firstLine="0" w:firstLineChars="0"/>
        <w:jc w:val="center"/>
        <w:rPr>
          <w:rFonts w:ascii="宋体" w:hAnsi="宋体" w:eastAsia="宋体" w:cs="宋体"/>
          <w:b/>
          <w:sz w:val="24"/>
          <w:szCs w:val="24"/>
        </w:rPr>
      </w:pPr>
    </w:p>
    <w:p w14:paraId="721E62A9">
      <w:pPr>
        <w:wordWrap w:val="0"/>
        <w:spacing w:line="360" w:lineRule="auto"/>
        <w:ind w:firstLine="0" w:firstLineChars="0"/>
        <w:jc w:val="center"/>
        <w:rPr>
          <w:rFonts w:ascii="宋体" w:hAnsi="宋体" w:eastAsia="宋体" w:cs="宋体"/>
          <w:b/>
          <w:sz w:val="24"/>
          <w:szCs w:val="24"/>
        </w:rPr>
      </w:pPr>
    </w:p>
    <w:p w14:paraId="1EFBFCE5">
      <w:pPr>
        <w:keepNext/>
        <w:pageBreakBefore/>
        <w:widowControl/>
        <w:spacing w:line="360" w:lineRule="auto"/>
        <w:ind w:firstLine="0" w:firstLineChars="0"/>
        <w:outlineLvl w:val="1"/>
        <w:rPr>
          <w:rFonts w:ascii="宋体" w:hAnsi="宋体" w:cs="宋体"/>
          <w:sz w:val="24"/>
          <w:szCs w:val="24"/>
        </w:rPr>
      </w:pPr>
      <w:bookmarkStart w:id="147" w:name="_Toc18507"/>
      <w:bookmarkStart w:id="148" w:name="_Toc29092"/>
      <w:r>
        <w:rPr>
          <w:rFonts w:hint="eastAsia" w:ascii="宋体" w:hAnsi="宋体" w:cs="宋体"/>
          <w:b/>
          <w:sz w:val="24"/>
          <w:szCs w:val="24"/>
        </w:rPr>
        <w:t>附件5：</w:t>
      </w:r>
      <w:r>
        <w:rPr>
          <w:rFonts w:hint="eastAsia" w:ascii="宋体" w:hAnsi="宋体" w:cs="宋体"/>
          <w:b/>
          <w:sz w:val="24"/>
          <w:szCs w:val="24"/>
          <w:lang w:val="zh-CN"/>
        </w:rPr>
        <w:t>技术规格响应表</w:t>
      </w:r>
      <w:bookmarkEnd w:id="147"/>
      <w:bookmarkEnd w:id="148"/>
    </w:p>
    <w:p w14:paraId="660DBBAE">
      <w:pPr>
        <w:autoSpaceDE w:val="0"/>
        <w:autoSpaceDN w:val="0"/>
        <w:spacing w:line="360" w:lineRule="auto"/>
        <w:ind w:firstLine="480"/>
        <w:rPr>
          <w:rFonts w:ascii="宋体" w:hAnsi="宋体" w:cs="宋体"/>
          <w:sz w:val="24"/>
          <w:szCs w:val="24"/>
          <w:lang w:val="zh-CN"/>
        </w:rPr>
      </w:pPr>
    </w:p>
    <w:p w14:paraId="5BC0C9D9">
      <w:pPr>
        <w:autoSpaceDE w:val="0"/>
        <w:autoSpaceDN w:val="0"/>
        <w:spacing w:line="360" w:lineRule="auto"/>
        <w:ind w:firstLine="482"/>
        <w:jc w:val="center"/>
        <w:rPr>
          <w:rFonts w:ascii="宋体" w:hAnsi="宋体" w:cs="宋体"/>
          <w:b/>
          <w:bCs/>
          <w:sz w:val="24"/>
          <w:szCs w:val="24"/>
          <w:lang w:val="zh-CN"/>
        </w:rPr>
      </w:pPr>
      <w:r>
        <w:rPr>
          <w:rFonts w:hint="eastAsia" w:ascii="宋体" w:hAnsi="宋体" w:cs="宋体"/>
          <w:b/>
          <w:bCs/>
          <w:sz w:val="24"/>
          <w:szCs w:val="24"/>
          <w:lang w:val="zh-CN"/>
        </w:rPr>
        <w:t>技术规格响应表</w:t>
      </w:r>
    </w:p>
    <w:p w14:paraId="02DEED99">
      <w:pPr>
        <w:autoSpaceDE w:val="0"/>
        <w:autoSpaceDN w:val="0"/>
        <w:spacing w:line="360" w:lineRule="auto"/>
        <w:ind w:firstLine="482"/>
        <w:rPr>
          <w:rFonts w:ascii="宋体" w:hAnsi="宋体" w:cs="宋体"/>
          <w:b/>
          <w:bCs/>
          <w:sz w:val="24"/>
          <w:szCs w:val="24"/>
          <w:lang w:val="zh-CN"/>
        </w:rPr>
      </w:pPr>
      <w:r>
        <w:rPr>
          <w:rFonts w:hint="eastAsia" w:ascii="宋体" w:hAnsi="宋体" w:cs="宋体"/>
          <w:b/>
          <w:bCs/>
          <w:sz w:val="24"/>
          <w:szCs w:val="24"/>
          <w:lang w:val="zh-CN"/>
        </w:rPr>
        <w:t>供应商名称</w:t>
      </w:r>
      <w:r>
        <w:rPr>
          <w:rFonts w:hint="eastAsia" w:ascii="宋体" w:hAnsi="宋体" w:cs="宋体"/>
          <w:b/>
          <w:bCs/>
          <w:sz w:val="24"/>
          <w:szCs w:val="24"/>
        </w:rPr>
        <w:t xml:space="preserve">：            </w:t>
      </w:r>
      <w:r>
        <w:rPr>
          <w:rFonts w:hint="eastAsia" w:ascii="宋体" w:hAnsi="宋体" w:cs="宋体"/>
          <w:b/>
          <w:bCs/>
          <w:sz w:val="24"/>
          <w:szCs w:val="24"/>
          <w:lang w:val="en-US" w:eastAsia="zh-CN"/>
        </w:rPr>
        <w:t xml:space="preserve">                         </w:t>
      </w:r>
      <w:r>
        <w:rPr>
          <w:rFonts w:hint="eastAsia" w:ascii="宋体" w:hAnsi="宋体" w:cs="宋体"/>
          <w:b/>
          <w:bCs/>
          <w:sz w:val="24"/>
          <w:szCs w:val="24"/>
        </w:rPr>
        <w:t xml:space="preserve">                                </w:t>
      </w:r>
    </w:p>
    <w:tbl>
      <w:tblPr>
        <w:tblStyle w:val="22"/>
        <w:tblW w:w="8617" w:type="dxa"/>
        <w:jc w:val="center"/>
        <w:tblLayout w:type="fixed"/>
        <w:tblCellMar>
          <w:top w:w="0" w:type="dxa"/>
          <w:left w:w="28" w:type="dxa"/>
          <w:bottom w:w="0" w:type="dxa"/>
          <w:right w:w="28" w:type="dxa"/>
        </w:tblCellMar>
      </w:tblPr>
      <w:tblGrid>
        <w:gridCol w:w="616"/>
        <w:gridCol w:w="1233"/>
        <w:gridCol w:w="2378"/>
        <w:gridCol w:w="1247"/>
        <w:gridCol w:w="2467"/>
        <w:gridCol w:w="676"/>
      </w:tblGrid>
      <w:tr w14:paraId="4A46510A">
        <w:tblPrEx>
          <w:tblCellMar>
            <w:top w:w="0" w:type="dxa"/>
            <w:left w:w="28" w:type="dxa"/>
            <w:bottom w:w="0" w:type="dxa"/>
            <w:right w:w="28" w:type="dxa"/>
          </w:tblCellMar>
        </w:tblPrEx>
        <w:trPr>
          <w:trHeight w:val="1" w:hRule="atLeast"/>
          <w:jc w:val="center"/>
        </w:trPr>
        <w:tc>
          <w:tcPr>
            <w:tcW w:w="616" w:type="dxa"/>
            <w:vMerge w:val="restart"/>
            <w:tcBorders>
              <w:top w:val="single" w:color="000000" w:sz="6" w:space="0"/>
              <w:left w:val="single" w:color="000000" w:sz="6" w:space="0"/>
              <w:right w:val="single" w:color="000000" w:sz="6" w:space="0"/>
            </w:tcBorders>
            <w:vAlign w:val="center"/>
          </w:tcPr>
          <w:p w14:paraId="27941577">
            <w:pPr>
              <w:autoSpaceDE w:val="0"/>
              <w:autoSpaceDN w:val="0"/>
              <w:spacing w:line="360" w:lineRule="auto"/>
              <w:ind w:firstLine="0" w:firstLineChars="0"/>
              <w:rPr>
                <w:rFonts w:ascii="宋体" w:hAnsi="宋体" w:cs="宋体"/>
                <w:sz w:val="24"/>
                <w:szCs w:val="24"/>
                <w:lang w:val="zh-CN"/>
              </w:rPr>
            </w:pPr>
            <w:r>
              <w:rPr>
                <w:rFonts w:hint="eastAsia" w:ascii="宋体" w:hAnsi="宋体" w:cs="宋体"/>
                <w:sz w:val="24"/>
                <w:szCs w:val="24"/>
                <w:lang w:val="zh-CN"/>
              </w:rPr>
              <w:t>序号</w:t>
            </w:r>
          </w:p>
        </w:tc>
        <w:tc>
          <w:tcPr>
            <w:tcW w:w="3611" w:type="dxa"/>
            <w:gridSpan w:val="2"/>
            <w:tcBorders>
              <w:top w:val="single" w:color="000000" w:sz="6" w:space="0"/>
              <w:left w:val="single" w:color="000000" w:sz="6" w:space="0"/>
              <w:bottom w:val="single" w:color="000000" w:sz="6" w:space="0"/>
              <w:right w:val="single" w:color="000000" w:sz="6" w:space="0"/>
            </w:tcBorders>
            <w:vAlign w:val="center"/>
          </w:tcPr>
          <w:p w14:paraId="079B07E2">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采购需求技术参数、指标</w:t>
            </w:r>
          </w:p>
        </w:tc>
        <w:tc>
          <w:tcPr>
            <w:tcW w:w="3714" w:type="dxa"/>
            <w:gridSpan w:val="2"/>
            <w:tcBorders>
              <w:top w:val="single" w:color="000000" w:sz="6" w:space="0"/>
              <w:left w:val="single" w:color="000000" w:sz="6" w:space="0"/>
              <w:bottom w:val="single" w:color="000000" w:sz="6" w:space="0"/>
              <w:right w:val="single" w:color="000000" w:sz="6" w:space="0"/>
            </w:tcBorders>
            <w:vAlign w:val="center"/>
          </w:tcPr>
          <w:p w14:paraId="73FB09B5">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投标产品技术参数、指标</w:t>
            </w:r>
          </w:p>
        </w:tc>
        <w:tc>
          <w:tcPr>
            <w:tcW w:w="676" w:type="dxa"/>
            <w:vMerge w:val="restart"/>
            <w:tcBorders>
              <w:top w:val="single" w:color="000000" w:sz="6" w:space="0"/>
              <w:left w:val="single" w:color="000000" w:sz="6" w:space="0"/>
              <w:right w:val="single" w:color="000000" w:sz="6" w:space="0"/>
            </w:tcBorders>
            <w:vAlign w:val="center"/>
          </w:tcPr>
          <w:p w14:paraId="4811B9FB">
            <w:pPr>
              <w:autoSpaceDE w:val="0"/>
              <w:autoSpaceDN w:val="0"/>
              <w:spacing w:line="360" w:lineRule="auto"/>
              <w:ind w:firstLine="0" w:firstLineChars="0"/>
              <w:rPr>
                <w:rFonts w:ascii="宋体" w:hAnsi="宋体" w:cs="宋体"/>
                <w:sz w:val="24"/>
                <w:szCs w:val="24"/>
                <w:lang w:val="zh-CN"/>
              </w:rPr>
            </w:pPr>
            <w:r>
              <w:rPr>
                <w:rFonts w:hint="eastAsia" w:ascii="宋体" w:hAnsi="宋体" w:cs="宋体"/>
                <w:sz w:val="24"/>
                <w:szCs w:val="24"/>
                <w:lang w:val="zh-CN"/>
              </w:rPr>
              <w:t>偏离</w:t>
            </w:r>
          </w:p>
        </w:tc>
      </w:tr>
      <w:tr w14:paraId="72D16421">
        <w:tblPrEx>
          <w:tblCellMar>
            <w:top w:w="0" w:type="dxa"/>
            <w:left w:w="28" w:type="dxa"/>
            <w:bottom w:w="0" w:type="dxa"/>
            <w:right w:w="28" w:type="dxa"/>
          </w:tblCellMar>
        </w:tblPrEx>
        <w:trPr>
          <w:trHeight w:val="1" w:hRule="atLeast"/>
          <w:jc w:val="center"/>
        </w:trPr>
        <w:tc>
          <w:tcPr>
            <w:tcW w:w="616" w:type="dxa"/>
            <w:vMerge w:val="continue"/>
            <w:tcBorders>
              <w:left w:val="single" w:color="000000" w:sz="6" w:space="0"/>
              <w:bottom w:val="single" w:color="000000" w:sz="6" w:space="0"/>
              <w:right w:val="single" w:color="000000" w:sz="6" w:space="0"/>
            </w:tcBorders>
            <w:vAlign w:val="center"/>
          </w:tcPr>
          <w:p w14:paraId="3B865AA7">
            <w:pPr>
              <w:autoSpaceDE w:val="0"/>
              <w:autoSpaceDN w:val="0"/>
              <w:spacing w:line="360" w:lineRule="auto"/>
              <w:ind w:firstLine="0" w:firstLineChars="0"/>
              <w:rPr>
                <w:rFonts w:ascii="宋体" w:hAnsi="宋体" w:cs="宋体"/>
                <w:sz w:val="24"/>
                <w:szCs w:val="24"/>
                <w:lang w:val="zh-CN"/>
              </w:rPr>
            </w:pPr>
          </w:p>
        </w:tc>
        <w:tc>
          <w:tcPr>
            <w:tcW w:w="1233" w:type="dxa"/>
            <w:tcBorders>
              <w:top w:val="single" w:color="000000" w:sz="6" w:space="0"/>
              <w:left w:val="single" w:color="000000" w:sz="6" w:space="0"/>
              <w:bottom w:val="single" w:color="000000" w:sz="6" w:space="0"/>
              <w:right w:val="single" w:color="000000" w:sz="6" w:space="0"/>
            </w:tcBorders>
            <w:vAlign w:val="center"/>
          </w:tcPr>
          <w:p w14:paraId="6D0A1A08">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名称</w:t>
            </w:r>
          </w:p>
        </w:tc>
        <w:tc>
          <w:tcPr>
            <w:tcW w:w="2378" w:type="dxa"/>
            <w:tcBorders>
              <w:top w:val="single" w:color="000000" w:sz="6" w:space="0"/>
              <w:left w:val="single" w:color="000000" w:sz="6" w:space="0"/>
              <w:bottom w:val="single" w:color="000000" w:sz="6" w:space="0"/>
              <w:right w:val="single" w:color="000000" w:sz="6" w:space="0"/>
            </w:tcBorders>
            <w:vAlign w:val="center"/>
          </w:tcPr>
          <w:p w14:paraId="419DC5C7">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技术参数及配置</w:t>
            </w:r>
          </w:p>
        </w:tc>
        <w:tc>
          <w:tcPr>
            <w:tcW w:w="1247" w:type="dxa"/>
            <w:tcBorders>
              <w:top w:val="single" w:color="000000" w:sz="6" w:space="0"/>
              <w:left w:val="single" w:color="000000" w:sz="6" w:space="0"/>
              <w:bottom w:val="single" w:color="000000" w:sz="6" w:space="0"/>
              <w:right w:val="single" w:color="000000" w:sz="6" w:space="0"/>
            </w:tcBorders>
            <w:vAlign w:val="center"/>
          </w:tcPr>
          <w:p w14:paraId="5CE0C720">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名称</w:t>
            </w:r>
          </w:p>
        </w:tc>
        <w:tc>
          <w:tcPr>
            <w:tcW w:w="2467" w:type="dxa"/>
            <w:tcBorders>
              <w:top w:val="single" w:color="000000" w:sz="6" w:space="0"/>
              <w:left w:val="single" w:color="000000" w:sz="6" w:space="0"/>
              <w:bottom w:val="single" w:color="000000" w:sz="6" w:space="0"/>
              <w:right w:val="single" w:color="000000" w:sz="6" w:space="0"/>
            </w:tcBorders>
            <w:vAlign w:val="center"/>
          </w:tcPr>
          <w:p w14:paraId="10305DD6">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技术参数及配置</w:t>
            </w:r>
          </w:p>
        </w:tc>
        <w:tc>
          <w:tcPr>
            <w:tcW w:w="676" w:type="dxa"/>
            <w:vMerge w:val="continue"/>
            <w:tcBorders>
              <w:left w:val="single" w:color="000000" w:sz="6" w:space="0"/>
              <w:bottom w:val="single" w:color="000000" w:sz="6" w:space="0"/>
              <w:right w:val="single" w:color="000000" w:sz="6" w:space="0"/>
            </w:tcBorders>
            <w:vAlign w:val="center"/>
          </w:tcPr>
          <w:p w14:paraId="2B770388">
            <w:pPr>
              <w:autoSpaceDE w:val="0"/>
              <w:autoSpaceDN w:val="0"/>
              <w:spacing w:line="360" w:lineRule="auto"/>
              <w:ind w:firstLine="0" w:firstLineChars="0"/>
              <w:jc w:val="center"/>
              <w:rPr>
                <w:rFonts w:ascii="宋体" w:hAnsi="宋体" w:cs="宋体"/>
                <w:sz w:val="24"/>
                <w:szCs w:val="24"/>
                <w:lang w:val="zh-CN"/>
              </w:rPr>
            </w:pPr>
          </w:p>
        </w:tc>
      </w:tr>
      <w:tr w14:paraId="51CA5D51">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5DA08FFA">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1</w:t>
            </w:r>
          </w:p>
        </w:tc>
        <w:tc>
          <w:tcPr>
            <w:tcW w:w="1233" w:type="dxa"/>
            <w:tcBorders>
              <w:top w:val="single" w:color="000000" w:sz="6" w:space="0"/>
              <w:left w:val="single" w:color="000000" w:sz="6" w:space="0"/>
              <w:bottom w:val="single" w:color="000000" w:sz="6" w:space="0"/>
              <w:right w:val="single" w:color="000000" w:sz="6" w:space="0"/>
            </w:tcBorders>
            <w:vAlign w:val="center"/>
          </w:tcPr>
          <w:p w14:paraId="100759E5">
            <w:pPr>
              <w:autoSpaceDE w:val="0"/>
              <w:autoSpaceDN w:val="0"/>
              <w:spacing w:line="360" w:lineRule="auto"/>
              <w:ind w:firstLine="0" w:firstLineChars="0"/>
              <w:jc w:val="center"/>
              <w:rPr>
                <w:rFonts w:ascii="宋体" w:hAnsi="宋体" w:cs="宋体"/>
                <w:sz w:val="24"/>
                <w:szCs w:val="24"/>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14:paraId="24D92B52">
            <w:pPr>
              <w:autoSpaceDE w:val="0"/>
              <w:autoSpaceDN w:val="0"/>
              <w:spacing w:line="360" w:lineRule="auto"/>
              <w:ind w:firstLine="0" w:firstLineChars="0"/>
              <w:jc w:val="center"/>
              <w:rPr>
                <w:rFonts w:ascii="宋体" w:hAnsi="宋体" w:cs="宋体"/>
                <w:sz w:val="24"/>
                <w:szCs w:val="24"/>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14:paraId="50077A29">
            <w:pPr>
              <w:autoSpaceDE w:val="0"/>
              <w:autoSpaceDN w:val="0"/>
              <w:spacing w:line="360" w:lineRule="auto"/>
              <w:ind w:firstLine="0" w:firstLineChars="0"/>
              <w:jc w:val="center"/>
              <w:rPr>
                <w:rFonts w:ascii="宋体" w:hAnsi="宋体" w:cs="宋体"/>
                <w:sz w:val="24"/>
                <w:szCs w:val="24"/>
                <w:lang w:val="zh-CN"/>
              </w:rPr>
            </w:pPr>
          </w:p>
        </w:tc>
        <w:tc>
          <w:tcPr>
            <w:tcW w:w="2467" w:type="dxa"/>
            <w:tcBorders>
              <w:top w:val="single" w:color="000000" w:sz="6" w:space="0"/>
              <w:left w:val="single" w:color="000000" w:sz="6" w:space="0"/>
              <w:bottom w:val="single" w:color="000000" w:sz="6" w:space="0"/>
              <w:right w:val="single" w:color="000000" w:sz="6" w:space="0"/>
            </w:tcBorders>
            <w:vAlign w:val="center"/>
          </w:tcPr>
          <w:p w14:paraId="5E1A2026">
            <w:pPr>
              <w:autoSpaceDE w:val="0"/>
              <w:autoSpaceDN w:val="0"/>
              <w:spacing w:line="360" w:lineRule="auto"/>
              <w:ind w:firstLine="0" w:firstLineChars="0"/>
              <w:jc w:val="center"/>
              <w:rPr>
                <w:rFonts w:ascii="宋体" w:hAnsi="宋体" w:cs="宋体"/>
                <w:sz w:val="24"/>
                <w:szCs w:val="24"/>
                <w:lang w:val="zh-CN"/>
              </w:rPr>
            </w:pPr>
          </w:p>
        </w:tc>
        <w:tc>
          <w:tcPr>
            <w:tcW w:w="676" w:type="dxa"/>
            <w:tcBorders>
              <w:top w:val="single" w:color="000000" w:sz="6" w:space="0"/>
              <w:left w:val="single" w:color="000000" w:sz="6" w:space="0"/>
              <w:bottom w:val="single" w:color="000000" w:sz="6" w:space="0"/>
              <w:right w:val="single" w:color="000000" w:sz="6" w:space="0"/>
            </w:tcBorders>
            <w:vAlign w:val="center"/>
          </w:tcPr>
          <w:p w14:paraId="59DC3FED">
            <w:pPr>
              <w:autoSpaceDE w:val="0"/>
              <w:autoSpaceDN w:val="0"/>
              <w:spacing w:line="360" w:lineRule="auto"/>
              <w:ind w:firstLine="0" w:firstLineChars="0"/>
              <w:jc w:val="center"/>
              <w:rPr>
                <w:rFonts w:ascii="宋体" w:hAnsi="宋体" w:cs="宋体"/>
                <w:sz w:val="24"/>
                <w:szCs w:val="24"/>
                <w:lang w:val="zh-CN"/>
              </w:rPr>
            </w:pPr>
          </w:p>
        </w:tc>
      </w:tr>
      <w:tr w14:paraId="16D4A3DE">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5310041E">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2</w:t>
            </w:r>
          </w:p>
        </w:tc>
        <w:tc>
          <w:tcPr>
            <w:tcW w:w="1233" w:type="dxa"/>
            <w:tcBorders>
              <w:top w:val="single" w:color="000000" w:sz="6" w:space="0"/>
              <w:left w:val="single" w:color="000000" w:sz="6" w:space="0"/>
              <w:bottom w:val="single" w:color="000000" w:sz="6" w:space="0"/>
              <w:right w:val="single" w:color="000000" w:sz="6" w:space="0"/>
            </w:tcBorders>
            <w:vAlign w:val="center"/>
          </w:tcPr>
          <w:p w14:paraId="263ADE85">
            <w:pPr>
              <w:autoSpaceDE w:val="0"/>
              <w:autoSpaceDN w:val="0"/>
              <w:spacing w:line="360" w:lineRule="auto"/>
              <w:ind w:firstLine="0" w:firstLineChars="0"/>
              <w:jc w:val="center"/>
              <w:rPr>
                <w:rFonts w:ascii="宋体" w:hAnsi="宋体" w:cs="宋体"/>
                <w:sz w:val="24"/>
                <w:szCs w:val="24"/>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14:paraId="1C8F0A59">
            <w:pPr>
              <w:autoSpaceDE w:val="0"/>
              <w:autoSpaceDN w:val="0"/>
              <w:spacing w:line="360" w:lineRule="auto"/>
              <w:ind w:firstLine="0" w:firstLineChars="0"/>
              <w:jc w:val="center"/>
              <w:rPr>
                <w:rFonts w:ascii="宋体" w:hAnsi="宋体" w:cs="宋体"/>
                <w:sz w:val="24"/>
                <w:szCs w:val="24"/>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14:paraId="53D5F27B">
            <w:pPr>
              <w:autoSpaceDE w:val="0"/>
              <w:autoSpaceDN w:val="0"/>
              <w:spacing w:line="360" w:lineRule="auto"/>
              <w:ind w:firstLine="0" w:firstLineChars="0"/>
              <w:jc w:val="center"/>
              <w:rPr>
                <w:rFonts w:ascii="宋体" w:hAnsi="宋体" w:cs="宋体"/>
                <w:sz w:val="24"/>
                <w:szCs w:val="24"/>
                <w:lang w:val="zh-CN"/>
              </w:rPr>
            </w:pPr>
          </w:p>
        </w:tc>
        <w:tc>
          <w:tcPr>
            <w:tcW w:w="2467" w:type="dxa"/>
            <w:tcBorders>
              <w:top w:val="single" w:color="000000" w:sz="6" w:space="0"/>
              <w:left w:val="single" w:color="000000" w:sz="6" w:space="0"/>
              <w:bottom w:val="single" w:color="000000" w:sz="6" w:space="0"/>
              <w:right w:val="single" w:color="000000" w:sz="6" w:space="0"/>
            </w:tcBorders>
            <w:vAlign w:val="center"/>
          </w:tcPr>
          <w:p w14:paraId="083FDF22">
            <w:pPr>
              <w:autoSpaceDE w:val="0"/>
              <w:autoSpaceDN w:val="0"/>
              <w:spacing w:line="360" w:lineRule="auto"/>
              <w:ind w:firstLine="0" w:firstLineChars="0"/>
              <w:jc w:val="center"/>
              <w:rPr>
                <w:rFonts w:ascii="宋体" w:hAnsi="宋体" w:cs="宋体"/>
                <w:sz w:val="24"/>
                <w:szCs w:val="24"/>
                <w:lang w:val="zh-CN"/>
              </w:rPr>
            </w:pPr>
          </w:p>
        </w:tc>
        <w:tc>
          <w:tcPr>
            <w:tcW w:w="676" w:type="dxa"/>
            <w:tcBorders>
              <w:top w:val="single" w:color="000000" w:sz="6" w:space="0"/>
              <w:left w:val="single" w:color="000000" w:sz="6" w:space="0"/>
              <w:bottom w:val="single" w:color="000000" w:sz="6" w:space="0"/>
              <w:right w:val="single" w:color="000000" w:sz="6" w:space="0"/>
            </w:tcBorders>
            <w:vAlign w:val="center"/>
          </w:tcPr>
          <w:p w14:paraId="1FA7DDD7">
            <w:pPr>
              <w:autoSpaceDE w:val="0"/>
              <w:autoSpaceDN w:val="0"/>
              <w:spacing w:line="360" w:lineRule="auto"/>
              <w:ind w:firstLine="0" w:firstLineChars="0"/>
              <w:jc w:val="center"/>
              <w:rPr>
                <w:rFonts w:ascii="宋体" w:hAnsi="宋体" w:cs="宋体"/>
                <w:sz w:val="24"/>
                <w:szCs w:val="24"/>
                <w:lang w:val="zh-CN"/>
              </w:rPr>
            </w:pPr>
          </w:p>
        </w:tc>
      </w:tr>
      <w:tr w14:paraId="7DAE5344">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0A1C4E97">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w:t>
            </w:r>
          </w:p>
        </w:tc>
        <w:tc>
          <w:tcPr>
            <w:tcW w:w="1233" w:type="dxa"/>
            <w:tcBorders>
              <w:top w:val="single" w:color="000000" w:sz="6" w:space="0"/>
              <w:left w:val="single" w:color="000000" w:sz="6" w:space="0"/>
              <w:bottom w:val="single" w:color="000000" w:sz="6" w:space="0"/>
              <w:right w:val="single" w:color="000000" w:sz="6" w:space="0"/>
            </w:tcBorders>
            <w:vAlign w:val="center"/>
          </w:tcPr>
          <w:p w14:paraId="1D03F096">
            <w:pPr>
              <w:autoSpaceDE w:val="0"/>
              <w:autoSpaceDN w:val="0"/>
              <w:spacing w:line="360" w:lineRule="auto"/>
              <w:ind w:firstLine="0" w:firstLineChars="0"/>
              <w:jc w:val="center"/>
              <w:rPr>
                <w:rFonts w:ascii="宋体" w:hAnsi="宋体" w:cs="宋体"/>
                <w:sz w:val="24"/>
                <w:szCs w:val="24"/>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14:paraId="460AB7E1">
            <w:pPr>
              <w:autoSpaceDE w:val="0"/>
              <w:autoSpaceDN w:val="0"/>
              <w:spacing w:line="360" w:lineRule="auto"/>
              <w:ind w:firstLine="0" w:firstLineChars="0"/>
              <w:jc w:val="center"/>
              <w:rPr>
                <w:rFonts w:ascii="宋体" w:hAnsi="宋体" w:cs="宋体"/>
                <w:sz w:val="24"/>
                <w:szCs w:val="24"/>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14:paraId="0AED0C29">
            <w:pPr>
              <w:autoSpaceDE w:val="0"/>
              <w:autoSpaceDN w:val="0"/>
              <w:spacing w:line="360" w:lineRule="auto"/>
              <w:ind w:firstLine="0" w:firstLineChars="0"/>
              <w:jc w:val="center"/>
              <w:rPr>
                <w:rFonts w:ascii="宋体" w:hAnsi="宋体" w:cs="宋体"/>
                <w:sz w:val="24"/>
                <w:szCs w:val="24"/>
                <w:lang w:val="zh-CN"/>
              </w:rPr>
            </w:pPr>
          </w:p>
        </w:tc>
        <w:tc>
          <w:tcPr>
            <w:tcW w:w="2467" w:type="dxa"/>
            <w:tcBorders>
              <w:top w:val="single" w:color="000000" w:sz="6" w:space="0"/>
              <w:left w:val="single" w:color="000000" w:sz="6" w:space="0"/>
              <w:bottom w:val="single" w:color="000000" w:sz="6" w:space="0"/>
              <w:right w:val="single" w:color="000000" w:sz="6" w:space="0"/>
            </w:tcBorders>
            <w:vAlign w:val="center"/>
          </w:tcPr>
          <w:p w14:paraId="0F4A9CAF">
            <w:pPr>
              <w:autoSpaceDE w:val="0"/>
              <w:autoSpaceDN w:val="0"/>
              <w:spacing w:line="360" w:lineRule="auto"/>
              <w:ind w:firstLine="0" w:firstLineChars="0"/>
              <w:jc w:val="center"/>
              <w:rPr>
                <w:rFonts w:ascii="宋体" w:hAnsi="宋体" w:cs="宋体"/>
                <w:sz w:val="24"/>
                <w:szCs w:val="24"/>
                <w:lang w:val="zh-CN"/>
              </w:rPr>
            </w:pPr>
          </w:p>
        </w:tc>
        <w:tc>
          <w:tcPr>
            <w:tcW w:w="676" w:type="dxa"/>
            <w:tcBorders>
              <w:top w:val="single" w:color="000000" w:sz="6" w:space="0"/>
              <w:left w:val="single" w:color="000000" w:sz="6" w:space="0"/>
              <w:bottom w:val="single" w:color="000000" w:sz="6" w:space="0"/>
              <w:right w:val="single" w:color="000000" w:sz="6" w:space="0"/>
            </w:tcBorders>
            <w:vAlign w:val="center"/>
          </w:tcPr>
          <w:p w14:paraId="56607EFE">
            <w:pPr>
              <w:autoSpaceDE w:val="0"/>
              <w:autoSpaceDN w:val="0"/>
              <w:spacing w:line="360" w:lineRule="auto"/>
              <w:ind w:firstLine="0" w:firstLineChars="0"/>
              <w:jc w:val="center"/>
              <w:rPr>
                <w:rFonts w:ascii="宋体" w:hAnsi="宋体" w:cs="宋体"/>
                <w:sz w:val="24"/>
                <w:szCs w:val="24"/>
                <w:lang w:val="zh-CN"/>
              </w:rPr>
            </w:pPr>
          </w:p>
        </w:tc>
      </w:tr>
    </w:tbl>
    <w:p w14:paraId="160F284B">
      <w:pPr>
        <w:autoSpaceDE w:val="0"/>
        <w:autoSpaceDN w:val="0"/>
        <w:spacing w:line="360" w:lineRule="auto"/>
        <w:ind w:firstLine="480"/>
        <w:rPr>
          <w:rFonts w:ascii="宋体" w:hAnsi="宋体" w:cs="宋体"/>
          <w:sz w:val="24"/>
          <w:szCs w:val="24"/>
          <w:lang w:val="zh-CN"/>
        </w:rPr>
      </w:pPr>
      <w:r>
        <w:rPr>
          <w:rFonts w:hint="eastAsia" w:ascii="宋体" w:hAnsi="宋体" w:cs="宋体"/>
          <w:sz w:val="24"/>
          <w:szCs w:val="24"/>
          <w:lang w:val="zh-CN"/>
        </w:rPr>
        <w:t>注：1.本表应按照“项目概况及技术参数”中产品序号的指标逐项填写，不得遗漏。</w:t>
      </w:r>
    </w:p>
    <w:p w14:paraId="6A6F4281">
      <w:pPr>
        <w:numPr>
          <w:ilvl w:val="0"/>
          <w:numId w:val="3"/>
        </w:numPr>
        <w:autoSpaceDE w:val="0"/>
        <w:autoSpaceDN w:val="0"/>
        <w:spacing w:line="360" w:lineRule="auto"/>
        <w:ind w:firstLine="480"/>
        <w:rPr>
          <w:rFonts w:ascii="宋体" w:hAnsi="宋体" w:cs="宋体"/>
          <w:sz w:val="24"/>
          <w:szCs w:val="24"/>
          <w:lang w:val="zh-CN"/>
        </w:rPr>
      </w:pPr>
      <w:r>
        <w:rPr>
          <w:rFonts w:hint="eastAsia" w:ascii="宋体" w:hAnsi="宋体" w:cs="宋体"/>
          <w:sz w:val="24"/>
          <w:szCs w:val="24"/>
          <w:lang w:val="zh-CN"/>
        </w:rPr>
        <w:t>填写此表时以招标项目参数要求为基本投标要求，满足招标项目参数要求的指标需列出“</w:t>
      </w:r>
      <w:r>
        <w:rPr>
          <w:rFonts w:hint="eastAsia" w:ascii="宋体" w:hAnsi="宋体" w:cs="宋体"/>
          <w:sz w:val="24"/>
          <w:szCs w:val="24"/>
        </w:rPr>
        <w:t>0</w:t>
      </w:r>
      <w:r>
        <w:rPr>
          <w:rFonts w:hint="eastAsia" w:ascii="宋体" w:hAnsi="宋体" w:cs="宋体"/>
          <w:sz w:val="24"/>
          <w:szCs w:val="24"/>
          <w:lang w:val="zh-CN"/>
        </w:rPr>
        <w:t>”；超出、不满足招标项目参数要求的指标需列出“+”、“-”偏差，并做出详细说明；如果只注明“+”、“-”或未填写，将视为该项指标不响应。</w:t>
      </w:r>
    </w:p>
    <w:p w14:paraId="280C1164">
      <w:pPr>
        <w:autoSpaceDE w:val="0"/>
        <w:autoSpaceDN w:val="0"/>
        <w:spacing w:line="360" w:lineRule="auto"/>
        <w:ind w:firstLine="480"/>
        <w:rPr>
          <w:rFonts w:ascii="宋体" w:hAnsi="宋体" w:cs="宋体"/>
          <w:sz w:val="24"/>
          <w:szCs w:val="24"/>
          <w:lang w:val="zh-CN"/>
        </w:rPr>
      </w:pPr>
      <w:r>
        <w:rPr>
          <w:rFonts w:hint="eastAsia" w:ascii="宋体" w:hAnsi="宋体" w:cs="宋体"/>
          <w:sz w:val="24"/>
          <w:szCs w:val="24"/>
          <w:lang w:val="en-US" w:eastAsia="zh-CN"/>
        </w:rPr>
        <w:t>3</w:t>
      </w:r>
      <w:r>
        <w:rPr>
          <w:rFonts w:hint="eastAsia" w:ascii="宋体" w:hAnsi="宋体" w:cs="宋体"/>
          <w:sz w:val="24"/>
          <w:szCs w:val="24"/>
          <w:lang w:val="zh-CN"/>
        </w:rPr>
        <w:t>.供应商响应采购需求应具体、明确，含糊不清、不确切或伪造、编造证明材料的，按照实质性不响应处理。对伪造、编造证明材料的，将报送采购监管部门查处。</w:t>
      </w:r>
    </w:p>
    <w:p w14:paraId="74CFB9EA">
      <w:pPr>
        <w:autoSpaceDE w:val="0"/>
        <w:autoSpaceDN w:val="0"/>
        <w:spacing w:line="360" w:lineRule="auto"/>
        <w:ind w:firstLine="480"/>
        <w:rPr>
          <w:rFonts w:ascii="宋体" w:hAnsi="宋体" w:cs="宋体"/>
          <w:sz w:val="24"/>
          <w:szCs w:val="24"/>
          <w:lang w:val="zh-CN"/>
        </w:rPr>
      </w:pPr>
    </w:p>
    <w:p w14:paraId="63972864">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供应商：</w:t>
      </w:r>
      <w:r>
        <w:rPr>
          <w:rFonts w:hint="eastAsia" w:ascii="宋体" w:hAnsi="宋体" w:eastAsia="宋体" w:cs="宋体"/>
          <w:sz w:val="24"/>
          <w:szCs w:val="24"/>
          <w:u w:val="single"/>
        </w:rPr>
        <w:t xml:space="preserve">       </w:t>
      </w:r>
      <w:r>
        <w:rPr>
          <w:rFonts w:hint="eastAsia" w:ascii="宋体" w:hAnsi="宋体" w:eastAsia="宋体" w:cs="宋体"/>
          <w:b/>
          <w:sz w:val="24"/>
          <w:szCs w:val="24"/>
        </w:rPr>
        <w:t>（公章）</w:t>
      </w:r>
    </w:p>
    <w:p w14:paraId="7DF8B3FA">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法定代表人或委托代理人：</w:t>
      </w:r>
      <w:r>
        <w:rPr>
          <w:rFonts w:hint="eastAsia" w:ascii="宋体" w:hAnsi="宋体" w:eastAsia="宋体" w:cs="宋体"/>
          <w:sz w:val="24"/>
          <w:szCs w:val="24"/>
          <w:u w:val="single"/>
        </w:rPr>
        <w:t xml:space="preserve">       </w:t>
      </w:r>
      <w:r>
        <w:rPr>
          <w:rFonts w:hint="eastAsia" w:ascii="宋体" w:hAnsi="宋体" w:eastAsia="宋体" w:cs="宋体"/>
          <w:b/>
          <w:sz w:val="24"/>
          <w:szCs w:val="24"/>
        </w:rPr>
        <w:t>（签字或盖章）</w:t>
      </w:r>
    </w:p>
    <w:p w14:paraId="25DD79AD">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年   月  日</w:t>
      </w:r>
    </w:p>
    <w:p w14:paraId="124E05D1">
      <w:pPr>
        <w:wordWrap w:val="0"/>
        <w:spacing w:line="360" w:lineRule="auto"/>
        <w:ind w:firstLine="0" w:firstLineChars="0"/>
        <w:jc w:val="center"/>
        <w:rPr>
          <w:rFonts w:ascii="宋体" w:hAnsi="宋体" w:eastAsia="宋体" w:cs="宋体"/>
          <w:b/>
          <w:sz w:val="24"/>
          <w:szCs w:val="24"/>
        </w:rPr>
      </w:pPr>
    </w:p>
    <w:p w14:paraId="6476270B">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br w:type="page"/>
      </w:r>
    </w:p>
    <w:p w14:paraId="222F752B">
      <w:pPr>
        <w:keepNext/>
        <w:pageBreakBefore/>
        <w:widowControl/>
        <w:spacing w:line="360" w:lineRule="auto"/>
        <w:ind w:firstLine="0" w:firstLineChars="0"/>
        <w:outlineLvl w:val="1"/>
        <w:rPr>
          <w:rFonts w:ascii="宋体" w:hAnsi="宋体" w:eastAsia="宋体" w:cs="宋体"/>
          <w:b/>
          <w:sz w:val="24"/>
          <w:szCs w:val="24"/>
        </w:rPr>
      </w:pPr>
      <w:bookmarkStart w:id="149" w:name="_Toc14675"/>
      <w:bookmarkStart w:id="150" w:name="_Toc13693"/>
      <w:r>
        <w:rPr>
          <w:rFonts w:hint="eastAsia" w:ascii="宋体" w:hAnsi="宋体" w:eastAsia="宋体" w:cs="宋体"/>
          <w:b/>
          <w:sz w:val="24"/>
          <w:szCs w:val="24"/>
        </w:rPr>
        <w:t>附件</w:t>
      </w:r>
      <w:bookmarkStart w:id="151" w:name="_Toc325726043"/>
      <w:bookmarkStart w:id="152" w:name="_Toc376936774"/>
      <w:r>
        <w:rPr>
          <w:rFonts w:hint="eastAsia" w:ascii="宋体" w:hAnsi="宋体" w:eastAsia="宋体" w:cs="宋体"/>
          <w:b/>
          <w:sz w:val="24"/>
          <w:szCs w:val="24"/>
        </w:rPr>
        <w:t>6：法定代表人证明书</w:t>
      </w:r>
      <w:bookmarkEnd w:id="149"/>
      <w:bookmarkEnd w:id="150"/>
      <w:bookmarkEnd w:id="151"/>
      <w:bookmarkEnd w:id="152"/>
    </w:p>
    <w:p w14:paraId="1A3407AD">
      <w:pPr>
        <w:spacing w:line="360" w:lineRule="auto"/>
        <w:ind w:firstLine="0" w:firstLineChars="0"/>
        <w:jc w:val="center"/>
        <w:rPr>
          <w:rFonts w:ascii="宋体" w:hAnsi="宋体" w:eastAsia="宋体" w:cs="宋体"/>
          <w:b/>
          <w:bCs/>
          <w:sz w:val="24"/>
          <w:szCs w:val="24"/>
        </w:rPr>
      </w:pPr>
    </w:p>
    <w:p w14:paraId="7EA1C4F5">
      <w:pPr>
        <w:spacing w:line="360" w:lineRule="auto"/>
        <w:ind w:firstLine="0" w:firstLineChars="0"/>
        <w:jc w:val="center"/>
        <w:rPr>
          <w:rFonts w:ascii="宋体" w:hAnsi="宋体" w:eastAsia="宋体" w:cs="宋体"/>
          <w:b/>
          <w:bCs/>
          <w:sz w:val="24"/>
          <w:szCs w:val="24"/>
        </w:rPr>
      </w:pPr>
      <w:r>
        <w:rPr>
          <w:rFonts w:hint="eastAsia" w:ascii="宋体" w:hAnsi="宋体" w:eastAsia="宋体" w:cs="宋体"/>
          <w:b/>
          <w:bCs/>
          <w:sz w:val="24"/>
          <w:szCs w:val="24"/>
        </w:rPr>
        <w:t>法定代表人证明书</w:t>
      </w:r>
    </w:p>
    <w:p w14:paraId="696F13AA">
      <w:pPr>
        <w:spacing w:line="360" w:lineRule="auto"/>
        <w:ind w:firstLine="0" w:firstLineChars="0"/>
        <w:rPr>
          <w:rFonts w:ascii="宋体" w:hAnsi="宋体" w:eastAsia="宋体" w:cs="宋体"/>
          <w:b/>
          <w:bCs/>
          <w:sz w:val="24"/>
          <w:szCs w:val="24"/>
        </w:rPr>
      </w:pPr>
    </w:p>
    <w:p w14:paraId="0DE5684C">
      <w:pPr>
        <w:spacing w:line="360" w:lineRule="auto"/>
        <w:ind w:firstLine="0" w:firstLineChars="0"/>
        <w:rPr>
          <w:rFonts w:hint="eastAsia" w:ascii="宋体" w:hAnsi="宋体" w:eastAsia="宋体" w:cs="宋体"/>
          <w:b/>
          <w:bCs/>
          <w:sz w:val="24"/>
          <w:szCs w:val="24"/>
          <w:lang w:eastAsia="zh-CN"/>
        </w:rPr>
      </w:pPr>
      <w:r>
        <w:rPr>
          <w:rFonts w:hint="eastAsia" w:ascii="宋体" w:hAnsi="宋体" w:eastAsia="宋体" w:cs="宋体"/>
          <w:b/>
          <w:bCs/>
          <w:sz w:val="24"/>
          <w:szCs w:val="24"/>
        </w:rPr>
        <w:t>致：</w:t>
      </w:r>
      <w:r>
        <w:rPr>
          <w:rFonts w:hint="eastAsia" w:ascii="宋体" w:hAnsi="宋体" w:eastAsia="宋体" w:cs="宋体"/>
          <w:b/>
          <w:bCs/>
          <w:sz w:val="24"/>
          <w:szCs w:val="24"/>
          <w:lang w:eastAsia="zh-CN"/>
        </w:rPr>
        <w:t>青海欣亚工程项目管理有限公司</w:t>
      </w:r>
    </w:p>
    <w:p w14:paraId="7BFD32A0">
      <w:pPr>
        <w:autoSpaceDE w:val="0"/>
        <w:autoSpaceDN w:val="0"/>
        <w:spacing w:line="360" w:lineRule="auto"/>
        <w:ind w:firstLine="0" w:firstLineChars="0"/>
        <w:jc w:val="left"/>
        <w:rPr>
          <w:rFonts w:ascii="宋体" w:hAnsi="宋体" w:eastAsia="宋体" w:cs="宋体"/>
          <w:sz w:val="24"/>
          <w:szCs w:val="24"/>
        </w:rPr>
      </w:pPr>
    </w:p>
    <w:p w14:paraId="5441E532">
      <w:pPr>
        <w:autoSpaceDE w:val="0"/>
        <w:autoSpaceDN w:val="0"/>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u w:val="single"/>
        </w:rPr>
        <w:t xml:space="preserve">  （法定代表人姓名）  </w:t>
      </w:r>
      <w:r>
        <w:rPr>
          <w:rFonts w:hint="eastAsia" w:ascii="宋体" w:hAnsi="宋体" w:eastAsia="宋体" w:cs="宋体"/>
          <w:sz w:val="24"/>
          <w:szCs w:val="24"/>
        </w:rPr>
        <w:t>现任我单位</w:t>
      </w:r>
      <w:r>
        <w:rPr>
          <w:rFonts w:hint="eastAsia" w:ascii="宋体" w:hAnsi="宋体" w:eastAsia="宋体" w:cs="宋体"/>
          <w:sz w:val="24"/>
          <w:szCs w:val="24"/>
          <w:u w:val="single"/>
        </w:rPr>
        <w:t xml:space="preserve">              </w:t>
      </w:r>
      <w:r>
        <w:rPr>
          <w:rFonts w:hint="eastAsia" w:ascii="宋体" w:hAnsi="宋体" w:eastAsia="宋体" w:cs="宋体"/>
          <w:sz w:val="24"/>
          <w:szCs w:val="24"/>
        </w:rPr>
        <w:t>职务，为法定代表人，特此证明。</w:t>
      </w:r>
    </w:p>
    <w:p w14:paraId="4B80F2A8">
      <w:pPr>
        <w:autoSpaceDE w:val="0"/>
        <w:autoSpaceDN w:val="0"/>
        <w:spacing w:line="360" w:lineRule="auto"/>
        <w:ind w:firstLine="0" w:firstLineChars="0"/>
        <w:jc w:val="left"/>
        <w:rPr>
          <w:rFonts w:ascii="宋体" w:hAnsi="宋体" w:eastAsia="宋体" w:cs="宋体"/>
          <w:sz w:val="24"/>
          <w:szCs w:val="24"/>
        </w:rPr>
      </w:pPr>
    </w:p>
    <w:p w14:paraId="12E1C467">
      <w:pPr>
        <w:autoSpaceDE w:val="0"/>
        <w:autoSpaceDN w:val="0"/>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法定代表人基本情况：</w:t>
      </w:r>
    </w:p>
    <w:p w14:paraId="7901408B">
      <w:pPr>
        <w:autoSpaceDE w:val="0"/>
        <w:autoSpaceDN w:val="0"/>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性别：</w:t>
      </w:r>
      <w:r>
        <w:rPr>
          <w:rFonts w:hint="eastAsia" w:ascii="宋体" w:hAnsi="宋体" w:eastAsia="宋体" w:cs="宋体"/>
          <w:sz w:val="24"/>
          <w:szCs w:val="24"/>
          <w:u w:val="single"/>
        </w:rPr>
        <w:t xml:space="preserve">      </w:t>
      </w:r>
      <w:r>
        <w:rPr>
          <w:rFonts w:hint="eastAsia" w:ascii="宋体" w:hAnsi="宋体" w:eastAsia="宋体" w:cs="宋体"/>
          <w:sz w:val="24"/>
          <w:szCs w:val="24"/>
        </w:rPr>
        <w:t>年龄：</w:t>
      </w:r>
      <w:r>
        <w:rPr>
          <w:rFonts w:hint="eastAsia" w:ascii="宋体" w:hAnsi="宋体" w:eastAsia="宋体" w:cs="宋体"/>
          <w:sz w:val="24"/>
          <w:szCs w:val="24"/>
          <w:u w:val="single"/>
        </w:rPr>
        <w:t xml:space="preserve">       </w:t>
      </w:r>
      <w:r>
        <w:rPr>
          <w:rFonts w:hint="eastAsia" w:ascii="宋体" w:hAnsi="宋体" w:eastAsia="宋体" w:cs="宋体"/>
          <w:sz w:val="24"/>
          <w:szCs w:val="24"/>
        </w:rPr>
        <w:t>民族：</w:t>
      </w:r>
      <w:r>
        <w:rPr>
          <w:rFonts w:hint="eastAsia" w:ascii="宋体" w:hAnsi="宋体" w:eastAsia="宋体" w:cs="宋体"/>
          <w:sz w:val="24"/>
          <w:szCs w:val="24"/>
          <w:u w:val="single"/>
        </w:rPr>
        <w:t xml:space="preserve">     </w:t>
      </w:r>
    </w:p>
    <w:p w14:paraId="5DEA0DAD">
      <w:pPr>
        <w:autoSpaceDE w:val="0"/>
        <w:autoSpaceDN w:val="0"/>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地址：</w:t>
      </w:r>
      <w:r>
        <w:rPr>
          <w:rFonts w:hint="eastAsia" w:ascii="宋体" w:hAnsi="宋体" w:eastAsia="宋体" w:cs="宋体"/>
          <w:sz w:val="24"/>
          <w:szCs w:val="24"/>
          <w:u w:val="single"/>
        </w:rPr>
        <w:t xml:space="preserve">                 </w:t>
      </w:r>
    </w:p>
    <w:p w14:paraId="4187BC1B">
      <w:pPr>
        <w:autoSpaceDE w:val="0"/>
        <w:autoSpaceDN w:val="0"/>
        <w:spacing w:line="360" w:lineRule="auto"/>
        <w:ind w:firstLine="0" w:firstLineChars="0"/>
        <w:jc w:val="left"/>
        <w:rPr>
          <w:rFonts w:ascii="宋体" w:hAnsi="宋体" w:eastAsia="宋体" w:cs="宋体"/>
          <w:sz w:val="24"/>
          <w:szCs w:val="24"/>
          <w:u w:val="single"/>
        </w:rPr>
      </w:pPr>
      <w:r>
        <w:rPr>
          <w:rFonts w:hint="eastAsia" w:ascii="宋体" w:hAnsi="宋体" w:eastAsia="宋体" w:cs="宋体"/>
          <w:sz w:val="24"/>
          <w:szCs w:val="24"/>
        </w:rPr>
        <w:t>身份证号码：</w:t>
      </w:r>
      <w:r>
        <w:rPr>
          <w:rFonts w:hint="eastAsia" w:ascii="宋体" w:hAnsi="宋体" w:eastAsia="宋体" w:cs="宋体"/>
          <w:sz w:val="24"/>
          <w:szCs w:val="24"/>
          <w:u w:val="single"/>
        </w:rPr>
        <w:t xml:space="preserve">                 </w:t>
      </w:r>
    </w:p>
    <w:p w14:paraId="2DA46BFE">
      <w:pPr>
        <w:autoSpaceDE w:val="0"/>
        <w:autoSpaceDN w:val="0"/>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附法定代表人第二代身份证双面扫描（或复印）件</w:t>
      </w:r>
    </w:p>
    <w:p w14:paraId="54E5C1E1">
      <w:pPr>
        <w:autoSpaceDE w:val="0"/>
        <w:autoSpaceDN w:val="0"/>
        <w:spacing w:line="360" w:lineRule="auto"/>
        <w:ind w:firstLine="0" w:firstLineChars="0"/>
        <w:jc w:val="left"/>
        <w:rPr>
          <w:rFonts w:ascii="宋体" w:hAnsi="宋体" w:eastAsia="宋体" w:cs="宋体"/>
          <w:sz w:val="24"/>
          <w:szCs w:val="24"/>
        </w:rPr>
      </w:pPr>
    </w:p>
    <w:p w14:paraId="24EFA35C">
      <w:pPr>
        <w:autoSpaceDE w:val="0"/>
        <w:autoSpaceDN w:val="0"/>
        <w:spacing w:line="360" w:lineRule="auto"/>
        <w:ind w:firstLine="0" w:firstLineChars="0"/>
        <w:jc w:val="left"/>
        <w:rPr>
          <w:rFonts w:ascii="宋体" w:hAnsi="宋体" w:eastAsia="宋体" w:cs="宋体"/>
          <w:sz w:val="24"/>
          <w:szCs w:val="24"/>
        </w:rPr>
      </w:pPr>
    </w:p>
    <w:p w14:paraId="5DD386FF">
      <w:pPr>
        <w:autoSpaceDE w:val="0"/>
        <w:autoSpaceDN w:val="0"/>
        <w:spacing w:line="360" w:lineRule="auto"/>
        <w:ind w:firstLine="0" w:firstLineChars="0"/>
        <w:jc w:val="left"/>
        <w:rPr>
          <w:rFonts w:ascii="宋体" w:hAnsi="宋体" w:eastAsia="宋体" w:cs="宋体"/>
          <w:sz w:val="24"/>
          <w:szCs w:val="24"/>
        </w:rPr>
      </w:pPr>
    </w:p>
    <w:p w14:paraId="60A24DCE">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供应商：</w:t>
      </w:r>
      <w:r>
        <w:rPr>
          <w:rFonts w:hint="eastAsia" w:ascii="宋体" w:hAnsi="宋体" w:eastAsia="宋体" w:cs="宋体"/>
          <w:sz w:val="24"/>
          <w:szCs w:val="24"/>
          <w:u w:val="single"/>
        </w:rPr>
        <w:t xml:space="preserve">       </w:t>
      </w:r>
      <w:r>
        <w:rPr>
          <w:rFonts w:hint="eastAsia" w:ascii="宋体" w:hAnsi="宋体" w:eastAsia="宋体" w:cs="宋体"/>
          <w:b/>
          <w:sz w:val="24"/>
          <w:szCs w:val="24"/>
        </w:rPr>
        <w:t>（公章）</w:t>
      </w:r>
    </w:p>
    <w:p w14:paraId="24E3E9E3">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年   月   日</w:t>
      </w:r>
    </w:p>
    <w:p w14:paraId="68C70527">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br w:type="page"/>
      </w:r>
    </w:p>
    <w:p w14:paraId="7BA54839">
      <w:pPr>
        <w:keepNext/>
        <w:pageBreakBefore/>
        <w:widowControl/>
        <w:spacing w:line="360" w:lineRule="auto"/>
        <w:ind w:firstLine="0" w:firstLineChars="0"/>
        <w:outlineLvl w:val="1"/>
        <w:rPr>
          <w:rFonts w:ascii="宋体" w:hAnsi="宋体" w:eastAsia="宋体" w:cs="宋体"/>
          <w:b/>
          <w:sz w:val="24"/>
          <w:szCs w:val="24"/>
        </w:rPr>
      </w:pPr>
      <w:bookmarkStart w:id="153" w:name="_Toc201287639"/>
      <w:bookmarkStart w:id="154" w:name="_Toc324756736"/>
      <w:bookmarkStart w:id="155" w:name="_Toc29201"/>
      <w:bookmarkStart w:id="156" w:name="_Toc31614"/>
      <w:r>
        <w:rPr>
          <w:rFonts w:hint="eastAsia" w:ascii="宋体" w:hAnsi="宋体" w:eastAsia="宋体" w:cs="宋体"/>
          <w:b/>
          <w:sz w:val="24"/>
          <w:szCs w:val="24"/>
        </w:rPr>
        <w:t>附件</w:t>
      </w:r>
      <w:bookmarkEnd w:id="153"/>
      <w:bookmarkEnd w:id="154"/>
      <w:r>
        <w:rPr>
          <w:rFonts w:hint="eastAsia" w:ascii="宋体" w:hAnsi="宋体" w:eastAsia="宋体" w:cs="宋体"/>
          <w:b/>
          <w:sz w:val="24"/>
          <w:szCs w:val="24"/>
        </w:rPr>
        <w:t>7：法定代表人授权书</w:t>
      </w:r>
      <w:bookmarkEnd w:id="155"/>
      <w:bookmarkEnd w:id="156"/>
    </w:p>
    <w:p w14:paraId="55E384E0">
      <w:pPr>
        <w:spacing w:line="360" w:lineRule="auto"/>
        <w:ind w:firstLine="0" w:firstLineChars="0"/>
        <w:rPr>
          <w:rFonts w:ascii="宋体" w:hAnsi="宋体" w:eastAsia="宋体" w:cs="宋体"/>
          <w:b/>
          <w:sz w:val="24"/>
          <w:szCs w:val="24"/>
        </w:rPr>
      </w:pPr>
    </w:p>
    <w:p w14:paraId="1B8D7825">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法定代表人授权书</w:t>
      </w:r>
    </w:p>
    <w:p w14:paraId="7CA143FA">
      <w:pPr>
        <w:spacing w:line="360" w:lineRule="auto"/>
        <w:ind w:firstLine="0" w:firstLineChars="0"/>
        <w:rPr>
          <w:rFonts w:ascii="宋体" w:hAnsi="宋体" w:eastAsia="宋体" w:cs="宋体"/>
          <w:b/>
          <w:bCs/>
          <w:sz w:val="24"/>
          <w:szCs w:val="24"/>
        </w:rPr>
      </w:pPr>
    </w:p>
    <w:p w14:paraId="10D71196">
      <w:pPr>
        <w:spacing w:line="360" w:lineRule="auto"/>
        <w:ind w:firstLine="0" w:firstLineChars="0"/>
        <w:rPr>
          <w:rFonts w:hint="eastAsia" w:ascii="宋体" w:hAnsi="宋体" w:eastAsia="宋体" w:cs="宋体"/>
          <w:b/>
          <w:bCs/>
          <w:sz w:val="24"/>
          <w:szCs w:val="24"/>
          <w:lang w:eastAsia="zh-CN"/>
        </w:rPr>
      </w:pPr>
      <w:r>
        <w:rPr>
          <w:rFonts w:hint="eastAsia" w:ascii="宋体" w:hAnsi="宋体" w:eastAsia="宋体" w:cs="宋体"/>
          <w:b/>
          <w:bCs/>
          <w:sz w:val="24"/>
          <w:szCs w:val="24"/>
        </w:rPr>
        <w:t>致：</w:t>
      </w:r>
      <w:r>
        <w:rPr>
          <w:rFonts w:hint="eastAsia" w:ascii="宋体" w:hAnsi="宋体" w:eastAsia="宋体" w:cs="宋体"/>
          <w:b/>
          <w:bCs/>
          <w:sz w:val="24"/>
          <w:szCs w:val="24"/>
          <w:lang w:eastAsia="zh-CN"/>
        </w:rPr>
        <w:t>青海欣亚工程项目管理有限公司</w:t>
      </w:r>
    </w:p>
    <w:p w14:paraId="33B7D330">
      <w:pPr>
        <w:spacing w:line="360" w:lineRule="auto"/>
        <w:ind w:firstLine="0" w:firstLineChars="0"/>
        <w:rPr>
          <w:rFonts w:ascii="宋体" w:hAnsi="宋体" w:eastAsia="宋体" w:cs="宋体"/>
          <w:sz w:val="24"/>
          <w:szCs w:val="24"/>
          <w:u w:val="single"/>
        </w:rPr>
      </w:pPr>
    </w:p>
    <w:p w14:paraId="74182EEB">
      <w:pPr>
        <w:spacing w:line="360" w:lineRule="auto"/>
        <w:ind w:firstLine="0" w:firstLineChars="0"/>
        <w:rPr>
          <w:rFonts w:ascii="宋体" w:hAnsi="宋体" w:eastAsia="宋体" w:cs="宋体"/>
          <w:sz w:val="24"/>
          <w:szCs w:val="24"/>
        </w:rPr>
      </w:pPr>
      <w:r>
        <w:rPr>
          <w:rFonts w:hint="eastAsia" w:ascii="宋体" w:hAnsi="宋体" w:eastAsia="宋体" w:cs="宋体"/>
          <w:sz w:val="24"/>
          <w:szCs w:val="24"/>
          <w:u w:val="single"/>
        </w:rPr>
        <w:t xml:space="preserve">  （供应商名称）  </w:t>
      </w:r>
      <w:r>
        <w:rPr>
          <w:rFonts w:hint="eastAsia" w:ascii="宋体" w:hAnsi="宋体" w:eastAsia="宋体" w:cs="宋体"/>
          <w:sz w:val="24"/>
          <w:szCs w:val="24"/>
        </w:rPr>
        <w:t>系中华人民共和国合法企业，法定地址</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7975C85F">
      <w:pPr>
        <w:spacing w:line="360" w:lineRule="auto"/>
        <w:ind w:firstLine="0" w:firstLineChars="0"/>
        <w:rPr>
          <w:rFonts w:ascii="宋体" w:hAnsi="宋体" w:eastAsia="宋体" w:cs="宋体"/>
          <w:sz w:val="24"/>
          <w:szCs w:val="24"/>
        </w:rPr>
      </w:pPr>
      <w:r>
        <w:rPr>
          <w:rFonts w:hint="eastAsia" w:ascii="宋体" w:hAnsi="宋体" w:eastAsia="宋体" w:cs="宋体"/>
          <w:sz w:val="24"/>
          <w:szCs w:val="24"/>
          <w:u w:val="single"/>
        </w:rPr>
        <w:t xml:space="preserve">（法定代表人姓名）   </w:t>
      </w:r>
      <w:r>
        <w:rPr>
          <w:rFonts w:hint="eastAsia" w:ascii="宋体" w:hAnsi="宋体" w:eastAsia="宋体" w:cs="宋体"/>
          <w:sz w:val="24"/>
          <w:szCs w:val="24"/>
        </w:rPr>
        <w:t>特授权</w:t>
      </w:r>
      <w:r>
        <w:rPr>
          <w:rFonts w:hint="eastAsia" w:ascii="宋体" w:hAnsi="宋体" w:eastAsia="宋体" w:cs="宋体"/>
          <w:sz w:val="24"/>
          <w:szCs w:val="24"/>
          <w:u w:val="single"/>
        </w:rPr>
        <w:t xml:space="preserve"> （委托代理人姓名）    </w:t>
      </w:r>
      <w:r>
        <w:rPr>
          <w:rFonts w:hint="eastAsia" w:ascii="宋体" w:hAnsi="宋体" w:eastAsia="宋体" w:cs="宋体"/>
          <w:sz w:val="24"/>
          <w:szCs w:val="24"/>
        </w:rPr>
        <w:t>代表我单位全权办理针对</w:t>
      </w:r>
      <w:r>
        <w:rPr>
          <w:rFonts w:hint="eastAsia" w:ascii="宋体" w:hAnsi="宋体" w:eastAsia="宋体" w:cs="宋体"/>
          <w:sz w:val="24"/>
          <w:szCs w:val="24"/>
          <w:u w:val="single"/>
        </w:rPr>
        <w:t xml:space="preserve">              </w:t>
      </w:r>
      <w:r>
        <w:rPr>
          <w:rFonts w:hint="eastAsia" w:ascii="宋体" w:hAnsi="宋体" w:eastAsia="宋体" w:cs="宋体"/>
          <w:sz w:val="24"/>
          <w:szCs w:val="24"/>
        </w:rPr>
        <w:t>项目的磋商、答疑等具体工作，并签署全部有关的文件、资料。</w:t>
      </w:r>
    </w:p>
    <w:p w14:paraId="25469AC6">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我单位对被授权人的签名负全部责任。</w:t>
      </w:r>
    </w:p>
    <w:p w14:paraId="7AB45CFE">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在撤销授权的书面通知以前，本授权书一直有效，被授权人签署的所有文件（在授权书有效期内签署的）不因授权的撤销而失效。</w:t>
      </w:r>
    </w:p>
    <w:p w14:paraId="2658EECA">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被授权人联系电话：</w:t>
      </w:r>
      <w:r>
        <w:rPr>
          <w:rFonts w:hint="eastAsia" w:ascii="宋体" w:hAnsi="宋体" w:eastAsia="宋体" w:cs="宋体"/>
          <w:sz w:val="24"/>
          <w:szCs w:val="24"/>
          <w:u w:val="single"/>
        </w:rPr>
        <w:t xml:space="preserve">           </w:t>
      </w:r>
    </w:p>
    <w:p w14:paraId="601B1341">
      <w:pPr>
        <w:spacing w:line="360" w:lineRule="auto"/>
        <w:ind w:firstLine="0" w:firstLineChars="0"/>
        <w:rPr>
          <w:rFonts w:ascii="宋体" w:hAnsi="宋体" w:eastAsia="宋体" w:cs="宋体"/>
          <w:sz w:val="24"/>
          <w:szCs w:val="24"/>
        </w:rPr>
      </w:pPr>
    </w:p>
    <w:p w14:paraId="475CCB94">
      <w:pPr>
        <w:spacing w:line="360" w:lineRule="auto"/>
        <w:ind w:firstLine="0" w:firstLineChars="0"/>
        <w:rPr>
          <w:rFonts w:ascii="宋体" w:hAnsi="宋体" w:eastAsia="宋体" w:cs="宋体"/>
          <w:sz w:val="24"/>
          <w:szCs w:val="24"/>
        </w:rPr>
      </w:pPr>
    </w:p>
    <w:p w14:paraId="2A6DCF31">
      <w:pPr>
        <w:spacing w:line="360" w:lineRule="auto"/>
        <w:ind w:firstLine="0" w:firstLineChars="0"/>
        <w:rPr>
          <w:rFonts w:ascii="宋体" w:hAnsi="宋体" w:eastAsia="宋体" w:cs="宋体"/>
          <w:sz w:val="24"/>
          <w:szCs w:val="24"/>
          <w:u w:val="single"/>
        </w:rPr>
      </w:pPr>
      <w:r>
        <w:rPr>
          <w:rFonts w:hint="eastAsia" w:ascii="宋体" w:hAnsi="宋体" w:eastAsia="宋体" w:cs="宋体"/>
          <w:sz w:val="24"/>
          <w:szCs w:val="24"/>
        </w:rPr>
        <w:t>被授权人（委托代理人）签字：</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授权人（法定代表人）签字：</w:t>
      </w:r>
      <w:r>
        <w:rPr>
          <w:rFonts w:hint="eastAsia" w:ascii="宋体" w:hAnsi="宋体" w:eastAsia="宋体" w:cs="宋体"/>
          <w:sz w:val="24"/>
          <w:szCs w:val="24"/>
          <w:u w:val="single"/>
        </w:rPr>
        <w:t xml:space="preserve">      </w:t>
      </w:r>
    </w:p>
    <w:p w14:paraId="6AC57673">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职务：</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职务：</w:t>
      </w:r>
      <w:r>
        <w:rPr>
          <w:rFonts w:hint="eastAsia" w:ascii="宋体" w:hAnsi="宋体" w:eastAsia="宋体" w:cs="宋体"/>
          <w:sz w:val="24"/>
          <w:szCs w:val="24"/>
          <w:u w:val="single"/>
        </w:rPr>
        <w:t xml:space="preserve">            </w:t>
      </w:r>
    </w:p>
    <w:p w14:paraId="46FAF85A">
      <w:pPr>
        <w:autoSpaceDE w:val="0"/>
        <w:autoSpaceDN w:val="0"/>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附被授权人第二代身份证双面扫描（或复印）件</w:t>
      </w:r>
    </w:p>
    <w:p w14:paraId="6438B903">
      <w:pPr>
        <w:spacing w:line="360" w:lineRule="auto"/>
        <w:ind w:firstLine="0" w:firstLineChars="0"/>
        <w:rPr>
          <w:rFonts w:ascii="宋体" w:hAnsi="宋体" w:eastAsia="宋体" w:cs="宋体"/>
          <w:sz w:val="24"/>
          <w:szCs w:val="24"/>
        </w:rPr>
      </w:pPr>
    </w:p>
    <w:p w14:paraId="4E876F17">
      <w:pPr>
        <w:spacing w:line="360" w:lineRule="auto"/>
        <w:ind w:firstLine="0" w:firstLineChars="0"/>
        <w:rPr>
          <w:rFonts w:ascii="宋体" w:hAnsi="宋体" w:eastAsia="宋体" w:cs="宋体"/>
          <w:sz w:val="24"/>
          <w:szCs w:val="24"/>
        </w:rPr>
      </w:pPr>
    </w:p>
    <w:p w14:paraId="6FEB6A76">
      <w:pPr>
        <w:spacing w:line="360" w:lineRule="auto"/>
        <w:ind w:firstLine="0" w:firstLineChars="0"/>
        <w:rPr>
          <w:rFonts w:ascii="宋体" w:hAnsi="宋体" w:eastAsia="宋体" w:cs="宋体"/>
          <w:sz w:val="24"/>
          <w:szCs w:val="24"/>
        </w:rPr>
      </w:pPr>
    </w:p>
    <w:p w14:paraId="41DD3B7D">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供应商：</w:t>
      </w:r>
      <w:r>
        <w:rPr>
          <w:rFonts w:hint="eastAsia" w:ascii="宋体" w:hAnsi="宋体" w:eastAsia="宋体" w:cs="宋体"/>
          <w:sz w:val="24"/>
          <w:szCs w:val="24"/>
          <w:u w:val="single"/>
        </w:rPr>
        <w:t xml:space="preserve">       </w:t>
      </w:r>
      <w:r>
        <w:rPr>
          <w:rFonts w:hint="eastAsia" w:ascii="宋体" w:hAnsi="宋体" w:eastAsia="宋体" w:cs="宋体"/>
          <w:b/>
          <w:sz w:val="24"/>
          <w:szCs w:val="24"/>
        </w:rPr>
        <w:t>（公章）</w:t>
      </w:r>
    </w:p>
    <w:p w14:paraId="2AD624A2">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年   月  日</w:t>
      </w:r>
    </w:p>
    <w:p w14:paraId="2DF34E70">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br w:type="page"/>
      </w:r>
    </w:p>
    <w:p w14:paraId="49FD093F">
      <w:pPr>
        <w:keepNext/>
        <w:pageBreakBefore/>
        <w:widowControl/>
        <w:spacing w:line="360" w:lineRule="auto"/>
        <w:ind w:firstLine="0" w:firstLineChars="0"/>
        <w:outlineLvl w:val="1"/>
        <w:rPr>
          <w:rFonts w:ascii="宋体" w:hAnsi="宋体" w:eastAsia="宋体" w:cs="宋体"/>
          <w:b/>
          <w:sz w:val="24"/>
          <w:szCs w:val="24"/>
        </w:rPr>
      </w:pPr>
      <w:bookmarkStart w:id="157" w:name="_Toc30284"/>
      <w:bookmarkStart w:id="158" w:name="_Toc25884"/>
      <w:r>
        <w:rPr>
          <w:rFonts w:hint="eastAsia" w:ascii="宋体" w:hAnsi="宋体" w:eastAsia="宋体" w:cs="宋体"/>
          <w:b/>
          <w:sz w:val="24"/>
          <w:szCs w:val="24"/>
        </w:rPr>
        <w:t>附件8：供应商承诺函</w:t>
      </w:r>
      <w:bookmarkEnd w:id="157"/>
      <w:bookmarkEnd w:id="158"/>
    </w:p>
    <w:p w14:paraId="1BEECDC6">
      <w:pPr>
        <w:spacing w:line="360" w:lineRule="auto"/>
        <w:ind w:firstLine="0" w:firstLineChars="0"/>
        <w:jc w:val="center"/>
        <w:rPr>
          <w:rFonts w:ascii="宋体" w:hAnsi="宋体" w:eastAsia="宋体" w:cs="宋体"/>
          <w:b/>
          <w:bCs/>
          <w:sz w:val="24"/>
          <w:szCs w:val="24"/>
        </w:rPr>
      </w:pPr>
    </w:p>
    <w:p w14:paraId="41FED743">
      <w:pPr>
        <w:spacing w:line="360" w:lineRule="auto"/>
        <w:ind w:firstLine="0" w:firstLineChars="0"/>
        <w:jc w:val="center"/>
        <w:rPr>
          <w:rFonts w:ascii="宋体" w:hAnsi="宋体" w:eastAsia="宋体" w:cs="宋体"/>
          <w:b/>
          <w:bCs/>
          <w:sz w:val="24"/>
          <w:szCs w:val="24"/>
        </w:rPr>
      </w:pPr>
      <w:r>
        <w:rPr>
          <w:rFonts w:hint="eastAsia" w:ascii="宋体" w:hAnsi="宋体" w:eastAsia="宋体" w:cs="宋体"/>
          <w:b/>
          <w:bCs/>
          <w:sz w:val="24"/>
          <w:szCs w:val="24"/>
        </w:rPr>
        <w:t>供应商承诺函</w:t>
      </w:r>
    </w:p>
    <w:p w14:paraId="514DDC4D">
      <w:pPr>
        <w:spacing w:line="360" w:lineRule="auto"/>
        <w:ind w:firstLine="0" w:firstLineChars="0"/>
        <w:rPr>
          <w:rFonts w:ascii="宋体" w:hAnsi="宋体" w:eastAsia="宋体" w:cs="宋体"/>
          <w:b/>
          <w:bCs/>
          <w:sz w:val="24"/>
          <w:szCs w:val="24"/>
        </w:rPr>
      </w:pPr>
    </w:p>
    <w:p w14:paraId="3E133172">
      <w:pPr>
        <w:spacing w:line="360" w:lineRule="auto"/>
        <w:ind w:firstLine="0" w:firstLineChars="0"/>
        <w:rPr>
          <w:rFonts w:hint="eastAsia" w:ascii="宋体" w:hAnsi="宋体" w:eastAsia="宋体" w:cs="宋体"/>
          <w:b/>
          <w:bCs/>
          <w:sz w:val="24"/>
          <w:szCs w:val="24"/>
          <w:lang w:eastAsia="zh-CN"/>
        </w:rPr>
      </w:pPr>
      <w:r>
        <w:rPr>
          <w:rFonts w:hint="eastAsia" w:ascii="宋体" w:hAnsi="宋体" w:eastAsia="宋体" w:cs="宋体"/>
          <w:b/>
          <w:bCs/>
          <w:sz w:val="24"/>
          <w:szCs w:val="24"/>
        </w:rPr>
        <w:t>致：</w:t>
      </w:r>
      <w:r>
        <w:rPr>
          <w:rFonts w:hint="eastAsia" w:ascii="宋体" w:hAnsi="宋体" w:eastAsia="宋体" w:cs="宋体"/>
          <w:b/>
          <w:bCs/>
          <w:sz w:val="24"/>
          <w:szCs w:val="24"/>
          <w:lang w:eastAsia="zh-CN"/>
        </w:rPr>
        <w:t>青海欣亚工程项目管理有限公司</w:t>
      </w:r>
    </w:p>
    <w:p w14:paraId="69209DD9">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关于贵方</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w:t>
      </w:r>
      <w:r>
        <w:rPr>
          <w:rFonts w:hint="eastAsia" w:ascii="宋体" w:hAnsi="宋体" w:eastAsia="宋体" w:cs="宋体"/>
          <w:sz w:val="24"/>
          <w:szCs w:val="24"/>
          <w:lang w:eastAsia="zh-CN"/>
        </w:rPr>
        <w:t>青海欣亚竞磋（货物）2025-006</w:t>
      </w:r>
      <w:r>
        <w:rPr>
          <w:rFonts w:hint="eastAsia" w:ascii="宋体" w:hAnsi="宋体" w:eastAsia="宋体" w:cs="宋体"/>
          <w:sz w:val="24"/>
          <w:szCs w:val="24"/>
        </w:rPr>
        <w:t>采购项目，本签字人愿意参加磋商，提供采购项目要求及技术参数的所有服务，并证实提交的所有资料是准确的和真实的。同时，我代表</w:t>
      </w:r>
      <w:r>
        <w:rPr>
          <w:rFonts w:hint="eastAsia" w:ascii="宋体" w:hAnsi="宋体" w:eastAsia="宋体" w:cs="宋体"/>
          <w:sz w:val="24"/>
          <w:szCs w:val="24"/>
          <w:u w:val="single"/>
        </w:rPr>
        <w:t>（供应商名称）</w:t>
      </w:r>
      <w:r>
        <w:rPr>
          <w:rFonts w:hint="eastAsia" w:ascii="宋体" w:hAnsi="宋体" w:eastAsia="宋体" w:cs="宋体"/>
          <w:sz w:val="24"/>
          <w:szCs w:val="24"/>
        </w:rPr>
        <w:t>，在此作如下承诺：</w:t>
      </w:r>
    </w:p>
    <w:p w14:paraId="119150FC">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 xml:space="preserve">  1、完全理解和接受磋商文件的一切规定和要求；</w:t>
      </w:r>
    </w:p>
    <w:p w14:paraId="039DD132">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 xml:space="preserve">  2、若成交，我方将按照磋商文件的具体规定与采购人签订采购合同，并且严格履行合同义务，按时提供优质的服务。如果在合同执行过程中，发现服务质量、数量出现问题，我方一定尽快完善，并承担相应的经济责任；</w:t>
      </w:r>
    </w:p>
    <w:p w14:paraId="09DE8B7C">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 xml:space="preserve">  3、在整个磋商过程中我方若有违规行为，贵方可按磋商文件之规定给予处罚，我方完全接受。</w:t>
      </w:r>
    </w:p>
    <w:p w14:paraId="22B68D02">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 xml:space="preserve">  4、若成交，本承诺将成为合同不可分割的一部分，与合同具有同等的法律效力。</w:t>
      </w:r>
    </w:p>
    <w:p w14:paraId="7369E151">
      <w:pPr>
        <w:spacing w:line="360" w:lineRule="auto"/>
        <w:ind w:firstLine="0" w:firstLineChars="0"/>
        <w:textAlignment w:val="baseline"/>
        <w:rPr>
          <w:rFonts w:ascii="宋体" w:hAnsi="宋体" w:eastAsia="宋体" w:cs="宋体"/>
          <w:sz w:val="24"/>
          <w:szCs w:val="24"/>
        </w:rPr>
      </w:pPr>
    </w:p>
    <w:p w14:paraId="66C2CF12">
      <w:pPr>
        <w:spacing w:line="360" w:lineRule="auto"/>
        <w:ind w:firstLine="0" w:firstLineChars="0"/>
        <w:textAlignment w:val="baseline"/>
        <w:rPr>
          <w:rFonts w:ascii="宋体" w:hAnsi="宋体" w:eastAsia="宋体" w:cs="宋体"/>
          <w:sz w:val="24"/>
          <w:szCs w:val="24"/>
        </w:rPr>
      </w:pPr>
    </w:p>
    <w:p w14:paraId="37CF61B1">
      <w:pPr>
        <w:spacing w:line="360" w:lineRule="auto"/>
        <w:ind w:firstLine="0" w:firstLineChars="0"/>
        <w:textAlignment w:val="baseline"/>
        <w:rPr>
          <w:rFonts w:ascii="宋体" w:hAnsi="宋体" w:eastAsia="宋体" w:cs="宋体"/>
          <w:sz w:val="24"/>
          <w:szCs w:val="24"/>
        </w:rPr>
      </w:pPr>
    </w:p>
    <w:p w14:paraId="34ADF7C2">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供应商：</w:t>
      </w:r>
      <w:r>
        <w:rPr>
          <w:rFonts w:hint="eastAsia" w:ascii="宋体" w:hAnsi="宋体" w:eastAsia="宋体" w:cs="宋体"/>
          <w:sz w:val="24"/>
          <w:szCs w:val="24"/>
          <w:u w:val="single"/>
        </w:rPr>
        <w:t xml:space="preserve">       </w:t>
      </w:r>
      <w:r>
        <w:rPr>
          <w:rFonts w:hint="eastAsia" w:ascii="宋体" w:hAnsi="宋体" w:eastAsia="宋体" w:cs="宋体"/>
          <w:b/>
          <w:sz w:val="24"/>
          <w:szCs w:val="24"/>
        </w:rPr>
        <w:t>（公章）</w:t>
      </w:r>
    </w:p>
    <w:p w14:paraId="5F5A89B2">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法定代表人或委托代理人：</w:t>
      </w:r>
      <w:r>
        <w:rPr>
          <w:rFonts w:hint="eastAsia" w:ascii="宋体" w:hAnsi="宋体" w:eastAsia="宋体" w:cs="宋体"/>
          <w:sz w:val="24"/>
          <w:szCs w:val="24"/>
          <w:u w:val="single"/>
        </w:rPr>
        <w:t xml:space="preserve">       </w:t>
      </w:r>
      <w:r>
        <w:rPr>
          <w:rFonts w:hint="eastAsia" w:ascii="宋体" w:hAnsi="宋体" w:eastAsia="宋体" w:cs="宋体"/>
          <w:b/>
          <w:sz w:val="24"/>
          <w:szCs w:val="24"/>
        </w:rPr>
        <w:t>（签字或盖章）</w:t>
      </w:r>
    </w:p>
    <w:p w14:paraId="0E4D6CE7">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年   月  日</w:t>
      </w:r>
    </w:p>
    <w:p w14:paraId="1A2FD264">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br w:type="page"/>
      </w:r>
    </w:p>
    <w:p w14:paraId="20D25C0D">
      <w:pPr>
        <w:keepNext/>
        <w:pageBreakBefore/>
        <w:widowControl/>
        <w:spacing w:line="360" w:lineRule="auto"/>
        <w:ind w:firstLine="0" w:firstLineChars="0"/>
        <w:outlineLvl w:val="1"/>
        <w:rPr>
          <w:rFonts w:ascii="宋体" w:hAnsi="宋体" w:eastAsia="宋体" w:cs="宋体"/>
          <w:b/>
          <w:sz w:val="24"/>
          <w:szCs w:val="24"/>
        </w:rPr>
      </w:pPr>
      <w:bookmarkStart w:id="159" w:name="_Toc11173"/>
      <w:bookmarkStart w:id="160" w:name="_Toc11349"/>
      <w:r>
        <w:rPr>
          <w:rFonts w:hint="eastAsia" w:ascii="宋体" w:hAnsi="宋体" w:eastAsia="宋体" w:cs="宋体"/>
          <w:b/>
          <w:sz w:val="24"/>
          <w:szCs w:val="24"/>
        </w:rPr>
        <w:t>附件</w:t>
      </w:r>
      <w:bookmarkStart w:id="161" w:name="_Toc365019584"/>
      <w:bookmarkStart w:id="162" w:name="_Toc351475542"/>
      <w:bookmarkStart w:id="163" w:name="_Toc376936779"/>
      <w:r>
        <w:rPr>
          <w:rFonts w:hint="eastAsia" w:ascii="宋体" w:hAnsi="宋体" w:eastAsia="宋体" w:cs="宋体"/>
          <w:b/>
          <w:sz w:val="24"/>
          <w:szCs w:val="24"/>
        </w:rPr>
        <w:t>9：供应商诚信承诺书</w:t>
      </w:r>
      <w:bookmarkEnd w:id="159"/>
      <w:bookmarkEnd w:id="160"/>
      <w:bookmarkEnd w:id="161"/>
      <w:bookmarkEnd w:id="162"/>
      <w:bookmarkEnd w:id="163"/>
    </w:p>
    <w:p w14:paraId="3ECBA1A4">
      <w:pPr>
        <w:spacing w:line="360" w:lineRule="auto"/>
        <w:ind w:firstLine="0" w:firstLineChars="0"/>
        <w:rPr>
          <w:rFonts w:ascii="宋体" w:hAnsi="宋体" w:eastAsia="宋体" w:cs="宋体"/>
          <w:sz w:val="24"/>
          <w:szCs w:val="24"/>
        </w:rPr>
      </w:pPr>
    </w:p>
    <w:p w14:paraId="48B72E79">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供应商诚信承诺书</w:t>
      </w:r>
    </w:p>
    <w:p w14:paraId="13996ADB">
      <w:pPr>
        <w:spacing w:line="360" w:lineRule="auto"/>
        <w:ind w:firstLine="0" w:firstLineChars="0"/>
        <w:rPr>
          <w:rFonts w:ascii="宋体" w:hAnsi="宋体" w:eastAsia="宋体" w:cs="宋体"/>
          <w:b/>
          <w:sz w:val="24"/>
          <w:szCs w:val="24"/>
        </w:rPr>
      </w:pPr>
    </w:p>
    <w:p w14:paraId="3A890C3B">
      <w:pPr>
        <w:spacing w:line="360" w:lineRule="auto"/>
        <w:ind w:firstLine="0" w:firstLineChars="0"/>
        <w:rPr>
          <w:rFonts w:hint="eastAsia" w:ascii="宋体" w:hAnsi="宋体" w:eastAsia="宋体" w:cs="宋体"/>
          <w:b/>
          <w:bCs/>
          <w:sz w:val="24"/>
          <w:szCs w:val="24"/>
          <w:lang w:eastAsia="zh-CN"/>
        </w:rPr>
      </w:pPr>
      <w:r>
        <w:rPr>
          <w:rFonts w:hint="eastAsia" w:ascii="宋体" w:hAnsi="宋体" w:eastAsia="宋体" w:cs="宋体"/>
          <w:b/>
          <w:bCs/>
          <w:sz w:val="24"/>
          <w:szCs w:val="24"/>
        </w:rPr>
        <w:t>致：</w:t>
      </w:r>
      <w:r>
        <w:rPr>
          <w:rFonts w:hint="eastAsia" w:ascii="宋体" w:hAnsi="宋体" w:eastAsia="宋体" w:cs="宋体"/>
          <w:b/>
          <w:bCs/>
          <w:sz w:val="24"/>
          <w:szCs w:val="24"/>
          <w:lang w:eastAsia="zh-CN"/>
        </w:rPr>
        <w:t>青海欣亚工程项目管理有限公司</w:t>
      </w:r>
    </w:p>
    <w:p w14:paraId="4F93322E">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为了诚实、客观、有序地参与青海省政府采购活动，愿就以下内容作出承诺：</w:t>
      </w:r>
    </w:p>
    <w:p w14:paraId="1CDE426F">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一、自觉遵守各项法律、法规、规章、制度以及社会公德，维护廉洁环境，与同场竞争的供应商平等参加政府采购活动。</w:t>
      </w:r>
    </w:p>
    <w:p w14:paraId="4C103394">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二、参加</w:t>
      </w:r>
      <w:r>
        <w:rPr>
          <w:rFonts w:hint="eastAsia" w:ascii="宋体" w:hAnsi="宋体" w:eastAsia="宋体" w:cs="宋体"/>
          <w:sz w:val="24"/>
          <w:szCs w:val="24"/>
          <w:lang w:eastAsia="zh-CN"/>
        </w:rPr>
        <w:t>青海欣亚工程项目管理有限公司</w:t>
      </w:r>
      <w:r>
        <w:rPr>
          <w:rFonts w:hint="eastAsia" w:ascii="宋体" w:hAnsi="宋体" w:eastAsia="宋体" w:cs="宋体"/>
          <w:sz w:val="24"/>
          <w:szCs w:val="24"/>
        </w:rPr>
        <w:t>组织的政府采购活动时，严格按照磋商文件的规定和要求提供所需的相关材料，并对所提供的各类资料的真实性负责，不虚假应标，不虚列业绩。</w:t>
      </w:r>
    </w:p>
    <w:p w14:paraId="23709202">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三、尊重参与政府采购活动各相关方的合法行为，接受政府采购活动依法形成的意见、结果。</w:t>
      </w:r>
    </w:p>
    <w:p w14:paraId="4E0FA7E1">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四、依法参加政府采购活动，不围标、串标，维护市场秩序，不提供“三无”产品、以次充好。</w:t>
      </w:r>
    </w:p>
    <w:p w14:paraId="2CEA9A36">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五、积极推动政府采购活动健康开展，对采购活动有疑问、异议时，按法律规定的程序实名（加盖单位章和法定代表人签名）反映情况，不恶意中伤、无事生非，以和谐、平等的心态参加政府采购活动。</w:t>
      </w:r>
    </w:p>
    <w:p w14:paraId="1F5EFFFA">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六、认真履行成交供应商应承担的责任和义务，全面执行采购合同规定的各项内容，保质保量地按时提供采购物品。</w:t>
      </w:r>
    </w:p>
    <w:p w14:paraId="1A395967">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若本企业（单位）发生有悖于上述承诺的行为，愿意接受《中华人民共和国政府采购法》和《政府采购法实施条例》中对供应商的相关处理。</w:t>
      </w:r>
    </w:p>
    <w:p w14:paraId="34279CF4">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本承诺是采购项目响应文件的组成部分。</w:t>
      </w:r>
    </w:p>
    <w:p w14:paraId="0C8AF8ED">
      <w:pPr>
        <w:spacing w:line="360" w:lineRule="auto"/>
        <w:ind w:firstLine="0" w:firstLineChars="0"/>
        <w:rPr>
          <w:rFonts w:ascii="宋体" w:hAnsi="宋体" w:eastAsia="宋体" w:cs="宋体"/>
          <w:sz w:val="24"/>
          <w:szCs w:val="24"/>
        </w:rPr>
      </w:pPr>
    </w:p>
    <w:p w14:paraId="18D7C87F">
      <w:pPr>
        <w:spacing w:line="360" w:lineRule="auto"/>
        <w:ind w:firstLine="0" w:firstLineChars="0"/>
        <w:textAlignment w:val="baseline"/>
        <w:rPr>
          <w:rFonts w:ascii="宋体" w:hAnsi="宋体" w:eastAsia="宋体" w:cs="宋体"/>
          <w:sz w:val="24"/>
          <w:szCs w:val="24"/>
        </w:rPr>
      </w:pPr>
    </w:p>
    <w:p w14:paraId="2DB33679">
      <w:pPr>
        <w:spacing w:line="360" w:lineRule="auto"/>
        <w:ind w:firstLine="0" w:firstLineChars="0"/>
        <w:textAlignment w:val="baseline"/>
        <w:rPr>
          <w:rFonts w:ascii="宋体" w:hAnsi="宋体" w:eastAsia="宋体" w:cs="宋体"/>
          <w:sz w:val="24"/>
          <w:szCs w:val="24"/>
        </w:rPr>
      </w:pPr>
    </w:p>
    <w:p w14:paraId="7F8422FC">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供应商：</w:t>
      </w:r>
      <w:r>
        <w:rPr>
          <w:rFonts w:hint="eastAsia" w:ascii="宋体" w:hAnsi="宋体" w:eastAsia="宋体" w:cs="宋体"/>
          <w:sz w:val="24"/>
          <w:szCs w:val="24"/>
          <w:u w:val="single"/>
        </w:rPr>
        <w:t xml:space="preserve">       </w:t>
      </w:r>
      <w:r>
        <w:rPr>
          <w:rFonts w:hint="eastAsia" w:ascii="宋体" w:hAnsi="宋体" w:eastAsia="宋体" w:cs="宋体"/>
          <w:b/>
          <w:sz w:val="24"/>
          <w:szCs w:val="24"/>
        </w:rPr>
        <w:t>（公章）</w:t>
      </w:r>
    </w:p>
    <w:p w14:paraId="70983830">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法定代表人或委托代理人：</w:t>
      </w:r>
      <w:r>
        <w:rPr>
          <w:rFonts w:hint="eastAsia" w:ascii="宋体" w:hAnsi="宋体" w:eastAsia="宋体" w:cs="宋体"/>
          <w:sz w:val="24"/>
          <w:szCs w:val="24"/>
          <w:u w:val="single"/>
        </w:rPr>
        <w:t xml:space="preserve">       </w:t>
      </w:r>
      <w:r>
        <w:rPr>
          <w:rFonts w:hint="eastAsia" w:ascii="宋体" w:hAnsi="宋体" w:eastAsia="宋体" w:cs="宋体"/>
          <w:b/>
          <w:sz w:val="24"/>
          <w:szCs w:val="24"/>
        </w:rPr>
        <w:t>（签字或盖章）</w:t>
      </w:r>
    </w:p>
    <w:p w14:paraId="3F2DE823">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年   月  日</w:t>
      </w:r>
    </w:p>
    <w:p w14:paraId="72FEDA2C">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br w:type="page"/>
      </w:r>
    </w:p>
    <w:p w14:paraId="7DB73487">
      <w:pPr>
        <w:keepNext/>
        <w:pageBreakBefore/>
        <w:widowControl/>
        <w:spacing w:line="360" w:lineRule="auto"/>
        <w:ind w:firstLine="0" w:firstLineChars="0"/>
        <w:outlineLvl w:val="1"/>
        <w:rPr>
          <w:rFonts w:ascii="宋体" w:hAnsi="宋体" w:eastAsia="宋体" w:cs="宋体"/>
          <w:b/>
          <w:sz w:val="24"/>
          <w:szCs w:val="24"/>
        </w:rPr>
      </w:pPr>
      <w:bookmarkStart w:id="164" w:name="_Toc7486"/>
      <w:bookmarkStart w:id="165" w:name="_Toc25993"/>
      <w:r>
        <w:rPr>
          <w:rFonts w:hint="eastAsia" w:ascii="宋体" w:hAnsi="宋体" w:eastAsia="宋体" w:cs="宋体"/>
          <w:b/>
          <w:sz w:val="24"/>
          <w:szCs w:val="24"/>
        </w:rPr>
        <w:t>附件10：资格证明材料</w:t>
      </w:r>
      <w:bookmarkEnd w:id="164"/>
      <w:bookmarkEnd w:id="165"/>
    </w:p>
    <w:p w14:paraId="2DF5306A">
      <w:pPr>
        <w:spacing w:line="360" w:lineRule="auto"/>
        <w:ind w:firstLine="0" w:firstLineChars="0"/>
        <w:rPr>
          <w:rFonts w:ascii="宋体" w:hAnsi="宋体" w:eastAsia="宋体" w:cs="宋体"/>
          <w:sz w:val="24"/>
          <w:szCs w:val="24"/>
        </w:rPr>
      </w:pPr>
    </w:p>
    <w:p w14:paraId="31B5D9B5">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资格证明材料</w:t>
      </w:r>
    </w:p>
    <w:p w14:paraId="57C379EC">
      <w:pPr>
        <w:autoSpaceDE w:val="0"/>
        <w:autoSpaceDN w:val="0"/>
        <w:spacing w:line="360" w:lineRule="auto"/>
        <w:ind w:firstLine="0" w:firstLineChars="0"/>
        <w:rPr>
          <w:rFonts w:ascii="宋体" w:hAnsi="宋体" w:eastAsia="宋体" w:cs="宋体"/>
          <w:sz w:val="24"/>
          <w:szCs w:val="24"/>
          <w:lang w:val="zh-CN"/>
        </w:rPr>
      </w:pPr>
    </w:p>
    <w:p w14:paraId="7AF1F8FD">
      <w:pPr>
        <w:spacing w:line="360" w:lineRule="auto"/>
        <w:ind w:firstLine="480"/>
        <w:rPr>
          <w:rFonts w:ascii="宋体" w:hAnsi="宋体" w:eastAsia="宋体" w:cs="宋体"/>
          <w:sz w:val="24"/>
          <w:szCs w:val="24"/>
        </w:rPr>
      </w:pPr>
      <w:r>
        <w:rPr>
          <w:rFonts w:hint="eastAsia" w:ascii="宋体" w:hAnsi="宋体" w:eastAsia="宋体" w:cs="宋体"/>
          <w:sz w:val="24"/>
          <w:szCs w:val="24"/>
        </w:rPr>
        <w:t>资格证明材料包括：</w:t>
      </w:r>
    </w:p>
    <w:p w14:paraId="234BA3D9">
      <w:pPr>
        <w:spacing w:line="360" w:lineRule="auto"/>
        <w:ind w:firstLine="480"/>
        <w:rPr>
          <w:rFonts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lang w:val="zh-CN"/>
        </w:rPr>
        <w:t>供应商的</w:t>
      </w:r>
      <w:r>
        <w:rPr>
          <w:rFonts w:hint="eastAsia" w:ascii="宋体" w:hAnsi="宋体" w:eastAsia="宋体" w:cs="宋体"/>
          <w:sz w:val="24"/>
          <w:szCs w:val="24"/>
        </w:rPr>
        <w:t>营业执照、税务登记证、组织机构代码证；</w:t>
      </w:r>
    </w:p>
    <w:p w14:paraId="4F81A485">
      <w:pPr>
        <w:spacing w:line="360" w:lineRule="auto"/>
        <w:ind w:firstLine="480"/>
        <w:rPr>
          <w:rFonts w:ascii="宋体" w:hAnsi="宋体" w:eastAsia="宋体" w:cs="宋体"/>
          <w:sz w:val="24"/>
          <w:szCs w:val="24"/>
        </w:rPr>
      </w:pPr>
      <w:r>
        <w:rPr>
          <w:rFonts w:hint="eastAsia" w:ascii="宋体" w:hAnsi="宋体" w:eastAsia="宋体" w:cs="宋体"/>
          <w:sz w:val="24"/>
          <w:szCs w:val="24"/>
        </w:rPr>
        <w:t>（2）磋商文件规定的有关资格证书、许可证书、认证等；</w:t>
      </w:r>
    </w:p>
    <w:p w14:paraId="5546A8E5">
      <w:pPr>
        <w:spacing w:line="360" w:lineRule="auto"/>
        <w:ind w:firstLine="480"/>
        <w:rPr>
          <w:rFonts w:ascii="宋体" w:hAnsi="宋体" w:eastAsia="宋体" w:cs="宋体"/>
          <w:sz w:val="24"/>
          <w:szCs w:val="24"/>
        </w:rPr>
      </w:pPr>
      <w:r>
        <w:rPr>
          <w:rFonts w:hint="eastAsia" w:ascii="宋体" w:hAnsi="宋体" w:eastAsia="宋体" w:cs="宋体"/>
          <w:sz w:val="24"/>
          <w:szCs w:val="24"/>
        </w:rPr>
        <w:t>（3）投标企业简介及获得相关证书证明文件；</w:t>
      </w:r>
    </w:p>
    <w:p w14:paraId="6358B85E">
      <w:pPr>
        <w:wordWrap w:val="0"/>
        <w:spacing w:line="360" w:lineRule="auto"/>
        <w:ind w:firstLine="480"/>
        <w:rPr>
          <w:rFonts w:ascii="宋体" w:hAnsi="宋体" w:eastAsia="宋体" w:cs="宋体"/>
          <w:sz w:val="24"/>
          <w:szCs w:val="24"/>
        </w:rPr>
      </w:pPr>
      <w:r>
        <w:rPr>
          <w:rFonts w:hint="eastAsia" w:ascii="宋体" w:hAnsi="宋体" w:eastAsia="宋体" w:cs="宋体"/>
          <w:sz w:val="24"/>
          <w:szCs w:val="24"/>
        </w:rPr>
        <w:t>（4）供应商认为有必要提供的其他资格证明文件。</w:t>
      </w:r>
    </w:p>
    <w:p w14:paraId="47E89678">
      <w:pPr>
        <w:wordWrap w:val="0"/>
        <w:spacing w:line="360" w:lineRule="auto"/>
        <w:ind w:firstLine="480"/>
        <w:rPr>
          <w:rFonts w:ascii="宋体" w:hAnsi="宋体" w:eastAsia="宋体" w:cs="宋体"/>
          <w:sz w:val="24"/>
          <w:szCs w:val="24"/>
        </w:rPr>
      </w:pPr>
      <w:r>
        <w:rPr>
          <w:rFonts w:hint="eastAsia" w:ascii="宋体" w:hAnsi="宋体" w:eastAsia="宋体" w:cs="宋体"/>
          <w:sz w:val="24"/>
          <w:szCs w:val="24"/>
        </w:rPr>
        <w:br w:type="page"/>
      </w:r>
    </w:p>
    <w:p w14:paraId="0CB99D0E">
      <w:pPr>
        <w:keepNext/>
        <w:pageBreakBefore/>
        <w:widowControl/>
        <w:spacing w:line="360" w:lineRule="auto"/>
        <w:ind w:firstLine="0" w:firstLineChars="0"/>
        <w:outlineLvl w:val="1"/>
        <w:rPr>
          <w:rFonts w:ascii="宋体" w:hAnsi="宋体" w:eastAsia="宋体" w:cs="宋体"/>
          <w:b/>
          <w:sz w:val="24"/>
          <w:szCs w:val="24"/>
        </w:rPr>
      </w:pPr>
      <w:bookmarkStart w:id="166" w:name="_Toc32130"/>
      <w:bookmarkStart w:id="167" w:name="_Toc19128"/>
      <w:r>
        <w:rPr>
          <w:rFonts w:hint="eastAsia" w:ascii="宋体" w:hAnsi="宋体" w:eastAsia="宋体" w:cs="宋体"/>
          <w:b/>
          <w:sz w:val="24"/>
          <w:szCs w:val="24"/>
        </w:rPr>
        <w:t>附件11：财务状况证明</w:t>
      </w:r>
      <w:bookmarkEnd w:id="166"/>
      <w:bookmarkEnd w:id="167"/>
    </w:p>
    <w:p w14:paraId="06307508">
      <w:pPr>
        <w:autoSpaceDE w:val="0"/>
        <w:autoSpaceDN w:val="0"/>
        <w:spacing w:line="360" w:lineRule="auto"/>
        <w:ind w:firstLine="0" w:firstLineChars="0"/>
        <w:jc w:val="center"/>
        <w:rPr>
          <w:rFonts w:ascii="宋体" w:hAnsi="宋体" w:eastAsia="宋体" w:cs="宋体"/>
          <w:b/>
          <w:sz w:val="24"/>
          <w:szCs w:val="24"/>
        </w:rPr>
      </w:pPr>
    </w:p>
    <w:p w14:paraId="173F9641">
      <w:pPr>
        <w:autoSpaceDE w:val="0"/>
        <w:autoSpaceDN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财务状况证明</w:t>
      </w:r>
    </w:p>
    <w:p w14:paraId="2ADD10FD">
      <w:pPr>
        <w:autoSpaceDE w:val="0"/>
        <w:autoSpaceDN w:val="0"/>
        <w:spacing w:line="360" w:lineRule="auto"/>
        <w:ind w:firstLine="0" w:firstLineChars="0"/>
        <w:jc w:val="center"/>
        <w:rPr>
          <w:rFonts w:ascii="宋体" w:hAnsi="宋体" w:eastAsia="宋体" w:cs="宋体"/>
          <w:b/>
          <w:sz w:val="24"/>
          <w:szCs w:val="24"/>
        </w:rPr>
      </w:pPr>
    </w:p>
    <w:p w14:paraId="6A1C1BBC">
      <w:pPr>
        <w:autoSpaceDE w:val="0"/>
        <w:autoSpaceDN w:val="0"/>
        <w:spacing w:line="360" w:lineRule="auto"/>
        <w:ind w:firstLine="480"/>
        <w:jc w:val="left"/>
        <w:rPr>
          <w:rFonts w:ascii="宋体" w:hAnsi="宋体" w:eastAsia="宋体" w:cs="宋体"/>
          <w:sz w:val="24"/>
          <w:szCs w:val="24"/>
        </w:rPr>
      </w:pPr>
      <w:r>
        <w:rPr>
          <w:rFonts w:hint="eastAsia" w:ascii="宋体" w:hAnsi="宋体" w:eastAsia="宋体" w:cs="宋体"/>
          <w:sz w:val="24"/>
          <w:szCs w:val="24"/>
        </w:rPr>
        <w:t>按照磋商文件第2.2款（1）中第&lt;2&gt;条规定提供以下相关材料。</w:t>
      </w:r>
    </w:p>
    <w:p w14:paraId="5350BF54">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1、经第三方机构出具的</w:t>
      </w:r>
      <w:r>
        <w:rPr>
          <w:rFonts w:hint="eastAsia" w:ascii="宋体" w:hAnsi="宋体" w:eastAsia="宋体" w:cs="宋体"/>
          <w:sz w:val="24"/>
          <w:szCs w:val="24"/>
        </w:rPr>
        <w:t>20</w:t>
      </w:r>
      <w:r>
        <w:rPr>
          <w:rFonts w:hint="eastAsia" w:ascii="宋体" w:hAnsi="宋体" w:eastAsia="宋体" w:cs="宋体"/>
          <w:sz w:val="24"/>
          <w:szCs w:val="24"/>
          <w:lang w:val="en-US" w:eastAsia="zh-CN"/>
        </w:rPr>
        <w:t>22</w:t>
      </w:r>
      <w:r>
        <w:rPr>
          <w:rFonts w:hint="eastAsia" w:ascii="宋体" w:hAnsi="宋体" w:eastAsia="宋体" w:cs="宋体"/>
          <w:sz w:val="24"/>
          <w:szCs w:val="24"/>
        </w:rPr>
        <w:t>年度或20</w:t>
      </w:r>
      <w:r>
        <w:rPr>
          <w:rFonts w:hint="eastAsia" w:ascii="宋体" w:hAnsi="宋体" w:eastAsia="宋体" w:cs="宋体"/>
          <w:sz w:val="24"/>
          <w:szCs w:val="24"/>
          <w:lang w:val="en-US" w:eastAsia="zh-CN"/>
        </w:rPr>
        <w:t>23</w:t>
      </w:r>
      <w:r>
        <w:rPr>
          <w:rFonts w:hint="eastAsia" w:ascii="宋体" w:hAnsi="宋体" w:eastAsia="宋体" w:cs="宋体"/>
          <w:sz w:val="24"/>
          <w:szCs w:val="24"/>
        </w:rPr>
        <w:t>年度</w:t>
      </w:r>
      <w:r>
        <w:rPr>
          <w:rFonts w:hint="eastAsia" w:ascii="宋体" w:hAnsi="宋体" w:eastAsia="宋体" w:cs="宋体"/>
          <w:sz w:val="24"/>
          <w:szCs w:val="24"/>
          <w:lang w:val="zh-CN"/>
        </w:rPr>
        <w:t>财务状况审计报告，包括资产负债表、现金流量表、利润表和财务（会计）报表附注</w:t>
      </w:r>
      <w:r>
        <w:rPr>
          <w:rFonts w:hint="eastAsia" w:ascii="宋体" w:hAnsi="宋体" w:eastAsia="宋体" w:cs="宋体"/>
          <w:sz w:val="24"/>
          <w:szCs w:val="24"/>
        </w:rPr>
        <w:t>,</w:t>
      </w:r>
      <w:r>
        <w:rPr>
          <w:rFonts w:hint="eastAsia" w:ascii="宋体" w:hAnsi="宋体" w:eastAsia="宋体" w:cs="宋体"/>
          <w:sz w:val="24"/>
          <w:szCs w:val="24"/>
          <w:lang w:val="zh-CN"/>
        </w:rPr>
        <w:t>并提供第三方机构的营业执照、执业证书；或供应商基本开户银行出具的近三个月内的资信证明。扫描（或复印）件应全面、完整、清晰。</w:t>
      </w:r>
    </w:p>
    <w:p w14:paraId="4849FE78">
      <w:pPr>
        <w:wordWrap w:val="0"/>
        <w:spacing w:line="360" w:lineRule="auto"/>
        <w:ind w:firstLine="480"/>
        <w:rPr>
          <w:rFonts w:ascii="宋体" w:hAnsi="宋体" w:eastAsia="宋体" w:cs="宋体"/>
          <w:sz w:val="24"/>
          <w:lang w:val="zh-CN"/>
        </w:rPr>
      </w:pPr>
      <w:r>
        <w:rPr>
          <w:rFonts w:hint="eastAsia" w:ascii="宋体" w:hAnsi="宋体" w:eastAsia="宋体" w:cs="宋体"/>
          <w:sz w:val="24"/>
          <w:szCs w:val="24"/>
          <w:lang w:val="zh-CN"/>
        </w:rPr>
        <w:t>2、</w:t>
      </w:r>
      <w:r>
        <w:rPr>
          <w:rFonts w:hint="eastAsia" w:ascii="宋体" w:hAnsi="宋体" w:eastAsia="宋体" w:cs="宋体"/>
          <w:sz w:val="24"/>
          <w:lang w:val="zh-CN"/>
        </w:rPr>
        <w:t>近</w:t>
      </w:r>
      <w:r>
        <w:rPr>
          <w:rFonts w:hint="eastAsia" w:ascii="宋体" w:hAnsi="宋体" w:eastAsia="宋体" w:cs="宋体"/>
          <w:sz w:val="24"/>
          <w:lang w:val="en-US" w:eastAsia="zh-CN"/>
        </w:rPr>
        <w:t>一</w:t>
      </w:r>
      <w:r>
        <w:rPr>
          <w:rFonts w:hint="eastAsia" w:ascii="宋体" w:hAnsi="宋体" w:eastAsia="宋体" w:cs="宋体"/>
          <w:sz w:val="24"/>
          <w:lang w:val="zh-CN"/>
        </w:rPr>
        <w:t>年内任意</w:t>
      </w:r>
      <w:r>
        <w:rPr>
          <w:rFonts w:hint="eastAsia" w:ascii="宋体" w:hAnsi="宋体" w:eastAsia="宋体" w:cs="宋体"/>
          <w:sz w:val="24"/>
          <w:lang w:val="en-US" w:eastAsia="zh-CN"/>
        </w:rPr>
        <w:t>三</w:t>
      </w:r>
      <w:r>
        <w:rPr>
          <w:rFonts w:hint="eastAsia" w:ascii="宋体" w:hAnsi="宋体" w:eastAsia="宋体" w:cs="宋体"/>
          <w:sz w:val="24"/>
          <w:lang w:val="zh-CN"/>
        </w:rPr>
        <w:t>个月的依法缴纳税收和社会保障资金记录的证明材料；依法免税或不需要缴纳社会保障资金的供应商需提供相应文件证明其依法免税或不需要缴纳社会保障资金。</w:t>
      </w:r>
    </w:p>
    <w:p w14:paraId="549B22EA">
      <w:pPr>
        <w:wordWrap w:val="0"/>
        <w:spacing w:line="360" w:lineRule="auto"/>
        <w:ind w:firstLine="480"/>
        <w:rPr>
          <w:rFonts w:ascii="宋体" w:hAnsi="宋体" w:eastAsia="宋体" w:cs="宋体"/>
          <w:sz w:val="24"/>
          <w:lang w:val="zh-CN"/>
        </w:rPr>
      </w:pPr>
      <w:r>
        <w:rPr>
          <w:rFonts w:hint="eastAsia" w:ascii="宋体" w:hAnsi="宋体" w:eastAsia="宋体" w:cs="宋体"/>
          <w:sz w:val="24"/>
          <w:lang w:val="zh-CN"/>
        </w:rPr>
        <w:br w:type="page"/>
      </w:r>
    </w:p>
    <w:p w14:paraId="780B5743">
      <w:pPr>
        <w:ind w:firstLine="0" w:firstLineChars="0"/>
        <w:rPr>
          <w:rFonts w:ascii="宋体" w:hAnsi="宋体" w:eastAsia="宋体" w:cs="宋体"/>
          <w:b/>
          <w:sz w:val="24"/>
          <w:szCs w:val="24"/>
        </w:rPr>
      </w:pPr>
      <w:bookmarkStart w:id="168" w:name="_Toc27149"/>
      <w:bookmarkStart w:id="169" w:name="_Toc23114"/>
      <w:r>
        <w:rPr>
          <w:rFonts w:hint="eastAsia" w:ascii="宋体" w:hAnsi="宋体" w:eastAsia="宋体" w:cs="宋体"/>
          <w:b/>
          <w:sz w:val="24"/>
          <w:szCs w:val="24"/>
        </w:rPr>
        <w:t>附件12：具备履行合同所必须的设备和专业技术能力证明</w:t>
      </w:r>
    </w:p>
    <w:p w14:paraId="1A2D1881">
      <w:pPr>
        <w:autoSpaceDE w:val="0"/>
        <w:autoSpaceDN w:val="0"/>
        <w:spacing w:line="360" w:lineRule="auto"/>
        <w:ind w:firstLine="480"/>
        <w:rPr>
          <w:rFonts w:ascii="宋体" w:hAnsi="宋体" w:eastAsia="宋体" w:cs="宋体"/>
          <w:sz w:val="24"/>
          <w:szCs w:val="24"/>
          <w:lang w:val="zh-CN"/>
        </w:rPr>
      </w:pPr>
    </w:p>
    <w:p w14:paraId="6E828C7B">
      <w:pPr>
        <w:autoSpaceDE w:val="0"/>
        <w:autoSpaceDN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具备履行合同所必须的设备和专业技术能力证明</w:t>
      </w:r>
    </w:p>
    <w:p w14:paraId="3669BB9D">
      <w:pPr>
        <w:autoSpaceDE w:val="0"/>
        <w:autoSpaceDN w:val="0"/>
        <w:spacing w:line="360" w:lineRule="auto"/>
        <w:ind w:firstLine="482"/>
        <w:rPr>
          <w:rFonts w:ascii="宋体" w:hAnsi="宋体" w:eastAsia="宋体" w:cs="宋体"/>
          <w:b/>
          <w:sz w:val="24"/>
          <w:szCs w:val="24"/>
          <w:lang w:val="zh-CN"/>
        </w:rPr>
      </w:pPr>
    </w:p>
    <w:p w14:paraId="2200DF57">
      <w:pPr>
        <w:autoSpaceDE w:val="0"/>
        <w:autoSpaceDN w:val="0"/>
        <w:spacing w:line="360" w:lineRule="auto"/>
        <w:ind w:firstLine="480"/>
        <w:rPr>
          <w:rFonts w:hint="eastAsia" w:ascii="宋体" w:hAnsi="宋体" w:eastAsia="宋体" w:cs="宋体"/>
          <w:b/>
          <w:color w:val="auto"/>
          <w:sz w:val="24"/>
          <w:szCs w:val="24"/>
        </w:rPr>
      </w:pPr>
      <w:r>
        <w:rPr>
          <w:rFonts w:hint="eastAsia" w:ascii="宋体" w:hAnsi="宋体" w:eastAsia="宋体" w:cs="宋体"/>
          <w:color w:val="auto"/>
          <w:kern w:val="0"/>
          <w:sz w:val="24"/>
          <w:szCs w:val="24"/>
          <w:lang w:val="zh-CN"/>
        </w:rPr>
        <w:t>为保证本项目合同的顺利履行，</w:t>
      </w:r>
      <w:r>
        <w:rPr>
          <w:rFonts w:hint="eastAsia" w:ascii="宋体" w:hAnsi="宋体" w:eastAsia="宋体" w:cs="宋体"/>
          <w:color w:val="auto"/>
          <w:kern w:val="0"/>
          <w:sz w:val="24"/>
          <w:szCs w:val="24"/>
          <w:lang w:val="en-US" w:eastAsia="zh-CN"/>
        </w:rPr>
        <w:t>供应商</w:t>
      </w:r>
      <w:r>
        <w:rPr>
          <w:rFonts w:hint="eastAsia" w:ascii="宋体" w:hAnsi="宋体" w:eastAsia="宋体" w:cs="宋体"/>
          <w:color w:val="auto"/>
          <w:kern w:val="0"/>
          <w:sz w:val="24"/>
          <w:szCs w:val="24"/>
          <w:lang w:val="zh-CN"/>
        </w:rPr>
        <w:t>必须具备履行合同的设备和专业技术能力，须提供必须具备履行合同的设备和专业技术能力的承诺函（</w:t>
      </w:r>
      <w:r>
        <w:rPr>
          <w:rFonts w:hint="eastAsia" w:ascii="宋体" w:hAnsi="宋体" w:eastAsia="宋体" w:cs="宋体"/>
          <w:color w:val="auto"/>
          <w:kern w:val="0"/>
          <w:sz w:val="24"/>
          <w:szCs w:val="24"/>
          <w:lang w:val="en-US" w:eastAsia="zh-CN"/>
        </w:rPr>
        <w:t>格式自拟</w:t>
      </w:r>
      <w:r>
        <w:rPr>
          <w:rFonts w:hint="eastAsia" w:ascii="宋体" w:hAnsi="宋体" w:eastAsia="宋体" w:cs="宋体"/>
          <w:color w:val="auto"/>
          <w:kern w:val="0"/>
          <w:sz w:val="24"/>
          <w:szCs w:val="24"/>
          <w:lang w:val="zh-CN"/>
        </w:rPr>
        <w:t>）。</w:t>
      </w:r>
    </w:p>
    <w:p w14:paraId="56057E45">
      <w:pPr>
        <w:autoSpaceDE w:val="0"/>
        <w:autoSpaceDN w:val="0"/>
        <w:spacing w:line="360" w:lineRule="auto"/>
        <w:ind w:firstLine="480"/>
        <w:rPr>
          <w:rFonts w:ascii="宋体" w:hAnsi="宋体" w:eastAsia="宋体" w:cs="宋体"/>
          <w:b/>
          <w:sz w:val="24"/>
          <w:szCs w:val="24"/>
        </w:rPr>
      </w:pPr>
    </w:p>
    <w:p w14:paraId="2EF987BC">
      <w:pPr>
        <w:ind w:firstLine="0" w:firstLineChars="0"/>
        <w:rPr>
          <w:rFonts w:ascii="宋体" w:hAnsi="宋体" w:eastAsia="宋体" w:cs="宋体"/>
          <w:b/>
          <w:sz w:val="24"/>
          <w:szCs w:val="24"/>
        </w:rPr>
      </w:pPr>
    </w:p>
    <w:p w14:paraId="1757A994">
      <w:pPr>
        <w:keepNext/>
        <w:pageBreakBefore/>
        <w:widowControl/>
        <w:spacing w:line="360" w:lineRule="auto"/>
        <w:ind w:firstLine="0" w:firstLineChars="0"/>
        <w:outlineLvl w:val="1"/>
        <w:rPr>
          <w:rFonts w:hint="eastAsia" w:ascii="宋体" w:hAnsi="宋体" w:eastAsia="宋体" w:cs="宋体"/>
          <w:b/>
          <w:sz w:val="24"/>
          <w:szCs w:val="24"/>
          <w:lang w:val="en-US" w:eastAsia="zh-CN"/>
        </w:rPr>
      </w:pPr>
      <w:r>
        <w:rPr>
          <w:rFonts w:hint="eastAsia" w:ascii="宋体" w:hAnsi="宋体" w:eastAsia="宋体" w:cs="宋体"/>
          <w:b/>
          <w:sz w:val="24"/>
          <w:szCs w:val="24"/>
        </w:rPr>
        <w:t>附件1</w:t>
      </w:r>
      <w:r>
        <w:rPr>
          <w:rFonts w:hint="eastAsia" w:ascii="宋体" w:hAnsi="宋体" w:eastAsia="宋体" w:cs="宋体"/>
          <w:b/>
          <w:sz w:val="24"/>
          <w:szCs w:val="24"/>
          <w:lang w:val="en-US" w:eastAsia="zh-CN"/>
        </w:rPr>
        <w:t>3</w:t>
      </w:r>
      <w:r>
        <w:rPr>
          <w:rFonts w:hint="eastAsia" w:ascii="宋体" w:hAnsi="宋体" w:eastAsia="宋体" w:cs="宋体"/>
          <w:b/>
          <w:sz w:val="24"/>
          <w:szCs w:val="24"/>
        </w:rPr>
        <w:t>：</w:t>
      </w:r>
      <w:r>
        <w:rPr>
          <w:rFonts w:hint="eastAsia" w:ascii="宋体" w:hAnsi="宋体" w:eastAsia="宋体" w:cs="宋体"/>
          <w:b/>
          <w:sz w:val="24"/>
          <w:szCs w:val="24"/>
          <w:lang w:val="en-US" w:eastAsia="zh-CN"/>
        </w:rPr>
        <w:t>投标产品相关资料</w:t>
      </w:r>
    </w:p>
    <w:p w14:paraId="67E86CD3">
      <w:pPr>
        <w:pStyle w:val="20"/>
        <w:jc w:val="center"/>
        <w:rPr>
          <w:rFonts w:hint="eastAsia" w:ascii="宋体" w:hAnsi="宋体" w:eastAsia="宋体" w:cs="宋体"/>
          <w:b/>
          <w:sz w:val="24"/>
          <w:szCs w:val="24"/>
          <w:lang w:val="en-US" w:eastAsia="zh-CN" w:bidi="ar-SA"/>
        </w:rPr>
      </w:pPr>
    </w:p>
    <w:p w14:paraId="5B9AE6A6">
      <w:pPr>
        <w:pStyle w:val="20"/>
        <w:jc w:val="center"/>
        <w:rPr>
          <w:rFonts w:hint="eastAsia" w:ascii="宋体" w:hAnsi="宋体" w:eastAsia="宋体" w:cs="宋体"/>
          <w:b/>
          <w:sz w:val="24"/>
          <w:szCs w:val="24"/>
          <w:lang w:val="en-US" w:eastAsia="zh-CN" w:bidi="ar-SA"/>
        </w:rPr>
      </w:pPr>
      <w:r>
        <w:rPr>
          <w:rFonts w:hint="eastAsia" w:ascii="宋体" w:hAnsi="宋体" w:eastAsia="宋体" w:cs="宋体"/>
          <w:b/>
          <w:sz w:val="24"/>
          <w:szCs w:val="24"/>
          <w:lang w:val="en-US" w:eastAsia="zh-CN" w:bidi="ar-SA"/>
        </w:rPr>
        <w:t>投标产品相关资料</w:t>
      </w:r>
    </w:p>
    <w:p w14:paraId="4D588474">
      <w:pPr>
        <w:pStyle w:val="21"/>
        <w:ind w:left="0" w:leftChars="0" w:firstLine="0" w:firstLineChars="0"/>
        <w:rPr>
          <w:rFonts w:hint="eastAsia" w:ascii="宋体" w:hAnsi="宋体"/>
          <w:kern w:val="0"/>
          <w:sz w:val="24"/>
          <w:highlight w:val="none"/>
          <w:lang w:val="zh-CN"/>
        </w:rPr>
      </w:pPr>
    </w:p>
    <w:p w14:paraId="5B573384">
      <w:pPr>
        <w:pStyle w:val="21"/>
        <w:ind w:left="0" w:leftChars="0" w:firstLine="0" w:firstLineChars="0"/>
        <w:rPr>
          <w:rFonts w:hint="default"/>
          <w:lang w:val="en-US" w:eastAsia="zh-CN"/>
        </w:rPr>
      </w:pPr>
      <w:r>
        <w:rPr>
          <w:rFonts w:hint="eastAsia" w:ascii="宋体" w:hAnsi="宋体"/>
          <w:kern w:val="0"/>
          <w:sz w:val="24"/>
          <w:highlight w:val="none"/>
          <w:lang w:val="zh-CN"/>
        </w:rPr>
        <w:t>投标供应商提供产品相关检测报告</w:t>
      </w:r>
      <w:r>
        <w:rPr>
          <w:rFonts w:hint="eastAsia" w:ascii="宋体" w:hAnsi="宋体"/>
          <w:kern w:val="0"/>
          <w:sz w:val="24"/>
          <w:highlight w:val="none"/>
          <w:lang w:val="en-US" w:eastAsia="zh-CN"/>
        </w:rPr>
        <w:t>或产品</w:t>
      </w:r>
      <w:r>
        <w:rPr>
          <w:rFonts w:hint="eastAsia" w:ascii="宋体" w:hAnsi="宋体"/>
          <w:kern w:val="0"/>
          <w:sz w:val="24"/>
          <w:highlight w:val="none"/>
          <w:lang w:val="zh-CN"/>
        </w:rPr>
        <w:t>彩页</w:t>
      </w:r>
      <w:r>
        <w:rPr>
          <w:rFonts w:hint="eastAsia" w:ascii="宋体" w:hAnsi="宋体"/>
          <w:kern w:val="0"/>
          <w:sz w:val="24"/>
          <w:highlight w:val="none"/>
          <w:lang w:val="en-US" w:eastAsia="zh-CN"/>
        </w:rPr>
        <w:t>或</w:t>
      </w:r>
      <w:r>
        <w:rPr>
          <w:rFonts w:hint="eastAsia" w:ascii="宋体" w:hAnsi="宋体" w:eastAsia="宋体" w:cs="宋体"/>
          <w:kern w:val="0"/>
          <w:lang w:val="zh-CN"/>
        </w:rPr>
        <w:t>证明技术参数响应的相关资料或厂家公开发布的资料参数</w:t>
      </w:r>
      <w:r>
        <w:rPr>
          <w:rFonts w:hint="eastAsia" w:ascii="宋体" w:hAnsi="宋体"/>
          <w:kern w:val="0"/>
          <w:sz w:val="24"/>
          <w:highlight w:val="none"/>
          <w:lang w:val="zh-CN"/>
        </w:rPr>
        <w:t>等相关证明材料。</w:t>
      </w:r>
    </w:p>
    <w:p w14:paraId="0D1B8A65">
      <w:pPr>
        <w:keepNext/>
        <w:pageBreakBefore/>
        <w:widowControl/>
        <w:spacing w:line="360" w:lineRule="auto"/>
        <w:ind w:firstLine="0" w:firstLineChars="0"/>
        <w:outlineLvl w:val="1"/>
        <w:rPr>
          <w:rFonts w:ascii="宋体" w:hAnsi="宋体" w:eastAsia="宋体" w:cs="宋体"/>
          <w:b/>
          <w:sz w:val="24"/>
          <w:szCs w:val="24"/>
        </w:rPr>
      </w:pPr>
      <w:r>
        <w:rPr>
          <w:rFonts w:hint="eastAsia" w:ascii="宋体" w:hAnsi="宋体" w:eastAsia="宋体" w:cs="宋体"/>
          <w:b/>
          <w:sz w:val="24"/>
          <w:szCs w:val="24"/>
        </w:rPr>
        <w:t>附件1</w:t>
      </w:r>
      <w:bookmarkStart w:id="170" w:name="_Toc376936781"/>
      <w:bookmarkStart w:id="171" w:name="_Toc325726049"/>
      <w:r>
        <w:rPr>
          <w:rFonts w:hint="eastAsia" w:ascii="宋体" w:hAnsi="宋体" w:eastAsia="宋体" w:cs="宋体"/>
          <w:b/>
          <w:sz w:val="24"/>
          <w:szCs w:val="24"/>
          <w:lang w:val="en-US" w:eastAsia="zh-CN"/>
        </w:rPr>
        <w:t>4</w:t>
      </w:r>
      <w:r>
        <w:rPr>
          <w:rFonts w:hint="eastAsia" w:ascii="宋体" w:hAnsi="宋体" w:eastAsia="宋体" w:cs="宋体"/>
          <w:b/>
          <w:sz w:val="24"/>
          <w:szCs w:val="24"/>
        </w:rPr>
        <w:t>：</w:t>
      </w:r>
      <w:bookmarkEnd w:id="170"/>
      <w:bookmarkEnd w:id="171"/>
      <w:r>
        <w:rPr>
          <w:rFonts w:hint="eastAsia" w:ascii="宋体" w:hAnsi="宋体" w:eastAsia="宋体" w:cs="宋体"/>
          <w:b/>
          <w:sz w:val="24"/>
          <w:szCs w:val="24"/>
        </w:rPr>
        <w:t>无重大违法记录声明</w:t>
      </w:r>
      <w:bookmarkEnd w:id="168"/>
      <w:bookmarkEnd w:id="169"/>
    </w:p>
    <w:p w14:paraId="3756242A">
      <w:pPr>
        <w:spacing w:line="360" w:lineRule="auto"/>
        <w:ind w:firstLine="0" w:firstLineChars="0"/>
        <w:rPr>
          <w:rFonts w:ascii="宋体" w:hAnsi="宋体" w:eastAsia="宋体" w:cs="宋体"/>
          <w:b/>
          <w:sz w:val="24"/>
          <w:szCs w:val="24"/>
        </w:rPr>
      </w:pPr>
    </w:p>
    <w:p w14:paraId="042FC7CE">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无重大违法记录声明</w:t>
      </w:r>
    </w:p>
    <w:p w14:paraId="15541ACD">
      <w:pPr>
        <w:spacing w:line="360" w:lineRule="auto"/>
        <w:ind w:firstLine="482"/>
        <w:rPr>
          <w:rFonts w:hint="eastAsia" w:ascii="宋体" w:hAnsi="宋体" w:eastAsia="宋体" w:cs="宋体"/>
          <w:b/>
          <w:bCs/>
          <w:sz w:val="24"/>
        </w:rPr>
      </w:pPr>
    </w:p>
    <w:p w14:paraId="41FAE287">
      <w:pPr>
        <w:spacing w:line="360" w:lineRule="auto"/>
        <w:ind w:firstLine="482"/>
        <w:rPr>
          <w:rFonts w:hint="eastAsia" w:ascii="宋体" w:hAnsi="宋体" w:eastAsia="宋体" w:cs="宋体"/>
          <w:b/>
          <w:bCs/>
          <w:sz w:val="24"/>
          <w:lang w:eastAsia="zh-CN"/>
        </w:rPr>
      </w:pPr>
      <w:r>
        <w:rPr>
          <w:rFonts w:hint="eastAsia" w:ascii="宋体" w:hAnsi="宋体" w:eastAsia="宋体" w:cs="宋体"/>
          <w:b/>
          <w:bCs/>
          <w:sz w:val="24"/>
        </w:rPr>
        <w:t>致：</w:t>
      </w:r>
      <w:r>
        <w:rPr>
          <w:rFonts w:hint="eastAsia" w:ascii="宋体" w:hAnsi="宋体" w:eastAsia="宋体" w:cs="宋体"/>
          <w:b/>
          <w:bCs/>
          <w:sz w:val="24"/>
          <w:lang w:eastAsia="zh-CN"/>
        </w:rPr>
        <w:t>青海欣亚工程项目管理有限公司</w:t>
      </w:r>
    </w:p>
    <w:p w14:paraId="653CBC88">
      <w:pPr>
        <w:spacing w:line="360" w:lineRule="auto"/>
        <w:ind w:firstLine="482"/>
        <w:rPr>
          <w:rFonts w:ascii="宋体" w:hAnsi="宋体" w:eastAsia="宋体" w:cs="宋体"/>
          <w:b/>
          <w:bCs/>
          <w:sz w:val="24"/>
        </w:rPr>
      </w:pPr>
    </w:p>
    <w:p w14:paraId="0A9E8757">
      <w:pPr>
        <w:spacing w:line="360" w:lineRule="auto"/>
        <w:ind w:firstLine="480"/>
        <w:rPr>
          <w:rFonts w:ascii="宋体" w:hAnsi="宋体" w:eastAsia="宋体" w:cs="宋体"/>
          <w:sz w:val="24"/>
        </w:rPr>
      </w:pPr>
      <w:r>
        <w:rPr>
          <w:rFonts w:hint="eastAsia" w:ascii="宋体" w:hAnsi="宋体" w:eastAsia="宋体" w:cs="宋体"/>
          <w:sz w:val="24"/>
        </w:rPr>
        <w:t>我单位近三年内在经营活动中没有重大违法记录，特此声明。</w:t>
      </w:r>
    </w:p>
    <w:p w14:paraId="1A914835">
      <w:pPr>
        <w:spacing w:line="360" w:lineRule="auto"/>
        <w:ind w:firstLine="480"/>
        <w:rPr>
          <w:rFonts w:ascii="宋体" w:hAnsi="宋体" w:eastAsia="宋体" w:cs="宋体"/>
          <w:sz w:val="24"/>
        </w:rPr>
      </w:pPr>
      <w:r>
        <w:rPr>
          <w:rFonts w:hint="eastAsia" w:ascii="宋体" w:hAnsi="宋体" w:eastAsia="宋体" w:cs="宋体"/>
          <w:sz w:val="24"/>
        </w:rPr>
        <w:t>若招标采购单位在本项目采购过程中发现我单位近三年内在经营活动中有重大违法记录，我单位将无条件地退出本项目的投标，并承担因此引起的一切后果。</w:t>
      </w:r>
    </w:p>
    <w:p w14:paraId="36F8CEEF">
      <w:pPr>
        <w:spacing w:line="360" w:lineRule="auto"/>
        <w:ind w:firstLine="480"/>
        <w:rPr>
          <w:rFonts w:ascii="宋体" w:hAnsi="宋体" w:eastAsia="宋体" w:cs="宋体"/>
          <w:sz w:val="24"/>
        </w:rPr>
      </w:pPr>
    </w:p>
    <w:p w14:paraId="3E6E2941">
      <w:pPr>
        <w:spacing w:line="360" w:lineRule="auto"/>
        <w:ind w:firstLine="480"/>
        <w:rPr>
          <w:rFonts w:ascii="宋体" w:hAnsi="宋体" w:eastAsia="宋体" w:cs="宋体"/>
          <w:sz w:val="24"/>
        </w:rPr>
      </w:pPr>
    </w:p>
    <w:p w14:paraId="2164B4C7">
      <w:pPr>
        <w:spacing w:line="360" w:lineRule="auto"/>
        <w:ind w:firstLine="480"/>
        <w:rPr>
          <w:rFonts w:ascii="宋体" w:hAnsi="宋体" w:eastAsia="宋体" w:cs="宋体"/>
          <w:sz w:val="24"/>
        </w:rPr>
      </w:pPr>
    </w:p>
    <w:p w14:paraId="524E297B">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供应商：</w:t>
      </w:r>
      <w:r>
        <w:rPr>
          <w:rFonts w:hint="eastAsia" w:ascii="宋体" w:hAnsi="宋体" w:eastAsia="宋体" w:cs="宋体"/>
          <w:sz w:val="24"/>
          <w:szCs w:val="24"/>
          <w:u w:val="single"/>
        </w:rPr>
        <w:t xml:space="preserve">       </w:t>
      </w:r>
      <w:r>
        <w:rPr>
          <w:rFonts w:hint="eastAsia" w:ascii="宋体" w:hAnsi="宋体" w:eastAsia="宋体" w:cs="宋体"/>
          <w:b/>
          <w:sz w:val="24"/>
          <w:szCs w:val="24"/>
        </w:rPr>
        <w:t>（公章）</w:t>
      </w:r>
    </w:p>
    <w:p w14:paraId="7EDC16B4">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法定代表人或委托代理人：</w:t>
      </w:r>
      <w:r>
        <w:rPr>
          <w:rFonts w:hint="eastAsia" w:ascii="宋体" w:hAnsi="宋体" w:eastAsia="宋体" w:cs="宋体"/>
          <w:sz w:val="24"/>
          <w:szCs w:val="24"/>
          <w:u w:val="single"/>
        </w:rPr>
        <w:t xml:space="preserve">       </w:t>
      </w:r>
      <w:r>
        <w:rPr>
          <w:rFonts w:hint="eastAsia" w:ascii="宋体" w:hAnsi="宋体" w:eastAsia="宋体" w:cs="宋体"/>
          <w:b/>
          <w:sz w:val="24"/>
          <w:szCs w:val="24"/>
        </w:rPr>
        <w:t>（签字或盖章）</w:t>
      </w:r>
    </w:p>
    <w:p w14:paraId="3D0D4FCC">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年   月  日</w:t>
      </w:r>
    </w:p>
    <w:p w14:paraId="572E74F5">
      <w:pPr>
        <w:wordWrap w:val="0"/>
        <w:spacing w:line="360" w:lineRule="auto"/>
        <w:ind w:firstLine="0" w:firstLineChars="0"/>
        <w:rPr>
          <w:rFonts w:ascii="宋体" w:hAnsi="宋体" w:eastAsia="宋体" w:cs="宋体"/>
          <w:bCs/>
          <w:sz w:val="24"/>
          <w:szCs w:val="24"/>
        </w:rPr>
      </w:pPr>
      <w:r>
        <w:rPr>
          <w:rFonts w:hint="eastAsia" w:ascii="宋体" w:hAnsi="宋体" w:eastAsia="宋体" w:cs="宋体"/>
          <w:bCs/>
          <w:sz w:val="24"/>
          <w:szCs w:val="24"/>
        </w:rPr>
        <w:br w:type="page"/>
      </w:r>
    </w:p>
    <w:p w14:paraId="4597A609">
      <w:pPr>
        <w:keepNext/>
        <w:pageBreakBefore/>
        <w:widowControl/>
        <w:spacing w:line="360" w:lineRule="auto"/>
        <w:ind w:firstLine="0" w:firstLineChars="0"/>
        <w:outlineLvl w:val="1"/>
        <w:rPr>
          <w:rFonts w:ascii="宋体" w:hAnsi="宋体" w:eastAsia="宋体" w:cs="宋体"/>
          <w:b/>
          <w:sz w:val="24"/>
          <w:szCs w:val="24"/>
        </w:rPr>
      </w:pPr>
      <w:bookmarkStart w:id="172" w:name="_Toc24531"/>
      <w:bookmarkStart w:id="173" w:name="_Toc22957"/>
      <w:r>
        <w:rPr>
          <w:rFonts w:hint="eastAsia" w:ascii="宋体" w:hAnsi="宋体" w:eastAsia="宋体" w:cs="宋体"/>
          <w:b/>
          <w:sz w:val="24"/>
          <w:szCs w:val="24"/>
        </w:rPr>
        <w:t>附件1</w:t>
      </w:r>
      <w:r>
        <w:rPr>
          <w:rFonts w:hint="eastAsia" w:ascii="宋体" w:hAnsi="宋体" w:eastAsia="宋体" w:cs="宋体"/>
          <w:b/>
          <w:sz w:val="24"/>
          <w:szCs w:val="24"/>
          <w:lang w:val="en-US" w:eastAsia="zh-CN"/>
        </w:rPr>
        <w:t>5</w:t>
      </w:r>
      <w:r>
        <w:rPr>
          <w:rFonts w:hint="eastAsia" w:ascii="宋体" w:hAnsi="宋体" w:eastAsia="宋体" w:cs="宋体"/>
          <w:b/>
          <w:sz w:val="24"/>
          <w:szCs w:val="24"/>
        </w:rPr>
        <w:t>：磋商保证金</w:t>
      </w:r>
      <w:bookmarkEnd w:id="172"/>
      <w:bookmarkEnd w:id="173"/>
    </w:p>
    <w:p w14:paraId="3013F803">
      <w:pPr>
        <w:spacing w:line="360" w:lineRule="auto"/>
        <w:ind w:firstLine="0" w:firstLineChars="0"/>
        <w:rPr>
          <w:rFonts w:ascii="宋体" w:hAnsi="宋体" w:eastAsia="宋体" w:cs="宋体"/>
          <w:sz w:val="24"/>
          <w:szCs w:val="24"/>
        </w:rPr>
      </w:pPr>
    </w:p>
    <w:p w14:paraId="5369B5CD">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磋商保证金</w:t>
      </w:r>
    </w:p>
    <w:p w14:paraId="326AB2CC">
      <w:pPr>
        <w:spacing w:line="360" w:lineRule="auto"/>
        <w:ind w:firstLine="0" w:firstLineChars="0"/>
        <w:rPr>
          <w:rFonts w:ascii="宋体" w:hAnsi="宋体" w:eastAsia="宋体" w:cs="宋体"/>
          <w:b/>
          <w:sz w:val="24"/>
          <w:szCs w:val="24"/>
        </w:rPr>
      </w:pPr>
    </w:p>
    <w:p w14:paraId="59E271FB">
      <w:pPr>
        <w:wordWrap w:val="0"/>
        <w:spacing w:line="360" w:lineRule="auto"/>
        <w:ind w:firstLine="480"/>
        <w:rPr>
          <w:rFonts w:ascii="宋体" w:hAnsi="宋体" w:eastAsia="宋体" w:cs="宋体"/>
          <w:bCs/>
          <w:sz w:val="24"/>
          <w:szCs w:val="24"/>
        </w:rPr>
      </w:pPr>
      <w:r>
        <w:rPr>
          <w:rFonts w:hint="eastAsia" w:ascii="宋体" w:hAnsi="宋体" w:eastAsia="宋体" w:cs="宋体"/>
          <w:bCs/>
          <w:sz w:val="24"/>
          <w:szCs w:val="24"/>
        </w:rPr>
        <w:t>将银行开具的针对本项目投标的磋商保证金交款证明及开户许可证扫描（或复印）件粘贴后加盖公章。</w:t>
      </w:r>
    </w:p>
    <w:p w14:paraId="58C4E739">
      <w:pPr>
        <w:wordWrap w:val="0"/>
        <w:spacing w:line="360" w:lineRule="auto"/>
        <w:ind w:firstLine="480"/>
        <w:rPr>
          <w:rFonts w:ascii="宋体" w:hAnsi="宋体" w:eastAsia="宋体" w:cs="宋体"/>
          <w:bCs/>
          <w:sz w:val="24"/>
          <w:szCs w:val="24"/>
        </w:rPr>
      </w:pPr>
      <w:r>
        <w:rPr>
          <w:rFonts w:hint="eastAsia" w:ascii="宋体" w:hAnsi="宋体" w:eastAsia="宋体" w:cs="宋体"/>
          <w:bCs/>
          <w:sz w:val="24"/>
          <w:szCs w:val="24"/>
        </w:rPr>
        <w:br w:type="page"/>
      </w:r>
    </w:p>
    <w:p w14:paraId="65F5921C">
      <w:pPr>
        <w:pStyle w:val="19"/>
        <w:spacing w:before="0" w:after="0" w:line="360" w:lineRule="auto"/>
        <w:ind w:firstLine="0" w:firstLineChars="0"/>
        <w:jc w:val="left"/>
        <w:outlineLvl w:val="1"/>
        <w:rPr>
          <w:rFonts w:ascii="宋体" w:hAnsi="宋体" w:cs="宋体"/>
          <w:lang w:val="zh-CN"/>
        </w:rPr>
      </w:pPr>
      <w:bookmarkStart w:id="174" w:name="_Toc10010"/>
      <w:bookmarkStart w:id="175" w:name="_Toc13831"/>
      <w:bookmarkStart w:id="176" w:name="_Toc1224"/>
      <w:r>
        <w:rPr>
          <w:rFonts w:hint="eastAsia" w:ascii="宋体" w:hAnsi="宋体" w:eastAsia="宋体" w:cs="宋体"/>
          <w:bCs w:val="0"/>
          <w:sz w:val="24"/>
          <w:szCs w:val="24"/>
          <w:lang w:val="zh-CN"/>
        </w:rPr>
        <w:t>附件1</w:t>
      </w:r>
      <w:r>
        <w:rPr>
          <w:rFonts w:hint="eastAsia" w:ascii="宋体" w:hAnsi="宋体" w:eastAsia="宋体" w:cs="宋体"/>
          <w:bCs w:val="0"/>
          <w:sz w:val="24"/>
          <w:szCs w:val="24"/>
          <w:lang w:val="en-US" w:eastAsia="zh-CN"/>
        </w:rPr>
        <w:t>6</w:t>
      </w:r>
      <w:r>
        <w:rPr>
          <w:rFonts w:hint="eastAsia" w:ascii="宋体" w:hAnsi="宋体" w:eastAsia="宋体" w:cs="宋体"/>
          <w:bCs w:val="0"/>
          <w:sz w:val="24"/>
          <w:szCs w:val="24"/>
          <w:lang w:val="zh-CN"/>
        </w:rPr>
        <w:t>：</w:t>
      </w:r>
      <w:bookmarkEnd w:id="174"/>
      <w:bookmarkEnd w:id="175"/>
      <w:r>
        <w:rPr>
          <w:rFonts w:hint="eastAsia" w:ascii="宋体" w:hAnsi="宋体" w:eastAsia="宋体" w:cs="宋体"/>
          <w:bCs w:val="0"/>
          <w:sz w:val="24"/>
          <w:szCs w:val="24"/>
          <w:lang w:val="zh-CN"/>
        </w:rPr>
        <w:t>中小微型企业声明函</w:t>
      </w:r>
    </w:p>
    <w:p w14:paraId="197B7F5C">
      <w:pPr>
        <w:spacing w:line="360" w:lineRule="auto"/>
        <w:ind w:firstLine="560"/>
        <w:rPr>
          <w:rFonts w:ascii="宋体" w:hAnsi="宋体" w:cs="宋体"/>
          <w:sz w:val="28"/>
          <w:szCs w:val="28"/>
          <w:lang w:val="zh-CN"/>
        </w:rPr>
      </w:pPr>
    </w:p>
    <w:p w14:paraId="5628C11D">
      <w:pPr>
        <w:jc w:val="center"/>
        <w:rPr>
          <w:rFonts w:hint="eastAsia" w:ascii="宋体" w:hAnsi="宋体" w:eastAsia="华文宋体" w:cs="Arial"/>
          <w:b/>
          <w:sz w:val="32"/>
          <w:lang w:eastAsia="zh-CN"/>
        </w:rPr>
      </w:pPr>
      <w:bookmarkStart w:id="177" w:name="_Toc1064"/>
      <w:r>
        <w:rPr>
          <w:rFonts w:hint="eastAsia" w:ascii="宋体" w:hAnsi="宋体" w:cs="Arial"/>
          <w:b/>
          <w:sz w:val="32"/>
        </w:rPr>
        <w:t>中小微型企业声明函</w:t>
      </w:r>
      <w:r>
        <w:rPr>
          <w:rFonts w:hint="eastAsia" w:ascii="宋体" w:hAnsi="宋体" w:cs="Arial"/>
          <w:b/>
          <w:sz w:val="32"/>
          <w:lang w:eastAsia="zh-CN"/>
        </w:rPr>
        <w:t>（</w:t>
      </w:r>
      <w:r>
        <w:rPr>
          <w:rFonts w:hint="eastAsia" w:ascii="宋体" w:hAnsi="宋体" w:cs="Arial"/>
          <w:b/>
          <w:sz w:val="32"/>
          <w:lang w:val="en-US" w:eastAsia="zh-CN"/>
        </w:rPr>
        <w:t>货物</w:t>
      </w:r>
      <w:r>
        <w:rPr>
          <w:rFonts w:hint="eastAsia" w:ascii="宋体" w:hAnsi="宋体" w:cs="Arial"/>
          <w:b/>
          <w:sz w:val="32"/>
          <w:lang w:eastAsia="zh-CN"/>
        </w:rPr>
        <w:t>）</w:t>
      </w:r>
    </w:p>
    <w:p w14:paraId="6A07DF43">
      <w:pPr>
        <w:rPr>
          <w:rFonts w:ascii="宋体" w:hAnsi="宋体" w:cs="Arial"/>
          <w:b w:val="0"/>
          <w:bCs/>
        </w:rPr>
      </w:pPr>
    </w:p>
    <w:p w14:paraId="19D29E3C">
      <w:pPr>
        <w:rPr>
          <w:rFonts w:ascii="宋体" w:hAnsi="宋体" w:cs="Arial"/>
          <w:b w:val="0"/>
          <w:bCs/>
        </w:rPr>
      </w:pPr>
    </w:p>
    <w:p w14:paraId="49C0761C">
      <w:pPr>
        <w:spacing w:line="360" w:lineRule="auto"/>
        <w:rPr>
          <w:rFonts w:hint="eastAsia" w:ascii="宋体" w:hAnsi="宋体" w:eastAsia="宋体" w:cs="Arial"/>
          <w:b w:val="0"/>
          <w:bCs/>
          <w:lang w:eastAsia="zh-CN"/>
        </w:rPr>
      </w:pPr>
      <w:r>
        <w:rPr>
          <w:rFonts w:hint="eastAsia" w:ascii="宋体" w:hAnsi="宋体" w:eastAsia="宋体" w:cs="Arial"/>
          <w:b w:val="0"/>
          <w:bCs/>
          <w:lang w:val="en-US" w:eastAsia="zh-CN"/>
        </w:rPr>
        <w:t>致：青海欣亚工程项目管理有限公司</w:t>
      </w:r>
    </w:p>
    <w:p w14:paraId="74355CE7">
      <w:pPr>
        <w:spacing w:line="360" w:lineRule="auto"/>
        <w:ind w:firstLine="420" w:firstLineChars="200"/>
        <w:rPr>
          <w:rFonts w:hint="eastAsia" w:ascii="宋体" w:hAnsi="宋体" w:eastAsia="宋体" w:cs="Arial"/>
          <w:b w:val="0"/>
          <w:bCs/>
          <w:lang w:val="en-US" w:eastAsia="zh-CN"/>
        </w:rPr>
      </w:pPr>
      <w:r>
        <w:rPr>
          <w:rFonts w:hint="eastAsia" w:ascii="宋体" w:hAnsi="宋体" w:eastAsia="宋体" w:cs="Arial"/>
          <w:b w:val="0"/>
          <w:bCs/>
          <w:lang w:val="en-US" w:eastAsia="zh-CN"/>
        </w:rPr>
        <w:t>本公司（联合体）郑重声明，根据《政府采购促进中小企业发展管理办法》（财库﹝2020﹞46 号）的规定，本公司（非联合体）参加</w:t>
      </w:r>
      <w:r>
        <w:rPr>
          <w:rFonts w:hint="eastAsia" w:ascii="宋体" w:hAnsi="宋体" w:eastAsia="宋体" w:cs="Arial"/>
          <w:b w:val="0"/>
          <w:bCs/>
          <w:u w:val="single"/>
          <w:lang w:val="en-US" w:eastAsia="zh-CN"/>
        </w:rPr>
        <w:t>（单位名称）</w:t>
      </w:r>
      <w:r>
        <w:rPr>
          <w:rFonts w:hint="eastAsia" w:ascii="宋体" w:hAnsi="宋体" w:eastAsia="宋体" w:cs="Arial"/>
          <w:b w:val="0"/>
          <w:bCs/>
          <w:lang w:val="en-US" w:eastAsia="zh-CN"/>
        </w:rPr>
        <w:t>的</w:t>
      </w:r>
      <w:r>
        <w:rPr>
          <w:rFonts w:hint="eastAsia" w:ascii="宋体" w:hAnsi="宋体" w:eastAsia="宋体" w:cs="Arial"/>
          <w:b w:val="0"/>
          <w:bCs/>
          <w:u w:val="single"/>
          <w:lang w:val="en-US" w:eastAsia="zh-CN"/>
        </w:rPr>
        <w:t>（项目名称）</w:t>
      </w:r>
      <w:r>
        <w:rPr>
          <w:rFonts w:hint="eastAsia" w:ascii="宋体" w:hAnsi="宋体" w:eastAsia="宋体" w:cs="Arial"/>
          <w:b w:val="0"/>
          <w:bCs/>
          <w:lang w:val="en-US" w:eastAsia="zh-CN"/>
        </w:rPr>
        <w:t>采购活动，提供的货物全部由符合政策要求的中小企业制造。相关企业（含联合体中的中小企业、签订分包意向协议的中小企业）的具体情况如下：</w:t>
      </w:r>
    </w:p>
    <w:p w14:paraId="3C065F3D">
      <w:pPr>
        <w:spacing w:line="360" w:lineRule="auto"/>
        <w:rPr>
          <w:rFonts w:hint="eastAsia" w:ascii="宋体" w:hAnsi="宋体" w:eastAsia="宋体" w:cs="Arial"/>
          <w:b w:val="0"/>
          <w:bCs/>
          <w:lang w:val="en-US" w:eastAsia="zh-CN"/>
        </w:rPr>
      </w:pPr>
      <w:r>
        <w:rPr>
          <w:rFonts w:hint="eastAsia" w:ascii="宋体" w:hAnsi="宋体" w:eastAsia="宋体" w:cs="Arial"/>
          <w:b w:val="0"/>
          <w:bCs/>
          <w:lang w:val="en-US" w:eastAsia="zh-CN"/>
        </w:rPr>
        <w:t>1.</w:t>
      </w:r>
      <w:r>
        <w:rPr>
          <w:rFonts w:hint="eastAsia" w:ascii="宋体" w:hAnsi="宋体" w:eastAsia="宋体" w:cs="Arial"/>
          <w:b w:val="0"/>
          <w:bCs/>
          <w:u w:val="single"/>
          <w:lang w:val="en-US" w:eastAsia="zh-CN"/>
        </w:rPr>
        <w:t xml:space="preserve">（标的名称） </w:t>
      </w:r>
      <w:r>
        <w:rPr>
          <w:rFonts w:hint="eastAsia" w:ascii="宋体" w:hAnsi="宋体" w:eastAsia="宋体" w:cs="Arial"/>
          <w:b w:val="0"/>
          <w:bCs/>
          <w:lang w:val="en-US" w:eastAsia="zh-CN"/>
        </w:rPr>
        <w:t xml:space="preserve"> ，属于</w:t>
      </w:r>
      <w:r>
        <w:rPr>
          <w:rFonts w:hint="eastAsia" w:ascii="宋体" w:hAnsi="宋体" w:eastAsia="宋体" w:cs="Arial"/>
          <w:b w:val="0"/>
          <w:bCs/>
          <w:u w:val="single"/>
          <w:lang w:val="en-US" w:eastAsia="zh-CN"/>
        </w:rPr>
        <w:t xml:space="preserve">（采购文件中明确的所属行业） </w:t>
      </w:r>
      <w:r>
        <w:rPr>
          <w:rFonts w:hint="eastAsia" w:ascii="宋体" w:hAnsi="宋体" w:eastAsia="宋体" w:cs="Arial"/>
          <w:b w:val="0"/>
          <w:bCs/>
          <w:lang w:val="en-US" w:eastAsia="zh-CN"/>
        </w:rPr>
        <w:t>；制造商为</w:t>
      </w:r>
      <w:r>
        <w:rPr>
          <w:rFonts w:hint="eastAsia" w:ascii="宋体" w:hAnsi="宋体" w:eastAsia="宋体" w:cs="Arial"/>
          <w:b w:val="0"/>
          <w:bCs/>
          <w:u w:val="single"/>
          <w:lang w:val="en-US" w:eastAsia="zh-CN"/>
        </w:rPr>
        <w:t>（企业名称）</w:t>
      </w:r>
      <w:r>
        <w:rPr>
          <w:rFonts w:hint="eastAsia" w:ascii="宋体" w:hAnsi="宋体" w:eastAsia="宋体" w:cs="Arial"/>
          <w:b w:val="0"/>
          <w:bCs/>
          <w:lang w:val="en-US" w:eastAsia="zh-CN"/>
        </w:rPr>
        <w:t>，从业人员</w:t>
      </w:r>
      <w:r>
        <w:rPr>
          <w:rFonts w:hint="eastAsia" w:ascii="宋体" w:hAnsi="宋体" w:eastAsia="宋体" w:cs="Arial"/>
          <w:b w:val="0"/>
          <w:bCs/>
          <w:u w:val="single"/>
          <w:lang w:val="en-US" w:eastAsia="zh-CN"/>
        </w:rPr>
        <w:t xml:space="preserve">      </w:t>
      </w:r>
      <w:r>
        <w:rPr>
          <w:rFonts w:hint="eastAsia" w:ascii="宋体" w:hAnsi="宋体" w:eastAsia="宋体" w:cs="Arial"/>
          <w:b w:val="0"/>
          <w:bCs/>
          <w:lang w:val="en-US" w:eastAsia="zh-CN"/>
        </w:rPr>
        <w:t>人，营业收入为</w:t>
      </w:r>
      <w:r>
        <w:rPr>
          <w:rFonts w:hint="eastAsia" w:ascii="宋体" w:hAnsi="宋体" w:eastAsia="宋体" w:cs="Arial"/>
          <w:b w:val="0"/>
          <w:bCs/>
          <w:u w:val="single"/>
          <w:lang w:val="en-US" w:eastAsia="zh-CN"/>
        </w:rPr>
        <w:t xml:space="preserve">           </w:t>
      </w:r>
      <w:r>
        <w:rPr>
          <w:rFonts w:hint="eastAsia" w:ascii="宋体" w:hAnsi="宋体" w:eastAsia="宋体" w:cs="Arial"/>
          <w:b w:val="0"/>
          <w:bCs/>
          <w:lang w:val="en-US" w:eastAsia="zh-CN"/>
        </w:rPr>
        <w:t xml:space="preserve"> 万元，资产总额为</w:t>
      </w:r>
      <w:r>
        <w:rPr>
          <w:rFonts w:hint="eastAsia" w:ascii="宋体" w:hAnsi="宋体" w:eastAsia="宋体" w:cs="Arial"/>
          <w:b w:val="0"/>
          <w:bCs/>
          <w:u w:val="single"/>
          <w:lang w:val="en-US" w:eastAsia="zh-CN"/>
        </w:rPr>
        <w:t xml:space="preserve">       </w:t>
      </w:r>
      <w:r>
        <w:rPr>
          <w:rFonts w:hint="eastAsia" w:ascii="宋体" w:hAnsi="宋体" w:eastAsia="宋体" w:cs="Arial"/>
          <w:b w:val="0"/>
          <w:bCs/>
          <w:u w:val="single"/>
          <w:lang w:val="en-US" w:eastAsia="zh-CN"/>
        </w:rPr>
        <w:tab/>
      </w:r>
      <w:r>
        <w:rPr>
          <w:rFonts w:hint="eastAsia" w:ascii="宋体" w:hAnsi="宋体" w:eastAsia="宋体" w:cs="Arial"/>
          <w:b w:val="0"/>
          <w:bCs/>
          <w:lang w:val="en-US" w:eastAsia="zh-CN"/>
        </w:rPr>
        <w:t>万元，属于</w:t>
      </w:r>
      <w:r>
        <w:rPr>
          <w:rFonts w:hint="eastAsia" w:ascii="宋体" w:hAnsi="宋体" w:eastAsia="宋体" w:cs="Arial"/>
          <w:b w:val="0"/>
          <w:bCs/>
          <w:u w:val="single"/>
          <w:lang w:val="en-US" w:eastAsia="zh-CN"/>
        </w:rPr>
        <w:t>（中型企业、小型企业、微型企业）</w:t>
      </w:r>
      <w:r>
        <w:rPr>
          <w:rFonts w:hint="eastAsia" w:ascii="宋体" w:hAnsi="宋体" w:eastAsia="宋体" w:cs="Arial"/>
          <w:b w:val="0"/>
          <w:bCs/>
          <w:lang w:val="en-US" w:eastAsia="zh-CN"/>
        </w:rPr>
        <w:t xml:space="preserve">；                                                                                                                                                                                                                                               </w:t>
      </w:r>
    </w:p>
    <w:p w14:paraId="39789808">
      <w:pPr>
        <w:spacing w:line="360" w:lineRule="auto"/>
        <w:rPr>
          <w:rFonts w:hint="eastAsia" w:ascii="宋体" w:hAnsi="宋体" w:eastAsia="宋体" w:cs="Arial"/>
          <w:b w:val="0"/>
          <w:bCs/>
          <w:lang w:val="en-US" w:eastAsia="zh-CN"/>
        </w:rPr>
      </w:pPr>
      <w:r>
        <w:rPr>
          <w:rFonts w:hint="eastAsia" w:ascii="宋体" w:hAnsi="宋体" w:eastAsia="宋体" w:cs="Arial"/>
          <w:b w:val="0"/>
          <w:bCs/>
          <w:lang w:val="en-US" w:eastAsia="zh-CN"/>
        </w:rPr>
        <w:t>2.</w:t>
      </w:r>
      <w:r>
        <w:rPr>
          <w:rFonts w:hint="eastAsia" w:ascii="宋体" w:hAnsi="宋体" w:eastAsia="宋体" w:cs="Arial"/>
          <w:b w:val="0"/>
          <w:bCs/>
          <w:u w:val="single"/>
          <w:lang w:val="en-US" w:eastAsia="zh-CN"/>
        </w:rPr>
        <w:t xml:space="preserve">（标的名称） </w:t>
      </w:r>
      <w:r>
        <w:rPr>
          <w:rFonts w:hint="eastAsia" w:ascii="宋体" w:hAnsi="宋体" w:eastAsia="宋体" w:cs="Arial"/>
          <w:b w:val="0"/>
          <w:bCs/>
          <w:lang w:val="en-US" w:eastAsia="zh-CN"/>
        </w:rPr>
        <w:t>，属于</w:t>
      </w:r>
      <w:r>
        <w:rPr>
          <w:rFonts w:hint="eastAsia" w:ascii="宋体" w:hAnsi="宋体" w:eastAsia="宋体" w:cs="Arial"/>
          <w:b w:val="0"/>
          <w:bCs/>
          <w:u w:val="single"/>
          <w:lang w:val="en-US" w:eastAsia="zh-CN"/>
        </w:rPr>
        <w:t xml:space="preserve">（采购文件中明确的所属行业） </w:t>
      </w:r>
      <w:r>
        <w:rPr>
          <w:rFonts w:hint="eastAsia" w:ascii="宋体" w:hAnsi="宋体" w:eastAsia="宋体" w:cs="Arial"/>
          <w:b w:val="0"/>
          <w:bCs/>
          <w:lang w:val="en-US" w:eastAsia="zh-CN"/>
        </w:rPr>
        <w:t>；制造商为</w:t>
      </w:r>
      <w:r>
        <w:rPr>
          <w:rFonts w:hint="eastAsia" w:ascii="宋体" w:hAnsi="宋体" w:eastAsia="宋体" w:cs="Arial"/>
          <w:b w:val="0"/>
          <w:bCs/>
          <w:u w:val="single"/>
          <w:lang w:val="en-US" w:eastAsia="zh-CN"/>
        </w:rPr>
        <w:t>（企业名称）</w:t>
      </w:r>
      <w:r>
        <w:rPr>
          <w:rFonts w:hint="eastAsia" w:ascii="宋体" w:hAnsi="宋体" w:eastAsia="宋体" w:cs="Arial"/>
          <w:b w:val="0"/>
          <w:bCs/>
          <w:lang w:val="en-US" w:eastAsia="zh-CN"/>
        </w:rPr>
        <w:t>，从业人员</w:t>
      </w:r>
      <w:r>
        <w:rPr>
          <w:rFonts w:hint="eastAsia" w:ascii="宋体" w:hAnsi="宋体" w:eastAsia="宋体" w:cs="Arial"/>
          <w:b w:val="0"/>
          <w:bCs/>
          <w:u w:val="single"/>
          <w:lang w:val="en-US" w:eastAsia="zh-CN"/>
        </w:rPr>
        <w:t xml:space="preserve">      </w:t>
      </w:r>
      <w:r>
        <w:rPr>
          <w:rFonts w:hint="eastAsia" w:ascii="宋体" w:hAnsi="宋体" w:eastAsia="宋体" w:cs="Arial"/>
          <w:b w:val="0"/>
          <w:bCs/>
          <w:lang w:val="en-US" w:eastAsia="zh-CN"/>
        </w:rPr>
        <w:t>人，营业收入为</w:t>
      </w:r>
      <w:r>
        <w:rPr>
          <w:rFonts w:hint="eastAsia" w:ascii="宋体" w:hAnsi="宋体" w:eastAsia="宋体" w:cs="Arial"/>
          <w:b w:val="0"/>
          <w:bCs/>
          <w:u w:val="single"/>
          <w:lang w:val="en-US" w:eastAsia="zh-CN"/>
        </w:rPr>
        <w:t xml:space="preserve">            </w:t>
      </w:r>
      <w:r>
        <w:rPr>
          <w:rFonts w:hint="eastAsia" w:ascii="宋体" w:hAnsi="宋体" w:eastAsia="宋体" w:cs="Arial"/>
          <w:b w:val="0"/>
          <w:bCs/>
          <w:lang w:val="en-US" w:eastAsia="zh-CN"/>
        </w:rPr>
        <w:t>万元，资产总额为</w:t>
      </w:r>
      <w:r>
        <w:rPr>
          <w:rFonts w:hint="eastAsia" w:ascii="宋体" w:hAnsi="宋体" w:eastAsia="宋体" w:cs="Arial"/>
          <w:b w:val="0"/>
          <w:bCs/>
          <w:u w:val="single"/>
          <w:lang w:val="en-US" w:eastAsia="zh-CN"/>
        </w:rPr>
        <w:t xml:space="preserve">       </w:t>
      </w:r>
      <w:r>
        <w:rPr>
          <w:rFonts w:hint="eastAsia" w:ascii="宋体" w:hAnsi="宋体" w:eastAsia="宋体" w:cs="Arial"/>
          <w:b w:val="0"/>
          <w:bCs/>
          <w:u w:val="single"/>
          <w:lang w:val="en-US" w:eastAsia="zh-CN"/>
        </w:rPr>
        <w:tab/>
      </w:r>
      <w:r>
        <w:rPr>
          <w:rFonts w:hint="eastAsia" w:ascii="宋体" w:hAnsi="宋体" w:eastAsia="宋体" w:cs="Arial"/>
          <w:b w:val="0"/>
          <w:bCs/>
          <w:lang w:val="en-US" w:eastAsia="zh-CN"/>
        </w:rPr>
        <w:t>万元，属于</w:t>
      </w:r>
      <w:r>
        <w:rPr>
          <w:rFonts w:hint="eastAsia" w:ascii="宋体" w:hAnsi="宋体" w:eastAsia="宋体" w:cs="Arial"/>
          <w:b w:val="0"/>
          <w:bCs/>
          <w:u w:val="single"/>
          <w:lang w:val="en-US" w:eastAsia="zh-CN"/>
        </w:rPr>
        <w:t>（中型企业、小型企业、微型企业）</w:t>
      </w:r>
      <w:r>
        <w:rPr>
          <w:rFonts w:hint="eastAsia" w:ascii="宋体" w:hAnsi="宋体" w:eastAsia="宋体" w:cs="Arial"/>
          <w:b w:val="0"/>
          <w:bCs/>
          <w:lang w:val="en-US" w:eastAsia="zh-CN"/>
        </w:rPr>
        <w:t>；</w:t>
      </w:r>
    </w:p>
    <w:p w14:paraId="40B20A34">
      <w:pPr>
        <w:spacing w:line="360" w:lineRule="auto"/>
        <w:rPr>
          <w:rFonts w:hint="eastAsia" w:ascii="宋体" w:hAnsi="宋体" w:eastAsia="宋体" w:cs="Arial"/>
          <w:b w:val="0"/>
          <w:bCs/>
          <w:lang w:val="en-US" w:eastAsia="zh-CN"/>
        </w:rPr>
      </w:pPr>
      <w:r>
        <w:rPr>
          <w:rFonts w:hint="eastAsia" w:ascii="宋体" w:hAnsi="宋体" w:eastAsia="宋体" w:cs="Arial"/>
          <w:b w:val="0"/>
          <w:bCs/>
          <w:lang w:val="en-US" w:eastAsia="zh-CN"/>
        </w:rPr>
        <w:t>……</w:t>
      </w:r>
    </w:p>
    <w:p w14:paraId="5B482D6E">
      <w:pPr>
        <w:spacing w:line="360" w:lineRule="auto"/>
        <w:rPr>
          <w:rFonts w:hint="eastAsia" w:ascii="宋体" w:hAnsi="宋体" w:eastAsia="宋体" w:cs="Arial"/>
          <w:b w:val="0"/>
          <w:bCs/>
          <w:lang w:val="en-US" w:eastAsia="zh-CN"/>
        </w:rPr>
      </w:pPr>
    </w:p>
    <w:p w14:paraId="72C3B467">
      <w:pPr>
        <w:spacing w:line="360" w:lineRule="auto"/>
        <w:rPr>
          <w:rFonts w:hint="eastAsia" w:ascii="宋体" w:hAnsi="宋体" w:eastAsia="宋体" w:cs="Arial"/>
          <w:b w:val="0"/>
          <w:bCs/>
          <w:lang w:val="en-US" w:eastAsia="zh-CN"/>
        </w:rPr>
      </w:pPr>
      <w:r>
        <w:rPr>
          <w:rFonts w:hint="eastAsia" w:ascii="宋体" w:hAnsi="宋体" w:eastAsia="宋体" w:cs="Arial"/>
          <w:b w:val="0"/>
          <w:bCs/>
          <w:lang w:val="en-US" w:eastAsia="zh-CN"/>
        </w:rPr>
        <w:t>以上企业，不属于大企业的分支机构，不存在控股股东为大企业的情形，也不存在与大企业的负责人为同一人的情形。</w:t>
      </w:r>
    </w:p>
    <w:p w14:paraId="665EA98D">
      <w:pPr>
        <w:spacing w:line="360" w:lineRule="auto"/>
        <w:rPr>
          <w:rFonts w:hint="eastAsia" w:ascii="宋体" w:hAnsi="宋体" w:eastAsia="宋体" w:cs="Arial"/>
          <w:b w:val="0"/>
          <w:bCs/>
          <w:lang w:val="en-US" w:eastAsia="zh-CN"/>
        </w:rPr>
      </w:pPr>
      <w:r>
        <w:rPr>
          <w:rFonts w:hint="eastAsia" w:ascii="宋体" w:hAnsi="宋体" w:eastAsia="宋体" w:cs="Arial"/>
          <w:b w:val="0"/>
          <w:bCs/>
          <w:lang w:val="en-US" w:eastAsia="zh-CN"/>
        </w:rPr>
        <w:t>本企业对上述声明内容的真实性负责。如有虚假，将依法承担相应责任。</w:t>
      </w:r>
    </w:p>
    <w:p w14:paraId="1E4DEDD1">
      <w:pPr>
        <w:spacing w:line="360" w:lineRule="auto"/>
        <w:rPr>
          <w:rFonts w:hint="eastAsia" w:ascii="宋体" w:hAnsi="宋体" w:eastAsia="宋体" w:cs="Arial"/>
          <w:b w:val="0"/>
          <w:bCs/>
          <w:lang w:val="en-US" w:eastAsia="zh-CN"/>
        </w:rPr>
      </w:pPr>
    </w:p>
    <w:p w14:paraId="47BD616D">
      <w:pPr>
        <w:pStyle w:val="20"/>
        <w:rPr>
          <w:rFonts w:hint="eastAsia"/>
          <w:lang w:val="en-US" w:eastAsia="zh-CN"/>
        </w:rPr>
      </w:pPr>
    </w:p>
    <w:p w14:paraId="713C151E">
      <w:pPr>
        <w:spacing w:line="360" w:lineRule="auto"/>
        <w:jc w:val="center"/>
        <w:rPr>
          <w:rFonts w:hint="eastAsia" w:ascii="宋体" w:hAnsi="宋体" w:eastAsia="宋体" w:cs="Arial"/>
          <w:b w:val="0"/>
          <w:bCs/>
          <w:lang w:val="en-US" w:eastAsia="zh-CN"/>
        </w:rPr>
      </w:pPr>
      <w:r>
        <w:rPr>
          <w:rFonts w:hint="eastAsia" w:ascii="宋体" w:hAnsi="宋体" w:eastAsia="宋体" w:cs="Arial"/>
          <w:b w:val="0"/>
          <w:bCs/>
          <w:lang w:val="en-US" w:eastAsia="zh-CN"/>
        </w:rPr>
        <w:t>企业名称（盖章）：</w:t>
      </w:r>
    </w:p>
    <w:p w14:paraId="63839D8A">
      <w:pPr>
        <w:spacing w:line="360" w:lineRule="auto"/>
        <w:jc w:val="center"/>
        <w:rPr>
          <w:rFonts w:hint="eastAsia" w:ascii="宋体" w:hAnsi="宋体" w:eastAsia="宋体" w:cs="Arial"/>
          <w:b w:val="0"/>
          <w:bCs/>
          <w:lang w:val="en-US" w:eastAsia="zh-CN"/>
        </w:rPr>
      </w:pPr>
      <w:r>
        <w:rPr>
          <w:rFonts w:hint="eastAsia" w:ascii="宋体" w:hAnsi="宋体" w:eastAsia="宋体" w:cs="Arial"/>
          <w:b w:val="0"/>
          <w:bCs/>
          <w:lang w:val="en-US" w:eastAsia="zh-CN"/>
        </w:rPr>
        <w:t>日期：</w:t>
      </w:r>
    </w:p>
    <w:p w14:paraId="402B2E24">
      <w:pPr>
        <w:spacing w:line="360" w:lineRule="auto"/>
        <w:rPr>
          <w:rFonts w:hint="eastAsia" w:ascii="宋体" w:hAnsi="宋体" w:eastAsia="宋体" w:cs="Arial"/>
          <w:b w:val="0"/>
          <w:bCs/>
          <w:lang w:val="en-US" w:eastAsia="zh-CN"/>
        </w:rPr>
      </w:pPr>
    </w:p>
    <w:p w14:paraId="56259D36">
      <w:pPr>
        <w:pStyle w:val="3"/>
        <w:ind w:left="0" w:leftChars="0" w:firstLine="0" w:firstLineChars="0"/>
        <w:rPr>
          <w:rFonts w:hint="eastAsia"/>
          <w:lang w:val="en-US" w:eastAsia="zh-CN"/>
        </w:rPr>
      </w:pPr>
    </w:p>
    <w:p w14:paraId="63F9D8EE">
      <w:pPr>
        <w:spacing w:line="360" w:lineRule="auto"/>
        <w:rPr>
          <w:rFonts w:ascii="宋体" w:hAnsi="宋体" w:cs="Arial"/>
          <w:b w:val="0"/>
          <w:bCs/>
        </w:rPr>
      </w:pPr>
      <w:r>
        <w:rPr>
          <w:rFonts w:hint="eastAsia" w:ascii="宋体" w:hAnsi="宋体" w:eastAsia="宋体" w:cs="Arial"/>
          <w:b w:val="0"/>
          <w:bCs/>
          <w:lang w:val="en-US" w:eastAsia="zh-CN"/>
        </w:rPr>
        <w:t>注：1 从业人员、营业收入、资产总额填报上一年度数据，无上一年度数据的新成立企业可不填报。</w:t>
      </w:r>
    </w:p>
    <w:bookmarkEnd w:id="177"/>
    <w:p w14:paraId="4D93A06B">
      <w:pPr>
        <w:pStyle w:val="47"/>
        <w:outlineLvl w:val="1"/>
        <w:rPr>
          <w:rFonts w:hint="eastAsia" w:ascii="宋体" w:hAnsi="宋体" w:eastAsia="宋体" w:cs="宋体"/>
          <w:b/>
          <w:color w:val="auto"/>
          <w:sz w:val="24"/>
          <w:szCs w:val="24"/>
          <w:lang w:val="en-US" w:eastAsia="zh-CN" w:bidi="ar-SA"/>
        </w:rPr>
      </w:pPr>
      <w:r>
        <w:rPr>
          <w:rFonts w:hint="eastAsia" w:ascii="宋体" w:hAnsi="宋体" w:eastAsia="宋体" w:cs="宋体"/>
          <w:b/>
          <w:sz w:val="24"/>
          <w:szCs w:val="24"/>
        </w:rPr>
        <w:t>附件1</w:t>
      </w:r>
      <w:r>
        <w:rPr>
          <w:rFonts w:hint="eastAsia" w:hAnsi="宋体" w:cs="宋体"/>
          <w:b/>
          <w:sz w:val="24"/>
          <w:szCs w:val="24"/>
          <w:lang w:val="en-US" w:eastAsia="zh-CN"/>
        </w:rPr>
        <w:t>7</w:t>
      </w:r>
      <w:r>
        <w:rPr>
          <w:rFonts w:hint="eastAsia" w:ascii="宋体" w:hAnsi="宋体" w:eastAsia="宋体" w:cs="宋体"/>
          <w:b/>
          <w:sz w:val="24"/>
          <w:szCs w:val="24"/>
        </w:rPr>
        <w:t>：</w:t>
      </w:r>
      <w:r>
        <w:rPr>
          <w:rFonts w:hint="eastAsia" w:ascii="宋体" w:hAnsi="宋体" w:eastAsia="宋体" w:cs="宋体"/>
          <w:b/>
          <w:color w:val="auto"/>
          <w:sz w:val="24"/>
          <w:szCs w:val="24"/>
          <w:lang w:val="en-US" w:eastAsia="zh-CN" w:bidi="ar-SA"/>
        </w:rPr>
        <w:t>残疾人福利性单位声明函</w:t>
      </w:r>
    </w:p>
    <w:p w14:paraId="2024A2A4">
      <w:pPr>
        <w:pStyle w:val="47"/>
        <w:rPr>
          <w:rFonts w:hint="eastAsia" w:ascii="宋体" w:hAnsi="宋体" w:eastAsia="宋体" w:cs="宋体"/>
          <w:b/>
          <w:color w:val="auto"/>
          <w:sz w:val="24"/>
          <w:szCs w:val="24"/>
          <w:lang w:val="en-US" w:eastAsia="zh-CN" w:bidi="ar-SA"/>
        </w:rPr>
      </w:pPr>
    </w:p>
    <w:p w14:paraId="28382A3E">
      <w:pPr>
        <w:autoSpaceDE w:val="0"/>
        <w:autoSpaceDN w:val="0"/>
        <w:spacing w:line="360" w:lineRule="auto"/>
        <w:jc w:val="center"/>
        <w:rPr>
          <w:rFonts w:hint="eastAsia" w:ascii="宋体" w:hAnsi="宋体" w:eastAsia="宋体" w:cs="宋体"/>
          <w:b/>
          <w:bCs/>
          <w:color w:val="auto"/>
          <w:kern w:val="0"/>
          <w:sz w:val="32"/>
          <w:szCs w:val="32"/>
          <w:lang w:eastAsia="zh-CN"/>
        </w:rPr>
      </w:pPr>
      <w:r>
        <w:rPr>
          <w:rFonts w:hint="eastAsia" w:ascii="宋体" w:hAnsi="宋体" w:eastAsia="宋体" w:cs="宋体"/>
          <w:b/>
          <w:bCs/>
          <w:color w:val="auto"/>
          <w:kern w:val="0"/>
          <w:sz w:val="32"/>
          <w:szCs w:val="32"/>
          <w:lang w:eastAsia="zh-CN"/>
        </w:rPr>
        <w:t>残疾人福利性单位声明函</w:t>
      </w:r>
    </w:p>
    <w:p w14:paraId="0A906C20">
      <w:pPr>
        <w:spacing w:after="120" w:afterLines="50" w:line="360" w:lineRule="auto"/>
        <w:rPr>
          <w:rFonts w:hint="eastAsia" w:ascii="宋体" w:hAnsi="宋体" w:eastAsia="宋体" w:cs="宋体"/>
          <w:b/>
          <w:bCs/>
          <w:color w:val="auto"/>
          <w:sz w:val="24"/>
          <w:szCs w:val="24"/>
        </w:rPr>
      </w:pPr>
    </w:p>
    <w:p w14:paraId="79DC278F">
      <w:pPr>
        <w:rPr>
          <w:rFonts w:hint="eastAsia" w:ascii="宋体" w:hAnsi="宋体" w:eastAsia="宋体" w:cs="宋体"/>
          <w:b w:val="0"/>
          <w:bCs/>
          <w:sz w:val="24"/>
          <w:szCs w:val="24"/>
          <w:lang w:eastAsia="zh-CN"/>
        </w:rPr>
      </w:pPr>
      <w:r>
        <w:rPr>
          <w:rFonts w:hint="eastAsia" w:ascii="宋体" w:hAnsi="宋体" w:eastAsia="宋体" w:cs="宋体"/>
          <w:b w:val="0"/>
          <w:bCs/>
          <w:sz w:val="24"/>
          <w:szCs w:val="24"/>
          <w:lang w:eastAsia="zh-CN"/>
        </w:rPr>
        <w:t>致：青海欣亚工程项目管理有限公司</w:t>
      </w:r>
    </w:p>
    <w:p w14:paraId="3B7BEEDA">
      <w:pPr>
        <w:spacing w:line="360" w:lineRule="auto"/>
        <w:ind w:firstLine="480"/>
        <w:jc w:val="both"/>
        <w:rPr>
          <w:rFonts w:hint="eastAsia" w:ascii="宋体" w:hAnsi="宋体" w:eastAsia="宋体" w:cs="宋体"/>
          <w:color w:val="auto"/>
          <w:sz w:val="24"/>
          <w:szCs w:val="24"/>
        </w:rPr>
      </w:pPr>
      <w:r>
        <w:rPr>
          <w:rFonts w:hint="eastAsia" w:ascii="宋体" w:hAnsi="宋体" w:eastAsia="宋体" w:cs="宋体"/>
          <w:color w:val="auto"/>
          <w:sz w:val="24"/>
          <w:szCs w:val="24"/>
        </w:rPr>
        <w:t>本单位郑重声明，根据《财政部、民政部、中国残疾人联合会关于促进残疾人就业政府采购政策的通知》（财库〔2017〕141号）的规定，本单位为符合条件的残疾人福利性单位，本单位在职职工人数为____________人，安置的残疾人人数________人。且本单位参加______________单位的______________项目采购活动提供本单位制造的货物（由本单位承担工程/提供服务），或者提供其他残疾人福利性单位制造的货物（不包括使用非残疾人福利性单位注册商标的货物）。</w:t>
      </w:r>
    </w:p>
    <w:p w14:paraId="29A6FB6B">
      <w:pPr>
        <w:spacing w:line="360" w:lineRule="auto"/>
        <w:ind w:firstLine="480"/>
        <w:jc w:val="both"/>
        <w:rPr>
          <w:rFonts w:hint="eastAsia" w:ascii="宋体" w:hAnsi="宋体" w:eastAsia="宋体" w:cs="宋体"/>
          <w:color w:val="auto"/>
          <w:sz w:val="24"/>
          <w:szCs w:val="24"/>
        </w:rPr>
      </w:pPr>
      <w:r>
        <w:rPr>
          <w:rFonts w:hint="eastAsia" w:ascii="宋体" w:hAnsi="宋体" w:eastAsia="宋体" w:cs="宋体"/>
          <w:color w:val="auto"/>
          <w:sz w:val="24"/>
          <w:szCs w:val="24"/>
        </w:rPr>
        <w:t>本单位对上述声明的真实性负责。如有虚假，将依法承担相应责任。</w:t>
      </w:r>
    </w:p>
    <w:p w14:paraId="6D10AD05">
      <w:pPr>
        <w:spacing w:line="360" w:lineRule="auto"/>
        <w:ind w:firstLine="480"/>
        <w:jc w:val="both"/>
        <w:rPr>
          <w:rFonts w:hint="eastAsia" w:ascii="宋体" w:hAnsi="宋体" w:eastAsia="宋体" w:cs="宋体"/>
          <w:color w:val="auto"/>
          <w:sz w:val="24"/>
          <w:szCs w:val="24"/>
        </w:rPr>
      </w:pPr>
    </w:p>
    <w:p w14:paraId="70F07A3A">
      <w:pPr>
        <w:spacing w:line="360" w:lineRule="auto"/>
        <w:rPr>
          <w:rFonts w:hint="eastAsia" w:ascii="宋体" w:hAnsi="宋体" w:eastAsia="宋体" w:cs="宋体"/>
          <w:color w:val="auto"/>
        </w:rPr>
      </w:pPr>
      <w:r>
        <w:rPr>
          <w:rFonts w:hint="eastAsia" w:ascii="宋体" w:hAnsi="宋体" w:eastAsia="宋体" w:cs="宋体"/>
          <w:color w:val="auto"/>
          <w:sz w:val="24"/>
          <w:szCs w:val="24"/>
        </w:rPr>
        <w:t>注：若无此项内容，可不提供此函</w:t>
      </w:r>
      <w:r>
        <w:rPr>
          <w:rFonts w:hint="eastAsia" w:ascii="宋体" w:hAnsi="宋体" w:eastAsia="宋体" w:cs="宋体"/>
          <w:color w:val="auto"/>
        </w:rPr>
        <w:t>。</w:t>
      </w:r>
    </w:p>
    <w:p w14:paraId="5D2C13A0">
      <w:pPr>
        <w:spacing w:line="360" w:lineRule="auto"/>
        <w:ind w:firstLine="480"/>
        <w:rPr>
          <w:rFonts w:hint="eastAsia" w:ascii="宋体" w:hAnsi="宋体" w:eastAsia="宋体" w:cs="宋体"/>
          <w:color w:val="auto"/>
        </w:rPr>
      </w:pPr>
    </w:p>
    <w:p w14:paraId="3BF52E0E">
      <w:pPr>
        <w:spacing w:line="360" w:lineRule="auto"/>
        <w:ind w:firstLine="480"/>
        <w:rPr>
          <w:rFonts w:hint="eastAsia" w:ascii="宋体" w:hAnsi="宋体" w:eastAsia="宋体" w:cs="宋体"/>
          <w:color w:val="auto"/>
        </w:rPr>
      </w:pPr>
    </w:p>
    <w:p w14:paraId="5CFD3EB0">
      <w:pPr>
        <w:spacing w:line="360" w:lineRule="auto"/>
        <w:ind w:firstLine="480"/>
        <w:rPr>
          <w:rFonts w:hint="eastAsia" w:ascii="宋体" w:hAnsi="宋体" w:eastAsia="宋体" w:cs="宋体"/>
          <w:color w:val="auto"/>
        </w:rPr>
      </w:pPr>
    </w:p>
    <w:p w14:paraId="6AB4C308">
      <w:pPr>
        <w:spacing w:line="360" w:lineRule="auto"/>
        <w:jc w:val="center"/>
        <w:rPr>
          <w:rFonts w:hint="eastAsia" w:ascii="宋体" w:hAnsi="宋体" w:eastAsia="宋体" w:cs="宋体"/>
          <w:b/>
          <w:color w:val="auto"/>
          <w:sz w:val="24"/>
          <w:szCs w:val="24"/>
        </w:rPr>
      </w:pPr>
      <w:r>
        <w:rPr>
          <w:rFonts w:hint="eastAsia" w:ascii="宋体" w:hAnsi="宋体" w:eastAsia="宋体" w:cs="宋体"/>
          <w:b/>
          <w:color w:val="auto"/>
        </w:rPr>
        <w:t xml:space="preserve">                              </w:t>
      </w:r>
      <w:r>
        <w:rPr>
          <w:rFonts w:hint="eastAsia" w:ascii="宋体" w:hAnsi="宋体" w:eastAsia="宋体" w:cs="宋体"/>
          <w:b/>
          <w:color w:val="auto"/>
          <w:sz w:val="24"/>
          <w:szCs w:val="24"/>
        </w:rPr>
        <w:t>企业名称：</w:t>
      </w:r>
      <w:r>
        <w:rPr>
          <w:rFonts w:hint="eastAsia" w:ascii="宋体" w:hAnsi="宋体" w:eastAsia="宋体" w:cs="宋体"/>
          <w:color w:val="auto"/>
          <w:kern w:val="0"/>
          <w:sz w:val="24"/>
          <w:szCs w:val="24"/>
          <w:u w:val="single"/>
        </w:rPr>
        <w:t xml:space="preserve">       </w:t>
      </w:r>
      <w:r>
        <w:rPr>
          <w:rFonts w:hint="eastAsia" w:ascii="宋体" w:hAnsi="宋体" w:eastAsia="宋体" w:cs="宋体"/>
          <w:b/>
          <w:color w:val="auto"/>
          <w:sz w:val="24"/>
          <w:szCs w:val="24"/>
        </w:rPr>
        <w:t>（公章）</w:t>
      </w:r>
    </w:p>
    <w:p w14:paraId="230C88FD">
      <w:pPr>
        <w:spacing w:line="360" w:lineRule="auto"/>
        <w:ind w:firstLine="482"/>
        <w:jc w:val="right"/>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企业法定代表人：</w:t>
      </w:r>
      <w:r>
        <w:rPr>
          <w:rFonts w:hint="eastAsia" w:ascii="宋体" w:hAnsi="宋体" w:eastAsia="宋体" w:cs="宋体"/>
          <w:color w:val="auto"/>
          <w:kern w:val="0"/>
          <w:sz w:val="24"/>
          <w:szCs w:val="24"/>
          <w:u w:val="single"/>
        </w:rPr>
        <w:t xml:space="preserve">       </w:t>
      </w:r>
      <w:r>
        <w:rPr>
          <w:rFonts w:hint="eastAsia" w:ascii="宋体" w:hAnsi="宋体" w:eastAsia="宋体" w:cs="宋体"/>
          <w:b/>
          <w:color w:val="auto"/>
          <w:sz w:val="24"/>
          <w:szCs w:val="24"/>
        </w:rPr>
        <w:t>（签字或盖章）</w:t>
      </w:r>
    </w:p>
    <w:p w14:paraId="74537E0F">
      <w:pPr>
        <w:ind w:firstLine="482"/>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年   月   日</w:t>
      </w:r>
    </w:p>
    <w:p w14:paraId="5EAB7698">
      <w:pPr>
        <w:spacing w:line="360" w:lineRule="auto"/>
        <w:ind w:firstLine="0" w:firstLineChars="0"/>
        <w:rPr>
          <w:rFonts w:hint="eastAsia" w:ascii="宋体" w:hAnsi="宋体" w:eastAsia="宋体" w:cs="宋体"/>
          <w:b/>
          <w:sz w:val="24"/>
          <w:szCs w:val="24"/>
        </w:rPr>
      </w:pPr>
    </w:p>
    <w:p w14:paraId="5FD32667">
      <w:pPr>
        <w:spacing w:line="360" w:lineRule="auto"/>
        <w:ind w:firstLine="0" w:firstLineChars="0"/>
        <w:rPr>
          <w:rFonts w:hint="eastAsia" w:ascii="宋体" w:hAnsi="宋体" w:eastAsia="宋体" w:cs="宋体"/>
          <w:b/>
          <w:sz w:val="24"/>
          <w:szCs w:val="24"/>
          <w:lang w:val="en-US" w:eastAsia="zh-CN"/>
        </w:rPr>
      </w:pPr>
    </w:p>
    <w:p w14:paraId="0ABDBDE1">
      <w:pPr>
        <w:spacing w:line="360" w:lineRule="auto"/>
        <w:ind w:firstLine="0" w:firstLineChars="0"/>
        <w:rPr>
          <w:rFonts w:hint="eastAsia" w:ascii="宋体" w:hAnsi="宋体" w:eastAsia="宋体" w:cs="宋体"/>
          <w:b/>
          <w:sz w:val="24"/>
          <w:szCs w:val="24"/>
          <w:lang w:val="en-US" w:eastAsia="zh-CN"/>
        </w:rPr>
      </w:pPr>
    </w:p>
    <w:p w14:paraId="79B5026C">
      <w:pPr>
        <w:spacing w:line="360" w:lineRule="auto"/>
        <w:ind w:firstLine="0" w:firstLineChars="0"/>
        <w:rPr>
          <w:rFonts w:hint="eastAsia" w:ascii="宋体" w:hAnsi="宋体" w:eastAsia="宋体" w:cs="宋体"/>
          <w:b/>
          <w:sz w:val="24"/>
          <w:szCs w:val="24"/>
          <w:lang w:val="en-US" w:eastAsia="zh-CN"/>
        </w:rPr>
      </w:pPr>
    </w:p>
    <w:p w14:paraId="05E4EF50">
      <w:pPr>
        <w:spacing w:line="360" w:lineRule="auto"/>
        <w:ind w:firstLine="0" w:firstLineChars="0"/>
        <w:rPr>
          <w:rFonts w:hint="eastAsia" w:ascii="宋体" w:hAnsi="宋体" w:eastAsia="宋体" w:cs="宋体"/>
          <w:b/>
          <w:sz w:val="24"/>
          <w:szCs w:val="24"/>
          <w:lang w:val="en-US" w:eastAsia="zh-CN"/>
        </w:rPr>
      </w:pPr>
    </w:p>
    <w:p w14:paraId="3F50579E">
      <w:pPr>
        <w:spacing w:line="360" w:lineRule="auto"/>
        <w:ind w:firstLine="0" w:firstLineChars="0"/>
        <w:rPr>
          <w:rFonts w:hint="eastAsia" w:ascii="宋体" w:hAnsi="宋体" w:eastAsia="宋体" w:cs="宋体"/>
          <w:b/>
          <w:sz w:val="24"/>
          <w:szCs w:val="24"/>
          <w:lang w:val="en-US" w:eastAsia="zh-CN"/>
        </w:rPr>
      </w:pPr>
    </w:p>
    <w:p w14:paraId="670C4A81">
      <w:pPr>
        <w:spacing w:line="360" w:lineRule="auto"/>
        <w:ind w:firstLine="0" w:firstLineChars="0"/>
        <w:rPr>
          <w:rFonts w:hint="eastAsia" w:ascii="宋体" w:hAnsi="宋体" w:eastAsia="宋体" w:cs="宋体"/>
          <w:b/>
          <w:sz w:val="24"/>
          <w:szCs w:val="24"/>
          <w:lang w:val="en-US" w:eastAsia="zh-CN"/>
        </w:rPr>
      </w:pPr>
    </w:p>
    <w:p w14:paraId="5B692B3B">
      <w:pPr>
        <w:spacing w:line="360" w:lineRule="auto"/>
        <w:ind w:firstLine="0" w:firstLineChars="0"/>
        <w:rPr>
          <w:rFonts w:hint="eastAsia" w:ascii="宋体" w:hAnsi="宋体" w:eastAsia="宋体" w:cs="宋体"/>
          <w:b/>
          <w:sz w:val="24"/>
          <w:szCs w:val="24"/>
          <w:lang w:val="en-US" w:eastAsia="zh-CN"/>
        </w:rPr>
      </w:pPr>
    </w:p>
    <w:p w14:paraId="79195890">
      <w:pPr>
        <w:spacing w:line="360" w:lineRule="auto"/>
        <w:ind w:firstLine="0" w:firstLineChars="0"/>
        <w:rPr>
          <w:rFonts w:hint="eastAsia" w:ascii="宋体" w:hAnsi="宋体" w:eastAsia="宋体" w:cs="宋体"/>
          <w:b/>
          <w:sz w:val="24"/>
          <w:szCs w:val="24"/>
          <w:lang w:val="en-US" w:eastAsia="zh-CN"/>
        </w:rPr>
      </w:pPr>
    </w:p>
    <w:p w14:paraId="624E4EA7">
      <w:pPr>
        <w:spacing w:line="360" w:lineRule="auto"/>
        <w:ind w:firstLine="0" w:firstLineChars="0"/>
        <w:rPr>
          <w:rFonts w:hint="eastAsia" w:ascii="宋体" w:hAnsi="宋体" w:eastAsia="宋体" w:cs="宋体"/>
          <w:b/>
          <w:sz w:val="24"/>
          <w:szCs w:val="24"/>
          <w:lang w:val="en-US" w:eastAsia="zh-CN"/>
        </w:rPr>
      </w:pPr>
    </w:p>
    <w:p w14:paraId="479544AA">
      <w:pPr>
        <w:spacing w:line="360" w:lineRule="auto"/>
        <w:ind w:firstLine="0" w:firstLineChars="0"/>
        <w:rPr>
          <w:rFonts w:hint="eastAsia" w:ascii="宋体" w:hAnsi="宋体" w:eastAsia="宋体" w:cs="宋体"/>
          <w:b/>
          <w:sz w:val="24"/>
          <w:szCs w:val="24"/>
          <w:lang w:val="en-US" w:eastAsia="zh-CN"/>
        </w:rPr>
      </w:pPr>
      <w:r>
        <w:rPr>
          <w:rFonts w:hint="eastAsia" w:ascii="宋体" w:hAnsi="宋体" w:eastAsia="宋体" w:cs="宋体"/>
          <w:b/>
          <w:sz w:val="24"/>
          <w:szCs w:val="24"/>
          <w:lang w:val="en-US" w:eastAsia="zh-CN"/>
        </w:rPr>
        <w:t>附件18：投标人认为在其他方面有必要说明的事项</w:t>
      </w:r>
    </w:p>
    <w:p w14:paraId="7B60F2DB">
      <w:pPr>
        <w:spacing w:line="360" w:lineRule="auto"/>
        <w:ind w:firstLine="0" w:firstLineChars="0"/>
        <w:rPr>
          <w:rFonts w:hint="eastAsia" w:ascii="宋体" w:hAnsi="宋体" w:eastAsia="宋体" w:cs="宋体"/>
          <w:b/>
          <w:sz w:val="24"/>
          <w:szCs w:val="24"/>
          <w:lang w:val="en-US" w:eastAsia="zh-CN"/>
        </w:rPr>
      </w:pPr>
    </w:p>
    <w:p w14:paraId="269048F8">
      <w:pPr>
        <w:spacing w:line="360" w:lineRule="auto"/>
        <w:ind w:firstLine="0" w:firstLineChars="0"/>
        <w:rPr>
          <w:rFonts w:hint="eastAsia" w:ascii="宋体" w:hAnsi="宋体" w:eastAsia="宋体" w:cs="宋体"/>
          <w:b/>
          <w:sz w:val="24"/>
          <w:szCs w:val="24"/>
          <w:lang w:val="en-US" w:eastAsia="zh-CN"/>
        </w:rPr>
      </w:pPr>
    </w:p>
    <w:p w14:paraId="2CEC56B4">
      <w:pPr>
        <w:spacing w:line="360" w:lineRule="auto"/>
        <w:ind w:firstLine="0" w:firstLineChars="0"/>
        <w:rPr>
          <w:rFonts w:hint="eastAsia" w:ascii="宋体" w:hAnsi="宋体" w:eastAsia="宋体" w:cs="宋体"/>
          <w:b/>
          <w:sz w:val="24"/>
          <w:szCs w:val="24"/>
          <w:lang w:val="en-US" w:eastAsia="zh-CN"/>
        </w:rPr>
      </w:pPr>
    </w:p>
    <w:p w14:paraId="62C8306C">
      <w:pPr>
        <w:spacing w:line="360" w:lineRule="auto"/>
        <w:ind w:firstLine="0" w:firstLineChars="0"/>
        <w:rPr>
          <w:rFonts w:hint="eastAsia" w:ascii="宋体" w:hAnsi="宋体" w:eastAsia="宋体" w:cs="宋体"/>
          <w:b/>
          <w:sz w:val="24"/>
          <w:szCs w:val="24"/>
          <w:lang w:val="en-US" w:eastAsia="zh-CN"/>
        </w:rPr>
      </w:pPr>
    </w:p>
    <w:p w14:paraId="07BF190F">
      <w:pPr>
        <w:spacing w:line="360" w:lineRule="auto"/>
        <w:ind w:firstLine="0" w:firstLineChars="0"/>
        <w:rPr>
          <w:rFonts w:hint="eastAsia" w:ascii="宋体" w:hAnsi="宋体" w:eastAsia="宋体" w:cs="宋体"/>
          <w:b/>
          <w:sz w:val="24"/>
          <w:szCs w:val="24"/>
          <w:lang w:val="en-US" w:eastAsia="zh-CN"/>
        </w:rPr>
      </w:pPr>
    </w:p>
    <w:p w14:paraId="2E302000">
      <w:pPr>
        <w:spacing w:line="360" w:lineRule="auto"/>
        <w:ind w:firstLine="0" w:firstLineChars="0"/>
        <w:rPr>
          <w:rFonts w:hint="eastAsia" w:ascii="宋体" w:hAnsi="宋体" w:eastAsia="宋体" w:cs="宋体"/>
          <w:b/>
          <w:sz w:val="24"/>
          <w:szCs w:val="24"/>
          <w:lang w:val="en-US" w:eastAsia="zh-CN"/>
        </w:rPr>
      </w:pPr>
    </w:p>
    <w:p w14:paraId="17CD02A8">
      <w:pPr>
        <w:spacing w:line="360" w:lineRule="auto"/>
        <w:ind w:firstLine="0" w:firstLineChars="0"/>
        <w:rPr>
          <w:rFonts w:hint="eastAsia" w:ascii="宋体" w:hAnsi="宋体" w:eastAsia="宋体" w:cs="宋体"/>
          <w:b/>
          <w:sz w:val="24"/>
          <w:szCs w:val="24"/>
          <w:lang w:val="en-US" w:eastAsia="zh-CN"/>
        </w:rPr>
      </w:pPr>
    </w:p>
    <w:p w14:paraId="78DC0BF6">
      <w:pPr>
        <w:spacing w:line="360" w:lineRule="auto"/>
        <w:ind w:firstLine="0" w:firstLineChars="0"/>
        <w:rPr>
          <w:rFonts w:hint="eastAsia" w:ascii="宋体" w:hAnsi="宋体" w:eastAsia="宋体" w:cs="宋体"/>
          <w:b/>
          <w:sz w:val="24"/>
          <w:szCs w:val="24"/>
          <w:lang w:val="en-US" w:eastAsia="zh-CN"/>
        </w:rPr>
      </w:pPr>
    </w:p>
    <w:p w14:paraId="1E89CDA1">
      <w:pPr>
        <w:spacing w:line="360" w:lineRule="auto"/>
        <w:ind w:firstLine="0" w:firstLineChars="0"/>
        <w:rPr>
          <w:rFonts w:hint="eastAsia" w:ascii="宋体" w:hAnsi="宋体" w:eastAsia="宋体" w:cs="宋体"/>
          <w:b/>
          <w:sz w:val="24"/>
          <w:szCs w:val="24"/>
          <w:lang w:val="en-US" w:eastAsia="zh-CN"/>
        </w:rPr>
      </w:pPr>
    </w:p>
    <w:p w14:paraId="764F7316">
      <w:pPr>
        <w:spacing w:line="360" w:lineRule="auto"/>
        <w:ind w:firstLine="0" w:firstLineChars="0"/>
        <w:rPr>
          <w:rFonts w:hint="eastAsia" w:ascii="宋体" w:hAnsi="宋体" w:eastAsia="宋体" w:cs="宋体"/>
          <w:b/>
          <w:sz w:val="24"/>
          <w:szCs w:val="24"/>
          <w:lang w:val="en-US" w:eastAsia="zh-CN"/>
        </w:rPr>
      </w:pPr>
    </w:p>
    <w:p w14:paraId="0AEA9C63">
      <w:pPr>
        <w:spacing w:line="360" w:lineRule="auto"/>
        <w:ind w:firstLine="0" w:firstLineChars="0"/>
        <w:rPr>
          <w:rFonts w:hint="eastAsia" w:ascii="宋体" w:hAnsi="宋体" w:eastAsia="宋体" w:cs="宋体"/>
          <w:b/>
          <w:sz w:val="24"/>
          <w:szCs w:val="24"/>
          <w:lang w:val="en-US" w:eastAsia="zh-CN"/>
        </w:rPr>
      </w:pPr>
    </w:p>
    <w:p w14:paraId="79B7FC94">
      <w:pPr>
        <w:spacing w:line="360" w:lineRule="auto"/>
        <w:ind w:firstLine="0" w:firstLineChars="0"/>
        <w:rPr>
          <w:rFonts w:hint="eastAsia" w:ascii="宋体" w:hAnsi="宋体" w:eastAsia="宋体" w:cs="宋体"/>
          <w:b/>
          <w:sz w:val="24"/>
          <w:szCs w:val="24"/>
          <w:lang w:val="en-US" w:eastAsia="zh-CN"/>
        </w:rPr>
      </w:pPr>
    </w:p>
    <w:p w14:paraId="1F30376B">
      <w:pPr>
        <w:spacing w:line="360" w:lineRule="auto"/>
        <w:ind w:firstLine="0" w:firstLineChars="0"/>
        <w:rPr>
          <w:rFonts w:hint="eastAsia" w:ascii="宋体" w:hAnsi="宋体" w:eastAsia="宋体" w:cs="宋体"/>
          <w:b/>
          <w:sz w:val="24"/>
          <w:szCs w:val="24"/>
          <w:lang w:val="en-US" w:eastAsia="zh-CN"/>
        </w:rPr>
      </w:pPr>
    </w:p>
    <w:p w14:paraId="2BFB31E8">
      <w:pPr>
        <w:spacing w:line="360" w:lineRule="auto"/>
        <w:ind w:firstLine="0" w:firstLineChars="0"/>
        <w:rPr>
          <w:rFonts w:hint="eastAsia" w:ascii="宋体" w:hAnsi="宋体" w:eastAsia="宋体" w:cs="宋体"/>
          <w:b/>
          <w:sz w:val="24"/>
          <w:szCs w:val="24"/>
          <w:lang w:val="en-US" w:eastAsia="zh-CN"/>
        </w:rPr>
      </w:pPr>
    </w:p>
    <w:p w14:paraId="0B07295C">
      <w:pPr>
        <w:spacing w:line="360" w:lineRule="auto"/>
        <w:ind w:firstLine="0" w:firstLineChars="0"/>
        <w:rPr>
          <w:rFonts w:hint="eastAsia" w:ascii="宋体" w:hAnsi="宋体" w:eastAsia="宋体" w:cs="宋体"/>
          <w:b/>
          <w:sz w:val="24"/>
          <w:szCs w:val="24"/>
          <w:lang w:val="en-US" w:eastAsia="zh-CN"/>
        </w:rPr>
      </w:pPr>
    </w:p>
    <w:p w14:paraId="0E54AAEB">
      <w:pPr>
        <w:spacing w:line="360" w:lineRule="auto"/>
        <w:ind w:firstLine="0" w:firstLineChars="0"/>
        <w:rPr>
          <w:rFonts w:hint="eastAsia" w:ascii="宋体" w:hAnsi="宋体" w:eastAsia="宋体" w:cs="宋体"/>
          <w:b/>
          <w:sz w:val="24"/>
          <w:szCs w:val="24"/>
          <w:lang w:val="en-US" w:eastAsia="zh-CN"/>
        </w:rPr>
      </w:pPr>
    </w:p>
    <w:p w14:paraId="2E9AE4CA">
      <w:pPr>
        <w:spacing w:line="360" w:lineRule="auto"/>
        <w:ind w:firstLine="0" w:firstLineChars="0"/>
        <w:rPr>
          <w:rFonts w:hint="eastAsia" w:ascii="宋体" w:hAnsi="宋体" w:eastAsia="宋体" w:cs="宋体"/>
          <w:b/>
          <w:sz w:val="24"/>
          <w:szCs w:val="24"/>
          <w:lang w:val="en-US" w:eastAsia="zh-CN"/>
        </w:rPr>
      </w:pPr>
    </w:p>
    <w:p w14:paraId="601B9266">
      <w:pPr>
        <w:spacing w:line="360" w:lineRule="auto"/>
        <w:ind w:firstLine="0" w:firstLineChars="0"/>
        <w:rPr>
          <w:rFonts w:hint="eastAsia" w:ascii="宋体" w:hAnsi="宋体" w:eastAsia="宋体" w:cs="宋体"/>
          <w:b/>
          <w:sz w:val="24"/>
          <w:szCs w:val="24"/>
          <w:lang w:val="en-US" w:eastAsia="zh-CN"/>
        </w:rPr>
      </w:pPr>
    </w:p>
    <w:p w14:paraId="76F19571">
      <w:pPr>
        <w:spacing w:line="360" w:lineRule="auto"/>
        <w:ind w:firstLine="0" w:firstLineChars="0"/>
        <w:rPr>
          <w:rFonts w:hint="eastAsia" w:ascii="宋体" w:hAnsi="宋体" w:eastAsia="宋体" w:cs="宋体"/>
          <w:b/>
          <w:sz w:val="24"/>
          <w:szCs w:val="24"/>
          <w:lang w:val="en-US" w:eastAsia="zh-CN"/>
        </w:rPr>
      </w:pPr>
    </w:p>
    <w:p w14:paraId="612CF73E">
      <w:pPr>
        <w:spacing w:line="360" w:lineRule="auto"/>
        <w:ind w:firstLine="0" w:firstLineChars="0"/>
        <w:rPr>
          <w:rFonts w:hint="eastAsia" w:ascii="宋体" w:hAnsi="宋体" w:eastAsia="宋体" w:cs="宋体"/>
          <w:b/>
          <w:sz w:val="24"/>
          <w:szCs w:val="24"/>
          <w:lang w:val="en-US" w:eastAsia="zh-CN"/>
        </w:rPr>
      </w:pPr>
    </w:p>
    <w:p w14:paraId="5C637258">
      <w:pPr>
        <w:spacing w:line="360" w:lineRule="auto"/>
        <w:ind w:firstLine="0" w:firstLineChars="0"/>
        <w:rPr>
          <w:rFonts w:hint="eastAsia" w:ascii="宋体" w:hAnsi="宋体" w:eastAsia="宋体" w:cs="宋体"/>
          <w:b/>
          <w:sz w:val="24"/>
          <w:szCs w:val="24"/>
          <w:lang w:val="en-US" w:eastAsia="zh-CN"/>
        </w:rPr>
      </w:pPr>
    </w:p>
    <w:p w14:paraId="2799AD08">
      <w:pPr>
        <w:spacing w:line="360" w:lineRule="auto"/>
        <w:ind w:firstLine="0" w:firstLineChars="0"/>
        <w:rPr>
          <w:rFonts w:hint="eastAsia" w:ascii="宋体" w:hAnsi="宋体" w:eastAsia="宋体" w:cs="宋体"/>
          <w:b/>
          <w:sz w:val="24"/>
          <w:szCs w:val="24"/>
          <w:lang w:val="en-US" w:eastAsia="zh-CN"/>
        </w:rPr>
      </w:pPr>
    </w:p>
    <w:p w14:paraId="28A8EBA6">
      <w:pPr>
        <w:spacing w:line="360" w:lineRule="auto"/>
        <w:ind w:firstLine="0" w:firstLineChars="0"/>
        <w:rPr>
          <w:rFonts w:hint="eastAsia" w:ascii="宋体" w:hAnsi="宋体" w:eastAsia="宋体" w:cs="宋体"/>
          <w:b/>
          <w:sz w:val="24"/>
          <w:szCs w:val="24"/>
          <w:lang w:val="en-US" w:eastAsia="zh-CN"/>
        </w:rPr>
      </w:pPr>
    </w:p>
    <w:p w14:paraId="0B516253">
      <w:pPr>
        <w:spacing w:line="360" w:lineRule="auto"/>
        <w:ind w:firstLine="0" w:firstLineChars="0"/>
        <w:rPr>
          <w:rFonts w:hint="eastAsia" w:ascii="宋体" w:hAnsi="宋体" w:eastAsia="宋体" w:cs="宋体"/>
          <w:b/>
          <w:sz w:val="24"/>
          <w:szCs w:val="24"/>
          <w:lang w:val="en-US" w:eastAsia="zh-CN"/>
        </w:rPr>
      </w:pPr>
    </w:p>
    <w:p w14:paraId="6EE27F72">
      <w:pPr>
        <w:spacing w:line="360" w:lineRule="auto"/>
        <w:ind w:firstLine="0" w:firstLineChars="0"/>
        <w:rPr>
          <w:rFonts w:hint="eastAsia" w:ascii="宋体" w:hAnsi="宋体" w:eastAsia="宋体" w:cs="宋体"/>
          <w:b/>
          <w:sz w:val="24"/>
          <w:szCs w:val="24"/>
          <w:lang w:val="en-US" w:eastAsia="zh-CN"/>
        </w:rPr>
      </w:pPr>
    </w:p>
    <w:p w14:paraId="3C8F1EDC">
      <w:pPr>
        <w:spacing w:line="360" w:lineRule="auto"/>
        <w:ind w:firstLine="0" w:firstLineChars="0"/>
        <w:rPr>
          <w:rFonts w:hint="eastAsia" w:ascii="宋体" w:hAnsi="宋体" w:eastAsia="宋体" w:cs="宋体"/>
          <w:b/>
          <w:sz w:val="24"/>
          <w:szCs w:val="24"/>
          <w:lang w:val="en-US" w:eastAsia="zh-CN"/>
        </w:rPr>
      </w:pPr>
    </w:p>
    <w:p w14:paraId="4C65D0C6">
      <w:pPr>
        <w:spacing w:line="360" w:lineRule="auto"/>
        <w:ind w:firstLine="0" w:firstLineChars="0"/>
        <w:rPr>
          <w:rFonts w:hint="eastAsia" w:ascii="宋体" w:hAnsi="宋体" w:eastAsia="宋体" w:cs="宋体"/>
          <w:b/>
          <w:sz w:val="24"/>
          <w:szCs w:val="24"/>
          <w:lang w:val="en-US" w:eastAsia="zh-CN"/>
        </w:rPr>
      </w:pPr>
    </w:p>
    <w:p w14:paraId="149365F7">
      <w:pPr>
        <w:spacing w:line="360" w:lineRule="auto"/>
        <w:ind w:firstLine="0" w:firstLineChars="0"/>
        <w:rPr>
          <w:rFonts w:hint="eastAsia" w:ascii="宋体" w:hAnsi="宋体" w:eastAsia="宋体" w:cs="宋体"/>
          <w:b/>
          <w:sz w:val="24"/>
          <w:szCs w:val="24"/>
          <w:lang w:val="en-US" w:eastAsia="zh-CN"/>
        </w:rPr>
      </w:pPr>
    </w:p>
    <w:p w14:paraId="10174E59">
      <w:pPr>
        <w:spacing w:line="360" w:lineRule="auto"/>
        <w:ind w:firstLine="0" w:firstLineChars="0"/>
        <w:rPr>
          <w:rFonts w:ascii="宋体" w:hAnsi="宋体" w:eastAsia="宋体" w:cs="宋体"/>
          <w:b/>
          <w:bCs/>
          <w:sz w:val="24"/>
          <w:szCs w:val="24"/>
        </w:rPr>
      </w:pPr>
      <w:r>
        <w:rPr>
          <w:rFonts w:hint="eastAsia" w:ascii="宋体" w:hAnsi="宋体" w:eastAsia="宋体" w:cs="宋体"/>
          <w:b/>
          <w:sz w:val="24"/>
          <w:szCs w:val="24"/>
          <w:lang w:val="en-US" w:eastAsia="zh-CN"/>
        </w:rPr>
        <w:t>附件19：</w:t>
      </w:r>
      <w:r>
        <w:rPr>
          <w:rFonts w:hint="eastAsia" w:ascii="宋体" w:hAnsi="宋体" w:eastAsia="宋体" w:cs="宋体"/>
          <w:b/>
          <w:sz w:val="24"/>
          <w:szCs w:val="24"/>
        </w:rPr>
        <w:t>供应商最</w:t>
      </w:r>
      <w:r>
        <w:rPr>
          <w:rFonts w:hint="eastAsia" w:ascii="宋体" w:hAnsi="宋体" w:eastAsia="宋体" w:cs="宋体"/>
          <w:b/>
          <w:sz w:val="24"/>
          <w:szCs w:val="24"/>
          <w:lang w:val="en-US" w:eastAsia="zh-CN"/>
        </w:rPr>
        <w:t>终</w:t>
      </w:r>
      <w:r>
        <w:rPr>
          <w:rFonts w:hint="eastAsia" w:ascii="宋体" w:hAnsi="宋体" w:eastAsia="宋体" w:cs="宋体"/>
          <w:b/>
          <w:sz w:val="24"/>
          <w:szCs w:val="24"/>
        </w:rPr>
        <w:t>报价表</w:t>
      </w:r>
      <w:bookmarkEnd w:id="176"/>
    </w:p>
    <w:p w14:paraId="26214F1E">
      <w:pPr>
        <w:spacing w:line="360" w:lineRule="auto"/>
        <w:ind w:firstLine="0" w:firstLineChars="0"/>
        <w:rPr>
          <w:rFonts w:ascii="宋体" w:hAnsi="宋体" w:eastAsia="宋体" w:cs="宋体"/>
          <w:b/>
          <w:sz w:val="24"/>
          <w:szCs w:val="24"/>
        </w:rPr>
      </w:pPr>
    </w:p>
    <w:p w14:paraId="7DAC5384">
      <w:pPr>
        <w:spacing w:line="360" w:lineRule="auto"/>
        <w:ind w:firstLine="0" w:firstLineChars="0"/>
        <w:jc w:val="center"/>
        <w:rPr>
          <w:rFonts w:ascii="宋体" w:hAnsi="宋体" w:eastAsia="宋体" w:cs="宋体"/>
          <w:b/>
          <w:sz w:val="24"/>
          <w:szCs w:val="24"/>
        </w:rPr>
      </w:pPr>
      <w:bookmarkStart w:id="178" w:name="_Toc408326292"/>
      <w:r>
        <w:rPr>
          <w:rFonts w:hint="eastAsia" w:ascii="宋体" w:hAnsi="宋体" w:eastAsia="宋体" w:cs="宋体"/>
          <w:b/>
          <w:sz w:val="24"/>
          <w:szCs w:val="24"/>
        </w:rPr>
        <w:t>供应商最</w:t>
      </w:r>
      <w:r>
        <w:rPr>
          <w:rFonts w:hint="eastAsia" w:ascii="宋体" w:hAnsi="宋体" w:eastAsia="宋体" w:cs="宋体"/>
          <w:b/>
          <w:sz w:val="24"/>
          <w:szCs w:val="24"/>
          <w:lang w:val="en-US" w:eastAsia="zh-CN"/>
        </w:rPr>
        <w:t>终</w:t>
      </w:r>
      <w:r>
        <w:rPr>
          <w:rFonts w:hint="eastAsia" w:ascii="宋体" w:hAnsi="宋体" w:eastAsia="宋体" w:cs="宋体"/>
          <w:b/>
          <w:sz w:val="24"/>
          <w:szCs w:val="24"/>
        </w:rPr>
        <w:t>报价表</w:t>
      </w:r>
      <w:bookmarkEnd w:id="178"/>
    </w:p>
    <w:p w14:paraId="4F772C99">
      <w:pPr>
        <w:keepNext w:val="0"/>
        <w:keepLines w:val="0"/>
        <w:widowControl/>
        <w:suppressLineNumbers w:val="0"/>
        <w:ind w:left="0" w:leftChars="0" w:firstLine="0" w:firstLineChars="0"/>
        <w:jc w:val="left"/>
        <w:rPr>
          <w:rFonts w:hint="eastAsia" w:ascii="宋体" w:hAnsi="宋体" w:eastAsia="宋体" w:cs="宋体"/>
          <w:b/>
          <w:bCs/>
          <w:color w:val="000000"/>
          <w:kern w:val="0"/>
          <w:sz w:val="24"/>
          <w:szCs w:val="24"/>
          <w:lang w:val="en-US" w:eastAsia="zh-CN" w:bidi="ar"/>
        </w:rPr>
      </w:pPr>
    </w:p>
    <w:tbl>
      <w:tblPr>
        <w:tblStyle w:val="22"/>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559"/>
        <w:gridCol w:w="1924"/>
        <w:gridCol w:w="1237"/>
        <w:gridCol w:w="1125"/>
        <w:gridCol w:w="1505"/>
        <w:gridCol w:w="1169"/>
      </w:tblGrid>
      <w:tr w14:paraId="7EED0C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9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2175A7">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供应商名称</w:t>
            </w:r>
          </w:p>
        </w:tc>
        <w:tc>
          <w:tcPr>
            <w:tcW w:w="4084"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700B496">
            <w:pPr>
              <w:jc w:val="center"/>
              <w:rPr>
                <w:rFonts w:hint="eastAsia" w:ascii="宋体" w:hAnsi="宋体" w:eastAsia="宋体" w:cs="宋体"/>
                <w:i w:val="0"/>
                <w:iCs w:val="0"/>
                <w:color w:val="000000"/>
                <w:sz w:val="24"/>
                <w:szCs w:val="24"/>
                <w:u w:val="none"/>
              </w:rPr>
            </w:pPr>
          </w:p>
        </w:tc>
      </w:tr>
      <w:tr w14:paraId="37787A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26D367">
            <w:pPr>
              <w:keepNext w:val="0"/>
              <w:keepLines w:val="0"/>
              <w:widowControl/>
              <w:suppressLineNumbers w:val="0"/>
              <w:ind w:left="0" w:leftChars="0" w:firstLine="0" w:firstLineChars="0"/>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项目名称</w:t>
            </w:r>
          </w:p>
        </w:tc>
        <w:tc>
          <w:tcPr>
            <w:tcW w:w="4084"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817927F">
            <w:pPr>
              <w:jc w:val="center"/>
              <w:rPr>
                <w:rFonts w:hint="eastAsia" w:ascii="宋体" w:hAnsi="宋体" w:eastAsia="宋体" w:cs="宋体"/>
                <w:i w:val="0"/>
                <w:iCs w:val="0"/>
                <w:color w:val="000000"/>
                <w:sz w:val="24"/>
                <w:szCs w:val="24"/>
                <w:u w:val="none"/>
              </w:rPr>
            </w:pPr>
          </w:p>
        </w:tc>
      </w:tr>
      <w:tr w14:paraId="5BCF3E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385DD3">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投标总报价</w:t>
            </w:r>
          </w:p>
        </w:tc>
        <w:tc>
          <w:tcPr>
            <w:tcW w:w="4084"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C166C8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此处填写采购预算额度</w:t>
            </w:r>
          </w:p>
        </w:tc>
      </w:tr>
      <w:tr w14:paraId="42E218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9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7EF5E6">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序号</w:t>
            </w:r>
          </w:p>
        </w:tc>
        <w:tc>
          <w:tcPr>
            <w:tcW w:w="11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8E3D9B">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品名</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B43E43">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数量</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80FCD0">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单位</w:t>
            </w:r>
          </w:p>
        </w:tc>
        <w:tc>
          <w:tcPr>
            <w:tcW w:w="8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45DD50">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投标单价（元）</w:t>
            </w:r>
          </w:p>
        </w:tc>
        <w:tc>
          <w:tcPr>
            <w:tcW w:w="6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20FE89">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备注</w:t>
            </w:r>
          </w:p>
        </w:tc>
      </w:tr>
      <w:tr w14:paraId="257EC5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9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ECDC4C">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w:t>
            </w:r>
          </w:p>
        </w:tc>
        <w:tc>
          <w:tcPr>
            <w:tcW w:w="11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A30226">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35%通用肥（含氯：低氯）</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EC5B52">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DBAD00">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吨</w:t>
            </w:r>
          </w:p>
        </w:tc>
        <w:tc>
          <w:tcPr>
            <w:tcW w:w="8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958A64">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9B1846">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r>
      <w:tr w14:paraId="4FBF6D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D21B90">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w:t>
            </w:r>
          </w:p>
        </w:tc>
        <w:tc>
          <w:tcPr>
            <w:tcW w:w="1924" w:type="dxa"/>
            <w:tcBorders>
              <w:top w:val="single" w:color="000000" w:sz="4" w:space="0"/>
              <w:left w:val="single" w:color="000000" w:sz="4" w:space="0"/>
              <w:bottom w:val="single" w:color="000000" w:sz="4" w:space="0"/>
              <w:right w:val="single" w:color="000000" w:sz="4" w:space="0"/>
            </w:tcBorders>
            <w:shd w:val="clear" w:color="auto" w:fill="auto"/>
            <w:vAlign w:val="top"/>
          </w:tcPr>
          <w:p w14:paraId="34AD0C9A">
            <w:pPr>
              <w:widowControl w:val="0"/>
              <w:numPr>
                <w:ilvl w:val="0"/>
                <w:numId w:val="0"/>
              </w:numPr>
              <w:spacing w:line="360" w:lineRule="auto"/>
              <w:ind w:left="0" w:leftChars="0" w:firstLine="0" w:firstLineChars="0"/>
              <w:jc w:val="center"/>
              <w:rPr>
                <w:rFonts w:hint="eastAsia" w:ascii="宋体" w:hAnsi="宋体" w:eastAsia="宋体" w:cs="宋体"/>
                <w:i w:val="0"/>
                <w:iCs w:val="0"/>
                <w:color w:val="0000FF"/>
                <w:kern w:val="0"/>
                <w:sz w:val="24"/>
                <w:szCs w:val="24"/>
                <w:u w:val="none"/>
                <w:lang w:val="en-US" w:eastAsia="zh-CN" w:bidi="ar"/>
              </w:rPr>
            </w:pPr>
            <w:r>
              <w:rPr>
                <w:rFonts w:hint="eastAsia" w:ascii="宋体" w:hAnsi="宋体" w:eastAsia="宋体" w:cs="宋体"/>
                <w:color w:val="auto"/>
                <w:sz w:val="24"/>
                <w:szCs w:val="24"/>
                <w:highlight w:val="none"/>
                <w:vertAlign w:val="baseline"/>
                <w:lang w:val="en-US" w:eastAsia="zh-CN"/>
              </w:rPr>
              <w:t>种子处理剂</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2E90FE">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FF"/>
                <w:kern w:val="0"/>
                <w:sz w:val="24"/>
                <w:szCs w:val="24"/>
                <w:u w:val="none"/>
                <w:lang w:val="en-US" w:eastAsia="zh-CN" w:bidi="ar"/>
              </w:rPr>
            </w:pP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A78026">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套</w:t>
            </w:r>
          </w:p>
        </w:tc>
        <w:tc>
          <w:tcPr>
            <w:tcW w:w="8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15BF7F">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53EA3A">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r>
      <w:tr w14:paraId="7C98DF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B3E49C">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w:t>
            </w:r>
          </w:p>
        </w:tc>
        <w:tc>
          <w:tcPr>
            <w:tcW w:w="1924" w:type="dxa"/>
            <w:tcBorders>
              <w:top w:val="single" w:color="000000" w:sz="4" w:space="0"/>
              <w:left w:val="single" w:color="000000" w:sz="4" w:space="0"/>
              <w:bottom w:val="single" w:color="000000" w:sz="4" w:space="0"/>
              <w:right w:val="single" w:color="000000" w:sz="4" w:space="0"/>
            </w:tcBorders>
            <w:shd w:val="clear" w:color="auto" w:fill="auto"/>
            <w:vAlign w:val="top"/>
          </w:tcPr>
          <w:p w14:paraId="75FF68D6">
            <w:pPr>
              <w:widowControl w:val="0"/>
              <w:numPr>
                <w:ilvl w:val="0"/>
                <w:numId w:val="0"/>
              </w:numPr>
              <w:spacing w:line="360" w:lineRule="auto"/>
              <w:ind w:left="0" w:leftChars="0" w:firstLine="0" w:firstLineChars="0"/>
              <w:jc w:val="center"/>
              <w:rPr>
                <w:rFonts w:hint="eastAsia" w:ascii="宋体" w:hAnsi="宋体" w:eastAsia="宋体" w:cs="宋体"/>
                <w:i w:val="0"/>
                <w:iCs w:val="0"/>
                <w:color w:val="0000FF"/>
                <w:kern w:val="0"/>
                <w:sz w:val="24"/>
                <w:szCs w:val="24"/>
                <w:u w:val="none"/>
                <w:lang w:val="en-US" w:eastAsia="zh-CN" w:bidi="ar"/>
              </w:rPr>
            </w:pPr>
            <w:r>
              <w:rPr>
                <w:rFonts w:hint="eastAsia" w:ascii="宋体" w:hAnsi="宋体" w:eastAsia="宋体" w:cs="宋体"/>
                <w:color w:val="auto"/>
                <w:sz w:val="24"/>
                <w:szCs w:val="24"/>
                <w:highlight w:val="none"/>
                <w:vertAlign w:val="baseline"/>
                <w:lang w:val="en-US" w:eastAsia="zh-CN"/>
              </w:rPr>
              <w:t>杀虫剂</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B3742A">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50D77">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亩</w:t>
            </w:r>
          </w:p>
        </w:tc>
        <w:tc>
          <w:tcPr>
            <w:tcW w:w="8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ED8E44">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7A6D38">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r>
      <w:tr w14:paraId="52DF9B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0DA227">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w:t>
            </w:r>
          </w:p>
        </w:tc>
        <w:tc>
          <w:tcPr>
            <w:tcW w:w="1924" w:type="dxa"/>
            <w:tcBorders>
              <w:top w:val="single" w:color="000000" w:sz="4" w:space="0"/>
              <w:left w:val="single" w:color="000000" w:sz="4" w:space="0"/>
              <w:bottom w:val="single" w:color="000000" w:sz="4" w:space="0"/>
              <w:right w:val="single" w:color="000000" w:sz="4" w:space="0"/>
            </w:tcBorders>
            <w:shd w:val="clear" w:color="auto" w:fill="auto"/>
            <w:vAlign w:val="top"/>
          </w:tcPr>
          <w:p w14:paraId="1DEFEFF2">
            <w:pPr>
              <w:widowControl w:val="0"/>
              <w:numPr>
                <w:ilvl w:val="0"/>
                <w:numId w:val="0"/>
              </w:numPr>
              <w:spacing w:line="360" w:lineRule="auto"/>
              <w:ind w:left="0" w:leftChars="0" w:firstLine="0" w:firstLineChars="0"/>
              <w:jc w:val="center"/>
              <w:rPr>
                <w:rFonts w:hint="eastAsia" w:ascii="宋体" w:hAnsi="宋体" w:eastAsia="宋体" w:cs="宋体"/>
                <w:i w:val="0"/>
                <w:iCs w:val="0"/>
                <w:color w:val="0000FF"/>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杀菌剂</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13856E">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374434">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亩</w:t>
            </w:r>
          </w:p>
        </w:tc>
        <w:tc>
          <w:tcPr>
            <w:tcW w:w="8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BD94CE">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611CC3">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r>
      <w:tr w14:paraId="5BD22C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A25FDC">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w:t>
            </w:r>
          </w:p>
        </w:tc>
        <w:tc>
          <w:tcPr>
            <w:tcW w:w="1924" w:type="dxa"/>
            <w:tcBorders>
              <w:top w:val="single" w:color="000000" w:sz="4" w:space="0"/>
              <w:left w:val="single" w:color="000000" w:sz="4" w:space="0"/>
              <w:bottom w:val="single" w:color="000000" w:sz="4" w:space="0"/>
              <w:right w:val="single" w:color="000000" w:sz="4" w:space="0"/>
            </w:tcBorders>
            <w:shd w:val="clear" w:color="auto" w:fill="auto"/>
            <w:vAlign w:val="top"/>
          </w:tcPr>
          <w:p w14:paraId="4125A723">
            <w:pPr>
              <w:widowControl w:val="0"/>
              <w:numPr>
                <w:ilvl w:val="0"/>
                <w:numId w:val="0"/>
              </w:numPr>
              <w:spacing w:line="360" w:lineRule="auto"/>
              <w:ind w:left="0" w:leftChars="0" w:firstLine="0" w:firstLineChars="0"/>
              <w:jc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杀菌剂</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13F0BD">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A7AC8E">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亩</w:t>
            </w:r>
          </w:p>
        </w:tc>
        <w:tc>
          <w:tcPr>
            <w:tcW w:w="8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06E1AF">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c>
          <w:tcPr>
            <w:tcW w:w="68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42AFE1">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r>
      <w:tr w14:paraId="6192C5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8F8520">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交货时间</w:t>
            </w:r>
          </w:p>
        </w:tc>
        <w:tc>
          <w:tcPr>
            <w:tcW w:w="4084" w:type="pct"/>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5B428F">
            <w:pPr>
              <w:rPr>
                <w:rFonts w:hint="eastAsia" w:ascii="宋体" w:hAnsi="宋体" w:eastAsia="宋体" w:cs="宋体"/>
                <w:i w:val="0"/>
                <w:iCs w:val="0"/>
                <w:color w:val="000000"/>
                <w:sz w:val="24"/>
                <w:szCs w:val="24"/>
                <w:u w:val="none"/>
              </w:rPr>
            </w:pPr>
          </w:p>
        </w:tc>
      </w:tr>
      <w:tr w14:paraId="54A7D8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AFCBA7">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免费质保期</w:t>
            </w:r>
          </w:p>
        </w:tc>
        <w:tc>
          <w:tcPr>
            <w:tcW w:w="4084" w:type="pct"/>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1A770D">
            <w:pPr>
              <w:rPr>
                <w:rFonts w:hint="eastAsia" w:ascii="宋体" w:hAnsi="宋体" w:eastAsia="宋体" w:cs="宋体"/>
                <w:i w:val="0"/>
                <w:iCs w:val="0"/>
                <w:color w:val="000000"/>
                <w:sz w:val="24"/>
                <w:szCs w:val="24"/>
                <w:u w:val="none"/>
              </w:rPr>
            </w:pPr>
          </w:p>
        </w:tc>
      </w:tr>
    </w:tbl>
    <w:p w14:paraId="671E017B">
      <w:pPr>
        <w:keepNext w:val="0"/>
        <w:keepLines w:val="0"/>
        <w:widowControl/>
        <w:suppressLineNumbers w:val="0"/>
        <w:ind w:left="0" w:leftChars="0" w:firstLine="0" w:firstLineChars="0"/>
        <w:jc w:val="left"/>
        <w:rPr>
          <w:rFonts w:hint="eastAsia" w:ascii="宋体" w:hAnsi="宋体" w:eastAsia="宋体" w:cs="宋体"/>
          <w:sz w:val="24"/>
          <w:szCs w:val="24"/>
        </w:rPr>
      </w:pPr>
      <w:r>
        <w:rPr>
          <w:rFonts w:hint="eastAsia" w:ascii="宋体" w:hAnsi="宋体" w:eastAsia="宋体" w:cs="宋体"/>
          <w:b/>
          <w:bCs/>
          <w:color w:val="000000"/>
          <w:kern w:val="0"/>
          <w:sz w:val="24"/>
          <w:szCs w:val="24"/>
          <w:lang w:val="en-US" w:eastAsia="zh-CN" w:bidi="ar"/>
        </w:rPr>
        <w:t>注：</w:t>
      </w:r>
      <w:r>
        <w:rPr>
          <w:rFonts w:hint="eastAsia" w:ascii="宋体" w:hAnsi="宋体" w:eastAsia="宋体" w:cs="宋体"/>
          <w:color w:val="000000"/>
          <w:kern w:val="0"/>
          <w:sz w:val="24"/>
          <w:szCs w:val="24"/>
          <w:lang w:val="en-US" w:eastAsia="zh-CN" w:bidi="ar"/>
        </w:rPr>
        <w:t xml:space="preserve">1.填写此表时不得改变表格形式。 </w:t>
      </w:r>
    </w:p>
    <w:p w14:paraId="752E7C4A">
      <w:pPr>
        <w:keepNext w:val="0"/>
        <w:keepLines w:val="0"/>
        <w:widowControl/>
        <w:suppressLineNumbers w:val="0"/>
        <w:jc w:val="left"/>
        <w:rPr>
          <w:rFonts w:ascii="宋体" w:hAnsi="宋体" w:eastAsia="宋体" w:cs="宋体"/>
          <w:sz w:val="24"/>
          <w:szCs w:val="24"/>
        </w:rPr>
      </w:pPr>
      <w:r>
        <w:rPr>
          <w:rFonts w:hint="eastAsia" w:ascii="宋体" w:hAnsi="宋体" w:eastAsia="宋体" w:cs="宋体"/>
          <w:color w:val="000000"/>
          <w:kern w:val="0"/>
          <w:sz w:val="24"/>
          <w:szCs w:val="24"/>
          <w:lang w:val="en-US" w:eastAsia="zh-CN" w:bidi="ar"/>
        </w:rPr>
        <w:t>2.“投标报价”为投标单价。包括：产品费、验收费、手续费、包装费、运输费、保险费、安装费、调试费、售前、售中、售后服务费、税金及不可预见费等全部费用。</w:t>
      </w:r>
      <w:r>
        <w:rPr>
          <w:rFonts w:hint="eastAsia" w:ascii="宋体" w:hAnsi="宋体" w:eastAsia="宋体" w:cs="宋体"/>
          <w:sz w:val="24"/>
          <w:szCs w:val="24"/>
          <w:lang w:val="en-US" w:eastAsia="zh-CN"/>
        </w:rPr>
        <w:t>本项目采购预算控制额度为</w:t>
      </w:r>
      <w:r>
        <w:rPr>
          <w:rFonts w:hint="default" w:ascii="宋体" w:hAnsi="宋体" w:eastAsia="宋体" w:cs="宋体"/>
          <w:sz w:val="24"/>
          <w:szCs w:val="24"/>
          <w:lang w:val="en-US" w:eastAsia="zh-CN"/>
        </w:rPr>
        <w:t>1087500.00元</w:t>
      </w:r>
      <w:r>
        <w:rPr>
          <w:rFonts w:hint="eastAsia" w:ascii="宋体" w:hAnsi="宋体" w:eastAsia="宋体" w:cs="宋体"/>
          <w:sz w:val="24"/>
          <w:szCs w:val="24"/>
          <w:lang w:val="en-US" w:eastAsia="zh-CN"/>
        </w:rPr>
        <w:t>，为固定总价不变，供应商可根据预算额度调整单价和供货产品数量，不得改变采购预算额度，单价保留两位小数,投标总价最终为采购预算额度。</w:t>
      </w:r>
    </w:p>
    <w:p w14:paraId="6B638E51">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lang w:val="en-US" w:eastAsia="zh-CN"/>
        </w:rPr>
        <w:t xml:space="preserve">3.“交货时间”是指产品能够交付使用的具体时间。 </w:t>
      </w:r>
    </w:p>
    <w:p w14:paraId="72261891">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lang w:val="en-US" w:eastAsia="zh-CN"/>
        </w:rPr>
        <w:t>4.投标报价不能有两个或两个以上的报价方案，否则投标无效。</w:t>
      </w:r>
    </w:p>
    <w:p w14:paraId="458163CE">
      <w:pPr>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lang w:val="en-US" w:eastAsia="zh-CN"/>
        </w:rPr>
        <w:t>5.</w:t>
      </w:r>
      <w:r>
        <w:rPr>
          <w:rFonts w:hint="eastAsia" w:ascii="宋体" w:hAnsi="宋体" w:eastAsia="宋体" w:cs="宋体"/>
          <w:sz w:val="24"/>
          <w:szCs w:val="24"/>
        </w:rPr>
        <w:t>此表不需装订在响应文件中，供应商事先须盖章、签字。在磋商期间，由磋商小组确定合格的供应商现场填写。</w:t>
      </w:r>
    </w:p>
    <w:p w14:paraId="59886242">
      <w:pPr>
        <w:tabs>
          <w:tab w:val="left" w:pos="168"/>
        </w:tabs>
        <w:spacing w:line="360" w:lineRule="auto"/>
        <w:ind w:firstLine="0" w:firstLineChars="0"/>
        <w:textAlignment w:val="baseline"/>
        <w:rPr>
          <w:rFonts w:ascii="宋体" w:hAnsi="宋体" w:eastAsia="宋体" w:cs="宋体"/>
          <w:b/>
          <w:bCs/>
          <w:sz w:val="24"/>
          <w:szCs w:val="24"/>
        </w:rPr>
      </w:pPr>
    </w:p>
    <w:p w14:paraId="7569F4BA">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供应商：</w:t>
      </w:r>
      <w:r>
        <w:rPr>
          <w:rFonts w:hint="eastAsia" w:ascii="宋体" w:hAnsi="宋体" w:eastAsia="宋体" w:cs="宋体"/>
          <w:sz w:val="24"/>
          <w:szCs w:val="24"/>
          <w:u w:val="single"/>
        </w:rPr>
        <w:t xml:space="preserve">       </w:t>
      </w:r>
      <w:r>
        <w:rPr>
          <w:rFonts w:hint="eastAsia" w:ascii="宋体" w:hAnsi="宋体" w:eastAsia="宋体" w:cs="宋体"/>
          <w:b/>
          <w:sz w:val="24"/>
          <w:szCs w:val="24"/>
        </w:rPr>
        <w:t>（公章）</w:t>
      </w:r>
    </w:p>
    <w:p w14:paraId="33A0CE0E">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法定代表人或委托代理人：</w:t>
      </w:r>
      <w:r>
        <w:rPr>
          <w:rFonts w:hint="eastAsia" w:ascii="宋体" w:hAnsi="宋体" w:eastAsia="宋体" w:cs="宋体"/>
          <w:sz w:val="24"/>
          <w:szCs w:val="24"/>
          <w:u w:val="single"/>
        </w:rPr>
        <w:t xml:space="preserve">       </w:t>
      </w:r>
      <w:r>
        <w:rPr>
          <w:rFonts w:hint="eastAsia" w:ascii="宋体" w:hAnsi="宋体" w:eastAsia="宋体" w:cs="宋体"/>
          <w:b/>
          <w:sz w:val="24"/>
          <w:szCs w:val="24"/>
        </w:rPr>
        <w:t>（签字或盖章）</w:t>
      </w:r>
    </w:p>
    <w:p w14:paraId="68F7F01E">
      <w:pPr>
        <w:wordWrap w:val="0"/>
        <w:spacing w:line="360" w:lineRule="auto"/>
        <w:ind w:firstLine="0" w:firstLineChars="0"/>
        <w:jc w:val="center"/>
        <w:rPr>
          <w:rFonts w:ascii="宋体" w:hAnsi="宋体" w:eastAsia="宋体" w:cs="宋体"/>
          <w:b/>
          <w:sz w:val="24"/>
          <w:szCs w:val="24"/>
        </w:rPr>
        <w:sectPr>
          <w:headerReference r:id="rId5" w:type="default"/>
          <w:footerReference r:id="rId6" w:type="default"/>
          <w:pgSz w:w="11906" w:h="16838"/>
          <w:pgMar w:top="1440" w:right="1800" w:bottom="1440" w:left="1800" w:header="851" w:footer="992" w:gutter="0"/>
          <w:pgNumType w:start="1"/>
          <w:cols w:space="425" w:num="1"/>
          <w:docGrid w:type="lines" w:linePitch="312" w:charSpace="0"/>
        </w:sectPr>
      </w:pPr>
      <w:r>
        <w:rPr>
          <w:rFonts w:hint="eastAsia" w:ascii="宋体" w:hAnsi="宋体" w:eastAsia="宋体" w:cs="宋体"/>
          <w:b/>
          <w:sz w:val="24"/>
          <w:szCs w:val="24"/>
        </w:rPr>
        <w:t>年   月  日</w:t>
      </w:r>
    </w:p>
    <w:p w14:paraId="7FD7F52A">
      <w:pPr>
        <w:numPr>
          <w:ilvl w:val="0"/>
          <w:numId w:val="4"/>
        </w:numPr>
        <w:wordWrap w:val="0"/>
        <w:spacing w:line="360" w:lineRule="auto"/>
        <w:ind w:firstLine="0" w:firstLineChars="0"/>
        <w:jc w:val="center"/>
        <w:rPr>
          <w:rFonts w:ascii="宋体" w:hAnsi="宋体" w:eastAsia="宋体" w:cs="宋体"/>
          <w:b/>
          <w:kern w:val="28"/>
          <w:sz w:val="36"/>
          <w:szCs w:val="20"/>
        </w:rPr>
      </w:pPr>
      <w:bookmarkStart w:id="179" w:name="_Toc26743"/>
      <w:r>
        <w:rPr>
          <w:rFonts w:hint="eastAsia" w:ascii="宋体" w:hAnsi="宋体" w:eastAsia="宋体" w:cs="宋体"/>
          <w:b/>
          <w:kern w:val="28"/>
          <w:sz w:val="36"/>
          <w:szCs w:val="20"/>
        </w:rPr>
        <w:t xml:space="preserve"> </w:t>
      </w:r>
      <w:bookmarkEnd w:id="179"/>
      <w:r>
        <w:rPr>
          <w:rFonts w:hint="eastAsia" w:ascii="宋体" w:hAnsi="宋体" w:eastAsia="宋体" w:cs="宋体"/>
          <w:b/>
          <w:kern w:val="28"/>
          <w:sz w:val="36"/>
          <w:szCs w:val="20"/>
        </w:rPr>
        <w:t>采购项目要求及技术参数</w:t>
      </w:r>
    </w:p>
    <w:p w14:paraId="4EECB382">
      <w:pPr>
        <w:pStyle w:val="19"/>
        <w:spacing w:before="0" w:after="0" w:line="360" w:lineRule="auto"/>
        <w:ind w:firstLine="723"/>
        <w:outlineLvl w:val="1"/>
        <w:rPr>
          <w:rFonts w:ascii="宋体" w:hAnsi="宋体" w:cs="宋体"/>
          <w:szCs w:val="36"/>
        </w:rPr>
      </w:pPr>
      <w:bookmarkStart w:id="180" w:name="_Toc23551"/>
      <w:bookmarkStart w:id="181" w:name="_Toc9451"/>
      <w:r>
        <w:rPr>
          <w:rFonts w:hint="eastAsia" w:ascii="宋体" w:hAnsi="宋体" w:cs="宋体"/>
          <w:lang w:val="zh-CN"/>
        </w:rPr>
        <w:t>（一）投标要求</w:t>
      </w:r>
      <w:bookmarkEnd w:id="180"/>
      <w:bookmarkEnd w:id="181"/>
    </w:p>
    <w:p w14:paraId="0D33086B">
      <w:pPr>
        <w:pStyle w:val="19"/>
        <w:spacing w:before="0" w:after="0" w:line="360" w:lineRule="auto"/>
        <w:ind w:left="0" w:leftChars="0" w:firstLine="0" w:firstLineChars="0"/>
        <w:jc w:val="left"/>
        <w:outlineLvl w:val="1"/>
        <w:rPr>
          <w:rFonts w:ascii="宋体" w:hAnsi="宋体" w:cs="宋体"/>
          <w:lang w:val="zh-CN"/>
        </w:rPr>
      </w:pPr>
      <w:bookmarkStart w:id="182" w:name="_Toc4601"/>
      <w:bookmarkStart w:id="183" w:name="_Toc31873"/>
      <w:r>
        <w:rPr>
          <w:rFonts w:hint="eastAsia" w:ascii="宋体" w:hAnsi="宋体" w:cs="宋体"/>
          <w:sz w:val="28"/>
          <w:szCs w:val="28"/>
          <w:lang w:val="zh-CN"/>
        </w:rPr>
        <w:t>1.投标说明</w:t>
      </w:r>
      <w:bookmarkEnd w:id="182"/>
      <w:bookmarkEnd w:id="183"/>
    </w:p>
    <w:p w14:paraId="578C9E37">
      <w:pPr>
        <w:spacing w:line="360" w:lineRule="auto"/>
        <w:ind w:firstLine="240" w:firstLineChars="100"/>
        <w:jc w:val="left"/>
        <w:rPr>
          <w:rFonts w:ascii="宋体" w:hAnsi="宋体" w:eastAsia="宋体" w:cs="宋体"/>
          <w:sz w:val="24"/>
          <w:szCs w:val="24"/>
          <w:lang w:val="zh-CN"/>
        </w:rPr>
      </w:pPr>
      <w:r>
        <w:rPr>
          <w:rFonts w:hint="eastAsia" w:ascii="宋体" w:hAnsi="宋体" w:eastAsia="宋体" w:cs="宋体"/>
          <w:sz w:val="24"/>
          <w:szCs w:val="24"/>
          <w:lang w:val="zh-CN"/>
        </w:rPr>
        <w:t>1.1</w:t>
      </w:r>
      <w:r>
        <w:rPr>
          <w:rFonts w:hint="eastAsia" w:ascii="宋体" w:hAnsi="宋体" w:eastAsia="宋体" w:cs="宋体"/>
          <w:sz w:val="24"/>
          <w:szCs w:val="24"/>
        </w:rPr>
        <w:t xml:space="preserve"> </w:t>
      </w:r>
      <w:r>
        <w:rPr>
          <w:rFonts w:hint="eastAsia" w:ascii="宋体" w:hAnsi="宋体" w:eastAsia="宋体" w:cs="宋体"/>
          <w:sz w:val="24"/>
          <w:szCs w:val="24"/>
          <w:lang w:val="zh-CN"/>
        </w:rPr>
        <w:t>供应商可以按照磋商文件规定的包号选择投标，但必须对所投包号中的所有内容作为一个整体进行投标，不能拆分或少报。否则，投标无效。</w:t>
      </w:r>
    </w:p>
    <w:p w14:paraId="545951DF">
      <w:pPr>
        <w:spacing w:line="360" w:lineRule="auto"/>
        <w:ind w:firstLine="240" w:firstLineChars="100"/>
        <w:jc w:val="left"/>
        <w:rPr>
          <w:rFonts w:ascii="宋体" w:hAnsi="宋体" w:eastAsia="宋体" w:cs="宋体"/>
          <w:sz w:val="24"/>
          <w:szCs w:val="24"/>
          <w:lang w:val="zh-CN"/>
        </w:rPr>
      </w:pPr>
      <w:r>
        <w:rPr>
          <w:rFonts w:hint="eastAsia" w:ascii="宋体" w:hAnsi="宋体" w:eastAsia="宋体" w:cs="宋体"/>
          <w:sz w:val="24"/>
          <w:szCs w:val="24"/>
          <w:lang w:val="zh-CN"/>
        </w:rPr>
        <w:t>1.2</w:t>
      </w:r>
      <w:r>
        <w:rPr>
          <w:rFonts w:hint="eastAsia" w:ascii="宋体" w:hAnsi="宋体" w:eastAsia="宋体" w:cs="宋体"/>
          <w:sz w:val="24"/>
          <w:szCs w:val="24"/>
        </w:rPr>
        <w:t xml:space="preserve"> </w:t>
      </w:r>
      <w:r>
        <w:rPr>
          <w:rFonts w:hint="eastAsia" w:ascii="宋体" w:hAnsi="宋体" w:eastAsia="宋体" w:cs="宋体"/>
          <w:sz w:val="24"/>
          <w:szCs w:val="24"/>
          <w:lang w:val="zh-CN"/>
        </w:rPr>
        <w:t>供应商必须如实填写“技术规格响应表”，在“投标产品技术参数、指标”栏中列出所投产品的具体技术参数、指标；以采购人需求为最低指标要求，供应商对超出或不满足最低指标要求的指标需列出“＋、-”偏差。</w:t>
      </w:r>
    </w:p>
    <w:p w14:paraId="5C3184C9">
      <w:pPr>
        <w:spacing w:line="360" w:lineRule="auto"/>
        <w:ind w:firstLine="240" w:firstLineChars="100"/>
        <w:jc w:val="left"/>
        <w:rPr>
          <w:rFonts w:ascii="宋体" w:hAnsi="宋体" w:eastAsia="宋体" w:cs="宋体"/>
          <w:sz w:val="24"/>
          <w:szCs w:val="24"/>
          <w:lang w:val="zh-CN"/>
        </w:rPr>
      </w:pPr>
      <w:r>
        <w:rPr>
          <w:rFonts w:hint="eastAsia" w:ascii="宋体" w:hAnsi="宋体" w:eastAsia="宋体" w:cs="宋体"/>
          <w:sz w:val="24"/>
          <w:szCs w:val="24"/>
          <w:lang w:val="zh-CN"/>
        </w:rPr>
        <w:t>1.</w:t>
      </w:r>
      <w:r>
        <w:rPr>
          <w:rFonts w:hint="eastAsia" w:ascii="宋体" w:hAnsi="宋体" w:eastAsia="宋体" w:cs="宋体"/>
          <w:sz w:val="24"/>
          <w:szCs w:val="24"/>
        </w:rPr>
        <w:t xml:space="preserve">3 </w:t>
      </w:r>
      <w:r>
        <w:rPr>
          <w:rFonts w:hint="eastAsia" w:ascii="宋体" w:hAnsi="宋体" w:eastAsia="宋体" w:cs="宋体"/>
          <w:sz w:val="24"/>
          <w:szCs w:val="24"/>
          <w:lang w:val="zh-CN"/>
        </w:rPr>
        <w:t>招标内容中未特别标注为“原装进口”字样的产品，供应商必须投国产产品；标注为“原装进口”字样的产品，供应商可以投进口产品，但如果因信息不对称等原因，仍有满足采购需求的国内产品要求参与采购竞争的，可以投国产产品，并且按照公平竞争原则实施采购。</w:t>
      </w:r>
    </w:p>
    <w:p w14:paraId="5819FFDC">
      <w:pPr>
        <w:spacing w:line="360" w:lineRule="auto"/>
        <w:ind w:firstLine="240" w:firstLineChars="100"/>
        <w:jc w:val="left"/>
        <w:rPr>
          <w:rFonts w:ascii="宋体" w:hAnsi="宋体" w:eastAsia="宋体" w:cs="宋体"/>
          <w:sz w:val="24"/>
          <w:szCs w:val="24"/>
        </w:rPr>
      </w:pPr>
      <w:r>
        <w:rPr>
          <w:rFonts w:hint="eastAsia" w:ascii="宋体" w:hAnsi="宋体" w:eastAsia="宋体" w:cs="宋体"/>
          <w:sz w:val="24"/>
          <w:szCs w:val="24"/>
        </w:rPr>
        <w:t>1.4 项目中标后分包情况：不允许。（允许，供应商拟在中标后将中标项目的非主体、非关键性工作分包的，应当在磋商响应文件中载明分包承担主体，分包承担主体应当具备相应资质条件且不得再次分包）</w:t>
      </w:r>
    </w:p>
    <w:p w14:paraId="4B77475E">
      <w:pPr>
        <w:pStyle w:val="19"/>
        <w:spacing w:before="0" w:after="0"/>
        <w:ind w:left="0" w:leftChars="0" w:firstLine="0" w:firstLineChars="0"/>
        <w:jc w:val="left"/>
        <w:outlineLvl w:val="1"/>
        <w:rPr>
          <w:rFonts w:ascii="宋体" w:hAnsi="宋体" w:cs="宋体"/>
          <w:b w:val="0"/>
          <w:bCs w:val="0"/>
          <w:lang w:val="zh-CN"/>
        </w:rPr>
      </w:pPr>
      <w:bookmarkStart w:id="184" w:name="_Toc26125"/>
      <w:bookmarkStart w:id="185" w:name="_Toc31931"/>
      <w:r>
        <w:rPr>
          <w:rFonts w:hint="eastAsia" w:ascii="宋体" w:hAnsi="宋体" w:cs="宋体"/>
          <w:sz w:val="28"/>
          <w:szCs w:val="28"/>
        </w:rPr>
        <w:t>2.</w:t>
      </w:r>
      <w:bookmarkEnd w:id="184"/>
      <w:bookmarkStart w:id="186" w:name="_Toc1475"/>
      <w:r>
        <w:rPr>
          <w:rFonts w:hint="eastAsia" w:ascii="宋体" w:hAnsi="宋体" w:cs="宋体"/>
          <w:sz w:val="28"/>
          <w:szCs w:val="28"/>
          <w:lang w:val="zh-CN"/>
        </w:rPr>
        <w:t>重要指标</w:t>
      </w:r>
      <w:bookmarkEnd w:id="185"/>
      <w:bookmarkEnd w:id="186"/>
      <w:bookmarkStart w:id="187" w:name="_Toc18880"/>
    </w:p>
    <w:p w14:paraId="4313A98F">
      <w:pPr>
        <w:spacing w:line="360" w:lineRule="auto"/>
        <w:ind w:firstLine="240" w:firstLineChars="100"/>
        <w:jc w:val="left"/>
        <w:rPr>
          <w:rFonts w:ascii="宋体" w:hAnsi="宋体" w:eastAsia="宋体" w:cs="宋体"/>
          <w:sz w:val="24"/>
          <w:szCs w:val="24"/>
          <w:lang w:val="zh-CN"/>
        </w:rPr>
      </w:pPr>
      <w:r>
        <w:rPr>
          <w:rFonts w:hint="eastAsia" w:ascii="宋体" w:hAnsi="宋体" w:eastAsia="宋体" w:cs="宋体"/>
          <w:sz w:val="24"/>
          <w:szCs w:val="24"/>
        </w:rPr>
        <w:t>2</w:t>
      </w:r>
      <w:r>
        <w:rPr>
          <w:rFonts w:hint="eastAsia" w:ascii="宋体" w:hAnsi="宋体" w:eastAsia="宋体" w:cs="宋体"/>
          <w:sz w:val="24"/>
          <w:szCs w:val="24"/>
          <w:lang w:val="zh-CN"/>
        </w:rPr>
        <w:t>.</w:t>
      </w:r>
      <w:r>
        <w:rPr>
          <w:rFonts w:hint="eastAsia" w:ascii="宋体" w:hAnsi="宋体" w:eastAsia="宋体" w:cs="宋体"/>
          <w:sz w:val="24"/>
          <w:szCs w:val="24"/>
          <w:lang w:val="en-US" w:eastAsia="zh-CN"/>
        </w:rPr>
        <w:t>1</w:t>
      </w:r>
      <w:r>
        <w:rPr>
          <w:rFonts w:hint="eastAsia" w:ascii="宋体" w:hAnsi="宋体" w:eastAsia="宋体" w:cs="宋体"/>
          <w:sz w:val="24"/>
          <w:szCs w:val="24"/>
          <w:lang w:val="zh-CN"/>
        </w:rPr>
        <w:t>磋商文件中凡需与原有设备、系统并机、兼容、匹配等要求的，请主动和采购人联系，取得原有设备、系统相关资料。若有磋商文件未提及或变更内容的，请及时与采购代理机构联系。</w:t>
      </w:r>
    </w:p>
    <w:p w14:paraId="1BDE53B7">
      <w:pPr>
        <w:spacing w:line="360" w:lineRule="auto"/>
        <w:ind w:firstLine="240" w:firstLineChars="100"/>
        <w:jc w:val="left"/>
        <w:rPr>
          <w:rFonts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2</w:t>
      </w:r>
      <w:r>
        <w:rPr>
          <w:rFonts w:hint="eastAsia" w:ascii="宋体" w:hAnsi="宋体" w:eastAsia="宋体" w:cs="宋体"/>
          <w:sz w:val="24"/>
          <w:szCs w:val="24"/>
        </w:rPr>
        <w:t>技术参数中除注明签订合同时提供的相关授权、服务承诺等资料以外，其余相关资料在投标时必须附在磋商响应文件中。</w:t>
      </w:r>
    </w:p>
    <w:p w14:paraId="0C2CD4BD">
      <w:pPr>
        <w:pStyle w:val="19"/>
        <w:spacing w:before="0" w:after="0"/>
        <w:ind w:left="0" w:leftChars="0" w:firstLine="0" w:firstLineChars="0"/>
        <w:jc w:val="left"/>
        <w:outlineLvl w:val="1"/>
        <w:rPr>
          <w:rFonts w:ascii="宋体" w:hAnsi="宋体" w:cs="宋体"/>
          <w:lang w:val="zh-CN"/>
        </w:rPr>
      </w:pPr>
      <w:bookmarkStart w:id="188" w:name="_Toc28224"/>
      <w:r>
        <w:rPr>
          <w:rFonts w:hint="eastAsia" w:ascii="宋体" w:hAnsi="宋体" w:cs="宋体"/>
          <w:sz w:val="28"/>
          <w:szCs w:val="28"/>
        </w:rPr>
        <w:t>3</w:t>
      </w:r>
      <w:r>
        <w:rPr>
          <w:rFonts w:hint="eastAsia" w:ascii="宋体" w:hAnsi="宋体" w:cs="宋体"/>
          <w:sz w:val="28"/>
          <w:szCs w:val="28"/>
          <w:lang w:val="zh-CN"/>
        </w:rPr>
        <w:t>.商务要求</w:t>
      </w:r>
      <w:bookmarkEnd w:id="187"/>
      <w:bookmarkEnd w:id="188"/>
    </w:p>
    <w:p w14:paraId="103F594C">
      <w:pPr>
        <w:spacing w:line="360" w:lineRule="auto"/>
        <w:ind w:firstLine="210" w:firstLineChars="100"/>
        <w:jc w:val="left"/>
        <w:rPr>
          <w:rFonts w:ascii="宋体" w:hAnsi="宋体" w:eastAsia="宋体" w:cs="宋体"/>
          <w:sz w:val="24"/>
          <w:szCs w:val="24"/>
        </w:rPr>
      </w:pPr>
      <w:r>
        <w:rPr>
          <w:rFonts w:hint="eastAsia" w:ascii="宋体" w:hAnsi="宋体" w:cs="宋体"/>
        </w:rPr>
        <w:t>3</w:t>
      </w:r>
      <w:r>
        <w:rPr>
          <w:rFonts w:hint="eastAsia" w:ascii="宋体" w:hAnsi="宋体" w:eastAsia="宋体" w:cs="宋体"/>
          <w:sz w:val="24"/>
          <w:szCs w:val="24"/>
          <w:lang w:val="zh-CN"/>
        </w:rPr>
        <w:t>.1.交货</w:t>
      </w:r>
      <w:r>
        <w:rPr>
          <w:rFonts w:hint="eastAsia" w:ascii="宋体" w:hAnsi="宋体" w:eastAsia="宋体" w:cs="宋体"/>
          <w:sz w:val="24"/>
          <w:szCs w:val="24"/>
          <w:lang w:val="en-US" w:eastAsia="zh-CN"/>
        </w:rPr>
        <w:t>期</w:t>
      </w:r>
      <w:r>
        <w:rPr>
          <w:rFonts w:hint="eastAsia" w:ascii="宋体" w:hAnsi="宋体" w:eastAsia="宋体" w:cs="宋体"/>
          <w:sz w:val="24"/>
          <w:szCs w:val="24"/>
          <w:lang w:val="zh-CN"/>
        </w:rPr>
        <w:t>：</w:t>
      </w:r>
      <w:r>
        <w:rPr>
          <w:rFonts w:hint="eastAsia" w:ascii="宋体" w:hAnsi="宋体" w:eastAsia="宋体" w:cs="宋体"/>
          <w:sz w:val="24"/>
          <w:szCs w:val="24"/>
          <w:lang w:eastAsia="zh-CN"/>
        </w:rPr>
        <w:t>自合同签订后</w:t>
      </w:r>
      <w:r>
        <w:rPr>
          <w:rFonts w:hint="eastAsia" w:ascii="宋体" w:hAnsi="宋体" w:eastAsia="宋体" w:cs="宋体"/>
          <w:sz w:val="24"/>
          <w:szCs w:val="24"/>
          <w:lang w:val="en-US" w:eastAsia="zh-CN"/>
        </w:rPr>
        <w:t>30</w:t>
      </w:r>
      <w:r>
        <w:rPr>
          <w:rFonts w:hint="eastAsia" w:ascii="宋体" w:hAnsi="宋体" w:eastAsia="宋体" w:cs="宋体"/>
          <w:sz w:val="24"/>
          <w:szCs w:val="24"/>
          <w:lang w:eastAsia="zh-CN"/>
        </w:rPr>
        <w:t>个日历日</w:t>
      </w:r>
      <w:r>
        <w:rPr>
          <w:rFonts w:hint="eastAsia" w:ascii="宋体" w:hAnsi="宋体" w:eastAsia="宋体" w:cs="宋体"/>
          <w:sz w:val="24"/>
          <w:szCs w:val="24"/>
        </w:rPr>
        <w:t>。</w:t>
      </w:r>
    </w:p>
    <w:p w14:paraId="62F4C859">
      <w:pPr>
        <w:spacing w:line="360" w:lineRule="auto"/>
        <w:ind w:firstLine="240" w:firstLineChars="100"/>
        <w:jc w:val="left"/>
        <w:rPr>
          <w:rFonts w:ascii="宋体" w:hAnsi="宋体" w:cs="宋体"/>
          <w:lang w:val="zh-CN"/>
        </w:rPr>
      </w:pPr>
      <w:r>
        <w:rPr>
          <w:rFonts w:hint="eastAsia" w:ascii="宋体" w:hAnsi="宋体" w:eastAsia="宋体" w:cs="宋体"/>
          <w:sz w:val="24"/>
          <w:szCs w:val="24"/>
          <w:lang w:val="zh-CN"/>
        </w:rPr>
        <w:t>3.2.交货地点：</w:t>
      </w:r>
      <w:r>
        <w:rPr>
          <w:rFonts w:hint="eastAsia" w:ascii="宋体" w:hAnsi="宋体" w:eastAsia="宋体" w:cs="宋体"/>
          <w:sz w:val="24"/>
          <w:szCs w:val="24"/>
        </w:rPr>
        <w:t>甲方指定地点</w:t>
      </w:r>
      <w:r>
        <w:rPr>
          <w:rFonts w:hint="eastAsia" w:ascii="宋体" w:hAnsi="宋体" w:eastAsia="宋体" w:cs="宋体"/>
          <w:sz w:val="24"/>
          <w:szCs w:val="24"/>
          <w:lang w:val="zh-CN"/>
        </w:rPr>
        <w:t>。</w:t>
      </w:r>
    </w:p>
    <w:p w14:paraId="4B6B33F9">
      <w:pPr>
        <w:autoSpaceDE w:val="0"/>
        <w:autoSpaceDN w:val="0"/>
        <w:spacing w:line="360" w:lineRule="auto"/>
        <w:ind w:firstLine="240" w:firstLineChars="100"/>
        <w:rPr>
          <w:rFonts w:hint="eastAsia" w:ascii="宋体" w:hAnsi="宋体" w:eastAsia="宋体" w:cs="宋体"/>
          <w:kern w:val="2"/>
          <w:sz w:val="24"/>
          <w:szCs w:val="24"/>
        </w:rPr>
      </w:pPr>
      <w:r>
        <w:rPr>
          <w:rFonts w:hint="eastAsia" w:ascii="宋体" w:hAnsi="宋体" w:eastAsia="宋体" w:cs="宋体"/>
          <w:kern w:val="2"/>
          <w:sz w:val="24"/>
          <w:szCs w:val="24"/>
        </w:rPr>
        <w:t>3</w:t>
      </w:r>
      <w:r>
        <w:rPr>
          <w:rFonts w:hint="eastAsia" w:ascii="宋体" w:hAnsi="宋体" w:eastAsia="宋体" w:cs="宋体"/>
          <w:kern w:val="2"/>
          <w:sz w:val="24"/>
          <w:szCs w:val="24"/>
          <w:lang w:val="zh-CN"/>
        </w:rPr>
        <w:t>.</w:t>
      </w:r>
      <w:r>
        <w:rPr>
          <w:rFonts w:hint="eastAsia" w:ascii="宋体" w:hAnsi="宋体" w:eastAsia="宋体" w:cs="宋体"/>
          <w:kern w:val="2"/>
          <w:sz w:val="24"/>
          <w:szCs w:val="24"/>
          <w:lang w:val="en-US" w:eastAsia="zh-CN"/>
        </w:rPr>
        <w:t>3</w:t>
      </w:r>
      <w:r>
        <w:rPr>
          <w:rFonts w:hint="eastAsia" w:ascii="宋体" w:hAnsi="宋体" w:eastAsia="宋体" w:cs="宋体"/>
          <w:kern w:val="2"/>
          <w:sz w:val="24"/>
          <w:szCs w:val="24"/>
          <w:lang w:val="zh-CN"/>
        </w:rPr>
        <w:t>.</w:t>
      </w:r>
      <w:r>
        <w:rPr>
          <w:rFonts w:hint="eastAsia" w:ascii="宋体" w:hAnsi="宋体" w:eastAsia="宋体" w:cs="宋体"/>
          <w:kern w:val="2"/>
          <w:sz w:val="24"/>
          <w:szCs w:val="24"/>
          <w:lang w:val="en-US" w:eastAsia="zh-CN"/>
        </w:rPr>
        <w:t>免费</w:t>
      </w:r>
      <w:r>
        <w:rPr>
          <w:rFonts w:hint="eastAsia" w:ascii="宋体" w:hAnsi="宋体" w:eastAsia="宋体" w:cs="宋体"/>
          <w:kern w:val="2"/>
          <w:sz w:val="24"/>
          <w:szCs w:val="24"/>
          <w:lang w:val="zh-CN"/>
        </w:rPr>
        <w:t>质保期：</w:t>
      </w:r>
      <w:r>
        <w:rPr>
          <w:rFonts w:hint="eastAsia" w:ascii="宋体" w:hAnsi="宋体" w:eastAsia="宋体" w:cs="宋体"/>
          <w:kern w:val="2"/>
          <w:sz w:val="24"/>
          <w:szCs w:val="24"/>
          <w:lang w:val="en-US" w:eastAsia="zh-CN"/>
        </w:rPr>
        <w:t>1</w:t>
      </w:r>
      <w:r>
        <w:rPr>
          <w:rFonts w:hint="eastAsia" w:ascii="宋体" w:hAnsi="宋体" w:eastAsia="宋体" w:cs="宋体"/>
          <w:kern w:val="2"/>
          <w:sz w:val="24"/>
          <w:szCs w:val="24"/>
        </w:rPr>
        <w:t>年。</w:t>
      </w:r>
    </w:p>
    <w:p w14:paraId="2610547C">
      <w:pPr>
        <w:pStyle w:val="21"/>
        <w:ind w:left="0" w:leftChars="0" w:firstLine="0" w:firstLineChars="0"/>
        <w:rPr>
          <w:rFonts w:hint="eastAsia" w:ascii="宋体" w:hAnsi="宋体" w:eastAsia="宋体" w:cs="宋体"/>
          <w:kern w:val="2"/>
          <w:sz w:val="24"/>
          <w:szCs w:val="24"/>
        </w:rPr>
      </w:pPr>
    </w:p>
    <w:p w14:paraId="0141AE26">
      <w:pPr>
        <w:pStyle w:val="21"/>
        <w:ind w:left="0" w:leftChars="0" w:firstLine="0" w:firstLineChars="0"/>
        <w:rPr>
          <w:rFonts w:hint="eastAsia" w:ascii="宋体" w:hAnsi="宋体" w:eastAsia="宋体" w:cs="宋体"/>
          <w:kern w:val="2"/>
          <w:sz w:val="24"/>
          <w:szCs w:val="24"/>
        </w:rPr>
      </w:pPr>
    </w:p>
    <w:p w14:paraId="2D024D36">
      <w:pPr>
        <w:pStyle w:val="21"/>
        <w:ind w:left="0" w:leftChars="0" w:firstLine="0" w:firstLineChars="0"/>
        <w:rPr>
          <w:rFonts w:hint="eastAsia" w:ascii="宋体" w:hAnsi="宋体" w:eastAsia="宋体" w:cs="宋体"/>
          <w:kern w:val="2"/>
          <w:sz w:val="24"/>
          <w:szCs w:val="24"/>
        </w:rPr>
      </w:pPr>
    </w:p>
    <w:p w14:paraId="357E3D7E">
      <w:pPr>
        <w:pStyle w:val="19"/>
        <w:spacing w:before="0" w:after="0" w:line="360" w:lineRule="auto"/>
        <w:ind w:firstLine="723"/>
        <w:outlineLvl w:val="1"/>
        <w:rPr>
          <w:rFonts w:hint="eastAsia" w:asciiTheme="minorEastAsia" w:hAnsiTheme="minorEastAsia" w:eastAsiaTheme="minorEastAsia" w:cstheme="minorEastAsia"/>
          <w:b/>
          <w:bCs/>
          <w:sz w:val="30"/>
          <w:szCs w:val="30"/>
          <w:lang w:val="en-US" w:eastAsia="zh-CN"/>
        </w:rPr>
      </w:pPr>
      <w:r>
        <w:rPr>
          <w:rFonts w:hint="eastAsia" w:ascii="宋体" w:hAnsi="宋体" w:cs="宋体"/>
          <w:lang w:val="zh-CN"/>
        </w:rPr>
        <w:t>（二）</w:t>
      </w:r>
      <w:r>
        <w:rPr>
          <w:rFonts w:hint="eastAsia" w:ascii="宋体" w:hAnsi="宋体" w:cs="宋体"/>
          <w:lang w:val="en-US" w:eastAsia="zh-CN"/>
        </w:rPr>
        <w:t>项目概况及技术参数</w:t>
      </w:r>
    </w:p>
    <w:tbl>
      <w:tblPr>
        <w:tblStyle w:val="22"/>
        <w:tblW w:w="5510" w:type="pct"/>
        <w:tblInd w:w="-189"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363"/>
        <w:gridCol w:w="1269"/>
        <w:gridCol w:w="1023"/>
        <w:gridCol w:w="731"/>
        <w:gridCol w:w="4106"/>
        <w:gridCol w:w="900"/>
      </w:tblGrid>
      <w:tr w14:paraId="5EB0EB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6" w:hRule="atLeast"/>
        </w:trPr>
        <w:tc>
          <w:tcPr>
            <w:tcW w:w="725" w:type="pct"/>
            <w:tcBorders>
              <w:top w:val="single" w:color="000000" w:sz="4" w:space="0"/>
              <w:left w:val="single" w:color="000000" w:sz="4" w:space="0"/>
              <w:bottom w:val="single" w:color="000000" w:sz="4" w:space="0"/>
              <w:right w:val="single" w:color="000000" w:sz="4" w:space="0"/>
            </w:tcBorders>
            <w:shd w:val="clear" w:color="auto" w:fill="FCE4D3"/>
            <w:vAlign w:val="center"/>
          </w:tcPr>
          <w:p w14:paraId="78D7EC75">
            <w:pPr>
              <w:keepNext w:val="0"/>
              <w:keepLines w:val="0"/>
              <w:widowControl/>
              <w:suppressLineNumbers w:val="0"/>
              <w:ind w:left="0" w:leftChars="0" w:firstLine="0" w:firstLineChars="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类别</w:t>
            </w:r>
          </w:p>
        </w:tc>
        <w:tc>
          <w:tcPr>
            <w:tcW w:w="675" w:type="pct"/>
            <w:tcBorders>
              <w:top w:val="single" w:color="000000" w:sz="4" w:space="0"/>
              <w:left w:val="single" w:color="000000" w:sz="4" w:space="0"/>
              <w:right w:val="single" w:color="000000" w:sz="4" w:space="0"/>
            </w:tcBorders>
            <w:shd w:val="clear" w:color="auto" w:fill="FCE4D3"/>
            <w:vAlign w:val="center"/>
          </w:tcPr>
          <w:p w14:paraId="7E479D8B">
            <w:pPr>
              <w:keepNext w:val="0"/>
              <w:keepLines w:val="0"/>
              <w:widowControl/>
              <w:suppressLineNumbers w:val="0"/>
              <w:ind w:left="0" w:leftChars="0" w:firstLine="0" w:firstLineChars="0"/>
              <w:jc w:val="center"/>
              <w:textAlignment w:val="center"/>
              <w:rPr>
                <w:rFonts w:hint="default" w:ascii="宋体" w:hAnsi="宋体" w:eastAsia="宋体" w:cs="宋体"/>
                <w:b/>
                <w:bCs/>
                <w:i w:val="0"/>
                <w:iCs w:val="0"/>
                <w:color w:val="000000"/>
                <w:sz w:val="24"/>
                <w:szCs w:val="24"/>
                <w:u w:val="none"/>
                <w:lang w:val="en-US" w:eastAsia="zh-CN"/>
              </w:rPr>
            </w:pPr>
            <w:r>
              <w:rPr>
                <w:rFonts w:hint="eastAsia" w:ascii="宋体" w:hAnsi="宋体" w:eastAsia="宋体" w:cs="宋体"/>
                <w:b/>
                <w:bCs/>
                <w:i w:val="0"/>
                <w:iCs w:val="0"/>
                <w:color w:val="000000"/>
                <w:sz w:val="24"/>
                <w:szCs w:val="24"/>
                <w:u w:val="none"/>
                <w:lang w:val="en-US" w:eastAsia="zh-CN"/>
              </w:rPr>
              <w:t>预算金额（元）</w:t>
            </w:r>
          </w:p>
        </w:tc>
        <w:tc>
          <w:tcPr>
            <w:tcW w:w="544" w:type="pct"/>
            <w:tcBorders>
              <w:top w:val="single" w:color="000000" w:sz="4" w:space="0"/>
              <w:left w:val="single" w:color="000000" w:sz="4" w:space="0"/>
              <w:right w:val="single" w:color="000000" w:sz="4" w:space="0"/>
            </w:tcBorders>
            <w:shd w:val="clear" w:color="auto" w:fill="FCE4D3"/>
            <w:vAlign w:val="center"/>
          </w:tcPr>
          <w:p w14:paraId="5DE6DA27">
            <w:pPr>
              <w:keepNext w:val="0"/>
              <w:keepLines w:val="0"/>
              <w:widowControl/>
              <w:suppressLineNumbers w:val="0"/>
              <w:ind w:left="0" w:leftChars="0" w:firstLine="0" w:firstLineChars="0"/>
              <w:jc w:val="center"/>
              <w:textAlignment w:val="center"/>
              <w:rPr>
                <w:rFonts w:hint="eastAsia" w:ascii="宋体" w:hAnsi="宋体" w:eastAsia="宋体" w:cs="宋体"/>
                <w:b/>
                <w:bCs/>
                <w:i w:val="0"/>
                <w:iCs w:val="0"/>
                <w:color w:val="000000"/>
                <w:sz w:val="24"/>
                <w:szCs w:val="24"/>
                <w:u w:val="none"/>
                <w:lang w:val="en-US" w:eastAsia="zh-CN"/>
              </w:rPr>
            </w:pPr>
            <w:r>
              <w:rPr>
                <w:rFonts w:hint="eastAsia" w:ascii="宋体" w:hAnsi="宋体" w:eastAsia="宋体" w:cs="宋体"/>
                <w:b/>
                <w:bCs/>
                <w:i w:val="0"/>
                <w:iCs w:val="0"/>
                <w:color w:val="000000"/>
                <w:sz w:val="24"/>
                <w:szCs w:val="24"/>
                <w:u w:val="none"/>
                <w:lang w:val="en-US" w:eastAsia="zh-CN"/>
              </w:rPr>
              <w:t>单价（元）</w:t>
            </w:r>
          </w:p>
        </w:tc>
        <w:tc>
          <w:tcPr>
            <w:tcW w:w="389" w:type="pct"/>
            <w:tcBorders>
              <w:top w:val="single" w:color="000000" w:sz="4" w:space="0"/>
              <w:left w:val="single" w:color="000000" w:sz="4" w:space="0"/>
              <w:bottom w:val="single" w:color="000000" w:sz="4" w:space="0"/>
              <w:right w:val="single" w:color="000000" w:sz="4" w:space="0"/>
            </w:tcBorders>
            <w:shd w:val="clear" w:color="auto" w:fill="FCE4D3"/>
            <w:vAlign w:val="center"/>
          </w:tcPr>
          <w:p w14:paraId="5FA2D9B0">
            <w:pPr>
              <w:keepNext w:val="0"/>
              <w:keepLines w:val="0"/>
              <w:widowControl/>
              <w:suppressLineNumbers w:val="0"/>
              <w:ind w:left="0" w:leftChars="0" w:firstLine="0" w:firstLineChars="0"/>
              <w:jc w:val="both"/>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单位</w:t>
            </w:r>
          </w:p>
        </w:tc>
        <w:tc>
          <w:tcPr>
            <w:tcW w:w="2185" w:type="pct"/>
            <w:tcBorders>
              <w:top w:val="single" w:color="000000" w:sz="4" w:space="0"/>
              <w:left w:val="single" w:color="000000" w:sz="4" w:space="0"/>
              <w:bottom w:val="single" w:color="000000" w:sz="4" w:space="0"/>
              <w:right w:val="single" w:color="000000" w:sz="4" w:space="0"/>
            </w:tcBorders>
            <w:shd w:val="clear" w:color="auto" w:fill="FCE4D3"/>
            <w:vAlign w:val="center"/>
          </w:tcPr>
          <w:p w14:paraId="194835C7">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技术参数</w:t>
            </w:r>
          </w:p>
        </w:tc>
        <w:tc>
          <w:tcPr>
            <w:tcW w:w="479" w:type="pct"/>
            <w:tcBorders>
              <w:top w:val="single" w:color="000000" w:sz="4" w:space="0"/>
              <w:left w:val="single" w:color="000000" w:sz="4" w:space="0"/>
              <w:bottom w:val="single" w:color="000000" w:sz="4" w:space="0"/>
              <w:right w:val="single" w:color="000000" w:sz="4" w:space="0"/>
            </w:tcBorders>
            <w:shd w:val="clear" w:color="auto" w:fill="FCE4D3"/>
            <w:vAlign w:val="center"/>
          </w:tcPr>
          <w:p w14:paraId="1DDA73BD">
            <w:pPr>
              <w:keepNext w:val="0"/>
              <w:keepLines w:val="0"/>
              <w:widowControl/>
              <w:suppressLineNumbers w:val="0"/>
              <w:ind w:left="0" w:leftChars="0" w:firstLine="0" w:firstLineChars="0"/>
              <w:jc w:val="both"/>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w:t>
            </w:r>
          </w:p>
        </w:tc>
      </w:tr>
      <w:tr w14:paraId="59D766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95" w:hRule="atLeast"/>
        </w:trPr>
        <w:tc>
          <w:tcPr>
            <w:tcW w:w="7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B83B1C">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sz w:val="24"/>
                <w:szCs w:val="24"/>
                <w:lang w:val="en-US" w:eastAsia="zh-CN"/>
              </w:rPr>
              <w:t>35%通用肥（含氯：低氯）</w:t>
            </w:r>
            <w:bookmarkStart w:id="189" w:name="_GoBack"/>
            <w:bookmarkEnd w:id="189"/>
          </w:p>
        </w:tc>
        <w:tc>
          <w:tcPr>
            <w:tcW w:w="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D31019">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1047500</w:t>
            </w:r>
          </w:p>
        </w:tc>
        <w:tc>
          <w:tcPr>
            <w:tcW w:w="5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F52402">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3000</w:t>
            </w: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CA6335">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吨</w:t>
            </w:r>
          </w:p>
        </w:tc>
        <w:tc>
          <w:tcPr>
            <w:tcW w:w="21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F74814">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执行标准：GB/T21633-2020              </w:t>
            </w:r>
          </w:p>
          <w:p w14:paraId="5151FDE8">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总养分：</w:t>
            </w:r>
            <w:r>
              <w:rPr>
                <w:rFonts w:hint="eastAsia" w:ascii="宋体" w:hAnsi="宋体" w:eastAsia="宋体" w:cs="宋体"/>
                <w:color w:val="000000"/>
                <w:kern w:val="0"/>
                <w:sz w:val="24"/>
                <w:szCs w:val="24"/>
                <w:lang w:val="en-US" w:eastAsia="zh-CN" w:bidi="ar"/>
              </w:rPr>
              <w:t>N+P</w:t>
            </w:r>
            <w:r>
              <w:rPr>
                <w:rFonts w:hint="eastAsia" w:ascii="宋体" w:hAnsi="宋体" w:eastAsia="宋体" w:cs="宋体"/>
                <w:color w:val="000000"/>
                <w:kern w:val="0"/>
                <w:sz w:val="12"/>
                <w:szCs w:val="12"/>
                <w:lang w:val="en-US" w:eastAsia="zh-CN" w:bidi="ar"/>
              </w:rPr>
              <w:t>2</w:t>
            </w:r>
            <w:r>
              <w:rPr>
                <w:rFonts w:hint="eastAsia" w:ascii="宋体" w:hAnsi="宋体" w:eastAsia="宋体" w:cs="宋体"/>
                <w:color w:val="000000"/>
                <w:kern w:val="0"/>
                <w:sz w:val="24"/>
                <w:szCs w:val="24"/>
                <w:lang w:val="en-US" w:eastAsia="zh-CN" w:bidi="ar"/>
              </w:rPr>
              <w:t>O</w:t>
            </w:r>
            <w:r>
              <w:rPr>
                <w:rFonts w:hint="eastAsia" w:ascii="宋体" w:hAnsi="宋体" w:eastAsia="宋体" w:cs="宋体"/>
                <w:color w:val="000000"/>
                <w:kern w:val="0"/>
                <w:sz w:val="12"/>
                <w:szCs w:val="12"/>
                <w:lang w:val="en-US" w:eastAsia="zh-CN" w:bidi="ar"/>
              </w:rPr>
              <w:t>5</w:t>
            </w:r>
            <w:r>
              <w:rPr>
                <w:rFonts w:hint="eastAsia" w:ascii="宋体" w:hAnsi="宋体" w:eastAsia="宋体" w:cs="宋体"/>
                <w:color w:val="000000"/>
                <w:kern w:val="0"/>
                <w:sz w:val="24"/>
                <w:szCs w:val="24"/>
                <w:lang w:val="en-US" w:eastAsia="zh-CN" w:bidi="ar"/>
              </w:rPr>
              <w:t>+K</w:t>
            </w:r>
            <w:r>
              <w:rPr>
                <w:rFonts w:hint="eastAsia" w:ascii="宋体" w:hAnsi="宋体" w:eastAsia="宋体" w:cs="宋体"/>
                <w:color w:val="000000"/>
                <w:kern w:val="0"/>
                <w:sz w:val="12"/>
                <w:szCs w:val="12"/>
                <w:lang w:val="en-US" w:eastAsia="zh-CN" w:bidi="ar"/>
              </w:rPr>
              <w:t>2</w:t>
            </w:r>
            <w:r>
              <w:rPr>
                <w:rFonts w:hint="eastAsia" w:ascii="宋体" w:hAnsi="宋体" w:eastAsia="宋体" w:cs="宋体"/>
                <w:color w:val="000000"/>
                <w:kern w:val="0"/>
                <w:sz w:val="24"/>
                <w:szCs w:val="24"/>
                <w:lang w:val="en-US" w:eastAsia="zh-CN" w:bidi="ar"/>
              </w:rPr>
              <w:t>O</w:t>
            </w:r>
            <w:r>
              <w:rPr>
                <w:rFonts w:hint="eastAsia" w:ascii="宋体" w:hAnsi="宋体" w:eastAsia="宋体" w:cs="宋体"/>
                <w:i w:val="0"/>
                <w:iCs w:val="0"/>
                <w:color w:val="000000"/>
                <w:kern w:val="0"/>
                <w:sz w:val="24"/>
                <w:szCs w:val="24"/>
                <w:u w:val="none"/>
                <w:lang w:val="en-US" w:eastAsia="zh-CN" w:bidi="ar"/>
              </w:rPr>
              <w:t>≥35%</w:t>
            </w:r>
          </w:p>
          <w:p w14:paraId="508C6102">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配比式：(N-</w:t>
            </w:r>
            <w:r>
              <w:rPr>
                <w:rFonts w:hint="eastAsia" w:ascii="宋体" w:hAnsi="宋体" w:eastAsia="宋体" w:cs="宋体"/>
                <w:color w:val="000000"/>
                <w:kern w:val="0"/>
                <w:sz w:val="24"/>
                <w:szCs w:val="24"/>
                <w:lang w:val="en-US" w:eastAsia="zh-CN" w:bidi="ar"/>
              </w:rPr>
              <w:t>P</w:t>
            </w:r>
            <w:r>
              <w:rPr>
                <w:rFonts w:hint="eastAsia" w:ascii="宋体" w:hAnsi="宋体" w:eastAsia="宋体" w:cs="宋体"/>
                <w:color w:val="000000"/>
                <w:kern w:val="0"/>
                <w:sz w:val="12"/>
                <w:szCs w:val="12"/>
                <w:lang w:val="en-US" w:eastAsia="zh-CN" w:bidi="ar"/>
              </w:rPr>
              <w:t>2</w:t>
            </w:r>
            <w:r>
              <w:rPr>
                <w:rFonts w:hint="eastAsia" w:ascii="宋体" w:hAnsi="宋体" w:eastAsia="宋体" w:cs="宋体"/>
                <w:color w:val="000000"/>
                <w:kern w:val="0"/>
                <w:sz w:val="24"/>
                <w:szCs w:val="24"/>
                <w:lang w:val="en-US" w:eastAsia="zh-CN" w:bidi="ar"/>
              </w:rPr>
              <w:t>O</w:t>
            </w:r>
            <w:r>
              <w:rPr>
                <w:rFonts w:hint="eastAsia" w:ascii="宋体" w:hAnsi="宋体" w:eastAsia="宋体" w:cs="宋体"/>
                <w:color w:val="000000"/>
                <w:kern w:val="0"/>
                <w:sz w:val="12"/>
                <w:szCs w:val="12"/>
                <w:lang w:val="en-US" w:eastAsia="zh-CN" w:bidi="ar"/>
              </w:rPr>
              <w:t>5</w:t>
            </w:r>
            <w:r>
              <w:rPr>
                <w:rFonts w:hint="eastAsia" w:ascii="宋体" w:hAnsi="宋体" w:eastAsia="宋体" w:cs="宋体"/>
                <w:i w:val="0"/>
                <w:iCs w:val="0"/>
                <w:color w:val="000000"/>
                <w:kern w:val="0"/>
                <w:sz w:val="24"/>
                <w:szCs w:val="24"/>
                <w:u w:val="none"/>
                <w:lang w:val="en-US" w:eastAsia="zh-CN" w:bidi="ar"/>
              </w:rPr>
              <w:t>-</w:t>
            </w:r>
            <w:r>
              <w:rPr>
                <w:rFonts w:hint="eastAsia" w:ascii="宋体" w:hAnsi="宋体" w:eastAsia="宋体" w:cs="宋体"/>
                <w:color w:val="000000"/>
                <w:kern w:val="0"/>
                <w:sz w:val="24"/>
                <w:szCs w:val="24"/>
                <w:lang w:val="en-US" w:eastAsia="zh-CN" w:bidi="ar"/>
              </w:rPr>
              <w:t>K</w:t>
            </w:r>
            <w:r>
              <w:rPr>
                <w:rFonts w:hint="eastAsia" w:ascii="宋体" w:hAnsi="宋体" w:eastAsia="宋体" w:cs="宋体"/>
                <w:color w:val="000000"/>
                <w:kern w:val="0"/>
                <w:sz w:val="12"/>
                <w:szCs w:val="12"/>
                <w:lang w:val="en-US" w:eastAsia="zh-CN" w:bidi="ar"/>
              </w:rPr>
              <w:t>2</w:t>
            </w:r>
            <w:r>
              <w:rPr>
                <w:rFonts w:hint="eastAsia" w:ascii="宋体" w:hAnsi="宋体" w:eastAsia="宋体" w:cs="宋体"/>
                <w:color w:val="000000"/>
                <w:kern w:val="0"/>
                <w:sz w:val="24"/>
                <w:szCs w:val="24"/>
                <w:lang w:val="en-US" w:eastAsia="zh-CN" w:bidi="ar"/>
              </w:rPr>
              <w:t>O</w:t>
            </w:r>
            <w:r>
              <w:rPr>
                <w:rFonts w:hint="eastAsia" w:ascii="宋体" w:hAnsi="宋体" w:eastAsia="宋体" w:cs="宋体"/>
                <w:i w:val="0"/>
                <w:iCs w:val="0"/>
                <w:color w:val="000000"/>
                <w:kern w:val="0"/>
                <w:sz w:val="24"/>
                <w:szCs w:val="24"/>
                <w:u w:val="none"/>
                <w:lang w:val="en-US" w:eastAsia="zh-CN" w:bidi="ar"/>
              </w:rPr>
              <w:t>=15-15-5)</w:t>
            </w:r>
          </w:p>
          <w:p w14:paraId="33055E4C">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2、水溶磷占有效磷百分比≥60%</w:t>
            </w:r>
          </w:p>
          <w:p w14:paraId="393D9DF2">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3、水分质量分数≤2%</w:t>
            </w:r>
          </w:p>
          <w:p w14:paraId="4E04556D">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4、粒度（2.00mm-4.75mm）≥90%</w:t>
            </w:r>
          </w:p>
          <w:p w14:paraId="429AC556">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5、总氮（N）质量分数≥15.0%</w:t>
            </w:r>
          </w:p>
          <w:p w14:paraId="53CE9C48">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6、有效磷(</w:t>
            </w:r>
            <w:r>
              <w:rPr>
                <w:rFonts w:hint="eastAsia" w:ascii="宋体" w:hAnsi="宋体" w:eastAsia="宋体" w:cs="宋体"/>
                <w:color w:val="000000"/>
                <w:kern w:val="0"/>
                <w:sz w:val="24"/>
                <w:szCs w:val="24"/>
                <w:lang w:val="en-US" w:eastAsia="zh-CN" w:bidi="ar"/>
              </w:rPr>
              <w:t>P</w:t>
            </w:r>
            <w:r>
              <w:rPr>
                <w:rFonts w:hint="eastAsia" w:ascii="宋体" w:hAnsi="宋体" w:eastAsia="宋体" w:cs="宋体"/>
                <w:color w:val="000000"/>
                <w:kern w:val="0"/>
                <w:sz w:val="12"/>
                <w:szCs w:val="12"/>
                <w:lang w:val="en-US" w:eastAsia="zh-CN" w:bidi="ar"/>
              </w:rPr>
              <w:t>2</w:t>
            </w:r>
            <w:r>
              <w:rPr>
                <w:rFonts w:hint="eastAsia" w:ascii="宋体" w:hAnsi="宋体" w:eastAsia="宋体" w:cs="宋体"/>
                <w:color w:val="000000"/>
                <w:kern w:val="0"/>
                <w:sz w:val="24"/>
                <w:szCs w:val="24"/>
                <w:lang w:val="en-US" w:eastAsia="zh-CN" w:bidi="ar"/>
              </w:rPr>
              <w:t>O</w:t>
            </w:r>
            <w:r>
              <w:rPr>
                <w:rFonts w:hint="eastAsia" w:ascii="宋体" w:hAnsi="宋体" w:eastAsia="宋体" w:cs="宋体"/>
                <w:color w:val="000000"/>
                <w:kern w:val="0"/>
                <w:sz w:val="12"/>
                <w:szCs w:val="12"/>
                <w:lang w:val="en-US" w:eastAsia="zh-CN" w:bidi="ar"/>
              </w:rPr>
              <w:t>5</w:t>
            </w:r>
            <w:r>
              <w:rPr>
                <w:rFonts w:hint="eastAsia" w:ascii="宋体" w:hAnsi="宋体" w:eastAsia="宋体" w:cs="宋体"/>
                <w:i w:val="0"/>
                <w:iCs w:val="0"/>
                <w:color w:val="000000"/>
                <w:kern w:val="0"/>
                <w:sz w:val="24"/>
                <w:szCs w:val="24"/>
                <w:u w:val="none"/>
                <w:lang w:val="en-US" w:eastAsia="zh-CN" w:bidi="ar"/>
              </w:rPr>
              <w:t>)的质量分数≥15.0%</w:t>
            </w:r>
          </w:p>
          <w:p w14:paraId="1DF604A8">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7、氧化钾(</w:t>
            </w:r>
            <w:r>
              <w:rPr>
                <w:rFonts w:hint="eastAsia" w:ascii="宋体" w:hAnsi="宋体" w:eastAsia="宋体" w:cs="宋体"/>
                <w:color w:val="000000"/>
                <w:kern w:val="0"/>
                <w:sz w:val="24"/>
                <w:szCs w:val="24"/>
                <w:lang w:val="en-US" w:eastAsia="zh-CN" w:bidi="ar"/>
              </w:rPr>
              <w:t>K</w:t>
            </w:r>
            <w:r>
              <w:rPr>
                <w:rFonts w:hint="eastAsia" w:ascii="宋体" w:hAnsi="宋体" w:eastAsia="宋体" w:cs="宋体"/>
                <w:color w:val="000000"/>
                <w:kern w:val="0"/>
                <w:sz w:val="12"/>
                <w:szCs w:val="12"/>
                <w:lang w:val="en-US" w:eastAsia="zh-CN" w:bidi="ar"/>
              </w:rPr>
              <w:t>2</w:t>
            </w:r>
            <w:r>
              <w:rPr>
                <w:rFonts w:hint="eastAsia" w:ascii="宋体" w:hAnsi="宋体" w:eastAsia="宋体" w:cs="宋体"/>
                <w:color w:val="000000"/>
                <w:kern w:val="0"/>
                <w:sz w:val="24"/>
                <w:szCs w:val="24"/>
                <w:lang w:val="en-US" w:eastAsia="zh-CN" w:bidi="ar"/>
              </w:rPr>
              <w:t>O</w:t>
            </w:r>
            <w:r>
              <w:rPr>
                <w:rFonts w:hint="eastAsia" w:ascii="宋体" w:hAnsi="宋体" w:eastAsia="宋体" w:cs="宋体"/>
                <w:i w:val="0"/>
                <w:iCs w:val="0"/>
                <w:color w:val="000000"/>
                <w:kern w:val="0"/>
                <w:sz w:val="24"/>
                <w:szCs w:val="24"/>
                <w:u w:val="none"/>
                <w:lang w:val="en-US" w:eastAsia="zh-CN" w:bidi="ar"/>
              </w:rPr>
              <w:t>)的质量分数≥5.0%</w:t>
            </w:r>
          </w:p>
          <w:p w14:paraId="08655F0C">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8、包装：50 公斤/袋</w:t>
            </w:r>
          </w:p>
        </w:tc>
        <w:tc>
          <w:tcPr>
            <w:tcW w:w="4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CCEFFA">
            <w:pPr>
              <w:jc w:val="center"/>
              <w:rPr>
                <w:rFonts w:hint="eastAsia" w:ascii="宋体" w:hAnsi="宋体" w:eastAsia="宋体" w:cs="宋体"/>
                <w:i w:val="0"/>
                <w:iCs w:val="0"/>
                <w:color w:val="000000"/>
                <w:sz w:val="24"/>
                <w:szCs w:val="24"/>
                <w:u w:val="none"/>
              </w:rPr>
            </w:pPr>
          </w:p>
        </w:tc>
      </w:tr>
      <w:tr w14:paraId="35A6F5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0" w:hRule="atLeast"/>
        </w:trPr>
        <w:tc>
          <w:tcPr>
            <w:tcW w:w="725" w:type="pct"/>
            <w:tcBorders>
              <w:top w:val="single" w:color="000000" w:sz="4" w:space="0"/>
              <w:left w:val="single" w:color="000000" w:sz="4" w:space="0"/>
              <w:bottom w:val="single" w:color="000000" w:sz="4" w:space="0"/>
              <w:right w:val="single" w:color="000000" w:sz="4" w:space="0"/>
            </w:tcBorders>
            <w:shd w:val="clear" w:color="auto" w:fill="auto"/>
            <w:vAlign w:val="top"/>
          </w:tcPr>
          <w:p w14:paraId="3979ECA2">
            <w:pPr>
              <w:widowControl w:val="0"/>
              <w:numPr>
                <w:ilvl w:val="0"/>
                <w:numId w:val="0"/>
              </w:numPr>
              <w:spacing w:line="360" w:lineRule="auto"/>
              <w:ind w:left="0" w:leftChars="0" w:firstLine="0" w:firstLineChars="0"/>
              <w:jc w:val="center"/>
              <w:rPr>
                <w:rFonts w:hint="eastAsia" w:ascii="宋体" w:hAnsi="宋体" w:eastAsia="宋体" w:cs="宋体"/>
                <w:color w:val="auto"/>
                <w:sz w:val="24"/>
                <w:szCs w:val="24"/>
                <w:highlight w:val="none"/>
                <w:vertAlign w:val="baseline"/>
                <w:lang w:val="en-US" w:eastAsia="zh-CN"/>
              </w:rPr>
            </w:pPr>
          </w:p>
          <w:p w14:paraId="522774BF">
            <w:pPr>
              <w:widowControl w:val="0"/>
              <w:numPr>
                <w:ilvl w:val="0"/>
                <w:numId w:val="0"/>
              </w:numPr>
              <w:spacing w:line="360" w:lineRule="auto"/>
              <w:ind w:left="0" w:leftChars="0" w:firstLine="0" w:firstLineChars="0"/>
              <w:jc w:val="center"/>
              <w:rPr>
                <w:rFonts w:hint="eastAsia" w:ascii="宋体" w:hAnsi="宋体" w:eastAsia="宋体" w:cs="宋体"/>
                <w:color w:val="auto"/>
                <w:sz w:val="24"/>
                <w:szCs w:val="24"/>
                <w:highlight w:val="none"/>
                <w:vertAlign w:val="baseline"/>
                <w:lang w:val="en-US" w:eastAsia="zh-CN"/>
              </w:rPr>
            </w:pPr>
          </w:p>
          <w:p w14:paraId="384144E3">
            <w:pPr>
              <w:widowControl w:val="0"/>
              <w:numPr>
                <w:ilvl w:val="0"/>
                <w:numId w:val="0"/>
              </w:numPr>
              <w:spacing w:line="360" w:lineRule="auto"/>
              <w:ind w:left="0" w:leftChars="0" w:firstLine="0" w:firstLineChars="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种子处理剂</w:t>
            </w:r>
          </w:p>
          <w:p w14:paraId="6AC8547D">
            <w:pPr>
              <w:widowControl w:val="0"/>
              <w:numPr>
                <w:ilvl w:val="0"/>
                <w:numId w:val="0"/>
              </w:numPr>
              <w:spacing w:line="360" w:lineRule="auto"/>
              <w:ind w:left="0" w:leftChars="0" w:firstLine="0" w:firstLineChars="0"/>
              <w:jc w:val="center"/>
              <w:rPr>
                <w:rFonts w:hint="default" w:ascii="宋体" w:hAnsi="宋体" w:eastAsia="宋体" w:cs="宋体"/>
                <w:i w:val="0"/>
                <w:iCs w:val="0"/>
                <w:color w:val="auto"/>
                <w:kern w:val="0"/>
                <w:sz w:val="24"/>
                <w:szCs w:val="24"/>
                <w:u w:val="none"/>
                <w:lang w:val="en-US" w:eastAsia="zh-CN" w:bidi="ar"/>
              </w:rPr>
            </w:pPr>
          </w:p>
        </w:tc>
        <w:tc>
          <w:tcPr>
            <w:tcW w:w="675" w:type="pct"/>
            <w:vMerge w:val="restart"/>
            <w:tcBorders>
              <w:top w:val="single" w:color="000000" w:sz="4" w:space="0"/>
              <w:left w:val="single" w:color="000000" w:sz="4" w:space="0"/>
              <w:right w:val="single" w:color="000000" w:sz="4" w:space="0"/>
            </w:tcBorders>
            <w:shd w:val="clear" w:color="auto" w:fill="auto"/>
            <w:vAlign w:val="center"/>
          </w:tcPr>
          <w:p w14:paraId="25C1F92A">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40000</w:t>
            </w:r>
          </w:p>
        </w:tc>
        <w:tc>
          <w:tcPr>
            <w:tcW w:w="5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8EADFA">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15</w:t>
            </w: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EF2483">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套</w:t>
            </w:r>
          </w:p>
        </w:tc>
        <w:tc>
          <w:tcPr>
            <w:tcW w:w="21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4A4695">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1、噻虫嗪</w:t>
            </w:r>
          </w:p>
          <w:p w14:paraId="3A7CD3F7">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规格：10毫升/袋</w:t>
            </w:r>
          </w:p>
          <w:p w14:paraId="51F754DE">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总有效成分：30%噻虫嗪</w:t>
            </w:r>
          </w:p>
          <w:p w14:paraId="1CFA7790">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剂型：种子处理悬浮剂</w:t>
            </w:r>
          </w:p>
          <w:p w14:paraId="45DCA775">
            <w:pPr>
              <w:pStyle w:val="2"/>
              <w:ind w:left="0" w:leftChars="0" w:firstLine="0" w:firstLineChars="0"/>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2、甲霜.种菌唑</w:t>
            </w:r>
          </w:p>
          <w:p w14:paraId="353C3D33">
            <w:pPr>
              <w:pStyle w:val="2"/>
              <w:ind w:left="0" w:leftChars="0" w:firstLine="0" w:firstLineChars="0"/>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规格：10毫升/袋</w:t>
            </w:r>
          </w:p>
          <w:p w14:paraId="09CD5DA1">
            <w:pPr>
              <w:pStyle w:val="2"/>
              <w:ind w:left="0" w:leftChars="0" w:firstLine="0" w:firstLineChars="0"/>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总有效成分：4.23%甲霜.种菌唑，其中种菌唑2.35%，甲霜灵1.88%</w:t>
            </w:r>
          </w:p>
          <w:p w14:paraId="4FA16F6C">
            <w:pPr>
              <w:pStyle w:val="2"/>
              <w:ind w:left="0" w:leftChars="0" w:firstLine="0" w:firstLineChars="0"/>
              <w:rPr>
                <w:rFonts w:hint="default"/>
                <w:lang w:val="en-US" w:eastAsia="zh-CN"/>
              </w:rPr>
            </w:pPr>
            <w:r>
              <w:rPr>
                <w:rFonts w:hint="eastAsia" w:ascii="宋体" w:hAnsi="宋体" w:eastAsia="宋体" w:cs="宋体"/>
                <w:i w:val="0"/>
                <w:iCs w:val="0"/>
                <w:color w:val="000000"/>
                <w:kern w:val="0"/>
                <w:sz w:val="24"/>
                <w:szCs w:val="24"/>
                <w:u w:val="none"/>
                <w:lang w:val="en-US" w:eastAsia="zh-CN" w:bidi="ar"/>
              </w:rPr>
              <w:t>剂型：微乳剂</w:t>
            </w:r>
          </w:p>
        </w:tc>
        <w:tc>
          <w:tcPr>
            <w:tcW w:w="479" w:type="pct"/>
            <w:tcBorders>
              <w:top w:val="single" w:color="000000" w:sz="4" w:space="0"/>
              <w:left w:val="single" w:color="000000" w:sz="4" w:space="0"/>
              <w:bottom w:val="single" w:color="000000" w:sz="4" w:space="0"/>
              <w:right w:val="single" w:color="000000" w:sz="4" w:space="0"/>
            </w:tcBorders>
            <w:shd w:val="clear" w:color="auto" w:fill="auto"/>
            <w:vAlign w:val="top"/>
          </w:tcPr>
          <w:p w14:paraId="03977574">
            <w:pPr>
              <w:ind w:left="0" w:leftChars="0" w:firstLine="0" w:firstLineChars="0"/>
              <w:jc w:val="both"/>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种子处理</w:t>
            </w:r>
          </w:p>
        </w:tc>
      </w:tr>
      <w:tr w14:paraId="4F6E6B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0" w:hRule="atLeast"/>
        </w:trPr>
        <w:tc>
          <w:tcPr>
            <w:tcW w:w="725" w:type="pct"/>
            <w:tcBorders>
              <w:top w:val="single" w:color="000000" w:sz="4" w:space="0"/>
              <w:left w:val="single" w:color="000000" w:sz="4" w:space="0"/>
              <w:bottom w:val="single" w:color="000000" w:sz="4" w:space="0"/>
              <w:right w:val="single" w:color="000000" w:sz="4" w:space="0"/>
            </w:tcBorders>
            <w:shd w:val="clear" w:color="auto" w:fill="auto"/>
            <w:vAlign w:val="top"/>
          </w:tcPr>
          <w:p w14:paraId="1ACA9321">
            <w:pPr>
              <w:widowControl w:val="0"/>
              <w:numPr>
                <w:ilvl w:val="0"/>
                <w:numId w:val="0"/>
              </w:numPr>
              <w:spacing w:line="360" w:lineRule="auto"/>
              <w:ind w:left="0" w:leftChars="0" w:firstLine="0" w:firstLineChars="0"/>
              <w:jc w:val="center"/>
              <w:rPr>
                <w:rFonts w:hint="eastAsia"/>
                <w:color w:val="auto"/>
                <w:lang w:val="en-US" w:eastAsia="zh-CN"/>
              </w:rPr>
            </w:pPr>
            <w:r>
              <w:rPr>
                <w:rFonts w:hint="eastAsia" w:ascii="宋体" w:hAnsi="宋体" w:eastAsia="宋体" w:cs="宋体"/>
                <w:color w:val="auto"/>
                <w:sz w:val="24"/>
                <w:szCs w:val="24"/>
                <w:highlight w:val="none"/>
                <w:vertAlign w:val="baseline"/>
                <w:lang w:val="en-US" w:eastAsia="zh-CN"/>
              </w:rPr>
              <w:t>杀虫剂</w:t>
            </w:r>
          </w:p>
        </w:tc>
        <w:tc>
          <w:tcPr>
            <w:tcW w:w="675" w:type="pct"/>
            <w:vMerge w:val="continue"/>
            <w:tcBorders>
              <w:left w:val="single" w:color="000000" w:sz="4" w:space="0"/>
              <w:right w:val="single" w:color="000000" w:sz="4" w:space="0"/>
            </w:tcBorders>
            <w:shd w:val="clear" w:color="auto" w:fill="auto"/>
            <w:vAlign w:val="center"/>
          </w:tcPr>
          <w:p w14:paraId="38C4DFFD">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c>
          <w:tcPr>
            <w:tcW w:w="5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E353DE">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w:t>
            </w: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0AFE6C">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亩</w:t>
            </w:r>
          </w:p>
        </w:tc>
        <w:tc>
          <w:tcPr>
            <w:tcW w:w="2185" w:type="pct"/>
            <w:tcBorders>
              <w:top w:val="single" w:color="000000" w:sz="4" w:space="0"/>
              <w:left w:val="single" w:color="000000" w:sz="4" w:space="0"/>
              <w:bottom w:val="single" w:color="000000" w:sz="4" w:space="0"/>
              <w:right w:val="single" w:color="000000" w:sz="4" w:space="0"/>
            </w:tcBorders>
            <w:shd w:val="clear" w:color="auto" w:fill="auto"/>
            <w:vAlign w:val="top"/>
          </w:tcPr>
          <w:p w14:paraId="0CF8383E">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10%啶虫.哒螨灵</w:t>
            </w:r>
          </w:p>
          <w:p w14:paraId="179B36E2">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总有效成分含量：10%，其中啶虫脒含量：5%，哒螨灵含量：5%</w:t>
            </w:r>
          </w:p>
          <w:p w14:paraId="137977C4">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规格：40毫升/瓶/亩；剂型：微乳剂</w:t>
            </w:r>
          </w:p>
        </w:tc>
        <w:tc>
          <w:tcPr>
            <w:tcW w:w="479" w:type="pct"/>
            <w:tcBorders>
              <w:top w:val="single" w:color="000000" w:sz="4" w:space="0"/>
              <w:left w:val="single" w:color="000000" w:sz="4" w:space="0"/>
              <w:bottom w:val="single" w:color="000000" w:sz="4" w:space="0"/>
              <w:right w:val="single" w:color="000000" w:sz="4" w:space="0"/>
            </w:tcBorders>
            <w:shd w:val="clear" w:color="auto" w:fill="auto"/>
            <w:vAlign w:val="top"/>
          </w:tcPr>
          <w:p w14:paraId="09ADBDB3">
            <w:pPr>
              <w:ind w:left="0" w:leftChars="0" w:firstLine="0" w:firstLineChars="0"/>
              <w:jc w:val="both"/>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跳甲、露尾甲、蚜虫</w:t>
            </w:r>
          </w:p>
        </w:tc>
      </w:tr>
      <w:tr w14:paraId="03592E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0" w:hRule="atLeast"/>
        </w:trPr>
        <w:tc>
          <w:tcPr>
            <w:tcW w:w="725" w:type="pct"/>
            <w:tcBorders>
              <w:top w:val="single" w:color="000000" w:sz="4" w:space="0"/>
              <w:left w:val="single" w:color="000000" w:sz="4" w:space="0"/>
              <w:bottom w:val="single" w:color="000000" w:sz="4" w:space="0"/>
              <w:right w:val="single" w:color="000000" w:sz="4" w:space="0"/>
            </w:tcBorders>
            <w:shd w:val="clear" w:color="auto" w:fill="auto"/>
            <w:vAlign w:val="top"/>
          </w:tcPr>
          <w:p w14:paraId="1AA7507E">
            <w:pPr>
              <w:widowControl w:val="0"/>
              <w:numPr>
                <w:ilvl w:val="0"/>
                <w:numId w:val="0"/>
              </w:numPr>
              <w:spacing w:line="360" w:lineRule="auto"/>
              <w:ind w:left="0" w:leftChars="0" w:firstLine="0" w:firstLineChars="0"/>
              <w:jc w:val="center"/>
              <w:rPr>
                <w:rFonts w:hint="default"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杀菌剂</w:t>
            </w:r>
          </w:p>
        </w:tc>
        <w:tc>
          <w:tcPr>
            <w:tcW w:w="675" w:type="pct"/>
            <w:vMerge w:val="continue"/>
            <w:tcBorders>
              <w:left w:val="single" w:color="000000" w:sz="4" w:space="0"/>
              <w:right w:val="single" w:color="000000" w:sz="4" w:space="0"/>
            </w:tcBorders>
            <w:shd w:val="clear" w:color="auto" w:fill="auto"/>
            <w:vAlign w:val="center"/>
          </w:tcPr>
          <w:p w14:paraId="11B81974">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c>
          <w:tcPr>
            <w:tcW w:w="5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4557AD">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w:t>
            </w: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AAB4E3">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亩</w:t>
            </w:r>
          </w:p>
        </w:tc>
        <w:tc>
          <w:tcPr>
            <w:tcW w:w="2185" w:type="pct"/>
            <w:tcBorders>
              <w:top w:val="single" w:color="000000" w:sz="4" w:space="0"/>
              <w:left w:val="single" w:color="000000" w:sz="4" w:space="0"/>
              <w:bottom w:val="single" w:color="000000" w:sz="4" w:space="0"/>
              <w:right w:val="single" w:color="000000" w:sz="4" w:space="0"/>
            </w:tcBorders>
            <w:shd w:val="clear" w:color="auto" w:fill="auto"/>
            <w:vAlign w:val="top"/>
          </w:tcPr>
          <w:p w14:paraId="6D62AB9A">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40%菌核净；有效成分含量:40%；</w:t>
            </w:r>
          </w:p>
          <w:p w14:paraId="21F3AFE6">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规格： 100g/袋；剂型：可湿性粉剂</w:t>
            </w:r>
          </w:p>
        </w:tc>
        <w:tc>
          <w:tcPr>
            <w:tcW w:w="479" w:type="pct"/>
            <w:vMerge w:val="restart"/>
            <w:tcBorders>
              <w:top w:val="single" w:color="000000" w:sz="4" w:space="0"/>
              <w:left w:val="single" w:color="000000" w:sz="4" w:space="0"/>
              <w:right w:val="single" w:color="000000" w:sz="4" w:space="0"/>
            </w:tcBorders>
            <w:shd w:val="clear" w:color="auto" w:fill="auto"/>
            <w:vAlign w:val="center"/>
          </w:tcPr>
          <w:p w14:paraId="6738135A">
            <w:pPr>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sz w:val="24"/>
                <w:szCs w:val="24"/>
                <w:highlight w:val="none"/>
                <w:vertAlign w:val="baseline"/>
                <w:lang w:val="en-US" w:eastAsia="zh-CN"/>
              </w:rPr>
              <w:t>菌核病</w:t>
            </w:r>
          </w:p>
        </w:tc>
      </w:tr>
      <w:tr w14:paraId="12D050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0" w:hRule="atLeast"/>
        </w:trPr>
        <w:tc>
          <w:tcPr>
            <w:tcW w:w="725" w:type="pct"/>
            <w:tcBorders>
              <w:top w:val="single" w:color="000000" w:sz="4" w:space="0"/>
              <w:left w:val="single" w:color="000000" w:sz="4" w:space="0"/>
              <w:bottom w:val="single" w:color="auto" w:sz="4" w:space="0"/>
              <w:right w:val="single" w:color="000000" w:sz="4" w:space="0"/>
            </w:tcBorders>
            <w:shd w:val="clear" w:color="auto" w:fill="auto"/>
            <w:vAlign w:val="top"/>
          </w:tcPr>
          <w:p w14:paraId="2D152380">
            <w:pPr>
              <w:widowControl w:val="0"/>
              <w:numPr>
                <w:ilvl w:val="0"/>
                <w:numId w:val="0"/>
              </w:numPr>
              <w:spacing w:line="360" w:lineRule="auto"/>
              <w:ind w:left="0" w:leftChars="0" w:firstLine="0" w:firstLineChars="0"/>
              <w:jc w:val="center"/>
              <w:rPr>
                <w:rFonts w:hint="default"/>
                <w:color w:val="auto"/>
                <w:lang w:val="en-US" w:eastAsia="zh-CN"/>
              </w:rPr>
            </w:pPr>
            <w:r>
              <w:rPr>
                <w:rFonts w:hint="eastAsia" w:ascii="宋体" w:hAnsi="宋体" w:eastAsia="宋体" w:cs="宋体"/>
                <w:i w:val="0"/>
                <w:iCs w:val="0"/>
                <w:color w:val="auto"/>
                <w:kern w:val="0"/>
                <w:sz w:val="24"/>
                <w:szCs w:val="24"/>
                <w:u w:val="none"/>
                <w:lang w:val="en-US" w:eastAsia="zh-CN" w:bidi="ar"/>
              </w:rPr>
              <w:t>杀菌剂</w:t>
            </w:r>
          </w:p>
        </w:tc>
        <w:tc>
          <w:tcPr>
            <w:tcW w:w="675" w:type="pct"/>
            <w:vMerge w:val="continue"/>
            <w:tcBorders>
              <w:left w:val="single" w:color="000000" w:sz="4" w:space="0"/>
              <w:bottom w:val="single" w:color="000000" w:sz="4" w:space="0"/>
              <w:right w:val="single" w:color="000000" w:sz="4" w:space="0"/>
            </w:tcBorders>
            <w:shd w:val="clear" w:color="auto" w:fill="auto"/>
            <w:vAlign w:val="center"/>
          </w:tcPr>
          <w:p w14:paraId="2C3443BB">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c>
          <w:tcPr>
            <w:tcW w:w="5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A4CB48">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w:t>
            </w: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44F54E">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亩</w:t>
            </w:r>
          </w:p>
        </w:tc>
        <w:tc>
          <w:tcPr>
            <w:tcW w:w="2185" w:type="pct"/>
            <w:tcBorders>
              <w:top w:val="single" w:color="000000" w:sz="4" w:space="0"/>
              <w:left w:val="single" w:color="000000" w:sz="4" w:space="0"/>
              <w:bottom w:val="single" w:color="000000" w:sz="4" w:space="0"/>
              <w:right w:val="single" w:color="000000" w:sz="4" w:space="0"/>
            </w:tcBorders>
            <w:shd w:val="clear" w:color="auto" w:fill="auto"/>
            <w:vAlign w:val="top"/>
          </w:tcPr>
          <w:p w14:paraId="21BD265A">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1%申嗪霉素；有效成分含量：1%；</w:t>
            </w:r>
          </w:p>
          <w:p w14:paraId="446A928F">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规格：20克/袋；剂型：悬浮剂</w:t>
            </w:r>
          </w:p>
        </w:tc>
        <w:tc>
          <w:tcPr>
            <w:tcW w:w="479" w:type="pct"/>
            <w:vMerge w:val="continue"/>
            <w:tcBorders>
              <w:left w:val="single" w:color="000000" w:sz="4" w:space="0"/>
              <w:bottom w:val="single" w:color="000000" w:sz="4" w:space="0"/>
              <w:right w:val="single" w:color="000000" w:sz="4" w:space="0"/>
            </w:tcBorders>
            <w:shd w:val="clear" w:color="auto" w:fill="auto"/>
            <w:vAlign w:val="center"/>
          </w:tcPr>
          <w:p w14:paraId="36978D2D">
            <w:pPr>
              <w:jc w:val="center"/>
              <w:rPr>
                <w:rFonts w:hint="eastAsia" w:ascii="宋体" w:hAnsi="宋体" w:eastAsia="宋体" w:cs="宋体"/>
                <w:i w:val="0"/>
                <w:iCs w:val="0"/>
                <w:color w:val="000000"/>
                <w:sz w:val="24"/>
                <w:szCs w:val="24"/>
                <w:u w:val="none"/>
              </w:rPr>
            </w:pPr>
          </w:p>
        </w:tc>
      </w:tr>
    </w:tbl>
    <w:p w14:paraId="2106FF67">
      <w:pPr>
        <w:spacing w:line="240" w:lineRule="auto"/>
        <w:ind w:left="0" w:leftChars="0" w:firstLine="0" w:firstLineChars="0"/>
        <w:rPr>
          <w:rFonts w:hint="default" w:asciiTheme="minorEastAsia" w:hAnsiTheme="minorEastAsia" w:cstheme="minorEastAsia"/>
          <w:b w:val="0"/>
          <w:bCs w:val="0"/>
          <w:sz w:val="24"/>
          <w:szCs w:val="24"/>
          <w:lang w:val="en-US" w:eastAsia="zh-CN"/>
        </w:rPr>
      </w:pPr>
      <w:r>
        <w:rPr>
          <w:rFonts w:hint="eastAsia" w:asciiTheme="minorEastAsia" w:hAnsiTheme="minorEastAsia" w:cstheme="minorEastAsia"/>
          <w:b w:val="0"/>
          <w:bCs w:val="0"/>
          <w:sz w:val="24"/>
          <w:szCs w:val="24"/>
          <w:lang w:val="en-US" w:eastAsia="zh-CN"/>
        </w:rPr>
        <w:t>注：1、本项目“投标报价”为投标单价。供应商可根据预算额度调整单价和供货产品数量，不得改变采购预算额度，单价保留两位小数,投标总价最终为采购预算额度。2、所属行业为制造业。</w:t>
      </w: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仿宋">
    <w:panose1 w:val="02010609060101010101"/>
    <w:charset w:val="86"/>
    <w:family w:val="modern"/>
    <w:pitch w:val="default"/>
    <w:sig w:usb0="800002BF" w:usb1="38CF7CFA" w:usb2="00000016" w:usb3="00000000" w:csb0="00040001" w:csb1="00000000"/>
  </w:font>
  <w:font w:name="华文宋体">
    <w:panose1 w:val="02010600040101010101"/>
    <w:charset w:val="86"/>
    <w:family w:val="roman"/>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457381">
    <w:pPr>
      <w:pStyle w:val="2"/>
      <w:ind w:firstLine="0" w:firstLineChars="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4790F0B">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6</w:t>
                          </w:r>
                          <w:r>
                            <w:rPr>
                              <w:rFonts w:hint="eastAsia"/>
                              <w:sz w:val="1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SJGuwyAgAAY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jB5loWN&#10;3loeoaM83i4PAXImlaMonRLoTjxg9lKfLnsSh/vPc4p6+m9YPA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NIka7DICAABjBAAADgAAAAAAAAABACAAAAAfAQAAZHJzL2Uyb0RvYy54bWxQSwUG&#10;AAAAAAYABgBZAQAAwwUAAAAA&#10;">
              <v:fill on="f" focussize="0,0"/>
              <v:stroke on="f" weight="0.5pt"/>
              <v:imagedata o:title=""/>
              <o:lock v:ext="edit" aspectratio="f"/>
              <v:textbox inset="0mm,0mm,0mm,0mm" style="mso-fit-shape-to-text:t;">
                <w:txbxContent>
                  <w:p w14:paraId="34790F0B">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6</w:t>
                    </w:r>
                    <w:r>
                      <w:rPr>
                        <w:rFonts w:hint="eastAsia"/>
                        <w:sz w:val="18"/>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20"/>
      </w:pPr>
      <w:r>
        <w:separator/>
      </w:r>
    </w:p>
  </w:footnote>
  <w:footnote w:type="continuationSeparator" w:id="1">
    <w:p>
      <w:pPr>
        <w:spacing w:line="24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4D5A0C">
    <w:pPr>
      <w:pStyle w:val="13"/>
      <w:pBdr>
        <w:bottom w:val="none" w:color="auto" w:sz="0" w:space="1"/>
      </w:pBdr>
      <w:ind w:firstLine="0" w:firstLineChars="0"/>
      <w:rPr>
        <w:rFonts w:eastAsia="宋体"/>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4D6F87"/>
    <w:multiLevelType w:val="singleLevel"/>
    <w:tmpl w:val="894D6F87"/>
    <w:lvl w:ilvl="0" w:tentative="0">
      <w:start w:val="6"/>
      <w:numFmt w:val="chineseCounting"/>
      <w:suff w:val="space"/>
      <w:lvlText w:val="第%1部分"/>
      <w:lvlJc w:val="left"/>
      <w:rPr>
        <w:rFonts w:hint="eastAsia"/>
      </w:rPr>
    </w:lvl>
  </w:abstractNum>
  <w:abstractNum w:abstractNumId="1">
    <w:nsid w:val="04247E1C"/>
    <w:multiLevelType w:val="multilevel"/>
    <w:tmpl w:val="04247E1C"/>
    <w:lvl w:ilvl="0" w:tentative="0">
      <w:start w:val="1"/>
      <w:numFmt w:val="decimal"/>
      <w:lvlText w:val="（%1）"/>
      <w:lvlJc w:val="left"/>
      <w:pPr>
        <w:ind w:left="987" w:hanging="420"/>
      </w:pPr>
      <w:rPr>
        <w:rFonts w:hint="eastAsia"/>
      </w:rPr>
    </w:lvl>
    <w:lvl w:ilvl="1" w:tentative="0">
      <w:start w:val="1"/>
      <w:numFmt w:val="lowerLetter"/>
      <w:pStyle w:val="32"/>
      <w:lvlText w:val="%2)"/>
      <w:lvlJc w:val="left"/>
      <w:pPr>
        <w:ind w:left="1554"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abstractNum w:abstractNumId="2">
    <w:nsid w:val="561F42AC"/>
    <w:multiLevelType w:val="singleLevel"/>
    <w:tmpl w:val="561F42AC"/>
    <w:lvl w:ilvl="0" w:tentative="0">
      <w:start w:val="2"/>
      <w:numFmt w:val="decimal"/>
      <w:suff w:val="nothing"/>
      <w:lvlText w:val="%1."/>
      <w:lvlJc w:val="left"/>
    </w:lvl>
  </w:abstractNum>
  <w:abstractNum w:abstractNumId="3">
    <w:nsid w:val="748D16CD"/>
    <w:multiLevelType w:val="multilevel"/>
    <w:tmpl w:val="748D16CD"/>
    <w:lvl w:ilvl="0" w:tentative="0">
      <w:start w:val="1"/>
      <w:numFmt w:val="decimal"/>
      <w:pStyle w:val="33"/>
      <w:lvlText w:val="（%1）"/>
      <w:lvlJc w:val="left"/>
      <w:pPr>
        <w:tabs>
          <w:tab w:val="left" w:pos="1200"/>
        </w:tabs>
        <w:ind w:left="1200" w:hanging="72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MxOWEyMGFlN2QwZTliOWVjNDE5ZTNlYjkzNGYyZGQifQ=="/>
  </w:docVars>
  <w:rsids>
    <w:rsidRoot w:val="6F3A01D0"/>
    <w:rsid w:val="00063E4F"/>
    <w:rsid w:val="000B3F22"/>
    <w:rsid w:val="0011729F"/>
    <w:rsid w:val="00290A9E"/>
    <w:rsid w:val="002C5D0F"/>
    <w:rsid w:val="003E643E"/>
    <w:rsid w:val="004867FA"/>
    <w:rsid w:val="00495999"/>
    <w:rsid w:val="005F05C6"/>
    <w:rsid w:val="007222FC"/>
    <w:rsid w:val="00732683"/>
    <w:rsid w:val="00841D30"/>
    <w:rsid w:val="009A53BD"/>
    <w:rsid w:val="00A22D1A"/>
    <w:rsid w:val="00AE5A2B"/>
    <w:rsid w:val="00C5100E"/>
    <w:rsid w:val="00E22C49"/>
    <w:rsid w:val="00E24720"/>
    <w:rsid w:val="00E70065"/>
    <w:rsid w:val="00F37C0C"/>
    <w:rsid w:val="011E37DC"/>
    <w:rsid w:val="01295FE8"/>
    <w:rsid w:val="019905AE"/>
    <w:rsid w:val="01E13B9F"/>
    <w:rsid w:val="02051AE6"/>
    <w:rsid w:val="020B24B8"/>
    <w:rsid w:val="021A2F4F"/>
    <w:rsid w:val="022316B8"/>
    <w:rsid w:val="02340640"/>
    <w:rsid w:val="027B5EAC"/>
    <w:rsid w:val="02A261B7"/>
    <w:rsid w:val="02A50743"/>
    <w:rsid w:val="034C59BA"/>
    <w:rsid w:val="03870A4B"/>
    <w:rsid w:val="03C6795B"/>
    <w:rsid w:val="04041E18"/>
    <w:rsid w:val="041D2837"/>
    <w:rsid w:val="050F702D"/>
    <w:rsid w:val="06031D65"/>
    <w:rsid w:val="06FD7FB3"/>
    <w:rsid w:val="07C03C67"/>
    <w:rsid w:val="083471FB"/>
    <w:rsid w:val="09163029"/>
    <w:rsid w:val="0A2B1F08"/>
    <w:rsid w:val="0A464227"/>
    <w:rsid w:val="0A8923D7"/>
    <w:rsid w:val="0AA93047"/>
    <w:rsid w:val="0AE147AE"/>
    <w:rsid w:val="0AF357C2"/>
    <w:rsid w:val="0B033A47"/>
    <w:rsid w:val="0B0C55A3"/>
    <w:rsid w:val="0B64718D"/>
    <w:rsid w:val="0B8148FC"/>
    <w:rsid w:val="0BC20D9A"/>
    <w:rsid w:val="0BC4149F"/>
    <w:rsid w:val="0C3E3A40"/>
    <w:rsid w:val="0C7F3719"/>
    <w:rsid w:val="0D0475C4"/>
    <w:rsid w:val="0DCB49FB"/>
    <w:rsid w:val="0DCF5641"/>
    <w:rsid w:val="0EBD2460"/>
    <w:rsid w:val="0EC325CD"/>
    <w:rsid w:val="0EC74E65"/>
    <w:rsid w:val="0EF45363"/>
    <w:rsid w:val="0F003911"/>
    <w:rsid w:val="0F2D30D5"/>
    <w:rsid w:val="0F3F1397"/>
    <w:rsid w:val="0F74071D"/>
    <w:rsid w:val="0FAD2F30"/>
    <w:rsid w:val="0FCB1AF4"/>
    <w:rsid w:val="0FCD4D03"/>
    <w:rsid w:val="0FDB0672"/>
    <w:rsid w:val="0FF367D8"/>
    <w:rsid w:val="10016CA2"/>
    <w:rsid w:val="10A71125"/>
    <w:rsid w:val="1129001A"/>
    <w:rsid w:val="11325520"/>
    <w:rsid w:val="11763CDE"/>
    <w:rsid w:val="11A33629"/>
    <w:rsid w:val="11C97D4A"/>
    <w:rsid w:val="12180224"/>
    <w:rsid w:val="123E0181"/>
    <w:rsid w:val="1297094C"/>
    <w:rsid w:val="12F92C2F"/>
    <w:rsid w:val="13241D90"/>
    <w:rsid w:val="13A84DC2"/>
    <w:rsid w:val="13F133D3"/>
    <w:rsid w:val="14303A96"/>
    <w:rsid w:val="145E0119"/>
    <w:rsid w:val="147271C2"/>
    <w:rsid w:val="14DB6698"/>
    <w:rsid w:val="15354CD2"/>
    <w:rsid w:val="156B0C5E"/>
    <w:rsid w:val="161F262E"/>
    <w:rsid w:val="162A64CC"/>
    <w:rsid w:val="16875BDD"/>
    <w:rsid w:val="16C731C4"/>
    <w:rsid w:val="17BB6144"/>
    <w:rsid w:val="17C122B1"/>
    <w:rsid w:val="17D627EB"/>
    <w:rsid w:val="17E46FB9"/>
    <w:rsid w:val="17F732B1"/>
    <w:rsid w:val="188D7D23"/>
    <w:rsid w:val="18901B42"/>
    <w:rsid w:val="189311F0"/>
    <w:rsid w:val="18DB303A"/>
    <w:rsid w:val="191C3837"/>
    <w:rsid w:val="197E4B00"/>
    <w:rsid w:val="19884BC1"/>
    <w:rsid w:val="198E2876"/>
    <w:rsid w:val="19C66E37"/>
    <w:rsid w:val="19D33A47"/>
    <w:rsid w:val="1A4F5F58"/>
    <w:rsid w:val="1A685738"/>
    <w:rsid w:val="1B2E01AB"/>
    <w:rsid w:val="1BA03796"/>
    <w:rsid w:val="1BAF484F"/>
    <w:rsid w:val="1BEF1B9D"/>
    <w:rsid w:val="1C306EBB"/>
    <w:rsid w:val="1C362993"/>
    <w:rsid w:val="1CFA5F40"/>
    <w:rsid w:val="1DE64446"/>
    <w:rsid w:val="1F351C09"/>
    <w:rsid w:val="1F992F77"/>
    <w:rsid w:val="201B3E66"/>
    <w:rsid w:val="20503E2D"/>
    <w:rsid w:val="205B00D3"/>
    <w:rsid w:val="2091023A"/>
    <w:rsid w:val="209736B2"/>
    <w:rsid w:val="20A11D18"/>
    <w:rsid w:val="20D4488B"/>
    <w:rsid w:val="20F70553"/>
    <w:rsid w:val="218A1F35"/>
    <w:rsid w:val="21E9685F"/>
    <w:rsid w:val="22A465DA"/>
    <w:rsid w:val="240B56A4"/>
    <w:rsid w:val="24E74C90"/>
    <w:rsid w:val="255A1CD8"/>
    <w:rsid w:val="256C68F2"/>
    <w:rsid w:val="25B96DD3"/>
    <w:rsid w:val="26287BBA"/>
    <w:rsid w:val="26A16E16"/>
    <w:rsid w:val="26BE1416"/>
    <w:rsid w:val="270F023A"/>
    <w:rsid w:val="270F6B93"/>
    <w:rsid w:val="271E423C"/>
    <w:rsid w:val="27893DAB"/>
    <w:rsid w:val="27D45473"/>
    <w:rsid w:val="27FF372E"/>
    <w:rsid w:val="2874113B"/>
    <w:rsid w:val="28D609F5"/>
    <w:rsid w:val="28DE7942"/>
    <w:rsid w:val="29086297"/>
    <w:rsid w:val="291D2347"/>
    <w:rsid w:val="294662BF"/>
    <w:rsid w:val="296060D9"/>
    <w:rsid w:val="29E04D1F"/>
    <w:rsid w:val="29FD4568"/>
    <w:rsid w:val="2A5E32AB"/>
    <w:rsid w:val="2A64496E"/>
    <w:rsid w:val="2B5D6851"/>
    <w:rsid w:val="2BC3398B"/>
    <w:rsid w:val="2BCC47D6"/>
    <w:rsid w:val="2C0D3E59"/>
    <w:rsid w:val="2C4B5AD3"/>
    <w:rsid w:val="2C6553AB"/>
    <w:rsid w:val="2C800AF9"/>
    <w:rsid w:val="2C966011"/>
    <w:rsid w:val="2D7050C6"/>
    <w:rsid w:val="2D8E08E9"/>
    <w:rsid w:val="2D9A5475"/>
    <w:rsid w:val="2EAA7CB4"/>
    <w:rsid w:val="2EF279A2"/>
    <w:rsid w:val="2F394933"/>
    <w:rsid w:val="2FA64452"/>
    <w:rsid w:val="2FB2290E"/>
    <w:rsid w:val="30C419B0"/>
    <w:rsid w:val="30F2621B"/>
    <w:rsid w:val="313544F6"/>
    <w:rsid w:val="31927D00"/>
    <w:rsid w:val="31990D79"/>
    <w:rsid w:val="321A3F32"/>
    <w:rsid w:val="335D06B4"/>
    <w:rsid w:val="337E4B79"/>
    <w:rsid w:val="339000AA"/>
    <w:rsid w:val="33B83934"/>
    <w:rsid w:val="33E76902"/>
    <w:rsid w:val="34A36369"/>
    <w:rsid w:val="34A72B73"/>
    <w:rsid w:val="34A861E4"/>
    <w:rsid w:val="34D14E17"/>
    <w:rsid w:val="34F31DE8"/>
    <w:rsid w:val="34F40A20"/>
    <w:rsid w:val="35400CF7"/>
    <w:rsid w:val="354F29F1"/>
    <w:rsid w:val="35942299"/>
    <w:rsid w:val="35980BD9"/>
    <w:rsid w:val="359B0BB7"/>
    <w:rsid w:val="35EA2D44"/>
    <w:rsid w:val="361E4090"/>
    <w:rsid w:val="36D34310"/>
    <w:rsid w:val="37521603"/>
    <w:rsid w:val="377C2ADD"/>
    <w:rsid w:val="37884727"/>
    <w:rsid w:val="37AD6678"/>
    <w:rsid w:val="37C239D4"/>
    <w:rsid w:val="37D9090B"/>
    <w:rsid w:val="37E32FD7"/>
    <w:rsid w:val="380D00E1"/>
    <w:rsid w:val="382C00FC"/>
    <w:rsid w:val="388C6514"/>
    <w:rsid w:val="39387571"/>
    <w:rsid w:val="397A7083"/>
    <w:rsid w:val="398F7BA5"/>
    <w:rsid w:val="39CF01A0"/>
    <w:rsid w:val="39FD165D"/>
    <w:rsid w:val="3A040E0F"/>
    <w:rsid w:val="3A105A41"/>
    <w:rsid w:val="3A156EAD"/>
    <w:rsid w:val="3A7B6527"/>
    <w:rsid w:val="3AB42FBD"/>
    <w:rsid w:val="3E4D0262"/>
    <w:rsid w:val="3E9A2610"/>
    <w:rsid w:val="3EA218DD"/>
    <w:rsid w:val="3EE5384D"/>
    <w:rsid w:val="3F082449"/>
    <w:rsid w:val="3F4871AE"/>
    <w:rsid w:val="3F5E184E"/>
    <w:rsid w:val="3F9B6B83"/>
    <w:rsid w:val="40111BCB"/>
    <w:rsid w:val="40165622"/>
    <w:rsid w:val="40403B10"/>
    <w:rsid w:val="40757DC9"/>
    <w:rsid w:val="40E85935"/>
    <w:rsid w:val="40EC6DDC"/>
    <w:rsid w:val="40F74A82"/>
    <w:rsid w:val="41701E75"/>
    <w:rsid w:val="41BE143F"/>
    <w:rsid w:val="426A281B"/>
    <w:rsid w:val="426B25C4"/>
    <w:rsid w:val="4314318E"/>
    <w:rsid w:val="439E35D7"/>
    <w:rsid w:val="443F17B1"/>
    <w:rsid w:val="44B27F70"/>
    <w:rsid w:val="451678A8"/>
    <w:rsid w:val="451B21D2"/>
    <w:rsid w:val="454826CD"/>
    <w:rsid w:val="455066E7"/>
    <w:rsid w:val="455C5A6C"/>
    <w:rsid w:val="45984FD7"/>
    <w:rsid w:val="462C6948"/>
    <w:rsid w:val="467633B1"/>
    <w:rsid w:val="46877FD5"/>
    <w:rsid w:val="4697777E"/>
    <w:rsid w:val="47950A05"/>
    <w:rsid w:val="47F41CAB"/>
    <w:rsid w:val="481E58FA"/>
    <w:rsid w:val="492A1F5E"/>
    <w:rsid w:val="499A4F2B"/>
    <w:rsid w:val="49B20AE8"/>
    <w:rsid w:val="49B66ABB"/>
    <w:rsid w:val="49BE123B"/>
    <w:rsid w:val="4A061133"/>
    <w:rsid w:val="4A0F0002"/>
    <w:rsid w:val="4A5917BE"/>
    <w:rsid w:val="4AA316A7"/>
    <w:rsid w:val="4AE922E8"/>
    <w:rsid w:val="4AF32C66"/>
    <w:rsid w:val="4BC23262"/>
    <w:rsid w:val="4C2C4B82"/>
    <w:rsid w:val="4C58185C"/>
    <w:rsid w:val="4C7B35E2"/>
    <w:rsid w:val="4CD04991"/>
    <w:rsid w:val="4D0428B6"/>
    <w:rsid w:val="4D2F3ED8"/>
    <w:rsid w:val="4D386BD5"/>
    <w:rsid w:val="4DBC1A96"/>
    <w:rsid w:val="4E2523E7"/>
    <w:rsid w:val="4EE564BA"/>
    <w:rsid w:val="4F354622"/>
    <w:rsid w:val="4F522329"/>
    <w:rsid w:val="4F5D50DA"/>
    <w:rsid w:val="4F89372E"/>
    <w:rsid w:val="4FE535DF"/>
    <w:rsid w:val="5024289C"/>
    <w:rsid w:val="507F09AB"/>
    <w:rsid w:val="50870F93"/>
    <w:rsid w:val="509467CD"/>
    <w:rsid w:val="51072465"/>
    <w:rsid w:val="51234DE5"/>
    <w:rsid w:val="512D0B80"/>
    <w:rsid w:val="51355C51"/>
    <w:rsid w:val="51787786"/>
    <w:rsid w:val="51824063"/>
    <w:rsid w:val="51AF7F7E"/>
    <w:rsid w:val="5215606E"/>
    <w:rsid w:val="527B43BA"/>
    <w:rsid w:val="528E6CC4"/>
    <w:rsid w:val="52B35289"/>
    <w:rsid w:val="53F26538"/>
    <w:rsid w:val="54944689"/>
    <w:rsid w:val="54C97960"/>
    <w:rsid w:val="5619364A"/>
    <w:rsid w:val="565457F8"/>
    <w:rsid w:val="56580E66"/>
    <w:rsid w:val="56631F8E"/>
    <w:rsid w:val="56A931E3"/>
    <w:rsid w:val="57AF4737"/>
    <w:rsid w:val="58A06460"/>
    <w:rsid w:val="58B04544"/>
    <w:rsid w:val="58B33CD8"/>
    <w:rsid w:val="58FF4CD9"/>
    <w:rsid w:val="591A2037"/>
    <w:rsid w:val="591B394B"/>
    <w:rsid w:val="5967076A"/>
    <w:rsid w:val="59F23E8E"/>
    <w:rsid w:val="5A1A0207"/>
    <w:rsid w:val="5A82242C"/>
    <w:rsid w:val="5A8C7845"/>
    <w:rsid w:val="5AA32406"/>
    <w:rsid w:val="5B002895"/>
    <w:rsid w:val="5B4978FC"/>
    <w:rsid w:val="5BD82630"/>
    <w:rsid w:val="5BE33AE7"/>
    <w:rsid w:val="5C8A6ED7"/>
    <w:rsid w:val="5CD72043"/>
    <w:rsid w:val="5D17675D"/>
    <w:rsid w:val="5D7C456F"/>
    <w:rsid w:val="5D7D0BED"/>
    <w:rsid w:val="5D8C538F"/>
    <w:rsid w:val="5DAB6769"/>
    <w:rsid w:val="5DDF1DAE"/>
    <w:rsid w:val="5E903EE0"/>
    <w:rsid w:val="5ED35E76"/>
    <w:rsid w:val="5EF6722C"/>
    <w:rsid w:val="5F0C0E1E"/>
    <w:rsid w:val="5F4E3D34"/>
    <w:rsid w:val="5FC602C3"/>
    <w:rsid w:val="604969AE"/>
    <w:rsid w:val="605179D1"/>
    <w:rsid w:val="60C54C90"/>
    <w:rsid w:val="60CA59D4"/>
    <w:rsid w:val="60EE402A"/>
    <w:rsid w:val="61A23A2E"/>
    <w:rsid w:val="61F91231"/>
    <w:rsid w:val="62784CE8"/>
    <w:rsid w:val="63752BE8"/>
    <w:rsid w:val="63AF66DB"/>
    <w:rsid w:val="641F62B1"/>
    <w:rsid w:val="65212235"/>
    <w:rsid w:val="65227BD1"/>
    <w:rsid w:val="65491DFC"/>
    <w:rsid w:val="654A5C21"/>
    <w:rsid w:val="65A65FFA"/>
    <w:rsid w:val="66067608"/>
    <w:rsid w:val="661A19CB"/>
    <w:rsid w:val="66212E26"/>
    <w:rsid w:val="66356006"/>
    <w:rsid w:val="664D3E7B"/>
    <w:rsid w:val="66664CDC"/>
    <w:rsid w:val="66DB03D6"/>
    <w:rsid w:val="66FB5388"/>
    <w:rsid w:val="672031D4"/>
    <w:rsid w:val="67204E8B"/>
    <w:rsid w:val="67F85E08"/>
    <w:rsid w:val="68462EC6"/>
    <w:rsid w:val="684F1612"/>
    <w:rsid w:val="685120B2"/>
    <w:rsid w:val="686D36C6"/>
    <w:rsid w:val="68721033"/>
    <w:rsid w:val="695218D5"/>
    <w:rsid w:val="696D4097"/>
    <w:rsid w:val="69892C8D"/>
    <w:rsid w:val="69B2609A"/>
    <w:rsid w:val="6A4B791D"/>
    <w:rsid w:val="6AB02739"/>
    <w:rsid w:val="6AD96845"/>
    <w:rsid w:val="6AE1044D"/>
    <w:rsid w:val="6B244AC0"/>
    <w:rsid w:val="6B295089"/>
    <w:rsid w:val="6B454354"/>
    <w:rsid w:val="6B8C088D"/>
    <w:rsid w:val="6B8F0997"/>
    <w:rsid w:val="6C6C0F3A"/>
    <w:rsid w:val="6C6E74BA"/>
    <w:rsid w:val="6C7D0CAD"/>
    <w:rsid w:val="6C897B2B"/>
    <w:rsid w:val="6CE5638F"/>
    <w:rsid w:val="6DCC34C2"/>
    <w:rsid w:val="6DD81E53"/>
    <w:rsid w:val="6E9029C3"/>
    <w:rsid w:val="6EB05865"/>
    <w:rsid w:val="6EDA6267"/>
    <w:rsid w:val="6F3A01D0"/>
    <w:rsid w:val="6F55279E"/>
    <w:rsid w:val="7091028F"/>
    <w:rsid w:val="70B338E3"/>
    <w:rsid w:val="71763A3E"/>
    <w:rsid w:val="71B96608"/>
    <w:rsid w:val="71DA29FE"/>
    <w:rsid w:val="721852A5"/>
    <w:rsid w:val="72250CB6"/>
    <w:rsid w:val="724904C1"/>
    <w:rsid w:val="726D340D"/>
    <w:rsid w:val="73D70B17"/>
    <w:rsid w:val="74305C26"/>
    <w:rsid w:val="74604063"/>
    <w:rsid w:val="74800447"/>
    <w:rsid w:val="74CC20A6"/>
    <w:rsid w:val="74F932C0"/>
    <w:rsid w:val="750F3309"/>
    <w:rsid w:val="75154017"/>
    <w:rsid w:val="757C3BD5"/>
    <w:rsid w:val="75AB51F9"/>
    <w:rsid w:val="75EC72ED"/>
    <w:rsid w:val="76297BC1"/>
    <w:rsid w:val="76532E65"/>
    <w:rsid w:val="7687606F"/>
    <w:rsid w:val="76BA469C"/>
    <w:rsid w:val="7720679B"/>
    <w:rsid w:val="775D0BD3"/>
    <w:rsid w:val="778A1700"/>
    <w:rsid w:val="77A17464"/>
    <w:rsid w:val="77AD622E"/>
    <w:rsid w:val="77C421EE"/>
    <w:rsid w:val="78054CDB"/>
    <w:rsid w:val="78FF3245"/>
    <w:rsid w:val="79170763"/>
    <w:rsid w:val="793B40A9"/>
    <w:rsid w:val="79A25583"/>
    <w:rsid w:val="79CD1395"/>
    <w:rsid w:val="79EB512F"/>
    <w:rsid w:val="7A57199D"/>
    <w:rsid w:val="7A9A65F6"/>
    <w:rsid w:val="7ACC5CEF"/>
    <w:rsid w:val="7AD67F34"/>
    <w:rsid w:val="7B166223"/>
    <w:rsid w:val="7B6D4A15"/>
    <w:rsid w:val="7B726E28"/>
    <w:rsid w:val="7B776345"/>
    <w:rsid w:val="7C494E9D"/>
    <w:rsid w:val="7CA75FB0"/>
    <w:rsid w:val="7CB76719"/>
    <w:rsid w:val="7CEE56EC"/>
    <w:rsid w:val="7D1279B7"/>
    <w:rsid w:val="7D514F24"/>
    <w:rsid w:val="7D890306"/>
    <w:rsid w:val="7DA86F16"/>
    <w:rsid w:val="7DBB61FD"/>
    <w:rsid w:val="7DFF729D"/>
    <w:rsid w:val="7E110D85"/>
    <w:rsid w:val="7E1C6D7C"/>
    <w:rsid w:val="7E840F0C"/>
    <w:rsid w:val="7E9F58CF"/>
    <w:rsid w:val="7EC15CA3"/>
    <w:rsid w:val="7F683C73"/>
    <w:rsid w:val="7F8412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iPriority="99"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99"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qFormat="1" w:uiPriority="99"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pacing w:line="400" w:lineRule="exact"/>
      <w:ind w:firstLine="200" w:firstLineChars="200"/>
      <w:jc w:val="both"/>
    </w:pPr>
    <w:rPr>
      <w:rFonts w:asciiTheme="minorHAnsi" w:hAnsiTheme="minorHAnsi" w:eastAsiaTheme="minorEastAsia" w:cstheme="minorBidi"/>
      <w:sz w:val="21"/>
      <w:szCs w:val="22"/>
      <w:lang w:val="en-US" w:eastAsia="zh-CN" w:bidi="ar-SA"/>
    </w:rPr>
  </w:style>
  <w:style w:type="paragraph" w:styleId="3">
    <w:name w:val="heading 1"/>
    <w:basedOn w:val="1"/>
    <w:next w:val="1"/>
    <w:qFormat/>
    <w:uiPriority w:val="99"/>
    <w:pPr>
      <w:keepNext/>
      <w:keepLines/>
      <w:tabs>
        <w:tab w:val="left" w:pos="1200"/>
      </w:tabs>
      <w:spacing w:line="576" w:lineRule="auto"/>
      <w:outlineLvl w:val="0"/>
    </w:pPr>
    <w:rPr>
      <w:b/>
      <w:kern w:val="44"/>
      <w:sz w:val="44"/>
    </w:rPr>
  </w:style>
  <w:style w:type="paragraph" w:styleId="4">
    <w:name w:val="heading 2"/>
    <w:basedOn w:val="1"/>
    <w:next w:val="1"/>
    <w:autoRedefine/>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unhideWhenUsed/>
    <w:qFormat/>
    <w:uiPriority w:val="0"/>
    <w:pPr>
      <w:spacing w:before="100" w:beforeAutospacing="1" w:after="100" w:afterAutospacing="1"/>
      <w:jc w:val="left"/>
      <w:outlineLvl w:val="2"/>
    </w:pPr>
    <w:rPr>
      <w:rFonts w:ascii="宋体" w:hAnsi="宋体" w:cs="宋体"/>
      <w:b/>
      <w:sz w:val="27"/>
      <w:szCs w:val="27"/>
    </w:rPr>
  </w:style>
  <w:style w:type="character" w:default="1" w:styleId="24">
    <w:name w:val="Default Paragraph Font"/>
    <w:autoRedefine/>
    <w:semiHidden/>
    <w:unhideWhenUsed/>
    <w:qFormat/>
    <w:uiPriority w:val="1"/>
  </w:style>
  <w:style w:type="table" w:default="1" w:styleId="22">
    <w:name w:val="Normal Table"/>
    <w:autoRedefine/>
    <w:semiHidden/>
    <w:unhideWhenUsed/>
    <w:qFormat/>
    <w:uiPriority w:val="99"/>
    <w:tblPr>
      <w:tblCellMar>
        <w:top w:w="0" w:type="dxa"/>
        <w:left w:w="108" w:type="dxa"/>
        <w:bottom w:w="0" w:type="dxa"/>
        <w:right w:w="108" w:type="dxa"/>
      </w:tblCellMar>
    </w:tblPr>
  </w:style>
  <w:style w:type="paragraph" w:styleId="2">
    <w:name w:val="footer"/>
    <w:basedOn w:val="1"/>
    <w:autoRedefine/>
    <w:qFormat/>
    <w:uiPriority w:val="0"/>
    <w:pPr>
      <w:tabs>
        <w:tab w:val="center" w:pos="4153"/>
        <w:tab w:val="right" w:pos="8306"/>
      </w:tabs>
      <w:snapToGrid w:val="0"/>
      <w:jc w:val="left"/>
    </w:pPr>
    <w:rPr>
      <w:sz w:val="18"/>
      <w:szCs w:val="20"/>
    </w:rPr>
  </w:style>
  <w:style w:type="paragraph" w:styleId="6">
    <w:name w:val="Normal Indent"/>
    <w:basedOn w:val="1"/>
    <w:autoRedefine/>
    <w:qFormat/>
    <w:uiPriority w:val="0"/>
    <w:pPr>
      <w:ind w:firstLine="420"/>
    </w:pPr>
    <w:rPr>
      <w:szCs w:val="20"/>
    </w:rPr>
  </w:style>
  <w:style w:type="paragraph" w:styleId="7">
    <w:name w:val="annotation text"/>
    <w:basedOn w:val="1"/>
    <w:autoRedefine/>
    <w:qFormat/>
    <w:uiPriority w:val="0"/>
    <w:pPr>
      <w:jc w:val="left"/>
    </w:pPr>
  </w:style>
  <w:style w:type="paragraph" w:styleId="8">
    <w:name w:val="Body Text"/>
    <w:basedOn w:val="1"/>
    <w:next w:val="1"/>
    <w:autoRedefine/>
    <w:qFormat/>
    <w:uiPriority w:val="0"/>
    <w:pPr>
      <w:spacing w:line="360" w:lineRule="exact"/>
    </w:pPr>
    <w:rPr>
      <w:sz w:val="24"/>
    </w:rPr>
  </w:style>
  <w:style w:type="paragraph" w:styleId="9">
    <w:name w:val="Body Text Indent"/>
    <w:basedOn w:val="1"/>
    <w:next w:val="1"/>
    <w:autoRedefine/>
    <w:qFormat/>
    <w:uiPriority w:val="0"/>
    <w:pPr>
      <w:spacing w:after="120"/>
      <w:ind w:left="420" w:leftChars="200"/>
    </w:pPr>
  </w:style>
  <w:style w:type="paragraph" w:styleId="10">
    <w:name w:val="toc 3"/>
    <w:basedOn w:val="1"/>
    <w:next w:val="1"/>
    <w:autoRedefine/>
    <w:qFormat/>
    <w:uiPriority w:val="0"/>
    <w:pPr>
      <w:tabs>
        <w:tab w:val="right" w:leader="dot" w:pos="8777"/>
      </w:tabs>
      <w:spacing w:line="480" w:lineRule="exact"/>
      <w:ind w:left="482" w:firstLine="103" w:firstLineChars="43"/>
      <w:jc w:val="left"/>
    </w:pPr>
    <w:rPr>
      <w:rFonts w:ascii="Calibri" w:hAnsi="Calibri"/>
      <w:i/>
      <w:iCs/>
      <w:sz w:val="20"/>
      <w:szCs w:val="20"/>
    </w:rPr>
  </w:style>
  <w:style w:type="paragraph" w:styleId="11">
    <w:name w:val="Plain Text"/>
    <w:basedOn w:val="1"/>
    <w:autoRedefine/>
    <w:qFormat/>
    <w:uiPriority w:val="0"/>
    <w:rPr>
      <w:rFonts w:ascii="宋体" w:hAnsi="Courier New"/>
      <w:szCs w:val="20"/>
    </w:rPr>
  </w:style>
  <w:style w:type="paragraph" w:styleId="12">
    <w:name w:val="Balloon Text"/>
    <w:basedOn w:val="1"/>
    <w:link w:val="35"/>
    <w:autoRedefine/>
    <w:qFormat/>
    <w:uiPriority w:val="0"/>
    <w:pPr>
      <w:spacing w:line="240" w:lineRule="auto"/>
    </w:pPr>
    <w:rPr>
      <w:sz w:val="18"/>
      <w:szCs w:val="18"/>
    </w:rPr>
  </w:style>
  <w:style w:type="paragraph" w:styleId="13">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4">
    <w:name w:val="toc 1"/>
    <w:basedOn w:val="1"/>
    <w:next w:val="1"/>
    <w:autoRedefine/>
    <w:qFormat/>
    <w:uiPriority w:val="0"/>
    <w:pPr>
      <w:spacing w:before="120" w:after="120"/>
      <w:jc w:val="left"/>
    </w:pPr>
    <w:rPr>
      <w:rFonts w:ascii="Calibri" w:hAnsi="Calibri"/>
      <w:b/>
      <w:bCs/>
      <w:caps/>
      <w:sz w:val="20"/>
      <w:szCs w:val="20"/>
    </w:rPr>
  </w:style>
  <w:style w:type="paragraph" w:styleId="15">
    <w:name w:val="footnote text"/>
    <w:basedOn w:val="1"/>
    <w:autoRedefine/>
    <w:unhideWhenUsed/>
    <w:qFormat/>
    <w:uiPriority w:val="99"/>
    <w:pPr>
      <w:snapToGrid w:val="0"/>
      <w:jc w:val="left"/>
    </w:pPr>
    <w:rPr>
      <w:sz w:val="18"/>
    </w:rPr>
  </w:style>
  <w:style w:type="paragraph" w:styleId="16">
    <w:name w:val="Body Text Indent 3"/>
    <w:basedOn w:val="1"/>
    <w:autoRedefine/>
    <w:semiHidden/>
    <w:unhideWhenUsed/>
    <w:qFormat/>
    <w:uiPriority w:val="99"/>
    <w:pPr>
      <w:spacing w:after="120"/>
      <w:ind w:left="420" w:leftChars="200"/>
    </w:pPr>
    <w:rPr>
      <w:sz w:val="16"/>
      <w:szCs w:val="16"/>
    </w:rPr>
  </w:style>
  <w:style w:type="paragraph" w:styleId="17">
    <w:name w:val="Body Text 2"/>
    <w:basedOn w:val="1"/>
    <w:autoRedefine/>
    <w:qFormat/>
    <w:uiPriority w:val="0"/>
    <w:pPr>
      <w:widowControl w:val="0"/>
      <w:spacing w:line="360" w:lineRule="auto"/>
      <w:jc w:val="both"/>
    </w:pPr>
    <w:rPr>
      <w:rFonts w:ascii="宋体" w:hAnsi="Times New Roman" w:eastAsia="宋体" w:cs="Times New Roman"/>
      <w:kern w:val="2"/>
      <w:sz w:val="24"/>
      <w:lang w:val="en-US" w:eastAsia="zh-CN" w:bidi="ar-SA"/>
    </w:rPr>
  </w:style>
  <w:style w:type="paragraph" w:styleId="18">
    <w:name w:val="Normal (Web)"/>
    <w:basedOn w:val="1"/>
    <w:autoRedefine/>
    <w:qFormat/>
    <w:uiPriority w:val="0"/>
    <w:pPr>
      <w:widowControl/>
      <w:spacing w:before="100" w:beforeAutospacing="1" w:after="119"/>
      <w:jc w:val="left"/>
    </w:pPr>
    <w:rPr>
      <w:rFonts w:ascii="宋体" w:hAnsi="宋体" w:cs="宋体"/>
      <w:sz w:val="24"/>
    </w:rPr>
  </w:style>
  <w:style w:type="paragraph" w:styleId="19">
    <w:name w:val="Title"/>
    <w:basedOn w:val="1"/>
    <w:next w:val="1"/>
    <w:autoRedefine/>
    <w:qFormat/>
    <w:uiPriority w:val="0"/>
    <w:pPr>
      <w:spacing w:before="240" w:after="60"/>
      <w:jc w:val="center"/>
      <w:outlineLvl w:val="0"/>
    </w:pPr>
    <w:rPr>
      <w:rFonts w:ascii="Cambria" w:hAnsi="Cambria"/>
      <w:b/>
      <w:bCs/>
      <w:sz w:val="36"/>
      <w:szCs w:val="32"/>
    </w:rPr>
  </w:style>
  <w:style w:type="paragraph" w:styleId="20">
    <w:name w:val="Body Text First Indent"/>
    <w:basedOn w:val="8"/>
    <w:autoRedefine/>
    <w:qFormat/>
    <w:uiPriority w:val="0"/>
    <w:pPr>
      <w:ind w:firstLine="420"/>
    </w:pPr>
    <w:rPr>
      <w:sz w:val="32"/>
    </w:rPr>
  </w:style>
  <w:style w:type="paragraph" w:styleId="21">
    <w:name w:val="Body Text First Indent 2"/>
    <w:basedOn w:val="9"/>
    <w:autoRedefine/>
    <w:qFormat/>
    <w:uiPriority w:val="0"/>
    <w:pPr>
      <w:spacing w:after="0" w:line="500" w:lineRule="exact"/>
      <w:ind w:left="1588" w:leftChars="832" w:firstLine="420" w:firstLineChars="196"/>
    </w:pPr>
    <w:rPr>
      <w:rFonts w:ascii="Times New Roman" w:hAnsi="Times New Roman" w:eastAsia="宋体" w:cs="Times New Roman"/>
      <w:sz w:val="24"/>
      <w:szCs w:val="24"/>
    </w:rPr>
  </w:style>
  <w:style w:type="table" w:styleId="23">
    <w:name w:val="Table Grid"/>
    <w:basedOn w:val="2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5">
    <w:name w:val="Strong"/>
    <w:basedOn w:val="24"/>
    <w:autoRedefine/>
    <w:qFormat/>
    <w:uiPriority w:val="0"/>
    <w:rPr>
      <w:b/>
    </w:rPr>
  </w:style>
  <w:style w:type="character" w:styleId="26">
    <w:name w:val="page number"/>
    <w:basedOn w:val="24"/>
    <w:autoRedefine/>
    <w:qFormat/>
    <w:uiPriority w:val="0"/>
  </w:style>
  <w:style w:type="character" w:styleId="27">
    <w:name w:val="Hyperlink"/>
    <w:autoRedefine/>
    <w:qFormat/>
    <w:uiPriority w:val="0"/>
    <w:rPr>
      <w:color w:val="000099"/>
      <w:u w:val="none"/>
    </w:rPr>
  </w:style>
  <w:style w:type="character" w:styleId="28">
    <w:name w:val="footnote reference"/>
    <w:basedOn w:val="24"/>
    <w:autoRedefine/>
    <w:unhideWhenUsed/>
    <w:qFormat/>
    <w:uiPriority w:val="99"/>
    <w:rPr>
      <w:vertAlign w:val="superscript"/>
    </w:rPr>
  </w:style>
  <w:style w:type="paragraph" w:customStyle="1" w:styleId="29">
    <w:name w:val="一级条标题"/>
    <w:basedOn w:val="30"/>
    <w:next w:val="31"/>
    <w:autoRedefine/>
    <w:qFormat/>
    <w:uiPriority w:val="0"/>
    <w:pPr>
      <w:spacing w:line="240" w:lineRule="auto"/>
      <w:ind w:left="420"/>
      <w:outlineLvl w:val="2"/>
    </w:pPr>
  </w:style>
  <w:style w:type="paragraph" w:customStyle="1" w:styleId="30">
    <w:name w:val="章标题"/>
    <w:next w:val="1"/>
    <w:autoRedefine/>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31">
    <w:name w:val="段"/>
    <w:next w:val="1"/>
    <w:autoRedefine/>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32">
    <w:name w:val="引言二级条标题"/>
    <w:basedOn w:val="33"/>
    <w:next w:val="31"/>
    <w:autoRedefine/>
    <w:qFormat/>
    <w:uiPriority w:val="99"/>
    <w:pPr>
      <w:numPr>
        <w:ilvl w:val="1"/>
        <w:numId w:val="1"/>
      </w:numPr>
      <w:tabs>
        <w:tab w:val="left" w:pos="360"/>
        <w:tab w:val="left" w:pos="1200"/>
      </w:tabs>
    </w:pPr>
    <w:rPr>
      <w:b w:val="0"/>
    </w:rPr>
  </w:style>
  <w:style w:type="paragraph" w:customStyle="1" w:styleId="33">
    <w:name w:val="引言一级条标题"/>
    <w:basedOn w:val="1"/>
    <w:next w:val="31"/>
    <w:autoRedefine/>
    <w:qFormat/>
    <w:uiPriority w:val="0"/>
    <w:pPr>
      <w:widowControl/>
      <w:numPr>
        <w:ilvl w:val="0"/>
        <w:numId w:val="2"/>
      </w:numPr>
    </w:pPr>
    <w:rPr>
      <w:rFonts w:eastAsia="黑体"/>
      <w:b/>
      <w:szCs w:val="20"/>
    </w:rPr>
  </w:style>
  <w:style w:type="paragraph" w:customStyle="1" w:styleId="34">
    <w:name w:val="列出段落1"/>
    <w:basedOn w:val="1"/>
    <w:autoRedefine/>
    <w:qFormat/>
    <w:uiPriority w:val="34"/>
    <w:pPr>
      <w:ind w:firstLine="420"/>
    </w:pPr>
    <w:rPr>
      <w:rFonts w:ascii="Calibri" w:hAnsi="Calibri"/>
    </w:rPr>
  </w:style>
  <w:style w:type="character" w:customStyle="1" w:styleId="35">
    <w:name w:val="批注框文本 Char"/>
    <w:basedOn w:val="24"/>
    <w:link w:val="12"/>
    <w:autoRedefine/>
    <w:qFormat/>
    <w:uiPriority w:val="0"/>
    <w:rPr>
      <w:sz w:val="18"/>
      <w:szCs w:val="18"/>
    </w:rPr>
  </w:style>
  <w:style w:type="character" w:customStyle="1" w:styleId="36">
    <w:name w:val="font41"/>
    <w:basedOn w:val="24"/>
    <w:autoRedefine/>
    <w:qFormat/>
    <w:uiPriority w:val="0"/>
    <w:rPr>
      <w:rFonts w:hint="default" w:ascii="Tahoma" w:hAnsi="Tahoma" w:eastAsia="Tahoma" w:cs="Tahoma"/>
      <w:color w:val="000000"/>
      <w:sz w:val="18"/>
      <w:szCs w:val="18"/>
      <w:u w:val="none"/>
    </w:rPr>
  </w:style>
  <w:style w:type="character" w:customStyle="1" w:styleId="37">
    <w:name w:val="font11"/>
    <w:basedOn w:val="24"/>
    <w:autoRedefine/>
    <w:qFormat/>
    <w:uiPriority w:val="0"/>
    <w:rPr>
      <w:rFonts w:hint="eastAsia" w:ascii="宋体" w:hAnsi="宋体" w:eastAsia="宋体" w:cs="宋体"/>
      <w:color w:val="000000"/>
      <w:sz w:val="24"/>
      <w:szCs w:val="24"/>
      <w:u w:val="none"/>
      <w:vertAlign w:val="subscript"/>
    </w:rPr>
  </w:style>
  <w:style w:type="character" w:customStyle="1" w:styleId="38">
    <w:name w:val="int_huang_12_b1"/>
    <w:autoRedefine/>
    <w:qFormat/>
    <w:uiPriority w:val="0"/>
    <w:rPr>
      <w:rFonts w:hint="default" w:ascii="Verdana" w:hAnsi="Verdana"/>
      <w:b/>
      <w:bCs/>
      <w:color w:val="EECC77"/>
      <w:sz w:val="18"/>
      <w:szCs w:val="18"/>
    </w:rPr>
  </w:style>
  <w:style w:type="character" w:customStyle="1" w:styleId="39">
    <w:name w:val="font21"/>
    <w:basedOn w:val="24"/>
    <w:autoRedefine/>
    <w:qFormat/>
    <w:uiPriority w:val="0"/>
    <w:rPr>
      <w:rFonts w:hint="eastAsia" w:ascii="宋体" w:hAnsi="宋体" w:eastAsia="宋体" w:cs="宋体"/>
      <w:color w:val="000000"/>
      <w:sz w:val="24"/>
      <w:szCs w:val="24"/>
      <w:u w:val="none"/>
    </w:rPr>
  </w:style>
  <w:style w:type="paragraph" w:customStyle="1" w:styleId="40">
    <w:name w:val="Table Paragraph"/>
    <w:basedOn w:val="1"/>
    <w:autoRedefine/>
    <w:qFormat/>
    <w:uiPriority w:val="1"/>
    <w:rPr>
      <w:rFonts w:ascii="宋体" w:hAnsi="宋体" w:eastAsia="宋体" w:cs="宋体"/>
      <w:lang w:val="zh-CN" w:bidi="zh-CN"/>
    </w:rPr>
  </w:style>
  <w:style w:type="character" w:customStyle="1" w:styleId="41">
    <w:name w:val="font61"/>
    <w:basedOn w:val="24"/>
    <w:autoRedefine/>
    <w:qFormat/>
    <w:uiPriority w:val="0"/>
    <w:rPr>
      <w:rFonts w:hint="eastAsia" w:ascii="仿宋" w:hAnsi="仿宋" w:eastAsia="仿宋" w:cs="仿宋"/>
      <w:b/>
      <w:color w:val="FF0000"/>
      <w:sz w:val="22"/>
      <w:szCs w:val="22"/>
      <w:u w:val="none"/>
    </w:rPr>
  </w:style>
  <w:style w:type="character" w:customStyle="1" w:styleId="42">
    <w:name w:val="font81"/>
    <w:basedOn w:val="24"/>
    <w:autoRedefine/>
    <w:qFormat/>
    <w:uiPriority w:val="0"/>
    <w:rPr>
      <w:rFonts w:hint="eastAsia" w:ascii="仿宋" w:hAnsi="仿宋" w:eastAsia="仿宋" w:cs="仿宋"/>
      <w:color w:val="FF0000"/>
      <w:sz w:val="22"/>
      <w:szCs w:val="22"/>
      <w:u w:val="none"/>
    </w:rPr>
  </w:style>
  <w:style w:type="character" w:customStyle="1" w:styleId="43">
    <w:name w:val="font71"/>
    <w:basedOn w:val="24"/>
    <w:autoRedefine/>
    <w:qFormat/>
    <w:uiPriority w:val="0"/>
    <w:rPr>
      <w:rFonts w:hint="eastAsia" w:ascii="仿宋" w:hAnsi="仿宋" w:eastAsia="仿宋" w:cs="仿宋"/>
      <w:b/>
      <w:color w:val="FF0000"/>
      <w:sz w:val="24"/>
      <w:szCs w:val="24"/>
      <w:u w:val="none"/>
    </w:rPr>
  </w:style>
  <w:style w:type="character" w:customStyle="1" w:styleId="44">
    <w:name w:val="font01"/>
    <w:basedOn w:val="24"/>
    <w:autoRedefine/>
    <w:qFormat/>
    <w:uiPriority w:val="0"/>
    <w:rPr>
      <w:rFonts w:hint="eastAsia" w:ascii="宋体" w:hAnsi="宋体" w:eastAsia="宋体" w:cs="宋体"/>
      <w:color w:val="000000"/>
      <w:sz w:val="22"/>
      <w:szCs w:val="22"/>
      <w:u w:val="none"/>
    </w:rPr>
  </w:style>
  <w:style w:type="paragraph" w:customStyle="1" w:styleId="45">
    <w:name w:val="Other|1"/>
    <w:basedOn w:val="1"/>
    <w:autoRedefine/>
    <w:qFormat/>
    <w:uiPriority w:val="0"/>
    <w:pPr>
      <w:widowControl w:val="0"/>
      <w:shd w:val="clear" w:color="auto" w:fill="auto"/>
      <w:jc w:val="center"/>
    </w:pPr>
    <w:rPr>
      <w:rFonts w:ascii="宋体" w:hAnsi="宋体" w:eastAsia="宋体" w:cs="宋体"/>
      <w:u w:val="none"/>
      <w:shd w:val="clear" w:color="auto" w:fill="auto"/>
      <w:lang w:val="zh-TW" w:eastAsia="zh-TW" w:bidi="zh-TW"/>
    </w:rPr>
  </w:style>
  <w:style w:type="paragraph" w:customStyle="1" w:styleId="46">
    <w:name w:val="表格文字"/>
    <w:basedOn w:val="1"/>
    <w:autoRedefine/>
    <w:qFormat/>
    <w:uiPriority w:val="99"/>
    <w:pPr>
      <w:adjustRightInd w:val="0"/>
      <w:spacing w:line="420" w:lineRule="atLeast"/>
      <w:jc w:val="left"/>
      <w:textAlignment w:val="baseline"/>
    </w:pPr>
    <w:rPr>
      <w:kern w:val="0"/>
      <w:sz w:val="21"/>
    </w:rPr>
  </w:style>
  <w:style w:type="paragraph" w:customStyle="1" w:styleId="47">
    <w:name w:val="Default"/>
    <w:next w:val="48"/>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48">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49">
    <w:name w:val="09正文_wh"/>
    <w:autoRedefine/>
    <w:qFormat/>
    <w:uiPriority w:val="0"/>
    <w:pPr>
      <w:spacing w:line="300" w:lineRule="auto"/>
      <w:ind w:firstLine="200" w:firstLineChars="200"/>
      <w:jc w:val="both"/>
    </w:pPr>
    <w:rPr>
      <w:rFonts w:ascii="Times New Roman" w:hAnsi="Times New Roman" w:eastAsia="宋体" w:cs="Times New Roman"/>
      <w:kern w:val="2"/>
      <w:sz w:val="28"/>
      <w:szCs w:val="24"/>
      <w:lang w:val="en-US" w:eastAsia="zh-CN" w:bidi="ar-SA"/>
    </w:rPr>
  </w:style>
  <w:style w:type="paragraph" w:customStyle="1" w:styleId="50">
    <w:name w:val="TOC 标题1"/>
    <w:basedOn w:val="3"/>
    <w:next w:val="1"/>
    <w:autoRedefine/>
    <w:qFormat/>
    <w:uiPriority w:val="0"/>
    <w:pPr>
      <w:widowControl/>
      <w:tabs>
        <w:tab w:val="left" w:pos="360"/>
        <w:tab w:val="clear" w:pos="1200"/>
      </w:tabs>
      <w:spacing w:before="480" w:line="276" w:lineRule="auto"/>
      <w:jc w:val="left"/>
      <w:outlineLvl w:val="9"/>
    </w:pPr>
    <w:rPr>
      <w:rFonts w:ascii="Cambria" w:hAnsi="Cambria" w:cs="Arial"/>
      <w:b w:val="0"/>
      <w:color w:val="365F91"/>
      <w:sz w:val="28"/>
      <w:szCs w:val="28"/>
    </w:rPr>
  </w:style>
  <w:style w:type="paragraph" w:customStyle="1" w:styleId="51">
    <w:name w:val="表格"/>
    <w:basedOn w:val="1"/>
    <w:qFormat/>
    <w:uiPriority w:val="0"/>
    <w:pPr>
      <w:spacing w:line="400" w:lineRule="exact"/>
    </w:pPr>
    <w:rPr>
      <w:sz w:val="24"/>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51</Pages>
  <Words>17398</Words>
  <Characters>18489</Characters>
  <Lines>185</Lines>
  <Paragraphs>52</Paragraphs>
  <TotalTime>2</TotalTime>
  <ScaleCrop>false</ScaleCrop>
  <LinksUpToDate>false</LinksUpToDate>
  <CharactersWithSpaces>19323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2016-02-18T03:12:00Z</dcterms:created>
  <dc:creator>Administrator</dc:creator>
  <cp:lastModifiedBy>Administrator</cp:lastModifiedBy>
  <cp:lastPrinted>2017-11-24T04:56:00Z</cp:lastPrinted>
  <dcterms:modified xsi:type="dcterms:W3CDTF">2025-03-19T08:41:11Z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6621978E3465413FA90E219585008E6F_13</vt:lpwstr>
  </property>
  <property fmtid="{D5CDD505-2E9C-101B-9397-08002B2CF9AE}" pid="4" name="KSOTemplateDocerSaveRecord">
    <vt:lpwstr>eyJoZGlkIjoiY2MxOWEyMGFlN2QwZTliOWVjNDE5ZTNlYjkzNGYyZGQifQ==</vt:lpwstr>
  </property>
</Properties>
</file>