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F9659">
      <w:pPr>
        <w:adjustRightInd w:val="0"/>
        <w:spacing w:line="360" w:lineRule="auto"/>
        <w:jc w:val="center"/>
        <w:textAlignment w:val="baseline"/>
        <w:rPr>
          <w:rFonts w:ascii="宋体"/>
          <w:b/>
          <w:color w:val="auto"/>
          <w:sz w:val="48"/>
          <w:szCs w:val="48"/>
          <w:highlight w:val="none"/>
        </w:rPr>
      </w:pPr>
    </w:p>
    <w:p w14:paraId="68330173">
      <w:pPr>
        <w:adjustRightInd w:val="0"/>
        <w:spacing w:line="360" w:lineRule="auto"/>
        <w:jc w:val="center"/>
        <w:textAlignment w:val="baseline"/>
        <w:rPr>
          <w:rFonts w:ascii="宋体"/>
          <w:b/>
          <w:color w:val="auto"/>
          <w:sz w:val="48"/>
          <w:szCs w:val="48"/>
          <w:highlight w:val="none"/>
        </w:rPr>
      </w:pPr>
    </w:p>
    <w:p w14:paraId="6017E790">
      <w:pPr>
        <w:adjustRightInd w:val="0"/>
        <w:spacing w:line="360" w:lineRule="auto"/>
        <w:jc w:val="center"/>
        <w:textAlignment w:val="baseline"/>
        <w:rPr>
          <w:rFonts w:ascii="宋体"/>
          <w:color w:val="auto"/>
          <w:sz w:val="48"/>
          <w:szCs w:val="48"/>
          <w:highlight w:val="none"/>
        </w:rPr>
      </w:pPr>
    </w:p>
    <w:p w14:paraId="7CBC80C9">
      <w:pPr>
        <w:adjustRightInd w:val="0"/>
        <w:spacing w:line="360" w:lineRule="auto"/>
        <w:jc w:val="center"/>
        <w:textAlignment w:val="baseline"/>
        <w:rPr>
          <w:rFonts w:ascii="宋体"/>
          <w:color w:val="auto"/>
          <w:sz w:val="32"/>
          <w:highlight w:val="none"/>
        </w:rPr>
      </w:pPr>
    </w:p>
    <w:p w14:paraId="062188D6">
      <w:pPr>
        <w:pStyle w:val="30"/>
        <w:spacing w:before="0" w:after="0" w:line="360" w:lineRule="auto"/>
        <w:rPr>
          <w:rFonts w:ascii="宋体"/>
          <w:color w:val="auto"/>
          <w:sz w:val="96"/>
          <w:highlight w:val="none"/>
        </w:rPr>
      </w:pPr>
      <w:bookmarkStart w:id="0" w:name="_Toc449568588"/>
      <w:r>
        <w:rPr>
          <w:rFonts w:hint="eastAsia" w:ascii="宋体"/>
          <w:color w:val="auto"/>
          <w:sz w:val="96"/>
          <w:highlight w:val="none"/>
        </w:rPr>
        <w:t>竞争性磋商文件</w:t>
      </w:r>
      <w:bookmarkEnd w:id="0"/>
    </w:p>
    <w:p w14:paraId="459865EE">
      <w:pPr>
        <w:rPr>
          <w:color w:val="auto"/>
          <w:highlight w:val="none"/>
        </w:rPr>
      </w:pPr>
    </w:p>
    <w:p w14:paraId="059B01A0">
      <w:pPr>
        <w:adjustRightInd w:val="0"/>
        <w:spacing w:line="360" w:lineRule="auto"/>
        <w:jc w:val="center"/>
        <w:textAlignment w:val="baseline"/>
        <w:rPr>
          <w:rFonts w:ascii="宋体"/>
          <w:color w:val="auto"/>
          <w:sz w:val="36"/>
          <w:szCs w:val="36"/>
          <w:highlight w:val="none"/>
        </w:rPr>
      </w:pPr>
    </w:p>
    <w:p w14:paraId="2BC99799">
      <w:pPr>
        <w:adjustRightInd w:val="0"/>
        <w:spacing w:line="360" w:lineRule="auto"/>
        <w:jc w:val="center"/>
        <w:textAlignment w:val="baseline"/>
        <w:rPr>
          <w:rFonts w:ascii="宋体"/>
          <w:color w:val="auto"/>
          <w:sz w:val="36"/>
          <w:szCs w:val="36"/>
          <w:highlight w:val="none"/>
        </w:rPr>
      </w:pPr>
    </w:p>
    <w:p w14:paraId="569A8A2D">
      <w:pPr>
        <w:pStyle w:val="20"/>
        <w:rPr>
          <w:color w:val="auto"/>
          <w:highlight w:val="none"/>
        </w:rPr>
      </w:pPr>
    </w:p>
    <w:p w14:paraId="281176E4">
      <w:pPr>
        <w:pStyle w:val="20"/>
        <w:rPr>
          <w:color w:val="auto"/>
          <w:highlight w:val="none"/>
        </w:rPr>
      </w:pPr>
    </w:p>
    <w:p w14:paraId="6D3E8B9A">
      <w:pPr>
        <w:pStyle w:val="20"/>
        <w:rPr>
          <w:color w:val="auto"/>
          <w:highlight w:val="none"/>
        </w:rPr>
      </w:pPr>
    </w:p>
    <w:p w14:paraId="7CA8EB70">
      <w:pPr>
        <w:pStyle w:val="20"/>
        <w:rPr>
          <w:color w:val="auto"/>
          <w:highlight w:val="none"/>
        </w:rPr>
      </w:pPr>
    </w:p>
    <w:p w14:paraId="10077DDA">
      <w:pPr>
        <w:pStyle w:val="20"/>
        <w:rPr>
          <w:color w:val="auto"/>
          <w:highlight w:val="none"/>
        </w:rPr>
      </w:pPr>
    </w:p>
    <w:p w14:paraId="6D325A27">
      <w:pPr>
        <w:pStyle w:val="20"/>
        <w:rPr>
          <w:color w:val="auto"/>
          <w:highlight w:val="none"/>
        </w:rPr>
      </w:pPr>
    </w:p>
    <w:p w14:paraId="447692C8">
      <w:pPr>
        <w:pStyle w:val="20"/>
        <w:rPr>
          <w:color w:val="auto"/>
          <w:highlight w:val="none"/>
        </w:rPr>
      </w:pPr>
    </w:p>
    <w:p w14:paraId="708C8951">
      <w:pPr>
        <w:pStyle w:val="20"/>
        <w:rPr>
          <w:color w:val="auto"/>
          <w:highlight w:val="none"/>
        </w:rPr>
      </w:pPr>
    </w:p>
    <w:p w14:paraId="59396638">
      <w:pPr>
        <w:pStyle w:val="20"/>
        <w:rPr>
          <w:color w:val="auto"/>
          <w:highlight w:val="none"/>
        </w:rPr>
      </w:pPr>
    </w:p>
    <w:p w14:paraId="3EF25795">
      <w:pPr>
        <w:spacing w:line="360" w:lineRule="auto"/>
        <w:rPr>
          <w:rFonts w:ascii="宋体" w:cs="Arial"/>
          <w:b/>
          <w:color w:val="auto"/>
          <w:kern w:val="0"/>
          <w:sz w:val="32"/>
          <w:szCs w:val="32"/>
          <w:highlight w:val="none"/>
        </w:rPr>
      </w:pPr>
    </w:p>
    <w:p w14:paraId="7333C36B">
      <w:pPr>
        <w:widowControl/>
        <w:adjustRightInd w:val="0"/>
        <w:snapToGrid w:val="0"/>
        <w:spacing w:line="360" w:lineRule="auto"/>
        <w:ind w:left="3320" w:leftChars="498" w:hanging="2274" w:hangingChars="708"/>
        <w:jc w:val="left"/>
        <w:textAlignment w:val="baseline"/>
        <w:rPr>
          <w:rFonts w:hint="eastAsia" w:ascii="宋体" w:eastAsia="宋体" w:cs="Arial"/>
          <w:b/>
          <w:color w:val="auto"/>
          <w:kern w:val="0"/>
          <w:sz w:val="32"/>
          <w:szCs w:val="32"/>
          <w:highlight w:val="none"/>
          <w:lang w:eastAsia="zh-CN"/>
        </w:rPr>
      </w:pPr>
      <w:r>
        <w:rPr>
          <w:rFonts w:hint="eastAsia" w:ascii="宋体" w:cs="Arial"/>
          <w:b/>
          <w:color w:val="auto"/>
          <w:kern w:val="0"/>
          <w:sz w:val="32"/>
          <w:szCs w:val="32"/>
          <w:highlight w:val="none"/>
        </w:rPr>
        <w:t>采购项目名称：</w:t>
      </w:r>
      <w:r>
        <w:rPr>
          <w:rFonts w:hint="eastAsia" w:ascii="宋体" w:cs="Arial"/>
          <w:b/>
          <w:color w:val="auto"/>
          <w:kern w:val="0"/>
          <w:sz w:val="32"/>
          <w:szCs w:val="32"/>
          <w:highlight w:val="none"/>
          <w:lang w:eastAsia="zh-CN"/>
        </w:rPr>
        <w:t>湟中区2021年农村老年之家设备购置</w:t>
      </w:r>
    </w:p>
    <w:p w14:paraId="62224DD4">
      <w:pPr>
        <w:widowControl/>
        <w:adjustRightInd w:val="0"/>
        <w:snapToGrid w:val="0"/>
        <w:spacing w:line="360" w:lineRule="auto"/>
        <w:ind w:left="2678" w:leftChars="498" w:hanging="1632" w:hangingChars="508"/>
        <w:jc w:val="left"/>
        <w:textAlignment w:val="baseline"/>
        <w:rPr>
          <w:rFonts w:hint="eastAsia" w:ascii="宋体" w:eastAsia="宋体" w:cs="Arial"/>
          <w:b/>
          <w:color w:val="auto"/>
          <w:kern w:val="0"/>
          <w:sz w:val="32"/>
          <w:szCs w:val="32"/>
          <w:highlight w:val="none"/>
          <w:lang w:eastAsia="zh-CN"/>
        </w:rPr>
      </w:pPr>
      <w:r>
        <w:rPr>
          <w:rFonts w:hint="eastAsia" w:ascii="宋体" w:cs="Arial"/>
          <w:b/>
          <w:color w:val="auto"/>
          <w:kern w:val="0"/>
          <w:sz w:val="32"/>
          <w:szCs w:val="32"/>
          <w:highlight w:val="none"/>
        </w:rPr>
        <w:t>采购项目编号：</w:t>
      </w:r>
      <w:r>
        <w:rPr>
          <w:rFonts w:hint="eastAsia" w:ascii="宋体" w:cs="Arial"/>
          <w:b/>
          <w:color w:val="auto"/>
          <w:kern w:val="0"/>
          <w:sz w:val="32"/>
          <w:szCs w:val="32"/>
          <w:highlight w:val="none"/>
          <w:lang w:eastAsia="zh-CN"/>
        </w:rPr>
        <w:t>青海国焱竞磋（货物）2024-272号</w:t>
      </w:r>
    </w:p>
    <w:p w14:paraId="0CABAFD4">
      <w:pPr>
        <w:widowControl/>
        <w:adjustRightInd w:val="0"/>
        <w:snapToGrid w:val="0"/>
        <w:spacing w:line="360" w:lineRule="auto"/>
        <w:ind w:left="2678" w:leftChars="498" w:hanging="1632" w:hangingChars="508"/>
        <w:jc w:val="left"/>
        <w:textAlignment w:val="baseline"/>
        <w:rPr>
          <w:rFonts w:hint="eastAsia" w:ascii="宋体" w:eastAsia="宋体" w:cs="Arial"/>
          <w:b/>
          <w:color w:val="auto"/>
          <w:kern w:val="0"/>
          <w:sz w:val="32"/>
          <w:szCs w:val="32"/>
          <w:highlight w:val="none"/>
          <w:lang w:eastAsia="zh-CN"/>
        </w:rPr>
      </w:pPr>
      <w:r>
        <w:rPr>
          <w:rFonts w:hint="eastAsia" w:ascii="宋体" w:cs="Arial"/>
          <w:b/>
          <w:color w:val="auto"/>
          <w:kern w:val="0"/>
          <w:sz w:val="32"/>
          <w:szCs w:val="32"/>
          <w:highlight w:val="none"/>
        </w:rPr>
        <w:t>采  购 单 位</w:t>
      </w:r>
      <w:r>
        <w:rPr>
          <w:rFonts w:hint="eastAsia" w:ascii="宋体"/>
          <w:color w:val="auto"/>
          <w:sz w:val="32"/>
          <w:szCs w:val="32"/>
          <w:highlight w:val="none"/>
        </w:rPr>
        <w:t>：</w:t>
      </w:r>
      <w:r>
        <w:rPr>
          <w:rFonts w:hint="eastAsia" w:ascii="宋体" w:cs="Arial"/>
          <w:b/>
          <w:color w:val="auto"/>
          <w:kern w:val="0"/>
          <w:sz w:val="32"/>
          <w:szCs w:val="32"/>
          <w:highlight w:val="none"/>
          <w:lang w:eastAsia="zh-CN"/>
        </w:rPr>
        <w:t>西宁市湟中区民政局</w:t>
      </w:r>
    </w:p>
    <w:p w14:paraId="58EBD783">
      <w:pPr>
        <w:widowControl/>
        <w:adjustRightInd w:val="0"/>
        <w:snapToGrid w:val="0"/>
        <w:spacing w:line="360" w:lineRule="auto"/>
        <w:ind w:left="2678" w:leftChars="498" w:hanging="1632" w:hangingChars="508"/>
        <w:jc w:val="left"/>
        <w:textAlignment w:val="baseline"/>
        <w:rPr>
          <w:rFonts w:ascii="宋体"/>
          <w:b/>
          <w:bCs/>
          <w:color w:val="auto"/>
          <w:sz w:val="32"/>
          <w:szCs w:val="32"/>
          <w:highlight w:val="none"/>
        </w:rPr>
      </w:pPr>
      <w:r>
        <w:rPr>
          <w:rFonts w:ascii="宋体"/>
          <w:b/>
          <w:bCs/>
          <w:color w:val="auto"/>
          <w:sz w:val="32"/>
          <w:szCs w:val="32"/>
          <w:highlight w:val="none"/>
        </w:rPr>
        <w:t>采购代理机构</w:t>
      </w:r>
      <w:r>
        <w:rPr>
          <w:rFonts w:hint="eastAsia" w:ascii="宋体"/>
          <w:b/>
          <w:bCs/>
          <w:color w:val="auto"/>
          <w:sz w:val="32"/>
          <w:szCs w:val="32"/>
          <w:highlight w:val="none"/>
        </w:rPr>
        <w:t>：</w:t>
      </w:r>
      <w:r>
        <w:rPr>
          <w:rFonts w:ascii="宋体"/>
          <w:b/>
          <w:bCs/>
          <w:color w:val="auto"/>
          <w:sz w:val="32"/>
          <w:szCs w:val="32"/>
          <w:highlight w:val="none"/>
        </w:rPr>
        <w:t>青海国焱工程项目管理有限公司</w:t>
      </w:r>
    </w:p>
    <w:p w14:paraId="0AC7D551">
      <w:pPr>
        <w:widowControl/>
        <w:adjustRightInd w:val="0"/>
        <w:snapToGrid w:val="0"/>
        <w:spacing w:line="360" w:lineRule="auto"/>
        <w:ind w:left="2681" w:leftChars="194" w:hanging="2274" w:hangingChars="708"/>
        <w:jc w:val="left"/>
        <w:textAlignment w:val="baseline"/>
        <w:rPr>
          <w:rFonts w:ascii="宋体"/>
          <w:b/>
          <w:bCs/>
          <w:color w:val="auto"/>
          <w:sz w:val="32"/>
          <w:szCs w:val="32"/>
          <w:highlight w:val="none"/>
        </w:rPr>
      </w:pPr>
    </w:p>
    <w:p w14:paraId="1600BDEC">
      <w:pPr>
        <w:adjustRightInd w:val="0"/>
        <w:spacing w:line="360" w:lineRule="auto"/>
        <w:jc w:val="center"/>
        <w:textAlignment w:val="baseline"/>
        <w:rPr>
          <w:rFonts w:ascii="宋体"/>
          <w:b/>
          <w:bCs/>
          <w:color w:val="auto"/>
          <w:sz w:val="32"/>
          <w:szCs w:val="32"/>
          <w:highlight w:val="none"/>
        </w:rPr>
      </w:pPr>
      <w:r>
        <w:rPr>
          <w:rFonts w:hint="eastAsia" w:ascii="宋体"/>
          <w:b/>
          <w:bCs/>
          <w:color w:val="auto"/>
          <w:sz w:val="32"/>
          <w:szCs w:val="32"/>
          <w:highlight w:val="none"/>
        </w:rPr>
        <w:t>202</w:t>
      </w:r>
      <w:r>
        <w:rPr>
          <w:rFonts w:hint="eastAsia" w:ascii="宋体"/>
          <w:b/>
          <w:bCs/>
          <w:color w:val="auto"/>
          <w:sz w:val="32"/>
          <w:szCs w:val="32"/>
          <w:highlight w:val="none"/>
          <w:lang w:val="en-US" w:eastAsia="zh-CN"/>
        </w:rPr>
        <w:t>4</w:t>
      </w:r>
      <w:r>
        <w:rPr>
          <w:rFonts w:hint="eastAsia" w:ascii="宋体"/>
          <w:b/>
          <w:bCs/>
          <w:color w:val="auto"/>
          <w:sz w:val="32"/>
          <w:szCs w:val="32"/>
          <w:highlight w:val="none"/>
        </w:rPr>
        <w:t>年</w:t>
      </w:r>
      <w:r>
        <w:rPr>
          <w:rFonts w:hint="eastAsia" w:ascii="宋体"/>
          <w:b/>
          <w:bCs/>
          <w:color w:val="auto"/>
          <w:sz w:val="32"/>
          <w:szCs w:val="32"/>
          <w:highlight w:val="none"/>
          <w:lang w:val="en-US" w:eastAsia="zh-CN"/>
        </w:rPr>
        <w:t>08</w:t>
      </w:r>
      <w:r>
        <w:rPr>
          <w:rFonts w:hint="eastAsia" w:ascii="宋体"/>
          <w:b/>
          <w:bCs/>
          <w:color w:val="auto"/>
          <w:sz w:val="32"/>
          <w:szCs w:val="32"/>
          <w:highlight w:val="none"/>
        </w:rPr>
        <w:t>月</w:t>
      </w:r>
    </w:p>
    <w:p w14:paraId="216FF2DF">
      <w:pPr>
        <w:spacing w:line="360" w:lineRule="auto"/>
        <w:rPr>
          <w:rFonts w:ascii="宋体"/>
          <w:color w:val="auto"/>
          <w:highlight w:val="none"/>
        </w:rPr>
      </w:pPr>
    </w:p>
    <w:p w14:paraId="5AF00939">
      <w:pPr>
        <w:widowControl/>
        <w:jc w:val="left"/>
        <w:rPr>
          <w:rFonts w:ascii="宋体"/>
          <w:color w:val="auto"/>
          <w:sz w:val="48"/>
          <w:szCs w:val="48"/>
          <w:highlight w:val="none"/>
        </w:rPr>
      </w:pPr>
      <w:r>
        <w:rPr>
          <w:rFonts w:ascii="宋体"/>
          <w:color w:val="auto"/>
          <w:sz w:val="48"/>
          <w:szCs w:val="48"/>
          <w:highlight w:val="none"/>
        </w:rPr>
        <w:br w:type="page"/>
      </w:r>
    </w:p>
    <w:p w14:paraId="5FB4E56E">
      <w:pPr>
        <w:spacing w:line="360" w:lineRule="auto"/>
        <w:jc w:val="center"/>
        <w:rPr>
          <w:rFonts w:ascii="宋体"/>
          <w:color w:val="auto"/>
          <w:sz w:val="24"/>
          <w:highlight w:val="none"/>
        </w:rPr>
      </w:pPr>
      <w:r>
        <w:rPr>
          <w:rFonts w:ascii="宋体"/>
          <w:color w:val="auto"/>
          <w:sz w:val="48"/>
          <w:szCs w:val="48"/>
          <w:highlight w:val="none"/>
        </w:rPr>
        <w:t>目</w:t>
      </w:r>
      <w:r>
        <w:rPr>
          <w:rFonts w:hint="eastAsia" w:ascii="宋体"/>
          <w:color w:val="auto"/>
          <w:sz w:val="48"/>
          <w:szCs w:val="48"/>
          <w:highlight w:val="none"/>
        </w:rPr>
        <w:t xml:space="preserve"> </w:t>
      </w:r>
      <w:r>
        <w:rPr>
          <w:rFonts w:ascii="宋体"/>
          <w:color w:val="auto"/>
          <w:sz w:val="48"/>
          <w:szCs w:val="48"/>
          <w:highlight w:val="none"/>
        </w:rPr>
        <w:t xml:space="preserve">    录</w:t>
      </w:r>
    </w:p>
    <w:p w14:paraId="15F13C1B">
      <w:pPr>
        <w:pStyle w:val="22"/>
        <w:jc w:val="center"/>
        <w:rPr>
          <w:rFonts w:ascii="等线" w:eastAsia="等线" w:cs="Arial"/>
          <w:color w:val="auto"/>
          <w:szCs w:val="22"/>
          <w:highlight w:val="none"/>
        </w:rPr>
      </w:pPr>
      <w:r>
        <w:rPr>
          <w:rFonts w:hint="eastAsia" w:ascii="宋体" w:cs="宋体"/>
          <w:bCs/>
          <w:color w:val="auto"/>
          <w:szCs w:val="21"/>
          <w:highlight w:val="none"/>
        </w:rPr>
        <w:fldChar w:fldCharType="begin"/>
      </w:r>
      <w:r>
        <w:rPr>
          <w:rFonts w:hint="eastAsia" w:ascii="宋体" w:cs="宋体"/>
          <w:bCs/>
          <w:color w:val="auto"/>
          <w:szCs w:val="21"/>
          <w:highlight w:val="none"/>
        </w:rPr>
        <w:instrText xml:space="preserve"> TOC \h \z \t "标题 1,1,标题 2,1,标题 3,1,标题 4,1,标题 5,1,标题 6,1,标题 7,1,副标题,1" </w:instrText>
      </w:r>
      <w:r>
        <w:rPr>
          <w:rFonts w:hint="eastAsia" w:ascii="宋体" w:cs="宋体"/>
          <w:bCs/>
          <w:color w:val="auto"/>
          <w:szCs w:val="21"/>
          <w:highlight w:val="none"/>
        </w:rPr>
        <w:fldChar w:fldCharType="separate"/>
      </w:r>
      <w:r>
        <w:rPr>
          <w:color w:val="auto"/>
          <w:highlight w:val="none"/>
        </w:rPr>
        <w:fldChar w:fldCharType="begin"/>
      </w:r>
      <w:r>
        <w:rPr>
          <w:color w:val="auto"/>
          <w:highlight w:val="none"/>
        </w:rPr>
        <w:instrText xml:space="preserve"> HYPERLINK \l "_Toc96604935" </w:instrText>
      </w:r>
      <w:r>
        <w:rPr>
          <w:color w:val="auto"/>
          <w:highlight w:val="none"/>
        </w:rPr>
        <w:fldChar w:fldCharType="separate"/>
      </w:r>
      <w:r>
        <w:rPr>
          <w:rFonts w:ascii="宋体"/>
          <w:color w:val="auto"/>
          <w:highlight w:val="none"/>
        </w:rPr>
        <w:t>第一部分磋商邀请</w:t>
      </w:r>
      <w:r>
        <w:rPr>
          <w:color w:val="auto"/>
          <w:highlight w:val="none"/>
        </w:rPr>
        <w:tab/>
      </w:r>
      <w:r>
        <w:rPr>
          <w:color w:val="auto"/>
          <w:highlight w:val="none"/>
        </w:rPr>
        <w:fldChar w:fldCharType="begin"/>
      </w:r>
      <w:r>
        <w:rPr>
          <w:color w:val="auto"/>
          <w:highlight w:val="none"/>
        </w:rPr>
        <w:instrText xml:space="preserve"> PAGEREF _Toc96604935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43E10CD">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"_Toc96604936" </w:instrText>
      </w:r>
      <w:r>
        <w:rPr>
          <w:color w:val="auto"/>
          <w:highlight w:val="none"/>
        </w:rPr>
        <w:fldChar w:fldCharType="separate"/>
      </w:r>
      <w:r>
        <w:rPr>
          <w:rFonts w:ascii="宋体"/>
          <w:color w:val="auto"/>
          <w:highlight w:val="none"/>
        </w:rPr>
        <w:t>第二部分磋商供应商须知前附表</w:t>
      </w:r>
      <w:r>
        <w:rPr>
          <w:color w:val="auto"/>
          <w:highlight w:val="none"/>
        </w:rPr>
        <w:tab/>
      </w:r>
      <w:r>
        <w:rPr>
          <w:color w:val="auto"/>
          <w:highlight w:val="none"/>
        </w:rPr>
        <w:fldChar w:fldCharType="begin"/>
      </w:r>
      <w:r>
        <w:rPr>
          <w:color w:val="auto"/>
          <w:highlight w:val="none"/>
        </w:rPr>
        <w:instrText xml:space="preserve"> PAGEREF _Toc96604936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6F2DFF9">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"_Toc96604937" </w:instrText>
      </w:r>
      <w:r>
        <w:rPr>
          <w:color w:val="auto"/>
          <w:highlight w:val="none"/>
        </w:rPr>
        <w:fldChar w:fldCharType="separate"/>
      </w:r>
      <w:r>
        <w:rPr>
          <w:rFonts w:ascii="宋体"/>
          <w:color w:val="auto"/>
          <w:highlight w:val="none"/>
        </w:rPr>
        <w:t>第三部分  磋商供应商须知</w:t>
      </w:r>
      <w:r>
        <w:rPr>
          <w:color w:val="auto"/>
          <w:highlight w:val="none"/>
        </w:rPr>
        <w:tab/>
      </w:r>
      <w:r>
        <w:rPr>
          <w:color w:val="auto"/>
          <w:highlight w:val="none"/>
        </w:rPr>
        <w:fldChar w:fldCharType="begin"/>
      </w:r>
      <w:r>
        <w:rPr>
          <w:color w:val="auto"/>
          <w:highlight w:val="none"/>
        </w:rPr>
        <w:instrText xml:space="preserve"> PAGEREF _Toc96604937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E51CFE7">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"_Toc96604938" </w:instrText>
      </w:r>
      <w:r>
        <w:rPr>
          <w:color w:val="auto"/>
          <w:highlight w:val="none"/>
        </w:rPr>
        <w:fldChar w:fldCharType="separate"/>
      </w:r>
      <w:r>
        <w:rPr>
          <w:b/>
          <w:color w:val="auto"/>
          <w:highlight w:val="none"/>
        </w:rPr>
        <w:t>一、</w:t>
      </w:r>
      <w:r>
        <w:rPr>
          <w:rFonts w:ascii="等线" w:eastAsia="等线" w:cs="Arial"/>
          <w:color w:val="auto"/>
          <w:szCs w:val="22"/>
          <w:highlight w:val="none"/>
        </w:rPr>
        <w:tab/>
      </w:r>
      <w:r>
        <w:rPr>
          <w:b/>
          <w:color w:val="auto"/>
          <w:highlight w:val="none"/>
        </w:rPr>
        <w:t>说明</w:t>
      </w:r>
      <w:r>
        <w:rPr>
          <w:color w:val="auto"/>
          <w:highlight w:val="none"/>
        </w:rPr>
        <w:tab/>
      </w:r>
      <w:r>
        <w:rPr>
          <w:color w:val="auto"/>
          <w:highlight w:val="none"/>
        </w:rPr>
        <w:fldChar w:fldCharType="begin"/>
      </w:r>
      <w:r>
        <w:rPr>
          <w:color w:val="auto"/>
          <w:highlight w:val="none"/>
        </w:rPr>
        <w:instrText xml:space="preserve"> PAGEREF _Toc96604938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0766C12">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"_Toc96604939" </w:instrText>
      </w:r>
      <w:r>
        <w:rPr>
          <w:color w:val="auto"/>
          <w:highlight w:val="none"/>
        </w:rPr>
        <w:fldChar w:fldCharType="separate"/>
      </w:r>
      <w:r>
        <w:rPr>
          <w:rFonts w:ascii="宋体"/>
          <w:color w:val="auto"/>
          <w:highlight w:val="none"/>
        </w:rPr>
        <w:t>1、</w:t>
      </w:r>
      <w:r>
        <w:rPr>
          <w:rFonts w:ascii="等线" w:eastAsia="等线" w:cs="Arial"/>
          <w:color w:val="auto"/>
          <w:szCs w:val="22"/>
          <w:highlight w:val="none"/>
        </w:rPr>
        <w:tab/>
      </w:r>
      <w:r>
        <w:rPr>
          <w:rFonts w:ascii="宋体"/>
          <w:color w:val="auto"/>
          <w:highlight w:val="none"/>
        </w:rPr>
        <w:t>磋商内容及要求</w:t>
      </w:r>
      <w:r>
        <w:rPr>
          <w:color w:val="auto"/>
          <w:highlight w:val="none"/>
        </w:rPr>
        <w:tab/>
      </w:r>
      <w:r>
        <w:rPr>
          <w:color w:val="auto"/>
          <w:highlight w:val="none"/>
        </w:rPr>
        <w:fldChar w:fldCharType="begin"/>
      </w:r>
      <w:r>
        <w:rPr>
          <w:color w:val="auto"/>
          <w:highlight w:val="none"/>
        </w:rPr>
        <w:instrText xml:space="preserve"> PAGEREF _Toc96604939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9D9B78A">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"_Toc96604940" </w:instrText>
      </w:r>
      <w:r>
        <w:rPr>
          <w:color w:val="auto"/>
          <w:highlight w:val="none"/>
        </w:rPr>
        <w:fldChar w:fldCharType="separate"/>
      </w:r>
      <w:r>
        <w:rPr>
          <w:rFonts w:ascii="宋体"/>
          <w:color w:val="auto"/>
          <w:highlight w:val="none"/>
        </w:rPr>
        <w:t>2、</w:t>
      </w:r>
      <w:r>
        <w:rPr>
          <w:rFonts w:ascii="等线" w:eastAsia="等线" w:cs="Arial"/>
          <w:color w:val="auto"/>
          <w:szCs w:val="22"/>
          <w:highlight w:val="none"/>
        </w:rPr>
        <w:tab/>
      </w:r>
      <w:r>
        <w:rPr>
          <w:rFonts w:ascii="宋体"/>
          <w:color w:val="auto"/>
          <w:highlight w:val="none"/>
        </w:rPr>
        <w:t>采购方式、合格的磋商供应商</w:t>
      </w:r>
      <w:r>
        <w:rPr>
          <w:color w:val="auto"/>
          <w:highlight w:val="none"/>
        </w:rPr>
        <w:tab/>
      </w:r>
      <w:r>
        <w:rPr>
          <w:color w:val="auto"/>
          <w:highlight w:val="none"/>
        </w:rPr>
        <w:fldChar w:fldCharType="begin"/>
      </w:r>
      <w:r>
        <w:rPr>
          <w:color w:val="auto"/>
          <w:highlight w:val="none"/>
        </w:rPr>
        <w:instrText xml:space="preserve"> PAGEREF _Toc96604940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D0426C8">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"_Toc96604941" </w:instrText>
      </w:r>
      <w:r>
        <w:rPr>
          <w:color w:val="auto"/>
          <w:highlight w:val="none"/>
        </w:rPr>
        <w:fldChar w:fldCharType="separate"/>
      </w:r>
      <w:r>
        <w:rPr>
          <w:rFonts w:ascii="宋体"/>
          <w:color w:val="auto"/>
          <w:highlight w:val="none"/>
        </w:rPr>
        <w:t>3、</w:t>
      </w:r>
      <w:r>
        <w:rPr>
          <w:rFonts w:ascii="等线" w:eastAsia="等线" w:cs="Arial"/>
          <w:color w:val="auto"/>
          <w:szCs w:val="22"/>
          <w:highlight w:val="none"/>
        </w:rPr>
        <w:tab/>
      </w:r>
      <w:r>
        <w:rPr>
          <w:rFonts w:ascii="宋体"/>
          <w:color w:val="auto"/>
          <w:highlight w:val="none"/>
        </w:rPr>
        <w:t>磋商费用</w:t>
      </w:r>
      <w:r>
        <w:rPr>
          <w:color w:val="auto"/>
          <w:highlight w:val="none"/>
        </w:rPr>
        <w:tab/>
      </w:r>
      <w:r>
        <w:rPr>
          <w:color w:val="auto"/>
          <w:highlight w:val="none"/>
        </w:rPr>
        <w:fldChar w:fldCharType="begin"/>
      </w:r>
      <w:r>
        <w:rPr>
          <w:color w:val="auto"/>
          <w:highlight w:val="none"/>
        </w:rPr>
        <w:instrText xml:space="preserve"> PAGEREF _Toc96604941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47C3E17">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"_Toc96604942" </w:instrText>
      </w:r>
      <w:r>
        <w:rPr>
          <w:color w:val="auto"/>
          <w:highlight w:val="none"/>
        </w:rPr>
        <w:fldChar w:fldCharType="separate"/>
      </w:r>
      <w:r>
        <w:rPr>
          <w:b/>
          <w:color w:val="auto"/>
          <w:highlight w:val="none"/>
        </w:rPr>
        <w:t>二、</w:t>
      </w:r>
      <w:r>
        <w:rPr>
          <w:rFonts w:ascii="等线" w:eastAsia="等线" w:cs="Arial"/>
          <w:color w:val="auto"/>
          <w:szCs w:val="22"/>
          <w:highlight w:val="none"/>
        </w:rPr>
        <w:tab/>
      </w:r>
      <w:r>
        <w:rPr>
          <w:b/>
          <w:color w:val="auto"/>
          <w:highlight w:val="none"/>
        </w:rPr>
        <w:t>磋商文件说明</w:t>
      </w:r>
      <w:r>
        <w:rPr>
          <w:color w:val="auto"/>
          <w:highlight w:val="none"/>
        </w:rPr>
        <w:tab/>
      </w:r>
      <w:r>
        <w:rPr>
          <w:color w:val="auto"/>
          <w:highlight w:val="none"/>
        </w:rPr>
        <w:fldChar w:fldCharType="begin"/>
      </w:r>
      <w:r>
        <w:rPr>
          <w:color w:val="auto"/>
          <w:highlight w:val="none"/>
        </w:rPr>
        <w:instrText xml:space="preserve"> PAGEREF _Toc96604942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1707C47">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"_Toc96604943" </w:instrText>
      </w:r>
      <w:r>
        <w:rPr>
          <w:color w:val="auto"/>
          <w:highlight w:val="none"/>
        </w:rPr>
        <w:fldChar w:fldCharType="separate"/>
      </w:r>
      <w:r>
        <w:rPr>
          <w:rFonts w:ascii="宋体"/>
          <w:color w:val="auto"/>
          <w:highlight w:val="none"/>
        </w:rPr>
        <w:t>4、</w:t>
      </w:r>
      <w:r>
        <w:rPr>
          <w:rFonts w:ascii="等线" w:eastAsia="等线" w:cs="Arial"/>
          <w:color w:val="auto"/>
          <w:szCs w:val="22"/>
          <w:highlight w:val="none"/>
        </w:rPr>
        <w:tab/>
      </w:r>
      <w:r>
        <w:rPr>
          <w:rFonts w:ascii="宋体"/>
          <w:color w:val="auto"/>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_Toc96604943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E169F91">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"_Toc96604944" </w:instrText>
      </w:r>
      <w:r>
        <w:rPr>
          <w:color w:val="auto"/>
          <w:highlight w:val="none"/>
        </w:rPr>
        <w:fldChar w:fldCharType="separate"/>
      </w:r>
      <w:r>
        <w:rPr>
          <w:rFonts w:ascii="宋体"/>
          <w:color w:val="auto"/>
          <w:highlight w:val="none"/>
        </w:rPr>
        <w:t>5、</w:t>
      </w:r>
      <w:r>
        <w:rPr>
          <w:rFonts w:ascii="等线" w:eastAsia="等线" w:cs="Arial"/>
          <w:color w:val="auto"/>
          <w:szCs w:val="22"/>
          <w:highlight w:val="none"/>
        </w:rPr>
        <w:tab/>
      </w:r>
      <w:r>
        <w:rPr>
          <w:rFonts w:ascii="宋体"/>
          <w:color w:val="auto"/>
          <w:highlight w:val="none"/>
        </w:rPr>
        <w:t>磋商文件、磋商活动和成交结果的质疑</w:t>
      </w:r>
      <w:r>
        <w:rPr>
          <w:color w:val="auto"/>
          <w:highlight w:val="none"/>
        </w:rPr>
        <w:tab/>
      </w:r>
      <w:r>
        <w:rPr>
          <w:color w:val="auto"/>
          <w:highlight w:val="none"/>
        </w:rPr>
        <w:fldChar w:fldCharType="begin"/>
      </w:r>
      <w:r>
        <w:rPr>
          <w:color w:val="auto"/>
          <w:highlight w:val="none"/>
        </w:rPr>
        <w:instrText xml:space="preserve"> PAGEREF _Toc96604944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1AEFA11">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"_Toc96604945" </w:instrText>
      </w:r>
      <w:r>
        <w:rPr>
          <w:color w:val="auto"/>
          <w:highlight w:val="none"/>
        </w:rPr>
        <w:fldChar w:fldCharType="separate"/>
      </w:r>
      <w:r>
        <w:rPr>
          <w:rFonts w:ascii="宋体"/>
          <w:color w:val="auto"/>
          <w:highlight w:val="none"/>
        </w:rPr>
        <w:t>6、</w:t>
      </w:r>
      <w:r>
        <w:rPr>
          <w:rFonts w:ascii="等线" w:eastAsia="等线" w:cs="Arial"/>
          <w:color w:val="auto"/>
          <w:szCs w:val="22"/>
          <w:highlight w:val="none"/>
        </w:rPr>
        <w:tab/>
      </w:r>
      <w:r>
        <w:rPr>
          <w:rFonts w:ascii="宋体"/>
          <w:color w:val="auto"/>
          <w:highlight w:val="none"/>
        </w:rPr>
        <w:t>磋商文件的修改</w:t>
      </w:r>
      <w:r>
        <w:rPr>
          <w:color w:val="auto"/>
          <w:highlight w:val="none"/>
        </w:rPr>
        <w:tab/>
      </w:r>
      <w:r>
        <w:rPr>
          <w:color w:val="auto"/>
          <w:highlight w:val="none"/>
        </w:rPr>
        <w:fldChar w:fldCharType="begin"/>
      </w:r>
      <w:r>
        <w:rPr>
          <w:color w:val="auto"/>
          <w:highlight w:val="none"/>
        </w:rPr>
        <w:instrText xml:space="preserve"> PAGEREF _Toc96604945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35F3167">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"_Toc96604946" </w:instrText>
      </w:r>
      <w:r>
        <w:rPr>
          <w:color w:val="auto"/>
          <w:highlight w:val="none"/>
        </w:rPr>
        <w:fldChar w:fldCharType="separate"/>
      </w:r>
      <w:r>
        <w:rPr>
          <w:b/>
          <w:color w:val="auto"/>
          <w:highlight w:val="none"/>
        </w:rPr>
        <w:t>三、</w:t>
      </w:r>
      <w:r>
        <w:rPr>
          <w:rFonts w:ascii="等线" w:eastAsia="等线" w:cs="Arial"/>
          <w:color w:val="auto"/>
          <w:szCs w:val="22"/>
          <w:highlight w:val="none"/>
        </w:rPr>
        <w:tab/>
      </w:r>
      <w:r>
        <w:rPr>
          <w:b/>
          <w:color w:val="auto"/>
          <w:highlight w:val="none"/>
        </w:rPr>
        <w:t>磋商响应文件的编写</w:t>
      </w:r>
      <w:r>
        <w:rPr>
          <w:color w:val="auto"/>
          <w:highlight w:val="none"/>
        </w:rPr>
        <w:tab/>
      </w:r>
      <w:r>
        <w:rPr>
          <w:color w:val="auto"/>
          <w:highlight w:val="none"/>
        </w:rPr>
        <w:fldChar w:fldCharType="begin"/>
      </w:r>
      <w:r>
        <w:rPr>
          <w:color w:val="auto"/>
          <w:highlight w:val="none"/>
        </w:rPr>
        <w:instrText xml:space="preserve"> PAGEREF _Toc96604946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91C83A9">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"_Toc96604947" </w:instrText>
      </w:r>
      <w:r>
        <w:rPr>
          <w:color w:val="auto"/>
          <w:highlight w:val="none"/>
        </w:rPr>
        <w:fldChar w:fldCharType="separate"/>
      </w:r>
      <w:r>
        <w:rPr>
          <w:rFonts w:ascii="宋体"/>
          <w:color w:val="auto"/>
          <w:highlight w:val="none"/>
        </w:rPr>
        <w:t>7、</w:t>
      </w:r>
      <w:r>
        <w:rPr>
          <w:rFonts w:ascii="等线" w:eastAsia="等线" w:cs="Arial"/>
          <w:color w:val="auto"/>
          <w:szCs w:val="22"/>
          <w:highlight w:val="none"/>
        </w:rPr>
        <w:tab/>
      </w:r>
      <w:r>
        <w:rPr>
          <w:rFonts w:ascii="宋体"/>
          <w:color w:val="auto"/>
          <w:highlight w:val="none"/>
        </w:rPr>
        <w:t>磋商响应文件的语言及度量衡单位</w:t>
      </w:r>
      <w:r>
        <w:rPr>
          <w:color w:val="auto"/>
          <w:highlight w:val="none"/>
        </w:rPr>
        <w:tab/>
      </w:r>
      <w:r>
        <w:rPr>
          <w:color w:val="auto"/>
          <w:highlight w:val="none"/>
        </w:rPr>
        <w:fldChar w:fldCharType="begin"/>
      </w:r>
      <w:r>
        <w:rPr>
          <w:color w:val="auto"/>
          <w:highlight w:val="none"/>
        </w:rPr>
        <w:instrText xml:space="preserve"> PAGEREF _Toc96604947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D9DFA58">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"_Toc96604948" </w:instrText>
      </w:r>
      <w:r>
        <w:rPr>
          <w:color w:val="auto"/>
          <w:highlight w:val="none"/>
        </w:rPr>
        <w:fldChar w:fldCharType="separate"/>
      </w:r>
      <w:r>
        <w:rPr>
          <w:rFonts w:ascii="宋体"/>
          <w:color w:val="auto"/>
          <w:highlight w:val="none"/>
        </w:rPr>
        <w:t>8、</w:t>
      </w:r>
      <w:r>
        <w:rPr>
          <w:rFonts w:ascii="等线" w:eastAsia="等线" w:cs="Arial"/>
          <w:color w:val="auto"/>
          <w:szCs w:val="22"/>
          <w:highlight w:val="none"/>
        </w:rPr>
        <w:tab/>
      </w:r>
      <w:r>
        <w:rPr>
          <w:rFonts w:ascii="宋体"/>
          <w:color w:val="auto"/>
          <w:highlight w:val="none"/>
        </w:rPr>
        <w:t>磋商报价及币种</w:t>
      </w:r>
      <w:r>
        <w:rPr>
          <w:color w:val="auto"/>
          <w:highlight w:val="none"/>
        </w:rPr>
        <w:tab/>
      </w:r>
      <w:r>
        <w:rPr>
          <w:color w:val="auto"/>
          <w:highlight w:val="none"/>
        </w:rPr>
        <w:fldChar w:fldCharType="begin"/>
      </w:r>
      <w:r>
        <w:rPr>
          <w:color w:val="auto"/>
          <w:highlight w:val="none"/>
        </w:rPr>
        <w:instrText xml:space="preserve"> PAGEREF _Toc96604948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B62C5EB">
      <w:pPr>
        <w:pStyle w:val="22"/>
        <w:tabs>
          <w:tab w:val="left" w:pos="63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"_Toc96604949" </w:instrText>
      </w:r>
      <w:r>
        <w:rPr>
          <w:color w:val="auto"/>
          <w:highlight w:val="none"/>
        </w:rPr>
        <w:fldChar w:fldCharType="separate"/>
      </w:r>
      <w:r>
        <w:rPr>
          <w:rFonts w:ascii="宋体"/>
          <w:color w:val="auto"/>
          <w:highlight w:val="none"/>
        </w:rPr>
        <w:t>9、</w:t>
      </w:r>
      <w:r>
        <w:rPr>
          <w:rFonts w:ascii="等线" w:eastAsia="等线" w:cs="Arial"/>
          <w:color w:val="auto"/>
          <w:szCs w:val="22"/>
          <w:highlight w:val="none"/>
        </w:rPr>
        <w:tab/>
      </w:r>
      <w:r>
        <w:rPr>
          <w:rFonts w:ascii="宋体"/>
          <w:color w:val="auto"/>
          <w:highlight w:val="none"/>
        </w:rPr>
        <w:t>磋商有效期</w:t>
      </w:r>
      <w:r>
        <w:rPr>
          <w:color w:val="auto"/>
          <w:highlight w:val="none"/>
        </w:rPr>
        <w:tab/>
      </w:r>
      <w:r>
        <w:rPr>
          <w:color w:val="auto"/>
          <w:highlight w:val="none"/>
        </w:rPr>
        <w:fldChar w:fldCharType="begin"/>
      </w:r>
      <w:r>
        <w:rPr>
          <w:color w:val="auto"/>
          <w:highlight w:val="none"/>
        </w:rPr>
        <w:instrText xml:space="preserve"> PAGEREF _Toc96604949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C63C405">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"_Toc96604950" </w:instrText>
      </w:r>
      <w:r>
        <w:rPr>
          <w:color w:val="auto"/>
          <w:highlight w:val="none"/>
        </w:rPr>
        <w:fldChar w:fldCharType="separate"/>
      </w:r>
      <w:r>
        <w:rPr>
          <w:rFonts w:ascii="宋体"/>
          <w:color w:val="auto"/>
          <w:highlight w:val="none"/>
        </w:rPr>
        <w:t>10、</w:t>
      </w:r>
      <w:r>
        <w:rPr>
          <w:rFonts w:ascii="等线" w:eastAsia="等线" w:cs="Arial"/>
          <w:color w:val="auto"/>
          <w:szCs w:val="22"/>
          <w:highlight w:val="none"/>
        </w:rPr>
        <w:tab/>
      </w:r>
      <w:r>
        <w:rPr>
          <w:rFonts w:ascii="宋体"/>
          <w:color w:val="auto"/>
          <w:highlight w:val="none"/>
        </w:rPr>
        <w:t>磋商响应文件的构成</w:t>
      </w:r>
      <w:r>
        <w:rPr>
          <w:color w:val="auto"/>
          <w:highlight w:val="none"/>
        </w:rPr>
        <w:tab/>
      </w:r>
      <w:r>
        <w:rPr>
          <w:color w:val="auto"/>
          <w:highlight w:val="none"/>
        </w:rPr>
        <w:fldChar w:fldCharType="begin"/>
      </w:r>
      <w:r>
        <w:rPr>
          <w:color w:val="auto"/>
          <w:highlight w:val="none"/>
        </w:rPr>
        <w:instrText xml:space="preserve"> PAGEREF _Toc96604950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965D7BA">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"_Toc96604951" </w:instrText>
      </w:r>
      <w:r>
        <w:rPr>
          <w:color w:val="auto"/>
          <w:highlight w:val="none"/>
        </w:rPr>
        <w:fldChar w:fldCharType="separate"/>
      </w:r>
      <w:r>
        <w:rPr>
          <w:rFonts w:ascii="宋体"/>
          <w:color w:val="auto"/>
          <w:highlight w:val="none"/>
        </w:rPr>
        <w:t>11、</w:t>
      </w:r>
      <w:r>
        <w:rPr>
          <w:rFonts w:ascii="等线" w:eastAsia="等线" w:cs="Arial"/>
          <w:color w:val="auto"/>
          <w:szCs w:val="22"/>
          <w:highlight w:val="none"/>
        </w:rPr>
        <w:tab/>
      </w:r>
      <w:r>
        <w:rPr>
          <w:rFonts w:ascii="宋体"/>
          <w:color w:val="auto"/>
          <w:highlight w:val="none"/>
        </w:rPr>
        <w:t>磋商响应文件的编制要求</w:t>
      </w:r>
      <w:r>
        <w:rPr>
          <w:color w:val="auto"/>
          <w:highlight w:val="none"/>
        </w:rPr>
        <w:tab/>
      </w:r>
      <w:r>
        <w:rPr>
          <w:color w:val="auto"/>
          <w:highlight w:val="none"/>
        </w:rPr>
        <w:fldChar w:fldCharType="begin"/>
      </w:r>
      <w:r>
        <w:rPr>
          <w:color w:val="auto"/>
          <w:highlight w:val="none"/>
        </w:rPr>
        <w:instrText xml:space="preserve"> PAGEREF _Toc96604951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72986E1">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"_Toc96604952" </w:instrText>
      </w:r>
      <w:r>
        <w:rPr>
          <w:color w:val="auto"/>
          <w:highlight w:val="none"/>
        </w:rPr>
        <w:fldChar w:fldCharType="separate"/>
      </w:r>
      <w:r>
        <w:rPr>
          <w:b/>
          <w:color w:val="auto"/>
          <w:highlight w:val="none"/>
        </w:rPr>
        <w:t>四、</w:t>
      </w:r>
      <w:r>
        <w:rPr>
          <w:rFonts w:ascii="等线" w:eastAsia="等线" w:cs="Arial"/>
          <w:color w:val="auto"/>
          <w:szCs w:val="22"/>
          <w:highlight w:val="none"/>
        </w:rPr>
        <w:tab/>
      </w:r>
      <w:r>
        <w:rPr>
          <w:b/>
          <w:color w:val="auto"/>
          <w:highlight w:val="none"/>
        </w:rPr>
        <w:t>磋商响应文件的递交</w:t>
      </w:r>
      <w:r>
        <w:rPr>
          <w:color w:val="auto"/>
          <w:highlight w:val="none"/>
        </w:rPr>
        <w:tab/>
      </w:r>
      <w:r>
        <w:rPr>
          <w:color w:val="auto"/>
          <w:highlight w:val="none"/>
        </w:rPr>
        <w:fldChar w:fldCharType="begin"/>
      </w:r>
      <w:r>
        <w:rPr>
          <w:color w:val="auto"/>
          <w:highlight w:val="none"/>
        </w:rPr>
        <w:instrText xml:space="preserve"> PAGEREF _Toc96604952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DF9E43E">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"_Toc96604953" </w:instrText>
      </w:r>
      <w:r>
        <w:rPr>
          <w:color w:val="auto"/>
          <w:highlight w:val="none"/>
        </w:rPr>
        <w:fldChar w:fldCharType="separate"/>
      </w:r>
      <w:r>
        <w:rPr>
          <w:b/>
          <w:color w:val="auto"/>
          <w:highlight w:val="none"/>
        </w:rPr>
        <w:t>五、</w:t>
      </w:r>
      <w:r>
        <w:rPr>
          <w:rFonts w:ascii="等线" w:eastAsia="等线" w:cs="Arial"/>
          <w:color w:val="auto"/>
          <w:szCs w:val="22"/>
          <w:highlight w:val="none"/>
        </w:rPr>
        <w:tab/>
      </w:r>
      <w:r>
        <w:rPr>
          <w:b/>
          <w:color w:val="auto"/>
          <w:highlight w:val="none"/>
        </w:rPr>
        <w:t>磋商过程</w:t>
      </w:r>
      <w:r>
        <w:rPr>
          <w:color w:val="auto"/>
          <w:highlight w:val="none"/>
        </w:rPr>
        <w:tab/>
      </w:r>
      <w:r>
        <w:rPr>
          <w:color w:val="auto"/>
          <w:highlight w:val="none"/>
        </w:rPr>
        <w:fldChar w:fldCharType="begin"/>
      </w:r>
      <w:r>
        <w:rPr>
          <w:color w:val="auto"/>
          <w:highlight w:val="none"/>
        </w:rPr>
        <w:instrText xml:space="preserve"> PAGEREF _Toc96604953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2E9705B">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"_Toc96604954" </w:instrText>
      </w:r>
      <w:r>
        <w:rPr>
          <w:color w:val="auto"/>
          <w:highlight w:val="none"/>
        </w:rPr>
        <w:fldChar w:fldCharType="separate"/>
      </w:r>
      <w:r>
        <w:rPr>
          <w:b/>
          <w:color w:val="auto"/>
          <w:highlight w:val="none"/>
        </w:rPr>
        <w:t>六、</w:t>
      </w:r>
      <w:r>
        <w:rPr>
          <w:rFonts w:ascii="等线" w:eastAsia="等线" w:cs="Arial"/>
          <w:color w:val="auto"/>
          <w:szCs w:val="22"/>
          <w:highlight w:val="none"/>
        </w:rPr>
        <w:tab/>
      </w:r>
      <w:r>
        <w:rPr>
          <w:b/>
          <w:color w:val="auto"/>
          <w:highlight w:val="none"/>
        </w:rPr>
        <w:t>资格审查</w:t>
      </w:r>
      <w:r>
        <w:rPr>
          <w:color w:val="auto"/>
          <w:highlight w:val="none"/>
        </w:rPr>
        <w:tab/>
      </w:r>
      <w:r>
        <w:rPr>
          <w:color w:val="auto"/>
          <w:highlight w:val="none"/>
        </w:rPr>
        <w:fldChar w:fldCharType="begin"/>
      </w:r>
      <w:r>
        <w:rPr>
          <w:color w:val="auto"/>
          <w:highlight w:val="none"/>
        </w:rPr>
        <w:instrText xml:space="preserve"> PAGEREF _Toc96604954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60D8C9B">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"_Toc96604955" </w:instrText>
      </w:r>
      <w:r>
        <w:rPr>
          <w:color w:val="auto"/>
          <w:highlight w:val="none"/>
        </w:rPr>
        <w:fldChar w:fldCharType="separate"/>
      </w:r>
      <w:r>
        <w:rPr>
          <w:b/>
          <w:color w:val="auto"/>
          <w:highlight w:val="none"/>
        </w:rPr>
        <w:t>七、</w:t>
      </w:r>
      <w:r>
        <w:rPr>
          <w:rFonts w:ascii="等线" w:eastAsia="等线" w:cs="Arial"/>
          <w:color w:val="auto"/>
          <w:szCs w:val="22"/>
          <w:highlight w:val="none"/>
        </w:rPr>
        <w:tab/>
      </w:r>
      <w:r>
        <w:rPr>
          <w:b/>
          <w:color w:val="auto"/>
          <w:highlight w:val="none"/>
        </w:rPr>
        <w:t>评审程序及方法</w:t>
      </w:r>
      <w:r>
        <w:rPr>
          <w:color w:val="auto"/>
          <w:highlight w:val="none"/>
        </w:rPr>
        <w:tab/>
      </w:r>
      <w:r>
        <w:rPr>
          <w:color w:val="auto"/>
          <w:highlight w:val="none"/>
        </w:rPr>
        <w:fldChar w:fldCharType="begin"/>
      </w:r>
      <w:r>
        <w:rPr>
          <w:color w:val="auto"/>
          <w:highlight w:val="none"/>
        </w:rPr>
        <w:instrText xml:space="preserve"> PAGEREF _Toc96604955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DBF3A36">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"_Toc96604956" </w:instrText>
      </w:r>
      <w:r>
        <w:rPr>
          <w:color w:val="auto"/>
          <w:highlight w:val="none"/>
        </w:rPr>
        <w:fldChar w:fldCharType="separate"/>
      </w:r>
      <w:r>
        <w:rPr>
          <w:rFonts w:ascii="宋体"/>
          <w:color w:val="auto"/>
          <w:highlight w:val="none"/>
        </w:rPr>
        <w:t>12、</w:t>
      </w:r>
      <w:r>
        <w:rPr>
          <w:rFonts w:ascii="等线" w:eastAsia="等线" w:cs="Arial"/>
          <w:color w:val="auto"/>
          <w:szCs w:val="22"/>
          <w:highlight w:val="none"/>
        </w:rPr>
        <w:tab/>
      </w:r>
      <w:r>
        <w:rPr>
          <w:rFonts w:ascii="宋体"/>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_Toc96604956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ACCEC81">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"_Toc96604957" </w:instrText>
      </w:r>
      <w:r>
        <w:rPr>
          <w:color w:val="auto"/>
          <w:highlight w:val="none"/>
        </w:rPr>
        <w:fldChar w:fldCharType="separate"/>
      </w:r>
      <w:r>
        <w:rPr>
          <w:rFonts w:ascii="宋体"/>
          <w:color w:val="auto"/>
          <w:highlight w:val="none"/>
        </w:rPr>
        <w:t>13、</w:t>
      </w:r>
      <w:r>
        <w:rPr>
          <w:rFonts w:ascii="等线" w:eastAsia="等线" w:cs="Arial"/>
          <w:color w:val="auto"/>
          <w:szCs w:val="22"/>
          <w:highlight w:val="none"/>
        </w:rPr>
        <w:tab/>
      </w:r>
      <w:r>
        <w:rPr>
          <w:rFonts w:ascii="宋体"/>
          <w:color w:val="auto"/>
          <w:highlight w:val="none"/>
        </w:rPr>
        <w:t>磋商程序</w:t>
      </w:r>
      <w:r>
        <w:rPr>
          <w:color w:val="auto"/>
          <w:highlight w:val="none"/>
        </w:rPr>
        <w:tab/>
      </w:r>
      <w:r>
        <w:rPr>
          <w:color w:val="auto"/>
          <w:highlight w:val="none"/>
        </w:rPr>
        <w:fldChar w:fldCharType="begin"/>
      </w:r>
      <w:r>
        <w:rPr>
          <w:color w:val="auto"/>
          <w:highlight w:val="none"/>
        </w:rPr>
        <w:instrText xml:space="preserve"> PAGEREF _Toc96604957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1E30D47">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"_Toc96604958" </w:instrText>
      </w:r>
      <w:r>
        <w:rPr>
          <w:color w:val="auto"/>
          <w:highlight w:val="none"/>
        </w:rPr>
        <w:fldChar w:fldCharType="separate"/>
      </w:r>
      <w:r>
        <w:rPr>
          <w:rFonts w:ascii="宋体"/>
          <w:color w:val="auto"/>
          <w:highlight w:val="none"/>
        </w:rPr>
        <w:t>14、</w:t>
      </w:r>
      <w:r>
        <w:rPr>
          <w:rFonts w:ascii="等线" w:eastAsia="等线" w:cs="Arial"/>
          <w:color w:val="auto"/>
          <w:szCs w:val="22"/>
          <w:highlight w:val="none"/>
        </w:rPr>
        <w:tab/>
      </w:r>
      <w:r>
        <w:rPr>
          <w:rFonts w:ascii="宋体"/>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_Toc96604958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A1268BA">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"_Toc96604959" </w:instrText>
      </w:r>
      <w:r>
        <w:rPr>
          <w:color w:val="auto"/>
          <w:highlight w:val="none"/>
        </w:rPr>
        <w:fldChar w:fldCharType="separate"/>
      </w:r>
      <w:r>
        <w:rPr>
          <w:b/>
          <w:color w:val="auto"/>
          <w:highlight w:val="none"/>
        </w:rPr>
        <w:t>八、</w:t>
      </w:r>
      <w:r>
        <w:rPr>
          <w:rFonts w:ascii="等线" w:eastAsia="等线" w:cs="Arial"/>
          <w:color w:val="auto"/>
          <w:szCs w:val="22"/>
          <w:highlight w:val="none"/>
        </w:rPr>
        <w:tab/>
      </w:r>
      <w:r>
        <w:rPr>
          <w:b/>
          <w:color w:val="auto"/>
          <w:highlight w:val="none"/>
        </w:rPr>
        <w:t>定标</w:t>
      </w:r>
      <w:r>
        <w:rPr>
          <w:color w:val="auto"/>
          <w:highlight w:val="none"/>
        </w:rPr>
        <w:tab/>
      </w:r>
      <w:r>
        <w:rPr>
          <w:color w:val="auto"/>
          <w:highlight w:val="none"/>
        </w:rPr>
        <w:fldChar w:fldCharType="begin"/>
      </w:r>
      <w:r>
        <w:rPr>
          <w:color w:val="auto"/>
          <w:highlight w:val="none"/>
        </w:rPr>
        <w:instrText xml:space="preserve"> PAGEREF _Toc96604959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EF7A47A">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"_Toc96604960" </w:instrText>
      </w:r>
      <w:r>
        <w:rPr>
          <w:color w:val="auto"/>
          <w:highlight w:val="none"/>
        </w:rPr>
        <w:fldChar w:fldCharType="separate"/>
      </w:r>
      <w:r>
        <w:rPr>
          <w:rFonts w:ascii="宋体"/>
          <w:color w:val="auto"/>
          <w:highlight w:val="none"/>
        </w:rPr>
        <w:t>15、</w:t>
      </w:r>
      <w:r>
        <w:rPr>
          <w:rFonts w:ascii="等线" w:eastAsia="等线" w:cs="Arial"/>
          <w:color w:val="auto"/>
          <w:szCs w:val="22"/>
          <w:highlight w:val="none"/>
        </w:rPr>
        <w:tab/>
      </w:r>
      <w:r>
        <w:rPr>
          <w:rFonts w:ascii="宋体"/>
          <w:color w:val="auto"/>
          <w:highlight w:val="none"/>
        </w:rPr>
        <w:t>推荐并确定成交磋商供应商</w:t>
      </w:r>
      <w:r>
        <w:rPr>
          <w:color w:val="auto"/>
          <w:highlight w:val="none"/>
        </w:rPr>
        <w:tab/>
      </w:r>
      <w:r>
        <w:rPr>
          <w:color w:val="auto"/>
          <w:highlight w:val="none"/>
        </w:rPr>
        <w:fldChar w:fldCharType="begin"/>
      </w:r>
      <w:r>
        <w:rPr>
          <w:color w:val="auto"/>
          <w:highlight w:val="none"/>
        </w:rPr>
        <w:instrText xml:space="preserve"> PAGEREF _Toc96604960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9E22E30">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"_Toc96604961" </w:instrText>
      </w:r>
      <w:r>
        <w:rPr>
          <w:color w:val="auto"/>
          <w:highlight w:val="none"/>
        </w:rPr>
        <w:fldChar w:fldCharType="separate"/>
      </w:r>
      <w:r>
        <w:rPr>
          <w:rFonts w:ascii="宋体"/>
          <w:color w:val="auto"/>
          <w:highlight w:val="none"/>
        </w:rPr>
        <w:t>16、</w:t>
      </w:r>
      <w:r>
        <w:rPr>
          <w:rFonts w:ascii="等线" w:eastAsia="等线" w:cs="Arial"/>
          <w:color w:val="auto"/>
          <w:szCs w:val="22"/>
          <w:highlight w:val="none"/>
        </w:rPr>
        <w:tab/>
      </w:r>
      <w:r>
        <w:rPr>
          <w:rFonts w:ascii="宋体"/>
          <w:color w:val="auto"/>
          <w:highlight w:val="none"/>
        </w:rPr>
        <w:t>成交通知</w:t>
      </w:r>
      <w:r>
        <w:rPr>
          <w:color w:val="auto"/>
          <w:highlight w:val="none"/>
        </w:rPr>
        <w:tab/>
      </w:r>
      <w:r>
        <w:rPr>
          <w:color w:val="auto"/>
          <w:highlight w:val="none"/>
        </w:rPr>
        <w:fldChar w:fldCharType="begin"/>
      </w:r>
      <w:r>
        <w:rPr>
          <w:color w:val="auto"/>
          <w:highlight w:val="none"/>
        </w:rPr>
        <w:instrText xml:space="preserve"> PAGEREF _Toc96604961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7A6B276">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"_Toc96604962" </w:instrText>
      </w:r>
      <w:r>
        <w:rPr>
          <w:color w:val="auto"/>
          <w:highlight w:val="none"/>
        </w:rPr>
        <w:fldChar w:fldCharType="separate"/>
      </w:r>
      <w:r>
        <w:rPr>
          <w:b/>
          <w:color w:val="auto"/>
          <w:highlight w:val="none"/>
        </w:rPr>
        <w:t>九、</w:t>
      </w:r>
      <w:r>
        <w:rPr>
          <w:rFonts w:ascii="等线" w:eastAsia="等线" w:cs="Arial"/>
          <w:color w:val="auto"/>
          <w:szCs w:val="22"/>
          <w:highlight w:val="none"/>
        </w:rPr>
        <w:tab/>
      </w:r>
      <w:r>
        <w:rPr>
          <w:b/>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_Toc96604962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15D05DC">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"_Toc96604963" </w:instrText>
      </w:r>
      <w:r>
        <w:rPr>
          <w:color w:val="auto"/>
          <w:highlight w:val="none"/>
        </w:rPr>
        <w:fldChar w:fldCharType="separate"/>
      </w:r>
      <w:r>
        <w:rPr>
          <w:rFonts w:ascii="宋体"/>
          <w:color w:val="auto"/>
          <w:highlight w:val="none"/>
        </w:rPr>
        <w:t>17、</w:t>
      </w:r>
      <w:r>
        <w:rPr>
          <w:rFonts w:ascii="等线" w:eastAsia="等线" w:cs="Arial"/>
          <w:color w:val="auto"/>
          <w:szCs w:val="22"/>
          <w:highlight w:val="none"/>
        </w:rPr>
        <w:tab/>
      </w:r>
      <w:r>
        <w:rPr>
          <w:rFonts w:ascii="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_Toc96604963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CCD307F">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"_Toc96604964" </w:instrText>
      </w:r>
      <w:r>
        <w:rPr>
          <w:color w:val="auto"/>
          <w:highlight w:val="none"/>
        </w:rPr>
        <w:fldChar w:fldCharType="separate"/>
      </w:r>
      <w:r>
        <w:rPr>
          <w:b/>
          <w:color w:val="auto"/>
          <w:highlight w:val="none"/>
        </w:rPr>
        <w:t>十、</w:t>
      </w:r>
      <w:r>
        <w:rPr>
          <w:rFonts w:ascii="等线" w:eastAsia="等线" w:cs="Arial"/>
          <w:color w:val="auto"/>
          <w:szCs w:val="22"/>
          <w:highlight w:val="none"/>
        </w:rPr>
        <w:tab/>
      </w:r>
      <w:r>
        <w:rPr>
          <w:b/>
          <w:color w:val="auto"/>
          <w:highlight w:val="none"/>
        </w:rPr>
        <w:t>废标条款</w:t>
      </w:r>
      <w:r>
        <w:rPr>
          <w:color w:val="auto"/>
          <w:highlight w:val="none"/>
        </w:rPr>
        <w:tab/>
      </w:r>
      <w:r>
        <w:rPr>
          <w:color w:val="auto"/>
          <w:highlight w:val="none"/>
        </w:rPr>
        <w:fldChar w:fldCharType="begin"/>
      </w:r>
      <w:r>
        <w:rPr>
          <w:color w:val="auto"/>
          <w:highlight w:val="none"/>
        </w:rPr>
        <w:instrText xml:space="preserve"> PAGEREF _Toc96604964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C734964">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"_Toc96604965" </w:instrText>
      </w:r>
      <w:r>
        <w:rPr>
          <w:color w:val="auto"/>
          <w:highlight w:val="none"/>
        </w:rPr>
        <w:fldChar w:fldCharType="separate"/>
      </w:r>
      <w:r>
        <w:rPr>
          <w:rFonts w:ascii="宋体"/>
          <w:color w:val="auto"/>
          <w:highlight w:val="none"/>
        </w:rPr>
        <w:t>18、</w:t>
      </w:r>
      <w:r>
        <w:rPr>
          <w:rFonts w:ascii="等线" w:eastAsia="等线" w:cs="Arial"/>
          <w:color w:val="auto"/>
          <w:szCs w:val="22"/>
          <w:highlight w:val="none"/>
        </w:rPr>
        <w:tab/>
      </w:r>
      <w:r>
        <w:rPr>
          <w:rFonts w:ascii="宋体"/>
          <w:color w:val="auto"/>
          <w:highlight w:val="none"/>
        </w:rPr>
        <w:t>废标情形</w:t>
      </w:r>
      <w:r>
        <w:rPr>
          <w:color w:val="auto"/>
          <w:highlight w:val="none"/>
        </w:rPr>
        <w:tab/>
      </w:r>
      <w:r>
        <w:rPr>
          <w:color w:val="auto"/>
          <w:highlight w:val="none"/>
        </w:rPr>
        <w:fldChar w:fldCharType="begin"/>
      </w:r>
      <w:r>
        <w:rPr>
          <w:color w:val="auto"/>
          <w:highlight w:val="none"/>
        </w:rPr>
        <w:instrText xml:space="preserve"> PAGEREF _Toc96604965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657E3B1">
      <w:pPr>
        <w:pStyle w:val="22"/>
        <w:tabs>
          <w:tab w:val="left" w:pos="105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"_Toc96604966" </w:instrText>
      </w:r>
      <w:r>
        <w:rPr>
          <w:color w:val="auto"/>
          <w:highlight w:val="none"/>
        </w:rPr>
        <w:fldChar w:fldCharType="separate"/>
      </w:r>
      <w:r>
        <w:rPr>
          <w:b/>
          <w:color w:val="auto"/>
          <w:highlight w:val="none"/>
        </w:rPr>
        <w:t>十一、</w:t>
      </w:r>
      <w:r>
        <w:rPr>
          <w:rFonts w:ascii="等线" w:eastAsia="等线" w:cs="Arial"/>
          <w:color w:val="auto"/>
          <w:szCs w:val="22"/>
          <w:highlight w:val="none"/>
        </w:rPr>
        <w:tab/>
      </w:r>
      <w:r>
        <w:rPr>
          <w:b/>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_Toc96604966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549BA61">
      <w:pPr>
        <w:pStyle w:val="22"/>
        <w:tabs>
          <w:tab w:val="left" w:pos="840"/>
        </w:tabs>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"_Toc96604967" </w:instrText>
      </w:r>
      <w:r>
        <w:rPr>
          <w:color w:val="auto"/>
          <w:highlight w:val="none"/>
        </w:rPr>
        <w:fldChar w:fldCharType="separate"/>
      </w:r>
      <w:r>
        <w:rPr>
          <w:rFonts w:ascii="宋体"/>
          <w:color w:val="auto"/>
          <w:highlight w:val="none"/>
        </w:rPr>
        <w:t>19、</w:t>
      </w:r>
      <w:r>
        <w:rPr>
          <w:rFonts w:ascii="等线" w:eastAsia="等线" w:cs="Arial"/>
          <w:color w:val="auto"/>
          <w:szCs w:val="22"/>
          <w:highlight w:val="none"/>
        </w:rPr>
        <w:tab/>
      </w:r>
      <w:r>
        <w:rPr>
          <w:rFonts w:ascii="宋体"/>
          <w:color w:val="auto"/>
          <w:highlight w:val="none"/>
        </w:rPr>
        <w:t>串标情形</w:t>
      </w:r>
      <w:r>
        <w:rPr>
          <w:color w:val="auto"/>
          <w:highlight w:val="none"/>
        </w:rPr>
        <w:tab/>
      </w:r>
      <w:r>
        <w:rPr>
          <w:color w:val="auto"/>
          <w:highlight w:val="none"/>
        </w:rPr>
        <w:fldChar w:fldCharType="begin"/>
      </w:r>
      <w:r>
        <w:rPr>
          <w:color w:val="auto"/>
          <w:highlight w:val="none"/>
        </w:rPr>
        <w:instrText xml:space="preserve"> PAGEREF _Toc96604967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037A4F3">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"_Toc96604968" </w:instrText>
      </w:r>
      <w:r>
        <w:rPr>
          <w:color w:val="auto"/>
          <w:highlight w:val="none"/>
        </w:rPr>
        <w:fldChar w:fldCharType="separate"/>
      </w:r>
      <w:r>
        <w:rPr>
          <w:rFonts w:ascii="宋体"/>
          <w:color w:val="auto"/>
          <w:highlight w:val="none"/>
        </w:rPr>
        <w:t>第四部分青海省政府采购合同文本样式</w:t>
      </w:r>
      <w:r>
        <w:rPr>
          <w:color w:val="auto"/>
          <w:highlight w:val="none"/>
        </w:rPr>
        <w:tab/>
      </w:r>
      <w:r>
        <w:rPr>
          <w:color w:val="auto"/>
          <w:highlight w:val="none"/>
        </w:rPr>
        <w:fldChar w:fldCharType="begin"/>
      </w:r>
      <w:r>
        <w:rPr>
          <w:color w:val="auto"/>
          <w:highlight w:val="none"/>
        </w:rPr>
        <w:instrText xml:space="preserve"> PAGEREF _Toc96604968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6C3AC5F">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"_Toc96604969" </w:instrText>
      </w:r>
      <w:r>
        <w:rPr>
          <w:color w:val="auto"/>
          <w:highlight w:val="none"/>
        </w:rPr>
        <w:fldChar w:fldCharType="separate"/>
      </w:r>
      <w:r>
        <w:rPr>
          <w:rFonts w:ascii="宋体"/>
          <w:color w:val="auto"/>
          <w:highlight w:val="none"/>
        </w:rPr>
        <w:t>第五部分磋商响应文件格式</w:t>
      </w:r>
      <w:r>
        <w:rPr>
          <w:color w:val="auto"/>
          <w:highlight w:val="none"/>
        </w:rPr>
        <w:tab/>
      </w:r>
      <w:r>
        <w:rPr>
          <w:color w:val="auto"/>
          <w:highlight w:val="none"/>
        </w:rPr>
        <w:fldChar w:fldCharType="begin"/>
      </w:r>
      <w:r>
        <w:rPr>
          <w:color w:val="auto"/>
          <w:highlight w:val="none"/>
        </w:rPr>
        <w:instrText xml:space="preserve"> PAGEREF _Toc96604969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82EB9A8">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"_Toc96604970" </w:instrText>
      </w:r>
      <w:r>
        <w:rPr>
          <w:color w:val="auto"/>
          <w:highlight w:val="none"/>
        </w:rPr>
        <w:fldChar w:fldCharType="separate"/>
      </w:r>
      <w:r>
        <w:rPr>
          <w:b/>
          <w:color w:val="auto"/>
          <w:highlight w:val="none"/>
          <w:lang w:val="zh-CN"/>
        </w:rPr>
        <w:t>磋商响应文件目录</w:t>
      </w:r>
      <w:r>
        <w:rPr>
          <w:color w:val="auto"/>
          <w:highlight w:val="none"/>
        </w:rPr>
        <w:tab/>
      </w:r>
      <w:r>
        <w:rPr>
          <w:color w:val="auto"/>
          <w:highlight w:val="none"/>
        </w:rPr>
        <w:fldChar w:fldCharType="begin"/>
      </w:r>
      <w:r>
        <w:rPr>
          <w:color w:val="auto"/>
          <w:highlight w:val="none"/>
        </w:rPr>
        <w:instrText xml:space="preserve"> PAGEREF _Toc96604970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DFA8EC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"_Toc96604971" </w:instrText>
      </w:r>
      <w:r>
        <w:rPr>
          <w:color w:val="auto"/>
          <w:highlight w:val="none"/>
        </w:rPr>
        <w:fldChar w:fldCharType="separate"/>
      </w:r>
      <w:r>
        <w:rPr>
          <w:b/>
          <w:color w:val="auto"/>
          <w:highlight w:val="none"/>
          <w:lang w:val="zh-CN"/>
        </w:rPr>
        <w:t>格式1、磋商函</w:t>
      </w:r>
      <w:r>
        <w:rPr>
          <w:color w:val="auto"/>
          <w:highlight w:val="none"/>
        </w:rPr>
        <w:tab/>
      </w:r>
      <w:r>
        <w:rPr>
          <w:color w:val="auto"/>
          <w:highlight w:val="none"/>
        </w:rPr>
        <w:fldChar w:fldCharType="begin"/>
      </w:r>
      <w:r>
        <w:rPr>
          <w:color w:val="auto"/>
          <w:highlight w:val="none"/>
        </w:rPr>
        <w:instrText xml:space="preserve"> PAGEREF _Toc96604971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1CAEC7A">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"_Toc96604972" </w:instrText>
      </w:r>
      <w:r>
        <w:rPr>
          <w:color w:val="auto"/>
          <w:highlight w:val="none"/>
        </w:rPr>
        <w:fldChar w:fldCharType="separate"/>
      </w:r>
      <w:r>
        <w:rPr>
          <w:b/>
          <w:color w:val="auto"/>
          <w:highlight w:val="none"/>
          <w:lang w:val="zh-CN"/>
        </w:rPr>
        <w:t>格式2、法定代表人证明书</w:t>
      </w:r>
      <w:r>
        <w:rPr>
          <w:color w:val="auto"/>
          <w:highlight w:val="none"/>
        </w:rPr>
        <w:tab/>
      </w:r>
      <w:r>
        <w:rPr>
          <w:color w:val="auto"/>
          <w:highlight w:val="none"/>
        </w:rPr>
        <w:fldChar w:fldCharType="begin"/>
      </w:r>
      <w:r>
        <w:rPr>
          <w:color w:val="auto"/>
          <w:highlight w:val="none"/>
        </w:rPr>
        <w:instrText xml:space="preserve"> PAGEREF _Toc96604972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8EB9B26">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"_Toc96604973" </w:instrText>
      </w:r>
      <w:r>
        <w:rPr>
          <w:color w:val="auto"/>
          <w:highlight w:val="none"/>
        </w:rPr>
        <w:fldChar w:fldCharType="separate"/>
      </w:r>
      <w:r>
        <w:rPr>
          <w:b/>
          <w:color w:val="auto"/>
          <w:highlight w:val="none"/>
          <w:lang w:val="zh-CN"/>
        </w:rPr>
        <w:t>格式3、法定代表人授权书</w:t>
      </w:r>
      <w:r>
        <w:rPr>
          <w:color w:val="auto"/>
          <w:highlight w:val="none"/>
        </w:rPr>
        <w:tab/>
      </w:r>
      <w:r>
        <w:rPr>
          <w:color w:val="auto"/>
          <w:highlight w:val="none"/>
        </w:rPr>
        <w:fldChar w:fldCharType="begin"/>
      </w:r>
      <w:r>
        <w:rPr>
          <w:color w:val="auto"/>
          <w:highlight w:val="none"/>
        </w:rPr>
        <w:instrText xml:space="preserve"> PAGEREF _Toc96604973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F33389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"_Toc96604974" </w:instrText>
      </w:r>
      <w:r>
        <w:rPr>
          <w:color w:val="auto"/>
          <w:highlight w:val="none"/>
        </w:rPr>
        <w:fldChar w:fldCharType="separate"/>
      </w:r>
      <w:r>
        <w:rPr>
          <w:b/>
          <w:color w:val="auto"/>
          <w:highlight w:val="none"/>
          <w:lang w:val="zh-CN"/>
        </w:rPr>
        <w:t>格式4、磋商供应商承诺书</w:t>
      </w:r>
      <w:r>
        <w:rPr>
          <w:color w:val="auto"/>
          <w:highlight w:val="none"/>
        </w:rPr>
        <w:tab/>
      </w:r>
      <w:r>
        <w:rPr>
          <w:color w:val="auto"/>
          <w:highlight w:val="none"/>
        </w:rPr>
        <w:fldChar w:fldCharType="begin"/>
      </w:r>
      <w:r>
        <w:rPr>
          <w:color w:val="auto"/>
          <w:highlight w:val="none"/>
        </w:rPr>
        <w:instrText xml:space="preserve"> PAGEREF _Toc96604974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BAFCD3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"_Toc96604975" </w:instrText>
      </w:r>
      <w:r>
        <w:rPr>
          <w:color w:val="auto"/>
          <w:highlight w:val="none"/>
        </w:rPr>
        <w:fldChar w:fldCharType="separate"/>
      </w:r>
      <w:r>
        <w:rPr>
          <w:b/>
          <w:color w:val="auto"/>
          <w:highlight w:val="none"/>
          <w:lang w:val="zh-CN"/>
        </w:rPr>
        <w:t>格式5、供应商诚信承诺书</w:t>
      </w:r>
      <w:r>
        <w:rPr>
          <w:color w:val="auto"/>
          <w:highlight w:val="none"/>
        </w:rPr>
        <w:tab/>
      </w:r>
      <w:r>
        <w:rPr>
          <w:color w:val="auto"/>
          <w:highlight w:val="none"/>
        </w:rPr>
        <w:fldChar w:fldCharType="begin"/>
      </w:r>
      <w:r>
        <w:rPr>
          <w:color w:val="auto"/>
          <w:highlight w:val="none"/>
        </w:rPr>
        <w:instrText xml:space="preserve"> PAGEREF _Toc96604975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FA32E2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"_Toc96604976" </w:instrText>
      </w:r>
      <w:r>
        <w:rPr>
          <w:color w:val="auto"/>
          <w:highlight w:val="none"/>
        </w:rPr>
        <w:fldChar w:fldCharType="separate"/>
      </w:r>
      <w:r>
        <w:rPr>
          <w:b/>
          <w:color w:val="auto"/>
          <w:highlight w:val="none"/>
          <w:lang w:val="zh-CN"/>
        </w:rPr>
        <w:t>格式6、资格证明材料</w:t>
      </w:r>
      <w:r>
        <w:rPr>
          <w:color w:val="auto"/>
          <w:highlight w:val="none"/>
        </w:rPr>
        <w:tab/>
      </w:r>
      <w:r>
        <w:rPr>
          <w:color w:val="auto"/>
          <w:highlight w:val="none"/>
        </w:rPr>
        <w:fldChar w:fldCharType="begin"/>
      </w:r>
      <w:r>
        <w:rPr>
          <w:color w:val="auto"/>
          <w:highlight w:val="none"/>
        </w:rPr>
        <w:instrText xml:space="preserve"> PAGEREF _Toc96604976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25D5FED5">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"_Toc96604977" </w:instrText>
      </w:r>
      <w:r>
        <w:rPr>
          <w:color w:val="auto"/>
          <w:highlight w:val="none"/>
        </w:rPr>
        <w:fldChar w:fldCharType="separate"/>
      </w:r>
      <w:r>
        <w:rPr>
          <w:b/>
          <w:color w:val="auto"/>
          <w:highlight w:val="none"/>
          <w:lang w:val="zh-CN"/>
        </w:rPr>
        <w:t>格式7、财务状况、缴纳税收和社会保障资金证明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_Toc96604977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62EF733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"_Toc96604978" </w:instrText>
      </w:r>
      <w:r>
        <w:rPr>
          <w:color w:val="auto"/>
          <w:highlight w:val="none"/>
        </w:rPr>
        <w:fldChar w:fldCharType="separate"/>
      </w:r>
      <w:r>
        <w:rPr>
          <w:b/>
          <w:color w:val="auto"/>
          <w:highlight w:val="none"/>
          <w:lang w:val="zh-CN"/>
        </w:rPr>
        <w:t>格式8、具备履行合同所必须的设备和专业技术能力证明</w:t>
      </w:r>
      <w:r>
        <w:rPr>
          <w:color w:val="auto"/>
          <w:highlight w:val="none"/>
        </w:rPr>
        <w:tab/>
      </w:r>
      <w:r>
        <w:rPr>
          <w:color w:val="auto"/>
          <w:highlight w:val="none"/>
        </w:rPr>
        <w:fldChar w:fldCharType="begin"/>
      </w:r>
      <w:r>
        <w:rPr>
          <w:color w:val="auto"/>
          <w:highlight w:val="none"/>
        </w:rPr>
        <w:instrText xml:space="preserve"> PAGEREF _Toc96604978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66A36F3E">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"_Toc96604979" </w:instrText>
      </w:r>
      <w:r>
        <w:rPr>
          <w:color w:val="auto"/>
          <w:highlight w:val="none"/>
        </w:rPr>
        <w:fldChar w:fldCharType="separate"/>
      </w:r>
      <w:r>
        <w:rPr>
          <w:b/>
          <w:color w:val="auto"/>
          <w:highlight w:val="none"/>
          <w:lang w:val="zh-CN"/>
        </w:rPr>
        <w:t>格式9、无重大违法记录声明</w:t>
      </w:r>
      <w:r>
        <w:rPr>
          <w:color w:val="auto"/>
          <w:highlight w:val="none"/>
        </w:rPr>
        <w:tab/>
      </w:r>
      <w:r>
        <w:rPr>
          <w:color w:val="auto"/>
          <w:highlight w:val="none"/>
        </w:rPr>
        <w:fldChar w:fldCharType="begin"/>
      </w:r>
      <w:r>
        <w:rPr>
          <w:color w:val="auto"/>
          <w:highlight w:val="none"/>
        </w:rPr>
        <w:instrText xml:space="preserve"> PAGEREF _Toc96604979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57C41CE">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"_Toc96604980" </w:instrText>
      </w:r>
      <w:r>
        <w:rPr>
          <w:color w:val="auto"/>
          <w:highlight w:val="none"/>
        </w:rPr>
        <w:fldChar w:fldCharType="separate"/>
      </w:r>
      <w:r>
        <w:rPr>
          <w:b/>
          <w:color w:val="auto"/>
          <w:highlight w:val="none"/>
          <w:lang w:val="zh-CN"/>
        </w:rPr>
        <w:t>格式10、评分对照表</w:t>
      </w:r>
      <w:r>
        <w:rPr>
          <w:color w:val="auto"/>
          <w:highlight w:val="none"/>
        </w:rPr>
        <w:tab/>
      </w:r>
      <w:r>
        <w:rPr>
          <w:color w:val="auto"/>
          <w:highlight w:val="none"/>
        </w:rPr>
        <w:fldChar w:fldCharType="begin"/>
      </w:r>
      <w:r>
        <w:rPr>
          <w:color w:val="auto"/>
          <w:highlight w:val="none"/>
        </w:rPr>
        <w:instrText xml:space="preserve"> PAGEREF _Toc96604980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25484360">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"_Toc96604981" </w:instrText>
      </w:r>
      <w:r>
        <w:rPr>
          <w:color w:val="auto"/>
          <w:highlight w:val="none"/>
        </w:rPr>
        <w:fldChar w:fldCharType="separate"/>
      </w:r>
      <w:r>
        <w:rPr>
          <w:b/>
          <w:color w:val="auto"/>
          <w:highlight w:val="none"/>
          <w:lang w:val="zh-CN"/>
        </w:rPr>
        <w:t>格式11、</w:t>
      </w:r>
      <w:r>
        <w:rPr>
          <w:b/>
          <w:color w:val="auto"/>
          <w:highlight w:val="none"/>
        </w:rPr>
        <w:t>竞争性磋商首次报价表</w:t>
      </w:r>
      <w:r>
        <w:rPr>
          <w:color w:val="auto"/>
          <w:highlight w:val="none"/>
        </w:rPr>
        <w:tab/>
      </w:r>
      <w:r>
        <w:rPr>
          <w:color w:val="auto"/>
          <w:highlight w:val="none"/>
        </w:rPr>
        <w:fldChar w:fldCharType="begin"/>
      </w:r>
      <w:r>
        <w:rPr>
          <w:color w:val="auto"/>
          <w:highlight w:val="none"/>
        </w:rPr>
        <w:instrText xml:space="preserve"> PAGEREF _Toc96604981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3D967A5">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"_Toc96604982" </w:instrText>
      </w:r>
      <w:r>
        <w:rPr>
          <w:color w:val="auto"/>
          <w:highlight w:val="none"/>
        </w:rPr>
        <w:fldChar w:fldCharType="separate"/>
      </w:r>
      <w:r>
        <w:rPr>
          <w:b/>
          <w:color w:val="auto"/>
          <w:highlight w:val="none"/>
          <w:lang w:val="zh-CN"/>
        </w:rPr>
        <w:t>格式12、分项报价表</w:t>
      </w:r>
      <w:r>
        <w:rPr>
          <w:color w:val="auto"/>
          <w:highlight w:val="none"/>
        </w:rPr>
        <w:tab/>
      </w:r>
      <w:r>
        <w:rPr>
          <w:color w:val="auto"/>
          <w:highlight w:val="none"/>
        </w:rPr>
        <w:fldChar w:fldCharType="begin"/>
      </w:r>
      <w:r>
        <w:rPr>
          <w:color w:val="auto"/>
          <w:highlight w:val="none"/>
        </w:rPr>
        <w:instrText xml:space="preserve"> PAGEREF _Toc96604982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3BD6973">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"_Toc96604983" </w:instrText>
      </w:r>
      <w:r>
        <w:rPr>
          <w:color w:val="auto"/>
          <w:highlight w:val="none"/>
        </w:rPr>
        <w:fldChar w:fldCharType="separate"/>
      </w:r>
      <w:r>
        <w:rPr>
          <w:b/>
          <w:color w:val="auto"/>
          <w:highlight w:val="none"/>
          <w:lang w:val="zh-CN"/>
        </w:rPr>
        <w:t>格式13、技术规格响应表</w:t>
      </w:r>
      <w:r>
        <w:rPr>
          <w:color w:val="auto"/>
          <w:highlight w:val="none"/>
        </w:rPr>
        <w:tab/>
      </w:r>
      <w:r>
        <w:rPr>
          <w:color w:val="auto"/>
          <w:highlight w:val="none"/>
        </w:rPr>
        <w:fldChar w:fldCharType="begin"/>
      </w:r>
      <w:r>
        <w:rPr>
          <w:color w:val="auto"/>
          <w:highlight w:val="none"/>
        </w:rPr>
        <w:instrText xml:space="preserve"> PAGEREF _Toc96604983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1640138F">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"_Toc96604984" </w:instrText>
      </w:r>
      <w:r>
        <w:rPr>
          <w:color w:val="auto"/>
          <w:highlight w:val="none"/>
        </w:rPr>
        <w:fldChar w:fldCharType="separate"/>
      </w:r>
      <w:r>
        <w:rPr>
          <w:b/>
          <w:color w:val="auto"/>
          <w:highlight w:val="none"/>
          <w:lang w:val="zh-CN"/>
        </w:rPr>
        <w:t>格式14、磋商产品相关资料</w:t>
      </w:r>
      <w:r>
        <w:rPr>
          <w:color w:val="auto"/>
          <w:highlight w:val="none"/>
        </w:rPr>
        <w:tab/>
      </w:r>
      <w:r>
        <w:rPr>
          <w:color w:val="auto"/>
          <w:highlight w:val="none"/>
        </w:rPr>
        <w:fldChar w:fldCharType="begin"/>
      </w:r>
      <w:r>
        <w:rPr>
          <w:color w:val="auto"/>
          <w:highlight w:val="none"/>
        </w:rPr>
        <w:instrText xml:space="preserve"> PAGEREF _Toc96604984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0662FD47">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"_Toc96604985" </w:instrText>
      </w:r>
      <w:r>
        <w:rPr>
          <w:color w:val="auto"/>
          <w:highlight w:val="none"/>
        </w:rPr>
        <w:fldChar w:fldCharType="separate"/>
      </w:r>
      <w:r>
        <w:rPr>
          <w:b/>
          <w:color w:val="auto"/>
          <w:highlight w:val="none"/>
          <w:lang w:val="zh-CN"/>
        </w:rPr>
        <w:t>格式15、磋商供应商的类似业绩证明材料</w:t>
      </w:r>
      <w:r>
        <w:rPr>
          <w:color w:val="auto"/>
          <w:highlight w:val="none"/>
        </w:rPr>
        <w:tab/>
      </w:r>
      <w:r>
        <w:rPr>
          <w:color w:val="auto"/>
          <w:highlight w:val="none"/>
        </w:rPr>
        <w:fldChar w:fldCharType="begin"/>
      </w:r>
      <w:r>
        <w:rPr>
          <w:color w:val="auto"/>
          <w:highlight w:val="none"/>
        </w:rPr>
        <w:instrText xml:space="preserve"> PAGEREF _Toc96604985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34C6AA4">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"_Toc96604986" </w:instrText>
      </w:r>
      <w:r>
        <w:rPr>
          <w:color w:val="auto"/>
          <w:highlight w:val="none"/>
        </w:rPr>
        <w:fldChar w:fldCharType="separate"/>
      </w:r>
      <w:r>
        <w:rPr>
          <w:b/>
          <w:color w:val="auto"/>
          <w:highlight w:val="none"/>
          <w:lang w:val="zh-CN"/>
        </w:rPr>
        <w:t>格式16、享受政府采购政策优惠的证明资料</w:t>
      </w:r>
      <w:r>
        <w:rPr>
          <w:color w:val="auto"/>
          <w:highlight w:val="none"/>
        </w:rPr>
        <w:tab/>
      </w:r>
      <w:r>
        <w:rPr>
          <w:color w:val="auto"/>
          <w:highlight w:val="none"/>
        </w:rPr>
        <w:fldChar w:fldCharType="begin"/>
      </w:r>
      <w:r>
        <w:rPr>
          <w:color w:val="auto"/>
          <w:highlight w:val="none"/>
        </w:rPr>
        <w:instrText xml:space="preserve"> PAGEREF _Toc96604986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647194F">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"_Toc96604987" </w:instrText>
      </w:r>
      <w:r>
        <w:rPr>
          <w:color w:val="auto"/>
          <w:highlight w:val="none"/>
        </w:rPr>
        <w:fldChar w:fldCharType="separate"/>
      </w:r>
      <w:r>
        <w:rPr>
          <w:b/>
          <w:color w:val="auto"/>
          <w:highlight w:val="none"/>
          <w:lang w:val="zh-CN"/>
        </w:rPr>
        <w:t>格式17、磋商供应商认为在其他方面有必要说明的事项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_Toc96604987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7694BA5">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"_Toc96604988" </w:instrText>
      </w:r>
      <w:r>
        <w:rPr>
          <w:color w:val="auto"/>
          <w:highlight w:val="none"/>
        </w:rPr>
        <w:fldChar w:fldCharType="separate"/>
      </w:r>
      <w:r>
        <w:rPr>
          <w:b/>
          <w:color w:val="auto"/>
          <w:highlight w:val="none"/>
          <w:lang w:val="zh-CN"/>
        </w:rPr>
        <w:t>格式18、磋商最终报价表（单独提交）</w:t>
      </w:r>
      <w:r>
        <w:rPr>
          <w:color w:val="auto"/>
          <w:highlight w:val="none"/>
        </w:rPr>
        <w:tab/>
      </w:r>
      <w:r>
        <w:rPr>
          <w:color w:val="auto"/>
          <w:highlight w:val="none"/>
        </w:rPr>
        <w:fldChar w:fldCharType="begin"/>
      </w:r>
      <w:r>
        <w:rPr>
          <w:color w:val="auto"/>
          <w:highlight w:val="none"/>
        </w:rPr>
        <w:instrText xml:space="preserve"> PAGEREF _Toc96604988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9E7D350">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"_Toc96604989" </w:instrText>
      </w:r>
      <w:r>
        <w:rPr>
          <w:color w:val="auto"/>
          <w:highlight w:val="none"/>
        </w:rPr>
        <w:fldChar w:fldCharType="separate"/>
      </w:r>
      <w:r>
        <w:rPr>
          <w:rFonts w:ascii="宋体"/>
          <w:color w:val="auto"/>
          <w:highlight w:val="none"/>
        </w:rPr>
        <w:t>第六部分 采购项目要求及技术参数</w:t>
      </w:r>
      <w:r>
        <w:rPr>
          <w:color w:val="auto"/>
          <w:highlight w:val="none"/>
        </w:rPr>
        <w:tab/>
      </w:r>
      <w:r>
        <w:rPr>
          <w:color w:val="auto"/>
          <w:highlight w:val="none"/>
        </w:rPr>
        <w:fldChar w:fldCharType="begin"/>
      </w:r>
      <w:r>
        <w:rPr>
          <w:color w:val="auto"/>
          <w:highlight w:val="none"/>
        </w:rPr>
        <w:instrText xml:space="preserve"> PAGEREF _Toc96604989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796BE81">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"_Toc96604990" </w:instrText>
      </w:r>
      <w:r>
        <w:rPr>
          <w:color w:val="auto"/>
          <w:highlight w:val="none"/>
        </w:rPr>
        <w:fldChar w:fldCharType="separate"/>
      </w:r>
      <w:r>
        <w:rPr>
          <w:b/>
          <w:bCs/>
          <w:color w:val="auto"/>
          <w:kern w:val="0"/>
          <w:highlight w:val="none"/>
        </w:rPr>
        <w:t>一、磋商要求</w:t>
      </w:r>
      <w:r>
        <w:rPr>
          <w:color w:val="auto"/>
          <w:highlight w:val="none"/>
        </w:rPr>
        <w:tab/>
      </w:r>
      <w:r>
        <w:rPr>
          <w:color w:val="auto"/>
          <w:highlight w:val="none"/>
        </w:rPr>
        <w:fldChar w:fldCharType="begin"/>
      </w:r>
      <w:r>
        <w:rPr>
          <w:color w:val="auto"/>
          <w:highlight w:val="none"/>
        </w:rPr>
        <w:instrText xml:space="preserve"> PAGEREF _Toc96604990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E72D16D">
      <w:pPr>
        <w:pStyle w:val="22"/>
        <w:jc w:val="center"/>
        <w:rPr>
          <w:rFonts w:ascii="等线" w:eastAsia="等线" w:cs="Arial"/>
          <w:color w:val="auto"/>
          <w:szCs w:val="22"/>
          <w:highlight w:val="none"/>
        </w:rPr>
      </w:pPr>
      <w:r>
        <w:rPr>
          <w:color w:val="auto"/>
          <w:highlight w:val="none"/>
        </w:rPr>
        <w:fldChar w:fldCharType="begin"/>
      </w:r>
      <w:r>
        <w:rPr>
          <w:color w:val="auto"/>
          <w:highlight w:val="none"/>
        </w:rPr>
        <w:instrText xml:space="preserve"> HYPERLINK \l "_Toc96604991" </w:instrText>
      </w:r>
      <w:r>
        <w:rPr>
          <w:color w:val="auto"/>
          <w:highlight w:val="none"/>
        </w:rPr>
        <w:fldChar w:fldCharType="separate"/>
      </w:r>
      <w:r>
        <w:rPr>
          <w:b/>
          <w:bCs/>
          <w:color w:val="auto"/>
          <w:highlight w:val="none"/>
        </w:rPr>
        <w:t>二、采购项目参数及要求</w:t>
      </w:r>
      <w:r>
        <w:rPr>
          <w:color w:val="auto"/>
          <w:highlight w:val="none"/>
        </w:rPr>
        <w:tab/>
      </w:r>
      <w:r>
        <w:rPr>
          <w:color w:val="auto"/>
          <w:highlight w:val="none"/>
        </w:rPr>
        <w:fldChar w:fldCharType="begin"/>
      </w:r>
      <w:r>
        <w:rPr>
          <w:color w:val="auto"/>
          <w:highlight w:val="none"/>
        </w:rPr>
        <w:instrText xml:space="preserve"> PAGEREF _Toc96604991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C0CD08D">
      <w:pPr>
        <w:pStyle w:val="22"/>
        <w:spacing w:line="276" w:lineRule="auto"/>
        <w:jc w:val="center"/>
        <w:rPr>
          <w:rFonts w:ascii="宋体" w:cs="宋体"/>
          <w:b/>
          <w:bCs/>
          <w:color w:val="auto"/>
          <w:szCs w:val="21"/>
          <w:highlight w:val="none"/>
        </w:rPr>
      </w:pPr>
      <w:r>
        <w:rPr>
          <w:rFonts w:hint="eastAsia" w:ascii="宋体" w:cs="宋体"/>
          <w:bCs/>
          <w:color w:val="auto"/>
          <w:szCs w:val="21"/>
          <w:highlight w:val="none"/>
        </w:rPr>
        <w:fldChar w:fldCharType="end"/>
      </w:r>
      <w:bookmarkStart w:id="1" w:name="_Toc444715732"/>
      <w:bookmarkStart w:id="2" w:name="_Hlk503427406"/>
    </w:p>
    <w:p w14:paraId="31535639">
      <w:pPr>
        <w:widowControl/>
        <w:jc w:val="left"/>
        <w:rPr>
          <w:rFonts w:ascii="宋体"/>
          <w:b/>
          <w:bCs/>
          <w:color w:val="auto"/>
          <w:kern w:val="28"/>
          <w:sz w:val="48"/>
          <w:szCs w:val="32"/>
          <w:highlight w:val="none"/>
        </w:rPr>
      </w:pPr>
      <w:r>
        <w:rPr>
          <w:rFonts w:ascii="宋体"/>
          <w:color w:val="auto"/>
          <w:sz w:val="48"/>
          <w:highlight w:val="none"/>
        </w:rPr>
        <w:br w:type="page"/>
      </w:r>
    </w:p>
    <w:p w14:paraId="4504AEC1">
      <w:pPr>
        <w:pStyle w:val="23"/>
        <w:spacing w:before="0" w:after="0" w:line="360" w:lineRule="auto"/>
        <w:rPr>
          <w:rFonts w:ascii="宋体"/>
          <w:color w:val="auto"/>
          <w:sz w:val="48"/>
          <w:highlight w:val="none"/>
        </w:rPr>
      </w:pPr>
      <w:bookmarkStart w:id="3" w:name="_Toc96604935"/>
      <w:r>
        <w:rPr>
          <w:rFonts w:hint="eastAsia" w:ascii="宋体"/>
          <w:color w:val="auto"/>
          <w:sz w:val="48"/>
          <w:highlight w:val="none"/>
        </w:rPr>
        <w:t>第一部分磋商邀请</w:t>
      </w:r>
      <w:bookmarkEnd w:id="1"/>
      <w:bookmarkEnd w:id="3"/>
    </w:p>
    <w:bookmarkEnd w:id="2"/>
    <w:p w14:paraId="7D7319AC">
      <w:pPr>
        <w:jc w:val="center"/>
        <w:rPr>
          <w:rFonts w:hint="eastAsia" w:ascii="宋体" w:hAnsi="宋体" w:eastAsia="宋体" w:cs="宋体"/>
          <w:b/>
          <w:bCs/>
          <w:i w:val="0"/>
          <w:iCs w:val="0"/>
          <w:caps w:val="0"/>
          <w:color w:val="auto"/>
          <w:spacing w:val="0"/>
          <w:sz w:val="36"/>
          <w:szCs w:val="36"/>
          <w:highlight w:val="none"/>
        </w:rPr>
      </w:pPr>
      <w:bookmarkStart w:id="4" w:name="_Toc444715733"/>
      <w:r>
        <w:rPr>
          <w:rFonts w:hint="eastAsia" w:ascii="宋体" w:hAnsi="宋体" w:cs="宋体"/>
          <w:b/>
          <w:bCs/>
          <w:i w:val="0"/>
          <w:iCs w:val="0"/>
          <w:caps w:val="0"/>
          <w:color w:val="auto"/>
          <w:spacing w:val="0"/>
          <w:kern w:val="0"/>
          <w:sz w:val="36"/>
          <w:szCs w:val="36"/>
          <w:highlight w:val="none"/>
          <w:lang w:val="en-US" w:eastAsia="zh-CN" w:bidi="ar"/>
        </w:rPr>
        <w:t>湟中区2021年农村老年之家设备购置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24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9C03F00">
            <w:pPr>
              <w:pStyle w:val="55"/>
              <w:spacing w:line="360" w:lineRule="auto"/>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项目概况                 </w:t>
            </w:r>
          </w:p>
          <w:p w14:paraId="2554AE95">
            <w:pPr>
              <w:pStyle w:val="55"/>
              <w:spacing w:line="360" w:lineRule="auto"/>
              <w:rPr>
                <w:rFonts w:hint="eastAsia" w:ascii="宋体" w:hAnsi="宋体" w:eastAsia="宋体" w:cs="宋体"/>
                <w:bCs/>
                <w:color w:val="auto"/>
                <w:kern w:val="0"/>
                <w:sz w:val="24"/>
                <w:highlight w:val="none"/>
                <w:lang w:val="zh-CN"/>
              </w:rPr>
            </w:pPr>
            <w:r>
              <w:rPr>
                <w:rFonts w:hint="eastAsia" w:ascii="宋体" w:hAnsi="宋体" w:cs="宋体"/>
                <w:bCs/>
                <w:color w:val="auto"/>
                <w:kern w:val="0"/>
                <w:sz w:val="24"/>
                <w:highlight w:val="none"/>
                <w:lang w:val="zh-CN" w:eastAsia="zh-CN"/>
              </w:rPr>
              <w:t>湟中区2021年农村老年之家设备购置</w:t>
            </w:r>
            <w:r>
              <w:rPr>
                <w:rFonts w:hint="eastAsia" w:ascii="宋体" w:hAnsi="宋体" w:eastAsia="宋体" w:cs="宋体"/>
                <w:bCs/>
                <w:color w:val="auto"/>
                <w:kern w:val="0"/>
                <w:sz w:val="24"/>
                <w:highlight w:val="none"/>
                <w:lang w:val="zh-CN" w:eastAsia="zh-CN"/>
              </w:rPr>
              <w:t>的潜在供应商应在政采云平台线上获取采购文件，并于202</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zh-CN" w:eastAsia="zh-CN"/>
              </w:rPr>
              <w:t>年</w:t>
            </w:r>
            <w:r>
              <w:rPr>
                <w:rFonts w:hint="eastAsia" w:ascii="宋体" w:hAnsi="宋体" w:cs="宋体"/>
                <w:bCs/>
                <w:color w:val="auto"/>
                <w:kern w:val="0"/>
                <w:sz w:val="24"/>
                <w:highlight w:val="none"/>
                <w:lang w:val="en-US" w:eastAsia="zh-CN"/>
              </w:rPr>
              <w:t>09</w:t>
            </w:r>
            <w:r>
              <w:rPr>
                <w:rFonts w:hint="eastAsia" w:ascii="宋体" w:hAnsi="宋体" w:eastAsia="宋体" w:cs="宋体"/>
                <w:bCs/>
                <w:color w:val="auto"/>
                <w:kern w:val="0"/>
                <w:sz w:val="24"/>
                <w:highlight w:val="none"/>
                <w:lang w:val="zh-CN" w:eastAsia="zh-CN"/>
              </w:rPr>
              <w:t>月</w:t>
            </w:r>
            <w:r>
              <w:rPr>
                <w:rFonts w:hint="eastAsia" w:ascii="宋体" w:hAnsi="宋体" w:cs="宋体"/>
                <w:bCs/>
                <w:color w:val="auto"/>
                <w:kern w:val="0"/>
                <w:sz w:val="24"/>
                <w:highlight w:val="none"/>
                <w:lang w:val="en-US" w:eastAsia="zh-CN"/>
              </w:rPr>
              <w:t>09</w:t>
            </w:r>
            <w:r>
              <w:rPr>
                <w:rFonts w:hint="eastAsia" w:ascii="宋体" w:hAnsi="宋体" w:eastAsia="宋体" w:cs="宋体"/>
                <w:bCs/>
                <w:color w:val="auto"/>
                <w:kern w:val="0"/>
                <w:sz w:val="24"/>
                <w:highlight w:val="none"/>
                <w:lang w:val="zh-CN" w:eastAsia="zh-CN"/>
              </w:rPr>
              <w:t xml:space="preserve">日 </w:t>
            </w:r>
            <w:r>
              <w:rPr>
                <w:rFonts w:hint="eastAsia" w:ascii="宋体" w:hAnsi="宋体" w:cs="宋体"/>
                <w:bCs/>
                <w:color w:val="auto"/>
                <w:kern w:val="0"/>
                <w:sz w:val="24"/>
                <w:highlight w:val="none"/>
                <w:lang w:val="en-US" w:eastAsia="zh-CN"/>
              </w:rPr>
              <w:t>14</w:t>
            </w:r>
            <w:r>
              <w:rPr>
                <w:rFonts w:hint="eastAsia" w:ascii="宋体" w:hAnsi="宋体" w:eastAsia="宋体" w:cs="宋体"/>
                <w:bCs/>
                <w:color w:val="auto"/>
                <w:kern w:val="0"/>
                <w:sz w:val="24"/>
                <w:highlight w:val="none"/>
                <w:lang w:val="zh-CN" w:eastAsia="zh-CN"/>
              </w:rPr>
              <w:t>:30（北京时间）前提交响应文件。</w:t>
            </w:r>
          </w:p>
        </w:tc>
      </w:tr>
    </w:tbl>
    <w:p w14:paraId="16F2DF47">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一、项目基本情况</w:t>
      </w:r>
    </w:p>
    <w:p w14:paraId="3672455D">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项目编号：</w:t>
      </w:r>
      <w:r>
        <w:rPr>
          <w:rFonts w:hint="eastAsia" w:ascii="宋体" w:hAnsi="宋体" w:cs="宋体"/>
          <w:bCs/>
          <w:color w:val="auto"/>
          <w:kern w:val="0"/>
          <w:sz w:val="24"/>
          <w:highlight w:val="none"/>
          <w:lang w:val="zh-CN"/>
        </w:rPr>
        <w:t>青海国焱竞磋（货物）2024-272号</w:t>
      </w:r>
      <w:r>
        <w:rPr>
          <w:rFonts w:hint="eastAsia" w:ascii="宋体" w:hAnsi="宋体" w:eastAsia="宋体" w:cs="宋体"/>
          <w:bCs/>
          <w:color w:val="auto"/>
          <w:kern w:val="0"/>
          <w:sz w:val="24"/>
          <w:highlight w:val="none"/>
          <w:lang w:val="zh-CN"/>
        </w:rPr>
        <w:t>     </w:t>
      </w:r>
    </w:p>
    <w:p w14:paraId="1EAEA97C">
      <w:pPr>
        <w:pStyle w:val="55"/>
        <w:spacing w:line="360" w:lineRule="auto"/>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rPr>
        <w:t>项目名称：</w:t>
      </w:r>
      <w:r>
        <w:rPr>
          <w:rFonts w:hint="eastAsia" w:ascii="宋体" w:hAnsi="宋体" w:cs="宋体"/>
          <w:bCs/>
          <w:color w:val="auto"/>
          <w:kern w:val="0"/>
          <w:sz w:val="24"/>
          <w:highlight w:val="none"/>
          <w:lang w:val="zh-CN" w:eastAsia="zh-CN"/>
        </w:rPr>
        <w:t>湟中区2021年农村老年之家设备购置</w:t>
      </w:r>
    </w:p>
    <w:p w14:paraId="531C8376">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采购方式：竞争性磋商       </w:t>
      </w:r>
    </w:p>
    <w:p w14:paraId="6B5220B9">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预算金额（元）：</w:t>
      </w:r>
      <w:r>
        <w:rPr>
          <w:rFonts w:hint="eastAsia" w:ascii="宋体" w:hAnsi="宋体" w:cs="宋体"/>
          <w:bCs/>
          <w:color w:val="auto"/>
          <w:kern w:val="0"/>
          <w:sz w:val="24"/>
          <w:highlight w:val="none"/>
          <w:lang w:val="en-US" w:eastAsia="zh-CN"/>
        </w:rPr>
        <w:t>750000</w:t>
      </w:r>
      <w:r>
        <w:rPr>
          <w:rFonts w:hint="eastAsia" w:ascii="宋体" w:hAnsi="宋体" w:eastAsia="宋体" w:cs="宋体"/>
          <w:bCs/>
          <w:color w:val="auto"/>
          <w:kern w:val="0"/>
          <w:sz w:val="24"/>
          <w:highlight w:val="none"/>
          <w:lang w:val="zh-CN"/>
        </w:rPr>
        <w:t>     </w:t>
      </w:r>
    </w:p>
    <w:p w14:paraId="7224E037">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最高限价（元）：</w:t>
      </w:r>
      <w:r>
        <w:rPr>
          <w:rFonts w:hint="eastAsia" w:ascii="宋体" w:hAnsi="宋体" w:cs="宋体"/>
          <w:bCs/>
          <w:color w:val="auto"/>
          <w:kern w:val="0"/>
          <w:sz w:val="24"/>
          <w:highlight w:val="none"/>
          <w:lang w:val="en-US" w:eastAsia="zh-CN"/>
        </w:rPr>
        <w:t>750000</w:t>
      </w:r>
      <w:r>
        <w:rPr>
          <w:rFonts w:hint="eastAsia" w:ascii="宋体" w:hAnsi="宋体" w:eastAsia="宋体" w:cs="宋体"/>
          <w:bCs/>
          <w:color w:val="auto"/>
          <w:kern w:val="0"/>
          <w:sz w:val="24"/>
          <w:highlight w:val="none"/>
          <w:lang w:val="zh-CN"/>
        </w:rPr>
        <w:t>     </w:t>
      </w:r>
    </w:p>
    <w:p w14:paraId="037A9DF2">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采购需求：</w:t>
      </w:r>
      <w:r>
        <w:rPr>
          <w:rFonts w:hint="eastAsia" w:ascii="宋体" w:hAnsi="宋体" w:eastAsia="宋体" w:cs="宋体"/>
          <w:bCs/>
          <w:color w:val="auto"/>
          <w:kern w:val="0"/>
          <w:sz w:val="24"/>
          <w:highlight w:val="none"/>
          <w:lang w:val="en-US" w:eastAsia="zh-CN"/>
        </w:rPr>
        <w:t>具体内容详见</w:t>
      </w:r>
      <w:r>
        <w:rPr>
          <w:rFonts w:hint="eastAsia" w:ascii="宋体" w:hAnsi="宋体" w:cs="宋体"/>
          <w:bCs/>
          <w:color w:val="auto"/>
          <w:kern w:val="0"/>
          <w:sz w:val="24"/>
          <w:highlight w:val="none"/>
          <w:lang w:val="en-US" w:eastAsia="zh-CN"/>
        </w:rPr>
        <w:t>《竞争性磋商文件》</w:t>
      </w:r>
      <w:r>
        <w:rPr>
          <w:rFonts w:hint="eastAsia" w:ascii="宋体" w:hAnsi="宋体" w:eastAsia="宋体" w:cs="宋体"/>
          <w:bCs/>
          <w:color w:val="auto"/>
          <w:kern w:val="0"/>
          <w:sz w:val="24"/>
          <w:highlight w:val="none"/>
          <w:lang w:val="en-US" w:eastAsia="zh-CN"/>
        </w:rPr>
        <w:t>         </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标项名称：</w:t>
      </w:r>
      <w:r>
        <w:rPr>
          <w:rFonts w:hint="eastAsia" w:ascii="宋体" w:hAnsi="宋体" w:cs="宋体"/>
          <w:bCs/>
          <w:color w:val="auto"/>
          <w:kern w:val="0"/>
          <w:sz w:val="24"/>
          <w:highlight w:val="none"/>
          <w:lang w:val="en-US" w:eastAsia="zh-CN"/>
        </w:rPr>
        <w:t>湟中区2021年农村老年之家设备购置</w:t>
      </w:r>
      <w:r>
        <w:rPr>
          <w:rFonts w:hint="eastAsia" w:ascii="宋体" w:hAnsi="宋体" w:eastAsia="宋体" w:cs="宋体"/>
          <w:bCs/>
          <w:color w:val="auto"/>
          <w:kern w:val="0"/>
          <w:sz w:val="24"/>
          <w:highlight w:val="none"/>
          <w:lang w:val="en-US" w:eastAsia="zh-CN"/>
        </w:rPr>
        <w:t> </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数量：详见</w:t>
      </w:r>
      <w:r>
        <w:rPr>
          <w:rFonts w:hint="eastAsia" w:ascii="宋体" w:hAnsi="宋体" w:cs="宋体"/>
          <w:bCs/>
          <w:color w:val="auto"/>
          <w:kern w:val="0"/>
          <w:sz w:val="24"/>
          <w:highlight w:val="none"/>
          <w:lang w:val="en-US" w:eastAsia="zh-CN"/>
        </w:rPr>
        <w:t>竞争性磋商文件</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预算金额（元）：</w:t>
      </w:r>
      <w:r>
        <w:rPr>
          <w:rFonts w:hint="eastAsia" w:ascii="宋体" w:hAnsi="宋体" w:cs="宋体"/>
          <w:bCs/>
          <w:color w:val="auto"/>
          <w:kern w:val="0"/>
          <w:sz w:val="24"/>
          <w:highlight w:val="none"/>
          <w:lang w:val="en-US" w:eastAsia="zh-CN"/>
        </w:rPr>
        <w:t>750000</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单位：详见</w:t>
      </w:r>
      <w:r>
        <w:rPr>
          <w:rFonts w:hint="eastAsia" w:ascii="宋体" w:hAnsi="宋体" w:cs="宋体"/>
          <w:bCs/>
          <w:color w:val="auto"/>
          <w:kern w:val="0"/>
          <w:sz w:val="24"/>
          <w:highlight w:val="none"/>
          <w:lang w:val="en-US" w:eastAsia="zh-CN"/>
        </w:rPr>
        <w:t>竞争性磋商文件</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简要规格描述：具体内容详见</w:t>
      </w:r>
      <w:r>
        <w:rPr>
          <w:rFonts w:hint="eastAsia" w:ascii="宋体" w:hAnsi="宋体" w:cs="宋体"/>
          <w:bCs/>
          <w:color w:val="auto"/>
          <w:kern w:val="0"/>
          <w:sz w:val="24"/>
          <w:highlight w:val="none"/>
          <w:lang w:val="en-US" w:eastAsia="zh-CN"/>
        </w:rPr>
        <w:t>《竞争性磋商文件》</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备注：  </w:t>
      </w:r>
    </w:p>
    <w:p w14:paraId="038C7301">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合同履约期限：</w:t>
      </w:r>
      <w:r>
        <w:rPr>
          <w:rFonts w:hint="eastAsia" w:ascii="宋体" w:hAnsi="宋体" w:cs="宋体"/>
          <w:bCs/>
          <w:color w:val="auto"/>
          <w:kern w:val="0"/>
          <w:sz w:val="24"/>
          <w:highlight w:val="none"/>
          <w:lang w:val="zh-CN"/>
        </w:rPr>
        <w:t>自合同签订之日起60个日历日</w:t>
      </w:r>
    </w:p>
    <w:p w14:paraId="4F226F3F">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本项目（否）接受联合体投标。        </w:t>
      </w:r>
    </w:p>
    <w:p w14:paraId="5998CB9D">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二、申请人的资格要求：    </w:t>
      </w:r>
    </w:p>
    <w:p w14:paraId="45548C1C">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1、符合《政府采购法》第22条条件，并提供下列材料：</w:t>
      </w:r>
    </w:p>
    <w:p w14:paraId="25EED8CB">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&lt;1&gt;投标人的营业执照等证明文件，自然人的身份证明。</w:t>
      </w:r>
    </w:p>
    <w:p w14:paraId="504235DC">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&lt;2&gt;财务状况报告，依法缴纳税收和社会保障资金的相关材料。</w:t>
      </w:r>
    </w:p>
    <w:p w14:paraId="655DFB4C">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&lt;3&gt;具备履行合同所必需的设备和专业技术能力的证明材料。</w:t>
      </w:r>
    </w:p>
    <w:p w14:paraId="5A0E2560">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&lt;4&gt;参加政府采购活动前3年内在经营活动中没有重大违法记录的书面声明。</w:t>
      </w:r>
    </w:p>
    <w:p w14:paraId="1CCC8A25">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&lt;5&gt;具备法律、行政法规规定的其他条件的证明材料。</w:t>
      </w:r>
    </w:p>
    <w:p w14:paraId="4BE822AB">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w:t>
      </w:r>
      <w:r>
        <w:rPr>
          <w:rFonts w:hint="eastAsia" w:ascii="宋体" w:hAnsi="宋体" w:cs="宋体"/>
          <w:bCs/>
          <w:color w:val="auto"/>
          <w:kern w:val="0"/>
          <w:sz w:val="24"/>
          <w:highlight w:val="none"/>
          <w:lang w:val="zh-CN"/>
        </w:rPr>
        <w:t>经信用中国（www.creditchina.gov.cn）、中国政府采购网（www.ccgp.gov.cn）等渠道查询后，列入失信被执行人、重大税收违法失信主体、政府采购严重违法失信行为记录名单的，取消投标资格(提供“信用中国”网站的查询截图)；</w:t>
      </w:r>
    </w:p>
    <w:p w14:paraId="5FD55F40">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3、单位负责人为同一人或者存在直接控股、管理关系的不同投标人，不得参加同一合同项下的政府采购活动。否则，皆取消投标资格；</w:t>
      </w:r>
    </w:p>
    <w:p w14:paraId="27C51FFF">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4、为本采购项目提供整体设计、规范编制或者项目管理、监理、检测等服务的投标人，不得再参加该采购项目的其他采购活动；</w:t>
      </w:r>
    </w:p>
    <w:p w14:paraId="58F52574">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5、本项目不接受投标人以联合体方式进行投标；</w:t>
      </w:r>
    </w:p>
    <w:p w14:paraId="16E2BEB6">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三、获取采购文件    </w:t>
      </w:r>
    </w:p>
    <w:p w14:paraId="2610C1AA">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08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23</w:t>
      </w:r>
      <w:r>
        <w:rPr>
          <w:rFonts w:hint="eastAsia" w:ascii="宋体" w:hAnsi="宋体"/>
          <w:color w:val="auto"/>
          <w:kern w:val="0"/>
          <w:sz w:val="24"/>
          <w:highlight w:val="none"/>
        </w:rPr>
        <w:t>日至202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08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w:t>
      </w:r>
      <w:r>
        <w:rPr>
          <w:rFonts w:hint="eastAsia" w:ascii="宋体" w:hAnsi="宋体" w:eastAsia="宋体" w:cs="宋体"/>
          <w:bCs/>
          <w:color w:val="auto"/>
          <w:kern w:val="0"/>
          <w:sz w:val="24"/>
          <w:highlight w:val="none"/>
          <w:lang w:val="zh-CN"/>
        </w:rPr>
        <w:t>      </w:t>
      </w:r>
    </w:p>
    <w:p w14:paraId="791660DC">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地点：</w:t>
      </w:r>
      <w:r>
        <w:rPr>
          <w:rFonts w:ascii="宋体" w:hAnsi="宋体"/>
          <w:color w:val="auto"/>
          <w:kern w:val="0"/>
          <w:sz w:val="24"/>
          <w:highlight w:val="none"/>
        </w:rPr>
        <w:t>线上获取通过政采云平台（</w:t>
      </w:r>
      <w:r>
        <w:rPr>
          <w:rFonts w:ascii="宋体" w:hAnsi="宋体"/>
          <w:color w:val="auto"/>
          <w:kern w:val="0"/>
          <w:sz w:val="24"/>
          <w:highlight w:val="none"/>
        </w:rPr>
        <w:drawing>
          <wp:inline distT="0" distB="0" distL="0" distR="0">
            <wp:extent cx="189865" cy="146685"/>
            <wp:effectExtent l="0" t="0" r="635" b="5715"/>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highlight w:val="none"/>
        </w:rPr>
        <w:t>www.zcygov.cn）获取</w:t>
      </w:r>
      <w:r>
        <w:rPr>
          <w:rFonts w:hint="eastAsia" w:ascii="宋体" w:hAnsi="宋体" w:eastAsia="宋体" w:cs="宋体"/>
          <w:bCs/>
          <w:color w:val="auto"/>
          <w:kern w:val="0"/>
          <w:sz w:val="24"/>
          <w:highlight w:val="none"/>
          <w:lang w:val="zh-CN"/>
        </w:rPr>
        <w:t>      </w:t>
      </w:r>
    </w:p>
    <w:p w14:paraId="5CA58BA7">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方式：</w:t>
      </w:r>
      <w:r>
        <w:rPr>
          <w:rFonts w:ascii="宋体" w:hAnsi="宋体"/>
          <w:color w:val="auto"/>
          <w:kern w:val="0"/>
          <w:sz w:val="24"/>
          <w:highlight w:val="none"/>
        </w:rPr>
        <w:t>线上获取通过政采云平台（</w:t>
      </w:r>
      <w:r>
        <w:rPr>
          <w:rFonts w:ascii="宋体" w:hAnsi="宋体"/>
          <w:color w:val="auto"/>
          <w:kern w:val="0"/>
          <w:sz w:val="24"/>
          <w:highlight w:val="none"/>
        </w:rPr>
        <w:drawing>
          <wp:inline distT="0" distB="0" distL="0" distR="0">
            <wp:extent cx="189865" cy="146685"/>
            <wp:effectExtent l="0" t="0" r="635" b="571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auto"/>
          <w:kern w:val="0"/>
          <w:sz w:val="24"/>
          <w:highlight w:val="none"/>
        </w:rPr>
        <w:t>www.zcygov.cn）获取</w:t>
      </w:r>
      <w:r>
        <w:rPr>
          <w:rFonts w:hint="eastAsia" w:ascii="宋体" w:hAnsi="宋体" w:eastAsia="宋体" w:cs="宋体"/>
          <w:bCs/>
          <w:color w:val="auto"/>
          <w:kern w:val="0"/>
          <w:sz w:val="24"/>
          <w:highlight w:val="none"/>
          <w:lang w:val="zh-CN"/>
        </w:rPr>
        <w:t>       </w:t>
      </w:r>
    </w:p>
    <w:p w14:paraId="2272C6AB">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售价（元）：0      </w:t>
      </w:r>
    </w:p>
    <w:p w14:paraId="4ED853D7">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四、响应文件提交    </w:t>
      </w:r>
    </w:p>
    <w:p w14:paraId="0A3A6F82">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截止时间：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:30（北京时间）</w:t>
      </w:r>
      <w:r>
        <w:rPr>
          <w:rFonts w:hint="eastAsia" w:ascii="宋体" w:hAnsi="宋体" w:eastAsia="宋体" w:cs="宋体"/>
          <w:bCs/>
          <w:color w:val="auto"/>
          <w:kern w:val="0"/>
          <w:sz w:val="24"/>
          <w:highlight w:val="none"/>
          <w:lang w:val="zh-CN"/>
        </w:rPr>
        <w:t>        </w:t>
      </w:r>
    </w:p>
    <w:p w14:paraId="384ECCFB">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地点：</w:t>
      </w:r>
      <w:r>
        <w:rPr>
          <w:rFonts w:hint="eastAsia" w:ascii="宋体" w:hAnsi="宋体"/>
          <w:color w:val="auto"/>
          <w:kern w:val="0"/>
          <w:sz w:val="24"/>
          <w:highlight w:val="none"/>
        </w:rPr>
        <w:t>通过政采云投标客户端递交响应文件</w:t>
      </w:r>
      <w:r>
        <w:rPr>
          <w:rFonts w:hint="eastAsia" w:ascii="宋体" w:hAnsi="宋体" w:eastAsia="宋体" w:cs="宋体"/>
          <w:bCs/>
          <w:color w:val="auto"/>
          <w:kern w:val="0"/>
          <w:sz w:val="24"/>
          <w:highlight w:val="none"/>
          <w:lang w:val="zh-CN"/>
        </w:rPr>
        <w:t>     </w:t>
      </w:r>
    </w:p>
    <w:p w14:paraId="4844C96F">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五、响应文件开启    </w:t>
      </w:r>
    </w:p>
    <w:p w14:paraId="68EBBFE2">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开启时间：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:30（北京时间）</w:t>
      </w:r>
      <w:r>
        <w:rPr>
          <w:rFonts w:hint="eastAsia" w:ascii="宋体" w:hAnsi="宋体" w:eastAsia="宋体" w:cs="宋体"/>
          <w:bCs/>
          <w:color w:val="auto"/>
          <w:kern w:val="0"/>
          <w:sz w:val="24"/>
          <w:highlight w:val="none"/>
          <w:lang w:val="zh-CN"/>
        </w:rPr>
        <w:t>        </w:t>
      </w:r>
    </w:p>
    <w:p w14:paraId="3E3A1E35">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地点：</w:t>
      </w:r>
      <w:r>
        <w:rPr>
          <w:rFonts w:hint="eastAsia" w:ascii="宋体" w:hAnsi="宋体"/>
          <w:color w:val="auto"/>
          <w:kern w:val="0"/>
          <w:sz w:val="24"/>
          <w:highlight w:val="none"/>
          <w:lang w:eastAsia="zh-CN"/>
        </w:rPr>
        <w:t>西宁市城西区盐湖巷6号10号楼（城西区总部经济大厦)16楼</w:t>
      </w:r>
      <w:r>
        <w:rPr>
          <w:rFonts w:hint="eastAsia" w:ascii="宋体" w:hAnsi="宋体"/>
          <w:color w:val="auto"/>
          <w:kern w:val="0"/>
          <w:sz w:val="24"/>
          <w:highlight w:val="none"/>
        </w:rPr>
        <w:t>青海国焱工程项目管理有限公司</w:t>
      </w:r>
      <w:r>
        <w:rPr>
          <w:rFonts w:hint="eastAsia" w:ascii="宋体" w:hAnsi="宋体" w:cs="宋体"/>
          <w:color w:val="auto"/>
          <w:sz w:val="24"/>
          <w:highlight w:val="none"/>
          <w:lang w:eastAsia="zh-CN"/>
        </w:rPr>
        <w:t>，</w:t>
      </w:r>
      <w:r>
        <w:rPr>
          <w:rFonts w:hint="eastAsia" w:ascii="宋体" w:hAnsi="宋体"/>
          <w:color w:val="auto"/>
          <w:kern w:val="0"/>
          <w:sz w:val="24"/>
          <w:highlight w:val="none"/>
        </w:rPr>
        <w:t>通过政采云投标客户端递交响应文件</w:t>
      </w:r>
      <w:r>
        <w:rPr>
          <w:rFonts w:hint="eastAsia" w:ascii="宋体" w:hAnsi="宋体" w:eastAsia="宋体" w:cs="宋体"/>
          <w:bCs/>
          <w:color w:val="auto"/>
          <w:kern w:val="0"/>
          <w:sz w:val="24"/>
          <w:highlight w:val="none"/>
          <w:lang w:val="zh-CN"/>
        </w:rPr>
        <w:t>       </w:t>
      </w:r>
    </w:p>
    <w:p w14:paraId="2A9246C9">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六、公告期限    </w:t>
      </w:r>
    </w:p>
    <w:p w14:paraId="20C6DE5F">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自本公告发布之日起</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zh-CN"/>
        </w:rPr>
        <w:t>个工作日。    </w:t>
      </w:r>
    </w:p>
    <w:p w14:paraId="0D49BFEE">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七、其他补充事宜    </w:t>
      </w:r>
    </w:p>
    <w:p w14:paraId="6E2C77EF">
      <w:pPr>
        <w:pStyle w:val="73"/>
        <w:numPr>
          <w:ilvl w:val="0"/>
          <w:numId w:val="2"/>
        </w:numPr>
        <w:spacing w:line="360" w:lineRule="auto"/>
        <w:ind w:firstLineChars="0"/>
        <w:rPr>
          <w:rFonts w:ascii="宋体" w:hAnsi="宋体"/>
          <w:color w:val="auto"/>
          <w:kern w:val="0"/>
          <w:sz w:val="24"/>
          <w:highlight w:val="none"/>
        </w:rPr>
      </w:pPr>
      <w:r>
        <w:rPr>
          <w:rFonts w:hint="eastAsia" w:ascii="宋体" w:hAnsi="宋体" w:cs="宋体"/>
          <w:color w:val="auto"/>
          <w:kern w:val="0"/>
          <w:sz w:val="24"/>
          <w:highlight w:val="none"/>
        </w:rPr>
        <w:t>本公告发布于《青海政府采购网》、《青海项目信息网》同时发布（公告期限：自青海政府采购网发布之日起5个工作日；公告内容以青海政府采购网发布的为准）</w:t>
      </w:r>
      <w:r>
        <w:rPr>
          <w:rFonts w:hint="eastAsia" w:ascii="宋体" w:hAnsi="宋体"/>
          <w:color w:val="auto"/>
          <w:kern w:val="0"/>
          <w:sz w:val="24"/>
          <w:highlight w:val="none"/>
        </w:rPr>
        <w:t>。</w:t>
      </w:r>
    </w:p>
    <w:p w14:paraId="0A8ACD81">
      <w:pPr>
        <w:pStyle w:val="73"/>
        <w:numPr>
          <w:ilvl w:val="0"/>
          <w:numId w:val="2"/>
        </w:numPr>
        <w:spacing w:line="360" w:lineRule="auto"/>
        <w:ind w:firstLineChars="0"/>
        <w:rPr>
          <w:rFonts w:ascii="宋体" w:hAnsi="宋体"/>
          <w:color w:val="auto"/>
          <w:kern w:val="0"/>
          <w:sz w:val="24"/>
          <w:highlight w:val="none"/>
        </w:rPr>
      </w:pPr>
      <w:r>
        <w:rPr>
          <w:rFonts w:hint="eastAsia" w:ascii="宋体" w:hAnsi="宋体"/>
          <w:color w:val="auto"/>
          <w:kern w:val="0"/>
          <w:sz w:val="24"/>
          <w:highlight w:val="none"/>
        </w:rPr>
        <w:t>本次招标采用线上提交投标文件的方式进行采购，投标文件必须在投标文件递交截止时间前上传平台。</w:t>
      </w:r>
    </w:p>
    <w:p w14:paraId="15BC10AA">
      <w:pPr>
        <w:pStyle w:val="73"/>
        <w:numPr>
          <w:ilvl w:val="0"/>
          <w:numId w:val="2"/>
        </w:numPr>
        <w:spacing w:line="360" w:lineRule="auto"/>
        <w:ind w:firstLineChars="0"/>
        <w:rPr>
          <w:rFonts w:hint="eastAsia" w:ascii="宋体" w:hAnsi="宋体" w:eastAsia="宋体" w:cs="宋体"/>
          <w:bCs/>
          <w:color w:val="auto"/>
          <w:kern w:val="0"/>
          <w:sz w:val="24"/>
          <w:highlight w:val="none"/>
          <w:lang w:val="zh-CN"/>
        </w:rPr>
      </w:pPr>
      <w:r>
        <w:rPr>
          <w:rFonts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auto"/>
          <w:sz w:val="24"/>
          <w:highlight w:val="none"/>
        </w:rPr>
        <w:t>PC咨询网址（可及时反馈问题截图，让客服快速定位问题）:http://tseal.cn/k.html，</w:t>
      </w:r>
      <w:r>
        <w:rPr>
          <w:rFonts w:ascii="宋体" w:hAnsi="宋体" w:cs="宋体"/>
          <w:color w:val="auto"/>
          <w:sz w:val="24"/>
          <w:highlight w:val="none"/>
        </w:rPr>
        <w:t>联系电话（人工）：400-087-8198。</w:t>
      </w:r>
    </w:p>
    <w:p w14:paraId="33476B61">
      <w:pPr>
        <w:pStyle w:val="73"/>
        <w:numPr>
          <w:ilvl w:val="0"/>
          <w:numId w:val="2"/>
        </w:numPr>
        <w:spacing w:line="360" w:lineRule="auto"/>
        <w:ind w:firstLineChars="0"/>
        <w:rPr>
          <w:rFonts w:hint="eastAsia" w:ascii="宋体" w:hAnsi="宋体" w:eastAsia="宋体" w:cs="宋体"/>
          <w:bCs/>
          <w:color w:val="auto"/>
          <w:kern w:val="0"/>
          <w:sz w:val="24"/>
          <w:highlight w:val="none"/>
          <w:lang w:val="zh-CN"/>
        </w:rPr>
      </w:pPr>
      <w:r>
        <w:rPr>
          <w:rFonts w:ascii="宋体" w:hAnsi="宋体" w:cs="宋体"/>
          <w:color w:val="auto"/>
          <w:sz w:val="24"/>
          <w:highlight w:val="none"/>
        </w:rPr>
        <w:t>磋商供应商解密和磋商报价时必须</w:t>
      </w:r>
      <w:r>
        <w:rPr>
          <w:rFonts w:hint="eastAsia" w:ascii="宋体" w:hAnsi="宋体" w:cs="宋体"/>
          <w:color w:val="auto"/>
          <w:sz w:val="24"/>
          <w:highlight w:val="none"/>
        </w:rPr>
        <w:t>由</w:t>
      </w:r>
      <w:r>
        <w:rPr>
          <w:rFonts w:ascii="宋体" w:hAnsi="宋体" w:cs="宋体"/>
          <w:color w:val="auto"/>
          <w:sz w:val="24"/>
          <w:highlight w:val="none"/>
        </w:rPr>
        <w:t>e签宝注册人办理，磋商供应商须在固定电脑设备前登陆等待解密和磋商报价，磋商供应商</w:t>
      </w:r>
      <w:r>
        <w:rPr>
          <w:rFonts w:hint="eastAsia" w:ascii="宋体" w:hAnsi="宋体" w:cs="宋体"/>
          <w:color w:val="auto"/>
          <w:sz w:val="24"/>
          <w:highlight w:val="none"/>
        </w:rPr>
        <w:t>须在规定的时间内完成，如超时，则视为无效投标</w:t>
      </w:r>
      <w:r>
        <w:rPr>
          <w:rFonts w:ascii="宋体" w:hAnsi="宋体" w:cs="宋体"/>
          <w:color w:val="auto"/>
          <w:sz w:val="24"/>
          <w:highlight w:val="none"/>
        </w:rPr>
        <w:t>。</w:t>
      </w:r>
      <w:r>
        <w:rPr>
          <w:rFonts w:hint="eastAsia" w:ascii="宋体" w:hAnsi="宋体" w:eastAsia="宋体" w:cs="宋体"/>
          <w:bCs/>
          <w:color w:val="auto"/>
          <w:kern w:val="0"/>
          <w:sz w:val="24"/>
          <w:highlight w:val="none"/>
          <w:lang w:val="zh-CN"/>
        </w:rPr>
        <w:t>    </w:t>
      </w:r>
    </w:p>
    <w:p w14:paraId="2C113140">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八、凡对本次招标提出询问，请按以下方式联系    </w:t>
      </w:r>
    </w:p>
    <w:p w14:paraId="554F27E1">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1.采购人信息            </w:t>
      </w:r>
    </w:p>
    <w:p w14:paraId="1E25E340">
      <w:pPr>
        <w:widowControl/>
        <w:adjustRightInd w:val="0"/>
        <w:snapToGrid w:val="0"/>
        <w:spacing w:line="216"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名 称：</w:t>
      </w:r>
      <w:r>
        <w:rPr>
          <w:rFonts w:hint="eastAsia" w:ascii="宋体" w:cs="宋体"/>
          <w:color w:val="auto"/>
          <w:sz w:val="24"/>
          <w:highlight w:val="none"/>
          <w:lang w:eastAsia="zh-CN"/>
        </w:rPr>
        <w:t>西宁市湟中区民政局</w:t>
      </w:r>
      <w:r>
        <w:rPr>
          <w:rFonts w:hint="eastAsia" w:ascii="宋体" w:hAnsi="宋体" w:eastAsia="宋体" w:cs="宋体"/>
          <w:bCs/>
          <w:color w:val="auto"/>
          <w:kern w:val="0"/>
          <w:sz w:val="24"/>
          <w:highlight w:val="none"/>
          <w:lang w:val="zh-CN"/>
        </w:rPr>
        <w:t>           </w:t>
      </w:r>
    </w:p>
    <w:p w14:paraId="32358CFF">
      <w:pPr>
        <w:pStyle w:val="55"/>
        <w:spacing w:line="360" w:lineRule="auto"/>
        <w:jc w:val="left"/>
        <w:rPr>
          <w:rFonts w:hint="eastAsia" w:ascii="宋体" w:hAnsi="Times New Roman" w:eastAsia="宋体" w:cs="宋体"/>
          <w:color w:val="auto"/>
          <w:kern w:val="2"/>
          <w:sz w:val="24"/>
          <w:szCs w:val="24"/>
          <w:highlight w:val="none"/>
          <w:lang w:val="zh-CN" w:eastAsia="zh-CN" w:bidi="ar-SA"/>
        </w:rPr>
      </w:pPr>
      <w:r>
        <w:rPr>
          <w:rFonts w:hint="eastAsia" w:ascii="宋体" w:hAnsi="Times New Roman" w:eastAsia="宋体" w:cs="宋体"/>
          <w:color w:val="auto"/>
          <w:kern w:val="2"/>
          <w:sz w:val="24"/>
          <w:szCs w:val="24"/>
          <w:highlight w:val="none"/>
          <w:lang w:val="zh-CN" w:eastAsia="zh-CN" w:bidi="ar-SA"/>
        </w:rPr>
        <w:t>联</w:t>
      </w:r>
      <w:r>
        <w:rPr>
          <w:rFonts w:hint="eastAsia" w:ascii="宋体" w:hAnsi="Times New Roman" w:eastAsia="宋体" w:cs="宋体"/>
          <w:color w:val="auto"/>
          <w:kern w:val="2"/>
          <w:sz w:val="24"/>
          <w:szCs w:val="24"/>
          <w:highlight w:val="none"/>
          <w:lang w:val="en-US" w:eastAsia="zh-CN" w:bidi="ar-SA"/>
        </w:rPr>
        <w:t xml:space="preserve"> </w:t>
      </w:r>
      <w:r>
        <w:rPr>
          <w:rFonts w:hint="eastAsia" w:ascii="宋体" w:hAnsi="Times New Roman" w:eastAsia="宋体" w:cs="宋体"/>
          <w:color w:val="auto"/>
          <w:kern w:val="2"/>
          <w:sz w:val="24"/>
          <w:szCs w:val="24"/>
          <w:highlight w:val="none"/>
          <w:lang w:val="zh-CN" w:eastAsia="zh-CN" w:bidi="ar-SA"/>
        </w:rPr>
        <w:t>系 人：赵先生</w:t>
      </w:r>
    </w:p>
    <w:p w14:paraId="45542744">
      <w:pPr>
        <w:pStyle w:val="55"/>
        <w:spacing w:line="360" w:lineRule="auto"/>
        <w:jc w:val="left"/>
        <w:rPr>
          <w:rFonts w:hint="eastAsia" w:ascii="宋体" w:hAnsi="Times New Roman" w:eastAsia="宋体" w:cs="宋体"/>
          <w:color w:val="auto"/>
          <w:kern w:val="2"/>
          <w:sz w:val="24"/>
          <w:szCs w:val="24"/>
          <w:highlight w:val="none"/>
          <w:lang w:val="zh-CN" w:eastAsia="zh-CN" w:bidi="ar-SA"/>
        </w:rPr>
      </w:pPr>
      <w:r>
        <w:rPr>
          <w:rFonts w:hint="eastAsia" w:ascii="宋体" w:hAnsi="Times New Roman" w:eastAsia="宋体" w:cs="宋体"/>
          <w:color w:val="auto"/>
          <w:kern w:val="2"/>
          <w:sz w:val="24"/>
          <w:szCs w:val="24"/>
          <w:highlight w:val="none"/>
          <w:lang w:val="zh-CN" w:eastAsia="zh-CN" w:bidi="ar-SA"/>
        </w:rPr>
        <w:t>联系电话：0971-2237339 </w:t>
      </w:r>
    </w:p>
    <w:p w14:paraId="06BB7060">
      <w:pPr>
        <w:pStyle w:val="55"/>
        <w:spacing w:line="360" w:lineRule="auto"/>
        <w:jc w:val="left"/>
        <w:rPr>
          <w:rFonts w:hint="eastAsia" w:ascii="宋体" w:hAnsi="宋体" w:eastAsia="宋体" w:cs="宋体"/>
          <w:bCs/>
          <w:color w:val="auto"/>
          <w:kern w:val="0"/>
          <w:sz w:val="24"/>
          <w:highlight w:val="none"/>
          <w:lang w:val="zh-CN"/>
        </w:rPr>
      </w:pPr>
      <w:r>
        <w:rPr>
          <w:rFonts w:hint="eastAsia" w:ascii="宋体" w:hAnsi="Times New Roman" w:eastAsia="宋体" w:cs="宋体"/>
          <w:color w:val="auto"/>
          <w:kern w:val="2"/>
          <w:sz w:val="24"/>
          <w:szCs w:val="24"/>
          <w:highlight w:val="none"/>
          <w:lang w:val="zh-CN" w:eastAsia="zh-CN" w:bidi="ar-SA"/>
        </w:rPr>
        <w:t>联系地址：湟中区鲁沙镇和平路133号    </w:t>
      </w:r>
      <w:r>
        <w:rPr>
          <w:rFonts w:hint="eastAsia" w:ascii="宋体" w:hAnsi="宋体" w:eastAsia="宋体" w:cs="宋体"/>
          <w:bCs/>
          <w:color w:val="auto"/>
          <w:kern w:val="0"/>
          <w:sz w:val="24"/>
          <w:highlight w:val="none"/>
          <w:lang w:val="zh-CN"/>
        </w:rPr>
        <w:t xml:space="preserve">      </w:t>
      </w:r>
    </w:p>
    <w:p w14:paraId="3EA2B36D">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2.采购代理机构信息            </w:t>
      </w:r>
    </w:p>
    <w:p w14:paraId="6858922B">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名 称：</w:t>
      </w:r>
      <w:r>
        <w:rPr>
          <w:rFonts w:hint="eastAsia" w:ascii="宋体" w:hAnsi="宋体"/>
          <w:color w:val="auto"/>
          <w:kern w:val="0"/>
          <w:sz w:val="24"/>
          <w:highlight w:val="none"/>
        </w:rPr>
        <w:t>青海国焱工程项目管理有限公司</w:t>
      </w:r>
      <w:r>
        <w:rPr>
          <w:rFonts w:hint="eastAsia" w:ascii="宋体" w:hAnsi="宋体" w:eastAsia="宋体" w:cs="宋体"/>
          <w:bCs/>
          <w:color w:val="auto"/>
          <w:kern w:val="0"/>
          <w:sz w:val="24"/>
          <w:highlight w:val="none"/>
          <w:lang w:val="zh-CN"/>
        </w:rPr>
        <w:t>         </w:t>
      </w:r>
    </w:p>
    <w:p w14:paraId="7F5DD693">
      <w:pPr>
        <w:pStyle w:val="55"/>
        <w:spacing w:line="360" w:lineRule="auto"/>
        <w:jc w:val="left"/>
        <w:rPr>
          <w:rFonts w:hint="eastAsia" w:ascii="宋体" w:hAnsi="宋体" w:eastAsia="宋体"/>
          <w:color w:val="auto"/>
          <w:kern w:val="0"/>
          <w:sz w:val="24"/>
          <w:highlight w:val="none"/>
          <w:lang w:eastAsia="zh-CN"/>
        </w:rPr>
      </w:pPr>
      <w:r>
        <w:rPr>
          <w:rFonts w:hint="eastAsia" w:ascii="宋体" w:hAnsi="宋体" w:eastAsia="宋体" w:cs="宋体"/>
          <w:bCs/>
          <w:color w:val="auto"/>
          <w:kern w:val="0"/>
          <w:sz w:val="24"/>
          <w:highlight w:val="none"/>
          <w:lang w:val="zh-CN"/>
        </w:rPr>
        <w:t>地 址：</w:t>
      </w:r>
      <w:r>
        <w:rPr>
          <w:rFonts w:hint="eastAsia" w:ascii="宋体" w:hAnsi="宋体"/>
          <w:color w:val="auto"/>
          <w:kern w:val="0"/>
          <w:sz w:val="24"/>
          <w:highlight w:val="none"/>
          <w:lang w:eastAsia="zh-CN"/>
        </w:rPr>
        <w:t>西宁市城西区盐湖巷6号10号楼（城西区总部经济大厦)16楼</w:t>
      </w:r>
    </w:p>
    <w:p w14:paraId="1D72E63D">
      <w:pPr>
        <w:pStyle w:val="55"/>
        <w:spacing w:line="360" w:lineRule="auto"/>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联系方式：</w:t>
      </w:r>
      <w:r>
        <w:rPr>
          <w:rFonts w:hint="eastAsia" w:ascii="宋体" w:hAnsi="宋体"/>
          <w:color w:val="auto"/>
          <w:kern w:val="0"/>
          <w:sz w:val="24"/>
          <w:highlight w:val="none"/>
        </w:rPr>
        <w:t>0971-8456071</w:t>
      </w:r>
      <w:r>
        <w:rPr>
          <w:rFonts w:hint="eastAsia" w:ascii="宋体" w:hAnsi="宋体" w:eastAsia="宋体" w:cs="宋体"/>
          <w:bCs/>
          <w:color w:val="auto"/>
          <w:kern w:val="0"/>
          <w:sz w:val="24"/>
          <w:highlight w:val="none"/>
          <w:lang w:val="zh-CN"/>
        </w:rPr>
        <w:t>            </w:t>
      </w:r>
    </w:p>
    <w:p w14:paraId="29F0C6C6">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3.项目联系方式    </w:t>
      </w:r>
    </w:p>
    <w:p w14:paraId="5BF59C97">
      <w:pPr>
        <w:pStyle w:val="55"/>
        <w:spacing w:line="360" w:lineRule="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项目联系人：</w:t>
      </w:r>
      <w:r>
        <w:rPr>
          <w:rFonts w:hint="eastAsia" w:ascii="宋体" w:hAnsi="宋体"/>
          <w:color w:val="auto"/>
          <w:kern w:val="0"/>
          <w:sz w:val="24"/>
          <w:highlight w:val="none"/>
          <w:lang w:val="en-US" w:eastAsia="zh-CN"/>
        </w:rPr>
        <w:t>张</w:t>
      </w:r>
      <w:r>
        <w:rPr>
          <w:rFonts w:hint="eastAsia" w:ascii="宋体" w:hAnsi="宋体"/>
          <w:color w:val="auto"/>
          <w:kern w:val="0"/>
          <w:sz w:val="24"/>
          <w:highlight w:val="none"/>
        </w:rPr>
        <w:t>女士</w:t>
      </w:r>
      <w:r>
        <w:rPr>
          <w:rFonts w:hint="eastAsia" w:ascii="宋体" w:hAnsi="宋体" w:eastAsia="宋体" w:cs="宋体"/>
          <w:bCs/>
          <w:color w:val="auto"/>
          <w:kern w:val="0"/>
          <w:sz w:val="24"/>
          <w:highlight w:val="none"/>
          <w:lang w:val="zh-CN"/>
        </w:rPr>
        <w:t>   </w:t>
      </w:r>
    </w:p>
    <w:p w14:paraId="3B13EB3D">
      <w:pPr>
        <w:pStyle w:val="20"/>
        <w:rPr>
          <w:color w:val="auto"/>
          <w:highlight w:val="none"/>
        </w:rPr>
      </w:pPr>
      <w:r>
        <w:rPr>
          <w:rFonts w:hint="eastAsia" w:ascii="宋体" w:hAnsi="宋体" w:eastAsia="宋体" w:cs="宋体"/>
          <w:bCs/>
          <w:color w:val="auto"/>
          <w:kern w:val="0"/>
          <w:sz w:val="24"/>
          <w:highlight w:val="none"/>
          <w:lang w:val="zh-CN"/>
        </w:rPr>
        <w:t>电 话：</w:t>
      </w:r>
      <w:r>
        <w:rPr>
          <w:rFonts w:hint="eastAsia" w:ascii="宋体" w:hAnsi="宋体"/>
          <w:color w:val="auto"/>
          <w:kern w:val="0"/>
          <w:sz w:val="24"/>
          <w:highlight w:val="none"/>
        </w:rPr>
        <w:t>0971-8456071</w:t>
      </w:r>
    </w:p>
    <w:p w14:paraId="01495D33">
      <w:pPr>
        <w:widowControl/>
        <w:jc w:val="left"/>
        <w:rPr>
          <w:rFonts w:ascii="宋体"/>
          <w:b/>
          <w:bCs/>
          <w:color w:val="auto"/>
          <w:kern w:val="28"/>
          <w:sz w:val="48"/>
          <w:szCs w:val="32"/>
          <w:highlight w:val="none"/>
        </w:rPr>
      </w:pPr>
      <w:r>
        <w:rPr>
          <w:rFonts w:ascii="宋体"/>
          <w:color w:val="auto"/>
          <w:sz w:val="48"/>
          <w:highlight w:val="none"/>
        </w:rPr>
        <w:br w:type="page"/>
      </w:r>
    </w:p>
    <w:p w14:paraId="2937F453">
      <w:pPr>
        <w:pStyle w:val="23"/>
        <w:spacing w:before="0" w:after="0" w:line="360" w:lineRule="auto"/>
        <w:rPr>
          <w:rFonts w:ascii="宋体"/>
          <w:color w:val="auto"/>
          <w:highlight w:val="none"/>
          <w:lang w:val="zh-CN"/>
        </w:rPr>
      </w:pPr>
      <w:bookmarkStart w:id="5" w:name="_Toc96604936"/>
      <w:r>
        <w:rPr>
          <w:rFonts w:hint="eastAsia" w:ascii="宋体"/>
          <w:color w:val="auto"/>
          <w:sz w:val="48"/>
          <w:highlight w:val="none"/>
        </w:rPr>
        <w:t>第二部分磋商供应商须知前附表</w:t>
      </w:r>
      <w:bookmarkEnd w:id="4"/>
      <w:bookmarkEnd w:id="5"/>
    </w:p>
    <w:tbl>
      <w:tblPr>
        <w:tblStyle w:val="33"/>
        <w:tblW w:w="10433" w:type="dxa"/>
        <w:jc w:val="center"/>
        <w:tblLayout w:type="fixed"/>
        <w:tblCellMar>
          <w:top w:w="0" w:type="dxa"/>
          <w:left w:w="57" w:type="dxa"/>
          <w:bottom w:w="0" w:type="dxa"/>
          <w:right w:w="57" w:type="dxa"/>
        </w:tblCellMar>
      </w:tblPr>
      <w:tblGrid>
        <w:gridCol w:w="653"/>
        <w:gridCol w:w="2098"/>
        <w:gridCol w:w="7682"/>
      </w:tblGrid>
      <w:tr w14:paraId="44DBB3E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20C850C">
            <w:pPr>
              <w:autoSpaceDE w:val="0"/>
              <w:autoSpaceDN w:val="0"/>
              <w:jc w:val="center"/>
              <w:rPr>
                <w:rFonts w:ascii="宋体" w:cs="宋体"/>
                <w:color w:val="auto"/>
                <w:kern w:val="0"/>
                <w:sz w:val="24"/>
                <w:highlight w:val="none"/>
                <w:lang w:val="zh-CN"/>
              </w:rPr>
            </w:pPr>
            <w:r>
              <w:rPr>
                <w:rFonts w:hint="eastAsia" w:asci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E90F86D">
            <w:pPr>
              <w:autoSpaceDE w:val="0"/>
              <w:autoSpaceDN w:val="0"/>
              <w:jc w:val="center"/>
              <w:rPr>
                <w:rFonts w:ascii="宋体" w:cs="宋体"/>
                <w:color w:val="auto"/>
                <w:kern w:val="0"/>
                <w:sz w:val="24"/>
                <w:highlight w:val="none"/>
                <w:lang w:val="zh-CN"/>
              </w:rPr>
            </w:pPr>
            <w:r>
              <w:rPr>
                <w:rFonts w:hint="eastAsia" w:ascii="宋体" w:cs="宋体"/>
                <w:bCs/>
                <w:color w:val="auto"/>
                <w:kern w:val="0"/>
                <w:sz w:val="24"/>
                <w:highlight w:val="none"/>
                <w:lang w:val="zh-CN"/>
              </w:rPr>
              <w:t>内容</w:t>
            </w:r>
          </w:p>
        </w:tc>
      </w:tr>
      <w:tr w14:paraId="77F8CC1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5A5EC17">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3C6294E">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6B833EAC">
            <w:pPr>
              <w:autoSpaceDE w:val="0"/>
              <w:autoSpaceDN w:val="0"/>
              <w:jc w:val="left"/>
              <w:rPr>
                <w:rFonts w:hint="eastAsia" w:eastAsia="宋体"/>
                <w:color w:val="auto"/>
                <w:highlight w:val="none"/>
                <w:lang w:val="zh-CN" w:eastAsia="zh-CN"/>
              </w:rPr>
            </w:pPr>
            <w:r>
              <w:rPr>
                <w:rFonts w:hint="eastAsia" w:ascii="宋体" w:cs="宋体"/>
                <w:color w:val="auto"/>
                <w:sz w:val="24"/>
                <w:highlight w:val="none"/>
                <w:lang w:eastAsia="zh-CN"/>
              </w:rPr>
              <w:t>湟中区2021年农村老年之家设备购置</w:t>
            </w:r>
          </w:p>
        </w:tc>
      </w:tr>
      <w:tr w14:paraId="27675F9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65AA322">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8DFF8B">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0C106B93">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青海国焱竞磋（货物）2024-272号</w:t>
            </w:r>
          </w:p>
        </w:tc>
      </w:tr>
      <w:tr w14:paraId="07F53F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8DD66A">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55DB685">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3CEB6CDE">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西宁市湟中区民政局</w:t>
            </w:r>
          </w:p>
        </w:tc>
      </w:tr>
      <w:tr w14:paraId="3422821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9C1960D">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0C1503">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21D1E5E7">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青海国焱工程项目管理有限公司</w:t>
            </w:r>
          </w:p>
        </w:tc>
      </w:tr>
      <w:tr w14:paraId="1C5CCF4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BE3D3C">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DFC911">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0600E283">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竞争性磋商</w:t>
            </w:r>
          </w:p>
        </w:tc>
      </w:tr>
      <w:tr w14:paraId="26543B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D2677C">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6F2990A">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3CFE3C77">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综合评分法</w:t>
            </w:r>
          </w:p>
        </w:tc>
      </w:tr>
      <w:tr w14:paraId="6521BB7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E2FF3F">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224D869">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820AC1">
            <w:pPr>
              <w:jc w:val="left"/>
              <w:rPr>
                <w:rFonts w:ascii="宋体" w:cs="宋体"/>
                <w:color w:val="auto"/>
                <w:kern w:val="0"/>
                <w:sz w:val="24"/>
                <w:highlight w:val="none"/>
                <w:lang w:val="zh-CN"/>
              </w:rPr>
            </w:pPr>
            <w:r>
              <w:rPr>
                <w:rFonts w:hint="eastAsia" w:ascii="宋体" w:cs="宋体"/>
                <w:color w:val="auto"/>
                <w:sz w:val="24"/>
                <w:highlight w:val="none"/>
              </w:rPr>
              <w:t>人民币</w:t>
            </w:r>
            <w:r>
              <w:rPr>
                <w:rFonts w:hint="eastAsia" w:ascii="宋体" w:cs="宋体"/>
                <w:color w:val="auto"/>
                <w:sz w:val="24"/>
                <w:highlight w:val="none"/>
                <w:lang w:val="en-US" w:eastAsia="zh-CN"/>
              </w:rPr>
              <w:t>750</w:t>
            </w:r>
            <w:r>
              <w:rPr>
                <w:rFonts w:hint="eastAsia" w:ascii="宋体" w:cs="宋体"/>
                <w:color w:val="auto"/>
                <w:sz w:val="24"/>
                <w:highlight w:val="none"/>
              </w:rPr>
              <w:t>,</w:t>
            </w:r>
            <w:r>
              <w:rPr>
                <w:rFonts w:hint="eastAsia" w:ascii="宋体" w:cs="宋体"/>
                <w:color w:val="auto"/>
                <w:sz w:val="24"/>
                <w:highlight w:val="none"/>
                <w:lang w:val="en-US" w:eastAsia="zh-CN"/>
              </w:rPr>
              <w:t>000</w:t>
            </w:r>
            <w:r>
              <w:rPr>
                <w:rFonts w:hint="eastAsia" w:ascii="宋体" w:cs="宋体"/>
                <w:color w:val="auto"/>
                <w:sz w:val="24"/>
                <w:highlight w:val="none"/>
              </w:rPr>
              <w:t>.00元；大写：</w:t>
            </w:r>
            <w:r>
              <w:rPr>
                <w:rFonts w:hint="eastAsia" w:ascii="宋体" w:cs="宋体"/>
                <w:color w:val="auto"/>
                <w:sz w:val="24"/>
                <w:highlight w:val="none"/>
                <w:lang w:eastAsia="zh-CN"/>
              </w:rPr>
              <w:t>柒拾伍万元整</w:t>
            </w:r>
          </w:p>
        </w:tc>
      </w:tr>
      <w:tr w14:paraId="657E424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62BF989">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2104C77">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8DE0698">
            <w:pPr>
              <w:jc w:val="left"/>
              <w:rPr>
                <w:rFonts w:ascii="宋体" w:cs="宋体"/>
                <w:color w:val="auto"/>
                <w:kern w:val="0"/>
                <w:sz w:val="24"/>
                <w:highlight w:val="none"/>
                <w:lang w:val="zh-CN"/>
              </w:rPr>
            </w:pPr>
            <w:r>
              <w:rPr>
                <w:rFonts w:hint="eastAsia" w:ascii="宋体"/>
                <w:color w:val="auto"/>
                <w:kern w:val="0"/>
                <w:sz w:val="24"/>
                <w:highlight w:val="none"/>
              </w:rPr>
              <w:t>无</w:t>
            </w:r>
          </w:p>
        </w:tc>
      </w:tr>
      <w:tr w14:paraId="2EFEB6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48E5598">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B08779">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59B36C">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详见磋商文件“第六部分 采购项目要求及技术参数”</w:t>
            </w:r>
          </w:p>
        </w:tc>
      </w:tr>
      <w:tr w14:paraId="5C3FA0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92A23F1">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625EC0">
            <w:pPr>
              <w:autoSpaceDE w:val="0"/>
              <w:autoSpaceDN w:val="0"/>
              <w:jc w:val="left"/>
              <w:rPr>
                <w:rFonts w:ascii="宋体" w:cs="宋体"/>
                <w:bCs/>
                <w:color w:val="auto"/>
                <w:kern w:val="0"/>
                <w:sz w:val="24"/>
                <w:highlight w:val="none"/>
                <w:lang w:val="zh-CN"/>
              </w:rPr>
            </w:pPr>
            <w:r>
              <w:rPr>
                <w:rFonts w:hint="eastAsia" w:ascii="宋体" w:cs="宋体"/>
                <w:color w:val="auto"/>
                <w:sz w:val="24"/>
                <w:highlight w:val="none"/>
              </w:rPr>
              <w:t>磋商供应商</w:t>
            </w:r>
            <w:r>
              <w:rPr>
                <w:rFonts w:hint="eastAsia" w:asci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FE88D7D">
            <w:pPr>
              <w:spacing w:line="300" w:lineRule="exact"/>
              <w:jc w:val="left"/>
              <w:rPr>
                <w:rFonts w:ascii="宋体" w:cs="仿宋_GB2312"/>
                <w:color w:val="auto"/>
                <w:sz w:val="24"/>
                <w:highlight w:val="none"/>
              </w:rPr>
            </w:pPr>
            <w:r>
              <w:rPr>
                <w:rFonts w:hint="eastAsia" w:ascii="宋体" w:cs="仿宋_GB2312"/>
                <w:color w:val="auto"/>
                <w:sz w:val="24"/>
                <w:highlight w:val="none"/>
              </w:rPr>
              <w:t>1、符合《中华人民共和国政府采购法》第22条的条件；</w:t>
            </w:r>
          </w:p>
          <w:p w14:paraId="1F64CF81">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&lt;1&gt;磋商人的营业执照等证明文件，自然人的身份证明。</w:t>
            </w:r>
          </w:p>
          <w:p w14:paraId="2ED037E9">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&lt;2&gt;财务状况报告，依法缴纳税收和社会保障资金的相关材料。</w:t>
            </w:r>
          </w:p>
          <w:p w14:paraId="6AD6D555">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&lt;3&gt;具备履行合同所必需的设备和专业技术能力的证明材料。</w:t>
            </w:r>
          </w:p>
          <w:p w14:paraId="685AC743">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&lt;4&gt;参加政府采购活动前3年内在经营活动中没有重大违法记录的书面声明。</w:t>
            </w:r>
          </w:p>
          <w:p w14:paraId="729B19C4">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&lt;5&gt;具备法律、行政法规规定的其他条件的证明材料。</w:t>
            </w:r>
          </w:p>
          <w:p w14:paraId="003D515A">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2. 单位负责人为同一人或者存在直接控股、管理关系的不同磋商人，不得参加同一合同项下的政府采购活动。否则，皆取消磋商资格；</w:t>
            </w:r>
          </w:p>
          <w:p w14:paraId="2A70D9CC">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3.为本采购项目提供整体设计、规范编制或者项目管理、监理、检测等服务的磋商人，不得再参加该采购项目的其他采购活动；</w:t>
            </w:r>
          </w:p>
          <w:p w14:paraId="205B89EA">
            <w:pPr>
              <w:spacing w:line="300" w:lineRule="exact"/>
              <w:jc w:val="left"/>
              <w:rPr>
                <w:rFonts w:ascii="宋体" w:cs="仿宋_GB2312"/>
                <w:color w:val="auto"/>
                <w:sz w:val="24"/>
                <w:highlight w:val="none"/>
                <w:lang w:val="zh-CN"/>
              </w:rPr>
            </w:pPr>
            <w:r>
              <w:rPr>
                <w:rFonts w:hint="eastAsia" w:ascii="宋体" w:cs="仿宋_GB2312"/>
                <w:color w:val="auto"/>
                <w:sz w:val="24"/>
                <w:highlight w:val="none"/>
                <w:lang w:val="zh-CN"/>
              </w:rPr>
              <w:t>4.本项目不接受磋商人以联合体方式进行磋商；</w:t>
            </w:r>
          </w:p>
          <w:p w14:paraId="156B6815">
            <w:pPr>
              <w:pStyle w:val="55"/>
              <w:spacing w:line="360" w:lineRule="auto"/>
              <w:rPr>
                <w:color w:val="auto"/>
                <w:highlight w:val="none"/>
              </w:rPr>
            </w:pPr>
            <w:r>
              <w:rPr>
                <w:rFonts w:hint="eastAsia" w:ascii="宋体" w:cs="仿宋_GB2312"/>
                <w:color w:val="auto"/>
                <w:sz w:val="24"/>
                <w:highlight w:val="none"/>
                <w:lang w:val="zh-CN"/>
              </w:rPr>
              <w:t>5.</w:t>
            </w:r>
            <w:r>
              <w:rPr>
                <w:rFonts w:hint="eastAsia" w:ascii="宋体" w:cs="仿宋_GB2312"/>
                <w:color w:val="auto"/>
                <w:sz w:val="24"/>
                <w:highlight w:val="none"/>
              </w:rPr>
              <w:t xml:space="preserve"> </w:t>
            </w:r>
            <w:r>
              <w:rPr>
                <w:rFonts w:hint="eastAsia" w:ascii="宋体" w:hAnsi="宋体"/>
                <w:color w:val="000000"/>
                <w:sz w:val="24"/>
                <w:highlight w:val="none"/>
                <w:lang w:val="zh-CN"/>
              </w:rPr>
              <w:t>经信用中</w:t>
            </w:r>
            <w:r>
              <w:rPr>
                <w:rFonts w:hint="eastAsia" w:ascii="宋体" w:hAnsi="宋体"/>
                <w:color w:val="000000"/>
                <w:sz w:val="24"/>
                <w:highlight w:val="none"/>
              </w:rPr>
              <w:t>国（www.creditchina.gov.cn）、中国政府采购网（www.ccgp.gov.cn）等渠道查询后，列入失信被执行人、</w:t>
            </w:r>
            <w:r>
              <w:rPr>
                <w:rFonts w:hint="eastAsia" w:ascii="宋体" w:hAnsi="宋体"/>
                <w:color w:val="000000"/>
                <w:sz w:val="24"/>
                <w:highlight w:val="none"/>
                <w:lang w:eastAsia="zh-CN"/>
              </w:rPr>
              <w:t>重大税收违法失信主体</w:t>
            </w:r>
            <w:r>
              <w:rPr>
                <w:rFonts w:hint="eastAsia" w:ascii="宋体" w:hAnsi="宋体"/>
                <w:color w:val="000000"/>
                <w:sz w:val="24"/>
                <w:highlight w:val="none"/>
              </w:rPr>
              <w:t>、政府采购严重违法失信行为记录名单的，取消投标资格(提供“信用中国”网站的查询截图)；</w:t>
            </w:r>
          </w:p>
        </w:tc>
      </w:tr>
      <w:tr w14:paraId="79C745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941EB2">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28EE07">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磋商响应文件编制要求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6D4FE752">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1、供应商须提交加密电子</w:t>
            </w:r>
            <w:r>
              <w:rPr>
                <w:rFonts w:hint="eastAsia" w:ascii="宋体" w:cs="宋体"/>
                <w:color w:val="auto"/>
                <w:kern w:val="0"/>
                <w:sz w:val="24"/>
                <w:highlight w:val="none"/>
              </w:rPr>
              <w:t>磋商响应文件</w:t>
            </w:r>
            <w:r>
              <w:rPr>
                <w:rFonts w:hint="eastAsia" w:ascii="宋体" w:cs="宋体"/>
                <w:color w:val="auto"/>
                <w:kern w:val="0"/>
                <w:sz w:val="24"/>
                <w:highlight w:val="none"/>
                <w:lang w:val="zh-CN"/>
              </w:rPr>
              <w:t>1份务必在开标截止前上传至电子开评标系统。加密电子</w:t>
            </w:r>
            <w:r>
              <w:rPr>
                <w:rFonts w:hint="eastAsia" w:ascii="宋体" w:cs="宋体"/>
                <w:color w:val="auto"/>
                <w:kern w:val="0"/>
                <w:sz w:val="24"/>
                <w:highlight w:val="none"/>
              </w:rPr>
              <w:t>磋商响应文件</w:t>
            </w:r>
            <w:r>
              <w:rPr>
                <w:rFonts w:hint="eastAsia" w:ascii="宋体" w:cs="宋体"/>
                <w:color w:val="auto"/>
                <w:kern w:val="0"/>
                <w:sz w:val="24"/>
                <w:highlight w:val="none"/>
                <w:lang w:val="zh-CN"/>
              </w:rPr>
              <w:t>制作详情请咨询政采云，咨询电话：400-881-7190。</w:t>
            </w:r>
          </w:p>
          <w:p w14:paraId="52A06C9E">
            <w:pPr>
              <w:autoSpaceDE w:val="0"/>
              <w:autoSpaceDN w:val="0"/>
              <w:jc w:val="left"/>
              <w:rPr>
                <w:rFonts w:cs="宋体"/>
                <w:color w:val="auto"/>
                <w:sz w:val="24"/>
                <w:highlight w:val="none"/>
                <w:lang w:val="zh-CN"/>
              </w:rPr>
            </w:pPr>
            <w:r>
              <w:rPr>
                <w:rFonts w:hint="eastAsia" w:ascii="宋体" w:cs="宋体"/>
                <w:color w:val="auto"/>
                <w:kern w:val="0"/>
                <w:sz w:val="24"/>
                <w:highlight w:val="none"/>
                <w:lang w:val="zh-CN"/>
              </w:rPr>
              <w:t>2、按照线上磋商响应文件编制要求，编制线上磋商响应文件。</w:t>
            </w:r>
          </w:p>
        </w:tc>
      </w:tr>
      <w:tr w14:paraId="46E99064">
        <w:tblPrEx>
          <w:tblCellMar>
            <w:top w:w="0" w:type="dxa"/>
            <w:left w:w="57" w:type="dxa"/>
            <w:bottom w:w="0" w:type="dxa"/>
            <w:right w:w="57" w:type="dxa"/>
          </w:tblCellMar>
        </w:tblPrEx>
        <w:trPr>
          <w:trHeight w:val="45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F7E28E7">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73C1762">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DD346F5">
            <w:pPr>
              <w:autoSpaceDE w:val="0"/>
              <w:autoSpaceDN w:val="0"/>
              <w:jc w:val="left"/>
              <w:rPr>
                <w:rFonts w:ascii="宋体" w:cs="宋体"/>
                <w:color w:val="auto"/>
                <w:kern w:val="0"/>
                <w:sz w:val="24"/>
                <w:highlight w:val="none"/>
                <w:lang w:val="zh-CN"/>
              </w:rPr>
            </w:pPr>
            <w:r>
              <w:rPr>
                <w:rFonts w:hint="eastAsia" w:ascii="宋体"/>
                <w:color w:val="auto"/>
                <w:kern w:val="0"/>
                <w:sz w:val="24"/>
                <w:highlight w:val="none"/>
              </w:rPr>
              <w:t>通过政采云投标客户端递交响应文件</w:t>
            </w:r>
          </w:p>
        </w:tc>
      </w:tr>
      <w:tr w14:paraId="014605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834F8E">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0D3D11">
            <w:pPr>
              <w:autoSpaceDE w:val="0"/>
              <w:autoSpaceDN w:val="0"/>
              <w:jc w:val="left"/>
              <w:rPr>
                <w:rFonts w:ascii="宋体" w:cs="宋体"/>
                <w:bCs/>
                <w:color w:val="auto"/>
                <w:kern w:val="0"/>
                <w:sz w:val="24"/>
                <w:highlight w:val="none"/>
                <w:lang w:val="zh-CN"/>
              </w:rPr>
            </w:pPr>
            <w:r>
              <w:rPr>
                <w:rFonts w:hint="eastAsia" w:ascii="宋体"/>
                <w:color w:val="auto"/>
                <w:kern w:val="0"/>
                <w:sz w:val="24"/>
                <w:highlight w:val="none"/>
              </w:rPr>
              <w:t>磋商</w:t>
            </w:r>
            <w:r>
              <w:rPr>
                <w:rFonts w:hint="eastAsia" w:ascii="宋体" w:cs="宋体"/>
                <w:bCs/>
                <w:color w:val="auto"/>
                <w:kern w:val="0"/>
                <w:sz w:val="24"/>
                <w:highlight w:val="none"/>
                <w:lang w:val="zh-CN"/>
              </w:rPr>
              <w:t>截止时间</w:t>
            </w:r>
          </w:p>
        </w:tc>
        <w:tc>
          <w:tcPr>
            <w:tcW w:w="7682" w:type="dxa"/>
            <w:tcBorders>
              <w:top w:val="outset" w:color="000000" w:sz="6" w:space="0"/>
              <w:left w:val="outset" w:color="000000" w:sz="6" w:space="0"/>
              <w:bottom w:val="outset" w:color="000000" w:sz="6" w:space="0"/>
              <w:right w:val="outset" w:color="000000" w:sz="6" w:space="0"/>
            </w:tcBorders>
            <w:noWrap/>
            <w:vAlign w:val="center"/>
          </w:tcPr>
          <w:p w14:paraId="6C65420C">
            <w:pPr>
              <w:pStyle w:val="55"/>
              <w:rPr>
                <w:rFonts w:ascii="宋体"/>
                <w:color w:val="auto"/>
                <w:kern w:val="0"/>
                <w:sz w:val="24"/>
                <w:highlight w:val="none"/>
              </w:rPr>
            </w:pPr>
            <w:r>
              <w:rPr>
                <w:rFonts w:hint="eastAsia" w:ascii="宋体" w:cs="宋体"/>
                <w:color w:val="auto"/>
                <w:sz w:val="24"/>
                <w:highlight w:val="none"/>
              </w:rPr>
              <w:t>202</w:t>
            </w:r>
            <w:r>
              <w:rPr>
                <w:rFonts w:hint="eastAsia" w:ascii="宋体" w:cs="宋体"/>
                <w:color w:val="auto"/>
                <w:sz w:val="24"/>
                <w:highlight w:val="none"/>
                <w:lang w:val="en-US" w:eastAsia="zh-CN"/>
              </w:rPr>
              <w:t>4</w:t>
            </w:r>
            <w:r>
              <w:rPr>
                <w:rFonts w:hint="eastAsia" w:ascii="宋体" w:cs="宋体"/>
                <w:color w:val="auto"/>
                <w:sz w:val="24"/>
                <w:highlight w:val="none"/>
              </w:rPr>
              <w:t>年</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日</w:t>
            </w:r>
            <w:r>
              <w:rPr>
                <w:rFonts w:hint="eastAsia" w:ascii="宋体" w:hAnsi="宋体"/>
                <w:color w:val="auto"/>
                <w:kern w:val="0"/>
                <w:sz w:val="24"/>
                <w:highlight w:val="none"/>
                <w:lang w:eastAsia="zh-CN"/>
              </w:rPr>
              <w:t>下</w:t>
            </w:r>
            <w:r>
              <w:rPr>
                <w:rFonts w:hint="eastAsia" w:ascii="宋体" w:cs="宋体"/>
                <w:color w:val="auto"/>
                <w:sz w:val="24"/>
                <w:highlight w:val="none"/>
              </w:rPr>
              <w:t>午</w:t>
            </w:r>
            <w:r>
              <w:rPr>
                <w:rFonts w:hint="eastAsia" w:ascii="宋体" w:cs="宋体"/>
                <w:color w:val="auto"/>
                <w:sz w:val="24"/>
                <w:highlight w:val="none"/>
                <w:lang w:val="en-US" w:eastAsia="zh-CN"/>
              </w:rPr>
              <w:t>14</w:t>
            </w:r>
            <w:r>
              <w:rPr>
                <w:rFonts w:hint="eastAsia" w:ascii="宋体" w:cs="宋体"/>
                <w:color w:val="auto"/>
                <w:sz w:val="24"/>
                <w:highlight w:val="none"/>
              </w:rPr>
              <w:t>:30（北京时间）</w:t>
            </w:r>
          </w:p>
        </w:tc>
      </w:tr>
      <w:tr w14:paraId="7FCB59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155CCB">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1C86A01">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磋商时间</w:t>
            </w:r>
          </w:p>
        </w:tc>
        <w:tc>
          <w:tcPr>
            <w:tcW w:w="7682" w:type="dxa"/>
            <w:tcBorders>
              <w:top w:val="outset" w:color="000000" w:sz="6" w:space="0"/>
              <w:left w:val="outset" w:color="000000" w:sz="6" w:space="0"/>
              <w:bottom w:val="outset" w:color="000000" w:sz="6" w:space="0"/>
              <w:right w:val="outset" w:color="000000" w:sz="6" w:space="0"/>
            </w:tcBorders>
            <w:noWrap/>
            <w:vAlign w:val="center"/>
          </w:tcPr>
          <w:p w14:paraId="22B90205">
            <w:pPr>
              <w:pStyle w:val="55"/>
              <w:rPr>
                <w:rFonts w:ascii="宋体"/>
                <w:color w:val="auto"/>
                <w:kern w:val="0"/>
                <w:sz w:val="24"/>
                <w:highlight w:val="none"/>
              </w:rPr>
            </w:pPr>
            <w:r>
              <w:rPr>
                <w:rFonts w:hint="eastAsia" w:ascii="宋体" w:cs="宋体"/>
                <w:color w:val="auto"/>
                <w:sz w:val="24"/>
                <w:highlight w:val="none"/>
              </w:rPr>
              <w:t>202</w:t>
            </w:r>
            <w:r>
              <w:rPr>
                <w:rFonts w:hint="eastAsia" w:ascii="宋体" w:cs="宋体"/>
                <w:color w:val="auto"/>
                <w:sz w:val="24"/>
                <w:highlight w:val="none"/>
                <w:lang w:val="en-US" w:eastAsia="zh-CN"/>
              </w:rPr>
              <w:t>4</w:t>
            </w:r>
            <w:r>
              <w:rPr>
                <w:rFonts w:hint="eastAsia" w:ascii="宋体" w:cs="宋体"/>
                <w:color w:val="auto"/>
                <w:sz w:val="24"/>
                <w:highlight w:val="none"/>
              </w:rPr>
              <w:t>年</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日</w:t>
            </w:r>
            <w:r>
              <w:rPr>
                <w:rFonts w:hint="eastAsia" w:ascii="宋体" w:hAnsi="宋体"/>
                <w:color w:val="auto"/>
                <w:kern w:val="0"/>
                <w:sz w:val="24"/>
                <w:highlight w:val="none"/>
                <w:lang w:eastAsia="zh-CN"/>
              </w:rPr>
              <w:t>下</w:t>
            </w:r>
            <w:r>
              <w:rPr>
                <w:rFonts w:hint="eastAsia" w:ascii="宋体" w:cs="宋体"/>
                <w:color w:val="auto"/>
                <w:sz w:val="24"/>
                <w:highlight w:val="none"/>
              </w:rPr>
              <w:t>午</w:t>
            </w:r>
            <w:r>
              <w:rPr>
                <w:rFonts w:hint="eastAsia" w:ascii="宋体" w:cs="宋体"/>
                <w:color w:val="auto"/>
                <w:sz w:val="24"/>
                <w:highlight w:val="none"/>
                <w:lang w:val="en-US" w:eastAsia="zh-CN"/>
              </w:rPr>
              <w:t>14</w:t>
            </w:r>
            <w:r>
              <w:rPr>
                <w:rFonts w:hint="eastAsia" w:ascii="宋体" w:cs="宋体"/>
                <w:color w:val="auto"/>
                <w:sz w:val="24"/>
                <w:highlight w:val="none"/>
              </w:rPr>
              <w:t>:30（北京时间）</w:t>
            </w:r>
          </w:p>
        </w:tc>
      </w:tr>
      <w:tr w14:paraId="11AACB7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076D43">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DA5A26D">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17AC2040">
            <w:pPr>
              <w:autoSpaceDE w:val="0"/>
              <w:autoSpaceDN w:val="0"/>
              <w:jc w:val="left"/>
              <w:rPr>
                <w:rFonts w:ascii="宋体" w:cs="宋体"/>
                <w:color w:val="auto"/>
                <w:kern w:val="0"/>
                <w:sz w:val="24"/>
                <w:highlight w:val="none"/>
                <w:lang w:val="zh-CN"/>
              </w:rPr>
            </w:pPr>
            <w:r>
              <w:rPr>
                <w:rFonts w:hint="eastAsia"/>
                <w:color w:val="auto"/>
                <w:kern w:val="0"/>
                <w:sz w:val="24"/>
                <w:highlight w:val="none"/>
                <w:lang w:eastAsia="zh-CN"/>
              </w:rPr>
              <w:t>西宁市城西区盐湖巷6号10号楼（城西区总部经济大厦)16楼</w:t>
            </w:r>
            <w:r>
              <w:rPr>
                <w:rFonts w:hint="eastAsia"/>
                <w:color w:val="auto"/>
                <w:kern w:val="0"/>
                <w:sz w:val="24"/>
                <w:highlight w:val="none"/>
              </w:rPr>
              <w:t>青海国焱工程项目管理有限公司开标室</w:t>
            </w:r>
          </w:p>
        </w:tc>
      </w:tr>
      <w:tr w14:paraId="0BDEBAB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49A8ED3">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AF4ADCA">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7F4EA01B">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线上答疑，应在规定的时间内通过政采云平台进行答疑澄清，如在规定的时间内未按要求进行澄清，视同放弃答疑。</w:t>
            </w:r>
          </w:p>
        </w:tc>
      </w:tr>
      <w:tr w14:paraId="045C73C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6633B0F">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9F79A4">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79686D33">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招标代理服务费：</w:t>
            </w:r>
          </w:p>
          <w:p w14:paraId="6FA323FF">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收取对象：成交磋商供应商</w:t>
            </w:r>
          </w:p>
          <w:p w14:paraId="528967FA">
            <w:pPr>
              <w:rPr>
                <w:rFonts w:ascii="宋体" w:cs="宋体"/>
                <w:color w:val="auto"/>
                <w:kern w:val="0"/>
                <w:sz w:val="24"/>
                <w:highlight w:val="none"/>
                <w:lang w:val="zh-CN"/>
              </w:rPr>
            </w:pPr>
            <w:r>
              <w:rPr>
                <w:rFonts w:hint="eastAsia" w:ascii="宋体" w:cs="宋体"/>
                <w:color w:val="auto"/>
                <w:kern w:val="0"/>
                <w:sz w:val="24"/>
                <w:highlight w:val="none"/>
                <w:lang w:val="zh-CN"/>
              </w:rPr>
              <w:t>说明：根据《关于进一步放开建设项目专项业务服务价格的通知》（发改价格[2015]299号）规定，实行市场调节价，应严格遵守《价格法》、《关于商品和服务实行明码标价的规定》等法律法规的规定，按中标价核算收取。</w:t>
            </w:r>
          </w:p>
          <w:p w14:paraId="49F459F6">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代理服务费的支付形式：电汇、支票。</w:t>
            </w:r>
          </w:p>
          <w:p w14:paraId="411066ED">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账户名：青海国焱工程项目管理有限公司</w:t>
            </w:r>
          </w:p>
          <w:p w14:paraId="2E7DAA44">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开户行号：102851000139</w:t>
            </w:r>
          </w:p>
          <w:p w14:paraId="3A392B14">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账  号：2806001309000043259</w:t>
            </w:r>
          </w:p>
          <w:p w14:paraId="10D4A900">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开户行：中国工商银行股份有限公司西宁五四大街支行</w:t>
            </w:r>
          </w:p>
          <w:p w14:paraId="42AD6A0C">
            <w:pPr>
              <w:autoSpaceDE w:val="0"/>
              <w:autoSpaceDN w:val="0"/>
              <w:rPr>
                <w:rFonts w:ascii="宋体" w:cs="宋体"/>
                <w:color w:val="auto"/>
                <w:kern w:val="0"/>
                <w:sz w:val="24"/>
                <w:highlight w:val="none"/>
                <w:lang w:val="zh-CN"/>
              </w:rPr>
            </w:pPr>
            <w:r>
              <w:rPr>
                <w:rFonts w:hint="eastAsia" w:ascii="宋体" w:cs="宋体"/>
                <w:color w:val="auto"/>
                <w:kern w:val="0"/>
                <w:sz w:val="24"/>
                <w:highlight w:val="none"/>
                <w:lang w:val="zh-CN"/>
              </w:rPr>
              <w:t>代理服务费以人民币支付。</w:t>
            </w:r>
          </w:p>
          <w:p w14:paraId="52598440">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代理服务费不在磋商报价中单列。</w:t>
            </w:r>
          </w:p>
        </w:tc>
      </w:tr>
      <w:tr w14:paraId="65644D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4C3FB2A">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FFDCB27">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2976B7B1">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自成交通知书发出之日起</w:t>
            </w:r>
            <w:r>
              <w:rPr>
                <w:rFonts w:hint="eastAsia" w:ascii="宋体" w:cs="宋体"/>
                <w:color w:val="auto"/>
                <w:kern w:val="0"/>
                <w:sz w:val="24"/>
                <w:highlight w:val="none"/>
              </w:rPr>
              <w:t>30</w:t>
            </w:r>
            <w:r>
              <w:rPr>
                <w:rFonts w:hint="eastAsia" w:ascii="宋体" w:cs="宋体"/>
                <w:color w:val="auto"/>
                <w:kern w:val="0"/>
                <w:sz w:val="24"/>
                <w:highlight w:val="none"/>
                <w:lang w:val="zh-CN"/>
              </w:rPr>
              <w:t>日内与采购单位签订供货合同</w:t>
            </w:r>
          </w:p>
        </w:tc>
      </w:tr>
      <w:tr w14:paraId="317CDAA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582D07">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17F90B6">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43280B8">
            <w:pPr>
              <w:rPr>
                <w:rFonts w:ascii="宋体" w:cs="Arial"/>
                <w:color w:val="auto"/>
                <w:sz w:val="24"/>
                <w:highlight w:val="none"/>
              </w:rPr>
            </w:pPr>
            <w:r>
              <w:rPr>
                <w:rFonts w:ascii="宋体" w:cs="Arial"/>
                <w:color w:val="auto"/>
                <w:sz w:val="24"/>
                <w:highlight w:val="none"/>
              </w:rPr>
              <w:t>采购合同全数返回采购代理机构签证，盖章。</w:t>
            </w:r>
          </w:p>
          <w:p w14:paraId="037D2744">
            <w:pPr>
              <w:rPr>
                <w:rFonts w:ascii="宋体" w:cs="Arial"/>
                <w:color w:val="auto"/>
                <w:sz w:val="24"/>
                <w:highlight w:val="none"/>
              </w:rPr>
            </w:pPr>
            <w:r>
              <w:rPr>
                <w:rFonts w:ascii="宋体" w:cs="Arial"/>
                <w:color w:val="auto"/>
                <w:sz w:val="24"/>
                <w:highlight w:val="none"/>
              </w:rPr>
              <w:t>采购代理机构留存</w:t>
            </w:r>
            <w:r>
              <w:rPr>
                <w:rFonts w:hint="eastAsia" w:ascii="宋体" w:cs="Arial"/>
                <w:color w:val="auto"/>
                <w:sz w:val="24"/>
                <w:highlight w:val="none"/>
              </w:rPr>
              <w:t>叁</w:t>
            </w:r>
            <w:r>
              <w:rPr>
                <w:rFonts w:ascii="宋体" w:cs="Arial"/>
                <w:color w:val="auto"/>
                <w:sz w:val="24"/>
                <w:highlight w:val="none"/>
              </w:rPr>
              <w:t>份原件备案。</w:t>
            </w:r>
          </w:p>
          <w:p w14:paraId="18C7F1D2">
            <w:pPr>
              <w:rPr>
                <w:rFonts w:hint="eastAsia" w:ascii="宋体" w:eastAsia="宋体" w:cs="Arial"/>
                <w:color w:val="auto"/>
                <w:sz w:val="24"/>
                <w:highlight w:val="none"/>
                <w:lang w:eastAsia="zh-CN"/>
              </w:rPr>
            </w:pPr>
            <w:r>
              <w:rPr>
                <w:rFonts w:ascii="宋体" w:cs="Arial"/>
                <w:color w:val="auto"/>
                <w:sz w:val="24"/>
                <w:highlight w:val="none"/>
              </w:rPr>
              <w:t>合同返回地址：</w:t>
            </w:r>
            <w:r>
              <w:rPr>
                <w:rFonts w:hint="eastAsia" w:ascii="宋体"/>
                <w:color w:val="auto"/>
                <w:kern w:val="0"/>
                <w:sz w:val="24"/>
                <w:highlight w:val="none"/>
                <w:lang w:eastAsia="zh-CN"/>
              </w:rPr>
              <w:t>西宁市城西区盐湖巷6号10号楼（城西区总部经济大厦)16楼</w:t>
            </w:r>
          </w:p>
        </w:tc>
      </w:tr>
      <w:tr w14:paraId="318B89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58E193C">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AB58A94">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0B71815D">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本次磋商有效期为磋商之日起60个日历日</w:t>
            </w:r>
          </w:p>
        </w:tc>
      </w:tr>
      <w:tr w14:paraId="138AFE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D5644D">
            <w:pPr>
              <w:numPr>
                <w:ilvl w:val="0"/>
                <w:numId w:val="3"/>
              </w:numPr>
              <w:autoSpaceDE w:val="0"/>
              <w:autoSpaceDN w:val="0"/>
              <w:jc w:val="center"/>
              <w:rPr>
                <w:rFonts w:asci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021B538">
            <w:pPr>
              <w:autoSpaceDE w:val="0"/>
              <w:autoSpaceDN w:val="0"/>
              <w:jc w:val="left"/>
              <w:rPr>
                <w:rFonts w:ascii="宋体" w:cs="宋体"/>
                <w:bCs/>
                <w:color w:val="auto"/>
                <w:kern w:val="0"/>
                <w:sz w:val="24"/>
                <w:highlight w:val="none"/>
                <w:lang w:val="zh-CN"/>
              </w:rPr>
            </w:pPr>
            <w:r>
              <w:rPr>
                <w:rFonts w:hint="eastAsia" w:ascii="宋体" w:cs="宋体"/>
                <w:bCs/>
                <w:color w:val="auto"/>
                <w:kern w:val="0"/>
                <w:sz w:val="24"/>
                <w:highlight w:val="none"/>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noWrap/>
          </w:tcPr>
          <w:p w14:paraId="7F8AB4C1">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1、本公告发布于《青海政府采购网》、《青海项目信息网》同时发布（公告期限：自青海政府采购网发布之日起5个工作日；公告内容以青海政府采购网发布的为准）。</w:t>
            </w:r>
          </w:p>
          <w:p w14:paraId="4D85B1D5">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2、本次招标采用线上提交</w:t>
            </w:r>
            <w:r>
              <w:rPr>
                <w:rFonts w:hint="eastAsia" w:ascii="宋体" w:cs="宋体"/>
                <w:color w:val="auto"/>
                <w:kern w:val="0"/>
                <w:sz w:val="24"/>
                <w:highlight w:val="none"/>
              </w:rPr>
              <w:t>磋商响应文件</w:t>
            </w:r>
            <w:r>
              <w:rPr>
                <w:rFonts w:hint="eastAsia" w:ascii="宋体" w:cs="宋体"/>
                <w:color w:val="auto"/>
                <w:kern w:val="0"/>
                <w:sz w:val="24"/>
                <w:highlight w:val="none"/>
                <w:lang w:val="zh-CN"/>
              </w:rPr>
              <w:t>的方式进行采购，</w:t>
            </w:r>
            <w:r>
              <w:rPr>
                <w:rFonts w:hint="eastAsia" w:ascii="宋体" w:cs="宋体"/>
                <w:color w:val="auto"/>
                <w:kern w:val="0"/>
                <w:sz w:val="24"/>
                <w:highlight w:val="none"/>
              </w:rPr>
              <w:t>磋商响应文件</w:t>
            </w:r>
            <w:r>
              <w:rPr>
                <w:rFonts w:hint="eastAsia" w:ascii="宋体" w:cs="宋体"/>
                <w:color w:val="auto"/>
                <w:kern w:val="0"/>
                <w:sz w:val="24"/>
                <w:highlight w:val="none"/>
                <w:lang w:val="zh-CN"/>
              </w:rPr>
              <w:t>必须在</w:t>
            </w:r>
            <w:r>
              <w:rPr>
                <w:rFonts w:hint="eastAsia" w:ascii="宋体" w:cs="宋体"/>
                <w:color w:val="auto"/>
                <w:kern w:val="0"/>
                <w:sz w:val="24"/>
                <w:highlight w:val="none"/>
              </w:rPr>
              <w:t>磋商响应文件</w:t>
            </w:r>
            <w:r>
              <w:rPr>
                <w:rFonts w:hint="eastAsia" w:ascii="宋体" w:cs="宋体"/>
                <w:color w:val="auto"/>
                <w:kern w:val="0"/>
                <w:sz w:val="24"/>
                <w:highlight w:val="none"/>
                <w:lang w:val="zh-CN"/>
              </w:rPr>
              <w:t>递交截止时间前上传平台。</w:t>
            </w:r>
          </w:p>
          <w:p w14:paraId="3ADC8CF2">
            <w:pPr>
              <w:autoSpaceDE w:val="0"/>
              <w:autoSpaceDN w:val="0"/>
              <w:jc w:val="left"/>
              <w:rPr>
                <w:rFonts w:ascii="宋体" w:cs="宋体"/>
                <w:color w:val="auto"/>
                <w:kern w:val="0"/>
                <w:sz w:val="24"/>
                <w:highlight w:val="none"/>
                <w:lang w:val="zh-CN"/>
              </w:rPr>
            </w:pPr>
            <w:r>
              <w:rPr>
                <w:rFonts w:hint="eastAsia" w:ascii="宋体" w:cs="宋体"/>
                <w:color w:val="auto"/>
                <w:kern w:val="0"/>
                <w:sz w:val="24"/>
                <w:highlight w:val="none"/>
                <w:lang w:val="zh-CN"/>
              </w:rPr>
              <w:t>3、若对项目采购电子交易系统操作有疑问，可登录政采云（https://www.zcygov.cn/），点击右侧咨询小采，获取采小蜜智能服务管家帮助，或拨打政采云服务热线400-881-7190获取热线服务帮助。CA问题PC咨询网址（可及时反馈问题截图，让客服快速定位问题）:http://tseal.cn/k.html，联系电话（人工）：400-087-8198。</w:t>
            </w:r>
          </w:p>
          <w:p w14:paraId="6C2FC7BA">
            <w:pPr>
              <w:autoSpaceDE w:val="0"/>
              <w:autoSpaceDN w:val="0"/>
              <w:jc w:val="left"/>
              <w:rPr>
                <w:rFonts w:ascii="宋体" w:cs="宋体"/>
                <w:color w:val="auto"/>
                <w:kern w:val="0"/>
                <w:sz w:val="24"/>
                <w:highlight w:val="none"/>
                <w:lang w:val="zh-CN"/>
              </w:rPr>
            </w:pPr>
            <w:r>
              <w:rPr>
                <w:rFonts w:hint="eastAsia" w:ascii="宋体" w:cs="宋体"/>
                <w:color w:val="auto"/>
                <w:sz w:val="24"/>
                <w:highlight w:val="none"/>
              </w:rPr>
              <w:t>4、</w:t>
            </w:r>
            <w:r>
              <w:rPr>
                <w:rFonts w:ascii="宋体" w:cs="宋体"/>
                <w:color w:val="auto"/>
                <w:sz w:val="24"/>
                <w:highlight w:val="none"/>
              </w:rPr>
              <w:t>磋商供应商解密和磋商报价时必须</w:t>
            </w:r>
            <w:r>
              <w:rPr>
                <w:rFonts w:hint="eastAsia" w:ascii="宋体" w:cs="宋体"/>
                <w:color w:val="auto"/>
                <w:sz w:val="24"/>
                <w:highlight w:val="none"/>
              </w:rPr>
              <w:t>由</w:t>
            </w:r>
            <w:r>
              <w:rPr>
                <w:rFonts w:ascii="宋体" w:cs="宋体"/>
                <w:color w:val="auto"/>
                <w:sz w:val="24"/>
                <w:highlight w:val="none"/>
              </w:rPr>
              <w:t>e签宝注册人办理，磋商供应商须在固定电脑设备前登陆等待解密和磋商报价，磋商供应商</w:t>
            </w:r>
            <w:r>
              <w:rPr>
                <w:rFonts w:hint="eastAsia" w:ascii="宋体" w:cs="宋体"/>
                <w:color w:val="auto"/>
                <w:sz w:val="24"/>
                <w:highlight w:val="none"/>
              </w:rPr>
              <w:t>须在规定的时间内完成，如超时，则视为无效投标</w:t>
            </w:r>
            <w:r>
              <w:rPr>
                <w:rFonts w:ascii="宋体" w:cs="宋体"/>
                <w:color w:val="auto"/>
                <w:sz w:val="24"/>
                <w:highlight w:val="none"/>
              </w:rPr>
              <w:t>。</w:t>
            </w:r>
          </w:p>
        </w:tc>
      </w:tr>
    </w:tbl>
    <w:p w14:paraId="06263494">
      <w:pPr>
        <w:widowControl/>
        <w:jc w:val="left"/>
        <w:rPr>
          <w:rFonts w:ascii="宋体"/>
          <w:b/>
          <w:bCs/>
          <w:color w:val="auto"/>
          <w:kern w:val="28"/>
          <w:sz w:val="48"/>
          <w:szCs w:val="32"/>
          <w:highlight w:val="none"/>
        </w:rPr>
      </w:pPr>
      <w:bookmarkStart w:id="6" w:name="_Toc444715734"/>
      <w:r>
        <w:rPr>
          <w:rFonts w:ascii="宋体"/>
          <w:b/>
          <w:bCs/>
          <w:color w:val="auto"/>
          <w:kern w:val="28"/>
          <w:sz w:val="48"/>
          <w:szCs w:val="32"/>
          <w:highlight w:val="none"/>
        </w:rPr>
        <w:br w:type="page"/>
      </w:r>
    </w:p>
    <w:p w14:paraId="6427CE66">
      <w:pPr>
        <w:widowControl/>
        <w:jc w:val="left"/>
        <w:rPr>
          <w:rFonts w:ascii="宋体"/>
          <w:b/>
          <w:bCs/>
          <w:color w:val="auto"/>
          <w:kern w:val="28"/>
          <w:sz w:val="48"/>
          <w:szCs w:val="32"/>
          <w:highlight w:val="none"/>
        </w:rPr>
      </w:pPr>
    </w:p>
    <w:p w14:paraId="30EA1825">
      <w:pPr>
        <w:pStyle w:val="23"/>
        <w:spacing w:before="0" w:after="0" w:line="360" w:lineRule="auto"/>
        <w:rPr>
          <w:rFonts w:ascii="宋体"/>
          <w:color w:val="auto"/>
          <w:highlight w:val="none"/>
          <w:lang w:val="zh-CN"/>
        </w:rPr>
      </w:pPr>
      <w:bookmarkStart w:id="7" w:name="_Toc96604937"/>
      <w:r>
        <w:rPr>
          <w:rFonts w:hint="eastAsia" w:ascii="宋体"/>
          <w:color w:val="auto"/>
          <w:sz w:val="48"/>
          <w:highlight w:val="none"/>
        </w:rPr>
        <w:t xml:space="preserve">第三部分 </w:t>
      </w:r>
      <w:r>
        <w:rPr>
          <w:rFonts w:ascii="宋体"/>
          <w:color w:val="auto"/>
          <w:sz w:val="48"/>
          <w:highlight w:val="none"/>
        </w:rPr>
        <w:t xml:space="preserve"> </w:t>
      </w:r>
      <w:r>
        <w:rPr>
          <w:rFonts w:hint="eastAsia" w:ascii="宋体"/>
          <w:color w:val="auto"/>
          <w:sz w:val="48"/>
          <w:highlight w:val="none"/>
        </w:rPr>
        <w:t>磋商供应商须知</w:t>
      </w:r>
      <w:bookmarkEnd w:id="6"/>
      <w:bookmarkEnd w:id="7"/>
    </w:p>
    <w:p w14:paraId="59B88506">
      <w:pPr>
        <w:pStyle w:val="4"/>
        <w:rPr>
          <w:b/>
          <w:color w:val="auto"/>
          <w:highlight w:val="none"/>
        </w:rPr>
      </w:pPr>
      <w:bookmarkStart w:id="8" w:name="_Toc96604938"/>
      <w:r>
        <w:rPr>
          <w:rFonts w:hint="eastAsia"/>
          <w:b/>
          <w:color w:val="auto"/>
          <w:highlight w:val="none"/>
        </w:rPr>
        <w:t>说明</w:t>
      </w:r>
      <w:bookmarkEnd w:id="8"/>
    </w:p>
    <w:p w14:paraId="594E9EDC">
      <w:pPr>
        <w:pStyle w:val="5"/>
        <w:numPr>
          <w:ilvl w:val="0"/>
          <w:numId w:val="4"/>
        </w:numPr>
        <w:spacing w:before="0" w:after="0" w:line="360" w:lineRule="auto"/>
        <w:rPr>
          <w:rFonts w:ascii="宋体"/>
          <w:b w:val="0"/>
          <w:color w:val="auto"/>
          <w:highlight w:val="none"/>
        </w:rPr>
      </w:pPr>
      <w:bookmarkStart w:id="9" w:name="_Toc446427794"/>
      <w:bookmarkStart w:id="10" w:name="_Toc495570969"/>
      <w:bookmarkStart w:id="11" w:name="_Toc459377860"/>
      <w:bookmarkStart w:id="12" w:name="_Toc96604939"/>
      <w:bookmarkStart w:id="13" w:name="_Toc488691479"/>
      <w:r>
        <w:rPr>
          <w:rFonts w:ascii="宋体"/>
          <w:b w:val="0"/>
          <w:color w:val="auto"/>
          <w:highlight w:val="none"/>
        </w:rPr>
        <w:t>磋商内容及要求</w:t>
      </w:r>
      <w:bookmarkEnd w:id="9"/>
      <w:bookmarkEnd w:id="10"/>
      <w:bookmarkEnd w:id="11"/>
      <w:bookmarkEnd w:id="12"/>
      <w:bookmarkEnd w:id="13"/>
    </w:p>
    <w:p w14:paraId="3FBDBC53">
      <w:pPr>
        <w:pStyle w:val="16"/>
        <w:spacing w:line="360" w:lineRule="auto"/>
        <w:ind w:firstLine="480" w:firstLineChars="200"/>
        <w:rPr>
          <w:color w:val="auto"/>
          <w:sz w:val="24"/>
          <w:szCs w:val="28"/>
          <w:highlight w:val="none"/>
        </w:rPr>
      </w:pPr>
      <w:r>
        <w:rPr>
          <w:rFonts w:hint="eastAsia"/>
          <w:color w:val="auto"/>
          <w:sz w:val="24"/>
          <w:szCs w:val="28"/>
          <w:highlight w:val="none"/>
        </w:rPr>
        <w:t>本次采购依据采购单位的采购计划，仅适用于本竞争性磋商文件（以下简称“磋商文件”）中所叙述的项目。</w:t>
      </w:r>
    </w:p>
    <w:p w14:paraId="1BA36738">
      <w:pPr>
        <w:pStyle w:val="5"/>
        <w:numPr>
          <w:ilvl w:val="0"/>
          <w:numId w:val="4"/>
        </w:numPr>
        <w:spacing w:before="0" w:after="0" w:line="360" w:lineRule="auto"/>
        <w:rPr>
          <w:rFonts w:ascii="宋体"/>
          <w:b w:val="0"/>
          <w:color w:val="auto"/>
          <w:highlight w:val="none"/>
        </w:rPr>
      </w:pPr>
      <w:bookmarkStart w:id="14" w:name="_Toc488673614"/>
      <w:bookmarkStart w:id="15" w:name="_Toc96604940"/>
      <w:r>
        <w:rPr>
          <w:rFonts w:hint="eastAsia" w:ascii="宋体"/>
          <w:b w:val="0"/>
          <w:color w:val="auto"/>
          <w:highlight w:val="none"/>
        </w:rPr>
        <w:t>采购方式、合格的磋商供应商</w:t>
      </w:r>
      <w:bookmarkEnd w:id="14"/>
      <w:bookmarkEnd w:id="15"/>
    </w:p>
    <w:p w14:paraId="51C20B47">
      <w:pPr>
        <w:pStyle w:val="16"/>
        <w:numPr>
          <w:ilvl w:val="1"/>
          <w:numId w:val="5"/>
        </w:numPr>
        <w:spacing w:line="360" w:lineRule="auto"/>
        <w:rPr>
          <w:color w:val="auto"/>
          <w:sz w:val="24"/>
          <w:szCs w:val="28"/>
          <w:highlight w:val="none"/>
        </w:rPr>
      </w:pPr>
      <w:r>
        <w:rPr>
          <w:rFonts w:hint="eastAsia"/>
          <w:color w:val="auto"/>
          <w:sz w:val="24"/>
          <w:szCs w:val="28"/>
          <w:highlight w:val="none"/>
        </w:rPr>
        <w:t>本次磋商采取竞争性磋商方式；</w:t>
      </w:r>
    </w:p>
    <w:p w14:paraId="4C3CFC44">
      <w:pPr>
        <w:pStyle w:val="16"/>
        <w:numPr>
          <w:ilvl w:val="1"/>
          <w:numId w:val="5"/>
        </w:numPr>
        <w:spacing w:line="360" w:lineRule="auto"/>
        <w:rPr>
          <w:color w:val="auto"/>
          <w:sz w:val="24"/>
          <w:szCs w:val="28"/>
          <w:highlight w:val="none"/>
        </w:rPr>
      </w:pPr>
      <w:r>
        <w:rPr>
          <w:rFonts w:cs="Arial"/>
          <w:color w:val="auto"/>
          <w:sz w:val="24"/>
          <w:szCs w:val="24"/>
          <w:highlight w:val="none"/>
        </w:rPr>
        <w:t>合格的磋商供应商：</w:t>
      </w:r>
    </w:p>
    <w:p w14:paraId="43A477A4">
      <w:pPr>
        <w:pStyle w:val="55"/>
        <w:numPr>
          <w:ilvl w:val="0"/>
          <w:numId w:val="6"/>
        </w:numPr>
        <w:spacing w:line="360" w:lineRule="auto"/>
        <w:rPr>
          <w:rFonts w:ascii="宋体"/>
          <w:color w:val="auto"/>
          <w:kern w:val="0"/>
          <w:sz w:val="24"/>
          <w:highlight w:val="none"/>
        </w:rPr>
      </w:pPr>
      <w:r>
        <w:rPr>
          <w:rFonts w:hint="eastAsia" w:ascii="宋体"/>
          <w:color w:val="auto"/>
          <w:kern w:val="0"/>
          <w:sz w:val="24"/>
          <w:highlight w:val="none"/>
        </w:rPr>
        <w:t>参加政府采购活动的供应商应当具备政府采购法第二十二条第一款规定的条件，提供下列材料：</w:t>
      </w:r>
    </w:p>
    <w:p w14:paraId="003724F0">
      <w:pPr>
        <w:numPr>
          <w:ilvl w:val="0"/>
          <w:numId w:val="7"/>
        </w:numPr>
        <w:spacing w:line="360" w:lineRule="auto"/>
        <w:rPr>
          <w:rFonts w:ascii="宋体"/>
          <w:color w:val="auto"/>
          <w:kern w:val="0"/>
          <w:sz w:val="24"/>
          <w:highlight w:val="none"/>
        </w:rPr>
      </w:pPr>
      <w:r>
        <w:rPr>
          <w:rFonts w:hint="eastAsia" w:ascii="宋体"/>
          <w:color w:val="auto"/>
          <w:kern w:val="0"/>
          <w:sz w:val="24"/>
          <w:highlight w:val="none"/>
        </w:rPr>
        <w:t>磋商供应商的营业执照等证明文件，自然人的身份证明。</w:t>
      </w:r>
    </w:p>
    <w:p w14:paraId="751FB32E">
      <w:pPr>
        <w:numPr>
          <w:ilvl w:val="0"/>
          <w:numId w:val="7"/>
        </w:numPr>
        <w:spacing w:line="360" w:lineRule="auto"/>
        <w:rPr>
          <w:rFonts w:ascii="宋体"/>
          <w:color w:val="auto"/>
          <w:kern w:val="0"/>
          <w:sz w:val="24"/>
          <w:highlight w:val="none"/>
        </w:rPr>
      </w:pPr>
      <w:r>
        <w:rPr>
          <w:rFonts w:hint="eastAsia" w:ascii="宋体"/>
          <w:color w:val="auto"/>
          <w:kern w:val="0"/>
          <w:sz w:val="24"/>
          <w:highlight w:val="none"/>
        </w:rPr>
        <w:t>财务状况报告，依法缴纳税收和社会保障资金的相关材料。</w:t>
      </w:r>
    </w:p>
    <w:p w14:paraId="76382D79">
      <w:pPr>
        <w:numPr>
          <w:ilvl w:val="0"/>
          <w:numId w:val="7"/>
        </w:numPr>
        <w:spacing w:line="360" w:lineRule="auto"/>
        <w:rPr>
          <w:rFonts w:ascii="宋体"/>
          <w:color w:val="auto"/>
          <w:kern w:val="0"/>
          <w:sz w:val="24"/>
          <w:highlight w:val="none"/>
        </w:rPr>
      </w:pPr>
      <w:r>
        <w:rPr>
          <w:rFonts w:hint="eastAsia" w:ascii="宋体"/>
          <w:color w:val="auto"/>
          <w:kern w:val="0"/>
          <w:sz w:val="24"/>
          <w:highlight w:val="none"/>
        </w:rPr>
        <w:t>具备履行合同所必需的设备和专业技术能力的证明材料。</w:t>
      </w:r>
    </w:p>
    <w:p w14:paraId="2A869CE8">
      <w:pPr>
        <w:numPr>
          <w:ilvl w:val="0"/>
          <w:numId w:val="7"/>
        </w:numPr>
        <w:spacing w:line="360" w:lineRule="auto"/>
        <w:rPr>
          <w:rFonts w:ascii="宋体"/>
          <w:color w:val="auto"/>
          <w:kern w:val="0"/>
          <w:sz w:val="24"/>
          <w:highlight w:val="none"/>
        </w:rPr>
      </w:pPr>
      <w:r>
        <w:rPr>
          <w:rFonts w:hint="eastAsia" w:ascii="宋体"/>
          <w:color w:val="auto"/>
          <w:kern w:val="0"/>
          <w:sz w:val="24"/>
          <w:highlight w:val="none"/>
        </w:rPr>
        <w:t>参加政府采购活动前3年内在经营活动中没有重大违法记录的书面声明。</w:t>
      </w:r>
    </w:p>
    <w:p w14:paraId="492AD1A7">
      <w:pPr>
        <w:numPr>
          <w:ilvl w:val="0"/>
          <w:numId w:val="7"/>
        </w:numPr>
        <w:spacing w:line="360" w:lineRule="auto"/>
        <w:rPr>
          <w:rFonts w:ascii="宋体"/>
          <w:color w:val="auto"/>
          <w:kern w:val="0"/>
          <w:sz w:val="24"/>
          <w:highlight w:val="none"/>
        </w:rPr>
      </w:pPr>
      <w:r>
        <w:rPr>
          <w:rFonts w:hint="eastAsia" w:ascii="宋体"/>
          <w:color w:val="auto"/>
          <w:kern w:val="0"/>
          <w:sz w:val="24"/>
          <w:highlight w:val="none"/>
        </w:rPr>
        <w:t>具备法律、行政法规规定的其他条件的证明材料。</w:t>
      </w:r>
    </w:p>
    <w:p w14:paraId="513E39ED">
      <w:pPr>
        <w:numPr>
          <w:ilvl w:val="0"/>
          <w:numId w:val="6"/>
        </w:numPr>
        <w:spacing w:line="360" w:lineRule="auto"/>
        <w:rPr>
          <w:rFonts w:ascii="宋体"/>
          <w:color w:val="auto"/>
          <w:kern w:val="0"/>
          <w:sz w:val="24"/>
          <w:highlight w:val="none"/>
        </w:rPr>
      </w:pPr>
      <w:r>
        <w:rPr>
          <w:rFonts w:hint="eastAsia" w:ascii="宋体"/>
          <w:color w:val="auto"/>
          <w:kern w:val="0"/>
          <w:sz w:val="24"/>
          <w:highlight w:val="none"/>
        </w:rPr>
        <w:t>单位负责人为同一人或者存在直接控股、管理关系的不同供应商，不得参加同一合同项下的政府采购活动。否则，皆取消磋商资格；</w:t>
      </w:r>
    </w:p>
    <w:p w14:paraId="4C7BE6D2">
      <w:pPr>
        <w:numPr>
          <w:ilvl w:val="0"/>
          <w:numId w:val="6"/>
        </w:numPr>
        <w:spacing w:line="360" w:lineRule="auto"/>
        <w:rPr>
          <w:rFonts w:ascii="宋体"/>
          <w:color w:val="auto"/>
          <w:kern w:val="0"/>
          <w:sz w:val="24"/>
          <w:highlight w:val="none"/>
        </w:rPr>
      </w:pPr>
      <w:r>
        <w:rPr>
          <w:rFonts w:hint="eastAsia" w:ascii="宋体" w:cs="仿宋_GB2312"/>
          <w:color w:val="auto"/>
          <w:sz w:val="24"/>
          <w:highlight w:val="none"/>
          <w:lang w:val="zh-CN"/>
        </w:rPr>
        <w:t>为本采购项目提供整体设计、规范编制或者项目管理、监理、检测等服务的磋商人，不得再参加该采购项目的其他采购活动</w:t>
      </w:r>
      <w:r>
        <w:rPr>
          <w:rFonts w:hint="eastAsia" w:ascii="宋体"/>
          <w:color w:val="auto"/>
          <w:kern w:val="0"/>
          <w:sz w:val="24"/>
          <w:highlight w:val="none"/>
        </w:rPr>
        <w:t>；</w:t>
      </w:r>
    </w:p>
    <w:p w14:paraId="4B5FB205">
      <w:pPr>
        <w:numPr>
          <w:ilvl w:val="0"/>
          <w:numId w:val="6"/>
        </w:numPr>
        <w:spacing w:line="360" w:lineRule="auto"/>
        <w:rPr>
          <w:rFonts w:ascii="宋体"/>
          <w:color w:val="auto"/>
          <w:kern w:val="0"/>
          <w:sz w:val="24"/>
          <w:highlight w:val="none"/>
        </w:rPr>
      </w:pPr>
      <w:r>
        <w:rPr>
          <w:rFonts w:hint="eastAsia" w:ascii="宋体" w:cs="仿宋_GB2312"/>
          <w:color w:val="auto"/>
          <w:sz w:val="24"/>
          <w:highlight w:val="none"/>
          <w:lang w:val="zh-CN"/>
        </w:rPr>
        <w:t>本项目不接受磋商人以联合体方式进行磋商</w:t>
      </w:r>
      <w:r>
        <w:rPr>
          <w:rFonts w:hint="eastAsia" w:ascii="宋体"/>
          <w:color w:val="auto"/>
          <w:kern w:val="0"/>
          <w:sz w:val="24"/>
          <w:highlight w:val="none"/>
        </w:rPr>
        <w:t>；</w:t>
      </w:r>
    </w:p>
    <w:p w14:paraId="3B7FAEAC">
      <w:pPr>
        <w:numPr>
          <w:ilvl w:val="0"/>
          <w:numId w:val="6"/>
        </w:numPr>
        <w:spacing w:line="360" w:lineRule="auto"/>
        <w:rPr>
          <w:color w:val="auto"/>
          <w:highlight w:val="none"/>
        </w:rPr>
      </w:pPr>
      <w:r>
        <w:rPr>
          <w:rFonts w:hint="eastAsia" w:ascii="宋体" w:hAnsi="宋体"/>
          <w:color w:val="000000"/>
          <w:sz w:val="24"/>
          <w:highlight w:val="none"/>
          <w:lang w:val="zh-CN"/>
        </w:rPr>
        <w:t>经信用中</w:t>
      </w:r>
      <w:r>
        <w:rPr>
          <w:rFonts w:hint="eastAsia" w:ascii="宋体" w:hAnsi="宋体"/>
          <w:color w:val="000000"/>
          <w:sz w:val="24"/>
          <w:highlight w:val="none"/>
        </w:rPr>
        <w:t>国（www.creditchina.gov.cn）、中国政府采购网（www.ccgp.gov.cn）等渠道查询后，列入失信被执行人、</w:t>
      </w:r>
      <w:r>
        <w:rPr>
          <w:rFonts w:hint="eastAsia" w:ascii="宋体" w:hAnsi="宋体"/>
          <w:color w:val="000000"/>
          <w:sz w:val="24"/>
          <w:highlight w:val="none"/>
          <w:lang w:eastAsia="zh-CN"/>
        </w:rPr>
        <w:t>重大税收违法失信主体</w:t>
      </w:r>
      <w:r>
        <w:rPr>
          <w:rFonts w:hint="eastAsia" w:ascii="宋体" w:hAnsi="宋体"/>
          <w:color w:val="000000"/>
          <w:sz w:val="24"/>
          <w:highlight w:val="none"/>
        </w:rPr>
        <w:t>、政府采购严重违法失信行为记录名单的，取消投标资格(提供“信用中国”网站的查询截图)；</w:t>
      </w:r>
    </w:p>
    <w:p w14:paraId="53C582AF">
      <w:pPr>
        <w:pStyle w:val="5"/>
        <w:numPr>
          <w:ilvl w:val="0"/>
          <w:numId w:val="4"/>
        </w:numPr>
        <w:spacing w:before="0" w:after="0" w:line="360" w:lineRule="auto"/>
        <w:rPr>
          <w:rFonts w:ascii="宋体"/>
          <w:b w:val="0"/>
          <w:color w:val="auto"/>
          <w:highlight w:val="none"/>
        </w:rPr>
      </w:pPr>
      <w:bookmarkStart w:id="16" w:name="_Toc96604941"/>
      <w:bookmarkStart w:id="17" w:name="_Toc488673615"/>
      <w:r>
        <w:rPr>
          <w:rFonts w:hint="eastAsia" w:ascii="宋体"/>
          <w:b w:val="0"/>
          <w:color w:val="auto"/>
          <w:highlight w:val="none"/>
        </w:rPr>
        <w:t>磋商费用</w:t>
      </w:r>
      <w:bookmarkEnd w:id="16"/>
      <w:bookmarkEnd w:id="17"/>
    </w:p>
    <w:p w14:paraId="492AC351">
      <w:pPr>
        <w:pStyle w:val="16"/>
        <w:spacing w:line="360" w:lineRule="auto"/>
        <w:ind w:firstLine="480" w:firstLineChars="200"/>
        <w:rPr>
          <w:b/>
          <w:color w:val="auto"/>
          <w:sz w:val="24"/>
          <w:szCs w:val="28"/>
          <w:highlight w:val="none"/>
        </w:rPr>
      </w:pPr>
      <w:r>
        <w:rPr>
          <w:rFonts w:hint="eastAsia"/>
          <w:color w:val="auto"/>
          <w:sz w:val="24"/>
          <w:szCs w:val="28"/>
          <w:highlight w:val="none"/>
        </w:rPr>
        <w:t>磋商供应商应自愿承担与参加本次磋商有关的费用。采购代理机构对磋商供应商发生的费用不承担任何责任。</w:t>
      </w:r>
    </w:p>
    <w:p w14:paraId="7DE6EE54">
      <w:pPr>
        <w:pStyle w:val="4"/>
        <w:rPr>
          <w:b/>
          <w:color w:val="auto"/>
          <w:highlight w:val="none"/>
        </w:rPr>
      </w:pPr>
      <w:bookmarkStart w:id="18" w:name="_Toc96604942"/>
      <w:r>
        <w:rPr>
          <w:rFonts w:hint="eastAsia"/>
          <w:b/>
          <w:color w:val="auto"/>
          <w:highlight w:val="none"/>
        </w:rPr>
        <w:t>磋商文件说明</w:t>
      </w:r>
      <w:bookmarkEnd w:id="18"/>
    </w:p>
    <w:p w14:paraId="2BE339E2">
      <w:pPr>
        <w:pStyle w:val="5"/>
        <w:numPr>
          <w:ilvl w:val="0"/>
          <w:numId w:val="4"/>
        </w:numPr>
        <w:spacing w:before="0" w:after="0" w:line="360" w:lineRule="auto"/>
        <w:rPr>
          <w:rFonts w:ascii="宋体"/>
          <w:b w:val="0"/>
          <w:color w:val="auto"/>
          <w:highlight w:val="none"/>
        </w:rPr>
      </w:pPr>
      <w:bookmarkStart w:id="19" w:name="_Toc488673617"/>
      <w:bookmarkStart w:id="20" w:name="_Toc96604943"/>
      <w:r>
        <w:rPr>
          <w:rFonts w:hint="eastAsia" w:ascii="宋体"/>
          <w:b w:val="0"/>
          <w:color w:val="auto"/>
          <w:highlight w:val="none"/>
        </w:rPr>
        <w:t>磋商文件的构成</w:t>
      </w:r>
      <w:bookmarkEnd w:id="19"/>
      <w:bookmarkEnd w:id="20"/>
    </w:p>
    <w:p w14:paraId="351DADA8">
      <w:pPr>
        <w:pStyle w:val="16"/>
        <w:numPr>
          <w:ilvl w:val="1"/>
          <w:numId w:val="8"/>
        </w:numPr>
        <w:spacing w:line="360" w:lineRule="auto"/>
        <w:rPr>
          <w:color w:val="auto"/>
          <w:sz w:val="24"/>
          <w:szCs w:val="28"/>
          <w:highlight w:val="none"/>
        </w:rPr>
      </w:pPr>
      <w:r>
        <w:rPr>
          <w:rFonts w:hint="eastAsia"/>
          <w:color w:val="auto"/>
          <w:sz w:val="24"/>
          <w:szCs w:val="28"/>
          <w:highlight w:val="none"/>
        </w:rPr>
        <w:t>磋商文件包括：</w:t>
      </w:r>
    </w:p>
    <w:p w14:paraId="56A5BD23">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磋商邀请；</w:t>
      </w:r>
    </w:p>
    <w:p w14:paraId="214D0C8C">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磋商供应商须知前附表；</w:t>
      </w:r>
    </w:p>
    <w:p w14:paraId="1B284E78">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磋商供应商须知；</w:t>
      </w:r>
    </w:p>
    <w:p w14:paraId="09D23952">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青海省政府采购合同文本样式；</w:t>
      </w:r>
    </w:p>
    <w:p w14:paraId="61EE5485">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磋商响应文件格式；</w:t>
      </w:r>
    </w:p>
    <w:p w14:paraId="7BF1E5C5">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采购项目要求及技术参数；</w:t>
      </w:r>
    </w:p>
    <w:p w14:paraId="232BD725">
      <w:pPr>
        <w:pStyle w:val="16"/>
        <w:numPr>
          <w:ilvl w:val="0"/>
          <w:numId w:val="9"/>
        </w:numPr>
        <w:spacing w:line="360" w:lineRule="auto"/>
        <w:rPr>
          <w:rFonts w:cs="Arial"/>
          <w:color w:val="auto"/>
          <w:sz w:val="24"/>
          <w:szCs w:val="24"/>
          <w:highlight w:val="none"/>
        </w:rPr>
      </w:pPr>
      <w:r>
        <w:rPr>
          <w:rFonts w:hint="eastAsia" w:cs="Arial"/>
          <w:color w:val="auto"/>
          <w:sz w:val="24"/>
          <w:szCs w:val="24"/>
          <w:highlight w:val="none"/>
        </w:rPr>
        <w:t>采购过程中发生的澄清、变更和补充文件；</w:t>
      </w:r>
    </w:p>
    <w:p w14:paraId="78728405">
      <w:pPr>
        <w:pStyle w:val="16"/>
        <w:numPr>
          <w:ilvl w:val="1"/>
          <w:numId w:val="8"/>
        </w:numPr>
        <w:spacing w:line="360" w:lineRule="auto"/>
        <w:rPr>
          <w:color w:val="auto"/>
          <w:sz w:val="24"/>
          <w:szCs w:val="28"/>
          <w:highlight w:val="none"/>
        </w:rPr>
      </w:pPr>
      <w:r>
        <w:rPr>
          <w:rFonts w:hint="eastAsia"/>
          <w:color w:val="auto"/>
          <w:sz w:val="24"/>
          <w:szCs w:val="28"/>
          <w:highlight w:val="none"/>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6D47EF21">
      <w:pPr>
        <w:pStyle w:val="5"/>
        <w:numPr>
          <w:ilvl w:val="0"/>
          <w:numId w:val="4"/>
        </w:numPr>
        <w:spacing w:before="0" w:after="0" w:line="360" w:lineRule="auto"/>
        <w:rPr>
          <w:rFonts w:ascii="宋体"/>
          <w:b w:val="0"/>
          <w:color w:val="auto"/>
          <w:highlight w:val="none"/>
        </w:rPr>
      </w:pPr>
      <w:bookmarkStart w:id="21" w:name="_Toc96604944"/>
      <w:bookmarkStart w:id="22" w:name="_Toc488673618"/>
      <w:r>
        <w:rPr>
          <w:rFonts w:hint="eastAsia" w:ascii="宋体"/>
          <w:b w:val="0"/>
          <w:color w:val="auto"/>
          <w:highlight w:val="none"/>
        </w:rPr>
        <w:t>磋商文件、磋商活动和成交结果的质疑</w:t>
      </w:r>
      <w:bookmarkEnd w:id="21"/>
      <w:bookmarkEnd w:id="22"/>
    </w:p>
    <w:p w14:paraId="7FB9909D">
      <w:pPr>
        <w:pStyle w:val="16"/>
        <w:numPr>
          <w:ilvl w:val="1"/>
          <w:numId w:val="10"/>
        </w:numPr>
        <w:spacing w:line="360" w:lineRule="auto"/>
        <w:rPr>
          <w:color w:val="auto"/>
          <w:sz w:val="24"/>
          <w:szCs w:val="28"/>
          <w:highlight w:val="none"/>
        </w:rPr>
      </w:pPr>
      <w:r>
        <w:rPr>
          <w:rFonts w:hint="eastAsia"/>
          <w:color w:val="auto"/>
          <w:sz w:val="24"/>
          <w:szCs w:val="28"/>
          <w:highlight w:val="none"/>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0640661E">
      <w:pPr>
        <w:pStyle w:val="16"/>
        <w:numPr>
          <w:ilvl w:val="1"/>
          <w:numId w:val="10"/>
        </w:numPr>
        <w:spacing w:line="360" w:lineRule="auto"/>
        <w:rPr>
          <w:color w:val="auto"/>
          <w:sz w:val="24"/>
          <w:szCs w:val="28"/>
          <w:highlight w:val="none"/>
        </w:rPr>
      </w:pPr>
      <w:r>
        <w:rPr>
          <w:rFonts w:hint="eastAsia"/>
          <w:color w:val="auto"/>
          <w:sz w:val="24"/>
          <w:szCs w:val="28"/>
          <w:highlight w:val="none"/>
        </w:rPr>
        <w:t>参与采购活动的磋商供应商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供应商质疑处理情况表》，并在15日内报同级政府采购监督管理部门备案。</w:t>
      </w:r>
    </w:p>
    <w:p w14:paraId="550AD14E">
      <w:pPr>
        <w:pStyle w:val="16"/>
        <w:numPr>
          <w:ilvl w:val="1"/>
          <w:numId w:val="10"/>
        </w:numPr>
        <w:spacing w:line="360" w:lineRule="auto"/>
        <w:rPr>
          <w:color w:val="auto"/>
          <w:sz w:val="24"/>
          <w:szCs w:val="28"/>
          <w:highlight w:val="none"/>
        </w:rPr>
      </w:pPr>
      <w:r>
        <w:rPr>
          <w:rFonts w:hint="eastAsia"/>
          <w:color w:val="auto"/>
          <w:sz w:val="24"/>
          <w:szCs w:val="28"/>
          <w:highlight w:val="none"/>
        </w:rPr>
        <w:t>质疑时效期间的计算</w:t>
      </w:r>
    </w:p>
    <w:p w14:paraId="38E4821C">
      <w:pPr>
        <w:pStyle w:val="16"/>
        <w:numPr>
          <w:ilvl w:val="0"/>
          <w:numId w:val="11"/>
        </w:numPr>
        <w:spacing w:line="360" w:lineRule="auto"/>
        <w:rPr>
          <w:rFonts w:cs="Arial"/>
          <w:color w:val="auto"/>
          <w:sz w:val="24"/>
          <w:szCs w:val="24"/>
          <w:highlight w:val="none"/>
        </w:rPr>
      </w:pPr>
      <w:r>
        <w:rPr>
          <w:rFonts w:hint="eastAsia" w:cs="Arial"/>
          <w:color w:val="auto"/>
          <w:sz w:val="24"/>
          <w:szCs w:val="24"/>
          <w:highlight w:val="none"/>
        </w:rPr>
        <w:t>对可以质疑的磋商文件提出质疑的，为收到磋商文件之日或磋商文件公告期限届满之日；</w:t>
      </w:r>
    </w:p>
    <w:p w14:paraId="68EA20D0">
      <w:pPr>
        <w:pStyle w:val="16"/>
        <w:numPr>
          <w:ilvl w:val="0"/>
          <w:numId w:val="11"/>
        </w:numPr>
        <w:spacing w:line="360" w:lineRule="auto"/>
        <w:rPr>
          <w:rFonts w:cs="Arial"/>
          <w:color w:val="auto"/>
          <w:sz w:val="24"/>
          <w:szCs w:val="24"/>
          <w:highlight w:val="none"/>
        </w:rPr>
      </w:pPr>
      <w:r>
        <w:rPr>
          <w:rFonts w:hint="eastAsia" w:cs="Arial"/>
          <w:color w:val="auto"/>
          <w:sz w:val="24"/>
          <w:szCs w:val="24"/>
          <w:highlight w:val="none"/>
        </w:rPr>
        <w:t>对磋商过程提出质疑的，为磋商程序各环节结束之日；</w:t>
      </w:r>
    </w:p>
    <w:p w14:paraId="65A3C2C0">
      <w:pPr>
        <w:pStyle w:val="16"/>
        <w:numPr>
          <w:ilvl w:val="0"/>
          <w:numId w:val="11"/>
        </w:numPr>
        <w:spacing w:line="360" w:lineRule="auto"/>
        <w:rPr>
          <w:rFonts w:cs="Arial"/>
          <w:color w:val="auto"/>
          <w:sz w:val="24"/>
          <w:szCs w:val="24"/>
          <w:highlight w:val="none"/>
        </w:rPr>
      </w:pPr>
      <w:r>
        <w:rPr>
          <w:rFonts w:hint="eastAsia" w:cs="Arial"/>
          <w:color w:val="auto"/>
          <w:sz w:val="24"/>
          <w:szCs w:val="24"/>
          <w:highlight w:val="none"/>
        </w:rPr>
        <w:t>对成交结果提出质疑的，为成交结果公告期限届满之日。</w:t>
      </w:r>
    </w:p>
    <w:p w14:paraId="44F9BC85">
      <w:pPr>
        <w:pStyle w:val="5"/>
        <w:numPr>
          <w:ilvl w:val="0"/>
          <w:numId w:val="4"/>
        </w:numPr>
        <w:spacing w:before="0" w:after="0" w:line="360" w:lineRule="auto"/>
        <w:rPr>
          <w:rFonts w:ascii="宋体"/>
          <w:b w:val="0"/>
          <w:color w:val="auto"/>
          <w:highlight w:val="none"/>
        </w:rPr>
      </w:pPr>
      <w:bookmarkStart w:id="23" w:name="_Toc96604945"/>
      <w:bookmarkStart w:id="24" w:name="_Toc488673619"/>
      <w:r>
        <w:rPr>
          <w:rFonts w:hint="eastAsia" w:ascii="宋体"/>
          <w:b w:val="0"/>
          <w:color w:val="auto"/>
          <w:highlight w:val="none"/>
        </w:rPr>
        <w:t>磋商文件的修改</w:t>
      </w:r>
      <w:bookmarkEnd w:id="23"/>
      <w:bookmarkEnd w:id="24"/>
    </w:p>
    <w:p w14:paraId="5F1F399C">
      <w:pPr>
        <w:pStyle w:val="16"/>
        <w:numPr>
          <w:ilvl w:val="1"/>
          <w:numId w:val="12"/>
        </w:numPr>
        <w:spacing w:line="360" w:lineRule="auto"/>
        <w:rPr>
          <w:color w:val="auto"/>
          <w:sz w:val="24"/>
          <w:szCs w:val="28"/>
          <w:highlight w:val="none"/>
        </w:rPr>
      </w:pPr>
      <w:r>
        <w:rPr>
          <w:rFonts w:hint="eastAsia"/>
          <w:color w:val="auto"/>
          <w:sz w:val="24"/>
          <w:szCs w:val="28"/>
          <w:highlight w:val="none"/>
        </w:rPr>
        <w:t>在磋商截止期前，采购单位或采购代理机构可对磋商文件进行必要的修改或者澄清；</w:t>
      </w:r>
    </w:p>
    <w:p w14:paraId="652A5C9E">
      <w:pPr>
        <w:pStyle w:val="16"/>
        <w:numPr>
          <w:ilvl w:val="1"/>
          <w:numId w:val="12"/>
        </w:numPr>
        <w:spacing w:line="360" w:lineRule="auto"/>
        <w:rPr>
          <w:color w:val="auto"/>
          <w:sz w:val="24"/>
          <w:szCs w:val="28"/>
          <w:highlight w:val="none"/>
        </w:rPr>
      </w:pPr>
      <w:r>
        <w:rPr>
          <w:rFonts w:hint="eastAsia"/>
          <w:color w:val="auto"/>
          <w:sz w:val="24"/>
          <w:szCs w:val="28"/>
          <w:highlight w:val="none"/>
        </w:rPr>
        <w:t>采购代理机构对已发出的磋商文件进行必要的澄清或者修改的，澄清或者修改的内容可能影响磋商响应文件编制的，在磋商文件要求提交磋商响应文件截止时间</w:t>
      </w:r>
      <w:r>
        <w:rPr>
          <w:color w:val="auto"/>
          <w:sz w:val="24"/>
          <w:szCs w:val="28"/>
          <w:highlight w:val="none"/>
        </w:rPr>
        <w:t>5</w:t>
      </w:r>
      <w:r>
        <w:rPr>
          <w:rFonts w:hint="eastAsia"/>
          <w:color w:val="auto"/>
          <w:sz w:val="24"/>
          <w:szCs w:val="28"/>
          <w:highlight w:val="none"/>
        </w:rPr>
        <w:t>日前，在青海政府采购网、青海项目信息网等媒体上发布公告。不足</w:t>
      </w:r>
      <w:r>
        <w:rPr>
          <w:color w:val="auto"/>
          <w:sz w:val="24"/>
          <w:szCs w:val="28"/>
          <w:highlight w:val="none"/>
        </w:rPr>
        <w:t>5</w:t>
      </w:r>
      <w:r>
        <w:rPr>
          <w:rFonts w:hint="eastAsia"/>
          <w:color w:val="auto"/>
          <w:sz w:val="24"/>
          <w:szCs w:val="28"/>
          <w:highlight w:val="none"/>
        </w:rPr>
        <w:t>日的，顺延提交磋商响应文件的截止时间。该澄清或者修改的内容为磋商文件的组成部分；</w:t>
      </w:r>
    </w:p>
    <w:p w14:paraId="3E171EA8">
      <w:pPr>
        <w:pStyle w:val="16"/>
        <w:numPr>
          <w:ilvl w:val="1"/>
          <w:numId w:val="12"/>
        </w:numPr>
        <w:spacing w:line="360" w:lineRule="auto"/>
        <w:rPr>
          <w:color w:val="auto"/>
          <w:sz w:val="24"/>
          <w:szCs w:val="28"/>
          <w:highlight w:val="none"/>
        </w:rPr>
      </w:pPr>
      <w:r>
        <w:rPr>
          <w:rFonts w:hint="eastAsia"/>
          <w:color w:val="auto"/>
          <w:sz w:val="24"/>
          <w:szCs w:val="28"/>
          <w:highlight w:val="none"/>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5F5D3C17">
      <w:pPr>
        <w:pStyle w:val="4"/>
        <w:rPr>
          <w:b/>
          <w:color w:val="auto"/>
          <w:highlight w:val="none"/>
        </w:rPr>
      </w:pPr>
      <w:bookmarkStart w:id="25" w:name="_Toc96604946"/>
      <w:r>
        <w:rPr>
          <w:rFonts w:hint="eastAsia"/>
          <w:b/>
          <w:color w:val="auto"/>
          <w:highlight w:val="none"/>
        </w:rPr>
        <w:t>磋商响应文件的编写</w:t>
      </w:r>
      <w:bookmarkEnd w:id="25"/>
    </w:p>
    <w:p w14:paraId="3D9F7F3C">
      <w:pPr>
        <w:pStyle w:val="5"/>
        <w:numPr>
          <w:ilvl w:val="0"/>
          <w:numId w:val="4"/>
        </w:numPr>
        <w:spacing w:before="0" w:after="0" w:line="360" w:lineRule="auto"/>
        <w:rPr>
          <w:rFonts w:ascii="宋体"/>
          <w:b w:val="0"/>
          <w:color w:val="auto"/>
          <w:highlight w:val="none"/>
        </w:rPr>
      </w:pPr>
      <w:bookmarkStart w:id="26" w:name="_Toc96604947"/>
      <w:bookmarkStart w:id="27" w:name="_Toc488673621"/>
      <w:r>
        <w:rPr>
          <w:rFonts w:hint="eastAsia" w:ascii="宋体"/>
          <w:b w:val="0"/>
          <w:color w:val="auto"/>
          <w:highlight w:val="none"/>
        </w:rPr>
        <w:t>磋商响应文件的语言及度量衡单位</w:t>
      </w:r>
      <w:bookmarkEnd w:id="26"/>
      <w:bookmarkEnd w:id="27"/>
    </w:p>
    <w:p w14:paraId="4BBE4394">
      <w:pPr>
        <w:pStyle w:val="16"/>
        <w:numPr>
          <w:ilvl w:val="1"/>
          <w:numId w:val="13"/>
        </w:numPr>
        <w:spacing w:line="360" w:lineRule="auto"/>
        <w:rPr>
          <w:color w:val="auto"/>
          <w:sz w:val="24"/>
          <w:szCs w:val="28"/>
          <w:highlight w:val="none"/>
        </w:rPr>
      </w:pPr>
      <w:r>
        <w:rPr>
          <w:rFonts w:hint="eastAsia"/>
          <w:color w:val="auto"/>
          <w:sz w:val="24"/>
          <w:szCs w:val="28"/>
          <w:highlight w:val="none"/>
        </w:rPr>
        <w:t>磋商供应商提交的磋商响应文件以及磋商供应商与采购代理机构就此磋商发生的所有来往函电均应使用简体中文；</w:t>
      </w:r>
    </w:p>
    <w:p w14:paraId="26930E80">
      <w:pPr>
        <w:pStyle w:val="16"/>
        <w:numPr>
          <w:ilvl w:val="1"/>
          <w:numId w:val="13"/>
        </w:numPr>
        <w:spacing w:line="360" w:lineRule="auto"/>
        <w:rPr>
          <w:color w:val="auto"/>
          <w:sz w:val="24"/>
          <w:szCs w:val="28"/>
          <w:highlight w:val="none"/>
        </w:rPr>
      </w:pPr>
      <w:r>
        <w:rPr>
          <w:rFonts w:hint="eastAsia"/>
          <w:color w:val="auto"/>
          <w:sz w:val="24"/>
          <w:szCs w:val="28"/>
          <w:highlight w:val="none"/>
        </w:rPr>
        <w:t>除磋商文件中另有规定外，磋商文件所使用的度量衡单位，均须采用国家法定计量单位；</w:t>
      </w:r>
    </w:p>
    <w:p w14:paraId="20034689">
      <w:pPr>
        <w:pStyle w:val="16"/>
        <w:numPr>
          <w:ilvl w:val="1"/>
          <w:numId w:val="13"/>
        </w:numPr>
        <w:spacing w:line="360" w:lineRule="auto"/>
        <w:rPr>
          <w:color w:val="auto"/>
          <w:sz w:val="24"/>
          <w:szCs w:val="28"/>
          <w:highlight w:val="none"/>
        </w:rPr>
      </w:pPr>
      <w:r>
        <w:rPr>
          <w:rFonts w:hint="eastAsia"/>
          <w:color w:val="auto"/>
          <w:sz w:val="24"/>
          <w:szCs w:val="28"/>
          <w:highlight w:val="none"/>
        </w:rPr>
        <w:t>附有外文资料的须翻译成中文，并加盖磋商供应商公章，如果翻译的中文资料与外文资料出现差异与矛盾时，以中文为准，其准确性由磋商供应商负责。</w:t>
      </w:r>
    </w:p>
    <w:p w14:paraId="53147F70">
      <w:pPr>
        <w:pStyle w:val="5"/>
        <w:numPr>
          <w:ilvl w:val="0"/>
          <w:numId w:val="4"/>
        </w:numPr>
        <w:spacing w:before="0" w:after="0" w:line="360" w:lineRule="auto"/>
        <w:rPr>
          <w:rFonts w:ascii="宋体"/>
          <w:b w:val="0"/>
          <w:color w:val="auto"/>
          <w:highlight w:val="none"/>
        </w:rPr>
      </w:pPr>
      <w:bookmarkStart w:id="28" w:name="_Toc96604948"/>
      <w:bookmarkStart w:id="29" w:name="_Toc488673622"/>
      <w:r>
        <w:rPr>
          <w:rFonts w:hint="eastAsia" w:ascii="宋体"/>
          <w:b w:val="0"/>
          <w:color w:val="auto"/>
          <w:highlight w:val="none"/>
        </w:rPr>
        <w:t>磋商报价及币种</w:t>
      </w:r>
      <w:bookmarkEnd w:id="28"/>
      <w:bookmarkEnd w:id="29"/>
    </w:p>
    <w:p w14:paraId="3A376AF7">
      <w:pPr>
        <w:pStyle w:val="16"/>
        <w:numPr>
          <w:ilvl w:val="1"/>
          <w:numId w:val="14"/>
        </w:numPr>
        <w:spacing w:line="360" w:lineRule="auto"/>
        <w:rPr>
          <w:color w:val="auto"/>
          <w:sz w:val="24"/>
          <w:szCs w:val="28"/>
          <w:highlight w:val="none"/>
        </w:rPr>
      </w:pPr>
      <w:r>
        <w:rPr>
          <w:rFonts w:hint="eastAsia"/>
          <w:color w:val="auto"/>
          <w:sz w:val="24"/>
          <w:szCs w:val="28"/>
          <w:highlight w:val="none"/>
        </w:rPr>
        <w:t>磋商报价为磋商</w:t>
      </w:r>
      <w:r>
        <w:rPr>
          <w:rFonts w:hint="eastAsia" w:cs="宋体"/>
          <w:color w:val="auto"/>
          <w:sz w:val="24"/>
          <w:szCs w:val="28"/>
          <w:highlight w:val="none"/>
        </w:rPr>
        <w:t>总价</w:t>
      </w:r>
      <w:r>
        <w:rPr>
          <w:rFonts w:hint="eastAsia"/>
          <w:color w:val="auto"/>
          <w:sz w:val="24"/>
          <w:szCs w:val="28"/>
          <w:highlight w:val="none"/>
        </w:rPr>
        <w:t>。磋商报价必须包括：</w:t>
      </w:r>
      <w:bookmarkStart w:id="30" w:name="_Hlk497466989"/>
      <w:r>
        <w:rPr>
          <w:rFonts w:hint="eastAsia"/>
          <w:color w:val="auto"/>
          <w:sz w:val="24"/>
          <w:szCs w:val="28"/>
          <w:highlight w:val="none"/>
        </w:rPr>
        <w:t>产品费、检验费、手续费、保险费、</w:t>
      </w:r>
      <w:r>
        <w:rPr>
          <w:rFonts w:hint="eastAsia"/>
          <w:color w:val="auto"/>
          <w:sz w:val="24"/>
          <w:highlight w:val="none"/>
        </w:rPr>
        <w:t>培训费、</w:t>
      </w:r>
      <w:r>
        <w:rPr>
          <w:rFonts w:hint="eastAsia"/>
          <w:color w:val="auto"/>
          <w:sz w:val="24"/>
          <w:szCs w:val="28"/>
          <w:highlight w:val="none"/>
        </w:rPr>
        <w:t>售后服务费、税金、招标代理费以及其他不可预见费等全部费用。（说明：具体内容应根据项目特点实事求是的填写）</w:t>
      </w:r>
      <w:bookmarkEnd w:id="30"/>
      <w:r>
        <w:rPr>
          <w:rFonts w:hint="eastAsia"/>
          <w:color w:val="auto"/>
          <w:sz w:val="24"/>
          <w:szCs w:val="28"/>
          <w:highlight w:val="none"/>
        </w:rPr>
        <w:t>。</w:t>
      </w:r>
    </w:p>
    <w:p w14:paraId="5217D3AF">
      <w:pPr>
        <w:pStyle w:val="16"/>
        <w:numPr>
          <w:ilvl w:val="1"/>
          <w:numId w:val="14"/>
        </w:numPr>
        <w:spacing w:line="360" w:lineRule="auto"/>
        <w:rPr>
          <w:color w:val="auto"/>
          <w:sz w:val="24"/>
          <w:szCs w:val="28"/>
          <w:highlight w:val="none"/>
        </w:rPr>
      </w:pPr>
      <w:r>
        <w:rPr>
          <w:rFonts w:hint="eastAsia"/>
          <w:color w:val="auto"/>
          <w:sz w:val="24"/>
          <w:szCs w:val="28"/>
          <w:highlight w:val="none"/>
        </w:rPr>
        <w:t>磋商供应商应根据磋商文件规定的格式完整填写所有内容，并保证所提供的全部资料真实可靠，自愿承担相应责任；</w:t>
      </w:r>
    </w:p>
    <w:p w14:paraId="50D07C22">
      <w:pPr>
        <w:pStyle w:val="16"/>
        <w:numPr>
          <w:ilvl w:val="1"/>
          <w:numId w:val="14"/>
        </w:numPr>
        <w:spacing w:line="360" w:lineRule="auto"/>
        <w:rPr>
          <w:color w:val="auto"/>
          <w:sz w:val="24"/>
          <w:szCs w:val="28"/>
          <w:highlight w:val="none"/>
        </w:rPr>
      </w:pPr>
      <w:r>
        <w:rPr>
          <w:rFonts w:hint="eastAsia"/>
          <w:color w:val="auto"/>
          <w:sz w:val="24"/>
          <w:szCs w:val="28"/>
          <w:highlight w:val="none"/>
        </w:rPr>
        <w:t>磋商报价为闭口价，即成交后在合同有效期内价格不变；</w:t>
      </w:r>
    </w:p>
    <w:p w14:paraId="5AB51EF1">
      <w:pPr>
        <w:pStyle w:val="16"/>
        <w:numPr>
          <w:ilvl w:val="1"/>
          <w:numId w:val="14"/>
        </w:numPr>
        <w:spacing w:line="360" w:lineRule="auto"/>
        <w:rPr>
          <w:color w:val="auto"/>
          <w:sz w:val="24"/>
          <w:szCs w:val="28"/>
          <w:highlight w:val="none"/>
        </w:rPr>
      </w:pPr>
      <w:r>
        <w:rPr>
          <w:rFonts w:hint="eastAsia"/>
          <w:color w:val="auto"/>
          <w:sz w:val="24"/>
          <w:szCs w:val="28"/>
          <w:highlight w:val="none"/>
        </w:rPr>
        <w:t>磋商币种为人民币。</w:t>
      </w:r>
    </w:p>
    <w:p w14:paraId="2089FCB0">
      <w:pPr>
        <w:pStyle w:val="5"/>
        <w:numPr>
          <w:ilvl w:val="0"/>
          <w:numId w:val="4"/>
        </w:numPr>
        <w:spacing w:before="0" w:after="0" w:line="360" w:lineRule="auto"/>
        <w:rPr>
          <w:rFonts w:ascii="宋体"/>
          <w:b w:val="0"/>
          <w:color w:val="auto"/>
          <w:highlight w:val="none"/>
        </w:rPr>
      </w:pPr>
      <w:bookmarkStart w:id="31" w:name="_Toc488673624"/>
      <w:bookmarkStart w:id="32" w:name="_Toc96604949"/>
      <w:r>
        <w:rPr>
          <w:rFonts w:ascii="宋体"/>
          <w:b w:val="0"/>
          <w:color w:val="auto"/>
          <w:highlight w:val="none"/>
        </w:rPr>
        <w:t>磋商有效期</w:t>
      </w:r>
      <w:bookmarkEnd w:id="31"/>
      <w:bookmarkEnd w:id="32"/>
    </w:p>
    <w:p w14:paraId="1F572E33">
      <w:pPr>
        <w:pStyle w:val="16"/>
        <w:spacing w:line="360" w:lineRule="auto"/>
        <w:ind w:firstLine="480" w:firstLineChars="200"/>
        <w:rPr>
          <w:b/>
          <w:color w:val="auto"/>
          <w:sz w:val="24"/>
          <w:szCs w:val="28"/>
          <w:highlight w:val="none"/>
        </w:rPr>
      </w:pPr>
      <w:r>
        <w:rPr>
          <w:rFonts w:cs="Arial"/>
          <w:color w:val="auto"/>
          <w:sz w:val="24"/>
          <w:szCs w:val="24"/>
          <w:highlight w:val="none"/>
        </w:rPr>
        <w:t>本次磋商有效期为自</w:t>
      </w:r>
      <w:r>
        <w:rPr>
          <w:rFonts w:hint="eastAsia" w:cs="Arial"/>
          <w:color w:val="auto"/>
          <w:sz w:val="24"/>
          <w:szCs w:val="24"/>
          <w:highlight w:val="none"/>
        </w:rPr>
        <w:t>磋商</w:t>
      </w:r>
      <w:r>
        <w:rPr>
          <w:rFonts w:cs="Arial"/>
          <w:color w:val="auto"/>
          <w:sz w:val="24"/>
          <w:szCs w:val="24"/>
          <w:highlight w:val="none"/>
        </w:rPr>
        <w:t>之日起</w:t>
      </w:r>
      <w:r>
        <w:rPr>
          <w:rFonts w:hint="eastAsia" w:cs="Arial"/>
          <w:color w:val="auto"/>
          <w:sz w:val="24"/>
          <w:szCs w:val="24"/>
          <w:highlight w:val="none"/>
        </w:rPr>
        <w:t>60</w:t>
      </w:r>
      <w:r>
        <w:rPr>
          <w:rFonts w:cs="Arial"/>
          <w:color w:val="auto"/>
          <w:sz w:val="24"/>
          <w:szCs w:val="24"/>
          <w:highlight w:val="none"/>
        </w:rPr>
        <w:t>个</w:t>
      </w:r>
      <w:r>
        <w:rPr>
          <w:rFonts w:hint="eastAsia" w:cs="Arial"/>
          <w:color w:val="auto"/>
          <w:sz w:val="24"/>
          <w:szCs w:val="24"/>
          <w:highlight w:val="none"/>
        </w:rPr>
        <w:t>日历</w:t>
      </w:r>
      <w:r>
        <w:rPr>
          <w:rFonts w:cs="Arial"/>
          <w:color w:val="auto"/>
          <w:sz w:val="24"/>
          <w:szCs w:val="24"/>
          <w:highlight w:val="none"/>
        </w:rPr>
        <w:t>日</w:t>
      </w:r>
      <w:r>
        <w:rPr>
          <w:rFonts w:hint="eastAsia" w:cs="Arial"/>
          <w:color w:val="auto"/>
          <w:sz w:val="24"/>
          <w:szCs w:val="24"/>
          <w:highlight w:val="none"/>
        </w:rPr>
        <w:t>。</w:t>
      </w:r>
    </w:p>
    <w:p w14:paraId="611B2AC6">
      <w:pPr>
        <w:pStyle w:val="5"/>
        <w:numPr>
          <w:ilvl w:val="0"/>
          <w:numId w:val="4"/>
        </w:numPr>
        <w:spacing w:before="0" w:after="0" w:line="360" w:lineRule="auto"/>
        <w:rPr>
          <w:rFonts w:ascii="宋体"/>
          <w:b w:val="0"/>
          <w:color w:val="auto"/>
          <w:highlight w:val="none"/>
        </w:rPr>
      </w:pPr>
      <w:bookmarkStart w:id="33" w:name="_Toc488673625"/>
      <w:bookmarkStart w:id="34" w:name="_Toc96604950"/>
      <w:r>
        <w:rPr>
          <w:rFonts w:hint="eastAsia" w:ascii="宋体"/>
          <w:b w:val="0"/>
          <w:color w:val="auto"/>
          <w:highlight w:val="none"/>
        </w:rPr>
        <w:t>磋商响应文件的构成</w:t>
      </w:r>
      <w:bookmarkEnd w:id="33"/>
      <w:bookmarkEnd w:id="34"/>
    </w:p>
    <w:p w14:paraId="1AEC9009">
      <w:pPr>
        <w:pStyle w:val="16"/>
        <w:spacing w:line="360" w:lineRule="auto"/>
        <w:ind w:firstLine="600" w:firstLineChars="250"/>
        <w:rPr>
          <w:color w:val="auto"/>
          <w:sz w:val="24"/>
          <w:szCs w:val="28"/>
          <w:highlight w:val="none"/>
        </w:rPr>
      </w:pPr>
      <w:r>
        <w:rPr>
          <w:rFonts w:hint="eastAsia"/>
          <w:color w:val="auto"/>
          <w:sz w:val="24"/>
          <w:szCs w:val="28"/>
          <w:highlight w:val="none"/>
        </w:rPr>
        <w:t>磋商供应商应提交相关证明材料，作为其参加磋商和成交后有能力履行合同的证明。编写的磋商响应文件须包括以下内容（格式见磋商文件“第五部分 磋商响应文件格式”）：</w:t>
      </w:r>
    </w:p>
    <w:p w14:paraId="5F399CEA">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磋商函；</w:t>
      </w:r>
    </w:p>
    <w:p w14:paraId="65352E80">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法定代表人证明书；</w:t>
      </w:r>
    </w:p>
    <w:p w14:paraId="18C7BD5B">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法定代表人授权书；</w:t>
      </w:r>
    </w:p>
    <w:p w14:paraId="46DCE02B">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磋商供应商承诺书；</w:t>
      </w:r>
    </w:p>
    <w:p w14:paraId="6A6D53C8">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供应商诚信承诺书；</w:t>
      </w:r>
    </w:p>
    <w:p w14:paraId="4C0B93E2">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资格证明材料；</w:t>
      </w:r>
    </w:p>
    <w:p w14:paraId="12E63D6F">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财务状况、缴纳税收和社会保障资金证明；</w:t>
      </w:r>
    </w:p>
    <w:p w14:paraId="15587B96">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具备履行合同所必须的设备和专业技术能力证明；</w:t>
      </w:r>
    </w:p>
    <w:p w14:paraId="4C54801B">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无重大违法记录声明；</w:t>
      </w:r>
    </w:p>
    <w:p w14:paraId="72DB3955">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竞争性磋商首次报价表；</w:t>
      </w:r>
    </w:p>
    <w:p w14:paraId="684770DA">
      <w:pPr>
        <w:pStyle w:val="16"/>
        <w:numPr>
          <w:ilvl w:val="0"/>
          <w:numId w:val="15"/>
        </w:numPr>
        <w:spacing w:line="360" w:lineRule="auto"/>
        <w:rPr>
          <w:rFonts w:cs="Arial"/>
          <w:color w:val="auto"/>
          <w:sz w:val="24"/>
          <w:szCs w:val="24"/>
          <w:highlight w:val="none"/>
        </w:rPr>
      </w:pPr>
      <w:r>
        <w:rPr>
          <w:rFonts w:cs="Arial"/>
          <w:color w:val="auto"/>
          <w:sz w:val="24"/>
          <w:szCs w:val="24"/>
          <w:highlight w:val="none"/>
        </w:rPr>
        <w:t>分项报价表</w:t>
      </w:r>
      <w:r>
        <w:rPr>
          <w:rFonts w:hint="eastAsia" w:cs="Arial"/>
          <w:color w:val="auto"/>
          <w:sz w:val="24"/>
          <w:szCs w:val="24"/>
          <w:highlight w:val="none"/>
        </w:rPr>
        <w:t>；</w:t>
      </w:r>
    </w:p>
    <w:p w14:paraId="5CFC8E48">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技术规格响应表；</w:t>
      </w:r>
    </w:p>
    <w:p w14:paraId="1006BCEE">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磋商产品相关资料；</w:t>
      </w:r>
    </w:p>
    <w:p w14:paraId="07C7B0D4">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磋商供应商的类似业绩证明材料；</w:t>
      </w:r>
    </w:p>
    <w:p w14:paraId="0672A742">
      <w:pPr>
        <w:pStyle w:val="16"/>
        <w:numPr>
          <w:ilvl w:val="0"/>
          <w:numId w:val="15"/>
        </w:numPr>
        <w:spacing w:line="360" w:lineRule="auto"/>
        <w:rPr>
          <w:rFonts w:cs="Arial"/>
          <w:color w:val="auto"/>
          <w:sz w:val="24"/>
          <w:szCs w:val="24"/>
          <w:highlight w:val="none"/>
        </w:rPr>
      </w:pPr>
      <w:r>
        <w:rPr>
          <w:rFonts w:hint="eastAsia" w:cs="宋体"/>
          <w:color w:val="auto"/>
          <w:sz w:val="24"/>
          <w:highlight w:val="none"/>
          <w:lang w:val="zh-CN"/>
        </w:rPr>
        <w:t>享受政府采购政策优惠的证明资料</w:t>
      </w:r>
      <w:r>
        <w:rPr>
          <w:rFonts w:hint="eastAsia" w:cs="Arial"/>
          <w:color w:val="auto"/>
          <w:sz w:val="24"/>
          <w:szCs w:val="24"/>
          <w:highlight w:val="none"/>
        </w:rPr>
        <w:t>；</w:t>
      </w:r>
    </w:p>
    <w:p w14:paraId="2AB3A136">
      <w:pPr>
        <w:pStyle w:val="16"/>
        <w:numPr>
          <w:ilvl w:val="0"/>
          <w:numId w:val="15"/>
        </w:numPr>
        <w:spacing w:line="360" w:lineRule="auto"/>
        <w:rPr>
          <w:rFonts w:cs="Arial"/>
          <w:color w:val="auto"/>
          <w:sz w:val="24"/>
          <w:szCs w:val="24"/>
          <w:highlight w:val="none"/>
        </w:rPr>
      </w:pPr>
      <w:r>
        <w:rPr>
          <w:rFonts w:hint="eastAsia" w:cs="Arial"/>
          <w:color w:val="auto"/>
          <w:sz w:val="24"/>
          <w:szCs w:val="24"/>
          <w:highlight w:val="none"/>
        </w:rPr>
        <w:t>磋商供应商认为在其他方面有必要说明的事项。</w:t>
      </w:r>
    </w:p>
    <w:p w14:paraId="112C5EAF">
      <w:pPr>
        <w:pStyle w:val="16"/>
        <w:spacing w:line="360" w:lineRule="auto"/>
        <w:ind w:left="845"/>
        <w:rPr>
          <w:rFonts w:cs="Arial"/>
          <w:color w:val="auto"/>
          <w:sz w:val="24"/>
          <w:szCs w:val="24"/>
          <w:highlight w:val="none"/>
        </w:rPr>
      </w:pPr>
      <w:r>
        <w:rPr>
          <w:rFonts w:hint="eastAsia" w:cs="Arial"/>
          <w:color w:val="auto"/>
          <w:sz w:val="24"/>
          <w:szCs w:val="24"/>
          <w:highlight w:val="none"/>
        </w:rPr>
        <w:t>注：磋商供应商须按上述内容、顺序和格式编制磋商响应文件，并按要求编制目录、页码，并保证所提供的全部资料真实可信，自愿承担相应责任。</w:t>
      </w:r>
    </w:p>
    <w:p w14:paraId="35D3D543">
      <w:pPr>
        <w:pStyle w:val="5"/>
        <w:numPr>
          <w:ilvl w:val="0"/>
          <w:numId w:val="4"/>
        </w:numPr>
        <w:spacing w:before="0" w:after="0" w:line="360" w:lineRule="auto"/>
        <w:rPr>
          <w:rFonts w:ascii="宋体"/>
          <w:b w:val="0"/>
          <w:color w:val="auto"/>
          <w:highlight w:val="none"/>
        </w:rPr>
      </w:pPr>
      <w:bookmarkStart w:id="35" w:name="_Toc488673626"/>
      <w:bookmarkStart w:id="36" w:name="_Toc96604951"/>
      <w:r>
        <w:rPr>
          <w:rFonts w:hint="eastAsia" w:ascii="宋体"/>
          <w:b w:val="0"/>
          <w:color w:val="auto"/>
          <w:highlight w:val="none"/>
        </w:rPr>
        <w:t>磋商响应文件的编制要求</w:t>
      </w:r>
      <w:bookmarkEnd w:id="35"/>
      <w:bookmarkEnd w:id="36"/>
    </w:p>
    <w:p w14:paraId="7E137183">
      <w:pPr>
        <w:pStyle w:val="16"/>
        <w:spacing w:line="360" w:lineRule="auto"/>
        <w:ind w:firstLine="720" w:firstLineChars="300"/>
        <w:rPr>
          <w:color w:val="auto"/>
          <w:sz w:val="24"/>
          <w:szCs w:val="28"/>
          <w:highlight w:val="none"/>
        </w:rPr>
      </w:pPr>
      <w:r>
        <w:rPr>
          <w:rFonts w:hint="eastAsia" w:cs="宋体"/>
          <w:color w:val="auto"/>
          <w:sz w:val="24"/>
          <w:highlight w:val="none"/>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供应商的法定代表人或委托代理人按要求签字、盖章。</w:t>
      </w:r>
    </w:p>
    <w:p w14:paraId="6A3B7629">
      <w:pPr>
        <w:pStyle w:val="4"/>
        <w:rPr>
          <w:b/>
          <w:color w:val="auto"/>
          <w:highlight w:val="none"/>
        </w:rPr>
      </w:pPr>
      <w:bookmarkStart w:id="37" w:name="_Toc96604952"/>
      <w:r>
        <w:rPr>
          <w:rFonts w:hint="eastAsia"/>
          <w:b/>
          <w:color w:val="auto"/>
          <w:highlight w:val="none"/>
        </w:rPr>
        <w:t>磋商响应文件的递交</w:t>
      </w:r>
      <w:bookmarkEnd w:id="37"/>
    </w:p>
    <w:p w14:paraId="3CDA91AB">
      <w:pPr>
        <w:pStyle w:val="73"/>
        <w:spacing w:line="360" w:lineRule="auto"/>
        <w:ind w:left="420" w:firstLine="480"/>
        <w:jc w:val="left"/>
        <w:rPr>
          <w:rFonts w:ascii="宋体" w:cs="宋体"/>
          <w:color w:val="auto"/>
          <w:sz w:val="24"/>
          <w:highlight w:val="none"/>
        </w:rPr>
      </w:pPr>
      <w:r>
        <w:rPr>
          <w:rFonts w:hint="eastAsia" w:ascii="宋体" w:cs="宋体"/>
          <w:color w:val="auto"/>
          <w:sz w:val="24"/>
          <w:highlight w:val="none"/>
        </w:rPr>
        <w:t>本次招标采用线上提交</w:t>
      </w:r>
      <w:r>
        <w:rPr>
          <w:rFonts w:hint="eastAsia" w:ascii="宋体" w:cs="宋体"/>
          <w:color w:val="auto"/>
          <w:kern w:val="0"/>
          <w:sz w:val="24"/>
          <w:highlight w:val="none"/>
        </w:rPr>
        <w:t>磋商响应文件</w:t>
      </w:r>
      <w:r>
        <w:rPr>
          <w:rFonts w:hint="eastAsia" w:ascii="宋体" w:cs="宋体"/>
          <w:color w:val="auto"/>
          <w:sz w:val="24"/>
          <w:highlight w:val="none"/>
        </w:rPr>
        <w:t>的方式进行采购，</w:t>
      </w:r>
      <w:r>
        <w:rPr>
          <w:rFonts w:hint="eastAsia" w:ascii="宋体" w:cs="宋体"/>
          <w:color w:val="auto"/>
          <w:kern w:val="0"/>
          <w:sz w:val="24"/>
          <w:highlight w:val="none"/>
        </w:rPr>
        <w:t>磋商响应文件</w:t>
      </w:r>
      <w:r>
        <w:rPr>
          <w:rFonts w:hint="eastAsia" w:ascii="宋体" w:cs="宋体"/>
          <w:color w:val="auto"/>
          <w:sz w:val="24"/>
          <w:highlight w:val="none"/>
        </w:rPr>
        <w:t>必须在</w:t>
      </w:r>
      <w:r>
        <w:rPr>
          <w:rFonts w:hint="eastAsia" w:ascii="宋体" w:cs="宋体"/>
          <w:color w:val="auto"/>
          <w:kern w:val="0"/>
          <w:sz w:val="24"/>
          <w:highlight w:val="none"/>
        </w:rPr>
        <w:t>磋商响应文件</w:t>
      </w:r>
      <w:r>
        <w:rPr>
          <w:rFonts w:hint="eastAsia" w:ascii="宋体" w:cs="宋体"/>
          <w:color w:val="auto"/>
          <w:sz w:val="24"/>
          <w:highlight w:val="none"/>
        </w:rPr>
        <w:t>递交截止时间前上传平台。</w:t>
      </w:r>
    </w:p>
    <w:p w14:paraId="25167D7C">
      <w:pPr>
        <w:pStyle w:val="4"/>
        <w:rPr>
          <w:b/>
          <w:color w:val="auto"/>
          <w:highlight w:val="none"/>
        </w:rPr>
      </w:pPr>
      <w:bookmarkStart w:id="38" w:name="_Toc96604953"/>
      <w:r>
        <w:rPr>
          <w:rFonts w:hint="eastAsia"/>
          <w:b/>
          <w:color w:val="auto"/>
          <w:highlight w:val="none"/>
        </w:rPr>
        <w:t>磋商过程</w:t>
      </w:r>
      <w:bookmarkEnd w:id="38"/>
    </w:p>
    <w:p w14:paraId="06021E6B">
      <w:pPr>
        <w:pStyle w:val="73"/>
        <w:numPr>
          <w:ilvl w:val="0"/>
          <w:numId w:val="16"/>
        </w:numPr>
        <w:spacing w:line="360" w:lineRule="auto"/>
        <w:ind w:firstLineChars="0"/>
        <w:jc w:val="left"/>
        <w:rPr>
          <w:rFonts w:ascii="宋体" w:cs="宋体"/>
          <w:color w:val="auto"/>
          <w:sz w:val="24"/>
          <w:highlight w:val="none"/>
        </w:rPr>
      </w:pPr>
      <w:r>
        <w:rPr>
          <w:rFonts w:hint="eastAsia" w:ascii="宋体" w:cs="宋体"/>
          <w:color w:val="auto"/>
          <w:sz w:val="24"/>
          <w:highlight w:val="none"/>
        </w:rPr>
        <w:t>采购代理机构按本磋商文件中确定的时间和地点组织本项目的磋商活动。供应商应由其委托代理人参加。</w:t>
      </w:r>
    </w:p>
    <w:p w14:paraId="48D5C6AE">
      <w:pPr>
        <w:pStyle w:val="73"/>
        <w:numPr>
          <w:ilvl w:val="0"/>
          <w:numId w:val="16"/>
        </w:numPr>
        <w:spacing w:line="360" w:lineRule="auto"/>
        <w:ind w:firstLineChars="0"/>
        <w:jc w:val="left"/>
        <w:rPr>
          <w:rFonts w:ascii="宋体" w:cs="宋体"/>
          <w:color w:val="auto"/>
          <w:sz w:val="24"/>
          <w:highlight w:val="none"/>
        </w:rPr>
      </w:pPr>
      <w:r>
        <w:rPr>
          <w:rFonts w:hint="eastAsia" w:ascii="宋体" w:cs="宋体"/>
          <w:color w:val="auto"/>
          <w:sz w:val="24"/>
          <w:highlight w:val="none"/>
        </w:rPr>
        <w:t>磋商时，对不同文字文本响应文件的解释发生异议的，以中文文本为准。</w:t>
      </w:r>
    </w:p>
    <w:p w14:paraId="3C0AA911">
      <w:pPr>
        <w:pStyle w:val="73"/>
        <w:numPr>
          <w:ilvl w:val="0"/>
          <w:numId w:val="16"/>
        </w:numPr>
        <w:spacing w:line="360" w:lineRule="auto"/>
        <w:ind w:firstLineChars="0"/>
        <w:jc w:val="left"/>
        <w:rPr>
          <w:rFonts w:ascii="宋体" w:cs="宋体"/>
          <w:color w:val="auto"/>
          <w:sz w:val="24"/>
          <w:highlight w:val="none"/>
        </w:rPr>
      </w:pPr>
      <w:r>
        <w:rPr>
          <w:rFonts w:hint="eastAsia" w:ascii="宋体" w:cs="宋体"/>
          <w:color w:val="auto"/>
          <w:sz w:val="24"/>
          <w:highlight w:val="none"/>
        </w:rPr>
        <w:t>磋商工作由采购代理机构组织，采购单位、采购监管、纪检监察等有关方面代表可根据采购项目的具体情况列席。</w:t>
      </w:r>
    </w:p>
    <w:p w14:paraId="54CA3073">
      <w:pPr>
        <w:pStyle w:val="73"/>
        <w:numPr>
          <w:ilvl w:val="0"/>
          <w:numId w:val="16"/>
        </w:numPr>
        <w:spacing w:line="360" w:lineRule="auto"/>
        <w:ind w:firstLineChars="0"/>
        <w:jc w:val="left"/>
        <w:rPr>
          <w:rFonts w:ascii="宋体" w:cs="宋体"/>
          <w:color w:val="auto"/>
          <w:sz w:val="24"/>
          <w:highlight w:val="none"/>
        </w:rPr>
      </w:pPr>
      <w:r>
        <w:rPr>
          <w:rFonts w:hint="eastAsia" w:ascii="宋体" w:cs="宋体"/>
          <w:color w:val="auto"/>
          <w:sz w:val="24"/>
          <w:highlight w:val="none"/>
        </w:rPr>
        <w:t>磋商过程有专人记录，并存档备查。</w:t>
      </w:r>
    </w:p>
    <w:p w14:paraId="41FFAEE2">
      <w:pPr>
        <w:pStyle w:val="4"/>
        <w:rPr>
          <w:b/>
          <w:color w:val="auto"/>
          <w:highlight w:val="none"/>
        </w:rPr>
      </w:pPr>
      <w:bookmarkStart w:id="39" w:name="_Toc96604954"/>
      <w:r>
        <w:rPr>
          <w:rFonts w:hint="eastAsia"/>
          <w:b/>
          <w:color w:val="auto"/>
          <w:highlight w:val="none"/>
        </w:rPr>
        <w:t>资格审查</w:t>
      </w:r>
      <w:bookmarkEnd w:id="39"/>
    </w:p>
    <w:p w14:paraId="7C885CF8">
      <w:pPr>
        <w:autoSpaceDE w:val="0"/>
        <w:autoSpaceDN w:val="0"/>
        <w:spacing w:line="360" w:lineRule="auto"/>
        <w:ind w:firstLine="480" w:firstLineChars="200"/>
        <w:rPr>
          <w:rFonts w:ascii="宋体" w:cs="宋体"/>
          <w:color w:val="auto"/>
          <w:sz w:val="24"/>
          <w:highlight w:val="none"/>
        </w:rPr>
      </w:pPr>
      <w:r>
        <w:rPr>
          <w:rFonts w:hint="eastAsia" w:ascii="宋体" w:cs="宋体"/>
          <w:color w:val="auto"/>
          <w:kern w:val="0"/>
          <w:sz w:val="24"/>
          <w:highlight w:val="none"/>
        </w:rPr>
        <w:t>1 、</w:t>
      </w:r>
      <w:bookmarkStart w:id="40" w:name="_Toc30809"/>
      <w:bookmarkStart w:id="41" w:name="_Toc497503249"/>
      <w:bookmarkStart w:id="42" w:name="_Toc497503449"/>
      <w:bookmarkStart w:id="43" w:name="_Toc497503315"/>
      <w:bookmarkStart w:id="44" w:name="_Toc497503516"/>
      <w:r>
        <w:rPr>
          <w:rFonts w:hint="eastAsia" w:ascii="宋体" w:cs="宋体"/>
          <w:color w:val="auto"/>
          <w:kern w:val="0"/>
          <w:sz w:val="24"/>
          <w:highlight w:val="none"/>
        </w:rPr>
        <w:t>资格审查时，</w:t>
      </w:r>
      <w:r>
        <w:rPr>
          <w:rFonts w:hint="eastAsia"/>
          <w:color w:val="auto"/>
          <w:sz w:val="24"/>
          <w:szCs w:val="28"/>
          <w:highlight w:val="none"/>
        </w:rPr>
        <w:t>磋商供应商</w:t>
      </w:r>
      <w:r>
        <w:rPr>
          <w:rFonts w:hint="eastAsia" w:ascii="宋体" w:cs="宋体"/>
          <w:color w:val="auto"/>
          <w:kern w:val="0"/>
          <w:sz w:val="24"/>
          <w:highlight w:val="none"/>
        </w:rPr>
        <w:t>存在下列情况之一的，按无效投标处理：</w:t>
      </w:r>
      <w:bookmarkEnd w:id="40"/>
      <w:bookmarkEnd w:id="41"/>
      <w:bookmarkEnd w:id="42"/>
      <w:bookmarkEnd w:id="43"/>
      <w:bookmarkEnd w:id="44"/>
    </w:p>
    <w:p w14:paraId="40D9A7CD">
      <w:pPr>
        <w:numPr>
          <w:ilvl w:val="0"/>
          <w:numId w:val="17"/>
        </w:numPr>
        <w:tabs>
          <w:tab w:val="left" w:pos="960"/>
        </w:tabs>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sz w:val="24"/>
          <w:highlight w:val="none"/>
          <w:shd w:val="clear" w:color="auto" w:fill="FFFFFF"/>
        </w:rPr>
        <w:t>不具备</w:t>
      </w:r>
      <w:r>
        <w:rPr>
          <w:rFonts w:hint="eastAsia" w:ascii="宋体" w:cs="宋体"/>
          <w:color w:val="auto"/>
          <w:kern w:val="0"/>
          <w:sz w:val="24"/>
          <w:highlight w:val="none"/>
          <w:lang w:val="zh-CN"/>
        </w:rPr>
        <w:t>第2.2款“合格的</w:t>
      </w:r>
      <w:r>
        <w:rPr>
          <w:rFonts w:hint="eastAsia"/>
          <w:color w:val="auto"/>
          <w:sz w:val="24"/>
          <w:szCs w:val="28"/>
          <w:highlight w:val="none"/>
        </w:rPr>
        <w:t>磋商供应商</w:t>
      </w:r>
      <w:r>
        <w:rPr>
          <w:rFonts w:hint="eastAsia" w:ascii="宋体" w:cs="宋体"/>
          <w:color w:val="auto"/>
          <w:kern w:val="0"/>
          <w:sz w:val="24"/>
          <w:highlight w:val="none"/>
          <w:lang w:val="zh-CN"/>
        </w:rPr>
        <w:t>”</w:t>
      </w:r>
      <w:r>
        <w:rPr>
          <w:rFonts w:hint="eastAsia" w:ascii="宋体" w:cs="宋体"/>
          <w:color w:val="auto"/>
          <w:sz w:val="24"/>
          <w:highlight w:val="none"/>
          <w:shd w:val="clear" w:color="auto" w:fill="FFFFFF"/>
        </w:rPr>
        <w:t>规定的资格要求的；</w:t>
      </w:r>
    </w:p>
    <w:p w14:paraId="405CE978">
      <w:pPr>
        <w:numPr>
          <w:ilvl w:val="0"/>
          <w:numId w:val="17"/>
        </w:numPr>
        <w:tabs>
          <w:tab w:val="left" w:pos="960"/>
        </w:tabs>
        <w:autoSpaceDE w:val="0"/>
        <w:autoSpaceDN w:val="0"/>
        <w:spacing w:line="360" w:lineRule="auto"/>
        <w:ind w:firstLine="480" w:firstLineChars="200"/>
        <w:rPr>
          <w:rFonts w:ascii="宋体" w:cs="宋体"/>
          <w:color w:val="auto"/>
          <w:sz w:val="24"/>
          <w:highlight w:val="none"/>
          <w:shd w:val="clear" w:color="auto" w:fill="FFFFFF"/>
        </w:rPr>
      </w:pPr>
      <w:r>
        <w:rPr>
          <w:rFonts w:hint="eastAsia" w:ascii="宋体" w:cs="宋体"/>
          <w:color w:val="auto"/>
          <w:kern w:val="0"/>
          <w:sz w:val="24"/>
          <w:highlight w:val="none"/>
        </w:rPr>
        <w:t>未按第1</w:t>
      </w:r>
      <w:r>
        <w:rPr>
          <w:rFonts w:ascii="宋体" w:cs="宋体"/>
          <w:color w:val="auto"/>
          <w:kern w:val="0"/>
          <w:sz w:val="24"/>
          <w:highlight w:val="none"/>
        </w:rPr>
        <w:t>0</w:t>
      </w:r>
      <w:r>
        <w:rPr>
          <w:rFonts w:hint="eastAsia" w:ascii="宋体" w:cs="宋体"/>
          <w:color w:val="auto"/>
          <w:kern w:val="0"/>
          <w:sz w:val="24"/>
          <w:highlight w:val="none"/>
          <w:lang w:val="zh-CN"/>
        </w:rPr>
        <w:t>款</w:t>
      </w:r>
      <w:r>
        <w:rPr>
          <w:rFonts w:hint="eastAsia" w:ascii="宋体" w:cs="宋体"/>
          <w:color w:val="auto"/>
          <w:kern w:val="0"/>
          <w:sz w:val="24"/>
          <w:highlight w:val="none"/>
        </w:rPr>
        <w:t>（</w:t>
      </w:r>
      <w:r>
        <w:rPr>
          <w:rFonts w:ascii="宋体" w:cs="宋体"/>
          <w:color w:val="auto"/>
          <w:kern w:val="0"/>
          <w:sz w:val="24"/>
          <w:highlight w:val="none"/>
        </w:rPr>
        <w:t>1</w:t>
      </w:r>
      <w:r>
        <w:rPr>
          <w:rFonts w:hint="eastAsia" w:ascii="宋体" w:cs="宋体"/>
          <w:color w:val="auto"/>
          <w:kern w:val="0"/>
          <w:sz w:val="24"/>
          <w:highlight w:val="none"/>
        </w:rPr>
        <w:t>）-（</w:t>
      </w:r>
      <w:r>
        <w:rPr>
          <w:rFonts w:ascii="宋体" w:cs="宋体"/>
          <w:color w:val="auto"/>
          <w:kern w:val="0"/>
          <w:sz w:val="24"/>
          <w:highlight w:val="none"/>
        </w:rPr>
        <w:t>13</w:t>
      </w:r>
      <w:r>
        <w:rPr>
          <w:rFonts w:hint="eastAsia" w:ascii="宋体" w:cs="宋体"/>
          <w:color w:val="auto"/>
          <w:kern w:val="0"/>
          <w:sz w:val="24"/>
          <w:highlight w:val="none"/>
        </w:rPr>
        <w:t>）要求提供相关资料的</w:t>
      </w:r>
    </w:p>
    <w:p w14:paraId="59110345">
      <w:pPr>
        <w:numPr>
          <w:ilvl w:val="0"/>
          <w:numId w:val="17"/>
        </w:numPr>
        <w:tabs>
          <w:tab w:val="left" w:pos="960"/>
        </w:tabs>
        <w:autoSpaceDE w:val="0"/>
        <w:autoSpaceDN w:val="0"/>
        <w:spacing w:line="360" w:lineRule="auto"/>
        <w:ind w:firstLine="480" w:firstLineChars="200"/>
        <w:rPr>
          <w:rFonts w:ascii="宋体" w:cs="宋体"/>
          <w:color w:val="auto"/>
          <w:sz w:val="24"/>
          <w:highlight w:val="none"/>
          <w:shd w:val="clear" w:color="auto" w:fill="FFFFFF"/>
        </w:rPr>
      </w:pPr>
      <w:r>
        <w:rPr>
          <w:rFonts w:hint="eastAsia" w:ascii="宋体" w:cs="宋体"/>
          <w:color w:val="auto"/>
          <w:kern w:val="0"/>
          <w:sz w:val="24"/>
          <w:highlight w:val="none"/>
        </w:rPr>
        <w:t>资格性审查文件未按磋商文件规定和要求签字、盖章的；</w:t>
      </w:r>
    </w:p>
    <w:p w14:paraId="759F9DFE">
      <w:pPr>
        <w:numPr>
          <w:ilvl w:val="0"/>
          <w:numId w:val="17"/>
        </w:numPr>
        <w:tabs>
          <w:tab w:val="left" w:pos="960"/>
        </w:tabs>
        <w:autoSpaceDE w:val="0"/>
        <w:autoSpaceDN w:val="0"/>
        <w:spacing w:line="360" w:lineRule="auto"/>
        <w:ind w:firstLine="480" w:firstLineChars="200"/>
        <w:rPr>
          <w:rFonts w:ascii="宋体" w:cs="宋体"/>
          <w:color w:val="auto"/>
          <w:sz w:val="24"/>
          <w:highlight w:val="none"/>
          <w:shd w:val="clear" w:color="auto" w:fill="FFFFFF"/>
        </w:rPr>
      </w:pPr>
      <w:r>
        <w:rPr>
          <w:rFonts w:hint="eastAsia" w:ascii="宋体" w:cs="宋体"/>
          <w:color w:val="auto"/>
          <w:sz w:val="24"/>
          <w:highlight w:val="none"/>
          <w:shd w:val="clear" w:color="auto" w:fill="FFFFFF"/>
        </w:rPr>
        <w:t>报价超过磋商文件中规定的预算金额或者最高限价的；</w:t>
      </w:r>
    </w:p>
    <w:p w14:paraId="322A3322">
      <w:pPr>
        <w:numPr>
          <w:ilvl w:val="0"/>
          <w:numId w:val="17"/>
        </w:numPr>
        <w:tabs>
          <w:tab w:val="left" w:pos="960"/>
        </w:tabs>
        <w:autoSpaceDE w:val="0"/>
        <w:autoSpaceDN w:val="0"/>
        <w:spacing w:line="360" w:lineRule="auto"/>
        <w:ind w:firstLine="480" w:firstLineChars="200"/>
        <w:rPr>
          <w:rFonts w:ascii="宋体" w:cs="宋体"/>
          <w:color w:val="auto"/>
          <w:sz w:val="24"/>
          <w:highlight w:val="none"/>
          <w:shd w:val="clear" w:color="auto" w:fill="FFFFFF"/>
        </w:rPr>
      </w:pPr>
      <w:r>
        <w:rPr>
          <w:rFonts w:hint="eastAsia" w:ascii="宋体" w:cs="宋体"/>
          <w:color w:val="auto"/>
          <w:kern w:val="0"/>
          <w:sz w:val="24"/>
          <w:highlight w:val="none"/>
          <w:lang w:val="zh-CN"/>
        </w:rPr>
        <w:t>投标有效期不能满足磋商文件要求的；</w:t>
      </w:r>
    </w:p>
    <w:p w14:paraId="1443A856">
      <w:pPr>
        <w:pStyle w:val="4"/>
        <w:rPr>
          <w:b/>
          <w:color w:val="auto"/>
          <w:highlight w:val="none"/>
        </w:rPr>
      </w:pPr>
      <w:bookmarkStart w:id="45" w:name="_Toc96604955"/>
      <w:r>
        <w:rPr>
          <w:rFonts w:hint="eastAsia"/>
          <w:b/>
          <w:color w:val="auto"/>
          <w:highlight w:val="none"/>
        </w:rPr>
        <w:t>评审程序及方法</w:t>
      </w:r>
      <w:bookmarkEnd w:id="45"/>
    </w:p>
    <w:p w14:paraId="1950352E">
      <w:pPr>
        <w:pStyle w:val="5"/>
        <w:numPr>
          <w:ilvl w:val="0"/>
          <w:numId w:val="4"/>
        </w:numPr>
        <w:spacing w:before="0" w:after="0" w:line="360" w:lineRule="auto"/>
        <w:rPr>
          <w:rFonts w:ascii="宋体"/>
          <w:b w:val="0"/>
          <w:color w:val="auto"/>
          <w:highlight w:val="none"/>
        </w:rPr>
      </w:pPr>
      <w:bookmarkStart w:id="46" w:name="_Toc96604956"/>
      <w:bookmarkStart w:id="47" w:name="_Toc488673633"/>
      <w:r>
        <w:rPr>
          <w:rFonts w:hint="eastAsia" w:ascii="宋体"/>
          <w:b w:val="0"/>
          <w:color w:val="auto"/>
          <w:highlight w:val="none"/>
        </w:rPr>
        <w:t>评标委员会</w:t>
      </w:r>
      <w:bookmarkEnd w:id="46"/>
      <w:bookmarkEnd w:id="47"/>
    </w:p>
    <w:p w14:paraId="09F8826C">
      <w:pPr>
        <w:pStyle w:val="16"/>
        <w:spacing w:line="360" w:lineRule="auto"/>
        <w:ind w:left="141"/>
        <w:rPr>
          <w:color w:val="auto"/>
          <w:sz w:val="24"/>
          <w:szCs w:val="28"/>
          <w:highlight w:val="none"/>
        </w:rPr>
      </w:pPr>
      <w:r>
        <w:rPr>
          <w:rFonts w:cs="宋体"/>
          <w:color w:val="auto"/>
          <w:sz w:val="24"/>
          <w:szCs w:val="24"/>
          <w:highlight w:val="none"/>
        </w:rPr>
        <w:t>12.1</w:t>
      </w:r>
      <w:r>
        <w:rPr>
          <w:rFonts w:hint="eastAsia" w:cs="宋体"/>
          <w:color w:val="auto"/>
          <w:sz w:val="24"/>
          <w:szCs w:val="24"/>
          <w:highlight w:val="none"/>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1C537CE8">
      <w:pPr>
        <w:autoSpaceDE w:val="0"/>
        <w:autoSpaceDN w:val="0"/>
        <w:spacing w:line="360" w:lineRule="auto"/>
        <w:ind w:left="481" w:leftChars="229" w:firstLine="600" w:firstLineChars="250"/>
        <w:rPr>
          <w:rFonts w:ascii="宋体" w:cs="宋体"/>
          <w:color w:val="auto"/>
          <w:kern w:val="0"/>
          <w:sz w:val="24"/>
          <w:highlight w:val="none"/>
        </w:rPr>
      </w:pPr>
      <w:r>
        <w:rPr>
          <w:rFonts w:hint="eastAsia" w:ascii="宋体" w:cs="宋体"/>
          <w:color w:val="auto"/>
          <w:kern w:val="0"/>
          <w:sz w:val="24"/>
          <w:highlight w:val="none"/>
        </w:rPr>
        <w:t>评审专家对本单位的采购项目只能作为采购人代表参与评标。采购代理机构工作人员不得参加由本机构代理的政府采购项目的评标。</w:t>
      </w:r>
      <w:r>
        <w:rPr>
          <w:rFonts w:hint="eastAsia" w:cs="宋体"/>
          <w:color w:val="auto"/>
          <w:sz w:val="24"/>
          <w:highlight w:val="none"/>
        </w:rPr>
        <w:t>评标委员会成员名单在评标结果公告前应当保密。</w:t>
      </w:r>
    </w:p>
    <w:p w14:paraId="0905F1F1">
      <w:pPr>
        <w:pStyle w:val="16"/>
        <w:spacing w:line="360" w:lineRule="auto"/>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2.2</w:t>
      </w:r>
      <w:r>
        <w:rPr>
          <w:rFonts w:hint="eastAsia" w:cs="宋体"/>
          <w:color w:val="auto"/>
          <w:sz w:val="24"/>
          <w:szCs w:val="24"/>
          <w:highlight w:val="none"/>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4F5B6D6E">
      <w:pPr>
        <w:pStyle w:val="16"/>
        <w:spacing w:line="360" w:lineRule="auto"/>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2.3</w:t>
      </w:r>
      <w:r>
        <w:rPr>
          <w:rFonts w:hint="eastAsia" w:cs="宋体"/>
          <w:color w:val="auto"/>
          <w:sz w:val="24"/>
          <w:szCs w:val="24"/>
          <w:highlight w:val="none"/>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736BA471">
      <w:pPr>
        <w:pStyle w:val="16"/>
        <w:spacing w:line="360" w:lineRule="auto"/>
        <w:ind w:left="622" w:leftChars="296" w:firstLine="480" w:firstLineChars="200"/>
        <w:rPr>
          <w:rFonts w:cs="宋体"/>
          <w:color w:val="auto"/>
          <w:sz w:val="24"/>
          <w:szCs w:val="24"/>
          <w:highlight w:val="none"/>
        </w:rPr>
      </w:pPr>
      <w:r>
        <w:rPr>
          <w:rFonts w:hint="eastAsia" w:cs="宋体"/>
          <w:color w:val="auto"/>
          <w:sz w:val="24"/>
          <w:szCs w:val="24"/>
          <w:highlight w:val="none"/>
          <w:lang w:val="zh-CN"/>
        </w:rPr>
        <w:t>采购人或采购代理机构</w:t>
      </w:r>
      <w:r>
        <w:rPr>
          <w:rFonts w:hint="eastAsia" w:cs="宋体"/>
          <w:color w:val="auto"/>
          <w:sz w:val="24"/>
          <w:szCs w:val="24"/>
          <w:highlight w:val="none"/>
        </w:rPr>
        <w:t>应当将变更、重新组建评标委员会的情况予以记录，并随磋商文件一并存档。</w:t>
      </w:r>
    </w:p>
    <w:p w14:paraId="154E16E5">
      <w:pPr>
        <w:pStyle w:val="16"/>
        <w:spacing w:line="360" w:lineRule="auto"/>
        <w:ind w:left="621"/>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2.4</w:t>
      </w:r>
      <w:r>
        <w:rPr>
          <w:rFonts w:hint="eastAsia" w:cs="宋体"/>
          <w:color w:val="auto"/>
          <w:sz w:val="24"/>
          <w:szCs w:val="24"/>
          <w:highlight w:val="none"/>
        </w:rPr>
        <w:t>采购人、采购代理机构应当采取必要措施，保证评标在严格保密的情况下进行。除采购人代表、评标现场组织人员外，采购人的其他工作人员以及与评标工作无关的人员不得进入评标现场。</w:t>
      </w:r>
    </w:p>
    <w:p w14:paraId="3ABA7B3D">
      <w:pPr>
        <w:pStyle w:val="16"/>
        <w:spacing w:line="360" w:lineRule="auto"/>
        <w:ind w:left="621"/>
        <w:rPr>
          <w:rFonts w:cs="宋体"/>
          <w:color w:val="auto"/>
          <w:sz w:val="24"/>
          <w:szCs w:val="24"/>
          <w:highlight w:val="none"/>
        </w:rPr>
      </w:pPr>
      <w:r>
        <w:rPr>
          <w:rFonts w:hint="eastAsia" w:cs="宋体"/>
          <w:color w:val="auto"/>
          <w:sz w:val="24"/>
          <w:szCs w:val="24"/>
          <w:highlight w:val="none"/>
        </w:rPr>
        <w:t>有关人员对评标情况以及在评标过程中获悉的国家秘密、商业秘密负有保密责任。</w:t>
      </w:r>
    </w:p>
    <w:p w14:paraId="50F0803D">
      <w:pPr>
        <w:pStyle w:val="16"/>
        <w:spacing w:line="360" w:lineRule="auto"/>
        <w:ind w:left="621"/>
        <w:rPr>
          <w:color w:val="auto"/>
          <w:sz w:val="24"/>
          <w:szCs w:val="28"/>
          <w:highlight w:val="none"/>
        </w:rPr>
      </w:pPr>
      <w:r>
        <w:rPr>
          <w:rFonts w:hint="eastAsia" w:cs="宋体"/>
          <w:color w:val="auto"/>
          <w:sz w:val="24"/>
          <w:szCs w:val="24"/>
          <w:highlight w:val="none"/>
        </w:rPr>
        <w:t>1</w:t>
      </w:r>
      <w:r>
        <w:rPr>
          <w:rFonts w:cs="宋体"/>
          <w:color w:val="auto"/>
          <w:sz w:val="24"/>
          <w:szCs w:val="24"/>
          <w:highlight w:val="none"/>
        </w:rPr>
        <w:t>2.5</w:t>
      </w:r>
      <w:r>
        <w:rPr>
          <w:rFonts w:hint="eastAsia" w:cs="宋体"/>
          <w:color w:val="auto"/>
          <w:sz w:val="24"/>
          <w:szCs w:val="24"/>
          <w:highlight w:val="none"/>
        </w:rPr>
        <w:t>磋商由采购代理机构负责组织，具体磋商事务由依法组建的磋商小组负责，并独立履行下列职责：</w:t>
      </w:r>
    </w:p>
    <w:p w14:paraId="48B462ED">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核对评审专家身份和采购人代表授权函，对评审专家在政府采购活动中的职责履行情况予以记录，并及时将有关违法违规行为向财政部门报告；</w:t>
      </w:r>
    </w:p>
    <w:p w14:paraId="7B705B71">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宣布评标纪律；</w:t>
      </w:r>
    </w:p>
    <w:p w14:paraId="3ED2F729">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公布磋商供应商名单，告知评审专家应当回避的情形；</w:t>
      </w:r>
    </w:p>
    <w:p w14:paraId="1D28549B">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组织评标委员会推选评标组长，采购人代表不得担任组长；</w:t>
      </w:r>
    </w:p>
    <w:p w14:paraId="1B958EFF">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在评标期间采取必要的通讯管理措施，保证评标活动不受外界干扰；</w:t>
      </w:r>
    </w:p>
    <w:p w14:paraId="2C1D8B39">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根据评标委员会的要求介绍政府采购相关政策法规、磋商文件；</w:t>
      </w:r>
    </w:p>
    <w:p w14:paraId="3E525DF5">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维护评标秩序，监督评标委员会依照磋商文件规定的评标程序、方法和标准进行独立评审，及时制止和纠正采购人代表、评审专家的倾向性言论或者违法违规行为；</w:t>
      </w:r>
    </w:p>
    <w:p w14:paraId="702419FE">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评审工作完成后，按照规定由采购人向评审专家支付劳务报酬和异地评审差旅费，不得向评审专家以外的其他人员支付评审劳务报酬；</w:t>
      </w:r>
    </w:p>
    <w:p w14:paraId="5821307B">
      <w:pPr>
        <w:numPr>
          <w:ilvl w:val="0"/>
          <w:numId w:val="18"/>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处理与评标有关的其他事项。</w:t>
      </w:r>
    </w:p>
    <w:p w14:paraId="1223CC3B">
      <w:pPr>
        <w:pStyle w:val="16"/>
        <w:spacing w:line="360" w:lineRule="auto"/>
        <w:ind w:left="480"/>
        <w:rPr>
          <w:color w:val="auto"/>
          <w:sz w:val="24"/>
          <w:szCs w:val="24"/>
          <w:highlight w:val="none"/>
        </w:rPr>
      </w:pPr>
      <w:r>
        <w:rPr>
          <w:rFonts w:hint="eastAsia" w:cs="宋体"/>
          <w:color w:val="auto"/>
          <w:sz w:val="24"/>
          <w:szCs w:val="24"/>
          <w:highlight w:val="none"/>
          <w:lang w:val="zh-CN"/>
        </w:rPr>
        <w:t>采购人可以在评标前说明项目背景和采购需求，说明内容不得含有歧视性、倾向性意见，不得超出磋商文件所述范围。说明应当提交书面材料，并随磋商文件一并存档。</w:t>
      </w:r>
    </w:p>
    <w:p w14:paraId="0F638773">
      <w:pPr>
        <w:pStyle w:val="16"/>
        <w:spacing w:line="360" w:lineRule="auto"/>
        <w:ind w:left="621"/>
        <w:rPr>
          <w:color w:val="auto"/>
          <w:sz w:val="24"/>
          <w:szCs w:val="28"/>
          <w:highlight w:val="none"/>
        </w:rPr>
      </w:pPr>
      <w:r>
        <w:rPr>
          <w:rFonts w:hint="eastAsia" w:cs="宋体"/>
          <w:color w:val="auto"/>
          <w:sz w:val="24"/>
          <w:szCs w:val="24"/>
          <w:highlight w:val="none"/>
        </w:rPr>
        <w:t>1</w:t>
      </w:r>
      <w:r>
        <w:rPr>
          <w:rFonts w:cs="宋体"/>
          <w:color w:val="auto"/>
          <w:sz w:val="24"/>
          <w:szCs w:val="24"/>
          <w:highlight w:val="none"/>
        </w:rPr>
        <w:t>2.6</w:t>
      </w:r>
      <w:r>
        <w:rPr>
          <w:rFonts w:hint="eastAsia" w:cs="宋体"/>
          <w:color w:val="auto"/>
          <w:sz w:val="24"/>
          <w:szCs w:val="24"/>
          <w:highlight w:val="none"/>
        </w:rPr>
        <w:t>磋商小组应遵守并履行下列义务</w:t>
      </w:r>
      <w:r>
        <w:rPr>
          <w:rFonts w:hint="eastAsia"/>
          <w:color w:val="auto"/>
          <w:sz w:val="24"/>
          <w:szCs w:val="28"/>
          <w:highlight w:val="none"/>
        </w:rPr>
        <w:t>：</w:t>
      </w:r>
    </w:p>
    <w:p w14:paraId="38F22C86">
      <w:pPr>
        <w:numPr>
          <w:ilvl w:val="0"/>
          <w:numId w:val="19"/>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rPr>
        <w:t>审查、评价磋商响应文件是否符合磋商文件的商务、技术等实质性要求；</w:t>
      </w:r>
    </w:p>
    <w:p w14:paraId="385CAFC9">
      <w:pPr>
        <w:numPr>
          <w:ilvl w:val="0"/>
          <w:numId w:val="19"/>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rPr>
        <w:t>要求磋商</w:t>
      </w:r>
      <w:r>
        <w:rPr>
          <w:rFonts w:hint="eastAsia" w:cs="宋体"/>
          <w:color w:val="auto"/>
          <w:sz w:val="24"/>
          <w:highlight w:val="none"/>
          <w:lang w:val="zh-CN"/>
        </w:rPr>
        <w:t>供应商</w:t>
      </w:r>
      <w:r>
        <w:rPr>
          <w:rFonts w:hint="eastAsia" w:ascii="宋体" w:cs="宋体"/>
          <w:color w:val="auto"/>
          <w:kern w:val="0"/>
          <w:sz w:val="24"/>
          <w:highlight w:val="none"/>
        </w:rPr>
        <w:t>对磋商响应文件有关事项作出澄清或者说明；</w:t>
      </w:r>
    </w:p>
    <w:p w14:paraId="00CC1559">
      <w:pPr>
        <w:numPr>
          <w:ilvl w:val="0"/>
          <w:numId w:val="19"/>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rPr>
        <w:t>对磋商响应文件进行比较和评价；</w:t>
      </w:r>
    </w:p>
    <w:p w14:paraId="56111608">
      <w:pPr>
        <w:numPr>
          <w:ilvl w:val="0"/>
          <w:numId w:val="19"/>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rPr>
        <w:t>确定成交候选人名单，以及根据采购人委托直接确定成交磋商供应商；</w:t>
      </w:r>
    </w:p>
    <w:p w14:paraId="2E11DCDD">
      <w:pPr>
        <w:numPr>
          <w:ilvl w:val="0"/>
          <w:numId w:val="19"/>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rPr>
        <w:t>向采购人、采购代理机构或者有关部门报告评标中发现的违法行为。</w:t>
      </w:r>
    </w:p>
    <w:p w14:paraId="38B616E5">
      <w:pPr>
        <w:pStyle w:val="16"/>
        <w:spacing w:line="360" w:lineRule="auto"/>
        <w:ind w:left="141"/>
        <w:rPr>
          <w:color w:val="auto"/>
          <w:sz w:val="24"/>
          <w:szCs w:val="28"/>
          <w:highlight w:val="none"/>
        </w:rPr>
      </w:pPr>
      <w:r>
        <w:rPr>
          <w:rFonts w:hint="eastAsia"/>
          <w:color w:val="auto"/>
          <w:sz w:val="24"/>
          <w:szCs w:val="28"/>
          <w:highlight w:val="none"/>
        </w:rPr>
        <w:t>1</w:t>
      </w:r>
      <w:r>
        <w:rPr>
          <w:color w:val="auto"/>
          <w:sz w:val="24"/>
          <w:szCs w:val="28"/>
          <w:highlight w:val="none"/>
        </w:rPr>
        <w:t>2.7</w:t>
      </w:r>
      <w:r>
        <w:rPr>
          <w:rFonts w:hint="eastAsia"/>
          <w:color w:val="auto"/>
          <w:sz w:val="24"/>
          <w:szCs w:val="28"/>
          <w:highlight w:val="none"/>
        </w:rPr>
        <w:t>评审工作在有关部门的监督下依法开展，任何单位和个人不得非法干预、影响评审工作和评审结果。</w:t>
      </w:r>
    </w:p>
    <w:p w14:paraId="45718EF5">
      <w:pPr>
        <w:pStyle w:val="5"/>
        <w:numPr>
          <w:ilvl w:val="0"/>
          <w:numId w:val="4"/>
        </w:numPr>
        <w:spacing w:before="0" w:after="0" w:line="360" w:lineRule="auto"/>
        <w:rPr>
          <w:rFonts w:ascii="宋体"/>
          <w:b w:val="0"/>
          <w:color w:val="auto"/>
          <w:highlight w:val="none"/>
        </w:rPr>
      </w:pPr>
      <w:bookmarkStart w:id="48" w:name="_Toc488673634"/>
      <w:bookmarkStart w:id="49" w:name="_Toc96604957"/>
      <w:r>
        <w:rPr>
          <w:rFonts w:hint="eastAsia" w:ascii="宋体"/>
          <w:b w:val="0"/>
          <w:color w:val="auto"/>
          <w:highlight w:val="none"/>
        </w:rPr>
        <w:t>磋商程序</w:t>
      </w:r>
      <w:bookmarkEnd w:id="48"/>
      <w:bookmarkEnd w:id="49"/>
    </w:p>
    <w:p w14:paraId="585E18B4">
      <w:pPr>
        <w:pStyle w:val="16"/>
        <w:spacing w:line="360" w:lineRule="auto"/>
        <w:ind w:left="621"/>
        <w:rPr>
          <w:color w:val="auto"/>
          <w:sz w:val="24"/>
          <w:szCs w:val="24"/>
          <w:highlight w:val="none"/>
        </w:rPr>
      </w:pPr>
      <w:r>
        <w:rPr>
          <w:rFonts w:hint="eastAsia" w:cs="宋体"/>
          <w:color w:val="auto"/>
          <w:sz w:val="24"/>
          <w:szCs w:val="24"/>
          <w:highlight w:val="none"/>
          <w:lang w:val="zh-CN"/>
        </w:rPr>
        <w:t>1</w:t>
      </w:r>
      <w:r>
        <w:rPr>
          <w:rFonts w:cs="宋体"/>
          <w:color w:val="auto"/>
          <w:sz w:val="24"/>
          <w:szCs w:val="24"/>
          <w:highlight w:val="none"/>
          <w:lang w:val="zh-CN"/>
        </w:rPr>
        <w:t>3.1</w:t>
      </w:r>
      <w:r>
        <w:rPr>
          <w:rFonts w:hint="eastAsia" w:cs="宋体"/>
          <w:color w:val="auto"/>
          <w:sz w:val="24"/>
          <w:szCs w:val="24"/>
          <w:highlight w:val="none"/>
          <w:lang w:val="zh-CN"/>
        </w:rPr>
        <w:t>评标委员会应当对符合资格的磋商供应商的磋商响应文件进行符合性审查，以确定其是否满足磋商文件的实质性要求。</w:t>
      </w:r>
    </w:p>
    <w:p w14:paraId="32177905">
      <w:pPr>
        <w:pStyle w:val="16"/>
        <w:numPr>
          <w:ilvl w:val="0"/>
          <w:numId w:val="20"/>
        </w:numPr>
        <w:spacing w:line="360" w:lineRule="auto"/>
        <w:rPr>
          <w:rFonts w:cs="Arial"/>
          <w:color w:val="auto"/>
          <w:sz w:val="24"/>
          <w:szCs w:val="24"/>
          <w:highlight w:val="none"/>
        </w:rPr>
      </w:pPr>
      <w:r>
        <w:rPr>
          <w:rFonts w:hint="eastAsia" w:cs="Arial"/>
          <w:color w:val="auto"/>
          <w:sz w:val="24"/>
          <w:szCs w:val="24"/>
          <w:highlight w:val="none"/>
        </w:rPr>
        <w:t>本次综合评分的主要因素是：磋商报价、</w:t>
      </w:r>
      <w:r>
        <w:rPr>
          <w:rFonts w:cs="Arial"/>
          <w:color w:val="auto"/>
          <w:sz w:val="24"/>
          <w:highlight w:val="none"/>
        </w:rPr>
        <w:t>技术</w:t>
      </w:r>
      <w:r>
        <w:rPr>
          <w:rFonts w:hint="eastAsia" w:cs="Arial"/>
          <w:color w:val="auto"/>
          <w:sz w:val="24"/>
          <w:highlight w:val="none"/>
        </w:rPr>
        <w:t>水平</w:t>
      </w:r>
      <w:r>
        <w:rPr>
          <w:rFonts w:hint="eastAsia" w:cs="Arial"/>
          <w:color w:val="auto"/>
          <w:sz w:val="24"/>
          <w:szCs w:val="24"/>
          <w:highlight w:val="none"/>
        </w:rPr>
        <w:t>、履约能力、</w:t>
      </w:r>
      <w:r>
        <w:rPr>
          <w:rFonts w:cs="Arial"/>
          <w:color w:val="auto"/>
          <w:sz w:val="24"/>
          <w:highlight w:val="none"/>
        </w:rPr>
        <w:t>售后服务</w:t>
      </w:r>
      <w:r>
        <w:rPr>
          <w:rFonts w:hint="eastAsia" w:cs="Arial"/>
          <w:color w:val="auto"/>
          <w:sz w:val="24"/>
          <w:szCs w:val="24"/>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50E0AD7">
      <w:pPr>
        <w:autoSpaceDE w:val="0"/>
        <w:autoSpaceDN w:val="0"/>
        <w:spacing w:line="360" w:lineRule="auto"/>
        <w:ind w:firstLine="480" w:firstLineChars="200"/>
        <w:rPr>
          <w:color w:val="auto"/>
          <w:kern w:val="0"/>
          <w:sz w:val="24"/>
          <w:highlight w:val="none"/>
        </w:rPr>
      </w:pPr>
      <w:r>
        <w:rPr>
          <w:rFonts w:hint="eastAsia" w:ascii="宋体" w:hAnsi="宋体" w:cs="Arial"/>
          <w:color w:val="auto"/>
          <w:sz w:val="24"/>
          <w:highlight w:val="none"/>
        </w:rPr>
        <w:t>对于经主管预算单位统筹后未预留份额专门面向中小企业的采购项目，以及预留份额项目中的非预留部分采购包，采购人、采购代理机构应当对符合《</w:t>
      </w:r>
      <w:r>
        <w:rPr>
          <w:rFonts w:ascii="宋体" w:hAnsi="宋体" w:cs="Arial"/>
          <w:color w:val="auto"/>
          <w:sz w:val="24"/>
          <w:highlight w:val="none"/>
        </w:rPr>
        <w:t>政府采购促进中小企业发展管理办法</w:t>
      </w:r>
      <w:r>
        <w:rPr>
          <w:rFonts w:hint="eastAsia" w:ascii="宋体" w:hAnsi="宋体" w:cs="Arial"/>
          <w:color w:val="auto"/>
          <w:sz w:val="24"/>
          <w:highlight w:val="none"/>
        </w:rPr>
        <w:t>》规定的小微企业报价给予10%的扣除，用扣除后的价格参加评审；</w:t>
      </w:r>
    </w:p>
    <w:p w14:paraId="1D60D6BB">
      <w:pPr>
        <w:autoSpaceDE w:val="0"/>
        <w:autoSpaceDN w:val="0"/>
        <w:spacing w:line="360" w:lineRule="auto"/>
        <w:ind w:firstLine="480" w:firstLineChars="200"/>
        <w:rPr>
          <w:color w:val="auto"/>
          <w:kern w:val="0"/>
          <w:sz w:val="24"/>
          <w:highlight w:val="none"/>
        </w:rPr>
      </w:pPr>
      <w:r>
        <w:rPr>
          <w:rFonts w:hint="eastAsia"/>
          <w:color w:val="auto"/>
          <w:kern w:val="0"/>
          <w:sz w:val="24"/>
          <w:highlight w:val="none"/>
        </w:rPr>
        <w:t>监狱企业、残疾人福利性单位视同小型、微型企业，享受评审中价格扣除等促进中小企业发展的政府采购政策。</w:t>
      </w:r>
    </w:p>
    <w:p w14:paraId="73CBAE78">
      <w:pPr>
        <w:autoSpaceDE w:val="0"/>
        <w:autoSpaceDN w:val="0"/>
        <w:spacing w:line="360" w:lineRule="auto"/>
        <w:ind w:firstLine="480" w:firstLineChars="200"/>
        <w:rPr>
          <w:color w:val="auto"/>
          <w:kern w:val="0"/>
          <w:sz w:val="24"/>
          <w:highlight w:val="none"/>
        </w:rPr>
      </w:pPr>
      <w:r>
        <w:rPr>
          <w:rFonts w:hint="eastAsia"/>
          <w:color w:val="auto"/>
          <w:kern w:val="0"/>
          <w:sz w:val="24"/>
          <w:highlight w:val="none"/>
        </w:rPr>
        <w:t>供应商同时符合小型、微型企业及监狱企业、残疾人福利性单位要求的，评审时只有一种类型享受价格评审优惠政策；</w:t>
      </w:r>
    </w:p>
    <w:p w14:paraId="43584ED0">
      <w:pPr>
        <w:autoSpaceDE w:val="0"/>
        <w:autoSpaceDN w:val="0"/>
        <w:spacing w:line="360" w:lineRule="auto"/>
        <w:ind w:firstLine="480" w:firstLineChars="200"/>
        <w:rPr>
          <w:color w:val="auto"/>
          <w:kern w:val="0"/>
          <w:sz w:val="24"/>
          <w:highlight w:val="none"/>
        </w:rPr>
      </w:pPr>
      <w:r>
        <w:rPr>
          <w:rFonts w:hint="eastAsia" w:cs="宋体"/>
          <w:color w:val="auto"/>
          <w:sz w:val="24"/>
          <w:highlight w:val="none"/>
          <w:lang w:val="zh-CN"/>
        </w:rPr>
        <w:t>磋商响应文件</w:t>
      </w:r>
      <w:r>
        <w:rPr>
          <w:rFonts w:hint="eastAsia"/>
          <w:color w:val="auto"/>
          <w:kern w:val="0"/>
          <w:sz w:val="24"/>
          <w:highlight w:val="none"/>
        </w:rPr>
        <w:t>符合本章前款规定的，供应商应提供相关证明资料，且所提供资料必须真实可信。如有虚假，将依法承担相应责任。</w:t>
      </w:r>
    </w:p>
    <w:p w14:paraId="5009C9F6">
      <w:pPr>
        <w:pStyle w:val="16"/>
        <w:numPr>
          <w:ilvl w:val="0"/>
          <w:numId w:val="20"/>
        </w:numPr>
        <w:spacing w:line="360" w:lineRule="auto"/>
        <w:rPr>
          <w:rFonts w:cs="Arial"/>
          <w:color w:val="auto"/>
          <w:sz w:val="24"/>
          <w:szCs w:val="24"/>
          <w:highlight w:val="none"/>
        </w:rPr>
      </w:pPr>
      <w:r>
        <w:rPr>
          <w:rFonts w:hint="eastAsia" w:cs="Arial"/>
          <w:color w:val="auto"/>
          <w:sz w:val="24"/>
          <w:szCs w:val="24"/>
          <w:highlight w:val="none"/>
        </w:rPr>
        <w:t>除磋商价格因素外，评标委员会应依据磋商文件规定的评审方法和评审标准对其</w:t>
      </w:r>
    </w:p>
    <w:p w14:paraId="3EB8B28E">
      <w:pPr>
        <w:pStyle w:val="16"/>
        <w:spacing w:line="360" w:lineRule="auto"/>
        <w:rPr>
          <w:rFonts w:cs="Arial"/>
          <w:color w:val="auto"/>
          <w:sz w:val="24"/>
          <w:szCs w:val="24"/>
          <w:highlight w:val="none"/>
        </w:rPr>
      </w:pPr>
      <w:r>
        <w:rPr>
          <w:rFonts w:hint="eastAsia" w:cs="Arial"/>
          <w:color w:val="auto"/>
          <w:sz w:val="24"/>
          <w:szCs w:val="24"/>
          <w:highlight w:val="none"/>
        </w:rPr>
        <w:t>他因素进行客观评审；</w:t>
      </w:r>
    </w:p>
    <w:p w14:paraId="0E06F6D4">
      <w:pPr>
        <w:pStyle w:val="16"/>
        <w:spacing w:line="360" w:lineRule="auto"/>
        <w:ind w:left="621"/>
        <w:rPr>
          <w:color w:val="auto"/>
          <w:sz w:val="24"/>
          <w:szCs w:val="24"/>
          <w:highlight w:val="none"/>
        </w:rPr>
      </w:pPr>
      <w:r>
        <w:rPr>
          <w:rFonts w:hint="eastAsia" w:cs="宋体"/>
          <w:color w:val="auto"/>
          <w:sz w:val="24"/>
          <w:szCs w:val="24"/>
          <w:highlight w:val="none"/>
          <w:lang w:val="zh-CN"/>
        </w:rPr>
        <w:t>1</w:t>
      </w:r>
      <w:r>
        <w:rPr>
          <w:rFonts w:cs="宋体"/>
          <w:color w:val="auto"/>
          <w:sz w:val="24"/>
          <w:szCs w:val="24"/>
          <w:highlight w:val="none"/>
          <w:lang w:val="zh-CN"/>
        </w:rPr>
        <w:t>3.2</w:t>
      </w:r>
      <w:r>
        <w:rPr>
          <w:rFonts w:hint="eastAsia" w:cs="宋体"/>
          <w:color w:val="auto"/>
          <w:sz w:val="24"/>
          <w:szCs w:val="24"/>
          <w:highlight w:val="none"/>
          <w:lang w:val="zh-CN"/>
        </w:rPr>
        <w:t>磋商响应文件中含义不明确、同类问题表述不一致或者有明显文字和计算错误的内容，评标委员会应当以书面形式要求磋商供应商作出必要的澄清、说明或者补正。</w:t>
      </w:r>
    </w:p>
    <w:p w14:paraId="2486BDE0">
      <w:pPr>
        <w:pStyle w:val="16"/>
        <w:spacing w:line="360" w:lineRule="auto"/>
        <w:ind w:left="621"/>
        <w:rPr>
          <w:color w:val="auto"/>
          <w:sz w:val="24"/>
          <w:szCs w:val="24"/>
          <w:highlight w:val="none"/>
        </w:rPr>
      </w:pPr>
      <w:r>
        <w:rPr>
          <w:rFonts w:hint="eastAsia" w:cs="宋体"/>
          <w:color w:val="auto"/>
          <w:sz w:val="24"/>
          <w:szCs w:val="24"/>
          <w:highlight w:val="none"/>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1343AF54">
      <w:pPr>
        <w:pStyle w:val="16"/>
        <w:numPr>
          <w:ilvl w:val="0"/>
          <w:numId w:val="21"/>
        </w:numPr>
        <w:spacing w:line="360" w:lineRule="auto"/>
        <w:rPr>
          <w:rFonts w:cs="Arial"/>
          <w:color w:val="auto"/>
          <w:sz w:val="24"/>
          <w:szCs w:val="24"/>
          <w:highlight w:val="none"/>
        </w:rPr>
      </w:pPr>
      <w:r>
        <w:rPr>
          <w:rFonts w:hint="eastAsia" w:cs="Arial"/>
          <w:color w:val="auto"/>
          <w:sz w:val="24"/>
          <w:szCs w:val="24"/>
          <w:highlight w:val="none"/>
        </w:rPr>
        <w:t>磋商</w:t>
      </w:r>
      <w:r>
        <w:rPr>
          <w:rFonts w:hint="eastAsia" w:cs="宋体"/>
          <w:color w:val="auto"/>
          <w:sz w:val="24"/>
          <w:szCs w:val="24"/>
          <w:highlight w:val="none"/>
          <w:lang w:val="zh-CN"/>
        </w:rPr>
        <w:t>供应商</w:t>
      </w:r>
      <w:r>
        <w:rPr>
          <w:rFonts w:hint="eastAsia" w:cs="Arial"/>
          <w:color w:val="auto"/>
          <w:sz w:val="24"/>
          <w:szCs w:val="24"/>
          <w:highlight w:val="none"/>
        </w:rPr>
        <w:t>存在下列情况之一的，按无效磋商处理：</w:t>
      </w:r>
    </w:p>
    <w:p w14:paraId="24967A12">
      <w:pPr>
        <w:pStyle w:val="16"/>
        <w:numPr>
          <w:ilvl w:val="0"/>
          <w:numId w:val="22"/>
        </w:numPr>
        <w:spacing w:line="360" w:lineRule="auto"/>
        <w:rPr>
          <w:rFonts w:cs="Arial"/>
          <w:color w:val="auto"/>
          <w:sz w:val="24"/>
          <w:szCs w:val="24"/>
          <w:highlight w:val="none"/>
        </w:rPr>
      </w:pPr>
      <w:r>
        <w:rPr>
          <w:rFonts w:hint="eastAsia" w:cs="宋体"/>
          <w:color w:val="auto"/>
          <w:sz w:val="24"/>
          <w:highlight w:val="none"/>
          <w:lang w:val="zh-CN"/>
        </w:rPr>
        <w:t>符合性审查文件未按磋商文件要求签署、盖章的；</w:t>
      </w:r>
    </w:p>
    <w:p w14:paraId="7F6C1A86">
      <w:pPr>
        <w:pStyle w:val="16"/>
        <w:numPr>
          <w:ilvl w:val="0"/>
          <w:numId w:val="22"/>
        </w:numPr>
        <w:spacing w:line="360" w:lineRule="auto"/>
        <w:rPr>
          <w:rFonts w:cs="Arial"/>
          <w:color w:val="auto"/>
          <w:sz w:val="24"/>
          <w:szCs w:val="24"/>
          <w:highlight w:val="none"/>
        </w:rPr>
      </w:pPr>
      <w:r>
        <w:rPr>
          <w:rFonts w:hint="eastAsia" w:cs="Arial"/>
          <w:color w:val="auto"/>
          <w:sz w:val="24"/>
          <w:szCs w:val="24"/>
          <w:highlight w:val="none"/>
        </w:rPr>
        <w:t>报价超过磋商文件中规定的预算金额或者最高限价的；</w:t>
      </w:r>
    </w:p>
    <w:p w14:paraId="781AF8C0">
      <w:pPr>
        <w:pStyle w:val="16"/>
        <w:numPr>
          <w:ilvl w:val="0"/>
          <w:numId w:val="22"/>
        </w:numPr>
        <w:spacing w:line="360" w:lineRule="auto"/>
        <w:rPr>
          <w:rFonts w:cs="Arial"/>
          <w:color w:val="auto"/>
          <w:sz w:val="24"/>
          <w:szCs w:val="24"/>
          <w:highlight w:val="none"/>
        </w:rPr>
      </w:pPr>
      <w:r>
        <w:rPr>
          <w:rFonts w:hint="eastAsia" w:cs="Arial"/>
          <w:color w:val="auto"/>
          <w:sz w:val="24"/>
          <w:szCs w:val="24"/>
          <w:highlight w:val="none"/>
        </w:rPr>
        <w:t>产品交货期、磋商有效期不能满足磋商文件要求的；</w:t>
      </w:r>
    </w:p>
    <w:p w14:paraId="79B41D2B">
      <w:pPr>
        <w:pStyle w:val="16"/>
        <w:numPr>
          <w:ilvl w:val="0"/>
          <w:numId w:val="22"/>
        </w:numPr>
        <w:spacing w:line="360" w:lineRule="auto"/>
        <w:rPr>
          <w:rFonts w:cs="Arial"/>
          <w:color w:val="auto"/>
          <w:sz w:val="24"/>
          <w:szCs w:val="24"/>
          <w:highlight w:val="none"/>
        </w:rPr>
      </w:pPr>
      <w:r>
        <w:rPr>
          <w:rFonts w:hint="eastAsia" w:cs="Arial"/>
          <w:color w:val="auto"/>
          <w:sz w:val="24"/>
          <w:szCs w:val="24"/>
          <w:highlight w:val="none"/>
        </w:rPr>
        <w:t>磋商响应文件中含有采购单位不能接受的条件的；</w:t>
      </w:r>
    </w:p>
    <w:p w14:paraId="32AEDDCA">
      <w:pPr>
        <w:pStyle w:val="16"/>
        <w:numPr>
          <w:ilvl w:val="0"/>
          <w:numId w:val="22"/>
        </w:numPr>
        <w:spacing w:line="360" w:lineRule="auto"/>
        <w:rPr>
          <w:rFonts w:cs="Arial"/>
          <w:color w:val="auto"/>
          <w:sz w:val="24"/>
          <w:szCs w:val="24"/>
          <w:highlight w:val="none"/>
        </w:rPr>
      </w:pPr>
      <w:r>
        <w:rPr>
          <w:rFonts w:hint="eastAsia" w:cs="宋体"/>
          <w:color w:val="auto"/>
          <w:sz w:val="24"/>
          <w:highlight w:val="none"/>
          <w:lang w:val="zh-CN"/>
        </w:rPr>
        <w:t>存在串通投标行为；</w:t>
      </w:r>
    </w:p>
    <w:p w14:paraId="5F0544A8">
      <w:pPr>
        <w:pStyle w:val="16"/>
        <w:numPr>
          <w:ilvl w:val="0"/>
          <w:numId w:val="22"/>
        </w:numPr>
        <w:spacing w:line="360" w:lineRule="auto"/>
        <w:rPr>
          <w:rFonts w:cs="Arial"/>
          <w:color w:val="auto"/>
          <w:sz w:val="24"/>
          <w:szCs w:val="24"/>
          <w:highlight w:val="none"/>
        </w:rPr>
      </w:pPr>
      <w:r>
        <w:rPr>
          <w:rFonts w:hint="eastAsia" w:cs="Arial"/>
          <w:color w:val="auto"/>
          <w:sz w:val="24"/>
          <w:szCs w:val="24"/>
          <w:highlight w:val="none"/>
        </w:rPr>
        <w:t>法律、法规和磋商文件规定的其他无效情形。</w:t>
      </w:r>
    </w:p>
    <w:p w14:paraId="5E1658CE">
      <w:pPr>
        <w:pStyle w:val="16"/>
        <w:numPr>
          <w:ilvl w:val="0"/>
          <w:numId w:val="21"/>
        </w:numPr>
        <w:spacing w:line="360" w:lineRule="auto"/>
        <w:rPr>
          <w:rFonts w:cs="宋体"/>
          <w:color w:val="auto"/>
          <w:sz w:val="24"/>
          <w:szCs w:val="24"/>
          <w:highlight w:val="none"/>
        </w:rPr>
      </w:pPr>
      <w:r>
        <w:rPr>
          <w:rFonts w:hint="eastAsia" w:cs="宋体"/>
          <w:color w:val="auto"/>
          <w:sz w:val="24"/>
          <w:szCs w:val="24"/>
          <w:highlight w:val="none"/>
        </w:rPr>
        <w:t>磋商响应文件报价出现前后不一致的，按照下列规定修正：</w:t>
      </w:r>
    </w:p>
    <w:p w14:paraId="33960A6B">
      <w:pPr>
        <w:pStyle w:val="16"/>
        <w:numPr>
          <w:ilvl w:val="0"/>
          <w:numId w:val="23"/>
        </w:numPr>
        <w:spacing w:line="360" w:lineRule="auto"/>
        <w:rPr>
          <w:rFonts w:cs="宋体"/>
          <w:color w:val="auto"/>
          <w:sz w:val="24"/>
          <w:szCs w:val="24"/>
          <w:highlight w:val="none"/>
        </w:rPr>
      </w:pPr>
      <w:r>
        <w:rPr>
          <w:rFonts w:hint="eastAsia" w:cs="宋体"/>
          <w:color w:val="auto"/>
          <w:sz w:val="24"/>
          <w:szCs w:val="24"/>
          <w:highlight w:val="none"/>
        </w:rPr>
        <w:t>大写金额和小写金额不一致的，以大写金额为准；</w:t>
      </w:r>
    </w:p>
    <w:p w14:paraId="19962DEF">
      <w:pPr>
        <w:pStyle w:val="16"/>
        <w:numPr>
          <w:ilvl w:val="0"/>
          <w:numId w:val="23"/>
        </w:numPr>
        <w:spacing w:line="360" w:lineRule="auto"/>
        <w:rPr>
          <w:rFonts w:cs="宋体"/>
          <w:color w:val="auto"/>
          <w:sz w:val="24"/>
          <w:szCs w:val="24"/>
          <w:highlight w:val="none"/>
        </w:rPr>
      </w:pPr>
      <w:r>
        <w:rPr>
          <w:rFonts w:hint="eastAsia" w:cs="宋体"/>
          <w:color w:val="auto"/>
          <w:sz w:val="24"/>
          <w:szCs w:val="24"/>
          <w:highlight w:val="none"/>
        </w:rPr>
        <w:t>单价金额小数点或者百分比有明显错位的，以竞争性磋商首次报价表的总价为准，并修改单价；</w:t>
      </w:r>
    </w:p>
    <w:p w14:paraId="6C9CA36B">
      <w:pPr>
        <w:pStyle w:val="16"/>
        <w:numPr>
          <w:ilvl w:val="0"/>
          <w:numId w:val="23"/>
        </w:numPr>
        <w:spacing w:line="360" w:lineRule="auto"/>
        <w:rPr>
          <w:rFonts w:cs="宋体"/>
          <w:color w:val="auto"/>
          <w:sz w:val="24"/>
          <w:szCs w:val="24"/>
          <w:highlight w:val="none"/>
        </w:rPr>
      </w:pPr>
      <w:r>
        <w:rPr>
          <w:rFonts w:hint="eastAsia" w:cs="宋体"/>
          <w:color w:val="auto"/>
          <w:sz w:val="24"/>
          <w:szCs w:val="24"/>
          <w:highlight w:val="none"/>
        </w:rPr>
        <w:t>总价金额与按单价汇总金额不一致的，以单价金额计算结果为准。</w:t>
      </w:r>
    </w:p>
    <w:p w14:paraId="53C16379">
      <w:pPr>
        <w:pStyle w:val="16"/>
        <w:spacing w:line="360" w:lineRule="auto"/>
        <w:ind w:left="621"/>
        <w:rPr>
          <w:rFonts w:cs="Arial"/>
          <w:color w:val="auto"/>
          <w:sz w:val="24"/>
          <w:szCs w:val="24"/>
          <w:highlight w:val="none"/>
        </w:rPr>
      </w:pPr>
      <w:r>
        <w:rPr>
          <w:rFonts w:hint="eastAsia" w:cs="宋体"/>
          <w:color w:val="auto"/>
          <w:sz w:val="24"/>
          <w:szCs w:val="24"/>
          <w:highlight w:val="none"/>
          <w:lang w:val="zh-CN"/>
        </w:rPr>
        <w:t>1</w:t>
      </w:r>
      <w:r>
        <w:rPr>
          <w:rFonts w:cs="宋体"/>
          <w:color w:val="auto"/>
          <w:sz w:val="24"/>
          <w:szCs w:val="24"/>
          <w:highlight w:val="none"/>
          <w:lang w:val="zh-CN"/>
        </w:rPr>
        <w:t>3.3</w:t>
      </w:r>
      <w:r>
        <w:rPr>
          <w:rFonts w:hint="eastAsia" w:cs="宋体"/>
          <w:color w:val="auto"/>
          <w:sz w:val="24"/>
          <w:szCs w:val="24"/>
          <w:highlight w:val="none"/>
          <w:lang w:val="zh-CN"/>
        </w:rPr>
        <w:t>在评审过程中，</w:t>
      </w:r>
      <w:r>
        <w:rPr>
          <w:rFonts w:hint="eastAsia" w:cs="宋体"/>
          <w:color w:val="auto"/>
          <w:sz w:val="24"/>
          <w:szCs w:val="24"/>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6E237F5">
      <w:pPr>
        <w:pStyle w:val="16"/>
        <w:spacing w:line="360" w:lineRule="auto"/>
        <w:ind w:left="141" w:firstLine="480" w:firstLineChars="200"/>
        <w:rPr>
          <w:rFonts w:cs="Arial"/>
          <w:color w:val="auto"/>
          <w:sz w:val="24"/>
          <w:szCs w:val="24"/>
          <w:highlight w:val="none"/>
        </w:rPr>
      </w:pPr>
      <w:r>
        <w:rPr>
          <w:rFonts w:hint="eastAsia" w:cs="宋体"/>
          <w:color w:val="auto"/>
          <w:sz w:val="24"/>
          <w:szCs w:val="24"/>
          <w:highlight w:val="none"/>
          <w:shd w:val="clear" w:color="auto" w:fill="FFFFFF"/>
        </w:rPr>
        <w:t>1</w:t>
      </w:r>
      <w:r>
        <w:rPr>
          <w:rFonts w:cs="宋体"/>
          <w:color w:val="auto"/>
          <w:sz w:val="24"/>
          <w:szCs w:val="24"/>
          <w:highlight w:val="none"/>
          <w:shd w:val="clear" w:color="auto" w:fill="FFFFFF"/>
        </w:rPr>
        <w:t>3.4</w:t>
      </w:r>
      <w:r>
        <w:rPr>
          <w:rFonts w:hint="eastAsia" w:cs="宋体"/>
          <w:color w:val="auto"/>
          <w:sz w:val="24"/>
          <w:szCs w:val="24"/>
          <w:highlight w:val="none"/>
          <w:shd w:val="clear" w:color="auto" w:fill="FFFFFF"/>
        </w:rPr>
        <w:t>评标委员会应当按照磋商文件中规定的评标方法和标准，对符合性审查合格的磋商响应文件进行商务和技术评估，综合比较与评价。</w:t>
      </w:r>
    </w:p>
    <w:p w14:paraId="303A00FA">
      <w:pPr>
        <w:pStyle w:val="16"/>
        <w:spacing w:line="360" w:lineRule="auto"/>
        <w:ind w:left="621"/>
        <w:rPr>
          <w:rFonts w:cs="Arial"/>
          <w:color w:val="auto"/>
          <w:sz w:val="24"/>
          <w:szCs w:val="24"/>
          <w:highlight w:val="none"/>
        </w:rPr>
      </w:pPr>
      <w:r>
        <w:rPr>
          <w:rFonts w:cs="宋体"/>
          <w:color w:val="auto"/>
          <w:sz w:val="24"/>
          <w:szCs w:val="24"/>
          <w:highlight w:val="none"/>
          <w:shd w:val="clear" w:color="auto" w:fill="FFFFFF"/>
        </w:rPr>
        <w:t>13.5</w:t>
      </w:r>
      <w:r>
        <w:rPr>
          <w:rFonts w:hint="eastAsia" w:cs="宋体"/>
          <w:color w:val="auto"/>
          <w:sz w:val="24"/>
          <w:szCs w:val="24"/>
          <w:highlight w:val="none"/>
          <w:shd w:val="clear" w:color="auto" w:fill="FFFFFF"/>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磋商处理。</w:t>
      </w:r>
    </w:p>
    <w:p w14:paraId="1C7F1D85">
      <w:pPr>
        <w:pStyle w:val="5"/>
        <w:numPr>
          <w:ilvl w:val="0"/>
          <w:numId w:val="4"/>
        </w:numPr>
        <w:spacing w:before="0" w:after="0" w:line="360" w:lineRule="auto"/>
        <w:rPr>
          <w:rFonts w:ascii="宋体"/>
          <w:b w:val="0"/>
          <w:color w:val="auto"/>
          <w:highlight w:val="none"/>
        </w:rPr>
      </w:pPr>
      <w:bookmarkStart w:id="50" w:name="_Toc96604958"/>
      <w:bookmarkStart w:id="51" w:name="_Toc488673635"/>
      <w:r>
        <w:rPr>
          <w:rFonts w:hint="eastAsia" w:ascii="宋体"/>
          <w:b w:val="0"/>
          <w:color w:val="auto"/>
          <w:highlight w:val="none"/>
        </w:rPr>
        <w:t>评审办法</w:t>
      </w:r>
      <w:bookmarkEnd w:id="50"/>
      <w:bookmarkEnd w:id="51"/>
    </w:p>
    <w:p w14:paraId="30788743">
      <w:pPr>
        <w:pStyle w:val="16"/>
        <w:spacing w:line="360" w:lineRule="auto"/>
        <w:ind w:left="621"/>
        <w:jc w:val="left"/>
        <w:rPr>
          <w:color w:val="auto"/>
          <w:sz w:val="24"/>
          <w:szCs w:val="28"/>
          <w:highlight w:val="none"/>
        </w:rPr>
      </w:pPr>
      <w:r>
        <w:rPr>
          <w:rFonts w:hint="eastAsia"/>
          <w:color w:val="auto"/>
          <w:sz w:val="24"/>
          <w:szCs w:val="28"/>
          <w:highlight w:val="none"/>
        </w:rPr>
        <w:t>1</w:t>
      </w:r>
      <w:r>
        <w:rPr>
          <w:color w:val="auto"/>
          <w:sz w:val="24"/>
          <w:szCs w:val="28"/>
          <w:highlight w:val="none"/>
        </w:rPr>
        <w:t>4.1</w:t>
      </w:r>
      <w:r>
        <w:rPr>
          <w:rFonts w:hint="eastAsia"/>
          <w:color w:val="auto"/>
          <w:sz w:val="24"/>
          <w:szCs w:val="28"/>
          <w:highlight w:val="none"/>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4B94075D">
      <w:pPr>
        <w:pStyle w:val="16"/>
        <w:spacing w:line="360" w:lineRule="auto"/>
        <w:ind w:left="621"/>
        <w:jc w:val="left"/>
        <w:rPr>
          <w:color w:val="auto"/>
          <w:sz w:val="24"/>
          <w:szCs w:val="24"/>
          <w:highlight w:val="none"/>
        </w:rPr>
      </w:pPr>
      <w:r>
        <w:rPr>
          <w:rFonts w:hint="eastAsia" w:cs="宋体"/>
          <w:color w:val="auto"/>
          <w:sz w:val="24"/>
          <w:szCs w:val="24"/>
          <w:highlight w:val="none"/>
          <w:lang w:val="zh-CN"/>
        </w:rPr>
        <w:t>1</w:t>
      </w:r>
      <w:r>
        <w:rPr>
          <w:rFonts w:cs="宋体"/>
          <w:color w:val="auto"/>
          <w:sz w:val="24"/>
          <w:szCs w:val="24"/>
          <w:highlight w:val="none"/>
          <w:lang w:val="zh-CN"/>
        </w:rPr>
        <w:t>4.2</w:t>
      </w:r>
      <w:r>
        <w:rPr>
          <w:rFonts w:hint="eastAsia" w:cs="宋体"/>
          <w:color w:val="auto"/>
          <w:sz w:val="24"/>
          <w:szCs w:val="24"/>
          <w:highlight w:val="none"/>
          <w:lang w:val="zh-CN"/>
        </w:rPr>
        <w:t>本次评审方法采用综合评分法</w:t>
      </w:r>
      <w:r>
        <w:rPr>
          <w:rFonts w:hint="eastAsia" w:cs="宋体"/>
          <w:color w:val="auto"/>
          <w:sz w:val="24"/>
          <w:szCs w:val="24"/>
          <w:highlight w:val="none"/>
        </w:rPr>
        <w:t>。</w:t>
      </w:r>
    </w:p>
    <w:p w14:paraId="21FD1A08">
      <w:pPr>
        <w:pStyle w:val="16"/>
        <w:spacing w:line="360" w:lineRule="auto"/>
        <w:ind w:left="621"/>
        <w:jc w:val="left"/>
        <w:rPr>
          <w:color w:val="auto"/>
          <w:sz w:val="24"/>
          <w:highlight w:val="none"/>
        </w:rPr>
      </w:pPr>
      <w:r>
        <w:rPr>
          <w:rFonts w:cs="Arial"/>
          <w:color w:val="auto"/>
          <w:sz w:val="24"/>
          <w:szCs w:val="24"/>
          <w:highlight w:val="none"/>
        </w:rPr>
        <w:t>14.3评审标准和分值分配</w:t>
      </w:r>
      <w:r>
        <w:rPr>
          <w:rFonts w:hint="eastAsia" w:cs="Arial"/>
          <w:color w:val="auto"/>
          <w:sz w:val="24"/>
          <w:szCs w:val="24"/>
          <w:highlight w:val="none"/>
        </w:rPr>
        <w:t>：</w:t>
      </w:r>
    </w:p>
    <w:p w14:paraId="3874A950">
      <w:pPr>
        <w:pStyle w:val="16"/>
        <w:spacing w:line="360" w:lineRule="auto"/>
        <w:jc w:val="left"/>
        <w:rPr>
          <w:b/>
          <w:color w:val="auto"/>
          <w:sz w:val="24"/>
          <w:highlight w:val="none"/>
        </w:rPr>
      </w:pPr>
      <w:bookmarkStart w:id="52" w:name="_Hlk497723873"/>
      <w:r>
        <w:rPr>
          <w:rFonts w:hint="eastAsia"/>
          <w:b/>
          <w:color w:val="auto"/>
          <w:sz w:val="24"/>
          <w:highlight w:val="none"/>
        </w:rPr>
        <w:t>具体项目及评分细则：</w:t>
      </w:r>
    </w:p>
    <w:bookmarkEnd w:id="52"/>
    <w:tbl>
      <w:tblPr>
        <w:tblStyle w:val="33"/>
        <w:tblpPr w:leftFromText="180" w:rightFromText="180" w:vertAnchor="text" w:horzAnchor="page" w:tblpXSpec="center" w:tblpY="310"/>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395"/>
        <w:gridCol w:w="953"/>
        <w:gridCol w:w="6418"/>
      </w:tblGrid>
      <w:tr w14:paraId="2CDF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302" w:type="pct"/>
            <w:gridSpan w:val="2"/>
            <w:shd w:val="clear" w:color="000000" w:fill="FFFFFF"/>
            <w:noWrap w:val="0"/>
            <w:vAlign w:val="center"/>
          </w:tcPr>
          <w:p w14:paraId="350D27C0">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rPr>
              <w:t>评审因素</w:t>
            </w:r>
          </w:p>
        </w:tc>
        <w:tc>
          <w:tcPr>
            <w:tcW w:w="478" w:type="pct"/>
            <w:shd w:val="clear" w:color="000000" w:fill="FFFFFF"/>
            <w:noWrap w:val="0"/>
            <w:vAlign w:val="center"/>
          </w:tcPr>
          <w:p w14:paraId="48DD0B36">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评审分数</w:t>
            </w:r>
          </w:p>
        </w:tc>
        <w:tc>
          <w:tcPr>
            <w:tcW w:w="3219" w:type="pct"/>
            <w:shd w:val="clear" w:color="000000" w:fill="FFFFFF"/>
            <w:noWrap w:val="0"/>
            <w:vAlign w:val="center"/>
          </w:tcPr>
          <w:p w14:paraId="2E3A1D0B">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评审标准</w:t>
            </w:r>
          </w:p>
        </w:tc>
      </w:tr>
      <w:tr w14:paraId="7779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2" w:type="pct"/>
            <w:shd w:val="clear" w:color="000000" w:fill="FFFFFF"/>
            <w:noWrap w:val="0"/>
            <w:vAlign w:val="center"/>
          </w:tcPr>
          <w:p w14:paraId="1742E83D">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投标报价</w:t>
            </w:r>
          </w:p>
          <w:p w14:paraId="6C4891F5">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30分</w:t>
            </w:r>
          </w:p>
        </w:tc>
        <w:tc>
          <w:tcPr>
            <w:tcW w:w="699" w:type="pct"/>
            <w:shd w:val="clear" w:color="000000" w:fill="FFFFFF"/>
            <w:noWrap w:val="0"/>
            <w:vAlign w:val="center"/>
          </w:tcPr>
          <w:p w14:paraId="15B999F5">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报价分</w:t>
            </w:r>
          </w:p>
        </w:tc>
        <w:tc>
          <w:tcPr>
            <w:tcW w:w="478" w:type="pct"/>
            <w:shd w:val="clear" w:color="000000" w:fill="FFFFFF"/>
            <w:noWrap w:val="0"/>
            <w:vAlign w:val="center"/>
          </w:tcPr>
          <w:p w14:paraId="6F7A7B86">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30</w:t>
            </w:r>
          </w:p>
        </w:tc>
        <w:tc>
          <w:tcPr>
            <w:tcW w:w="3219" w:type="pct"/>
            <w:shd w:val="clear" w:color="000000" w:fill="FFFFFF"/>
            <w:noWrap w:val="0"/>
            <w:vAlign w:val="center"/>
          </w:tcPr>
          <w:p w14:paraId="428C5B4F">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在所有的有效投标报价中，以最低投标报价为基准价，其价格分为满分。其他投标供应商的报价分统一按下列公式计算：投标报价得分=(评标基准价／投标报价)×价格权值（30%）×100（四舍五入后保留小数点后两位）。</w:t>
            </w:r>
          </w:p>
          <w:p w14:paraId="0D5B8259">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6710E3CB">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2、监狱企业、残疾人福利性单位属于小型、微型企业的，不重复享受政策。</w:t>
            </w:r>
          </w:p>
        </w:tc>
      </w:tr>
      <w:tr w14:paraId="7205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2" w:type="pct"/>
            <w:vMerge w:val="restart"/>
            <w:shd w:val="clear" w:color="000000" w:fill="FFFFFF"/>
            <w:noWrap w:val="0"/>
            <w:vAlign w:val="center"/>
          </w:tcPr>
          <w:p w14:paraId="47907DD4">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技术水平</w:t>
            </w:r>
          </w:p>
          <w:p w14:paraId="3ED95D23">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tc>
        <w:tc>
          <w:tcPr>
            <w:tcW w:w="699" w:type="pct"/>
            <w:shd w:val="clear" w:color="000000" w:fill="FFFFFF"/>
            <w:noWrap w:val="0"/>
            <w:vAlign w:val="center"/>
          </w:tcPr>
          <w:p w14:paraId="1F901BA7">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技术参数</w:t>
            </w:r>
          </w:p>
        </w:tc>
        <w:tc>
          <w:tcPr>
            <w:tcW w:w="478" w:type="pct"/>
            <w:shd w:val="clear" w:color="000000" w:fill="FFFFFF"/>
            <w:noWrap w:val="0"/>
            <w:vAlign w:val="center"/>
          </w:tcPr>
          <w:p w14:paraId="52DB301C">
            <w:pPr>
              <w:autoSpaceDE w:val="0"/>
              <w:autoSpaceDN w:val="0"/>
              <w:snapToGrid w:val="0"/>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val="en-US" w:eastAsia="zh-CN"/>
              </w:rPr>
              <w:t>0</w:t>
            </w:r>
          </w:p>
        </w:tc>
        <w:tc>
          <w:tcPr>
            <w:tcW w:w="3219" w:type="pct"/>
            <w:shd w:val="clear" w:color="000000" w:fill="FFFFFF"/>
            <w:noWrap w:val="0"/>
            <w:vAlign w:val="center"/>
          </w:tcPr>
          <w:p w14:paraId="6A59F276">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投标产品技术参数和配置完全满足或高于磋商文件要求的，得3</w:t>
            </w:r>
            <w:r>
              <w:rPr>
                <w:rFonts w:hint="eastAsia" w:ascii="宋体" w:hAnsi="宋体" w:eastAsia="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 xml:space="preserve">分；每有一项负偏离扣3分，直至扣完为止。 </w:t>
            </w:r>
          </w:p>
        </w:tc>
      </w:tr>
      <w:tr w14:paraId="74E9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2" w:type="pct"/>
            <w:vMerge w:val="continue"/>
            <w:shd w:val="clear" w:color="000000" w:fill="FFFFFF"/>
            <w:noWrap w:val="0"/>
            <w:vAlign w:val="center"/>
          </w:tcPr>
          <w:p w14:paraId="0527D973">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p>
        </w:tc>
        <w:tc>
          <w:tcPr>
            <w:tcW w:w="699" w:type="pct"/>
            <w:shd w:val="clear" w:color="000000" w:fill="FFFFFF"/>
            <w:noWrap w:val="0"/>
            <w:vAlign w:val="center"/>
          </w:tcPr>
          <w:p w14:paraId="171B0993">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环保和节能</w:t>
            </w:r>
          </w:p>
        </w:tc>
        <w:tc>
          <w:tcPr>
            <w:tcW w:w="478" w:type="pct"/>
            <w:shd w:val="clear" w:color="000000" w:fill="FFFFFF"/>
            <w:noWrap w:val="0"/>
            <w:vAlign w:val="center"/>
          </w:tcPr>
          <w:p w14:paraId="2703B3C3">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3219" w:type="pct"/>
            <w:shd w:val="clear" w:color="000000" w:fill="FFFFFF"/>
            <w:noWrap w:val="0"/>
            <w:vAlign w:val="center"/>
          </w:tcPr>
          <w:p w14:paraId="723B6626">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所投产品为节能产品，每提供1份得0.5分，满分0.5分；</w:t>
            </w:r>
          </w:p>
          <w:p w14:paraId="2FDC7C5C">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所投产品为环保产品，每提供1份得0.5分，满分0.5分；未提供不得分。该项得分的认定以《国家节能产品认证证书》、《中国环境标志产品认证证书》为准。</w:t>
            </w:r>
          </w:p>
        </w:tc>
      </w:tr>
      <w:tr w14:paraId="0FFB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2" w:type="pct"/>
            <w:vMerge w:val="continue"/>
            <w:shd w:val="clear" w:color="000000" w:fill="FFFFFF"/>
            <w:noWrap w:val="0"/>
            <w:vAlign w:val="center"/>
          </w:tcPr>
          <w:p w14:paraId="2659DAB9">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p>
        </w:tc>
        <w:tc>
          <w:tcPr>
            <w:tcW w:w="699" w:type="pct"/>
            <w:shd w:val="clear" w:color="000000" w:fill="FFFFFF"/>
            <w:noWrap w:val="0"/>
            <w:vAlign w:val="center"/>
          </w:tcPr>
          <w:p w14:paraId="7A0D86D1">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项目管理及实施方案</w:t>
            </w:r>
          </w:p>
        </w:tc>
        <w:tc>
          <w:tcPr>
            <w:tcW w:w="478" w:type="pct"/>
            <w:shd w:val="clear" w:color="000000" w:fill="FFFFFF"/>
            <w:noWrap w:val="0"/>
            <w:vAlign w:val="center"/>
          </w:tcPr>
          <w:p w14:paraId="112F52D1">
            <w:pPr>
              <w:autoSpaceDE w:val="0"/>
              <w:autoSpaceDN w:val="0"/>
              <w:snapToGrid w:val="0"/>
              <w:spacing w:line="360" w:lineRule="auto"/>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2</w:t>
            </w:r>
          </w:p>
        </w:tc>
        <w:tc>
          <w:tcPr>
            <w:tcW w:w="3219" w:type="pct"/>
            <w:shd w:val="clear" w:color="000000" w:fill="FFFFFF"/>
            <w:noWrap w:val="0"/>
            <w:vAlign w:val="center"/>
          </w:tcPr>
          <w:p w14:paraId="32CAD589">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1、磋商供应商制定方案须体现科学合理性、条理性、可行性、完善性、针对性。包含：①项目管理机构②项目管理措施及质量保障方案③培训方案④质量控制及保证措施⑤</w:t>
            </w:r>
            <w:r>
              <w:rPr>
                <w:rFonts w:hint="eastAsia" w:ascii="宋体" w:hAnsi="宋体" w:eastAsia="宋体" w:cs="宋体"/>
                <w:b w:val="0"/>
                <w:bCs w:val="0"/>
                <w:color w:val="auto"/>
                <w:sz w:val="24"/>
                <w:highlight w:val="none"/>
                <w:lang w:val="en-US" w:eastAsia="zh-CN"/>
              </w:rPr>
              <w:t>交货期进度计划</w:t>
            </w:r>
            <w:r>
              <w:rPr>
                <w:rFonts w:hint="eastAsia" w:ascii="宋体" w:hAnsi="宋体" w:eastAsia="宋体" w:cs="宋体"/>
                <w:b w:val="0"/>
                <w:bCs w:val="0"/>
                <w:color w:val="auto"/>
                <w:sz w:val="24"/>
                <w:highlight w:val="none"/>
              </w:rPr>
              <w:t>。以上因素实质性响应并详尽合理的每一项得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分，满分1</w:t>
            </w:r>
            <w:r>
              <w:rPr>
                <w:rFonts w:hint="eastAsia" w:ascii="宋体" w:hAnsi="宋体" w:eastAsia="宋体" w:cs="宋体"/>
                <w:b w:val="0"/>
                <w:bCs w:val="0"/>
                <w:color w:val="auto"/>
                <w:sz w:val="24"/>
                <w:highlight w:val="none"/>
                <w:lang w:val="en-US" w:eastAsia="zh-CN"/>
              </w:rPr>
              <w:t>0</w:t>
            </w:r>
            <w:r>
              <w:rPr>
                <w:rFonts w:hint="eastAsia" w:ascii="宋体" w:hAnsi="宋体" w:eastAsia="宋体" w:cs="宋体"/>
                <w:b w:val="0"/>
                <w:bCs w:val="0"/>
                <w:color w:val="auto"/>
                <w:sz w:val="24"/>
                <w:highlight w:val="none"/>
              </w:rPr>
              <w:t>分；每有一项存在缺陷或不足的扣1分，未提供的不得分。</w:t>
            </w:r>
          </w:p>
          <w:p w14:paraId="6F3555D3">
            <w:pPr>
              <w:autoSpaceDE w:val="0"/>
              <w:autoSpaceDN w:val="0"/>
              <w:snapToGrid w:val="0"/>
              <w:spacing w:line="360" w:lineRule="auto"/>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rPr>
              <w:t>2、磋商供应商针对本项目特点制定详细的货物供货及配送方案。包含：①完善的供货计划②完善的运输计划及运输配置、应急措施等③完善的供货保证措施。以上因素实质性响应并详尽合理的每一项得</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分，满分</w:t>
            </w: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分；每有一项存在缺陷或不足的扣</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分，未提供的不得分。</w:t>
            </w:r>
          </w:p>
        </w:tc>
      </w:tr>
      <w:tr w14:paraId="29DF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02" w:type="pct"/>
            <w:shd w:val="clear" w:color="000000" w:fill="FFFFFF"/>
            <w:noWrap w:val="0"/>
            <w:vAlign w:val="center"/>
          </w:tcPr>
          <w:p w14:paraId="4B599135">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商务评价</w:t>
            </w:r>
          </w:p>
          <w:p w14:paraId="3A4BFD54">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w:t>
            </w:r>
          </w:p>
        </w:tc>
        <w:tc>
          <w:tcPr>
            <w:tcW w:w="699" w:type="pct"/>
            <w:shd w:val="clear" w:color="000000" w:fill="FFFFFF"/>
            <w:noWrap w:val="0"/>
            <w:vAlign w:val="center"/>
          </w:tcPr>
          <w:p w14:paraId="28E7AE00">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类似业绩情况</w:t>
            </w:r>
          </w:p>
        </w:tc>
        <w:tc>
          <w:tcPr>
            <w:tcW w:w="478" w:type="pct"/>
            <w:shd w:val="clear" w:color="000000" w:fill="FFFFFF"/>
            <w:noWrap w:val="0"/>
            <w:vAlign w:val="center"/>
          </w:tcPr>
          <w:p w14:paraId="3239BA82">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w:t>
            </w:r>
          </w:p>
        </w:tc>
        <w:tc>
          <w:tcPr>
            <w:tcW w:w="3219" w:type="pct"/>
            <w:shd w:val="clear" w:color="000000" w:fill="FFFFFF"/>
            <w:noWrap w:val="0"/>
            <w:vAlign w:val="center"/>
          </w:tcPr>
          <w:p w14:paraId="760841A0">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提供2021年1月1日以来的投标人类似业绩证明材料，需提供中标通知书或合同（包含合同首页、标的及金额所在页、交货合同签字盖章页的扫描（或复印）件）。每提供一项得4分，满分12分，不提供不得分。</w:t>
            </w:r>
          </w:p>
        </w:tc>
      </w:tr>
      <w:tr w14:paraId="69D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2" w:type="pct"/>
            <w:shd w:val="clear" w:color="000000" w:fill="FFFFFF"/>
            <w:noWrap w:val="0"/>
            <w:vAlign w:val="center"/>
          </w:tcPr>
          <w:p w14:paraId="4DA7A67E">
            <w:pPr>
              <w:autoSpaceDE w:val="0"/>
              <w:autoSpaceDN w:val="0"/>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售后服务</w:t>
            </w:r>
          </w:p>
          <w:p w14:paraId="0C227BA8">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rPr>
              <w:t>5</w:t>
            </w:r>
            <w:r>
              <w:rPr>
                <w:rFonts w:hint="eastAsia" w:ascii="宋体" w:hAnsi="宋体" w:eastAsia="宋体" w:cs="宋体"/>
                <w:b w:val="0"/>
                <w:bCs w:val="0"/>
                <w:color w:val="auto"/>
                <w:sz w:val="24"/>
                <w:highlight w:val="none"/>
                <w:lang w:val="zh-CN"/>
              </w:rPr>
              <w:t>分</w:t>
            </w:r>
          </w:p>
        </w:tc>
        <w:tc>
          <w:tcPr>
            <w:tcW w:w="699" w:type="pct"/>
            <w:shd w:val="clear" w:color="000000" w:fill="FFFFFF"/>
            <w:noWrap w:val="0"/>
            <w:vAlign w:val="center"/>
          </w:tcPr>
          <w:p w14:paraId="79622055">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售后服务计划、措施及服务承诺</w:t>
            </w:r>
          </w:p>
        </w:tc>
        <w:tc>
          <w:tcPr>
            <w:tcW w:w="478" w:type="pct"/>
            <w:shd w:val="clear" w:color="000000" w:fill="FFFFFF"/>
            <w:noWrap w:val="0"/>
            <w:vAlign w:val="center"/>
          </w:tcPr>
          <w:p w14:paraId="1361334E">
            <w:pPr>
              <w:autoSpaceDE w:val="0"/>
              <w:autoSpaceDN w:val="0"/>
              <w:snapToGrid w:val="0"/>
              <w:spacing w:line="360" w:lineRule="auto"/>
              <w:jc w:val="center"/>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rPr>
              <w:t>5</w:t>
            </w:r>
          </w:p>
        </w:tc>
        <w:tc>
          <w:tcPr>
            <w:tcW w:w="3219" w:type="pct"/>
            <w:shd w:val="clear" w:color="000000" w:fill="FFFFFF"/>
            <w:noWrap w:val="0"/>
            <w:vAlign w:val="center"/>
          </w:tcPr>
          <w:p w14:paraId="0F8E302D">
            <w:pPr>
              <w:autoSpaceDE w:val="0"/>
              <w:autoSpaceDN w:val="0"/>
              <w:snapToGrid w:val="0"/>
              <w:spacing w:line="360" w:lineRule="auto"/>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394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noWrap w:val="0"/>
            <w:vAlign w:val="center"/>
          </w:tcPr>
          <w:p w14:paraId="79A6E34E">
            <w:pPr>
              <w:autoSpaceDE w:val="0"/>
              <w:autoSpaceDN w:val="0"/>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14:paraId="5572B447">
      <w:pPr>
        <w:pStyle w:val="20"/>
        <w:rPr>
          <w:b/>
          <w:color w:val="auto"/>
          <w:highlight w:val="none"/>
        </w:rPr>
      </w:pPr>
    </w:p>
    <w:p w14:paraId="7029C112">
      <w:pPr>
        <w:pStyle w:val="4"/>
        <w:rPr>
          <w:b/>
          <w:color w:val="auto"/>
          <w:highlight w:val="none"/>
        </w:rPr>
      </w:pPr>
      <w:bookmarkStart w:id="53" w:name="_Toc96604959"/>
      <w:r>
        <w:rPr>
          <w:rFonts w:hint="eastAsia"/>
          <w:b/>
          <w:color w:val="auto"/>
          <w:highlight w:val="none"/>
        </w:rPr>
        <w:t>定标</w:t>
      </w:r>
      <w:bookmarkEnd w:id="53"/>
    </w:p>
    <w:p w14:paraId="7D1D0A5B">
      <w:pPr>
        <w:pStyle w:val="5"/>
        <w:numPr>
          <w:ilvl w:val="0"/>
          <w:numId w:val="4"/>
        </w:numPr>
        <w:spacing w:before="0" w:after="0" w:line="360" w:lineRule="auto"/>
        <w:rPr>
          <w:rFonts w:ascii="宋体"/>
          <w:b w:val="0"/>
          <w:color w:val="auto"/>
          <w:highlight w:val="none"/>
        </w:rPr>
      </w:pPr>
      <w:bookmarkStart w:id="54" w:name="_Toc96604960"/>
      <w:bookmarkStart w:id="55" w:name="_Toc488673637"/>
      <w:r>
        <w:rPr>
          <w:rFonts w:hint="eastAsia" w:ascii="宋体"/>
          <w:b w:val="0"/>
          <w:color w:val="auto"/>
          <w:highlight w:val="none"/>
        </w:rPr>
        <w:t>推荐并确定成交磋商供应商</w:t>
      </w:r>
      <w:bookmarkEnd w:id="54"/>
      <w:bookmarkEnd w:id="55"/>
    </w:p>
    <w:p w14:paraId="615D361A">
      <w:pPr>
        <w:pStyle w:val="16"/>
        <w:spacing w:line="360" w:lineRule="auto"/>
        <w:ind w:left="141"/>
        <w:jc w:val="left"/>
        <w:rPr>
          <w:color w:val="auto"/>
          <w:sz w:val="24"/>
          <w:szCs w:val="24"/>
          <w:highlight w:val="none"/>
        </w:rPr>
      </w:pPr>
      <w:r>
        <w:rPr>
          <w:rFonts w:hint="eastAsia" w:cs="宋体"/>
          <w:color w:val="auto"/>
          <w:sz w:val="24"/>
          <w:szCs w:val="24"/>
          <w:highlight w:val="none"/>
        </w:rPr>
        <w:t>1</w:t>
      </w:r>
      <w:r>
        <w:rPr>
          <w:rFonts w:cs="宋体"/>
          <w:color w:val="auto"/>
          <w:sz w:val="24"/>
          <w:szCs w:val="24"/>
          <w:highlight w:val="none"/>
        </w:rPr>
        <w:t>5.1</w:t>
      </w:r>
      <w:r>
        <w:rPr>
          <w:rFonts w:hint="eastAsia" w:cs="宋体"/>
          <w:b/>
          <w:bCs/>
          <w:color w:val="auto"/>
          <w:sz w:val="24"/>
          <w:szCs w:val="24"/>
          <w:highlight w:val="none"/>
        </w:rPr>
        <w:t>采用综合评分法的，</w:t>
      </w:r>
      <w:r>
        <w:rPr>
          <w:rFonts w:hint="eastAsia" w:cs="宋体"/>
          <w:color w:val="auto"/>
          <w:sz w:val="24"/>
          <w:szCs w:val="24"/>
          <w:highlight w:val="none"/>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14:paraId="34CA6C9C">
      <w:pPr>
        <w:pStyle w:val="16"/>
        <w:spacing w:line="360" w:lineRule="auto"/>
        <w:ind w:left="621"/>
        <w:jc w:val="left"/>
        <w:rPr>
          <w:color w:val="auto"/>
          <w:sz w:val="24"/>
          <w:szCs w:val="28"/>
          <w:highlight w:val="none"/>
        </w:rPr>
      </w:pPr>
      <w:r>
        <w:rPr>
          <w:rFonts w:hint="eastAsia"/>
          <w:color w:val="auto"/>
          <w:sz w:val="24"/>
          <w:szCs w:val="28"/>
          <w:highlight w:val="none"/>
        </w:rPr>
        <w:t>1</w:t>
      </w:r>
      <w:r>
        <w:rPr>
          <w:color w:val="auto"/>
          <w:sz w:val="24"/>
          <w:szCs w:val="28"/>
          <w:highlight w:val="none"/>
        </w:rPr>
        <w:t>5.2</w:t>
      </w:r>
      <w:r>
        <w:rPr>
          <w:rFonts w:hint="eastAsia"/>
          <w:color w:val="auto"/>
          <w:sz w:val="24"/>
          <w:szCs w:val="28"/>
          <w:highlight w:val="none"/>
        </w:rPr>
        <w:t>成交磋商供应商因不可抗力或自身原因不能履行合同时，采购单位可以按照评审报告推荐的预</w:t>
      </w:r>
      <w:r>
        <w:rPr>
          <w:rFonts w:hint="eastAsia" w:cs="宋体"/>
          <w:color w:val="auto"/>
          <w:sz w:val="24"/>
          <w:szCs w:val="24"/>
          <w:highlight w:val="none"/>
          <w:shd w:val="clear" w:color="auto" w:fill="FFFFFF"/>
        </w:rPr>
        <w:t>成交</w:t>
      </w:r>
      <w:r>
        <w:rPr>
          <w:rFonts w:hint="eastAsia"/>
          <w:color w:val="auto"/>
          <w:sz w:val="24"/>
          <w:szCs w:val="28"/>
          <w:highlight w:val="none"/>
        </w:rPr>
        <w:t>候选磋商供应商名单排序，确定下一候选磋商供应商为成交磋商供应商，也可重新开展政府采购活动。</w:t>
      </w:r>
    </w:p>
    <w:p w14:paraId="5E86C31B">
      <w:pPr>
        <w:pStyle w:val="16"/>
        <w:spacing w:line="360" w:lineRule="auto"/>
        <w:ind w:left="621"/>
        <w:jc w:val="left"/>
        <w:rPr>
          <w:color w:val="auto"/>
          <w:sz w:val="24"/>
          <w:szCs w:val="24"/>
          <w:highlight w:val="none"/>
        </w:rPr>
      </w:pPr>
      <w:r>
        <w:rPr>
          <w:rFonts w:cs="宋体"/>
          <w:color w:val="auto"/>
          <w:sz w:val="24"/>
          <w:szCs w:val="24"/>
          <w:highlight w:val="none"/>
          <w:shd w:val="clear" w:color="auto" w:fill="FFFFFF"/>
        </w:rPr>
        <w:t>15.3</w:t>
      </w:r>
      <w:r>
        <w:rPr>
          <w:rFonts w:hint="eastAsia" w:cs="宋体"/>
          <w:color w:val="auto"/>
          <w:sz w:val="24"/>
          <w:szCs w:val="24"/>
          <w:highlight w:val="none"/>
          <w:shd w:val="clear" w:color="auto" w:fill="FFFFFF"/>
        </w:rPr>
        <w:t>评标结果汇总完成后，除下列情形外，任何人不得修改评标结果：</w:t>
      </w:r>
    </w:p>
    <w:p w14:paraId="5E003896">
      <w:pPr>
        <w:pStyle w:val="16"/>
        <w:numPr>
          <w:ilvl w:val="0"/>
          <w:numId w:val="24"/>
        </w:numPr>
        <w:spacing w:line="360" w:lineRule="auto"/>
        <w:jc w:val="left"/>
        <w:rPr>
          <w:color w:val="auto"/>
          <w:sz w:val="24"/>
          <w:szCs w:val="24"/>
          <w:highlight w:val="none"/>
        </w:rPr>
      </w:pPr>
      <w:r>
        <w:rPr>
          <w:rFonts w:hint="eastAsia" w:cs="宋体"/>
          <w:color w:val="auto"/>
          <w:sz w:val="24"/>
          <w:szCs w:val="24"/>
          <w:highlight w:val="none"/>
          <w:shd w:val="clear" w:color="auto" w:fill="FFFFFF"/>
        </w:rPr>
        <w:t>分值汇总计算错误的；</w:t>
      </w:r>
    </w:p>
    <w:p w14:paraId="296A4C85">
      <w:pPr>
        <w:pStyle w:val="16"/>
        <w:numPr>
          <w:ilvl w:val="0"/>
          <w:numId w:val="24"/>
        </w:numPr>
        <w:spacing w:line="360" w:lineRule="auto"/>
        <w:jc w:val="left"/>
        <w:rPr>
          <w:color w:val="auto"/>
          <w:sz w:val="24"/>
          <w:szCs w:val="24"/>
          <w:highlight w:val="none"/>
        </w:rPr>
      </w:pPr>
      <w:r>
        <w:rPr>
          <w:rFonts w:hint="eastAsia" w:cs="宋体"/>
          <w:color w:val="auto"/>
          <w:sz w:val="24"/>
          <w:szCs w:val="24"/>
          <w:highlight w:val="none"/>
          <w:shd w:val="clear" w:color="auto" w:fill="FFFFFF"/>
        </w:rPr>
        <w:t>分项评分超出评分标准范围的；</w:t>
      </w:r>
    </w:p>
    <w:p w14:paraId="17199393">
      <w:pPr>
        <w:pStyle w:val="16"/>
        <w:numPr>
          <w:ilvl w:val="0"/>
          <w:numId w:val="24"/>
        </w:numPr>
        <w:spacing w:line="360" w:lineRule="auto"/>
        <w:jc w:val="left"/>
        <w:rPr>
          <w:color w:val="auto"/>
          <w:sz w:val="24"/>
          <w:szCs w:val="24"/>
          <w:highlight w:val="none"/>
        </w:rPr>
      </w:pPr>
      <w:r>
        <w:rPr>
          <w:rFonts w:hint="eastAsia" w:cs="宋体"/>
          <w:color w:val="auto"/>
          <w:sz w:val="24"/>
          <w:szCs w:val="24"/>
          <w:highlight w:val="none"/>
          <w:shd w:val="clear" w:color="auto" w:fill="FFFFFF"/>
        </w:rPr>
        <w:t>评标委员会成员对客观评审因素评分不一致的；</w:t>
      </w:r>
    </w:p>
    <w:p w14:paraId="3FE569E2">
      <w:pPr>
        <w:pStyle w:val="16"/>
        <w:numPr>
          <w:ilvl w:val="0"/>
          <w:numId w:val="24"/>
        </w:numPr>
        <w:spacing w:line="360" w:lineRule="auto"/>
        <w:jc w:val="left"/>
        <w:rPr>
          <w:color w:val="auto"/>
          <w:sz w:val="24"/>
          <w:szCs w:val="24"/>
          <w:highlight w:val="none"/>
        </w:rPr>
      </w:pPr>
      <w:r>
        <w:rPr>
          <w:rFonts w:hint="eastAsia" w:cs="宋体"/>
          <w:color w:val="auto"/>
          <w:sz w:val="24"/>
          <w:szCs w:val="24"/>
          <w:highlight w:val="none"/>
          <w:shd w:val="clear" w:color="auto" w:fill="FFFFFF"/>
        </w:rPr>
        <w:t>经评标委员会认定评分畸高、畸低的。</w:t>
      </w:r>
    </w:p>
    <w:p w14:paraId="72B5F048">
      <w:pPr>
        <w:autoSpaceDE w:val="0"/>
        <w:autoSpaceDN w:val="0"/>
        <w:spacing w:line="360" w:lineRule="auto"/>
        <w:ind w:left="1042" w:leftChars="496" w:firstLine="480" w:firstLineChars="200"/>
        <w:rPr>
          <w:rFonts w:ascii="宋体" w:cs="宋体"/>
          <w:color w:val="auto"/>
          <w:sz w:val="24"/>
          <w:highlight w:val="none"/>
          <w:shd w:val="clear" w:color="auto" w:fill="FFFFFF"/>
        </w:rPr>
      </w:pPr>
      <w:r>
        <w:rPr>
          <w:rFonts w:hint="eastAsia" w:ascii="宋体" w:cs="宋体"/>
          <w:color w:val="auto"/>
          <w:sz w:val="24"/>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4B56633">
      <w:pPr>
        <w:pStyle w:val="16"/>
        <w:spacing w:line="360" w:lineRule="auto"/>
        <w:ind w:left="1042" w:leftChars="496" w:firstLine="480" w:firstLineChars="200"/>
        <w:jc w:val="left"/>
        <w:rPr>
          <w:color w:val="auto"/>
          <w:sz w:val="24"/>
          <w:szCs w:val="24"/>
          <w:highlight w:val="none"/>
        </w:rPr>
      </w:pPr>
      <w:r>
        <w:rPr>
          <w:rFonts w:hint="eastAsia" w:cs="宋体"/>
          <w:color w:val="auto"/>
          <w:sz w:val="24"/>
          <w:szCs w:val="24"/>
          <w:highlight w:val="none"/>
          <w:shd w:val="clear" w:color="auto" w:fill="FFFFFF"/>
        </w:rPr>
        <w:t>磋商供应商对以上情形提出质疑的，采购人或者采购代理机构可以组织原评标委员会进行重新评审，重新评审改变评标结果的，应当书面报告本级财政部门。</w:t>
      </w:r>
    </w:p>
    <w:p w14:paraId="32731040">
      <w:pPr>
        <w:pStyle w:val="5"/>
        <w:numPr>
          <w:ilvl w:val="0"/>
          <w:numId w:val="4"/>
        </w:numPr>
        <w:spacing w:before="0" w:after="0" w:line="360" w:lineRule="auto"/>
        <w:rPr>
          <w:rFonts w:ascii="宋体"/>
          <w:b w:val="0"/>
          <w:color w:val="auto"/>
          <w:highlight w:val="none"/>
        </w:rPr>
      </w:pPr>
      <w:bookmarkStart w:id="56" w:name="_Toc488673638"/>
      <w:bookmarkStart w:id="57" w:name="_Toc96604961"/>
      <w:r>
        <w:rPr>
          <w:rFonts w:hint="eastAsia" w:ascii="宋体"/>
          <w:b w:val="0"/>
          <w:color w:val="auto"/>
          <w:highlight w:val="none"/>
        </w:rPr>
        <w:t>成交通知</w:t>
      </w:r>
      <w:bookmarkEnd w:id="56"/>
      <w:bookmarkEnd w:id="57"/>
    </w:p>
    <w:p w14:paraId="569F03A0">
      <w:pPr>
        <w:pStyle w:val="16"/>
        <w:spacing w:line="360" w:lineRule="auto"/>
        <w:ind w:left="861"/>
        <w:jc w:val="left"/>
        <w:rPr>
          <w:rFonts w:hint="eastAsia" w:ascii="宋体" w:hAnsi="Times New Roman" w:eastAsia="宋体"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6.1</w:t>
      </w:r>
      <w:r>
        <w:rPr>
          <w:rFonts w:hint="eastAsia" w:ascii="宋体" w:hAnsi="Times New Roman" w:eastAsia="宋体" w:cs="宋体"/>
          <w:color w:val="auto"/>
          <w:sz w:val="24"/>
          <w:szCs w:val="24"/>
          <w:highlight w:val="none"/>
        </w:rPr>
        <w:t>采购代理机构应当在评标结束后2个工作日内将评标报告送采购人。采购人应当自收到评标报告之日起</w:t>
      </w:r>
      <w:r>
        <w:rPr>
          <w:rFonts w:hint="eastAsia" w:ascii="宋体" w:hAnsi="Times New Roman" w:eastAsia="宋体" w:cs="宋体"/>
          <w:color w:val="auto"/>
          <w:sz w:val="24"/>
          <w:szCs w:val="24"/>
          <w:highlight w:val="none"/>
          <w:lang w:val="en-US" w:eastAsia="zh-CN"/>
        </w:rPr>
        <w:t>5</w:t>
      </w:r>
      <w:r>
        <w:rPr>
          <w:rFonts w:hint="eastAsia" w:ascii="宋体" w:hAnsi="Times New Roman" w:eastAsia="宋体" w:cs="宋体"/>
          <w:color w:val="auto"/>
          <w:sz w:val="24"/>
          <w:szCs w:val="24"/>
          <w:highlight w:val="none"/>
        </w:rPr>
        <w:t>个工作日内，在评标报告确定的成交候选人名单中按顺序确定成交磋商供应商。成交候选人并列的，由采购人或者采购人委托评标委员会按照磋商文件规定的方式确定成交磋商供应商；磋商文件未规定的，采取随机抽取的方式确定。</w:t>
      </w:r>
    </w:p>
    <w:p w14:paraId="34745867">
      <w:pPr>
        <w:pStyle w:val="16"/>
        <w:spacing w:line="360" w:lineRule="auto"/>
        <w:ind w:left="861"/>
        <w:jc w:val="left"/>
        <w:rPr>
          <w:b/>
          <w:bCs/>
          <w:color w:val="auto"/>
          <w:sz w:val="24"/>
          <w:szCs w:val="24"/>
          <w:highlight w:val="none"/>
        </w:rPr>
      </w:pPr>
      <w:r>
        <w:rPr>
          <w:rFonts w:hint="eastAsia" w:cs="宋体"/>
          <w:color w:val="auto"/>
          <w:sz w:val="24"/>
          <w:szCs w:val="24"/>
          <w:highlight w:val="none"/>
        </w:rPr>
        <w:t>1</w:t>
      </w:r>
      <w:r>
        <w:rPr>
          <w:rFonts w:cs="宋体"/>
          <w:color w:val="auto"/>
          <w:sz w:val="24"/>
          <w:szCs w:val="24"/>
          <w:highlight w:val="none"/>
        </w:rPr>
        <w:t>6.2</w:t>
      </w:r>
      <w:r>
        <w:rPr>
          <w:rFonts w:hint="eastAsia" w:cs="宋体"/>
          <w:color w:val="auto"/>
          <w:sz w:val="24"/>
          <w:szCs w:val="24"/>
          <w:highlight w:val="none"/>
        </w:rPr>
        <w:t>采购人在收到评标报告5个工作日内未按评标报告推荐的成交候选人顺序确定</w:t>
      </w:r>
      <w:r>
        <w:rPr>
          <w:rFonts w:hint="eastAsia" w:cs="宋体"/>
          <w:color w:val="auto"/>
          <w:sz w:val="24"/>
          <w:szCs w:val="24"/>
          <w:highlight w:val="none"/>
          <w:shd w:val="clear" w:color="auto" w:fill="FFFFFF"/>
        </w:rPr>
        <w:t>成交磋商供应商</w:t>
      </w:r>
      <w:r>
        <w:rPr>
          <w:rFonts w:hint="eastAsia" w:cs="宋体"/>
          <w:color w:val="auto"/>
          <w:sz w:val="24"/>
          <w:szCs w:val="24"/>
          <w:highlight w:val="none"/>
        </w:rPr>
        <w:t>，又不能说明合法理由的，视同按评标报告推荐的顺序确定排名第一的成交候选人为成交磋商供应商。</w:t>
      </w:r>
    </w:p>
    <w:p w14:paraId="5911F557">
      <w:pPr>
        <w:pStyle w:val="16"/>
        <w:spacing w:line="360" w:lineRule="auto"/>
        <w:ind w:left="861"/>
        <w:jc w:val="left"/>
        <w:rPr>
          <w:rFonts w:cs="宋体"/>
          <w:color w:val="auto"/>
          <w:sz w:val="24"/>
          <w:szCs w:val="24"/>
          <w:highlight w:val="none"/>
        </w:rPr>
      </w:pPr>
      <w:r>
        <w:rPr>
          <w:rFonts w:hint="eastAsia" w:cs="宋体"/>
          <w:color w:val="auto"/>
          <w:sz w:val="24"/>
          <w:szCs w:val="24"/>
          <w:highlight w:val="none"/>
        </w:rPr>
        <w:t>1</w:t>
      </w:r>
      <w:r>
        <w:rPr>
          <w:rFonts w:cs="宋体"/>
          <w:color w:val="auto"/>
          <w:sz w:val="24"/>
          <w:szCs w:val="24"/>
          <w:highlight w:val="none"/>
        </w:rPr>
        <w:t>6.3</w:t>
      </w:r>
      <w:r>
        <w:rPr>
          <w:rFonts w:hint="eastAsia" w:cs="宋体"/>
          <w:color w:val="auto"/>
          <w:sz w:val="24"/>
          <w:szCs w:val="24"/>
          <w:highlight w:val="none"/>
        </w:rPr>
        <w:t>采购代理机构自成交磋商供应商确定之日起2个工作日内发出《成交通知书》，并在青海政府采购网、青海公共资源交易网、青海项目信息网等媒体上公告</w:t>
      </w:r>
      <w:r>
        <w:rPr>
          <w:rFonts w:hint="eastAsia"/>
          <w:color w:val="auto"/>
          <w:sz w:val="24"/>
          <w:szCs w:val="28"/>
          <w:highlight w:val="none"/>
        </w:rPr>
        <w:t>成交</w:t>
      </w:r>
      <w:r>
        <w:rPr>
          <w:rFonts w:hint="eastAsia" w:cs="宋体"/>
          <w:color w:val="auto"/>
          <w:sz w:val="24"/>
          <w:szCs w:val="24"/>
          <w:highlight w:val="none"/>
        </w:rPr>
        <w:t>结果。</w:t>
      </w:r>
    </w:p>
    <w:p w14:paraId="2F4D8DAF">
      <w:pPr>
        <w:pStyle w:val="16"/>
        <w:spacing w:line="360" w:lineRule="auto"/>
        <w:ind w:left="861"/>
        <w:jc w:val="left"/>
        <w:rPr>
          <w:b/>
          <w:bCs/>
          <w:color w:val="auto"/>
          <w:sz w:val="24"/>
          <w:szCs w:val="24"/>
          <w:highlight w:val="none"/>
        </w:rPr>
      </w:pPr>
      <w:r>
        <w:rPr>
          <w:rFonts w:cs="宋体"/>
          <w:color w:val="auto"/>
          <w:sz w:val="24"/>
          <w:szCs w:val="24"/>
          <w:highlight w:val="none"/>
        </w:rPr>
        <w:t>16.4</w:t>
      </w:r>
      <w:r>
        <w:rPr>
          <w:rFonts w:hint="eastAsia" w:cs="宋体"/>
          <w:color w:val="auto"/>
          <w:sz w:val="24"/>
          <w:szCs w:val="24"/>
          <w:highlight w:val="none"/>
        </w:rPr>
        <w:t>成交结果公告内容应当包括采购人及其委托的采购代理机构的名称、地址、联系方式，项目名称和项目编号，成交磋商供应商名称、地址和成交金额，主要成交标的的名称、规格型号、数量、单价、服务要求，成交结果公告期限以及评审专家名单。</w:t>
      </w:r>
    </w:p>
    <w:p w14:paraId="6BED5CE3">
      <w:pPr>
        <w:pStyle w:val="16"/>
        <w:spacing w:line="360" w:lineRule="auto"/>
        <w:ind w:left="861"/>
        <w:jc w:val="left"/>
        <w:rPr>
          <w:b/>
          <w:bCs/>
          <w:color w:val="auto"/>
          <w:sz w:val="24"/>
          <w:szCs w:val="24"/>
          <w:highlight w:val="none"/>
        </w:rPr>
      </w:pPr>
      <w:r>
        <w:rPr>
          <w:rFonts w:cs="宋体"/>
          <w:color w:val="auto"/>
          <w:sz w:val="24"/>
          <w:szCs w:val="24"/>
          <w:highlight w:val="none"/>
        </w:rPr>
        <w:t>16.5</w:t>
      </w:r>
      <w:r>
        <w:rPr>
          <w:rFonts w:hint="eastAsia" w:cs="宋体"/>
          <w:color w:val="auto"/>
          <w:sz w:val="24"/>
          <w:szCs w:val="24"/>
          <w:highlight w:val="none"/>
        </w:rPr>
        <w:t>成交结果公告期限为1个工作日。</w:t>
      </w:r>
    </w:p>
    <w:p w14:paraId="11DD6D4F">
      <w:pPr>
        <w:pStyle w:val="16"/>
        <w:spacing w:line="360" w:lineRule="auto"/>
        <w:ind w:left="861"/>
        <w:jc w:val="left"/>
        <w:rPr>
          <w:b/>
          <w:bCs/>
          <w:color w:val="auto"/>
          <w:sz w:val="24"/>
          <w:szCs w:val="24"/>
          <w:highlight w:val="none"/>
        </w:rPr>
      </w:pPr>
      <w:r>
        <w:rPr>
          <w:rFonts w:cs="宋体"/>
          <w:color w:val="auto"/>
          <w:sz w:val="24"/>
          <w:szCs w:val="24"/>
          <w:highlight w:val="none"/>
        </w:rPr>
        <w:t>16.6</w:t>
      </w:r>
      <w:r>
        <w:rPr>
          <w:rFonts w:hint="eastAsia" w:cs="宋体"/>
          <w:color w:val="auto"/>
          <w:sz w:val="24"/>
          <w:szCs w:val="24"/>
          <w:highlight w:val="none"/>
        </w:rPr>
        <w:t>在公告成交结果的同时，</w:t>
      </w:r>
      <w:r>
        <w:rPr>
          <w:rFonts w:hint="eastAsia" w:cs="宋体"/>
          <w:color w:val="auto"/>
          <w:sz w:val="24"/>
          <w:szCs w:val="24"/>
          <w:highlight w:val="none"/>
          <w:shd w:val="clear" w:color="auto" w:fill="FFFFFF"/>
        </w:rPr>
        <w:t>采购人或者采购代理机构</w:t>
      </w:r>
      <w:r>
        <w:rPr>
          <w:rFonts w:hint="eastAsia" w:cs="宋体"/>
          <w:color w:val="auto"/>
          <w:sz w:val="24"/>
          <w:szCs w:val="24"/>
          <w:highlight w:val="none"/>
        </w:rPr>
        <w:t>应当向</w:t>
      </w:r>
      <w:r>
        <w:rPr>
          <w:rFonts w:hint="eastAsia"/>
          <w:color w:val="auto"/>
          <w:sz w:val="24"/>
          <w:szCs w:val="28"/>
          <w:highlight w:val="none"/>
        </w:rPr>
        <w:t>成交</w:t>
      </w:r>
      <w:r>
        <w:rPr>
          <w:rFonts w:hint="eastAsia" w:cs="宋体"/>
          <w:color w:val="auto"/>
          <w:sz w:val="24"/>
          <w:szCs w:val="24"/>
          <w:highlight w:val="none"/>
        </w:rPr>
        <w:t>磋商供应商发出成交通知书；采用综合评分法评审的，还应当告知未</w:t>
      </w:r>
      <w:r>
        <w:rPr>
          <w:rFonts w:hint="eastAsia"/>
          <w:color w:val="auto"/>
          <w:sz w:val="24"/>
          <w:szCs w:val="28"/>
          <w:highlight w:val="none"/>
        </w:rPr>
        <w:t>成交</w:t>
      </w:r>
      <w:r>
        <w:rPr>
          <w:rFonts w:hint="eastAsia" w:cs="宋体"/>
          <w:color w:val="auto"/>
          <w:sz w:val="24"/>
          <w:szCs w:val="24"/>
          <w:highlight w:val="none"/>
        </w:rPr>
        <w:t>磋商供应商本人的评审得分与排序。</w:t>
      </w:r>
    </w:p>
    <w:p w14:paraId="7E61C52A">
      <w:pPr>
        <w:pStyle w:val="16"/>
        <w:spacing w:line="360" w:lineRule="auto"/>
        <w:ind w:left="861"/>
        <w:jc w:val="left"/>
        <w:rPr>
          <w:b/>
          <w:bCs/>
          <w:color w:val="auto"/>
          <w:sz w:val="24"/>
          <w:szCs w:val="24"/>
          <w:highlight w:val="none"/>
        </w:rPr>
      </w:pPr>
      <w:r>
        <w:rPr>
          <w:rFonts w:cs="宋体"/>
          <w:color w:val="auto"/>
          <w:sz w:val="24"/>
          <w:szCs w:val="24"/>
          <w:highlight w:val="none"/>
        </w:rPr>
        <w:t>16.7</w:t>
      </w:r>
      <w:r>
        <w:rPr>
          <w:rFonts w:hint="eastAsia" w:cs="宋体"/>
          <w:color w:val="auto"/>
          <w:sz w:val="24"/>
          <w:szCs w:val="24"/>
          <w:highlight w:val="none"/>
        </w:rPr>
        <w:t>成交通知书发出后，采购人不得违法改变成交结果，</w:t>
      </w:r>
      <w:r>
        <w:rPr>
          <w:rFonts w:hint="eastAsia"/>
          <w:color w:val="auto"/>
          <w:sz w:val="24"/>
          <w:szCs w:val="28"/>
          <w:highlight w:val="none"/>
        </w:rPr>
        <w:t>成交</w:t>
      </w:r>
      <w:r>
        <w:rPr>
          <w:rFonts w:hint="eastAsia" w:cs="宋体"/>
          <w:color w:val="auto"/>
          <w:sz w:val="24"/>
          <w:szCs w:val="24"/>
          <w:highlight w:val="none"/>
        </w:rPr>
        <w:t>磋商供应商无正当理由不得放弃成交。</w:t>
      </w:r>
    </w:p>
    <w:p w14:paraId="649DA569">
      <w:pPr>
        <w:pStyle w:val="16"/>
        <w:spacing w:line="360" w:lineRule="auto"/>
        <w:ind w:left="861"/>
        <w:jc w:val="left"/>
        <w:rPr>
          <w:b/>
          <w:bCs/>
          <w:color w:val="auto"/>
          <w:sz w:val="32"/>
          <w:highlight w:val="none"/>
        </w:rPr>
      </w:pPr>
      <w:r>
        <w:rPr>
          <w:color w:val="auto"/>
          <w:sz w:val="24"/>
          <w:szCs w:val="28"/>
          <w:highlight w:val="none"/>
        </w:rPr>
        <w:t>16.8</w:t>
      </w:r>
      <w:r>
        <w:rPr>
          <w:rFonts w:hint="eastAsia"/>
          <w:color w:val="auto"/>
          <w:sz w:val="24"/>
          <w:szCs w:val="28"/>
          <w:highlight w:val="none"/>
        </w:rPr>
        <w:t>《成交通知书》对采购单位和成交磋商供应商具有同等效力，《成交通知书》发出后，采购单位改变成交结果的，或者成交磋商供应商无正当理由放弃成交项目的，依法承担法律责任。</w:t>
      </w:r>
    </w:p>
    <w:p w14:paraId="7E04B60C">
      <w:pPr>
        <w:pStyle w:val="4"/>
        <w:rPr>
          <w:b/>
          <w:color w:val="auto"/>
          <w:highlight w:val="none"/>
        </w:rPr>
      </w:pPr>
      <w:bookmarkStart w:id="58" w:name="_Toc96604962"/>
      <w:r>
        <w:rPr>
          <w:rFonts w:hint="eastAsia"/>
          <w:b/>
          <w:color w:val="auto"/>
          <w:highlight w:val="none"/>
        </w:rPr>
        <w:t>授予合同</w:t>
      </w:r>
      <w:bookmarkEnd w:id="58"/>
    </w:p>
    <w:p w14:paraId="70FB95F8">
      <w:pPr>
        <w:pStyle w:val="5"/>
        <w:numPr>
          <w:ilvl w:val="0"/>
          <w:numId w:val="4"/>
        </w:numPr>
        <w:spacing w:before="0" w:after="0" w:line="360" w:lineRule="auto"/>
        <w:rPr>
          <w:rFonts w:ascii="宋体"/>
          <w:b w:val="0"/>
          <w:color w:val="auto"/>
          <w:highlight w:val="none"/>
        </w:rPr>
      </w:pPr>
      <w:bookmarkStart w:id="59" w:name="_Toc96604963"/>
      <w:bookmarkStart w:id="60" w:name="_Toc488673640"/>
      <w:r>
        <w:rPr>
          <w:rFonts w:hint="eastAsia" w:ascii="宋体"/>
          <w:b w:val="0"/>
          <w:color w:val="auto"/>
          <w:highlight w:val="none"/>
        </w:rPr>
        <w:t>签订合同</w:t>
      </w:r>
      <w:bookmarkEnd w:id="59"/>
      <w:bookmarkEnd w:id="60"/>
    </w:p>
    <w:p w14:paraId="2E8F7E89">
      <w:pPr>
        <w:pStyle w:val="16"/>
        <w:spacing w:line="360" w:lineRule="auto"/>
        <w:ind w:left="480"/>
        <w:jc w:val="left"/>
        <w:rPr>
          <w:color w:val="auto"/>
          <w:sz w:val="24"/>
          <w:szCs w:val="28"/>
          <w:highlight w:val="none"/>
        </w:rPr>
      </w:pPr>
      <w:r>
        <w:rPr>
          <w:color w:val="auto"/>
          <w:sz w:val="24"/>
          <w:szCs w:val="28"/>
          <w:highlight w:val="none"/>
        </w:rPr>
        <w:t>17.1</w:t>
      </w:r>
      <w:r>
        <w:rPr>
          <w:rFonts w:hint="eastAsia"/>
          <w:color w:val="auto"/>
          <w:sz w:val="24"/>
          <w:szCs w:val="28"/>
          <w:highlight w:val="none"/>
        </w:rPr>
        <w:t>采购单位与成交磋商供应商双方应当自《成交通知书》发出之日起30日内，签订采购合同，送采购代理机构审核并备案；</w:t>
      </w:r>
    </w:p>
    <w:p w14:paraId="478AD3B4">
      <w:pPr>
        <w:pStyle w:val="16"/>
        <w:spacing w:line="360" w:lineRule="auto"/>
        <w:ind w:left="480"/>
        <w:jc w:val="left"/>
        <w:rPr>
          <w:color w:val="auto"/>
          <w:sz w:val="24"/>
          <w:szCs w:val="28"/>
          <w:highlight w:val="none"/>
        </w:rPr>
      </w:pPr>
      <w:r>
        <w:rPr>
          <w:color w:val="auto"/>
          <w:sz w:val="24"/>
          <w:szCs w:val="28"/>
          <w:highlight w:val="none"/>
        </w:rPr>
        <w:t>17.2</w:t>
      </w:r>
      <w:r>
        <w:rPr>
          <w:rFonts w:hint="eastAsia"/>
          <w:color w:val="auto"/>
          <w:sz w:val="24"/>
          <w:szCs w:val="28"/>
          <w:highlight w:val="none"/>
        </w:rPr>
        <w:t>成交磋商供应商在法定期限内无正当理由拒签合同的，按违约处理。同时，采购代理机构和采购单位可依评标排序重新确定成交磋商供应商，并协调双方签订采购合同，或重新组织采购活动；</w:t>
      </w:r>
    </w:p>
    <w:p w14:paraId="4B4E0272">
      <w:pPr>
        <w:pStyle w:val="16"/>
        <w:spacing w:line="360" w:lineRule="auto"/>
        <w:ind w:left="480"/>
        <w:jc w:val="left"/>
        <w:rPr>
          <w:color w:val="auto"/>
          <w:sz w:val="24"/>
          <w:szCs w:val="28"/>
          <w:highlight w:val="none"/>
        </w:rPr>
      </w:pPr>
      <w:r>
        <w:rPr>
          <w:color w:val="auto"/>
          <w:sz w:val="24"/>
          <w:szCs w:val="28"/>
          <w:highlight w:val="none"/>
        </w:rPr>
        <w:t>17.3</w:t>
      </w:r>
      <w:r>
        <w:rPr>
          <w:rFonts w:hint="eastAsia"/>
          <w:color w:val="auto"/>
          <w:sz w:val="24"/>
          <w:szCs w:val="28"/>
          <w:highlight w:val="none"/>
        </w:rPr>
        <w:t>采购单位不得向成交供应商提出任何不合理的要求作为订立合同的条件，采购单位和成交磋商供应商不得私下订立背离合同实质性内容的协议；</w:t>
      </w:r>
    </w:p>
    <w:p w14:paraId="7B453E60">
      <w:pPr>
        <w:pStyle w:val="16"/>
        <w:spacing w:line="360" w:lineRule="auto"/>
        <w:ind w:left="480"/>
        <w:jc w:val="left"/>
        <w:rPr>
          <w:color w:val="auto"/>
          <w:sz w:val="24"/>
          <w:szCs w:val="28"/>
          <w:highlight w:val="none"/>
        </w:rPr>
      </w:pPr>
      <w:r>
        <w:rPr>
          <w:color w:val="auto"/>
          <w:sz w:val="24"/>
          <w:szCs w:val="28"/>
          <w:highlight w:val="none"/>
        </w:rPr>
        <w:t>17.4</w:t>
      </w:r>
      <w:r>
        <w:rPr>
          <w:rFonts w:hint="eastAsia"/>
          <w:color w:val="auto"/>
          <w:sz w:val="24"/>
          <w:szCs w:val="28"/>
          <w:highlight w:val="none"/>
        </w:rPr>
        <w:t>采购人与成交</w:t>
      </w:r>
      <w:r>
        <w:rPr>
          <w:rFonts w:hint="eastAsia" w:cs="宋体"/>
          <w:color w:val="auto"/>
          <w:sz w:val="24"/>
          <w:szCs w:val="24"/>
          <w:highlight w:val="none"/>
        </w:rPr>
        <w:t>磋商供应商</w:t>
      </w:r>
      <w:r>
        <w:rPr>
          <w:rFonts w:hint="eastAsia"/>
          <w:color w:val="auto"/>
          <w:sz w:val="24"/>
          <w:szCs w:val="28"/>
          <w:highlight w:val="none"/>
        </w:rPr>
        <w:t>应当根据合同的约定依法履行合同义务。政府采购合同的履行、违约责任和解决争议的方法等适用《中华人民共和国民法典》。</w:t>
      </w:r>
    </w:p>
    <w:p w14:paraId="09F5C687">
      <w:pPr>
        <w:pStyle w:val="16"/>
        <w:spacing w:line="360" w:lineRule="auto"/>
        <w:ind w:left="480"/>
        <w:jc w:val="left"/>
        <w:rPr>
          <w:color w:val="auto"/>
          <w:sz w:val="24"/>
          <w:szCs w:val="28"/>
          <w:highlight w:val="none"/>
        </w:rPr>
      </w:pPr>
      <w:r>
        <w:rPr>
          <w:color w:val="auto"/>
          <w:sz w:val="24"/>
          <w:szCs w:val="28"/>
          <w:highlight w:val="none"/>
        </w:rPr>
        <w:t>17.5</w:t>
      </w:r>
      <w:r>
        <w:rPr>
          <w:rFonts w:hint="eastAsia"/>
          <w:color w:val="auto"/>
          <w:sz w:val="24"/>
          <w:szCs w:val="28"/>
          <w:highlight w:val="none"/>
        </w:rPr>
        <w:t>成交磋商供应商在法定期限内无正当理由拒签合同的，按违约处理。同时，采购代理机构和采购单位可依评标排序重新确定成交磋商供应商，并协调双方签订采购合同，或重新组织采购活动；</w:t>
      </w:r>
    </w:p>
    <w:p w14:paraId="4DF8C5F6">
      <w:pPr>
        <w:pStyle w:val="16"/>
        <w:spacing w:line="360" w:lineRule="auto"/>
        <w:ind w:left="480"/>
        <w:jc w:val="left"/>
        <w:rPr>
          <w:color w:val="auto"/>
          <w:sz w:val="24"/>
          <w:szCs w:val="28"/>
          <w:highlight w:val="none"/>
        </w:rPr>
      </w:pPr>
      <w:r>
        <w:rPr>
          <w:color w:val="auto"/>
          <w:sz w:val="24"/>
          <w:szCs w:val="28"/>
          <w:highlight w:val="none"/>
        </w:rPr>
        <w:t>17.6</w:t>
      </w:r>
      <w:r>
        <w:rPr>
          <w:rFonts w:hint="eastAsia"/>
          <w:color w:val="auto"/>
          <w:sz w:val="24"/>
          <w:szCs w:val="28"/>
          <w:highlight w:val="none"/>
        </w:rPr>
        <w:t>采购单位不得向成交供应商提出任何不合理的要求作为订立合同的条件，采购单位和成交供应商不得私下订立背离合同实质性内容的协议；</w:t>
      </w:r>
    </w:p>
    <w:p w14:paraId="03BC0C44">
      <w:pPr>
        <w:pStyle w:val="16"/>
        <w:spacing w:line="360" w:lineRule="auto"/>
        <w:ind w:left="480"/>
        <w:jc w:val="left"/>
        <w:rPr>
          <w:color w:val="auto"/>
          <w:sz w:val="24"/>
          <w:szCs w:val="28"/>
          <w:highlight w:val="none"/>
        </w:rPr>
      </w:pPr>
      <w:r>
        <w:rPr>
          <w:color w:val="auto"/>
          <w:sz w:val="24"/>
          <w:szCs w:val="28"/>
          <w:highlight w:val="none"/>
        </w:rPr>
        <w:t>17.7</w:t>
      </w:r>
      <w:r>
        <w:rPr>
          <w:rFonts w:hint="eastAsia"/>
          <w:color w:val="auto"/>
          <w:sz w:val="24"/>
          <w:szCs w:val="28"/>
          <w:highlight w:val="none"/>
        </w:rPr>
        <w:t>磋商文件、成交磋商供应商的磋商响应文件、《成交通知书》及其澄清、说明文件、承诺等，均为签订采购合同的依据，作为采购合同的组成部分；</w:t>
      </w:r>
    </w:p>
    <w:p w14:paraId="4F864B8B">
      <w:pPr>
        <w:pStyle w:val="16"/>
        <w:spacing w:line="360" w:lineRule="auto"/>
        <w:ind w:left="480"/>
        <w:jc w:val="left"/>
        <w:rPr>
          <w:color w:val="auto"/>
          <w:sz w:val="24"/>
          <w:szCs w:val="28"/>
          <w:highlight w:val="none"/>
        </w:rPr>
      </w:pPr>
      <w:r>
        <w:rPr>
          <w:color w:val="auto"/>
          <w:sz w:val="24"/>
          <w:szCs w:val="28"/>
          <w:highlight w:val="none"/>
        </w:rPr>
        <w:t>17.8</w:t>
      </w:r>
      <w:r>
        <w:rPr>
          <w:rFonts w:hint="eastAsia"/>
          <w:color w:val="auto"/>
          <w:sz w:val="24"/>
          <w:szCs w:val="28"/>
          <w:highlight w:val="none"/>
        </w:rPr>
        <w:t>采购人与</w:t>
      </w:r>
      <w:r>
        <w:rPr>
          <w:rFonts w:hint="eastAsia" w:cs="宋体"/>
          <w:color w:val="auto"/>
          <w:sz w:val="24"/>
          <w:szCs w:val="24"/>
          <w:highlight w:val="none"/>
          <w:shd w:val="clear" w:color="auto" w:fill="FFFFFF"/>
        </w:rPr>
        <w:t>成交磋商供应商</w:t>
      </w:r>
      <w:r>
        <w:rPr>
          <w:rFonts w:hint="eastAsia"/>
          <w:color w:val="auto"/>
          <w:sz w:val="24"/>
          <w:szCs w:val="28"/>
          <w:highlight w:val="none"/>
        </w:rPr>
        <w:t>应当根据合同的约定依法履行合同义务。政府采购合同的履行、违约责任和解决争议的方法等适用《中华人民共和国民法典》。</w:t>
      </w:r>
    </w:p>
    <w:p w14:paraId="31107770">
      <w:pPr>
        <w:pStyle w:val="16"/>
        <w:spacing w:line="360" w:lineRule="auto"/>
        <w:ind w:left="480"/>
        <w:jc w:val="left"/>
        <w:rPr>
          <w:color w:val="auto"/>
          <w:sz w:val="24"/>
          <w:szCs w:val="28"/>
          <w:highlight w:val="none"/>
        </w:rPr>
      </w:pPr>
      <w:r>
        <w:rPr>
          <w:color w:val="auto"/>
          <w:sz w:val="24"/>
          <w:szCs w:val="28"/>
          <w:highlight w:val="none"/>
        </w:rPr>
        <w:t>17.9</w:t>
      </w:r>
      <w:r>
        <w:rPr>
          <w:rFonts w:hint="eastAsia"/>
          <w:color w:val="auto"/>
          <w:sz w:val="24"/>
          <w:szCs w:val="28"/>
          <w:highlight w:val="none"/>
        </w:rPr>
        <w:t>采购人应当及时对采购项目进行验收。采购人可以邀请参加本项目的其他磋商供应商或者第三方机构参与验收。参与验收的磋商供应商或者第三方机构的意见作为验收书的参考资料一并存档。</w:t>
      </w:r>
    </w:p>
    <w:p w14:paraId="7B4EB3AF">
      <w:pPr>
        <w:pStyle w:val="16"/>
        <w:spacing w:line="360" w:lineRule="auto"/>
        <w:ind w:left="480"/>
        <w:jc w:val="left"/>
        <w:rPr>
          <w:color w:val="auto"/>
          <w:sz w:val="24"/>
          <w:szCs w:val="28"/>
          <w:highlight w:val="none"/>
        </w:rPr>
      </w:pPr>
      <w:r>
        <w:rPr>
          <w:color w:val="auto"/>
          <w:sz w:val="24"/>
          <w:szCs w:val="28"/>
          <w:highlight w:val="none"/>
        </w:rPr>
        <w:t>17.10</w:t>
      </w:r>
      <w:r>
        <w:rPr>
          <w:rFonts w:hint="eastAsia"/>
          <w:color w:val="auto"/>
          <w:sz w:val="24"/>
          <w:szCs w:val="28"/>
          <w:highlight w:val="none"/>
        </w:rPr>
        <w:t>采购人应当加强对</w:t>
      </w:r>
      <w:r>
        <w:rPr>
          <w:rFonts w:hint="eastAsia" w:cs="宋体"/>
          <w:color w:val="auto"/>
          <w:sz w:val="24"/>
          <w:szCs w:val="24"/>
          <w:highlight w:val="none"/>
          <w:shd w:val="clear" w:color="auto" w:fill="FFFFFF"/>
        </w:rPr>
        <w:t>成交磋商供应商</w:t>
      </w:r>
      <w:r>
        <w:rPr>
          <w:rFonts w:hint="eastAsia"/>
          <w:color w:val="auto"/>
          <w:sz w:val="24"/>
          <w:szCs w:val="28"/>
          <w:highlight w:val="none"/>
        </w:rPr>
        <w:t>的履约管理，并按照采购合同约定，及时向</w:t>
      </w:r>
      <w:r>
        <w:rPr>
          <w:rFonts w:hint="eastAsia" w:cs="宋体"/>
          <w:color w:val="auto"/>
          <w:sz w:val="24"/>
          <w:szCs w:val="24"/>
          <w:highlight w:val="none"/>
          <w:shd w:val="clear" w:color="auto" w:fill="FFFFFF"/>
        </w:rPr>
        <w:t>成交磋商供应商</w:t>
      </w:r>
      <w:r>
        <w:rPr>
          <w:rFonts w:hint="eastAsia"/>
          <w:color w:val="auto"/>
          <w:sz w:val="24"/>
          <w:szCs w:val="28"/>
          <w:highlight w:val="none"/>
        </w:rPr>
        <w:t>支付采购资金。对于</w:t>
      </w:r>
      <w:r>
        <w:rPr>
          <w:rFonts w:hint="eastAsia" w:cs="宋体"/>
          <w:color w:val="auto"/>
          <w:sz w:val="24"/>
          <w:szCs w:val="24"/>
          <w:highlight w:val="none"/>
          <w:shd w:val="clear" w:color="auto" w:fill="FFFFFF"/>
        </w:rPr>
        <w:t>成交磋商供应商</w:t>
      </w:r>
      <w:r>
        <w:rPr>
          <w:rFonts w:hint="eastAsia"/>
          <w:color w:val="auto"/>
          <w:sz w:val="24"/>
          <w:szCs w:val="28"/>
          <w:highlight w:val="none"/>
        </w:rPr>
        <w:t>违反采购合同约定的行为，采购人应当及时处理，依法追究其违约责任。</w:t>
      </w:r>
    </w:p>
    <w:p w14:paraId="21BABF9F">
      <w:pPr>
        <w:pStyle w:val="16"/>
        <w:spacing w:line="360" w:lineRule="auto"/>
        <w:ind w:left="480"/>
        <w:jc w:val="left"/>
        <w:rPr>
          <w:color w:val="auto"/>
          <w:sz w:val="24"/>
          <w:szCs w:val="28"/>
          <w:highlight w:val="none"/>
        </w:rPr>
      </w:pPr>
      <w:r>
        <w:rPr>
          <w:color w:val="auto"/>
          <w:sz w:val="24"/>
          <w:szCs w:val="28"/>
          <w:highlight w:val="none"/>
        </w:rPr>
        <w:t>17.11</w:t>
      </w:r>
      <w:r>
        <w:rPr>
          <w:rFonts w:hint="eastAsia"/>
          <w:color w:val="auto"/>
          <w:sz w:val="24"/>
          <w:szCs w:val="28"/>
          <w:highlight w:val="none"/>
        </w:rPr>
        <w:t>采购合同签订之日起2个工作日内，由采购单位将采购合同在青海政府采购网等媒体上公告，但采购合同中涉及国家秘密、商业秘密的内容除外。</w:t>
      </w:r>
    </w:p>
    <w:p w14:paraId="77E02F0A">
      <w:pPr>
        <w:pStyle w:val="16"/>
        <w:spacing w:line="360" w:lineRule="auto"/>
        <w:ind w:left="480"/>
        <w:jc w:val="left"/>
        <w:rPr>
          <w:color w:val="auto"/>
          <w:sz w:val="24"/>
          <w:szCs w:val="28"/>
          <w:highlight w:val="none"/>
        </w:rPr>
      </w:pPr>
      <w:r>
        <w:rPr>
          <w:color w:val="auto"/>
          <w:sz w:val="24"/>
          <w:szCs w:val="28"/>
          <w:highlight w:val="none"/>
        </w:rPr>
        <w:t>17.12</w:t>
      </w:r>
      <w:r>
        <w:rPr>
          <w:rFonts w:hint="eastAsia"/>
          <w:color w:val="auto"/>
          <w:sz w:val="24"/>
          <w:szCs w:val="28"/>
          <w:highlight w:val="none"/>
        </w:rPr>
        <w:t>采购人、采购代理机构应当建立真实完整的招标采购档案，妥善保存每项采购活动的磋商文件。</w:t>
      </w:r>
    </w:p>
    <w:p w14:paraId="53918D18">
      <w:pPr>
        <w:pStyle w:val="4"/>
        <w:rPr>
          <w:b/>
          <w:color w:val="auto"/>
          <w:highlight w:val="none"/>
        </w:rPr>
      </w:pPr>
      <w:bookmarkStart w:id="61" w:name="_Toc96604964"/>
      <w:r>
        <w:rPr>
          <w:rFonts w:hint="eastAsia"/>
          <w:b/>
          <w:color w:val="auto"/>
          <w:highlight w:val="none"/>
        </w:rPr>
        <w:t>废标条款</w:t>
      </w:r>
      <w:bookmarkEnd w:id="61"/>
    </w:p>
    <w:p w14:paraId="755BE3DD">
      <w:pPr>
        <w:pStyle w:val="5"/>
        <w:numPr>
          <w:ilvl w:val="0"/>
          <w:numId w:val="4"/>
        </w:numPr>
        <w:spacing w:before="0" w:after="0" w:line="360" w:lineRule="auto"/>
        <w:rPr>
          <w:rFonts w:ascii="宋体"/>
          <w:b w:val="0"/>
          <w:color w:val="auto"/>
          <w:highlight w:val="none"/>
        </w:rPr>
      </w:pPr>
      <w:bookmarkStart w:id="62" w:name="_Toc96604965"/>
      <w:bookmarkStart w:id="63" w:name="_Toc488673642"/>
      <w:r>
        <w:rPr>
          <w:rFonts w:hint="eastAsia" w:ascii="宋体"/>
          <w:b w:val="0"/>
          <w:color w:val="auto"/>
          <w:highlight w:val="none"/>
        </w:rPr>
        <w:t>废标情形</w:t>
      </w:r>
      <w:bookmarkEnd w:id="62"/>
      <w:bookmarkEnd w:id="63"/>
    </w:p>
    <w:p w14:paraId="12886585">
      <w:pPr>
        <w:pStyle w:val="16"/>
        <w:spacing w:line="360" w:lineRule="auto"/>
        <w:ind w:left="141"/>
        <w:jc w:val="left"/>
        <w:rPr>
          <w:color w:val="auto"/>
          <w:sz w:val="24"/>
          <w:szCs w:val="28"/>
          <w:highlight w:val="none"/>
        </w:rPr>
      </w:pPr>
      <w:r>
        <w:rPr>
          <w:rFonts w:cs="Arial"/>
          <w:color w:val="auto"/>
          <w:sz w:val="24"/>
          <w:szCs w:val="24"/>
          <w:highlight w:val="none"/>
        </w:rPr>
        <w:t>18.1在磋商采购中，出现下列情形之一的，应予废标</w:t>
      </w:r>
      <w:r>
        <w:rPr>
          <w:rFonts w:hint="eastAsia" w:cs="Arial"/>
          <w:color w:val="auto"/>
          <w:sz w:val="24"/>
          <w:szCs w:val="24"/>
          <w:highlight w:val="none"/>
        </w:rPr>
        <w:t>：</w:t>
      </w:r>
    </w:p>
    <w:p w14:paraId="00961CD7">
      <w:pPr>
        <w:pStyle w:val="16"/>
        <w:numPr>
          <w:ilvl w:val="0"/>
          <w:numId w:val="25"/>
        </w:numPr>
        <w:spacing w:line="360" w:lineRule="auto"/>
        <w:rPr>
          <w:rFonts w:cs="Arial"/>
          <w:color w:val="auto"/>
          <w:sz w:val="24"/>
          <w:szCs w:val="24"/>
          <w:highlight w:val="none"/>
        </w:rPr>
      </w:pPr>
      <w:r>
        <w:rPr>
          <w:rFonts w:hint="eastAsia" w:cs="Arial"/>
          <w:color w:val="auto"/>
          <w:sz w:val="24"/>
          <w:szCs w:val="24"/>
          <w:highlight w:val="none"/>
        </w:rPr>
        <w:t>符合磋商条件的磋商供应商或者对磋商文件作出实质性响应的磋商供应商不足三家的；</w:t>
      </w:r>
    </w:p>
    <w:p w14:paraId="1325BBD1">
      <w:pPr>
        <w:pStyle w:val="16"/>
        <w:numPr>
          <w:ilvl w:val="0"/>
          <w:numId w:val="25"/>
        </w:numPr>
        <w:spacing w:line="360" w:lineRule="auto"/>
        <w:rPr>
          <w:rFonts w:cs="Arial"/>
          <w:color w:val="auto"/>
          <w:sz w:val="24"/>
          <w:szCs w:val="24"/>
          <w:highlight w:val="none"/>
        </w:rPr>
      </w:pPr>
      <w:r>
        <w:rPr>
          <w:rFonts w:hint="eastAsia" w:cs="Arial"/>
          <w:color w:val="auto"/>
          <w:sz w:val="24"/>
          <w:szCs w:val="24"/>
          <w:highlight w:val="none"/>
        </w:rPr>
        <w:t>出现影响采购活动正常推进的违法、违规行为的；</w:t>
      </w:r>
    </w:p>
    <w:p w14:paraId="31922A07">
      <w:pPr>
        <w:pStyle w:val="16"/>
        <w:numPr>
          <w:ilvl w:val="0"/>
          <w:numId w:val="25"/>
        </w:numPr>
        <w:spacing w:line="360" w:lineRule="auto"/>
        <w:rPr>
          <w:rFonts w:cs="Arial"/>
          <w:color w:val="auto"/>
          <w:sz w:val="24"/>
          <w:szCs w:val="24"/>
          <w:highlight w:val="none"/>
        </w:rPr>
      </w:pPr>
      <w:r>
        <w:rPr>
          <w:rFonts w:hint="eastAsia" w:cs="Arial"/>
          <w:color w:val="auto"/>
          <w:sz w:val="24"/>
          <w:szCs w:val="24"/>
          <w:highlight w:val="none"/>
        </w:rPr>
        <w:t>磋商供应商的报价均超出采购预算额度，采购单位不能支付的；</w:t>
      </w:r>
    </w:p>
    <w:p w14:paraId="39BB7692">
      <w:pPr>
        <w:pStyle w:val="16"/>
        <w:numPr>
          <w:ilvl w:val="0"/>
          <w:numId w:val="25"/>
        </w:numPr>
        <w:spacing w:line="360" w:lineRule="auto"/>
        <w:rPr>
          <w:rFonts w:cs="Arial"/>
          <w:color w:val="auto"/>
          <w:sz w:val="24"/>
          <w:szCs w:val="24"/>
          <w:highlight w:val="none"/>
        </w:rPr>
      </w:pPr>
      <w:r>
        <w:rPr>
          <w:rFonts w:hint="eastAsia" w:cs="Arial"/>
          <w:color w:val="auto"/>
          <w:sz w:val="24"/>
          <w:szCs w:val="24"/>
          <w:highlight w:val="none"/>
        </w:rPr>
        <w:t>因重大变故，采购任务取消的。</w:t>
      </w:r>
    </w:p>
    <w:p w14:paraId="4BC17270">
      <w:pPr>
        <w:pStyle w:val="16"/>
        <w:spacing w:line="360" w:lineRule="auto"/>
        <w:ind w:firstLine="240" w:firstLineChars="100"/>
        <w:jc w:val="left"/>
        <w:rPr>
          <w:color w:val="auto"/>
          <w:sz w:val="24"/>
          <w:szCs w:val="28"/>
          <w:highlight w:val="none"/>
        </w:rPr>
      </w:pPr>
      <w:r>
        <w:rPr>
          <w:color w:val="auto"/>
          <w:sz w:val="24"/>
          <w:szCs w:val="28"/>
          <w:highlight w:val="none"/>
        </w:rPr>
        <w:t>18.2</w:t>
      </w:r>
      <w:r>
        <w:rPr>
          <w:rFonts w:hint="eastAsia"/>
          <w:color w:val="auto"/>
          <w:sz w:val="24"/>
          <w:szCs w:val="28"/>
          <w:highlight w:val="none"/>
        </w:rPr>
        <w:t>废标后，由采购代理机构发布废标公告。</w:t>
      </w:r>
    </w:p>
    <w:p w14:paraId="6B259274">
      <w:pPr>
        <w:pStyle w:val="4"/>
        <w:rPr>
          <w:b/>
          <w:color w:val="auto"/>
          <w:highlight w:val="none"/>
        </w:rPr>
      </w:pPr>
      <w:bookmarkStart w:id="64" w:name="_Toc96604966"/>
      <w:r>
        <w:rPr>
          <w:rFonts w:hint="eastAsia"/>
          <w:b/>
          <w:color w:val="auto"/>
          <w:highlight w:val="none"/>
        </w:rPr>
        <w:t>其他</w:t>
      </w:r>
      <w:bookmarkEnd w:id="64"/>
    </w:p>
    <w:p w14:paraId="7FE7B544">
      <w:pPr>
        <w:pStyle w:val="5"/>
        <w:numPr>
          <w:ilvl w:val="0"/>
          <w:numId w:val="4"/>
        </w:numPr>
        <w:spacing w:before="0" w:after="0" w:line="360" w:lineRule="auto"/>
        <w:rPr>
          <w:rFonts w:ascii="宋体"/>
          <w:b w:val="0"/>
          <w:color w:val="auto"/>
          <w:highlight w:val="none"/>
        </w:rPr>
      </w:pPr>
      <w:bookmarkStart w:id="65" w:name="_Toc488673644"/>
      <w:bookmarkStart w:id="66" w:name="_Toc96604967"/>
      <w:r>
        <w:rPr>
          <w:rFonts w:hint="eastAsia" w:ascii="宋体"/>
          <w:b w:val="0"/>
          <w:color w:val="auto"/>
          <w:highlight w:val="none"/>
        </w:rPr>
        <w:t>串标情形</w:t>
      </w:r>
      <w:bookmarkEnd w:id="65"/>
      <w:bookmarkEnd w:id="66"/>
    </w:p>
    <w:p w14:paraId="23C54FC7">
      <w:pPr>
        <w:pStyle w:val="16"/>
        <w:spacing w:line="360" w:lineRule="auto"/>
        <w:ind w:left="1041"/>
        <w:jc w:val="left"/>
        <w:rPr>
          <w:color w:val="auto"/>
          <w:sz w:val="24"/>
          <w:szCs w:val="28"/>
          <w:highlight w:val="none"/>
        </w:rPr>
      </w:pPr>
      <w:r>
        <w:rPr>
          <w:color w:val="auto"/>
          <w:sz w:val="24"/>
          <w:szCs w:val="28"/>
          <w:highlight w:val="none"/>
        </w:rPr>
        <w:t>19.1</w:t>
      </w:r>
      <w:r>
        <w:rPr>
          <w:rFonts w:hint="eastAsia"/>
          <w:color w:val="auto"/>
          <w:sz w:val="24"/>
          <w:szCs w:val="28"/>
          <w:highlight w:val="none"/>
        </w:rPr>
        <w:t>磋商供应商应当遵循公平竞争的原则，不得恶意串通，不得妨碍其他磋商供应商的竞争行为，不得损害采购人或者其他磋商供应商的合法权益</w:t>
      </w:r>
      <w:r>
        <w:rPr>
          <w:rFonts w:hint="eastAsia" w:cs="宋体"/>
          <w:color w:val="auto"/>
          <w:highlight w:val="none"/>
        </w:rPr>
        <w:t>。</w:t>
      </w:r>
    </w:p>
    <w:p w14:paraId="496E7E95">
      <w:pPr>
        <w:pStyle w:val="16"/>
        <w:spacing w:line="360" w:lineRule="auto"/>
        <w:ind w:firstLine="960" w:firstLineChars="400"/>
        <w:jc w:val="left"/>
        <w:rPr>
          <w:rFonts w:cs="宋体"/>
          <w:color w:val="auto"/>
          <w:highlight w:val="none"/>
        </w:rPr>
      </w:pPr>
      <w:r>
        <w:rPr>
          <w:rFonts w:hint="eastAsia"/>
          <w:color w:val="auto"/>
          <w:sz w:val="24"/>
          <w:szCs w:val="28"/>
          <w:highlight w:val="none"/>
        </w:rPr>
        <w:t>在评标过程中发现磋商供应商有上述情形的，评标委员会应当认定其投标无效，并书面报告本级财政部门</w:t>
      </w:r>
      <w:r>
        <w:rPr>
          <w:rFonts w:hint="eastAsia" w:cs="宋体"/>
          <w:color w:val="auto"/>
          <w:highlight w:val="none"/>
        </w:rPr>
        <w:t>。</w:t>
      </w:r>
    </w:p>
    <w:p w14:paraId="24194855">
      <w:pPr>
        <w:pStyle w:val="16"/>
        <w:spacing w:line="360" w:lineRule="auto"/>
        <w:ind w:left="1041"/>
        <w:jc w:val="left"/>
        <w:rPr>
          <w:color w:val="auto"/>
          <w:sz w:val="24"/>
          <w:szCs w:val="28"/>
          <w:highlight w:val="none"/>
        </w:rPr>
      </w:pPr>
      <w:r>
        <w:rPr>
          <w:color w:val="auto"/>
          <w:sz w:val="24"/>
          <w:szCs w:val="28"/>
          <w:highlight w:val="none"/>
        </w:rPr>
        <w:t>19.2</w:t>
      </w:r>
      <w:r>
        <w:rPr>
          <w:rFonts w:hint="eastAsia"/>
          <w:color w:val="auto"/>
          <w:sz w:val="24"/>
          <w:szCs w:val="28"/>
          <w:highlight w:val="none"/>
        </w:rPr>
        <w:t>有下列情形之一的，视为磋商供应商串通投标，其投标无效：</w:t>
      </w:r>
    </w:p>
    <w:p w14:paraId="250AD83A">
      <w:pPr>
        <w:pStyle w:val="16"/>
        <w:numPr>
          <w:ilvl w:val="0"/>
          <w:numId w:val="26"/>
        </w:numPr>
        <w:spacing w:line="360" w:lineRule="auto"/>
        <w:jc w:val="left"/>
        <w:rPr>
          <w:color w:val="auto"/>
          <w:sz w:val="24"/>
          <w:szCs w:val="24"/>
          <w:highlight w:val="none"/>
        </w:rPr>
      </w:pPr>
      <w:r>
        <w:rPr>
          <w:rFonts w:hint="eastAsia" w:cs="宋体"/>
          <w:color w:val="auto"/>
          <w:sz w:val="24"/>
          <w:szCs w:val="24"/>
          <w:highlight w:val="none"/>
        </w:rPr>
        <w:t>不同磋商供应商的磋商响应文件由同一单位或者个人编制；</w:t>
      </w:r>
    </w:p>
    <w:p w14:paraId="40FCF132">
      <w:pPr>
        <w:pStyle w:val="16"/>
        <w:numPr>
          <w:ilvl w:val="0"/>
          <w:numId w:val="26"/>
        </w:numPr>
        <w:spacing w:line="360" w:lineRule="auto"/>
        <w:jc w:val="left"/>
        <w:rPr>
          <w:color w:val="auto"/>
          <w:sz w:val="24"/>
          <w:szCs w:val="24"/>
          <w:highlight w:val="none"/>
        </w:rPr>
      </w:pPr>
      <w:r>
        <w:rPr>
          <w:rFonts w:hint="eastAsia" w:cs="宋体"/>
          <w:color w:val="auto"/>
          <w:sz w:val="24"/>
          <w:szCs w:val="24"/>
          <w:highlight w:val="none"/>
        </w:rPr>
        <w:t>不同磋商供应商委托同一单位或者个人办理投标事宜；</w:t>
      </w:r>
    </w:p>
    <w:p w14:paraId="3248A056">
      <w:pPr>
        <w:pStyle w:val="16"/>
        <w:numPr>
          <w:ilvl w:val="0"/>
          <w:numId w:val="26"/>
        </w:numPr>
        <w:spacing w:line="360" w:lineRule="auto"/>
        <w:jc w:val="left"/>
        <w:rPr>
          <w:color w:val="auto"/>
          <w:sz w:val="24"/>
          <w:szCs w:val="24"/>
          <w:highlight w:val="none"/>
        </w:rPr>
      </w:pPr>
      <w:r>
        <w:rPr>
          <w:rFonts w:hint="eastAsia" w:cs="宋体"/>
          <w:color w:val="auto"/>
          <w:sz w:val="24"/>
          <w:szCs w:val="24"/>
          <w:highlight w:val="none"/>
        </w:rPr>
        <w:t>不同磋商供应商的磋商响应文件载明的项目管理成员或者联系人员为同一人；</w:t>
      </w:r>
    </w:p>
    <w:p w14:paraId="32328FFB">
      <w:pPr>
        <w:pStyle w:val="16"/>
        <w:numPr>
          <w:ilvl w:val="0"/>
          <w:numId w:val="26"/>
        </w:numPr>
        <w:spacing w:line="360" w:lineRule="auto"/>
        <w:jc w:val="left"/>
        <w:rPr>
          <w:color w:val="auto"/>
          <w:sz w:val="24"/>
          <w:szCs w:val="24"/>
          <w:highlight w:val="none"/>
        </w:rPr>
      </w:pPr>
      <w:r>
        <w:rPr>
          <w:rFonts w:hint="eastAsia" w:cs="宋体"/>
          <w:color w:val="auto"/>
          <w:sz w:val="24"/>
          <w:szCs w:val="24"/>
          <w:highlight w:val="none"/>
        </w:rPr>
        <w:t>不同磋商供应商的磋商响应文件异常一致或者磋商报价呈规律性差异；</w:t>
      </w:r>
    </w:p>
    <w:p w14:paraId="724CB967">
      <w:pPr>
        <w:pStyle w:val="16"/>
        <w:numPr>
          <w:ilvl w:val="0"/>
          <w:numId w:val="26"/>
        </w:numPr>
        <w:spacing w:line="360" w:lineRule="auto"/>
        <w:jc w:val="left"/>
        <w:rPr>
          <w:color w:val="auto"/>
          <w:sz w:val="24"/>
          <w:szCs w:val="24"/>
          <w:highlight w:val="none"/>
        </w:rPr>
      </w:pPr>
      <w:r>
        <w:rPr>
          <w:rFonts w:hint="eastAsia" w:cs="宋体"/>
          <w:color w:val="auto"/>
          <w:sz w:val="24"/>
          <w:szCs w:val="24"/>
          <w:highlight w:val="none"/>
        </w:rPr>
        <w:t>不同磋商供应商的磋商响应文件相互混装；</w:t>
      </w:r>
    </w:p>
    <w:p w14:paraId="34A96B38">
      <w:pPr>
        <w:pStyle w:val="16"/>
        <w:spacing w:line="360" w:lineRule="auto"/>
        <w:ind w:left="1041"/>
        <w:jc w:val="left"/>
        <w:rPr>
          <w:color w:val="auto"/>
          <w:sz w:val="24"/>
          <w:szCs w:val="28"/>
          <w:highlight w:val="none"/>
        </w:rPr>
      </w:pPr>
      <w:r>
        <w:rPr>
          <w:color w:val="auto"/>
          <w:sz w:val="24"/>
          <w:szCs w:val="28"/>
          <w:highlight w:val="none"/>
        </w:rPr>
        <w:t>19.3</w:t>
      </w:r>
      <w:r>
        <w:rPr>
          <w:rFonts w:hint="eastAsia"/>
          <w:color w:val="auto"/>
          <w:sz w:val="24"/>
          <w:szCs w:val="28"/>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06396605">
      <w:pPr>
        <w:pStyle w:val="16"/>
        <w:spacing w:line="360" w:lineRule="auto"/>
        <w:ind w:left="1041"/>
        <w:jc w:val="left"/>
        <w:rPr>
          <w:color w:val="auto"/>
          <w:sz w:val="24"/>
          <w:szCs w:val="28"/>
          <w:highlight w:val="none"/>
        </w:rPr>
      </w:pPr>
    </w:p>
    <w:p w14:paraId="350F7961">
      <w:pPr>
        <w:widowControl/>
        <w:jc w:val="left"/>
        <w:rPr>
          <w:rFonts w:ascii="宋体"/>
          <w:b/>
          <w:bCs/>
          <w:color w:val="auto"/>
          <w:kern w:val="28"/>
          <w:sz w:val="48"/>
          <w:szCs w:val="32"/>
          <w:highlight w:val="none"/>
        </w:rPr>
      </w:pPr>
    </w:p>
    <w:p w14:paraId="77130ADA">
      <w:pPr>
        <w:widowControl/>
        <w:jc w:val="left"/>
        <w:rPr>
          <w:rFonts w:ascii="宋体"/>
          <w:b/>
          <w:bCs/>
          <w:color w:val="auto"/>
          <w:kern w:val="28"/>
          <w:sz w:val="48"/>
          <w:szCs w:val="32"/>
          <w:highlight w:val="none"/>
        </w:rPr>
      </w:pPr>
      <w:r>
        <w:rPr>
          <w:rFonts w:ascii="宋体"/>
          <w:color w:val="auto"/>
          <w:sz w:val="48"/>
          <w:highlight w:val="none"/>
        </w:rPr>
        <w:br w:type="page"/>
      </w:r>
    </w:p>
    <w:p w14:paraId="24897D78">
      <w:pPr>
        <w:pStyle w:val="23"/>
        <w:spacing w:before="0" w:after="0" w:line="360" w:lineRule="auto"/>
        <w:rPr>
          <w:rFonts w:ascii="宋体"/>
          <w:color w:val="auto"/>
          <w:sz w:val="48"/>
          <w:highlight w:val="none"/>
        </w:rPr>
      </w:pPr>
      <w:bookmarkStart w:id="67" w:name="_Toc96604968"/>
      <w:r>
        <w:rPr>
          <w:rFonts w:hint="eastAsia" w:ascii="宋体"/>
          <w:color w:val="auto"/>
          <w:sz w:val="48"/>
          <w:highlight w:val="none"/>
        </w:rPr>
        <w:t>第四部分青海省政府采购合同文本样式</w:t>
      </w:r>
      <w:bookmarkEnd w:id="67"/>
    </w:p>
    <w:p w14:paraId="21522130">
      <w:pPr>
        <w:pStyle w:val="16"/>
        <w:spacing w:line="360" w:lineRule="auto"/>
        <w:ind w:firstLine="1124" w:firstLineChars="200"/>
        <w:jc w:val="left"/>
        <w:rPr>
          <w:b/>
          <w:color w:val="auto"/>
          <w:sz w:val="56"/>
          <w:szCs w:val="72"/>
          <w:highlight w:val="none"/>
        </w:rPr>
      </w:pPr>
    </w:p>
    <w:p w14:paraId="4D856739">
      <w:pPr>
        <w:spacing w:line="360" w:lineRule="auto"/>
        <w:jc w:val="center"/>
        <w:rPr>
          <w:rFonts w:ascii="宋体"/>
          <w:b/>
          <w:color w:val="auto"/>
          <w:spacing w:val="120"/>
          <w:sz w:val="56"/>
          <w:szCs w:val="72"/>
          <w:highlight w:val="none"/>
        </w:rPr>
      </w:pPr>
    </w:p>
    <w:p w14:paraId="64FAA9BA">
      <w:pPr>
        <w:spacing w:line="360" w:lineRule="auto"/>
        <w:jc w:val="center"/>
        <w:rPr>
          <w:rFonts w:ascii="宋体"/>
          <w:b/>
          <w:color w:val="auto"/>
          <w:spacing w:val="120"/>
          <w:sz w:val="56"/>
          <w:szCs w:val="72"/>
          <w:highlight w:val="none"/>
        </w:rPr>
      </w:pPr>
    </w:p>
    <w:p w14:paraId="01C537CC">
      <w:pPr>
        <w:spacing w:line="360" w:lineRule="auto"/>
        <w:jc w:val="center"/>
        <w:rPr>
          <w:rFonts w:ascii="宋体"/>
          <w:b/>
          <w:color w:val="auto"/>
          <w:spacing w:val="120"/>
          <w:sz w:val="56"/>
          <w:szCs w:val="72"/>
          <w:highlight w:val="none"/>
        </w:rPr>
      </w:pPr>
    </w:p>
    <w:p w14:paraId="7F5AB4D8">
      <w:pPr>
        <w:spacing w:line="360" w:lineRule="auto"/>
        <w:jc w:val="center"/>
        <w:rPr>
          <w:rFonts w:ascii="宋体"/>
          <w:b/>
          <w:bCs/>
          <w:color w:val="auto"/>
          <w:sz w:val="72"/>
          <w:szCs w:val="50"/>
          <w:highlight w:val="none"/>
          <w:lang w:val="zh-CN"/>
        </w:rPr>
      </w:pPr>
      <w:r>
        <w:rPr>
          <w:rFonts w:hint="eastAsia" w:ascii="宋体"/>
          <w:b/>
          <w:bCs/>
          <w:color w:val="auto"/>
          <w:sz w:val="72"/>
          <w:szCs w:val="50"/>
          <w:highlight w:val="none"/>
          <w:lang w:val="zh-CN"/>
        </w:rPr>
        <w:t>青海省政府采购合同书</w:t>
      </w:r>
    </w:p>
    <w:p w14:paraId="010C973C">
      <w:pPr>
        <w:spacing w:line="360" w:lineRule="auto"/>
        <w:rPr>
          <w:rFonts w:ascii="宋体"/>
          <w:b/>
          <w:color w:val="auto"/>
          <w:sz w:val="56"/>
          <w:szCs w:val="72"/>
          <w:highlight w:val="none"/>
        </w:rPr>
      </w:pPr>
    </w:p>
    <w:p w14:paraId="7493DC20">
      <w:pPr>
        <w:spacing w:line="360" w:lineRule="auto"/>
        <w:rPr>
          <w:rFonts w:ascii="宋体"/>
          <w:b/>
          <w:color w:val="auto"/>
          <w:sz w:val="56"/>
          <w:szCs w:val="72"/>
          <w:highlight w:val="none"/>
        </w:rPr>
      </w:pPr>
    </w:p>
    <w:p w14:paraId="04E2054A">
      <w:pPr>
        <w:spacing w:line="360" w:lineRule="auto"/>
        <w:rPr>
          <w:rFonts w:ascii="宋体"/>
          <w:b/>
          <w:color w:val="auto"/>
          <w:sz w:val="24"/>
          <w:szCs w:val="28"/>
          <w:highlight w:val="none"/>
        </w:rPr>
      </w:pPr>
    </w:p>
    <w:p w14:paraId="158335F7">
      <w:pPr>
        <w:spacing w:line="360" w:lineRule="auto"/>
        <w:ind w:left="2316" w:leftChars="357" w:hanging="1566" w:hangingChars="650"/>
        <w:rPr>
          <w:rFonts w:ascii="宋体"/>
          <w:b/>
          <w:color w:val="auto"/>
          <w:sz w:val="24"/>
          <w:szCs w:val="28"/>
          <w:highlight w:val="none"/>
          <w:u w:val="single"/>
        </w:rPr>
      </w:pPr>
      <w:r>
        <w:rPr>
          <w:rFonts w:hint="eastAsia" w:ascii="宋体"/>
          <w:b/>
          <w:color w:val="auto"/>
          <w:sz w:val="24"/>
          <w:szCs w:val="28"/>
          <w:highlight w:val="none"/>
        </w:rPr>
        <w:t>采购项目名称：</w:t>
      </w:r>
      <w:r>
        <w:rPr>
          <w:rFonts w:hint="eastAsia" w:ascii="宋体" w:cs="宋体"/>
          <w:b/>
          <w:bCs/>
          <w:color w:val="auto"/>
          <w:sz w:val="24"/>
          <w:highlight w:val="none"/>
          <w:u w:val="single"/>
          <w:lang w:eastAsia="zh-CN"/>
        </w:rPr>
        <w:t>湟中区2021年农村老年之家设备购置</w:t>
      </w:r>
      <w:r>
        <w:rPr>
          <w:rFonts w:hint="eastAsia" w:ascii="宋体" w:cs="宋体"/>
          <w:b/>
          <w:bCs/>
          <w:color w:val="auto"/>
          <w:sz w:val="24"/>
          <w:highlight w:val="none"/>
          <w:u w:val="single"/>
        </w:rPr>
        <w:t xml:space="preserve">          </w:t>
      </w:r>
    </w:p>
    <w:p w14:paraId="114C3D64">
      <w:pPr>
        <w:spacing w:line="360" w:lineRule="auto"/>
        <w:ind w:firstLine="723" w:firstLineChars="300"/>
        <w:rPr>
          <w:rFonts w:ascii="宋体"/>
          <w:b/>
          <w:color w:val="auto"/>
          <w:sz w:val="24"/>
          <w:szCs w:val="28"/>
          <w:highlight w:val="none"/>
          <w:u w:val="single"/>
        </w:rPr>
      </w:pPr>
      <w:r>
        <w:rPr>
          <w:rFonts w:ascii="宋体"/>
          <w:b/>
          <w:color w:val="auto"/>
          <w:sz w:val="24"/>
          <w:szCs w:val="28"/>
          <w:highlight w:val="none"/>
        </w:rPr>
        <w:t>采购项目编号</w:t>
      </w:r>
      <w:r>
        <w:rPr>
          <w:rFonts w:hint="eastAsia" w:ascii="宋体"/>
          <w:b/>
          <w:color w:val="auto"/>
          <w:sz w:val="24"/>
          <w:szCs w:val="28"/>
          <w:highlight w:val="none"/>
        </w:rPr>
        <w:t>：</w:t>
      </w:r>
      <w:r>
        <w:rPr>
          <w:rFonts w:hint="eastAsia" w:ascii="宋体"/>
          <w:b/>
          <w:color w:val="auto"/>
          <w:sz w:val="24"/>
          <w:szCs w:val="28"/>
          <w:highlight w:val="none"/>
          <w:u w:val="single"/>
          <w:lang w:eastAsia="zh-CN"/>
        </w:rPr>
        <w:t>青海国焱竞磋（货物）2024-272号</w:t>
      </w:r>
      <w:r>
        <w:rPr>
          <w:rFonts w:hint="eastAsia" w:ascii="宋体"/>
          <w:b/>
          <w:color w:val="auto"/>
          <w:sz w:val="24"/>
          <w:szCs w:val="28"/>
          <w:highlight w:val="none"/>
          <w:u w:val="single"/>
        </w:rPr>
        <w:t xml:space="preserve">        </w:t>
      </w:r>
    </w:p>
    <w:p w14:paraId="18ECB4DA">
      <w:pPr>
        <w:spacing w:line="360" w:lineRule="auto"/>
        <w:ind w:firstLine="723" w:firstLineChars="300"/>
        <w:rPr>
          <w:rFonts w:ascii="宋体"/>
          <w:b/>
          <w:color w:val="auto"/>
          <w:sz w:val="24"/>
          <w:szCs w:val="28"/>
          <w:highlight w:val="none"/>
          <w:u w:val="single"/>
        </w:rPr>
      </w:pPr>
      <w:r>
        <w:rPr>
          <w:rFonts w:ascii="宋体"/>
          <w:b/>
          <w:color w:val="auto"/>
          <w:sz w:val="24"/>
          <w:szCs w:val="28"/>
          <w:highlight w:val="none"/>
        </w:rPr>
        <w:t>采购合同编号</w:t>
      </w:r>
      <w:r>
        <w:rPr>
          <w:rFonts w:hint="eastAsia" w:ascii="宋体"/>
          <w:b/>
          <w:color w:val="auto"/>
          <w:sz w:val="24"/>
          <w:szCs w:val="28"/>
          <w:highlight w:val="none"/>
        </w:rPr>
        <w:t>：</w:t>
      </w:r>
      <w:r>
        <w:rPr>
          <w:rFonts w:hint="eastAsia" w:ascii="宋体"/>
          <w:b/>
          <w:color w:val="auto"/>
          <w:sz w:val="24"/>
          <w:szCs w:val="28"/>
          <w:highlight w:val="none"/>
          <w:u w:val="single"/>
        </w:rPr>
        <w:t>QHGY-202</w:t>
      </w:r>
      <w:r>
        <w:rPr>
          <w:rFonts w:hint="eastAsia" w:ascii="宋体"/>
          <w:b/>
          <w:color w:val="auto"/>
          <w:sz w:val="24"/>
          <w:szCs w:val="28"/>
          <w:highlight w:val="none"/>
          <w:u w:val="single"/>
          <w:lang w:val="en-US" w:eastAsia="zh-CN"/>
        </w:rPr>
        <w:t>4</w:t>
      </w:r>
      <w:r>
        <w:rPr>
          <w:rFonts w:hint="eastAsia" w:ascii="宋体"/>
          <w:b/>
          <w:color w:val="auto"/>
          <w:sz w:val="24"/>
          <w:szCs w:val="28"/>
          <w:highlight w:val="none"/>
          <w:u w:val="single"/>
        </w:rPr>
        <w:t>-</w:t>
      </w:r>
      <w:r>
        <w:rPr>
          <w:rFonts w:hint="eastAsia" w:ascii="宋体"/>
          <w:b/>
          <w:color w:val="auto"/>
          <w:sz w:val="24"/>
          <w:szCs w:val="28"/>
          <w:highlight w:val="none"/>
          <w:u w:val="single"/>
          <w:lang w:val="en-US" w:eastAsia="zh-CN"/>
        </w:rPr>
        <w:t>272</w:t>
      </w:r>
      <w:r>
        <w:rPr>
          <w:rFonts w:hint="eastAsia" w:ascii="宋体"/>
          <w:b/>
          <w:color w:val="auto"/>
          <w:sz w:val="24"/>
          <w:szCs w:val="28"/>
          <w:highlight w:val="none"/>
          <w:u w:val="single"/>
        </w:rPr>
        <w:t xml:space="preserve">                        </w:t>
      </w:r>
    </w:p>
    <w:p w14:paraId="39761EA2">
      <w:pPr>
        <w:spacing w:line="360" w:lineRule="auto"/>
        <w:ind w:firstLine="723" w:firstLineChars="300"/>
        <w:rPr>
          <w:rFonts w:ascii="宋体"/>
          <w:b/>
          <w:color w:val="auto"/>
          <w:sz w:val="24"/>
          <w:szCs w:val="28"/>
          <w:highlight w:val="none"/>
          <w:u w:val="single"/>
        </w:rPr>
      </w:pPr>
      <w:r>
        <w:rPr>
          <w:rFonts w:ascii="宋体"/>
          <w:b/>
          <w:color w:val="auto"/>
          <w:sz w:val="24"/>
          <w:szCs w:val="28"/>
          <w:highlight w:val="none"/>
        </w:rPr>
        <w:t>合同金额</w:t>
      </w:r>
      <w:r>
        <w:rPr>
          <w:rFonts w:hint="eastAsia" w:ascii="宋体"/>
          <w:b/>
          <w:color w:val="auto"/>
          <w:sz w:val="24"/>
          <w:szCs w:val="28"/>
          <w:highlight w:val="none"/>
        </w:rPr>
        <w:t>（</w:t>
      </w:r>
      <w:r>
        <w:rPr>
          <w:rFonts w:ascii="宋体"/>
          <w:b/>
          <w:color w:val="auto"/>
          <w:sz w:val="24"/>
          <w:szCs w:val="28"/>
          <w:highlight w:val="none"/>
        </w:rPr>
        <w:t>人民币</w:t>
      </w:r>
      <w:r>
        <w:rPr>
          <w:rFonts w:hint="eastAsia" w:ascii="宋体"/>
          <w:b/>
          <w:color w:val="auto"/>
          <w:sz w:val="24"/>
          <w:szCs w:val="28"/>
          <w:highlight w:val="none"/>
        </w:rPr>
        <w:t>）：</w:t>
      </w:r>
      <w:r>
        <w:rPr>
          <w:rFonts w:hint="eastAsia" w:ascii="宋体"/>
          <w:b/>
          <w:color w:val="auto"/>
          <w:sz w:val="24"/>
          <w:szCs w:val="28"/>
          <w:highlight w:val="none"/>
          <w:u w:val="single"/>
        </w:rPr>
        <w:t xml:space="preserve">                                </w:t>
      </w:r>
    </w:p>
    <w:p w14:paraId="09CAECFA">
      <w:pPr>
        <w:spacing w:line="360" w:lineRule="auto"/>
        <w:ind w:firstLine="723" w:firstLineChars="300"/>
        <w:rPr>
          <w:rFonts w:ascii="宋体"/>
          <w:b/>
          <w:color w:val="auto"/>
          <w:sz w:val="24"/>
          <w:szCs w:val="28"/>
          <w:highlight w:val="none"/>
          <w:u w:val="single"/>
        </w:rPr>
      </w:pPr>
      <w:r>
        <w:rPr>
          <w:rFonts w:hint="eastAsia" w:ascii="宋体"/>
          <w:b/>
          <w:color w:val="auto"/>
          <w:sz w:val="24"/>
          <w:szCs w:val="28"/>
          <w:highlight w:val="none"/>
        </w:rPr>
        <w:t>采购单位（</w:t>
      </w:r>
      <w:r>
        <w:rPr>
          <w:rFonts w:ascii="宋体"/>
          <w:b/>
          <w:color w:val="auto"/>
          <w:sz w:val="24"/>
          <w:szCs w:val="28"/>
          <w:highlight w:val="none"/>
        </w:rPr>
        <w:t>甲方</w:t>
      </w:r>
      <w:r>
        <w:rPr>
          <w:rFonts w:hint="eastAsia" w:ascii="宋体"/>
          <w:b/>
          <w:color w:val="auto"/>
          <w:sz w:val="24"/>
          <w:szCs w:val="28"/>
          <w:highlight w:val="none"/>
        </w:rPr>
        <w:t>）：</w:t>
      </w:r>
      <w:r>
        <w:rPr>
          <w:rFonts w:hint="eastAsia" w:ascii="宋体"/>
          <w:b/>
          <w:color w:val="auto"/>
          <w:sz w:val="24"/>
          <w:szCs w:val="28"/>
          <w:highlight w:val="none"/>
          <w:u w:val="single"/>
        </w:rPr>
        <w:t xml:space="preserve"> </w:t>
      </w:r>
      <w:r>
        <w:rPr>
          <w:rFonts w:hint="eastAsia" w:ascii="宋体"/>
          <w:b/>
          <w:color w:val="auto"/>
          <w:sz w:val="24"/>
          <w:szCs w:val="28"/>
          <w:highlight w:val="none"/>
          <w:u w:val="single"/>
          <w:lang w:eastAsia="zh-CN"/>
        </w:rPr>
        <w:t>西宁市湟中区民政局</w:t>
      </w:r>
      <w:r>
        <w:rPr>
          <w:rFonts w:hint="eastAsia" w:ascii="宋体"/>
          <w:b/>
          <w:color w:val="auto"/>
          <w:sz w:val="24"/>
          <w:szCs w:val="28"/>
          <w:highlight w:val="none"/>
          <w:u w:val="single"/>
        </w:rPr>
        <w:t xml:space="preserve"> </w:t>
      </w:r>
      <w:r>
        <w:rPr>
          <w:rFonts w:ascii="宋体"/>
          <w:b/>
          <w:color w:val="auto"/>
          <w:sz w:val="24"/>
          <w:szCs w:val="28"/>
          <w:highlight w:val="none"/>
          <w:u w:val="single"/>
        </w:rPr>
        <w:t xml:space="preserve">  </w:t>
      </w:r>
      <w:r>
        <w:rPr>
          <w:rFonts w:hint="eastAsia" w:ascii="宋体"/>
          <w:b/>
          <w:color w:val="auto"/>
          <w:sz w:val="24"/>
          <w:szCs w:val="28"/>
          <w:highlight w:val="none"/>
          <w:u w:val="single"/>
        </w:rPr>
        <w:t xml:space="preserve">    （盖章）</w:t>
      </w:r>
    </w:p>
    <w:p w14:paraId="19848732">
      <w:pPr>
        <w:spacing w:line="360" w:lineRule="auto"/>
        <w:ind w:firstLine="723" w:firstLineChars="300"/>
        <w:rPr>
          <w:rFonts w:ascii="宋体"/>
          <w:b/>
          <w:color w:val="auto"/>
          <w:sz w:val="24"/>
          <w:szCs w:val="28"/>
          <w:highlight w:val="none"/>
          <w:u w:val="single"/>
        </w:rPr>
      </w:pPr>
      <w:r>
        <w:rPr>
          <w:rFonts w:ascii="宋体"/>
          <w:b/>
          <w:color w:val="auto"/>
          <w:sz w:val="24"/>
          <w:szCs w:val="28"/>
          <w:highlight w:val="none"/>
        </w:rPr>
        <w:t>成交磋商供应商</w:t>
      </w:r>
      <w:r>
        <w:rPr>
          <w:rFonts w:hint="eastAsia" w:ascii="宋体"/>
          <w:b/>
          <w:color w:val="auto"/>
          <w:sz w:val="24"/>
          <w:szCs w:val="28"/>
          <w:highlight w:val="none"/>
        </w:rPr>
        <w:t>（</w:t>
      </w:r>
      <w:r>
        <w:rPr>
          <w:rFonts w:ascii="宋体"/>
          <w:b/>
          <w:color w:val="auto"/>
          <w:sz w:val="24"/>
          <w:szCs w:val="28"/>
          <w:highlight w:val="none"/>
        </w:rPr>
        <w:t>乙方</w:t>
      </w:r>
      <w:r>
        <w:rPr>
          <w:rFonts w:hint="eastAsia" w:ascii="宋体"/>
          <w:b/>
          <w:color w:val="auto"/>
          <w:sz w:val="24"/>
          <w:szCs w:val="28"/>
          <w:highlight w:val="none"/>
        </w:rPr>
        <w:t>）：</w:t>
      </w:r>
      <w:r>
        <w:rPr>
          <w:rFonts w:hint="eastAsia" w:ascii="宋体"/>
          <w:b/>
          <w:color w:val="auto"/>
          <w:sz w:val="24"/>
          <w:szCs w:val="28"/>
          <w:highlight w:val="none"/>
          <w:u w:val="single"/>
        </w:rPr>
        <w:t xml:space="preserve">             </w:t>
      </w:r>
      <w:r>
        <w:rPr>
          <w:rFonts w:ascii="宋体"/>
          <w:b/>
          <w:color w:val="auto"/>
          <w:sz w:val="24"/>
          <w:szCs w:val="28"/>
          <w:highlight w:val="none"/>
          <w:u w:val="single"/>
        </w:rPr>
        <w:t xml:space="preserve"> </w:t>
      </w:r>
      <w:r>
        <w:rPr>
          <w:rFonts w:hint="eastAsia" w:ascii="宋体"/>
          <w:b/>
          <w:color w:val="auto"/>
          <w:sz w:val="24"/>
          <w:szCs w:val="28"/>
          <w:highlight w:val="none"/>
          <w:u w:val="single"/>
        </w:rPr>
        <w:t xml:space="preserve">      （盖章）</w:t>
      </w:r>
    </w:p>
    <w:p w14:paraId="300132E6">
      <w:pPr>
        <w:spacing w:line="360" w:lineRule="auto"/>
        <w:ind w:firstLine="723" w:firstLineChars="300"/>
        <w:rPr>
          <w:rFonts w:ascii="宋体"/>
          <w:b/>
          <w:color w:val="auto"/>
          <w:sz w:val="24"/>
          <w:szCs w:val="28"/>
          <w:highlight w:val="none"/>
          <w:u w:val="single"/>
        </w:rPr>
      </w:pPr>
      <w:r>
        <w:rPr>
          <w:rFonts w:ascii="宋体"/>
          <w:b/>
          <w:color w:val="auto"/>
          <w:sz w:val="24"/>
          <w:szCs w:val="28"/>
          <w:highlight w:val="none"/>
        </w:rPr>
        <w:t>采购日期</w:t>
      </w:r>
      <w:r>
        <w:rPr>
          <w:rFonts w:hint="eastAsia" w:ascii="宋体"/>
          <w:b/>
          <w:color w:val="auto"/>
          <w:sz w:val="24"/>
          <w:szCs w:val="28"/>
          <w:highlight w:val="none"/>
        </w:rPr>
        <w:t>：</w:t>
      </w:r>
      <w:r>
        <w:rPr>
          <w:rFonts w:hint="eastAsia" w:ascii="宋体"/>
          <w:b/>
          <w:color w:val="auto"/>
          <w:sz w:val="24"/>
          <w:szCs w:val="28"/>
          <w:highlight w:val="none"/>
          <w:u w:val="single"/>
        </w:rPr>
        <w:t xml:space="preserve">                                          </w:t>
      </w:r>
    </w:p>
    <w:p w14:paraId="1626BCF4">
      <w:pPr>
        <w:spacing w:line="360" w:lineRule="auto"/>
        <w:rPr>
          <w:rFonts w:ascii="宋体" w:cs="宋体"/>
          <w:b/>
          <w:color w:val="auto"/>
          <w:sz w:val="24"/>
          <w:highlight w:val="none"/>
        </w:rPr>
      </w:pPr>
    </w:p>
    <w:p w14:paraId="1C10A1E7">
      <w:pPr>
        <w:spacing w:line="360" w:lineRule="auto"/>
        <w:rPr>
          <w:rFonts w:ascii="宋体" w:cs="宋体"/>
          <w:b/>
          <w:color w:val="auto"/>
          <w:sz w:val="24"/>
          <w:highlight w:val="none"/>
        </w:rPr>
      </w:pPr>
    </w:p>
    <w:p w14:paraId="1BE8A48B">
      <w:pPr>
        <w:spacing w:line="360" w:lineRule="auto"/>
        <w:rPr>
          <w:rFonts w:ascii="宋体" w:cs="宋体"/>
          <w:b/>
          <w:color w:val="auto"/>
          <w:sz w:val="24"/>
          <w:highlight w:val="none"/>
        </w:rPr>
      </w:pPr>
    </w:p>
    <w:p w14:paraId="1A78E5F5">
      <w:pPr>
        <w:widowControl/>
        <w:jc w:val="left"/>
        <w:rPr>
          <w:rFonts w:ascii="宋体" w:cs="宋体"/>
          <w:b/>
          <w:color w:val="auto"/>
          <w:sz w:val="24"/>
          <w:highlight w:val="none"/>
        </w:rPr>
      </w:pPr>
      <w:r>
        <w:rPr>
          <w:rFonts w:ascii="宋体" w:cs="宋体"/>
          <w:b/>
          <w:color w:val="auto"/>
          <w:sz w:val="24"/>
          <w:highlight w:val="none"/>
        </w:rPr>
        <w:br w:type="page"/>
      </w:r>
    </w:p>
    <w:p w14:paraId="6BE4D806">
      <w:pPr>
        <w:spacing w:line="360" w:lineRule="auto"/>
        <w:rPr>
          <w:rFonts w:ascii="宋体" w:cs="宋体"/>
          <w:b/>
          <w:color w:val="auto"/>
          <w:sz w:val="24"/>
          <w:highlight w:val="none"/>
        </w:rPr>
      </w:pPr>
      <w:r>
        <w:rPr>
          <w:rFonts w:hint="eastAsia" w:ascii="宋体" w:cs="宋体"/>
          <w:b/>
          <w:color w:val="auto"/>
          <w:sz w:val="24"/>
          <w:highlight w:val="none"/>
        </w:rPr>
        <w:t>采购单位（以下简称甲方）：</w:t>
      </w:r>
    </w:p>
    <w:p w14:paraId="16DD501A">
      <w:pPr>
        <w:spacing w:line="360" w:lineRule="auto"/>
        <w:rPr>
          <w:rFonts w:ascii="宋体" w:cs="宋体"/>
          <w:b/>
          <w:color w:val="auto"/>
          <w:sz w:val="24"/>
          <w:highlight w:val="none"/>
        </w:rPr>
      </w:pPr>
      <w:r>
        <w:rPr>
          <w:rFonts w:hint="eastAsia" w:ascii="宋体" w:cs="宋体"/>
          <w:b/>
          <w:color w:val="auto"/>
          <w:sz w:val="24"/>
          <w:highlight w:val="none"/>
        </w:rPr>
        <w:t>成交</w:t>
      </w:r>
      <w:r>
        <w:rPr>
          <w:rFonts w:ascii="宋体" w:cs="宋体"/>
          <w:b/>
          <w:color w:val="auto"/>
          <w:sz w:val="24"/>
          <w:highlight w:val="none"/>
        </w:rPr>
        <w:t>供应商</w:t>
      </w:r>
      <w:r>
        <w:rPr>
          <w:rFonts w:hint="eastAsia" w:ascii="宋体" w:cs="宋体"/>
          <w:b/>
          <w:color w:val="auto"/>
          <w:sz w:val="24"/>
          <w:highlight w:val="none"/>
        </w:rPr>
        <w:t>（</w:t>
      </w:r>
      <w:r>
        <w:rPr>
          <w:rFonts w:ascii="宋体" w:cs="宋体"/>
          <w:b/>
          <w:color w:val="auto"/>
          <w:sz w:val="24"/>
          <w:highlight w:val="none"/>
        </w:rPr>
        <w:t>以下简称乙方</w:t>
      </w:r>
      <w:r>
        <w:rPr>
          <w:rFonts w:hint="eastAsia" w:ascii="宋体" w:cs="宋体"/>
          <w:b/>
          <w:color w:val="auto"/>
          <w:sz w:val="24"/>
          <w:highlight w:val="none"/>
        </w:rPr>
        <w:t>）：</w:t>
      </w:r>
    </w:p>
    <w:p w14:paraId="6531DDD6">
      <w:pPr>
        <w:spacing w:line="360" w:lineRule="auto"/>
        <w:ind w:firstLine="480" w:firstLineChars="200"/>
        <w:rPr>
          <w:rFonts w:ascii="宋体" w:cs="宋体"/>
          <w:color w:val="auto"/>
          <w:sz w:val="24"/>
          <w:highlight w:val="none"/>
        </w:rPr>
      </w:pPr>
      <w:bookmarkStart w:id="68" w:name="_Hlk90296920"/>
      <w:r>
        <w:rPr>
          <w:rFonts w:hint="eastAsia" w:ascii="宋体" w:cs="宋体"/>
          <w:color w:val="auto"/>
          <w:sz w:val="24"/>
          <w:highlight w:val="none"/>
        </w:rPr>
        <w:t>甲、乙双方根据    年  月  日</w:t>
      </w:r>
      <w:r>
        <w:rPr>
          <w:rFonts w:hint="eastAsia" w:ascii="宋体" w:cs="宋体"/>
          <w:color w:val="auto"/>
          <w:sz w:val="24"/>
          <w:highlight w:val="none"/>
          <w:lang w:eastAsia="zh-CN"/>
        </w:rPr>
        <w:t>湟中区2021年农村老年之家设备购置</w:t>
      </w:r>
      <w:r>
        <w:rPr>
          <w:rFonts w:hint="eastAsia" w:ascii="宋体" w:cs="宋体"/>
          <w:color w:val="auto"/>
          <w:sz w:val="24"/>
          <w:highlight w:val="none"/>
        </w:rPr>
        <w:t>（</w:t>
      </w:r>
      <w:r>
        <w:rPr>
          <w:rFonts w:hint="eastAsia" w:ascii="宋体" w:cs="宋体"/>
          <w:color w:val="auto"/>
          <w:sz w:val="24"/>
          <w:highlight w:val="none"/>
          <w:lang w:eastAsia="zh-CN"/>
        </w:rPr>
        <w:t>青海国焱竞磋（货物）2024-272号</w:t>
      </w:r>
      <w:r>
        <w:rPr>
          <w:rFonts w:hint="eastAsia" w:ascii="宋体" w:cs="宋体"/>
          <w:color w:val="auto"/>
          <w:sz w:val="24"/>
          <w:highlight w:val="none"/>
        </w:rPr>
        <w:t>）的磋商文件要求和采购代理机构出具的《成交通知书》，并经双方协商一致，签订本合同协议书。</w:t>
      </w:r>
    </w:p>
    <w:bookmarkEnd w:id="68"/>
    <w:p w14:paraId="2CA09770">
      <w:pPr>
        <w:spacing w:line="360" w:lineRule="auto"/>
        <w:rPr>
          <w:rFonts w:ascii="宋体" w:cs="宋体"/>
          <w:b/>
          <w:color w:val="auto"/>
          <w:sz w:val="24"/>
          <w:highlight w:val="none"/>
        </w:rPr>
      </w:pPr>
      <w:r>
        <w:rPr>
          <w:rFonts w:ascii="宋体" w:cs="宋体"/>
          <w:b/>
          <w:color w:val="auto"/>
          <w:sz w:val="24"/>
          <w:highlight w:val="none"/>
        </w:rPr>
        <w:t>一</w:t>
      </w:r>
      <w:r>
        <w:rPr>
          <w:rFonts w:hint="eastAsia" w:ascii="宋体" w:cs="宋体"/>
          <w:b/>
          <w:color w:val="auto"/>
          <w:sz w:val="24"/>
          <w:highlight w:val="none"/>
        </w:rPr>
        <w:t>、签订本政府采购合同的依据</w:t>
      </w:r>
    </w:p>
    <w:p w14:paraId="0C5F971E">
      <w:pPr>
        <w:spacing w:line="360" w:lineRule="auto"/>
        <w:ind w:firstLine="480" w:firstLineChars="200"/>
        <w:rPr>
          <w:rFonts w:ascii="宋体" w:cs="宋体"/>
          <w:color w:val="auto"/>
          <w:sz w:val="24"/>
          <w:highlight w:val="none"/>
        </w:rPr>
      </w:pPr>
      <w:r>
        <w:rPr>
          <w:rFonts w:hint="eastAsia" w:ascii="宋体" w:cs="宋体"/>
          <w:color w:val="auto"/>
          <w:sz w:val="24"/>
          <w:highlight w:val="none"/>
        </w:rPr>
        <w:t>本政府采购合同所附下列文件是构成本政府采购合同不可分割的部分：</w:t>
      </w:r>
    </w:p>
    <w:p w14:paraId="4F1263AC">
      <w:pPr>
        <w:spacing w:line="360" w:lineRule="auto"/>
        <w:rPr>
          <w:rFonts w:ascii="宋体" w:cs="宋体"/>
          <w:color w:val="auto"/>
          <w:sz w:val="24"/>
          <w:highlight w:val="none"/>
        </w:rPr>
      </w:pPr>
      <w:r>
        <w:rPr>
          <w:rFonts w:hint="eastAsia" w:ascii="宋体" w:cs="宋体"/>
          <w:color w:val="auto"/>
          <w:sz w:val="24"/>
          <w:highlight w:val="none"/>
        </w:rPr>
        <w:t>1．磋商文件；</w:t>
      </w:r>
    </w:p>
    <w:p w14:paraId="4AF84EF3">
      <w:pPr>
        <w:spacing w:line="360" w:lineRule="auto"/>
        <w:rPr>
          <w:rFonts w:ascii="宋体" w:cs="宋体"/>
          <w:color w:val="auto"/>
          <w:sz w:val="24"/>
          <w:highlight w:val="none"/>
        </w:rPr>
      </w:pPr>
      <w:r>
        <w:rPr>
          <w:rFonts w:hint="eastAsia" w:ascii="宋体" w:cs="宋体"/>
          <w:color w:val="auto"/>
          <w:sz w:val="24"/>
          <w:highlight w:val="none"/>
        </w:rPr>
        <w:t>2．磋商文件的更正、变更公告；</w:t>
      </w:r>
    </w:p>
    <w:p w14:paraId="45AF5C88">
      <w:pPr>
        <w:spacing w:line="360" w:lineRule="auto"/>
        <w:rPr>
          <w:rFonts w:ascii="宋体" w:cs="宋体"/>
          <w:color w:val="auto"/>
          <w:sz w:val="24"/>
          <w:highlight w:val="none"/>
        </w:rPr>
      </w:pPr>
      <w:r>
        <w:rPr>
          <w:rFonts w:hint="eastAsia" w:ascii="宋体" w:cs="宋体"/>
          <w:color w:val="auto"/>
          <w:sz w:val="24"/>
          <w:highlight w:val="none"/>
        </w:rPr>
        <w:t>3．成交磋商供应商提交的磋商响应文件；</w:t>
      </w:r>
    </w:p>
    <w:p w14:paraId="5635E149">
      <w:pPr>
        <w:spacing w:line="360" w:lineRule="auto"/>
        <w:rPr>
          <w:rFonts w:ascii="宋体" w:cs="宋体"/>
          <w:color w:val="auto"/>
          <w:sz w:val="24"/>
          <w:highlight w:val="none"/>
        </w:rPr>
      </w:pPr>
      <w:r>
        <w:rPr>
          <w:rFonts w:hint="eastAsia" w:ascii="宋体" w:cs="宋体"/>
          <w:color w:val="auto"/>
          <w:sz w:val="24"/>
          <w:highlight w:val="none"/>
        </w:rPr>
        <w:t>4．磋商文件中规定的政府采购合同通用条款；</w:t>
      </w:r>
    </w:p>
    <w:p w14:paraId="5C7FC989">
      <w:pPr>
        <w:spacing w:line="360" w:lineRule="auto"/>
        <w:rPr>
          <w:rFonts w:ascii="宋体" w:cs="宋体"/>
          <w:color w:val="auto"/>
          <w:sz w:val="24"/>
          <w:highlight w:val="none"/>
        </w:rPr>
      </w:pPr>
      <w:r>
        <w:rPr>
          <w:rFonts w:hint="eastAsia" w:ascii="宋体" w:cs="宋体"/>
          <w:color w:val="auto"/>
          <w:sz w:val="24"/>
          <w:highlight w:val="none"/>
        </w:rPr>
        <w:t>5．成交通知书；</w:t>
      </w:r>
    </w:p>
    <w:p w14:paraId="04BDA586">
      <w:pPr>
        <w:spacing w:line="360" w:lineRule="auto"/>
        <w:rPr>
          <w:rFonts w:ascii="宋体"/>
          <w:b/>
          <w:color w:val="auto"/>
          <w:sz w:val="24"/>
          <w:highlight w:val="none"/>
        </w:rPr>
      </w:pPr>
      <w:r>
        <w:rPr>
          <w:rFonts w:hint="eastAsia" w:ascii="宋体"/>
          <w:b/>
          <w:color w:val="auto"/>
          <w:sz w:val="24"/>
          <w:highlight w:val="none"/>
        </w:rPr>
        <w:t xml:space="preserve">二、合同标的及金额                                          </w:t>
      </w:r>
      <w:r>
        <w:rPr>
          <w:rFonts w:hint="eastAsia" w:ascii="宋体"/>
          <w:color w:val="auto"/>
          <w:sz w:val="24"/>
          <w:highlight w:val="none"/>
        </w:rPr>
        <w:t>单位：    元</w:t>
      </w:r>
    </w:p>
    <w:tbl>
      <w:tblPr>
        <w:tblStyle w:val="33"/>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006F91A3">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C7DEB5">
            <w:pPr>
              <w:spacing w:line="360" w:lineRule="auto"/>
              <w:jc w:val="center"/>
              <w:rPr>
                <w:rFonts w:ascii="宋体"/>
                <w:color w:val="auto"/>
                <w:sz w:val="24"/>
                <w:highlight w:val="none"/>
              </w:rPr>
            </w:pPr>
            <w:r>
              <w:rPr>
                <w:rFonts w:hint="eastAsia" w:ascii="宋体"/>
                <w:color w:val="auto"/>
                <w:sz w:val="24"/>
                <w:highlight w:val="none"/>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3AD884A0">
            <w:pPr>
              <w:spacing w:line="360" w:lineRule="auto"/>
              <w:jc w:val="center"/>
              <w:rPr>
                <w:rFonts w:ascii="宋体"/>
                <w:color w:val="auto"/>
                <w:sz w:val="24"/>
                <w:highlight w:val="none"/>
              </w:rPr>
            </w:pPr>
            <w:r>
              <w:rPr>
                <w:rFonts w:hint="eastAsia" w:ascii="宋体"/>
                <w:color w:val="auto"/>
                <w:sz w:val="24"/>
                <w:highlight w:val="none"/>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58AFAB1C">
            <w:pPr>
              <w:spacing w:line="360" w:lineRule="auto"/>
              <w:jc w:val="center"/>
              <w:rPr>
                <w:rFonts w:ascii="宋体"/>
                <w:color w:val="auto"/>
                <w:sz w:val="24"/>
                <w:highlight w:val="none"/>
              </w:rPr>
            </w:pPr>
            <w:r>
              <w:rPr>
                <w:rFonts w:hint="eastAsia" w:ascii="宋体"/>
                <w:color w:val="auto"/>
                <w:sz w:val="24"/>
                <w:highlight w:val="none"/>
              </w:rPr>
              <w:t>型号规格</w:t>
            </w: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4235F5D5">
            <w:pPr>
              <w:spacing w:line="360" w:lineRule="auto"/>
              <w:jc w:val="center"/>
              <w:rPr>
                <w:rFonts w:ascii="宋体"/>
                <w:color w:val="auto"/>
                <w:sz w:val="24"/>
                <w:highlight w:val="none"/>
              </w:rPr>
            </w:pPr>
            <w:r>
              <w:rPr>
                <w:rFonts w:hint="eastAsia" w:ascii="宋体"/>
                <w:color w:val="auto"/>
                <w:sz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noWrap/>
            <w:vAlign w:val="center"/>
          </w:tcPr>
          <w:p w14:paraId="49ECCB59">
            <w:pPr>
              <w:spacing w:line="360" w:lineRule="auto"/>
              <w:jc w:val="center"/>
              <w:rPr>
                <w:rFonts w:ascii="宋体"/>
                <w:color w:val="auto"/>
                <w:sz w:val="24"/>
                <w:highlight w:val="none"/>
              </w:rPr>
            </w:pPr>
            <w:r>
              <w:rPr>
                <w:rFonts w:hint="eastAsia" w:ascii="宋体"/>
                <w:color w:val="auto"/>
                <w:sz w:val="24"/>
                <w:highlight w:val="none"/>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14:paraId="57FCCAC9">
            <w:pPr>
              <w:spacing w:line="360" w:lineRule="auto"/>
              <w:jc w:val="center"/>
              <w:rPr>
                <w:rFonts w:ascii="宋体"/>
                <w:color w:val="auto"/>
                <w:sz w:val="24"/>
                <w:highlight w:val="none"/>
              </w:rPr>
            </w:pPr>
            <w:r>
              <w:rPr>
                <w:rFonts w:hint="eastAsia" w:ascii="宋体"/>
                <w:color w:val="auto"/>
                <w:sz w:val="24"/>
                <w:highlight w:val="none"/>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14:paraId="69522A15">
            <w:pPr>
              <w:spacing w:line="360" w:lineRule="auto"/>
              <w:jc w:val="center"/>
              <w:rPr>
                <w:rFonts w:ascii="宋体"/>
                <w:color w:val="auto"/>
                <w:sz w:val="24"/>
                <w:highlight w:val="none"/>
              </w:rPr>
            </w:pPr>
            <w:r>
              <w:rPr>
                <w:rFonts w:hint="eastAsia" w:ascii="宋体"/>
                <w:color w:val="auto"/>
                <w:sz w:val="24"/>
                <w:highlight w:val="none"/>
              </w:rPr>
              <w:t>备注</w:t>
            </w:r>
          </w:p>
        </w:tc>
      </w:tr>
      <w:tr w14:paraId="2B549E84">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34C4A0C8">
            <w:pPr>
              <w:spacing w:line="360" w:lineRule="auto"/>
              <w:jc w:val="center"/>
              <w:rPr>
                <w:rFonts w:ascii="宋体"/>
                <w:color w:val="auto"/>
                <w:sz w:val="24"/>
                <w:highlight w:val="none"/>
              </w:rPr>
            </w:pPr>
            <w:r>
              <w:rPr>
                <w:rFonts w:hint="eastAsia" w:ascii="宋体"/>
                <w:color w:val="auto"/>
                <w:sz w:val="24"/>
                <w:highlight w:val="none"/>
              </w:rPr>
              <w:t>1</w:t>
            </w:r>
          </w:p>
        </w:tc>
        <w:tc>
          <w:tcPr>
            <w:tcW w:w="1260" w:type="dxa"/>
            <w:tcBorders>
              <w:top w:val="nil"/>
              <w:left w:val="nil"/>
              <w:bottom w:val="single" w:color="auto" w:sz="4" w:space="0"/>
              <w:right w:val="single" w:color="auto" w:sz="4" w:space="0"/>
            </w:tcBorders>
            <w:shd w:val="clear" w:color="auto" w:fill="FFFFFF"/>
            <w:noWrap/>
            <w:vAlign w:val="center"/>
          </w:tcPr>
          <w:p w14:paraId="19C6FE02">
            <w:pPr>
              <w:spacing w:line="360" w:lineRule="auto"/>
              <w:jc w:val="center"/>
              <w:rPr>
                <w:rFonts w:ascii="宋体"/>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ign w:val="center"/>
          </w:tcPr>
          <w:p w14:paraId="5274A2FD">
            <w:pPr>
              <w:spacing w:line="360" w:lineRule="auto"/>
              <w:jc w:val="center"/>
              <w:rPr>
                <w:rFonts w:ascii="宋体"/>
                <w:color w:val="auto"/>
                <w:sz w:val="24"/>
                <w:highlight w:val="none"/>
              </w:rPr>
            </w:pPr>
          </w:p>
        </w:tc>
        <w:tc>
          <w:tcPr>
            <w:tcW w:w="708" w:type="dxa"/>
            <w:tcBorders>
              <w:top w:val="nil"/>
              <w:left w:val="nil"/>
              <w:bottom w:val="single" w:color="auto" w:sz="4" w:space="0"/>
              <w:right w:val="single" w:color="auto" w:sz="4" w:space="0"/>
            </w:tcBorders>
            <w:shd w:val="clear" w:color="auto" w:fill="FFFFFF"/>
            <w:noWrap/>
            <w:vAlign w:val="center"/>
          </w:tcPr>
          <w:p w14:paraId="152BBC97">
            <w:pPr>
              <w:spacing w:line="360" w:lineRule="auto"/>
              <w:jc w:val="center"/>
              <w:rPr>
                <w:rFonts w:ascii="宋体"/>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ign w:val="center"/>
          </w:tcPr>
          <w:p w14:paraId="09B460DC">
            <w:pPr>
              <w:spacing w:line="360" w:lineRule="auto"/>
              <w:jc w:val="center"/>
              <w:rPr>
                <w:rFonts w:ascii="宋体"/>
                <w:color w:val="auto"/>
                <w:sz w:val="24"/>
                <w:highlight w:val="none"/>
              </w:rPr>
            </w:pPr>
          </w:p>
        </w:tc>
        <w:tc>
          <w:tcPr>
            <w:tcW w:w="1417" w:type="dxa"/>
            <w:tcBorders>
              <w:top w:val="nil"/>
              <w:left w:val="nil"/>
              <w:bottom w:val="single" w:color="auto" w:sz="4" w:space="0"/>
              <w:right w:val="nil"/>
            </w:tcBorders>
            <w:shd w:val="clear" w:color="auto" w:fill="FFFFFF"/>
            <w:noWrap/>
            <w:vAlign w:val="center"/>
          </w:tcPr>
          <w:p w14:paraId="09625020">
            <w:pPr>
              <w:spacing w:line="360" w:lineRule="auto"/>
              <w:jc w:val="center"/>
              <w:rPr>
                <w:rFonts w:ascii="宋体"/>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2027FF27">
            <w:pPr>
              <w:spacing w:line="360" w:lineRule="auto"/>
              <w:jc w:val="center"/>
              <w:rPr>
                <w:rFonts w:ascii="宋体"/>
                <w:color w:val="auto"/>
                <w:sz w:val="24"/>
                <w:highlight w:val="none"/>
              </w:rPr>
            </w:pPr>
          </w:p>
        </w:tc>
      </w:tr>
      <w:tr w14:paraId="4C307FDF">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263E4441">
            <w:pPr>
              <w:spacing w:line="360" w:lineRule="auto"/>
              <w:jc w:val="center"/>
              <w:rPr>
                <w:rFonts w:ascii="宋体"/>
                <w:color w:val="auto"/>
                <w:sz w:val="24"/>
                <w:highlight w:val="none"/>
              </w:rPr>
            </w:pPr>
            <w:r>
              <w:rPr>
                <w:rFonts w:hint="eastAsia" w:ascii="宋体"/>
                <w:color w:val="auto"/>
                <w:sz w:val="24"/>
                <w:highlight w:val="none"/>
              </w:rPr>
              <w:t>2</w:t>
            </w:r>
          </w:p>
        </w:tc>
        <w:tc>
          <w:tcPr>
            <w:tcW w:w="1260" w:type="dxa"/>
            <w:tcBorders>
              <w:top w:val="nil"/>
              <w:left w:val="nil"/>
              <w:bottom w:val="single" w:color="auto" w:sz="4" w:space="0"/>
              <w:right w:val="single" w:color="auto" w:sz="4" w:space="0"/>
            </w:tcBorders>
            <w:shd w:val="clear" w:color="auto" w:fill="FFFFFF"/>
            <w:noWrap/>
            <w:vAlign w:val="center"/>
          </w:tcPr>
          <w:p w14:paraId="20F8B1CB">
            <w:pPr>
              <w:spacing w:line="360" w:lineRule="auto"/>
              <w:jc w:val="center"/>
              <w:rPr>
                <w:rFonts w:ascii="宋体"/>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ign w:val="center"/>
          </w:tcPr>
          <w:p w14:paraId="6DF74711">
            <w:pPr>
              <w:spacing w:line="360" w:lineRule="auto"/>
              <w:jc w:val="center"/>
              <w:rPr>
                <w:rFonts w:ascii="宋体"/>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1D250F5E">
            <w:pPr>
              <w:spacing w:line="360" w:lineRule="auto"/>
              <w:jc w:val="center"/>
              <w:rPr>
                <w:rFonts w:ascii="宋体"/>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ign w:val="center"/>
          </w:tcPr>
          <w:p w14:paraId="782A31C3">
            <w:pPr>
              <w:spacing w:line="360" w:lineRule="auto"/>
              <w:jc w:val="center"/>
              <w:rPr>
                <w:rFonts w:ascii="宋体"/>
                <w:color w:val="auto"/>
                <w:sz w:val="24"/>
                <w:highlight w:val="none"/>
              </w:rPr>
            </w:pPr>
          </w:p>
        </w:tc>
        <w:tc>
          <w:tcPr>
            <w:tcW w:w="1417" w:type="dxa"/>
            <w:tcBorders>
              <w:top w:val="nil"/>
              <w:left w:val="nil"/>
              <w:bottom w:val="single" w:color="auto" w:sz="4" w:space="0"/>
              <w:right w:val="nil"/>
            </w:tcBorders>
            <w:shd w:val="clear" w:color="auto" w:fill="FFFFFF"/>
            <w:noWrap/>
            <w:vAlign w:val="center"/>
          </w:tcPr>
          <w:p w14:paraId="49ABD8DD">
            <w:pPr>
              <w:spacing w:line="360" w:lineRule="auto"/>
              <w:jc w:val="center"/>
              <w:rPr>
                <w:rFonts w:ascii="宋体"/>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67D626A7">
            <w:pPr>
              <w:spacing w:line="360" w:lineRule="auto"/>
              <w:jc w:val="center"/>
              <w:rPr>
                <w:rFonts w:ascii="宋体"/>
                <w:color w:val="auto"/>
                <w:sz w:val="24"/>
                <w:highlight w:val="none"/>
              </w:rPr>
            </w:pPr>
          </w:p>
        </w:tc>
      </w:tr>
      <w:tr w14:paraId="30F8B9E5">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E9C6A0">
            <w:pPr>
              <w:spacing w:line="360" w:lineRule="auto"/>
              <w:jc w:val="center"/>
              <w:rPr>
                <w:rFonts w:ascii="宋体"/>
                <w:color w:val="auto"/>
                <w:sz w:val="24"/>
                <w:highlight w:val="none"/>
              </w:rPr>
            </w:pPr>
            <w:r>
              <w:rPr>
                <w:rFonts w:hint="eastAsia" w:ascii="宋体"/>
                <w:color w:val="auto"/>
                <w:sz w:val="24"/>
                <w:highlight w:val="none"/>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11B8D45E">
            <w:pPr>
              <w:spacing w:line="360" w:lineRule="auto"/>
              <w:jc w:val="center"/>
              <w:rPr>
                <w:rFonts w:ascii="宋体"/>
                <w:color w:val="auto"/>
                <w:sz w:val="24"/>
                <w:highlight w:val="none"/>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19FE8687">
            <w:pPr>
              <w:spacing w:line="360" w:lineRule="auto"/>
              <w:jc w:val="center"/>
              <w:rPr>
                <w:rFonts w:ascii="宋体"/>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ign w:val="center"/>
          </w:tcPr>
          <w:p w14:paraId="0DF95BF4">
            <w:pPr>
              <w:spacing w:line="360" w:lineRule="auto"/>
              <w:jc w:val="center"/>
              <w:rPr>
                <w:rFonts w:ascii="宋体"/>
                <w:color w:val="auto"/>
                <w:sz w:val="24"/>
                <w:highlight w:val="none"/>
              </w:rPr>
            </w:pPr>
          </w:p>
        </w:tc>
        <w:tc>
          <w:tcPr>
            <w:tcW w:w="1560" w:type="dxa"/>
            <w:tcBorders>
              <w:top w:val="single" w:color="auto" w:sz="4" w:space="0"/>
              <w:left w:val="nil"/>
              <w:bottom w:val="single" w:color="auto" w:sz="4" w:space="0"/>
              <w:right w:val="single" w:color="auto" w:sz="4" w:space="0"/>
            </w:tcBorders>
            <w:shd w:val="clear" w:color="auto" w:fill="FFFFFF"/>
            <w:noWrap/>
            <w:vAlign w:val="center"/>
          </w:tcPr>
          <w:p w14:paraId="5683C49A">
            <w:pPr>
              <w:spacing w:line="360" w:lineRule="auto"/>
              <w:jc w:val="center"/>
              <w:rPr>
                <w:rFonts w:ascii="宋体"/>
                <w:color w:val="auto"/>
                <w:sz w:val="24"/>
                <w:highlight w:val="none"/>
              </w:rPr>
            </w:pPr>
          </w:p>
        </w:tc>
        <w:tc>
          <w:tcPr>
            <w:tcW w:w="1417" w:type="dxa"/>
            <w:tcBorders>
              <w:top w:val="single" w:color="auto" w:sz="4" w:space="0"/>
              <w:left w:val="nil"/>
              <w:bottom w:val="single" w:color="auto" w:sz="4" w:space="0"/>
              <w:right w:val="nil"/>
            </w:tcBorders>
            <w:shd w:val="clear" w:color="auto" w:fill="FFFFFF"/>
            <w:noWrap/>
            <w:vAlign w:val="center"/>
          </w:tcPr>
          <w:p w14:paraId="0E0FC0B5">
            <w:pPr>
              <w:spacing w:line="360" w:lineRule="auto"/>
              <w:jc w:val="center"/>
              <w:rPr>
                <w:rFonts w:ascii="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7701CF">
            <w:pPr>
              <w:spacing w:line="360" w:lineRule="auto"/>
              <w:jc w:val="center"/>
              <w:rPr>
                <w:rFonts w:ascii="宋体"/>
                <w:color w:val="auto"/>
                <w:sz w:val="24"/>
                <w:highlight w:val="none"/>
              </w:rPr>
            </w:pPr>
          </w:p>
        </w:tc>
      </w:tr>
    </w:tbl>
    <w:p w14:paraId="213D40E0">
      <w:pPr>
        <w:spacing w:line="360" w:lineRule="auto"/>
        <w:ind w:firstLine="480" w:firstLineChars="200"/>
        <w:rPr>
          <w:rFonts w:ascii="宋体"/>
          <w:color w:val="auto"/>
          <w:sz w:val="24"/>
          <w:highlight w:val="none"/>
        </w:rPr>
      </w:pPr>
      <w:r>
        <w:rPr>
          <w:rFonts w:hint="eastAsia" w:ascii="宋体"/>
          <w:color w:val="auto"/>
          <w:sz w:val="24"/>
          <w:highlight w:val="none"/>
        </w:rPr>
        <w:t>根据上述政府采购合同文件要求，本政府采购合同的总金额为人民币</w:t>
      </w:r>
      <w:r>
        <w:rPr>
          <w:rFonts w:hint="eastAsia" w:ascii="宋体"/>
          <w:color w:val="auto"/>
          <w:sz w:val="24"/>
          <w:highlight w:val="none"/>
          <w:u w:val="single"/>
        </w:rPr>
        <w:t xml:space="preserve">    </w:t>
      </w:r>
      <w:r>
        <w:rPr>
          <w:rFonts w:hint="eastAsia" w:ascii="宋体"/>
          <w:color w:val="auto"/>
          <w:sz w:val="24"/>
          <w:highlight w:val="none"/>
        </w:rPr>
        <w:t>（大写）元。</w:t>
      </w:r>
    </w:p>
    <w:p w14:paraId="56127FA2">
      <w:pPr>
        <w:spacing w:line="360" w:lineRule="auto"/>
        <w:ind w:firstLine="480" w:firstLineChars="200"/>
        <w:rPr>
          <w:rFonts w:ascii="宋体"/>
          <w:color w:val="auto"/>
          <w:sz w:val="24"/>
          <w:highlight w:val="none"/>
        </w:rPr>
      </w:pPr>
      <w:r>
        <w:rPr>
          <w:rFonts w:hint="eastAsia" w:ascii="宋体"/>
          <w:color w:val="auto"/>
          <w:sz w:val="24"/>
          <w:highlight w:val="none"/>
        </w:rPr>
        <w:t>本合同以人民币进行结算，合同总价包括：</w:t>
      </w:r>
      <w:r>
        <w:rPr>
          <w:rFonts w:hint="eastAsia"/>
          <w:color w:val="auto"/>
          <w:sz w:val="24"/>
          <w:szCs w:val="28"/>
          <w:highlight w:val="none"/>
        </w:rPr>
        <w:t>产品费、检验费、手续费、保险费、</w:t>
      </w:r>
      <w:r>
        <w:rPr>
          <w:rFonts w:hint="eastAsia"/>
          <w:color w:val="auto"/>
          <w:sz w:val="24"/>
          <w:highlight w:val="none"/>
        </w:rPr>
        <w:t>培训费、</w:t>
      </w:r>
      <w:r>
        <w:rPr>
          <w:rFonts w:hint="eastAsia"/>
          <w:color w:val="auto"/>
          <w:sz w:val="24"/>
          <w:szCs w:val="28"/>
          <w:highlight w:val="none"/>
        </w:rPr>
        <w:t>售后服务费、税金、招标代理费以及其他不可预见费等全部费用。（说明：具体内容应根据项目特点实事求是的填写）</w:t>
      </w:r>
    </w:p>
    <w:p w14:paraId="5CF4ACAB">
      <w:pPr>
        <w:spacing w:line="360" w:lineRule="auto"/>
        <w:rPr>
          <w:rFonts w:ascii="宋体"/>
          <w:b/>
          <w:color w:val="auto"/>
          <w:sz w:val="24"/>
          <w:highlight w:val="none"/>
        </w:rPr>
      </w:pPr>
      <w:r>
        <w:rPr>
          <w:rFonts w:hint="eastAsia" w:ascii="宋体"/>
          <w:b/>
          <w:color w:val="auto"/>
          <w:sz w:val="24"/>
          <w:highlight w:val="none"/>
        </w:rPr>
        <w:t>三、交付时间、地点和要求</w:t>
      </w:r>
    </w:p>
    <w:p w14:paraId="0E22B74C">
      <w:pPr>
        <w:spacing w:line="360" w:lineRule="auto"/>
        <w:rPr>
          <w:rFonts w:ascii="宋体"/>
          <w:color w:val="auto"/>
          <w:sz w:val="24"/>
          <w:highlight w:val="none"/>
        </w:rPr>
      </w:pPr>
      <w:r>
        <w:rPr>
          <w:rFonts w:hint="eastAsia" w:ascii="宋体"/>
          <w:color w:val="auto"/>
          <w:sz w:val="24"/>
          <w:highlight w:val="none"/>
        </w:rPr>
        <w:t>1.交货期：自合同签订之日起</w:t>
      </w:r>
      <w:r>
        <w:rPr>
          <w:rFonts w:hint="eastAsia" w:ascii="宋体"/>
          <w:color w:val="auto"/>
          <w:sz w:val="24"/>
          <w:highlight w:val="none"/>
          <w:lang w:val="en-US" w:eastAsia="zh-CN"/>
        </w:rPr>
        <w:t>60</w:t>
      </w:r>
      <w:r>
        <w:rPr>
          <w:rFonts w:hint="eastAsia" w:ascii="宋体"/>
          <w:color w:val="auto"/>
          <w:sz w:val="24"/>
          <w:highlight w:val="none"/>
        </w:rPr>
        <w:t>日历日；</w:t>
      </w:r>
    </w:p>
    <w:p w14:paraId="50E8C42C">
      <w:pPr>
        <w:spacing w:line="360" w:lineRule="auto"/>
        <w:ind w:firstLine="240" w:firstLineChars="100"/>
        <w:rPr>
          <w:rFonts w:ascii="宋体"/>
          <w:color w:val="auto"/>
          <w:sz w:val="24"/>
          <w:highlight w:val="none"/>
        </w:rPr>
      </w:pPr>
      <w:r>
        <w:rPr>
          <w:rFonts w:hint="eastAsia" w:ascii="宋体"/>
          <w:color w:val="auto"/>
          <w:sz w:val="24"/>
          <w:highlight w:val="none"/>
        </w:rPr>
        <w:t>交货地点：</w:t>
      </w:r>
      <w:bookmarkStart w:id="69" w:name="_Hlk497746416"/>
      <w:r>
        <w:rPr>
          <w:rFonts w:hint="eastAsia" w:ascii="宋体"/>
          <w:color w:val="auto"/>
          <w:sz w:val="24"/>
          <w:highlight w:val="none"/>
        </w:rPr>
        <w:t>采购人指定地点；</w:t>
      </w:r>
    </w:p>
    <w:p w14:paraId="3B30855C">
      <w:pPr>
        <w:spacing w:line="360" w:lineRule="auto"/>
        <w:ind w:firstLine="240" w:firstLineChars="100"/>
        <w:rPr>
          <w:rFonts w:ascii="宋体"/>
          <w:color w:val="auto"/>
          <w:sz w:val="24"/>
          <w:highlight w:val="none"/>
        </w:rPr>
      </w:pPr>
      <w:r>
        <w:rPr>
          <w:rFonts w:hint="eastAsia" w:ascii="宋体"/>
          <w:color w:val="auto"/>
          <w:sz w:val="24"/>
          <w:highlight w:val="none"/>
        </w:rPr>
        <w:t>质保期：一年</w:t>
      </w:r>
      <w:r>
        <w:rPr>
          <w:rFonts w:hint="eastAsia" w:ascii="宋体"/>
          <w:color w:val="auto"/>
          <w:sz w:val="24"/>
          <w:highlight w:val="none"/>
          <w:lang w:val="zh-CN"/>
        </w:rPr>
        <w:t>；</w:t>
      </w:r>
      <w:bookmarkEnd w:id="69"/>
    </w:p>
    <w:p w14:paraId="59296283">
      <w:pPr>
        <w:spacing w:line="360" w:lineRule="auto"/>
        <w:rPr>
          <w:rFonts w:ascii="宋体"/>
          <w:color w:val="auto"/>
          <w:sz w:val="24"/>
          <w:highlight w:val="none"/>
        </w:rPr>
      </w:pPr>
      <w:r>
        <w:rPr>
          <w:rFonts w:hint="eastAsia" w:ascii="宋体"/>
          <w:color w:val="auto"/>
          <w:sz w:val="24"/>
          <w:highlight w:val="none"/>
        </w:rPr>
        <w:t>2.乙方提供不符合磋商响应文件和本合同规定的产品，甲方有权拒绝接受；</w:t>
      </w:r>
    </w:p>
    <w:p w14:paraId="7622D8D8">
      <w:pPr>
        <w:spacing w:line="360" w:lineRule="auto"/>
        <w:rPr>
          <w:rFonts w:ascii="宋体"/>
          <w:color w:val="auto"/>
          <w:sz w:val="24"/>
          <w:highlight w:val="none"/>
        </w:rPr>
      </w:pPr>
      <w:r>
        <w:rPr>
          <w:rFonts w:hint="eastAsia" w:ascii="宋体"/>
          <w:color w:val="auto"/>
          <w:sz w:val="24"/>
          <w:highlight w:val="none"/>
        </w:rPr>
        <w:t>3.乙方应将提供产品的装箱清单、用户手册、原厂保修卡、随机资料、工具和备品、备件等（如有）交付给甲方，如有缺失应及时补齐，否则视为逾期交货；</w:t>
      </w:r>
    </w:p>
    <w:p w14:paraId="71B3974F">
      <w:pPr>
        <w:spacing w:line="360" w:lineRule="auto"/>
        <w:rPr>
          <w:rFonts w:ascii="宋体"/>
          <w:color w:val="auto"/>
          <w:sz w:val="24"/>
          <w:highlight w:val="none"/>
        </w:rPr>
      </w:pPr>
      <w:r>
        <w:rPr>
          <w:rFonts w:hint="eastAsia" w:ascii="宋体"/>
          <w:color w:val="auto"/>
          <w:sz w:val="24"/>
          <w:highlight w:val="none"/>
        </w:rPr>
        <w:t>4.甲方应当在到安装、调试完后7个工作日内进行验收，逾期不验收的，乙方可视为验收合格。验收合格后，由甲乙双方签署产品验收单并加盖采购单位公章，甲乙双方各执一份；</w:t>
      </w:r>
    </w:p>
    <w:p w14:paraId="58F6C7C8">
      <w:pPr>
        <w:spacing w:line="360" w:lineRule="auto"/>
        <w:rPr>
          <w:rFonts w:ascii="宋体"/>
          <w:color w:val="auto"/>
          <w:sz w:val="24"/>
          <w:highlight w:val="none"/>
        </w:rPr>
      </w:pPr>
      <w:r>
        <w:rPr>
          <w:rFonts w:hint="eastAsia" w:ascii="宋体"/>
          <w:color w:val="auto"/>
          <w:sz w:val="24"/>
          <w:highlight w:val="none"/>
        </w:rPr>
        <w:t>5.甲方应提供该项目验收报告交同级财政监管部门，由财政部门按规定程序抽验后办理资金拨付；</w:t>
      </w:r>
    </w:p>
    <w:p w14:paraId="24E79F38">
      <w:pPr>
        <w:spacing w:line="360" w:lineRule="auto"/>
        <w:rPr>
          <w:rFonts w:ascii="宋体"/>
          <w:color w:val="auto"/>
          <w:sz w:val="24"/>
          <w:highlight w:val="none"/>
        </w:rPr>
      </w:pPr>
      <w:r>
        <w:rPr>
          <w:rFonts w:hint="eastAsia" w:ascii="宋体"/>
          <w:color w:val="auto"/>
          <w:sz w:val="24"/>
          <w:highlight w:val="none"/>
        </w:rPr>
        <w:t>6.甲方在验收过程中发现乙方有违约问题，可按磋商响应文件的规定要求乙方及时予以解决；</w:t>
      </w:r>
    </w:p>
    <w:p w14:paraId="01F4598A">
      <w:pPr>
        <w:spacing w:line="360" w:lineRule="auto"/>
        <w:rPr>
          <w:rFonts w:ascii="宋体"/>
          <w:color w:val="auto"/>
          <w:sz w:val="24"/>
          <w:highlight w:val="none"/>
        </w:rPr>
      </w:pPr>
      <w:r>
        <w:rPr>
          <w:rFonts w:hint="eastAsia" w:ascii="宋体"/>
          <w:color w:val="auto"/>
          <w:sz w:val="24"/>
          <w:highlight w:val="none"/>
        </w:rPr>
        <w:t>7.乙方向甲方提供产品相关完税销售发票。</w:t>
      </w:r>
    </w:p>
    <w:p w14:paraId="269DE6E2">
      <w:pPr>
        <w:spacing w:line="360" w:lineRule="auto"/>
        <w:rPr>
          <w:rFonts w:ascii="宋体"/>
          <w:b/>
          <w:color w:val="auto"/>
          <w:sz w:val="24"/>
          <w:highlight w:val="none"/>
        </w:rPr>
      </w:pPr>
      <w:r>
        <w:rPr>
          <w:rFonts w:hint="eastAsia" w:ascii="宋体"/>
          <w:b/>
          <w:color w:val="auto"/>
          <w:sz w:val="24"/>
          <w:highlight w:val="none"/>
        </w:rPr>
        <w:t>四、付款方式</w:t>
      </w:r>
    </w:p>
    <w:p w14:paraId="0379D093">
      <w:pPr>
        <w:spacing w:line="360" w:lineRule="auto"/>
        <w:rPr>
          <w:rFonts w:ascii="宋体"/>
          <w:color w:val="auto"/>
          <w:sz w:val="24"/>
          <w:highlight w:val="none"/>
        </w:rPr>
      </w:pPr>
      <w:r>
        <w:rPr>
          <w:rFonts w:hint="eastAsia"/>
          <w:color w:val="auto"/>
          <w:sz w:val="24"/>
          <w:highlight w:val="none"/>
        </w:rPr>
        <w:t xml:space="preserve">1. </w:t>
      </w:r>
      <w:r>
        <w:rPr>
          <w:color w:val="auto"/>
          <w:sz w:val="24"/>
          <w:highlight w:val="none"/>
        </w:rPr>
        <w:t>本项目不支付预付款</w:t>
      </w:r>
      <w:r>
        <w:rPr>
          <w:rFonts w:hint="eastAsia"/>
          <w:color w:val="auto"/>
          <w:sz w:val="24"/>
          <w:highlight w:val="none"/>
        </w:rPr>
        <w:t>；</w:t>
      </w:r>
    </w:p>
    <w:p w14:paraId="1D196520">
      <w:pPr>
        <w:autoSpaceDE w:val="0"/>
        <w:autoSpaceDN w:val="0"/>
        <w:spacing w:line="360" w:lineRule="auto"/>
        <w:rPr>
          <w:color w:val="auto"/>
          <w:sz w:val="24"/>
          <w:highlight w:val="none"/>
        </w:rPr>
      </w:pPr>
      <w:r>
        <w:rPr>
          <w:rFonts w:ascii="宋体"/>
          <w:color w:val="auto"/>
          <w:sz w:val="24"/>
          <w:highlight w:val="none"/>
        </w:rPr>
        <w:t>2</w:t>
      </w:r>
      <w:r>
        <w:rPr>
          <w:rFonts w:hint="eastAsia" w:ascii="宋体"/>
          <w:color w:val="auto"/>
          <w:sz w:val="24"/>
          <w:highlight w:val="none"/>
        </w:rPr>
        <w:t>.</w:t>
      </w:r>
      <w:r>
        <w:rPr>
          <w:rFonts w:hint="eastAsia"/>
          <w:color w:val="auto"/>
          <w:sz w:val="24"/>
          <w:highlight w:val="none"/>
        </w:rPr>
        <w:t xml:space="preserve"> 签订合同后甲方按合同金额向乙方支付合同总价款的</w:t>
      </w:r>
      <w:r>
        <w:rPr>
          <w:rFonts w:hint="eastAsia"/>
          <w:color w:val="auto"/>
          <w:sz w:val="24"/>
          <w:highlight w:val="none"/>
          <w:lang w:val="en-US" w:eastAsia="zh-CN"/>
        </w:rPr>
        <w:t>5</w:t>
      </w:r>
      <w:r>
        <w:rPr>
          <w:rFonts w:hint="eastAsia"/>
          <w:color w:val="auto"/>
          <w:sz w:val="24"/>
          <w:highlight w:val="none"/>
        </w:rPr>
        <w:t>0%，即人民币（大写）：</w:t>
      </w:r>
      <w:r>
        <w:rPr>
          <w:rFonts w:hint="eastAsia"/>
          <w:color w:val="auto"/>
          <w:sz w:val="24"/>
          <w:highlight w:val="none"/>
          <w:u w:val="single"/>
        </w:rPr>
        <w:t xml:space="preserve">             </w:t>
      </w:r>
      <w:r>
        <w:rPr>
          <w:rFonts w:hint="eastAsia"/>
          <w:color w:val="auto"/>
          <w:sz w:val="24"/>
          <w:highlight w:val="none"/>
        </w:rPr>
        <w:t>元。乙方所交付的产品完成甲方验收合格后由甲方报同级财政监管部门，向乙方支付合同总价款的</w:t>
      </w:r>
      <w:r>
        <w:rPr>
          <w:rFonts w:hint="eastAsia"/>
          <w:color w:val="auto"/>
          <w:sz w:val="24"/>
          <w:highlight w:val="none"/>
          <w:lang w:val="en-US" w:eastAsia="zh-CN"/>
        </w:rPr>
        <w:t>50</w:t>
      </w:r>
      <w:r>
        <w:rPr>
          <w:rFonts w:hint="eastAsia"/>
          <w:color w:val="auto"/>
          <w:sz w:val="24"/>
          <w:highlight w:val="none"/>
        </w:rPr>
        <w:t>%，即人民币（大写）：</w:t>
      </w:r>
      <w:r>
        <w:rPr>
          <w:rFonts w:hint="eastAsia"/>
          <w:color w:val="auto"/>
          <w:sz w:val="24"/>
          <w:highlight w:val="none"/>
          <w:u w:val="single"/>
        </w:rPr>
        <w:t xml:space="preserve">             </w:t>
      </w:r>
      <w:r>
        <w:rPr>
          <w:rFonts w:hint="eastAsia"/>
          <w:color w:val="auto"/>
          <w:sz w:val="24"/>
          <w:highlight w:val="none"/>
        </w:rPr>
        <w:t>元。</w:t>
      </w:r>
    </w:p>
    <w:p w14:paraId="386523BB">
      <w:pPr>
        <w:autoSpaceDE w:val="0"/>
        <w:autoSpaceDN w:val="0"/>
        <w:spacing w:line="360" w:lineRule="auto"/>
        <w:rPr>
          <w:rFonts w:ascii="宋体"/>
          <w:b/>
          <w:color w:val="auto"/>
          <w:sz w:val="24"/>
          <w:highlight w:val="none"/>
        </w:rPr>
      </w:pPr>
      <w:r>
        <w:rPr>
          <w:rFonts w:hint="eastAsia" w:ascii="宋体"/>
          <w:b/>
          <w:color w:val="auto"/>
          <w:sz w:val="24"/>
          <w:highlight w:val="none"/>
        </w:rPr>
        <w:t>五、合同的变更、终止与转让</w:t>
      </w:r>
    </w:p>
    <w:p w14:paraId="14EEF34C">
      <w:pPr>
        <w:spacing w:line="360" w:lineRule="auto"/>
        <w:rPr>
          <w:rFonts w:ascii="宋体"/>
          <w:color w:val="auto"/>
          <w:sz w:val="24"/>
          <w:highlight w:val="none"/>
        </w:rPr>
      </w:pPr>
      <w:r>
        <w:rPr>
          <w:rFonts w:hint="eastAsia" w:ascii="宋体"/>
          <w:color w:val="auto"/>
          <w:sz w:val="24"/>
          <w:highlight w:val="none"/>
        </w:rPr>
        <w:t>1．除《中华人民共和国政府采购法》第50条规定的情形外，本合同一经签订，甲乙双方不得擅自变更、中止或终止；</w:t>
      </w:r>
    </w:p>
    <w:p w14:paraId="360ABDAB">
      <w:pPr>
        <w:spacing w:line="360" w:lineRule="auto"/>
        <w:rPr>
          <w:rFonts w:ascii="宋体"/>
          <w:color w:val="auto"/>
          <w:sz w:val="24"/>
          <w:highlight w:val="none"/>
        </w:rPr>
      </w:pPr>
      <w:r>
        <w:rPr>
          <w:rFonts w:hint="eastAsia" w:ascii="宋体"/>
          <w:color w:val="auto"/>
          <w:sz w:val="24"/>
          <w:highlight w:val="none"/>
        </w:rPr>
        <w:t>2．乙方不得擅自转让其应履行的合同义务。</w:t>
      </w:r>
    </w:p>
    <w:p w14:paraId="4A6C1567">
      <w:pPr>
        <w:spacing w:line="360" w:lineRule="auto"/>
        <w:rPr>
          <w:rFonts w:ascii="宋体"/>
          <w:b/>
          <w:color w:val="auto"/>
          <w:sz w:val="24"/>
          <w:highlight w:val="none"/>
        </w:rPr>
      </w:pPr>
      <w:r>
        <w:rPr>
          <w:rFonts w:hint="eastAsia" w:ascii="宋体"/>
          <w:b/>
          <w:color w:val="auto"/>
          <w:sz w:val="24"/>
          <w:highlight w:val="none"/>
        </w:rPr>
        <w:t>六、违约责任</w:t>
      </w:r>
    </w:p>
    <w:p w14:paraId="50439B38">
      <w:pPr>
        <w:spacing w:line="360" w:lineRule="auto"/>
        <w:rPr>
          <w:rFonts w:ascii="宋体"/>
          <w:color w:val="auto"/>
          <w:sz w:val="24"/>
          <w:highlight w:val="none"/>
        </w:rPr>
      </w:pPr>
      <w:r>
        <w:rPr>
          <w:rFonts w:hint="eastAsia" w:ascii="宋体"/>
          <w:color w:val="auto"/>
          <w:sz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1ED98F76">
      <w:pPr>
        <w:spacing w:line="360" w:lineRule="auto"/>
        <w:rPr>
          <w:rFonts w:ascii="宋体"/>
          <w:color w:val="auto"/>
          <w:sz w:val="24"/>
          <w:highlight w:val="none"/>
        </w:rPr>
      </w:pPr>
      <w:r>
        <w:rPr>
          <w:rFonts w:hint="eastAsia" w:ascii="宋体"/>
          <w:color w:val="auto"/>
          <w:sz w:val="24"/>
          <w:highlight w:val="none"/>
        </w:rPr>
        <w:t>2．乙方提供的货物如侵犯了第三方权益而引发纠纷或诉讼的，均由乙方负责交涉并承担全部责任；</w:t>
      </w:r>
    </w:p>
    <w:p w14:paraId="0432E81F">
      <w:pPr>
        <w:spacing w:line="360" w:lineRule="auto"/>
        <w:rPr>
          <w:rFonts w:ascii="宋体"/>
          <w:color w:val="auto"/>
          <w:sz w:val="24"/>
          <w:highlight w:val="none"/>
        </w:rPr>
      </w:pPr>
      <w:r>
        <w:rPr>
          <w:rFonts w:hint="eastAsia" w:ascii="宋体"/>
          <w:color w:val="auto"/>
          <w:sz w:val="24"/>
          <w:highlight w:val="none"/>
        </w:rPr>
        <w:t>3．因包装、运输引起的货物损坏，按质量不合格处罚；</w:t>
      </w:r>
    </w:p>
    <w:p w14:paraId="2AB23240">
      <w:pPr>
        <w:spacing w:line="360" w:lineRule="auto"/>
        <w:rPr>
          <w:rFonts w:ascii="宋体"/>
          <w:color w:val="auto"/>
          <w:sz w:val="24"/>
          <w:highlight w:val="none"/>
        </w:rPr>
      </w:pPr>
      <w:r>
        <w:rPr>
          <w:rFonts w:hint="eastAsia" w:ascii="宋体"/>
          <w:color w:val="auto"/>
          <w:sz w:val="24"/>
          <w:highlight w:val="none"/>
        </w:rPr>
        <w:t>4．甲方无故延期接受货物和乙方逾期交货的，每天应向对方偿付未交货物的货款3‰的违约金，但违约金累计不得超过违约货款的5%，超过10天对方有权解除合同，违约方承担因此给对方造成的经济损失；</w:t>
      </w:r>
    </w:p>
    <w:p w14:paraId="68FA45BC">
      <w:pPr>
        <w:spacing w:line="360" w:lineRule="auto"/>
        <w:rPr>
          <w:rFonts w:ascii="宋体"/>
          <w:color w:val="auto"/>
          <w:sz w:val="24"/>
          <w:highlight w:val="none"/>
        </w:rPr>
      </w:pPr>
      <w:r>
        <w:rPr>
          <w:rFonts w:hint="eastAsia" w:ascii="宋体"/>
          <w:color w:val="auto"/>
          <w:sz w:val="24"/>
          <w:highlight w:val="none"/>
        </w:rPr>
        <w:t>5．乙方未按本合同和磋商文件中规定的服务承诺提供售后服务的，乙方应按本合同合计金额的5%向甲方支付违约金；</w:t>
      </w:r>
    </w:p>
    <w:p w14:paraId="44837345">
      <w:pPr>
        <w:spacing w:line="360" w:lineRule="auto"/>
        <w:rPr>
          <w:rFonts w:ascii="宋体"/>
          <w:color w:val="auto"/>
          <w:sz w:val="24"/>
          <w:highlight w:val="none"/>
        </w:rPr>
      </w:pPr>
      <w:r>
        <w:rPr>
          <w:rFonts w:hint="eastAsia" w:ascii="宋体"/>
          <w:color w:val="auto"/>
          <w:sz w:val="24"/>
          <w:highlight w:val="none"/>
        </w:rPr>
        <w:t>6．乙方提供的货物在质量保证期内，因设计、工艺或材料的缺陷和其它质量原因造成的问题，由乙方负责，费用从履约保证金中扣除，不足另补；</w:t>
      </w:r>
    </w:p>
    <w:p w14:paraId="35851BF5">
      <w:pPr>
        <w:spacing w:line="360" w:lineRule="auto"/>
        <w:rPr>
          <w:rFonts w:ascii="宋体"/>
          <w:color w:val="auto"/>
          <w:sz w:val="24"/>
          <w:highlight w:val="none"/>
        </w:rPr>
      </w:pPr>
      <w:r>
        <w:rPr>
          <w:rFonts w:hint="eastAsia" w:ascii="宋体"/>
          <w:color w:val="auto"/>
          <w:sz w:val="24"/>
          <w:highlight w:val="none"/>
        </w:rPr>
        <w:t>7．其它违约行为按违约货款额5%收取违约金并赔偿经济损失。</w:t>
      </w:r>
    </w:p>
    <w:p w14:paraId="666E9036">
      <w:pPr>
        <w:spacing w:line="360" w:lineRule="auto"/>
        <w:rPr>
          <w:rFonts w:ascii="宋体"/>
          <w:b/>
          <w:color w:val="auto"/>
          <w:sz w:val="24"/>
          <w:highlight w:val="none"/>
        </w:rPr>
      </w:pPr>
      <w:r>
        <w:rPr>
          <w:rFonts w:hint="eastAsia" w:ascii="宋体"/>
          <w:b/>
          <w:color w:val="auto"/>
          <w:sz w:val="24"/>
          <w:highlight w:val="none"/>
        </w:rPr>
        <w:t>七、不可抗力</w:t>
      </w:r>
    </w:p>
    <w:p w14:paraId="7834FEF0">
      <w:pPr>
        <w:spacing w:line="360" w:lineRule="auto"/>
        <w:rPr>
          <w:rFonts w:ascii="宋体"/>
          <w:color w:val="auto"/>
          <w:sz w:val="24"/>
          <w:highlight w:val="none"/>
        </w:rPr>
      </w:pPr>
      <w:r>
        <w:rPr>
          <w:rFonts w:hint="eastAsia" w:ascii="宋体"/>
          <w:color w:val="auto"/>
          <w:sz w:val="24"/>
          <w:highlight w:val="none"/>
        </w:rPr>
        <w:t>1．不可抗力使合同的某些内容有变更必要的，双方应通过协商在</w:t>
      </w:r>
      <w:r>
        <w:rPr>
          <w:rFonts w:ascii="宋体"/>
          <w:color w:val="auto"/>
          <w:sz w:val="24"/>
          <w:highlight w:val="none"/>
          <w:u w:val="single"/>
        </w:rPr>
        <w:t>3</w:t>
      </w:r>
      <w:r>
        <w:rPr>
          <w:rFonts w:hint="eastAsia" w:ascii="宋体"/>
          <w:color w:val="auto"/>
          <w:sz w:val="24"/>
          <w:highlight w:val="none"/>
        </w:rPr>
        <w:t>天内达成进一步履行合同的协议，因不可抗力致使合同不能履行的，合同终止；</w:t>
      </w:r>
    </w:p>
    <w:p w14:paraId="6FBC9258">
      <w:pPr>
        <w:spacing w:line="360" w:lineRule="auto"/>
        <w:rPr>
          <w:rFonts w:ascii="宋体"/>
          <w:color w:val="auto"/>
          <w:sz w:val="24"/>
          <w:highlight w:val="none"/>
        </w:rPr>
      </w:pPr>
      <w:r>
        <w:rPr>
          <w:rFonts w:hint="eastAsia" w:ascii="宋体"/>
          <w:color w:val="auto"/>
          <w:sz w:val="24"/>
          <w:highlight w:val="none"/>
        </w:rPr>
        <w:t>2．除法律、法规规定的不可抗力情形外，双方约定出现</w:t>
      </w:r>
      <w:r>
        <w:rPr>
          <w:rFonts w:hint="eastAsia" w:ascii="宋体"/>
          <w:color w:val="auto"/>
          <w:sz w:val="24"/>
          <w:highlight w:val="none"/>
          <w:u w:val="single"/>
        </w:rPr>
        <w:t xml:space="preserve"> 自然灾害 </w:t>
      </w:r>
      <w:r>
        <w:rPr>
          <w:rFonts w:hint="eastAsia" w:ascii="宋体"/>
          <w:color w:val="auto"/>
          <w:sz w:val="24"/>
          <w:highlight w:val="none"/>
        </w:rPr>
        <w:t>情况亦视为不可抗力。</w:t>
      </w:r>
    </w:p>
    <w:p w14:paraId="0AE0161F">
      <w:pPr>
        <w:spacing w:line="360" w:lineRule="auto"/>
        <w:rPr>
          <w:rFonts w:ascii="宋体"/>
          <w:b/>
          <w:color w:val="auto"/>
          <w:sz w:val="24"/>
          <w:highlight w:val="none"/>
        </w:rPr>
      </w:pPr>
      <w:r>
        <w:rPr>
          <w:rFonts w:hint="eastAsia" w:ascii="宋体"/>
          <w:b/>
          <w:color w:val="auto"/>
          <w:sz w:val="24"/>
          <w:highlight w:val="none"/>
        </w:rPr>
        <w:t>八、知识产权：</w:t>
      </w:r>
    </w:p>
    <w:p w14:paraId="5BB448FC">
      <w:pPr>
        <w:spacing w:line="360" w:lineRule="auto"/>
        <w:rPr>
          <w:rFonts w:ascii="宋体"/>
          <w:b/>
          <w:color w:val="auto"/>
          <w:sz w:val="24"/>
          <w:highlight w:val="none"/>
        </w:rPr>
      </w:pPr>
      <w:r>
        <w:rPr>
          <w:rFonts w:hint="eastAsia" w:ascii="宋体"/>
          <w:b/>
          <w:color w:val="auto"/>
          <w:sz w:val="24"/>
          <w:highlight w:val="none"/>
        </w:rPr>
        <w:t>九、其他约定：</w:t>
      </w:r>
    </w:p>
    <w:p w14:paraId="3181AA32">
      <w:pPr>
        <w:spacing w:line="360" w:lineRule="auto"/>
        <w:rPr>
          <w:rFonts w:ascii="宋体"/>
          <w:b/>
          <w:color w:val="auto"/>
          <w:sz w:val="24"/>
          <w:highlight w:val="none"/>
        </w:rPr>
      </w:pPr>
      <w:r>
        <w:rPr>
          <w:rFonts w:hint="eastAsia" w:ascii="宋体"/>
          <w:b/>
          <w:color w:val="auto"/>
          <w:sz w:val="24"/>
          <w:highlight w:val="none"/>
        </w:rPr>
        <w:t>十、合同争议解决</w:t>
      </w:r>
    </w:p>
    <w:p w14:paraId="3E28E7F1">
      <w:pPr>
        <w:spacing w:line="360" w:lineRule="auto"/>
        <w:rPr>
          <w:rFonts w:ascii="宋体"/>
          <w:color w:val="auto"/>
          <w:sz w:val="24"/>
          <w:highlight w:val="none"/>
        </w:rPr>
      </w:pPr>
      <w:r>
        <w:rPr>
          <w:rFonts w:hint="eastAsia" w:ascii="宋体"/>
          <w:color w:val="auto"/>
          <w:sz w:val="24"/>
          <w:highlight w:val="none"/>
        </w:rPr>
        <w:t>1．因产品质量问题发生争议的，应邀请国家认可的质量检测机构进行鉴定。产品符合标准的，鉴定费由甲方承担；产品不符合标准的，鉴定费由乙方承担；</w:t>
      </w:r>
    </w:p>
    <w:p w14:paraId="695C4FB8">
      <w:pPr>
        <w:spacing w:line="360" w:lineRule="auto"/>
        <w:rPr>
          <w:rFonts w:ascii="宋体"/>
          <w:color w:val="auto"/>
          <w:sz w:val="24"/>
          <w:highlight w:val="none"/>
        </w:rPr>
      </w:pPr>
      <w:r>
        <w:rPr>
          <w:rFonts w:hint="eastAsia" w:ascii="宋体"/>
          <w:color w:val="auto"/>
          <w:sz w:val="24"/>
          <w:highlight w:val="none"/>
        </w:rPr>
        <w:t>2．因履行本合同引起的或与本合同有关的争议，甲乙双方应首先通过友好协商解决，如果协商不能解决，可向甲方所在地仲裁委员会申请仲裁或向甲方所在地人民法院提起诉讼；</w:t>
      </w:r>
    </w:p>
    <w:p w14:paraId="1DBF34A4">
      <w:pPr>
        <w:spacing w:line="360" w:lineRule="auto"/>
        <w:rPr>
          <w:rFonts w:ascii="宋体"/>
          <w:color w:val="auto"/>
          <w:sz w:val="24"/>
          <w:highlight w:val="none"/>
        </w:rPr>
      </w:pPr>
      <w:r>
        <w:rPr>
          <w:rFonts w:hint="eastAsia" w:ascii="宋体"/>
          <w:color w:val="auto"/>
          <w:sz w:val="24"/>
          <w:highlight w:val="none"/>
        </w:rPr>
        <w:t>3．诉讼期间，本合同继续履行。</w:t>
      </w:r>
    </w:p>
    <w:p w14:paraId="5EAC9C19">
      <w:pPr>
        <w:spacing w:line="360" w:lineRule="auto"/>
        <w:rPr>
          <w:rFonts w:ascii="宋体"/>
          <w:b/>
          <w:color w:val="auto"/>
          <w:sz w:val="24"/>
          <w:highlight w:val="none"/>
        </w:rPr>
      </w:pPr>
      <w:r>
        <w:rPr>
          <w:rFonts w:hint="eastAsia" w:ascii="宋体"/>
          <w:b/>
          <w:color w:val="auto"/>
          <w:sz w:val="24"/>
          <w:highlight w:val="none"/>
        </w:rPr>
        <w:t>十一、合同生效及其它：</w:t>
      </w:r>
    </w:p>
    <w:p w14:paraId="25D20B71">
      <w:pPr>
        <w:spacing w:line="360" w:lineRule="auto"/>
        <w:rPr>
          <w:rFonts w:ascii="宋体"/>
          <w:color w:val="auto"/>
          <w:sz w:val="24"/>
          <w:highlight w:val="none"/>
        </w:rPr>
      </w:pPr>
      <w:r>
        <w:rPr>
          <w:rFonts w:hint="eastAsia" w:ascii="宋体"/>
          <w:color w:val="auto"/>
          <w:sz w:val="24"/>
          <w:highlight w:val="none"/>
        </w:rPr>
        <w:t>1．本合同一式八份，经双方签字，并加盖公章即为生效，胶装盖封面章、骑缝章（盖下边）；</w:t>
      </w:r>
    </w:p>
    <w:p w14:paraId="46315102">
      <w:pPr>
        <w:spacing w:line="360" w:lineRule="auto"/>
        <w:rPr>
          <w:rFonts w:ascii="宋体"/>
          <w:color w:val="auto"/>
          <w:sz w:val="24"/>
          <w:highlight w:val="none"/>
        </w:rPr>
      </w:pPr>
      <w:r>
        <w:rPr>
          <w:rFonts w:hint="eastAsia" w:ascii="宋体"/>
          <w:color w:val="auto"/>
          <w:sz w:val="24"/>
          <w:highlight w:val="none"/>
        </w:rPr>
        <w:t>2．本合同未尽事宜，按民法典有关规定处理；</w:t>
      </w:r>
    </w:p>
    <w:p w14:paraId="57438C06">
      <w:pPr>
        <w:spacing w:line="360" w:lineRule="auto"/>
        <w:rPr>
          <w:rFonts w:ascii="宋体"/>
          <w:color w:val="auto"/>
          <w:sz w:val="24"/>
          <w:highlight w:val="none"/>
        </w:rPr>
      </w:pPr>
      <w:r>
        <w:rPr>
          <w:rFonts w:hint="eastAsia" w:ascii="宋体"/>
          <w:color w:val="auto"/>
          <w:sz w:val="24"/>
          <w:highlight w:val="none"/>
        </w:rPr>
        <w:t>3．本合同的组成包含《合同通用条款》，可自行在青海政府采购网下载《合同通用条款》</w:t>
      </w:r>
    </w:p>
    <w:p w14:paraId="04E05FA6">
      <w:pPr>
        <w:widowControl/>
        <w:jc w:val="left"/>
        <w:rPr>
          <w:rFonts w:ascii="宋体"/>
          <w:color w:val="auto"/>
          <w:sz w:val="24"/>
          <w:highlight w:val="none"/>
        </w:rPr>
      </w:pPr>
      <w:r>
        <w:rPr>
          <w:rFonts w:ascii="宋体"/>
          <w:color w:val="auto"/>
          <w:sz w:val="24"/>
          <w:highlight w:val="none"/>
        </w:rPr>
        <w:br w:type="page"/>
      </w:r>
    </w:p>
    <w:p w14:paraId="0B96C97D">
      <w:pPr>
        <w:spacing w:line="360" w:lineRule="auto"/>
        <w:rPr>
          <w:rFonts w:ascii="宋体"/>
          <w:color w:val="auto"/>
          <w:sz w:val="24"/>
          <w:highlight w:val="none"/>
        </w:rPr>
      </w:pPr>
      <w:r>
        <w:rPr>
          <w:rFonts w:hint="eastAsia" w:ascii="宋体"/>
          <w:color w:val="auto"/>
          <w:sz w:val="24"/>
          <w:highlight w:val="none"/>
        </w:rPr>
        <w:t>（此页无正文内容）</w:t>
      </w:r>
    </w:p>
    <w:p w14:paraId="28546565">
      <w:pPr>
        <w:spacing w:line="360" w:lineRule="auto"/>
        <w:rPr>
          <w:rFonts w:ascii="宋体"/>
          <w:color w:val="auto"/>
          <w:sz w:val="24"/>
          <w:highlight w:val="none"/>
        </w:rPr>
      </w:pPr>
    </w:p>
    <w:p w14:paraId="03451CDD">
      <w:pPr>
        <w:spacing w:line="360" w:lineRule="auto"/>
        <w:rPr>
          <w:rFonts w:ascii="宋体"/>
          <w:color w:val="auto"/>
          <w:sz w:val="24"/>
          <w:highlight w:val="none"/>
        </w:rPr>
      </w:pPr>
    </w:p>
    <w:p w14:paraId="094A6162">
      <w:pPr>
        <w:spacing w:line="360" w:lineRule="auto"/>
        <w:rPr>
          <w:rFonts w:ascii="宋体"/>
          <w:color w:val="auto"/>
          <w:sz w:val="24"/>
          <w:highlight w:val="none"/>
        </w:rPr>
      </w:pPr>
    </w:p>
    <w:p w14:paraId="63BC18A5">
      <w:pPr>
        <w:spacing w:line="360" w:lineRule="auto"/>
        <w:rPr>
          <w:rFonts w:ascii="宋体"/>
          <w:color w:val="auto"/>
          <w:sz w:val="24"/>
          <w:highlight w:val="none"/>
        </w:rPr>
      </w:pPr>
    </w:p>
    <w:p w14:paraId="74BA0049">
      <w:pPr>
        <w:spacing w:line="360" w:lineRule="auto"/>
        <w:rPr>
          <w:rFonts w:ascii="宋体"/>
          <w:color w:val="auto"/>
          <w:sz w:val="24"/>
          <w:highlight w:val="none"/>
        </w:rPr>
      </w:pPr>
      <w:r>
        <w:rPr>
          <w:rFonts w:hint="eastAsia" w:ascii="宋体"/>
          <w:color w:val="auto"/>
          <w:sz w:val="24"/>
          <w:highlight w:val="none"/>
        </w:rPr>
        <w:t>甲方（盖章）：                            乙方（盖章）：</w:t>
      </w:r>
    </w:p>
    <w:p w14:paraId="7E7C2C04">
      <w:pPr>
        <w:spacing w:line="360" w:lineRule="auto"/>
        <w:rPr>
          <w:rFonts w:ascii="宋体"/>
          <w:color w:val="auto"/>
          <w:sz w:val="24"/>
          <w:highlight w:val="none"/>
        </w:rPr>
      </w:pPr>
      <w:r>
        <w:rPr>
          <w:rFonts w:hint="eastAsia" w:ascii="宋体"/>
          <w:color w:val="auto"/>
          <w:sz w:val="24"/>
          <w:highlight w:val="none"/>
        </w:rPr>
        <w:t>法人或委托人（签字）：                    法人或委托人（签字）：</w:t>
      </w:r>
    </w:p>
    <w:p w14:paraId="4B6A99B5">
      <w:pPr>
        <w:spacing w:line="360" w:lineRule="auto"/>
        <w:rPr>
          <w:rFonts w:ascii="宋体"/>
          <w:color w:val="auto"/>
          <w:sz w:val="24"/>
          <w:highlight w:val="none"/>
        </w:rPr>
      </w:pPr>
      <w:r>
        <w:rPr>
          <w:rFonts w:hint="eastAsia" w:ascii="宋体"/>
          <w:color w:val="auto"/>
          <w:sz w:val="24"/>
          <w:highlight w:val="none"/>
        </w:rPr>
        <w:t>联系电话：                                开户银行：</w:t>
      </w:r>
    </w:p>
    <w:p w14:paraId="0537FE04">
      <w:pPr>
        <w:spacing w:line="360" w:lineRule="auto"/>
        <w:ind w:firstLine="5040" w:firstLineChars="2100"/>
        <w:rPr>
          <w:rFonts w:ascii="宋体"/>
          <w:color w:val="auto"/>
          <w:sz w:val="24"/>
          <w:highlight w:val="none"/>
        </w:rPr>
      </w:pPr>
      <w:r>
        <w:rPr>
          <w:rFonts w:hint="eastAsia" w:ascii="宋体"/>
          <w:color w:val="auto"/>
          <w:sz w:val="24"/>
          <w:highlight w:val="none"/>
        </w:rPr>
        <w:t>账号：</w:t>
      </w:r>
    </w:p>
    <w:p w14:paraId="3A72CBD7">
      <w:pPr>
        <w:spacing w:line="360" w:lineRule="auto"/>
        <w:ind w:firstLine="5040" w:firstLineChars="2100"/>
        <w:rPr>
          <w:rFonts w:ascii="宋体"/>
          <w:color w:val="auto"/>
          <w:sz w:val="24"/>
          <w:highlight w:val="none"/>
        </w:rPr>
      </w:pPr>
      <w:r>
        <w:rPr>
          <w:rFonts w:hint="eastAsia" w:ascii="宋体"/>
          <w:color w:val="auto"/>
          <w:sz w:val="24"/>
          <w:highlight w:val="none"/>
        </w:rPr>
        <w:t>联系电话：</w:t>
      </w:r>
    </w:p>
    <w:p w14:paraId="38BACEE9">
      <w:pPr>
        <w:spacing w:line="360" w:lineRule="auto"/>
        <w:jc w:val="right"/>
        <w:rPr>
          <w:rFonts w:ascii="宋体" w:cs="宋体"/>
          <w:color w:val="auto"/>
          <w:kern w:val="0"/>
          <w:sz w:val="24"/>
          <w:highlight w:val="none"/>
        </w:rPr>
      </w:pPr>
      <w:r>
        <w:rPr>
          <w:rFonts w:hint="eastAsia" w:ascii="宋体"/>
          <w:color w:val="auto"/>
          <w:sz w:val="24"/>
          <w:highlight w:val="none"/>
        </w:rPr>
        <w:t>签约时间：    年  月  日</w:t>
      </w:r>
    </w:p>
    <w:p w14:paraId="54A1A6E2">
      <w:pPr>
        <w:spacing w:line="360" w:lineRule="auto"/>
        <w:rPr>
          <w:rFonts w:ascii="宋体"/>
          <w:color w:val="auto"/>
          <w:sz w:val="24"/>
          <w:highlight w:val="none"/>
        </w:rPr>
      </w:pPr>
    </w:p>
    <w:p w14:paraId="49DA7390">
      <w:pPr>
        <w:spacing w:line="360" w:lineRule="auto"/>
        <w:rPr>
          <w:rFonts w:ascii="宋体"/>
          <w:color w:val="auto"/>
          <w:sz w:val="24"/>
          <w:highlight w:val="none"/>
        </w:rPr>
      </w:pPr>
    </w:p>
    <w:p w14:paraId="040DF0A7">
      <w:pPr>
        <w:spacing w:line="360" w:lineRule="auto"/>
        <w:rPr>
          <w:rFonts w:ascii="宋体"/>
          <w:color w:val="auto"/>
          <w:sz w:val="24"/>
          <w:highlight w:val="none"/>
        </w:rPr>
      </w:pPr>
    </w:p>
    <w:p w14:paraId="24B57156">
      <w:pPr>
        <w:spacing w:line="360" w:lineRule="auto"/>
        <w:rPr>
          <w:rFonts w:ascii="宋体"/>
          <w:color w:val="auto"/>
          <w:sz w:val="24"/>
          <w:highlight w:val="none"/>
        </w:rPr>
      </w:pPr>
    </w:p>
    <w:p w14:paraId="315A1295">
      <w:pPr>
        <w:spacing w:line="360" w:lineRule="auto"/>
        <w:rPr>
          <w:rFonts w:ascii="宋体"/>
          <w:color w:val="auto"/>
          <w:sz w:val="24"/>
          <w:highlight w:val="none"/>
        </w:rPr>
      </w:pPr>
      <w:r>
        <w:rPr>
          <w:rFonts w:hint="eastAsia" w:ascii="宋体"/>
          <w:color w:val="auto"/>
          <w:sz w:val="24"/>
          <w:highlight w:val="none"/>
        </w:rPr>
        <w:t>采购代理机构：青海国焱工程项目管理有限公司</w:t>
      </w:r>
    </w:p>
    <w:p w14:paraId="37BAAC26">
      <w:pPr>
        <w:spacing w:line="360" w:lineRule="auto"/>
        <w:rPr>
          <w:rFonts w:ascii="宋体"/>
          <w:color w:val="auto"/>
          <w:sz w:val="24"/>
          <w:highlight w:val="none"/>
        </w:rPr>
      </w:pPr>
      <w:r>
        <w:rPr>
          <w:rFonts w:hint="eastAsia" w:ascii="宋体"/>
          <w:color w:val="auto"/>
          <w:sz w:val="24"/>
          <w:highlight w:val="none"/>
        </w:rPr>
        <w:t>负责人或经办人：</w:t>
      </w:r>
    </w:p>
    <w:p w14:paraId="5EA85782">
      <w:pPr>
        <w:spacing w:line="360" w:lineRule="auto"/>
        <w:rPr>
          <w:rFonts w:ascii="宋体"/>
          <w:color w:val="auto"/>
          <w:sz w:val="24"/>
          <w:highlight w:val="none"/>
        </w:rPr>
      </w:pPr>
      <w:r>
        <w:rPr>
          <w:rFonts w:hint="eastAsia" w:ascii="宋体"/>
          <w:color w:val="auto"/>
          <w:sz w:val="24"/>
          <w:highlight w:val="none"/>
        </w:rPr>
        <w:t>合同备案日期：  年   月   日</w:t>
      </w:r>
      <w:r>
        <w:rPr>
          <w:rFonts w:ascii="宋体"/>
          <w:b/>
          <w:color w:val="auto"/>
          <w:sz w:val="28"/>
          <w:szCs w:val="28"/>
          <w:highlight w:val="none"/>
        </w:rPr>
        <w:br w:type="page"/>
      </w:r>
    </w:p>
    <w:p w14:paraId="5934108D">
      <w:pPr>
        <w:spacing w:line="360" w:lineRule="auto"/>
        <w:jc w:val="center"/>
        <w:rPr>
          <w:rFonts w:ascii="宋体" w:cs="宋体"/>
          <w:b/>
          <w:bCs/>
          <w:color w:val="auto"/>
          <w:kern w:val="0"/>
          <w:sz w:val="28"/>
          <w:szCs w:val="28"/>
          <w:highlight w:val="none"/>
          <w:lang w:val="zh-CN"/>
        </w:rPr>
      </w:pPr>
      <w:r>
        <w:rPr>
          <w:rFonts w:hint="eastAsia" w:ascii="宋体"/>
          <w:b/>
          <w:color w:val="auto"/>
          <w:sz w:val="28"/>
          <w:szCs w:val="28"/>
          <w:highlight w:val="none"/>
        </w:rPr>
        <w:t>合同通用条款</w:t>
      </w:r>
    </w:p>
    <w:p w14:paraId="467B744A">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4B1573F6">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定义</w:t>
      </w:r>
    </w:p>
    <w:p w14:paraId="322B4507">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本合同中的下列术语应解释为：</w:t>
      </w:r>
    </w:p>
    <w:p w14:paraId="47292C1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“合同”指甲乙双方签署的、载明的甲乙双方权利义务的协议，包括所有的附件、附录和上述文件所提到的构成合同的所有文件。</w:t>
      </w:r>
    </w:p>
    <w:p w14:paraId="1FC3D6A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“合同金额”指根据合同规定，乙方在正确地完全履行合同义务后甲方应付给乙方的价款。</w:t>
      </w:r>
    </w:p>
    <w:p w14:paraId="3D2DC525">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“合同条款”指本合同条款。</w:t>
      </w:r>
    </w:p>
    <w:p w14:paraId="5DF35DDB">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“货物”指乙方根据合同约定须向甲方提供的一切产品、设备、机械、仪表、备件等，包括辅助工具、使用手册等相关资料。</w:t>
      </w:r>
    </w:p>
    <w:p w14:paraId="27735BB9">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“服务”指根据本合同规定乙方承担与供货有关的辅助服务，如运输、保险及安装、调试、提供技术援助、培训和合同中规定乙方应承担的其它义务。</w:t>
      </w:r>
    </w:p>
    <w:p w14:paraId="308F5C6D">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“甲方”指购买货物和服务的单位。</w:t>
      </w:r>
    </w:p>
    <w:p w14:paraId="50CDDB3C">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“乙方”指提供本合同条款下货物和服务的公司或其他实体。</w:t>
      </w:r>
    </w:p>
    <w:p w14:paraId="055D9DB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“现场”指合同规定货物将要运至和安装的地点。</w:t>
      </w:r>
    </w:p>
    <w:p w14:paraId="2FDAC183">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“验收”指合同双方依据强制性的国家技术质量规范和合同约定，确认合同条款下的货物符合合同规定的活动。</w:t>
      </w:r>
    </w:p>
    <w:p w14:paraId="5D86EB65">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14:paraId="74FB2516">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原产地：指产品的生产地，或提供服务的来源地。</w:t>
      </w:r>
    </w:p>
    <w:p w14:paraId="1E51BFB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“工作日”指国家法定工作日，“天”指日历天数。</w:t>
      </w:r>
    </w:p>
    <w:p w14:paraId="0D6B8452">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技术规格要求</w:t>
      </w:r>
    </w:p>
    <w:p w14:paraId="260918A6">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本合同条款下提交货物的技术规格要求应等于或优于招磋商文件技术规格要求。若技术规格要求中无相应规定，则应符合相应的国家有关部门最新颁布的相应正式标准。</w:t>
      </w:r>
    </w:p>
    <w:p w14:paraId="274B240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乙方应向甲方提供货物及服务有关的标准的中文文本。</w:t>
      </w:r>
    </w:p>
    <w:p w14:paraId="6758F45F">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除非技术规范中另有规定，计量单位均采用中华人民共和国法定计量单位。</w:t>
      </w:r>
    </w:p>
    <w:p w14:paraId="4B2C3381">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合同范围</w:t>
      </w:r>
    </w:p>
    <w:p w14:paraId="458A3A2B">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E46005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乙方应负责培训甲方的技术人员。</w:t>
      </w:r>
    </w:p>
    <w:p w14:paraId="78FF8A12">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16FA0DF0">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合同文件和资料</w:t>
      </w:r>
    </w:p>
    <w:p w14:paraId="090C410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乙方在提供仪器设备时应同时提供中文版相关的技术资料，如目录索引、图纸、操作手册、使用指南、维修指南、服务手册等。</w:t>
      </w:r>
    </w:p>
    <w:p w14:paraId="002E79CF">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345694B">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知识产权</w:t>
      </w:r>
    </w:p>
    <w:p w14:paraId="5C65B1DD">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乙方应保证甲方在使用该货物或其任何一部分时不受第三方提出的侵犯专利权、著作权、商标权和工业设计权等的起诉。</w:t>
      </w:r>
    </w:p>
    <w:p w14:paraId="466529B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任何第三方提出侵权指控，乙方须与第三方交涉并承担由此产生的一切责任、费用和经济赔偿。</w:t>
      </w:r>
    </w:p>
    <w:p w14:paraId="128C6FC9">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26413AF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在本合同生效时已经存在并为各方合法拥有或使用的所有技术、资料和信息的知识产权，仍应属于其各自的原权利人所有或享有，另有约定的除外。</w:t>
      </w:r>
    </w:p>
    <w:p w14:paraId="29B4EA0B">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E58AA24">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保密</w:t>
      </w:r>
    </w:p>
    <w:p w14:paraId="640307B7">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F61FAC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保密信息指任何一方因履行本合同所知悉的任何以口头、书面、图表或电子形式存在的对方信息，具体包括：</w:t>
      </w:r>
    </w:p>
    <w:p w14:paraId="33656978">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任何涉及对方过去、现在或将来的商业计划、规章制度、操作规程、处理手段、财务信息；</w:t>
      </w:r>
    </w:p>
    <w:p w14:paraId="69F4946B">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任何对方的技术措施、技术方案、软件应用及开发，硬件设备的品种、质量、数量、品牌等；</w:t>
      </w:r>
    </w:p>
    <w:p w14:paraId="0D90E07D">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任何对方的技术秘密或专有知识、文件、报告、数据、客户软件、流程图、数据库、发明、知识、贸易秘密。</w:t>
      </w:r>
    </w:p>
    <w:p w14:paraId="114AB303">
      <w:pPr>
        <w:numPr>
          <w:ilvl w:val="1"/>
          <w:numId w:val="27"/>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乙方应根据甲方的要求签署相应的保密协议，保密协议与本条款存在不一致的，以保密协议为准。</w:t>
      </w:r>
    </w:p>
    <w:p w14:paraId="2D7FE915">
      <w:pPr>
        <w:numPr>
          <w:ilvl w:val="0"/>
          <w:numId w:val="27"/>
        </w:numPr>
        <w:autoSpaceDE w:val="0"/>
        <w:autoSpaceDN w:val="0"/>
        <w:spacing w:line="360" w:lineRule="auto"/>
        <w:rPr>
          <w:rFonts w:ascii="宋体" w:cs="宋体"/>
          <w:color w:val="auto"/>
          <w:kern w:val="0"/>
          <w:sz w:val="24"/>
          <w:highlight w:val="none"/>
        </w:rPr>
      </w:pPr>
      <w:r>
        <w:rPr>
          <w:rFonts w:hint="eastAsia" w:ascii="宋体" w:cs="宋体"/>
          <w:b/>
          <w:bCs/>
          <w:color w:val="auto"/>
          <w:kern w:val="0"/>
          <w:sz w:val="24"/>
          <w:highlight w:val="none"/>
          <w:lang w:val="zh-CN"/>
        </w:rPr>
        <w:t>质量保证</w:t>
      </w:r>
    </w:p>
    <w:p w14:paraId="4C593A3E">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货物质量保证</w:t>
      </w:r>
    </w:p>
    <w:p w14:paraId="73F5A124">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乙方必须保证货物是全新、未使用过的，并完全符合强制性的国家技术质量规范和合同规定的质量、规格、性能和技术规范等的要求。</w:t>
      </w:r>
    </w:p>
    <w:p w14:paraId="4F41C635">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CB52FFD">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CC1872">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B9E7CA8">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合同条款下货物的免费质保期自货物通过最终验收起算，合同另行规定除外。</w:t>
      </w:r>
    </w:p>
    <w:p w14:paraId="1ACCC4F8">
      <w:pPr>
        <w:numPr>
          <w:ilvl w:val="1"/>
          <w:numId w:val="27"/>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辅助服务质量保证</w:t>
      </w:r>
    </w:p>
    <w:p w14:paraId="745685FB">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C6F76A0">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50D8141F">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包装要求</w:t>
      </w:r>
    </w:p>
    <w:p w14:paraId="280BE6EA">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除合同另有约定外</w:t>
      </w:r>
      <w:r>
        <w:rPr>
          <w:rFonts w:hint="eastAsia" w:ascii="宋体" w:cs="宋体"/>
          <w:color w:val="auto"/>
          <w:kern w:val="0"/>
          <w:sz w:val="24"/>
          <w:highlight w:val="none"/>
        </w:rPr>
        <w:t>,</w:t>
      </w:r>
      <w:r>
        <w:rPr>
          <w:rFonts w:hint="eastAsia" w:ascii="宋体" w:cs="宋体"/>
          <w:color w:val="auto"/>
          <w:kern w:val="0"/>
          <w:sz w:val="24"/>
          <w:highlight w:val="none"/>
          <w:lang w:val="zh-CN"/>
        </w:rPr>
        <w:t>乙方提供的全部货物</w:t>
      </w:r>
      <w:r>
        <w:rPr>
          <w:rFonts w:hint="eastAsia" w:ascii="宋体" w:cs="宋体"/>
          <w:color w:val="auto"/>
          <w:kern w:val="0"/>
          <w:sz w:val="24"/>
          <w:highlight w:val="none"/>
        </w:rPr>
        <w:t>,</w:t>
      </w:r>
      <w:r>
        <w:rPr>
          <w:rFonts w:hint="eastAsia" w:ascii="宋体" w:cs="宋体"/>
          <w:color w:val="auto"/>
          <w:kern w:val="0"/>
          <w:sz w:val="24"/>
          <w:highlight w:val="none"/>
          <w:lang w:val="zh-CN"/>
        </w:rPr>
        <w:t>均应采用本行业通用的方式进行包装，且该包装应符合国家有关包装的法律、法规的规定。</w:t>
      </w:r>
    </w:p>
    <w:p w14:paraId="47E70ED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14:paraId="466D820F">
      <w:pPr>
        <w:autoSpaceDE w:val="0"/>
        <w:autoSpaceDN w:val="0"/>
        <w:spacing w:line="360" w:lineRule="auto"/>
        <w:ind w:left="480"/>
        <w:rPr>
          <w:rFonts w:ascii="宋体" w:cs="宋体"/>
          <w:color w:val="auto"/>
          <w:kern w:val="0"/>
          <w:sz w:val="24"/>
          <w:highlight w:val="none"/>
        </w:rPr>
      </w:pPr>
      <w:r>
        <w:rPr>
          <w:rFonts w:hint="eastAsia" w:ascii="宋体" w:cs="宋体"/>
          <w:color w:val="auto"/>
          <w:kern w:val="0"/>
          <w:sz w:val="24"/>
          <w:highlight w:val="none"/>
          <w:lang w:val="zh-CN"/>
        </w:rPr>
        <w:t>乙方应提供货物运至合同规定的最终目的地所需要的包装，以防止货物在转运中损坏或变质。</w:t>
      </w:r>
    </w:p>
    <w:p w14:paraId="633E59CC">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乙方所提供的货物包装均为出厂时原包装。</w:t>
      </w:r>
    </w:p>
    <w:p w14:paraId="64AC321E">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乙方所提供货物必须附有质量合格证，装箱清单，主机、附件、各种零部件和消耗品，有清楚的与装箱单相对应的名称和编号。</w:t>
      </w:r>
    </w:p>
    <w:p w14:paraId="2A44441E">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货物运输中的运输费用和保险费用均由乙方承担。运输过程中的一切损失、损坏均由乙方负责。</w:t>
      </w:r>
    </w:p>
    <w:p w14:paraId="42A4E10B">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价格</w:t>
      </w:r>
    </w:p>
    <w:p w14:paraId="00B4F423">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43E7CEE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本合同价格为固定价格，包括了乙方履行合同全过程产生的所有成本和费用以及乙方应承担的一切税费。</w:t>
      </w:r>
    </w:p>
    <w:p w14:paraId="720DE352">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检验费用</w:t>
      </w:r>
    </w:p>
    <w:p w14:paraId="1B446857">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乙方必须负担本条款下属于乙方负责的检验、测试、调试、试运行和验收的所有费用，并负责乙方派往买方组织的检验、测试和验收人员的所有费用。</w:t>
      </w:r>
    </w:p>
    <w:p w14:paraId="08989AB6">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甲方按合同计划参加在乙方工厂所在地检验、测试和验收的费用全部由乙方负责并已包含在合同总价中。</w:t>
      </w:r>
    </w:p>
    <w:p w14:paraId="0FE854D4">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甲方检验人员已到卖方所在地，测试无法依照合同进行，而引起甲方人员延长逗留时间，所有由此产生的包括甲方人员在内的直接费用及成本由乙方承担。</w:t>
      </w:r>
    </w:p>
    <w:p w14:paraId="264026A1">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交货方式及交货时间</w:t>
      </w:r>
    </w:p>
    <w:p w14:paraId="1C5CC952">
      <w:pPr>
        <w:autoSpaceDE w:val="0"/>
        <w:autoSpaceDN w:val="0"/>
        <w:spacing w:line="360" w:lineRule="auto"/>
        <w:ind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交货方式：现场交货，乙方负责办理运输和保险，将货物运抵现场。</w:t>
      </w:r>
    </w:p>
    <w:p w14:paraId="5D936025">
      <w:pPr>
        <w:autoSpaceDE w:val="0"/>
        <w:autoSpaceDN w:val="0"/>
        <w:spacing w:line="360" w:lineRule="auto"/>
        <w:ind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交货期应根据产品的特点实事求是填写，进口产品90个工作日内，国产产品60个工作日内。特殊产品交货期需说明。</w:t>
      </w:r>
    </w:p>
    <w:p w14:paraId="45B52377">
      <w:pPr>
        <w:autoSpaceDE w:val="0"/>
        <w:autoSpaceDN w:val="0"/>
        <w:spacing w:line="360" w:lineRule="auto"/>
        <w:ind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交货时间：所有货物运抵现场并经双方开箱验收合格之日。</w:t>
      </w:r>
    </w:p>
    <w:p w14:paraId="59816B1E">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检验和验收</w:t>
      </w:r>
    </w:p>
    <w:p w14:paraId="189BD375">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开箱验收</w:t>
      </w:r>
    </w:p>
    <w:p w14:paraId="4B8F2C18">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货物运抵现场后，双方应及时开箱验收，并制作验收记录，以确认与本合同约定的数量、型号等是否一致。</w:t>
      </w:r>
    </w:p>
    <w:p w14:paraId="7D0A3CA6">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89F8422">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11E9EBC2">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检验验收</w:t>
      </w:r>
    </w:p>
    <w:p w14:paraId="312A2242">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14:paraId="1DF025DE">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在具体实施合同规定的检验验收之前，乙方需提前提交相应的测试计划（包括测试程序、测试内容和检验标准、试验时间安排等）供甲方确认。</w:t>
      </w:r>
    </w:p>
    <w:p w14:paraId="426A12FD">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除需甲方确认的试验验收外，乙方还应对所有检验验收测试的结果、步骤、原始数据等作妥善记录。如甲方要求，乙方应提供这些记录给买方。</w:t>
      </w:r>
    </w:p>
    <w:p w14:paraId="6CF164CE">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检验测试出现全部或部分未达到本合同所约定的技术指标，甲方有权选择下列任一处理方式：</w:t>
      </w:r>
    </w:p>
    <w:p w14:paraId="61A41DC4">
      <w:pPr>
        <w:numPr>
          <w:ilvl w:val="0"/>
          <w:numId w:val="28"/>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重新测试直至合格为止；</w:t>
      </w:r>
    </w:p>
    <w:p w14:paraId="7715CAC8">
      <w:pPr>
        <w:numPr>
          <w:ilvl w:val="0"/>
          <w:numId w:val="28"/>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要求乙方对货物进行免费更换，然后重新测试直至合格为止；</w:t>
      </w:r>
    </w:p>
    <w:p w14:paraId="098A290E">
      <w:p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无论选择何种方式，甲方因此而发生的因卖方原因引起的所有费用均由乙方负担。</w:t>
      </w:r>
    </w:p>
    <w:p w14:paraId="3D7F65F2">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使用过程检验</w:t>
      </w:r>
    </w:p>
    <w:p w14:paraId="6629524D">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1FD38ED">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如果合同双方对乙方提供的上述试验结果报告的解释有分歧，双方须于出现分歧后</w:t>
      </w:r>
      <w:r>
        <w:rPr>
          <w:rFonts w:hint="eastAsia" w:ascii="宋体" w:cs="宋体"/>
          <w:color w:val="auto"/>
          <w:kern w:val="0"/>
          <w:sz w:val="24"/>
          <w:highlight w:val="none"/>
        </w:rPr>
        <w:t>10</w:t>
      </w:r>
      <w:r>
        <w:rPr>
          <w:rFonts w:hint="eastAsia" w:ascii="宋体" w:cs="宋体"/>
          <w:color w:val="auto"/>
          <w:kern w:val="0"/>
          <w:sz w:val="24"/>
          <w:highlight w:val="none"/>
          <w:lang w:val="zh-CN"/>
        </w:rPr>
        <w:t>天内给对方声明，以陈述己方的观点。声明须附有关证据。分歧应通过协商解决。</w:t>
      </w:r>
    </w:p>
    <w:p w14:paraId="3B696144">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付款条件</w:t>
      </w:r>
    </w:p>
    <w:p w14:paraId="1853B79C">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本合同条款下的付款方法和条件在“青海省政府采购合同书”中具体规定。</w:t>
      </w:r>
    </w:p>
    <w:p w14:paraId="29ADA687">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履约保证金</w:t>
      </w:r>
    </w:p>
    <w:p w14:paraId="40C9D0F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乙方应在合同签订前，按要求提交履约保证金。</w:t>
      </w:r>
    </w:p>
    <w:p w14:paraId="16E36895">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履约保证金用于补偿甲方因乙方不能履行其合同义务而蒙受的损失。</w:t>
      </w:r>
    </w:p>
    <w:p w14:paraId="57F0793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履约保证金应使用本合同货币，按下述方式之一提交（磋商文件中另有约定的除外）：</w:t>
      </w:r>
    </w:p>
    <w:p w14:paraId="59D082A8">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甲方可接受的在中华人民共和国注册和营业的银行出具的履约保函；</w:t>
      </w:r>
    </w:p>
    <w:p w14:paraId="07F53103">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支票或汇票。</w:t>
      </w:r>
    </w:p>
    <w:p w14:paraId="4292F1FE">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乙方未能按合同规定履行其义务，甲方有权从履约保证金中取得补偿。货物验收合格后，甲方将履约保证金退还乙方或转为质量保证金。</w:t>
      </w:r>
    </w:p>
    <w:p w14:paraId="28F6D95A">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索赔</w:t>
      </w:r>
    </w:p>
    <w:p w14:paraId="2A85F05F">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0C212E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在履约保证期和检验期内，乙方对甲方提出的索赔负有责任，乙方应按照甲方同意的下列一种或多种方式解决索赔事宜：</w:t>
      </w:r>
    </w:p>
    <w:p w14:paraId="5C5EA333">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238A7BC">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14:paraId="399CB434">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B70C98C">
      <w:pPr>
        <w:numPr>
          <w:ilvl w:val="1"/>
          <w:numId w:val="27"/>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乙方收到甲方发出的索赔通知之日起</w:t>
      </w:r>
      <w:r>
        <w:rPr>
          <w:rFonts w:hint="eastAsia" w:ascii="宋体" w:cs="宋体"/>
          <w:color w:val="auto"/>
          <w:kern w:val="0"/>
          <w:sz w:val="24"/>
          <w:highlight w:val="none"/>
        </w:rPr>
        <w:t>5</w:t>
      </w:r>
      <w:r>
        <w:rPr>
          <w:rFonts w:hint="eastAsia" w:ascii="宋体" w:cs="宋体"/>
          <w:color w:val="auto"/>
          <w:kern w:val="0"/>
          <w:sz w:val="24"/>
          <w:highlight w:val="none"/>
          <w:lang w:val="zh-CN"/>
        </w:rPr>
        <w:t>个工作日内未作答复的，甲方可从合同款或履约保证金中扣回索赔金额，如金额不足以补偿索赔金额，乙方应补足差额部分。</w:t>
      </w:r>
    </w:p>
    <w:p w14:paraId="044C90EA">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迟延交货</w:t>
      </w:r>
    </w:p>
    <w:p w14:paraId="4F97C27A">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乙方应按照合同约定的时间交货和提供服务。</w:t>
      </w:r>
    </w:p>
    <w:p w14:paraId="2FBA8051">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除不可抗力因素外，乙方迟延交货，甲方有权提出违约损失赔偿或解除合同。</w:t>
      </w:r>
    </w:p>
    <w:p w14:paraId="4EDBAF37">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A3C0E22">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违约赔偿</w:t>
      </w:r>
    </w:p>
    <w:p w14:paraId="6FB3B64D">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除不可抗力因素外，乙方没有按照合同规定的时间交货和提供服务，甲方可要求乙方支付违约金。违约金每日按合同总价款的千分之五计收。</w:t>
      </w:r>
    </w:p>
    <w:p w14:paraId="42454AEB">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不可抗力</w:t>
      </w:r>
    </w:p>
    <w:p w14:paraId="3E6340DA">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双方中任何一方遭遇法律规定的不可抗力，致使合同履行受阻时，履行合同的期限应予延长，延长的期限应相当于不可抗力所影响的时间。</w:t>
      </w:r>
    </w:p>
    <w:p w14:paraId="5BEAB82C">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受事故影响的一方应在不可抗力的事故发生后以书面形式通知另一方。</w:t>
      </w:r>
    </w:p>
    <w:p w14:paraId="2CDDBDAD">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不可抗力使合同的某些内容有变更必要的，双方应通过协商达成进一步履行合同的协议，因不可抗力致使合同不能履行的，合同终止。</w:t>
      </w:r>
    </w:p>
    <w:p w14:paraId="29CE15E9">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税费</w:t>
      </w:r>
    </w:p>
    <w:p w14:paraId="3BA18974">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与本合同有关的一切税费均由乙方承担。</w:t>
      </w:r>
    </w:p>
    <w:p w14:paraId="0EC66063">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合同争议的解决</w:t>
      </w:r>
    </w:p>
    <w:p w14:paraId="53E64270">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甲方和乙方由于本合同的履行而发生任何争议时，双方可先通过协商解决。</w:t>
      </w:r>
    </w:p>
    <w:p w14:paraId="0AD516C4">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任何一方不愿通过协商或通过协商仍不能解决争议，则双方中任何一方均应向甲方所在地人民法院起诉。</w:t>
      </w:r>
    </w:p>
    <w:p w14:paraId="747888B1">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违约解除合同</w:t>
      </w:r>
    </w:p>
    <w:p w14:paraId="5A79493D">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出现下列情形之一的，视为乙方违约。甲方可向乙方发出书面通知，部分或全部终止合同，同时保留向乙方索赔的权利。</w:t>
      </w:r>
    </w:p>
    <w:p w14:paraId="7A0FE770">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乙方未能在合同规定的限期或甲方同意延长的限期内，提供全部或部分货物的；</w:t>
      </w:r>
    </w:p>
    <w:p w14:paraId="7D1A7AF7">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乙方未能履行合同规定的其它主要义务的；</w:t>
      </w:r>
    </w:p>
    <w:p w14:paraId="183F4BF6">
      <w:pPr>
        <w:numPr>
          <w:ilvl w:val="2"/>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乙方在本合同履行过程中有欺诈行为的。</w:t>
      </w:r>
    </w:p>
    <w:p w14:paraId="56778D6F">
      <w:pPr>
        <w:numPr>
          <w:ilvl w:val="1"/>
          <w:numId w:val="27"/>
        </w:numPr>
        <w:autoSpaceDE w:val="0"/>
        <w:autoSpaceDN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93879E4">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破产终止合同</w:t>
      </w:r>
    </w:p>
    <w:p w14:paraId="0D29C84C">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53036254">
      <w:pPr>
        <w:numPr>
          <w:ilvl w:val="0"/>
          <w:numId w:val="27"/>
        </w:numPr>
        <w:autoSpaceDE w:val="0"/>
        <w:autoSpaceDN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转让和分包</w:t>
      </w:r>
    </w:p>
    <w:p w14:paraId="37374F5A">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政府采购合同不能转让。</w:t>
      </w:r>
    </w:p>
    <w:p w14:paraId="02FF4561">
      <w:pPr>
        <w:numPr>
          <w:ilvl w:val="1"/>
          <w:numId w:val="27"/>
        </w:numPr>
        <w:autoSpaceDE w:val="0"/>
        <w:autoSpaceDN w:val="0"/>
        <w:spacing w:line="360" w:lineRule="auto"/>
        <w:rPr>
          <w:rFonts w:ascii="宋体" w:cs="宋体"/>
          <w:color w:val="auto"/>
          <w:kern w:val="0"/>
          <w:sz w:val="24"/>
          <w:highlight w:val="none"/>
        </w:rPr>
      </w:pPr>
      <w:r>
        <w:rPr>
          <w:rFonts w:hint="eastAsia" w:ascii="宋体" w:cs="宋体"/>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A656741">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合同修改</w:t>
      </w:r>
    </w:p>
    <w:p w14:paraId="3B4035E1">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甲方和乙方都不得擅自变更本合同，但合同继续履行将损害国家和社会公共利益的除外。如必须对合同条款进行改动时，当事人双方须共同签署书面文件，做为合同的补充。</w:t>
      </w:r>
    </w:p>
    <w:p w14:paraId="318FDA88">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通知</w:t>
      </w:r>
    </w:p>
    <w:p w14:paraId="1520E521">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本合同任何一方给另一方的通知，都应以书面形式发送，而另一方也应以书面形式确认并发送到对方明确的地址。</w:t>
      </w:r>
    </w:p>
    <w:p w14:paraId="0D27C80F">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计量单位</w:t>
      </w:r>
    </w:p>
    <w:p w14:paraId="18A3BD57">
      <w:pPr>
        <w:autoSpaceDE w:val="0"/>
        <w:autoSpaceDN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lang w:val="zh-CN"/>
        </w:rPr>
        <w:t>除技术规范中另有规定外</w:t>
      </w:r>
      <w:r>
        <w:rPr>
          <w:rFonts w:hint="eastAsia" w:ascii="宋体" w:cs="宋体"/>
          <w:color w:val="auto"/>
          <w:kern w:val="0"/>
          <w:sz w:val="24"/>
          <w:highlight w:val="none"/>
        </w:rPr>
        <w:t>,</w:t>
      </w:r>
      <w:r>
        <w:rPr>
          <w:rFonts w:hint="eastAsia" w:ascii="宋体" w:cs="宋体"/>
          <w:color w:val="auto"/>
          <w:kern w:val="0"/>
          <w:sz w:val="24"/>
          <w:highlight w:val="none"/>
          <w:lang w:val="zh-CN"/>
        </w:rPr>
        <w:t>计量单位均使用国家法定计量单位。</w:t>
      </w:r>
    </w:p>
    <w:p w14:paraId="2C34693D">
      <w:pPr>
        <w:numPr>
          <w:ilvl w:val="0"/>
          <w:numId w:val="27"/>
        </w:numPr>
        <w:autoSpaceDE w:val="0"/>
        <w:autoSpaceDN w:val="0"/>
        <w:spacing w:line="360" w:lineRule="auto"/>
        <w:rPr>
          <w:rFonts w:ascii="宋体" w:cs="宋体"/>
          <w:b/>
          <w:bCs/>
          <w:color w:val="auto"/>
          <w:kern w:val="0"/>
          <w:sz w:val="24"/>
          <w:highlight w:val="none"/>
        </w:rPr>
      </w:pPr>
      <w:r>
        <w:rPr>
          <w:rFonts w:hint="eastAsia" w:ascii="宋体" w:cs="宋体"/>
          <w:b/>
          <w:bCs/>
          <w:color w:val="auto"/>
          <w:kern w:val="0"/>
          <w:sz w:val="24"/>
          <w:highlight w:val="none"/>
          <w:lang w:val="zh-CN"/>
        </w:rPr>
        <w:t>适用法律</w:t>
      </w:r>
    </w:p>
    <w:p w14:paraId="63ED86C3">
      <w:pPr>
        <w:autoSpaceDE w:val="0"/>
        <w:autoSpaceDN w:val="0"/>
        <w:spacing w:line="360" w:lineRule="auto"/>
        <w:ind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本合同按照中华人民共和国的相关法律进行解释。</w:t>
      </w:r>
      <w:r>
        <w:rPr>
          <w:rFonts w:ascii="宋体"/>
          <w:color w:val="auto"/>
          <w:sz w:val="48"/>
          <w:highlight w:val="none"/>
        </w:rPr>
        <w:br w:type="page"/>
      </w:r>
    </w:p>
    <w:p w14:paraId="0D4B8BE4">
      <w:pPr>
        <w:pStyle w:val="23"/>
        <w:spacing w:before="0" w:after="0" w:line="360" w:lineRule="auto"/>
        <w:rPr>
          <w:rFonts w:ascii="宋体"/>
          <w:color w:val="auto"/>
          <w:highlight w:val="none"/>
        </w:rPr>
      </w:pPr>
      <w:bookmarkStart w:id="70" w:name="_Toc96604969"/>
      <w:r>
        <w:rPr>
          <w:rFonts w:hint="eastAsia" w:ascii="宋体"/>
          <w:color w:val="auto"/>
          <w:sz w:val="48"/>
          <w:highlight w:val="none"/>
        </w:rPr>
        <w:t>第五部分磋商响应文件格式</w:t>
      </w:r>
      <w:bookmarkEnd w:id="70"/>
    </w:p>
    <w:p w14:paraId="05956261">
      <w:pPr>
        <w:spacing w:line="360" w:lineRule="auto"/>
        <w:rPr>
          <w:rFonts w:ascii="宋体"/>
          <w:color w:val="auto"/>
          <w:sz w:val="32"/>
          <w:highlight w:val="none"/>
        </w:rPr>
      </w:pPr>
    </w:p>
    <w:p w14:paraId="1C5DF98E">
      <w:pPr>
        <w:spacing w:line="360" w:lineRule="auto"/>
        <w:ind w:firstLine="540" w:firstLineChars="224"/>
        <w:rPr>
          <w:rFonts w:ascii="宋体" w:cs="宋体"/>
          <w:b/>
          <w:bCs/>
          <w:color w:val="auto"/>
          <w:kern w:val="0"/>
          <w:sz w:val="24"/>
          <w:highlight w:val="none"/>
          <w:lang w:val="zh-CN"/>
        </w:rPr>
      </w:pPr>
      <w:r>
        <w:rPr>
          <w:rFonts w:hint="eastAsia" w:ascii="宋体" w:cs="宋体"/>
          <w:b/>
          <w:bCs/>
          <w:color w:val="auto"/>
          <w:kern w:val="0"/>
          <w:sz w:val="24"/>
          <w:highlight w:val="none"/>
          <w:lang w:val="zh-CN"/>
        </w:rPr>
        <w:t>磋</w:t>
      </w:r>
      <w:r>
        <w:rPr>
          <w:rFonts w:hint="eastAsia" w:ascii="宋体" w:cs="宋体"/>
          <w:b/>
          <w:bCs/>
          <w:color w:val="auto"/>
          <w:kern w:val="0"/>
          <w:sz w:val="28"/>
          <w:szCs w:val="28"/>
          <w:highlight w:val="none"/>
          <w:lang w:val="zh-CN"/>
        </w:rPr>
        <w:t>商供应商应严格按照本格式要求编制磋商响应文件</w:t>
      </w:r>
      <w:r>
        <w:rPr>
          <w:rFonts w:hint="eastAsia" w:ascii="宋体" w:cs="宋体"/>
          <w:b/>
          <w:bCs/>
          <w:color w:val="auto"/>
          <w:kern w:val="0"/>
          <w:sz w:val="24"/>
          <w:highlight w:val="none"/>
          <w:lang w:val="zh-CN"/>
        </w:rPr>
        <w:t>。</w:t>
      </w:r>
    </w:p>
    <w:p w14:paraId="3D70D273">
      <w:pPr>
        <w:rPr>
          <w:color w:val="auto"/>
          <w:highlight w:val="none"/>
          <w:lang w:val="zh-CN"/>
        </w:rPr>
      </w:pPr>
    </w:p>
    <w:p w14:paraId="16EFE6DF">
      <w:pPr>
        <w:spacing w:line="360" w:lineRule="auto"/>
        <w:rPr>
          <w:rFonts w:ascii="宋体"/>
          <w:color w:val="auto"/>
          <w:sz w:val="32"/>
          <w:highlight w:val="none"/>
        </w:rPr>
      </w:pPr>
    </w:p>
    <w:p w14:paraId="4133737D">
      <w:pPr>
        <w:spacing w:line="360" w:lineRule="auto"/>
        <w:rPr>
          <w:rFonts w:ascii="宋体"/>
          <w:color w:val="auto"/>
          <w:sz w:val="32"/>
          <w:highlight w:val="none"/>
        </w:rPr>
      </w:pPr>
    </w:p>
    <w:p w14:paraId="175DC459">
      <w:pPr>
        <w:widowControl/>
        <w:jc w:val="left"/>
        <w:rPr>
          <w:rFonts w:ascii="宋体"/>
          <w:b/>
          <w:color w:val="auto"/>
          <w:sz w:val="72"/>
          <w:highlight w:val="none"/>
        </w:rPr>
      </w:pPr>
      <w:r>
        <w:rPr>
          <w:rFonts w:ascii="宋体"/>
          <w:b/>
          <w:color w:val="auto"/>
          <w:sz w:val="72"/>
          <w:highlight w:val="none"/>
        </w:rPr>
        <w:br w:type="page"/>
      </w:r>
    </w:p>
    <w:p w14:paraId="5737DC83">
      <w:pPr>
        <w:spacing w:line="360" w:lineRule="auto"/>
        <w:jc w:val="left"/>
        <w:rPr>
          <w:rFonts w:ascii="宋体"/>
          <w:b/>
          <w:color w:val="auto"/>
          <w:sz w:val="72"/>
          <w:highlight w:val="none"/>
        </w:rPr>
      </w:pPr>
      <w:r>
        <w:rPr>
          <w:rFonts w:hint="eastAsia"/>
          <w:b/>
          <w:color w:val="auto"/>
          <w:sz w:val="32"/>
          <w:highlight w:val="none"/>
          <w:lang w:val="zh-CN"/>
        </w:rPr>
        <w:t>磋商响应文件封面</w:t>
      </w:r>
    </w:p>
    <w:p w14:paraId="2656A523">
      <w:pPr>
        <w:pStyle w:val="20"/>
        <w:rPr>
          <w:color w:val="auto"/>
          <w:highlight w:val="none"/>
        </w:rPr>
      </w:pPr>
    </w:p>
    <w:p w14:paraId="6C52B3A8">
      <w:pPr>
        <w:spacing w:line="360" w:lineRule="auto"/>
        <w:jc w:val="center"/>
        <w:rPr>
          <w:rFonts w:ascii="宋体" w:cs="宋体"/>
          <w:b/>
          <w:bCs/>
          <w:color w:val="auto"/>
          <w:kern w:val="0"/>
          <w:sz w:val="36"/>
          <w:szCs w:val="36"/>
          <w:highlight w:val="none"/>
        </w:rPr>
      </w:pPr>
    </w:p>
    <w:p w14:paraId="707331A9">
      <w:pPr>
        <w:pStyle w:val="20"/>
        <w:rPr>
          <w:color w:val="auto"/>
          <w:highlight w:val="none"/>
        </w:rPr>
      </w:pPr>
    </w:p>
    <w:p w14:paraId="6B0A1E7D">
      <w:pPr>
        <w:spacing w:line="360" w:lineRule="auto"/>
        <w:jc w:val="center"/>
        <w:rPr>
          <w:rFonts w:ascii="宋体"/>
          <w:b/>
          <w:color w:val="auto"/>
          <w:sz w:val="72"/>
          <w:highlight w:val="none"/>
        </w:rPr>
      </w:pPr>
    </w:p>
    <w:p w14:paraId="34F7704F">
      <w:pPr>
        <w:spacing w:line="360" w:lineRule="auto"/>
        <w:jc w:val="center"/>
        <w:rPr>
          <w:rFonts w:ascii="宋体"/>
          <w:b/>
          <w:color w:val="auto"/>
          <w:sz w:val="72"/>
          <w:highlight w:val="none"/>
        </w:rPr>
      </w:pPr>
    </w:p>
    <w:p w14:paraId="20C3E0AC">
      <w:pPr>
        <w:spacing w:line="360" w:lineRule="auto"/>
        <w:jc w:val="center"/>
        <w:rPr>
          <w:rFonts w:ascii="宋体"/>
          <w:b/>
          <w:color w:val="auto"/>
          <w:sz w:val="96"/>
          <w:highlight w:val="none"/>
        </w:rPr>
      </w:pPr>
      <w:r>
        <w:rPr>
          <w:rFonts w:hint="eastAsia" w:ascii="宋体"/>
          <w:b/>
          <w:color w:val="auto"/>
          <w:sz w:val="72"/>
          <w:highlight w:val="none"/>
        </w:rPr>
        <w:t>青海省政府采购项目</w:t>
      </w:r>
    </w:p>
    <w:p w14:paraId="2DB0CDE3">
      <w:pPr>
        <w:spacing w:line="360" w:lineRule="auto"/>
        <w:jc w:val="center"/>
        <w:rPr>
          <w:rFonts w:ascii="宋体"/>
          <w:b/>
          <w:color w:val="auto"/>
          <w:sz w:val="48"/>
          <w:highlight w:val="none"/>
        </w:rPr>
      </w:pPr>
    </w:p>
    <w:p w14:paraId="2B6CE0AD">
      <w:pPr>
        <w:spacing w:line="360" w:lineRule="auto"/>
        <w:jc w:val="center"/>
        <w:rPr>
          <w:rFonts w:ascii="宋体"/>
          <w:b/>
          <w:color w:val="auto"/>
          <w:sz w:val="56"/>
          <w:highlight w:val="none"/>
        </w:rPr>
      </w:pPr>
      <w:r>
        <w:rPr>
          <w:rFonts w:hint="eastAsia" w:ascii="宋体"/>
          <w:b/>
          <w:color w:val="auto"/>
          <w:sz w:val="52"/>
          <w:highlight w:val="none"/>
        </w:rPr>
        <w:t>磋商响应文件</w:t>
      </w:r>
    </w:p>
    <w:p w14:paraId="557CE6B2">
      <w:pPr>
        <w:adjustRightInd w:val="0"/>
        <w:spacing w:line="360" w:lineRule="auto"/>
        <w:textAlignment w:val="baseline"/>
        <w:rPr>
          <w:rFonts w:ascii="宋体"/>
          <w:b/>
          <w:bCs/>
          <w:color w:val="auto"/>
          <w:sz w:val="32"/>
          <w:highlight w:val="none"/>
        </w:rPr>
      </w:pPr>
    </w:p>
    <w:p w14:paraId="72183E81">
      <w:pPr>
        <w:adjustRightInd w:val="0"/>
        <w:spacing w:line="360" w:lineRule="auto"/>
        <w:ind w:firstLine="643" w:firstLineChars="200"/>
        <w:textAlignment w:val="baseline"/>
        <w:rPr>
          <w:rFonts w:ascii="宋体"/>
          <w:b/>
          <w:bCs/>
          <w:color w:val="auto"/>
          <w:sz w:val="32"/>
          <w:szCs w:val="32"/>
          <w:highlight w:val="none"/>
          <w:u w:val="single"/>
        </w:rPr>
      </w:pPr>
      <w:r>
        <w:rPr>
          <w:rFonts w:hint="eastAsia" w:ascii="宋体"/>
          <w:b/>
          <w:bCs/>
          <w:color w:val="auto"/>
          <w:sz w:val="32"/>
          <w:szCs w:val="32"/>
          <w:highlight w:val="none"/>
        </w:rPr>
        <w:t>采购项目编号</w:t>
      </w:r>
      <w:r>
        <w:rPr>
          <w:rFonts w:hint="eastAsia" w:ascii="宋体"/>
          <w:color w:val="auto"/>
          <w:sz w:val="32"/>
          <w:szCs w:val="32"/>
          <w:highlight w:val="none"/>
        </w:rPr>
        <w:t>：</w:t>
      </w:r>
      <w:r>
        <w:rPr>
          <w:rFonts w:hint="eastAsia" w:ascii="宋体"/>
          <w:b/>
          <w:color w:val="auto"/>
          <w:sz w:val="32"/>
          <w:szCs w:val="32"/>
          <w:highlight w:val="none"/>
          <w:u w:val="single"/>
        </w:rPr>
        <w:t xml:space="preserve">                            </w:t>
      </w:r>
    </w:p>
    <w:p w14:paraId="7E5C235C">
      <w:pPr>
        <w:adjustRightInd w:val="0"/>
        <w:spacing w:line="360" w:lineRule="auto"/>
        <w:ind w:firstLine="643" w:firstLineChars="200"/>
        <w:textAlignment w:val="baseline"/>
        <w:rPr>
          <w:rFonts w:ascii="宋体"/>
          <w:b/>
          <w:bCs/>
          <w:color w:val="auto"/>
          <w:sz w:val="32"/>
          <w:szCs w:val="32"/>
          <w:highlight w:val="none"/>
          <w:u w:val="single"/>
        </w:rPr>
      </w:pPr>
      <w:r>
        <w:rPr>
          <w:rFonts w:ascii="宋体"/>
          <w:b/>
          <w:bCs/>
          <w:color w:val="auto"/>
          <w:sz w:val="32"/>
          <w:szCs w:val="32"/>
          <w:highlight w:val="none"/>
        </w:rPr>
        <w:t>采购项目名称</w:t>
      </w:r>
      <w:r>
        <w:rPr>
          <w:rFonts w:hint="eastAsia" w:ascii="宋体"/>
          <w:b/>
          <w:bCs/>
          <w:color w:val="auto"/>
          <w:sz w:val="32"/>
          <w:szCs w:val="32"/>
          <w:highlight w:val="none"/>
        </w:rPr>
        <w:t>：</w:t>
      </w:r>
      <w:r>
        <w:rPr>
          <w:rFonts w:hint="eastAsia" w:ascii="宋体"/>
          <w:b/>
          <w:bCs/>
          <w:color w:val="auto"/>
          <w:sz w:val="32"/>
          <w:szCs w:val="32"/>
          <w:highlight w:val="none"/>
          <w:u w:val="single"/>
        </w:rPr>
        <w:t xml:space="preserve">                             </w:t>
      </w:r>
    </w:p>
    <w:p w14:paraId="48A6FDB6">
      <w:pPr>
        <w:adjustRightInd w:val="0"/>
        <w:spacing w:line="360" w:lineRule="auto"/>
        <w:ind w:firstLine="643" w:firstLineChars="200"/>
        <w:textAlignment w:val="baseline"/>
        <w:rPr>
          <w:rFonts w:ascii="宋体"/>
          <w:b/>
          <w:bCs/>
          <w:color w:val="auto"/>
          <w:sz w:val="32"/>
          <w:szCs w:val="32"/>
          <w:highlight w:val="none"/>
          <w:u w:val="single"/>
        </w:rPr>
      </w:pPr>
      <w:r>
        <w:rPr>
          <w:rFonts w:hint="eastAsia" w:ascii="宋体"/>
          <w:b/>
          <w:bCs/>
          <w:color w:val="auto"/>
          <w:sz w:val="32"/>
          <w:szCs w:val="32"/>
          <w:highlight w:val="none"/>
        </w:rPr>
        <w:t>磋商供应商</w:t>
      </w:r>
      <w:r>
        <w:rPr>
          <w:rFonts w:hint="eastAsia" w:ascii="宋体"/>
          <w:b/>
          <w:color w:val="auto"/>
          <w:sz w:val="32"/>
          <w:szCs w:val="32"/>
          <w:highlight w:val="none"/>
        </w:rPr>
        <w:t>：</w:t>
      </w:r>
      <w:r>
        <w:rPr>
          <w:rFonts w:hint="eastAsia" w:ascii="宋体"/>
          <w:b/>
          <w:color w:val="auto"/>
          <w:sz w:val="32"/>
          <w:szCs w:val="32"/>
          <w:highlight w:val="none"/>
          <w:u w:val="single"/>
        </w:rPr>
        <w:t xml:space="preserve">                       （公章）</w:t>
      </w:r>
    </w:p>
    <w:p w14:paraId="2DCEC6D9">
      <w:pPr>
        <w:adjustRightInd w:val="0"/>
        <w:spacing w:line="360" w:lineRule="auto"/>
        <w:ind w:firstLine="643" w:firstLineChars="200"/>
        <w:textAlignment w:val="baseline"/>
        <w:rPr>
          <w:rFonts w:ascii="宋体"/>
          <w:b/>
          <w:color w:val="auto"/>
          <w:sz w:val="32"/>
          <w:highlight w:val="none"/>
          <w:u w:val="single"/>
        </w:rPr>
      </w:pPr>
      <w:r>
        <w:rPr>
          <w:rFonts w:hint="eastAsia" w:ascii="宋体"/>
          <w:b/>
          <w:color w:val="auto"/>
          <w:sz w:val="32"/>
          <w:highlight w:val="none"/>
        </w:rPr>
        <w:t xml:space="preserve">法定代表人： </w:t>
      </w:r>
      <w:r>
        <w:rPr>
          <w:rFonts w:hint="eastAsia" w:ascii="宋体"/>
          <w:b/>
          <w:color w:val="auto"/>
          <w:sz w:val="32"/>
          <w:highlight w:val="none"/>
          <w:u w:val="single"/>
        </w:rPr>
        <w:t xml:space="preserve">          </w:t>
      </w:r>
      <w:r>
        <w:rPr>
          <w:rFonts w:hint="eastAsia" w:ascii="宋体"/>
          <w:b/>
          <w:color w:val="auto"/>
          <w:sz w:val="32"/>
          <w:szCs w:val="32"/>
          <w:highlight w:val="none"/>
          <w:u w:val="single"/>
        </w:rPr>
        <w:t>（</w:t>
      </w:r>
      <w:r>
        <w:rPr>
          <w:rFonts w:hint="eastAsia" w:ascii="宋体"/>
          <w:b/>
          <w:color w:val="auto"/>
          <w:sz w:val="32"/>
          <w:highlight w:val="none"/>
          <w:u w:val="single"/>
        </w:rPr>
        <w:t>签字</w:t>
      </w:r>
      <w:bookmarkStart w:id="71" w:name="_Hlk90297078"/>
      <w:r>
        <w:rPr>
          <w:rFonts w:hint="eastAsia" w:ascii="宋体"/>
          <w:b/>
          <w:color w:val="auto"/>
          <w:sz w:val="32"/>
          <w:highlight w:val="none"/>
          <w:u w:val="single"/>
        </w:rPr>
        <w:t>或加盖法人章</w:t>
      </w:r>
      <w:bookmarkEnd w:id="71"/>
      <w:r>
        <w:rPr>
          <w:rFonts w:hint="eastAsia" w:ascii="宋体"/>
          <w:b/>
          <w:color w:val="auto"/>
          <w:sz w:val="32"/>
          <w:highlight w:val="none"/>
          <w:u w:val="single"/>
        </w:rPr>
        <w:t>）</w:t>
      </w:r>
    </w:p>
    <w:p w14:paraId="3AE0FC1A">
      <w:pPr>
        <w:adjustRightInd w:val="0"/>
        <w:spacing w:line="360" w:lineRule="auto"/>
        <w:ind w:firstLine="643" w:firstLineChars="200"/>
        <w:textAlignment w:val="baseline"/>
        <w:rPr>
          <w:rFonts w:ascii="宋体"/>
          <w:b/>
          <w:color w:val="auto"/>
          <w:sz w:val="32"/>
          <w:highlight w:val="none"/>
          <w:u w:val="single"/>
        </w:rPr>
      </w:pPr>
    </w:p>
    <w:p w14:paraId="5C467FC2">
      <w:pPr>
        <w:spacing w:line="360" w:lineRule="auto"/>
        <w:ind w:firstLine="4000" w:firstLineChars="1250"/>
        <w:rPr>
          <w:rFonts w:ascii="宋体"/>
          <w:color w:val="auto"/>
          <w:sz w:val="32"/>
          <w:highlight w:val="none"/>
        </w:rPr>
      </w:pPr>
      <w:r>
        <w:rPr>
          <w:rFonts w:hint="eastAsia" w:ascii="宋体"/>
          <w:color w:val="auto"/>
          <w:sz w:val="32"/>
          <w:highlight w:val="none"/>
        </w:rPr>
        <w:t>年   月  日</w:t>
      </w:r>
      <w:bookmarkStart w:id="72" w:name="_Toc444715735"/>
    </w:p>
    <w:p w14:paraId="0FD80A1D">
      <w:pPr>
        <w:widowControl/>
        <w:jc w:val="left"/>
        <w:rPr>
          <w:rFonts w:ascii="宋体"/>
          <w:b/>
          <w:color w:val="auto"/>
          <w:sz w:val="32"/>
          <w:szCs w:val="20"/>
          <w:highlight w:val="none"/>
          <w:lang w:val="zh-CN"/>
        </w:rPr>
      </w:pPr>
      <w:r>
        <w:rPr>
          <w:b/>
          <w:color w:val="auto"/>
          <w:sz w:val="32"/>
          <w:highlight w:val="none"/>
          <w:lang w:val="zh-CN"/>
        </w:rPr>
        <w:br w:type="page"/>
      </w:r>
    </w:p>
    <w:p w14:paraId="490B6EEC">
      <w:pPr>
        <w:pStyle w:val="4"/>
        <w:numPr>
          <w:ilvl w:val="0"/>
          <w:numId w:val="0"/>
        </w:numPr>
        <w:ind w:left="709" w:hanging="709"/>
        <w:rPr>
          <w:b/>
          <w:color w:val="auto"/>
          <w:sz w:val="32"/>
          <w:highlight w:val="none"/>
          <w:lang w:val="zh-CN"/>
        </w:rPr>
      </w:pPr>
      <w:bookmarkStart w:id="73" w:name="_Toc96604970"/>
      <w:r>
        <w:rPr>
          <w:rFonts w:hint="eastAsia"/>
          <w:b/>
          <w:color w:val="auto"/>
          <w:sz w:val="32"/>
          <w:highlight w:val="none"/>
          <w:lang w:val="zh-CN"/>
        </w:rPr>
        <w:t>磋商响应文件目录</w:t>
      </w:r>
      <w:bookmarkEnd w:id="72"/>
      <w:bookmarkEnd w:id="73"/>
    </w:p>
    <w:p w14:paraId="5BA41BA3">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w:t>
      </w:r>
      <w:r>
        <w:rPr>
          <w:rFonts w:hint="eastAsia" w:ascii="宋体" w:cs="宋体"/>
          <w:color w:val="auto"/>
          <w:kern w:val="0"/>
          <w:sz w:val="24"/>
          <w:highlight w:val="none"/>
        </w:rPr>
        <w:t>磋商</w:t>
      </w:r>
      <w:r>
        <w:rPr>
          <w:rFonts w:hint="eastAsia" w:ascii="宋体" w:cs="宋体"/>
          <w:color w:val="auto"/>
          <w:kern w:val="0"/>
          <w:sz w:val="24"/>
          <w:highlight w:val="none"/>
          <w:lang w:val="zh-CN"/>
        </w:rPr>
        <w:t>函……………………………………………………………所在页码</w:t>
      </w:r>
    </w:p>
    <w:p w14:paraId="7D031F60">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（2）法定代表人证明书………………………………………………所在页码</w:t>
      </w:r>
    </w:p>
    <w:p w14:paraId="05287314">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rPr>
        <w:t>3</w:t>
      </w:r>
      <w:r>
        <w:rPr>
          <w:rFonts w:hint="eastAsia" w:ascii="宋体" w:cs="宋体"/>
          <w:color w:val="auto"/>
          <w:kern w:val="0"/>
          <w:sz w:val="24"/>
          <w:highlight w:val="none"/>
          <w:lang w:val="zh-CN"/>
        </w:rPr>
        <w:t>）法定代表人授权书………………………………………………所在页码</w:t>
      </w:r>
    </w:p>
    <w:p w14:paraId="208BDFDD">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rPr>
        <w:t>4</w:t>
      </w:r>
      <w:r>
        <w:rPr>
          <w:rFonts w:hint="eastAsia" w:ascii="宋体" w:cs="宋体"/>
          <w:color w:val="auto"/>
          <w:kern w:val="0"/>
          <w:sz w:val="24"/>
          <w:highlight w:val="none"/>
          <w:lang w:val="zh-CN"/>
        </w:rPr>
        <w:t>）磋商供应商承诺书………………………………………………所在页码</w:t>
      </w:r>
    </w:p>
    <w:p w14:paraId="7B5CB0E2">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rPr>
        <w:t>5</w:t>
      </w:r>
      <w:r>
        <w:rPr>
          <w:rFonts w:hint="eastAsia" w:ascii="宋体" w:cs="宋体"/>
          <w:color w:val="auto"/>
          <w:kern w:val="0"/>
          <w:sz w:val="24"/>
          <w:highlight w:val="none"/>
          <w:lang w:val="zh-CN"/>
        </w:rPr>
        <w:t>）供应商诚信承诺书………………………………………………所在页码</w:t>
      </w:r>
    </w:p>
    <w:p w14:paraId="1C0ED9E9">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（6）资格证明材料……………………………………………………所在页码</w:t>
      </w:r>
    </w:p>
    <w:p w14:paraId="6C06176C">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rPr>
        <w:t>7</w:t>
      </w:r>
      <w:r>
        <w:rPr>
          <w:rFonts w:hint="eastAsia" w:ascii="宋体" w:cs="宋体"/>
          <w:color w:val="auto"/>
          <w:kern w:val="0"/>
          <w:sz w:val="24"/>
          <w:highlight w:val="none"/>
          <w:lang w:val="zh-CN"/>
        </w:rPr>
        <w:t>）财务状况、缴纳税收和社会保障资金证明……………………所在页码</w:t>
      </w:r>
    </w:p>
    <w:p w14:paraId="3A44FBD4">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w:t>
      </w:r>
      <w:r>
        <w:rPr>
          <w:rFonts w:ascii="宋体" w:cs="宋体"/>
          <w:color w:val="auto"/>
          <w:kern w:val="0"/>
          <w:sz w:val="24"/>
          <w:highlight w:val="none"/>
        </w:rPr>
        <w:t>8</w:t>
      </w:r>
      <w:r>
        <w:rPr>
          <w:rFonts w:hint="eastAsia" w:ascii="宋体" w:cs="宋体"/>
          <w:color w:val="auto"/>
          <w:kern w:val="0"/>
          <w:sz w:val="24"/>
          <w:highlight w:val="none"/>
          <w:lang w:val="zh-CN"/>
        </w:rPr>
        <w:t>）具备履行合同所必须的设备和专业技术能力证明……………所在页码</w:t>
      </w:r>
    </w:p>
    <w:p w14:paraId="7C22DB64">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（9）无重大违法记录声明……………………………………………所在页码</w:t>
      </w:r>
    </w:p>
    <w:p w14:paraId="2C06E0BF">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（10）竞争性磋商首次报价表…………………………………………所在页码</w:t>
      </w:r>
    </w:p>
    <w:p w14:paraId="1AC558C4">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（11）分项报价表………………………………………………………所在页码</w:t>
      </w:r>
    </w:p>
    <w:p w14:paraId="531E3400">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（12）技术规格响应表…………………………………………………所在页码</w:t>
      </w:r>
    </w:p>
    <w:p w14:paraId="2C285358">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（13）磋商产品相关资料………………………………………………所在页码</w:t>
      </w:r>
    </w:p>
    <w:p w14:paraId="3DD94C85">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（14）磋商供应商的类似业绩证明材料………………………………所在页码</w:t>
      </w:r>
    </w:p>
    <w:p w14:paraId="07DAE1E6">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（15）享受政府采购政策优惠的证明资料……………………………所在页码</w:t>
      </w:r>
    </w:p>
    <w:p w14:paraId="0C3DEB79">
      <w:pPr>
        <w:autoSpaceDE w:val="0"/>
        <w:autoSpaceDN w:val="0"/>
        <w:spacing w:line="360" w:lineRule="auto"/>
        <w:ind w:firstLine="240" w:firstLineChars="100"/>
        <w:jc w:val="center"/>
        <w:rPr>
          <w:rFonts w:ascii="宋体" w:cs="宋体"/>
          <w:color w:val="auto"/>
          <w:kern w:val="0"/>
          <w:sz w:val="24"/>
          <w:highlight w:val="none"/>
          <w:lang w:val="zh-CN"/>
        </w:rPr>
      </w:pPr>
      <w:r>
        <w:rPr>
          <w:rFonts w:hint="eastAsia" w:ascii="宋体" w:cs="宋体"/>
          <w:color w:val="auto"/>
          <w:kern w:val="0"/>
          <w:sz w:val="24"/>
          <w:highlight w:val="none"/>
          <w:lang w:val="zh-CN"/>
        </w:rPr>
        <w:t>（16）磋商供应商认为在其他方面有必要说明的事项………………所在页码</w:t>
      </w:r>
    </w:p>
    <w:p w14:paraId="2B54F89B">
      <w:pPr>
        <w:rPr>
          <w:color w:val="auto"/>
          <w:highlight w:val="none"/>
          <w:lang w:val="zh-CN"/>
        </w:rPr>
      </w:pPr>
    </w:p>
    <w:p w14:paraId="616CB31C">
      <w:pPr>
        <w:rPr>
          <w:color w:val="auto"/>
          <w:highlight w:val="none"/>
          <w:lang w:val="zh-CN"/>
        </w:rPr>
      </w:pPr>
    </w:p>
    <w:p w14:paraId="15584602">
      <w:pPr>
        <w:rPr>
          <w:color w:val="auto"/>
          <w:highlight w:val="none"/>
          <w:lang w:val="zh-CN"/>
        </w:rPr>
      </w:pPr>
    </w:p>
    <w:p w14:paraId="6CB2D84F">
      <w:pPr>
        <w:rPr>
          <w:color w:val="auto"/>
          <w:highlight w:val="none"/>
          <w:lang w:val="zh-CN"/>
        </w:rPr>
      </w:pPr>
    </w:p>
    <w:p w14:paraId="0C09D3C1">
      <w:pPr>
        <w:rPr>
          <w:color w:val="auto"/>
          <w:highlight w:val="none"/>
          <w:lang w:val="zh-CN"/>
        </w:rPr>
      </w:pPr>
    </w:p>
    <w:p w14:paraId="5B060C18">
      <w:pPr>
        <w:rPr>
          <w:color w:val="auto"/>
          <w:highlight w:val="none"/>
          <w:lang w:val="zh-CN"/>
        </w:rPr>
      </w:pPr>
    </w:p>
    <w:p w14:paraId="658DE421">
      <w:pPr>
        <w:widowControl/>
        <w:jc w:val="left"/>
        <w:rPr>
          <w:rFonts w:ascii="宋体"/>
          <w:b/>
          <w:color w:val="auto"/>
          <w:sz w:val="32"/>
          <w:szCs w:val="20"/>
          <w:highlight w:val="none"/>
          <w:lang w:val="zh-CN"/>
        </w:rPr>
      </w:pPr>
      <w:r>
        <w:rPr>
          <w:b/>
          <w:color w:val="auto"/>
          <w:sz w:val="32"/>
          <w:highlight w:val="none"/>
          <w:lang w:val="zh-CN"/>
        </w:rPr>
        <w:br w:type="page"/>
      </w:r>
    </w:p>
    <w:p w14:paraId="723B5A07">
      <w:pPr>
        <w:pStyle w:val="4"/>
        <w:numPr>
          <w:ilvl w:val="0"/>
          <w:numId w:val="0"/>
        </w:numPr>
        <w:ind w:left="709" w:hanging="709"/>
        <w:rPr>
          <w:color w:val="auto"/>
          <w:highlight w:val="none"/>
        </w:rPr>
      </w:pPr>
      <w:bookmarkStart w:id="74" w:name="_Toc96604971"/>
      <w:r>
        <w:rPr>
          <w:rFonts w:hint="eastAsia"/>
          <w:b/>
          <w:color w:val="auto"/>
          <w:sz w:val="32"/>
          <w:highlight w:val="none"/>
          <w:lang w:val="zh-CN"/>
        </w:rPr>
        <w:t>格式1、磋商函</w:t>
      </w:r>
      <w:bookmarkEnd w:id="74"/>
    </w:p>
    <w:p w14:paraId="08EAF0AE">
      <w:pPr>
        <w:adjustRightInd w:val="0"/>
        <w:spacing w:line="360" w:lineRule="auto"/>
        <w:jc w:val="center"/>
        <w:textAlignment w:val="baseline"/>
        <w:rPr>
          <w:rFonts w:ascii="宋体"/>
          <w:b/>
          <w:color w:val="auto"/>
          <w:sz w:val="30"/>
          <w:szCs w:val="30"/>
          <w:highlight w:val="none"/>
        </w:rPr>
      </w:pPr>
      <w:r>
        <w:rPr>
          <w:rFonts w:hint="eastAsia" w:ascii="宋体"/>
          <w:b/>
          <w:color w:val="auto"/>
          <w:sz w:val="30"/>
          <w:szCs w:val="30"/>
          <w:highlight w:val="none"/>
        </w:rPr>
        <w:t>磋 商 函</w:t>
      </w:r>
    </w:p>
    <w:p w14:paraId="363F377E">
      <w:pPr>
        <w:adjustRightInd w:val="0"/>
        <w:spacing w:line="360" w:lineRule="auto"/>
        <w:ind w:left="482" w:hanging="482" w:hangingChars="200"/>
        <w:textAlignment w:val="baseline"/>
        <w:rPr>
          <w:rFonts w:ascii="宋体"/>
          <w:b/>
          <w:color w:val="auto"/>
          <w:sz w:val="24"/>
          <w:highlight w:val="none"/>
        </w:rPr>
      </w:pPr>
      <w:r>
        <w:rPr>
          <w:rFonts w:hint="eastAsia" w:ascii="宋体"/>
          <w:b/>
          <w:color w:val="auto"/>
          <w:sz w:val="24"/>
          <w:highlight w:val="none"/>
        </w:rPr>
        <w:t>致：</w:t>
      </w:r>
      <w:r>
        <w:rPr>
          <w:rFonts w:hint="eastAsia" w:ascii="宋体"/>
          <w:b/>
          <w:color w:val="auto"/>
          <w:sz w:val="24"/>
          <w:highlight w:val="none"/>
          <w:u w:val="single"/>
        </w:rPr>
        <w:t>青海国焱工程项目管理有限公司：</w:t>
      </w:r>
    </w:p>
    <w:p w14:paraId="0F35A55F">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我们收到</w:t>
      </w:r>
      <w:r>
        <w:rPr>
          <w:rFonts w:hint="eastAsia" w:ascii="宋体" w:cs="宋体"/>
          <w:color w:val="auto"/>
          <w:sz w:val="24"/>
          <w:highlight w:val="none"/>
          <w:u w:val="single"/>
          <w:lang w:eastAsia="zh-CN"/>
        </w:rPr>
        <w:t>湟中区2021年农村老年之家设备购置</w:t>
      </w:r>
      <w:r>
        <w:rPr>
          <w:rFonts w:hint="eastAsia" w:ascii="宋体"/>
          <w:color w:val="auto"/>
          <w:sz w:val="24"/>
          <w:highlight w:val="none"/>
          <w:u w:val="single"/>
        </w:rPr>
        <w:t>（</w:t>
      </w:r>
      <w:r>
        <w:rPr>
          <w:rFonts w:hint="eastAsia" w:ascii="宋体"/>
          <w:color w:val="auto"/>
          <w:sz w:val="24"/>
          <w:highlight w:val="none"/>
          <w:u w:val="single"/>
          <w:lang w:eastAsia="zh-CN"/>
        </w:rPr>
        <w:t>青海国焱竞磋（货物）2024-272号</w:t>
      </w:r>
      <w:r>
        <w:rPr>
          <w:rFonts w:hint="eastAsia" w:ascii="宋体"/>
          <w:color w:val="auto"/>
          <w:sz w:val="24"/>
          <w:highlight w:val="none"/>
          <w:u w:val="single"/>
        </w:rPr>
        <w:t>）磋</w:t>
      </w:r>
      <w:r>
        <w:rPr>
          <w:rFonts w:hint="eastAsia" w:ascii="宋体"/>
          <w:color w:val="auto"/>
          <w:sz w:val="24"/>
          <w:highlight w:val="none"/>
        </w:rPr>
        <w:t>商文件，经研究，法定代表人（姓名、职务）正式授权（委托代理人姓名、职务）代表磋商供应商（磋商供应商名称、地址）提交磋商响应文件。</w:t>
      </w:r>
    </w:p>
    <w:p w14:paraId="3D8C1384">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据此函，签字代表宣布同意如下：</w:t>
      </w:r>
    </w:p>
    <w:p w14:paraId="291912B0">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1.我方已详阅磋商文件的全部内容，包括澄清、修改条款等有关附件，承诺对其完全理解并接受。</w:t>
      </w:r>
    </w:p>
    <w:p w14:paraId="7E4FE15F">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2.磋商有效期自开标之日起</w:t>
      </w:r>
      <w:r>
        <w:rPr>
          <w:rFonts w:hint="eastAsia" w:ascii="宋体"/>
          <w:color w:val="auto"/>
          <w:sz w:val="24"/>
          <w:highlight w:val="none"/>
          <w:u w:val="single"/>
        </w:rPr>
        <w:t xml:space="preserve">         </w:t>
      </w:r>
      <w:r>
        <w:rPr>
          <w:rFonts w:hint="eastAsia" w:ascii="宋体"/>
          <w:color w:val="auto"/>
          <w:sz w:val="24"/>
          <w:highlight w:val="none"/>
          <w:u w:val="single"/>
          <w:lang w:eastAsia="zh-CN"/>
        </w:rPr>
        <w:t>日</w:t>
      </w:r>
      <w:r>
        <w:rPr>
          <w:rFonts w:hint="eastAsia" w:ascii="宋体"/>
          <w:color w:val="auto"/>
          <w:sz w:val="24"/>
          <w:highlight w:val="none"/>
        </w:rPr>
        <w:t>内有效。</w:t>
      </w:r>
    </w:p>
    <w:p w14:paraId="2B58751F">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3.我方同意按照贵方要求提供与磋商有关的一切数据或资料，理解并接受贵方制定的评标办法。</w:t>
      </w:r>
    </w:p>
    <w:p w14:paraId="495DB996">
      <w:pPr>
        <w:adjustRightInd w:val="0"/>
        <w:spacing w:line="360" w:lineRule="auto"/>
        <w:ind w:firstLine="480" w:firstLineChars="200"/>
        <w:textAlignment w:val="baseline"/>
        <w:rPr>
          <w:rFonts w:ascii="宋体"/>
          <w:color w:val="auto"/>
          <w:sz w:val="24"/>
          <w:highlight w:val="none"/>
        </w:rPr>
      </w:pPr>
      <w:r>
        <w:rPr>
          <w:rFonts w:hint="eastAsia" w:ascii="宋体"/>
          <w:color w:val="auto"/>
          <w:sz w:val="24"/>
          <w:highlight w:val="none"/>
        </w:rPr>
        <w:t>4.与本磋商有关的一切正式往来通讯请寄：</w:t>
      </w:r>
    </w:p>
    <w:p w14:paraId="73A2733B">
      <w:pPr>
        <w:adjustRightInd w:val="0"/>
        <w:spacing w:line="360" w:lineRule="auto"/>
        <w:ind w:firstLine="480" w:firstLineChars="200"/>
        <w:textAlignment w:val="baseline"/>
        <w:rPr>
          <w:rFonts w:ascii="宋体"/>
          <w:color w:val="auto"/>
          <w:sz w:val="24"/>
          <w:highlight w:val="none"/>
        </w:rPr>
      </w:pPr>
    </w:p>
    <w:p w14:paraId="4F3DA3B2">
      <w:pPr>
        <w:adjustRightInd w:val="0"/>
        <w:spacing w:line="360" w:lineRule="auto"/>
        <w:textAlignment w:val="baseline"/>
        <w:rPr>
          <w:rFonts w:ascii="宋体"/>
          <w:color w:val="auto"/>
          <w:sz w:val="24"/>
          <w:highlight w:val="none"/>
        </w:rPr>
      </w:pPr>
      <w:r>
        <w:rPr>
          <w:rFonts w:hint="eastAsia" w:ascii="宋体"/>
          <w:color w:val="auto"/>
          <w:sz w:val="24"/>
          <w:highlight w:val="none"/>
        </w:rPr>
        <w:t>地址：                               邮编：</w:t>
      </w:r>
    </w:p>
    <w:p w14:paraId="2F9D0047">
      <w:pPr>
        <w:adjustRightInd w:val="0"/>
        <w:spacing w:line="360" w:lineRule="auto"/>
        <w:textAlignment w:val="baseline"/>
        <w:rPr>
          <w:rFonts w:ascii="宋体"/>
          <w:color w:val="auto"/>
          <w:sz w:val="24"/>
          <w:highlight w:val="none"/>
        </w:rPr>
      </w:pPr>
    </w:p>
    <w:p w14:paraId="2BD99846">
      <w:pPr>
        <w:adjustRightInd w:val="0"/>
        <w:spacing w:line="360" w:lineRule="auto"/>
        <w:textAlignment w:val="baseline"/>
        <w:rPr>
          <w:rFonts w:ascii="宋体"/>
          <w:color w:val="auto"/>
          <w:sz w:val="24"/>
          <w:highlight w:val="none"/>
        </w:rPr>
      </w:pPr>
      <w:r>
        <w:rPr>
          <w:rFonts w:hint="eastAsia" w:ascii="宋体"/>
          <w:color w:val="auto"/>
          <w:sz w:val="24"/>
          <w:highlight w:val="none"/>
        </w:rPr>
        <w:t>电话：                               传真：</w:t>
      </w:r>
    </w:p>
    <w:p w14:paraId="61CF817F">
      <w:pPr>
        <w:adjustRightInd w:val="0"/>
        <w:spacing w:line="360" w:lineRule="auto"/>
        <w:textAlignment w:val="baseline"/>
        <w:rPr>
          <w:rFonts w:ascii="宋体"/>
          <w:color w:val="auto"/>
          <w:sz w:val="24"/>
          <w:highlight w:val="none"/>
        </w:rPr>
      </w:pPr>
    </w:p>
    <w:p w14:paraId="253D9F82">
      <w:pPr>
        <w:adjustRightInd w:val="0"/>
        <w:spacing w:line="360" w:lineRule="auto"/>
        <w:textAlignment w:val="baseline"/>
        <w:rPr>
          <w:rFonts w:ascii="宋体"/>
          <w:color w:val="auto"/>
          <w:sz w:val="24"/>
          <w:highlight w:val="none"/>
        </w:rPr>
      </w:pPr>
      <w:r>
        <w:rPr>
          <w:rFonts w:hint="eastAsia" w:ascii="宋体"/>
          <w:color w:val="auto"/>
          <w:sz w:val="24"/>
          <w:highlight w:val="none"/>
        </w:rPr>
        <w:t>法定代表人姓名：                     职务：</w:t>
      </w:r>
      <w:bookmarkStart w:id="75" w:name="_Toc444715736"/>
    </w:p>
    <w:p w14:paraId="71E2FC2A">
      <w:pPr>
        <w:tabs>
          <w:tab w:val="left" w:pos="168"/>
        </w:tabs>
        <w:adjustRightInd w:val="0"/>
        <w:spacing w:line="360" w:lineRule="auto"/>
        <w:ind w:right="480"/>
        <w:jc w:val="right"/>
        <w:textAlignment w:val="baseline"/>
        <w:rPr>
          <w:rFonts w:ascii="宋体"/>
          <w:bCs/>
          <w:color w:val="auto"/>
          <w:sz w:val="24"/>
          <w:szCs w:val="28"/>
          <w:highlight w:val="none"/>
        </w:rPr>
      </w:pPr>
    </w:p>
    <w:p w14:paraId="34325299">
      <w:pPr>
        <w:tabs>
          <w:tab w:val="left" w:pos="168"/>
        </w:tabs>
        <w:adjustRightInd w:val="0"/>
        <w:spacing w:line="360" w:lineRule="auto"/>
        <w:jc w:val="right"/>
        <w:textAlignment w:val="baseline"/>
        <w:rPr>
          <w:rFonts w:ascii="宋体"/>
          <w:bCs/>
          <w:color w:val="auto"/>
          <w:sz w:val="24"/>
          <w:szCs w:val="28"/>
          <w:highlight w:val="none"/>
        </w:rPr>
      </w:pPr>
    </w:p>
    <w:p w14:paraId="1177B342">
      <w:pPr>
        <w:tabs>
          <w:tab w:val="left" w:pos="168"/>
        </w:tabs>
        <w:adjustRightInd w:val="0"/>
        <w:spacing w:line="360" w:lineRule="auto"/>
        <w:jc w:val="right"/>
        <w:textAlignment w:val="baseline"/>
        <w:rPr>
          <w:rFonts w:ascii="宋体"/>
          <w:bCs/>
          <w:color w:val="auto"/>
          <w:sz w:val="24"/>
          <w:szCs w:val="28"/>
          <w:highlight w:val="none"/>
        </w:rPr>
      </w:pPr>
    </w:p>
    <w:p w14:paraId="6CC6CAEC">
      <w:pPr>
        <w:tabs>
          <w:tab w:val="left" w:pos="168"/>
        </w:tabs>
        <w:adjustRightInd w:val="0"/>
        <w:spacing w:line="360" w:lineRule="auto"/>
        <w:jc w:val="right"/>
        <w:textAlignment w:val="baseline"/>
        <w:rPr>
          <w:rFonts w:ascii="宋体"/>
          <w:bCs/>
          <w:color w:val="auto"/>
          <w:sz w:val="24"/>
          <w:szCs w:val="28"/>
          <w:highlight w:val="none"/>
        </w:rPr>
      </w:pPr>
    </w:p>
    <w:p w14:paraId="0F8AE4D0">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06CCE196">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法定代表人或委托代理人：       （签字）</w:t>
      </w:r>
    </w:p>
    <w:p w14:paraId="2598C643">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p>
    <w:bookmarkEnd w:id="75"/>
    <w:p w14:paraId="1D1256CE">
      <w:pPr>
        <w:widowControl/>
        <w:jc w:val="left"/>
        <w:rPr>
          <w:rFonts w:ascii="宋体"/>
          <w:b/>
          <w:color w:val="auto"/>
          <w:sz w:val="32"/>
          <w:szCs w:val="20"/>
          <w:highlight w:val="none"/>
          <w:lang w:val="zh-CN"/>
        </w:rPr>
      </w:pPr>
      <w:r>
        <w:rPr>
          <w:b/>
          <w:color w:val="auto"/>
          <w:sz w:val="32"/>
          <w:highlight w:val="none"/>
          <w:lang w:val="zh-CN"/>
        </w:rPr>
        <w:br w:type="page"/>
      </w:r>
    </w:p>
    <w:p w14:paraId="3598E87A">
      <w:pPr>
        <w:pStyle w:val="4"/>
        <w:numPr>
          <w:ilvl w:val="0"/>
          <w:numId w:val="0"/>
        </w:numPr>
        <w:ind w:left="709" w:hanging="709"/>
        <w:rPr>
          <w:color w:val="auto"/>
          <w:highlight w:val="none"/>
          <w:lang w:val="zh-CN"/>
        </w:rPr>
      </w:pPr>
      <w:bookmarkStart w:id="76" w:name="_Toc96604972"/>
      <w:r>
        <w:rPr>
          <w:rFonts w:hint="eastAsia"/>
          <w:b/>
          <w:color w:val="auto"/>
          <w:sz w:val="32"/>
          <w:highlight w:val="none"/>
          <w:lang w:val="zh-CN"/>
        </w:rPr>
        <w:t>格式2、法定代表人证明书</w:t>
      </w:r>
      <w:bookmarkEnd w:id="76"/>
    </w:p>
    <w:p w14:paraId="4F2C79F6">
      <w:pPr>
        <w:spacing w:line="360" w:lineRule="auto"/>
        <w:rPr>
          <w:rFonts w:ascii="宋体"/>
          <w:color w:val="auto"/>
          <w:highlight w:val="none"/>
          <w:lang w:val="zh-CN"/>
        </w:rPr>
      </w:pPr>
    </w:p>
    <w:p w14:paraId="4B422E57">
      <w:pPr>
        <w:autoSpaceDE w:val="0"/>
        <w:autoSpaceDN w:val="0"/>
        <w:adjustRightInd w:val="0"/>
        <w:spacing w:line="360" w:lineRule="auto"/>
        <w:jc w:val="center"/>
        <w:rPr>
          <w:rFonts w:ascii="宋体" w:cs="宋体"/>
          <w:b/>
          <w:bCs/>
          <w:color w:val="auto"/>
          <w:kern w:val="0"/>
          <w:sz w:val="36"/>
          <w:szCs w:val="36"/>
          <w:highlight w:val="none"/>
          <w:lang w:val="zh-CN"/>
        </w:rPr>
      </w:pPr>
      <w:r>
        <w:rPr>
          <w:rFonts w:hint="eastAsia" w:ascii="宋体" w:cs="宋体"/>
          <w:b/>
          <w:bCs/>
          <w:color w:val="auto"/>
          <w:kern w:val="0"/>
          <w:sz w:val="30"/>
          <w:szCs w:val="30"/>
          <w:highlight w:val="none"/>
          <w:lang w:val="zh-CN"/>
        </w:rPr>
        <w:t>法定代表人证明书</w:t>
      </w:r>
    </w:p>
    <w:p w14:paraId="0604C1C9">
      <w:pPr>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致：青海国焱工程项目管理有限公司</w:t>
      </w:r>
    </w:p>
    <w:p w14:paraId="0A20CE76">
      <w:pPr>
        <w:autoSpaceDE w:val="0"/>
        <w:autoSpaceDN w:val="0"/>
        <w:adjustRightInd w:val="0"/>
        <w:spacing w:line="360" w:lineRule="auto"/>
        <w:rPr>
          <w:rFonts w:ascii="宋体" w:cs="宋体"/>
          <w:color w:val="auto"/>
          <w:kern w:val="0"/>
          <w:sz w:val="24"/>
          <w:highlight w:val="none"/>
          <w:lang w:val="zh-CN"/>
        </w:rPr>
      </w:pPr>
    </w:p>
    <w:p w14:paraId="3C4065DF">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u w:val="single"/>
          <w:lang w:val="zh-CN"/>
        </w:rPr>
        <w:t xml:space="preserve">（法定代表人姓名）  </w:t>
      </w:r>
      <w:r>
        <w:rPr>
          <w:rFonts w:hint="eastAsia" w:ascii="宋体" w:cs="宋体"/>
          <w:color w:val="auto"/>
          <w:kern w:val="0"/>
          <w:sz w:val="24"/>
          <w:highlight w:val="none"/>
          <w:lang w:val="zh-CN"/>
        </w:rPr>
        <w:t>现任我单位</w:t>
      </w:r>
      <w:r>
        <w:rPr>
          <w:rFonts w:hint="eastAsia" w:ascii="宋体" w:cs="宋体"/>
          <w:color w:val="auto"/>
          <w:kern w:val="0"/>
          <w:sz w:val="24"/>
          <w:highlight w:val="none"/>
          <w:u w:val="single"/>
          <w:lang w:val="zh-CN"/>
        </w:rPr>
        <w:t xml:space="preserve"> </w:t>
      </w:r>
      <w:r>
        <w:rPr>
          <w:rFonts w:ascii="宋体" w:cs="宋体"/>
          <w:color w:val="auto"/>
          <w:kern w:val="0"/>
          <w:sz w:val="24"/>
          <w:highlight w:val="none"/>
          <w:u w:val="single"/>
          <w:lang w:val="zh-CN"/>
        </w:rPr>
        <w:t xml:space="preserve">                 </w:t>
      </w:r>
      <w:r>
        <w:rPr>
          <w:rFonts w:hint="eastAsia" w:ascii="宋体" w:cs="宋体"/>
          <w:color w:val="auto"/>
          <w:kern w:val="0"/>
          <w:sz w:val="24"/>
          <w:highlight w:val="none"/>
          <w:lang w:val="zh-CN"/>
        </w:rPr>
        <w:t>职务，为法定代表人，特此证明。</w:t>
      </w:r>
    </w:p>
    <w:p w14:paraId="1B1D1139">
      <w:pPr>
        <w:autoSpaceDE w:val="0"/>
        <w:autoSpaceDN w:val="0"/>
        <w:adjustRightInd w:val="0"/>
        <w:spacing w:line="360" w:lineRule="auto"/>
        <w:rPr>
          <w:rFonts w:ascii="宋体" w:cs="宋体"/>
          <w:color w:val="auto"/>
          <w:kern w:val="0"/>
          <w:sz w:val="24"/>
          <w:highlight w:val="none"/>
          <w:lang w:val="zh-CN"/>
        </w:rPr>
      </w:pPr>
    </w:p>
    <w:p w14:paraId="6AA138EC">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法定代表人基本情况：</w:t>
      </w:r>
    </w:p>
    <w:p w14:paraId="039BA788">
      <w:pPr>
        <w:autoSpaceDE w:val="0"/>
        <w:autoSpaceDN w:val="0"/>
        <w:adjustRightInd w:val="0"/>
        <w:spacing w:line="360" w:lineRule="auto"/>
        <w:rPr>
          <w:rFonts w:ascii="宋体" w:cs="宋体"/>
          <w:color w:val="auto"/>
          <w:kern w:val="0"/>
          <w:sz w:val="24"/>
          <w:highlight w:val="none"/>
          <w:lang w:val="zh-CN"/>
        </w:rPr>
      </w:pPr>
    </w:p>
    <w:p w14:paraId="6BA49744">
      <w:pPr>
        <w:autoSpaceDE w:val="0"/>
        <w:autoSpaceDN w:val="0"/>
        <w:adjustRightInd w:val="0"/>
        <w:spacing w:line="360" w:lineRule="auto"/>
        <w:rPr>
          <w:rFonts w:ascii="宋体" w:cs="宋体"/>
          <w:color w:val="auto"/>
          <w:kern w:val="0"/>
          <w:sz w:val="24"/>
          <w:highlight w:val="none"/>
          <w:u w:val="single"/>
          <w:lang w:val="zh-CN"/>
        </w:rPr>
      </w:pPr>
      <w:r>
        <w:rPr>
          <w:rFonts w:hint="eastAsia" w:ascii="宋体" w:cs="宋体"/>
          <w:color w:val="auto"/>
          <w:kern w:val="0"/>
          <w:sz w:val="24"/>
          <w:highlight w:val="none"/>
          <w:lang w:val="zh-CN"/>
        </w:rPr>
        <w:t>性别：</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 xml:space="preserve"> 年龄：</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 xml:space="preserve">  民族：</w:t>
      </w:r>
      <w:r>
        <w:rPr>
          <w:rFonts w:hint="eastAsia" w:ascii="宋体" w:cs="宋体"/>
          <w:color w:val="auto"/>
          <w:kern w:val="0"/>
          <w:sz w:val="24"/>
          <w:highlight w:val="none"/>
          <w:u w:val="single"/>
          <w:lang w:val="zh-CN"/>
        </w:rPr>
        <w:t xml:space="preserve"> </w:t>
      </w:r>
      <w:r>
        <w:rPr>
          <w:rFonts w:ascii="宋体" w:cs="宋体"/>
          <w:color w:val="auto"/>
          <w:kern w:val="0"/>
          <w:sz w:val="24"/>
          <w:highlight w:val="none"/>
          <w:u w:val="single"/>
          <w:lang w:val="zh-CN"/>
        </w:rPr>
        <w:t xml:space="preserve">       </w:t>
      </w:r>
      <w:r>
        <w:rPr>
          <w:rFonts w:ascii="宋体" w:cs="宋体"/>
          <w:color w:val="auto"/>
          <w:kern w:val="0"/>
          <w:sz w:val="24"/>
          <w:highlight w:val="none"/>
          <w:lang w:val="zh-CN"/>
        </w:rPr>
        <w:t xml:space="preserve">  </w:t>
      </w:r>
    </w:p>
    <w:p w14:paraId="039CE1C1">
      <w:pPr>
        <w:autoSpaceDE w:val="0"/>
        <w:autoSpaceDN w:val="0"/>
        <w:adjustRightInd w:val="0"/>
        <w:spacing w:line="360" w:lineRule="auto"/>
        <w:rPr>
          <w:rFonts w:ascii="宋体" w:cs="宋体"/>
          <w:color w:val="auto"/>
          <w:kern w:val="0"/>
          <w:sz w:val="24"/>
          <w:highlight w:val="none"/>
          <w:lang w:val="zh-CN"/>
        </w:rPr>
      </w:pPr>
    </w:p>
    <w:p w14:paraId="55A1C462">
      <w:pPr>
        <w:autoSpaceDE w:val="0"/>
        <w:autoSpaceDN w:val="0"/>
        <w:adjustRightInd w:val="0"/>
        <w:spacing w:line="360" w:lineRule="auto"/>
        <w:rPr>
          <w:rFonts w:ascii="宋体" w:cs="宋体"/>
          <w:color w:val="auto"/>
          <w:kern w:val="0"/>
          <w:sz w:val="24"/>
          <w:highlight w:val="none"/>
          <w:u w:val="single"/>
          <w:lang w:val="zh-CN"/>
        </w:rPr>
      </w:pPr>
      <w:r>
        <w:rPr>
          <w:rFonts w:hint="eastAsia" w:ascii="宋体" w:cs="宋体"/>
          <w:color w:val="auto"/>
          <w:kern w:val="0"/>
          <w:sz w:val="24"/>
          <w:highlight w:val="none"/>
          <w:lang w:val="zh-CN"/>
        </w:rPr>
        <w:t>地址：</w:t>
      </w:r>
      <w:r>
        <w:rPr>
          <w:rFonts w:hint="eastAsia" w:ascii="宋体" w:cs="宋体"/>
          <w:color w:val="auto"/>
          <w:kern w:val="0"/>
          <w:sz w:val="24"/>
          <w:highlight w:val="none"/>
          <w:u w:val="single"/>
          <w:lang w:val="zh-CN"/>
        </w:rPr>
        <w:t xml:space="preserve"> </w:t>
      </w:r>
      <w:r>
        <w:rPr>
          <w:rFonts w:ascii="宋体" w:cs="宋体"/>
          <w:color w:val="auto"/>
          <w:kern w:val="0"/>
          <w:sz w:val="24"/>
          <w:highlight w:val="none"/>
          <w:u w:val="single"/>
          <w:lang w:val="zh-CN"/>
        </w:rPr>
        <w:t xml:space="preserve">                           </w:t>
      </w:r>
    </w:p>
    <w:p w14:paraId="474549A1">
      <w:pPr>
        <w:autoSpaceDE w:val="0"/>
        <w:autoSpaceDN w:val="0"/>
        <w:adjustRightInd w:val="0"/>
        <w:spacing w:line="360" w:lineRule="auto"/>
        <w:rPr>
          <w:rFonts w:ascii="宋体" w:cs="宋体"/>
          <w:color w:val="auto"/>
          <w:kern w:val="0"/>
          <w:sz w:val="24"/>
          <w:highlight w:val="none"/>
          <w:lang w:val="zh-CN"/>
        </w:rPr>
      </w:pPr>
    </w:p>
    <w:p w14:paraId="589A60F5">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身份证号码：</w:t>
      </w:r>
      <w:r>
        <w:rPr>
          <w:rFonts w:hint="eastAsia" w:ascii="宋体" w:cs="宋体"/>
          <w:color w:val="auto"/>
          <w:kern w:val="0"/>
          <w:sz w:val="24"/>
          <w:highlight w:val="none"/>
          <w:u w:val="single"/>
          <w:lang w:val="zh-CN"/>
        </w:rPr>
        <w:t xml:space="preserve"> </w:t>
      </w:r>
      <w:r>
        <w:rPr>
          <w:rFonts w:ascii="宋体" w:cs="宋体"/>
          <w:color w:val="auto"/>
          <w:kern w:val="0"/>
          <w:sz w:val="24"/>
          <w:highlight w:val="none"/>
          <w:u w:val="single"/>
          <w:lang w:val="zh-CN"/>
        </w:rPr>
        <w:t xml:space="preserve">                          </w:t>
      </w:r>
    </w:p>
    <w:p w14:paraId="0889F24C">
      <w:pPr>
        <w:autoSpaceDE w:val="0"/>
        <w:autoSpaceDN w:val="0"/>
        <w:adjustRightInd w:val="0"/>
        <w:spacing w:line="360" w:lineRule="auto"/>
        <w:rPr>
          <w:rFonts w:ascii="宋体" w:cs="宋体"/>
          <w:color w:val="auto"/>
          <w:kern w:val="0"/>
          <w:sz w:val="24"/>
          <w:highlight w:val="none"/>
          <w:lang w:val="zh-CN"/>
        </w:rPr>
      </w:pPr>
    </w:p>
    <w:p w14:paraId="11126E65">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附：法定代表人第二代身份证双面扫描（或复印）件。</w:t>
      </w:r>
    </w:p>
    <w:p w14:paraId="3BB7825B">
      <w:pPr>
        <w:autoSpaceDE w:val="0"/>
        <w:autoSpaceDN w:val="0"/>
        <w:adjustRightInd w:val="0"/>
        <w:spacing w:line="360" w:lineRule="auto"/>
        <w:rPr>
          <w:rFonts w:ascii="宋体" w:cs="宋体"/>
          <w:color w:val="auto"/>
          <w:kern w:val="0"/>
          <w:sz w:val="24"/>
          <w:highlight w:val="none"/>
          <w:lang w:val="zh-CN"/>
        </w:rPr>
      </w:pPr>
    </w:p>
    <w:p w14:paraId="50588871">
      <w:pPr>
        <w:autoSpaceDE w:val="0"/>
        <w:autoSpaceDN w:val="0"/>
        <w:adjustRightInd w:val="0"/>
        <w:spacing w:line="360" w:lineRule="auto"/>
        <w:rPr>
          <w:rFonts w:ascii="宋体" w:cs="宋体"/>
          <w:color w:val="auto"/>
          <w:kern w:val="0"/>
          <w:sz w:val="24"/>
          <w:highlight w:val="none"/>
          <w:lang w:val="zh-CN"/>
        </w:rPr>
      </w:pPr>
    </w:p>
    <w:p w14:paraId="6DEF7A5D">
      <w:pPr>
        <w:autoSpaceDE w:val="0"/>
        <w:autoSpaceDN w:val="0"/>
        <w:adjustRightInd w:val="0"/>
        <w:spacing w:line="360" w:lineRule="auto"/>
        <w:rPr>
          <w:rFonts w:ascii="宋体" w:cs="宋体"/>
          <w:color w:val="auto"/>
          <w:kern w:val="0"/>
          <w:sz w:val="24"/>
          <w:highlight w:val="none"/>
          <w:lang w:val="zh-CN"/>
        </w:rPr>
      </w:pPr>
    </w:p>
    <w:p w14:paraId="0DA3F0EA">
      <w:pPr>
        <w:autoSpaceDE w:val="0"/>
        <w:autoSpaceDN w:val="0"/>
        <w:adjustRightInd w:val="0"/>
        <w:spacing w:line="360" w:lineRule="auto"/>
        <w:rPr>
          <w:rFonts w:ascii="宋体" w:cs="宋体"/>
          <w:color w:val="auto"/>
          <w:kern w:val="0"/>
          <w:sz w:val="24"/>
          <w:highlight w:val="none"/>
          <w:lang w:val="zh-CN"/>
        </w:rPr>
      </w:pPr>
    </w:p>
    <w:p w14:paraId="3986BCAF">
      <w:pPr>
        <w:autoSpaceDE w:val="0"/>
        <w:autoSpaceDN w:val="0"/>
        <w:adjustRightInd w:val="0"/>
        <w:spacing w:line="360" w:lineRule="auto"/>
        <w:rPr>
          <w:rFonts w:ascii="宋体" w:cs="宋体"/>
          <w:color w:val="auto"/>
          <w:kern w:val="0"/>
          <w:sz w:val="24"/>
          <w:highlight w:val="none"/>
          <w:lang w:val="zh-CN"/>
        </w:rPr>
      </w:pPr>
    </w:p>
    <w:p w14:paraId="6D7D6083">
      <w:pPr>
        <w:autoSpaceDE w:val="0"/>
        <w:autoSpaceDN w:val="0"/>
        <w:adjustRightInd w:val="0"/>
        <w:spacing w:line="360" w:lineRule="auto"/>
        <w:rPr>
          <w:rFonts w:ascii="宋体" w:cs="宋体"/>
          <w:color w:val="auto"/>
          <w:kern w:val="0"/>
          <w:sz w:val="24"/>
          <w:highlight w:val="none"/>
          <w:lang w:val="zh-CN"/>
        </w:rPr>
      </w:pPr>
    </w:p>
    <w:p w14:paraId="0FA06A33">
      <w:pPr>
        <w:tabs>
          <w:tab w:val="left" w:pos="168"/>
        </w:tabs>
        <w:adjustRightInd w:val="0"/>
        <w:spacing w:line="360" w:lineRule="auto"/>
        <w:textAlignment w:val="baseline"/>
        <w:rPr>
          <w:rFonts w:ascii="宋体"/>
          <w:bCs/>
          <w:color w:val="auto"/>
          <w:sz w:val="28"/>
          <w:szCs w:val="28"/>
          <w:highlight w:val="none"/>
        </w:rPr>
      </w:pPr>
      <w:bookmarkStart w:id="77" w:name="_Toc16858"/>
      <w:bookmarkStart w:id="78" w:name="_Toc444715738"/>
    </w:p>
    <w:p w14:paraId="6CA49B73">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430B991B">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法定代表人：                   （签字）</w:t>
      </w:r>
    </w:p>
    <w:p w14:paraId="28142B6E">
      <w:pPr>
        <w:tabs>
          <w:tab w:val="left" w:pos="168"/>
        </w:tabs>
        <w:adjustRightInd w:val="0"/>
        <w:spacing w:line="360" w:lineRule="auto"/>
        <w:ind w:right="480" w:firstLine="5040" w:firstLineChars="2100"/>
        <w:textAlignment w:val="baseline"/>
        <w:rPr>
          <w:rFonts w:ascii="宋体"/>
          <w:bCs/>
          <w:color w:val="auto"/>
          <w:sz w:val="24"/>
          <w:szCs w:val="28"/>
          <w:highlight w:val="none"/>
        </w:rPr>
      </w:pPr>
      <w:r>
        <w:rPr>
          <w:rFonts w:hint="eastAsia" w:ascii="宋体"/>
          <w:bCs/>
          <w:color w:val="auto"/>
          <w:sz w:val="24"/>
          <w:szCs w:val="28"/>
          <w:highlight w:val="none"/>
        </w:rPr>
        <w:t>日期：            年   月   日</w:t>
      </w:r>
    </w:p>
    <w:p w14:paraId="235ADD60">
      <w:pPr>
        <w:widowControl/>
        <w:jc w:val="left"/>
        <w:rPr>
          <w:rFonts w:ascii="宋体"/>
          <w:b/>
          <w:color w:val="auto"/>
          <w:sz w:val="32"/>
          <w:szCs w:val="20"/>
          <w:highlight w:val="none"/>
          <w:lang w:val="zh-CN"/>
        </w:rPr>
      </w:pPr>
      <w:r>
        <w:rPr>
          <w:b/>
          <w:color w:val="auto"/>
          <w:sz w:val="32"/>
          <w:highlight w:val="none"/>
          <w:lang w:val="zh-CN"/>
        </w:rPr>
        <w:br w:type="page"/>
      </w:r>
    </w:p>
    <w:p w14:paraId="008CC55E">
      <w:pPr>
        <w:pStyle w:val="4"/>
        <w:numPr>
          <w:ilvl w:val="0"/>
          <w:numId w:val="0"/>
        </w:numPr>
        <w:ind w:left="709" w:hanging="709"/>
        <w:rPr>
          <w:color w:val="auto"/>
          <w:szCs w:val="28"/>
          <w:highlight w:val="none"/>
        </w:rPr>
      </w:pPr>
      <w:bookmarkStart w:id="79" w:name="_Toc96604973"/>
      <w:r>
        <w:rPr>
          <w:rFonts w:hint="eastAsia"/>
          <w:b/>
          <w:color w:val="auto"/>
          <w:sz w:val="32"/>
          <w:highlight w:val="none"/>
          <w:lang w:val="zh-CN"/>
        </w:rPr>
        <w:t>格式3、法定代表人授权书</w:t>
      </w:r>
      <w:bookmarkEnd w:id="77"/>
      <w:bookmarkEnd w:id="78"/>
      <w:bookmarkEnd w:id="79"/>
    </w:p>
    <w:p w14:paraId="5B572011">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法定代表人授权书</w:t>
      </w:r>
    </w:p>
    <w:p w14:paraId="227BE0BC">
      <w:pPr>
        <w:spacing w:line="360" w:lineRule="auto"/>
        <w:rPr>
          <w:rFonts w:ascii="宋体"/>
          <w:b/>
          <w:bCs/>
          <w:color w:val="auto"/>
          <w:sz w:val="24"/>
          <w:highlight w:val="none"/>
        </w:rPr>
      </w:pPr>
      <w:r>
        <w:rPr>
          <w:rFonts w:hint="eastAsia" w:ascii="宋体"/>
          <w:b/>
          <w:bCs/>
          <w:color w:val="auto"/>
          <w:sz w:val="24"/>
          <w:highlight w:val="none"/>
        </w:rPr>
        <w:t>致：青海国焱工程项目管理有限公司</w:t>
      </w:r>
    </w:p>
    <w:p w14:paraId="46FF7682">
      <w:pPr>
        <w:spacing w:line="360" w:lineRule="auto"/>
        <w:rPr>
          <w:rFonts w:ascii="宋体"/>
          <w:color w:val="auto"/>
          <w:sz w:val="24"/>
          <w:highlight w:val="none"/>
          <w:u w:val="single"/>
        </w:rPr>
      </w:pPr>
    </w:p>
    <w:p w14:paraId="547695F7">
      <w:pPr>
        <w:spacing w:line="360" w:lineRule="auto"/>
        <w:ind w:firstLine="480" w:firstLineChars="200"/>
        <w:rPr>
          <w:rFonts w:ascii="宋体"/>
          <w:color w:val="auto"/>
          <w:sz w:val="24"/>
          <w:highlight w:val="none"/>
        </w:rPr>
      </w:pPr>
      <w:r>
        <w:rPr>
          <w:rFonts w:hint="eastAsia" w:ascii="宋体"/>
          <w:color w:val="auto"/>
          <w:sz w:val="24"/>
          <w:highlight w:val="none"/>
          <w:u w:val="single"/>
        </w:rPr>
        <w:t>（磋商供应商名称）</w:t>
      </w:r>
      <w:r>
        <w:rPr>
          <w:rFonts w:hint="eastAsia" w:ascii="宋体"/>
          <w:color w:val="auto"/>
          <w:sz w:val="24"/>
          <w:highlight w:val="none"/>
        </w:rPr>
        <w:t>系中华人民共和国合法企业，法定地址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3D7DB327">
      <w:pPr>
        <w:spacing w:line="360" w:lineRule="auto"/>
        <w:ind w:firstLine="480" w:firstLineChars="200"/>
        <w:rPr>
          <w:rFonts w:ascii="宋体"/>
          <w:color w:val="auto"/>
          <w:sz w:val="24"/>
          <w:highlight w:val="none"/>
        </w:rPr>
      </w:pPr>
      <w:r>
        <w:rPr>
          <w:rFonts w:hint="eastAsia" w:ascii="宋体"/>
          <w:color w:val="auto"/>
          <w:sz w:val="24"/>
          <w:highlight w:val="none"/>
          <w:u w:val="single"/>
        </w:rPr>
        <w:t>（法定代表人姓名）</w:t>
      </w:r>
      <w:r>
        <w:rPr>
          <w:rFonts w:hint="eastAsia" w:ascii="宋体"/>
          <w:color w:val="auto"/>
          <w:sz w:val="24"/>
          <w:highlight w:val="none"/>
        </w:rPr>
        <w:t>特授权</w:t>
      </w:r>
      <w:r>
        <w:rPr>
          <w:rFonts w:hint="eastAsia" w:ascii="宋体"/>
          <w:color w:val="auto"/>
          <w:sz w:val="24"/>
          <w:highlight w:val="none"/>
          <w:u w:val="single"/>
        </w:rPr>
        <w:t>（被授权人姓名）</w:t>
      </w:r>
      <w:r>
        <w:rPr>
          <w:rFonts w:hint="eastAsia" w:ascii="宋体"/>
          <w:color w:val="auto"/>
          <w:sz w:val="24"/>
          <w:highlight w:val="none"/>
        </w:rPr>
        <w:t>代表我单位全权办理项目的磋商、答疑等具体工作，并签署全部有关的文件、协议及合同。</w:t>
      </w:r>
    </w:p>
    <w:p w14:paraId="07D3ACED">
      <w:pPr>
        <w:spacing w:line="360" w:lineRule="auto"/>
        <w:ind w:firstLine="480" w:firstLineChars="200"/>
        <w:rPr>
          <w:rFonts w:ascii="宋体"/>
          <w:color w:val="auto"/>
          <w:sz w:val="24"/>
          <w:highlight w:val="none"/>
        </w:rPr>
      </w:pPr>
      <w:r>
        <w:rPr>
          <w:rFonts w:hint="eastAsia" w:ascii="宋体"/>
          <w:color w:val="auto"/>
          <w:sz w:val="24"/>
          <w:highlight w:val="none"/>
        </w:rPr>
        <w:t>我单位对被授权人的签名负全部责任。</w:t>
      </w:r>
    </w:p>
    <w:p w14:paraId="0879E243">
      <w:pPr>
        <w:spacing w:line="360" w:lineRule="auto"/>
        <w:ind w:firstLine="480" w:firstLineChars="200"/>
        <w:rPr>
          <w:rFonts w:ascii="宋体"/>
          <w:color w:val="auto"/>
          <w:sz w:val="24"/>
          <w:highlight w:val="none"/>
        </w:rPr>
      </w:pPr>
      <w:r>
        <w:rPr>
          <w:rFonts w:hint="eastAsia" w:ascii="宋体"/>
          <w:color w:val="auto"/>
          <w:sz w:val="24"/>
          <w:highlight w:val="none"/>
        </w:rPr>
        <w:t>在撤销授权的书面通知以前，本授权书一直有效。被授权人签署的所有文件（在授权书有效期内签署的）不因授权的撤销而失效。</w:t>
      </w:r>
    </w:p>
    <w:p w14:paraId="566F0CFB">
      <w:pPr>
        <w:spacing w:line="360" w:lineRule="auto"/>
        <w:rPr>
          <w:rFonts w:ascii="宋体"/>
          <w:color w:val="auto"/>
          <w:sz w:val="24"/>
          <w:highlight w:val="none"/>
          <w:u w:val="single"/>
        </w:rPr>
      </w:pPr>
      <w:r>
        <w:rPr>
          <w:rFonts w:ascii="宋体"/>
          <w:color w:val="auto"/>
          <w:sz w:val="24"/>
          <w:highlight w:val="none"/>
        </w:rPr>
        <w:t>被授权人联系电话</w:t>
      </w:r>
      <w:r>
        <w:rPr>
          <w:rFonts w:hint="eastAsia" w:ascii="宋体"/>
          <w:color w:val="auto"/>
          <w:sz w:val="24"/>
          <w:highlight w:val="none"/>
        </w:rPr>
        <w:t>：</w:t>
      </w:r>
      <w:r>
        <w:rPr>
          <w:rFonts w:hint="eastAsia" w:ascii="宋体"/>
          <w:color w:val="auto"/>
          <w:sz w:val="24"/>
          <w:highlight w:val="none"/>
          <w:u w:val="single"/>
        </w:rPr>
        <w:t xml:space="preserve"> </w:t>
      </w:r>
      <w:r>
        <w:rPr>
          <w:rFonts w:ascii="宋体"/>
          <w:color w:val="auto"/>
          <w:sz w:val="24"/>
          <w:highlight w:val="none"/>
          <w:u w:val="single"/>
        </w:rPr>
        <w:t xml:space="preserve">              </w:t>
      </w:r>
    </w:p>
    <w:p w14:paraId="06023D5B">
      <w:pPr>
        <w:spacing w:line="360" w:lineRule="auto"/>
        <w:rPr>
          <w:rFonts w:ascii="宋体"/>
          <w:color w:val="auto"/>
          <w:sz w:val="24"/>
          <w:highlight w:val="none"/>
          <w:u w:val="single"/>
        </w:rPr>
      </w:pPr>
      <w:r>
        <w:rPr>
          <w:rFonts w:hint="eastAsia" w:ascii="宋体"/>
          <w:color w:val="auto"/>
          <w:sz w:val="24"/>
          <w:highlight w:val="none"/>
        </w:rPr>
        <w:t>被授权人（委托代理人）签名：</w:t>
      </w:r>
      <w:r>
        <w:rPr>
          <w:rFonts w:hint="eastAsia" w:ascii="宋体"/>
          <w:color w:val="auto"/>
          <w:sz w:val="24"/>
          <w:highlight w:val="none"/>
          <w:u w:val="single"/>
        </w:rPr>
        <w:t xml:space="preserve">          </w:t>
      </w:r>
      <w:r>
        <w:rPr>
          <w:rFonts w:hint="eastAsia" w:ascii="宋体"/>
          <w:color w:val="auto"/>
          <w:sz w:val="24"/>
          <w:highlight w:val="none"/>
        </w:rPr>
        <w:t xml:space="preserve"> 授权人（法定代表人）签名：</w:t>
      </w:r>
      <w:r>
        <w:rPr>
          <w:rFonts w:hint="eastAsia" w:ascii="宋体"/>
          <w:color w:val="auto"/>
          <w:sz w:val="24"/>
          <w:highlight w:val="none"/>
          <w:u w:val="single"/>
        </w:rPr>
        <w:t xml:space="preserve"> </w:t>
      </w:r>
      <w:r>
        <w:rPr>
          <w:rFonts w:ascii="宋体"/>
          <w:color w:val="auto"/>
          <w:sz w:val="24"/>
          <w:highlight w:val="none"/>
          <w:u w:val="single"/>
        </w:rPr>
        <w:t xml:space="preserve">             </w:t>
      </w:r>
      <w:r>
        <w:rPr>
          <w:rFonts w:ascii="宋体"/>
          <w:color w:val="auto"/>
          <w:sz w:val="24"/>
          <w:highlight w:val="none"/>
        </w:rPr>
        <w:t xml:space="preserve">  </w:t>
      </w:r>
    </w:p>
    <w:p w14:paraId="211966EF">
      <w:pPr>
        <w:spacing w:line="360" w:lineRule="auto"/>
        <w:rPr>
          <w:rFonts w:ascii="宋体"/>
          <w:color w:val="auto"/>
          <w:sz w:val="24"/>
          <w:highlight w:val="none"/>
        </w:rPr>
      </w:pP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 xml:space="preserve">                  职务：</w:t>
      </w:r>
      <w:r>
        <w:rPr>
          <w:rFonts w:hint="eastAsia" w:ascii="宋体"/>
          <w:color w:val="auto"/>
          <w:sz w:val="24"/>
          <w:highlight w:val="none"/>
          <w:u w:val="single"/>
        </w:rPr>
        <w:t xml:space="preserve"> </w:t>
      </w:r>
      <w:r>
        <w:rPr>
          <w:rFonts w:ascii="宋体"/>
          <w:color w:val="auto"/>
          <w:sz w:val="24"/>
          <w:highlight w:val="none"/>
          <w:u w:val="single"/>
        </w:rPr>
        <w:t xml:space="preserve">                     </w:t>
      </w:r>
    </w:p>
    <w:p w14:paraId="67A39303">
      <w:pPr>
        <w:spacing w:line="360" w:lineRule="auto"/>
        <w:rPr>
          <w:rFonts w:ascii="宋体"/>
          <w:color w:val="auto"/>
          <w:sz w:val="24"/>
          <w:highlight w:val="none"/>
        </w:rPr>
      </w:pPr>
      <w:r>
        <w:rPr>
          <w:rFonts w:hint="eastAsia" w:ascii="宋体"/>
          <w:color w:val="auto"/>
          <w:sz w:val="24"/>
          <w:highlight w:val="none"/>
        </w:rPr>
        <w:t>附：被授权人身份证正、反面扫描（或复印）件</w:t>
      </w:r>
      <w:r>
        <w:rPr>
          <w:rFonts w:hint="eastAsia" w:ascii="宋体" w:cs="宋体"/>
          <w:color w:val="auto"/>
          <w:kern w:val="0"/>
          <w:sz w:val="24"/>
          <w:highlight w:val="none"/>
          <w:lang w:val="zh-CN"/>
        </w:rPr>
        <w:t>。</w:t>
      </w:r>
    </w:p>
    <w:p w14:paraId="525A0D10">
      <w:pPr>
        <w:tabs>
          <w:tab w:val="left" w:pos="168"/>
        </w:tabs>
        <w:adjustRightInd w:val="0"/>
        <w:spacing w:line="360" w:lineRule="auto"/>
        <w:textAlignment w:val="baseline"/>
        <w:rPr>
          <w:rFonts w:ascii="宋体"/>
          <w:bCs/>
          <w:color w:val="auto"/>
          <w:sz w:val="28"/>
          <w:szCs w:val="28"/>
          <w:highlight w:val="none"/>
        </w:rPr>
      </w:pPr>
    </w:p>
    <w:p w14:paraId="01FAAFF4">
      <w:pPr>
        <w:tabs>
          <w:tab w:val="left" w:pos="168"/>
        </w:tabs>
        <w:adjustRightInd w:val="0"/>
        <w:spacing w:line="360" w:lineRule="auto"/>
        <w:textAlignment w:val="baseline"/>
        <w:rPr>
          <w:rFonts w:ascii="宋体"/>
          <w:bCs/>
          <w:color w:val="auto"/>
          <w:sz w:val="28"/>
          <w:szCs w:val="28"/>
          <w:highlight w:val="none"/>
        </w:rPr>
      </w:pPr>
    </w:p>
    <w:p w14:paraId="0481A201">
      <w:pPr>
        <w:tabs>
          <w:tab w:val="left" w:pos="168"/>
        </w:tabs>
        <w:adjustRightInd w:val="0"/>
        <w:spacing w:line="360" w:lineRule="auto"/>
        <w:textAlignment w:val="baseline"/>
        <w:rPr>
          <w:rFonts w:ascii="宋体"/>
          <w:bCs/>
          <w:color w:val="auto"/>
          <w:sz w:val="28"/>
          <w:szCs w:val="28"/>
          <w:highlight w:val="none"/>
        </w:rPr>
      </w:pPr>
    </w:p>
    <w:p w14:paraId="330A59D0">
      <w:pPr>
        <w:tabs>
          <w:tab w:val="left" w:pos="168"/>
        </w:tabs>
        <w:adjustRightInd w:val="0"/>
        <w:spacing w:line="360" w:lineRule="auto"/>
        <w:textAlignment w:val="baseline"/>
        <w:rPr>
          <w:rFonts w:ascii="宋体"/>
          <w:bCs/>
          <w:color w:val="auto"/>
          <w:sz w:val="28"/>
          <w:szCs w:val="28"/>
          <w:highlight w:val="none"/>
        </w:rPr>
      </w:pPr>
    </w:p>
    <w:p w14:paraId="2236E3E5">
      <w:pPr>
        <w:tabs>
          <w:tab w:val="left" w:pos="168"/>
        </w:tabs>
        <w:adjustRightInd w:val="0"/>
        <w:spacing w:line="360" w:lineRule="auto"/>
        <w:textAlignment w:val="baseline"/>
        <w:rPr>
          <w:rFonts w:ascii="宋体"/>
          <w:bCs/>
          <w:color w:val="auto"/>
          <w:sz w:val="28"/>
          <w:szCs w:val="28"/>
          <w:highlight w:val="none"/>
        </w:rPr>
      </w:pPr>
    </w:p>
    <w:p w14:paraId="7AE31B55">
      <w:pPr>
        <w:tabs>
          <w:tab w:val="left" w:pos="168"/>
        </w:tabs>
        <w:adjustRightInd w:val="0"/>
        <w:spacing w:line="360" w:lineRule="auto"/>
        <w:textAlignment w:val="baseline"/>
        <w:rPr>
          <w:rFonts w:ascii="宋体"/>
          <w:bCs/>
          <w:color w:val="auto"/>
          <w:sz w:val="28"/>
          <w:szCs w:val="28"/>
          <w:highlight w:val="none"/>
        </w:rPr>
      </w:pPr>
    </w:p>
    <w:p w14:paraId="15AB601E">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50A59E45">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法定代表人：                   （签字）</w:t>
      </w:r>
    </w:p>
    <w:p w14:paraId="4D89DEE7">
      <w:pPr>
        <w:tabs>
          <w:tab w:val="left" w:pos="168"/>
        </w:tabs>
        <w:adjustRightInd w:val="0"/>
        <w:spacing w:line="360" w:lineRule="auto"/>
        <w:ind w:right="480" w:firstLine="5760" w:firstLineChars="2400"/>
        <w:textAlignment w:val="baseline"/>
        <w:rPr>
          <w:rFonts w:ascii="宋体"/>
          <w:bCs/>
          <w:color w:val="auto"/>
          <w:sz w:val="24"/>
          <w:szCs w:val="28"/>
          <w:highlight w:val="none"/>
        </w:rPr>
      </w:pPr>
      <w:r>
        <w:rPr>
          <w:rFonts w:hint="eastAsia" w:ascii="宋体"/>
          <w:bCs/>
          <w:color w:val="auto"/>
          <w:sz w:val="24"/>
          <w:szCs w:val="28"/>
          <w:highlight w:val="none"/>
        </w:rPr>
        <w:t>日期：            年   月   日</w:t>
      </w:r>
    </w:p>
    <w:p w14:paraId="2F405024">
      <w:pPr>
        <w:widowControl/>
        <w:jc w:val="left"/>
        <w:rPr>
          <w:rFonts w:ascii="宋体"/>
          <w:b/>
          <w:color w:val="auto"/>
          <w:sz w:val="32"/>
          <w:szCs w:val="20"/>
          <w:highlight w:val="none"/>
          <w:lang w:val="zh-CN"/>
        </w:rPr>
      </w:pPr>
      <w:r>
        <w:rPr>
          <w:b/>
          <w:color w:val="auto"/>
          <w:sz w:val="32"/>
          <w:highlight w:val="none"/>
          <w:lang w:val="zh-CN"/>
        </w:rPr>
        <w:br w:type="page"/>
      </w:r>
    </w:p>
    <w:p w14:paraId="1528A4EB">
      <w:pPr>
        <w:pStyle w:val="4"/>
        <w:numPr>
          <w:ilvl w:val="0"/>
          <w:numId w:val="0"/>
        </w:numPr>
        <w:ind w:left="709" w:hanging="709"/>
        <w:rPr>
          <w:color w:val="auto"/>
          <w:highlight w:val="none"/>
          <w:lang w:val="zh-CN"/>
        </w:rPr>
      </w:pPr>
      <w:bookmarkStart w:id="80" w:name="_Toc96604974"/>
      <w:r>
        <w:rPr>
          <w:rFonts w:hint="eastAsia"/>
          <w:b/>
          <w:color w:val="auto"/>
          <w:sz w:val="32"/>
          <w:highlight w:val="none"/>
          <w:lang w:val="zh-CN"/>
        </w:rPr>
        <w:t>格式4、磋商供应商承诺书</w:t>
      </w:r>
      <w:bookmarkEnd w:id="80"/>
    </w:p>
    <w:p w14:paraId="65648461">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磋商供应商承诺书</w:t>
      </w:r>
    </w:p>
    <w:p w14:paraId="294DF68E">
      <w:pPr>
        <w:spacing w:line="360" w:lineRule="auto"/>
        <w:rPr>
          <w:rFonts w:ascii="宋体"/>
          <w:b/>
          <w:bCs/>
          <w:color w:val="auto"/>
          <w:sz w:val="24"/>
          <w:szCs w:val="28"/>
          <w:highlight w:val="none"/>
        </w:rPr>
      </w:pPr>
      <w:r>
        <w:rPr>
          <w:rFonts w:hint="eastAsia" w:ascii="宋体"/>
          <w:b/>
          <w:bCs/>
          <w:color w:val="auto"/>
          <w:sz w:val="24"/>
          <w:szCs w:val="28"/>
          <w:highlight w:val="none"/>
        </w:rPr>
        <w:t>致：青海国焱工程项目管理有限公司</w:t>
      </w:r>
    </w:p>
    <w:p w14:paraId="4D79C814">
      <w:pPr>
        <w:spacing w:line="360" w:lineRule="auto"/>
        <w:rPr>
          <w:rFonts w:ascii="宋体"/>
          <w:color w:val="auto"/>
          <w:sz w:val="24"/>
          <w:szCs w:val="28"/>
          <w:highlight w:val="none"/>
        </w:rPr>
      </w:pPr>
    </w:p>
    <w:p w14:paraId="43CAFD2E">
      <w:pPr>
        <w:spacing w:line="360" w:lineRule="auto"/>
        <w:ind w:firstLine="480" w:firstLineChars="200"/>
        <w:rPr>
          <w:rFonts w:ascii="宋体"/>
          <w:color w:val="auto"/>
          <w:sz w:val="24"/>
          <w:szCs w:val="28"/>
          <w:highlight w:val="none"/>
        </w:rPr>
      </w:pPr>
      <w:r>
        <w:rPr>
          <w:rFonts w:hint="eastAsia" w:ascii="宋体"/>
          <w:color w:val="auto"/>
          <w:sz w:val="24"/>
          <w:szCs w:val="28"/>
          <w:highlight w:val="none"/>
        </w:rPr>
        <w:t>关于贵方202</w:t>
      </w:r>
      <w:r>
        <w:rPr>
          <w:rFonts w:hint="eastAsia" w:ascii="宋体"/>
          <w:color w:val="auto"/>
          <w:sz w:val="24"/>
          <w:szCs w:val="28"/>
          <w:highlight w:val="none"/>
          <w:lang w:val="en-US" w:eastAsia="zh-CN"/>
        </w:rPr>
        <w:t>4</w:t>
      </w:r>
      <w:r>
        <w:rPr>
          <w:rFonts w:hint="eastAsia" w:ascii="宋体"/>
          <w:color w:val="auto"/>
          <w:sz w:val="24"/>
          <w:szCs w:val="28"/>
          <w:highlight w:val="none"/>
        </w:rPr>
        <w:t>年  月  日</w:t>
      </w:r>
      <w:r>
        <w:rPr>
          <w:rFonts w:hint="eastAsia" w:ascii="宋体"/>
          <w:color w:val="auto"/>
          <w:sz w:val="24"/>
          <w:szCs w:val="28"/>
          <w:highlight w:val="none"/>
          <w:u w:val="single"/>
        </w:rPr>
        <w:t xml:space="preserve"> </w:t>
      </w:r>
      <w:r>
        <w:rPr>
          <w:rFonts w:ascii="宋体"/>
          <w:color w:val="auto"/>
          <w:sz w:val="24"/>
          <w:szCs w:val="28"/>
          <w:highlight w:val="none"/>
          <w:u w:val="single"/>
        </w:rPr>
        <w:t xml:space="preserve">          </w:t>
      </w:r>
      <w:r>
        <w:rPr>
          <w:rFonts w:hint="eastAsia" w:ascii="宋体"/>
          <w:color w:val="auto"/>
          <w:sz w:val="24"/>
          <w:szCs w:val="28"/>
          <w:highlight w:val="none"/>
          <w:u w:val="single"/>
        </w:rPr>
        <w:t>(项目名称)</w:t>
      </w:r>
      <w:r>
        <w:rPr>
          <w:rFonts w:hint="eastAsia" w:ascii="宋体"/>
          <w:color w:val="auto"/>
          <w:sz w:val="24"/>
          <w:szCs w:val="28"/>
          <w:highlight w:val="none"/>
        </w:rPr>
        <w:t>采购项目，本签字人愿意参加磋商，提供采购一览表中要求的所有产品，并证实提交的所有资料是准确的和真实的。同时，我代表</w:t>
      </w:r>
      <w:r>
        <w:rPr>
          <w:rFonts w:hint="eastAsia" w:ascii="宋体"/>
          <w:color w:val="auto"/>
          <w:sz w:val="24"/>
          <w:szCs w:val="28"/>
          <w:highlight w:val="none"/>
          <w:u w:val="single"/>
        </w:rPr>
        <w:t>（磋商供应商名称）</w:t>
      </w:r>
      <w:r>
        <w:rPr>
          <w:rFonts w:hint="eastAsia" w:ascii="宋体"/>
          <w:color w:val="auto"/>
          <w:sz w:val="24"/>
          <w:szCs w:val="28"/>
          <w:highlight w:val="none"/>
        </w:rPr>
        <w:t>，在此作如下承诺：</w:t>
      </w:r>
    </w:p>
    <w:p w14:paraId="395AEC1C">
      <w:pPr>
        <w:spacing w:line="360" w:lineRule="auto"/>
        <w:ind w:firstLine="480" w:firstLineChars="200"/>
        <w:rPr>
          <w:rFonts w:ascii="宋体"/>
          <w:color w:val="auto"/>
          <w:sz w:val="24"/>
          <w:szCs w:val="28"/>
          <w:highlight w:val="none"/>
        </w:rPr>
      </w:pPr>
      <w:r>
        <w:rPr>
          <w:rFonts w:ascii="宋体"/>
          <w:color w:val="auto"/>
          <w:sz w:val="24"/>
          <w:szCs w:val="28"/>
          <w:highlight w:val="none"/>
        </w:rPr>
        <w:t>1</w:t>
      </w:r>
      <w:r>
        <w:rPr>
          <w:rFonts w:hint="eastAsia" w:ascii="宋体"/>
          <w:color w:val="auto"/>
          <w:sz w:val="24"/>
          <w:szCs w:val="28"/>
          <w:highlight w:val="none"/>
        </w:rPr>
        <w:t>、完全理解和接受磋商文件的一切规定和要求；</w:t>
      </w:r>
    </w:p>
    <w:p w14:paraId="7E7D8680">
      <w:pPr>
        <w:spacing w:line="360" w:lineRule="auto"/>
        <w:ind w:firstLine="480" w:firstLineChars="200"/>
        <w:rPr>
          <w:rFonts w:ascii="宋体"/>
          <w:color w:val="auto"/>
          <w:sz w:val="24"/>
          <w:szCs w:val="28"/>
          <w:highlight w:val="none"/>
        </w:rPr>
      </w:pPr>
      <w:r>
        <w:rPr>
          <w:rFonts w:ascii="宋体"/>
          <w:color w:val="auto"/>
          <w:sz w:val="24"/>
          <w:szCs w:val="28"/>
          <w:highlight w:val="none"/>
        </w:rPr>
        <w:t>2</w:t>
      </w:r>
      <w:r>
        <w:rPr>
          <w:rFonts w:hint="eastAsia" w:ascii="宋体"/>
          <w:color w:val="auto"/>
          <w:sz w:val="24"/>
          <w:szCs w:val="28"/>
          <w:highlight w:val="none"/>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0A9EE53E">
      <w:pPr>
        <w:spacing w:line="360" w:lineRule="auto"/>
        <w:ind w:firstLine="480" w:firstLineChars="200"/>
        <w:rPr>
          <w:rFonts w:ascii="宋体"/>
          <w:color w:val="auto"/>
          <w:sz w:val="24"/>
          <w:szCs w:val="28"/>
          <w:highlight w:val="none"/>
        </w:rPr>
      </w:pPr>
      <w:r>
        <w:rPr>
          <w:rFonts w:ascii="宋体"/>
          <w:color w:val="auto"/>
          <w:sz w:val="24"/>
          <w:szCs w:val="28"/>
          <w:highlight w:val="none"/>
        </w:rPr>
        <w:t>3</w:t>
      </w:r>
      <w:r>
        <w:rPr>
          <w:rFonts w:hint="eastAsia" w:ascii="宋体"/>
          <w:color w:val="auto"/>
          <w:sz w:val="24"/>
          <w:szCs w:val="28"/>
          <w:highlight w:val="none"/>
        </w:rPr>
        <w:t>、在整个磋商过程中我方若有违规行为，贵方可按磋商文件之规定给予惩罚，我方完全接受。</w:t>
      </w:r>
    </w:p>
    <w:p w14:paraId="4C7B137D">
      <w:pPr>
        <w:spacing w:line="360" w:lineRule="auto"/>
        <w:ind w:firstLine="480" w:firstLineChars="200"/>
        <w:rPr>
          <w:rFonts w:ascii="宋体"/>
          <w:color w:val="auto"/>
          <w:sz w:val="24"/>
          <w:szCs w:val="28"/>
          <w:highlight w:val="none"/>
        </w:rPr>
      </w:pPr>
      <w:r>
        <w:rPr>
          <w:rFonts w:ascii="宋体"/>
          <w:color w:val="auto"/>
          <w:sz w:val="24"/>
          <w:szCs w:val="28"/>
          <w:highlight w:val="none"/>
        </w:rPr>
        <w:t>4</w:t>
      </w:r>
      <w:r>
        <w:rPr>
          <w:rFonts w:hint="eastAsia" w:ascii="宋体"/>
          <w:color w:val="auto"/>
          <w:sz w:val="24"/>
          <w:szCs w:val="28"/>
          <w:highlight w:val="none"/>
        </w:rPr>
        <w:t>、若成交，本承诺将成为合同不可分割的一部分，与合同具有同等的法律效力。</w:t>
      </w:r>
    </w:p>
    <w:p w14:paraId="484638B6">
      <w:pPr>
        <w:tabs>
          <w:tab w:val="left" w:pos="168"/>
        </w:tabs>
        <w:adjustRightInd w:val="0"/>
        <w:spacing w:line="360" w:lineRule="auto"/>
        <w:ind w:firstLine="560" w:firstLineChars="200"/>
        <w:textAlignment w:val="baseline"/>
        <w:rPr>
          <w:rFonts w:ascii="宋体"/>
          <w:bCs/>
          <w:color w:val="auto"/>
          <w:sz w:val="28"/>
          <w:szCs w:val="28"/>
          <w:highlight w:val="none"/>
        </w:rPr>
      </w:pPr>
    </w:p>
    <w:p w14:paraId="4D6C1E9C">
      <w:pPr>
        <w:tabs>
          <w:tab w:val="left" w:pos="168"/>
        </w:tabs>
        <w:adjustRightInd w:val="0"/>
        <w:spacing w:line="360" w:lineRule="auto"/>
        <w:ind w:firstLine="560" w:firstLineChars="200"/>
        <w:textAlignment w:val="baseline"/>
        <w:rPr>
          <w:rFonts w:ascii="宋体"/>
          <w:bCs/>
          <w:color w:val="auto"/>
          <w:sz w:val="28"/>
          <w:szCs w:val="28"/>
          <w:highlight w:val="none"/>
        </w:rPr>
      </w:pPr>
    </w:p>
    <w:p w14:paraId="6909D1C8">
      <w:pPr>
        <w:tabs>
          <w:tab w:val="left" w:pos="168"/>
        </w:tabs>
        <w:adjustRightInd w:val="0"/>
        <w:spacing w:line="360" w:lineRule="auto"/>
        <w:ind w:firstLine="560" w:firstLineChars="200"/>
        <w:textAlignment w:val="baseline"/>
        <w:rPr>
          <w:rFonts w:ascii="宋体"/>
          <w:bCs/>
          <w:color w:val="auto"/>
          <w:sz w:val="28"/>
          <w:szCs w:val="28"/>
          <w:highlight w:val="none"/>
        </w:rPr>
      </w:pPr>
    </w:p>
    <w:p w14:paraId="20A28095">
      <w:pPr>
        <w:tabs>
          <w:tab w:val="left" w:pos="168"/>
        </w:tabs>
        <w:adjustRightInd w:val="0"/>
        <w:spacing w:line="360" w:lineRule="auto"/>
        <w:ind w:firstLine="560" w:firstLineChars="200"/>
        <w:textAlignment w:val="baseline"/>
        <w:rPr>
          <w:rFonts w:ascii="宋体"/>
          <w:bCs/>
          <w:color w:val="auto"/>
          <w:sz w:val="28"/>
          <w:szCs w:val="28"/>
          <w:highlight w:val="none"/>
        </w:rPr>
      </w:pPr>
    </w:p>
    <w:p w14:paraId="457E85E6">
      <w:pPr>
        <w:tabs>
          <w:tab w:val="left" w:pos="168"/>
        </w:tabs>
        <w:adjustRightInd w:val="0"/>
        <w:spacing w:line="360" w:lineRule="auto"/>
        <w:ind w:firstLine="560" w:firstLineChars="200"/>
        <w:textAlignment w:val="baseline"/>
        <w:rPr>
          <w:rFonts w:ascii="宋体"/>
          <w:bCs/>
          <w:color w:val="auto"/>
          <w:sz w:val="28"/>
          <w:szCs w:val="28"/>
          <w:highlight w:val="none"/>
        </w:rPr>
      </w:pPr>
    </w:p>
    <w:p w14:paraId="757712BF">
      <w:pPr>
        <w:tabs>
          <w:tab w:val="left" w:pos="168"/>
        </w:tabs>
        <w:adjustRightInd w:val="0"/>
        <w:spacing w:line="360" w:lineRule="auto"/>
        <w:ind w:firstLine="560" w:firstLineChars="200"/>
        <w:textAlignment w:val="baseline"/>
        <w:rPr>
          <w:rFonts w:ascii="宋体"/>
          <w:bCs/>
          <w:color w:val="auto"/>
          <w:sz w:val="28"/>
          <w:szCs w:val="28"/>
          <w:highlight w:val="none"/>
        </w:rPr>
      </w:pPr>
    </w:p>
    <w:p w14:paraId="2B6A3775">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1181362D">
      <w:pPr>
        <w:tabs>
          <w:tab w:val="left" w:pos="168"/>
        </w:tabs>
        <w:adjustRightInd w:val="0"/>
        <w:spacing w:line="360" w:lineRule="auto"/>
        <w:jc w:val="right"/>
        <w:textAlignment w:val="baseline"/>
        <w:rPr>
          <w:rFonts w:ascii="宋体"/>
          <w:bCs/>
          <w:color w:val="auto"/>
          <w:sz w:val="24"/>
          <w:szCs w:val="28"/>
          <w:highlight w:val="none"/>
        </w:rPr>
      </w:pPr>
      <w:bookmarkStart w:id="81" w:name="_Hlk90297442"/>
      <w:r>
        <w:rPr>
          <w:rFonts w:hint="eastAsia" w:ascii="宋体"/>
          <w:bCs/>
          <w:color w:val="auto"/>
          <w:sz w:val="24"/>
          <w:szCs w:val="28"/>
          <w:highlight w:val="none"/>
        </w:rPr>
        <w:t>法定代表人或委托代理人</w:t>
      </w:r>
      <w:bookmarkEnd w:id="81"/>
      <w:r>
        <w:rPr>
          <w:rFonts w:hint="eastAsia" w:ascii="宋体"/>
          <w:bCs/>
          <w:color w:val="auto"/>
          <w:sz w:val="24"/>
          <w:szCs w:val="28"/>
          <w:highlight w:val="none"/>
        </w:rPr>
        <w:t>：       （签字）</w:t>
      </w:r>
    </w:p>
    <w:p w14:paraId="0A0A94F5">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r>
        <w:rPr>
          <w:b/>
          <w:color w:val="auto"/>
          <w:sz w:val="32"/>
          <w:highlight w:val="none"/>
          <w:lang w:val="zh-CN"/>
        </w:rPr>
        <w:br w:type="page"/>
      </w:r>
    </w:p>
    <w:p w14:paraId="3424C83E">
      <w:pPr>
        <w:pStyle w:val="4"/>
        <w:numPr>
          <w:ilvl w:val="0"/>
          <w:numId w:val="0"/>
        </w:numPr>
        <w:ind w:left="709" w:hanging="709"/>
        <w:rPr>
          <w:color w:val="auto"/>
          <w:highlight w:val="none"/>
          <w:lang w:val="zh-CN"/>
        </w:rPr>
      </w:pPr>
      <w:bookmarkStart w:id="82" w:name="_Toc96604975"/>
      <w:r>
        <w:rPr>
          <w:rFonts w:hint="eastAsia"/>
          <w:b/>
          <w:color w:val="auto"/>
          <w:sz w:val="32"/>
          <w:highlight w:val="none"/>
          <w:lang w:val="zh-CN"/>
        </w:rPr>
        <w:t>格式5、供应商诚信承诺书</w:t>
      </w:r>
      <w:bookmarkEnd w:id="82"/>
    </w:p>
    <w:p w14:paraId="7F143F1B">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供应商诚信承诺书</w:t>
      </w:r>
    </w:p>
    <w:p w14:paraId="7B0D1A09">
      <w:pPr>
        <w:autoSpaceDE w:val="0"/>
        <w:autoSpaceDN w:val="0"/>
        <w:adjustRightInd w:val="0"/>
        <w:spacing w:line="360" w:lineRule="auto"/>
        <w:rPr>
          <w:rFonts w:ascii="宋体" w:cs="宋体"/>
          <w:color w:val="auto"/>
          <w:kern w:val="0"/>
          <w:sz w:val="24"/>
          <w:highlight w:val="none"/>
          <w:lang w:val="zh-CN"/>
        </w:rPr>
      </w:pPr>
    </w:p>
    <w:p w14:paraId="2BF038DA">
      <w:pPr>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致：青海国焱工程项目管理有限公司</w:t>
      </w:r>
    </w:p>
    <w:p w14:paraId="2313AD06">
      <w:pPr>
        <w:autoSpaceDE w:val="0"/>
        <w:autoSpaceDN w:val="0"/>
        <w:adjustRightInd w:val="0"/>
        <w:spacing w:line="360" w:lineRule="auto"/>
        <w:rPr>
          <w:rFonts w:ascii="宋体" w:cs="宋体"/>
          <w:color w:val="auto"/>
          <w:kern w:val="0"/>
          <w:sz w:val="24"/>
          <w:highlight w:val="none"/>
          <w:lang w:val="zh-CN"/>
        </w:rPr>
      </w:pPr>
    </w:p>
    <w:p w14:paraId="0DB6D33D">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为了诚实、客观、有序地参与青海省政府采购活动，愿就以下内容做出承诺：</w:t>
      </w:r>
    </w:p>
    <w:p w14:paraId="043A6B71">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一、自觉遵守各项法律、法规、规章、制度以及社会公德，维护廉洁环境，与同场竞争的供应商平等参加政府采购活动。</w:t>
      </w:r>
    </w:p>
    <w:p w14:paraId="78B6D4BB">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二、参加采购代理机构组织的政府采购活动时，严格按照磋商文件的规定和要求提供所需的相关材料，并对所提供的各类资料的真实性负责，不虚假应标，不虚列业绩。</w:t>
      </w:r>
    </w:p>
    <w:p w14:paraId="215CE543">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三、尊重参与政府采购活动各相关方的合法行为，接受政府采购活动依法形成的意见、结果。</w:t>
      </w:r>
    </w:p>
    <w:p w14:paraId="5187509B">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四、依法参加政府采购活动，不围标、串标，维护市场秩序，不提供“三无”产品、以次充好。</w:t>
      </w:r>
    </w:p>
    <w:p w14:paraId="08945776">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五、积极推动政府采购活动健康开展，对采购活动有疑问、异议时，按法律规定的程序实名（加盖单位章和法定代表人签名）反映情况，不恶意中伤、无事生非，以和谐、平等的心态参加政府采购活动。</w:t>
      </w:r>
    </w:p>
    <w:p w14:paraId="2F01416C">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六、认真履行</w:t>
      </w:r>
      <w:r>
        <w:rPr>
          <w:rFonts w:hint="eastAsia" w:cs="宋体"/>
          <w:color w:val="auto"/>
          <w:sz w:val="24"/>
          <w:highlight w:val="none"/>
          <w:shd w:val="clear" w:color="auto" w:fill="FFFFFF"/>
        </w:rPr>
        <w:t>成交磋商供应商</w:t>
      </w:r>
      <w:r>
        <w:rPr>
          <w:rFonts w:hint="eastAsia" w:ascii="宋体" w:cs="宋体"/>
          <w:color w:val="auto"/>
          <w:kern w:val="0"/>
          <w:sz w:val="24"/>
          <w:highlight w:val="none"/>
          <w:lang w:val="zh-CN"/>
        </w:rPr>
        <w:t>应承担的责任和义务，全面执行采购合同规定的各项内容，保质保量地按时提供采购物品。</w:t>
      </w:r>
    </w:p>
    <w:p w14:paraId="19DB011D">
      <w:pPr>
        <w:autoSpaceDE w:val="0"/>
        <w:autoSpaceDN w:val="0"/>
        <w:adjustRightInd w:val="0"/>
        <w:spacing w:line="360" w:lineRule="auto"/>
        <w:ind w:firstLine="480" w:firstLineChars="200"/>
        <w:rPr>
          <w:rFonts w:ascii="宋体" w:cs="宋体"/>
          <w:color w:val="auto"/>
          <w:kern w:val="0"/>
          <w:sz w:val="24"/>
          <w:highlight w:val="none"/>
          <w:lang w:val="zh-CN"/>
        </w:rPr>
      </w:pPr>
      <w:r>
        <w:rPr>
          <w:rFonts w:hint="eastAsia" w:ascii="宋体" w:cs="宋体"/>
          <w:color w:val="auto"/>
          <w:kern w:val="0"/>
          <w:sz w:val="24"/>
          <w:highlight w:val="none"/>
          <w:lang w:val="zh-CN"/>
        </w:rPr>
        <w:t>若本企业（单位）发生有悖于上述承诺的行为，愿意接受《中华人民共和国政府采购法》和《政府采购法实施条例》中对供应商的相关处理。</w:t>
      </w:r>
    </w:p>
    <w:p w14:paraId="5872D187">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本承诺是采购项目磋商响应文件的组成部分。</w:t>
      </w:r>
    </w:p>
    <w:p w14:paraId="70BDA852">
      <w:pPr>
        <w:autoSpaceDE w:val="0"/>
        <w:autoSpaceDN w:val="0"/>
        <w:adjustRightInd w:val="0"/>
        <w:spacing w:line="360" w:lineRule="auto"/>
        <w:rPr>
          <w:rFonts w:ascii="宋体" w:cs="宋体"/>
          <w:color w:val="auto"/>
          <w:kern w:val="0"/>
          <w:sz w:val="24"/>
          <w:highlight w:val="none"/>
          <w:lang w:val="zh-CN"/>
        </w:rPr>
      </w:pPr>
    </w:p>
    <w:p w14:paraId="4DCBBFE0">
      <w:pPr>
        <w:autoSpaceDE w:val="0"/>
        <w:autoSpaceDN w:val="0"/>
        <w:adjustRightInd w:val="0"/>
        <w:spacing w:line="360" w:lineRule="auto"/>
        <w:rPr>
          <w:rFonts w:ascii="宋体" w:cs="宋体"/>
          <w:color w:val="auto"/>
          <w:kern w:val="0"/>
          <w:sz w:val="24"/>
          <w:highlight w:val="none"/>
          <w:lang w:val="zh-CN"/>
        </w:rPr>
      </w:pPr>
    </w:p>
    <w:p w14:paraId="1FF94A4C">
      <w:pPr>
        <w:tabs>
          <w:tab w:val="left" w:pos="168"/>
        </w:tabs>
        <w:adjustRightInd w:val="0"/>
        <w:spacing w:line="360" w:lineRule="auto"/>
        <w:textAlignment w:val="baseline"/>
        <w:rPr>
          <w:rFonts w:ascii="宋体"/>
          <w:bCs/>
          <w:color w:val="auto"/>
          <w:sz w:val="28"/>
          <w:szCs w:val="28"/>
          <w:highlight w:val="none"/>
        </w:rPr>
      </w:pPr>
      <w:bookmarkStart w:id="83" w:name="_Toc444715739"/>
      <w:bookmarkStart w:id="84" w:name="_Toc17097"/>
    </w:p>
    <w:p w14:paraId="113D1ED9">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3F30F2ED">
      <w:pPr>
        <w:tabs>
          <w:tab w:val="left" w:pos="168"/>
        </w:tabs>
        <w:adjustRightInd w:val="0"/>
        <w:spacing w:line="360" w:lineRule="auto"/>
        <w:jc w:val="right"/>
        <w:textAlignment w:val="baseline"/>
        <w:rPr>
          <w:rFonts w:ascii="宋体"/>
          <w:bCs/>
          <w:color w:val="auto"/>
          <w:sz w:val="24"/>
          <w:szCs w:val="28"/>
          <w:highlight w:val="none"/>
        </w:rPr>
      </w:pPr>
      <w:bookmarkStart w:id="85" w:name="_Hlk90297462"/>
      <w:r>
        <w:rPr>
          <w:rFonts w:hint="eastAsia" w:ascii="宋体"/>
          <w:bCs/>
          <w:color w:val="auto"/>
          <w:sz w:val="24"/>
          <w:szCs w:val="28"/>
          <w:highlight w:val="none"/>
        </w:rPr>
        <w:t>法定代表人或委托代理人</w:t>
      </w:r>
      <w:bookmarkEnd w:id="85"/>
      <w:r>
        <w:rPr>
          <w:rFonts w:hint="eastAsia" w:ascii="宋体"/>
          <w:bCs/>
          <w:color w:val="auto"/>
          <w:sz w:val="24"/>
          <w:szCs w:val="28"/>
          <w:highlight w:val="none"/>
        </w:rPr>
        <w:t>：       （签字）</w:t>
      </w:r>
    </w:p>
    <w:p w14:paraId="059AD60E">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r>
        <w:rPr>
          <w:b/>
          <w:color w:val="auto"/>
          <w:sz w:val="32"/>
          <w:highlight w:val="none"/>
          <w:lang w:val="zh-CN"/>
        </w:rPr>
        <w:br w:type="page"/>
      </w:r>
    </w:p>
    <w:p w14:paraId="0013EEC9">
      <w:pPr>
        <w:pStyle w:val="4"/>
        <w:numPr>
          <w:ilvl w:val="0"/>
          <w:numId w:val="0"/>
        </w:numPr>
        <w:ind w:left="709" w:hanging="709"/>
        <w:rPr>
          <w:rFonts w:cs="宋体"/>
          <w:color w:val="auto"/>
          <w:highlight w:val="none"/>
          <w:lang w:val="zh-CN"/>
        </w:rPr>
      </w:pPr>
      <w:bookmarkStart w:id="86" w:name="_Toc96604976"/>
      <w:r>
        <w:rPr>
          <w:rFonts w:hint="eastAsia"/>
          <w:b/>
          <w:color w:val="auto"/>
          <w:sz w:val="32"/>
          <w:highlight w:val="none"/>
          <w:lang w:val="zh-CN"/>
        </w:rPr>
        <w:t>格式6、资格证明材料</w:t>
      </w:r>
      <w:bookmarkEnd w:id="83"/>
      <w:bookmarkEnd w:id="84"/>
      <w:bookmarkEnd w:id="86"/>
    </w:p>
    <w:p w14:paraId="5B81F66D">
      <w:pPr>
        <w:spacing w:line="360" w:lineRule="auto"/>
        <w:rPr>
          <w:rFonts w:ascii="宋体"/>
          <w:color w:val="auto"/>
          <w:highlight w:val="none"/>
          <w:lang w:val="zh-CN"/>
        </w:rPr>
      </w:pPr>
    </w:p>
    <w:p w14:paraId="5A3ADD21">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资格证明材料</w:t>
      </w:r>
    </w:p>
    <w:p w14:paraId="5728618E">
      <w:pPr>
        <w:spacing w:line="360" w:lineRule="auto"/>
        <w:ind w:firstLine="424" w:firstLineChars="177"/>
        <w:rPr>
          <w:rFonts w:ascii="宋体" w:cs="Arial"/>
          <w:color w:val="auto"/>
          <w:sz w:val="24"/>
          <w:highlight w:val="none"/>
        </w:rPr>
      </w:pPr>
      <w:r>
        <w:rPr>
          <w:rFonts w:ascii="宋体" w:cs="Arial"/>
          <w:color w:val="auto"/>
          <w:sz w:val="24"/>
          <w:highlight w:val="none"/>
        </w:rPr>
        <w:t>资格证明材料包括：</w:t>
      </w:r>
    </w:p>
    <w:p w14:paraId="040FD6C3">
      <w:pPr>
        <w:spacing w:line="360" w:lineRule="auto"/>
        <w:rPr>
          <w:rFonts w:ascii="宋体" w:cs="Arial"/>
          <w:color w:val="auto"/>
          <w:sz w:val="24"/>
          <w:highlight w:val="none"/>
        </w:rPr>
      </w:pPr>
      <w:r>
        <w:rPr>
          <w:rFonts w:ascii="宋体" w:cs="Arial"/>
          <w:color w:val="auto"/>
          <w:sz w:val="24"/>
          <w:highlight w:val="none"/>
        </w:rPr>
        <w:t>（1）单位法人营业执照、税务登记证、组织机构代码证；</w:t>
      </w:r>
    </w:p>
    <w:p w14:paraId="48095723">
      <w:pPr>
        <w:spacing w:line="360" w:lineRule="auto"/>
        <w:rPr>
          <w:rFonts w:ascii="宋体" w:cs="Arial"/>
          <w:color w:val="auto"/>
          <w:sz w:val="24"/>
          <w:highlight w:val="none"/>
        </w:rPr>
      </w:pPr>
      <w:r>
        <w:rPr>
          <w:rFonts w:ascii="宋体" w:cs="Arial"/>
          <w:color w:val="auto"/>
          <w:sz w:val="24"/>
          <w:highlight w:val="none"/>
        </w:rPr>
        <w:t>（2）磋商文件规定的有关资格证书、许可证书、认证等；</w:t>
      </w:r>
    </w:p>
    <w:p w14:paraId="3B240189">
      <w:pPr>
        <w:spacing w:line="360" w:lineRule="auto"/>
        <w:rPr>
          <w:rFonts w:ascii="宋体" w:cs="Arial"/>
          <w:color w:val="auto"/>
          <w:sz w:val="24"/>
          <w:highlight w:val="none"/>
        </w:rPr>
      </w:pPr>
      <w:r>
        <w:rPr>
          <w:rFonts w:ascii="宋体" w:cs="Arial"/>
          <w:color w:val="auto"/>
          <w:sz w:val="24"/>
          <w:highlight w:val="none"/>
        </w:rPr>
        <w:t>（3）磋商供应商简介及获得相关证书证明文件；</w:t>
      </w:r>
    </w:p>
    <w:p w14:paraId="654FDAE9">
      <w:pPr>
        <w:spacing w:line="360" w:lineRule="auto"/>
        <w:rPr>
          <w:rFonts w:ascii="宋体" w:cs="Arial"/>
          <w:color w:val="auto"/>
          <w:sz w:val="24"/>
          <w:highlight w:val="none"/>
        </w:rPr>
      </w:pPr>
      <w:r>
        <w:rPr>
          <w:rFonts w:ascii="宋体" w:cs="Arial"/>
          <w:color w:val="auto"/>
          <w:sz w:val="24"/>
          <w:highlight w:val="none"/>
        </w:rPr>
        <w:t>（4）磋商供应商认为有必要提供的其他资格证明文件。</w:t>
      </w:r>
    </w:p>
    <w:p w14:paraId="54F498A1">
      <w:pPr>
        <w:widowControl/>
        <w:jc w:val="left"/>
        <w:rPr>
          <w:rFonts w:ascii="宋体"/>
          <w:b/>
          <w:color w:val="auto"/>
          <w:sz w:val="32"/>
          <w:szCs w:val="20"/>
          <w:highlight w:val="none"/>
          <w:lang w:val="zh-CN"/>
        </w:rPr>
      </w:pPr>
      <w:bookmarkStart w:id="87" w:name="_Toc20673"/>
      <w:bookmarkStart w:id="88" w:name="_Toc444715740"/>
      <w:r>
        <w:rPr>
          <w:b/>
          <w:color w:val="auto"/>
          <w:sz w:val="32"/>
          <w:highlight w:val="none"/>
          <w:lang w:val="zh-CN"/>
        </w:rPr>
        <w:br w:type="page"/>
      </w:r>
    </w:p>
    <w:p w14:paraId="7522DAEC">
      <w:pPr>
        <w:pStyle w:val="4"/>
        <w:numPr>
          <w:ilvl w:val="0"/>
          <w:numId w:val="0"/>
        </w:numPr>
        <w:ind w:left="709" w:hanging="709"/>
        <w:rPr>
          <w:color w:val="auto"/>
          <w:highlight w:val="none"/>
          <w:lang w:val="zh-CN"/>
        </w:rPr>
      </w:pPr>
      <w:bookmarkStart w:id="89" w:name="_Toc96604977"/>
      <w:r>
        <w:rPr>
          <w:rFonts w:hint="eastAsia"/>
          <w:b/>
          <w:color w:val="auto"/>
          <w:sz w:val="32"/>
          <w:highlight w:val="none"/>
          <w:lang w:val="zh-CN"/>
        </w:rPr>
        <w:t>格式7、财务状况、缴纳税收和社会保障资金证明</w:t>
      </w:r>
      <w:bookmarkEnd w:id="89"/>
    </w:p>
    <w:p w14:paraId="2E7076E3">
      <w:pPr>
        <w:spacing w:line="360" w:lineRule="auto"/>
        <w:rPr>
          <w:rFonts w:ascii="宋体"/>
          <w:color w:val="auto"/>
          <w:highlight w:val="none"/>
          <w:lang w:val="zh-CN"/>
        </w:rPr>
      </w:pPr>
    </w:p>
    <w:p w14:paraId="7EED1DEB">
      <w:pPr>
        <w:autoSpaceDE w:val="0"/>
        <w:autoSpaceDN w:val="0"/>
        <w:adjustRightInd w:val="0"/>
        <w:spacing w:line="360" w:lineRule="auto"/>
        <w:jc w:val="center"/>
        <w:rPr>
          <w:rFonts w:ascii="宋体" w:cs="宋体"/>
          <w:b/>
          <w:bCs/>
          <w:color w:val="auto"/>
          <w:kern w:val="0"/>
          <w:sz w:val="30"/>
          <w:szCs w:val="30"/>
          <w:highlight w:val="none"/>
          <w:lang w:val="zh-CN"/>
        </w:rPr>
      </w:pPr>
      <w:r>
        <w:rPr>
          <w:rFonts w:ascii="宋体" w:cs="宋体"/>
          <w:b/>
          <w:bCs/>
          <w:color w:val="auto"/>
          <w:kern w:val="0"/>
          <w:sz w:val="30"/>
          <w:szCs w:val="30"/>
          <w:highlight w:val="none"/>
          <w:lang w:val="zh-CN"/>
        </w:rPr>
        <w:t>财务状况、缴纳税收和社会保障资金证明</w:t>
      </w:r>
    </w:p>
    <w:p w14:paraId="130E494F">
      <w:pPr>
        <w:autoSpaceDE w:val="0"/>
        <w:autoSpaceDN w:val="0"/>
        <w:spacing w:line="360" w:lineRule="auto"/>
        <w:rPr>
          <w:rFonts w:ascii="宋体" w:cs="Arial"/>
          <w:color w:val="auto"/>
          <w:sz w:val="24"/>
          <w:highlight w:val="none"/>
          <w:lang w:val="zh-CN"/>
        </w:rPr>
      </w:pPr>
    </w:p>
    <w:p w14:paraId="6EB5BAC1">
      <w:pPr>
        <w:spacing w:line="360" w:lineRule="auto"/>
        <w:ind w:firstLine="480" w:firstLineChars="200"/>
        <w:rPr>
          <w:rFonts w:ascii="宋体" w:cs="宋体"/>
          <w:color w:val="auto"/>
          <w:sz w:val="24"/>
          <w:highlight w:val="none"/>
        </w:rPr>
      </w:pPr>
      <w:r>
        <w:rPr>
          <w:rFonts w:ascii="宋体" w:cs="宋体"/>
          <w:color w:val="auto"/>
          <w:sz w:val="24"/>
          <w:highlight w:val="none"/>
        </w:rPr>
        <w:t>按照磋商文件第2.2款（1）中规定提供以下相关材料。</w:t>
      </w:r>
    </w:p>
    <w:p w14:paraId="0BA14845">
      <w:pPr>
        <w:pStyle w:val="52"/>
        <w:numPr>
          <w:ilvl w:val="1"/>
          <w:numId w:val="29"/>
        </w:numPr>
        <w:spacing w:line="360" w:lineRule="auto"/>
        <w:ind w:left="851" w:hanging="360" w:firstLineChars="0"/>
        <w:rPr>
          <w:rFonts w:ascii="宋体" w:cs="宋体"/>
          <w:color w:val="auto"/>
          <w:sz w:val="24"/>
          <w:highlight w:val="none"/>
        </w:rPr>
      </w:pPr>
      <w:r>
        <w:rPr>
          <w:rFonts w:hint="eastAsia" w:ascii="宋体" w:hAnsi="宋体" w:cs="宋体"/>
          <w:color w:val="auto"/>
          <w:kern w:val="0"/>
          <w:sz w:val="24"/>
          <w:highlight w:val="none"/>
          <w:lang w:val="zh-CN"/>
        </w:rPr>
        <w:t>磋商人基本开户银行近三个月内出具的资信证明或经第三方机构出具的202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年度财务状况审计报告（扫描或复印件应全面、完整、清晰），包括资产负债表、现金流量表、利润表和财务（会计）报表附注</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并提供第三方机构的营业执照、执业证书。</w:t>
      </w:r>
    </w:p>
    <w:p w14:paraId="4CECC89F">
      <w:pPr>
        <w:pStyle w:val="52"/>
        <w:numPr>
          <w:ilvl w:val="1"/>
          <w:numId w:val="29"/>
        </w:numPr>
        <w:spacing w:line="360" w:lineRule="auto"/>
        <w:ind w:left="851" w:hanging="360" w:firstLineChars="0"/>
        <w:rPr>
          <w:rFonts w:ascii="宋体" w:cs="宋体"/>
          <w:color w:val="auto"/>
          <w:sz w:val="24"/>
          <w:highlight w:val="none"/>
        </w:rPr>
      </w:pPr>
      <w:r>
        <w:rPr>
          <w:rFonts w:hint="eastAsia" w:ascii="宋体" w:cs="宋体"/>
          <w:color w:val="auto"/>
          <w:kern w:val="0"/>
          <w:sz w:val="24"/>
          <w:highlight w:val="none"/>
          <w:lang w:val="zh-CN"/>
        </w:rPr>
        <w:t>近半年内任意一个月的依法缴纳税收和社会保障资金记录的证明材料；依法免税或不需要缴纳社会保障资金的</w:t>
      </w:r>
      <w:r>
        <w:rPr>
          <w:rFonts w:hint="eastAsia"/>
          <w:color w:val="auto"/>
          <w:sz w:val="24"/>
          <w:szCs w:val="28"/>
          <w:highlight w:val="none"/>
        </w:rPr>
        <w:t>磋商供应商</w:t>
      </w:r>
      <w:r>
        <w:rPr>
          <w:rFonts w:hint="eastAsia" w:ascii="宋体" w:cs="宋体"/>
          <w:color w:val="auto"/>
          <w:kern w:val="0"/>
          <w:sz w:val="24"/>
          <w:highlight w:val="none"/>
          <w:lang w:val="zh-CN"/>
        </w:rPr>
        <w:t>须提供相应文件证明其依法免税或不需要缴纳社会保障资金。</w:t>
      </w:r>
    </w:p>
    <w:p w14:paraId="287E6ABE">
      <w:pPr>
        <w:pStyle w:val="52"/>
        <w:numPr>
          <w:ilvl w:val="1"/>
          <w:numId w:val="29"/>
        </w:numPr>
        <w:spacing w:line="360" w:lineRule="auto"/>
        <w:ind w:left="851" w:hanging="360" w:firstLineChars="0"/>
        <w:rPr>
          <w:rFonts w:ascii="宋体" w:cs="宋体"/>
          <w:color w:val="auto"/>
          <w:sz w:val="24"/>
          <w:highlight w:val="none"/>
        </w:rPr>
      </w:pPr>
      <w:r>
        <w:rPr>
          <w:rFonts w:hint="eastAsia" w:ascii="宋体" w:cs="Arial"/>
          <w:color w:val="auto"/>
          <w:sz w:val="24"/>
          <w:highlight w:val="none"/>
        </w:rPr>
        <w:t>扫描（或复印）件应全面、完整、清晰并加盖磋商供应商公章。</w:t>
      </w:r>
    </w:p>
    <w:p w14:paraId="0739FB11">
      <w:pPr>
        <w:rPr>
          <w:color w:val="auto"/>
          <w:highlight w:val="none"/>
          <w:lang w:val="zh-CN"/>
        </w:rPr>
      </w:pPr>
    </w:p>
    <w:p w14:paraId="4C9E0504">
      <w:pPr>
        <w:rPr>
          <w:color w:val="auto"/>
          <w:highlight w:val="none"/>
          <w:lang w:val="zh-CN"/>
        </w:rPr>
      </w:pPr>
    </w:p>
    <w:p w14:paraId="6BE125BD">
      <w:pPr>
        <w:rPr>
          <w:color w:val="auto"/>
          <w:highlight w:val="none"/>
          <w:lang w:val="zh-CN"/>
        </w:rPr>
      </w:pPr>
    </w:p>
    <w:p w14:paraId="0A030F6F">
      <w:pPr>
        <w:rPr>
          <w:color w:val="auto"/>
          <w:highlight w:val="none"/>
          <w:lang w:val="zh-CN"/>
        </w:rPr>
      </w:pPr>
    </w:p>
    <w:p w14:paraId="53038C2F">
      <w:pPr>
        <w:rPr>
          <w:color w:val="auto"/>
          <w:highlight w:val="none"/>
          <w:lang w:val="zh-CN"/>
        </w:rPr>
      </w:pPr>
    </w:p>
    <w:p w14:paraId="0B912C5C">
      <w:pPr>
        <w:rPr>
          <w:color w:val="auto"/>
          <w:highlight w:val="none"/>
          <w:lang w:val="zh-CN"/>
        </w:rPr>
      </w:pPr>
    </w:p>
    <w:p w14:paraId="5A455A76">
      <w:pPr>
        <w:widowControl/>
        <w:jc w:val="left"/>
        <w:rPr>
          <w:rFonts w:ascii="宋体"/>
          <w:b/>
          <w:color w:val="auto"/>
          <w:sz w:val="32"/>
          <w:szCs w:val="20"/>
          <w:highlight w:val="none"/>
          <w:lang w:val="zh-CN"/>
        </w:rPr>
      </w:pPr>
      <w:r>
        <w:rPr>
          <w:b/>
          <w:color w:val="auto"/>
          <w:sz w:val="32"/>
          <w:highlight w:val="none"/>
          <w:lang w:val="zh-CN"/>
        </w:rPr>
        <w:br w:type="page"/>
      </w:r>
    </w:p>
    <w:p w14:paraId="252405FB">
      <w:pPr>
        <w:pStyle w:val="4"/>
        <w:numPr>
          <w:ilvl w:val="0"/>
          <w:numId w:val="0"/>
        </w:numPr>
        <w:ind w:left="709" w:hanging="709"/>
        <w:rPr>
          <w:color w:val="auto"/>
          <w:highlight w:val="none"/>
          <w:lang w:val="zh-CN"/>
        </w:rPr>
      </w:pPr>
      <w:bookmarkStart w:id="90" w:name="_Toc96604978"/>
      <w:r>
        <w:rPr>
          <w:rFonts w:hint="eastAsia"/>
          <w:b/>
          <w:color w:val="auto"/>
          <w:sz w:val="32"/>
          <w:highlight w:val="none"/>
          <w:lang w:val="zh-CN"/>
        </w:rPr>
        <w:t>格式8、具备履行合同所必须的设备和专业技术能力证明</w:t>
      </w:r>
      <w:bookmarkEnd w:id="90"/>
    </w:p>
    <w:p w14:paraId="324CA95F">
      <w:pPr>
        <w:autoSpaceDE w:val="0"/>
        <w:autoSpaceDN w:val="0"/>
        <w:adjustRightInd w:val="0"/>
        <w:spacing w:line="360" w:lineRule="auto"/>
        <w:rPr>
          <w:rFonts w:ascii="宋体" w:cs="宋体"/>
          <w:color w:val="auto"/>
          <w:kern w:val="0"/>
          <w:sz w:val="24"/>
          <w:highlight w:val="none"/>
          <w:lang w:val="zh-CN"/>
        </w:rPr>
      </w:pPr>
    </w:p>
    <w:p w14:paraId="670DC86E">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具备履行合同所必须的设备和专业技术能力证明</w:t>
      </w:r>
    </w:p>
    <w:p w14:paraId="15A4F4A1">
      <w:pPr>
        <w:autoSpaceDE w:val="0"/>
        <w:autoSpaceDN w:val="0"/>
        <w:adjustRightInd w:val="0"/>
        <w:spacing w:line="360" w:lineRule="auto"/>
        <w:rPr>
          <w:rFonts w:ascii="宋体" w:cs="宋体"/>
          <w:color w:val="auto"/>
          <w:kern w:val="0"/>
          <w:sz w:val="24"/>
          <w:highlight w:val="none"/>
          <w:lang w:val="zh-CN"/>
        </w:rPr>
      </w:pPr>
    </w:p>
    <w:p w14:paraId="3A3DD63B">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为保证本项目合同的顺利履行，</w:t>
      </w:r>
      <w:r>
        <w:rPr>
          <w:rFonts w:hint="eastAsia" w:ascii="宋体" w:cs="宋体"/>
          <w:color w:val="auto"/>
          <w:sz w:val="24"/>
          <w:highlight w:val="none"/>
        </w:rPr>
        <w:t>磋商供应商</w:t>
      </w:r>
      <w:r>
        <w:rPr>
          <w:rFonts w:ascii="宋体" w:cs="宋体"/>
          <w:color w:val="auto"/>
          <w:kern w:val="0"/>
          <w:sz w:val="24"/>
          <w:highlight w:val="none"/>
          <w:lang w:val="zh-CN"/>
        </w:rPr>
        <w:t>必须具备履行合同的设备和专业技术能力，</w:t>
      </w:r>
      <w:r>
        <w:rPr>
          <w:rFonts w:hint="eastAsia" w:ascii="宋体" w:cs="宋体"/>
          <w:color w:val="auto"/>
          <w:kern w:val="0"/>
          <w:sz w:val="24"/>
          <w:highlight w:val="none"/>
          <w:lang w:val="zh-CN"/>
        </w:rPr>
        <w:t>须提供履行合同的设备和专业技术能力的承诺函（格式自拟），</w:t>
      </w:r>
      <w:r>
        <w:rPr>
          <w:rFonts w:ascii="宋体" w:hAnsi="宋体" w:cs="宋体"/>
          <w:color w:val="auto"/>
          <w:kern w:val="0"/>
          <w:sz w:val="24"/>
          <w:highlight w:val="none"/>
          <w:lang w:val="zh-CN"/>
        </w:rPr>
        <w:t>须提供相关设备的购置发票</w:t>
      </w:r>
      <w:r>
        <w:rPr>
          <w:rFonts w:hint="eastAsia" w:ascii="宋体" w:hAnsi="宋体" w:cs="宋体"/>
          <w:color w:val="auto"/>
          <w:kern w:val="0"/>
          <w:sz w:val="24"/>
          <w:highlight w:val="none"/>
          <w:lang w:val="zh-CN"/>
        </w:rPr>
        <w:t>或</w:t>
      </w:r>
      <w:r>
        <w:rPr>
          <w:rFonts w:ascii="宋体" w:hAnsi="宋体" w:cs="宋体"/>
          <w:color w:val="auto"/>
          <w:kern w:val="0"/>
          <w:sz w:val="24"/>
          <w:highlight w:val="none"/>
          <w:lang w:val="zh-CN"/>
        </w:rPr>
        <w:t>相关人员的证书</w:t>
      </w:r>
      <w:r>
        <w:rPr>
          <w:rFonts w:hint="eastAsia" w:ascii="宋体" w:hAnsi="宋体" w:cs="宋体"/>
          <w:color w:val="auto"/>
          <w:kern w:val="0"/>
          <w:sz w:val="24"/>
          <w:highlight w:val="none"/>
          <w:lang w:val="zh-CN"/>
        </w:rPr>
        <w:t>或</w:t>
      </w:r>
      <w:r>
        <w:rPr>
          <w:rFonts w:ascii="宋体" w:hAnsi="宋体" w:cs="宋体"/>
          <w:color w:val="auto"/>
          <w:kern w:val="0"/>
          <w:sz w:val="24"/>
          <w:highlight w:val="none"/>
          <w:lang w:val="zh-CN"/>
        </w:rPr>
        <w:t>用工合同等证明材料。</w:t>
      </w:r>
    </w:p>
    <w:p w14:paraId="65368C8C">
      <w:pPr>
        <w:rPr>
          <w:color w:val="auto"/>
          <w:highlight w:val="none"/>
          <w:lang w:val="zh-CN"/>
        </w:rPr>
      </w:pPr>
    </w:p>
    <w:p w14:paraId="1763D1CE">
      <w:pPr>
        <w:rPr>
          <w:color w:val="auto"/>
          <w:highlight w:val="none"/>
          <w:lang w:val="zh-CN"/>
        </w:rPr>
      </w:pPr>
    </w:p>
    <w:p w14:paraId="278AB5D9">
      <w:pPr>
        <w:rPr>
          <w:color w:val="auto"/>
          <w:highlight w:val="none"/>
          <w:lang w:val="zh-CN"/>
        </w:rPr>
      </w:pPr>
    </w:p>
    <w:p w14:paraId="7176E13B">
      <w:pPr>
        <w:rPr>
          <w:color w:val="auto"/>
          <w:highlight w:val="none"/>
          <w:lang w:val="zh-CN"/>
        </w:rPr>
      </w:pPr>
    </w:p>
    <w:p w14:paraId="5DEE2E22">
      <w:pPr>
        <w:rPr>
          <w:color w:val="auto"/>
          <w:highlight w:val="none"/>
          <w:lang w:val="zh-CN"/>
        </w:rPr>
      </w:pPr>
    </w:p>
    <w:p w14:paraId="112B9F70">
      <w:pPr>
        <w:rPr>
          <w:color w:val="auto"/>
          <w:highlight w:val="none"/>
          <w:lang w:val="zh-CN"/>
        </w:rPr>
      </w:pPr>
    </w:p>
    <w:p w14:paraId="744E34D3">
      <w:pPr>
        <w:widowControl/>
        <w:jc w:val="left"/>
        <w:rPr>
          <w:rFonts w:ascii="宋体"/>
          <w:b/>
          <w:color w:val="auto"/>
          <w:sz w:val="32"/>
          <w:szCs w:val="20"/>
          <w:highlight w:val="none"/>
          <w:lang w:val="zh-CN"/>
        </w:rPr>
      </w:pPr>
      <w:r>
        <w:rPr>
          <w:b/>
          <w:color w:val="auto"/>
          <w:sz w:val="32"/>
          <w:highlight w:val="none"/>
          <w:lang w:val="zh-CN"/>
        </w:rPr>
        <w:br w:type="page"/>
      </w:r>
    </w:p>
    <w:p w14:paraId="14F5480E">
      <w:pPr>
        <w:pStyle w:val="4"/>
        <w:numPr>
          <w:ilvl w:val="0"/>
          <w:numId w:val="0"/>
        </w:numPr>
        <w:ind w:left="709" w:hanging="709"/>
        <w:rPr>
          <w:rFonts w:cs="宋体"/>
          <w:color w:val="auto"/>
          <w:kern w:val="0"/>
          <w:sz w:val="24"/>
          <w:highlight w:val="none"/>
          <w:lang w:val="zh-CN"/>
        </w:rPr>
      </w:pPr>
      <w:bookmarkStart w:id="91" w:name="_Toc96604979"/>
      <w:r>
        <w:rPr>
          <w:rFonts w:hint="eastAsia"/>
          <w:b/>
          <w:color w:val="auto"/>
          <w:sz w:val="32"/>
          <w:highlight w:val="none"/>
          <w:lang w:val="zh-CN"/>
        </w:rPr>
        <w:t>格式</w:t>
      </w:r>
      <w:bookmarkEnd w:id="87"/>
      <w:bookmarkEnd w:id="88"/>
      <w:r>
        <w:rPr>
          <w:rFonts w:hint="eastAsia"/>
          <w:b/>
          <w:color w:val="auto"/>
          <w:sz w:val="32"/>
          <w:highlight w:val="none"/>
          <w:lang w:val="zh-CN"/>
        </w:rPr>
        <w:t>9、</w:t>
      </w:r>
      <w:bookmarkStart w:id="92" w:name="_Toc21450"/>
      <w:bookmarkStart w:id="93" w:name="_Toc444715741"/>
      <w:bookmarkStart w:id="94" w:name="_Toc428180589"/>
      <w:r>
        <w:rPr>
          <w:rFonts w:hint="eastAsia"/>
          <w:b/>
          <w:color w:val="auto"/>
          <w:sz w:val="32"/>
          <w:highlight w:val="none"/>
          <w:lang w:val="zh-CN"/>
        </w:rPr>
        <w:t>无重大违法记录声明</w:t>
      </w:r>
      <w:bookmarkEnd w:id="91"/>
      <w:bookmarkEnd w:id="92"/>
      <w:bookmarkEnd w:id="93"/>
      <w:bookmarkEnd w:id="94"/>
    </w:p>
    <w:p w14:paraId="5B85C002">
      <w:pPr>
        <w:autoSpaceDE w:val="0"/>
        <w:autoSpaceDN w:val="0"/>
        <w:adjustRightInd w:val="0"/>
        <w:spacing w:line="360" w:lineRule="auto"/>
        <w:rPr>
          <w:rFonts w:ascii="宋体" w:cs="宋体"/>
          <w:color w:val="auto"/>
          <w:kern w:val="0"/>
          <w:sz w:val="24"/>
          <w:highlight w:val="none"/>
          <w:lang w:val="zh-CN"/>
        </w:rPr>
      </w:pPr>
    </w:p>
    <w:p w14:paraId="4BF67B87">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无重大违法记录声明</w:t>
      </w:r>
    </w:p>
    <w:p w14:paraId="76677662">
      <w:pPr>
        <w:autoSpaceDE w:val="0"/>
        <w:autoSpaceDN w:val="0"/>
        <w:adjustRightInd w:val="0"/>
        <w:spacing w:line="360" w:lineRule="auto"/>
        <w:rPr>
          <w:rFonts w:ascii="宋体" w:cs="宋体"/>
          <w:color w:val="auto"/>
          <w:kern w:val="0"/>
          <w:sz w:val="24"/>
          <w:highlight w:val="none"/>
          <w:lang w:val="zh-CN"/>
        </w:rPr>
      </w:pPr>
    </w:p>
    <w:p w14:paraId="61181E56">
      <w:pPr>
        <w:spacing w:line="360" w:lineRule="auto"/>
        <w:ind w:firstLine="498" w:firstLineChars="177"/>
        <w:rPr>
          <w:rFonts w:ascii="宋体" w:cs="Arial"/>
          <w:color w:val="auto"/>
          <w:sz w:val="24"/>
          <w:highlight w:val="none"/>
        </w:rPr>
      </w:pPr>
      <w:r>
        <w:rPr>
          <w:rFonts w:hint="eastAsia" w:ascii="宋体" w:cs="宋体"/>
          <w:b/>
          <w:bCs/>
          <w:color w:val="auto"/>
          <w:kern w:val="0"/>
          <w:sz w:val="28"/>
          <w:szCs w:val="28"/>
          <w:highlight w:val="none"/>
          <w:lang w:val="zh-CN"/>
        </w:rPr>
        <w:t>致：青海国焱工程项目管理有限公司</w:t>
      </w:r>
    </w:p>
    <w:p w14:paraId="5E2888AE">
      <w:pPr>
        <w:spacing w:line="360" w:lineRule="auto"/>
        <w:ind w:firstLine="424" w:firstLineChars="177"/>
        <w:rPr>
          <w:rFonts w:ascii="宋体" w:cs="Arial"/>
          <w:color w:val="auto"/>
          <w:sz w:val="24"/>
          <w:highlight w:val="none"/>
        </w:rPr>
      </w:pPr>
      <w:r>
        <w:rPr>
          <w:rFonts w:ascii="宋体" w:cs="Arial"/>
          <w:color w:val="auto"/>
          <w:sz w:val="24"/>
          <w:highlight w:val="none"/>
        </w:rPr>
        <w:t>（</w:t>
      </w:r>
      <w:bookmarkStart w:id="95" w:name="_Hlk90297528"/>
      <w:r>
        <w:rPr>
          <w:rFonts w:hint="eastAsia" w:ascii="宋体" w:cs="Arial"/>
          <w:color w:val="auto"/>
          <w:sz w:val="24"/>
          <w:highlight w:val="none"/>
        </w:rPr>
        <w:t>磋商</w:t>
      </w:r>
      <w:r>
        <w:rPr>
          <w:rFonts w:ascii="宋体" w:cs="Arial"/>
          <w:color w:val="auto"/>
          <w:sz w:val="24"/>
          <w:highlight w:val="none"/>
        </w:rPr>
        <w:t>供应商名称</w:t>
      </w:r>
      <w:bookmarkEnd w:id="95"/>
      <w:r>
        <w:rPr>
          <w:rFonts w:ascii="宋体" w:cs="Arial"/>
          <w:color w:val="auto"/>
          <w:sz w:val="24"/>
          <w:highlight w:val="none"/>
        </w:rPr>
        <w:t>）郑重声明，我方参加本项目</w:t>
      </w:r>
      <w:r>
        <w:rPr>
          <w:rFonts w:hint="eastAsia" w:ascii="宋体" w:cs="Arial"/>
          <w:color w:val="auto"/>
          <w:sz w:val="24"/>
          <w:highlight w:val="none"/>
        </w:rPr>
        <w:t>竞磋</w:t>
      </w:r>
      <w:r>
        <w:rPr>
          <w:rFonts w:ascii="宋体" w:cs="Arial"/>
          <w:color w:val="auto"/>
          <w:sz w:val="24"/>
          <w:highlight w:val="none"/>
        </w:rPr>
        <w:t>活动前三年内无重大违法活动记录，符合《中华人民共和国政府采购法》规定的供应商资格条件。我方对此声明负全部法律责任。</w:t>
      </w:r>
    </w:p>
    <w:p w14:paraId="2AB58E76">
      <w:pPr>
        <w:spacing w:line="360" w:lineRule="auto"/>
        <w:ind w:firstLine="424" w:firstLineChars="177"/>
        <w:rPr>
          <w:rFonts w:ascii="宋体" w:cs="Arial"/>
          <w:color w:val="auto"/>
          <w:sz w:val="24"/>
          <w:highlight w:val="none"/>
        </w:rPr>
      </w:pPr>
    </w:p>
    <w:p w14:paraId="34A1C4CD">
      <w:pPr>
        <w:spacing w:line="360" w:lineRule="auto"/>
        <w:ind w:firstLine="424" w:firstLineChars="177"/>
        <w:rPr>
          <w:rFonts w:ascii="宋体" w:cs="Arial"/>
          <w:color w:val="auto"/>
          <w:sz w:val="24"/>
          <w:highlight w:val="none"/>
        </w:rPr>
      </w:pPr>
    </w:p>
    <w:p w14:paraId="42AF00D5">
      <w:pPr>
        <w:spacing w:line="360" w:lineRule="auto"/>
        <w:ind w:firstLine="424" w:firstLineChars="177"/>
        <w:rPr>
          <w:rFonts w:ascii="宋体" w:cs="Arial"/>
          <w:color w:val="auto"/>
          <w:sz w:val="24"/>
          <w:highlight w:val="none"/>
        </w:rPr>
      </w:pPr>
      <w:r>
        <w:rPr>
          <w:rFonts w:ascii="宋体" w:cs="Arial"/>
          <w:color w:val="auto"/>
          <w:sz w:val="24"/>
          <w:highlight w:val="none"/>
        </w:rPr>
        <w:t>特此声明。</w:t>
      </w:r>
    </w:p>
    <w:p w14:paraId="01230366">
      <w:pPr>
        <w:spacing w:line="360" w:lineRule="auto"/>
        <w:ind w:firstLine="424" w:firstLineChars="177"/>
        <w:rPr>
          <w:rFonts w:ascii="宋体" w:cs="Arial"/>
          <w:color w:val="auto"/>
          <w:sz w:val="24"/>
          <w:highlight w:val="none"/>
        </w:rPr>
      </w:pPr>
    </w:p>
    <w:p w14:paraId="62ED3434">
      <w:pPr>
        <w:spacing w:line="360" w:lineRule="auto"/>
        <w:ind w:firstLine="424" w:firstLineChars="177"/>
        <w:rPr>
          <w:rFonts w:ascii="宋体" w:cs="Arial"/>
          <w:color w:val="auto"/>
          <w:sz w:val="24"/>
          <w:highlight w:val="none"/>
        </w:rPr>
      </w:pPr>
    </w:p>
    <w:p w14:paraId="2095131F">
      <w:pPr>
        <w:spacing w:line="360" w:lineRule="auto"/>
        <w:ind w:firstLine="424" w:firstLineChars="177"/>
        <w:rPr>
          <w:rFonts w:ascii="宋体" w:cs="Arial"/>
          <w:color w:val="auto"/>
          <w:sz w:val="24"/>
          <w:highlight w:val="none"/>
        </w:rPr>
      </w:pPr>
      <w:bookmarkStart w:id="96" w:name="_Hlk90297541"/>
      <w:r>
        <w:rPr>
          <w:rFonts w:hint="eastAsia" w:ascii="宋体"/>
          <w:color w:val="auto"/>
          <w:sz w:val="24"/>
          <w:highlight w:val="none"/>
          <w:lang w:val="zh-CN"/>
        </w:rPr>
        <w:t>（提供“信用中国”网站的查询截图，提供“中国政府采购网”网站的查询截图）</w:t>
      </w:r>
    </w:p>
    <w:bookmarkEnd w:id="96"/>
    <w:p w14:paraId="139333AD">
      <w:pPr>
        <w:spacing w:line="360" w:lineRule="auto"/>
        <w:ind w:firstLine="424" w:firstLineChars="177"/>
        <w:rPr>
          <w:rFonts w:ascii="宋体" w:cs="Arial"/>
          <w:color w:val="auto"/>
          <w:sz w:val="24"/>
          <w:highlight w:val="none"/>
        </w:rPr>
      </w:pPr>
    </w:p>
    <w:p w14:paraId="77C71087">
      <w:pPr>
        <w:spacing w:line="360" w:lineRule="auto"/>
        <w:ind w:firstLine="424" w:firstLineChars="177"/>
        <w:rPr>
          <w:rFonts w:ascii="宋体" w:cs="Arial"/>
          <w:color w:val="auto"/>
          <w:sz w:val="24"/>
          <w:highlight w:val="none"/>
        </w:rPr>
      </w:pPr>
    </w:p>
    <w:p w14:paraId="06FD7EEE">
      <w:pPr>
        <w:spacing w:line="360" w:lineRule="auto"/>
        <w:ind w:firstLine="424" w:firstLineChars="177"/>
        <w:rPr>
          <w:rFonts w:ascii="宋体" w:cs="Arial"/>
          <w:color w:val="auto"/>
          <w:sz w:val="24"/>
          <w:highlight w:val="none"/>
        </w:rPr>
      </w:pPr>
    </w:p>
    <w:p w14:paraId="175F3C33">
      <w:pPr>
        <w:spacing w:line="360" w:lineRule="auto"/>
        <w:ind w:firstLine="424" w:firstLineChars="177"/>
        <w:rPr>
          <w:rFonts w:ascii="宋体" w:cs="Arial"/>
          <w:color w:val="auto"/>
          <w:sz w:val="24"/>
          <w:highlight w:val="none"/>
        </w:rPr>
      </w:pPr>
    </w:p>
    <w:p w14:paraId="3E440DE3">
      <w:pPr>
        <w:spacing w:line="360" w:lineRule="auto"/>
        <w:ind w:firstLine="424" w:firstLineChars="177"/>
        <w:rPr>
          <w:rFonts w:ascii="宋体" w:cs="Arial"/>
          <w:color w:val="auto"/>
          <w:sz w:val="24"/>
          <w:highlight w:val="none"/>
        </w:rPr>
      </w:pPr>
    </w:p>
    <w:p w14:paraId="25798C7E">
      <w:pPr>
        <w:spacing w:line="360" w:lineRule="auto"/>
        <w:ind w:firstLine="424" w:firstLineChars="177"/>
        <w:rPr>
          <w:rFonts w:ascii="宋体" w:cs="Arial"/>
          <w:color w:val="auto"/>
          <w:sz w:val="24"/>
          <w:highlight w:val="none"/>
        </w:rPr>
      </w:pPr>
    </w:p>
    <w:p w14:paraId="1096FF89">
      <w:pPr>
        <w:spacing w:line="360" w:lineRule="auto"/>
        <w:ind w:firstLine="424" w:firstLineChars="177"/>
        <w:rPr>
          <w:rFonts w:ascii="宋体" w:cs="Arial"/>
          <w:color w:val="auto"/>
          <w:sz w:val="24"/>
          <w:highlight w:val="none"/>
        </w:rPr>
      </w:pPr>
    </w:p>
    <w:p w14:paraId="50103126">
      <w:pPr>
        <w:spacing w:line="360" w:lineRule="auto"/>
        <w:ind w:firstLine="424" w:firstLineChars="177"/>
        <w:rPr>
          <w:rFonts w:ascii="宋体" w:cs="Arial"/>
          <w:color w:val="auto"/>
          <w:sz w:val="24"/>
          <w:highlight w:val="none"/>
        </w:rPr>
      </w:pPr>
    </w:p>
    <w:p w14:paraId="5BDA68A1">
      <w:pPr>
        <w:spacing w:line="360" w:lineRule="auto"/>
        <w:ind w:firstLine="424" w:firstLineChars="177"/>
        <w:rPr>
          <w:rFonts w:ascii="宋体" w:cs="Arial"/>
          <w:color w:val="auto"/>
          <w:sz w:val="24"/>
          <w:highlight w:val="none"/>
        </w:rPr>
      </w:pPr>
    </w:p>
    <w:p w14:paraId="52A211E5">
      <w:pPr>
        <w:spacing w:line="360" w:lineRule="auto"/>
        <w:ind w:firstLine="424" w:firstLineChars="177"/>
        <w:rPr>
          <w:rFonts w:ascii="宋体" w:cs="Arial"/>
          <w:color w:val="auto"/>
          <w:sz w:val="24"/>
          <w:highlight w:val="none"/>
        </w:rPr>
      </w:pPr>
    </w:p>
    <w:p w14:paraId="6DB1ECAE">
      <w:pPr>
        <w:spacing w:line="360" w:lineRule="auto"/>
        <w:ind w:firstLine="424" w:firstLineChars="177"/>
        <w:rPr>
          <w:rFonts w:ascii="宋体" w:cs="Arial"/>
          <w:color w:val="auto"/>
          <w:sz w:val="24"/>
          <w:highlight w:val="none"/>
        </w:rPr>
      </w:pPr>
    </w:p>
    <w:p w14:paraId="15EBBAB5">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 xml:space="preserve">磋商供应商：        </w:t>
      </w:r>
      <w:r>
        <w:rPr>
          <w:rFonts w:ascii="宋体"/>
          <w:bCs/>
          <w:color w:val="auto"/>
          <w:sz w:val="24"/>
          <w:szCs w:val="28"/>
          <w:highlight w:val="none"/>
        </w:rPr>
        <w:t xml:space="preserve">       </w:t>
      </w:r>
      <w:r>
        <w:rPr>
          <w:rFonts w:hint="eastAsia" w:ascii="宋体"/>
          <w:bCs/>
          <w:color w:val="auto"/>
          <w:sz w:val="24"/>
          <w:szCs w:val="28"/>
          <w:highlight w:val="none"/>
        </w:rPr>
        <w:t xml:space="preserve">     （公章）</w:t>
      </w:r>
    </w:p>
    <w:p w14:paraId="3EC77C51">
      <w:pPr>
        <w:tabs>
          <w:tab w:val="left" w:pos="168"/>
        </w:tabs>
        <w:wordWrap w:val="0"/>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委托代理人：                    （签字）</w:t>
      </w:r>
    </w:p>
    <w:p w14:paraId="67B6879E">
      <w:pPr>
        <w:spacing w:line="360" w:lineRule="auto"/>
        <w:ind w:firstLine="424" w:firstLineChars="177"/>
        <w:rPr>
          <w:rFonts w:ascii="宋体" w:cs="Arial"/>
          <w:color w:val="auto"/>
          <w:sz w:val="24"/>
          <w:highlight w:val="none"/>
        </w:rPr>
      </w:pPr>
      <w:r>
        <w:rPr>
          <w:rFonts w:hint="eastAsia" w:ascii="宋体"/>
          <w:bCs/>
          <w:color w:val="auto"/>
          <w:sz w:val="24"/>
          <w:szCs w:val="28"/>
          <w:highlight w:val="none"/>
        </w:rPr>
        <w:t xml:space="preserve">                                      日期：                  年   月   日</w:t>
      </w:r>
    </w:p>
    <w:p w14:paraId="16FD7BDB">
      <w:pPr>
        <w:widowControl/>
        <w:jc w:val="left"/>
        <w:rPr>
          <w:color w:val="auto"/>
          <w:highlight w:val="none"/>
          <w:lang w:val="zh-CN"/>
        </w:rPr>
      </w:pPr>
      <w:r>
        <w:rPr>
          <w:b/>
          <w:color w:val="auto"/>
          <w:sz w:val="32"/>
          <w:highlight w:val="none"/>
          <w:lang w:val="zh-CN"/>
        </w:rPr>
        <w:br w:type="page"/>
      </w:r>
    </w:p>
    <w:p w14:paraId="0A8ED7F3">
      <w:pPr>
        <w:widowControl/>
        <w:jc w:val="left"/>
        <w:rPr>
          <w:color w:val="auto"/>
          <w:highlight w:val="none"/>
          <w:lang w:val="zh-CN"/>
        </w:rPr>
      </w:pPr>
      <w:bookmarkStart w:id="97" w:name="_Toc96604981"/>
      <w:r>
        <w:rPr>
          <w:rFonts w:hint="eastAsia"/>
          <w:b/>
          <w:color w:val="auto"/>
          <w:sz w:val="32"/>
          <w:highlight w:val="none"/>
          <w:lang w:val="zh-CN"/>
        </w:rPr>
        <w:t>格式1</w:t>
      </w:r>
      <w:r>
        <w:rPr>
          <w:rFonts w:hint="eastAsia"/>
          <w:b/>
          <w:color w:val="auto"/>
          <w:sz w:val="32"/>
          <w:highlight w:val="none"/>
          <w:lang w:val="en-US" w:eastAsia="zh-CN"/>
        </w:rPr>
        <w:t>0</w:t>
      </w:r>
      <w:r>
        <w:rPr>
          <w:rFonts w:hint="eastAsia"/>
          <w:b/>
          <w:color w:val="auto"/>
          <w:sz w:val="32"/>
          <w:highlight w:val="none"/>
          <w:lang w:val="zh-CN"/>
        </w:rPr>
        <w:t>、</w:t>
      </w:r>
      <w:bookmarkStart w:id="98" w:name="_Toc487036155"/>
      <w:r>
        <w:rPr>
          <w:rFonts w:hint="eastAsia"/>
          <w:b/>
          <w:color w:val="auto"/>
          <w:sz w:val="32"/>
          <w:szCs w:val="32"/>
          <w:highlight w:val="none"/>
        </w:rPr>
        <w:t>竞争性磋商首次报价表</w:t>
      </w:r>
      <w:bookmarkEnd w:id="97"/>
      <w:bookmarkEnd w:id="98"/>
    </w:p>
    <w:p w14:paraId="182528D1">
      <w:pPr>
        <w:autoSpaceDE w:val="0"/>
        <w:autoSpaceDN w:val="0"/>
        <w:adjustRightInd w:val="0"/>
        <w:spacing w:line="360" w:lineRule="auto"/>
        <w:jc w:val="center"/>
        <w:rPr>
          <w:rFonts w:ascii="宋体"/>
          <w:b/>
          <w:color w:val="auto"/>
          <w:sz w:val="32"/>
          <w:szCs w:val="32"/>
          <w:highlight w:val="none"/>
        </w:rPr>
      </w:pPr>
      <w:r>
        <w:rPr>
          <w:rFonts w:hint="eastAsia" w:ascii="宋体"/>
          <w:b/>
          <w:color w:val="auto"/>
          <w:sz w:val="32"/>
          <w:szCs w:val="32"/>
          <w:highlight w:val="none"/>
        </w:rPr>
        <w:t>竞争性磋商首次报价表</w:t>
      </w:r>
    </w:p>
    <w:p w14:paraId="0FE2E9EF">
      <w:pPr>
        <w:autoSpaceDE w:val="0"/>
        <w:autoSpaceDN w:val="0"/>
        <w:adjustRightInd w:val="0"/>
        <w:spacing w:line="360" w:lineRule="auto"/>
        <w:rPr>
          <w:rFonts w:ascii="宋体" w:cs="宋体"/>
          <w:b/>
          <w:bCs/>
          <w:color w:val="auto"/>
          <w:kern w:val="0"/>
          <w:sz w:val="24"/>
          <w:highlight w:val="none"/>
          <w:lang w:val="zh-CN"/>
        </w:rPr>
      </w:pPr>
      <w:bookmarkStart w:id="99" w:name="_Hlk90297586"/>
      <w:r>
        <w:rPr>
          <w:rFonts w:hint="eastAsia" w:ascii="宋体" w:cs="宋体"/>
          <w:b/>
          <w:bCs/>
          <w:color w:val="auto"/>
          <w:kern w:val="0"/>
          <w:sz w:val="24"/>
          <w:highlight w:val="none"/>
          <w:lang w:val="zh-CN"/>
        </w:rPr>
        <w:t xml:space="preserve">采购项目名称:  </w:t>
      </w:r>
    </w:p>
    <w:p w14:paraId="6F850E8A">
      <w:pPr>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采购项目编号：</w:t>
      </w:r>
    </w:p>
    <w:p w14:paraId="565ECEFD">
      <w:pPr>
        <w:autoSpaceDE w:val="0"/>
        <w:autoSpaceDN w:val="0"/>
        <w:spacing w:line="360" w:lineRule="auto"/>
        <w:ind w:right="964"/>
        <w:rPr>
          <w:rFonts w:ascii="宋体" w:cs="宋体"/>
          <w:bCs/>
          <w:color w:val="auto"/>
          <w:kern w:val="0"/>
          <w:sz w:val="24"/>
          <w:highlight w:val="none"/>
          <w:lang w:val="zh-CN"/>
        </w:rPr>
      </w:pPr>
      <w:r>
        <w:rPr>
          <w:rFonts w:hint="eastAsia" w:ascii="宋体" w:cs="宋体"/>
          <w:b/>
          <w:bCs/>
          <w:color w:val="auto"/>
          <w:sz w:val="24"/>
          <w:highlight w:val="none"/>
          <w:lang w:val="zh-CN"/>
        </w:rPr>
        <w:t xml:space="preserve">磋商供应商名称： </w:t>
      </w:r>
      <w:r>
        <w:rPr>
          <w:rFonts w:ascii="宋体" w:cs="宋体"/>
          <w:b/>
          <w:bCs/>
          <w:color w:val="auto"/>
          <w:sz w:val="24"/>
          <w:highlight w:val="none"/>
          <w:lang w:val="zh-CN"/>
        </w:rPr>
        <w:t xml:space="preserve">                                 </w:t>
      </w:r>
      <w:r>
        <w:rPr>
          <w:rFonts w:hint="eastAsia" w:ascii="宋体" w:cs="宋体"/>
          <w:bCs/>
          <w:color w:val="auto"/>
          <w:kern w:val="0"/>
          <w:sz w:val="24"/>
          <w:highlight w:val="none"/>
          <w:lang w:val="zh-CN"/>
        </w:rPr>
        <w:t>单位：人民币（元）</w:t>
      </w:r>
    </w:p>
    <w:tbl>
      <w:tblPr>
        <w:tblStyle w:val="33"/>
        <w:tblW w:w="0" w:type="auto"/>
        <w:jc w:val="center"/>
        <w:tblLayout w:type="fixed"/>
        <w:tblCellMar>
          <w:top w:w="0" w:type="dxa"/>
          <w:left w:w="108" w:type="dxa"/>
          <w:bottom w:w="0" w:type="dxa"/>
          <w:right w:w="108" w:type="dxa"/>
        </w:tblCellMar>
      </w:tblPr>
      <w:tblGrid>
        <w:gridCol w:w="2966"/>
        <w:gridCol w:w="3188"/>
        <w:gridCol w:w="2129"/>
        <w:gridCol w:w="1685"/>
      </w:tblGrid>
      <w:tr w14:paraId="583DEA17">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5B34D4">
            <w:pPr>
              <w:autoSpaceDE w:val="0"/>
              <w:autoSpaceDN w:val="0"/>
              <w:spacing w:line="360" w:lineRule="auto"/>
              <w:jc w:val="center"/>
              <w:rPr>
                <w:rFonts w:ascii="宋体" w:cs="宋体"/>
                <w:color w:val="auto"/>
                <w:sz w:val="24"/>
                <w:highlight w:val="none"/>
                <w:lang w:val="zh-CN"/>
              </w:rPr>
            </w:pPr>
            <w:r>
              <w:rPr>
                <w:rFonts w:hint="eastAsia" w:ascii="宋体" w:cs="宋体"/>
                <w:bCs/>
                <w:color w:val="auto"/>
                <w:sz w:val="24"/>
                <w:highlight w:val="none"/>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EA793E">
            <w:pPr>
              <w:autoSpaceDE w:val="0"/>
              <w:autoSpaceDN w:val="0"/>
              <w:spacing w:line="360" w:lineRule="auto"/>
              <w:ind w:firstLine="482"/>
              <w:jc w:val="center"/>
              <w:rPr>
                <w:rFonts w:ascii="宋体" w:cs="宋体"/>
                <w:color w:val="auto"/>
                <w:highlight w:val="none"/>
                <w:lang w:val="zh-CN"/>
              </w:rPr>
            </w:pPr>
            <w:r>
              <w:rPr>
                <w:rFonts w:hint="eastAsia" w:ascii="宋体" w:cs="宋体"/>
                <w:bCs/>
                <w:color w:val="auto"/>
                <w:sz w:val="24"/>
                <w:highlight w:val="none"/>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B1FE31E">
            <w:pPr>
              <w:autoSpaceDE w:val="0"/>
              <w:autoSpaceDN w:val="0"/>
              <w:spacing w:line="360" w:lineRule="auto"/>
              <w:jc w:val="center"/>
              <w:rPr>
                <w:rFonts w:ascii="宋体" w:cs="宋体"/>
                <w:bCs/>
                <w:color w:val="auto"/>
                <w:sz w:val="24"/>
                <w:highlight w:val="none"/>
                <w:lang w:val="zh-CN"/>
              </w:rPr>
            </w:pPr>
            <w:r>
              <w:rPr>
                <w:rFonts w:ascii="宋体" w:cs="Arial"/>
                <w:bCs/>
                <w:color w:val="auto"/>
                <w:sz w:val="24"/>
                <w:highlight w:val="none"/>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21C8147">
            <w:pPr>
              <w:autoSpaceDE w:val="0"/>
              <w:autoSpaceDN w:val="0"/>
              <w:spacing w:line="360" w:lineRule="auto"/>
              <w:jc w:val="center"/>
              <w:rPr>
                <w:rFonts w:ascii="宋体" w:cs="宋体"/>
                <w:color w:val="auto"/>
                <w:highlight w:val="none"/>
                <w:lang w:val="zh-CN"/>
              </w:rPr>
            </w:pPr>
            <w:r>
              <w:rPr>
                <w:rFonts w:hint="eastAsia" w:ascii="宋体" w:cs="宋体"/>
                <w:bCs/>
                <w:color w:val="auto"/>
                <w:sz w:val="24"/>
                <w:highlight w:val="none"/>
                <w:lang w:val="zh-CN"/>
              </w:rPr>
              <w:t>备注</w:t>
            </w:r>
          </w:p>
        </w:tc>
      </w:tr>
      <w:tr w14:paraId="1FE3AB7C">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03C9D7A1">
            <w:pPr>
              <w:autoSpaceDE w:val="0"/>
              <w:autoSpaceDN w:val="0"/>
              <w:spacing w:line="360" w:lineRule="auto"/>
              <w:jc w:val="center"/>
              <w:rPr>
                <w:rFonts w:ascii="宋体" w:cs="宋体"/>
                <w:color w:val="auto"/>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00C0E6">
            <w:pPr>
              <w:autoSpaceDE w:val="0"/>
              <w:autoSpaceDN w:val="0"/>
              <w:spacing w:line="360" w:lineRule="auto"/>
              <w:rPr>
                <w:rFonts w:ascii="宋体" w:cs="宋体"/>
                <w:color w:val="auto"/>
                <w:highlight w:val="none"/>
                <w:lang w:val="zh-CN"/>
              </w:rPr>
            </w:pPr>
            <w:r>
              <w:rPr>
                <w:rFonts w:hint="eastAsia" w:ascii="宋体" w:cs="宋体"/>
                <w:bCs/>
                <w:color w:val="auto"/>
                <w:sz w:val="24"/>
                <w:highlight w:val="none"/>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41378521">
            <w:pPr>
              <w:autoSpaceDE w:val="0"/>
              <w:autoSpaceDN w:val="0"/>
              <w:spacing w:line="360" w:lineRule="auto"/>
              <w:ind w:firstLine="197"/>
              <w:jc w:val="center"/>
              <w:rPr>
                <w:rFonts w:ascii="宋体" w:cs="宋体"/>
                <w:color w:val="auto"/>
                <w:highlight w:val="none"/>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2ACC00">
            <w:pPr>
              <w:autoSpaceDE w:val="0"/>
              <w:autoSpaceDN w:val="0"/>
              <w:spacing w:line="360" w:lineRule="auto"/>
              <w:jc w:val="center"/>
              <w:rPr>
                <w:rFonts w:ascii="宋体" w:cs="宋体"/>
                <w:color w:val="auto"/>
                <w:highlight w:val="none"/>
                <w:lang w:val="zh-CN"/>
              </w:rPr>
            </w:pPr>
          </w:p>
        </w:tc>
      </w:tr>
      <w:tr w14:paraId="3EF721E9">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3058A8E9">
            <w:pPr>
              <w:rPr>
                <w:color w:val="auto"/>
                <w:highlight w:val="none"/>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2F75E26">
            <w:pPr>
              <w:autoSpaceDE w:val="0"/>
              <w:autoSpaceDN w:val="0"/>
              <w:spacing w:line="360" w:lineRule="auto"/>
              <w:rPr>
                <w:rFonts w:ascii="宋体" w:cs="宋体"/>
                <w:color w:val="auto"/>
                <w:highlight w:val="none"/>
                <w:lang w:val="zh-CN"/>
              </w:rPr>
            </w:pPr>
            <w:r>
              <w:rPr>
                <w:rFonts w:hint="eastAsia" w:ascii="宋体" w:cs="宋体"/>
                <w:bCs/>
                <w:color w:val="auto"/>
                <w:sz w:val="24"/>
                <w:highlight w:val="none"/>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6C0178F6">
            <w:pPr>
              <w:rPr>
                <w:color w:val="auto"/>
                <w:highlight w:val="none"/>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BD3D680">
            <w:pPr>
              <w:rPr>
                <w:color w:val="auto"/>
                <w:highlight w:val="none"/>
              </w:rPr>
            </w:pPr>
          </w:p>
        </w:tc>
      </w:tr>
      <w:tr w14:paraId="096CA8AB">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7589F65A">
            <w:pPr>
              <w:autoSpaceDE w:val="0"/>
              <w:autoSpaceDN w:val="0"/>
              <w:spacing w:line="360" w:lineRule="auto"/>
              <w:rPr>
                <w:rFonts w:ascii="宋体" w:cs="宋体"/>
                <w:color w:val="auto"/>
                <w:highlight w:val="none"/>
                <w:lang w:val="zh-CN"/>
              </w:rPr>
            </w:pPr>
            <w:r>
              <w:rPr>
                <w:rFonts w:hint="eastAsia" w:ascii="宋体" w:cs="宋体"/>
                <w:bCs/>
                <w:color w:val="auto"/>
                <w:sz w:val="24"/>
                <w:highlight w:val="none"/>
                <w:lang w:val="zh-CN"/>
              </w:rPr>
              <w:t>优惠承诺及其他：</w:t>
            </w:r>
          </w:p>
        </w:tc>
      </w:tr>
      <w:bookmarkEnd w:id="99"/>
    </w:tbl>
    <w:p w14:paraId="35C6C9C9">
      <w:pPr>
        <w:autoSpaceDE w:val="0"/>
        <w:autoSpaceDN w:val="0"/>
        <w:spacing w:line="360" w:lineRule="auto"/>
        <w:rPr>
          <w:rFonts w:ascii="宋体" w:cs="Arial"/>
          <w:b/>
          <w:color w:val="auto"/>
          <w:sz w:val="20"/>
          <w:highlight w:val="none"/>
          <w:lang w:val="zh-CN"/>
        </w:rPr>
      </w:pPr>
      <w:r>
        <w:rPr>
          <w:rFonts w:ascii="宋体" w:cs="Arial"/>
          <w:b/>
          <w:bCs/>
          <w:color w:val="auto"/>
          <w:sz w:val="20"/>
          <w:highlight w:val="none"/>
          <w:lang w:val="zh-CN"/>
        </w:rPr>
        <w:t>注：</w:t>
      </w:r>
      <w:bookmarkStart w:id="100" w:name="_Hlk90297640"/>
      <w:r>
        <w:rPr>
          <w:rFonts w:ascii="宋体" w:cs="Arial"/>
          <w:b/>
          <w:color w:val="auto"/>
          <w:sz w:val="20"/>
          <w:highlight w:val="none"/>
          <w:lang w:val="zh-CN"/>
        </w:rPr>
        <w:t>1</w:t>
      </w:r>
      <w:r>
        <w:rPr>
          <w:rFonts w:hint="eastAsia" w:ascii="宋体" w:cs="Arial"/>
          <w:b/>
          <w:color w:val="auto"/>
          <w:sz w:val="20"/>
          <w:highlight w:val="none"/>
          <w:lang w:val="zh-CN"/>
        </w:rPr>
        <w:t>、</w:t>
      </w:r>
      <w:r>
        <w:rPr>
          <w:rFonts w:ascii="宋体" w:cs="Arial"/>
          <w:b/>
          <w:color w:val="auto"/>
          <w:sz w:val="20"/>
          <w:highlight w:val="none"/>
          <w:lang w:val="zh-CN"/>
        </w:rPr>
        <w:t>填写此表时不得改变表格形式（可按所投包增加行）。</w:t>
      </w:r>
      <w:bookmarkEnd w:id="100"/>
    </w:p>
    <w:p w14:paraId="11408ABA">
      <w:pPr>
        <w:spacing w:line="360" w:lineRule="auto"/>
        <w:ind w:firstLine="388" w:firstLineChars="193"/>
        <w:rPr>
          <w:rFonts w:ascii="宋体" w:cs="Arial"/>
          <w:b/>
          <w:color w:val="auto"/>
          <w:sz w:val="20"/>
          <w:highlight w:val="none"/>
          <w:lang w:val="zh-CN"/>
        </w:rPr>
      </w:pPr>
      <w:r>
        <w:rPr>
          <w:rFonts w:ascii="宋体" w:cs="Arial"/>
          <w:b/>
          <w:color w:val="auto"/>
          <w:sz w:val="20"/>
          <w:highlight w:val="none"/>
          <w:lang w:val="zh-CN"/>
        </w:rPr>
        <w:t>2</w:t>
      </w:r>
      <w:r>
        <w:rPr>
          <w:rFonts w:hint="eastAsia" w:ascii="宋体" w:cs="Arial"/>
          <w:b/>
          <w:color w:val="auto"/>
          <w:sz w:val="20"/>
          <w:highlight w:val="none"/>
          <w:lang w:val="zh-CN"/>
        </w:rPr>
        <w:t>、“</w:t>
      </w:r>
      <w:r>
        <w:rPr>
          <w:rFonts w:ascii="宋体" w:cs="Arial"/>
          <w:b/>
          <w:color w:val="auto"/>
          <w:sz w:val="20"/>
          <w:highlight w:val="none"/>
          <w:lang w:val="zh-CN"/>
        </w:rPr>
        <w:t>磋商报价</w:t>
      </w:r>
      <w:r>
        <w:rPr>
          <w:rFonts w:hint="eastAsia" w:ascii="宋体" w:cs="Arial"/>
          <w:b/>
          <w:color w:val="auto"/>
          <w:sz w:val="20"/>
          <w:highlight w:val="none"/>
          <w:lang w:val="zh-CN"/>
        </w:rPr>
        <w:t>”</w:t>
      </w:r>
      <w:r>
        <w:rPr>
          <w:rFonts w:ascii="宋体" w:cs="Arial"/>
          <w:b/>
          <w:color w:val="auto"/>
          <w:sz w:val="20"/>
          <w:highlight w:val="none"/>
          <w:lang w:val="zh-CN"/>
        </w:rPr>
        <w:t>为磋商</w:t>
      </w:r>
      <w:r>
        <w:rPr>
          <w:rFonts w:hint="eastAsia" w:ascii="宋体" w:cs="Arial"/>
          <w:b/>
          <w:color w:val="auto"/>
          <w:sz w:val="20"/>
          <w:highlight w:val="none"/>
          <w:lang w:val="zh-CN"/>
        </w:rPr>
        <w:t>总价</w:t>
      </w:r>
      <w:r>
        <w:rPr>
          <w:rFonts w:ascii="宋体" w:cs="Arial"/>
          <w:b/>
          <w:color w:val="auto"/>
          <w:sz w:val="20"/>
          <w:highlight w:val="none"/>
          <w:lang w:val="zh-CN"/>
        </w:rPr>
        <w:t>。</w:t>
      </w:r>
      <w:r>
        <w:rPr>
          <w:rFonts w:hint="eastAsia" w:ascii="宋体" w:cs="Arial"/>
          <w:b/>
          <w:color w:val="auto"/>
          <w:sz w:val="20"/>
          <w:highlight w:val="none"/>
          <w:lang w:val="zh-CN"/>
        </w:rPr>
        <w:t>磋商报价必须包括：产品费、检验费、手续费、保险费、培训费、售后服务费、税金、招标代理费以及其他不可预见费等全部费用。（说明：具体内容应根据项目特点实事求是的填写）</w:t>
      </w:r>
    </w:p>
    <w:p w14:paraId="2B5E1A1C">
      <w:pPr>
        <w:spacing w:line="360" w:lineRule="auto"/>
        <w:ind w:firstLine="388" w:firstLineChars="193"/>
        <w:rPr>
          <w:rFonts w:ascii="宋体" w:cs="Arial"/>
          <w:b/>
          <w:color w:val="auto"/>
          <w:sz w:val="20"/>
          <w:highlight w:val="none"/>
          <w:lang w:val="zh-CN"/>
        </w:rPr>
      </w:pPr>
      <w:r>
        <w:rPr>
          <w:rFonts w:ascii="宋体" w:cs="Arial"/>
          <w:b/>
          <w:color w:val="auto"/>
          <w:sz w:val="20"/>
          <w:highlight w:val="none"/>
          <w:lang w:val="zh-CN"/>
        </w:rPr>
        <w:t>3</w:t>
      </w:r>
      <w:r>
        <w:rPr>
          <w:rFonts w:hint="eastAsia" w:ascii="宋体" w:cs="Arial"/>
          <w:b/>
          <w:color w:val="auto"/>
          <w:sz w:val="20"/>
          <w:highlight w:val="none"/>
          <w:lang w:val="zh-CN"/>
        </w:rPr>
        <w:t>、“</w:t>
      </w:r>
      <w:r>
        <w:rPr>
          <w:rFonts w:ascii="宋体" w:cs="Arial"/>
          <w:b/>
          <w:color w:val="auto"/>
          <w:sz w:val="20"/>
          <w:highlight w:val="none"/>
          <w:lang w:val="zh-CN"/>
        </w:rPr>
        <w:t>交货</w:t>
      </w:r>
      <w:r>
        <w:rPr>
          <w:rFonts w:hint="eastAsia" w:ascii="宋体" w:cs="Arial"/>
          <w:b/>
          <w:color w:val="auto"/>
          <w:sz w:val="20"/>
          <w:highlight w:val="none"/>
          <w:lang w:val="zh-CN"/>
        </w:rPr>
        <w:t>期”是指产品能够交付使用的具体时间。</w:t>
      </w:r>
    </w:p>
    <w:p w14:paraId="70068F6C">
      <w:pPr>
        <w:spacing w:line="360" w:lineRule="auto"/>
        <w:ind w:firstLine="388" w:firstLineChars="193"/>
        <w:rPr>
          <w:rFonts w:ascii="宋体" w:cs="Arial"/>
          <w:b/>
          <w:color w:val="auto"/>
          <w:sz w:val="20"/>
          <w:highlight w:val="none"/>
          <w:lang w:val="zh-CN"/>
        </w:rPr>
      </w:pPr>
      <w:r>
        <w:rPr>
          <w:rFonts w:hint="eastAsia" w:ascii="宋体" w:cs="Arial"/>
          <w:b/>
          <w:color w:val="auto"/>
          <w:sz w:val="20"/>
          <w:highlight w:val="none"/>
          <w:lang w:val="zh-CN"/>
        </w:rPr>
        <w:t>4、</w:t>
      </w:r>
      <w:r>
        <w:rPr>
          <w:rFonts w:ascii="宋体" w:cs="Arial"/>
          <w:b/>
          <w:color w:val="auto"/>
          <w:sz w:val="20"/>
          <w:highlight w:val="none"/>
          <w:lang w:val="zh-CN"/>
        </w:rPr>
        <w:t>磋商报价不能有两个或两个以上的报价方案。</w:t>
      </w:r>
    </w:p>
    <w:p w14:paraId="13BB3FE8">
      <w:pPr>
        <w:spacing w:line="360" w:lineRule="auto"/>
        <w:ind w:firstLine="388" w:firstLineChars="193"/>
        <w:rPr>
          <w:rFonts w:ascii="宋体" w:cs="Arial"/>
          <w:b/>
          <w:color w:val="auto"/>
          <w:sz w:val="20"/>
          <w:highlight w:val="none"/>
          <w:lang w:val="zh-CN"/>
        </w:rPr>
      </w:pPr>
    </w:p>
    <w:p w14:paraId="526E2C1C">
      <w:pPr>
        <w:spacing w:line="360" w:lineRule="auto"/>
        <w:ind w:firstLine="388" w:firstLineChars="193"/>
        <w:rPr>
          <w:rFonts w:ascii="宋体" w:cs="Arial"/>
          <w:b/>
          <w:color w:val="auto"/>
          <w:sz w:val="20"/>
          <w:highlight w:val="none"/>
          <w:lang w:val="zh-CN"/>
        </w:rPr>
      </w:pPr>
    </w:p>
    <w:p w14:paraId="5613512E">
      <w:pPr>
        <w:spacing w:line="360" w:lineRule="auto"/>
        <w:ind w:firstLine="388" w:firstLineChars="193"/>
        <w:rPr>
          <w:rFonts w:ascii="宋体" w:cs="Arial"/>
          <w:b/>
          <w:color w:val="auto"/>
          <w:sz w:val="20"/>
          <w:highlight w:val="none"/>
          <w:lang w:val="zh-CN"/>
        </w:rPr>
      </w:pPr>
    </w:p>
    <w:p w14:paraId="3097ABE9">
      <w:pPr>
        <w:spacing w:line="360" w:lineRule="auto"/>
        <w:ind w:firstLine="388" w:firstLineChars="193"/>
        <w:rPr>
          <w:rFonts w:ascii="宋体" w:cs="宋体"/>
          <w:b/>
          <w:bCs/>
          <w:color w:val="auto"/>
          <w:kern w:val="0"/>
          <w:sz w:val="20"/>
          <w:szCs w:val="22"/>
          <w:highlight w:val="none"/>
          <w:lang w:val="zh-CN"/>
        </w:rPr>
      </w:pPr>
    </w:p>
    <w:p w14:paraId="75FA15B6">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572BF2A0">
      <w:pPr>
        <w:tabs>
          <w:tab w:val="left" w:pos="168"/>
        </w:tabs>
        <w:adjustRightInd w:val="0"/>
        <w:spacing w:line="360" w:lineRule="auto"/>
        <w:jc w:val="right"/>
        <w:textAlignment w:val="baseline"/>
        <w:rPr>
          <w:rFonts w:ascii="宋体"/>
          <w:bCs/>
          <w:color w:val="auto"/>
          <w:sz w:val="24"/>
          <w:szCs w:val="28"/>
          <w:highlight w:val="none"/>
        </w:rPr>
      </w:pPr>
      <w:bookmarkStart w:id="101" w:name="_Hlk90297665"/>
      <w:r>
        <w:rPr>
          <w:rFonts w:hint="eastAsia" w:ascii="宋体"/>
          <w:bCs/>
          <w:color w:val="auto"/>
          <w:sz w:val="24"/>
          <w:szCs w:val="28"/>
          <w:highlight w:val="none"/>
        </w:rPr>
        <w:t>法定代表人或委托代理人</w:t>
      </w:r>
      <w:bookmarkEnd w:id="101"/>
      <w:r>
        <w:rPr>
          <w:rFonts w:hint="eastAsia" w:ascii="宋体"/>
          <w:bCs/>
          <w:color w:val="auto"/>
          <w:sz w:val="24"/>
          <w:szCs w:val="28"/>
          <w:highlight w:val="none"/>
        </w:rPr>
        <w:t>：                （签字）</w:t>
      </w:r>
    </w:p>
    <w:p w14:paraId="4F593011">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p>
    <w:p w14:paraId="5FBE42F2">
      <w:pPr>
        <w:rPr>
          <w:color w:val="auto"/>
          <w:highlight w:val="none"/>
          <w:lang w:val="zh-CN"/>
        </w:rPr>
      </w:pPr>
    </w:p>
    <w:p w14:paraId="3DDCC010">
      <w:pPr>
        <w:widowControl/>
        <w:jc w:val="left"/>
        <w:rPr>
          <w:rFonts w:ascii="宋体"/>
          <w:b/>
          <w:color w:val="auto"/>
          <w:sz w:val="32"/>
          <w:szCs w:val="20"/>
          <w:highlight w:val="none"/>
          <w:lang w:val="zh-CN"/>
        </w:rPr>
      </w:pPr>
      <w:r>
        <w:rPr>
          <w:b/>
          <w:color w:val="auto"/>
          <w:sz w:val="32"/>
          <w:highlight w:val="none"/>
          <w:lang w:val="zh-CN"/>
        </w:rPr>
        <w:br w:type="page"/>
      </w:r>
    </w:p>
    <w:p w14:paraId="17DD377B">
      <w:pPr>
        <w:pStyle w:val="4"/>
        <w:numPr>
          <w:ilvl w:val="0"/>
          <w:numId w:val="0"/>
        </w:numPr>
        <w:ind w:left="709" w:hanging="709"/>
        <w:rPr>
          <w:color w:val="auto"/>
          <w:highlight w:val="none"/>
          <w:lang w:val="zh-CN"/>
        </w:rPr>
      </w:pPr>
      <w:bookmarkStart w:id="102" w:name="_Toc96604982"/>
      <w:r>
        <w:rPr>
          <w:rFonts w:hint="eastAsia"/>
          <w:b/>
          <w:color w:val="auto"/>
          <w:sz w:val="32"/>
          <w:highlight w:val="none"/>
          <w:lang w:val="zh-CN"/>
        </w:rPr>
        <w:t>格式1</w:t>
      </w:r>
      <w:r>
        <w:rPr>
          <w:rFonts w:hint="eastAsia"/>
          <w:b/>
          <w:color w:val="auto"/>
          <w:sz w:val="32"/>
          <w:highlight w:val="none"/>
          <w:lang w:val="en-US" w:eastAsia="zh-CN"/>
        </w:rPr>
        <w:t>1</w:t>
      </w:r>
      <w:r>
        <w:rPr>
          <w:rFonts w:hint="eastAsia"/>
          <w:b/>
          <w:color w:val="auto"/>
          <w:sz w:val="32"/>
          <w:highlight w:val="none"/>
          <w:lang w:val="zh-CN"/>
        </w:rPr>
        <w:t>、分项报价表</w:t>
      </w:r>
      <w:bookmarkEnd w:id="102"/>
    </w:p>
    <w:p w14:paraId="58F350DF">
      <w:pPr>
        <w:autoSpaceDE w:val="0"/>
        <w:autoSpaceDN w:val="0"/>
        <w:adjustRightInd w:val="0"/>
        <w:spacing w:line="360" w:lineRule="auto"/>
        <w:jc w:val="center"/>
        <w:rPr>
          <w:rFonts w:ascii="宋体" w:cs="宋体"/>
          <w:b/>
          <w:bCs/>
          <w:color w:val="auto"/>
          <w:kern w:val="0"/>
          <w:sz w:val="30"/>
          <w:szCs w:val="30"/>
          <w:highlight w:val="none"/>
          <w:lang w:val="zh-CN"/>
        </w:rPr>
      </w:pPr>
      <w:r>
        <w:rPr>
          <w:rFonts w:hint="eastAsia" w:ascii="宋体" w:cs="宋体"/>
          <w:b/>
          <w:bCs/>
          <w:color w:val="auto"/>
          <w:kern w:val="0"/>
          <w:sz w:val="30"/>
          <w:szCs w:val="30"/>
          <w:highlight w:val="none"/>
          <w:lang w:val="zh-CN"/>
        </w:rPr>
        <w:t>分项报价表</w:t>
      </w:r>
    </w:p>
    <w:p w14:paraId="43833271">
      <w:pPr>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采购项目名称:  </w:t>
      </w:r>
    </w:p>
    <w:p w14:paraId="383152D9">
      <w:pPr>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采购项目编号：</w:t>
      </w:r>
    </w:p>
    <w:p w14:paraId="3B0BAC59">
      <w:pPr>
        <w:spacing w:line="360" w:lineRule="auto"/>
        <w:jc w:val="right"/>
        <w:rPr>
          <w:rFonts w:ascii="宋体" w:cs="宋体"/>
          <w:bCs/>
          <w:color w:val="auto"/>
          <w:kern w:val="0"/>
          <w:sz w:val="24"/>
          <w:highlight w:val="none"/>
          <w:lang w:val="zh-CN"/>
        </w:rPr>
      </w:pPr>
      <w:r>
        <w:rPr>
          <w:rFonts w:ascii="宋体" w:cs="宋体"/>
          <w:bCs/>
          <w:color w:val="auto"/>
          <w:kern w:val="0"/>
          <w:sz w:val="24"/>
          <w:highlight w:val="none"/>
          <w:lang w:val="zh-CN"/>
        </w:rPr>
        <w:t>单位</w:t>
      </w:r>
      <w:r>
        <w:rPr>
          <w:rFonts w:hint="eastAsia" w:ascii="宋体" w:cs="宋体"/>
          <w:bCs/>
          <w:color w:val="auto"/>
          <w:kern w:val="0"/>
          <w:sz w:val="24"/>
          <w:highlight w:val="none"/>
          <w:lang w:val="zh-CN"/>
        </w:rPr>
        <w:t>：</w:t>
      </w:r>
      <w:r>
        <w:rPr>
          <w:rFonts w:ascii="宋体" w:cs="宋体"/>
          <w:bCs/>
          <w:color w:val="auto"/>
          <w:kern w:val="0"/>
          <w:sz w:val="24"/>
          <w:highlight w:val="none"/>
          <w:lang w:val="zh-CN"/>
        </w:rPr>
        <w:t>人民币</w:t>
      </w:r>
      <w:r>
        <w:rPr>
          <w:rFonts w:hint="eastAsia" w:ascii="宋体" w:cs="宋体"/>
          <w:bCs/>
          <w:color w:val="auto"/>
          <w:kern w:val="0"/>
          <w:sz w:val="24"/>
          <w:highlight w:val="none"/>
          <w:lang w:val="zh-CN"/>
        </w:rPr>
        <w:t>（</w:t>
      </w:r>
      <w:r>
        <w:rPr>
          <w:rFonts w:ascii="宋体" w:cs="宋体"/>
          <w:bCs/>
          <w:color w:val="auto"/>
          <w:kern w:val="0"/>
          <w:sz w:val="24"/>
          <w:highlight w:val="none"/>
          <w:lang w:val="zh-CN"/>
        </w:rPr>
        <w:t>元</w:t>
      </w:r>
      <w:r>
        <w:rPr>
          <w:rFonts w:hint="eastAsia" w:ascii="宋体" w:cs="宋体"/>
          <w:bCs/>
          <w:color w:val="auto"/>
          <w:kern w:val="0"/>
          <w:sz w:val="24"/>
          <w:highlight w:val="none"/>
          <w:lang w:val="zh-CN"/>
        </w:rPr>
        <w:t>）</w:t>
      </w:r>
    </w:p>
    <w:tbl>
      <w:tblPr>
        <w:tblStyle w:val="33"/>
        <w:tblW w:w="0" w:type="auto"/>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C77F5CD">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0F69F30E">
            <w:pPr>
              <w:jc w:val="center"/>
              <w:rPr>
                <w:rFonts w:ascii="宋体"/>
                <w:color w:val="auto"/>
                <w:sz w:val="24"/>
                <w:highlight w:val="none"/>
                <w:lang w:val="zh-CN"/>
              </w:rPr>
            </w:pPr>
            <w:r>
              <w:rPr>
                <w:rFonts w:hint="eastAsia" w:ascii="宋体"/>
                <w:color w:val="auto"/>
                <w:sz w:val="24"/>
                <w:highlight w:val="none"/>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D735500">
            <w:pPr>
              <w:jc w:val="center"/>
              <w:rPr>
                <w:rFonts w:ascii="宋体"/>
                <w:color w:val="auto"/>
                <w:sz w:val="24"/>
                <w:highlight w:val="none"/>
                <w:lang w:val="zh-CN"/>
              </w:rPr>
            </w:pPr>
            <w:r>
              <w:rPr>
                <w:rFonts w:hint="eastAsia" w:ascii="宋体"/>
                <w:color w:val="auto"/>
                <w:sz w:val="24"/>
                <w:highlight w:val="none"/>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44426644">
            <w:pPr>
              <w:jc w:val="center"/>
              <w:rPr>
                <w:rFonts w:ascii="宋体"/>
                <w:color w:val="auto"/>
                <w:sz w:val="24"/>
                <w:highlight w:val="none"/>
                <w:lang w:val="zh-CN"/>
              </w:rPr>
            </w:pPr>
            <w:r>
              <w:rPr>
                <w:rFonts w:hint="eastAsia" w:ascii="宋体"/>
                <w:color w:val="auto"/>
                <w:sz w:val="24"/>
                <w:highlight w:val="none"/>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0783205">
            <w:pPr>
              <w:jc w:val="center"/>
              <w:rPr>
                <w:rFonts w:ascii="宋体"/>
                <w:color w:val="auto"/>
                <w:sz w:val="24"/>
                <w:highlight w:val="none"/>
                <w:lang w:val="zh-CN"/>
              </w:rPr>
            </w:pPr>
            <w:r>
              <w:rPr>
                <w:rFonts w:hint="eastAsia" w:ascii="宋体"/>
                <w:color w:val="auto"/>
                <w:sz w:val="24"/>
                <w:highlight w:val="none"/>
                <w:lang w:val="zh-CN"/>
              </w:rPr>
              <w:t>规格</w:t>
            </w:r>
          </w:p>
          <w:p w14:paraId="478946B9">
            <w:pPr>
              <w:jc w:val="center"/>
              <w:rPr>
                <w:rFonts w:ascii="宋体"/>
                <w:color w:val="auto"/>
                <w:sz w:val="24"/>
                <w:highlight w:val="none"/>
                <w:lang w:val="zh-CN"/>
              </w:rPr>
            </w:pPr>
            <w:r>
              <w:rPr>
                <w:rFonts w:hint="eastAsia" w:ascii="宋体"/>
                <w:color w:val="auto"/>
                <w:sz w:val="24"/>
                <w:highlight w:val="none"/>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2F4805C0">
            <w:pPr>
              <w:jc w:val="center"/>
              <w:rPr>
                <w:rFonts w:ascii="宋体"/>
                <w:color w:val="auto"/>
                <w:sz w:val="24"/>
                <w:highlight w:val="none"/>
                <w:lang w:val="zh-CN"/>
              </w:rPr>
            </w:pPr>
            <w:r>
              <w:rPr>
                <w:rFonts w:hint="eastAsia" w:ascii="宋体"/>
                <w:color w:val="auto"/>
                <w:sz w:val="24"/>
                <w:highlight w:val="none"/>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6E59B15B">
            <w:pPr>
              <w:jc w:val="center"/>
              <w:rPr>
                <w:rFonts w:hint="default" w:ascii="宋体" w:eastAsia="宋体"/>
                <w:color w:val="auto"/>
                <w:sz w:val="24"/>
                <w:highlight w:val="none"/>
                <w:lang w:val="en-US" w:eastAsia="zh-CN"/>
              </w:rPr>
            </w:pPr>
            <w:r>
              <w:rPr>
                <w:rFonts w:hint="eastAsia" w:ascii="宋体"/>
                <w:color w:val="auto"/>
                <w:sz w:val="24"/>
                <w:highlight w:val="none"/>
                <w:lang w:val="zh-CN"/>
              </w:rPr>
              <w:t>数量</w:t>
            </w:r>
            <w:r>
              <w:rPr>
                <w:rFonts w:hint="eastAsia" w:ascii="宋体"/>
                <w:color w:val="auto"/>
                <w:sz w:val="24"/>
                <w:highlight w:val="none"/>
                <w:lang w:val="en-US" w:eastAsia="zh-CN"/>
              </w:rPr>
              <w:t>/单位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EF94E31">
            <w:pPr>
              <w:jc w:val="center"/>
              <w:rPr>
                <w:rFonts w:ascii="宋体"/>
                <w:color w:val="auto"/>
                <w:sz w:val="24"/>
                <w:highlight w:val="none"/>
                <w:lang w:val="zh-CN"/>
              </w:rPr>
            </w:pPr>
            <w:r>
              <w:rPr>
                <w:rFonts w:hint="eastAsia" w:ascii="宋体"/>
                <w:color w:val="auto"/>
                <w:sz w:val="24"/>
                <w:highlight w:val="none"/>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DE109DA">
            <w:pPr>
              <w:jc w:val="center"/>
              <w:rPr>
                <w:rFonts w:ascii="宋体"/>
                <w:color w:val="auto"/>
                <w:sz w:val="24"/>
                <w:highlight w:val="none"/>
                <w:lang w:val="zh-CN"/>
              </w:rPr>
            </w:pPr>
            <w:r>
              <w:rPr>
                <w:rFonts w:hint="eastAsia" w:ascii="宋体"/>
                <w:color w:val="auto"/>
                <w:sz w:val="24"/>
                <w:highlight w:val="none"/>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16E82303">
            <w:pPr>
              <w:jc w:val="center"/>
              <w:rPr>
                <w:rFonts w:ascii="宋体"/>
                <w:color w:val="auto"/>
                <w:sz w:val="24"/>
                <w:highlight w:val="none"/>
                <w:lang w:val="zh-CN"/>
              </w:rPr>
            </w:pPr>
            <w:r>
              <w:rPr>
                <w:rFonts w:hint="eastAsia" w:ascii="宋体"/>
                <w:color w:val="auto"/>
                <w:sz w:val="24"/>
                <w:highlight w:val="none"/>
                <w:lang w:val="zh-CN"/>
              </w:rPr>
              <w:t>备注</w:t>
            </w:r>
          </w:p>
        </w:tc>
      </w:tr>
      <w:tr w14:paraId="7874B34D">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BD42EB7">
            <w:pPr>
              <w:jc w:val="center"/>
              <w:rPr>
                <w:rFonts w:ascii="宋体"/>
                <w:color w:val="auto"/>
                <w:sz w:val="24"/>
                <w:highlight w:val="none"/>
                <w:lang w:val="zh-CN"/>
              </w:rPr>
            </w:pPr>
            <w:r>
              <w:rPr>
                <w:rFonts w:ascii="宋体"/>
                <w:color w:val="auto"/>
                <w:sz w:val="24"/>
                <w:highlight w:val="none"/>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BB8E1F">
            <w:pPr>
              <w:jc w:val="center"/>
              <w:rPr>
                <w:rFonts w:asci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C6BBCCF">
            <w:pPr>
              <w:jc w:val="center"/>
              <w:rPr>
                <w:rFonts w:asci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44743E5">
            <w:pPr>
              <w:jc w:val="center"/>
              <w:rPr>
                <w:rFonts w:asci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4F8EEE3">
            <w:pPr>
              <w:jc w:val="center"/>
              <w:rPr>
                <w:rFonts w:asci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A3F049">
            <w:pPr>
              <w:jc w:val="center"/>
              <w:rPr>
                <w:rFonts w:asci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57010E3">
            <w:pPr>
              <w:jc w:val="center"/>
              <w:rPr>
                <w:rFonts w:asci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37DBA95">
            <w:pPr>
              <w:jc w:val="center"/>
              <w:rPr>
                <w:rFonts w:asci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47E031AA">
            <w:pPr>
              <w:jc w:val="center"/>
              <w:rPr>
                <w:rFonts w:ascii="宋体"/>
                <w:color w:val="auto"/>
                <w:sz w:val="24"/>
                <w:highlight w:val="none"/>
                <w:lang w:val="zh-CN"/>
              </w:rPr>
            </w:pPr>
          </w:p>
        </w:tc>
      </w:tr>
      <w:tr w14:paraId="7E1D0C24">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03280FE4">
            <w:pPr>
              <w:jc w:val="center"/>
              <w:rPr>
                <w:rFonts w:ascii="宋体"/>
                <w:color w:val="auto"/>
                <w:sz w:val="24"/>
                <w:highlight w:val="none"/>
                <w:lang w:val="zh-CN"/>
              </w:rPr>
            </w:pPr>
            <w:r>
              <w:rPr>
                <w:rFonts w:ascii="宋体"/>
                <w:color w:val="auto"/>
                <w:sz w:val="24"/>
                <w:highlight w:val="none"/>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1EDAD7E">
            <w:pPr>
              <w:jc w:val="center"/>
              <w:rPr>
                <w:rFonts w:asci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BE4940">
            <w:pPr>
              <w:jc w:val="center"/>
              <w:rPr>
                <w:rFonts w:asci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D1A7655">
            <w:pPr>
              <w:jc w:val="center"/>
              <w:rPr>
                <w:rFonts w:asci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F1B6A4A">
            <w:pPr>
              <w:jc w:val="center"/>
              <w:rPr>
                <w:rFonts w:asci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45D761">
            <w:pPr>
              <w:jc w:val="center"/>
              <w:rPr>
                <w:rFonts w:asci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2603949">
            <w:pPr>
              <w:jc w:val="center"/>
              <w:rPr>
                <w:rFonts w:asci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DD64F9">
            <w:pPr>
              <w:jc w:val="center"/>
              <w:rPr>
                <w:rFonts w:asci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1204C4E9">
            <w:pPr>
              <w:jc w:val="center"/>
              <w:rPr>
                <w:rFonts w:ascii="宋体"/>
                <w:color w:val="auto"/>
                <w:sz w:val="24"/>
                <w:highlight w:val="none"/>
                <w:lang w:val="zh-CN"/>
              </w:rPr>
            </w:pPr>
          </w:p>
        </w:tc>
      </w:tr>
      <w:tr w14:paraId="63F4B70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DE41109">
            <w:pPr>
              <w:jc w:val="center"/>
              <w:rPr>
                <w:rFonts w:ascii="宋体"/>
                <w:color w:val="auto"/>
                <w:sz w:val="24"/>
                <w:highlight w:val="none"/>
                <w:lang w:val="zh-CN"/>
              </w:rPr>
            </w:pPr>
            <w:r>
              <w:rPr>
                <w:rFonts w:ascii="宋体"/>
                <w:color w:val="auto"/>
                <w:sz w:val="24"/>
                <w:highlight w:val="none"/>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A89868">
            <w:pPr>
              <w:jc w:val="center"/>
              <w:rPr>
                <w:rFonts w:asci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1AFFF31">
            <w:pPr>
              <w:jc w:val="center"/>
              <w:rPr>
                <w:rFonts w:asci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842A0DE">
            <w:pPr>
              <w:jc w:val="center"/>
              <w:rPr>
                <w:rFonts w:asci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ADFEAD">
            <w:pPr>
              <w:jc w:val="center"/>
              <w:rPr>
                <w:rFonts w:asci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AB2E76">
            <w:pPr>
              <w:jc w:val="center"/>
              <w:rPr>
                <w:rFonts w:asci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897611">
            <w:pPr>
              <w:jc w:val="center"/>
              <w:rPr>
                <w:rFonts w:asci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49400B">
            <w:pPr>
              <w:jc w:val="center"/>
              <w:rPr>
                <w:rFonts w:asci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7D108BC">
            <w:pPr>
              <w:jc w:val="center"/>
              <w:rPr>
                <w:rFonts w:ascii="宋体"/>
                <w:color w:val="auto"/>
                <w:sz w:val="24"/>
                <w:highlight w:val="none"/>
                <w:lang w:val="zh-CN"/>
              </w:rPr>
            </w:pPr>
          </w:p>
        </w:tc>
      </w:tr>
      <w:tr w14:paraId="68E68F38">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2BF3E552">
            <w:pPr>
              <w:jc w:val="center"/>
              <w:rPr>
                <w:rFonts w:ascii="宋体"/>
                <w:color w:val="auto"/>
                <w:sz w:val="24"/>
                <w:highlight w:val="none"/>
                <w:lang w:val="zh-CN"/>
              </w:rPr>
            </w:pPr>
            <w:r>
              <w:rPr>
                <w:rFonts w:ascii="宋体"/>
                <w:color w:val="auto"/>
                <w:sz w:val="24"/>
                <w:highlight w:val="none"/>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C07C9AD">
            <w:pPr>
              <w:jc w:val="center"/>
              <w:rPr>
                <w:rFonts w:asci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CC5339">
            <w:pPr>
              <w:jc w:val="center"/>
              <w:rPr>
                <w:rFonts w:asci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9C4502">
            <w:pPr>
              <w:jc w:val="center"/>
              <w:rPr>
                <w:rFonts w:asci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38F8CF">
            <w:pPr>
              <w:jc w:val="center"/>
              <w:rPr>
                <w:rFonts w:asci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A5051C6">
            <w:pPr>
              <w:jc w:val="center"/>
              <w:rPr>
                <w:rFonts w:asci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91CB88">
            <w:pPr>
              <w:jc w:val="center"/>
              <w:rPr>
                <w:rFonts w:asci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CD9C03">
            <w:pPr>
              <w:jc w:val="center"/>
              <w:rPr>
                <w:rFonts w:asci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5064A2D">
            <w:pPr>
              <w:jc w:val="center"/>
              <w:rPr>
                <w:rFonts w:ascii="宋体"/>
                <w:color w:val="auto"/>
                <w:sz w:val="24"/>
                <w:highlight w:val="none"/>
                <w:lang w:val="zh-CN"/>
              </w:rPr>
            </w:pPr>
          </w:p>
        </w:tc>
      </w:tr>
      <w:tr w14:paraId="71C2BE7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58D3B533">
            <w:pPr>
              <w:jc w:val="center"/>
              <w:rPr>
                <w:rFonts w:ascii="宋体"/>
                <w:color w:val="auto"/>
                <w:sz w:val="24"/>
                <w:highlight w:val="none"/>
                <w:lang w:val="zh-CN"/>
              </w:rPr>
            </w:pPr>
            <w:r>
              <w:rPr>
                <w:rFonts w:ascii="宋体"/>
                <w:color w:val="auto"/>
                <w:sz w:val="24"/>
                <w:highlight w:val="none"/>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05E6EBD">
            <w:pPr>
              <w:jc w:val="center"/>
              <w:rPr>
                <w:rFonts w:ascii="宋体"/>
                <w:color w:val="auto"/>
                <w:sz w:val="24"/>
                <w:highlight w:val="none"/>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E8242E">
            <w:pPr>
              <w:jc w:val="center"/>
              <w:rPr>
                <w:rFonts w:ascii="宋体"/>
                <w:color w:val="auto"/>
                <w:sz w:val="24"/>
                <w:highlight w:val="none"/>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A0B0717">
            <w:pPr>
              <w:jc w:val="center"/>
              <w:rPr>
                <w:rFonts w:ascii="宋体"/>
                <w:color w:val="auto"/>
                <w:sz w:val="24"/>
                <w:highlight w:val="none"/>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3EDB05">
            <w:pPr>
              <w:jc w:val="center"/>
              <w:rPr>
                <w:rFonts w:ascii="宋体"/>
                <w:color w:val="auto"/>
                <w:sz w:val="24"/>
                <w:highlight w:val="none"/>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45CAC7">
            <w:pPr>
              <w:jc w:val="center"/>
              <w:rPr>
                <w:rFonts w:ascii="宋体"/>
                <w:color w:val="auto"/>
                <w:sz w:val="24"/>
                <w:highlight w:val="none"/>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B23EFA">
            <w:pPr>
              <w:jc w:val="center"/>
              <w:rPr>
                <w:rFonts w:ascii="宋体"/>
                <w:color w:val="auto"/>
                <w:sz w:val="24"/>
                <w:highlight w:val="none"/>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328F7A">
            <w:pPr>
              <w:jc w:val="center"/>
              <w:rPr>
                <w:rFonts w:ascii="宋体"/>
                <w:color w:val="auto"/>
                <w:sz w:val="24"/>
                <w:highlight w:val="none"/>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7211561">
            <w:pPr>
              <w:jc w:val="center"/>
              <w:rPr>
                <w:rFonts w:ascii="宋体"/>
                <w:color w:val="auto"/>
                <w:sz w:val="24"/>
                <w:highlight w:val="none"/>
                <w:lang w:val="zh-CN"/>
              </w:rPr>
            </w:pPr>
          </w:p>
        </w:tc>
      </w:tr>
      <w:tr w14:paraId="4AF3D1C4">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364BF4E1">
            <w:pPr>
              <w:rPr>
                <w:rFonts w:ascii="宋体"/>
                <w:color w:val="auto"/>
                <w:sz w:val="24"/>
                <w:highlight w:val="none"/>
                <w:lang w:val="zh-CN"/>
              </w:rPr>
            </w:pPr>
            <w:r>
              <w:rPr>
                <w:rFonts w:hint="eastAsia" w:ascii="宋体"/>
                <w:color w:val="auto"/>
                <w:sz w:val="24"/>
                <w:highlight w:val="none"/>
                <w:lang w:val="zh-CN"/>
              </w:rPr>
              <w:t>优惠承诺及其他：</w:t>
            </w:r>
          </w:p>
          <w:p w14:paraId="4A1B1E84">
            <w:pPr>
              <w:rPr>
                <w:rFonts w:ascii="宋体"/>
                <w:color w:val="auto"/>
                <w:sz w:val="24"/>
                <w:highlight w:val="none"/>
                <w:lang w:val="zh-CN"/>
              </w:rPr>
            </w:pPr>
          </w:p>
        </w:tc>
      </w:tr>
      <w:tr w14:paraId="74B1C855">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14:paraId="141995DF">
            <w:pPr>
              <w:rPr>
                <w:rFonts w:ascii="宋体"/>
                <w:color w:val="auto"/>
                <w:sz w:val="24"/>
                <w:highlight w:val="none"/>
                <w:lang w:val="zh-CN"/>
              </w:rPr>
            </w:pPr>
            <w:r>
              <w:rPr>
                <w:rFonts w:hint="eastAsia" w:ascii="宋体"/>
                <w:color w:val="auto"/>
                <w:sz w:val="24"/>
                <w:highlight w:val="none"/>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14:paraId="0625AD1D">
            <w:pPr>
              <w:rPr>
                <w:rFonts w:ascii="宋体"/>
                <w:color w:val="auto"/>
                <w:sz w:val="24"/>
                <w:highlight w:val="none"/>
                <w:lang w:val="zh-CN"/>
              </w:rPr>
            </w:pPr>
            <w:r>
              <w:rPr>
                <w:rFonts w:hint="eastAsia" w:ascii="宋体"/>
                <w:color w:val="auto"/>
                <w:sz w:val="24"/>
                <w:highlight w:val="none"/>
                <w:lang w:val="zh-CN"/>
              </w:rPr>
              <w:t>小写：</w:t>
            </w:r>
          </w:p>
          <w:p w14:paraId="5D2A5711">
            <w:pPr>
              <w:rPr>
                <w:rFonts w:ascii="宋体"/>
                <w:color w:val="auto"/>
                <w:sz w:val="24"/>
                <w:highlight w:val="none"/>
                <w:lang w:val="zh-CN"/>
              </w:rPr>
            </w:pPr>
          </w:p>
          <w:p w14:paraId="6BAD0225">
            <w:pPr>
              <w:rPr>
                <w:rFonts w:ascii="宋体"/>
                <w:color w:val="auto"/>
                <w:sz w:val="24"/>
                <w:highlight w:val="none"/>
                <w:lang w:val="zh-CN"/>
              </w:rPr>
            </w:pPr>
            <w:r>
              <w:rPr>
                <w:rFonts w:hint="eastAsia" w:ascii="宋体"/>
                <w:color w:val="auto"/>
                <w:sz w:val="24"/>
                <w:highlight w:val="none"/>
                <w:lang w:val="zh-CN"/>
              </w:rPr>
              <w:t>大写：</w:t>
            </w:r>
          </w:p>
        </w:tc>
      </w:tr>
    </w:tbl>
    <w:p w14:paraId="137A7314">
      <w:pPr>
        <w:pStyle w:val="20"/>
        <w:rPr>
          <w:color w:val="auto"/>
          <w:highlight w:val="none"/>
          <w:lang w:val="zh-CN"/>
        </w:rPr>
      </w:pPr>
    </w:p>
    <w:p w14:paraId="3075EF7D">
      <w:pPr>
        <w:autoSpaceDE w:val="0"/>
        <w:autoSpaceDN w:val="0"/>
        <w:spacing w:line="360" w:lineRule="auto"/>
        <w:rPr>
          <w:rFonts w:ascii="宋体" w:cs="Arial"/>
          <w:b/>
          <w:bCs/>
          <w:color w:val="auto"/>
          <w:sz w:val="20"/>
          <w:highlight w:val="none"/>
          <w:lang w:val="zh-CN"/>
        </w:rPr>
      </w:pPr>
      <w:r>
        <w:rPr>
          <w:rFonts w:ascii="宋体" w:cs="Arial"/>
          <w:b/>
          <w:bCs/>
          <w:color w:val="auto"/>
          <w:sz w:val="20"/>
          <w:highlight w:val="none"/>
          <w:lang w:val="zh-CN"/>
        </w:rPr>
        <w:t>注：1、本表应依照</w:t>
      </w:r>
      <w:r>
        <w:rPr>
          <w:rFonts w:hint="eastAsia"/>
          <w:b/>
          <w:bCs/>
          <w:color w:val="auto"/>
          <w:highlight w:val="none"/>
        </w:rPr>
        <w:t>采购项目参数及要求</w:t>
      </w:r>
      <w:r>
        <w:rPr>
          <w:rFonts w:ascii="宋体" w:cs="Arial"/>
          <w:b/>
          <w:bCs/>
          <w:color w:val="auto"/>
          <w:sz w:val="20"/>
          <w:highlight w:val="none"/>
          <w:lang w:val="zh-CN"/>
        </w:rPr>
        <w:t>中的产品序号按顺序逐项填写，不得遗漏。</w:t>
      </w:r>
    </w:p>
    <w:p w14:paraId="019D9FFD">
      <w:pPr>
        <w:autoSpaceDE w:val="0"/>
        <w:autoSpaceDN w:val="0"/>
        <w:spacing w:line="360" w:lineRule="auto"/>
        <w:ind w:firstLine="402" w:firstLineChars="200"/>
        <w:rPr>
          <w:rFonts w:ascii="宋体" w:cs="Arial"/>
          <w:b/>
          <w:bCs/>
          <w:color w:val="auto"/>
          <w:sz w:val="20"/>
          <w:highlight w:val="none"/>
          <w:lang w:val="zh-CN"/>
        </w:rPr>
      </w:pPr>
      <w:r>
        <w:rPr>
          <w:rFonts w:ascii="宋体" w:cs="Arial"/>
          <w:b/>
          <w:bCs/>
          <w:color w:val="auto"/>
          <w:sz w:val="20"/>
          <w:highlight w:val="none"/>
          <w:lang w:val="zh-CN"/>
        </w:rPr>
        <w:t>2</w:t>
      </w:r>
      <w:r>
        <w:rPr>
          <w:rFonts w:hint="eastAsia" w:ascii="宋体" w:cs="Arial"/>
          <w:b/>
          <w:bCs/>
          <w:color w:val="auto"/>
          <w:sz w:val="20"/>
          <w:highlight w:val="none"/>
          <w:lang w:val="zh-CN"/>
        </w:rPr>
        <w:t>、“分项报价</w:t>
      </w:r>
      <w:r>
        <w:rPr>
          <w:rFonts w:ascii="宋体" w:cs="Arial"/>
          <w:b/>
          <w:bCs/>
          <w:color w:val="auto"/>
          <w:sz w:val="20"/>
          <w:highlight w:val="none"/>
          <w:lang w:val="zh-CN"/>
        </w:rPr>
        <w:t>表</w:t>
      </w:r>
      <w:r>
        <w:rPr>
          <w:rFonts w:hint="eastAsia" w:ascii="宋体" w:cs="Arial"/>
          <w:b/>
          <w:bCs/>
          <w:color w:val="auto"/>
          <w:sz w:val="20"/>
          <w:highlight w:val="none"/>
          <w:lang w:val="zh-CN"/>
        </w:rPr>
        <w:t>”</w:t>
      </w:r>
      <w:r>
        <w:rPr>
          <w:rFonts w:ascii="宋体" w:cs="Arial"/>
          <w:b/>
          <w:bCs/>
          <w:color w:val="auto"/>
          <w:sz w:val="20"/>
          <w:highlight w:val="none"/>
          <w:lang w:val="zh-CN"/>
        </w:rPr>
        <w:t>须为打印版，手写无效。</w:t>
      </w:r>
    </w:p>
    <w:p w14:paraId="043472CE">
      <w:pPr>
        <w:autoSpaceDE w:val="0"/>
        <w:autoSpaceDN w:val="0"/>
        <w:spacing w:line="360" w:lineRule="auto"/>
        <w:ind w:firstLine="402" w:firstLineChars="200"/>
        <w:rPr>
          <w:rFonts w:ascii="宋体" w:cs="Arial"/>
          <w:b/>
          <w:bCs/>
          <w:color w:val="auto"/>
          <w:sz w:val="20"/>
          <w:highlight w:val="none"/>
          <w:lang w:val="zh-CN"/>
        </w:rPr>
      </w:pPr>
    </w:p>
    <w:p w14:paraId="0B489A85">
      <w:pPr>
        <w:spacing w:line="360" w:lineRule="auto"/>
        <w:rPr>
          <w:rFonts w:ascii="宋体"/>
          <w:color w:val="auto"/>
          <w:highlight w:val="none"/>
          <w:lang w:val="zh-CN"/>
        </w:rPr>
      </w:pPr>
    </w:p>
    <w:p w14:paraId="10070AE6">
      <w:pPr>
        <w:spacing w:line="360" w:lineRule="auto"/>
        <w:rPr>
          <w:rFonts w:ascii="宋体"/>
          <w:color w:val="auto"/>
          <w:highlight w:val="none"/>
          <w:lang w:val="zh-CN"/>
        </w:rPr>
      </w:pPr>
    </w:p>
    <w:p w14:paraId="40BA7071">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6D3AC966">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法定代表人或委托代理人：       （签字）</w:t>
      </w:r>
    </w:p>
    <w:p w14:paraId="0D37C491">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p>
    <w:p w14:paraId="033D6D8F">
      <w:pPr>
        <w:rPr>
          <w:color w:val="auto"/>
          <w:highlight w:val="none"/>
          <w:lang w:val="zh-CN"/>
        </w:rPr>
      </w:pPr>
    </w:p>
    <w:p w14:paraId="2618D617">
      <w:pPr>
        <w:widowControl/>
        <w:jc w:val="left"/>
        <w:rPr>
          <w:rFonts w:ascii="宋体"/>
          <w:b/>
          <w:color w:val="auto"/>
          <w:sz w:val="32"/>
          <w:szCs w:val="20"/>
          <w:highlight w:val="none"/>
          <w:lang w:val="zh-CN"/>
        </w:rPr>
      </w:pPr>
      <w:r>
        <w:rPr>
          <w:b/>
          <w:color w:val="auto"/>
          <w:sz w:val="32"/>
          <w:highlight w:val="none"/>
          <w:lang w:val="zh-CN"/>
        </w:rPr>
        <w:br w:type="page"/>
      </w:r>
    </w:p>
    <w:p w14:paraId="79371770">
      <w:pPr>
        <w:pStyle w:val="4"/>
        <w:numPr>
          <w:ilvl w:val="0"/>
          <w:numId w:val="0"/>
        </w:numPr>
        <w:ind w:left="709" w:hanging="709"/>
        <w:rPr>
          <w:rFonts w:cs="宋体"/>
          <w:color w:val="auto"/>
          <w:highlight w:val="none"/>
        </w:rPr>
      </w:pPr>
      <w:bookmarkStart w:id="103" w:name="_Toc96604983"/>
      <w:r>
        <w:rPr>
          <w:rFonts w:hint="eastAsia"/>
          <w:b/>
          <w:color w:val="auto"/>
          <w:sz w:val="32"/>
          <w:highlight w:val="none"/>
          <w:lang w:val="zh-CN"/>
        </w:rPr>
        <w:t>格式1</w:t>
      </w:r>
      <w:r>
        <w:rPr>
          <w:rFonts w:hint="eastAsia"/>
          <w:b/>
          <w:color w:val="auto"/>
          <w:sz w:val="32"/>
          <w:highlight w:val="none"/>
          <w:lang w:val="en-US" w:eastAsia="zh-CN"/>
        </w:rPr>
        <w:t>2</w:t>
      </w:r>
      <w:r>
        <w:rPr>
          <w:rFonts w:hint="eastAsia"/>
          <w:b/>
          <w:color w:val="auto"/>
          <w:sz w:val="32"/>
          <w:highlight w:val="none"/>
          <w:lang w:val="zh-CN"/>
        </w:rPr>
        <w:t>、技术规格响应表</w:t>
      </w:r>
      <w:bookmarkEnd w:id="103"/>
    </w:p>
    <w:p w14:paraId="33DF29D8">
      <w:pPr>
        <w:autoSpaceDE w:val="0"/>
        <w:autoSpaceDN w:val="0"/>
        <w:adjustRightInd w:val="0"/>
        <w:spacing w:line="360" w:lineRule="auto"/>
        <w:jc w:val="center"/>
        <w:rPr>
          <w:rFonts w:ascii="宋体" w:cs="宋体"/>
          <w:b/>
          <w:bCs/>
          <w:color w:val="auto"/>
          <w:kern w:val="0"/>
          <w:sz w:val="30"/>
          <w:szCs w:val="30"/>
          <w:highlight w:val="none"/>
          <w:lang w:val="zh-CN"/>
        </w:rPr>
      </w:pPr>
      <w:bookmarkStart w:id="104" w:name="_Toc444715742"/>
      <w:bookmarkStart w:id="105" w:name="_Toc25742"/>
      <w:bookmarkStart w:id="106" w:name="_Toc20510"/>
      <w:r>
        <w:rPr>
          <w:rFonts w:hint="eastAsia" w:ascii="宋体" w:cs="宋体"/>
          <w:b/>
          <w:bCs/>
          <w:color w:val="auto"/>
          <w:kern w:val="0"/>
          <w:sz w:val="30"/>
          <w:szCs w:val="30"/>
          <w:highlight w:val="none"/>
          <w:lang w:val="zh-CN"/>
        </w:rPr>
        <w:t>技术规格响应表</w:t>
      </w:r>
    </w:p>
    <w:p w14:paraId="3ACD7C6E">
      <w:pPr>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 xml:space="preserve">采购项目名称:  </w:t>
      </w:r>
    </w:p>
    <w:p w14:paraId="4417E7F9">
      <w:pPr>
        <w:autoSpaceDE w:val="0"/>
        <w:autoSpaceDN w:val="0"/>
        <w:adjustRightInd w:val="0"/>
        <w:spacing w:line="360" w:lineRule="auto"/>
        <w:rPr>
          <w:rFonts w:ascii="宋体" w:cs="宋体"/>
          <w:b/>
          <w:bCs/>
          <w:color w:val="auto"/>
          <w:kern w:val="0"/>
          <w:sz w:val="24"/>
          <w:highlight w:val="none"/>
          <w:lang w:val="zh-CN"/>
        </w:rPr>
      </w:pPr>
      <w:r>
        <w:rPr>
          <w:rFonts w:hint="eastAsia" w:ascii="宋体" w:cs="宋体"/>
          <w:b/>
          <w:bCs/>
          <w:color w:val="auto"/>
          <w:kern w:val="0"/>
          <w:sz w:val="24"/>
          <w:highlight w:val="none"/>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14:paraId="2755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2BB575D7">
            <w:pPr>
              <w:spacing w:line="360" w:lineRule="auto"/>
              <w:jc w:val="center"/>
              <w:rPr>
                <w:rFonts w:ascii="宋体"/>
                <w:color w:val="auto"/>
                <w:highlight w:val="none"/>
              </w:rPr>
            </w:pPr>
            <w:r>
              <w:rPr>
                <w:rFonts w:hint="eastAsia" w:ascii="宋体"/>
                <w:color w:val="auto"/>
                <w:highlight w:val="none"/>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14:paraId="4E49F8F6">
            <w:pPr>
              <w:spacing w:line="360" w:lineRule="auto"/>
              <w:jc w:val="center"/>
              <w:rPr>
                <w:rFonts w:ascii="宋体"/>
                <w:color w:val="auto"/>
                <w:highlight w:val="none"/>
              </w:rPr>
            </w:pPr>
            <w:r>
              <w:rPr>
                <w:rFonts w:hint="eastAsia" w:ascii="宋体" w:cs="仿宋_GB2312"/>
                <w:color w:val="auto"/>
                <w:highlight w:val="none"/>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14:paraId="7F769FC4">
            <w:pPr>
              <w:spacing w:line="360" w:lineRule="auto"/>
              <w:jc w:val="center"/>
              <w:rPr>
                <w:rFonts w:ascii="宋体"/>
                <w:color w:val="auto"/>
                <w:highlight w:val="none"/>
              </w:rPr>
            </w:pPr>
            <w:r>
              <w:rPr>
                <w:rFonts w:hint="eastAsia" w:ascii="宋体"/>
                <w:color w:val="auto"/>
                <w:highlight w:val="none"/>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4ECB9610">
            <w:pPr>
              <w:spacing w:line="360" w:lineRule="auto"/>
              <w:jc w:val="center"/>
              <w:rPr>
                <w:rFonts w:ascii="宋体"/>
                <w:color w:val="auto"/>
                <w:highlight w:val="none"/>
              </w:rPr>
            </w:pPr>
            <w:r>
              <w:rPr>
                <w:rFonts w:hint="eastAsia" w:ascii="宋体"/>
                <w:color w:val="auto"/>
                <w:highlight w:val="none"/>
              </w:rPr>
              <w:t>偏离</w:t>
            </w:r>
          </w:p>
        </w:tc>
      </w:tr>
      <w:tr w14:paraId="0846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7BC7FC23">
            <w:pPr>
              <w:rPr>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A321D0F">
            <w:pPr>
              <w:spacing w:line="360" w:lineRule="auto"/>
              <w:jc w:val="center"/>
              <w:rPr>
                <w:rFonts w:ascii="宋体" w:cs="仿宋_GB2312"/>
                <w:color w:val="auto"/>
                <w:highlight w:val="none"/>
              </w:rPr>
            </w:pPr>
            <w:r>
              <w:rPr>
                <w:rFonts w:hint="eastAsia" w:ascii="宋体" w:cs="仿宋_GB2312"/>
                <w:color w:val="auto"/>
                <w:highlight w:val="none"/>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774450C3">
            <w:pPr>
              <w:spacing w:line="360" w:lineRule="auto"/>
              <w:jc w:val="center"/>
              <w:rPr>
                <w:rFonts w:ascii="宋体" w:cs="仿宋_GB2312"/>
                <w:color w:val="auto"/>
                <w:highlight w:val="none"/>
              </w:rPr>
            </w:pPr>
            <w:r>
              <w:rPr>
                <w:rFonts w:hint="eastAsia" w:ascii="宋体" w:cs="仿宋_GB2312"/>
                <w:color w:val="auto"/>
                <w:highlight w:val="none"/>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14:paraId="2F0057C0">
            <w:pPr>
              <w:spacing w:line="360" w:lineRule="auto"/>
              <w:jc w:val="center"/>
              <w:rPr>
                <w:rFonts w:hint="eastAsia" w:ascii="宋体" w:eastAsia="宋体" w:cs="仿宋_GB2312"/>
                <w:color w:val="auto"/>
                <w:highlight w:val="none"/>
                <w:lang w:val="en-US" w:eastAsia="zh-CN"/>
              </w:rPr>
            </w:pPr>
            <w:r>
              <w:rPr>
                <w:rFonts w:hint="eastAsia" w:ascii="宋体" w:cs="仿宋_GB2312"/>
                <w:color w:val="auto"/>
                <w:highlight w:val="none"/>
              </w:rPr>
              <w:t>数量</w:t>
            </w:r>
            <w:r>
              <w:rPr>
                <w:rFonts w:hint="eastAsia" w:ascii="宋体" w:cs="仿宋_GB2312"/>
                <w:color w:val="auto"/>
                <w:highlight w:val="none"/>
                <w:lang w:val="en-US" w:eastAsia="zh-CN"/>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7EB6736B">
            <w:pPr>
              <w:spacing w:line="360" w:lineRule="auto"/>
              <w:jc w:val="center"/>
              <w:rPr>
                <w:rFonts w:ascii="宋体"/>
                <w:color w:val="auto"/>
                <w:highlight w:val="none"/>
              </w:rPr>
            </w:pPr>
            <w:r>
              <w:rPr>
                <w:rFonts w:hint="eastAsia" w:ascii="宋体"/>
                <w:color w:val="auto"/>
                <w:highlight w:val="none"/>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14:paraId="7687D019">
            <w:pPr>
              <w:spacing w:line="360" w:lineRule="auto"/>
              <w:jc w:val="center"/>
              <w:rPr>
                <w:rFonts w:ascii="宋体"/>
                <w:color w:val="auto"/>
                <w:highlight w:val="none"/>
              </w:rPr>
            </w:pPr>
            <w:r>
              <w:rPr>
                <w:rFonts w:hint="eastAsia" w:ascii="宋体"/>
                <w:color w:val="auto"/>
                <w:highlight w:val="none"/>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14:paraId="678BE815">
            <w:pPr>
              <w:spacing w:line="360" w:lineRule="auto"/>
              <w:jc w:val="center"/>
              <w:rPr>
                <w:rFonts w:ascii="宋体"/>
                <w:color w:val="auto"/>
                <w:highlight w:val="none"/>
              </w:rPr>
            </w:pPr>
            <w:r>
              <w:rPr>
                <w:rFonts w:hint="eastAsia" w:ascii="宋体"/>
                <w:color w:val="auto"/>
                <w:highlight w:val="none"/>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14:paraId="7F6BF6AA">
            <w:pPr>
              <w:spacing w:line="360" w:lineRule="auto"/>
              <w:jc w:val="center"/>
              <w:rPr>
                <w:rFonts w:hint="default" w:ascii="宋体" w:eastAsia="宋体"/>
                <w:color w:val="auto"/>
                <w:highlight w:val="none"/>
                <w:lang w:val="en-US" w:eastAsia="zh-CN"/>
              </w:rPr>
            </w:pPr>
            <w:r>
              <w:rPr>
                <w:rFonts w:hint="eastAsia" w:ascii="宋体"/>
                <w:color w:val="auto"/>
                <w:highlight w:val="none"/>
              </w:rPr>
              <w:t>数量</w:t>
            </w:r>
            <w:r>
              <w:rPr>
                <w:rFonts w:hint="eastAsia" w:ascii="宋体"/>
                <w:color w:val="auto"/>
                <w:highlight w:val="none"/>
                <w:lang w:val="en-US" w:eastAsia="zh-CN"/>
              </w:rPr>
              <w:t>/单位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282F66C">
            <w:pPr>
              <w:rPr>
                <w:color w:val="auto"/>
                <w:highlight w:val="none"/>
              </w:rPr>
            </w:pPr>
          </w:p>
        </w:tc>
      </w:tr>
      <w:tr w14:paraId="6EFB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26F06B89">
            <w:pPr>
              <w:tabs>
                <w:tab w:val="left" w:pos="3327"/>
              </w:tabs>
              <w:spacing w:line="360" w:lineRule="auto"/>
              <w:jc w:val="center"/>
              <w:rPr>
                <w:rFonts w:ascii="宋体"/>
                <w:color w:val="auto"/>
                <w:highlight w:val="none"/>
              </w:rPr>
            </w:pPr>
            <w:r>
              <w:rPr>
                <w:rFonts w:hint="eastAsia" w:ascii="宋体"/>
                <w:color w:val="auto"/>
                <w:highlight w:val="none"/>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42974D71">
            <w:pPr>
              <w:tabs>
                <w:tab w:val="left" w:pos="3327"/>
              </w:tabs>
              <w:spacing w:line="360" w:lineRule="auto"/>
              <w:rPr>
                <w:rFonts w:asci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BC33073">
            <w:pPr>
              <w:tabs>
                <w:tab w:val="left" w:pos="3327"/>
              </w:tabs>
              <w:spacing w:line="360" w:lineRule="auto"/>
              <w:rPr>
                <w:rFonts w:asci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6DE5FE7">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86FEDF">
            <w:pPr>
              <w:tabs>
                <w:tab w:val="left" w:pos="3327"/>
              </w:tabs>
              <w:spacing w:line="360" w:lineRule="auto"/>
              <w:rPr>
                <w:rFonts w:asci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9717829">
            <w:pPr>
              <w:tabs>
                <w:tab w:val="left" w:pos="3327"/>
              </w:tabs>
              <w:spacing w:line="360" w:lineRule="auto"/>
              <w:rPr>
                <w:rFonts w:asci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2C78DEF0">
            <w:pPr>
              <w:tabs>
                <w:tab w:val="left" w:pos="3327"/>
              </w:tabs>
              <w:spacing w:line="360" w:lineRule="auto"/>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53305C6">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E0A565">
            <w:pPr>
              <w:spacing w:line="360" w:lineRule="auto"/>
              <w:jc w:val="center"/>
              <w:rPr>
                <w:rFonts w:ascii="宋体"/>
                <w:color w:val="auto"/>
                <w:highlight w:val="none"/>
              </w:rPr>
            </w:pPr>
          </w:p>
        </w:tc>
      </w:tr>
      <w:tr w14:paraId="7E64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7C9FF056">
            <w:pPr>
              <w:tabs>
                <w:tab w:val="left" w:pos="3327"/>
              </w:tabs>
              <w:spacing w:line="360" w:lineRule="auto"/>
              <w:jc w:val="center"/>
              <w:rPr>
                <w:rFonts w:ascii="宋体"/>
                <w:color w:val="auto"/>
                <w:highlight w:val="none"/>
              </w:rPr>
            </w:pPr>
            <w:r>
              <w:rPr>
                <w:rFonts w:hint="eastAsia" w:ascii="宋体"/>
                <w:color w:val="auto"/>
                <w:highlight w:val="none"/>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6A023EC1">
            <w:pPr>
              <w:tabs>
                <w:tab w:val="left" w:pos="3327"/>
              </w:tabs>
              <w:spacing w:line="360" w:lineRule="auto"/>
              <w:rPr>
                <w:rFonts w:asci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41F27BB">
            <w:pPr>
              <w:tabs>
                <w:tab w:val="left" w:pos="3327"/>
              </w:tabs>
              <w:spacing w:line="360" w:lineRule="auto"/>
              <w:rPr>
                <w:rFonts w:asci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FD55B1B">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F142395">
            <w:pPr>
              <w:tabs>
                <w:tab w:val="left" w:pos="3327"/>
              </w:tabs>
              <w:spacing w:line="360" w:lineRule="auto"/>
              <w:rPr>
                <w:rFonts w:asci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0CC5862D">
            <w:pPr>
              <w:tabs>
                <w:tab w:val="left" w:pos="3327"/>
              </w:tabs>
              <w:spacing w:line="360" w:lineRule="auto"/>
              <w:rPr>
                <w:rFonts w:asci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64C9947F">
            <w:pPr>
              <w:tabs>
                <w:tab w:val="left" w:pos="3327"/>
              </w:tabs>
              <w:spacing w:line="360" w:lineRule="auto"/>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66EB665">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446205">
            <w:pPr>
              <w:spacing w:line="360" w:lineRule="auto"/>
              <w:jc w:val="center"/>
              <w:rPr>
                <w:rFonts w:ascii="宋体"/>
                <w:color w:val="auto"/>
                <w:highlight w:val="none"/>
              </w:rPr>
            </w:pPr>
          </w:p>
        </w:tc>
      </w:tr>
      <w:tr w14:paraId="160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8CF165C">
            <w:pPr>
              <w:tabs>
                <w:tab w:val="left" w:pos="3327"/>
              </w:tabs>
              <w:spacing w:line="360" w:lineRule="auto"/>
              <w:jc w:val="center"/>
              <w:rPr>
                <w:rFonts w:ascii="宋体"/>
                <w:color w:val="auto"/>
                <w:highlight w:val="none"/>
              </w:rPr>
            </w:pPr>
            <w:r>
              <w:rPr>
                <w:rFonts w:hint="eastAsia" w:ascii="宋体"/>
                <w:color w:val="auto"/>
                <w:highlight w:val="none"/>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6C99329C">
            <w:pPr>
              <w:tabs>
                <w:tab w:val="left" w:pos="3327"/>
              </w:tabs>
              <w:spacing w:line="360" w:lineRule="auto"/>
              <w:rPr>
                <w:rFonts w:asci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EE335BA">
            <w:pPr>
              <w:tabs>
                <w:tab w:val="left" w:pos="3327"/>
              </w:tabs>
              <w:spacing w:line="360" w:lineRule="auto"/>
              <w:rPr>
                <w:rFonts w:asci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D9AECA5">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B005CAD">
            <w:pPr>
              <w:tabs>
                <w:tab w:val="left" w:pos="3327"/>
              </w:tabs>
              <w:spacing w:line="360" w:lineRule="auto"/>
              <w:rPr>
                <w:rFonts w:asci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17BA0F0E">
            <w:pPr>
              <w:tabs>
                <w:tab w:val="left" w:pos="3327"/>
              </w:tabs>
              <w:spacing w:line="360" w:lineRule="auto"/>
              <w:rPr>
                <w:rFonts w:asci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4DD2EDC0">
            <w:pPr>
              <w:tabs>
                <w:tab w:val="left" w:pos="3327"/>
              </w:tabs>
              <w:spacing w:line="360" w:lineRule="auto"/>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D43813B">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FCFEC0A">
            <w:pPr>
              <w:spacing w:line="360" w:lineRule="auto"/>
              <w:jc w:val="center"/>
              <w:rPr>
                <w:rFonts w:ascii="宋体"/>
                <w:color w:val="auto"/>
                <w:highlight w:val="none"/>
              </w:rPr>
            </w:pPr>
          </w:p>
        </w:tc>
      </w:tr>
      <w:tr w14:paraId="4ADB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6F56A9FC">
            <w:pPr>
              <w:tabs>
                <w:tab w:val="left" w:pos="3327"/>
              </w:tabs>
              <w:spacing w:line="360" w:lineRule="auto"/>
              <w:jc w:val="center"/>
              <w:rPr>
                <w:rFonts w:ascii="宋体"/>
                <w:color w:val="auto"/>
                <w:highlight w:val="none"/>
              </w:rPr>
            </w:pPr>
            <w:r>
              <w:rPr>
                <w:rFonts w:hint="eastAsia" w:ascii="宋体"/>
                <w:color w:val="auto"/>
                <w:highlight w:val="none"/>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2ACEDF3E">
            <w:pPr>
              <w:tabs>
                <w:tab w:val="left" w:pos="3327"/>
              </w:tabs>
              <w:spacing w:line="360" w:lineRule="auto"/>
              <w:rPr>
                <w:rFonts w:asci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C5F3C7B">
            <w:pPr>
              <w:tabs>
                <w:tab w:val="left" w:pos="3327"/>
              </w:tabs>
              <w:spacing w:line="360" w:lineRule="auto"/>
              <w:rPr>
                <w:rFonts w:asci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5B613B7">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C3E9338">
            <w:pPr>
              <w:tabs>
                <w:tab w:val="left" w:pos="3327"/>
              </w:tabs>
              <w:spacing w:line="360" w:lineRule="auto"/>
              <w:rPr>
                <w:rFonts w:asci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7A9CFD07">
            <w:pPr>
              <w:tabs>
                <w:tab w:val="left" w:pos="3327"/>
              </w:tabs>
              <w:spacing w:line="360" w:lineRule="auto"/>
              <w:rPr>
                <w:rFonts w:asci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E4829EC">
            <w:pPr>
              <w:tabs>
                <w:tab w:val="left" w:pos="3327"/>
              </w:tabs>
              <w:spacing w:line="360" w:lineRule="auto"/>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F2ADD39">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26EAA5D">
            <w:pPr>
              <w:spacing w:line="360" w:lineRule="auto"/>
              <w:jc w:val="center"/>
              <w:rPr>
                <w:rFonts w:ascii="宋体"/>
                <w:color w:val="auto"/>
                <w:highlight w:val="none"/>
              </w:rPr>
            </w:pPr>
          </w:p>
        </w:tc>
      </w:tr>
      <w:tr w14:paraId="62D3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2D4B15A2">
            <w:pPr>
              <w:tabs>
                <w:tab w:val="left" w:pos="3327"/>
              </w:tabs>
              <w:spacing w:line="360" w:lineRule="auto"/>
              <w:jc w:val="center"/>
              <w:rPr>
                <w:rFonts w:ascii="宋体"/>
                <w:color w:val="auto"/>
                <w:highlight w:val="none"/>
              </w:rPr>
            </w:pPr>
            <w:r>
              <w:rPr>
                <w:rFonts w:hint="eastAsia" w:ascii="宋体"/>
                <w:color w:val="auto"/>
                <w:highlight w:val="none"/>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2E09B262">
            <w:pPr>
              <w:tabs>
                <w:tab w:val="left" w:pos="3327"/>
              </w:tabs>
              <w:spacing w:line="360" w:lineRule="auto"/>
              <w:rPr>
                <w:rFonts w:asci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D2FB274">
            <w:pPr>
              <w:tabs>
                <w:tab w:val="left" w:pos="3327"/>
              </w:tabs>
              <w:spacing w:line="360" w:lineRule="auto"/>
              <w:rPr>
                <w:rFonts w:ascii="宋体"/>
                <w:color w:val="auto"/>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CD6181A">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C56F70">
            <w:pPr>
              <w:tabs>
                <w:tab w:val="left" w:pos="3327"/>
              </w:tabs>
              <w:spacing w:line="360" w:lineRule="auto"/>
              <w:rPr>
                <w:rFonts w:asci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7E3EA9EB">
            <w:pPr>
              <w:tabs>
                <w:tab w:val="left" w:pos="3327"/>
              </w:tabs>
              <w:spacing w:line="360" w:lineRule="auto"/>
              <w:rPr>
                <w:rFonts w:asci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156C7A7A">
            <w:pPr>
              <w:tabs>
                <w:tab w:val="left" w:pos="3327"/>
              </w:tabs>
              <w:spacing w:line="360" w:lineRule="auto"/>
              <w:rPr>
                <w:rFonts w:asci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2111224">
            <w:pPr>
              <w:tabs>
                <w:tab w:val="left" w:pos="3327"/>
              </w:tabs>
              <w:spacing w:line="360" w:lineRule="auto"/>
              <w:rPr>
                <w:rFonts w:asci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D2ADCE2">
            <w:pPr>
              <w:spacing w:line="360" w:lineRule="auto"/>
              <w:jc w:val="center"/>
              <w:rPr>
                <w:rFonts w:ascii="宋体"/>
                <w:color w:val="auto"/>
                <w:highlight w:val="none"/>
              </w:rPr>
            </w:pPr>
          </w:p>
        </w:tc>
      </w:tr>
    </w:tbl>
    <w:p w14:paraId="10FA299A">
      <w:pPr>
        <w:pStyle w:val="20"/>
        <w:rPr>
          <w:color w:val="auto"/>
          <w:highlight w:val="none"/>
          <w:lang w:val="zh-CN"/>
        </w:rPr>
      </w:pPr>
    </w:p>
    <w:p w14:paraId="32B4A5AE">
      <w:pPr>
        <w:autoSpaceDE w:val="0"/>
        <w:autoSpaceDN w:val="0"/>
        <w:spacing w:line="360" w:lineRule="auto"/>
        <w:rPr>
          <w:rFonts w:ascii="宋体" w:cs="Arial"/>
          <w:b/>
          <w:bCs/>
          <w:color w:val="auto"/>
          <w:sz w:val="20"/>
          <w:highlight w:val="none"/>
          <w:lang w:val="zh-CN"/>
        </w:rPr>
      </w:pPr>
      <w:r>
        <w:rPr>
          <w:rFonts w:ascii="宋体" w:cs="Arial"/>
          <w:b/>
          <w:bCs/>
          <w:color w:val="auto"/>
          <w:sz w:val="20"/>
          <w:highlight w:val="none"/>
          <w:lang w:val="zh-CN"/>
        </w:rPr>
        <w:t>注：1</w:t>
      </w:r>
      <w:r>
        <w:rPr>
          <w:rFonts w:hint="eastAsia" w:ascii="宋体" w:cs="Arial"/>
          <w:b/>
          <w:bCs/>
          <w:color w:val="auto"/>
          <w:sz w:val="20"/>
          <w:highlight w:val="none"/>
          <w:lang w:val="zh-CN"/>
        </w:rPr>
        <w:t>、</w:t>
      </w:r>
      <w:r>
        <w:rPr>
          <w:rFonts w:ascii="宋体" w:cs="Arial"/>
          <w:b/>
          <w:bCs/>
          <w:color w:val="auto"/>
          <w:sz w:val="20"/>
          <w:highlight w:val="none"/>
          <w:lang w:val="zh-CN"/>
        </w:rPr>
        <w:t>本表应按照</w:t>
      </w:r>
      <w:r>
        <w:rPr>
          <w:rFonts w:hint="eastAsia" w:ascii="宋体" w:cs="Arial"/>
          <w:b/>
          <w:bCs/>
          <w:color w:val="auto"/>
          <w:sz w:val="20"/>
          <w:highlight w:val="none"/>
        </w:rPr>
        <w:t>采购项目参数及要求</w:t>
      </w:r>
      <w:r>
        <w:rPr>
          <w:rFonts w:ascii="宋体" w:cs="Arial"/>
          <w:b/>
          <w:bCs/>
          <w:color w:val="auto"/>
          <w:sz w:val="20"/>
          <w:highlight w:val="none"/>
          <w:lang w:val="zh-CN"/>
        </w:rPr>
        <w:t>中产品序号的指标逐项填写，不得遗漏。</w:t>
      </w:r>
    </w:p>
    <w:p w14:paraId="15D012FB">
      <w:pPr>
        <w:autoSpaceDE w:val="0"/>
        <w:autoSpaceDN w:val="0"/>
        <w:spacing w:line="360" w:lineRule="auto"/>
        <w:ind w:firstLine="402" w:firstLineChars="200"/>
        <w:rPr>
          <w:rFonts w:ascii="宋体" w:cs="Arial"/>
          <w:b/>
          <w:bCs/>
          <w:color w:val="auto"/>
          <w:sz w:val="20"/>
          <w:highlight w:val="none"/>
          <w:lang w:val="zh-CN"/>
        </w:rPr>
      </w:pPr>
      <w:r>
        <w:rPr>
          <w:rFonts w:ascii="宋体" w:cs="Arial"/>
          <w:b/>
          <w:bCs/>
          <w:color w:val="auto"/>
          <w:sz w:val="20"/>
          <w:highlight w:val="none"/>
          <w:lang w:val="zh-CN"/>
        </w:rPr>
        <w:t>2</w:t>
      </w:r>
      <w:r>
        <w:rPr>
          <w:rFonts w:hint="eastAsia" w:ascii="宋体" w:cs="Arial"/>
          <w:b/>
          <w:bCs/>
          <w:color w:val="auto"/>
          <w:sz w:val="20"/>
          <w:highlight w:val="none"/>
          <w:lang w:val="zh-CN"/>
        </w:rPr>
        <w:t>、“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14:paraId="69821134">
      <w:pPr>
        <w:autoSpaceDE w:val="0"/>
        <w:autoSpaceDN w:val="0"/>
        <w:spacing w:line="360" w:lineRule="auto"/>
        <w:ind w:firstLine="402" w:firstLineChars="200"/>
        <w:rPr>
          <w:rFonts w:ascii="宋体" w:cs="Arial"/>
          <w:b/>
          <w:bCs/>
          <w:color w:val="auto"/>
          <w:sz w:val="20"/>
          <w:highlight w:val="none"/>
          <w:lang w:val="zh-CN"/>
        </w:rPr>
      </w:pPr>
      <w:r>
        <w:rPr>
          <w:rFonts w:ascii="宋体" w:cs="Arial"/>
          <w:b/>
          <w:bCs/>
          <w:color w:val="auto"/>
          <w:sz w:val="20"/>
          <w:highlight w:val="none"/>
          <w:lang w:val="zh-CN"/>
        </w:rPr>
        <w:t>3</w:t>
      </w:r>
      <w:r>
        <w:rPr>
          <w:rFonts w:hint="eastAsia" w:ascii="宋体" w:cs="Arial"/>
          <w:b/>
          <w:bCs/>
          <w:color w:val="auto"/>
          <w:sz w:val="20"/>
          <w:highlight w:val="none"/>
          <w:lang w:val="zh-CN"/>
        </w:rPr>
        <w:t>、磋商供应商响应采购需求应具体、明确，应以招标项目参数要求为基本投标要求，对超出或不满足招标项目参数要求的指标需列出“</w:t>
      </w:r>
      <w:r>
        <w:rPr>
          <w:rFonts w:ascii="宋体" w:cs="Arial"/>
          <w:b/>
          <w:bCs/>
          <w:color w:val="auto"/>
          <w:sz w:val="20"/>
          <w:highlight w:val="none"/>
          <w:lang w:val="zh-CN"/>
        </w:rPr>
        <w:t>+</w:t>
      </w:r>
      <w:r>
        <w:rPr>
          <w:rFonts w:hint="eastAsia" w:ascii="宋体" w:cs="Arial"/>
          <w:b/>
          <w:bCs/>
          <w:color w:val="auto"/>
          <w:sz w:val="20"/>
          <w:highlight w:val="none"/>
          <w:lang w:val="zh-CN"/>
        </w:rPr>
        <w:t>、</w:t>
      </w:r>
      <w:r>
        <w:rPr>
          <w:rFonts w:ascii="宋体" w:cs="Arial"/>
          <w:b/>
          <w:bCs/>
          <w:color w:val="auto"/>
          <w:sz w:val="20"/>
          <w:highlight w:val="none"/>
          <w:lang w:val="zh-CN"/>
        </w:rPr>
        <w:t>-</w:t>
      </w:r>
      <w:r>
        <w:rPr>
          <w:rFonts w:hint="eastAsia" w:ascii="宋体" w:cs="Arial"/>
          <w:b/>
          <w:bCs/>
          <w:color w:val="auto"/>
          <w:sz w:val="20"/>
          <w:highlight w:val="none"/>
          <w:lang w:val="zh-CN"/>
        </w:rPr>
        <w:t>”偏差，并做出详细说明；如果只注明“</w:t>
      </w:r>
      <w:r>
        <w:rPr>
          <w:rFonts w:ascii="宋体" w:cs="Arial"/>
          <w:b/>
          <w:bCs/>
          <w:color w:val="auto"/>
          <w:sz w:val="20"/>
          <w:highlight w:val="none"/>
          <w:lang w:val="zh-CN"/>
        </w:rPr>
        <w:t>+</w:t>
      </w:r>
      <w:r>
        <w:rPr>
          <w:rFonts w:hint="eastAsia" w:ascii="宋体" w:cs="Arial"/>
          <w:b/>
          <w:bCs/>
          <w:color w:val="auto"/>
          <w:sz w:val="20"/>
          <w:highlight w:val="none"/>
          <w:lang w:val="zh-CN"/>
        </w:rPr>
        <w:t>”、“</w:t>
      </w:r>
      <w:r>
        <w:rPr>
          <w:rFonts w:ascii="宋体" w:cs="Arial"/>
          <w:b/>
          <w:bCs/>
          <w:color w:val="auto"/>
          <w:sz w:val="20"/>
          <w:highlight w:val="none"/>
          <w:lang w:val="zh-CN"/>
        </w:rPr>
        <w:t>-</w:t>
      </w:r>
      <w:r>
        <w:rPr>
          <w:rFonts w:hint="eastAsia" w:ascii="宋体" w:cs="Arial"/>
          <w:b/>
          <w:bCs/>
          <w:color w:val="auto"/>
          <w:sz w:val="20"/>
          <w:highlight w:val="none"/>
          <w:lang w:val="zh-CN"/>
        </w:rPr>
        <w:t>”或未填写，将视为该项指标不响应。</w:t>
      </w:r>
    </w:p>
    <w:p w14:paraId="258F6463">
      <w:pPr>
        <w:autoSpaceDE w:val="0"/>
        <w:autoSpaceDN w:val="0"/>
        <w:spacing w:line="360" w:lineRule="auto"/>
        <w:ind w:firstLine="402" w:firstLineChars="200"/>
        <w:rPr>
          <w:rFonts w:ascii="宋体" w:cs="Arial"/>
          <w:b/>
          <w:bCs/>
          <w:color w:val="auto"/>
          <w:sz w:val="20"/>
          <w:highlight w:val="none"/>
          <w:lang w:val="zh-CN"/>
        </w:rPr>
      </w:pPr>
      <w:r>
        <w:rPr>
          <w:rFonts w:ascii="宋体" w:cs="Arial"/>
          <w:b/>
          <w:bCs/>
          <w:color w:val="auto"/>
          <w:sz w:val="20"/>
          <w:highlight w:val="none"/>
          <w:lang w:val="zh-CN"/>
        </w:rPr>
        <w:t>4</w:t>
      </w:r>
      <w:r>
        <w:rPr>
          <w:rFonts w:hint="eastAsia" w:ascii="宋体" w:cs="Arial"/>
          <w:b/>
          <w:bCs/>
          <w:color w:val="auto"/>
          <w:sz w:val="20"/>
          <w:highlight w:val="none"/>
          <w:lang w:val="zh-CN"/>
        </w:rPr>
        <w:t>、磋商供应商应按投标产品实际情况填写，不得照抄、复制招标文件技术参数要求。</w:t>
      </w:r>
    </w:p>
    <w:p w14:paraId="204181CA">
      <w:pPr>
        <w:autoSpaceDE w:val="0"/>
        <w:autoSpaceDN w:val="0"/>
        <w:spacing w:line="360" w:lineRule="auto"/>
        <w:ind w:firstLine="402" w:firstLineChars="200"/>
        <w:rPr>
          <w:rFonts w:ascii="宋体" w:cs="Arial"/>
          <w:b/>
          <w:bCs/>
          <w:color w:val="auto"/>
          <w:sz w:val="20"/>
          <w:highlight w:val="none"/>
          <w:lang w:val="zh-CN"/>
        </w:rPr>
      </w:pPr>
      <w:r>
        <w:rPr>
          <w:rFonts w:ascii="宋体" w:cs="Arial"/>
          <w:b/>
          <w:bCs/>
          <w:color w:val="auto"/>
          <w:sz w:val="20"/>
          <w:highlight w:val="none"/>
          <w:lang w:val="zh-CN"/>
        </w:rPr>
        <w:t>5</w:t>
      </w:r>
      <w:r>
        <w:rPr>
          <w:rFonts w:hint="eastAsia" w:ascii="宋体" w:cs="Arial"/>
          <w:b/>
          <w:bCs/>
          <w:color w:val="auto"/>
          <w:sz w:val="20"/>
          <w:highlight w:val="none"/>
          <w:lang w:val="zh-CN"/>
        </w:rPr>
        <w:t>、磋商供应商响应采购需求应具体、明确，含糊不清、不确切或伪造、编造证明材料的，按照实质性不响应处理。对伪造、编造证明材料的，将报送采购监管部门查处。</w:t>
      </w:r>
    </w:p>
    <w:p w14:paraId="5A51C5D1">
      <w:pPr>
        <w:autoSpaceDE w:val="0"/>
        <w:autoSpaceDN w:val="0"/>
        <w:adjustRightInd w:val="0"/>
        <w:spacing w:line="360" w:lineRule="auto"/>
        <w:rPr>
          <w:rFonts w:ascii="宋体" w:cs="宋体"/>
          <w:b/>
          <w:bCs/>
          <w:color w:val="auto"/>
          <w:kern w:val="0"/>
          <w:sz w:val="24"/>
          <w:highlight w:val="none"/>
          <w:lang w:val="zh-CN"/>
        </w:rPr>
      </w:pPr>
    </w:p>
    <w:p w14:paraId="31BA105D">
      <w:pPr>
        <w:tabs>
          <w:tab w:val="left" w:pos="168"/>
        </w:tabs>
        <w:adjustRightInd w:val="0"/>
        <w:spacing w:line="360" w:lineRule="auto"/>
        <w:textAlignment w:val="baseline"/>
        <w:rPr>
          <w:rFonts w:ascii="宋体"/>
          <w:bCs/>
          <w:color w:val="auto"/>
          <w:sz w:val="28"/>
          <w:szCs w:val="28"/>
          <w:highlight w:val="none"/>
        </w:rPr>
      </w:pPr>
    </w:p>
    <w:p w14:paraId="4448A606">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磋商供应商：             （公章）</w:t>
      </w:r>
    </w:p>
    <w:p w14:paraId="1241D1C5">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法定代表人或委托代理人：       （签字）</w:t>
      </w:r>
    </w:p>
    <w:p w14:paraId="23CAAE71">
      <w:pPr>
        <w:tabs>
          <w:tab w:val="left" w:pos="168"/>
        </w:tabs>
        <w:adjustRightInd w:val="0"/>
        <w:spacing w:line="360" w:lineRule="auto"/>
        <w:jc w:val="right"/>
        <w:textAlignment w:val="baseline"/>
        <w:rPr>
          <w:rFonts w:ascii="宋体"/>
          <w:bCs/>
          <w:color w:val="auto"/>
          <w:sz w:val="24"/>
          <w:szCs w:val="28"/>
          <w:highlight w:val="none"/>
        </w:rPr>
      </w:pPr>
      <w:r>
        <w:rPr>
          <w:rFonts w:hint="eastAsia" w:ascii="宋体"/>
          <w:bCs/>
          <w:color w:val="auto"/>
          <w:sz w:val="24"/>
          <w:szCs w:val="28"/>
          <w:highlight w:val="none"/>
        </w:rPr>
        <w:t>日期：    年   月   日</w:t>
      </w:r>
      <w:r>
        <w:rPr>
          <w:b/>
          <w:color w:val="auto"/>
          <w:sz w:val="32"/>
          <w:highlight w:val="none"/>
          <w:lang w:val="zh-CN"/>
        </w:rPr>
        <w:br w:type="page"/>
      </w:r>
    </w:p>
    <w:p w14:paraId="1AAE77E5">
      <w:pPr>
        <w:pStyle w:val="4"/>
        <w:numPr>
          <w:ilvl w:val="0"/>
          <w:numId w:val="0"/>
        </w:numPr>
        <w:ind w:left="709" w:hanging="709"/>
        <w:rPr>
          <w:rFonts w:cs="宋体"/>
          <w:bCs/>
          <w:color w:val="auto"/>
          <w:sz w:val="24"/>
          <w:highlight w:val="none"/>
        </w:rPr>
      </w:pPr>
      <w:bookmarkStart w:id="107" w:name="_Toc96604984"/>
      <w:r>
        <w:rPr>
          <w:rFonts w:hint="eastAsia"/>
          <w:b/>
          <w:color w:val="auto"/>
          <w:sz w:val="32"/>
          <w:highlight w:val="none"/>
          <w:lang w:val="zh-CN"/>
        </w:rPr>
        <w:t>格式1</w:t>
      </w:r>
      <w:r>
        <w:rPr>
          <w:rFonts w:hint="eastAsia"/>
          <w:b/>
          <w:color w:val="auto"/>
          <w:sz w:val="32"/>
          <w:highlight w:val="none"/>
          <w:lang w:val="en-US" w:eastAsia="zh-CN"/>
        </w:rPr>
        <w:t>3</w:t>
      </w:r>
      <w:r>
        <w:rPr>
          <w:rFonts w:hint="eastAsia"/>
          <w:b/>
          <w:color w:val="auto"/>
          <w:sz w:val="32"/>
          <w:highlight w:val="none"/>
          <w:lang w:val="zh-CN"/>
        </w:rPr>
        <w:t>、磋商产品相关资料</w:t>
      </w:r>
      <w:bookmarkEnd w:id="107"/>
    </w:p>
    <w:p w14:paraId="43114DD3">
      <w:pPr>
        <w:spacing w:line="360" w:lineRule="auto"/>
        <w:rPr>
          <w:rFonts w:ascii="宋体"/>
          <w:b/>
          <w:bCs/>
          <w:color w:val="auto"/>
          <w:kern w:val="28"/>
          <w:sz w:val="32"/>
          <w:szCs w:val="32"/>
          <w:highlight w:val="none"/>
          <w:lang w:val="zh-CN"/>
        </w:rPr>
      </w:pPr>
    </w:p>
    <w:p w14:paraId="008C9D11">
      <w:pPr>
        <w:autoSpaceDE w:val="0"/>
        <w:autoSpaceDN w:val="0"/>
        <w:adjustRightInd w:val="0"/>
        <w:spacing w:line="360" w:lineRule="auto"/>
        <w:jc w:val="center"/>
        <w:rPr>
          <w:rFonts w:ascii="宋体" w:cs="Arial"/>
          <w:bCs/>
          <w:color w:val="auto"/>
          <w:sz w:val="36"/>
          <w:szCs w:val="36"/>
          <w:highlight w:val="none"/>
          <w:lang w:val="zh-CN"/>
        </w:rPr>
      </w:pPr>
      <w:r>
        <w:rPr>
          <w:rFonts w:hint="eastAsia" w:ascii="宋体" w:cs="宋体"/>
          <w:b/>
          <w:bCs/>
          <w:color w:val="auto"/>
          <w:kern w:val="0"/>
          <w:sz w:val="30"/>
          <w:szCs w:val="30"/>
          <w:highlight w:val="none"/>
          <w:lang w:val="zh-CN"/>
        </w:rPr>
        <w:t>磋商</w:t>
      </w:r>
      <w:r>
        <w:rPr>
          <w:rFonts w:ascii="宋体" w:cs="宋体"/>
          <w:b/>
          <w:bCs/>
          <w:color w:val="auto"/>
          <w:kern w:val="0"/>
          <w:sz w:val="30"/>
          <w:szCs w:val="30"/>
          <w:highlight w:val="none"/>
          <w:lang w:val="zh-CN"/>
        </w:rPr>
        <w:t>产品相关资料</w:t>
      </w:r>
    </w:p>
    <w:p w14:paraId="04D82033">
      <w:pPr>
        <w:spacing w:line="360" w:lineRule="auto"/>
        <w:ind w:firstLine="424" w:firstLineChars="177"/>
        <w:rPr>
          <w:b/>
          <w:color w:val="auto"/>
          <w:sz w:val="32"/>
          <w:highlight w:val="none"/>
          <w:lang w:val="zh-CN"/>
        </w:rPr>
      </w:pPr>
      <w:r>
        <w:rPr>
          <w:rFonts w:hint="eastAsia" w:ascii="宋体" w:cs="Arial"/>
          <w:color w:val="auto"/>
          <w:sz w:val="24"/>
          <w:highlight w:val="none"/>
        </w:rPr>
        <w:t>根据采购项目内容，磋商时提供国家认可的质监机构出具的磋商产品的产品材料的检验报告（或彩页）或证明技术参数响应的相关资料（或厂家公开发布的资料参数）或相关认证等资料。</w:t>
      </w:r>
      <w:bookmarkEnd w:id="104"/>
      <w:bookmarkEnd w:id="105"/>
      <w:bookmarkEnd w:id="106"/>
    </w:p>
    <w:p w14:paraId="4326C840">
      <w:pPr>
        <w:rPr>
          <w:color w:val="auto"/>
          <w:highlight w:val="none"/>
          <w:lang w:val="zh-CN"/>
        </w:rPr>
      </w:pPr>
    </w:p>
    <w:p w14:paraId="5D56E96D">
      <w:pPr>
        <w:rPr>
          <w:color w:val="auto"/>
          <w:highlight w:val="none"/>
          <w:lang w:val="zh-CN"/>
        </w:rPr>
      </w:pPr>
    </w:p>
    <w:p w14:paraId="5ADA9279">
      <w:pPr>
        <w:rPr>
          <w:color w:val="auto"/>
          <w:highlight w:val="none"/>
          <w:lang w:val="zh-CN"/>
        </w:rPr>
      </w:pPr>
    </w:p>
    <w:p w14:paraId="63C09839">
      <w:pPr>
        <w:rPr>
          <w:color w:val="auto"/>
          <w:highlight w:val="none"/>
          <w:lang w:val="zh-CN"/>
        </w:rPr>
      </w:pPr>
    </w:p>
    <w:p w14:paraId="7F2DC94F">
      <w:pPr>
        <w:rPr>
          <w:color w:val="auto"/>
          <w:highlight w:val="none"/>
          <w:lang w:val="zh-CN"/>
        </w:rPr>
      </w:pPr>
    </w:p>
    <w:p w14:paraId="7B376997">
      <w:pPr>
        <w:rPr>
          <w:color w:val="auto"/>
          <w:highlight w:val="none"/>
          <w:lang w:val="zh-CN"/>
        </w:rPr>
      </w:pPr>
    </w:p>
    <w:p w14:paraId="27D952ED">
      <w:pPr>
        <w:rPr>
          <w:color w:val="auto"/>
          <w:highlight w:val="none"/>
          <w:lang w:val="zh-CN"/>
        </w:rPr>
      </w:pPr>
    </w:p>
    <w:p w14:paraId="531603D0">
      <w:pPr>
        <w:widowControl/>
        <w:jc w:val="left"/>
        <w:rPr>
          <w:rFonts w:ascii="宋体"/>
          <w:b/>
          <w:color w:val="auto"/>
          <w:sz w:val="32"/>
          <w:szCs w:val="20"/>
          <w:highlight w:val="none"/>
          <w:lang w:val="zh-CN"/>
        </w:rPr>
      </w:pPr>
      <w:r>
        <w:rPr>
          <w:b/>
          <w:color w:val="auto"/>
          <w:sz w:val="32"/>
          <w:highlight w:val="none"/>
          <w:lang w:val="zh-CN"/>
        </w:rPr>
        <w:br w:type="page"/>
      </w:r>
    </w:p>
    <w:p w14:paraId="2EE96806">
      <w:pPr>
        <w:pStyle w:val="4"/>
        <w:numPr>
          <w:ilvl w:val="0"/>
          <w:numId w:val="0"/>
        </w:numPr>
        <w:ind w:left="709" w:hanging="709"/>
        <w:rPr>
          <w:rFonts w:cs="宋体"/>
          <w:color w:val="auto"/>
          <w:highlight w:val="none"/>
        </w:rPr>
      </w:pPr>
      <w:bookmarkStart w:id="108" w:name="_Toc96604985"/>
      <w:r>
        <w:rPr>
          <w:rFonts w:hint="eastAsia"/>
          <w:b/>
          <w:color w:val="auto"/>
          <w:sz w:val="32"/>
          <w:highlight w:val="none"/>
          <w:lang w:val="zh-CN"/>
        </w:rPr>
        <w:t>格式1</w:t>
      </w:r>
      <w:r>
        <w:rPr>
          <w:rFonts w:hint="eastAsia"/>
          <w:b/>
          <w:color w:val="auto"/>
          <w:sz w:val="32"/>
          <w:highlight w:val="none"/>
          <w:lang w:val="en-US" w:eastAsia="zh-CN"/>
        </w:rPr>
        <w:t>4</w:t>
      </w:r>
      <w:r>
        <w:rPr>
          <w:rFonts w:hint="eastAsia"/>
          <w:b/>
          <w:color w:val="auto"/>
          <w:sz w:val="32"/>
          <w:highlight w:val="none"/>
          <w:lang w:val="zh-CN"/>
        </w:rPr>
        <w:t>、磋商供应商的类似业绩证明材料</w:t>
      </w:r>
      <w:bookmarkEnd w:id="108"/>
    </w:p>
    <w:p w14:paraId="2112D3B5">
      <w:pPr>
        <w:autoSpaceDE w:val="0"/>
        <w:autoSpaceDN w:val="0"/>
        <w:adjustRightInd w:val="0"/>
        <w:spacing w:line="360" w:lineRule="auto"/>
        <w:rPr>
          <w:rFonts w:ascii="宋体" w:cs="宋体"/>
          <w:color w:val="auto"/>
          <w:kern w:val="0"/>
          <w:sz w:val="24"/>
          <w:highlight w:val="none"/>
          <w:lang w:val="zh-CN"/>
        </w:rPr>
      </w:pPr>
    </w:p>
    <w:p w14:paraId="032E4518">
      <w:pPr>
        <w:autoSpaceDE w:val="0"/>
        <w:autoSpaceDN w:val="0"/>
        <w:adjustRightInd w:val="0"/>
        <w:spacing w:line="360" w:lineRule="auto"/>
        <w:jc w:val="center"/>
        <w:rPr>
          <w:rFonts w:ascii="宋体" w:cs="宋体"/>
          <w:b/>
          <w:bCs/>
          <w:color w:val="auto"/>
          <w:kern w:val="0"/>
          <w:sz w:val="30"/>
          <w:szCs w:val="30"/>
          <w:highlight w:val="none"/>
          <w:lang w:val="zh-CN"/>
        </w:rPr>
      </w:pPr>
      <w:bookmarkStart w:id="109" w:name="_Hlk90297719"/>
      <w:r>
        <w:rPr>
          <w:rFonts w:hint="eastAsia" w:ascii="宋体" w:cs="宋体"/>
          <w:b/>
          <w:bCs/>
          <w:color w:val="auto"/>
          <w:kern w:val="0"/>
          <w:sz w:val="30"/>
          <w:szCs w:val="30"/>
          <w:highlight w:val="none"/>
          <w:lang w:val="zh-CN"/>
        </w:rPr>
        <w:t>磋商供应商的类似业绩证明材料</w:t>
      </w:r>
    </w:p>
    <w:p w14:paraId="63653E90">
      <w:pPr>
        <w:autoSpaceDE w:val="0"/>
        <w:autoSpaceDN w:val="0"/>
        <w:adjustRightInd w:val="0"/>
        <w:spacing w:line="360" w:lineRule="auto"/>
        <w:rPr>
          <w:rFonts w:ascii="宋体" w:cs="宋体"/>
          <w:color w:val="auto"/>
          <w:kern w:val="0"/>
          <w:sz w:val="24"/>
          <w:highlight w:val="none"/>
          <w:lang w:val="zh-CN"/>
        </w:rPr>
      </w:pPr>
    </w:p>
    <w:p w14:paraId="2FFE47A8">
      <w:pPr>
        <w:autoSpaceDE w:val="0"/>
        <w:autoSpaceDN w:val="0"/>
        <w:adjustRightInd w:val="0"/>
        <w:spacing w:line="360" w:lineRule="auto"/>
        <w:ind w:firstLine="840" w:firstLineChars="350"/>
        <w:rPr>
          <w:rFonts w:ascii="宋体" w:cs="宋体"/>
          <w:color w:val="auto"/>
          <w:kern w:val="0"/>
          <w:sz w:val="24"/>
          <w:highlight w:val="none"/>
          <w:lang w:val="zh-CN"/>
        </w:rPr>
      </w:pPr>
      <w:r>
        <w:rPr>
          <w:rFonts w:hint="eastAsia" w:ascii="宋体" w:cs="宋体"/>
          <w:color w:val="auto"/>
          <w:kern w:val="0"/>
          <w:sz w:val="24"/>
          <w:highlight w:val="none"/>
          <w:lang w:val="zh-CN"/>
        </w:rPr>
        <w:t>根据评分表要求提供相应的业绩证明材料</w:t>
      </w:r>
      <w:r>
        <w:rPr>
          <w:rFonts w:ascii="宋体" w:cs="宋体"/>
          <w:color w:val="auto"/>
          <w:kern w:val="0"/>
          <w:sz w:val="24"/>
          <w:highlight w:val="none"/>
          <w:lang w:val="zh-CN"/>
        </w:rPr>
        <w:t>。</w:t>
      </w:r>
    </w:p>
    <w:bookmarkEnd w:id="109"/>
    <w:p w14:paraId="37E483ED">
      <w:pPr>
        <w:rPr>
          <w:color w:val="auto"/>
          <w:highlight w:val="none"/>
          <w:lang w:val="zh-CN"/>
        </w:rPr>
      </w:pPr>
    </w:p>
    <w:p w14:paraId="17927A19">
      <w:pPr>
        <w:rPr>
          <w:color w:val="auto"/>
          <w:highlight w:val="none"/>
          <w:lang w:val="zh-CN"/>
        </w:rPr>
      </w:pPr>
    </w:p>
    <w:p w14:paraId="2E5CB817">
      <w:pPr>
        <w:rPr>
          <w:color w:val="auto"/>
          <w:highlight w:val="none"/>
          <w:lang w:val="zh-CN"/>
        </w:rPr>
      </w:pPr>
    </w:p>
    <w:p w14:paraId="1C62F943">
      <w:pPr>
        <w:rPr>
          <w:color w:val="auto"/>
          <w:highlight w:val="none"/>
          <w:lang w:val="zh-CN"/>
        </w:rPr>
      </w:pPr>
    </w:p>
    <w:p w14:paraId="79BCBBCC">
      <w:pPr>
        <w:rPr>
          <w:color w:val="auto"/>
          <w:highlight w:val="none"/>
          <w:lang w:val="zh-CN"/>
        </w:rPr>
      </w:pPr>
    </w:p>
    <w:p w14:paraId="74954B07">
      <w:pPr>
        <w:rPr>
          <w:color w:val="auto"/>
          <w:highlight w:val="none"/>
          <w:lang w:val="zh-CN"/>
        </w:rPr>
      </w:pPr>
    </w:p>
    <w:p w14:paraId="669C400B">
      <w:pPr>
        <w:rPr>
          <w:color w:val="auto"/>
          <w:highlight w:val="none"/>
          <w:lang w:val="zh-CN"/>
        </w:rPr>
      </w:pPr>
    </w:p>
    <w:p w14:paraId="6D768402">
      <w:pPr>
        <w:rPr>
          <w:color w:val="auto"/>
          <w:highlight w:val="none"/>
          <w:lang w:val="zh-CN"/>
        </w:rPr>
      </w:pPr>
    </w:p>
    <w:p w14:paraId="2C97B29B">
      <w:pPr>
        <w:rPr>
          <w:color w:val="auto"/>
          <w:highlight w:val="none"/>
          <w:lang w:val="zh-CN"/>
        </w:rPr>
      </w:pPr>
    </w:p>
    <w:p w14:paraId="33D8F301">
      <w:pPr>
        <w:widowControl/>
        <w:jc w:val="left"/>
        <w:rPr>
          <w:rFonts w:ascii="宋体"/>
          <w:b/>
          <w:color w:val="auto"/>
          <w:sz w:val="32"/>
          <w:szCs w:val="20"/>
          <w:highlight w:val="none"/>
          <w:lang w:val="zh-CN"/>
        </w:rPr>
      </w:pPr>
      <w:r>
        <w:rPr>
          <w:b/>
          <w:color w:val="auto"/>
          <w:sz w:val="32"/>
          <w:highlight w:val="none"/>
          <w:lang w:val="zh-CN"/>
        </w:rPr>
        <w:br w:type="page"/>
      </w:r>
    </w:p>
    <w:p w14:paraId="2CF9B845">
      <w:pPr>
        <w:pStyle w:val="23"/>
        <w:spacing w:line="360" w:lineRule="auto"/>
        <w:jc w:val="left"/>
        <w:rPr>
          <w:rFonts w:ascii="宋体"/>
          <w:bCs w:val="0"/>
          <w:color w:val="auto"/>
          <w:kern w:val="2"/>
          <w:szCs w:val="20"/>
          <w:highlight w:val="none"/>
          <w:lang w:val="zh-CN"/>
        </w:rPr>
      </w:pPr>
      <w:bookmarkStart w:id="110" w:name="_Toc96604986"/>
      <w:r>
        <w:rPr>
          <w:rFonts w:hint="eastAsia" w:ascii="宋体"/>
          <w:bCs w:val="0"/>
          <w:color w:val="auto"/>
          <w:kern w:val="2"/>
          <w:szCs w:val="20"/>
          <w:highlight w:val="none"/>
          <w:lang w:val="zh-CN"/>
        </w:rPr>
        <w:t>格式1</w:t>
      </w:r>
      <w:r>
        <w:rPr>
          <w:rFonts w:hint="eastAsia" w:ascii="宋体"/>
          <w:bCs w:val="0"/>
          <w:color w:val="auto"/>
          <w:kern w:val="2"/>
          <w:szCs w:val="20"/>
          <w:highlight w:val="none"/>
          <w:lang w:val="en-US" w:eastAsia="zh-CN"/>
        </w:rPr>
        <w:t>5</w:t>
      </w:r>
      <w:r>
        <w:rPr>
          <w:rFonts w:hint="eastAsia" w:ascii="宋体"/>
          <w:bCs w:val="0"/>
          <w:color w:val="auto"/>
          <w:kern w:val="2"/>
          <w:szCs w:val="20"/>
          <w:highlight w:val="none"/>
          <w:lang w:val="zh-CN"/>
        </w:rPr>
        <w:t>、享受政府采购政策优惠的证明资料</w:t>
      </w:r>
      <w:bookmarkEnd w:id="110"/>
    </w:p>
    <w:p w14:paraId="6D65F996">
      <w:pPr>
        <w:autoSpaceDE w:val="0"/>
        <w:autoSpaceDN w:val="0"/>
        <w:spacing w:line="360" w:lineRule="auto"/>
        <w:jc w:val="center"/>
        <w:rPr>
          <w:b/>
          <w:bCs/>
          <w:color w:val="auto"/>
          <w:kern w:val="0"/>
          <w:sz w:val="28"/>
          <w:szCs w:val="28"/>
          <w:highlight w:val="none"/>
        </w:rPr>
      </w:pPr>
      <w:bookmarkStart w:id="111" w:name="_Toc25276"/>
    </w:p>
    <w:p w14:paraId="432D4364">
      <w:pPr>
        <w:autoSpaceDE w:val="0"/>
        <w:autoSpaceDN w:val="0"/>
        <w:spacing w:line="360" w:lineRule="auto"/>
        <w:jc w:val="center"/>
        <w:rPr>
          <w:b/>
          <w:bCs/>
          <w:color w:val="auto"/>
          <w:kern w:val="0"/>
          <w:sz w:val="28"/>
          <w:szCs w:val="28"/>
          <w:highlight w:val="none"/>
        </w:rPr>
      </w:pPr>
      <w:r>
        <w:rPr>
          <w:rFonts w:hint="eastAsia"/>
          <w:b/>
          <w:bCs/>
          <w:color w:val="auto"/>
          <w:kern w:val="0"/>
          <w:sz w:val="28"/>
          <w:szCs w:val="28"/>
          <w:highlight w:val="none"/>
        </w:rPr>
        <w:t>节能产品、环境标志产品证明材料</w:t>
      </w:r>
      <w:bookmarkEnd w:id="111"/>
    </w:p>
    <w:p w14:paraId="2E6C850F">
      <w:pPr>
        <w:autoSpaceDE w:val="0"/>
        <w:autoSpaceDN w:val="0"/>
        <w:spacing w:line="360" w:lineRule="auto"/>
        <w:jc w:val="center"/>
        <w:rPr>
          <w:b/>
          <w:bCs/>
          <w:color w:val="auto"/>
          <w:kern w:val="0"/>
          <w:sz w:val="28"/>
          <w:szCs w:val="28"/>
          <w:highlight w:val="none"/>
        </w:rPr>
      </w:pPr>
    </w:p>
    <w:p w14:paraId="64CC17C7">
      <w:pPr>
        <w:spacing w:line="360" w:lineRule="auto"/>
        <w:rPr>
          <w:rFonts w:ascii="宋体" w:cs="仿宋"/>
          <w:color w:val="auto"/>
          <w:kern w:val="0"/>
          <w:sz w:val="24"/>
          <w:highlight w:val="none"/>
        </w:rPr>
      </w:pPr>
      <w:r>
        <w:rPr>
          <w:rFonts w:hint="eastAsia" w:ascii="宋体" w:cs="仿宋"/>
          <w:color w:val="auto"/>
          <w:kern w:val="0"/>
          <w:sz w:val="24"/>
          <w:highlight w:val="none"/>
        </w:rPr>
        <w:t xml:space="preserve">    产品属于品目清单范围的，实施政府优先采购和强制采购。供应商应提供国家确定的认证机构出具的、处于有效期之内的节能产品、环境标志产品认证证书，并加盖供应商单位公章。</w:t>
      </w:r>
    </w:p>
    <w:p w14:paraId="18B90E4F">
      <w:pPr>
        <w:rPr>
          <w:rFonts w:ascii="宋体" w:cs="仿宋"/>
          <w:color w:val="auto"/>
          <w:kern w:val="0"/>
          <w:sz w:val="24"/>
          <w:highlight w:val="none"/>
        </w:rPr>
      </w:pPr>
      <w:r>
        <w:rPr>
          <w:rFonts w:hint="eastAsia" w:ascii="宋体" w:cs="仿宋"/>
          <w:color w:val="auto"/>
          <w:kern w:val="0"/>
          <w:sz w:val="24"/>
          <w:highlight w:val="none"/>
        </w:rPr>
        <w:br w:type="page"/>
      </w:r>
    </w:p>
    <w:p w14:paraId="45F60DE7">
      <w:pPr>
        <w:autoSpaceDE w:val="0"/>
        <w:autoSpaceDN w:val="0"/>
        <w:spacing w:line="360" w:lineRule="auto"/>
        <w:jc w:val="center"/>
        <w:rPr>
          <w:b/>
          <w:bCs/>
          <w:color w:val="auto"/>
          <w:kern w:val="0"/>
          <w:sz w:val="36"/>
          <w:szCs w:val="36"/>
          <w:highlight w:val="none"/>
          <w:lang w:val="zh-CN"/>
        </w:rPr>
      </w:pPr>
      <w:r>
        <w:rPr>
          <w:rFonts w:hint="eastAsia"/>
          <w:b/>
          <w:bCs/>
          <w:color w:val="auto"/>
          <w:kern w:val="0"/>
          <w:sz w:val="28"/>
          <w:szCs w:val="28"/>
          <w:highlight w:val="none"/>
        </w:rPr>
        <w:t>中小</w:t>
      </w:r>
      <w:r>
        <w:rPr>
          <w:b/>
          <w:bCs/>
          <w:color w:val="auto"/>
          <w:kern w:val="0"/>
          <w:sz w:val="28"/>
          <w:szCs w:val="28"/>
          <w:highlight w:val="none"/>
          <w:lang w:val="zh-CN"/>
        </w:rPr>
        <w:t>企业声明函</w:t>
      </w:r>
    </w:p>
    <w:p w14:paraId="082C1DA6">
      <w:pPr>
        <w:autoSpaceDE w:val="0"/>
        <w:autoSpaceDN w:val="0"/>
        <w:spacing w:line="360" w:lineRule="auto"/>
        <w:rPr>
          <w:color w:val="auto"/>
          <w:kern w:val="0"/>
          <w:sz w:val="28"/>
          <w:szCs w:val="28"/>
          <w:highlight w:val="none"/>
          <w:lang w:val="zh-CN"/>
        </w:rPr>
      </w:pPr>
    </w:p>
    <w:p w14:paraId="749C2466">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 xml:space="preserve">     本公司（联合体）郑重声明，根据《政府采购促进中小企业发展管理办法》（财库</w:t>
      </w:r>
      <w:r>
        <w:rPr>
          <w:rFonts w:hint="eastAsia" w:ascii="宋体" w:cs="宋体"/>
          <w:color w:val="auto"/>
          <w:kern w:val="0"/>
          <w:sz w:val="24"/>
          <w:highlight w:val="none"/>
        </w:rPr>
        <w:t>﹝</w:t>
      </w:r>
      <w:r>
        <w:rPr>
          <w:rFonts w:ascii="宋体" w:cs="仿宋"/>
          <w:color w:val="auto"/>
          <w:kern w:val="0"/>
          <w:sz w:val="24"/>
          <w:highlight w:val="none"/>
        </w:rPr>
        <w:t>2020</w:t>
      </w:r>
      <w:r>
        <w:rPr>
          <w:rFonts w:hint="eastAsia" w:ascii="宋体" w:cs="宋体"/>
          <w:color w:val="auto"/>
          <w:kern w:val="0"/>
          <w:sz w:val="24"/>
          <w:highlight w:val="none"/>
        </w:rPr>
        <w:t>﹞</w:t>
      </w:r>
      <w:r>
        <w:rPr>
          <w:rFonts w:ascii="宋体" w:cs="仿宋"/>
          <w:color w:val="auto"/>
          <w:kern w:val="0"/>
          <w:sz w:val="24"/>
          <w:highlight w:val="none"/>
        </w:rPr>
        <w:t xml:space="preserve">46 </w:t>
      </w:r>
      <w:r>
        <w:rPr>
          <w:rFonts w:hint="eastAsia" w:ascii="宋体" w:cs="仿宋"/>
          <w:color w:val="auto"/>
          <w:kern w:val="0"/>
          <w:sz w:val="24"/>
          <w:highlight w:val="none"/>
        </w:rPr>
        <w:t>号）的规定，本公司（联合体）参加</w:t>
      </w:r>
      <w:r>
        <w:rPr>
          <w:rFonts w:hint="eastAsia" w:ascii="宋体" w:cs="仿宋"/>
          <w:color w:val="auto"/>
          <w:kern w:val="0"/>
          <w:sz w:val="24"/>
          <w:highlight w:val="none"/>
          <w:u w:val="single"/>
        </w:rPr>
        <w:t>（单位名称）</w:t>
      </w:r>
      <w:r>
        <w:rPr>
          <w:rFonts w:hint="eastAsia" w:ascii="宋体" w:cs="仿宋"/>
          <w:color w:val="auto"/>
          <w:kern w:val="0"/>
          <w:sz w:val="24"/>
          <w:highlight w:val="none"/>
        </w:rPr>
        <w:t>的</w:t>
      </w:r>
      <w:r>
        <w:rPr>
          <w:rFonts w:hint="eastAsia" w:ascii="宋体" w:cs="仿宋"/>
          <w:color w:val="auto"/>
          <w:kern w:val="0"/>
          <w:sz w:val="24"/>
          <w:highlight w:val="none"/>
          <w:u w:val="single"/>
        </w:rPr>
        <w:t>（项目名称）</w:t>
      </w:r>
      <w:r>
        <w:rPr>
          <w:rFonts w:hint="eastAsia" w:ascii="宋体" w:cs="仿宋"/>
          <w:color w:val="auto"/>
          <w:kern w:val="0"/>
          <w:sz w:val="24"/>
          <w:highlight w:val="none"/>
        </w:rPr>
        <w:t>采购活动，提供的货物全部由符合政策要求的中小企业制造。相关企业（含联合体中的中小企业、签订分包意向协议的中小企业）的具体情况如下：</w:t>
      </w:r>
    </w:p>
    <w:p w14:paraId="7F6A64C0">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 xml:space="preserve">    </w:t>
      </w:r>
      <w:r>
        <w:rPr>
          <w:rFonts w:ascii="宋体" w:cs="仿宋"/>
          <w:color w:val="auto"/>
          <w:kern w:val="0"/>
          <w:sz w:val="24"/>
          <w:highlight w:val="none"/>
        </w:rPr>
        <w:t xml:space="preserve">1. </w:t>
      </w:r>
      <w:r>
        <w:rPr>
          <w:rFonts w:hint="eastAsia" w:ascii="宋体" w:cs="仿宋"/>
          <w:color w:val="auto"/>
          <w:kern w:val="0"/>
          <w:sz w:val="24"/>
          <w:highlight w:val="none"/>
          <w:u w:val="single"/>
        </w:rPr>
        <w:t>（标的名称）</w:t>
      </w:r>
      <w:r>
        <w:rPr>
          <w:rFonts w:ascii="宋体" w:cs="仿宋"/>
          <w:color w:val="auto"/>
          <w:kern w:val="0"/>
          <w:sz w:val="24"/>
          <w:highlight w:val="none"/>
          <w:u w:val="single"/>
        </w:rPr>
        <w:t xml:space="preserve"> </w:t>
      </w:r>
      <w:r>
        <w:rPr>
          <w:rFonts w:hint="eastAsia" w:ascii="宋体" w:cs="仿宋"/>
          <w:color w:val="auto"/>
          <w:kern w:val="0"/>
          <w:sz w:val="24"/>
          <w:highlight w:val="none"/>
        </w:rPr>
        <w:t>，属于</w:t>
      </w:r>
      <w:r>
        <w:rPr>
          <w:rFonts w:hint="eastAsia" w:ascii="宋体" w:cs="仿宋"/>
          <w:color w:val="auto"/>
          <w:kern w:val="0"/>
          <w:sz w:val="24"/>
          <w:highlight w:val="none"/>
          <w:u w:val="single"/>
        </w:rPr>
        <w:t>（采购文件中明确的所属行业）</w:t>
      </w:r>
      <w:r>
        <w:rPr>
          <w:rFonts w:hint="eastAsia" w:ascii="宋体" w:cs="仿宋"/>
          <w:color w:val="auto"/>
          <w:kern w:val="0"/>
          <w:sz w:val="24"/>
          <w:highlight w:val="none"/>
        </w:rPr>
        <w:t>行业；制造商为</w:t>
      </w:r>
      <w:r>
        <w:rPr>
          <w:rFonts w:hint="eastAsia" w:ascii="宋体" w:cs="仿宋"/>
          <w:color w:val="auto"/>
          <w:kern w:val="0"/>
          <w:sz w:val="24"/>
          <w:highlight w:val="none"/>
          <w:u w:val="single"/>
        </w:rPr>
        <w:t>（企业名称）</w:t>
      </w:r>
      <w:r>
        <w:rPr>
          <w:rFonts w:hint="eastAsia" w:ascii="宋体" w:cs="仿宋"/>
          <w:color w:val="auto"/>
          <w:kern w:val="0"/>
          <w:sz w:val="24"/>
          <w:highlight w:val="none"/>
        </w:rPr>
        <w:t>，从业人员人，营业收入为</w:t>
      </w:r>
      <w:r>
        <w:rPr>
          <w:rFonts w:hint="eastAsia" w:ascii="宋体" w:cs="仿宋"/>
          <w:color w:val="auto"/>
          <w:kern w:val="0"/>
          <w:sz w:val="24"/>
          <w:highlight w:val="none"/>
          <w:u w:val="single"/>
        </w:rPr>
        <w:t xml:space="preserve">    </w:t>
      </w:r>
      <w:r>
        <w:rPr>
          <w:rFonts w:hint="eastAsia" w:ascii="宋体" w:cs="仿宋"/>
          <w:color w:val="auto"/>
          <w:kern w:val="0"/>
          <w:sz w:val="24"/>
          <w:highlight w:val="none"/>
        </w:rPr>
        <w:t>万元，资产总额为</w:t>
      </w:r>
      <w:r>
        <w:rPr>
          <w:rFonts w:hint="eastAsia" w:ascii="宋体" w:cs="仿宋"/>
          <w:color w:val="auto"/>
          <w:kern w:val="0"/>
          <w:sz w:val="24"/>
          <w:highlight w:val="none"/>
          <w:u w:val="single"/>
        </w:rPr>
        <w:t xml:space="preserve">   </w:t>
      </w:r>
      <w:r>
        <w:rPr>
          <w:rFonts w:hint="eastAsia" w:ascii="宋体" w:cs="仿宋"/>
          <w:color w:val="auto"/>
          <w:kern w:val="0"/>
          <w:sz w:val="24"/>
          <w:highlight w:val="none"/>
        </w:rPr>
        <w:t>万元，属于</w:t>
      </w:r>
      <w:r>
        <w:rPr>
          <w:rFonts w:hint="eastAsia" w:ascii="宋体" w:cs="仿宋"/>
          <w:color w:val="auto"/>
          <w:kern w:val="0"/>
          <w:sz w:val="24"/>
          <w:highlight w:val="none"/>
          <w:u w:val="single"/>
        </w:rPr>
        <w:t>（中型企业、小型企业、微型企业）</w:t>
      </w:r>
      <w:r>
        <w:rPr>
          <w:rFonts w:hint="eastAsia" w:ascii="宋体" w:cs="仿宋"/>
          <w:color w:val="auto"/>
          <w:kern w:val="0"/>
          <w:sz w:val="24"/>
          <w:highlight w:val="none"/>
        </w:rPr>
        <w:t>；</w:t>
      </w:r>
    </w:p>
    <w:p w14:paraId="5A5B8675">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 xml:space="preserve">    </w:t>
      </w:r>
      <w:r>
        <w:rPr>
          <w:rFonts w:ascii="宋体" w:cs="仿宋"/>
          <w:color w:val="auto"/>
          <w:kern w:val="0"/>
          <w:sz w:val="24"/>
          <w:highlight w:val="none"/>
        </w:rPr>
        <w:t xml:space="preserve">2. </w:t>
      </w:r>
      <w:r>
        <w:rPr>
          <w:rFonts w:hint="eastAsia" w:ascii="宋体" w:cs="仿宋"/>
          <w:color w:val="auto"/>
          <w:kern w:val="0"/>
          <w:sz w:val="24"/>
          <w:highlight w:val="none"/>
          <w:u w:val="single"/>
        </w:rPr>
        <w:t>（标的名称）</w:t>
      </w:r>
      <w:r>
        <w:rPr>
          <w:rFonts w:ascii="宋体" w:cs="仿宋"/>
          <w:color w:val="auto"/>
          <w:kern w:val="0"/>
          <w:sz w:val="24"/>
          <w:highlight w:val="none"/>
          <w:u w:val="single"/>
        </w:rPr>
        <w:t xml:space="preserve"> </w:t>
      </w:r>
      <w:r>
        <w:rPr>
          <w:rFonts w:hint="eastAsia" w:ascii="宋体" w:cs="仿宋"/>
          <w:color w:val="auto"/>
          <w:kern w:val="0"/>
          <w:sz w:val="24"/>
          <w:highlight w:val="none"/>
        </w:rPr>
        <w:t>，属于</w:t>
      </w:r>
      <w:r>
        <w:rPr>
          <w:rFonts w:hint="eastAsia" w:ascii="宋体" w:cs="仿宋"/>
          <w:color w:val="auto"/>
          <w:kern w:val="0"/>
          <w:sz w:val="24"/>
          <w:highlight w:val="none"/>
          <w:u w:val="single"/>
        </w:rPr>
        <w:t>（采购文件中明确的所属行业）</w:t>
      </w:r>
      <w:r>
        <w:rPr>
          <w:rFonts w:hint="eastAsia" w:ascii="宋体" w:cs="仿宋"/>
          <w:color w:val="auto"/>
          <w:kern w:val="0"/>
          <w:sz w:val="24"/>
          <w:highlight w:val="none"/>
        </w:rPr>
        <w:t>行业；制造商为</w:t>
      </w:r>
      <w:r>
        <w:rPr>
          <w:rFonts w:hint="eastAsia" w:ascii="宋体" w:cs="仿宋"/>
          <w:color w:val="auto"/>
          <w:kern w:val="0"/>
          <w:sz w:val="24"/>
          <w:highlight w:val="none"/>
          <w:u w:val="single"/>
        </w:rPr>
        <w:t>（企业名称）</w:t>
      </w:r>
      <w:r>
        <w:rPr>
          <w:rFonts w:hint="eastAsia" w:ascii="宋体" w:cs="仿宋"/>
          <w:color w:val="auto"/>
          <w:kern w:val="0"/>
          <w:sz w:val="24"/>
          <w:highlight w:val="none"/>
        </w:rPr>
        <w:t>，从业人员人，营业收入为</w:t>
      </w:r>
      <w:r>
        <w:rPr>
          <w:rFonts w:hint="eastAsia" w:ascii="宋体" w:cs="仿宋"/>
          <w:color w:val="auto"/>
          <w:kern w:val="0"/>
          <w:sz w:val="24"/>
          <w:highlight w:val="none"/>
          <w:u w:val="single"/>
        </w:rPr>
        <w:t xml:space="preserve">    </w:t>
      </w:r>
      <w:r>
        <w:rPr>
          <w:rFonts w:hint="eastAsia" w:ascii="宋体" w:cs="仿宋"/>
          <w:color w:val="auto"/>
          <w:kern w:val="0"/>
          <w:sz w:val="24"/>
          <w:highlight w:val="none"/>
        </w:rPr>
        <w:t>万元，资产总额为</w:t>
      </w:r>
      <w:r>
        <w:rPr>
          <w:rFonts w:hint="eastAsia" w:ascii="宋体" w:cs="仿宋"/>
          <w:color w:val="auto"/>
          <w:kern w:val="0"/>
          <w:sz w:val="24"/>
          <w:highlight w:val="none"/>
          <w:u w:val="single"/>
        </w:rPr>
        <w:t xml:space="preserve">    </w:t>
      </w:r>
      <w:r>
        <w:rPr>
          <w:rFonts w:hint="eastAsia" w:ascii="宋体" w:cs="仿宋"/>
          <w:color w:val="auto"/>
          <w:kern w:val="0"/>
          <w:sz w:val="24"/>
          <w:highlight w:val="none"/>
        </w:rPr>
        <w:t>万元，属于</w:t>
      </w:r>
      <w:r>
        <w:rPr>
          <w:rFonts w:hint="eastAsia" w:ascii="宋体" w:cs="仿宋"/>
          <w:color w:val="auto"/>
          <w:kern w:val="0"/>
          <w:sz w:val="24"/>
          <w:highlight w:val="none"/>
          <w:u w:val="single"/>
        </w:rPr>
        <w:t>（中型企业、小型企业、微型企业）</w:t>
      </w:r>
      <w:r>
        <w:rPr>
          <w:rFonts w:hint="eastAsia" w:ascii="宋体" w:cs="仿宋"/>
          <w:color w:val="auto"/>
          <w:kern w:val="0"/>
          <w:sz w:val="24"/>
          <w:highlight w:val="none"/>
        </w:rPr>
        <w:t>；</w:t>
      </w:r>
    </w:p>
    <w:p w14:paraId="3E40A2AA">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w:t>
      </w:r>
    </w:p>
    <w:p w14:paraId="19C87FAD">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 xml:space="preserve">    以上企业，不属于大企业的分支机构，不存在控股股东为大企业的情形，也不存在与大企业的负责人为同一人的情形。</w:t>
      </w:r>
    </w:p>
    <w:p w14:paraId="3C422C93">
      <w:pPr>
        <w:autoSpaceDE w:val="0"/>
        <w:autoSpaceDN w:val="0"/>
        <w:adjustRightInd w:val="0"/>
        <w:spacing w:line="360" w:lineRule="auto"/>
        <w:jc w:val="left"/>
        <w:rPr>
          <w:rFonts w:ascii="宋体" w:cs="仿宋"/>
          <w:color w:val="auto"/>
          <w:kern w:val="0"/>
          <w:sz w:val="24"/>
          <w:highlight w:val="none"/>
        </w:rPr>
      </w:pPr>
      <w:r>
        <w:rPr>
          <w:rFonts w:hint="eastAsia" w:ascii="宋体" w:cs="仿宋"/>
          <w:color w:val="auto"/>
          <w:kern w:val="0"/>
          <w:sz w:val="24"/>
          <w:highlight w:val="none"/>
        </w:rPr>
        <w:t xml:space="preserve">    本企业对上述声明内容的真实性负责。如有虚假，将依法承担相应责任。</w:t>
      </w:r>
    </w:p>
    <w:p w14:paraId="53CE4984">
      <w:pPr>
        <w:autoSpaceDE w:val="0"/>
        <w:autoSpaceDN w:val="0"/>
        <w:adjustRightInd w:val="0"/>
        <w:spacing w:line="360" w:lineRule="auto"/>
        <w:jc w:val="left"/>
        <w:rPr>
          <w:rFonts w:ascii="宋体" w:cs="仿宋"/>
          <w:color w:val="auto"/>
          <w:kern w:val="0"/>
          <w:sz w:val="24"/>
          <w:highlight w:val="none"/>
        </w:rPr>
      </w:pPr>
      <w:r>
        <w:rPr>
          <w:rFonts w:hint="eastAsia"/>
          <w:color w:val="auto"/>
          <w:sz w:val="24"/>
          <w:highlight w:val="none"/>
        </w:rPr>
        <w:t xml:space="preserve">    </w:t>
      </w:r>
      <w:r>
        <w:rPr>
          <w:color w:val="auto"/>
          <w:sz w:val="24"/>
          <w:highlight w:val="none"/>
        </w:rPr>
        <w:t>注：本项目中小微企业行业属</w:t>
      </w:r>
      <w:r>
        <w:rPr>
          <w:rFonts w:hint="eastAsia"/>
          <w:color w:val="auto"/>
          <w:sz w:val="24"/>
          <w:highlight w:val="none"/>
        </w:rPr>
        <w:t>：</w:t>
      </w:r>
      <w:r>
        <w:rPr>
          <w:color w:val="auto"/>
          <w:sz w:val="24"/>
          <w:highlight w:val="none"/>
        </w:rPr>
        <w:t>工业。</w:t>
      </w:r>
    </w:p>
    <w:p w14:paraId="7EAAE57E">
      <w:pPr>
        <w:autoSpaceDE w:val="0"/>
        <w:autoSpaceDN w:val="0"/>
        <w:adjustRightInd w:val="0"/>
        <w:spacing w:line="360" w:lineRule="auto"/>
        <w:jc w:val="right"/>
        <w:rPr>
          <w:rFonts w:ascii="宋体" w:cs="仿宋"/>
          <w:color w:val="auto"/>
          <w:kern w:val="0"/>
          <w:sz w:val="24"/>
          <w:highlight w:val="none"/>
        </w:rPr>
      </w:pPr>
    </w:p>
    <w:p w14:paraId="205722BB">
      <w:pPr>
        <w:autoSpaceDE w:val="0"/>
        <w:autoSpaceDN w:val="0"/>
        <w:adjustRightInd w:val="0"/>
        <w:spacing w:line="360" w:lineRule="auto"/>
        <w:jc w:val="right"/>
        <w:rPr>
          <w:rFonts w:ascii="宋体" w:cs="仿宋"/>
          <w:color w:val="auto"/>
          <w:kern w:val="0"/>
          <w:sz w:val="24"/>
          <w:highlight w:val="none"/>
        </w:rPr>
      </w:pPr>
    </w:p>
    <w:p w14:paraId="34D07113">
      <w:pPr>
        <w:autoSpaceDE w:val="0"/>
        <w:autoSpaceDN w:val="0"/>
        <w:adjustRightInd w:val="0"/>
        <w:spacing w:line="360" w:lineRule="auto"/>
        <w:jc w:val="right"/>
        <w:rPr>
          <w:rFonts w:ascii="宋体" w:cs="仿宋"/>
          <w:color w:val="auto"/>
          <w:kern w:val="0"/>
          <w:sz w:val="24"/>
          <w:highlight w:val="none"/>
        </w:rPr>
      </w:pPr>
    </w:p>
    <w:p w14:paraId="52E4E23A">
      <w:pPr>
        <w:autoSpaceDE w:val="0"/>
        <w:autoSpaceDN w:val="0"/>
        <w:adjustRightInd w:val="0"/>
        <w:spacing w:line="360" w:lineRule="auto"/>
        <w:rPr>
          <w:rFonts w:ascii="宋体" w:cs="仿宋"/>
          <w:color w:val="auto"/>
          <w:kern w:val="0"/>
          <w:sz w:val="24"/>
          <w:highlight w:val="none"/>
        </w:rPr>
      </w:pPr>
    </w:p>
    <w:p w14:paraId="79028749">
      <w:pPr>
        <w:autoSpaceDE w:val="0"/>
        <w:autoSpaceDN w:val="0"/>
        <w:adjustRightInd w:val="0"/>
        <w:spacing w:line="360" w:lineRule="auto"/>
        <w:jc w:val="center"/>
        <w:rPr>
          <w:rFonts w:ascii="宋体" w:cs="仿宋"/>
          <w:color w:val="auto"/>
          <w:kern w:val="0"/>
          <w:sz w:val="24"/>
          <w:highlight w:val="none"/>
        </w:rPr>
      </w:pPr>
      <w:r>
        <w:rPr>
          <w:rFonts w:hint="eastAsia" w:ascii="宋体" w:cs="仿宋"/>
          <w:color w:val="auto"/>
          <w:kern w:val="0"/>
          <w:sz w:val="24"/>
          <w:highlight w:val="none"/>
        </w:rPr>
        <w:t xml:space="preserve">                                             企业名称（盖章）：   </w:t>
      </w:r>
    </w:p>
    <w:p w14:paraId="11CA5C4C">
      <w:pPr>
        <w:autoSpaceDE w:val="0"/>
        <w:autoSpaceDN w:val="0"/>
        <w:adjustRightInd w:val="0"/>
        <w:spacing w:line="360" w:lineRule="auto"/>
        <w:jc w:val="center"/>
        <w:rPr>
          <w:rFonts w:ascii="宋体" w:cs="仿宋"/>
          <w:color w:val="auto"/>
          <w:kern w:val="0"/>
          <w:sz w:val="24"/>
          <w:highlight w:val="none"/>
        </w:rPr>
      </w:pPr>
      <w:r>
        <w:rPr>
          <w:rFonts w:hint="eastAsia" w:ascii="宋体" w:cs="仿宋"/>
          <w:color w:val="auto"/>
          <w:kern w:val="0"/>
          <w:sz w:val="24"/>
          <w:highlight w:val="none"/>
        </w:rPr>
        <w:t xml:space="preserve">                                                         日期：</w:t>
      </w:r>
    </w:p>
    <w:p w14:paraId="58CD146F">
      <w:pPr>
        <w:autoSpaceDE w:val="0"/>
        <w:autoSpaceDN w:val="0"/>
        <w:adjustRightInd w:val="0"/>
        <w:spacing w:line="360" w:lineRule="auto"/>
        <w:jc w:val="right"/>
        <w:rPr>
          <w:rFonts w:ascii="宋体" w:cs="仿宋"/>
          <w:color w:val="auto"/>
          <w:kern w:val="0"/>
          <w:sz w:val="24"/>
          <w:highlight w:val="none"/>
        </w:rPr>
      </w:pPr>
    </w:p>
    <w:p w14:paraId="57EED530">
      <w:pPr>
        <w:spacing w:line="360" w:lineRule="auto"/>
        <w:rPr>
          <w:color w:val="auto"/>
          <w:sz w:val="24"/>
          <w:highlight w:val="none"/>
        </w:rPr>
      </w:pPr>
      <w:r>
        <w:rPr>
          <w:rFonts w:hint="eastAsia" w:ascii="宋体" w:cs="宋体"/>
          <w:color w:val="auto"/>
          <w:kern w:val="0"/>
          <w:sz w:val="24"/>
          <w:highlight w:val="none"/>
        </w:rPr>
        <w:t>从业人员、营业收入、资产总额填报上一年度数据，无上一年度数据的新成立企业可不填报。</w:t>
      </w:r>
    </w:p>
    <w:p w14:paraId="61A91FBA">
      <w:pPr>
        <w:spacing w:line="480" w:lineRule="auto"/>
        <w:jc w:val="right"/>
        <w:rPr>
          <w:b/>
          <w:bCs/>
          <w:color w:val="auto"/>
          <w:kern w:val="0"/>
          <w:highlight w:val="none"/>
        </w:rPr>
      </w:pPr>
    </w:p>
    <w:p w14:paraId="5969ED5B">
      <w:pPr>
        <w:adjustRightInd w:val="0"/>
        <w:snapToGrid w:val="0"/>
        <w:spacing w:line="440" w:lineRule="exact"/>
        <w:ind w:left="6114" w:hanging="6114" w:hangingChars="2900"/>
        <w:jc w:val="center"/>
        <w:rPr>
          <w:b/>
          <w:bCs/>
          <w:color w:val="auto"/>
          <w:kern w:val="0"/>
          <w:highlight w:val="none"/>
          <w:lang w:val="zh-CN"/>
        </w:rPr>
      </w:pPr>
    </w:p>
    <w:p w14:paraId="5DA21CAB">
      <w:pPr>
        <w:autoSpaceDE w:val="0"/>
        <w:autoSpaceDN w:val="0"/>
        <w:spacing w:line="360" w:lineRule="auto"/>
        <w:jc w:val="center"/>
        <w:rPr>
          <w:b/>
          <w:bCs/>
          <w:color w:val="auto"/>
          <w:kern w:val="0"/>
          <w:sz w:val="28"/>
          <w:szCs w:val="28"/>
          <w:highlight w:val="none"/>
        </w:rPr>
      </w:pPr>
      <w:r>
        <w:rPr>
          <w:color w:val="auto"/>
          <w:sz w:val="30"/>
          <w:szCs w:val="30"/>
          <w:highlight w:val="none"/>
        </w:rPr>
        <w:br w:type="page"/>
      </w:r>
      <w:bookmarkStart w:id="112" w:name="_Toc9477"/>
      <w:bookmarkStart w:id="113" w:name="_Toc30801"/>
      <w:r>
        <w:rPr>
          <w:rFonts w:hint="eastAsia"/>
          <w:b/>
          <w:bCs/>
          <w:color w:val="auto"/>
          <w:kern w:val="0"/>
          <w:sz w:val="28"/>
          <w:szCs w:val="28"/>
          <w:highlight w:val="none"/>
        </w:rPr>
        <w:t>监狱企业证明资料</w:t>
      </w:r>
      <w:bookmarkEnd w:id="112"/>
      <w:bookmarkEnd w:id="113"/>
    </w:p>
    <w:p w14:paraId="66233DC6">
      <w:pPr>
        <w:autoSpaceDE w:val="0"/>
        <w:autoSpaceDN w:val="0"/>
        <w:spacing w:line="360" w:lineRule="auto"/>
        <w:jc w:val="center"/>
        <w:rPr>
          <w:rFonts w:ascii="楷体" w:eastAsia="楷体" w:cs="楷体"/>
          <w:color w:val="auto"/>
          <w:sz w:val="32"/>
          <w:szCs w:val="32"/>
          <w:highlight w:val="none"/>
        </w:rPr>
      </w:pPr>
    </w:p>
    <w:p w14:paraId="1A814E26">
      <w:pPr>
        <w:adjustRightInd w:val="0"/>
        <w:snapToGrid w:val="0"/>
        <w:spacing w:line="560" w:lineRule="exact"/>
        <w:jc w:val="center"/>
        <w:rPr>
          <w:rFonts w:ascii="宋体" w:cs="仿宋_GB2312"/>
          <w:color w:val="auto"/>
          <w:sz w:val="32"/>
          <w:szCs w:val="32"/>
          <w:highlight w:val="none"/>
        </w:rPr>
      </w:pPr>
      <w:bookmarkStart w:id="114" w:name="_Toc25903_WPSOffice_Level3"/>
      <w:bookmarkStart w:id="115" w:name="_Toc28022_WPSOffice_Level3"/>
      <w:r>
        <w:rPr>
          <w:rFonts w:hint="eastAsia" w:ascii="宋体" w:cs="仿宋_GB2312"/>
          <w:b/>
          <w:color w:val="auto"/>
          <w:spacing w:val="6"/>
          <w:sz w:val="32"/>
          <w:szCs w:val="32"/>
          <w:highlight w:val="none"/>
        </w:rPr>
        <w:t>(不属于监狱企业的无需提供)</w:t>
      </w:r>
      <w:bookmarkEnd w:id="114"/>
      <w:bookmarkEnd w:id="115"/>
    </w:p>
    <w:p w14:paraId="629C6BF4">
      <w:pPr>
        <w:adjustRightInd w:val="0"/>
        <w:snapToGrid w:val="0"/>
        <w:spacing w:line="560" w:lineRule="exact"/>
        <w:ind w:firstLine="480" w:firstLineChars="200"/>
        <w:rPr>
          <w:rFonts w:ascii="宋体" w:cs="仿宋"/>
          <w:color w:val="auto"/>
          <w:kern w:val="0"/>
          <w:sz w:val="24"/>
          <w:highlight w:val="none"/>
        </w:rPr>
      </w:pPr>
      <w:r>
        <w:rPr>
          <w:rFonts w:hint="eastAsia" w:ascii="宋体" w:cs="仿宋"/>
          <w:color w:val="auto"/>
          <w:kern w:val="0"/>
          <w:sz w:val="24"/>
          <w:highlight w:val="none"/>
        </w:rPr>
        <w:t>备注：按《财政部司法部关于政府采购支持监狱企业发展有关问题的通知》(财库〔2014〕68号)文件规定提供证明文件（复印件）。</w:t>
      </w:r>
    </w:p>
    <w:p w14:paraId="37C4A5EF">
      <w:pPr>
        <w:spacing w:before="156" w:beforeLines="50" w:line="560" w:lineRule="exact"/>
        <w:ind w:firstLine="480" w:firstLineChars="200"/>
        <w:jc w:val="right"/>
        <w:rPr>
          <w:rFonts w:ascii="宋体" w:cs="仿宋"/>
          <w:color w:val="auto"/>
          <w:kern w:val="0"/>
          <w:sz w:val="24"/>
          <w:highlight w:val="none"/>
        </w:rPr>
      </w:pPr>
      <w:r>
        <w:rPr>
          <w:rFonts w:hint="eastAsia" w:ascii="宋体" w:cs="仿宋"/>
          <w:color w:val="auto"/>
          <w:kern w:val="0"/>
          <w:sz w:val="24"/>
          <w:highlight w:val="none"/>
        </w:rPr>
        <w:t xml:space="preserve">                 </w:t>
      </w:r>
      <w:bookmarkStart w:id="116" w:name="_Toc22071_WPSOffice_Level3"/>
    </w:p>
    <w:p w14:paraId="67CE6846">
      <w:pPr>
        <w:spacing w:before="156" w:beforeLines="50" w:line="560" w:lineRule="exact"/>
        <w:ind w:firstLine="480" w:firstLineChars="200"/>
        <w:jc w:val="right"/>
        <w:rPr>
          <w:rFonts w:ascii="宋体" w:cs="仿宋"/>
          <w:color w:val="auto"/>
          <w:kern w:val="0"/>
          <w:sz w:val="24"/>
          <w:highlight w:val="none"/>
        </w:rPr>
      </w:pPr>
    </w:p>
    <w:p w14:paraId="0B4FCE17">
      <w:pPr>
        <w:spacing w:before="156" w:beforeLines="50" w:line="560" w:lineRule="exact"/>
        <w:ind w:firstLine="480" w:firstLineChars="200"/>
        <w:jc w:val="right"/>
        <w:rPr>
          <w:rFonts w:ascii="宋体" w:cs="仿宋"/>
          <w:color w:val="auto"/>
          <w:kern w:val="0"/>
          <w:sz w:val="24"/>
          <w:highlight w:val="none"/>
        </w:rPr>
      </w:pPr>
    </w:p>
    <w:p w14:paraId="4983683F">
      <w:pPr>
        <w:spacing w:before="156" w:beforeLines="50" w:line="560" w:lineRule="exact"/>
        <w:ind w:firstLine="480" w:firstLineChars="200"/>
        <w:jc w:val="right"/>
        <w:rPr>
          <w:rFonts w:ascii="宋体" w:cs="仿宋"/>
          <w:color w:val="auto"/>
          <w:kern w:val="0"/>
          <w:sz w:val="24"/>
          <w:highlight w:val="none"/>
        </w:rPr>
      </w:pPr>
    </w:p>
    <w:p w14:paraId="2CD7242F">
      <w:pPr>
        <w:spacing w:before="156" w:beforeLines="50" w:line="560" w:lineRule="exact"/>
        <w:ind w:firstLine="480" w:firstLineChars="200"/>
        <w:jc w:val="right"/>
        <w:rPr>
          <w:rFonts w:ascii="宋体" w:cs="仿宋"/>
          <w:color w:val="auto"/>
          <w:kern w:val="0"/>
          <w:sz w:val="24"/>
          <w:highlight w:val="none"/>
        </w:rPr>
      </w:pPr>
    </w:p>
    <w:p w14:paraId="596A13D2">
      <w:pPr>
        <w:spacing w:before="156" w:beforeLines="50" w:line="560" w:lineRule="exact"/>
        <w:ind w:firstLine="480" w:firstLineChars="200"/>
        <w:jc w:val="right"/>
        <w:rPr>
          <w:rFonts w:ascii="宋体" w:cs="仿宋"/>
          <w:color w:val="auto"/>
          <w:kern w:val="0"/>
          <w:sz w:val="24"/>
          <w:highlight w:val="none"/>
        </w:rPr>
      </w:pPr>
    </w:p>
    <w:p w14:paraId="66822A9E">
      <w:pPr>
        <w:spacing w:before="156" w:beforeLines="50" w:line="560" w:lineRule="exact"/>
        <w:ind w:firstLine="480" w:firstLineChars="200"/>
        <w:jc w:val="right"/>
        <w:rPr>
          <w:rFonts w:ascii="宋体" w:cs="仿宋"/>
          <w:color w:val="auto"/>
          <w:kern w:val="0"/>
          <w:sz w:val="24"/>
          <w:highlight w:val="none"/>
        </w:rPr>
      </w:pPr>
    </w:p>
    <w:p w14:paraId="74B2836A">
      <w:pPr>
        <w:spacing w:before="156" w:beforeLines="50" w:line="560" w:lineRule="exact"/>
        <w:ind w:firstLine="480" w:firstLineChars="200"/>
        <w:jc w:val="right"/>
        <w:rPr>
          <w:rFonts w:ascii="宋体" w:cs="仿宋"/>
          <w:color w:val="auto"/>
          <w:kern w:val="0"/>
          <w:sz w:val="24"/>
          <w:highlight w:val="none"/>
        </w:rPr>
      </w:pPr>
    </w:p>
    <w:p w14:paraId="7E4AA5FD">
      <w:pPr>
        <w:spacing w:before="156" w:beforeLines="50" w:line="560" w:lineRule="exact"/>
        <w:ind w:firstLine="480" w:firstLineChars="200"/>
        <w:jc w:val="right"/>
        <w:rPr>
          <w:rFonts w:ascii="宋体" w:cs="仿宋"/>
          <w:color w:val="auto"/>
          <w:kern w:val="0"/>
          <w:sz w:val="24"/>
          <w:highlight w:val="none"/>
        </w:rPr>
      </w:pPr>
    </w:p>
    <w:p w14:paraId="000C97FA">
      <w:pPr>
        <w:spacing w:before="156" w:beforeLines="50" w:line="560" w:lineRule="exact"/>
        <w:ind w:firstLine="480" w:firstLineChars="200"/>
        <w:jc w:val="right"/>
        <w:rPr>
          <w:rFonts w:ascii="宋体" w:cs="仿宋"/>
          <w:color w:val="auto"/>
          <w:kern w:val="0"/>
          <w:sz w:val="24"/>
          <w:highlight w:val="none"/>
        </w:rPr>
      </w:pPr>
    </w:p>
    <w:p w14:paraId="2B08DB97">
      <w:pPr>
        <w:spacing w:before="156" w:beforeLines="50" w:line="560" w:lineRule="exact"/>
        <w:ind w:firstLine="480" w:firstLineChars="200"/>
        <w:jc w:val="right"/>
        <w:rPr>
          <w:rFonts w:ascii="宋体" w:cs="仿宋"/>
          <w:color w:val="auto"/>
          <w:kern w:val="0"/>
          <w:sz w:val="24"/>
          <w:highlight w:val="none"/>
        </w:rPr>
      </w:pPr>
      <w:r>
        <w:rPr>
          <w:rFonts w:hint="eastAsia" w:ascii="宋体" w:cs="仿宋"/>
          <w:color w:val="auto"/>
          <w:kern w:val="0"/>
          <w:sz w:val="24"/>
          <w:highlight w:val="none"/>
        </w:rPr>
        <w:t>单位名称：       （公章）</w:t>
      </w:r>
      <w:bookmarkEnd w:id="116"/>
    </w:p>
    <w:p w14:paraId="26CDA5AA">
      <w:pPr>
        <w:spacing w:before="156" w:beforeLines="50" w:line="560" w:lineRule="exact"/>
        <w:ind w:firstLine="480" w:firstLineChars="200"/>
        <w:jc w:val="right"/>
        <w:rPr>
          <w:rFonts w:ascii="宋体" w:cs="仿宋"/>
          <w:color w:val="auto"/>
          <w:kern w:val="0"/>
          <w:sz w:val="24"/>
          <w:highlight w:val="none"/>
        </w:rPr>
      </w:pPr>
      <w:r>
        <w:rPr>
          <w:rFonts w:hint="eastAsia" w:ascii="宋体" w:cs="仿宋"/>
          <w:color w:val="auto"/>
          <w:kern w:val="0"/>
          <w:sz w:val="24"/>
          <w:highlight w:val="none"/>
        </w:rPr>
        <w:t xml:space="preserve">        </w:t>
      </w:r>
      <w:bookmarkStart w:id="117" w:name="_Toc11539_WPSOffice_Level3"/>
      <w:r>
        <w:rPr>
          <w:rFonts w:hint="eastAsia" w:ascii="宋体" w:cs="仿宋"/>
          <w:color w:val="auto"/>
          <w:kern w:val="0"/>
          <w:sz w:val="24"/>
          <w:highlight w:val="none"/>
        </w:rPr>
        <w:t>法定代表人或委托代理人：       （签字或盖章）</w:t>
      </w:r>
      <w:bookmarkEnd w:id="117"/>
    </w:p>
    <w:p w14:paraId="4FADA1AC">
      <w:pPr>
        <w:spacing w:before="156" w:beforeLines="50" w:line="560" w:lineRule="exact"/>
        <w:ind w:firstLine="640" w:firstLineChars="200"/>
        <w:jc w:val="center"/>
        <w:rPr>
          <w:rFonts w:ascii="宋体" w:cs="仿宋"/>
          <w:color w:val="auto"/>
          <w:kern w:val="0"/>
          <w:sz w:val="24"/>
          <w:highlight w:val="none"/>
        </w:rPr>
      </w:pPr>
      <w:r>
        <w:rPr>
          <w:rFonts w:hint="eastAsia" w:ascii="仿宋_GB2312" w:eastAsia="仿宋_GB2312" w:cs="仿宋_GB2312"/>
          <w:bCs/>
          <w:color w:val="auto"/>
          <w:sz w:val="32"/>
          <w:szCs w:val="32"/>
          <w:highlight w:val="none"/>
        </w:rPr>
        <w:t xml:space="preserve">                                    </w:t>
      </w:r>
      <w:bookmarkStart w:id="118" w:name="_Toc3285_WPSOffice_Level3"/>
      <w:r>
        <w:rPr>
          <w:rFonts w:hint="eastAsia" w:ascii="宋体" w:cs="仿宋"/>
          <w:color w:val="auto"/>
          <w:kern w:val="0"/>
          <w:sz w:val="24"/>
          <w:highlight w:val="none"/>
        </w:rPr>
        <w:t>年   月  日</w:t>
      </w:r>
      <w:bookmarkEnd w:id="118"/>
    </w:p>
    <w:p w14:paraId="153738CE">
      <w:pPr>
        <w:autoSpaceDE w:val="0"/>
        <w:autoSpaceDN w:val="0"/>
        <w:spacing w:line="360" w:lineRule="auto"/>
        <w:jc w:val="center"/>
        <w:rPr>
          <w:b/>
          <w:bCs/>
          <w:color w:val="auto"/>
          <w:kern w:val="0"/>
          <w:sz w:val="28"/>
          <w:szCs w:val="28"/>
          <w:highlight w:val="none"/>
        </w:rPr>
      </w:pPr>
      <w:r>
        <w:rPr>
          <w:b/>
          <w:bCs/>
          <w:color w:val="auto"/>
          <w:kern w:val="0"/>
          <w:sz w:val="28"/>
          <w:szCs w:val="28"/>
          <w:highlight w:val="none"/>
          <w:lang w:val="zh-CN"/>
        </w:rPr>
        <w:br w:type="page"/>
      </w:r>
      <w:r>
        <w:rPr>
          <w:b/>
          <w:bCs/>
          <w:color w:val="auto"/>
          <w:kern w:val="0"/>
          <w:sz w:val="28"/>
          <w:szCs w:val="28"/>
          <w:highlight w:val="none"/>
        </w:rPr>
        <w:t>残疾人福利性单位声明函</w:t>
      </w:r>
    </w:p>
    <w:p w14:paraId="1AF797DC">
      <w:pPr>
        <w:spacing w:after="156" w:afterLines="50"/>
        <w:rPr>
          <w:bCs/>
          <w:color w:val="auto"/>
          <w:highlight w:val="none"/>
        </w:rPr>
      </w:pPr>
    </w:p>
    <w:p w14:paraId="65A8139D">
      <w:pPr>
        <w:adjustRightInd w:val="0"/>
        <w:snapToGrid w:val="0"/>
        <w:spacing w:line="440" w:lineRule="exact"/>
        <w:ind w:left="6987" w:hanging="6987" w:hangingChars="2900"/>
        <w:rPr>
          <w:b/>
          <w:bCs/>
          <w:color w:val="auto"/>
          <w:kern w:val="0"/>
          <w:sz w:val="24"/>
          <w:highlight w:val="none"/>
          <w:lang w:val="zh-CN"/>
        </w:rPr>
      </w:pPr>
      <w:r>
        <w:rPr>
          <w:b/>
          <w:bCs/>
          <w:color w:val="auto"/>
          <w:kern w:val="0"/>
          <w:sz w:val="24"/>
          <w:highlight w:val="none"/>
          <w:lang w:val="zh-CN"/>
        </w:rPr>
        <w:t>致：青海国焱工程项目管理有限公司</w:t>
      </w:r>
    </w:p>
    <w:p w14:paraId="26A9E60F">
      <w:pPr>
        <w:spacing w:line="360" w:lineRule="auto"/>
        <w:ind w:firstLine="480"/>
        <w:rPr>
          <w:color w:val="auto"/>
          <w:highlight w:val="none"/>
        </w:rPr>
      </w:pPr>
    </w:p>
    <w:p w14:paraId="1D2A4AC4">
      <w:pPr>
        <w:adjustRightInd w:val="0"/>
        <w:snapToGrid w:val="0"/>
        <w:spacing w:line="440" w:lineRule="exact"/>
        <w:ind w:left="-4" w:leftChars="-2" w:firstLine="480" w:firstLineChars="200"/>
        <w:rPr>
          <w:color w:val="auto"/>
          <w:sz w:val="24"/>
          <w:highlight w:val="none"/>
        </w:rPr>
      </w:pPr>
      <w:r>
        <w:rPr>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5EE105C1">
      <w:pPr>
        <w:adjustRightInd w:val="0"/>
        <w:snapToGrid w:val="0"/>
        <w:spacing w:line="440" w:lineRule="exact"/>
        <w:ind w:left="-4" w:leftChars="-2" w:firstLine="480" w:firstLineChars="200"/>
        <w:rPr>
          <w:color w:val="auto"/>
          <w:sz w:val="24"/>
          <w:highlight w:val="none"/>
        </w:rPr>
      </w:pPr>
      <w:r>
        <w:rPr>
          <w:color w:val="auto"/>
          <w:sz w:val="24"/>
          <w:highlight w:val="none"/>
        </w:rPr>
        <w:t>本单位对上述声明的真实性负责。如有虚假，将依法承担相应责任。</w:t>
      </w:r>
    </w:p>
    <w:p w14:paraId="37A96130">
      <w:pPr>
        <w:adjustRightInd w:val="0"/>
        <w:snapToGrid w:val="0"/>
        <w:spacing w:line="440" w:lineRule="exact"/>
        <w:ind w:left="-4" w:leftChars="-2" w:firstLine="480" w:firstLineChars="200"/>
        <w:rPr>
          <w:color w:val="auto"/>
          <w:sz w:val="24"/>
          <w:highlight w:val="none"/>
        </w:rPr>
      </w:pPr>
    </w:p>
    <w:p w14:paraId="4DD3FBE4">
      <w:pPr>
        <w:adjustRightInd w:val="0"/>
        <w:snapToGrid w:val="0"/>
        <w:spacing w:line="440" w:lineRule="exact"/>
        <w:ind w:left="-4" w:leftChars="-2" w:firstLine="480" w:firstLineChars="200"/>
        <w:rPr>
          <w:color w:val="auto"/>
          <w:sz w:val="24"/>
          <w:highlight w:val="none"/>
        </w:rPr>
      </w:pPr>
      <w:r>
        <w:rPr>
          <w:color w:val="auto"/>
          <w:sz w:val="24"/>
          <w:highlight w:val="none"/>
        </w:rPr>
        <w:t>注：若无此项内容，可不提供此函。</w:t>
      </w:r>
    </w:p>
    <w:p w14:paraId="39FD43C1">
      <w:pPr>
        <w:spacing w:line="360" w:lineRule="auto"/>
        <w:ind w:firstLine="480"/>
        <w:rPr>
          <w:color w:val="auto"/>
          <w:highlight w:val="none"/>
        </w:rPr>
      </w:pPr>
    </w:p>
    <w:p w14:paraId="03F056BF">
      <w:pPr>
        <w:spacing w:line="360" w:lineRule="auto"/>
        <w:ind w:firstLine="480"/>
        <w:rPr>
          <w:color w:val="auto"/>
          <w:highlight w:val="none"/>
        </w:rPr>
      </w:pPr>
    </w:p>
    <w:p w14:paraId="0CEB5BF2">
      <w:pPr>
        <w:spacing w:line="360" w:lineRule="auto"/>
        <w:ind w:firstLine="480"/>
        <w:rPr>
          <w:color w:val="auto"/>
          <w:highlight w:val="none"/>
        </w:rPr>
      </w:pPr>
    </w:p>
    <w:p w14:paraId="5D0B71A7">
      <w:pPr>
        <w:spacing w:line="360" w:lineRule="auto"/>
        <w:ind w:firstLine="480"/>
        <w:rPr>
          <w:color w:val="auto"/>
          <w:highlight w:val="none"/>
        </w:rPr>
      </w:pPr>
    </w:p>
    <w:p w14:paraId="73CB1D2E">
      <w:pPr>
        <w:spacing w:line="360" w:lineRule="auto"/>
        <w:ind w:firstLine="480"/>
        <w:rPr>
          <w:color w:val="auto"/>
          <w:highlight w:val="none"/>
        </w:rPr>
      </w:pPr>
    </w:p>
    <w:p w14:paraId="69450CC4">
      <w:pPr>
        <w:spacing w:line="360" w:lineRule="auto"/>
        <w:ind w:firstLine="480"/>
        <w:rPr>
          <w:color w:val="auto"/>
          <w:highlight w:val="none"/>
        </w:rPr>
      </w:pPr>
    </w:p>
    <w:p w14:paraId="0CF8D6A1">
      <w:pPr>
        <w:spacing w:line="360" w:lineRule="auto"/>
        <w:ind w:firstLine="480"/>
        <w:rPr>
          <w:color w:val="auto"/>
          <w:highlight w:val="none"/>
        </w:rPr>
      </w:pPr>
    </w:p>
    <w:p w14:paraId="7B9A4F68">
      <w:pPr>
        <w:spacing w:line="360" w:lineRule="auto"/>
        <w:ind w:firstLine="480"/>
        <w:rPr>
          <w:color w:val="auto"/>
          <w:highlight w:val="none"/>
        </w:rPr>
      </w:pPr>
    </w:p>
    <w:p w14:paraId="11F55470">
      <w:pPr>
        <w:spacing w:line="360" w:lineRule="auto"/>
        <w:ind w:firstLine="480"/>
        <w:rPr>
          <w:color w:val="auto"/>
          <w:highlight w:val="none"/>
        </w:rPr>
      </w:pPr>
    </w:p>
    <w:p w14:paraId="3F634B2F">
      <w:pPr>
        <w:spacing w:line="360" w:lineRule="auto"/>
        <w:ind w:firstLine="480"/>
        <w:rPr>
          <w:color w:val="auto"/>
          <w:highlight w:val="none"/>
        </w:rPr>
      </w:pPr>
    </w:p>
    <w:p w14:paraId="3A87889F">
      <w:pPr>
        <w:spacing w:line="360" w:lineRule="auto"/>
        <w:ind w:firstLine="480"/>
        <w:rPr>
          <w:color w:val="auto"/>
          <w:highlight w:val="none"/>
        </w:rPr>
      </w:pPr>
    </w:p>
    <w:p w14:paraId="0C778176">
      <w:pPr>
        <w:spacing w:line="360" w:lineRule="auto"/>
        <w:rPr>
          <w:color w:val="auto"/>
          <w:highlight w:val="none"/>
        </w:rPr>
      </w:pPr>
    </w:p>
    <w:p w14:paraId="0E8A6C8B">
      <w:pPr>
        <w:spacing w:line="360" w:lineRule="auto"/>
        <w:ind w:firstLine="480"/>
        <w:rPr>
          <w:color w:val="auto"/>
          <w:highlight w:val="none"/>
        </w:rPr>
      </w:pPr>
    </w:p>
    <w:p w14:paraId="039AA79F">
      <w:pPr>
        <w:spacing w:line="360" w:lineRule="auto"/>
        <w:ind w:firstLine="480"/>
        <w:rPr>
          <w:color w:val="auto"/>
          <w:highlight w:val="none"/>
        </w:rPr>
      </w:pPr>
    </w:p>
    <w:p w14:paraId="54CBF283">
      <w:pPr>
        <w:autoSpaceDE w:val="0"/>
        <w:autoSpaceDN w:val="0"/>
        <w:spacing w:line="360" w:lineRule="auto"/>
        <w:jc w:val="right"/>
        <w:rPr>
          <w:bCs/>
          <w:color w:val="auto"/>
          <w:sz w:val="24"/>
          <w:szCs w:val="28"/>
          <w:highlight w:val="none"/>
        </w:rPr>
      </w:pPr>
      <w:r>
        <w:rPr>
          <w:b/>
          <w:color w:val="auto"/>
          <w:highlight w:val="none"/>
        </w:rPr>
        <w:t xml:space="preserve">                                </w:t>
      </w:r>
      <w:r>
        <w:rPr>
          <w:bCs/>
          <w:color w:val="auto"/>
          <w:sz w:val="24"/>
          <w:szCs w:val="28"/>
          <w:highlight w:val="none"/>
        </w:rPr>
        <w:t>企业名称：       （公章）</w:t>
      </w:r>
    </w:p>
    <w:p w14:paraId="72E33BDC">
      <w:pPr>
        <w:autoSpaceDE w:val="0"/>
        <w:autoSpaceDN w:val="0"/>
        <w:spacing w:line="360" w:lineRule="auto"/>
        <w:jc w:val="right"/>
        <w:rPr>
          <w:bCs/>
          <w:color w:val="auto"/>
          <w:sz w:val="24"/>
          <w:szCs w:val="28"/>
          <w:highlight w:val="none"/>
        </w:rPr>
      </w:pPr>
      <w:r>
        <w:rPr>
          <w:bCs/>
          <w:color w:val="auto"/>
          <w:sz w:val="24"/>
          <w:szCs w:val="28"/>
          <w:highlight w:val="none"/>
        </w:rPr>
        <w:t xml:space="preserve">       企业法定代表人：       （签字或盖章）</w:t>
      </w:r>
    </w:p>
    <w:p w14:paraId="059BC178">
      <w:pPr>
        <w:rPr>
          <w:rFonts w:ascii="宋体" w:cs="宋体"/>
          <w:color w:val="auto"/>
          <w:kern w:val="0"/>
          <w:highlight w:val="none"/>
          <w:lang w:val="zh-CN"/>
        </w:rPr>
      </w:pPr>
      <w:r>
        <w:rPr>
          <w:bCs/>
          <w:color w:val="auto"/>
          <w:sz w:val="24"/>
          <w:szCs w:val="28"/>
          <w:highlight w:val="none"/>
        </w:rPr>
        <w:t xml:space="preserve">                                                              年   月  </w:t>
      </w:r>
      <w:r>
        <w:rPr>
          <w:rFonts w:hint="eastAsia"/>
          <w:bCs/>
          <w:color w:val="auto"/>
          <w:sz w:val="24"/>
          <w:szCs w:val="28"/>
          <w:highlight w:val="none"/>
        </w:rPr>
        <w:t xml:space="preserve"> </w:t>
      </w:r>
      <w:r>
        <w:rPr>
          <w:bCs/>
          <w:color w:val="auto"/>
          <w:sz w:val="24"/>
          <w:szCs w:val="28"/>
          <w:highlight w:val="none"/>
        </w:rPr>
        <w:t>日</w:t>
      </w:r>
    </w:p>
    <w:p w14:paraId="01820DCE">
      <w:pPr>
        <w:autoSpaceDE w:val="0"/>
        <w:autoSpaceDN w:val="0"/>
        <w:spacing w:line="360" w:lineRule="auto"/>
        <w:ind w:right="960"/>
        <w:rPr>
          <w:rFonts w:ascii="宋体"/>
          <w:b/>
          <w:color w:val="auto"/>
          <w:sz w:val="32"/>
          <w:szCs w:val="20"/>
          <w:highlight w:val="none"/>
          <w:lang w:val="zh-CN"/>
        </w:rPr>
      </w:pPr>
      <w:bookmarkStart w:id="119" w:name="_Toc31287"/>
      <w:r>
        <w:rPr>
          <w:b/>
          <w:color w:val="auto"/>
          <w:sz w:val="32"/>
          <w:highlight w:val="none"/>
          <w:lang w:val="zh-CN"/>
        </w:rPr>
        <w:br w:type="page"/>
      </w:r>
    </w:p>
    <w:p w14:paraId="5B98058D">
      <w:pPr>
        <w:pStyle w:val="4"/>
        <w:numPr>
          <w:ilvl w:val="0"/>
          <w:numId w:val="0"/>
        </w:numPr>
        <w:ind w:left="709" w:hanging="709"/>
        <w:rPr>
          <w:b/>
          <w:color w:val="auto"/>
          <w:sz w:val="32"/>
          <w:highlight w:val="none"/>
          <w:lang w:val="zh-CN"/>
        </w:rPr>
      </w:pPr>
      <w:bookmarkStart w:id="120" w:name="_Toc96604987"/>
      <w:r>
        <w:rPr>
          <w:rFonts w:hint="eastAsia"/>
          <w:b/>
          <w:color w:val="auto"/>
          <w:sz w:val="32"/>
          <w:highlight w:val="none"/>
          <w:lang w:val="zh-CN"/>
        </w:rPr>
        <w:t>格式1</w:t>
      </w:r>
      <w:r>
        <w:rPr>
          <w:rFonts w:hint="eastAsia"/>
          <w:b/>
          <w:color w:val="auto"/>
          <w:sz w:val="32"/>
          <w:highlight w:val="none"/>
          <w:lang w:val="en-US" w:eastAsia="zh-CN"/>
        </w:rPr>
        <w:t>6</w:t>
      </w:r>
      <w:r>
        <w:rPr>
          <w:rFonts w:hint="eastAsia"/>
          <w:b/>
          <w:color w:val="auto"/>
          <w:sz w:val="32"/>
          <w:highlight w:val="none"/>
          <w:lang w:val="zh-CN"/>
        </w:rPr>
        <w:t>、磋商供应商认为在其他方面有必要说明的事项</w:t>
      </w:r>
      <w:bookmarkEnd w:id="119"/>
      <w:bookmarkEnd w:id="120"/>
    </w:p>
    <w:p w14:paraId="11074724">
      <w:pPr>
        <w:autoSpaceDE w:val="0"/>
        <w:autoSpaceDN w:val="0"/>
        <w:adjustRightInd w:val="0"/>
        <w:spacing w:line="360" w:lineRule="auto"/>
        <w:rPr>
          <w:rFonts w:ascii="宋体" w:cs="宋体"/>
          <w:color w:val="auto"/>
          <w:kern w:val="0"/>
          <w:sz w:val="24"/>
          <w:highlight w:val="none"/>
          <w:lang w:val="zh-CN"/>
        </w:rPr>
      </w:pPr>
    </w:p>
    <w:p w14:paraId="72309EEA">
      <w:pPr>
        <w:pStyle w:val="16"/>
        <w:spacing w:line="360" w:lineRule="auto"/>
        <w:jc w:val="center"/>
        <w:rPr>
          <w:rFonts w:cs="宋体"/>
          <w:b/>
          <w:bCs/>
          <w:color w:val="auto"/>
          <w:sz w:val="30"/>
          <w:szCs w:val="30"/>
          <w:highlight w:val="none"/>
          <w:lang w:val="zh-CN"/>
        </w:rPr>
      </w:pPr>
      <w:r>
        <w:rPr>
          <w:rFonts w:hint="eastAsia" w:cs="宋体"/>
          <w:b/>
          <w:bCs/>
          <w:color w:val="auto"/>
          <w:sz w:val="30"/>
          <w:szCs w:val="30"/>
          <w:highlight w:val="none"/>
          <w:lang w:val="zh-CN"/>
        </w:rPr>
        <w:t>磋商供应商认为在其他方面有必要说明的事项</w:t>
      </w:r>
    </w:p>
    <w:p w14:paraId="63B936A7">
      <w:pPr>
        <w:autoSpaceDE w:val="0"/>
        <w:autoSpaceDN w:val="0"/>
        <w:adjustRightInd w:val="0"/>
        <w:spacing w:line="360" w:lineRule="auto"/>
        <w:rPr>
          <w:rFonts w:ascii="宋体" w:cs="宋体"/>
          <w:color w:val="auto"/>
          <w:kern w:val="0"/>
          <w:sz w:val="24"/>
          <w:highlight w:val="none"/>
          <w:lang w:val="zh-CN"/>
        </w:rPr>
      </w:pPr>
    </w:p>
    <w:p w14:paraId="63BB1E48">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cs="宋体"/>
          <w:color w:val="auto"/>
          <w:kern w:val="0"/>
          <w:sz w:val="24"/>
          <w:highlight w:val="none"/>
          <w:lang w:val="zh-CN"/>
        </w:rPr>
        <w:t>磋商供应商在参加本项目磋商中根据磋商文件的要求认为需要说明的事项。如没有说明事项，此项可忽略。（格式可自定）</w:t>
      </w:r>
    </w:p>
    <w:p w14:paraId="2128893B">
      <w:pPr>
        <w:widowControl/>
        <w:jc w:val="left"/>
        <w:rPr>
          <w:rFonts w:ascii="宋体"/>
          <w:b/>
          <w:color w:val="auto"/>
          <w:sz w:val="32"/>
          <w:szCs w:val="20"/>
          <w:highlight w:val="none"/>
          <w:lang w:val="zh-CN"/>
        </w:rPr>
      </w:pPr>
      <w:r>
        <w:rPr>
          <w:b/>
          <w:color w:val="auto"/>
          <w:sz w:val="32"/>
          <w:highlight w:val="none"/>
          <w:lang w:val="zh-CN"/>
        </w:rPr>
        <w:br w:type="page"/>
      </w:r>
    </w:p>
    <w:p w14:paraId="5D5FAD2D">
      <w:pPr>
        <w:pStyle w:val="4"/>
        <w:numPr>
          <w:ilvl w:val="0"/>
          <w:numId w:val="0"/>
        </w:numPr>
        <w:ind w:left="709" w:hanging="709"/>
        <w:rPr>
          <w:b/>
          <w:color w:val="auto"/>
          <w:sz w:val="32"/>
          <w:highlight w:val="none"/>
          <w:lang w:val="zh-CN"/>
        </w:rPr>
      </w:pPr>
      <w:bookmarkStart w:id="121" w:name="_Toc96604988"/>
      <w:r>
        <w:rPr>
          <w:rFonts w:hint="eastAsia"/>
          <w:b/>
          <w:color w:val="auto"/>
          <w:sz w:val="32"/>
          <w:highlight w:val="none"/>
          <w:lang w:val="zh-CN"/>
        </w:rPr>
        <w:t>磋商最终报价表</w:t>
      </w:r>
      <w:bookmarkEnd w:id="121"/>
    </w:p>
    <w:p w14:paraId="0B6F71C2">
      <w:pPr>
        <w:spacing w:line="360" w:lineRule="auto"/>
        <w:jc w:val="left"/>
        <w:rPr>
          <w:rFonts w:ascii="宋体"/>
          <w:b/>
          <w:color w:val="auto"/>
          <w:highlight w:val="none"/>
        </w:rPr>
      </w:pPr>
      <w:bookmarkStart w:id="122" w:name="_Hlk90297760"/>
      <w:r>
        <w:rPr>
          <w:rFonts w:hint="eastAsia" w:ascii="宋体"/>
          <w:b/>
          <w:color w:val="auto"/>
          <w:highlight w:val="none"/>
        </w:rPr>
        <w:t>注：此表不需填写在磋商响应文件中。在磋商期间，由磋商小组确定合格的磋商供应商线上提交，磋商供应商须在固定电脑设备前登陆等待磋商最终报价，磋商供应商须在规定的时间内完成，如超时，则视为无效投标。</w:t>
      </w:r>
    </w:p>
    <w:p w14:paraId="3BB15CC9">
      <w:pPr>
        <w:tabs>
          <w:tab w:val="left" w:pos="168"/>
        </w:tabs>
        <w:adjustRightInd w:val="0"/>
        <w:spacing w:line="360" w:lineRule="auto"/>
        <w:textAlignment w:val="baseline"/>
        <w:rPr>
          <w:rFonts w:ascii="宋体"/>
          <w:b/>
          <w:bCs/>
          <w:color w:val="auto"/>
          <w:sz w:val="28"/>
          <w:highlight w:val="none"/>
        </w:rPr>
      </w:pPr>
    </w:p>
    <w:p w14:paraId="7AA0CE27">
      <w:pPr>
        <w:tabs>
          <w:tab w:val="left" w:pos="168"/>
        </w:tabs>
        <w:adjustRightInd w:val="0"/>
        <w:spacing w:line="360" w:lineRule="auto"/>
        <w:textAlignment w:val="baseline"/>
        <w:rPr>
          <w:rFonts w:ascii="宋体"/>
          <w:b/>
          <w:bCs/>
          <w:color w:val="auto"/>
          <w:sz w:val="28"/>
          <w:highlight w:val="none"/>
        </w:rPr>
      </w:pPr>
    </w:p>
    <w:p w14:paraId="055D5F41">
      <w:pPr>
        <w:tabs>
          <w:tab w:val="left" w:pos="168"/>
        </w:tabs>
        <w:adjustRightInd w:val="0"/>
        <w:spacing w:line="360" w:lineRule="auto"/>
        <w:textAlignment w:val="baseline"/>
        <w:rPr>
          <w:rFonts w:ascii="宋体"/>
          <w:b/>
          <w:bCs/>
          <w:color w:val="auto"/>
          <w:sz w:val="28"/>
          <w:highlight w:val="none"/>
        </w:rPr>
      </w:pPr>
    </w:p>
    <w:p w14:paraId="0C57C980">
      <w:pPr>
        <w:tabs>
          <w:tab w:val="left" w:pos="168"/>
        </w:tabs>
        <w:adjustRightInd w:val="0"/>
        <w:spacing w:line="360" w:lineRule="auto"/>
        <w:textAlignment w:val="baseline"/>
        <w:rPr>
          <w:rFonts w:ascii="宋体"/>
          <w:b/>
          <w:bCs/>
          <w:color w:val="auto"/>
          <w:sz w:val="28"/>
          <w:highlight w:val="none"/>
        </w:rPr>
      </w:pPr>
    </w:p>
    <w:p w14:paraId="6B79AC76">
      <w:pPr>
        <w:tabs>
          <w:tab w:val="left" w:pos="168"/>
        </w:tabs>
        <w:adjustRightInd w:val="0"/>
        <w:spacing w:line="360" w:lineRule="auto"/>
        <w:textAlignment w:val="baseline"/>
        <w:rPr>
          <w:rFonts w:ascii="宋体"/>
          <w:bCs/>
          <w:color w:val="auto"/>
          <w:sz w:val="28"/>
          <w:szCs w:val="28"/>
          <w:highlight w:val="none"/>
        </w:rPr>
      </w:pPr>
    </w:p>
    <w:bookmarkEnd w:id="122"/>
    <w:p w14:paraId="6968FB73">
      <w:pPr>
        <w:widowControl/>
        <w:jc w:val="left"/>
        <w:rPr>
          <w:rFonts w:ascii="宋体"/>
          <w:b/>
          <w:bCs/>
          <w:color w:val="auto"/>
          <w:kern w:val="28"/>
          <w:sz w:val="48"/>
          <w:szCs w:val="32"/>
          <w:highlight w:val="none"/>
        </w:rPr>
      </w:pPr>
      <w:bookmarkStart w:id="123" w:name="_Toc29404"/>
      <w:bookmarkStart w:id="124" w:name="_Toc444715745"/>
      <w:r>
        <w:rPr>
          <w:rFonts w:ascii="宋体"/>
          <w:color w:val="auto"/>
          <w:sz w:val="48"/>
          <w:highlight w:val="none"/>
        </w:rPr>
        <w:br w:type="page"/>
      </w:r>
    </w:p>
    <w:p w14:paraId="0660673F">
      <w:pPr>
        <w:pStyle w:val="23"/>
        <w:spacing w:before="0" w:after="0" w:line="360" w:lineRule="auto"/>
        <w:rPr>
          <w:rFonts w:ascii="宋体"/>
          <w:color w:val="auto"/>
          <w:sz w:val="48"/>
          <w:highlight w:val="none"/>
        </w:rPr>
      </w:pPr>
      <w:bookmarkStart w:id="125" w:name="_Toc96604989"/>
      <w:r>
        <w:rPr>
          <w:rFonts w:hint="eastAsia" w:ascii="宋体"/>
          <w:color w:val="auto"/>
          <w:sz w:val="48"/>
          <w:highlight w:val="none"/>
        </w:rPr>
        <w:t>第六部分 采购项目要求及技术参数</w:t>
      </w:r>
      <w:bookmarkEnd w:id="123"/>
      <w:bookmarkEnd w:id="124"/>
      <w:bookmarkEnd w:id="125"/>
    </w:p>
    <w:p w14:paraId="4B4D5266">
      <w:pPr>
        <w:pStyle w:val="4"/>
        <w:keepNext/>
        <w:keepLines/>
        <w:numPr>
          <w:ilvl w:val="0"/>
          <w:numId w:val="0"/>
        </w:numPr>
        <w:tabs>
          <w:tab w:val="clear" w:pos="425"/>
        </w:tabs>
        <w:snapToGrid/>
        <w:ind w:left="567" w:hanging="567"/>
        <w:rPr>
          <w:b/>
          <w:bCs/>
          <w:color w:val="auto"/>
          <w:kern w:val="0"/>
          <w:sz w:val="32"/>
          <w:szCs w:val="32"/>
          <w:highlight w:val="none"/>
        </w:rPr>
      </w:pPr>
      <w:bookmarkStart w:id="126" w:name="_Toc428180595"/>
      <w:bookmarkStart w:id="127" w:name="_Toc96604990"/>
      <w:r>
        <w:rPr>
          <w:rFonts w:hint="eastAsia"/>
          <w:b/>
          <w:bCs/>
          <w:color w:val="auto"/>
          <w:kern w:val="0"/>
          <w:sz w:val="32"/>
          <w:szCs w:val="32"/>
          <w:highlight w:val="none"/>
        </w:rPr>
        <w:t>一、磋商要求</w:t>
      </w:r>
      <w:bookmarkEnd w:id="126"/>
      <w:bookmarkEnd w:id="127"/>
    </w:p>
    <w:p w14:paraId="3C78719B">
      <w:pPr>
        <w:widowControl/>
        <w:adjustRightInd w:val="0"/>
        <w:snapToGrid w:val="0"/>
        <w:spacing w:line="360" w:lineRule="auto"/>
        <w:ind w:left="425" w:hanging="425"/>
        <w:jc w:val="left"/>
        <w:rPr>
          <w:rFonts w:ascii="宋体"/>
          <w:color w:val="auto"/>
          <w:kern w:val="0"/>
          <w:sz w:val="24"/>
          <w:szCs w:val="22"/>
          <w:highlight w:val="none"/>
        </w:rPr>
      </w:pPr>
      <w:bookmarkStart w:id="128" w:name="_Toc428180596"/>
      <w:r>
        <w:rPr>
          <w:rFonts w:ascii="宋体"/>
          <w:color w:val="auto"/>
          <w:kern w:val="0"/>
          <w:sz w:val="24"/>
          <w:szCs w:val="22"/>
          <w:highlight w:val="none"/>
        </w:rPr>
        <w:t>1.</w:t>
      </w:r>
      <w:r>
        <w:rPr>
          <w:rFonts w:hint="eastAsia" w:ascii="宋体"/>
          <w:color w:val="auto"/>
          <w:kern w:val="0"/>
          <w:sz w:val="24"/>
          <w:szCs w:val="22"/>
          <w:highlight w:val="none"/>
        </w:rPr>
        <w:t>磋商说明</w:t>
      </w:r>
      <w:bookmarkEnd w:id="128"/>
    </w:p>
    <w:p w14:paraId="0F4B1D69">
      <w:pPr>
        <w:autoSpaceDE w:val="0"/>
        <w:autoSpaceDN w:val="0"/>
        <w:adjustRightInd w:val="0"/>
        <w:spacing w:line="360" w:lineRule="auto"/>
        <w:ind w:firstLine="480" w:firstLineChars="200"/>
        <w:rPr>
          <w:rFonts w:ascii="宋体" w:cs="宋体"/>
          <w:color w:val="auto"/>
          <w:kern w:val="0"/>
          <w:sz w:val="24"/>
          <w:highlight w:val="none"/>
          <w:lang w:val="zh-CN"/>
        </w:rPr>
      </w:pPr>
      <w:r>
        <w:rPr>
          <w:rFonts w:ascii="宋体" w:cs="宋体"/>
          <w:color w:val="auto"/>
          <w:kern w:val="0"/>
          <w:sz w:val="24"/>
          <w:highlight w:val="none"/>
          <w:lang w:val="zh-CN"/>
        </w:rPr>
        <w:t>1.1.</w:t>
      </w:r>
      <w:r>
        <w:rPr>
          <w:rFonts w:hint="eastAsia" w:ascii="宋体" w:cs="宋体"/>
          <w:color w:val="auto"/>
          <w:kern w:val="0"/>
          <w:sz w:val="24"/>
          <w:highlight w:val="none"/>
          <w:lang w:val="zh-CN"/>
        </w:rPr>
        <w:t>磋商供应商可以按照磋商文件的规定磋商，但必须对所投包号中的所有内容作为一个整体进行磋商，不能拆分或少报。否则，磋商无效。</w:t>
      </w:r>
    </w:p>
    <w:p w14:paraId="3B120E6B">
      <w:pPr>
        <w:autoSpaceDE w:val="0"/>
        <w:autoSpaceDN w:val="0"/>
        <w:adjustRightInd w:val="0"/>
        <w:spacing w:line="360" w:lineRule="auto"/>
        <w:ind w:firstLine="480" w:firstLineChars="200"/>
        <w:rPr>
          <w:rFonts w:ascii="宋体" w:cs="宋体"/>
          <w:color w:val="auto"/>
          <w:kern w:val="0"/>
          <w:sz w:val="24"/>
          <w:highlight w:val="none"/>
          <w:lang w:val="zh-CN"/>
        </w:rPr>
      </w:pPr>
      <w:r>
        <w:rPr>
          <w:rFonts w:ascii="宋体" w:cs="宋体"/>
          <w:color w:val="auto"/>
          <w:kern w:val="0"/>
          <w:sz w:val="24"/>
          <w:highlight w:val="none"/>
          <w:lang w:val="zh-CN"/>
        </w:rPr>
        <w:t>1.2.</w:t>
      </w:r>
      <w:r>
        <w:rPr>
          <w:rFonts w:hint="eastAsia" w:ascii="宋体" w:cs="宋体"/>
          <w:color w:val="auto"/>
          <w:kern w:val="0"/>
          <w:sz w:val="24"/>
          <w:highlight w:val="none"/>
          <w:lang w:val="zh-CN"/>
        </w:rPr>
        <w:t>磋商报价必须包括：</w:t>
      </w:r>
      <w:r>
        <w:rPr>
          <w:rFonts w:hint="eastAsia"/>
          <w:color w:val="auto"/>
          <w:sz w:val="24"/>
          <w:szCs w:val="28"/>
          <w:highlight w:val="none"/>
        </w:rPr>
        <w:t>产品费、检验费、手续费、保险费、</w:t>
      </w:r>
      <w:r>
        <w:rPr>
          <w:rFonts w:hint="eastAsia"/>
          <w:color w:val="auto"/>
          <w:sz w:val="24"/>
          <w:highlight w:val="none"/>
        </w:rPr>
        <w:t>培训费、</w:t>
      </w:r>
      <w:r>
        <w:rPr>
          <w:rFonts w:hint="eastAsia"/>
          <w:color w:val="auto"/>
          <w:sz w:val="24"/>
          <w:szCs w:val="28"/>
          <w:highlight w:val="none"/>
        </w:rPr>
        <w:t>售后服务费、税金、招标代理费以及其他不可预见费等全部费用。（说明：具体内容应根据项目特点实事求是的填写）</w:t>
      </w:r>
      <w:r>
        <w:rPr>
          <w:rFonts w:hint="eastAsia" w:ascii="宋体" w:cs="宋体"/>
          <w:color w:val="auto"/>
          <w:kern w:val="0"/>
          <w:sz w:val="24"/>
          <w:highlight w:val="none"/>
          <w:lang w:val="zh-CN"/>
        </w:rPr>
        <w:t>。若磋商报价不能完全包括上述内容，该磋商将被认为非实质性响应。</w:t>
      </w:r>
    </w:p>
    <w:p w14:paraId="470907BF">
      <w:pPr>
        <w:autoSpaceDE w:val="0"/>
        <w:autoSpaceDN w:val="0"/>
        <w:adjustRightInd w:val="0"/>
        <w:spacing w:line="360" w:lineRule="auto"/>
        <w:ind w:firstLine="480" w:firstLineChars="200"/>
        <w:rPr>
          <w:rFonts w:ascii="宋体" w:cs="宋体"/>
          <w:color w:val="auto"/>
          <w:kern w:val="0"/>
          <w:sz w:val="24"/>
          <w:highlight w:val="none"/>
          <w:lang w:val="zh-CN"/>
        </w:rPr>
      </w:pPr>
      <w:r>
        <w:rPr>
          <w:rFonts w:ascii="宋体" w:cs="宋体"/>
          <w:color w:val="auto"/>
          <w:kern w:val="0"/>
          <w:sz w:val="24"/>
          <w:highlight w:val="none"/>
          <w:lang w:val="zh-CN"/>
        </w:rPr>
        <w:t>1.3.</w:t>
      </w:r>
      <w:r>
        <w:rPr>
          <w:rFonts w:hint="eastAsia" w:ascii="宋体" w:cs="宋体"/>
          <w:color w:val="auto"/>
          <w:kern w:val="0"/>
          <w:sz w:val="24"/>
          <w:highlight w:val="none"/>
          <w:lang w:val="zh-CN"/>
        </w:rPr>
        <w:t>磋商供应商必须如实填写</w:t>
      </w:r>
      <w:r>
        <w:rPr>
          <w:rFonts w:ascii="宋体" w:cs="宋体"/>
          <w:color w:val="auto"/>
          <w:kern w:val="0"/>
          <w:sz w:val="24"/>
          <w:highlight w:val="none"/>
          <w:lang w:val="zh-CN"/>
        </w:rPr>
        <w:t>“</w:t>
      </w:r>
      <w:r>
        <w:rPr>
          <w:rFonts w:hint="eastAsia" w:ascii="宋体" w:cs="宋体"/>
          <w:color w:val="auto"/>
          <w:kern w:val="0"/>
          <w:sz w:val="24"/>
          <w:highlight w:val="none"/>
          <w:lang w:val="zh-CN"/>
        </w:rPr>
        <w:t>技术规格响应表</w:t>
      </w:r>
      <w:r>
        <w:rPr>
          <w:rFonts w:ascii="宋体" w:cs="宋体"/>
          <w:color w:val="auto"/>
          <w:kern w:val="0"/>
          <w:sz w:val="24"/>
          <w:highlight w:val="none"/>
          <w:lang w:val="zh-CN"/>
        </w:rPr>
        <w:t>”</w:t>
      </w:r>
      <w:r>
        <w:rPr>
          <w:rFonts w:hint="eastAsia" w:ascii="宋体" w:cs="宋体"/>
          <w:color w:val="auto"/>
          <w:kern w:val="0"/>
          <w:sz w:val="24"/>
          <w:highlight w:val="none"/>
          <w:lang w:val="zh-CN"/>
        </w:rPr>
        <w:t>，在</w:t>
      </w:r>
      <w:r>
        <w:rPr>
          <w:rFonts w:ascii="宋体" w:cs="宋体"/>
          <w:color w:val="auto"/>
          <w:kern w:val="0"/>
          <w:sz w:val="24"/>
          <w:highlight w:val="none"/>
          <w:lang w:val="zh-CN"/>
        </w:rPr>
        <w:t>“</w:t>
      </w:r>
      <w:r>
        <w:rPr>
          <w:rFonts w:hint="eastAsia" w:ascii="宋体" w:cs="宋体"/>
          <w:color w:val="auto"/>
          <w:kern w:val="0"/>
          <w:sz w:val="24"/>
          <w:highlight w:val="none"/>
          <w:lang w:val="zh-CN"/>
        </w:rPr>
        <w:t>磋商产品技术参数、指标</w:t>
      </w:r>
      <w:r>
        <w:rPr>
          <w:rFonts w:ascii="宋体" w:cs="宋体"/>
          <w:color w:val="auto"/>
          <w:kern w:val="0"/>
          <w:sz w:val="24"/>
          <w:highlight w:val="none"/>
          <w:lang w:val="zh-CN"/>
        </w:rPr>
        <w:t>”</w:t>
      </w:r>
      <w:r>
        <w:rPr>
          <w:rFonts w:hint="eastAsia" w:ascii="宋体" w:cs="宋体"/>
          <w:color w:val="auto"/>
          <w:kern w:val="0"/>
          <w:sz w:val="24"/>
          <w:highlight w:val="none"/>
          <w:lang w:val="zh-CN"/>
        </w:rPr>
        <w:t>栏中列出所投产品的具体规格型号和具体技术参数、指标；以招标人需求为最低指标要求，磋商供应商对超出或不满足最低指标要求的指标需列出</w:t>
      </w:r>
      <w:r>
        <w:rPr>
          <w:rFonts w:ascii="宋体" w:cs="宋体"/>
          <w:color w:val="auto"/>
          <w:kern w:val="0"/>
          <w:sz w:val="24"/>
          <w:highlight w:val="none"/>
          <w:lang w:val="zh-CN"/>
        </w:rPr>
        <w:t>“</w:t>
      </w:r>
      <w:r>
        <w:rPr>
          <w:rFonts w:hint="eastAsia" w:ascii="宋体" w:cs="宋体"/>
          <w:color w:val="auto"/>
          <w:kern w:val="0"/>
          <w:sz w:val="24"/>
          <w:highlight w:val="none"/>
          <w:lang w:val="zh-CN"/>
        </w:rPr>
        <w:t>＋、</w:t>
      </w:r>
      <w:r>
        <w:rPr>
          <w:rFonts w:ascii="宋体" w:cs="宋体"/>
          <w:color w:val="auto"/>
          <w:kern w:val="0"/>
          <w:sz w:val="24"/>
          <w:highlight w:val="none"/>
          <w:lang w:val="zh-CN"/>
        </w:rPr>
        <w:t>-</w:t>
      </w:r>
      <w:r>
        <w:rPr>
          <w:rFonts w:hint="eastAsia" w:ascii="宋体" w:cs="宋体"/>
          <w:color w:val="auto"/>
          <w:kern w:val="0"/>
          <w:sz w:val="24"/>
          <w:highlight w:val="none"/>
          <w:lang w:val="zh-CN"/>
        </w:rPr>
        <w:t>偏差。如果与磋商响应文件中提供的产品检测报告等证明材料中的实质性响应情况不一致或直接复制磋商文件</w:t>
      </w:r>
      <w:r>
        <w:rPr>
          <w:rFonts w:ascii="宋体" w:cs="宋体"/>
          <w:color w:val="auto"/>
          <w:kern w:val="0"/>
          <w:sz w:val="24"/>
          <w:highlight w:val="none"/>
          <w:lang w:val="zh-CN"/>
        </w:rPr>
        <w:t>“</w:t>
      </w:r>
      <w:r>
        <w:rPr>
          <w:rFonts w:hint="eastAsia" w:ascii="宋体" w:cs="宋体"/>
          <w:color w:val="auto"/>
          <w:kern w:val="0"/>
          <w:sz w:val="24"/>
          <w:highlight w:val="none"/>
          <w:lang w:val="zh-CN"/>
        </w:rPr>
        <w:t>采购需求技术参数、指标</w:t>
      </w:r>
      <w:r>
        <w:rPr>
          <w:rFonts w:ascii="宋体" w:cs="宋体"/>
          <w:color w:val="auto"/>
          <w:kern w:val="0"/>
          <w:sz w:val="24"/>
          <w:highlight w:val="none"/>
          <w:lang w:val="zh-CN"/>
        </w:rPr>
        <w:t>”</w:t>
      </w:r>
      <w:r>
        <w:rPr>
          <w:rFonts w:hint="eastAsia" w:ascii="宋体" w:cs="宋体"/>
          <w:color w:val="auto"/>
          <w:kern w:val="0"/>
          <w:sz w:val="24"/>
          <w:highlight w:val="none"/>
          <w:lang w:val="zh-CN"/>
        </w:rPr>
        <w:t>内容的，按无效磋商处理。</w:t>
      </w:r>
    </w:p>
    <w:p w14:paraId="050294A5">
      <w:pPr>
        <w:autoSpaceDE w:val="0"/>
        <w:autoSpaceDN w:val="0"/>
        <w:adjustRightInd w:val="0"/>
        <w:spacing w:line="360" w:lineRule="auto"/>
        <w:ind w:firstLine="480" w:firstLineChars="200"/>
        <w:rPr>
          <w:rFonts w:ascii="宋体" w:cs="宋体"/>
          <w:color w:val="auto"/>
          <w:kern w:val="0"/>
          <w:sz w:val="24"/>
          <w:highlight w:val="none"/>
          <w:lang w:val="zh-CN"/>
        </w:rPr>
      </w:pPr>
      <w:r>
        <w:rPr>
          <w:rFonts w:ascii="宋体" w:cs="宋体"/>
          <w:color w:val="auto"/>
          <w:kern w:val="0"/>
          <w:sz w:val="24"/>
          <w:highlight w:val="none"/>
          <w:lang w:val="zh-CN"/>
        </w:rPr>
        <w:t>1.4.</w:t>
      </w:r>
      <w:r>
        <w:rPr>
          <w:rFonts w:hint="eastAsia" w:ascii="宋体" w:cs="宋体"/>
          <w:color w:val="auto"/>
          <w:kern w:val="0"/>
          <w:sz w:val="24"/>
          <w:highlight w:val="none"/>
          <w:lang w:val="zh-CN"/>
        </w:rPr>
        <w:t>交货时间、地点：按采购单位指定的时间、地点交货并安装交付使用。</w:t>
      </w:r>
    </w:p>
    <w:p w14:paraId="6F550BB4">
      <w:pPr>
        <w:widowControl/>
        <w:adjustRightInd w:val="0"/>
        <w:snapToGrid w:val="0"/>
        <w:spacing w:line="360" w:lineRule="auto"/>
        <w:ind w:left="425" w:hanging="425"/>
        <w:jc w:val="left"/>
        <w:rPr>
          <w:rFonts w:ascii="宋体"/>
          <w:color w:val="auto"/>
          <w:kern w:val="0"/>
          <w:sz w:val="24"/>
          <w:szCs w:val="22"/>
          <w:highlight w:val="none"/>
        </w:rPr>
      </w:pPr>
      <w:bookmarkStart w:id="129" w:name="_Toc428180597"/>
      <w:r>
        <w:rPr>
          <w:rFonts w:ascii="宋体"/>
          <w:color w:val="auto"/>
          <w:kern w:val="0"/>
          <w:sz w:val="24"/>
          <w:szCs w:val="22"/>
          <w:highlight w:val="none"/>
        </w:rPr>
        <w:t>2.</w:t>
      </w:r>
      <w:r>
        <w:rPr>
          <w:rFonts w:hint="eastAsia" w:ascii="宋体"/>
          <w:color w:val="auto"/>
          <w:kern w:val="0"/>
          <w:sz w:val="24"/>
          <w:szCs w:val="22"/>
          <w:highlight w:val="none"/>
        </w:rPr>
        <w:t>报价说明</w:t>
      </w:r>
      <w:bookmarkEnd w:id="129"/>
    </w:p>
    <w:p w14:paraId="4166BDF3">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2.</w:t>
      </w:r>
      <w:r>
        <w:rPr>
          <w:rFonts w:hint="eastAsia" w:ascii="宋体" w:cs="宋体"/>
          <w:color w:val="auto"/>
          <w:kern w:val="0"/>
          <w:sz w:val="24"/>
          <w:highlight w:val="none"/>
          <w:lang w:val="zh-CN"/>
        </w:rPr>
        <w:t>1</w:t>
      </w:r>
      <w:r>
        <w:rPr>
          <w:rFonts w:ascii="宋体" w:cs="宋体"/>
          <w:color w:val="auto"/>
          <w:kern w:val="0"/>
          <w:sz w:val="24"/>
          <w:highlight w:val="none"/>
          <w:lang w:val="zh-CN"/>
        </w:rPr>
        <w:t>.</w:t>
      </w:r>
      <w:r>
        <w:rPr>
          <w:rFonts w:hint="eastAsia" w:ascii="宋体" w:cs="宋体"/>
          <w:color w:val="auto"/>
          <w:kern w:val="0"/>
          <w:sz w:val="24"/>
          <w:highlight w:val="none"/>
          <w:lang w:val="zh-CN"/>
        </w:rPr>
        <w:t>本次磋商文件中规定的采购预算额度为磋商最高限价，磋商供应商的磋商报价不得超出此额度。否则，磋商无效。</w:t>
      </w:r>
    </w:p>
    <w:p w14:paraId="067678D5">
      <w:pPr>
        <w:widowControl/>
        <w:adjustRightInd w:val="0"/>
        <w:snapToGrid w:val="0"/>
        <w:spacing w:line="360" w:lineRule="auto"/>
        <w:ind w:left="425" w:hanging="425"/>
        <w:jc w:val="left"/>
        <w:rPr>
          <w:rFonts w:ascii="宋体"/>
          <w:color w:val="auto"/>
          <w:kern w:val="0"/>
          <w:sz w:val="24"/>
          <w:szCs w:val="22"/>
          <w:highlight w:val="none"/>
        </w:rPr>
      </w:pPr>
      <w:bookmarkStart w:id="130" w:name="_Toc428180598"/>
      <w:r>
        <w:rPr>
          <w:rFonts w:ascii="宋体"/>
          <w:color w:val="auto"/>
          <w:kern w:val="0"/>
          <w:sz w:val="24"/>
          <w:szCs w:val="22"/>
          <w:highlight w:val="none"/>
        </w:rPr>
        <w:t>3.</w:t>
      </w:r>
      <w:r>
        <w:rPr>
          <w:rFonts w:hint="eastAsia" w:ascii="宋体"/>
          <w:color w:val="auto"/>
          <w:kern w:val="0"/>
          <w:sz w:val="24"/>
          <w:szCs w:val="22"/>
          <w:highlight w:val="none"/>
        </w:rPr>
        <w:t>重要指标</w:t>
      </w:r>
      <w:bookmarkEnd w:id="130"/>
    </w:p>
    <w:p w14:paraId="57502F1C">
      <w:pPr>
        <w:spacing w:line="360" w:lineRule="auto"/>
        <w:ind w:firstLine="480" w:firstLineChars="200"/>
        <w:jc w:val="left"/>
        <w:rPr>
          <w:rFonts w:ascii="宋体"/>
          <w:color w:val="auto"/>
          <w:sz w:val="24"/>
          <w:highlight w:val="none"/>
        </w:rPr>
      </w:pPr>
      <w:r>
        <w:rPr>
          <w:rFonts w:hint="eastAsia" w:ascii="宋体"/>
          <w:color w:val="auto"/>
          <w:sz w:val="24"/>
          <w:highlight w:val="none"/>
        </w:rPr>
        <w:t>3.</w:t>
      </w:r>
      <w:r>
        <w:rPr>
          <w:rFonts w:ascii="宋体"/>
          <w:color w:val="auto"/>
          <w:sz w:val="24"/>
          <w:highlight w:val="none"/>
        </w:rPr>
        <w:t>1</w:t>
      </w:r>
      <w:r>
        <w:rPr>
          <w:rFonts w:hint="eastAsia" w:ascii="宋体"/>
          <w:color w:val="auto"/>
          <w:sz w:val="24"/>
          <w:highlight w:val="none"/>
        </w:rPr>
        <w:t>.技术参数中除注明签订合同时提供的相关授权、服务承诺等资料以外，其余相关资料在磋商时必须附在磋商响应文件中。</w:t>
      </w:r>
    </w:p>
    <w:p w14:paraId="2DD1D1A5">
      <w:pPr>
        <w:widowControl/>
        <w:adjustRightInd w:val="0"/>
        <w:snapToGrid w:val="0"/>
        <w:spacing w:line="360" w:lineRule="auto"/>
        <w:ind w:left="425" w:hanging="425"/>
        <w:jc w:val="left"/>
        <w:rPr>
          <w:rFonts w:ascii="宋体"/>
          <w:color w:val="auto"/>
          <w:kern w:val="0"/>
          <w:sz w:val="24"/>
          <w:szCs w:val="22"/>
          <w:highlight w:val="none"/>
        </w:rPr>
      </w:pPr>
      <w:bookmarkStart w:id="131" w:name="_Toc428180599"/>
      <w:r>
        <w:rPr>
          <w:rFonts w:ascii="宋体"/>
          <w:color w:val="auto"/>
          <w:kern w:val="0"/>
          <w:sz w:val="24"/>
          <w:szCs w:val="22"/>
          <w:highlight w:val="none"/>
        </w:rPr>
        <w:t>4.</w:t>
      </w:r>
      <w:r>
        <w:rPr>
          <w:rFonts w:hint="eastAsia" w:ascii="宋体"/>
          <w:color w:val="auto"/>
          <w:kern w:val="0"/>
          <w:sz w:val="24"/>
          <w:szCs w:val="22"/>
          <w:highlight w:val="none"/>
        </w:rPr>
        <w:t>商务要求</w:t>
      </w:r>
      <w:bookmarkEnd w:id="131"/>
    </w:p>
    <w:p w14:paraId="0F1FC9F1">
      <w:pPr>
        <w:spacing w:line="360" w:lineRule="auto"/>
        <w:ind w:firstLine="240" w:firstLineChars="100"/>
        <w:rPr>
          <w:color w:val="auto"/>
          <w:highlight w:val="none"/>
        </w:rPr>
      </w:pPr>
      <w:bookmarkStart w:id="132" w:name="_Toc488673674"/>
      <w:r>
        <w:rPr>
          <w:rFonts w:ascii="宋体" w:cs="宋体"/>
          <w:color w:val="auto"/>
          <w:kern w:val="0"/>
          <w:sz w:val="24"/>
          <w:highlight w:val="none"/>
          <w:lang w:val="zh-CN"/>
        </w:rPr>
        <w:t>4.1.</w:t>
      </w:r>
      <w:r>
        <w:rPr>
          <w:rFonts w:hint="eastAsia" w:ascii="宋体" w:cs="宋体"/>
          <w:color w:val="auto"/>
          <w:kern w:val="0"/>
          <w:sz w:val="24"/>
          <w:highlight w:val="none"/>
          <w:lang w:val="zh-CN"/>
        </w:rPr>
        <w:t>交货期：</w:t>
      </w:r>
      <w:bookmarkEnd w:id="132"/>
      <w:r>
        <w:rPr>
          <w:rFonts w:hint="eastAsia" w:ascii="宋体"/>
          <w:color w:val="auto"/>
          <w:sz w:val="24"/>
          <w:highlight w:val="none"/>
        </w:rPr>
        <w:t>自合同签订之日起</w:t>
      </w:r>
      <w:r>
        <w:rPr>
          <w:rFonts w:hint="eastAsia" w:ascii="宋体"/>
          <w:color w:val="auto"/>
          <w:sz w:val="24"/>
          <w:highlight w:val="none"/>
          <w:lang w:val="en-US" w:eastAsia="zh-CN"/>
        </w:rPr>
        <w:t>60</w:t>
      </w:r>
      <w:r>
        <w:rPr>
          <w:rFonts w:hint="eastAsia" w:ascii="宋体"/>
          <w:color w:val="auto"/>
          <w:sz w:val="24"/>
          <w:highlight w:val="none"/>
        </w:rPr>
        <w:t>日历日；</w:t>
      </w:r>
    </w:p>
    <w:p w14:paraId="4D04FC21">
      <w:pPr>
        <w:autoSpaceDE w:val="0"/>
        <w:autoSpaceDN w:val="0"/>
        <w:adjustRightInd w:val="0"/>
        <w:spacing w:line="360" w:lineRule="auto"/>
        <w:ind w:firstLine="240" w:firstLineChars="100"/>
        <w:rPr>
          <w:rFonts w:ascii="宋体"/>
          <w:color w:val="auto"/>
          <w:sz w:val="24"/>
          <w:highlight w:val="none"/>
          <w:u w:val="single"/>
        </w:rPr>
      </w:pPr>
      <w:bookmarkStart w:id="133" w:name="_Toc488673675"/>
      <w:r>
        <w:rPr>
          <w:rFonts w:ascii="宋体" w:cs="宋体"/>
          <w:color w:val="auto"/>
          <w:kern w:val="0"/>
          <w:sz w:val="24"/>
          <w:highlight w:val="none"/>
          <w:lang w:val="zh-CN"/>
        </w:rPr>
        <w:t>4.2.</w:t>
      </w:r>
      <w:r>
        <w:rPr>
          <w:rFonts w:hint="eastAsia" w:ascii="宋体" w:cs="宋体"/>
          <w:color w:val="auto"/>
          <w:kern w:val="0"/>
          <w:sz w:val="24"/>
          <w:highlight w:val="none"/>
          <w:lang w:val="zh-CN"/>
        </w:rPr>
        <w:t>交货地点：</w:t>
      </w:r>
      <w:bookmarkEnd w:id="133"/>
      <w:r>
        <w:rPr>
          <w:rFonts w:hint="eastAsia" w:ascii="宋体" w:cs="宋体"/>
          <w:color w:val="auto"/>
          <w:kern w:val="0"/>
          <w:sz w:val="24"/>
          <w:highlight w:val="none"/>
          <w:lang w:val="zh-CN"/>
        </w:rPr>
        <w:t>采购人指定地点</w:t>
      </w:r>
      <w:r>
        <w:rPr>
          <w:rFonts w:hint="eastAsia" w:ascii="宋体"/>
          <w:color w:val="auto"/>
          <w:sz w:val="24"/>
          <w:highlight w:val="none"/>
        </w:rPr>
        <w:t>；</w:t>
      </w:r>
    </w:p>
    <w:p w14:paraId="07108197">
      <w:pPr>
        <w:autoSpaceDE w:val="0"/>
        <w:autoSpaceDN w:val="0"/>
        <w:adjustRightInd w:val="0"/>
        <w:spacing w:line="360" w:lineRule="auto"/>
        <w:ind w:firstLine="240" w:firstLineChars="100"/>
        <w:rPr>
          <w:rFonts w:ascii="宋体" w:cs="宋体"/>
          <w:color w:val="auto"/>
          <w:kern w:val="0"/>
          <w:sz w:val="24"/>
          <w:highlight w:val="none"/>
          <w:lang w:val="zh-CN"/>
        </w:rPr>
      </w:pPr>
      <w:r>
        <w:rPr>
          <w:rFonts w:hint="eastAsia" w:ascii="宋体" w:cs="宋体"/>
          <w:color w:val="auto"/>
          <w:kern w:val="0"/>
          <w:sz w:val="24"/>
          <w:highlight w:val="none"/>
          <w:lang w:val="zh-CN"/>
        </w:rPr>
        <w:t>4.3.质保期：</w:t>
      </w:r>
      <w:r>
        <w:rPr>
          <w:rFonts w:hint="eastAsia" w:ascii="宋体" w:cs="宋体"/>
          <w:color w:val="auto"/>
          <w:kern w:val="0"/>
          <w:sz w:val="24"/>
          <w:highlight w:val="none"/>
        </w:rPr>
        <w:t>一</w:t>
      </w:r>
      <w:r>
        <w:rPr>
          <w:rFonts w:hint="eastAsia" w:ascii="宋体" w:cs="宋体"/>
          <w:color w:val="auto"/>
          <w:kern w:val="0"/>
          <w:sz w:val="24"/>
          <w:highlight w:val="none"/>
          <w:lang w:val="zh-CN"/>
        </w:rPr>
        <w:t>年；</w:t>
      </w:r>
    </w:p>
    <w:p w14:paraId="311C3848">
      <w:pPr>
        <w:autoSpaceDE w:val="0"/>
        <w:autoSpaceDN w:val="0"/>
        <w:adjustRightInd w:val="0"/>
        <w:spacing w:line="360" w:lineRule="auto"/>
        <w:ind w:firstLine="240" w:firstLineChars="100"/>
        <w:rPr>
          <w:color w:val="auto"/>
          <w:kern w:val="0"/>
          <w:sz w:val="24"/>
          <w:highlight w:val="none"/>
        </w:rPr>
      </w:pPr>
      <w:bookmarkStart w:id="134" w:name="_Toc488673676"/>
      <w:r>
        <w:rPr>
          <w:rFonts w:hint="eastAsia" w:ascii="宋体" w:cs="宋体"/>
          <w:color w:val="auto"/>
          <w:kern w:val="0"/>
          <w:sz w:val="24"/>
          <w:highlight w:val="none"/>
          <w:lang w:val="zh-CN"/>
        </w:rPr>
        <w:t>4.4.付款方式：</w:t>
      </w:r>
      <w:bookmarkEnd w:id="134"/>
      <w:bookmarkStart w:id="135" w:name="_Toc459377899"/>
      <w:bookmarkStart w:id="136" w:name="_Hlk486599483"/>
      <w:bookmarkStart w:id="137" w:name="_Toc480468113"/>
      <w:r>
        <w:rPr>
          <w:color w:val="auto"/>
          <w:kern w:val="0"/>
          <w:sz w:val="24"/>
          <w:highlight w:val="none"/>
        </w:rPr>
        <w:t>详见“第</w:t>
      </w:r>
      <w:r>
        <w:rPr>
          <w:rFonts w:hint="eastAsia"/>
          <w:color w:val="auto"/>
          <w:kern w:val="0"/>
          <w:sz w:val="24"/>
          <w:highlight w:val="none"/>
        </w:rPr>
        <w:t>四</w:t>
      </w:r>
      <w:r>
        <w:rPr>
          <w:color w:val="auto"/>
          <w:kern w:val="0"/>
          <w:sz w:val="24"/>
          <w:highlight w:val="none"/>
        </w:rPr>
        <w:t>部分青海省政府采购项目合同书范本”中“四、付款方式”的规定。</w:t>
      </w:r>
      <w:r>
        <w:rPr>
          <w:color w:val="auto"/>
          <w:kern w:val="0"/>
          <w:sz w:val="24"/>
          <w:highlight w:val="none"/>
        </w:rPr>
        <w:br w:type="page"/>
      </w:r>
    </w:p>
    <w:p w14:paraId="1C01C81F">
      <w:pPr>
        <w:pStyle w:val="3"/>
        <w:numPr>
          <w:ilvl w:val="0"/>
          <w:numId w:val="0"/>
        </w:numPr>
        <w:rPr>
          <w:rFonts w:hint="eastAsia"/>
          <w:b/>
          <w:bCs/>
          <w:color w:val="auto"/>
          <w:highlight w:val="none"/>
        </w:rPr>
      </w:pPr>
      <w:bookmarkStart w:id="138" w:name="_Toc96604991"/>
      <w:r>
        <w:rPr>
          <w:rFonts w:hint="eastAsia"/>
          <w:b/>
          <w:bCs/>
          <w:color w:val="auto"/>
          <w:highlight w:val="none"/>
        </w:rPr>
        <w:t>二、</w:t>
      </w:r>
      <w:bookmarkStart w:id="139" w:name="_Hlk497464497"/>
      <w:r>
        <w:rPr>
          <w:rFonts w:hint="eastAsia"/>
          <w:b/>
          <w:bCs/>
          <w:color w:val="auto"/>
          <w:highlight w:val="none"/>
        </w:rPr>
        <w:t>采购项目参数及要求</w:t>
      </w:r>
      <w:bookmarkEnd w:id="135"/>
      <w:bookmarkEnd w:id="136"/>
      <w:bookmarkEnd w:id="137"/>
      <w:bookmarkEnd w:id="138"/>
    </w:p>
    <w:p w14:paraId="0BA3CBBC">
      <w:pPr>
        <w:rPr>
          <w:rFonts w:hint="default" w:eastAsia="宋体"/>
          <w:sz w:val="36"/>
          <w:szCs w:val="44"/>
          <w:lang w:val="en-US" w:eastAsia="zh-CN"/>
        </w:rPr>
      </w:pPr>
      <w:r>
        <w:rPr>
          <w:rFonts w:hint="eastAsia"/>
          <w:b/>
          <w:bCs/>
          <w:color w:val="auto"/>
          <w:sz w:val="36"/>
          <w:szCs w:val="44"/>
          <w:highlight w:val="none"/>
          <w:lang w:eastAsia="zh-CN"/>
        </w:rPr>
        <w:t>本项目共计采</w:t>
      </w:r>
      <w:bookmarkStart w:id="140" w:name="_GoBack"/>
      <w:bookmarkEnd w:id="140"/>
      <w:r>
        <w:rPr>
          <w:rFonts w:hint="eastAsia"/>
          <w:b/>
          <w:bCs/>
          <w:color w:val="auto"/>
          <w:sz w:val="36"/>
          <w:szCs w:val="44"/>
          <w:highlight w:val="none"/>
          <w:lang w:eastAsia="zh-CN"/>
        </w:rPr>
        <w:t>购</w:t>
      </w:r>
      <w:r>
        <w:rPr>
          <w:rFonts w:hint="eastAsia"/>
          <w:b/>
          <w:bCs/>
          <w:color w:val="auto"/>
          <w:sz w:val="36"/>
          <w:szCs w:val="44"/>
          <w:highlight w:val="none"/>
          <w:lang w:val="en-US" w:eastAsia="zh-CN"/>
        </w:rPr>
        <w:t>16套老年之家设备</w:t>
      </w:r>
      <w:r>
        <w:rPr>
          <w:rFonts w:hint="eastAsia"/>
          <w:b/>
          <w:bCs/>
          <w:color w:val="auto"/>
          <w:sz w:val="36"/>
          <w:szCs w:val="44"/>
          <w:highlight w:val="none"/>
          <w:lang w:eastAsia="zh-CN"/>
        </w:rPr>
        <w:t>，以下参数采购数量为</w:t>
      </w:r>
      <w:r>
        <w:rPr>
          <w:rFonts w:hint="eastAsia"/>
          <w:b/>
          <w:bCs/>
          <w:color w:val="auto"/>
          <w:sz w:val="36"/>
          <w:szCs w:val="44"/>
          <w:highlight w:val="none"/>
          <w:lang w:val="en-US" w:eastAsia="zh-CN"/>
        </w:rPr>
        <w:t>1套</w:t>
      </w:r>
      <w:r>
        <w:rPr>
          <w:rFonts w:hint="eastAsia"/>
          <w:b/>
          <w:bCs/>
          <w:color w:val="auto"/>
          <w:sz w:val="36"/>
          <w:szCs w:val="44"/>
          <w:highlight w:val="none"/>
          <w:lang w:eastAsia="zh-CN"/>
        </w:rPr>
        <w:t>老年之家的采购参数数量。</w:t>
      </w:r>
    </w:p>
    <w:bookmarkEnd w:id="139"/>
    <w:tbl>
      <w:tblPr>
        <w:tblStyle w:val="3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973"/>
        <w:gridCol w:w="1520"/>
        <w:gridCol w:w="2850"/>
        <w:gridCol w:w="1267"/>
        <w:gridCol w:w="1333"/>
        <w:gridCol w:w="1504"/>
      </w:tblGrid>
      <w:tr w14:paraId="6E8D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4EEB">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2D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7A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C72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规格配置</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809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8E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4B4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4CFB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1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AB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厨房</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D2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大功率灶（台）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5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1、电压功率：380V8KW*2头  （一蒸一炒）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2、尺寸1800mm*900mm*800mm         3、201不锈钢板材一体铸造铁锅                      4、交流接触器开关寿命不低于100万次                    5、可自由定温、可档位调节火力                     6、一体拉伸凹型面板                          7、带专用摆动水龙头                            8、台面带沥水口，沥水口配过滤提篮</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7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42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灶和烟机尺寸一致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灶：双头灶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烟机：两个出风口</w:t>
            </w:r>
          </w:p>
        </w:tc>
      </w:tr>
      <w:tr w14:paraId="4760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5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5438">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02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抽油烟机（台）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10D3">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电压功率：220V                 2、尺寸：1800mm*800mm             3、风机数量：2个                   4、风机功率：850瓦+850瓦                   </w:t>
            </w:r>
          </w:p>
          <w:p w14:paraId="3E70BD8F">
            <w:pPr>
              <w:keepNext w:val="0"/>
              <w:keepLines w:val="0"/>
              <w:widowControl/>
              <w:numPr>
                <w:ilvl w:val="0"/>
                <w:numId w:val="2"/>
              </w:numPr>
              <w:suppressLineNumbers w:val="0"/>
              <w:ind w:left="360" w:leftChars="0" w:hanging="36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材质：201不锈钢板材，不锈钢滤网           </w:t>
            </w:r>
          </w:p>
          <w:p w14:paraId="66A4F0D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6、排气量：28m³/分                 7、烟管直径：20cm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1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21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87FB">
            <w:pPr>
              <w:jc w:val="center"/>
              <w:rPr>
                <w:rFonts w:hint="eastAsia" w:ascii="宋体" w:hAnsi="宋体" w:eastAsia="宋体" w:cs="宋体"/>
                <w:i w:val="0"/>
                <w:iCs w:val="0"/>
                <w:color w:val="000000"/>
                <w:sz w:val="22"/>
                <w:szCs w:val="22"/>
                <w:u w:val="none"/>
              </w:rPr>
            </w:pPr>
          </w:p>
        </w:tc>
      </w:tr>
      <w:tr w14:paraId="3455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3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2628">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2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操作台（个）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55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1、尺寸：1800mm*600mm*800mm                  2、材质：不锈钢面板                          3、工艺：三角板加固，底板加强筋，四角做圆角，三层工作台，可调节地脚</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B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7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C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灶台：不锈钢 1.8米</w:t>
            </w:r>
          </w:p>
        </w:tc>
      </w:tr>
      <w:tr w14:paraId="058C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74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672C">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38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冰柜（台）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2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1、外观尺寸：1200mm*695mm*920mm              2、内部尺寸：1065mm*532mm*702mm   3、有效容积：270L                           4、电压功率：220V                      5、额定功率：50HZ                      6、制冷剂：R134a                               7、额定耗电量：3KW.H/24H                       8、发泡剂：环异戊烷                           9、温度范围：≤-18℃                          10、减霜技术、一级能效、开门多角度悬停、多档精准调温、断电保温72小时、D型蒸发器、S型冷凝器</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钢、铝</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4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冰柜：有效容积</w:t>
            </w:r>
          </w:p>
        </w:tc>
      </w:tr>
      <w:tr w14:paraId="2983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17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54B7">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FB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留样柜（个）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0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1、制冷方式：直冷                             2、制冷剂：R600A                             3、控制温度：0-10℃                               4、可装三层                       5、额定电流：1.3A                               6、钢化玻璃 安全门锁、可调节层架 、智能温控系统                                 7、尺寸：600mm*530mm*1200mm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4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钢、铝</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2C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DE6">
            <w:pPr>
              <w:jc w:val="center"/>
              <w:rPr>
                <w:rFonts w:hint="eastAsia" w:ascii="宋体" w:hAnsi="宋体" w:eastAsia="宋体" w:cs="宋体"/>
                <w:i w:val="0"/>
                <w:iCs w:val="0"/>
                <w:color w:val="000000"/>
                <w:sz w:val="22"/>
                <w:szCs w:val="22"/>
                <w:u w:val="none"/>
              </w:rPr>
            </w:pPr>
          </w:p>
        </w:tc>
      </w:tr>
      <w:tr w14:paraId="192F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2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E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餐厅</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0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餐桌（张）</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B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1200mm*70mm*73mm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木板铁架、亚克力板、钛合金边条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2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54E1">
            <w:pPr>
              <w:jc w:val="center"/>
              <w:rPr>
                <w:rFonts w:hint="eastAsia" w:ascii="宋体" w:hAnsi="宋体" w:eastAsia="宋体" w:cs="宋体"/>
                <w:i w:val="0"/>
                <w:iCs w:val="0"/>
                <w:color w:val="000000"/>
                <w:sz w:val="22"/>
                <w:szCs w:val="22"/>
                <w:u w:val="none"/>
              </w:rPr>
            </w:pPr>
          </w:p>
        </w:tc>
      </w:tr>
      <w:tr w14:paraId="5CAB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B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CD5A">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餐椅（把）</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5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430mm*38mm*82mm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不锈钢、曲木板</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E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9B0">
            <w:pPr>
              <w:jc w:val="center"/>
              <w:rPr>
                <w:rFonts w:hint="eastAsia" w:ascii="宋体" w:hAnsi="宋体" w:eastAsia="宋体" w:cs="宋体"/>
                <w:i w:val="0"/>
                <w:iCs w:val="0"/>
                <w:color w:val="000000"/>
                <w:sz w:val="22"/>
                <w:szCs w:val="22"/>
                <w:u w:val="none"/>
              </w:rPr>
            </w:pPr>
          </w:p>
        </w:tc>
      </w:tr>
      <w:tr w14:paraId="434C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EC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A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休息室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E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电视机（台）</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F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1、屏幕尺寸:65英寸                  2、外观尺寸：1446mm*80mm*899mm    3、屏幕分辨率：超高清4K            4、亮度：200-300尼特              5、CPU构架：四核A55               6、WIFI频段：2.4G                      7、音响功率：20W                         8、运行内存：2GB                             9、存储内存：32GB                         10、色域值：70%                     11、色域标准：NTSC                          12、护眼功能、智能语音助手、智能电视游戏</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7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玻璃、金属电机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7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A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65英寸 ：国标1.44米</w:t>
            </w:r>
          </w:p>
        </w:tc>
      </w:tr>
      <w:tr w14:paraId="5F32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F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58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儿童室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EB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彩色矮柜（个）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3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1050mm*1050mm*240mm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环保木板</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6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5711">
            <w:pPr>
              <w:jc w:val="center"/>
              <w:rPr>
                <w:rFonts w:hint="eastAsia" w:ascii="宋体" w:hAnsi="宋体" w:eastAsia="宋体" w:cs="宋体"/>
                <w:i w:val="0"/>
                <w:iCs w:val="0"/>
                <w:color w:val="000000"/>
                <w:sz w:val="22"/>
                <w:szCs w:val="22"/>
                <w:u w:val="none"/>
              </w:rPr>
            </w:pPr>
          </w:p>
        </w:tc>
      </w:tr>
      <w:tr w14:paraId="62EC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5B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252C">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F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8人弧形桌椅（套）</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F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2100mm*800mm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环保木板</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0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1D8F">
            <w:pPr>
              <w:jc w:val="center"/>
              <w:rPr>
                <w:rFonts w:hint="eastAsia" w:ascii="宋体" w:hAnsi="宋体" w:eastAsia="宋体" w:cs="宋体"/>
                <w:i w:val="0"/>
                <w:iCs w:val="0"/>
                <w:color w:val="000000"/>
                <w:sz w:val="22"/>
                <w:szCs w:val="22"/>
                <w:u w:val="none"/>
              </w:rPr>
            </w:pPr>
          </w:p>
        </w:tc>
      </w:tr>
      <w:tr w14:paraId="4869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69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5A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娱乐室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3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3人机场椅（把）</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2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1700mm*600mm*750mm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E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冷轧钢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C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C9EB">
            <w:pPr>
              <w:jc w:val="center"/>
              <w:rPr>
                <w:rFonts w:hint="eastAsia" w:ascii="宋体" w:hAnsi="宋体" w:eastAsia="宋体" w:cs="宋体"/>
                <w:i w:val="0"/>
                <w:iCs w:val="0"/>
                <w:color w:val="000000"/>
                <w:sz w:val="22"/>
                <w:szCs w:val="22"/>
                <w:u w:val="none"/>
              </w:rPr>
            </w:pPr>
          </w:p>
        </w:tc>
      </w:tr>
      <w:tr w14:paraId="5E6F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28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1BD9">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6E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音响（个）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5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1、尺寸：575mm*297mm*368mm                2、电源：DC13.8V.2A                3、频率响应：80Hz-18KH2+3db              4、15个喇叭：1个15英寸低音、8个2英寸高音、6个2.5英寸高音                 5、蓝牙5.0、远程遥控功能、无线话筒2个、支持USB/TE卡、话筒优先功能</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F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木制、锂电池</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2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D383">
            <w:pPr>
              <w:jc w:val="center"/>
              <w:rPr>
                <w:rFonts w:hint="eastAsia" w:ascii="宋体" w:hAnsi="宋体" w:eastAsia="宋体" w:cs="宋体"/>
                <w:i w:val="0"/>
                <w:iCs w:val="0"/>
                <w:color w:val="000000"/>
                <w:sz w:val="22"/>
                <w:szCs w:val="22"/>
                <w:u w:val="none"/>
              </w:rPr>
            </w:pPr>
          </w:p>
        </w:tc>
      </w:tr>
      <w:tr w14:paraId="27C6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3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8882">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6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棋牌桌椅（套）</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3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850mm*850mm*750mm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木板、铁架、皮座</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C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8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手提、大小</w:t>
            </w:r>
          </w:p>
        </w:tc>
      </w:tr>
      <w:tr w14:paraId="3DFA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E1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88" w:type="pct"/>
            <w:vMerge w:val="restart"/>
            <w:tcBorders>
              <w:top w:val="single" w:color="000000" w:sz="4" w:space="0"/>
              <w:left w:val="single" w:color="000000" w:sz="4" w:space="0"/>
              <w:bottom w:val="nil"/>
              <w:right w:val="single" w:color="000000" w:sz="4" w:space="0"/>
            </w:tcBorders>
            <w:shd w:val="clear" w:color="auto" w:fill="auto"/>
            <w:noWrap/>
            <w:vAlign w:val="center"/>
          </w:tcPr>
          <w:p w14:paraId="1DFEA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综合服务室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C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按摩理疗床（床上用品*1）</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7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1800mm*100mm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D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铁架、皮面、布艺</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C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6E42">
            <w:pPr>
              <w:jc w:val="center"/>
              <w:rPr>
                <w:rFonts w:hint="eastAsia" w:ascii="宋体" w:hAnsi="宋体" w:eastAsia="宋体" w:cs="宋体"/>
                <w:i w:val="0"/>
                <w:iCs w:val="0"/>
                <w:color w:val="000000"/>
                <w:sz w:val="22"/>
                <w:szCs w:val="22"/>
                <w:u w:val="none"/>
              </w:rPr>
            </w:pPr>
          </w:p>
        </w:tc>
      </w:tr>
      <w:tr w14:paraId="5056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8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8033D30">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2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理发旋转椅（把）</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F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650mm*500mm*900mm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铁架、皮面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C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C7C2">
            <w:pPr>
              <w:jc w:val="center"/>
              <w:rPr>
                <w:rFonts w:hint="eastAsia" w:ascii="宋体" w:hAnsi="宋体" w:eastAsia="宋体" w:cs="宋体"/>
                <w:i w:val="0"/>
                <w:iCs w:val="0"/>
                <w:color w:val="000000"/>
                <w:sz w:val="22"/>
                <w:szCs w:val="22"/>
                <w:u w:val="none"/>
              </w:rPr>
            </w:pPr>
          </w:p>
        </w:tc>
      </w:tr>
      <w:tr w14:paraId="687C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6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8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F5FFB50">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C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理发工具箱（个）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4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理发器、剪刀、梳子，吹风机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C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D6E9">
            <w:pPr>
              <w:jc w:val="center"/>
              <w:rPr>
                <w:rFonts w:hint="eastAsia" w:ascii="宋体" w:hAnsi="宋体" w:eastAsia="宋体" w:cs="宋体"/>
                <w:i w:val="0"/>
                <w:iCs w:val="0"/>
                <w:color w:val="000000"/>
                <w:sz w:val="22"/>
                <w:szCs w:val="22"/>
                <w:u w:val="none"/>
              </w:rPr>
            </w:pPr>
          </w:p>
        </w:tc>
      </w:tr>
      <w:tr w14:paraId="45DD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nil"/>
              <w:right w:val="single" w:color="000000" w:sz="4" w:space="0"/>
            </w:tcBorders>
            <w:shd w:val="clear" w:color="auto" w:fill="auto"/>
            <w:noWrap/>
            <w:vAlign w:val="center"/>
          </w:tcPr>
          <w:p w14:paraId="1E91D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8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A603EBE">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nil"/>
              <w:right w:val="single" w:color="000000" w:sz="4" w:space="0"/>
            </w:tcBorders>
            <w:shd w:val="clear" w:color="auto" w:fill="auto"/>
            <w:noWrap/>
            <w:vAlign w:val="center"/>
          </w:tcPr>
          <w:p w14:paraId="00E9D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镶嵌式镜子（个）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2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1000mm*500mm</w:t>
            </w:r>
          </w:p>
        </w:tc>
        <w:tc>
          <w:tcPr>
            <w:tcW w:w="635" w:type="pct"/>
            <w:tcBorders>
              <w:top w:val="single" w:color="000000" w:sz="4" w:space="0"/>
              <w:left w:val="single" w:color="000000" w:sz="4" w:space="0"/>
              <w:bottom w:val="nil"/>
              <w:right w:val="single" w:color="000000" w:sz="4" w:space="0"/>
            </w:tcBorders>
            <w:shd w:val="clear" w:color="auto" w:fill="auto"/>
            <w:noWrap/>
            <w:vAlign w:val="center"/>
          </w:tcPr>
          <w:p w14:paraId="79D53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w:t>
            </w:r>
          </w:p>
        </w:tc>
        <w:tc>
          <w:tcPr>
            <w:tcW w:w="668" w:type="pct"/>
            <w:tcBorders>
              <w:top w:val="single" w:color="000000" w:sz="4" w:space="0"/>
              <w:left w:val="single" w:color="000000" w:sz="4" w:space="0"/>
              <w:bottom w:val="nil"/>
              <w:right w:val="single" w:color="000000" w:sz="4" w:space="0"/>
            </w:tcBorders>
            <w:shd w:val="clear" w:color="auto" w:fill="auto"/>
            <w:noWrap/>
            <w:vAlign w:val="center"/>
          </w:tcPr>
          <w:p w14:paraId="024A6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FC67">
            <w:pPr>
              <w:jc w:val="center"/>
              <w:rPr>
                <w:rFonts w:hint="eastAsia" w:ascii="宋体" w:hAnsi="宋体" w:eastAsia="宋体" w:cs="宋体"/>
                <w:i w:val="0"/>
                <w:iCs w:val="0"/>
                <w:color w:val="000000"/>
                <w:sz w:val="22"/>
                <w:szCs w:val="22"/>
                <w:u w:val="none"/>
              </w:rPr>
            </w:pPr>
          </w:p>
        </w:tc>
      </w:tr>
      <w:tr w14:paraId="0364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69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B9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办公室</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7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办公桌椅（套）</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F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1400mm*700mm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木板、铁架、皮面</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97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DC8D">
            <w:pPr>
              <w:jc w:val="center"/>
              <w:rPr>
                <w:rFonts w:hint="eastAsia" w:ascii="宋体" w:hAnsi="宋体" w:eastAsia="宋体" w:cs="宋体"/>
                <w:i w:val="0"/>
                <w:iCs w:val="0"/>
                <w:color w:val="000000"/>
                <w:sz w:val="22"/>
                <w:szCs w:val="22"/>
                <w:u w:val="none"/>
              </w:rPr>
            </w:pPr>
          </w:p>
        </w:tc>
      </w:tr>
      <w:tr w14:paraId="1490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7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DB17">
            <w:pPr>
              <w:jc w:val="center"/>
              <w:rPr>
                <w:rFonts w:hint="eastAsia" w:ascii="仿宋" w:hAnsi="仿宋" w:eastAsia="仿宋" w:cs="仿宋"/>
                <w:i w:val="0"/>
                <w:iCs w:val="0"/>
                <w:color w:val="000000"/>
                <w:sz w:val="22"/>
                <w:szCs w:val="22"/>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C3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档案柜（个）</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F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1800mm*850mm*390mm</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3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E5C0">
            <w:pPr>
              <w:jc w:val="center"/>
              <w:rPr>
                <w:rFonts w:hint="eastAsia" w:ascii="宋体" w:hAnsi="宋体" w:eastAsia="宋体" w:cs="宋体"/>
                <w:i w:val="0"/>
                <w:iCs w:val="0"/>
                <w:color w:val="000000"/>
                <w:sz w:val="22"/>
                <w:szCs w:val="22"/>
                <w:u w:val="none"/>
              </w:rPr>
            </w:pPr>
          </w:p>
        </w:tc>
      </w:tr>
    </w:tbl>
    <w:p w14:paraId="739F7DA1">
      <w:pPr>
        <w:widowControl/>
        <w:jc w:val="left"/>
        <w:textAlignment w:val="center"/>
        <w:rPr>
          <w:color w:val="auto"/>
          <w:highlight w:val="none"/>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6966">
    <w:pPr>
      <w:pStyle w:val="20"/>
      <w:jc w:val="center"/>
      <w:rPr>
        <w:rFonts w:ascii="宋体"/>
        <w:b/>
        <w:sz w:val="21"/>
      </w:rPr>
    </w:pPr>
    <w:r>
      <w:rPr>
        <w:rFonts w:ascii="宋体"/>
        <w:b/>
        <w:sz w:val="21"/>
      </w:rPr>
      <w:fldChar w:fldCharType="begin"/>
    </w:r>
    <w:r>
      <w:rPr>
        <w:rFonts w:ascii="宋体"/>
        <w:b/>
        <w:sz w:val="21"/>
      </w:rPr>
      <w:instrText xml:space="preserve">PAGE   \* MERGEFORMAT</w:instrText>
    </w:r>
    <w:r>
      <w:rPr>
        <w:rFonts w:ascii="宋体"/>
        <w:b/>
        <w:sz w:val="21"/>
      </w:rPr>
      <w:fldChar w:fldCharType="separate"/>
    </w:r>
    <w:r>
      <w:rPr>
        <w:rFonts w:ascii="宋体"/>
        <w:b/>
        <w:sz w:val="21"/>
        <w:lang w:val="zh-CN"/>
      </w:rPr>
      <w:t>58</w:t>
    </w:r>
    <w:r>
      <w:rPr>
        <w:rFonts w:asci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640A">
    <w:pPr>
      <w:pStyle w:val="21"/>
      <w:ind w:firstLine="89" w:firstLineChars="49"/>
      <w:jc w:val="both"/>
      <w:rPr>
        <w:rFonts w:ascii="楷体" w:eastAsia="楷体"/>
        <w:sz w:val="15"/>
        <w:szCs w:val="21"/>
      </w:rPr>
    </w:pPr>
    <w:r>
      <w:rPr>
        <w:rFonts w:hint="eastAsia" w:ascii="楷体" w:eastAsia="楷体"/>
        <w:b/>
        <w:szCs w:val="22"/>
        <w:lang w:eastAsia="zh-CN"/>
      </w:rPr>
      <w:t>湟中区2021年农村老年之家设备购置</w:t>
    </w:r>
    <w:r>
      <w:rPr>
        <w:rFonts w:hint="eastAsia" w:ascii="楷体" w:eastAsia="楷体"/>
        <w:b/>
        <w:szCs w:val="22"/>
      </w:rPr>
      <w:t xml:space="preserve">                </w:t>
    </w:r>
    <w:r>
      <w:rPr>
        <w:rFonts w:hint="eastAsia" w:ascii="楷体" w:eastAsia="楷体"/>
        <w:b/>
        <w:szCs w:val="22"/>
        <w:lang w:val="en-US" w:eastAsia="zh-CN"/>
      </w:rPr>
      <w:t xml:space="preserve">                                         </w:t>
    </w:r>
    <w:r>
      <w:rPr>
        <w:rFonts w:hint="eastAsia" w:ascii="楷体" w:eastAsia="楷体"/>
        <w:b/>
        <w:szCs w:val="22"/>
      </w:rPr>
      <w:t xml:space="preserve">     磋商文件</w:t>
    </w:r>
  </w:p>
  <w:p w14:paraId="669AC1C6">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4D61E"/>
    <w:multiLevelType w:val="singleLevel"/>
    <w:tmpl w:val="EB64D61E"/>
    <w:lvl w:ilvl="0" w:tentative="0">
      <w:start w:val="1"/>
      <w:numFmt w:val="decimal"/>
      <w:suff w:val="nothing"/>
      <w:lvlText w:val="%1、"/>
      <w:lvlJc w:val="left"/>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egacy w:legacy="1" w:legacySpace="0" w:legacyIndent="480"/>
      <w:lvlJc w:val="left"/>
      <w:pPr>
        <w:ind w:left="480" w:hanging="480"/>
      </w:pPr>
      <w:rPr>
        <w:rFonts w:hint="default"/>
        <w:b w:val="0"/>
      </w:rPr>
    </w:lvl>
    <w:lvl w:ilvl="2" w:tentative="0">
      <w:start w:val="1"/>
      <w:numFmt w:val="decimal"/>
      <w:isLgl/>
      <w:lvlText w:val="%1.%2.%3"/>
      <w:legacy w:legacy="1" w:legacySpace="0" w:legacyIndent="720"/>
      <w:lvlJc w:val="left"/>
      <w:pPr>
        <w:ind w:left="720" w:hanging="720"/>
      </w:pPr>
      <w:rPr>
        <w:rFonts w:hint="default"/>
      </w:rPr>
    </w:lvl>
    <w:lvl w:ilvl="3" w:tentative="0">
      <w:start w:val="1"/>
      <w:numFmt w:val="decimal"/>
      <w:isLgl/>
      <w:lvlText w:val="%1.%2.%3.%4"/>
      <w:legacy w:legacy="1" w:legacySpace="0" w:legacyIndent="1080"/>
      <w:lvlJc w:val="left"/>
      <w:pPr>
        <w:ind w:left="1080" w:hanging="1080"/>
      </w:pPr>
      <w:rPr>
        <w:rFonts w:hint="default"/>
      </w:rPr>
    </w:lvl>
    <w:lvl w:ilvl="4" w:tentative="0">
      <w:start w:val="1"/>
      <w:numFmt w:val="decimal"/>
      <w:isLgl/>
      <w:lvlText w:val="%1.%2.%3.%4.%5"/>
      <w:legacy w:legacy="1" w:legacySpace="0" w:legacyIndent="1080"/>
      <w:lvlJc w:val="left"/>
      <w:pPr>
        <w:ind w:left="1080" w:hanging="1080"/>
      </w:pPr>
      <w:rPr>
        <w:rFonts w:hint="default"/>
      </w:rPr>
    </w:lvl>
    <w:lvl w:ilvl="5" w:tentative="0">
      <w:start w:val="1"/>
      <w:numFmt w:val="decimal"/>
      <w:isLgl/>
      <w:lvlText w:val="%1.%2.%3.%4.%5.%6"/>
      <w:legacy w:legacy="1" w:legacySpace="0" w:legacyIndent="1440"/>
      <w:lvlJc w:val="left"/>
      <w:pPr>
        <w:ind w:left="1440" w:hanging="1440"/>
      </w:pPr>
      <w:rPr>
        <w:rFonts w:hint="default"/>
      </w:rPr>
    </w:lvl>
    <w:lvl w:ilvl="6" w:tentative="0">
      <w:start w:val="1"/>
      <w:numFmt w:val="decimal"/>
      <w:isLgl/>
      <w:lvlText w:val="%1.%2.%3.%4.%5.%6.%7"/>
      <w:legacy w:legacy="1" w:legacySpace="0" w:legacyIndent="1800"/>
      <w:lvlJc w:val="left"/>
      <w:pPr>
        <w:ind w:left="1800" w:hanging="1800"/>
      </w:pPr>
      <w:rPr>
        <w:rFonts w:hint="default"/>
      </w:rPr>
    </w:lvl>
    <w:lvl w:ilvl="7" w:tentative="0">
      <w:start w:val="1"/>
      <w:numFmt w:val="decimal"/>
      <w:isLgl/>
      <w:lvlText w:val="%1.%2.%3.%4.%5.%6.%7.%8"/>
      <w:legacy w:legacy="1" w:legacySpace="0" w:legacyIndent="1800"/>
      <w:lvlJc w:val="left"/>
      <w:pPr>
        <w:ind w:left="1800" w:hanging="1800"/>
      </w:pPr>
      <w:rPr>
        <w:rFonts w:hint="default"/>
      </w:rPr>
    </w:lvl>
    <w:lvl w:ilvl="8" w:tentative="0">
      <w:start w:val="1"/>
      <w:numFmt w:val="decimal"/>
      <w:isLgl/>
      <w:lvlText w:val="%1.%2.%3.%4.%5.%6.%7.%8.%9"/>
      <w:legacy w:legacy="1" w:legacySpace="0" w:legacyIndent="2160"/>
      <w:lvlJc w:val="left"/>
      <w:pPr>
        <w:ind w:left="2160" w:hanging="2160"/>
      </w:pPr>
      <w:rPr>
        <w:rFonts w:hint="default"/>
      </w:r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0">
    <w:nsid w:val="2DC4CD92"/>
    <w:multiLevelType w:val="multilevel"/>
    <w:tmpl w:val="2DC4CD92"/>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chineseCountingThousand"/>
      <w:pStyle w:val="4"/>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egacy w:legacy="1" w:legacySpace="0" w:legacyIndent="720"/>
      <w:lvlJc w:val="left"/>
      <w:pPr>
        <w:ind w:left="1200" w:hanging="720"/>
      </w:pPr>
      <w:rPr>
        <w:rFonts w:hint="default" w:cs="宋体"/>
      </w:rPr>
    </w:lvl>
    <w:lvl w:ilvl="2" w:tentative="0">
      <w:start w:val="1"/>
      <w:numFmt w:val="decimal"/>
      <w:isLgl/>
      <w:lvlText w:val="%1.%2.%3."/>
      <w:legacy w:legacy="1" w:legacySpace="0" w:legacyIndent="720"/>
      <w:lvlJc w:val="left"/>
      <w:pPr>
        <w:ind w:left="1680" w:hanging="720"/>
      </w:pPr>
      <w:rPr>
        <w:rFonts w:hint="default" w:cs="宋体"/>
      </w:rPr>
    </w:lvl>
    <w:lvl w:ilvl="3" w:tentative="0">
      <w:start w:val="1"/>
      <w:numFmt w:val="decimal"/>
      <w:isLgl/>
      <w:lvlText w:val="%1.%2.%3.%4."/>
      <w:legacy w:legacy="1" w:legacySpace="0" w:legacyIndent="1080"/>
      <w:lvlJc w:val="left"/>
      <w:pPr>
        <w:ind w:left="2520" w:hanging="1080"/>
      </w:pPr>
      <w:rPr>
        <w:rFonts w:hint="default" w:cs="宋体"/>
      </w:rPr>
    </w:lvl>
    <w:lvl w:ilvl="4" w:tentative="0">
      <w:start w:val="1"/>
      <w:numFmt w:val="decimal"/>
      <w:isLgl/>
      <w:lvlText w:val="%1.%2.%3.%4.%5."/>
      <w:legacy w:legacy="1" w:legacySpace="0" w:legacyIndent="1440"/>
      <w:lvlJc w:val="left"/>
      <w:pPr>
        <w:ind w:left="3360" w:hanging="1440"/>
      </w:pPr>
      <w:rPr>
        <w:rFonts w:hint="default" w:cs="宋体"/>
      </w:rPr>
    </w:lvl>
    <w:lvl w:ilvl="5" w:tentative="0">
      <w:start w:val="1"/>
      <w:numFmt w:val="decimal"/>
      <w:isLgl/>
      <w:lvlText w:val="%1.%2.%3.%4.%5.%6."/>
      <w:legacy w:legacy="1" w:legacySpace="0" w:legacyIndent="1440"/>
      <w:lvlJc w:val="left"/>
      <w:pPr>
        <w:ind w:left="3840" w:hanging="1440"/>
      </w:pPr>
      <w:rPr>
        <w:rFonts w:hint="default" w:cs="宋体"/>
      </w:rPr>
    </w:lvl>
    <w:lvl w:ilvl="6" w:tentative="0">
      <w:start w:val="1"/>
      <w:numFmt w:val="decimal"/>
      <w:isLgl/>
      <w:lvlText w:val="%1.%2.%3.%4.%5.%6.%7."/>
      <w:legacy w:legacy="1" w:legacySpace="0" w:legacyIndent="1800"/>
      <w:lvlJc w:val="left"/>
      <w:pPr>
        <w:ind w:left="4680" w:hanging="1800"/>
      </w:pPr>
      <w:rPr>
        <w:rFonts w:hint="default" w:cs="宋体"/>
      </w:rPr>
    </w:lvl>
    <w:lvl w:ilvl="7" w:tentative="0">
      <w:start w:val="1"/>
      <w:numFmt w:val="decimal"/>
      <w:isLgl/>
      <w:lvlText w:val="%1.%2.%3.%4.%5.%6.%7.%8."/>
      <w:legacy w:legacy="1" w:legacySpace="0" w:legacyIndent="2160"/>
      <w:lvlJc w:val="left"/>
      <w:pPr>
        <w:ind w:left="5520" w:hanging="2160"/>
      </w:pPr>
      <w:rPr>
        <w:rFonts w:hint="default" w:cs="宋体"/>
      </w:rPr>
    </w:lvl>
    <w:lvl w:ilvl="8" w:tentative="0">
      <w:start w:val="1"/>
      <w:numFmt w:val="decimal"/>
      <w:isLgl/>
      <w:lvlText w:val="%1.%2.%3.%4.%5.%6.%7.%8.%9."/>
      <w:legacy w:legacy="1" w:legacySpace="0" w:legacyIndent="2160"/>
      <w:lvlJc w:val="left"/>
      <w:pPr>
        <w:ind w:left="6000" w:hanging="2160"/>
      </w:pPr>
      <w:rPr>
        <w:rFonts w:hint="default" w:cs="宋体"/>
      </w:rPr>
    </w:lvl>
  </w:abstractNum>
  <w:abstractNum w:abstractNumId="12">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5">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561F52B1"/>
    <w:multiLevelType w:val="singleLevel"/>
    <w:tmpl w:val="561F52B1"/>
    <w:lvl w:ilvl="0" w:tentative="0">
      <w:start w:val="1"/>
      <w:numFmt w:val="decimal"/>
      <w:suff w:val="nothing"/>
      <w:lvlText w:val="%1"/>
      <w:lvlJc w:val="left"/>
      <w:pPr>
        <w:ind w:left="0" w:firstLine="0"/>
      </w:pPr>
      <w:rPr>
        <w:rFonts w:hint="default"/>
      </w:rPr>
    </w:lvl>
  </w:abstractNum>
  <w:abstractNum w:abstractNumId="17">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9FC3E95"/>
    <w:multiLevelType w:val="singleLevel"/>
    <w:tmpl w:val="59FC3E95"/>
    <w:lvl w:ilvl="0" w:tentative="0">
      <w:start w:val="1"/>
      <w:numFmt w:val="decimal"/>
      <w:lvlText w:val="(%1)"/>
      <w:lvlJc w:val="left"/>
      <w:pPr>
        <w:ind w:left="0" w:firstLine="0"/>
      </w:pPr>
    </w:lvl>
  </w:abstractNum>
  <w:abstractNum w:abstractNumId="21">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4">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5">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6">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7">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0"/>
  </w:num>
  <w:num w:numId="2">
    <w:abstractNumId w:val="21"/>
  </w:num>
  <w:num w:numId="3">
    <w:abstractNumId w:val="16"/>
  </w:num>
  <w:num w:numId="4">
    <w:abstractNumId w:val="2"/>
  </w:num>
  <w:num w:numId="5">
    <w:abstractNumId w:val="6"/>
  </w:num>
  <w:num w:numId="6">
    <w:abstractNumId w:val="12"/>
  </w:num>
  <w:num w:numId="7">
    <w:abstractNumId w:val="9"/>
  </w:num>
  <w:num w:numId="8">
    <w:abstractNumId w:val="27"/>
  </w:num>
  <w:num w:numId="9">
    <w:abstractNumId w:val="5"/>
  </w:num>
  <w:num w:numId="10">
    <w:abstractNumId w:val="25"/>
  </w:num>
  <w:num w:numId="11">
    <w:abstractNumId w:val="7"/>
  </w:num>
  <w:num w:numId="12">
    <w:abstractNumId w:val="23"/>
  </w:num>
  <w:num w:numId="13">
    <w:abstractNumId w:val="26"/>
  </w:num>
  <w:num w:numId="14">
    <w:abstractNumId w:val="24"/>
  </w:num>
  <w:num w:numId="15">
    <w:abstractNumId w:val="8"/>
  </w:num>
  <w:num w:numId="16">
    <w:abstractNumId w:val="11"/>
  </w:num>
  <w:num w:numId="17">
    <w:abstractNumId w:val="20"/>
  </w:num>
  <w:num w:numId="18">
    <w:abstractNumId w:val="28"/>
  </w:num>
  <w:num w:numId="19">
    <w:abstractNumId w:val="19"/>
  </w:num>
  <w:num w:numId="20">
    <w:abstractNumId w:val="15"/>
  </w:num>
  <w:num w:numId="21">
    <w:abstractNumId w:val="22"/>
  </w:num>
  <w:num w:numId="22">
    <w:abstractNumId w:val="4"/>
  </w:num>
  <w:num w:numId="23">
    <w:abstractNumId w:val="13"/>
  </w:num>
  <w:num w:numId="24">
    <w:abstractNumId w:val="1"/>
  </w:num>
  <w:num w:numId="25">
    <w:abstractNumId w:val="18"/>
  </w:num>
  <w:num w:numId="26">
    <w:abstractNumId w:val="14"/>
  </w:num>
  <w:num w:numId="27">
    <w:abstractNumId w:val="3"/>
  </w:num>
  <w:num w:numId="28">
    <w:abstractNumId w:val="17"/>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kMGFhOGM3MDYzM2JlOTE2ZmU3NGVjZmMyNzBhNjkifQ=="/>
  </w:docVars>
  <w:rsids>
    <w:rsidRoot w:val="00FE3F7D"/>
    <w:rsid w:val="006B2E9D"/>
    <w:rsid w:val="00986660"/>
    <w:rsid w:val="00A21CBB"/>
    <w:rsid w:val="00A32C0D"/>
    <w:rsid w:val="00BB00CB"/>
    <w:rsid w:val="00CB4173"/>
    <w:rsid w:val="00CB4CAF"/>
    <w:rsid w:val="00DD43C0"/>
    <w:rsid w:val="00FE3F7D"/>
    <w:rsid w:val="02347BD9"/>
    <w:rsid w:val="054D59E1"/>
    <w:rsid w:val="09A17D9E"/>
    <w:rsid w:val="09FA0C17"/>
    <w:rsid w:val="0A0732A9"/>
    <w:rsid w:val="0B243EAD"/>
    <w:rsid w:val="0B612B6E"/>
    <w:rsid w:val="0BF57DE5"/>
    <w:rsid w:val="10135DCB"/>
    <w:rsid w:val="11F81EFC"/>
    <w:rsid w:val="127E6D86"/>
    <w:rsid w:val="12A53C5B"/>
    <w:rsid w:val="12BA24D9"/>
    <w:rsid w:val="15596CFC"/>
    <w:rsid w:val="174E78B8"/>
    <w:rsid w:val="1AF41103"/>
    <w:rsid w:val="1D725739"/>
    <w:rsid w:val="1FE47DE9"/>
    <w:rsid w:val="225D081F"/>
    <w:rsid w:val="242A7246"/>
    <w:rsid w:val="269D78D0"/>
    <w:rsid w:val="2745246D"/>
    <w:rsid w:val="2939710B"/>
    <w:rsid w:val="2A2A5C72"/>
    <w:rsid w:val="2BA80578"/>
    <w:rsid w:val="2CE90E48"/>
    <w:rsid w:val="2D795878"/>
    <w:rsid w:val="30F2169A"/>
    <w:rsid w:val="3177090D"/>
    <w:rsid w:val="3239017C"/>
    <w:rsid w:val="33274478"/>
    <w:rsid w:val="338955C8"/>
    <w:rsid w:val="35C252E8"/>
    <w:rsid w:val="36E45EB1"/>
    <w:rsid w:val="384F6DEF"/>
    <w:rsid w:val="3BA90120"/>
    <w:rsid w:val="3E10056F"/>
    <w:rsid w:val="404928AB"/>
    <w:rsid w:val="42D76CCC"/>
    <w:rsid w:val="457572C5"/>
    <w:rsid w:val="46E620D7"/>
    <w:rsid w:val="47C121C5"/>
    <w:rsid w:val="4B937E0F"/>
    <w:rsid w:val="4E447C1A"/>
    <w:rsid w:val="4F0057D7"/>
    <w:rsid w:val="4F914A66"/>
    <w:rsid w:val="505E2B57"/>
    <w:rsid w:val="516E3547"/>
    <w:rsid w:val="52373D1E"/>
    <w:rsid w:val="52754DA9"/>
    <w:rsid w:val="543C3C56"/>
    <w:rsid w:val="5BEA5EBF"/>
    <w:rsid w:val="5C5A7818"/>
    <w:rsid w:val="5CA43168"/>
    <w:rsid w:val="5E632320"/>
    <w:rsid w:val="605A3CC1"/>
    <w:rsid w:val="60952020"/>
    <w:rsid w:val="614B3700"/>
    <w:rsid w:val="6507621A"/>
    <w:rsid w:val="67D32342"/>
    <w:rsid w:val="6878657F"/>
    <w:rsid w:val="6C5D7DAC"/>
    <w:rsid w:val="6F2B0396"/>
    <w:rsid w:val="72F01BB6"/>
    <w:rsid w:val="75AC427C"/>
    <w:rsid w:val="76C43A85"/>
    <w:rsid w:val="7B93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line="400" w:lineRule="atLeast"/>
      <w:outlineLvl w:val="0"/>
    </w:pPr>
    <w:rPr>
      <w:rFonts w:ascii="宋体" w:hAnsi="宋体" w:eastAsia="黑体"/>
      <w:kern w:val="28"/>
      <w:sz w:val="28"/>
      <w:szCs w:val="20"/>
    </w:rPr>
  </w:style>
  <w:style w:type="paragraph" w:styleId="3">
    <w:name w:val="heading 2"/>
    <w:basedOn w:val="1"/>
    <w:next w:val="1"/>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uiPriority w:val="0"/>
    <w:pPr>
      <w:numPr>
        <w:ilvl w:val="2"/>
      </w:numPr>
      <w:outlineLvl w:val="2"/>
    </w:pPr>
  </w:style>
  <w:style w:type="paragraph" w:styleId="5">
    <w:name w:val="heading 4"/>
    <w:basedOn w:val="1"/>
    <w:next w:val="1"/>
    <w:qFormat/>
    <w:uiPriority w:val="0"/>
    <w:pPr>
      <w:keepNext/>
      <w:keepLines/>
      <w:spacing w:before="280" w:after="290" w:line="377" w:lineRule="auto"/>
      <w:outlineLvl w:val="3"/>
    </w:pPr>
    <w:rPr>
      <w:rFonts w:ascii="Calibri Light" w:hAnsi="Calibri Light"/>
      <w:b/>
      <w:bCs/>
      <w:kern w:val="0"/>
      <w:sz w:val="28"/>
      <w:szCs w:val="28"/>
    </w:rPr>
  </w:style>
  <w:style w:type="paragraph" w:styleId="6">
    <w:name w:val="heading 5"/>
    <w:basedOn w:val="1"/>
    <w:next w:val="1"/>
    <w:qFormat/>
    <w:uiPriority w:val="0"/>
    <w:pPr>
      <w:keepNext/>
      <w:keepLines/>
      <w:spacing w:before="280" w:after="290" w:line="377" w:lineRule="auto"/>
      <w:outlineLvl w:val="4"/>
    </w:pPr>
    <w:rPr>
      <w:b/>
      <w:bCs/>
      <w:kern w:val="0"/>
      <w:sz w:val="28"/>
      <w:szCs w:val="28"/>
    </w:rPr>
  </w:style>
  <w:style w:type="paragraph" w:styleId="7">
    <w:name w:val="heading 6"/>
    <w:basedOn w:val="1"/>
    <w:next w:val="1"/>
    <w:qFormat/>
    <w:uiPriority w:val="0"/>
    <w:pPr>
      <w:keepNext/>
      <w:keepLines/>
      <w:spacing w:before="240" w:after="64" w:line="319" w:lineRule="auto"/>
      <w:outlineLvl w:val="5"/>
    </w:pPr>
    <w:rPr>
      <w:rFonts w:ascii="Calibri Light" w:hAnsi="Calibri Light"/>
      <w:b/>
      <w:bCs/>
      <w:kern w:val="0"/>
      <w:sz w:val="24"/>
    </w:rPr>
  </w:style>
  <w:style w:type="paragraph" w:styleId="8">
    <w:name w:val="heading 7"/>
    <w:basedOn w:val="1"/>
    <w:next w:val="1"/>
    <w:qFormat/>
    <w:uiPriority w:val="0"/>
    <w:pPr>
      <w:keepNext/>
      <w:keepLines/>
      <w:spacing w:before="240" w:after="64" w:line="319"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200" w:firstLineChars="200"/>
    </w:pPr>
  </w:style>
  <w:style w:type="paragraph" w:styleId="10">
    <w:name w:val="Document Map"/>
    <w:basedOn w:val="1"/>
    <w:qFormat/>
    <w:uiPriority w:val="0"/>
    <w:rPr>
      <w:rFonts w:ascii="微软雅黑" w:eastAsia="微软雅黑"/>
      <w:kern w:val="0"/>
      <w:sz w:val="18"/>
      <w:szCs w:val="18"/>
    </w:rPr>
  </w:style>
  <w:style w:type="paragraph" w:styleId="11">
    <w:name w:val="annotation text"/>
    <w:basedOn w:val="1"/>
    <w:qFormat/>
    <w:uiPriority w:val="0"/>
    <w:pPr>
      <w:jc w:val="left"/>
    </w:pPr>
    <w:rPr>
      <w:kern w:val="0"/>
      <w:sz w:val="20"/>
    </w:rPr>
  </w:style>
  <w:style w:type="paragraph" w:styleId="12">
    <w:name w:val="Body Text"/>
    <w:basedOn w:val="1"/>
    <w:next w:val="1"/>
    <w:qFormat/>
    <w:uiPriority w:val="0"/>
    <w:pPr>
      <w:spacing w:after="120"/>
    </w:pPr>
    <w:rPr>
      <w:kern w:val="0"/>
      <w:sz w:val="20"/>
    </w:rPr>
  </w:style>
  <w:style w:type="paragraph" w:styleId="13">
    <w:name w:val="Body Text Indent"/>
    <w:basedOn w:val="1"/>
    <w:qFormat/>
    <w:uiPriority w:val="0"/>
    <w:pPr>
      <w:tabs>
        <w:tab w:val="left" w:pos="2160"/>
      </w:tabs>
      <w:ind w:left="1028" w:leftChars="1028" w:firstLine="1"/>
    </w:pPr>
    <w:rPr>
      <w:rFonts w:ascii="宋体"/>
      <w:kern w:val="0"/>
      <w:sz w:val="20"/>
      <w:szCs w:val="21"/>
    </w:rPr>
  </w:style>
  <w:style w:type="paragraph" w:styleId="14">
    <w:name w:val="index 4"/>
    <w:basedOn w:val="1"/>
    <w:next w:val="1"/>
    <w:qFormat/>
    <w:uiPriority w:val="0"/>
    <w:pPr>
      <w:ind w:left="600" w:leftChars="600"/>
    </w:pPr>
  </w:style>
  <w:style w:type="paragraph" w:styleId="15">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next w:val="1"/>
    <w:qFormat/>
    <w:uiPriority w:val="0"/>
    <w:rPr>
      <w:rFonts w:ascii="宋体"/>
      <w:kern w:val="0"/>
      <w:sz w:val="20"/>
      <w:szCs w:val="20"/>
    </w:rPr>
  </w:style>
  <w:style w:type="paragraph" w:styleId="17">
    <w:name w:val="Date"/>
    <w:basedOn w:val="1"/>
    <w:next w:val="1"/>
    <w:qFormat/>
    <w:uiPriority w:val="0"/>
    <w:pPr>
      <w:ind w:left="2500" w:leftChars="2500"/>
    </w:pPr>
    <w:rPr>
      <w:kern w:val="0"/>
      <w:sz w:val="20"/>
    </w:rPr>
  </w:style>
  <w:style w:type="paragraph" w:styleId="18">
    <w:name w:val="Body Text Indent 2"/>
    <w:basedOn w:val="1"/>
    <w:qFormat/>
    <w:uiPriority w:val="0"/>
    <w:pPr>
      <w:spacing w:after="120" w:line="480" w:lineRule="auto"/>
      <w:ind w:left="200" w:leftChars="200"/>
    </w:pPr>
    <w:rPr>
      <w:rFonts w:ascii="等线" w:eastAsia="等线" w:cs="Arial"/>
    </w:rPr>
  </w:style>
  <w:style w:type="paragraph" w:styleId="19">
    <w:name w:val="Balloon Text"/>
    <w:basedOn w:val="1"/>
    <w:qFormat/>
    <w:uiPriority w:val="0"/>
    <w:rPr>
      <w:kern w:val="0"/>
      <w:sz w:val="18"/>
      <w:szCs w:val="18"/>
    </w:rPr>
  </w:style>
  <w:style w:type="paragraph" w:styleId="20">
    <w:name w:val="footer"/>
    <w:basedOn w:val="1"/>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0"/>
    <w:pPr>
      <w:tabs>
        <w:tab w:val="right" w:leader="dot" w:pos="8296"/>
      </w:tabs>
      <w:jc w:val="left"/>
    </w:pPr>
  </w:style>
  <w:style w:type="paragraph" w:styleId="23">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qFormat/>
    <w:uiPriority w:val="0"/>
    <w:pPr>
      <w:spacing w:after="120"/>
      <w:ind w:left="200" w:leftChars="200"/>
    </w:pPr>
    <w:rPr>
      <w:kern w:val="0"/>
      <w:sz w:val="16"/>
      <w:szCs w:val="16"/>
    </w:rPr>
  </w:style>
  <w:style w:type="paragraph" w:styleId="25">
    <w:name w:val="toc 2"/>
    <w:basedOn w:val="1"/>
    <w:next w:val="1"/>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1600" w:leftChars="1600"/>
    </w:p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9">
    <w:name w:val="Normal (Web)"/>
    <w:basedOn w:val="1"/>
    <w:qFormat/>
    <w:uiPriority w:val="0"/>
    <w:pPr>
      <w:widowControl/>
      <w:spacing w:before="100" w:beforeAutospacing="1" w:after="100" w:afterAutospacing="1"/>
      <w:jc w:val="left"/>
    </w:pPr>
    <w:rPr>
      <w:rFonts w:ascii="宋体" w:cs="宋体"/>
      <w:kern w:val="0"/>
      <w:sz w:val="24"/>
    </w:rPr>
  </w:style>
  <w:style w:type="paragraph" w:styleId="30">
    <w:name w:val="Title"/>
    <w:basedOn w:val="1"/>
    <w:next w:val="1"/>
    <w:qFormat/>
    <w:uiPriority w:val="0"/>
    <w:pPr>
      <w:spacing w:before="240" w:after="60"/>
      <w:jc w:val="center"/>
      <w:outlineLvl w:val="0"/>
    </w:pPr>
    <w:rPr>
      <w:rFonts w:ascii="Cambria" w:hAnsi="Cambria"/>
      <w:b/>
      <w:bCs/>
      <w:kern w:val="0"/>
      <w:sz w:val="36"/>
      <w:szCs w:val="32"/>
    </w:rPr>
  </w:style>
  <w:style w:type="paragraph" w:styleId="31">
    <w:name w:val="annotation subject"/>
    <w:basedOn w:val="11"/>
    <w:next w:val="11"/>
    <w:qFormat/>
    <w:uiPriority w:val="0"/>
    <w:rPr>
      <w:b/>
      <w:bCs/>
    </w:rPr>
  </w:style>
  <w:style w:type="paragraph" w:styleId="32">
    <w:name w:val="Body Text First Indent"/>
    <w:basedOn w:val="12"/>
    <w:qFormat/>
    <w:uiPriority w:val="0"/>
    <w:pPr>
      <w:ind w:firstLine="100" w:firstLineChars="100"/>
    </w:p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qFormat/>
    <w:uiPriority w:val="0"/>
  </w:style>
  <w:style w:type="character" w:styleId="38">
    <w:name w:val="FollowedHyperlink"/>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0"/>
    <w:rPr>
      <w:color w:val="000099"/>
      <w:u w:val="none"/>
    </w:rPr>
  </w:style>
  <w:style w:type="character" w:styleId="45">
    <w:name w:val="HTML Code"/>
    <w:basedOn w:val="35"/>
    <w:qFormat/>
    <w:uiPriority w:val="0"/>
    <w:rPr>
      <w:rFonts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qFormat/>
    <w:uiPriority w:val="0"/>
  </w:style>
  <w:style w:type="character" w:styleId="48">
    <w:name w:val="HTML Keyboard"/>
    <w:basedOn w:val="35"/>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2">
    <w:name w:val="3"/>
    <w:basedOn w:val="1"/>
    <w:qFormat/>
    <w:uiPriority w:val="0"/>
    <w:pPr>
      <w:ind w:firstLine="200" w:firstLineChars="200"/>
    </w:pPr>
  </w:style>
  <w:style w:type="paragraph" w:customStyle="1" w:styleId="5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4">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5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8">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1"/>
    <w:basedOn w:val="10"/>
    <w:qFormat/>
    <w:uiPriority w:val="0"/>
    <w:pPr>
      <w:shd w:val="clear" w:color="auto" w:fill="000080"/>
    </w:pPr>
    <w:rPr>
      <w:rFonts w:ascii="Times New Roman" w:eastAsia="宋体"/>
      <w:sz w:val="21"/>
      <w:szCs w:val="20"/>
      <w:shd w:val="clear" w:color="auto" w:fill="000080"/>
    </w:rPr>
  </w:style>
  <w:style w:type="paragraph" w:customStyle="1" w:styleId="60">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1">
    <w:name w:val="列出段落111"/>
    <w:basedOn w:val="1"/>
    <w:qFormat/>
    <w:uiPriority w:val="0"/>
    <w:pPr>
      <w:ind w:firstLine="200" w:firstLineChars="200"/>
    </w:pPr>
    <w:rPr>
      <w:rFonts w:ascii="Calibri" w:hAnsi="Calibri"/>
      <w:sz w:val="28"/>
    </w:rPr>
  </w:style>
  <w:style w:type="paragraph" w:customStyle="1" w:styleId="62">
    <w:name w:val="样式1"/>
    <w:basedOn w:val="1"/>
    <w:qFormat/>
    <w:uiPriority w:val="0"/>
    <w:rPr>
      <w:rFonts w:eastAsia="仿宋_GB2312"/>
      <w:kern w:val="0"/>
      <w:sz w:val="32"/>
      <w:szCs w:val="20"/>
    </w:rPr>
  </w:style>
  <w:style w:type="paragraph" w:customStyle="1" w:styleId="63">
    <w:name w:val="1"/>
    <w:basedOn w:val="2"/>
    <w:next w:val="1"/>
    <w:qFormat/>
    <w:uiPriority w:val="0"/>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4">
    <w:name w:val="列出段落11"/>
    <w:basedOn w:val="1"/>
    <w:qFormat/>
    <w:uiPriority w:val="0"/>
    <w:pPr>
      <w:ind w:firstLine="200" w:firstLineChars="200"/>
    </w:pPr>
  </w:style>
  <w:style w:type="paragraph" w:customStyle="1" w:styleId="65">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6">
    <w:name w:val="标题 Char1"/>
    <w:qFormat/>
    <w:uiPriority w:val="0"/>
    <w:rPr>
      <w:rFonts w:ascii="Calibri Light" w:hAnsi="Calibri Light" w:eastAsia="宋体" w:cs="Times New Roman"/>
      <w:b/>
      <w:bCs/>
      <w:sz w:val="32"/>
      <w:szCs w:val="32"/>
    </w:rPr>
  </w:style>
  <w:style w:type="character" w:customStyle="1" w:styleId="67">
    <w:name w:val="批注文字 Char"/>
    <w:qFormat/>
    <w:uiPriority w:val="0"/>
    <w:rPr>
      <w:rFonts w:ascii="Times New Roman" w:hAnsi="Times New Roman" w:eastAsia="宋体" w:cs="Times New Roman"/>
      <w:szCs w:val="24"/>
    </w:rPr>
  </w:style>
  <w:style w:type="character" w:customStyle="1" w:styleId="68">
    <w:name w:val="Table Text Char Char Char"/>
    <w:qFormat/>
    <w:uiPriority w:val="0"/>
    <w:rPr>
      <w:rFonts w:ascii="Arial" w:hAnsi="Arial" w:eastAsia="宋体" w:cs="Arial"/>
      <w:sz w:val="18"/>
      <w:szCs w:val="18"/>
      <w:lang w:val="en-US" w:eastAsia="zh-CN" w:bidi="ar-SA"/>
    </w:rPr>
  </w:style>
  <w:style w:type="character" w:customStyle="1" w:styleId="69">
    <w:name w:val="纯文本 Char"/>
    <w:qFormat/>
    <w:uiPriority w:val="0"/>
    <w:rPr>
      <w:rFonts w:ascii="宋体" w:eastAsia="宋体" w:cs="Courier New"/>
      <w:szCs w:val="21"/>
    </w:rPr>
  </w:style>
  <w:style w:type="character" w:customStyle="1" w:styleId="70">
    <w:name w:val="Table Text Char"/>
    <w:qFormat/>
    <w:uiPriority w:val="0"/>
    <w:rPr>
      <w:rFonts w:ascii="Arial" w:hAnsi="Arial" w:eastAsia="宋体"/>
      <w:sz w:val="18"/>
      <w:lang w:val="en-US" w:eastAsia="zh-CN" w:bidi="ar-SA"/>
    </w:rPr>
  </w:style>
  <w:style w:type="character" w:customStyle="1" w:styleId="71">
    <w:name w:val="批注主题 Char"/>
    <w:qFormat/>
    <w:uiPriority w:val="0"/>
    <w:rPr>
      <w:rFonts w:ascii="Times New Roman" w:hAnsi="Times New Roman" w:eastAsia="宋体" w:cs="Times New Roman"/>
      <w:b/>
      <w:bCs/>
      <w:szCs w:val="24"/>
    </w:rPr>
  </w:style>
  <w:style w:type="paragraph" w:customStyle="1" w:styleId="72">
    <w:name w:val="p16"/>
    <w:basedOn w:val="1"/>
    <w:qFormat/>
    <w:uiPriority w:val="0"/>
    <w:pPr>
      <w:widowControl/>
    </w:pPr>
    <w:rPr>
      <w:rFonts w:ascii="宋体" w:cs="宋体"/>
      <w:kern w:val="0"/>
      <w:szCs w:val="21"/>
    </w:rPr>
  </w:style>
  <w:style w:type="paragraph" w:styleId="73">
    <w:name w:val="List Paragraph"/>
    <w:basedOn w:val="1"/>
    <w:qFormat/>
    <w:uiPriority w:val="0"/>
    <w:pPr>
      <w:ind w:firstLine="200" w:firstLineChars="200"/>
    </w:pPr>
  </w:style>
  <w:style w:type="paragraph" w:customStyle="1" w:styleId="7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5">
    <w:name w:val="列出段落1"/>
    <w:basedOn w:val="1"/>
    <w:qFormat/>
    <w:uiPriority w:val="0"/>
    <w:pPr>
      <w:ind w:firstLine="200" w:firstLineChars="200"/>
    </w:pPr>
    <w:rPr>
      <w:rFonts w:ascii="Calibri" w:hAnsi="Calibri" w:cs="黑体"/>
      <w:szCs w:val="22"/>
    </w:rPr>
  </w:style>
  <w:style w:type="paragraph" w:styleId="7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章标题"/>
    <w:next w:val="77"/>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79">
    <w:name w:val="一级条标题"/>
    <w:basedOn w:val="78"/>
    <w:next w:val="77"/>
    <w:qFormat/>
    <w:uiPriority w:val="0"/>
    <w:pPr>
      <w:spacing w:beforeLines="0" w:afterLines="0"/>
      <w:outlineLvl w:val="2"/>
    </w:pPr>
  </w:style>
  <w:style w:type="paragraph" w:customStyle="1" w:styleId="80">
    <w:name w:val="二级条标题"/>
    <w:basedOn w:val="79"/>
    <w:next w:val="77"/>
    <w:qFormat/>
    <w:uiPriority w:val="0"/>
    <w:pPr>
      <w:outlineLvl w:val="3"/>
    </w:pPr>
  </w:style>
  <w:style w:type="paragraph" w:customStyle="1" w:styleId="81">
    <w:name w:val="三级条标题"/>
    <w:basedOn w:val="80"/>
    <w:next w:val="77"/>
    <w:qFormat/>
    <w:uiPriority w:val="0"/>
    <w:pPr>
      <w:tabs>
        <w:tab w:val="left" w:pos="992"/>
      </w:tabs>
      <w:ind w:left="992" w:hanging="992"/>
      <w:outlineLvl w:val="4"/>
    </w:pPr>
  </w:style>
  <w:style w:type="paragraph" w:customStyle="1" w:styleId="82">
    <w:name w:val="正文图标题"/>
    <w:next w:val="77"/>
    <w:qFormat/>
    <w:uiPriority w:val="0"/>
    <w:pPr>
      <w:ind w:left="360" w:hanging="360"/>
      <w:jc w:val="center"/>
    </w:pPr>
    <w:rPr>
      <w:rFonts w:ascii="黑体" w:hAnsi="Times New Roman" w:eastAsia="黑体" w:cs="Times New Roman"/>
      <w:sz w:val="21"/>
      <w:lang w:val="en-US" w:eastAsia="zh-CN" w:bidi="ar-SA"/>
    </w:rPr>
  </w:style>
  <w:style w:type="paragraph" w:customStyle="1" w:styleId="83">
    <w:name w:val="正文表标题"/>
    <w:next w:val="77"/>
    <w:qFormat/>
    <w:uiPriority w:val="0"/>
    <w:pPr>
      <w:ind w:left="360" w:hanging="360"/>
      <w:jc w:val="center"/>
    </w:pPr>
    <w:rPr>
      <w:rFonts w:ascii="黑体" w:hAnsi="Times New Roman" w:eastAsia="黑体" w:cs="Times New Roman"/>
      <w:sz w:val="21"/>
      <w:lang w:val="en-US" w:eastAsia="zh-CN" w:bidi="ar-SA"/>
    </w:rPr>
  </w:style>
  <w:style w:type="paragraph" w:customStyle="1" w:styleId="84">
    <w:name w:val="目次、标准名称标题"/>
    <w:basedOn w:val="1"/>
    <w:next w:val="77"/>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qFormat/>
    <w:uiPriority w:val="0"/>
    <w:rPr>
      <w:rFonts w:cs="Times New Roman"/>
    </w:rPr>
  </w:style>
  <w:style w:type="paragraph" w:customStyle="1" w:styleId="88">
    <w:name w:val="标题4"/>
    <w:basedOn w:val="3"/>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qFormat/>
    <w:uiPriority w:val="0"/>
    <w:rPr>
      <w:rFonts w:ascii="微软雅黑" w:eastAsia="微软雅黑" w:cs="微软雅黑"/>
      <w:color w:val="FFFFFF"/>
      <w:sz w:val="27"/>
      <w:szCs w:val="27"/>
    </w:rPr>
  </w:style>
  <w:style w:type="paragraph" w:customStyle="1" w:styleId="90">
    <w:name w:val="xl15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qFormat/>
    <w:uiPriority w:val="0"/>
    <w:rPr>
      <w:rFonts w:ascii="宋体" w:eastAsia="宋体" w:cs="宋体"/>
      <w:color w:val="000000"/>
      <w:sz w:val="20"/>
      <w:szCs w:val="20"/>
      <w:u w:val="none"/>
    </w:rPr>
  </w:style>
  <w:style w:type="character" w:customStyle="1" w:styleId="99">
    <w:name w:val="font21"/>
    <w:basedOn w:val="35"/>
    <w:qFormat/>
    <w:uiPriority w:val="0"/>
    <w:rPr>
      <w:rFonts w:ascii="宋体" w:eastAsia="宋体" w:cs="宋体"/>
      <w:color w:val="000000"/>
      <w:sz w:val="20"/>
      <w:szCs w:val="20"/>
      <w:u w:val="none"/>
    </w:rPr>
  </w:style>
  <w:style w:type="character" w:customStyle="1" w:styleId="100">
    <w:name w:val="font31"/>
    <w:basedOn w:val="35"/>
    <w:qFormat/>
    <w:uiPriority w:val="0"/>
    <w:rPr>
      <w:rFonts w:ascii="仿宋" w:eastAsia="仿宋" w:cs="仿宋"/>
      <w:color w:val="000000"/>
      <w:sz w:val="24"/>
      <w:szCs w:val="24"/>
      <w:u w:val="none"/>
    </w:rPr>
  </w:style>
  <w:style w:type="character" w:customStyle="1" w:styleId="101">
    <w:name w:val="mini-outputtext1"/>
    <w:basedOn w:val="35"/>
    <w:qFormat/>
    <w:uiPriority w:val="0"/>
  </w:style>
  <w:style w:type="paragraph" w:customStyle="1" w:styleId="102">
    <w:name w:val="msolistparagraph"/>
    <w:basedOn w:val="1"/>
    <w:qFormat/>
    <w:uiPriority w:val="0"/>
    <w:pPr>
      <w:ind w:firstLine="420"/>
    </w:pPr>
    <w:rPr>
      <w:rFonts w:ascii="Calibri" w:hAnsi="Calibri"/>
    </w:rPr>
  </w:style>
  <w:style w:type="character" w:customStyle="1" w:styleId="103">
    <w:name w:val="font41"/>
    <w:basedOn w:val="35"/>
    <w:qFormat/>
    <w:uiPriority w:val="0"/>
    <w:rPr>
      <w:rFonts w:ascii="Symbol" w:hAnsi="Symbol" w:cs="Symbol"/>
      <w:color w:val="000000"/>
      <w:sz w:val="16"/>
      <w:szCs w:val="16"/>
      <w:u w:val="none"/>
    </w:rPr>
  </w:style>
  <w:style w:type="character" w:customStyle="1" w:styleId="104">
    <w:name w:val="font51"/>
    <w:basedOn w:val="35"/>
    <w:qFormat/>
    <w:uiPriority w:val="0"/>
    <w:rPr>
      <w:rFonts w:ascii="宋体" w:eastAsia="宋体" w:cs="宋体"/>
      <w:color w:val="000000"/>
      <w:sz w:val="16"/>
      <w:szCs w:val="16"/>
      <w:u w:val="none"/>
    </w:rPr>
  </w:style>
  <w:style w:type="character" w:customStyle="1" w:styleId="105">
    <w:name w:val="font61"/>
    <w:basedOn w:val="35"/>
    <w:qFormat/>
    <w:uiPriority w:val="0"/>
    <w:rPr>
      <w:rFonts w:ascii="font-weight : 400" w:hAnsi="font-weight : 400" w:eastAsia="font-weight : 400" w:cs="font-weight : 400"/>
      <w:color w:val="000000"/>
      <w:sz w:val="22"/>
      <w:szCs w:val="22"/>
      <w:u w:val="none"/>
    </w:rPr>
  </w:style>
  <w:style w:type="character" w:customStyle="1" w:styleId="106">
    <w:name w:val="font71"/>
    <w:basedOn w:val="35"/>
    <w:qFormat/>
    <w:uiPriority w:val="0"/>
    <w:rPr>
      <w:rFonts w:ascii="宋体" w:eastAsia="宋体" w:cs="宋体"/>
      <w:color w:val="000000"/>
      <w:sz w:val="20"/>
      <w:szCs w:val="20"/>
      <w:u w:val="none"/>
    </w:rPr>
  </w:style>
  <w:style w:type="paragraph" w:customStyle="1" w:styleId="107">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basedOn w:val="35"/>
    <w:qFormat/>
    <w:uiPriority w:val="0"/>
    <w:rPr>
      <w:rFonts w:ascii="新宋体" w:eastAsia="新宋体" w:cs="新宋体"/>
      <w:color w:val="000000"/>
      <w:sz w:val="18"/>
      <w:szCs w:val="18"/>
      <w:u w:val="none"/>
      <w:vertAlign w:val="superscript"/>
    </w:rPr>
  </w:style>
  <w:style w:type="paragraph" w:customStyle="1" w:styleId="145">
    <w:name w:val="Table Paragraph"/>
    <w:basedOn w:val="1"/>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qFormat/>
    <w:uiPriority w:val="0"/>
    <w:rPr>
      <w:rFonts w:cs="HP Simplified Hans Light"/>
      <w:color w:val="000000"/>
      <w:sz w:val="12"/>
      <w:szCs w:val="12"/>
    </w:rPr>
  </w:style>
  <w:style w:type="character" w:customStyle="1" w:styleId="148">
    <w:name w:val="font91"/>
    <w:basedOn w:val="35"/>
    <w:qFormat/>
    <w:uiPriority w:val="0"/>
    <w:rPr>
      <w:rFonts w:ascii="宋体" w:eastAsia="宋体" w:cs="宋体"/>
      <w:color w:val="000000"/>
      <w:sz w:val="20"/>
      <w:szCs w:val="20"/>
      <w:u w:val="none"/>
    </w:rPr>
  </w:style>
  <w:style w:type="character" w:customStyle="1" w:styleId="149">
    <w:name w:val="font131"/>
    <w:basedOn w:val="35"/>
    <w:qFormat/>
    <w:uiPriority w:val="0"/>
    <w:rPr>
      <w:rFonts w:ascii="宋体" w:eastAsia="宋体" w:cs="宋体"/>
      <w:color w:val="000000"/>
      <w:sz w:val="20"/>
      <w:szCs w:val="20"/>
      <w:u w:val="none"/>
    </w:rPr>
  </w:style>
  <w:style w:type="character" w:customStyle="1" w:styleId="150">
    <w:name w:val="font81"/>
    <w:basedOn w:val="35"/>
    <w:qFormat/>
    <w:uiPriority w:val="0"/>
    <w:rPr>
      <w:rFonts w:ascii="宋体" w:eastAsia="宋体" w:cs="宋体"/>
      <w:color w:val="000000"/>
      <w:sz w:val="22"/>
      <w:szCs w:val="22"/>
      <w:u w:val="none"/>
      <w:vertAlign w:val="superscript"/>
    </w:rPr>
  </w:style>
  <w:style w:type="character" w:customStyle="1" w:styleId="151">
    <w:name w:val="font112"/>
    <w:basedOn w:val="35"/>
    <w:qFormat/>
    <w:uiPriority w:val="0"/>
    <w:rPr>
      <w:rFonts w:ascii="宋体" w:eastAsia="宋体" w:cs="宋体"/>
      <w:color w:val="000000"/>
      <w:sz w:val="20"/>
      <w:szCs w:val="20"/>
      <w:u w:val="none"/>
    </w:rPr>
  </w:style>
  <w:style w:type="character" w:customStyle="1" w:styleId="152">
    <w:name w:val="纯文本 字符1"/>
    <w:qFormat/>
    <w:uiPriority w:val="0"/>
    <w:rPr>
      <w:rFonts w:ascii="宋体" w:eastAsia="宋体" w:cs="Times New Roman"/>
      <w:szCs w:val="20"/>
    </w:rPr>
  </w:style>
  <w:style w:type="paragraph" w:customStyle="1" w:styleId="153">
    <w:name w:val="解释字体"/>
    <w:basedOn w:val="1"/>
    <w:next w:val="1"/>
    <w:qFormat/>
    <w:uiPriority w:val="0"/>
    <w:pPr>
      <w:widowControl/>
      <w:spacing w:after="80"/>
      <w:jc w:val="left"/>
    </w:pPr>
    <w:rPr>
      <w:rFonts w:ascii="宋体" w:hAnsi="宋体" w:eastAsia="宋体" w:cs="宋体"/>
      <w:i/>
      <w:snapToGrid w:val="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61</Pages>
  <Words>27568</Words>
  <Characters>28907</Characters>
  <Lines>299</Lines>
  <Paragraphs>84</Paragraphs>
  <TotalTime>2</TotalTime>
  <ScaleCrop>false</ScaleCrop>
  <LinksUpToDate>false</LinksUpToDate>
  <CharactersWithSpaces>31735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2023-07-24T05:13:00Z</dcterms:created>
  <dc:creator>李青</dc:creator>
  <cp:lastModifiedBy>Administrator</cp:lastModifiedBy>
  <cp:lastPrinted>2021-07-16T07:08:00Z</cp:lastPrinted>
  <dcterms:modified xsi:type="dcterms:W3CDTF">2024-09-03T10:36:51Z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13AD87CE2FAF43A8922524002A629D29_13</vt:lpwstr>
  </property>
</Properties>
</file>