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5768C">
      <w:pPr>
        <w:autoSpaceDE w:val="0"/>
        <w:autoSpaceDN w:val="0"/>
        <w:adjustRightInd w:val="0"/>
        <w:spacing w:line="360" w:lineRule="auto"/>
        <w:ind w:firstLine="2349" w:firstLineChars="450"/>
        <w:rPr>
          <w:rFonts w:ascii="方正行楷简体" w:hAnsi="新宋体" w:eastAsia="方正行楷简体" w:cs="华文行楷"/>
          <w:b/>
          <w:color w:val="000000" w:themeColor="text1"/>
          <w:sz w:val="52"/>
          <w:szCs w:val="52"/>
          <w:lang w:val="zh-CN"/>
          <w14:textFill>
            <w14:solidFill>
              <w14:schemeClr w14:val="tx1"/>
            </w14:solidFill>
          </w14:textFill>
        </w:rPr>
      </w:pPr>
      <w:r>
        <w:rPr>
          <w:rFonts w:hint="eastAsia" w:ascii="方正行楷简体" w:hAnsi="新宋体" w:eastAsia="方正行楷简体" w:cs="华文行楷"/>
          <w:b/>
          <w:color w:val="000000" w:themeColor="text1"/>
          <w:sz w:val="52"/>
          <w:szCs w:val="52"/>
          <w14:textFill>
            <w14:solidFill>
              <w14:schemeClr w14:val="tx1"/>
            </w14:solidFill>
          </w14:textFill>
        </w:rPr>
        <w:t xml:space="preserve">      </w:t>
      </w:r>
      <w:r>
        <w:rPr>
          <w:rFonts w:hint="eastAsia" w:ascii="方正行楷简体" w:hAnsi="新宋体" w:eastAsia="方正行楷简体" w:cs="华文行楷"/>
          <w:b/>
          <w:color w:val="000000" w:themeColor="text1"/>
          <w:sz w:val="52"/>
          <w:szCs w:val="52"/>
          <w:lang w:val="zh-CN"/>
          <w14:textFill>
            <w14:solidFill>
              <w14:schemeClr w14:val="tx1"/>
            </w14:solidFill>
          </w14:textFill>
        </w:rPr>
        <w:t xml:space="preserve"> </w:t>
      </w:r>
    </w:p>
    <w:p w14:paraId="6F076981">
      <w:pPr>
        <w:autoSpaceDE w:val="0"/>
        <w:autoSpaceDN w:val="0"/>
        <w:adjustRightInd w:val="0"/>
        <w:spacing w:line="360" w:lineRule="auto"/>
        <w:ind w:firstLine="0" w:firstLineChars="0"/>
        <w:rPr>
          <w:rFonts w:ascii="方正楷体_GBK" w:hAnsi="宋体" w:eastAsia="方正楷体_GBK" w:cs="华文中宋"/>
          <w:b/>
          <w:color w:val="000000" w:themeColor="text1"/>
          <w:sz w:val="36"/>
          <w:szCs w:val="36"/>
          <w:lang w:val="zh-CN"/>
          <w14:textFill>
            <w14:solidFill>
              <w14:schemeClr w14:val="tx1"/>
            </w14:solidFill>
          </w14:textFill>
        </w:rPr>
      </w:pPr>
    </w:p>
    <w:p w14:paraId="0D221D67">
      <w:pPr>
        <w:autoSpaceDE w:val="0"/>
        <w:autoSpaceDN w:val="0"/>
        <w:adjustRightInd w:val="0"/>
        <w:spacing w:line="360" w:lineRule="auto"/>
        <w:ind w:firstLine="0" w:firstLineChars="0"/>
        <w:rPr>
          <w:rFonts w:ascii="方正楷体_GBK" w:hAnsi="宋体" w:eastAsia="方正楷体_GBK" w:cs="华文中宋"/>
          <w:b/>
          <w:color w:val="000000" w:themeColor="text1"/>
          <w:sz w:val="36"/>
          <w:szCs w:val="36"/>
          <w:lang w:val="zh-CN"/>
          <w14:textFill>
            <w14:solidFill>
              <w14:schemeClr w14:val="tx1"/>
            </w14:solidFill>
          </w14:textFill>
        </w:rPr>
      </w:pPr>
    </w:p>
    <w:p w14:paraId="7D26D1AF">
      <w:pPr>
        <w:autoSpaceDE w:val="0"/>
        <w:autoSpaceDN w:val="0"/>
        <w:adjustRightInd w:val="0"/>
        <w:spacing w:line="360" w:lineRule="auto"/>
        <w:ind w:firstLine="0" w:firstLineChars="0"/>
        <w:rPr>
          <w:rFonts w:ascii="方正楷体_GBK" w:hAnsi="宋体" w:eastAsia="方正楷体_GBK" w:cs="华文中宋"/>
          <w:b/>
          <w:color w:val="000000" w:themeColor="text1"/>
          <w:sz w:val="36"/>
          <w:szCs w:val="36"/>
          <w:lang w:val="zh-CN"/>
          <w14:textFill>
            <w14:solidFill>
              <w14:schemeClr w14:val="tx1"/>
            </w14:solidFill>
          </w14:textFill>
        </w:rPr>
      </w:pPr>
    </w:p>
    <w:p w14:paraId="3B86290C">
      <w:pPr>
        <w:autoSpaceDE w:val="0"/>
        <w:autoSpaceDN w:val="0"/>
        <w:adjustRightInd w:val="0"/>
        <w:spacing w:line="360" w:lineRule="auto"/>
        <w:ind w:firstLine="0" w:firstLineChars="0"/>
        <w:jc w:val="center"/>
        <w:rPr>
          <w:rFonts w:ascii="宋体" w:hAnsi="宋体" w:cs="宋体"/>
          <w:b/>
          <w:color w:val="000000" w:themeColor="text1"/>
          <w:sz w:val="84"/>
          <w:szCs w:val="84"/>
          <w14:textFill>
            <w14:solidFill>
              <w14:schemeClr w14:val="tx1"/>
            </w14:solidFill>
          </w14:textFill>
        </w:rPr>
      </w:pPr>
      <w:r>
        <w:rPr>
          <w:rFonts w:hint="eastAsia" w:ascii="宋体" w:hAnsi="宋体" w:cs="宋体"/>
          <w:b/>
          <w:color w:val="000000" w:themeColor="text1"/>
          <w:sz w:val="84"/>
          <w:szCs w:val="84"/>
          <w:lang w:val="zh-CN"/>
          <w14:textFill>
            <w14:solidFill>
              <w14:schemeClr w14:val="tx1"/>
            </w14:solidFill>
          </w14:textFill>
        </w:rPr>
        <w:t>竞争性磋商文件</w:t>
      </w:r>
    </w:p>
    <w:p w14:paraId="7CFA433A">
      <w:pPr>
        <w:adjustRightInd w:val="0"/>
        <w:spacing w:line="360" w:lineRule="auto"/>
        <w:ind w:firstLine="0" w:firstLineChars="0"/>
        <w:textAlignment w:val="baseline"/>
        <w:rPr>
          <w:rFonts w:ascii="仿宋_GB2312" w:hAnsi="宋体" w:eastAsia="仿宋_GB2312"/>
          <w:b/>
          <w:color w:val="000000" w:themeColor="text1"/>
          <w:sz w:val="36"/>
          <w:szCs w:val="36"/>
          <w14:textFill>
            <w14:solidFill>
              <w14:schemeClr w14:val="tx1"/>
            </w14:solidFill>
          </w14:textFill>
        </w:rPr>
      </w:pPr>
    </w:p>
    <w:p w14:paraId="638D065D">
      <w:pPr>
        <w:pStyle w:val="23"/>
        <w:rPr>
          <w:rFonts w:ascii="仿宋_GB2312" w:hAnsi="宋体" w:eastAsia="仿宋_GB2312"/>
          <w:b/>
          <w:color w:val="000000" w:themeColor="text1"/>
          <w:sz w:val="36"/>
          <w:szCs w:val="36"/>
          <w14:textFill>
            <w14:solidFill>
              <w14:schemeClr w14:val="tx1"/>
            </w14:solidFill>
          </w14:textFill>
        </w:rPr>
      </w:pPr>
    </w:p>
    <w:p w14:paraId="14BFBEC0">
      <w:pPr>
        <w:pStyle w:val="54"/>
        <w:rPr>
          <w:rFonts w:ascii="仿宋_GB2312" w:hAnsi="宋体" w:eastAsia="仿宋_GB2312"/>
          <w:b/>
          <w:color w:val="000000" w:themeColor="text1"/>
          <w:sz w:val="36"/>
          <w:szCs w:val="36"/>
          <w14:textFill>
            <w14:solidFill>
              <w14:schemeClr w14:val="tx1"/>
            </w14:solidFill>
          </w14:textFill>
        </w:rPr>
      </w:pPr>
    </w:p>
    <w:p w14:paraId="657C2EC7">
      <w:pPr>
        <w:pStyle w:val="54"/>
        <w:rPr>
          <w:rFonts w:ascii="仿宋_GB2312" w:hAnsi="宋体" w:eastAsia="仿宋_GB2312"/>
          <w:b/>
          <w:color w:val="000000" w:themeColor="text1"/>
          <w:sz w:val="36"/>
          <w:szCs w:val="36"/>
          <w14:textFill>
            <w14:solidFill>
              <w14:schemeClr w14:val="tx1"/>
            </w14:solidFill>
          </w14:textFill>
        </w:rPr>
      </w:pPr>
    </w:p>
    <w:p w14:paraId="349E866C">
      <w:pPr>
        <w:adjustRightInd w:val="0"/>
        <w:spacing w:line="360" w:lineRule="auto"/>
        <w:ind w:firstLine="0" w:firstLineChars="0"/>
        <w:textAlignment w:val="baseline"/>
        <w:rPr>
          <w:rFonts w:ascii="仿宋_GB2312" w:hAnsi="宋体" w:eastAsia="仿宋_GB2312"/>
          <w:b/>
          <w:color w:val="000000" w:themeColor="text1"/>
          <w:sz w:val="36"/>
          <w:szCs w:val="36"/>
          <w14:textFill>
            <w14:solidFill>
              <w14:schemeClr w14:val="tx1"/>
            </w14:solidFill>
          </w14:textFill>
        </w:rPr>
      </w:pPr>
    </w:p>
    <w:p w14:paraId="2E657DE1">
      <w:pPr>
        <w:adjustRightInd w:val="0"/>
        <w:spacing w:line="360" w:lineRule="auto"/>
        <w:ind w:left="2466" w:leftChars="400" w:hanging="1506" w:hangingChars="500"/>
        <w:jc w:val="left"/>
        <w:textAlignment w:val="baseline"/>
        <w:rPr>
          <w:rFonts w:hint="eastAsia"/>
          <w:b/>
          <w:color w:val="000000" w:themeColor="text1"/>
          <w:sz w:val="30"/>
          <w:szCs w:val="30"/>
          <w:lang w:eastAsia="zh-CN"/>
          <w14:textFill>
            <w14:solidFill>
              <w14:schemeClr w14:val="tx1"/>
            </w14:solidFill>
          </w14:textFill>
        </w:rPr>
      </w:pPr>
      <w:r>
        <w:rPr>
          <w:rFonts w:hint="eastAsia"/>
          <w:b/>
          <w:color w:val="000000" w:themeColor="text1"/>
          <w:sz w:val="30"/>
          <w:szCs w:val="30"/>
          <w14:textFill>
            <w14:solidFill>
              <w14:schemeClr w14:val="tx1"/>
            </w14:solidFill>
          </w14:textFill>
        </w:rPr>
        <w:t>项目编号：</w:t>
      </w:r>
      <w:r>
        <w:rPr>
          <w:rFonts w:hint="eastAsia"/>
          <w:b/>
          <w:color w:val="000000" w:themeColor="text1"/>
          <w:sz w:val="30"/>
          <w:szCs w:val="30"/>
          <w:lang w:eastAsia="zh-CN"/>
          <w14:textFill>
            <w14:solidFill>
              <w14:schemeClr w14:val="tx1"/>
            </w14:solidFill>
          </w14:textFill>
        </w:rPr>
        <w:t>青海中玺竞磋（货物）2024-021</w:t>
      </w:r>
    </w:p>
    <w:p w14:paraId="3CBEDA37">
      <w:pPr>
        <w:adjustRightInd w:val="0"/>
        <w:spacing w:line="360" w:lineRule="auto"/>
        <w:ind w:left="2466" w:leftChars="400" w:hanging="1506" w:hangingChars="500"/>
        <w:jc w:val="left"/>
        <w:textAlignment w:val="baseline"/>
        <w:rPr>
          <w:rFonts w:hint="eastAsia" w:eastAsia="宋体"/>
          <w:b/>
          <w:color w:val="000000" w:themeColor="text1"/>
          <w:sz w:val="30"/>
          <w:szCs w:val="30"/>
          <w:lang w:eastAsia="zh-CN"/>
          <w14:textFill>
            <w14:solidFill>
              <w14:schemeClr w14:val="tx1"/>
            </w14:solidFill>
          </w14:textFill>
        </w:rPr>
      </w:pPr>
      <w:r>
        <w:rPr>
          <w:rFonts w:hint="eastAsia"/>
          <w:b/>
          <w:color w:val="000000" w:themeColor="text1"/>
          <w:sz w:val="30"/>
          <w:szCs w:val="30"/>
          <w14:textFill>
            <w14:solidFill>
              <w14:schemeClr w14:val="tx1"/>
            </w14:solidFill>
          </w14:textFill>
        </w:rPr>
        <w:t>项目名称：</w:t>
      </w:r>
      <w:r>
        <w:rPr>
          <w:rFonts w:hint="eastAsia"/>
          <w:b/>
          <w:color w:val="000000" w:themeColor="text1"/>
          <w:sz w:val="30"/>
          <w:szCs w:val="30"/>
          <w:lang w:eastAsia="zh-CN"/>
          <w14:textFill>
            <w14:solidFill>
              <w14:schemeClr w14:val="tx1"/>
            </w14:solidFill>
          </w14:textFill>
        </w:rPr>
        <w:t>玉树藏族自治州红旗学校校园文化建设</w:t>
      </w:r>
    </w:p>
    <w:p w14:paraId="4A6E355C">
      <w:pPr>
        <w:adjustRightInd w:val="0"/>
        <w:spacing w:line="360" w:lineRule="auto"/>
        <w:ind w:left="960" w:leftChars="400" w:firstLine="0" w:firstLineChars="0"/>
        <w:jc w:val="left"/>
        <w:textAlignment w:val="baseline"/>
        <w:rPr>
          <w:b/>
          <w:color w:val="000000" w:themeColor="text1"/>
          <w:sz w:val="32"/>
          <w:szCs w:val="32"/>
          <w14:textFill>
            <w14:solidFill>
              <w14:schemeClr w14:val="tx1"/>
            </w14:solidFill>
          </w14:textFill>
        </w:rPr>
      </w:pPr>
      <w:r>
        <w:rPr>
          <w:rFonts w:hint="eastAsia"/>
          <w:b/>
          <w:color w:val="000000" w:themeColor="text1"/>
          <w:sz w:val="30"/>
          <w:szCs w:val="30"/>
          <w14:textFill>
            <w14:solidFill>
              <w14:schemeClr w14:val="tx1"/>
            </w14:solidFill>
          </w14:textFill>
        </w:rPr>
        <w:t>采购单位：</w:t>
      </w:r>
      <w:r>
        <w:rPr>
          <w:rFonts w:hint="eastAsia"/>
          <w:b/>
          <w:color w:val="000000" w:themeColor="text1"/>
          <w:sz w:val="30"/>
          <w:szCs w:val="30"/>
          <w:lang w:eastAsia="zh-CN"/>
          <w14:textFill>
            <w14:solidFill>
              <w14:schemeClr w14:val="tx1"/>
            </w14:solidFill>
          </w14:textFill>
        </w:rPr>
        <w:t>玉树藏族自治州红旗学校</w:t>
      </w:r>
    </w:p>
    <w:p w14:paraId="2A1990EA">
      <w:pPr>
        <w:adjustRightInd w:val="0"/>
        <w:spacing w:line="360" w:lineRule="auto"/>
        <w:ind w:left="960" w:leftChars="400" w:firstLine="0" w:firstLineChars="0"/>
        <w:jc w:val="left"/>
        <w:textAlignment w:val="baseline"/>
        <w:rPr>
          <w:rFonts w:hint="eastAsia" w:eastAsia="宋体"/>
          <w:b/>
          <w:color w:val="000000" w:themeColor="text1"/>
          <w:sz w:val="30"/>
          <w:szCs w:val="30"/>
          <w:lang w:eastAsia="zh-CN"/>
          <w14:textFill>
            <w14:solidFill>
              <w14:schemeClr w14:val="tx1"/>
            </w14:solidFill>
          </w14:textFill>
        </w:rPr>
      </w:pPr>
      <w:r>
        <w:rPr>
          <w:rFonts w:hint="eastAsia"/>
          <w:b/>
          <w:color w:val="000000" w:themeColor="text1"/>
          <w:sz w:val="30"/>
          <w:szCs w:val="30"/>
          <w14:textFill>
            <w14:solidFill>
              <w14:schemeClr w14:val="tx1"/>
            </w14:solidFill>
          </w14:textFill>
        </w:rPr>
        <w:t>采购代理机构：</w:t>
      </w:r>
      <w:r>
        <w:rPr>
          <w:rFonts w:hint="eastAsia"/>
          <w:b/>
          <w:color w:val="000000" w:themeColor="text1"/>
          <w:sz w:val="30"/>
          <w:szCs w:val="30"/>
          <w:lang w:eastAsia="zh-CN"/>
          <w14:textFill>
            <w14:solidFill>
              <w14:schemeClr w14:val="tx1"/>
            </w14:solidFill>
          </w14:textFill>
        </w:rPr>
        <w:t>青海中玺工程管理咨询有限公司</w:t>
      </w:r>
    </w:p>
    <w:p w14:paraId="30A19EDE">
      <w:pPr>
        <w:adjustRightInd w:val="0"/>
        <w:spacing w:line="360" w:lineRule="auto"/>
        <w:ind w:firstLine="602"/>
        <w:jc w:val="center"/>
        <w:textAlignment w:val="baseline"/>
        <w:rPr>
          <w:rFonts w:hint="eastAsia" w:ascii="宋体" w:hAnsi="宋体"/>
          <w:b/>
          <w:color w:val="000000" w:themeColor="text1"/>
          <w:sz w:val="30"/>
          <w:szCs w:val="30"/>
          <w14:textFill>
            <w14:solidFill>
              <w14:schemeClr w14:val="tx1"/>
            </w14:solidFill>
          </w14:textFill>
        </w:rPr>
      </w:pPr>
    </w:p>
    <w:p w14:paraId="20354E9E">
      <w:pPr>
        <w:adjustRightInd w:val="0"/>
        <w:spacing w:line="360" w:lineRule="auto"/>
        <w:ind w:firstLine="602"/>
        <w:jc w:val="center"/>
        <w:textAlignment w:val="baseline"/>
        <w:rPr>
          <w:rFonts w:hint="eastAsia" w:ascii="宋体" w:hAnsi="宋体"/>
          <w:b/>
          <w:color w:val="000000" w:themeColor="text1"/>
          <w:sz w:val="30"/>
          <w:szCs w:val="30"/>
          <w14:textFill>
            <w14:solidFill>
              <w14:schemeClr w14:val="tx1"/>
            </w14:solidFill>
          </w14:textFill>
        </w:rPr>
      </w:pPr>
    </w:p>
    <w:p w14:paraId="351413EF">
      <w:pPr>
        <w:adjustRightInd w:val="0"/>
        <w:spacing w:line="360" w:lineRule="auto"/>
        <w:ind w:firstLine="602"/>
        <w:jc w:val="center"/>
        <w:textAlignment w:val="baseline"/>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0"/>
          <w:szCs w:val="30"/>
          <w:lang w:val="en-US" w:eastAsia="zh-CN"/>
          <w14:textFill>
            <w14:solidFill>
              <w14:schemeClr w14:val="tx1"/>
            </w14:solidFill>
          </w14:textFill>
        </w:rPr>
        <w:t>编制时间：</w:t>
      </w:r>
      <w:r>
        <w:rPr>
          <w:rFonts w:hint="eastAsia" w:ascii="宋体" w:hAnsi="宋体"/>
          <w:b/>
          <w:color w:val="000000" w:themeColor="text1"/>
          <w:sz w:val="30"/>
          <w:szCs w:val="30"/>
          <w14:textFill>
            <w14:solidFill>
              <w14:schemeClr w14:val="tx1"/>
            </w14:solidFill>
          </w14:textFill>
        </w:rPr>
        <w:t>202</w:t>
      </w:r>
      <w:r>
        <w:rPr>
          <w:rFonts w:hint="eastAsia" w:ascii="宋体" w:hAnsi="宋体"/>
          <w:b/>
          <w:color w:val="000000" w:themeColor="text1"/>
          <w:sz w:val="30"/>
          <w:szCs w:val="30"/>
          <w:lang w:val="en-US" w:eastAsia="zh-CN"/>
          <w14:textFill>
            <w14:solidFill>
              <w14:schemeClr w14:val="tx1"/>
            </w14:solidFill>
          </w14:textFill>
        </w:rPr>
        <w:t>4</w:t>
      </w:r>
      <w:r>
        <w:rPr>
          <w:rFonts w:hint="eastAsia" w:ascii="宋体" w:hAnsi="宋体"/>
          <w:b/>
          <w:color w:val="000000" w:themeColor="text1"/>
          <w:sz w:val="30"/>
          <w:szCs w:val="30"/>
          <w14:textFill>
            <w14:solidFill>
              <w14:schemeClr w14:val="tx1"/>
            </w14:solidFill>
          </w14:textFill>
        </w:rPr>
        <w:t>年</w:t>
      </w:r>
      <w:r>
        <w:rPr>
          <w:rFonts w:hint="eastAsia" w:ascii="宋体" w:hAnsi="宋体"/>
          <w:b/>
          <w:color w:val="000000" w:themeColor="text1"/>
          <w:sz w:val="30"/>
          <w:szCs w:val="30"/>
          <w:lang w:val="en-US" w:eastAsia="zh-CN"/>
          <w14:textFill>
            <w14:solidFill>
              <w14:schemeClr w14:val="tx1"/>
            </w14:solidFill>
          </w14:textFill>
        </w:rPr>
        <w:t>08</w:t>
      </w:r>
      <w:r>
        <w:rPr>
          <w:rFonts w:hint="eastAsia" w:ascii="宋体" w:hAnsi="宋体"/>
          <w:b/>
          <w:color w:val="000000" w:themeColor="text1"/>
          <w:sz w:val="30"/>
          <w:szCs w:val="30"/>
          <w14:textFill>
            <w14:solidFill>
              <w14:schemeClr w14:val="tx1"/>
            </w14:solidFill>
          </w14:textFill>
        </w:rPr>
        <w:t>月</w:t>
      </w:r>
    </w:p>
    <w:p w14:paraId="5503C9BE">
      <w:pPr>
        <w:adjustRightInd w:val="0"/>
        <w:ind w:firstLine="0" w:firstLineChars="0"/>
        <w:jc w:val="center"/>
        <w:textAlignment w:val="baseline"/>
        <w:rPr>
          <w:rFonts w:ascii="宋体" w:hAnsi="宋体"/>
          <w:b/>
          <w:color w:val="000000" w:themeColor="text1"/>
          <w:sz w:val="32"/>
          <w:szCs w:val="32"/>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559" w:right="1531" w:bottom="397" w:left="1587" w:header="1021" w:footer="867" w:gutter="0"/>
          <w:cols w:space="720" w:num="1"/>
          <w:docGrid w:linePitch="312" w:charSpace="0"/>
        </w:sectPr>
      </w:pPr>
    </w:p>
    <w:p w14:paraId="43EA10D3">
      <w:pPr>
        <w:adjustRightInd w:val="0"/>
        <w:ind w:firstLine="0" w:firstLineChars="0"/>
        <w:jc w:val="center"/>
        <w:textAlignment w:val="baseline"/>
        <w:rPr>
          <w:rFonts w:ascii="宋体" w:hAnsi="宋体"/>
          <w:b/>
          <w:color w:val="000000" w:themeColor="text1"/>
          <w:sz w:val="40"/>
          <w:szCs w:val="30"/>
          <w14:textFill>
            <w14:solidFill>
              <w14:schemeClr w14:val="tx1"/>
            </w14:solidFill>
          </w14:textFill>
        </w:rPr>
      </w:pPr>
      <w:r>
        <w:rPr>
          <w:rFonts w:hint="eastAsia" w:ascii="宋体" w:hAnsi="宋体"/>
          <w:b/>
          <w:color w:val="000000" w:themeColor="text1"/>
          <w:sz w:val="40"/>
          <w:szCs w:val="30"/>
          <w:lang w:val="en-US" w:eastAsia="zh-CN"/>
          <w14:textFill>
            <w14:solidFill>
              <w14:schemeClr w14:val="tx1"/>
            </w14:solidFill>
          </w14:textFill>
        </w:rPr>
        <w:t xml:space="preserve"> </w:t>
      </w:r>
      <w:r>
        <w:rPr>
          <w:rFonts w:hint="eastAsia" w:ascii="宋体" w:hAnsi="宋体"/>
          <w:b/>
          <w:color w:val="000000" w:themeColor="text1"/>
          <w:sz w:val="40"/>
          <w:szCs w:val="30"/>
          <w14:textFill>
            <w14:solidFill>
              <w14:schemeClr w14:val="tx1"/>
            </w14:solidFill>
          </w14:textFill>
        </w:rPr>
        <w:t>目  录</w:t>
      </w:r>
    </w:p>
    <w:p w14:paraId="5A5A1C87">
      <w:pPr>
        <w:pStyle w:val="31"/>
        <w:spacing w:line="320" w:lineRule="exact"/>
        <w:ind w:left="0" w:firstLine="0"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p>
    <w:p w14:paraId="6044588E">
      <w:pPr>
        <w:pStyle w:val="40"/>
        <w:tabs>
          <w:tab w:val="right" w:leader="dot" w:pos="8788"/>
        </w:tabs>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TOC \o "1-2" \h \u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_Toc11022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第一部分   </w:t>
      </w:r>
      <w:r>
        <w:rPr>
          <w:rFonts w:hint="eastAsia" w:asciiTheme="minorEastAsia" w:hAnsiTheme="minorEastAsia" w:eastAsiaTheme="minorEastAsia" w:cstheme="minorEastAsia"/>
          <w:b w:val="0"/>
          <w:bCs w:val="0"/>
          <w:color w:val="000000" w:themeColor="text1"/>
          <w:sz w:val="28"/>
          <w:szCs w:val="28"/>
          <w:lang w:val="zh-CN"/>
          <w14:textFill>
            <w14:solidFill>
              <w14:schemeClr w14:val="tx1"/>
            </w14:solidFill>
          </w14:textFill>
        </w:rPr>
        <w:t>磋商邀请</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PAGEREF _Toc11022 \h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7D544F7B">
      <w:pPr>
        <w:pStyle w:val="40"/>
        <w:tabs>
          <w:tab w:val="right" w:leader="dot" w:pos="8788"/>
        </w:tabs>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_Toc26162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第</w:t>
      </w:r>
      <w:r>
        <w:rPr>
          <w:rFonts w:hint="eastAsia" w:asciiTheme="minorEastAsia" w:hAnsiTheme="minorEastAsia" w:eastAsiaTheme="minorEastAsia" w:cstheme="minorEastAsia"/>
          <w:b w:val="0"/>
          <w:bCs w:val="0"/>
          <w:color w:val="000000" w:themeColor="text1"/>
          <w:kern w:val="28"/>
          <w:sz w:val="28"/>
          <w:szCs w:val="28"/>
          <w:lang w:val="en-US" w:eastAsia="zh-CN"/>
          <w14:textFill>
            <w14:solidFill>
              <w14:schemeClr w14:val="tx1"/>
            </w14:solidFill>
          </w14:textFill>
        </w:rPr>
        <w:t>二</w:t>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 xml:space="preserve">部分  </w:t>
      </w:r>
      <w:r>
        <w:rPr>
          <w:rFonts w:hint="eastAsia" w:asciiTheme="minorEastAsia" w:hAnsiTheme="minorEastAsia" w:eastAsiaTheme="minorEastAsia" w:cstheme="minorEastAsia"/>
          <w:b w:val="0"/>
          <w:bCs w:val="0"/>
          <w:color w:val="000000" w:themeColor="text1"/>
          <w:kern w:val="28"/>
          <w:sz w:val="28"/>
          <w:szCs w:val="28"/>
          <w:lang w:eastAsia="zh-CN"/>
          <w14:textFill>
            <w14:solidFill>
              <w14:schemeClr w14:val="tx1"/>
            </w14:solidFill>
          </w14:textFill>
        </w:rPr>
        <w:t>供应商</w:t>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须知</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PAGEREF _Toc26162 \h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193EFB7B">
      <w:pPr>
        <w:pStyle w:val="40"/>
        <w:tabs>
          <w:tab w:val="right" w:leader="dot" w:pos="8788"/>
        </w:tabs>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_Toc13268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第</w:t>
      </w:r>
      <w:r>
        <w:rPr>
          <w:rFonts w:hint="eastAsia" w:asciiTheme="minorEastAsia" w:hAnsiTheme="minorEastAsia" w:eastAsiaTheme="minorEastAsia" w:cstheme="minorEastAsia"/>
          <w:b w:val="0"/>
          <w:bCs w:val="0"/>
          <w:color w:val="000000" w:themeColor="text1"/>
          <w:kern w:val="28"/>
          <w:sz w:val="28"/>
          <w:szCs w:val="28"/>
          <w:lang w:val="en-US" w:eastAsia="zh-CN"/>
          <w14:textFill>
            <w14:solidFill>
              <w14:schemeClr w14:val="tx1"/>
            </w14:solidFill>
          </w14:textFill>
        </w:rPr>
        <w:t>三</w:t>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部分 青海省政府采购项目合同书（货物类）</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PAGEREF _Toc13268 \h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18</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209F465A">
      <w:pPr>
        <w:pStyle w:val="40"/>
        <w:tabs>
          <w:tab w:val="right" w:leader="dot" w:pos="8788"/>
        </w:tabs>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_Toc24314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第</w:t>
      </w:r>
      <w:r>
        <w:rPr>
          <w:rFonts w:hint="eastAsia" w:asciiTheme="minorEastAsia" w:hAnsiTheme="minorEastAsia" w:eastAsiaTheme="minorEastAsia" w:cstheme="minorEastAsia"/>
          <w:b w:val="0"/>
          <w:bCs w:val="0"/>
          <w:color w:val="000000" w:themeColor="text1"/>
          <w:kern w:val="28"/>
          <w:sz w:val="28"/>
          <w:szCs w:val="28"/>
          <w:lang w:val="en-US" w:eastAsia="zh-CN"/>
          <w14:textFill>
            <w14:solidFill>
              <w14:schemeClr w14:val="tx1"/>
            </w14:solidFill>
          </w14:textFill>
        </w:rPr>
        <w:t>四</w:t>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部分  磋商响应文件格式</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PAGEREF _Toc24314 \h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29</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0509B5E9">
      <w:pPr>
        <w:pStyle w:val="40"/>
        <w:tabs>
          <w:tab w:val="right" w:leader="dot" w:pos="8788"/>
        </w:tabs>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_Toc30498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第</w:t>
      </w:r>
      <w:r>
        <w:rPr>
          <w:rFonts w:hint="eastAsia" w:asciiTheme="minorEastAsia" w:hAnsiTheme="minorEastAsia" w:eastAsiaTheme="minorEastAsia" w:cstheme="minorEastAsia"/>
          <w:b w:val="0"/>
          <w:bCs w:val="0"/>
          <w:color w:val="000000" w:themeColor="text1"/>
          <w:kern w:val="28"/>
          <w:sz w:val="28"/>
          <w:szCs w:val="28"/>
          <w:lang w:val="en-US" w:eastAsia="zh-CN"/>
          <w14:textFill>
            <w14:solidFill>
              <w14:schemeClr w14:val="tx1"/>
            </w14:solidFill>
          </w14:textFill>
        </w:rPr>
        <w:t>五</w:t>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部分  采购项目要求及技术参数</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PAGEREF _Toc30498 \h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49</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4DEACC9A">
      <w:pPr>
        <w:pStyle w:val="23"/>
        <w:ind w:firstLine="422"/>
        <w:rPr>
          <w:color w:val="000000" w:themeColor="text1"/>
          <w14:textFill>
            <w14:solidFill>
              <w14:schemeClr w14:val="tx1"/>
            </w14:solidFill>
          </w14:textFill>
        </w:rPr>
        <w:sectPr>
          <w:footerReference r:id="rId11" w:type="default"/>
          <w:pgSz w:w="11906" w:h="16838"/>
          <w:pgMar w:top="1559" w:right="1531" w:bottom="397" w:left="1587" w:header="1021" w:footer="867" w:gutter="0"/>
          <w:pgNumType w:fmt="decimal" w:start="1"/>
          <w:cols w:space="720" w:num="1"/>
          <w:docGrid w:linePitch="312" w:charSpace="0"/>
        </w:sect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71122AED">
      <w:pPr>
        <w:pStyle w:val="2"/>
        <w:ind w:firstLine="723"/>
        <w:rPr>
          <w:color w:val="000000" w:themeColor="text1"/>
          <w14:textFill>
            <w14:solidFill>
              <w14:schemeClr w14:val="tx1"/>
            </w14:solidFill>
          </w14:textFill>
        </w:rPr>
      </w:pPr>
      <w:bookmarkStart w:id="0" w:name="_Toc20115_WPSOffice_Level1"/>
      <w:bookmarkStart w:id="1" w:name="_Toc8288"/>
      <w:bookmarkStart w:id="2" w:name="_Toc3256"/>
      <w:bookmarkStart w:id="3" w:name="_Toc10836"/>
      <w:bookmarkStart w:id="4" w:name="_Toc14238"/>
      <w:bookmarkStart w:id="5" w:name="_Toc11022"/>
      <w:r>
        <w:rPr>
          <w:rFonts w:hint="eastAsia"/>
          <w:color w:val="000000" w:themeColor="text1"/>
          <w14:textFill>
            <w14:solidFill>
              <w14:schemeClr w14:val="tx1"/>
            </w14:solidFill>
          </w14:textFill>
        </w:rPr>
        <w:t xml:space="preserve">第一部分  </w:t>
      </w:r>
      <w:bookmarkEnd w:id="0"/>
      <w:bookmarkEnd w:id="1"/>
      <w:bookmarkEnd w:id="2"/>
      <w:bookmarkEnd w:id="3"/>
      <w:bookmarkEnd w:id="4"/>
      <w:r>
        <w:rPr>
          <w:rFonts w:hint="eastAsia" w:ascii="宋体" w:hAnsi="宋体" w:cs="宋体"/>
          <w:color w:val="000000" w:themeColor="text1"/>
          <w:szCs w:val="36"/>
          <w:lang w:val="zh-CN"/>
          <w14:textFill>
            <w14:solidFill>
              <w14:schemeClr w14:val="tx1"/>
            </w14:solidFill>
          </w14:textFill>
        </w:rPr>
        <w:t>磋商邀请</w:t>
      </w:r>
      <w:bookmarkEnd w:id="5"/>
    </w:p>
    <w:p w14:paraId="2B148E5D">
      <w:pPr>
        <w:pStyle w:val="2"/>
        <w:keepNext/>
        <w:keepLines/>
        <w:pageBreakBefore w:val="0"/>
        <w:widowControl w:val="0"/>
        <w:kinsoku/>
        <w:wordWrap/>
        <w:overflowPunct/>
        <w:topLinePunct w:val="0"/>
        <w:autoSpaceDE/>
        <w:autoSpaceDN/>
        <w:bidi w:val="0"/>
        <w:adjustRightInd/>
        <w:snapToGrid w:val="0"/>
        <w:spacing w:line="560" w:lineRule="atLeast"/>
        <w:ind w:firstLine="723" w:firstLineChars="300"/>
        <w:jc w:val="both"/>
        <w:textAlignment w:val="auto"/>
        <w:rPr>
          <w:color w:val="000000" w:themeColor="text1"/>
          <w14:textFill>
            <w14:solidFill>
              <w14:schemeClr w14:val="tx1"/>
            </w14:solidFill>
          </w14:textFill>
        </w:rPr>
      </w:pPr>
      <w:bookmarkStart w:id="6" w:name="_Toc30984"/>
      <w:bookmarkStart w:id="7" w:name="_Toc21771"/>
      <w:bookmarkStart w:id="8" w:name="_Toc4445"/>
      <w:bookmarkStart w:id="9" w:name="_Toc13372"/>
      <w:bookmarkStart w:id="10" w:name="_Toc5195"/>
      <w:bookmarkStart w:id="11" w:name="_Toc28729"/>
      <w:bookmarkStart w:id="12" w:name="_Toc16548"/>
      <w:bookmarkStart w:id="13" w:name="_Toc32232"/>
      <w:bookmarkStart w:id="14" w:name="_Toc27174"/>
      <w:r>
        <w:rPr>
          <w:rFonts w:hint="eastAsia" w:hAnsi="宋体" w:cs="宋体"/>
          <w:b/>
          <w:bCs w:val="0"/>
          <w:color w:val="000000" w:themeColor="text1"/>
          <w:kern w:val="2"/>
          <w:sz w:val="24"/>
          <w:u w:val="single"/>
          <w:lang w:eastAsia="zh-CN"/>
          <w14:textFill>
            <w14:solidFill>
              <w14:schemeClr w14:val="tx1"/>
            </w14:solidFill>
          </w14:textFill>
        </w:rPr>
        <w:t>青海中玺工程管理咨询有限公司</w:t>
      </w:r>
      <w:r>
        <w:rPr>
          <w:rFonts w:hint="eastAsia" w:hAnsi="宋体" w:cs="宋体"/>
          <w:b w:val="0"/>
          <w:bCs/>
          <w:color w:val="000000" w:themeColor="text1"/>
          <w:kern w:val="2"/>
          <w:sz w:val="24"/>
          <w:u w:val="single"/>
          <w:lang w:val="en-US" w:eastAsia="zh-CN"/>
          <w14:textFill>
            <w14:solidFill>
              <w14:schemeClr w14:val="tx1"/>
            </w14:solidFill>
          </w14:textFill>
        </w:rPr>
        <w:t xml:space="preserve"> </w:t>
      </w:r>
      <w:r>
        <w:rPr>
          <w:rFonts w:hint="eastAsia" w:hAnsi="宋体" w:cs="宋体"/>
          <w:b w:val="0"/>
          <w:bCs/>
          <w:color w:val="000000" w:themeColor="text1"/>
          <w:kern w:val="2"/>
          <w:sz w:val="24"/>
          <w14:textFill>
            <w14:solidFill>
              <w14:schemeClr w14:val="tx1"/>
            </w14:solidFill>
          </w14:textFill>
        </w:rPr>
        <w:t>受</w:t>
      </w:r>
      <w:r>
        <w:rPr>
          <w:rFonts w:hint="eastAsia" w:hAnsi="宋体" w:cs="宋体"/>
          <w:b w:val="0"/>
          <w:bCs/>
          <w:color w:val="000000" w:themeColor="text1"/>
          <w:kern w:val="2"/>
          <w:sz w:val="24"/>
          <w:u w:val="single"/>
          <w:lang w:val="en-US" w:eastAsia="zh-CN"/>
          <w14:textFill>
            <w14:solidFill>
              <w14:schemeClr w14:val="tx1"/>
            </w14:solidFill>
          </w14:textFill>
        </w:rPr>
        <w:t xml:space="preserve"> </w:t>
      </w:r>
      <w:r>
        <w:rPr>
          <w:rFonts w:hint="eastAsia" w:hAnsi="宋体" w:cs="宋体"/>
          <w:b/>
          <w:bCs w:val="0"/>
          <w:color w:val="000000" w:themeColor="text1"/>
          <w:kern w:val="2"/>
          <w:sz w:val="24"/>
          <w:u w:val="single"/>
          <w:lang w:eastAsia="zh-CN"/>
          <w14:textFill>
            <w14:solidFill>
              <w14:schemeClr w14:val="tx1"/>
            </w14:solidFill>
          </w14:textFill>
        </w:rPr>
        <w:t>玉树藏族自治州红旗学校</w:t>
      </w:r>
      <w:r>
        <w:rPr>
          <w:rFonts w:hint="eastAsia" w:hAnsi="宋体" w:cs="宋体"/>
          <w:b w:val="0"/>
          <w:bCs/>
          <w:color w:val="000000" w:themeColor="text1"/>
          <w:kern w:val="2"/>
          <w:sz w:val="24"/>
          <w:u w:val="single"/>
          <w:lang w:val="en-US" w:eastAsia="zh-CN"/>
          <w14:textFill>
            <w14:solidFill>
              <w14:schemeClr w14:val="tx1"/>
            </w14:solidFill>
          </w14:textFill>
        </w:rPr>
        <w:t xml:space="preserve"> </w:t>
      </w:r>
      <w:r>
        <w:rPr>
          <w:rFonts w:hint="eastAsia" w:hAnsi="宋体" w:cs="宋体"/>
          <w:b w:val="0"/>
          <w:bCs/>
          <w:color w:val="000000" w:themeColor="text1"/>
          <w:kern w:val="2"/>
          <w:sz w:val="24"/>
          <w14:textFill>
            <w14:solidFill>
              <w14:schemeClr w14:val="tx1"/>
            </w14:solidFill>
          </w14:textFill>
        </w:rPr>
        <w:t>的委托，拟对</w:t>
      </w:r>
      <w:r>
        <w:rPr>
          <w:rFonts w:hint="eastAsia" w:hAnsi="宋体" w:cs="宋体"/>
          <w:b/>
          <w:bCs w:val="0"/>
          <w:color w:val="000000" w:themeColor="text1"/>
          <w:kern w:val="2"/>
          <w:sz w:val="24"/>
          <w:u w:val="single"/>
          <w14:textFill>
            <w14:solidFill>
              <w14:schemeClr w14:val="tx1"/>
            </w14:solidFill>
          </w14:textFill>
        </w:rPr>
        <w:t>“</w:t>
      </w:r>
      <w:r>
        <w:rPr>
          <w:rFonts w:hint="eastAsia" w:hAnsi="宋体" w:cs="宋体"/>
          <w:b/>
          <w:bCs w:val="0"/>
          <w:color w:val="000000" w:themeColor="text1"/>
          <w:kern w:val="2"/>
          <w:sz w:val="24"/>
          <w:u w:val="single"/>
          <w:lang w:eastAsia="zh-CN"/>
          <w14:textFill>
            <w14:solidFill>
              <w14:schemeClr w14:val="tx1"/>
            </w14:solidFill>
          </w14:textFill>
        </w:rPr>
        <w:t>玉树藏族自治州红旗学校校园文化建设</w:t>
      </w:r>
      <w:r>
        <w:rPr>
          <w:rFonts w:hint="eastAsia" w:hAnsi="宋体" w:cs="宋体"/>
          <w:b/>
          <w:bCs w:val="0"/>
          <w:color w:val="000000" w:themeColor="text1"/>
          <w:kern w:val="2"/>
          <w:sz w:val="24"/>
          <w:u w:val="single"/>
          <w14:textFill>
            <w14:solidFill>
              <w14:schemeClr w14:val="tx1"/>
            </w14:solidFill>
          </w14:textFill>
        </w:rPr>
        <w:t>”</w:t>
      </w:r>
      <w:r>
        <w:rPr>
          <w:rFonts w:hint="eastAsia" w:hAnsi="宋体" w:cs="宋体"/>
          <w:b w:val="0"/>
          <w:bCs/>
          <w:color w:val="000000" w:themeColor="text1"/>
          <w:kern w:val="2"/>
          <w:sz w:val="24"/>
          <w14:textFill>
            <w14:solidFill>
              <w14:schemeClr w14:val="tx1"/>
            </w14:solidFill>
          </w14:textFill>
        </w:rPr>
        <w:t>进行国内竞争性磋商，现予以公告，欢迎符合条件的供应商前来参加投标。</w:t>
      </w:r>
      <w:bookmarkEnd w:id="6"/>
      <w:bookmarkEnd w:id="7"/>
      <w:bookmarkEnd w:id="8"/>
      <w:bookmarkEnd w:id="9"/>
      <w:bookmarkEnd w:id="10"/>
      <w:bookmarkEnd w:id="11"/>
      <w:bookmarkEnd w:id="12"/>
      <w:bookmarkEnd w:id="13"/>
      <w:bookmarkEnd w:id="14"/>
    </w:p>
    <w:tbl>
      <w:tblPr>
        <w:tblStyle w:val="65"/>
        <w:tblW w:w="99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34"/>
        <w:gridCol w:w="7414"/>
      </w:tblGrid>
      <w:tr w14:paraId="7F000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34" w:type="dxa"/>
            <w:tcBorders>
              <w:top w:val="single" w:color="000000" w:sz="4" w:space="0"/>
              <w:left w:val="single" w:color="000000" w:sz="4" w:space="0"/>
              <w:bottom w:val="single" w:color="000000" w:sz="4" w:space="0"/>
              <w:right w:val="single" w:color="000000" w:sz="4" w:space="0"/>
            </w:tcBorders>
            <w:vAlign w:val="center"/>
          </w:tcPr>
          <w:p w14:paraId="404F238B">
            <w:pPr>
              <w:spacing w:line="460" w:lineRule="exact"/>
              <w:ind w:firstLine="0" w:firstLineChars="0"/>
              <w:jc w:val="center"/>
              <w:rPr>
                <w:rFonts w:hint="eastAsia" w:ascii="宋体" w:hAnsi="宋体" w:eastAsia="宋体" w:cs="Arial"/>
                <w:color w:val="000000" w:themeColor="text1"/>
                <w:sz w:val="24"/>
                <w:szCs w:val="20"/>
                <w:highlight w:val="none"/>
                <w:lang w:eastAsia="zh-CN"/>
                <w14:textFill>
                  <w14:solidFill>
                    <w14:schemeClr w14:val="tx1"/>
                  </w14:solidFill>
                </w14:textFill>
              </w:rPr>
            </w:pPr>
            <w:bookmarkStart w:id="15" w:name="_Toc376936727"/>
            <w:r>
              <w:rPr>
                <w:rFonts w:hint="eastAsia" w:ascii="宋体" w:hAnsi="宋体" w:eastAsia="宋体" w:cs="Arial"/>
                <w:color w:val="000000" w:themeColor="text1"/>
                <w:sz w:val="24"/>
                <w:szCs w:val="20"/>
                <w:highlight w:val="none"/>
                <w:lang w:eastAsia="zh-CN"/>
                <w14:textFill>
                  <w14:solidFill>
                    <w14:schemeClr w14:val="tx1"/>
                  </w14:solidFill>
                </w14:textFill>
              </w:rPr>
              <w:t>采购项目编号</w:t>
            </w:r>
          </w:p>
        </w:tc>
        <w:tc>
          <w:tcPr>
            <w:tcW w:w="7414" w:type="dxa"/>
            <w:tcBorders>
              <w:top w:val="single" w:color="000000" w:sz="4" w:space="0"/>
              <w:left w:val="single" w:color="000000" w:sz="4" w:space="0"/>
              <w:bottom w:val="single" w:color="000000" w:sz="4" w:space="0"/>
              <w:right w:val="single" w:color="000000" w:sz="4" w:space="0"/>
            </w:tcBorders>
            <w:vAlign w:val="center"/>
          </w:tcPr>
          <w:p w14:paraId="5F2943D7">
            <w:pPr>
              <w:spacing w:line="460" w:lineRule="exact"/>
              <w:ind w:firstLine="0" w:firstLineChars="0"/>
              <w:jc w:val="left"/>
              <w:rPr>
                <w:rFonts w:hint="default" w:ascii="宋体" w:hAnsi="宋体" w:eastAsia="宋体" w:cs="Arial"/>
                <w:color w:val="000000" w:themeColor="text1"/>
                <w:sz w:val="24"/>
                <w:szCs w:val="20"/>
                <w:highlight w:val="none"/>
                <w:lang w:val="en-US" w:eastAsia="zh-CN"/>
                <w14:textFill>
                  <w14:solidFill>
                    <w14:schemeClr w14:val="tx1"/>
                  </w14:solidFill>
                </w14:textFill>
              </w:rPr>
            </w:pPr>
            <w:r>
              <w:rPr>
                <w:rFonts w:hint="eastAsia" w:ascii="宋体" w:hAnsi="宋体" w:cs="Arial"/>
                <w:color w:val="000000" w:themeColor="text1"/>
                <w:sz w:val="24"/>
                <w:szCs w:val="20"/>
                <w:highlight w:val="none"/>
                <w:lang w:val="zh-CN" w:eastAsia="zh-CN"/>
                <w14:textFill>
                  <w14:solidFill>
                    <w14:schemeClr w14:val="tx1"/>
                  </w14:solidFill>
                </w14:textFill>
              </w:rPr>
              <w:t>青海中玺竞磋（货物）2024-021</w:t>
            </w:r>
          </w:p>
        </w:tc>
      </w:tr>
      <w:tr w14:paraId="28AE1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34" w:type="dxa"/>
            <w:tcBorders>
              <w:top w:val="single" w:color="000000" w:sz="4" w:space="0"/>
              <w:left w:val="single" w:color="000000" w:sz="4" w:space="0"/>
              <w:bottom w:val="single" w:color="000000" w:sz="4" w:space="0"/>
              <w:right w:val="single" w:color="000000" w:sz="4" w:space="0"/>
            </w:tcBorders>
            <w:vAlign w:val="center"/>
          </w:tcPr>
          <w:p w14:paraId="44DEDCCE">
            <w:pPr>
              <w:spacing w:line="460" w:lineRule="exact"/>
              <w:ind w:firstLine="0" w:firstLineChars="0"/>
              <w:jc w:val="center"/>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采购项目名称</w:t>
            </w:r>
          </w:p>
        </w:tc>
        <w:tc>
          <w:tcPr>
            <w:tcW w:w="7414" w:type="dxa"/>
            <w:tcBorders>
              <w:top w:val="single" w:color="000000" w:sz="4" w:space="0"/>
              <w:left w:val="single" w:color="000000" w:sz="4" w:space="0"/>
              <w:bottom w:val="single" w:color="000000" w:sz="4" w:space="0"/>
              <w:right w:val="single" w:color="000000" w:sz="4" w:space="0"/>
            </w:tcBorders>
            <w:vAlign w:val="center"/>
          </w:tcPr>
          <w:p w14:paraId="4E31D68F">
            <w:pPr>
              <w:spacing w:line="460" w:lineRule="exact"/>
              <w:ind w:firstLine="0" w:firstLineChars="0"/>
              <w:jc w:val="left"/>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cs="Arial"/>
                <w:color w:val="000000" w:themeColor="text1"/>
                <w:sz w:val="24"/>
                <w:szCs w:val="20"/>
                <w:highlight w:val="none"/>
                <w:lang w:eastAsia="zh-CN"/>
                <w14:textFill>
                  <w14:solidFill>
                    <w14:schemeClr w14:val="tx1"/>
                  </w14:solidFill>
                </w14:textFill>
              </w:rPr>
              <w:t>玉树藏族自治州红旗学校校园文化建设</w:t>
            </w:r>
          </w:p>
        </w:tc>
      </w:tr>
      <w:tr w14:paraId="67366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34" w:type="dxa"/>
            <w:tcBorders>
              <w:top w:val="single" w:color="000000" w:sz="4" w:space="0"/>
              <w:left w:val="single" w:color="000000" w:sz="4" w:space="0"/>
              <w:bottom w:val="single" w:color="000000" w:sz="4" w:space="0"/>
              <w:right w:val="single" w:color="000000" w:sz="4" w:space="0"/>
            </w:tcBorders>
            <w:vAlign w:val="center"/>
          </w:tcPr>
          <w:p w14:paraId="2E1C7649">
            <w:pPr>
              <w:spacing w:line="460" w:lineRule="exact"/>
              <w:ind w:firstLine="0" w:firstLineChars="0"/>
              <w:jc w:val="center"/>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采购方式</w:t>
            </w:r>
          </w:p>
        </w:tc>
        <w:tc>
          <w:tcPr>
            <w:tcW w:w="7414" w:type="dxa"/>
            <w:tcBorders>
              <w:top w:val="single" w:color="000000" w:sz="4" w:space="0"/>
              <w:left w:val="single" w:color="000000" w:sz="4" w:space="0"/>
              <w:bottom w:val="single" w:color="000000" w:sz="4" w:space="0"/>
              <w:right w:val="single" w:color="000000" w:sz="4" w:space="0"/>
            </w:tcBorders>
            <w:vAlign w:val="center"/>
          </w:tcPr>
          <w:p w14:paraId="046B7A51">
            <w:pPr>
              <w:spacing w:line="460" w:lineRule="exact"/>
              <w:ind w:firstLine="0" w:firstLineChars="0"/>
              <w:jc w:val="left"/>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val="zh-CN" w:eastAsia="zh-CN"/>
                <w14:textFill>
                  <w14:solidFill>
                    <w14:schemeClr w14:val="tx1"/>
                  </w14:solidFill>
                </w14:textFill>
              </w:rPr>
              <w:t>竞争性磋商</w:t>
            </w:r>
          </w:p>
        </w:tc>
      </w:tr>
      <w:tr w14:paraId="4B680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34" w:type="dxa"/>
            <w:tcBorders>
              <w:top w:val="single" w:color="000000" w:sz="4" w:space="0"/>
              <w:left w:val="single" w:color="000000" w:sz="4" w:space="0"/>
              <w:bottom w:val="single" w:color="000000" w:sz="4" w:space="0"/>
              <w:right w:val="single" w:color="000000" w:sz="4" w:space="0"/>
            </w:tcBorders>
            <w:vAlign w:val="center"/>
          </w:tcPr>
          <w:p w14:paraId="0FFEF585">
            <w:pPr>
              <w:spacing w:line="460" w:lineRule="exact"/>
              <w:ind w:firstLine="0" w:firstLineChars="0"/>
              <w:jc w:val="center"/>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采购预算控制额度</w:t>
            </w:r>
          </w:p>
        </w:tc>
        <w:tc>
          <w:tcPr>
            <w:tcW w:w="7414" w:type="dxa"/>
            <w:tcBorders>
              <w:top w:val="single" w:color="000000" w:sz="4" w:space="0"/>
              <w:left w:val="single" w:color="000000" w:sz="4" w:space="0"/>
              <w:bottom w:val="single" w:color="000000" w:sz="4" w:space="0"/>
              <w:right w:val="single" w:color="000000" w:sz="4" w:space="0"/>
            </w:tcBorders>
            <w:vAlign w:val="center"/>
          </w:tcPr>
          <w:p w14:paraId="676CBE70">
            <w:pPr>
              <w:spacing w:line="460" w:lineRule="exact"/>
              <w:ind w:firstLine="0" w:firstLineChars="0"/>
              <w:jc w:val="left"/>
              <w:rPr>
                <w:rFonts w:hint="default" w:ascii="宋体" w:hAnsi="宋体" w:eastAsia="宋体" w:cs="Arial"/>
                <w:color w:val="000000" w:themeColor="text1"/>
                <w:sz w:val="24"/>
                <w:szCs w:val="20"/>
                <w:highlight w:val="none"/>
                <w:lang w:val="en-US" w:eastAsia="zh-CN"/>
                <w14:textFill>
                  <w14:solidFill>
                    <w14:schemeClr w14:val="tx1"/>
                  </w14:solidFill>
                </w14:textFill>
              </w:rPr>
            </w:pPr>
            <w:r>
              <w:rPr>
                <w:rFonts w:hint="eastAsia" w:ascii="宋体" w:hAnsi="宋体" w:cs="Arial"/>
                <w:color w:val="000000" w:themeColor="text1"/>
                <w:sz w:val="24"/>
                <w:szCs w:val="20"/>
                <w:highlight w:val="none"/>
                <w:lang w:val="en-US" w:eastAsia="zh-CN"/>
                <w14:textFill>
                  <w14:solidFill>
                    <w14:schemeClr w14:val="tx1"/>
                  </w14:solidFill>
                </w14:textFill>
              </w:rPr>
              <w:t>550,000.00元</w:t>
            </w:r>
          </w:p>
        </w:tc>
      </w:tr>
      <w:tr w14:paraId="47943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37" w:hRule="atLeast"/>
        </w:trPr>
        <w:tc>
          <w:tcPr>
            <w:tcW w:w="2534" w:type="dxa"/>
            <w:tcBorders>
              <w:top w:val="single" w:color="000000" w:sz="4" w:space="0"/>
              <w:left w:val="single" w:color="000000" w:sz="4" w:space="0"/>
              <w:bottom w:val="single" w:color="000000" w:sz="4" w:space="0"/>
              <w:right w:val="single" w:color="000000" w:sz="4" w:space="0"/>
            </w:tcBorders>
            <w:vAlign w:val="center"/>
          </w:tcPr>
          <w:p w14:paraId="1BC410C0">
            <w:pPr>
              <w:spacing w:line="460" w:lineRule="exact"/>
              <w:ind w:firstLine="0" w:firstLineChars="0"/>
              <w:jc w:val="center"/>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最高限价</w:t>
            </w:r>
          </w:p>
        </w:tc>
        <w:tc>
          <w:tcPr>
            <w:tcW w:w="7414" w:type="dxa"/>
            <w:tcBorders>
              <w:top w:val="single" w:color="000000" w:sz="4" w:space="0"/>
              <w:left w:val="single" w:color="000000" w:sz="4" w:space="0"/>
              <w:bottom w:val="single" w:color="000000" w:sz="4" w:space="0"/>
              <w:right w:val="single" w:color="000000" w:sz="4" w:space="0"/>
            </w:tcBorders>
            <w:vAlign w:val="center"/>
          </w:tcPr>
          <w:p w14:paraId="3F66CD0D">
            <w:pPr>
              <w:spacing w:line="460" w:lineRule="exact"/>
              <w:ind w:firstLine="0" w:firstLineChars="0"/>
              <w:jc w:val="left"/>
              <w:rPr>
                <w:rFonts w:hint="default" w:ascii="宋体" w:hAnsi="宋体" w:eastAsia="宋体" w:cs="Arial"/>
                <w:color w:val="000000" w:themeColor="text1"/>
                <w:sz w:val="24"/>
                <w:szCs w:val="20"/>
                <w:highlight w:val="none"/>
                <w:lang w:val="en-US" w:eastAsia="zh-CN"/>
                <w14:textFill>
                  <w14:solidFill>
                    <w14:schemeClr w14:val="tx1"/>
                  </w14:solidFill>
                </w14:textFill>
              </w:rPr>
            </w:pPr>
            <w:r>
              <w:rPr>
                <w:rFonts w:hint="eastAsia" w:ascii="宋体" w:hAnsi="宋体" w:cs="Arial"/>
                <w:color w:val="000000" w:themeColor="text1"/>
                <w:sz w:val="24"/>
                <w:szCs w:val="20"/>
                <w:highlight w:val="none"/>
                <w:lang w:val="en-US" w:eastAsia="zh-CN"/>
                <w14:textFill>
                  <w14:solidFill>
                    <w14:schemeClr w14:val="tx1"/>
                  </w14:solidFill>
                </w14:textFill>
              </w:rPr>
              <w:t>550,000.00元</w:t>
            </w:r>
          </w:p>
        </w:tc>
      </w:tr>
      <w:tr w14:paraId="03B0B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37" w:hRule="atLeast"/>
        </w:trPr>
        <w:tc>
          <w:tcPr>
            <w:tcW w:w="2534" w:type="dxa"/>
            <w:tcBorders>
              <w:top w:val="single" w:color="000000" w:sz="4" w:space="0"/>
              <w:left w:val="single" w:color="000000" w:sz="4" w:space="0"/>
              <w:bottom w:val="single" w:color="000000" w:sz="4" w:space="0"/>
              <w:right w:val="single" w:color="000000" w:sz="4" w:space="0"/>
            </w:tcBorders>
            <w:vAlign w:val="center"/>
          </w:tcPr>
          <w:p w14:paraId="33FA95D1">
            <w:pPr>
              <w:spacing w:line="460" w:lineRule="exact"/>
              <w:ind w:firstLine="0" w:firstLineChars="0"/>
              <w:jc w:val="center"/>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项目分包个数</w:t>
            </w:r>
          </w:p>
        </w:tc>
        <w:tc>
          <w:tcPr>
            <w:tcW w:w="7414" w:type="dxa"/>
            <w:tcBorders>
              <w:top w:val="single" w:color="000000" w:sz="4" w:space="0"/>
              <w:left w:val="single" w:color="000000" w:sz="4" w:space="0"/>
              <w:bottom w:val="single" w:color="000000" w:sz="4" w:space="0"/>
              <w:right w:val="single" w:color="000000" w:sz="4" w:space="0"/>
            </w:tcBorders>
            <w:vAlign w:val="center"/>
          </w:tcPr>
          <w:p w14:paraId="1FF1D2F9">
            <w:pPr>
              <w:spacing w:line="460" w:lineRule="exact"/>
              <w:ind w:firstLine="0" w:firstLineChars="0"/>
              <w:jc w:val="left"/>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cs="Arial"/>
                <w:color w:val="000000" w:themeColor="text1"/>
                <w:sz w:val="24"/>
                <w:szCs w:val="20"/>
                <w:highlight w:val="none"/>
                <w:lang w:val="en-US" w:eastAsia="zh-CN"/>
                <w14:textFill>
                  <w14:solidFill>
                    <w14:schemeClr w14:val="tx1"/>
                  </w14:solidFill>
                </w14:textFill>
              </w:rPr>
              <w:t>无</w:t>
            </w:r>
          </w:p>
        </w:tc>
      </w:tr>
      <w:tr w14:paraId="19BF5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34" w:type="dxa"/>
            <w:tcBorders>
              <w:top w:val="single" w:color="000000" w:sz="4" w:space="0"/>
              <w:left w:val="single" w:color="000000" w:sz="4" w:space="0"/>
              <w:bottom w:val="single" w:color="000000" w:sz="4" w:space="0"/>
              <w:right w:val="single" w:color="000000" w:sz="4" w:space="0"/>
            </w:tcBorders>
            <w:vAlign w:val="center"/>
          </w:tcPr>
          <w:p w14:paraId="0B1DCEF4">
            <w:pPr>
              <w:spacing w:line="460" w:lineRule="exact"/>
              <w:ind w:firstLine="0" w:firstLineChars="0"/>
              <w:jc w:val="center"/>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要求</w:t>
            </w:r>
          </w:p>
        </w:tc>
        <w:tc>
          <w:tcPr>
            <w:tcW w:w="7414" w:type="dxa"/>
            <w:tcBorders>
              <w:top w:val="single" w:color="000000" w:sz="4" w:space="0"/>
              <w:left w:val="single" w:color="000000" w:sz="4" w:space="0"/>
              <w:bottom w:val="single" w:color="000000" w:sz="4" w:space="0"/>
              <w:right w:val="single" w:color="000000" w:sz="4" w:space="0"/>
            </w:tcBorders>
            <w:vAlign w:val="center"/>
          </w:tcPr>
          <w:p w14:paraId="6D995055">
            <w:pPr>
              <w:spacing w:line="460" w:lineRule="exact"/>
              <w:ind w:firstLine="0" w:firstLineChars="0"/>
              <w:jc w:val="left"/>
              <w:rPr>
                <w:rFonts w:hint="default" w:ascii="宋体" w:hAnsi="宋体" w:eastAsia="宋体" w:cs="Arial"/>
                <w:color w:val="000000" w:themeColor="text1"/>
                <w:sz w:val="24"/>
                <w:szCs w:val="20"/>
                <w:highlight w:val="none"/>
                <w:lang w:val="en-US"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具体内容详见</w:t>
            </w:r>
            <w:r>
              <w:rPr>
                <w:rFonts w:hint="eastAsia" w:ascii="宋体" w:hAnsi="宋体" w:cs="Arial"/>
                <w:color w:val="000000" w:themeColor="text1"/>
                <w:sz w:val="24"/>
                <w:szCs w:val="20"/>
                <w:highlight w:val="none"/>
                <w:lang w:eastAsia="zh-CN"/>
                <w14:textFill>
                  <w14:solidFill>
                    <w14:schemeClr w14:val="tx1"/>
                  </w14:solidFill>
                </w14:textFill>
              </w:rPr>
              <w:t>‘</w:t>
            </w:r>
            <w:r>
              <w:rPr>
                <w:rFonts w:hint="eastAsia" w:ascii="宋体" w:hAnsi="宋体" w:cs="Arial"/>
                <w:color w:val="000000" w:themeColor="text1"/>
                <w:sz w:val="24"/>
                <w:szCs w:val="20"/>
                <w:highlight w:val="none"/>
                <w:lang w:val="en-US" w:eastAsia="zh-CN"/>
                <w14:textFill>
                  <w14:solidFill>
                    <w14:schemeClr w14:val="tx1"/>
                  </w14:solidFill>
                </w14:textFill>
              </w:rPr>
              <w:t>磋商文件</w:t>
            </w:r>
            <w:r>
              <w:rPr>
                <w:rFonts w:hint="eastAsia" w:ascii="宋体" w:hAnsi="宋体" w:cs="Arial"/>
                <w:color w:val="000000" w:themeColor="text1"/>
                <w:sz w:val="24"/>
                <w:szCs w:val="20"/>
                <w:highlight w:val="none"/>
                <w:lang w:eastAsia="zh-CN"/>
                <w14:textFill>
                  <w14:solidFill>
                    <w14:schemeClr w14:val="tx1"/>
                  </w14:solidFill>
                </w14:textFill>
              </w:rPr>
              <w:t>’</w:t>
            </w:r>
            <w:r>
              <w:rPr>
                <w:rFonts w:hint="eastAsia" w:ascii="宋体" w:hAnsi="宋体" w:cs="Arial"/>
                <w:color w:val="000000" w:themeColor="text1"/>
                <w:sz w:val="24"/>
                <w:szCs w:val="20"/>
                <w:highlight w:val="none"/>
                <w:lang w:val="en-US" w:eastAsia="zh-CN"/>
                <w14:textFill>
                  <w14:solidFill>
                    <w14:schemeClr w14:val="tx1"/>
                  </w14:solidFill>
                </w14:textFill>
              </w:rPr>
              <w:t>第五部分；</w:t>
            </w:r>
          </w:p>
        </w:tc>
      </w:tr>
      <w:tr w14:paraId="131CB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34" w:type="dxa"/>
            <w:tcBorders>
              <w:top w:val="single" w:color="000000" w:sz="4" w:space="0"/>
              <w:left w:val="single" w:color="000000" w:sz="4" w:space="0"/>
              <w:bottom w:val="single" w:color="000000" w:sz="4" w:space="0"/>
              <w:right w:val="single" w:color="000000" w:sz="4" w:space="0"/>
            </w:tcBorders>
            <w:vAlign w:val="center"/>
          </w:tcPr>
          <w:p w14:paraId="2C368A84">
            <w:pPr>
              <w:spacing w:line="460" w:lineRule="exact"/>
              <w:ind w:firstLine="0" w:firstLineChars="0"/>
              <w:jc w:val="center"/>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供应商资格条件</w:t>
            </w:r>
          </w:p>
        </w:tc>
        <w:tc>
          <w:tcPr>
            <w:tcW w:w="7414" w:type="dxa"/>
            <w:tcBorders>
              <w:top w:val="single" w:color="000000" w:sz="4" w:space="0"/>
              <w:left w:val="single" w:color="000000" w:sz="4" w:space="0"/>
              <w:bottom w:val="single" w:color="000000" w:sz="4" w:space="0"/>
              <w:right w:val="single" w:color="000000" w:sz="4" w:space="0"/>
            </w:tcBorders>
            <w:vAlign w:val="center"/>
          </w:tcPr>
          <w:p w14:paraId="6CD3C71E">
            <w:pPr>
              <w:spacing w:line="460" w:lineRule="exact"/>
              <w:ind w:firstLine="0" w:firstLineChars="0"/>
              <w:jc w:val="left"/>
              <w:rPr>
                <w:rFonts w:hint="eastAsia" w:ascii="宋体" w:hAnsi="宋体" w:eastAsia="宋体" w:cs="Arial"/>
                <w:color w:val="000000" w:themeColor="text1"/>
                <w:sz w:val="24"/>
                <w:szCs w:val="20"/>
                <w:highlight w:val="none"/>
                <w:lang w:val="zh-CN" w:eastAsia="zh-CN"/>
                <w14:textFill>
                  <w14:solidFill>
                    <w14:schemeClr w14:val="tx1"/>
                  </w14:solidFill>
                </w14:textFill>
              </w:rPr>
            </w:pPr>
            <w:r>
              <w:rPr>
                <w:rFonts w:hint="eastAsia" w:ascii="宋体" w:hAnsi="宋体" w:eastAsia="宋体" w:cs="Arial"/>
                <w:color w:val="000000" w:themeColor="text1"/>
                <w:sz w:val="24"/>
                <w:szCs w:val="20"/>
                <w:highlight w:val="none"/>
                <w:lang w:val="zh-CN" w:eastAsia="zh-CN"/>
                <w14:textFill>
                  <w14:solidFill>
                    <w14:schemeClr w14:val="tx1"/>
                  </w14:solidFill>
                </w14:textFill>
              </w:rPr>
              <w:t>1、符合《政府采购法》第22条条件，并提供下列材料：</w:t>
            </w:r>
          </w:p>
          <w:p w14:paraId="0F7D8EA7">
            <w:pPr>
              <w:spacing w:line="460" w:lineRule="exact"/>
              <w:ind w:firstLine="0" w:firstLineChars="0"/>
              <w:jc w:val="left"/>
              <w:rPr>
                <w:rFonts w:hint="eastAsia" w:ascii="宋体" w:hAnsi="宋体" w:eastAsia="宋体" w:cs="Arial"/>
                <w:color w:val="000000" w:themeColor="text1"/>
                <w:sz w:val="24"/>
                <w:szCs w:val="20"/>
                <w:highlight w:val="none"/>
                <w:lang w:val="zh-CN" w:eastAsia="zh-CN"/>
                <w14:textFill>
                  <w14:solidFill>
                    <w14:schemeClr w14:val="tx1"/>
                  </w14:solidFill>
                </w14:textFill>
              </w:rPr>
            </w:pPr>
            <w:r>
              <w:rPr>
                <w:rFonts w:hint="eastAsia" w:ascii="宋体" w:hAnsi="宋体" w:eastAsia="宋体" w:cs="Arial"/>
                <w:color w:val="000000" w:themeColor="text1"/>
                <w:sz w:val="24"/>
                <w:szCs w:val="20"/>
                <w:highlight w:val="none"/>
                <w:lang w:val="zh-CN" w:eastAsia="zh-CN"/>
                <w14:textFill>
                  <w14:solidFill>
                    <w14:schemeClr w14:val="tx1"/>
                  </w14:solidFill>
                </w14:textFill>
              </w:rPr>
              <w:t>（1）</w:t>
            </w:r>
            <w:r>
              <w:rPr>
                <w:rFonts w:hint="eastAsia" w:ascii="宋体" w:hAnsi="宋体" w:cs="Arial"/>
                <w:color w:val="000000" w:themeColor="text1"/>
                <w:sz w:val="24"/>
                <w:szCs w:val="20"/>
                <w:highlight w:val="none"/>
                <w:lang w:val="zh-CN" w:eastAsia="zh-CN"/>
                <w14:textFill>
                  <w14:solidFill>
                    <w14:schemeClr w14:val="tx1"/>
                  </w14:solidFill>
                </w14:textFill>
              </w:rPr>
              <w:t>供应商</w:t>
            </w:r>
            <w:r>
              <w:rPr>
                <w:rFonts w:hint="eastAsia" w:ascii="宋体" w:hAnsi="宋体" w:eastAsia="宋体" w:cs="Arial"/>
                <w:color w:val="000000" w:themeColor="text1"/>
                <w:sz w:val="24"/>
                <w:szCs w:val="20"/>
                <w:highlight w:val="none"/>
                <w:lang w:val="zh-CN" w:eastAsia="zh-CN"/>
                <w14:textFill>
                  <w14:solidFill>
                    <w14:schemeClr w14:val="tx1"/>
                  </w14:solidFill>
                </w14:textFill>
              </w:rPr>
              <w:t>的营业执照等证明文件，自然人的身份证明。</w:t>
            </w:r>
          </w:p>
          <w:p w14:paraId="3214E90C">
            <w:pPr>
              <w:spacing w:line="460" w:lineRule="exact"/>
              <w:ind w:firstLine="0" w:firstLineChars="0"/>
              <w:jc w:val="left"/>
              <w:rPr>
                <w:rFonts w:hint="eastAsia" w:ascii="宋体" w:hAnsi="宋体" w:eastAsia="宋体" w:cs="Arial"/>
                <w:color w:val="000000" w:themeColor="text1"/>
                <w:sz w:val="24"/>
                <w:szCs w:val="20"/>
                <w:highlight w:val="none"/>
                <w:lang w:val="zh-CN" w:eastAsia="zh-CN"/>
                <w14:textFill>
                  <w14:solidFill>
                    <w14:schemeClr w14:val="tx1"/>
                  </w14:solidFill>
                </w14:textFill>
              </w:rPr>
            </w:pPr>
            <w:r>
              <w:rPr>
                <w:rFonts w:hint="eastAsia" w:ascii="宋体" w:hAnsi="宋体" w:eastAsia="宋体" w:cs="Arial"/>
                <w:color w:val="000000" w:themeColor="text1"/>
                <w:sz w:val="24"/>
                <w:szCs w:val="20"/>
                <w:highlight w:val="none"/>
                <w:lang w:val="zh-CN" w:eastAsia="zh-CN"/>
                <w14:textFill>
                  <w14:solidFill>
                    <w14:schemeClr w14:val="tx1"/>
                  </w14:solidFill>
                </w14:textFill>
              </w:rPr>
              <w:t>（2）财务状况报告，依法缴纳税收和社会保障资金的相关材料。</w:t>
            </w:r>
          </w:p>
          <w:p w14:paraId="157C2A47">
            <w:pPr>
              <w:spacing w:line="460" w:lineRule="exact"/>
              <w:ind w:firstLine="0" w:firstLineChars="0"/>
              <w:jc w:val="left"/>
              <w:rPr>
                <w:rFonts w:hint="eastAsia" w:ascii="宋体" w:hAnsi="宋体" w:eastAsia="宋体" w:cs="Arial"/>
                <w:color w:val="000000" w:themeColor="text1"/>
                <w:sz w:val="24"/>
                <w:szCs w:val="20"/>
                <w:highlight w:val="none"/>
                <w:lang w:val="zh-CN" w:eastAsia="zh-CN"/>
                <w14:textFill>
                  <w14:solidFill>
                    <w14:schemeClr w14:val="tx1"/>
                  </w14:solidFill>
                </w14:textFill>
              </w:rPr>
            </w:pPr>
            <w:r>
              <w:rPr>
                <w:rFonts w:hint="eastAsia" w:ascii="宋体" w:hAnsi="宋体" w:eastAsia="宋体" w:cs="Arial"/>
                <w:color w:val="000000" w:themeColor="text1"/>
                <w:sz w:val="24"/>
                <w:szCs w:val="20"/>
                <w:highlight w:val="none"/>
                <w:lang w:val="zh-CN" w:eastAsia="zh-CN"/>
                <w14:textFill>
                  <w14:solidFill>
                    <w14:schemeClr w14:val="tx1"/>
                  </w14:solidFill>
                </w14:textFill>
              </w:rPr>
              <w:t>（3）具备履行合同所必需的设备和专业技术能力的证明材料。</w:t>
            </w:r>
          </w:p>
          <w:p w14:paraId="79F76A33">
            <w:pPr>
              <w:spacing w:line="460" w:lineRule="exact"/>
              <w:ind w:firstLine="0" w:firstLineChars="0"/>
              <w:jc w:val="left"/>
              <w:rPr>
                <w:rFonts w:hint="eastAsia" w:ascii="宋体" w:hAnsi="宋体" w:eastAsia="宋体" w:cs="Arial"/>
                <w:color w:val="000000" w:themeColor="text1"/>
                <w:sz w:val="24"/>
                <w:szCs w:val="20"/>
                <w:highlight w:val="none"/>
                <w:lang w:val="zh-CN" w:eastAsia="zh-CN"/>
                <w14:textFill>
                  <w14:solidFill>
                    <w14:schemeClr w14:val="tx1"/>
                  </w14:solidFill>
                </w14:textFill>
              </w:rPr>
            </w:pPr>
            <w:r>
              <w:rPr>
                <w:rFonts w:hint="eastAsia" w:ascii="宋体" w:hAnsi="宋体" w:eastAsia="宋体" w:cs="Arial"/>
                <w:color w:val="000000" w:themeColor="text1"/>
                <w:sz w:val="24"/>
                <w:szCs w:val="20"/>
                <w:highlight w:val="none"/>
                <w:lang w:val="zh-CN" w:eastAsia="zh-CN"/>
                <w14:textFill>
                  <w14:solidFill>
                    <w14:schemeClr w14:val="tx1"/>
                  </w14:solidFill>
                </w14:textFill>
              </w:rPr>
              <w:t>（4）参加政府采购活动前3年内在经营活动中没有重大违法记录的书面声明。</w:t>
            </w:r>
          </w:p>
          <w:p w14:paraId="3D5C93BE">
            <w:pPr>
              <w:spacing w:line="460" w:lineRule="exact"/>
              <w:ind w:firstLine="0" w:firstLineChars="0"/>
              <w:jc w:val="left"/>
              <w:rPr>
                <w:rFonts w:hint="eastAsia" w:ascii="宋体" w:hAnsi="宋体" w:eastAsia="宋体" w:cs="Arial"/>
                <w:color w:val="000000" w:themeColor="text1"/>
                <w:sz w:val="24"/>
                <w:szCs w:val="20"/>
                <w:highlight w:val="none"/>
                <w:lang w:val="zh-CN" w:eastAsia="zh-CN"/>
                <w14:textFill>
                  <w14:solidFill>
                    <w14:schemeClr w14:val="tx1"/>
                  </w14:solidFill>
                </w14:textFill>
              </w:rPr>
            </w:pPr>
            <w:r>
              <w:rPr>
                <w:rFonts w:hint="eastAsia" w:ascii="宋体" w:hAnsi="宋体" w:eastAsia="宋体" w:cs="Arial"/>
                <w:color w:val="000000" w:themeColor="text1"/>
                <w:sz w:val="24"/>
                <w:szCs w:val="20"/>
                <w:highlight w:val="none"/>
                <w:lang w:val="zh-CN" w:eastAsia="zh-CN"/>
                <w14:textFill>
                  <w14:solidFill>
                    <w14:schemeClr w14:val="tx1"/>
                  </w14:solidFill>
                </w14:textFill>
              </w:rPr>
              <w:t>（5）具备法律、行政法规规定的其他条件的证明材料。</w:t>
            </w:r>
          </w:p>
          <w:p w14:paraId="323BAB9E">
            <w:pPr>
              <w:spacing w:line="460" w:lineRule="exact"/>
              <w:ind w:firstLine="0" w:firstLineChars="0"/>
              <w:jc w:val="left"/>
              <w:rPr>
                <w:rFonts w:hint="eastAsia" w:ascii="宋体" w:hAnsi="宋体" w:eastAsia="宋体" w:cs="Arial"/>
                <w:color w:val="000000" w:themeColor="text1"/>
                <w:sz w:val="24"/>
                <w:szCs w:val="20"/>
                <w:highlight w:val="none"/>
                <w:lang w:val="zh-CN" w:eastAsia="zh-CN"/>
                <w14:textFill>
                  <w14:solidFill>
                    <w14:schemeClr w14:val="tx1"/>
                  </w14:solidFill>
                </w14:textFill>
              </w:rPr>
            </w:pPr>
            <w:r>
              <w:rPr>
                <w:rFonts w:hint="eastAsia" w:ascii="宋体" w:hAnsi="宋体" w:eastAsia="宋体" w:cs="Arial"/>
                <w:color w:val="000000" w:themeColor="text1"/>
                <w:sz w:val="24"/>
                <w:szCs w:val="20"/>
                <w:highlight w:val="none"/>
                <w:lang w:val="zh-CN" w:eastAsia="zh-CN"/>
                <w14:textFill>
                  <w14:solidFill>
                    <w14:schemeClr w14:val="tx1"/>
                  </w14:solidFill>
                </w14:textFill>
              </w:rPr>
              <w:t>2、单位负责人为同一人或者存在直接控股、管理关系的不同</w:t>
            </w:r>
            <w:r>
              <w:rPr>
                <w:rFonts w:hint="eastAsia" w:ascii="宋体" w:hAnsi="宋体" w:cs="Arial"/>
                <w:color w:val="000000" w:themeColor="text1"/>
                <w:sz w:val="24"/>
                <w:szCs w:val="20"/>
                <w:highlight w:val="none"/>
                <w:lang w:val="zh-CN" w:eastAsia="zh-CN"/>
                <w14:textFill>
                  <w14:solidFill>
                    <w14:schemeClr w14:val="tx1"/>
                  </w14:solidFill>
                </w14:textFill>
              </w:rPr>
              <w:t>供应商</w:t>
            </w:r>
            <w:r>
              <w:rPr>
                <w:rFonts w:hint="eastAsia" w:ascii="宋体" w:hAnsi="宋体" w:eastAsia="宋体" w:cs="Arial"/>
                <w:color w:val="000000" w:themeColor="text1"/>
                <w:sz w:val="24"/>
                <w:szCs w:val="20"/>
                <w:highlight w:val="none"/>
                <w:lang w:val="zh-CN" w:eastAsia="zh-CN"/>
                <w14:textFill>
                  <w14:solidFill>
                    <w14:schemeClr w14:val="tx1"/>
                  </w14:solidFill>
                </w14:textFill>
              </w:rPr>
              <w:t>，不得参加同一合同项下的政府采购活动。否则，皆取消投标资格；</w:t>
            </w:r>
          </w:p>
          <w:p w14:paraId="7A1A8AA2">
            <w:pPr>
              <w:spacing w:line="460" w:lineRule="exact"/>
              <w:ind w:firstLine="0" w:firstLineChars="0"/>
              <w:jc w:val="left"/>
              <w:rPr>
                <w:rFonts w:hint="eastAsia" w:ascii="宋体" w:hAnsi="宋体" w:eastAsia="宋体" w:cs="Arial"/>
                <w:color w:val="000000" w:themeColor="text1"/>
                <w:sz w:val="24"/>
                <w:szCs w:val="20"/>
                <w:highlight w:val="none"/>
                <w:lang w:val="zh-CN" w:eastAsia="zh-CN"/>
                <w14:textFill>
                  <w14:solidFill>
                    <w14:schemeClr w14:val="tx1"/>
                  </w14:solidFill>
                </w14:textFill>
              </w:rPr>
            </w:pPr>
            <w:r>
              <w:rPr>
                <w:rFonts w:hint="eastAsia" w:ascii="宋体" w:hAnsi="宋体" w:eastAsia="宋体" w:cs="Arial"/>
                <w:color w:val="000000" w:themeColor="text1"/>
                <w:sz w:val="24"/>
                <w:szCs w:val="20"/>
                <w:highlight w:val="none"/>
                <w:lang w:val="zh-CN" w:eastAsia="zh-CN"/>
                <w14:textFill>
                  <w14:solidFill>
                    <w14:schemeClr w14:val="tx1"/>
                  </w14:solidFill>
                </w14:textFill>
              </w:rPr>
              <w:t>3、为本采购项目提供整体设计、规范编制或者项目管理、监理、检测等服务的</w:t>
            </w:r>
            <w:r>
              <w:rPr>
                <w:rFonts w:hint="eastAsia" w:ascii="宋体" w:hAnsi="宋体" w:cs="Arial"/>
                <w:color w:val="000000" w:themeColor="text1"/>
                <w:sz w:val="24"/>
                <w:szCs w:val="20"/>
                <w:highlight w:val="none"/>
                <w:lang w:val="zh-CN" w:eastAsia="zh-CN"/>
                <w14:textFill>
                  <w14:solidFill>
                    <w14:schemeClr w14:val="tx1"/>
                  </w14:solidFill>
                </w14:textFill>
              </w:rPr>
              <w:t>供应商</w:t>
            </w:r>
            <w:r>
              <w:rPr>
                <w:rFonts w:hint="eastAsia" w:ascii="宋体" w:hAnsi="宋体" w:eastAsia="宋体" w:cs="Arial"/>
                <w:color w:val="000000" w:themeColor="text1"/>
                <w:sz w:val="24"/>
                <w:szCs w:val="20"/>
                <w:highlight w:val="none"/>
                <w:lang w:val="zh-CN" w:eastAsia="zh-CN"/>
                <w14:textFill>
                  <w14:solidFill>
                    <w14:schemeClr w14:val="tx1"/>
                  </w14:solidFill>
                </w14:textFill>
              </w:rPr>
              <w:t>，不得再参加该采购项目的其他采购活动；</w:t>
            </w:r>
          </w:p>
          <w:p w14:paraId="04861C76">
            <w:pPr>
              <w:spacing w:line="460" w:lineRule="exact"/>
              <w:ind w:firstLine="0" w:firstLineChars="0"/>
              <w:jc w:val="left"/>
              <w:rPr>
                <w:rFonts w:hint="eastAsia" w:ascii="宋体" w:hAnsi="宋体" w:eastAsia="宋体" w:cs="Arial"/>
                <w:color w:val="000000" w:themeColor="text1"/>
                <w:sz w:val="24"/>
                <w:szCs w:val="20"/>
                <w:highlight w:val="none"/>
                <w:lang w:val="zh-CN" w:eastAsia="zh-CN"/>
                <w14:textFill>
                  <w14:solidFill>
                    <w14:schemeClr w14:val="tx1"/>
                  </w14:solidFill>
                </w14:textFill>
              </w:rPr>
            </w:pPr>
            <w:r>
              <w:rPr>
                <w:rFonts w:hint="eastAsia" w:ascii="宋体" w:hAnsi="宋体" w:eastAsia="宋体" w:cs="Arial"/>
                <w:color w:val="000000" w:themeColor="text1"/>
                <w:sz w:val="24"/>
                <w:szCs w:val="20"/>
                <w:highlight w:val="none"/>
                <w:lang w:val="zh-CN" w:eastAsia="zh-CN"/>
                <w14:textFill>
                  <w14:solidFill>
                    <w14:schemeClr w14:val="tx1"/>
                  </w14:solidFill>
                </w14:textFill>
              </w:rPr>
              <w:t>4、本项目不接受</w:t>
            </w:r>
            <w:r>
              <w:rPr>
                <w:rFonts w:hint="eastAsia" w:ascii="宋体" w:hAnsi="宋体" w:cs="Arial"/>
                <w:color w:val="000000" w:themeColor="text1"/>
                <w:sz w:val="24"/>
                <w:szCs w:val="20"/>
                <w:highlight w:val="none"/>
                <w:lang w:val="zh-CN" w:eastAsia="zh-CN"/>
                <w14:textFill>
                  <w14:solidFill>
                    <w14:schemeClr w14:val="tx1"/>
                  </w14:solidFill>
                </w14:textFill>
              </w:rPr>
              <w:t>供应商</w:t>
            </w:r>
            <w:r>
              <w:rPr>
                <w:rFonts w:hint="eastAsia" w:ascii="宋体" w:hAnsi="宋体" w:eastAsia="宋体" w:cs="Arial"/>
                <w:color w:val="000000" w:themeColor="text1"/>
                <w:sz w:val="24"/>
                <w:szCs w:val="20"/>
                <w:highlight w:val="none"/>
                <w:lang w:val="zh-CN" w:eastAsia="zh-CN"/>
                <w14:textFill>
                  <w14:solidFill>
                    <w14:schemeClr w14:val="tx1"/>
                  </w14:solidFill>
                </w14:textFill>
              </w:rPr>
              <w:t>以联合体方式进行投标；</w:t>
            </w:r>
          </w:p>
          <w:p w14:paraId="46002E9C">
            <w:pPr>
              <w:spacing w:line="460" w:lineRule="exact"/>
              <w:ind w:firstLine="0" w:firstLineChars="0"/>
              <w:jc w:val="left"/>
              <w:rPr>
                <w:rFonts w:hint="eastAsia"/>
                <w:color w:val="000000" w:themeColor="text1"/>
                <w:lang w:val="zh-CN" w:eastAsia="zh-CN"/>
                <w14:textFill>
                  <w14:solidFill>
                    <w14:schemeClr w14:val="tx1"/>
                  </w14:solidFill>
                </w14:textFill>
              </w:rPr>
            </w:pPr>
            <w:r>
              <w:rPr>
                <w:rFonts w:hint="eastAsia" w:ascii="宋体" w:hAnsi="宋体" w:eastAsia="宋体" w:cs="Arial"/>
                <w:color w:val="000000" w:themeColor="text1"/>
                <w:sz w:val="24"/>
                <w:szCs w:val="20"/>
                <w:highlight w:val="none"/>
                <w:lang w:val="zh-CN" w:eastAsia="zh-CN"/>
                <w14:textFill>
                  <w14:solidFill>
                    <w14:schemeClr w14:val="tx1"/>
                  </w14:solidFill>
                </w14:textFill>
              </w:rPr>
              <w:t>5、经信用中国（www.creditchina.gov.cn）、中国政府采购网（www.ccgp.gov.cn）等渠道查询后，列入失信被执行人、</w:t>
            </w:r>
            <w:r>
              <w:rPr>
                <w:rFonts w:hint="eastAsia" w:ascii="宋体" w:hAnsi="宋体" w:cs="Arial"/>
                <w:color w:val="000000" w:themeColor="text1"/>
                <w:sz w:val="24"/>
                <w:szCs w:val="20"/>
                <w:highlight w:val="none"/>
                <w:lang w:val="zh-CN" w:eastAsia="zh-CN"/>
                <w14:textFill>
                  <w14:solidFill>
                    <w14:schemeClr w14:val="tx1"/>
                  </w14:solidFill>
                </w14:textFill>
              </w:rPr>
              <w:t>重大税收违法失信主体</w:t>
            </w:r>
            <w:r>
              <w:rPr>
                <w:rFonts w:hint="eastAsia" w:ascii="宋体" w:hAnsi="宋体" w:eastAsia="宋体" w:cs="Arial"/>
                <w:color w:val="000000" w:themeColor="text1"/>
                <w:sz w:val="24"/>
                <w:szCs w:val="20"/>
                <w:highlight w:val="none"/>
                <w:lang w:val="zh-CN" w:eastAsia="zh-CN"/>
                <w14:textFill>
                  <w14:solidFill>
                    <w14:schemeClr w14:val="tx1"/>
                  </w14:solidFill>
                </w14:textFill>
              </w:rPr>
              <w:t>、政府采购严重违法失信行为记录名单的，取消投标资格。（提供“信用中国”、 “中国政府采购网”网站无任何不良记录的查询截图，时间为投标截止时间前10天内）</w:t>
            </w:r>
            <w:r>
              <w:rPr>
                <w:rFonts w:hint="eastAsia" w:ascii="宋体" w:hAnsi="宋体" w:cs="Arial"/>
                <w:color w:val="000000" w:themeColor="text1"/>
                <w:sz w:val="24"/>
                <w:szCs w:val="20"/>
                <w:highlight w:val="none"/>
                <w:lang w:val="zh-CN" w:eastAsia="zh-CN"/>
                <w14:textFill>
                  <w14:solidFill>
                    <w14:schemeClr w14:val="tx1"/>
                  </w14:solidFill>
                </w14:textFill>
              </w:rPr>
              <w:t>；</w:t>
            </w:r>
          </w:p>
        </w:tc>
      </w:tr>
      <w:tr w14:paraId="77159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34" w:type="dxa"/>
            <w:tcBorders>
              <w:top w:val="single" w:color="000000" w:sz="4" w:space="0"/>
              <w:left w:val="single" w:color="000000" w:sz="4" w:space="0"/>
              <w:bottom w:val="single" w:color="000000" w:sz="4" w:space="0"/>
              <w:right w:val="single" w:color="000000" w:sz="4" w:space="0"/>
            </w:tcBorders>
            <w:vAlign w:val="center"/>
          </w:tcPr>
          <w:p w14:paraId="2D77C840">
            <w:pPr>
              <w:spacing w:line="460" w:lineRule="exact"/>
              <w:ind w:firstLine="0" w:firstLineChars="0"/>
              <w:jc w:val="center"/>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公告发布时间</w:t>
            </w:r>
          </w:p>
        </w:tc>
        <w:tc>
          <w:tcPr>
            <w:tcW w:w="7414" w:type="dxa"/>
            <w:tcBorders>
              <w:top w:val="single" w:color="000000" w:sz="4" w:space="0"/>
              <w:left w:val="single" w:color="000000" w:sz="4" w:space="0"/>
              <w:bottom w:val="single" w:color="000000" w:sz="4" w:space="0"/>
              <w:right w:val="single" w:color="000000" w:sz="4" w:space="0"/>
            </w:tcBorders>
            <w:vAlign w:val="center"/>
          </w:tcPr>
          <w:p w14:paraId="7384CBA4">
            <w:pPr>
              <w:spacing w:line="460" w:lineRule="exact"/>
              <w:ind w:firstLine="0" w:firstLineChars="0"/>
              <w:jc w:val="left"/>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val="zh-CN" w:eastAsia="zh-CN"/>
                <w14:textFill>
                  <w14:solidFill>
                    <w14:schemeClr w14:val="tx1"/>
                  </w14:solidFill>
                </w14:textFill>
              </w:rPr>
              <w:t>202</w:t>
            </w:r>
            <w:r>
              <w:rPr>
                <w:rFonts w:hint="eastAsia" w:ascii="宋体" w:hAnsi="宋体" w:cs="Arial"/>
                <w:color w:val="000000" w:themeColor="text1"/>
                <w:sz w:val="24"/>
                <w:szCs w:val="20"/>
                <w:highlight w:val="none"/>
                <w:lang w:val="en-US" w:eastAsia="zh-CN"/>
                <w14:textFill>
                  <w14:solidFill>
                    <w14:schemeClr w14:val="tx1"/>
                  </w14:solidFill>
                </w14:textFill>
              </w:rPr>
              <w:t>4</w:t>
            </w:r>
            <w:r>
              <w:rPr>
                <w:rFonts w:hint="eastAsia" w:ascii="宋体" w:hAnsi="宋体" w:eastAsia="宋体" w:cs="Arial"/>
                <w:color w:val="000000" w:themeColor="text1"/>
                <w:sz w:val="24"/>
                <w:szCs w:val="20"/>
                <w:highlight w:val="none"/>
                <w:lang w:val="zh-CN" w:eastAsia="zh-CN"/>
                <w14:textFill>
                  <w14:solidFill>
                    <w14:schemeClr w14:val="tx1"/>
                  </w14:solidFill>
                </w14:textFill>
              </w:rPr>
              <w:t>年</w:t>
            </w:r>
            <w:r>
              <w:rPr>
                <w:rFonts w:hint="eastAsia" w:ascii="宋体" w:hAnsi="宋体" w:cs="Arial"/>
                <w:color w:val="000000" w:themeColor="text1"/>
                <w:sz w:val="24"/>
                <w:szCs w:val="20"/>
                <w:highlight w:val="none"/>
                <w:lang w:val="en-US" w:eastAsia="zh-CN"/>
                <w14:textFill>
                  <w14:solidFill>
                    <w14:schemeClr w14:val="tx1"/>
                  </w14:solidFill>
                </w14:textFill>
              </w:rPr>
              <w:t>08</w:t>
            </w:r>
            <w:r>
              <w:rPr>
                <w:rFonts w:hint="eastAsia" w:ascii="宋体" w:hAnsi="宋体" w:eastAsia="宋体" w:cs="Arial"/>
                <w:color w:val="000000" w:themeColor="text1"/>
                <w:sz w:val="24"/>
                <w:szCs w:val="20"/>
                <w:highlight w:val="none"/>
                <w:lang w:val="zh-CN" w:eastAsia="zh-CN"/>
                <w14:textFill>
                  <w14:solidFill>
                    <w14:schemeClr w14:val="tx1"/>
                  </w14:solidFill>
                </w14:textFill>
              </w:rPr>
              <w:t>月</w:t>
            </w:r>
            <w:r>
              <w:rPr>
                <w:rFonts w:hint="eastAsia" w:ascii="宋体" w:hAnsi="宋体" w:cs="Arial"/>
                <w:color w:val="000000" w:themeColor="text1"/>
                <w:sz w:val="24"/>
                <w:szCs w:val="20"/>
                <w:highlight w:val="none"/>
                <w:lang w:val="en-US" w:eastAsia="zh-CN"/>
                <w14:textFill>
                  <w14:solidFill>
                    <w14:schemeClr w14:val="tx1"/>
                  </w14:solidFill>
                </w14:textFill>
              </w:rPr>
              <w:t>15</w:t>
            </w:r>
            <w:r>
              <w:rPr>
                <w:rFonts w:hint="eastAsia" w:ascii="宋体" w:hAnsi="宋体" w:eastAsia="宋体" w:cs="Arial"/>
                <w:color w:val="000000" w:themeColor="text1"/>
                <w:sz w:val="24"/>
                <w:szCs w:val="20"/>
                <w:highlight w:val="none"/>
                <w:lang w:val="zh-CN" w:eastAsia="zh-CN"/>
                <w14:textFill>
                  <w14:solidFill>
                    <w14:schemeClr w14:val="tx1"/>
                  </w14:solidFill>
                </w14:textFill>
              </w:rPr>
              <w:t>日</w:t>
            </w:r>
          </w:p>
        </w:tc>
      </w:tr>
      <w:tr w14:paraId="2D7F4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34" w:type="dxa"/>
            <w:tcBorders>
              <w:top w:val="single" w:color="000000" w:sz="4" w:space="0"/>
              <w:left w:val="single" w:color="000000" w:sz="4" w:space="0"/>
              <w:bottom w:val="single" w:color="000000" w:sz="4" w:space="0"/>
              <w:right w:val="single" w:color="000000" w:sz="4" w:space="0"/>
            </w:tcBorders>
            <w:vAlign w:val="center"/>
          </w:tcPr>
          <w:p w14:paraId="294AE0A7">
            <w:pPr>
              <w:spacing w:line="460" w:lineRule="exact"/>
              <w:ind w:firstLine="0" w:firstLineChars="0"/>
              <w:jc w:val="center"/>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获取磋商文件时间</w:t>
            </w:r>
          </w:p>
        </w:tc>
        <w:tc>
          <w:tcPr>
            <w:tcW w:w="7414" w:type="dxa"/>
            <w:tcBorders>
              <w:top w:val="single" w:color="000000" w:sz="4" w:space="0"/>
              <w:left w:val="single" w:color="000000" w:sz="4" w:space="0"/>
              <w:bottom w:val="single" w:color="000000" w:sz="4" w:space="0"/>
              <w:right w:val="single" w:color="000000" w:sz="4" w:space="0"/>
            </w:tcBorders>
            <w:vAlign w:val="center"/>
          </w:tcPr>
          <w:p w14:paraId="40355424">
            <w:pPr>
              <w:spacing w:line="460" w:lineRule="exact"/>
              <w:ind w:firstLine="0" w:firstLineChars="0"/>
              <w:jc w:val="left"/>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val="zh-CN" w:eastAsia="zh-CN"/>
                <w14:textFill>
                  <w14:solidFill>
                    <w14:schemeClr w14:val="tx1"/>
                  </w14:solidFill>
                </w14:textFill>
              </w:rPr>
              <w:t>20</w:t>
            </w:r>
            <w:r>
              <w:rPr>
                <w:rFonts w:hint="eastAsia" w:ascii="宋体" w:hAnsi="宋体" w:eastAsia="宋体" w:cs="Arial"/>
                <w:color w:val="000000" w:themeColor="text1"/>
                <w:sz w:val="24"/>
                <w:szCs w:val="20"/>
                <w:highlight w:val="none"/>
                <w:lang w:eastAsia="zh-CN"/>
                <w14:textFill>
                  <w14:solidFill>
                    <w14:schemeClr w14:val="tx1"/>
                  </w14:solidFill>
                </w14:textFill>
              </w:rPr>
              <w:t>2</w:t>
            </w:r>
            <w:r>
              <w:rPr>
                <w:rFonts w:hint="eastAsia" w:ascii="宋体" w:hAnsi="宋体" w:cs="Arial"/>
                <w:color w:val="000000" w:themeColor="text1"/>
                <w:sz w:val="24"/>
                <w:szCs w:val="20"/>
                <w:highlight w:val="none"/>
                <w:lang w:val="en-US" w:eastAsia="zh-CN"/>
                <w14:textFill>
                  <w14:solidFill>
                    <w14:schemeClr w14:val="tx1"/>
                  </w14:solidFill>
                </w14:textFill>
              </w:rPr>
              <w:t>4</w:t>
            </w:r>
            <w:r>
              <w:rPr>
                <w:rFonts w:hint="eastAsia" w:ascii="宋体" w:hAnsi="宋体" w:eastAsia="宋体" w:cs="Arial"/>
                <w:color w:val="000000" w:themeColor="text1"/>
                <w:sz w:val="24"/>
                <w:szCs w:val="20"/>
                <w:highlight w:val="none"/>
                <w:lang w:val="zh-CN" w:eastAsia="zh-CN"/>
                <w14:textFill>
                  <w14:solidFill>
                    <w14:schemeClr w14:val="tx1"/>
                  </w14:solidFill>
                </w14:textFill>
              </w:rPr>
              <w:t>年</w:t>
            </w:r>
            <w:r>
              <w:rPr>
                <w:rFonts w:hint="eastAsia" w:ascii="宋体" w:hAnsi="宋体" w:cs="Arial"/>
                <w:color w:val="000000" w:themeColor="text1"/>
                <w:sz w:val="24"/>
                <w:szCs w:val="20"/>
                <w:highlight w:val="none"/>
                <w:lang w:val="en-US" w:eastAsia="zh-CN"/>
                <w14:textFill>
                  <w14:solidFill>
                    <w14:schemeClr w14:val="tx1"/>
                  </w14:solidFill>
                </w14:textFill>
              </w:rPr>
              <w:t>08</w:t>
            </w:r>
            <w:r>
              <w:rPr>
                <w:rFonts w:hint="eastAsia" w:ascii="宋体" w:hAnsi="宋体" w:eastAsia="宋体" w:cs="Arial"/>
                <w:color w:val="000000" w:themeColor="text1"/>
                <w:sz w:val="24"/>
                <w:szCs w:val="20"/>
                <w:highlight w:val="none"/>
                <w:lang w:val="zh-CN" w:eastAsia="zh-CN"/>
                <w14:textFill>
                  <w14:solidFill>
                    <w14:schemeClr w14:val="tx1"/>
                  </w14:solidFill>
                </w14:textFill>
              </w:rPr>
              <w:t>月</w:t>
            </w:r>
            <w:r>
              <w:rPr>
                <w:rFonts w:hint="eastAsia" w:ascii="宋体" w:hAnsi="宋体" w:cs="Arial"/>
                <w:color w:val="000000" w:themeColor="text1"/>
                <w:sz w:val="24"/>
                <w:szCs w:val="20"/>
                <w:highlight w:val="none"/>
                <w:lang w:val="en-US" w:eastAsia="zh-CN"/>
                <w14:textFill>
                  <w14:solidFill>
                    <w14:schemeClr w14:val="tx1"/>
                  </w14:solidFill>
                </w14:textFill>
              </w:rPr>
              <w:t>16</w:t>
            </w:r>
            <w:r>
              <w:rPr>
                <w:rFonts w:hint="eastAsia" w:ascii="宋体" w:hAnsi="宋体" w:eastAsia="宋体" w:cs="Arial"/>
                <w:color w:val="000000" w:themeColor="text1"/>
                <w:sz w:val="24"/>
                <w:szCs w:val="20"/>
                <w:highlight w:val="none"/>
                <w:lang w:val="zh-CN" w:eastAsia="zh-CN"/>
                <w14:textFill>
                  <w14:solidFill>
                    <w14:schemeClr w14:val="tx1"/>
                  </w14:solidFill>
                </w14:textFill>
              </w:rPr>
              <w:t>日至</w:t>
            </w:r>
            <w:r>
              <w:rPr>
                <w:rFonts w:hint="eastAsia" w:ascii="宋体" w:hAnsi="宋体" w:cs="Arial"/>
                <w:color w:val="000000" w:themeColor="text1"/>
                <w:sz w:val="24"/>
                <w:szCs w:val="20"/>
                <w:highlight w:val="none"/>
                <w:lang w:val="en-US" w:eastAsia="zh-CN"/>
                <w14:textFill>
                  <w14:solidFill>
                    <w14:schemeClr w14:val="tx1"/>
                  </w14:solidFill>
                </w14:textFill>
              </w:rPr>
              <w:t>08</w:t>
            </w:r>
            <w:r>
              <w:rPr>
                <w:rFonts w:hint="eastAsia" w:ascii="宋体" w:hAnsi="宋体" w:eastAsia="宋体" w:cs="Arial"/>
                <w:color w:val="000000" w:themeColor="text1"/>
                <w:sz w:val="24"/>
                <w:szCs w:val="20"/>
                <w:highlight w:val="none"/>
                <w:lang w:val="zh-CN" w:eastAsia="zh-CN"/>
                <w14:textFill>
                  <w14:solidFill>
                    <w14:schemeClr w14:val="tx1"/>
                  </w14:solidFill>
                </w14:textFill>
              </w:rPr>
              <w:t>月</w:t>
            </w:r>
            <w:r>
              <w:rPr>
                <w:rFonts w:hint="eastAsia" w:ascii="宋体" w:hAnsi="宋体" w:cs="Arial"/>
                <w:color w:val="000000" w:themeColor="text1"/>
                <w:sz w:val="24"/>
                <w:szCs w:val="20"/>
                <w:highlight w:val="none"/>
                <w:lang w:val="en-US" w:eastAsia="zh-CN"/>
                <w14:textFill>
                  <w14:solidFill>
                    <w14:schemeClr w14:val="tx1"/>
                  </w14:solidFill>
                </w14:textFill>
              </w:rPr>
              <w:t>22</w:t>
            </w:r>
            <w:r>
              <w:rPr>
                <w:rFonts w:hint="eastAsia" w:ascii="宋体" w:hAnsi="宋体" w:eastAsia="宋体" w:cs="Arial"/>
                <w:color w:val="000000" w:themeColor="text1"/>
                <w:sz w:val="24"/>
                <w:szCs w:val="20"/>
                <w:highlight w:val="none"/>
                <w:lang w:val="zh-CN" w:eastAsia="zh-CN"/>
                <w14:textFill>
                  <w14:solidFill>
                    <w14:schemeClr w14:val="tx1"/>
                  </w14:solidFill>
                </w14:textFill>
              </w:rPr>
              <w:t>日，采购文件获取每天上午</w:t>
            </w:r>
            <w:r>
              <w:rPr>
                <w:rFonts w:hint="eastAsia" w:ascii="宋体" w:hAnsi="宋体" w:eastAsia="宋体" w:cs="Arial"/>
                <w:color w:val="000000" w:themeColor="text1"/>
                <w:sz w:val="24"/>
                <w:szCs w:val="20"/>
                <w:highlight w:val="none"/>
                <w:lang w:val="en-US" w:eastAsia="zh-CN"/>
                <w14:textFill>
                  <w14:solidFill>
                    <w14:schemeClr w14:val="tx1"/>
                  </w14:solidFill>
                </w14:textFill>
              </w:rPr>
              <w:t>00</w:t>
            </w:r>
            <w:r>
              <w:rPr>
                <w:rFonts w:hint="eastAsia" w:ascii="宋体" w:hAnsi="宋体" w:eastAsia="宋体" w:cs="Arial"/>
                <w:color w:val="000000" w:themeColor="text1"/>
                <w:sz w:val="24"/>
                <w:szCs w:val="20"/>
                <w:highlight w:val="none"/>
                <w:lang w:val="zh-CN" w:eastAsia="zh-CN"/>
                <w14:textFill>
                  <w14:solidFill>
                    <w14:schemeClr w14:val="tx1"/>
                  </w14:solidFill>
                </w14:textFill>
              </w:rPr>
              <w:t>:</w:t>
            </w:r>
            <w:r>
              <w:rPr>
                <w:rFonts w:hint="eastAsia" w:ascii="宋体" w:hAnsi="宋体" w:eastAsia="宋体" w:cs="Arial"/>
                <w:color w:val="000000" w:themeColor="text1"/>
                <w:sz w:val="24"/>
                <w:szCs w:val="20"/>
                <w:highlight w:val="none"/>
                <w:lang w:eastAsia="zh-CN"/>
                <w14:textFill>
                  <w14:solidFill>
                    <w14:schemeClr w14:val="tx1"/>
                  </w14:solidFill>
                </w14:textFill>
              </w:rPr>
              <w:t>0</w:t>
            </w:r>
            <w:r>
              <w:rPr>
                <w:rFonts w:hint="eastAsia" w:ascii="宋体" w:hAnsi="宋体" w:eastAsia="宋体" w:cs="Arial"/>
                <w:color w:val="000000" w:themeColor="text1"/>
                <w:sz w:val="24"/>
                <w:szCs w:val="20"/>
                <w:highlight w:val="none"/>
                <w:lang w:val="zh-CN" w:eastAsia="zh-CN"/>
                <w14:textFill>
                  <w14:solidFill>
                    <w14:schemeClr w14:val="tx1"/>
                  </w14:solidFill>
                </w14:textFill>
              </w:rPr>
              <w:t>0-</w:t>
            </w:r>
            <w:r>
              <w:rPr>
                <w:rFonts w:hint="eastAsia" w:ascii="宋体" w:hAnsi="宋体" w:eastAsia="宋体" w:cs="Arial"/>
                <w:color w:val="000000" w:themeColor="text1"/>
                <w:sz w:val="24"/>
                <w:szCs w:val="20"/>
                <w:highlight w:val="none"/>
                <w:lang w:val="en-US" w:eastAsia="zh-CN"/>
                <w14:textFill>
                  <w14:solidFill>
                    <w14:schemeClr w14:val="tx1"/>
                  </w14:solidFill>
                </w14:textFill>
              </w:rPr>
              <w:t>12</w:t>
            </w:r>
            <w:r>
              <w:rPr>
                <w:rFonts w:hint="eastAsia" w:ascii="宋体" w:hAnsi="宋体" w:eastAsia="宋体" w:cs="Arial"/>
                <w:color w:val="000000" w:themeColor="text1"/>
                <w:sz w:val="24"/>
                <w:szCs w:val="20"/>
                <w:highlight w:val="none"/>
                <w:lang w:val="zh-CN" w:eastAsia="zh-CN"/>
                <w14:textFill>
                  <w14:solidFill>
                    <w14:schemeClr w14:val="tx1"/>
                  </w14:solidFill>
                </w14:textFill>
              </w:rPr>
              <w:t>:</w:t>
            </w:r>
            <w:r>
              <w:rPr>
                <w:rFonts w:hint="eastAsia" w:ascii="宋体" w:hAnsi="宋体" w:eastAsia="宋体" w:cs="Arial"/>
                <w:color w:val="000000" w:themeColor="text1"/>
                <w:sz w:val="24"/>
                <w:szCs w:val="20"/>
                <w:highlight w:val="none"/>
                <w:lang w:val="en-US" w:eastAsia="zh-CN"/>
                <w14:textFill>
                  <w14:solidFill>
                    <w14:schemeClr w14:val="tx1"/>
                  </w14:solidFill>
                </w14:textFill>
              </w:rPr>
              <w:t>0</w:t>
            </w:r>
            <w:r>
              <w:rPr>
                <w:rFonts w:hint="eastAsia" w:ascii="宋体" w:hAnsi="宋体" w:eastAsia="宋体" w:cs="Arial"/>
                <w:color w:val="000000" w:themeColor="text1"/>
                <w:sz w:val="24"/>
                <w:szCs w:val="20"/>
                <w:highlight w:val="none"/>
                <w:lang w:val="zh-CN" w:eastAsia="zh-CN"/>
                <w14:textFill>
                  <w14:solidFill>
                    <w14:schemeClr w14:val="tx1"/>
                  </w14:solidFill>
                </w14:textFill>
              </w:rPr>
              <w:t>0,下午</w:t>
            </w:r>
            <w:r>
              <w:rPr>
                <w:rFonts w:hint="eastAsia" w:ascii="宋体" w:hAnsi="宋体" w:eastAsia="宋体" w:cs="Arial"/>
                <w:color w:val="000000" w:themeColor="text1"/>
                <w:sz w:val="24"/>
                <w:szCs w:val="20"/>
                <w:highlight w:val="none"/>
                <w:lang w:val="en-US" w:eastAsia="zh-CN"/>
                <w14:textFill>
                  <w14:solidFill>
                    <w14:schemeClr w14:val="tx1"/>
                  </w14:solidFill>
                </w14:textFill>
              </w:rPr>
              <w:t>12</w:t>
            </w:r>
            <w:r>
              <w:rPr>
                <w:rFonts w:hint="eastAsia" w:ascii="宋体" w:hAnsi="宋体" w:eastAsia="宋体" w:cs="Arial"/>
                <w:color w:val="000000" w:themeColor="text1"/>
                <w:sz w:val="24"/>
                <w:szCs w:val="20"/>
                <w:highlight w:val="none"/>
                <w:lang w:val="zh-CN" w:eastAsia="zh-CN"/>
                <w14:textFill>
                  <w14:solidFill>
                    <w14:schemeClr w14:val="tx1"/>
                  </w14:solidFill>
                </w14:textFill>
              </w:rPr>
              <w:t>:</w:t>
            </w:r>
            <w:r>
              <w:rPr>
                <w:rFonts w:hint="eastAsia" w:ascii="宋体" w:hAnsi="宋体" w:eastAsia="宋体" w:cs="Arial"/>
                <w:color w:val="000000" w:themeColor="text1"/>
                <w:sz w:val="24"/>
                <w:szCs w:val="20"/>
                <w:highlight w:val="none"/>
                <w:lang w:val="en-US" w:eastAsia="zh-CN"/>
                <w14:textFill>
                  <w14:solidFill>
                    <w14:schemeClr w14:val="tx1"/>
                  </w14:solidFill>
                </w14:textFill>
              </w:rPr>
              <w:t>0</w:t>
            </w:r>
            <w:r>
              <w:rPr>
                <w:rFonts w:hint="eastAsia" w:ascii="宋体" w:hAnsi="宋体" w:eastAsia="宋体" w:cs="Arial"/>
                <w:color w:val="000000" w:themeColor="text1"/>
                <w:sz w:val="24"/>
                <w:szCs w:val="20"/>
                <w:highlight w:val="none"/>
                <w:lang w:eastAsia="zh-CN"/>
                <w14:textFill>
                  <w14:solidFill>
                    <w14:schemeClr w14:val="tx1"/>
                  </w14:solidFill>
                </w14:textFill>
              </w:rPr>
              <w:t>0</w:t>
            </w:r>
            <w:r>
              <w:rPr>
                <w:rFonts w:hint="eastAsia" w:ascii="宋体" w:hAnsi="宋体" w:eastAsia="宋体" w:cs="Arial"/>
                <w:color w:val="000000" w:themeColor="text1"/>
                <w:sz w:val="24"/>
                <w:szCs w:val="20"/>
                <w:highlight w:val="none"/>
                <w:lang w:val="zh-CN" w:eastAsia="zh-CN"/>
                <w14:textFill>
                  <w14:solidFill>
                    <w14:schemeClr w14:val="tx1"/>
                  </w14:solidFill>
                </w14:textFill>
              </w:rPr>
              <w:t>-</w:t>
            </w:r>
            <w:r>
              <w:rPr>
                <w:rFonts w:hint="eastAsia" w:ascii="宋体" w:hAnsi="宋体" w:eastAsia="宋体" w:cs="Arial"/>
                <w:color w:val="000000" w:themeColor="text1"/>
                <w:sz w:val="24"/>
                <w:szCs w:val="20"/>
                <w:highlight w:val="none"/>
                <w:lang w:val="en-US" w:eastAsia="zh-CN"/>
                <w14:textFill>
                  <w14:solidFill>
                    <w14:schemeClr w14:val="tx1"/>
                  </w14:solidFill>
                </w14:textFill>
              </w:rPr>
              <w:t>23</w:t>
            </w:r>
            <w:r>
              <w:rPr>
                <w:rFonts w:hint="eastAsia" w:ascii="宋体" w:hAnsi="宋体" w:eastAsia="宋体" w:cs="Arial"/>
                <w:color w:val="000000" w:themeColor="text1"/>
                <w:sz w:val="24"/>
                <w:szCs w:val="20"/>
                <w:highlight w:val="none"/>
                <w:lang w:val="zh-CN" w:eastAsia="zh-CN"/>
                <w14:textFill>
                  <w14:solidFill>
                    <w14:schemeClr w14:val="tx1"/>
                  </w14:solidFill>
                </w14:textFill>
              </w:rPr>
              <w:t>:</w:t>
            </w:r>
            <w:r>
              <w:rPr>
                <w:rFonts w:hint="eastAsia" w:ascii="宋体" w:hAnsi="宋体" w:eastAsia="宋体" w:cs="Arial"/>
                <w:color w:val="000000" w:themeColor="text1"/>
                <w:sz w:val="24"/>
                <w:szCs w:val="20"/>
                <w:highlight w:val="none"/>
                <w:lang w:val="en-US" w:eastAsia="zh-CN"/>
                <w14:textFill>
                  <w14:solidFill>
                    <w14:schemeClr w14:val="tx1"/>
                  </w14:solidFill>
                </w14:textFill>
              </w:rPr>
              <w:t>59</w:t>
            </w:r>
            <w:r>
              <w:rPr>
                <w:rFonts w:hint="eastAsia" w:ascii="宋体" w:hAnsi="宋体" w:eastAsia="宋体" w:cs="Arial"/>
                <w:color w:val="000000" w:themeColor="text1"/>
                <w:sz w:val="24"/>
                <w:szCs w:val="20"/>
                <w:highlight w:val="none"/>
                <w:lang w:val="zh-CN" w:eastAsia="zh-CN"/>
                <w14:textFill>
                  <w14:solidFill>
                    <w14:schemeClr w14:val="tx1"/>
                  </w14:solidFill>
                </w14:textFill>
              </w:rPr>
              <w:t>（节假日除外）</w:t>
            </w:r>
          </w:p>
        </w:tc>
      </w:tr>
      <w:tr w14:paraId="5ED65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8" w:hRule="atLeast"/>
        </w:trPr>
        <w:tc>
          <w:tcPr>
            <w:tcW w:w="2534" w:type="dxa"/>
            <w:tcBorders>
              <w:top w:val="single" w:color="000000" w:sz="4" w:space="0"/>
              <w:left w:val="single" w:color="000000" w:sz="4" w:space="0"/>
              <w:bottom w:val="single" w:color="000000" w:sz="4" w:space="0"/>
              <w:right w:val="single" w:color="000000" w:sz="4" w:space="0"/>
            </w:tcBorders>
            <w:vAlign w:val="center"/>
          </w:tcPr>
          <w:p w14:paraId="7993A16D">
            <w:pPr>
              <w:spacing w:line="460" w:lineRule="exact"/>
              <w:ind w:firstLine="0" w:firstLineChars="0"/>
              <w:jc w:val="center"/>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获取磋商文件方式</w:t>
            </w:r>
          </w:p>
        </w:tc>
        <w:tc>
          <w:tcPr>
            <w:tcW w:w="7414" w:type="dxa"/>
            <w:tcBorders>
              <w:top w:val="single" w:color="000000" w:sz="4" w:space="0"/>
              <w:left w:val="single" w:color="000000" w:sz="4" w:space="0"/>
              <w:bottom w:val="single" w:color="000000" w:sz="4" w:space="0"/>
              <w:right w:val="single" w:color="000000" w:sz="4" w:space="0"/>
            </w:tcBorders>
            <w:vAlign w:val="center"/>
          </w:tcPr>
          <w:p w14:paraId="1BC172CD">
            <w:pPr>
              <w:spacing w:line="460" w:lineRule="exact"/>
              <w:ind w:firstLine="0" w:firstLineChars="0"/>
              <w:jc w:val="left"/>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val="en-US" w:eastAsia="zh-CN"/>
                <w14:textFill>
                  <w14:solidFill>
                    <w14:schemeClr w14:val="tx1"/>
                  </w14:solidFill>
                </w14:textFill>
              </w:rPr>
              <w:t>通过政采云平台（www.zcygov.cn）获取，</w:t>
            </w:r>
            <w:r>
              <w:rPr>
                <w:rFonts w:hint="eastAsia" w:ascii="宋体" w:hAnsi="宋体" w:eastAsia="宋体" w:cs="Arial"/>
                <w:color w:val="000000" w:themeColor="text1"/>
                <w:sz w:val="24"/>
                <w:szCs w:val="20"/>
                <w:highlight w:val="none"/>
                <w:lang w:val="zh-CN" w:eastAsia="zh-CN"/>
                <w14:textFill>
                  <w14:solidFill>
                    <w14:schemeClr w14:val="tx1"/>
                  </w14:solidFill>
                </w14:textFill>
              </w:rPr>
              <w:t>登录政采云平台https://www.zcygov.cn/在线申请获取采购文件（进入“项目采购”应用，在获取采购文件菜单中选择项目，申请获取采购文件）。</w:t>
            </w:r>
          </w:p>
        </w:tc>
      </w:tr>
      <w:tr w14:paraId="3659F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3" w:hRule="atLeast"/>
        </w:trPr>
        <w:tc>
          <w:tcPr>
            <w:tcW w:w="2534" w:type="dxa"/>
            <w:tcBorders>
              <w:top w:val="single" w:color="000000" w:sz="4" w:space="0"/>
              <w:left w:val="single" w:color="000000" w:sz="4" w:space="0"/>
              <w:bottom w:val="single" w:color="000000" w:sz="4" w:space="0"/>
              <w:right w:val="single" w:color="000000" w:sz="4" w:space="0"/>
            </w:tcBorders>
            <w:vAlign w:val="center"/>
          </w:tcPr>
          <w:p w14:paraId="11DB1CD1">
            <w:pPr>
              <w:spacing w:line="460" w:lineRule="exact"/>
              <w:ind w:firstLine="0" w:firstLineChars="0"/>
              <w:jc w:val="center"/>
              <w:rPr>
                <w:rFonts w:hint="eastAsia" w:ascii="宋体" w:hAnsi="宋体" w:eastAsia="宋体" w:cs="Arial"/>
                <w:color w:val="000000" w:themeColor="text1"/>
                <w:sz w:val="24"/>
                <w:szCs w:val="20"/>
                <w:highlight w:val="none"/>
                <w:lang w:eastAsia="zh-CN"/>
                <w14:textFill>
                  <w14:solidFill>
                    <w14:schemeClr w14:val="tx1"/>
                  </w14:solidFill>
                </w14:textFill>
              </w:rPr>
            </w:pPr>
            <w:bookmarkStart w:id="16" w:name="_Toc13676_WPSOffice_Level3"/>
            <w:r>
              <w:rPr>
                <w:rFonts w:hint="eastAsia" w:ascii="宋体" w:hAnsi="宋体" w:eastAsia="宋体" w:cs="Arial"/>
                <w:color w:val="000000" w:themeColor="text1"/>
                <w:sz w:val="24"/>
                <w:szCs w:val="20"/>
                <w:highlight w:val="none"/>
                <w:lang w:eastAsia="zh-CN"/>
                <w14:textFill>
                  <w14:solidFill>
                    <w14:schemeClr w14:val="tx1"/>
                  </w14:solidFill>
                </w14:textFill>
              </w:rPr>
              <w:t>获取磋商文件地点</w:t>
            </w:r>
          </w:p>
          <w:bookmarkEnd w:id="16"/>
        </w:tc>
        <w:tc>
          <w:tcPr>
            <w:tcW w:w="7414" w:type="dxa"/>
            <w:tcBorders>
              <w:top w:val="single" w:color="000000" w:sz="4" w:space="0"/>
              <w:left w:val="single" w:color="000000" w:sz="4" w:space="0"/>
              <w:bottom w:val="single" w:color="000000" w:sz="4" w:space="0"/>
              <w:right w:val="single" w:color="000000" w:sz="4" w:space="0"/>
            </w:tcBorders>
            <w:vAlign w:val="center"/>
          </w:tcPr>
          <w:p w14:paraId="49038389">
            <w:pPr>
              <w:spacing w:line="460" w:lineRule="exact"/>
              <w:ind w:firstLine="0" w:firstLineChars="0"/>
              <w:jc w:val="left"/>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通过政采云平台线上获取</w:t>
            </w:r>
          </w:p>
        </w:tc>
      </w:tr>
      <w:tr w14:paraId="796ED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34" w:type="dxa"/>
            <w:tcBorders>
              <w:top w:val="single" w:color="000000" w:sz="4" w:space="0"/>
              <w:left w:val="single" w:color="000000" w:sz="4" w:space="0"/>
              <w:bottom w:val="single" w:color="000000" w:sz="4" w:space="0"/>
              <w:right w:val="single" w:color="000000" w:sz="4" w:space="0"/>
            </w:tcBorders>
            <w:vAlign w:val="center"/>
          </w:tcPr>
          <w:p w14:paraId="49BBC339">
            <w:pPr>
              <w:spacing w:line="460" w:lineRule="exact"/>
              <w:ind w:firstLine="0" w:firstLineChars="0"/>
              <w:jc w:val="center"/>
              <w:rPr>
                <w:rFonts w:hint="eastAsia" w:ascii="宋体" w:hAnsi="宋体" w:eastAsia="宋体" w:cs="Arial"/>
                <w:color w:val="000000" w:themeColor="text1"/>
                <w:sz w:val="24"/>
                <w:szCs w:val="20"/>
                <w:highlight w:val="none"/>
                <w:lang w:val="zh-CN" w:eastAsia="zh-CN"/>
                <w14:textFill>
                  <w14:solidFill>
                    <w14:schemeClr w14:val="tx1"/>
                  </w14:solidFill>
                </w14:textFill>
              </w:rPr>
            </w:pPr>
            <w:bookmarkStart w:id="17" w:name="_Toc12504_WPSOffice_Level3"/>
            <w:r>
              <w:rPr>
                <w:rFonts w:hint="eastAsia" w:ascii="宋体" w:hAnsi="宋体" w:eastAsia="宋体" w:cs="Arial"/>
                <w:color w:val="000000" w:themeColor="text1"/>
                <w:sz w:val="24"/>
                <w:szCs w:val="20"/>
                <w:highlight w:val="none"/>
                <w:lang w:eastAsia="zh-CN"/>
                <w14:textFill>
                  <w14:solidFill>
                    <w14:schemeClr w14:val="tx1"/>
                  </w14:solidFill>
                </w14:textFill>
              </w:rPr>
              <w:t>提交响应文件地点</w:t>
            </w:r>
          </w:p>
        </w:tc>
        <w:tc>
          <w:tcPr>
            <w:tcW w:w="7414" w:type="dxa"/>
            <w:tcBorders>
              <w:top w:val="single" w:color="000000" w:sz="4" w:space="0"/>
              <w:left w:val="single" w:color="000000" w:sz="4" w:space="0"/>
              <w:bottom w:val="single" w:color="000000" w:sz="4" w:space="0"/>
              <w:right w:val="single" w:color="000000" w:sz="4" w:space="0"/>
            </w:tcBorders>
            <w:vAlign w:val="center"/>
          </w:tcPr>
          <w:p w14:paraId="64E31C86">
            <w:pPr>
              <w:spacing w:line="460" w:lineRule="exact"/>
              <w:ind w:firstLine="0" w:firstLineChars="0"/>
              <w:jc w:val="left"/>
              <w:rPr>
                <w:rFonts w:hint="eastAsia" w:ascii="宋体" w:hAnsi="宋体" w:eastAsia="宋体" w:cs="Arial"/>
                <w:color w:val="000000" w:themeColor="text1"/>
                <w:sz w:val="24"/>
                <w:szCs w:val="20"/>
                <w:highlight w:val="none"/>
                <w:lang w:val="zh-CN"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供应商应在投标截止时间前按磋商文件要求使用政采云电子投标客户端制作上传电子投标文件，并在开标后30分钟内远程解密投标文件。</w:t>
            </w:r>
          </w:p>
        </w:tc>
      </w:tr>
      <w:bookmarkEnd w:id="17"/>
      <w:tr w14:paraId="04D18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78" w:hRule="atLeast"/>
        </w:trPr>
        <w:tc>
          <w:tcPr>
            <w:tcW w:w="2534" w:type="dxa"/>
            <w:tcBorders>
              <w:top w:val="single" w:color="000000" w:sz="4" w:space="0"/>
              <w:left w:val="single" w:color="000000" w:sz="4" w:space="0"/>
              <w:bottom w:val="single" w:color="000000" w:sz="4" w:space="0"/>
              <w:right w:val="single" w:color="000000" w:sz="4" w:space="0"/>
            </w:tcBorders>
            <w:vAlign w:val="center"/>
          </w:tcPr>
          <w:p w14:paraId="14BA3CC0">
            <w:pPr>
              <w:spacing w:line="460" w:lineRule="exact"/>
              <w:ind w:firstLine="0" w:firstLineChars="0"/>
              <w:jc w:val="center"/>
              <w:rPr>
                <w:rFonts w:hint="eastAsia" w:ascii="宋体" w:hAnsi="宋体" w:eastAsia="宋体" w:cs="Arial"/>
                <w:color w:val="000000" w:themeColor="text1"/>
                <w:sz w:val="24"/>
                <w:szCs w:val="20"/>
                <w:highlight w:val="none"/>
                <w:lang w:val="zh-CN"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提交响应文件截止时间响应文件开启时间</w:t>
            </w:r>
          </w:p>
        </w:tc>
        <w:tc>
          <w:tcPr>
            <w:tcW w:w="7414" w:type="dxa"/>
            <w:tcBorders>
              <w:top w:val="single" w:color="000000" w:sz="4" w:space="0"/>
              <w:left w:val="single" w:color="000000" w:sz="4" w:space="0"/>
              <w:bottom w:val="single" w:color="000000" w:sz="4" w:space="0"/>
              <w:right w:val="single" w:color="000000" w:sz="4" w:space="0"/>
            </w:tcBorders>
            <w:vAlign w:val="center"/>
          </w:tcPr>
          <w:p w14:paraId="0229D716">
            <w:pPr>
              <w:spacing w:line="460" w:lineRule="exact"/>
              <w:ind w:firstLine="0" w:firstLineChars="0"/>
              <w:jc w:val="left"/>
              <w:rPr>
                <w:rFonts w:hint="eastAsia" w:ascii="宋体" w:hAnsi="宋体" w:eastAsia="宋体" w:cs="Arial"/>
                <w:color w:val="000000" w:themeColor="text1"/>
                <w:sz w:val="24"/>
                <w:szCs w:val="20"/>
                <w:highlight w:val="none"/>
                <w:lang w:val="zh-CN" w:eastAsia="zh-CN"/>
                <w14:textFill>
                  <w14:solidFill>
                    <w14:schemeClr w14:val="tx1"/>
                  </w14:solidFill>
                </w14:textFill>
              </w:rPr>
            </w:pPr>
            <w:r>
              <w:rPr>
                <w:rFonts w:hint="eastAsia" w:ascii="宋体" w:hAnsi="宋体" w:eastAsia="宋体" w:cs="Arial"/>
                <w:color w:val="FF0000"/>
                <w:sz w:val="24"/>
                <w:szCs w:val="20"/>
                <w:highlight w:val="none"/>
                <w:lang w:val="zh-CN" w:eastAsia="zh-CN"/>
              </w:rPr>
              <w:t>202</w:t>
            </w:r>
            <w:r>
              <w:rPr>
                <w:rFonts w:hint="eastAsia" w:ascii="宋体" w:hAnsi="宋体" w:cs="Arial"/>
                <w:color w:val="FF0000"/>
                <w:sz w:val="24"/>
                <w:szCs w:val="20"/>
                <w:highlight w:val="none"/>
                <w:lang w:val="en-US" w:eastAsia="zh-CN"/>
              </w:rPr>
              <w:t>4</w:t>
            </w:r>
            <w:r>
              <w:rPr>
                <w:rFonts w:hint="eastAsia" w:ascii="宋体" w:hAnsi="宋体" w:eastAsia="宋体" w:cs="Arial"/>
                <w:color w:val="FF0000"/>
                <w:sz w:val="24"/>
                <w:szCs w:val="20"/>
                <w:highlight w:val="none"/>
                <w:lang w:val="zh-CN" w:eastAsia="zh-CN"/>
              </w:rPr>
              <w:t>年</w:t>
            </w:r>
            <w:r>
              <w:rPr>
                <w:rFonts w:hint="eastAsia" w:ascii="宋体" w:hAnsi="宋体" w:cs="Arial"/>
                <w:color w:val="FF0000"/>
                <w:sz w:val="24"/>
                <w:szCs w:val="20"/>
                <w:highlight w:val="none"/>
                <w:lang w:val="en-US" w:eastAsia="zh-CN"/>
              </w:rPr>
              <w:t>08</w:t>
            </w:r>
            <w:r>
              <w:rPr>
                <w:rFonts w:hint="eastAsia" w:ascii="宋体" w:hAnsi="宋体" w:eastAsia="宋体" w:cs="Arial"/>
                <w:color w:val="FF0000"/>
                <w:sz w:val="24"/>
                <w:szCs w:val="20"/>
                <w:highlight w:val="none"/>
                <w:lang w:val="zh-CN" w:eastAsia="zh-CN"/>
              </w:rPr>
              <w:t>月</w:t>
            </w:r>
            <w:r>
              <w:rPr>
                <w:rFonts w:hint="eastAsia" w:ascii="宋体" w:hAnsi="宋体" w:cs="Arial"/>
                <w:color w:val="FF0000"/>
                <w:sz w:val="24"/>
                <w:szCs w:val="20"/>
                <w:highlight w:val="none"/>
                <w:lang w:val="en-US" w:eastAsia="zh-CN"/>
              </w:rPr>
              <w:t>28</w:t>
            </w:r>
            <w:r>
              <w:rPr>
                <w:rFonts w:hint="eastAsia" w:ascii="宋体" w:hAnsi="宋体" w:eastAsia="宋体" w:cs="Arial"/>
                <w:color w:val="FF0000"/>
                <w:sz w:val="24"/>
                <w:szCs w:val="20"/>
                <w:highlight w:val="none"/>
                <w:lang w:val="zh-CN" w:eastAsia="zh-CN"/>
              </w:rPr>
              <w:t>日</w:t>
            </w:r>
            <w:r>
              <w:rPr>
                <w:rFonts w:hint="eastAsia" w:ascii="宋体" w:hAnsi="宋体" w:cs="Arial"/>
                <w:color w:val="FF0000"/>
                <w:sz w:val="24"/>
                <w:szCs w:val="20"/>
                <w:highlight w:val="none"/>
                <w:lang w:val="en-US" w:eastAsia="zh-CN"/>
              </w:rPr>
              <w:t>14</w:t>
            </w:r>
            <w:r>
              <w:rPr>
                <w:rFonts w:hint="eastAsia" w:ascii="宋体" w:hAnsi="宋体" w:eastAsia="宋体" w:cs="Arial"/>
                <w:color w:val="FF0000"/>
                <w:sz w:val="24"/>
                <w:szCs w:val="20"/>
                <w:highlight w:val="none"/>
                <w:lang w:val="en-US" w:eastAsia="zh-CN"/>
              </w:rPr>
              <w:t>:</w:t>
            </w:r>
            <w:r>
              <w:rPr>
                <w:rFonts w:hint="eastAsia" w:ascii="宋体" w:hAnsi="宋体" w:eastAsia="宋体" w:cs="Arial"/>
                <w:color w:val="FF0000"/>
                <w:sz w:val="24"/>
                <w:szCs w:val="20"/>
                <w:highlight w:val="none"/>
                <w:lang w:eastAsia="zh-CN"/>
              </w:rPr>
              <w:t>30</w:t>
            </w:r>
            <w:r>
              <w:rPr>
                <w:rFonts w:hint="eastAsia" w:ascii="宋体" w:hAnsi="宋体" w:eastAsia="宋体" w:cs="Arial"/>
                <w:color w:val="FF0000"/>
                <w:sz w:val="24"/>
                <w:szCs w:val="20"/>
                <w:highlight w:val="none"/>
                <w:lang w:val="zh-CN" w:eastAsia="zh-CN"/>
              </w:rPr>
              <w:t>（北京时间）</w:t>
            </w:r>
          </w:p>
        </w:tc>
      </w:tr>
      <w:tr w14:paraId="14A2D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78" w:hRule="atLeast"/>
        </w:trPr>
        <w:tc>
          <w:tcPr>
            <w:tcW w:w="2534" w:type="dxa"/>
            <w:tcBorders>
              <w:top w:val="single" w:color="000000" w:sz="4" w:space="0"/>
              <w:left w:val="single" w:color="000000" w:sz="4" w:space="0"/>
              <w:bottom w:val="single" w:color="000000" w:sz="4" w:space="0"/>
              <w:right w:val="single" w:color="000000" w:sz="4" w:space="0"/>
            </w:tcBorders>
            <w:vAlign w:val="center"/>
          </w:tcPr>
          <w:p w14:paraId="1FE34838">
            <w:pPr>
              <w:spacing w:line="460" w:lineRule="exact"/>
              <w:ind w:firstLine="0" w:firstLineChars="0"/>
              <w:jc w:val="center"/>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磋商响应文件格式及编制要求</w:t>
            </w:r>
          </w:p>
        </w:tc>
        <w:tc>
          <w:tcPr>
            <w:tcW w:w="7414" w:type="dxa"/>
            <w:tcBorders>
              <w:top w:val="single" w:color="000000" w:sz="4" w:space="0"/>
              <w:left w:val="single" w:color="000000" w:sz="4" w:space="0"/>
              <w:bottom w:val="single" w:color="000000" w:sz="4" w:space="0"/>
              <w:right w:val="single" w:color="000000" w:sz="4" w:space="0"/>
            </w:tcBorders>
            <w:vAlign w:val="center"/>
          </w:tcPr>
          <w:p w14:paraId="03199562">
            <w:pPr>
              <w:spacing w:line="460" w:lineRule="exact"/>
              <w:ind w:firstLine="0" w:firstLineChars="0"/>
              <w:jc w:val="left"/>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1、磋商响应文件编制格式为word系统签章保存后转换为pdf格式上传，格式须按磋商响应文件第四部分“磋商响应文件格式”要求制作。</w:t>
            </w:r>
          </w:p>
          <w:p w14:paraId="4C3A3CFA">
            <w:pPr>
              <w:spacing w:line="460" w:lineRule="exact"/>
              <w:ind w:firstLine="0" w:firstLineChars="0"/>
              <w:jc w:val="left"/>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2、磋商响应文件中的扫描或复印件内容应清晰可辨，且要求正向放置。</w:t>
            </w:r>
          </w:p>
          <w:p w14:paraId="19A16F59">
            <w:pPr>
              <w:spacing w:line="460" w:lineRule="exact"/>
              <w:ind w:firstLine="0" w:firstLineChars="0"/>
              <w:jc w:val="left"/>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3、磋商响应文件要求签字、盖章的地方必须由供应商的法定代表人或委托代理人按要求签字、盖章。</w:t>
            </w:r>
          </w:p>
          <w:p w14:paraId="2C6B40DE">
            <w:pPr>
              <w:spacing w:line="460" w:lineRule="exact"/>
              <w:ind w:firstLine="0" w:firstLineChars="0"/>
              <w:jc w:val="left"/>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val="en-US" w:eastAsia="zh-CN"/>
                <w14:textFill>
                  <w14:solidFill>
                    <w14:schemeClr w14:val="tx1"/>
                  </w14:solidFill>
                </w14:textFill>
              </w:rPr>
              <w:t>4、</w:t>
            </w:r>
            <w:r>
              <w:rPr>
                <w:rFonts w:hint="eastAsia" w:ascii="宋体" w:hAnsi="宋体" w:eastAsia="宋体" w:cs="Arial"/>
                <w:color w:val="000000" w:themeColor="text1"/>
                <w:sz w:val="24"/>
                <w:szCs w:val="20"/>
                <w:highlight w:val="none"/>
                <w:lang w:eastAsia="zh-CN"/>
                <w14:textFill>
                  <w14:solidFill>
                    <w14:schemeClr w14:val="tx1"/>
                  </w14:solidFill>
                </w14:textFill>
              </w:rPr>
              <w:t>按照</w:t>
            </w:r>
            <w:r>
              <w:rPr>
                <w:rFonts w:hint="eastAsia" w:ascii="宋体" w:hAnsi="宋体" w:cs="Arial"/>
                <w:color w:val="000000" w:themeColor="text1"/>
                <w:sz w:val="24"/>
                <w:szCs w:val="20"/>
                <w:highlight w:val="none"/>
                <w:lang w:eastAsia="zh-CN"/>
                <w14:textFill>
                  <w14:solidFill>
                    <w14:schemeClr w14:val="tx1"/>
                  </w14:solidFill>
                </w14:textFill>
              </w:rPr>
              <w:t>供应商</w:t>
            </w:r>
            <w:r>
              <w:rPr>
                <w:rFonts w:hint="eastAsia" w:ascii="宋体" w:hAnsi="宋体" w:eastAsia="宋体" w:cs="Arial"/>
                <w:color w:val="000000" w:themeColor="text1"/>
                <w:sz w:val="24"/>
                <w:szCs w:val="20"/>
                <w:highlight w:val="none"/>
                <w:lang w:eastAsia="zh-CN"/>
                <w14:textFill>
                  <w14:solidFill>
                    <w14:schemeClr w14:val="tx1"/>
                  </w14:solidFill>
                </w14:textFill>
              </w:rPr>
              <w:t>须知1</w:t>
            </w:r>
            <w:r>
              <w:rPr>
                <w:rFonts w:hint="eastAsia" w:ascii="宋体" w:hAnsi="宋体" w:eastAsia="宋体" w:cs="Arial"/>
                <w:color w:val="000000" w:themeColor="text1"/>
                <w:sz w:val="24"/>
                <w:szCs w:val="20"/>
                <w:highlight w:val="none"/>
                <w:lang w:val="en-US" w:eastAsia="zh-CN"/>
                <w14:textFill>
                  <w14:solidFill>
                    <w14:schemeClr w14:val="tx1"/>
                  </w14:solidFill>
                </w14:textFill>
              </w:rPr>
              <w:t>1</w:t>
            </w:r>
            <w:r>
              <w:rPr>
                <w:rFonts w:hint="eastAsia" w:ascii="宋体" w:hAnsi="宋体" w:eastAsia="宋体" w:cs="Arial"/>
                <w:color w:val="000000" w:themeColor="text1"/>
                <w:sz w:val="24"/>
                <w:szCs w:val="20"/>
                <w:highlight w:val="none"/>
                <w:lang w:eastAsia="zh-CN"/>
                <w14:textFill>
                  <w14:solidFill>
                    <w14:schemeClr w14:val="tx1"/>
                  </w14:solidFill>
                </w14:textFill>
              </w:rPr>
              <w:t>.1项规定的磋商响应文件构成及格式，磋商响应文件按以下要求分两部分编制。分别为：</w:t>
            </w:r>
          </w:p>
          <w:p w14:paraId="7F3FA743">
            <w:pPr>
              <w:spacing w:line="460" w:lineRule="exact"/>
              <w:ind w:firstLine="0" w:firstLineChars="0"/>
              <w:jc w:val="left"/>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资格审查部分，包括1</w:t>
            </w:r>
            <w:r>
              <w:rPr>
                <w:rFonts w:hint="eastAsia" w:ascii="宋体" w:hAnsi="宋体" w:eastAsia="宋体" w:cs="Arial"/>
                <w:color w:val="000000" w:themeColor="text1"/>
                <w:sz w:val="24"/>
                <w:szCs w:val="20"/>
                <w:highlight w:val="none"/>
                <w:lang w:val="en-US" w:eastAsia="zh-CN"/>
                <w14:textFill>
                  <w14:solidFill>
                    <w14:schemeClr w14:val="tx1"/>
                  </w14:solidFill>
                </w14:textFill>
              </w:rPr>
              <w:t>1</w:t>
            </w:r>
            <w:r>
              <w:rPr>
                <w:rFonts w:hint="eastAsia" w:ascii="宋体" w:hAnsi="宋体" w:eastAsia="宋体" w:cs="Arial"/>
                <w:color w:val="000000" w:themeColor="text1"/>
                <w:sz w:val="24"/>
                <w:szCs w:val="20"/>
                <w:highlight w:val="none"/>
                <w:lang w:eastAsia="zh-CN"/>
                <w14:textFill>
                  <w14:solidFill>
                    <w14:schemeClr w14:val="tx1"/>
                  </w14:solidFill>
                </w14:textFill>
              </w:rPr>
              <w:t>.</w:t>
            </w:r>
            <w:r>
              <w:rPr>
                <w:rFonts w:hint="eastAsia" w:ascii="宋体" w:hAnsi="宋体" w:cs="Arial"/>
                <w:color w:val="000000" w:themeColor="text1"/>
                <w:sz w:val="24"/>
                <w:szCs w:val="20"/>
                <w:highlight w:val="none"/>
                <w:lang w:val="en-US" w:eastAsia="zh-CN"/>
                <w14:textFill>
                  <w14:solidFill>
                    <w14:schemeClr w14:val="tx1"/>
                  </w14:solidFill>
                </w14:textFill>
              </w:rPr>
              <w:t>2</w:t>
            </w:r>
            <w:r>
              <w:rPr>
                <w:rFonts w:hint="eastAsia" w:ascii="宋体" w:hAnsi="宋体" w:eastAsia="宋体" w:cs="Arial"/>
                <w:color w:val="000000" w:themeColor="text1"/>
                <w:sz w:val="24"/>
                <w:szCs w:val="20"/>
                <w:highlight w:val="none"/>
                <w:lang w:eastAsia="zh-CN"/>
                <w14:textFill>
                  <w14:solidFill>
                    <w14:schemeClr w14:val="tx1"/>
                  </w14:solidFill>
                </w14:textFill>
              </w:rPr>
              <w:t>（1）至（</w:t>
            </w:r>
            <w:r>
              <w:rPr>
                <w:rFonts w:hint="eastAsia" w:ascii="宋体" w:hAnsi="宋体" w:cs="Arial"/>
                <w:color w:val="000000" w:themeColor="text1"/>
                <w:sz w:val="24"/>
                <w:szCs w:val="20"/>
                <w:highlight w:val="none"/>
                <w:lang w:val="en-US" w:eastAsia="zh-CN"/>
                <w14:textFill>
                  <w14:solidFill>
                    <w14:schemeClr w14:val="tx1"/>
                  </w14:solidFill>
                </w14:textFill>
              </w:rPr>
              <w:t>9</w:t>
            </w:r>
            <w:r>
              <w:rPr>
                <w:rFonts w:hint="eastAsia" w:ascii="宋体" w:hAnsi="宋体" w:eastAsia="宋体" w:cs="Arial"/>
                <w:color w:val="000000" w:themeColor="text1"/>
                <w:sz w:val="24"/>
                <w:szCs w:val="20"/>
                <w:highlight w:val="none"/>
                <w:lang w:eastAsia="zh-CN"/>
                <w14:textFill>
                  <w14:solidFill>
                    <w14:schemeClr w14:val="tx1"/>
                  </w14:solidFill>
                </w14:textFill>
              </w:rPr>
              <w:t>）的内容；</w:t>
            </w:r>
          </w:p>
          <w:p w14:paraId="1FCF7AC1">
            <w:pPr>
              <w:spacing w:line="460" w:lineRule="exact"/>
              <w:ind w:firstLine="0" w:firstLineChars="0"/>
              <w:jc w:val="left"/>
              <w:rPr>
                <w:rFonts w:hint="eastAsia" w:ascii="宋体" w:hAnsi="宋体" w:eastAsia="宋体" w:cs="Arial"/>
                <w:color w:val="000000" w:themeColor="text1"/>
                <w:sz w:val="24"/>
                <w:szCs w:val="20"/>
                <w:highlight w:val="none"/>
                <w:lang w:val="zh-CN"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符合性审查部分，包括1</w:t>
            </w:r>
            <w:r>
              <w:rPr>
                <w:rFonts w:hint="eastAsia" w:ascii="宋体" w:hAnsi="宋体" w:eastAsia="宋体" w:cs="Arial"/>
                <w:color w:val="000000" w:themeColor="text1"/>
                <w:sz w:val="24"/>
                <w:szCs w:val="20"/>
                <w:highlight w:val="none"/>
                <w:lang w:val="en-US" w:eastAsia="zh-CN"/>
                <w14:textFill>
                  <w14:solidFill>
                    <w14:schemeClr w14:val="tx1"/>
                  </w14:solidFill>
                </w14:textFill>
              </w:rPr>
              <w:t>1</w:t>
            </w:r>
            <w:r>
              <w:rPr>
                <w:rFonts w:hint="eastAsia" w:ascii="宋体" w:hAnsi="宋体" w:eastAsia="宋体" w:cs="Arial"/>
                <w:color w:val="000000" w:themeColor="text1"/>
                <w:sz w:val="24"/>
                <w:szCs w:val="20"/>
                <w:highlight w:val="none"/>
                <w:lang w:eastAsia="zh-CN"/>
                <w14:textFill>
                  <w14:solidFill>
                    <w14:schemeClr w14:val="tx1"/>
                  </w14:solidFill>
                </w14:textFill>
              </w:rPr>
              <w:t>.</w:t>
            </w:r>
            <w:r>
              <w:rPr>
                <w:rFonts w:hint="eastAsia" w:ascii="宋体" w:hAnsi="宋体" w:cs="Arial"/>
                <w:color w:val="000000" w:themeColor="text1"/>
                <w:sz w:val="24"/>
                <w:szCs w:val="20"/>
                <w:highlight w:val="none"/>
                <w:lang w:val="en-US" w:eastAsia="zh-CN"/>
                <w14:textFill>
                  <w14:solidFill>
                    <w14:schemeClr w14:val="tx1"/>
                  </w14:solidFill>
                </w14:textFill>
              </w:rPr>
              <w:t>3</w:t>
            </w:r>
            <w:r>
              <w:rPr>
                <w:rFonts w:hint="eastAsia" w:ascii="宋体" w:hAnsi="宋体" w:eastAsia="宋体" w:cs="Arial"/>
                <w:color w:val="000000" w:themeColor="text1"/>
                <w:sz w:val="24"/>
                <w:szCs w:val="20"/>
                <w:highlight w:val="none"/>
                <w:lang w:eastAsia="zh-CN"/>
                <w14:textFill>
                  <w14:solidFill>
                    <w14:schemeClr w14:val="tx1"/>
                  </w14:solidFill>
                </w14:textFill>
              </w:rPr>
              <w:t>（</w:t>
            </w:r>
            <w:r>
              <w:rPr>
                <w:rFonts w:hint="eastAsia" w:ascii="宋体" w:hAnsi="宋体" w:cs="Arial"/>
                <w:color w:val="000000" w:themeColor="text1"/>
                <w:sz w:val="24"/>
                <w:szCs w:val="20"/>
                <w:highlight w:val="none"/>
                <w:lang w:val="en-US" w:eastAsia="zh-CN"/>
                <w14:textFill>
                  <w14:solidFill>
                    <w14:schemeClr w14:val="tx1"/>
                  </w14:solidFill>
                </w14:textFill>
              </w:rPr>
              <w:t>10</w:t>
            </w:r>
            <w:r>
              <w:rPr>
                <w:rFonts w:hint="eastAsia" w:ascii="宋体" w:hAnsi="宋体" w:eastAsia="宋体" w:cs="Arial"/>
                <w:color w:val="000000" w:themeColor="text1"/>
                <w:sz w:val="24"/>
                <w:szCs w:val="20"/>
                <w:highlight w:val="none"/>
                <w:lang w:eastAsia="zh-CN"/>
                <w14:textFill>
                  <w14:solidFill>
                    <w14:schemeClr w14:val="tx1"/>
                  </w14:solidFill>
                </w14:textFill>
              </w:rPr>
              <w:t>）至（18）的内容；</w:t>
            </w:r>
          </w:p>
        </w:tc>
      </w:tr>
      <w:tr w14:paraId="0C325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78" w:hRule="atLeast"/>
        </w:trPr>
        <w:tc>
          <w:tcPr>
            <w:tcW w:w="2534" w:type="dxa"/>
            <w:tcBorders>
              <w:top w:val="single" w:color="000000" w:sz="4" w:space="0"/>
              <w:left w:val="single" w:color="000000" w:sz="4" w:space="0"/>
              <w:bottom w:val="single" w:color="000000" w:sz="4" w:space="0"/>
              <w:right w:val="single" w:color="000000" w:sz="4" w:space="0"/>
            </w:tcBorders>
            <w:vAlign w:val="center"/>
          </w:tcPr>
          <w:p w14:paraId="24191060">
            <w:pPr>
              <w:spacing w:line="460" w:lineRule="exact"/>
              <w:ind w:firstLine="0" w:firstLineChars="0"/>
              <w:jc w:val="center"/>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val="zh-CN" w:eastAsia="zh-CN"/>
                <w14:textFill>
                  <w14:solidFill>
                    <w14:schemeClr w14:val="tx1"/>
                  </w14:solidFill>
                </w14:textFill>
              </w:rPr>
              <w:t>答疑澄清方式</w:t>
            </w:r>
          </w:p>
        </w:tc>
        <w:tc>
          <w:tcPr>
            <w:tcW w:w="7414" w:type="dxa"/>
            <w:tcBorders>
              <w:top w:val="single" w:color="000000" w:sz="4" w:space="0"/>
              <w:left w:val="single" w:color="000000" w:sz="4" w:space="0"/>
              <w:bottom w:val="single" w:color="000000" w:sz="4" w:space="0"/>
              <w:right w:val="single" w:color="000000" w:sz="4" w:space="0"/>
            </w:tcBorders>
            <w:vAlign w:val="center"/>
          </w:tcPr>
          <w:p w14:paraId="4C2ADB0F">
            <w:pPr>
              <w:spacing w:line="460" w:lineRule="exact"/>
              <w:ind w:firstLine="0" w:firstLineChars="0"/>
              <w:jc w:val="left"/>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val="zh-CN" w:eastAsia="zh-CN"/>
                <w14:textFill>
                  <w14:solidFill>
                    <w14:schemeClr w14:val="tx1"/>
                  </w14:solidFill>
                </w14:textFill>
              </w:rPr>
              <w:t>线上答疑，应在规定的时间内通过政采云平台进行答疑澄清，如在规定的时间内未按要求进行澄清，视同放弃答疑。</w:t>
            </w:r>
          </w:p>
        </w:tc>
      </w:tr>
      <w:tr w14:paraId="64C09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032" w:hRule="atLeast"/>
        </w:trPr>
        <w:tc>
          <w:tcPr>
            <w:tcW w:w="2534" w:type="dxa"/>
            <w:tcBorders>
              <w:top w:val="single" w:color="000000" w:sz="4" w:space="0"/>
              <w:left w:val="single" w:color="000000" w:sz="4" w:space="0"/>
              <w:bottom w:val="single" w:color="000000" w:sz="4" w:space="0"/>
              <w:right w:val="single" w:color="000000" w:sz="4" w:space="0"/>
            </w:tcBorders>
            <w:vAlign w:val="center"/>
          </w:tcPr>
          <w:p w14:paraId="4A803E17">
            <w:pPr>
              <w:spacing w:line="460" w:lineRule="exact"/>
              <w:ind w:firstLine="0" w:firstLineChars="0"/>
              <w:jc w:val="center"/>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采购单位及联系人电话</w:t>
            </w:r>
          </w:p>
        </w:tc>
        <w:tc>
          <w:tcPr>
            <w:tcW w:w="7414" w:type="dxa"/>
            <w:tcBorders>
              <w:top w:val="single" w:color="000000" w:sz="4" w:space="0"/>
              <w:left w:val="single" w:color="000000" w:sz="4" w:space="0"/>
              <w:bottom w:val="single" w:color="000000" w:sz="4" w:space="0"/>
              <w:right w:val="single" w:color="000000" w:sz="4" w:space="0"/>
            </w:tcBorders>
            <w:vAlign w:val="center"/>
          </w:tcPr>
          <w:p w14:paraId="3E807646">
            <w:pPr>
              <w:spacing w:line="460" w:lineRule="exact"/>
              <w:ind w:firstLine="0" w:firstLineChars="0"/>
              <w:jc w:val="left"/>
              <w:rPr>
                <w:rFonts w:hint="eastAsia" w:ascii="宋体" w:hAnsi="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采购人：</w:t>
            </w:r>
            <w:r>
              <w:rPr>
                <w:rFonts w:hint="eastAsia" w:ascii="宋体" w:hAnsi="宋体" w:cs="Arial"/>
                <w:color w:val="000000" w:themeColor="text1"/>
                <w:sz w:val="24"/>
                <w:szCs w:val="20"/>
                <w:highlight w:val="none"/>
                <w:lang w:eastAsia="zh-CN"/>
                <w14:textFill>
                  <w14:solidFill>
                    <w14:schemeClr w14:val="tx1"/>
                  </w14:solidFill>
                </w14:textFill>
              </w:rPr>
              <w:t>玉树藏族自治州红旗学校</w:t>
            </w:r>
          </w:p>
          <w:p w14:paraId="78EE33AB">
            <w:pPr>
              <w:spacing w:line="460" w:lineRule="exact"/>
              <w:ind w:firstLine="0" w:firstLineChars="0"/>
              <w:jc w:val="left"/>
              <w:rPr>
                <w:rFonts w:hint="eastAsia" w:ascii="宋体" w:hAnsi="宋体" w:cs="Arial"/>
                <w:color w:val="000000" w:themeColor="text1"/>
                <w:sz w:val="24"/>
                <w:szCs w:val="20"/>
                <w:highlight w:val="none"/>
                <w:lang w:eastAsia="zh-CN"/>
                <w14:textFill>
                  <w14:solidFill>
                    <w14:schemeClr w14:val="tx1"/>
                  </w14:solidFill>
                </w14:textFill>
              </w:rPr>
            </w:pPr>
            <w:r>
              <w:rPr>
                <w:rFonts w:hint="eastAsia" w:ascii="宋体" w:hAnsi="宋体" w:cs="Arial"/>
                <w:color w:val="000000" w:themeColor="text1"/>
                <w:sz w:val="24"/>
                <w:szCs w:val="20"/>
                <w:highlight w:val="none"/>
                <w:lang w:eastAsia="zh-CN"/>
                <w14:textFill>
                  <w14:solidFill>
                    <w14:schemeClr w14:val="tx1"/>
                  </w14:solidFill>
                </w14:textFill>
              </w:rPr>
              <w:t>联系人：崔勋</w:t>
            </w:r>
          </w:p>
          <w:p w14:paraId="159D395B">
            <w:pPr>
              <w:spacing w:line="460" w:lineRule="exact"/>
              <w:ind w:firstLine="0" w:firstLineChars="0"/>
              <w:jc w:val="left"/>
              <w:rPr>
                <w:rFonts w:hint="eastAsia" w:ascii="宋体" w:hAnsi="宋体" w:cs="Arial"/>
                <w:color w:val="000000" w:themeColor="text1"/>
                <w:sz w:val="24"/>
                <w:szCs w:val="20"/>
                <w:highlight w:val="none"/>
                <w:lang w:val="en-US" w:eastAsia="zh-CN"/>
                <w14:textFill>
                  <w14:solidFill>
                    <w14:schemeClr w14:val="tx1"/>
                  </w14:solidFill>
                </w14:textFill>
              </w:rPr>
            </w:pPr>
            <w:r>
              <w:rPr>
                <w:rFonts w:hint="eastAsia" w:ascii="宋体" w:hAnsi="宋体" w:cs="Arial"/>
                <w:color w:val="000000" w:themeColor="text1"/>
                <w:sz w:val="24"/>
                <w:szCs w:val="20"/>
                <w:highlight w:val="none"/>
                <w:lang w:eastAsia="zh-CN"/>
                <w14:textFill>
                  <w14:solidFill>
                    <w14:schemeClr w14:val="tx1"/>
                  </w14:solidFill>
                </w14:textFill>
              </w:rPr>
              <w:t>联系电话：15309710558</w:t>
            </w:r>
          </w:p>
          <w:p w14:paraId="25BABDCE">
            <w:pPr>
              <w:spacing w:line="460" w:lineRule="exact"/>
              <w:ind w:firstLine="0" w:firstLineChars="0"/>
              <w:jc w:val="left"/>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cs="Arial"/>
                <w:color w:val="000000" w:themeColor="text1"/>
                <w:sz w:val="24"/>
                <w:szCs w:val="20"/>
                <w:highlight w:val="none"/>
                <w:lang w:eastAsia="zh-CN"/>
                <w14:textFill>
                  <w14:solidFill>
                    <w14:schemeClr w14:val="tx1"/>
                  </w14:solidFill>
                </w14:textFill>
              </w:rPr>
              <w:t>联系地址：玉树藏族自治州哲龙达巷1号</w:t>
            </w:r>
          </w:p>
        </w:tc>
      </w:tr>
      <w:tr w14:paraId="0E8FC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34" w:type="dxa"/>
            <w:tcBorders>
              <w:top w:val="single" w:color="000000" w:sz="4" w:space="0"/>
              <w:left w:val="single" w:color="000000" w:sz="4" w:space="0"/>
              <w:bottom w:val="single" w:color="000000" w:sz="4" w:space="0"/>
              <w:right w:val="single" w:color="000000" w:sz="4" w:space="0"/>
            </w:tcBorders>
            <w:vAlign w:val="center"/>
          </w:tcPr>
          <w:p w14:paraId="34D8E1C2">
            <w:pPr>
              <w:spacing w:line="460" w:lineRule="exact"/>
              <w:ind w:firstLine="0" w:firstLineChars="0"/>
              <w:jc w:val="center"/>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采购代理机构及联系人电话</w:t>
            </w:r>
          </w:p>
        </w:tc>
        <w:tc>
          <w:tcPr>
            <w:tcW w:w="7414" w:type="dxa"/>
            <w:tcBorders>
              <w:top w:val="single" w:color="000000" w:sz="4" w:space="0"/>
              <w:left w:val="single" w:color="000000" w:sz="4" w:space="0"/>
              <w:bottom w:val="single" w:color="000000" w:sz="4" w:space="0"/>
              <w:right w:val="single" w:color="000000" w:sz="4" w:space="0"/>
            </w:tcBorders>
            <w:vAlign w:val="center"/>
          </w:tcPr>
          <w:p w14:paraId="52AE69E5">
            <w:pPr>
              <w:spacing w:line="460" w:lineRule="exact"/>
              <w:ind w:firstLine="0" w:firstLineChars="0"/>
              <w:jc w:val="left"/>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代理机构：青海中玺工程管理咨询有限公司</w:t>
            </w:r>
          </w:p>
          <w:p w14:paraId="5C10B747">
            <w:pPr>
              <w:spacing w:line="460" w:lineRule="exact"/>
              <w:ind w:firstLine="0" w:firstLineChars="0"/>
              <w:jc w:val="left"/>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联系人：</w:t>
            </w:r>
            <w:r>
              <w:rPr>
                <w:rFonts w:hint="eastAsia" w:ascii="宋体" w:hAnsi="宋体" w:cs="Arial"/>
                <w:color w:val="000000" w:themeColor="text1"/>
                <w:sz w:val="24"/>
                <w:szCs w:val="20"/>
                <w:highlight w:val="none"/>
                <w:lang w:val="en-US" w:eastAsia="zh-CN"/>
                <w14:textFill>
                  <w14:solidFill>
                    <w14:schemeClr w14:val="tx1"/>
                  </w14:solidFill>
                </w14:textFill>
              </w:rPr>
              <w:t>沈</w:t>
            </w:r>
            <w:r>
              <w:rPr>
                <w:rFonts w:hint="eastAsia" w:ascii="宋体" w:hAnsi="宋体" w:eastAsia="宋体" w:cs="Arial"/>
                <w:color w:val="000000" w:themeColor="text1"/>
                <w:sz w:val="24"/>
                <w:szCs w:val="20"/>
                <w:highlight w:val="none"/>
                <w:lang w:eastAsia="zh-CN"/>
                <w14:textFill>
                  <w14:solidFill>
                    <w14:schemeClr w14:val="tx1"/>
                  </w14:solidFill>
                </w14:textFill>
              </w:rPr>
              <w:t>女士</w:t>
            </w:r>
          </w:p>
          <w:p w14:paraId="1A9E976B">
            <w:pPr>
              <w:spacing w:line="460" w:lineRule="exact"/>
              <w:ind w:firstLine="0" w:firstLineChars="0"/>
              <w:jc w:val="left"/>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电子邮箱：qhzx512168@163.com</w:t>
            </w:r>
          </w:p>
          <w:p w14:paraId="44CA461B">
            <w:pPr>
              <w:spacing w:line="460" w:lineRule="exact"/>
              <w:ind w:firstLine="0" w:firstLineChars="0"/>
              <w:jc w:val="left"/>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联系电话：0971-5121687</w:t>
            </w:r>
          </w:p>
          <w:p w14:paraId="2E3A290A">
            <w:pPr>
              <w:spacing w:line="460" w:lineRule="exact"/>
              <w:ind w:firstLine="0" w:firstLineChars="0"/>
              <w:jc w:val="left"/>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联系地址：青海省西宁市胜利路地矿中心6号楼一单元十楼1102室</w:t>
            </w:r>
          </w:p>
        </w:tc>
      </w:tr>
      <w:tr w14:paraId="757B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2534" w:type="dxa"/>
            <w:noWrap w:val="0"/>
            <w:vAlign w:val="center"/>
          </w:tcPr>
          <w:p w14:paraId="24FE1C17">
            <w:pPr>
              <w:autoSpaceDE w:val="0"/>
              <w:autoSpaceDN w:val="0"/>
              <w:spacing w:line="460" w:lineRule="exact"/>
              <w:ind w:firstLine="0" w:firstLineChars="0"/>
              <w:jc w:val="center"/>
              <w:rPr>
                <w:rFonts w:hint="eastAsia" w:ascii="宋体" w:hAnsi="宋体" w:eastAsia="宋体" w:cs="Arial"/>
                <w:color w:val="000000" w:themeColor="text1"/>
                <w:sz w:val="24"/>
                <w:szCs w:val="20"/>
                <w:highlight w:val="none"/>
                <w:lang w:eastAsia="zh-CN"/>
                <w14:textFill>
                  <w14:solidFill>
                    <w14:schemeClr w14:val="tx1"/>
                  </w14:solidFill>
                </w14:textFill>
              </w:rPr>
            </w:pPr>
            <w:bookmarkStart w:id="18" w:name="_Toc23167"/>
            <w:bookmarkStart w:id="19" w:name="_Toc6535"/>
            <w:bookmarkStart w:id="20" w:name="_Toc29194_WPSOffice_Level1"/>
            <w:bookmarkStart w:id="21" w:name="_Toc4462"/>
            <w:bookmarkStart w:id="22" w:name="_Toc25093"/>
            <w:r>
              <w:rPr>
                <w:rFonts w:hint="eastAsia" w:ascii="宋体" w:hAnsi="宋体" w:eastAsia="宋体" w:cs="宋体"/>
                <w:bCs/>
                <w:color w:val="000000" w:themeColor="text1"/>
                <w:sz w:val="24"/>
                <w:szCs w:val="24"/>
                <w:highlight w:val="none"/>
                <w:lang w:val="zh-CN"/>
                <w14:textFill>
                  <w14:solidFill>
                    <w14:schemeClr w14:val="tx1"/>
                  </w14:solidFill>
                </w14:textFill>
              </w:rPr>
              <w:t>代理服务费收取</w:t>
            </w:r>
          </w:p>
        </w:tc>
        <w:tc>
          <w:tcPr>
            <w:tcW w:w="7414" w:type="dxa"/>
            <w:noWrap w:val="0"/>
            <w:vAlign w:val="top"/>
          </w:tcPr>
          <w:p w14:paraId="550D82DF">
            <w:pPr>
              <w:autoSpaceDE w:val="0"/>
              <w:autoSpaceDN w:val="0"/>
              <w:spacing w:line="460" w:lineRule="exact"/>
              <w:ind w:firstLine="0" w:firstLineChars="0"/>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收费标准：参照《招标代理服务收费管理暂行办法》（计价格[2002]1980号）以及《关于进一步放开建设项目专项业务服务价格的通知》（发改价格[2015]299号）规定执行。</w:t>
            </w:r>
            <w:r>
              <w:rPr>
                <w:rFonts w:hint="eastAsia" w:ascii="宋体" w:hAnsi="宋体" w:eastAsia="宋体" w:cs="宋体"/>
                <w:color w:val="000000" w:themeColor="text1"/>
                <w:sz w:val="24"/>
                <w:szCs w:val="24"/>
                <w:highlight w:val="none"/>
                <w:lang w:val="en-US" w:eastAsia="zh-CN"/>
                <w14:textFill>
                  <w14:solidFill>
                    <w14:schemeClr w14:val="tx1"/>
                  </w14:solidFill>
                </w14:textFill>
              </w:rPr>
              <w:t>由</w:t>
            </w:r>
            <w:r>
              <w:rPr>
                <w:rFonts w:hint="eastAsia" w:ascii="宋体" w:hAnsi="宋体" w:cs="宋体"/>
                <w:color w:val="000000" w:themeColor="text1"/>
                <w:sz w:val="24"/>
                <w:szCs w:val="24"/>
                <w:highlight w:val="none"/>
                <w:lang w:val="en-US" w:eastAsia="zh-CN"/>
                <w14:textFill>
                  <w14:solidFill>
                    <w14:schemeClr w14:val="tx1"/>
                  </w14:solidFill>
                </w14:textFill>
              </w:rPr>
              <w:t>中标人</w:t>
            </w:r>
            <w:r>
              <w:rPr>
                <w:rFonts w:hint="eastAsia" w:ascii="宋体" w:hAnsi="宋体" w:eastAsia="宋体" w:cs="宋体"/>
                <w:color w:val="000000" w:themeColor="text1"/>
                <w:sz w:val="24"/>
                <w:szCs w:val="24"/>
                <w:highlight w:val="none"/>
                <w:lang w:val="zh-CN"/>
                <w14:textFill>
                  <w14:solidFill>
                    <w14:schemeClr w14:val="tx1"/>
                  </w14:solidFill>
                </w14:textFill>
              </w:rPr>
              <w:t>向采购代理机构交纳。</w:t>
            </w:r>
          </w:p>
          <w:p w14:paraId="59D91E08">
            <w:pPr>
              <w:autoSpaceDE w:val="0"/>
              <w:autoSpaceDN w:val="0"/>
              <w:spacing w:line="460" w:lineRule="exact"/>
              <w:ind w:firstLine="0" w:firstLineChars="0"/>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服务费账户:</w:t>
            </w:r>
            <w:r>
              <w:rPr>
                <w:rFonts w:hint="eastAsia" w:ascii="宋体" w:hAnsi="宋体" w:cs="宋体"/>
                <w:color w:val="000000" w:themeColor="text1"/>
                <w:sz w:val="24"/>
                <w:szCs w:val="24"/>
                <w:highlight w:val="none"/>
                <w:lang w:val="zh-CN"/>
                <w14:textFill>
                  <w14:solidFill>
                    <w14:schemeClr w14:val="tx1"/>
                  </w14:solidFill>
                </w14:textFill>
              </w:rPr>
              <w:t>青海中玺工程管理咨询有限公司</w:t>
            </w:r>
          </w:p>
          <w:p w14:paraId="4A2107F1">
            <w:pPr>
              <w:autoSpaceDE w:val="0"/>
              <w:autoSpaceDN w:val="0"/>
              <w:spacing w:line="460" w:lineRule="exact"/>
              <w:ind w:firstLine="0" w:firstLineChars="0"/>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账号：0601201000277610</w:t>
            </w:r>
          </w:p>
          <w:p w14:paraId="4029DCD4">
            <w:pPr>
              <w:pStyle w:val="37"/>
              <w:ind w:left="0" w:leftChars="0" w:firstLine="0" w:firstLineChars="0"/>
              <w:rPr>
                <w:rFonts w:hint="eastAsia" w:eastAsia="宋体"/>
                <w:color w:val="000000" w:themeColor="text1"/>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行号：313851000067</w:t>
            </w:r>
          </w:p>
          <w:p w14:paraId="258E75FD">
            <w:pPr>
              <w:autoSpaceDE w:val="0"/>
              <w:autoSpaceDN w:val="0"/>
              <w:spacing w:line="460" w:lineRule="exact"/>
              <w:ind w:firstLine="0" w:firstLineChars="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开户银行：青海银行股份有限公司城北支行</w:t>
            </w:r>
          </w:p>
          <w:p w14:paraId="42E0B4A8">
            <w:pPr>
              <w:autoSpaceDE w:val="0"/>
              <w:autoSpaceDN w:val="0"/>
              <w:spacing w:line="460" w:lineRule="exact"/>
              <w:ind w:firstLine="0" w:firstLineChars="0"/>
              <w:jc w:val="left"/>
              <w:rPr>
                <w:rFonts w:hint="default" w:ascii="宋体" w:hAnsi="宋体" w:eastAsia="宋体" w:cs="Arial"/>
                <w:color w:val="000000" w:themeColor="text1"/>
                <w:sz w:val="24"/>
                <w:szCs w:val="20"/>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金额：</w:t>
            </w:r>
            <w:r>
              <w:rPr>
                <w:rFonts w:hint="eastAsia" w:ascii="宋体" w:hAnsi="宋体" w:cs="宋体"/>
                <w:color w:val="000000" w:themeColor="text1"/>
                <w:sz w:val="24"/>
                <w:szCs w:val="24"/>
                <w:highlight w:val="none"/>
                <w:lang w:val="en-US" w:eastAsia="zh-CN"/>
                <w14:textFill>
                  <w14:solidFill>
                    <w14:schemeClr w14:val="tx1"/>
                  </w14:solidFill>
                </w14:textFill>
              </w:rPr>
              <w:t>小写：6000.00元</w:t>
            </w:r>
            <w:r>
              <w:rPr>
                <w:rFonts w:hint="eastAsia" w:ascii="宋体" w:hAnsi="宋体" w:cs="宋体"/>
                <w:color w:val="000000" w:themeColor="text1"/>
                <w:sz w:val="24"/>
                <w:szCs w:val="24"/>
                <w:highlight w:val="none"/>
                <w:lang w:val="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大写：陆仟元整；</w:t>
            </w:r>
          </w:p>
        </w:tc>
      </w:tr>
      <w:tr w14:paraId="2B5FD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noWrap w:val="0"/>
            <w:vAlign w:val="center"/>
          </w:tcPr>
          <w:p w14:paraId="1FE92D3C">
            <w:pPr>
              <w:autoSpaceDE w:val="0"/>
              <w:autoSpaceDN w:val="0"/>
              <w:spacing w:line="460" w:lineRule="exact"/>
              <w:ind w:firstLine="0" w:firstLineChars="0"/>
              <w:jc w:val="center"/>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合同签订有效期</w:t>
            </w:r>
          </w:p>
        </w:tc>
        <w:tc>
          <w:tcPr>
            <w:tcW w:w="7414" w:type="dxa"/>
            <w:noWrap w:val="0"/>
            <w:vAlign w:val="top"/>
          </w:tcPr>
          <w:p w14:paraId="1740A609">
            <w:pPr>
              <w:autoSpaceDE w:val="0"/>
              <w:autoSpaceDN w:val="0"/>
              <w:spacing w:line="460" w:lineRule="exact"/>
              <w:ind w:firstLine="0" w:firstLineChars="0"/>
              <w:jc w:val="left"/>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自成交通知书发出之日起</w:t>
            </w:r>
            <w:r>
              <w:rPr>
                <w:rFonts w:hint="eastAsia" w:ascii="宋体" w:hAnsi="宋体" w:eastAsia="宋体" w:cs="宋体"/>
                <w:color w:val="000000" w:themeColor="text1"/>
                <w:sz w:val="24"/>
                <w:szCs w:val="24"/>
                <w:highlight w:val="none"/>
                <w14:textFill>
                  <w14:solidFill>
                    <w14:schemeClr w14:val="tx1"/>
                  </w14:solidFill>
                </w14:textFill>
              </w:rPr>
              <w:t>30</w:t>
            </w:r>
            <w:r>
              <w:rPr>
                <w:rFonts w:hint="eastAsia" w:ascii="宋体" w:hAnsi="宋体" w:eastAsia="宋体" w:cs="宋体"/>
                <w:color w:val="000000" w:themeColor="text1"/>
                <w:sz w:val="24"/>
                <w:szCs w:val="24"/>
                <w:highlight w:val="none"/>
                <w:lang w:val="zh-CN"/>
                <w14:textFill>
                  <w14:solidFill>
                    <w14:schemeClr w14:val="tx1"/>
                  </w14:solidFill>
                </w14:textFill>
              </w:rPr>
              <w:t>日内与采购人签订采购合同</w:t>
            </w:r>
            <w:r>
              <w:rPr>
                <w:rFonts w:hint="eastAsia" w:ascii="宋体" w:hAnsi="宋体" w:cs="宋体"/>
                <w:color w:val="000000" w:themeColor="text1"/>
                <w:sz w:val="24"/>
                <w:szCs w:val="24"/>
                <w:highlight w:val="none"/>
                <w:lang w:val="zh-CN"/>
                <w14:textFill>
                  <w14:solidFill>
                    <w14:schemeClr w14:val="tx1"/>
                  </w14:solidFill>
                </w14:textFill>
              </w:rPr>
              <w:t>。</w:t>
            </w:r>
          </w:p>
        </w:tc>
      </w:tr>
      <w:tr w14:paraId="4B87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noWrap w:val="0"/>
            <w:vAlign w:val="center"/>
          </w:tcPr>
          <w:p w14:paraId="418C26F9">
            <w:pPr>
              <w:autoSpaceDE w:val="0"/>
              <w:autoSpaceDN w:val="0"/>
              <w:spacing w:line="460" w:lineRule="exact"/>
              <w:ind w:firstLine="0" w:firstLineChars="0"/>
              <w:jc w:val="center"/>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政府采购合同备案</w:t>
            </w:r>
          </w:p>
        </w:tc>
        <w:tc>
          <w:tcPr>
            <w:tcW w:w="7414" w:type="dxa"/>
            <w:noWrap w:val="0"/>
            <w:vAlign w:val="top"/>
          </w:tcPr>
          <w:p w14:paraId="46E5326E">
            <w:pPr>
              <w:autoSpaceDE w:val="0"/>
              <w:autoSpaceDN w:val="0"/>
              <w:spacing w:line="460" w:lineRule="exact"/>
              <w:ind w:firstLine="0" w:firstLineChars="0"/>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采购合同全数返回采购代理机构盖章。</w:t>
            </w:r>
          </w:p>
          <w:p w14:paraId="0A504814">
            <w:pPr>
              <w:autoSpaceDE w:val="0"/>
              <w:autoSpaceDN w:val="0"/>
              <w:spacing w:line="460" w:lineRule="exact"/>
              <w:ind w:firstLine="0" w:firstLineChars="0"/>
              <w:jc w:val="left"/>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采购代理机构留存叁份原件备案。</w:t>
            </w:r>
          </w:p>
        </w:tc>
      </w:tr>
      <w:tr w14:paraId="5F1B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noWrap w:val="0"/>
            <w:vAlign w:val="center"/>
          </w:tcPr>
          <w:p w14:paraId="72AF587B">
            <w:pPr>
              <w:autoSpaceDE w:val="0"/>
              <w:autoSpaceDN w:val="0"/>
              <w:spacing w:line="460" w:lineRule="exact"/>
              <w:ind w:firstLine="0" w:firstLineChars="0"/>
              <w:jc w:val="center"/>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bCs/>
                <w:color w:val="000000" w:themeColor="text1"/>
                <w:sz w:val="24"/>
                <w:szCs w:val="24"/>
                <w:highlight w:val="none"/>
                <w14:textFill>
                  <w14:solidFill>
                    <w14:schemeClr w14:val="tx1"/>
                  </w14:solidFill>
                </w14:textFill>
              </w:rPr>
              <w:t>有效期</w:t>
            </w:r>
          </w:p>
        </w:tc>
        <w:tc>
          <w:tcPr>
            <w:tcW w:w="7414" w:type="dxa"/>
            <w:noWrap w:val="0"/>
            <w:vAlign w:val="top"/>
          </w:tcPr>
          <w:p w14:paraId="3B681E25">
            <w:pPr>
              <w:autoSpaceDE w:val="0"/>
              <w:autoSpaceDN w:val="0"/>
              <w:spacing w:line="460" w:lineRule="exact"/>
              <w:ind w:firstLine="0" w:firstLineChars="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从提交投标文件的截止之日起60日历日</w:t>
            </w:r>
            <w:r>
              <w:rPr>
                <w:rFonts w:hint="eastAsia" w:ascii="宋体" w:hAnsi="宋体" w:cs="宋体"/>
                <w:color w:val="000000" w:themeColor="text1"/>
                <w:sz w:val="24"/>
                <w:szCs w:val="24"/>
                <w:highlight w:val="none"/>
                <w:lang w:val="en-US" w:eastAsia="zh-CN"/>
                <w14:textFill>
                  <w14:solidFill>
                    <w14:schemeClr w14:val="tx1"/>
                  </w14:solidFill>
                </w14:textFill>
              </w:rPr>
              <w:t>。</w:t>
            </w:r>
          </w:p>
        </w:tc>
      </w:tr>
      <w:tr w14:paraId="5871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noWrap w:val="0"/>
            <w:vAlign w:val="center"/>
          </w:tcPr>
          <w:p w14:paraId="68D0B0EB">
            <w:pPr>
              <w:autoSpaceDE w:val="0"/>
              <w:autoSpaceDN w:val="0"/>
              <w:spacing w:line="460" w:lineRule="exact"/>
              <w:ind w:firstLine="0" w:firstLineChars="0"/>
              <w:jc w:val="center"/>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其他事项</w:t>
            </w:r>
          </w:p>
        </w:tc>
        <w:tc>
          <w:tcPr>
            <w:tcW w:w="7414" w:type="dxa"/>
            <w:noWrap w:val="0"/>
            <w:vAlign w:val="top"/>
          </w:tcPr>
          <w:p w14:paraId="339ACDF5">
            <w:pPr>
              <w:numPr>
                <w:ilvl w:val="0"/>
                <w:numId w:val="0"/>
              </w:numPr>
              <w:autoSpaceDE w:val="0"/>
              <w:autoSpaceDN w:val="0"/>
              <w:adjustRightInd w:val="0"/>
              <w:spacing w:line="36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本公告在《青海政府采购网》发布。公告内容以青海政府采购网发布的为准。</w:t>
            </w:r>
          </w:p>
          <w:p w14:paraId="3577BBEE">
            <w:pPr>
              <w:numPr>
                <w:ilvl w:val="0"/>
                <w:numId w:val="0"/>
              </w:numPr>
              <w:autoSpaceDE w:val="0"/>
              <w:autoSpaceDN w:val="0"/>
              <w:adjustRightInd w:val="0"/>
              <w:spacing w:line="360" w:lineRule="auto"/>
              <w:jc w:val="left"/>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.本次</w:t>
            </w:r>
            <w:r>
              <w:rPr>
                <w:rFonts w:hint="eastAsia"/>
                <w:color w:val="000000" w:themeColor="text1"/>
                <w:lang w:eastAsia="zh-CN"/>
                <w14:textFill>
                  <w14:solidFill>
                    <w14:schemeClr w14:val="tx1"/>
                  </w14:solidFill>
                </w14:textFill>
              </w:rPr>
              <w:t>招标</w:t>
            </w:r>
            <w:r>
              <w:rPr>
                <w:rFonts w:hint="eastAsia"/>
                <w:color w:val="000000" w:themeColor="text1"/>
                <w14:textFill>
                  <w14:solidFill>
                    <w14:schemeClr w14:val="tx1"/>
                  </w14:solidFill>
                </w14:textFill>
              </w:rPr>
              <w:t>采用线上提交响应文件的方式进行采购，线上响应文件必须在响应文件递交截止时间前上传平台。</w:t>
            </w:r>
          </w:p>
          <w:p w14:paraId="0D338BDF">
            <w:pPr>
              <w:numPr>
                <w:ilvl w:val="0"/>
                <w:numId w:val="0"/>
              </w:numPr>
              <w:autoSpaceDE w:val="0"/>
              <w:autoSpaceDN w:val="0"/>
              <w:adjustRightInd w:val="0"/>
              <w:spacing w:line="360" w:lineRule="auto"/>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95763</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获取热线服务帮助。CA咨询电话：PC咨询网址（可及时反馈问题截图，让客服快</w:t>
            </w:r>
            <w:r>
              <w:rPr>
                <w:rFonts w:hint="eastAsia" w:ascii="Times New Roman" w:hAnsi="Times New Roman" w:eastAsia="宋体" w:cs="Times New Roman"/>
                <w:color w:val="000000" w:themeColor="text1"/>
                <w14:textFill>
                  <w14:solidFill>
                    <w14:schemeClr w14:val="tx1"/>
                  </w14:solidFill>
                </w14:textFill>
              </w:rPr>
              <w:t>速定位问题）:http://tseal.cn/k.html，咨询电话：95763。</w:t>
            </w:r>
          </w:p>
        </w:tc>
      </w:tr>
      <w:tr w14:paraId="1419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noWrap w:val="0"/>
            <w:vAlign w:val="center"/>
          </w:tcPr>
          <w:p w14:paraId="02F2E6D1">
            <w:pPr>
              <w:autoSpaceDE w:val="0"/>
              <w:autoSpaceDN w:val="0"/>
              <w:spacing w:line="460" w:lineRule="exact"/>
              <w:ind w:firstLine="0" w:firstLineChars="0"/>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财政部门监督</w:t>
            </w:r>
          </w:p>
          <w:p w14:paraId="0B7790E6">
            <w:pPr>
              <w:autoSpaceDE w:val="0"/>
              <w:autoSpaceDN w:val="0"/>
              <w:spacing w:line="460" w:lineRule="exact"/>
              <w:ind w:firstLine="0" w:firstLineChars="0"/>
              <w:jc w:val="center"/>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电话</w:t>
            </w:r>
          </w:p>
        </w:tc>
        <w:tc>
          <w:tcPr>
            <w:tcW w:w="7414" w:type="dxa"/>
            <w:noWrap w:val="0"/>
            <w:vAlign w:val="center"/>
          </w:tcPr>
          <w:p w14:paraId="758B9678">
            <w:pPr>
              <w:autoSpaceDE w:val="0"/>
              <w:autoSpaceDN w:val="0"/>
              <w:spacing w:line="460" w:lineRule="exact"/>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监督单位：玉树藏族自治州财政局 </w:t>
            </w:r>
            <w:r>
              <w:rPr>
                <w:rFonts w:hint="eastAsia" w:ascii="宋体" w:hAnsi="宋体" w:eastAsia="宋体" w:cs="宋体"/>
                <w:color w:val="000000" w:themeColor="text1"/>
                <w:sz w:val="24"/>
                <w:szCs w:val="24"/>
                <w:highlight w:val="none"/>
                <w14:textFill>
                  <w14:solidFill>
                    <w14:schemeClr w14:val="tx1"/>
                  </w14:solidFill>
                </w14:textFill>
              </w:rPr>
              <w:t> </w:t>
            </w:r>
          </w:p>
          <w:p w14:paraId="3FED43D6">
            <w:pPr>
              <w:autoSpaceDE w:val="0"/>
              <w:autoSpaceDN w:val="0"/>
              <w:spacing w:line="460" w:lineRule="exact"/>
              <w:ind w:firstLine="0" w:firstLineChars="0"/>
              <w:jc w:val="left"/>
              <w:rPr>
                <w:rFonts w:hint="default" w:ascii="宋体" w:hAnsi="宋体" w:eastAsia="宋体" w:cs="Arial"/>
                <w:color w:val="000000" w:themeColor="text1"/>
                <w:sz w:val="24"/>
                <w:szCs w:val="20"/>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监管部门电话：0976-8830733</w:t>
            </w:r>
          </w:p>
        </w:tc>
      </w:tr>
    </w:tbl>
    <w:p w14:paraId="6E36D73F">
      <w:pPr>
        <w:keepNext/>
        <w:keepLines/>
        <w:widowControl/>
        <w:snapToGrid w:val="0"/>
        <w:spacing w:line="400" w:lineRule="atLeast"/>
        <w:ind w:firstLine="0" w:firstLineChars="0"/>
        <w:jc w:val="center"/>
        <w:outlineLvl w:val="0"/>
        <w:rPr>
          <w:rFonts w:ascii="宋体" w:hAnsi="宋体"/>
          <w:b/>
          <w:bCs/>
          <w:color w:val="000000" w:themeColor="text1"/>
          <w:kern w:val="0"/>
          <w:sz w:val="36"/>
          <w:szCs w:val="36"/>
          <w14:textFill>
            <w14:solidFill>
              <w14:schemeClr w14:val="tx1"/>
            </w14:solidFill>
          </w14:textFill>
        </w:rPr>
      </w:pPr>
      <w:r>
        <w:rPr>
          <w:rFonts w:hint="eastAsia" w:ascii="宋体"/>
          <w:b/>
          <w:color w:val="000000" w:themeColor="text1"/>
          <w:kern w:val="28"/>
          <w:sz w:val="36"/>
          <w:szCs w:val="20"/>
          <w14:textFill>
            <w14:solidFill>
              <w14:schemeClr w14:val="tx1"/>
            </w14:solidFill>
          </w14:textFill>
        </w:rPr>
        <w:br w:type="page"/>
      </w:r>
      <w:bookmarkStart w:id="23" w:name="_Toc26162"/>
      <w:r>
        <w:rPr>
          <w:rFonts w:hint="eastAsia" w:ascii="宋体"/>
          <w:b/>
          <w:color w:val="000000" w:themeColor="text1"/>
          <w:kern w:val="28"/>
          <w:sz w:val="36"/>
          <w:szCs w:val="20"/>
          <w14:textFill>
            <w14:solidFill>
              <w14:schemeClr w14:val="tx1"/>
            </w14:solidFill>
          </w14:textFill>
        </w:rPr>
        <w:t>第</w:t>
      </w:r>
      <w:r>
        <w:rPr>
          <w:rFonts w:hint="eastAsia" w:ascii="宋体"/>
          <w:b/>
          <w:color w:val="000000" w:themeColor="text1"/>
          <w:kern w:val="28"/>
          <w:sz w:val="36"/>
          <w:szCs w:val="20"/>
          <w:lang w:val="en-US" w:eastAsia="zh-CN"/>
          <w14:textFill>
            <w14:solidFill>
              <w14:schemeClr w14:val="tx1"/>
            </w14:solidFill>
          </w14:textFill>
        </w:rPr>
        <w:t>二</w:t>
      </w:r>
      <w:r>
        <w:rPr>
          <w:rFonts w:hint="eastAsia" w:ascii="宋体"/>
          <w:b/>
          <w:color w:val="000000" w:themeColor="text1"/>
          <w:kern w:val="28"/>
          <w:sz w:val="36"/>
          <w:szCs w:val="20"/>
          <w14:textFill>
            <w14:solidFill>
              <w14:schemeClr w14:val="tx1"/>
            </w14:solidFill>
          </w14:textFill>
        </w:rPr>
        <w:t xml:space="preserve">部分  </w:t>
      </w:r>
      <w:bookmarkStart w:id="24" w:name="_Toc7097_WPSOffice_Level2"/>
      <w:r>
        <w:rPr>
          <w:rFonts w:hint="eastAsia" w:ascii="宋体"/>
          <w:b/>
          <w:color w:val="000000" w:themeColor="text1"/>
          <w:kern w:val="28"/>
          <w:sz w:val="36"/>
          <w:szCs w:val="20"/>
          <w:lang w:eastAsia="zh-CN"/>
          <w14:textFill>
            <w14:solidFill>
              <w14:schemeClr w14:val="tx1"/>
            </w14:solidFill>
          </w14:textFill>
        </w:rPr>
        <w:t>供应商</w:t>
      </w:r>
      <w:r>
        <w:rPr>
          <w:rFonts w:hint="eastAsia" w:ascii="宋体"/>
          <w:b/>
          <w:color w:val="000000" w:themeColor="text1"/>
          <w:kern w:val="28"/>
          <w:sz w:val="36"/>
          <w:szCs w:val="20"/>
          <w14:textFill>
            <w14:solidFill>
              <w14:schemeClr w14:val="tx1"/>
            </w14:solidFill>
          </w14:textFill>
        </w:rPr>
        <w:t>须知</w:t>
      </w:r>
      <w:bookmarkEnd w:id="15"/>
      <w:bookmarkEnd w:id="18"/>
      <w:bookmarkEnd w:id="19"/>
      <w:bookmarkEnd w:id="20"/>
      <w:bookmarkEnd w:id="21"/>
      <w:bookmarkEnd w:id="22"/>
      <w:bookmarkEnd w:id="23"/>
      <w:bookmarkStart w:id="25" w:name="_Toc7770_WPSOffice_Level2"/>
      <w:bookmarkStart w:id="26" w:name="_Toc325725997"/>
      <w:bookmarkStart w:id="27" w:name="_Toc26999"/>
      <w:bookmarkStart w:id="28" w:name="_Toc18374"/>
      <w:bookmarkStart w:id="29" w:name="_Toc2341"/>
      <w:bookmarkStart w:id="30" w:name="_Toc376936728"/>
    </w:p>
    <w:p w14:paraId="23566C33">
      <w:pPr>
        <w:widowControl/>
        <w:spacing w:beforeLines="200" w:afterLines="200" w:line="24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bookmarkStart w:id="31" w:name="_Toc20999"/>
      <w:r>
        <w:rPr>
          <w:rFonts w:hint="eastAsia" w:ascii="宋体" w:hAnsi="宋体"/>
          <w:b/>
          <w:bCs/>
          <w:color w:val="000000" w:themeColor="text1"/>
          <w:kern w:val="0"/>
          <w:sz w:val="36"/>
          <w:szCs w:val="36"/>
          <w14:textFill>
            <w14:solidFill>
              <w14:schemeClr w14:val="tx1"/>
            </w14:solidFill>
          </w14:textFill>
        </w:rPr>
        <w:t>一、说</w:t>
      </w:r>
      <w:bookmarkEnd w:id="24"/>
      <w:r>
        <w:rPr>
          <w:rFonts w:hint="eastAsia" w:ascii="宋体" w:hAnsi="宋体"/>
          <w:b/>
          <w:bCs/>
          <w:color w:val="000000" w:themeColor="text1"/>
          <w:kern w:val="0"/>
          <w:sz w:val="36"/>
          <w:szCs w:val="36"/>
          <w14:textFill>
            <w14:solidFill>
              <w14:schemeClr w14:val="tx1"/>
            </w14:solidFill>
          </w14:textFill>
        </w:rPr>
        <w:t xml:space="preserve">  明</w:t>
      </w:r>
      <w:bookmarkEnd w:id="25"/>
      <w:bookmarkEnd w:id="26"/>
      <w:bookmarkEnd w:id="27"/>
      <w:bookmarkEnd w:id="28"/>
      <w:bookmarkEnd w:id="29"/>
      <w:bookmarkEnd w:id="30"/>
      <w:bookmarkEnd w:id="31"/>
    </w:p>
    <w:p w14:paraId="34F48061">
      <w:pPr>
        <w:widowControl/>
        <w:spacing w:before="100" w:beforeAutospacing="1" w:after="100" w:afterAutospacing="1" w:line="240" w:lineRule="auto"/>
        <w:ind w:firstLine="0" w:firstLineChars="0"/>
        <w:jc w:val="left"/>
        <w:outlineLvl w:val="2"/>
        <w:rPr>
          <w:rFonts w:ascii="宋体" w:hAnsi="宋体"/>
          <w:b/>
          <w:bCs/>
          <w:color w:val="000000" w:themeColor="text1"/>
          <w:kern w:val="0"/>
          <w:sz w:val="27"/>
          <w:szCs w:val="27"/>
          <w14:textFill>
            <w14:solidFill>
              <w14:schemeClr w14:val="tx1"/>
            </w14:solidFill>
          </w14:textFill>
        </w:rPr>
      </w:pPr>
      <w:bookmarkStart w:id="32" w:name="_Toc325725998"/>
      <w:bookmarkStart w:id="33" w:name="_Toc376936729"/>
      <w:bookmarkStart w:id="34" w:name="_Toc9097"/>
      <w:bookmarkStart w:id="35" w:name="_Toc4594_WPSOffice_Level3"/>
      <w:bookmarkStart w:id="36" w:name="_Toc24281"/>
      <w:bookmarkStart w:id="37" w:name="_Toc25731"/>
      <w:r>
        <w:rPr>
          <w:rFonts w:hint="eastAsia" w:ascii="宋体" w:hAnsi="宋体"/>
          <w:b/>
          <w:bCs/>
          <w:color w:val="000000" w:themeColor="text1"/>
          <w:kern w:val="0"/>
          <w:sz w:val="27"/>
          <w:szCs w:val="27"/>
          <w14:textFill>
            <w14:solidFill>
              <w14:schemeClr w14:val="tx1"/>
            </w14:solidFill>
          </w14:textFill>
        </w:rPr>
        <w:t>1.适用范围</w:t>
      </w:r>
      <w:bookmarkEnd w:id="32"/>
      <w:bookmarkEnd w:id="33"/>
      <w:bookmarkEnd w:id="34"/>
      <w:bookmarkEnd w:id="35"/>
      <w:bookmarkEnd w:id="36"/>
      <w:bookmarkEnd w:id="37"/>
    </w:p>
    <w:p w14:paraId="7867C85F">
      <w:pPr>
        <w:tabs>
          <w:tab w:val="left" w:pos="840"/>
        </w:tabs>
        <w:ind w:firstLine="24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1.1本次</w:t>
      </w:r>
      <w:r>
        <w:rPr>
          <w:rFonts w:hint="eastAsia" w:ascii="宋体" w:hAnsi="宋体"/>
          <w:color w:val="000000" w:themeColor="text1"/>
          <w:lang w:val="en-US" w:eastAsia="zh-CN"/>
          <w14:textFill>
            <w14:solidFill>
              <w14:schemeClr w14:val="tx1"/>
            </w14:solidFill>
          </w14:textFill>
        </w:rPr>
        <w:t>磋商</w:t>
      </w:r>
      <w:r>
        <w:rPr>
          <w:rFonts w:hint="eastAsia" w:ascii="宋体" w:hAnsi="宋体"/>
          <w:color w:val="000000" w:themeColor="text1"/>
          <w14:textFill>
            <w14:solidFill>
              <w14:schemeClr w14:val="tx1"/>
            </w14:solidFill>
          </w14:textFill>
        </w:rPr>
        <w:t>依据</w:t>
      </w:r>
      <w:r>
        <w:rPr>
          <w:rFonts w:hint="eastAsia" w:ascii="宋体" w:hAnsi="宋体"/>
          <w:color w:val="000000" w:themeColor="text1"/>
          <w:lang w:val="en-US" w:eastAsia="zh-CN"/>
          <w14:textFill>
            <w14:solidFill>
              <w14:schemeClr w14:val="tx1"/>
            </w14:solidFill>
          </w14:textFill>
        </w:rPr>
        <w:t>采购人的</w:t>
      </w:r>
      <w:r>
        <w:rPr>
          <w:rFonts w:hint="eastAsia" w:ascii="宋体" w:hAnsi="宋体"/>
          <w:color w:val="000000" w:themeColor="text1"/>
          <w14:textFill>
            <w14:solidFill>
              <w14:schemeClr w14:val="tx1"/>
            </w14:solidFill>
          </w14:textFill>
        </w:rPr>
        <w:t>采购计划，仅适用于本竞争性磋商文件（以下简称“磋商文件”）中所叙述的项目。</w:t>
      </w:r>
    </w:p>
    <w:p w14:paraId="682D7B24">
      <w:pPr>
        <w:widowControl/>
        <w:spacing w:before="100" w:beforeAutospacing="1" w:after="100" w:afterAutospacing="1" w:line="240" w:lineRule="auto"/>
        <w:ind w:firstLine="0" w:firstLineChars="0"/>
        <w:jc w:val="left"/>
        <w:outlineLvl w:val="2"/>
        <w:rPr>
          <w:rFonts w:hint="eastAsia" w:ascii="宋体" w:hAnsi="宋体" w:eastAsia="宋体"/>
          <w:b/>
          <w:bCs/>
          <w:color w:val="000000" w:themeColor="text1"/>
          <w:kern w:val="0"/>
          <w:sz w:val="27"/>
          <w:szCs w:val="27"/>
          <w:lang w:eastAsia="zh-CN"/>
          <w14:textFill>
            <w14:solidFill>
              <w14:schemeClr w14:val="tx1"/>
            </w14:solidFill>
          </w14:textFill>
        </w:rPr>
      </w:pPr>
      <w:bookmarkStart w:id="38" w:name="_Toc325725999"/>
      <w:bookmarkStart w:id="39" w:name="_Toc376936730"/>
      <w:bookmarkStart w:id="40" w:name="_Toc32341"/>
      <w:bookmarkStart w:id="41" w:name="_Toc26255"/>
      <w:bookmarkStart w:id="42" w:name="_Toc9667"/>
      <w:bookmarkStart w:id="43" w:name="_Toc2627_WPSOffice_Level3"/>
      <w:r>
        <w:rPr>
          <w:rFonts w:hint="eastAsia" w:ascii="宋体" w:hAnsi="宋体"/>
          <w:b/>
          <w:bCs/>
          <w:color w:val="000000" w:themeColor="text1"/>
          <w:kern w:val="0"/>
          <w:sz w:val="27"/>
          <w:szCs w:val="27"/>
          <w14:textFill>
            <w14:solidFill>
              <w14:schemeClr w14:val="tx1"/>
            </w14:solidFill>
          </w14:textFill>
        </w:rPr>
        <w:t>2.采购方式、合格的</w:t>
      </w:r>
      <w:bookmarkEnd w:id="38"/>
      <w:bookmarkEnd w:id="39"/>
      <w:bookmarkEnd w:id="40"/>
      <w:bookmarkEnd w:id="41"/>
      <w:bookmarkEnd w:id="42"/>
      <w:bookmarkEnd w:id="43"/>
      <w:r>
        <w:rPr>
          <w:rFonts w:hint="eastAsia" w:ascii="宋体" w:hAnsi="宋体"/>
          <w:b/>
          <w:bCs/>
          <w:color w:val="000000" w:themeColor="text1"/>
          <w:kern w:val="0"/>
          <w:sz w:val="27"/>
          <w:szCs w:val="27"/>
          <w:lang w:eastAsia="zh-CN"/>
          <w14:textFill>
            <w14:solidFill>
              <w14:schemeClr w14:val="tx1"/>
            </w14:solidFill>
          </w14:textFill>
        </w:rPr>
        <w:t>供应商</w:t>
      </w:r>
    </w:p>
    <w:p w14:paraId="004DB7C9">
      <w:pPr>
        <w:spacing w:line="360" w:lineRule="auto"/>
        <w:ind w:firstLine="24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2.1本次采购采取竞争性磋商方式。</w:t>
      </w:r>
    </w:p>
    <w:p w14:paraId="57013672">
      <w:pPr>
        <w:autoSpaceDE w:val="0"/>
        <w:autoSpaceDN w:val="0"/>
        <w:spacing w:line="360" w:lineRule="auto"/>
        <w:ind w:firstLine="240" w:firstLineChars="1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2.2</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合格的供应商：详见第一部分</w:t>
      </w:r>
      <w:r>
        <w:rPr>
          <w:rFonts w:hint="eastAsia" w:ascii="宋体" w:hAnsi="宋体" w:cs="宋体"/>
          <w:color w:val="000000" w:themeColor="text1"/>
          <w:kern w:val="0"/>
          <w14:textFill>
            <w14:solidFill>
              <w14:schemeClr w14:val="tx1"/>
            </w14:solidFill>
          </w14:textFill>
        </w:rPr>
        <w:t>“供应商资格条件”。</w:t>
      </w:r>
    </w:p>
    <w:p w14:paraId="253C1847">
      <w:pPr>
        <w:pStyle w:val="61"/>
        <w:spacing w:after="0"/>
        <w:ind w:firstLine="0" w:firstLineChars="0"/>
        <w:jc w:val="left"/>
        <w:outlineLvl w:val="2"/>
        <w:rPr>
          <w:rFonts w:ascii="宋体" w:hAnsi="宋体" w:cs="宋体"/>
          <w:color w:val="000000" w:themeColor="text1"/>
          <w:lang w:val="zh-CN" w:eastAsia="zh-CN"/>
          <w14:textFill>
            <w14:solidFill>
              <w14:schemeClr w14:val="tx1"/>
            </w14:solidFill>
          </w14:textFill>
        </w:rPr>
      </w:pPr>
      <w:bookmarkStart w:id="44" w:name="_Toc12786_WPSOffice_Level3"/>
      <w:bookmarkStart w:id="45" w:name="_Toc24470"/>
      <w:bookmarkStart w:id="46" w:name="_Toc6766"/>
      <w:bookmarkStart w:id="47" w:name="_Toc376936732"/>
      <w:bookmarkStart w:id="48" w:name="_Toc325726001"/>
      <w:r>
        <w:rPr>
          <w:rFonts w:hint="eastAsia" w:ascii="宋体" w:hAnsi="宋体" w:cs="宋体"/>
          <w:color w:val="000000" w:themeColor="text1"/>
          <w:sz w:val="28"/>
          <w:szCs w:val="28"/>
          <w:lang w:val="zh-CN" w:eastAsia="zh-CN"/>
          <w14:textFill>
            <w14:solidFill>
              <w14:schemeClr w14:val="tx1"/>
            </w14:solidFill>
          </w14:textFill>
        </w:rPr>
        <w:t>3.投标费用</w:t>
      </w:r>
      <w:bookmarkEnd w:id="44"/>
      <w:bookmarkEnd w:id="45"/>
      <w:bookmarkEnd w:id="46"/>
    </w:p>
    <w:p w14:paraId="3CBA10DA">
      <w:pPr>
        <w:autoSpaceDE w:val="0"/>
        <w:autoSpaceDN w:val="0"/>
        <w:spacing w:line="360" w:lineRule="auto"/>
        <w:ind w:firstLine="480"/>
        <w:rPr>
          <w:rFonts w:ascii="宋体" w:hAnsi="宋体"/>
          <w:b/>
          <w:bCs/>
          <w:color w:val="000000" w:themeColor="text1"/>
          <w:kern w:val="0"/>
          <w:sz w:val="36"/>
          <w:szCs w:val="36"/>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供应商应自愿承担与参加本次投标有关的费用。采购代理机构对供应商发生的费用不承担任何责任。</w:t>
      </w:r>
      <w:bookmarkStart w:id="49" w:name="_Toc7980"/>
      <w:bookmarkStart w:id="50" w:name="_Toc11053_WPSOffice_Level2"/>
      <w:bookmarkStart w:id="51" w:name="_Toc32508"/>
      <w:bookmarkStart w:id="52" w:name="_Toc29190"/>
    </w:p>
    <w:p w14:paraId="530D51B0">
      <w:pPr>
        <w:widowControl/>
        <w:spacing w:beforeLines="200" w:afterLines="200" w:line="24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bookmarkStart w:id="53" w:name="_Toc2765"/>
      <w:r>
        <w:rPr>
          <w:rFonts w:hint="eastAsia" w:ascii="宋体" w:hAnsi="宋体"/>
          <w:b/>
          <w:bCs/>
          <w:color w:val="000000" w:themeColor="text1"/>
          <w:kern w:val="0"/>
          <w:sz w:val="36"/>
          <w:szCs w:val="36"/>
          <w14:textFill>
            <w14:solidFill>
              <w14:schemeClr w14:val="tx1"/>
            </w14:solidFill>
          </w14:textFill>
        </w:rPr>
        <w:t>二、磋商文件说明</w:t>
      </w:r>
      <w:bookmarkEnd w:id="47"/>
      <w:bookmarkEnd w:id="48"/>
      <w:bookmarkEnd w:id="49"/>
      <w:bookmarkEnd w:id="50"/>
      <w:bookmarkEnd w:id="51"/>
      <w:bookmarkEnd w:id="52"/>
      <w:bookmarkEnd w:id="53"/>
    </w:p>
    <w:p w14:paraId="19406C40">
      <w:pPr>
        <w:widowControl/>
        <w:spacing w:before="100" w:beforeAutospacing="1" w:after="100" w:afterAutospacing="1" w:line="240" w:lineRule="auto"/>
        <w:ind w:firstLine="0" w:firstLineChars="0"/>
        <w:jc w:val="left"/>
        <w:outlineLvl w:val="2"/>
        <w:rPr>
          <w:rFonts w:ascii="宋体" w:hAnsi="宋体"/>
          <w:b/>
          <w:bCs/>
          <w:color w:val="000000" w:themeColor="text1"/>
          <w:kern w:val="0"/>
          <w:sz w:val="27"/>
          <w:szCs w:val="27"/>
          <w14:textFill>
            <w14:solidFill>
              <w14:schemeClr w14:val="tx1"/>
            </w14:solidFill>
          </w14:textFill>
        </w:rPr>
      </w:pPr>
      <w:bookmarkStart w:id="54" w:name="_Toc10154"/>
      <w:bookmarkStart w:id="55" w:name="_Toc23828"/>
      <w:bookmarkStart w:id="56" w:name="_Toc325726002"/>
      <w:bookmarkStart w:id="57" w:name="_Toc10201"/>
      <w:bookmarkStart w:id="58" w:name="_Toc18453_WPSOffice_Level3"/>
      <w:bookmarkStart w:id="59" w:name="_Toc376936733"/>
      <w:r>
        <w:rPr>
          <w:rFonts w:hint="eastAsia" w:ascii="宋体" w:hAnsi="宋体"/>
          <w:b/>
          <w:bCs/>
          <w:color w:val="000000" w:themeColor="text1"/>
          <w:kern w:val="0"/>
          <w:sz w:val="27"/>
          <w:szCs w:val="27"/>
          <w14:textFill>
            <w14:solidFill>
              <w14:schemeClr w14:val="tx1"/>
            </w14:solidFill>
          </w14:textFill>
        </w:rPr>
        <w:t>4.磋商文件</w:t>
      </w:r>
      <w:bookmarkStart w:id="60" w:name="_Toc28200_WPSOffice_Level2"/>
      <w:r>
        <w:rPr>
          <w:rFonts w:hint="eastAsia" w:ascii="宋体" w:hAnsi="宋体"/>
          <w:b/>
          <w:bCs/>
          <w:color w:val="000000" w:themeColor="text1"/>
          <w:kern w:val="0"/>
          <w:sz w:val="27"/>
          <w:szCs w:val="27"/>
          <w14:textFill>
            <w14:solidFill>
              <w14:schemeClr w14:val="tx1"/>
            </w14:solidFill>
          </w14:textFill>
        </w:rPr>
        <w:t>的构成</w:t>
      </w:r>
      <w:bookmarkEnd w:id="54"/>
      <w:bookmarkEnd w:id="55"/>
      <w:bookmarkEnd w:id="56"/>
      <w:bookmarkEnd w:id="57"/>
      <w:bookmarkEnd w:id="58"/>
      <w:bookmarkEnd w:id="59"/>
    </w:p>
    <w:p w14:paraId="5F2E8740">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4.1磋商文件包括</w:t>
      </w:r>
      <w:bookmarkEnd w:id="60"/>
      <w:r>
        <w:rPr>
          <w:rFonts w:hint="eastAsia" w:ascii="宋体" w:hAnsi="宋体"/>
          <w:color w:val="000000" w:themeColor="text1"/>
          <w14:textFill>
            <w14:solidFill>
              <w14:schemeClr w14:val="tx1"/>
            </w14:solidFill>
          </w14:textFill>
        </w:rPr>
        <w:t>：</w:t>
      </w:r>
    </w:p>
    <w:p w14:paraId="22B031E4">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须知前附表</w:t>
      </w:r>
    </w:p>
    <w:p w14:paraId="58878C48">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须知</w:t>
      </w:r>
    </w:p>
    <w:p w14:paraId="37E9A059">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（3）政府采购项目合同书</w:t>
      </w:r>
    </w:p>
    <w:p w14:paraId="30080708">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（4）磋商响应文件格式（相关附件）</w:t>
      </w:r>
    </w:p>
    <w:p w14:paraId="67D7EC44">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hint="eastAsia" w:ascii="宋体" w:hAnsi="宋体" w:cs="宋体"/>
          <w:color w:val="000000" w:themeColor="text1"/>
          <w:kern w:val="0"/>
          <w:sz w:val="24"/>
          <w:lang w:val="zh-CN"/>
          <w14:textFill>
            <w14:solidFill>
              <w14:schemeClr w14:val="tx1"/>
            </w14:solidFill>
          </w14:textFill>
        </w:rPr>
        <w:t>磋商项目要求及技术参数</w:t>
      </w:r>
    </w:p>
    <w:p w14:paraId="33A10371">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（6）磋商</w:t>
      </w:r>
      <w:bookmarkStart w:id="61" w:name="_Toc27971_WPSOffice_Level2"/>
      <w:r>
        <w:rPr>
          <w:rFonts w:hint="eastAsia" w:ascii="宋体" w:hAnsi="宋体"/>
          <w:color w:val="000000" w:themeColor="text1"/>
          <w14:textFill>
            <w14:solidFill>
              <w14:schemeClr w14:val="tx1"/>
            </w14:solidFill>
          </w14:textFill>
        </w:rPr>
        <w:t>过程中发生的</w:t>
      </w:r>
      <w:bookmarkEnd w:id="61"/>
      <w:r>
        <w:rPr>
          <w:rFonts w:hint="eastAsia" w:ascii="宋体" w:hAnsi="宋体"/>
          <w:color w:val="000000" w:themeColor="text1"/>
          <w14:textFill>
            <w14:solidFill>
              <w14:schemeClr w14:val="tx1"/>
            </w14:solidFill>
          </w14:textFill>
        </w:rPr>
        <w:t>澄清、变更和补充文件</w:t>
      </w:r>
    </w:p>
    <w:p w14:paraId="2B123838">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4.2 </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应认真阅读磋商文件中列示的事项、格式、条款和要求等内容。如果</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未按磋商文件要求提交全部资料，或者对磋商文件未作出实质性响应的，将视为无效响应）。</w:t>
      </w:r>
    </w:p>
    <w:p w14:paraId="289B9A1A">
      <w:pPr>
        <w:widowControl/>
        <w:spacing w:before="100" w:beforeAutospacing="1" w:after="100" w:afterAutospacing="1" w:line="240" w:lineRule="auto"/>
        <w:ind w:firstLine="0" w:firstLineChars="0"/>
        <w:jc w:val="left"/>
        <w:outlineLvl w:val="2"/>
        <w:rPr>
          <w:rFonts w:ascii="宋体" w:hAnsi="宋体"/>
          <w:b/>
          <w:bCs/>
          <w:color w:val="000000" w:themeColor="text1"/>
          <w:kern w:val="0"/>
          <w:sz w:val="27"/>
          <w:szCs w:val="27"/>
          <w14:textFill>
            <w14:solidFill>
              <w14:schemeClr w14:val="tx1"/>
            </w14:solidFill>
          </w14:textFill>
        </w:rPr>
      </w:pPr>
      <w:bookmarkStart w:id="62" w:name="_Toc325726003"/>
      <w:bookmarkStart w:id="63" w:name="_Toc10512"/>
      <w:bookmarkStart w:id="64" w:name="_Toc8502"/>
      <w:bookmarkStart w:id="65" w:name="_Toc376936734"/>
      <w:bookmarkStart w:id="66" w:name="_Toc2882_WPSOffice_Level3"/>
      <w:bookmarkStart w:id="67" w:name="_Toc32549"/>
      <w:r>
        <w:rPr>
          <w:rFonts w:hint="eastAsia" w:ascii="宋体" w:hAnsi="宋体"/>
          <w:b/>
          <w:bCs/>
          <w:color w:val="000000" w:themeColor="text1"/>
          <w:kern w:val="0"/>
          <w:sz w:val="27"/>
          <w:szCs w:val="27"/>
          <w14:textFill>
            <w14:solidFill>
              <w14:schemeClr w14:val="tx1"/>
            </w14:solidFill>
          </w14:textFill>
        </w:rPr>
        <w:t>5.磋</w:t>
      </w:r>
      <w:bookmarkEnd w:id="62"/>
      <w:bookmarkEnd w:id="63"/>
      <w:bookmarkEnd w:id="64"/>
      <w:bookmarkEnd w:id="65"/>
      <w:bookmarkEnd w:id="66"/>
      <w:bookmarkEnd w:id="67"/>
      <w:r>
        <w:rPr>
          <w:rFonts w:hint="eastAsia" w:ascii="宋体" w:hAnsi="宋体"/>
          <w:b/>
          <w:bCs/>
          <w:color w:val="000000" w:themeColor="text1"/>
          <w:kern w:val="0"/>
          <w:sz w:val="27"/>
          <w:szCs w:val="27"/>
          <w14:textFill>
            <w14:solidFill>
              <w14:schemeClr w14:val="tx1"/>
            </w14:solidFill>
          </w14:textFill>
        </w:rPr>
        <w:t>商文件、磋商活动和成交结果的质疑</w:t>
      </w:r>
    </w:p>
    <w:p w14:paraId="75347C75">
      <w:pPr>
        <w:autoSpaceDE w:val="0"/>
        <w:autoSpaceDN w:val="0"/>
        <w:adjustRightInd w:val="0"/>
        <w:spacing w:line="400" w:lineRule="exact"/>
        <w:ind w:firstLine="480" w:firstLineChars="200"/>
        <w:rPr>
          <w:rFonts w:hint="eastAsia" w:ascii="宋体" w:hAnsi="宋体" w:cs="宋体"/>
          <w:color w:val="000000" w:themeColor="text1"/>
          <w:kern w:val="0"/>
          <w:sz w:val="24"/>
          <w:lang w:val="zh-CN"/>
          <w14:textFill>
            <w14:solidFill>
              <w14:schemeClr w14:val="tx1"/>
            </w14:solidFill>
          </w14:textFill>
        </w:rPr>
      </w:pPr>
      <w:bookmarkStart w:id="68" w:name="_Toc16222"/>
      <w:r>
        <w:rPr>
          <w:rFonts w:hint="eastAsia" w:ascii="宋体" w:hAnsi="宋体" w:cs="宋体"/>
          <w:color w:val="000000" w:themeColor="text1"/>
          <w:kern w:val="0"/>
          <w:sz w:val="24"/>
          <w:lang w:val="zh-CN"/>
          <w14:textFill>
            <w14:solidFill>
              <w14:schemeClr w14:val="tx1"/>
            </w14:solidFill>
          </w14:textFill>
        </w:rPr>
        <w:t>投标</w:t>
      </w:r>
      <w:r>
        <w:rPr>
          <w:rFonts w:hint="eastAsia" w:ascii="宋体" w:hAnsi="宋体" w:cs="宋体"/>
          <w:color w:val="000000" w:themeColor="text1"/>
          <w:kern w:val="0"/>
          <w:sz w:val="24"/>
          <w14:textFill>
            <w14:solidFill>
              <w14:schemeClr w14:val="tx1"/>
            </w14:solidFill>
          </w14:textFill>
        </w:rPr>
        <w:t>供应商</w:t>
      </w:r>
      <w:r>
        <w:rPr>
          <w:rFonts w:hint="eastAsia" w:ascii="宋体" w:hAnsi="宋体" w:cs="宋体"/>
          <w:color w:val="000000" w:themeColor="text1"/>
          <w:kern w:val="0"/>
          <w:sz w:val="24"/>
          <w:lang w:val="zh-CN"/>
          <w14:textFill>
            <w14:solidFill>
              <w14:schemeClr w14:val="tx1"/>
            </w14:solidFill>
          </w14:textFill>
        </w:rPr>
        <w:t>认为</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过程和</w:t>
      </w:r>
      <w:r>
        <w:rPr>
          <w:rFonts w:hint="eastAsia" w:ascii="宋体" w:hAnsi="宋体" w:cs="宋体"/>
          <w:color w:val="000000" w:themeColor="text1"/>
          <w:kern w:val="0"/>
          <w:sz w:val="24"/>
          <w14:textFill>
            <w14:solidFill>
              <w14:schemeClr w14:val="tx1"/>
            </w14:solidFill>
          </w14:textFill>
        </w:rPr>
        <w:t>成交</w:t>
      </w:r>
      <w:r>
        <w:rPr>
          <w:rFonts w:hint="eastAsia" w:ascii="宋体" w:hAnsi="宋体" w:cs="宋体"/>
          <w:color w:val="000000" w:themeColor="text1"/>
          <w:kern w:val="0"/>
          <w:sz w:val="24"/>
          <w:lang w:val="zh-CN"/>
          <w14:textFill>
            <w14:solidFill>
              <w14:schemeClr w14:val="tx1"/>
            </w14:solidFill>
          </w14:textFill>
        </w:rPr>
        <w:t>结果使自己的权益受到损害的，可以在知道或者应知其权益受到损害之日起7个工作日内以书面形式（如信件、传真等）向采购人或者采购代理机构提出质疑，不接受匿名质疑。潜在供应商已依法获取其可质疑的</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文件的，可以对该文件提出质疑，对</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文件提出质疑的，应当在获取</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文件或者</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文件公告期限届满之日起7个工作日内提出。供应商须在法定质疑期内一次性提出针对同一采购程序环节的质疑。采购人或采购代理机构在收到书面质疑函后7个工作日内作出答复。</w:t>
      </w:r>
      <w:bookmarkEnd w:id="68"/>
    </w:p>
    <w:p w14:paraId="5A4D15AC">
      <w:pPr>
        <w:autoSpaceDE w:val="0"/>
        <w:autoSpaceDN w:val="0"/>
        <w:adjustRightInd w:val="0"/>
        <w:spacing w:line="40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参与</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活动的投标</w:t>
      </w:r>
      <w:r>
        <w:rPr>
          <w:rFonts w:hint="eastAsia" w:ascii="宋体" w:hAnsi="宋体" w:cs="宋体"/>
          <w:color w:val="000000" w:themeColor="text1"/>
          <w:kern w:val="0"/>
          <w:sz w:val="24"/>
          <w14:textFill>
            <w14:solidFill>
              <w14:schemeClr w14:val="tx1"/>
            </w14:solidFill>
          </w14:textFill>
        </w:rPr>
        <w:t>供应商</w:t>
      </w:r>
      <w:r>
        <w:rPr>
          <w:rFonts w:hint="eastAsia" w:ascii="宋体" w:hAnsi="宋体" w:cs="宋体"/>
          <w:color w:val="000000" w:themeColor="text1"/>
          <w:kern w:val="0"/>
          <w:sz w:val="24"/>
          <w:lang w:val="zh-CN"/>
          <w14:textFill>
            <w14:solidFill>
              <w14:schemeClr w14:val="tx1"/>
            </w14:solidFill>
          </w14:textFill>
        </w:rPr>
        <w:t>对评审过程或者结果提出质疑的，采购人、采购代理机构可以组织原评审委员会协助答复质疑。质疑事项处理完成后，采购人或采购代理机构应按照规定填写《青海省政府采购投标供应商质疑处理情况表》，并在15日内报同级政府采购监督管理部门备案。</w:t>
      </w:r>
    </w:p>
    <w:p w14:paraId="1AFB7950">
      <w:pPr>
        <w:autoSpaceDE w:val="0"/>
        <w:autoSpaceDN w:val="0"/>
        <w:adjustRightInd w:val="0"/>
        <w:spacing w:line="400" w:lineRule="exact"/>
        <w:ind w:firstLine="480" w:firstLineChars="200"/>
        <w:rPr>
          <w:rFonts w:hint="eastAsia" w:ascii="宋体" w:hAnsi="宋体" w:cs="宋体"/>
          <w:color w:val="000000" w:themeColor="text1"/>
          <w:kern w:val="0"/>
          <w:sz w:val="24"/>
          <w:lang w:val="zh-CN"/>
          <w14:textFill>
            <w14:solidFill>
              <w14:schemeClr w14:val="tx1"/>
            </w14:solidFill>
          </w14:textFill>
        </w:rPr>
      </w:pPr>
      <w:bookmarkStart w:id="69" w:name="_Toc637"/>
      <w:r>
        <w:rPr>
          <w:rFonts w:hint="eastAsia" w:ascii="宋体" w:hAnsi="宋体" w:cs="宋体"/>
          <w:color w:val="000000" w:themeColor="text1"/>
          <w:kern w:val="0"/>
          <w:sz w:val="24"/>
          <w:lang w:val="zh-CN"/>
          <w14:textFill>
            <w14:solidFill>
              <w14:schemeClr w14:val="tx1"/>
            </w14:solidFill>
          </w14:textFill>
        </w:rPr>
        <w:t>投标</w:t>
      </w:r>
      <w:r>
        <w:rPr>
          <w:rFonts w:hint="eastAsia" w:ascii="宋体" w:hAnsi="宋体" w:cs="宋体"/>
          <w:color w:val="000000" w:themeColor="text1"/>
          <w:kern w:val="0"/>
          <w:sz w:val="24"/>
          <w14:textFill>
            <w14:solidFill>
              <w14:schemeClr w14:val="tx1"/>
            </w14:solidFill>
          </w14:textFill>
        </w:rPr>
        <w:t>供应商</w:t>
      </w:r>
      <w:r>
        <w:rPr>
          <w:rFonts w:hint="eastAsia" w:ascii="宋体" w:hAnsi="宋体" w:cs="宋体"/>
          <w:color w:val="000000" w:themeColor="text1"/>
          <w:kern w:val="0"/>
          <w:sz w:val="24"/>
          <w:lang w:val="zh-CN"/>
          <w14:textFill>
            <w14:solidFill>
              <w14:schemeClr w14:val="tx1"/>
            </w14:solidFill>
          </w14:textFill>
        </w:rPr>
        <w:t>应知其权益受到损害之日，是指：</w:t>
      </w:r>
      <w:bookmarkEnd w:id="69"/>
    </w:p>
    <w:p w14:paraId="203B5427">
      <w:pPr>
        <w:autoSpaceDE w:val="0"/>
        <w:autoSpaceDN w:val="0"/>
        <w:adjustRightInd w:val="0"/>
        <w:spacing w:line="400" w:lineRule="exact"/>
        <w:ind w:firstLine="480" w:firstLineChars="200"/>
        <w:rPr>
          <w:rFonts w:hint="eastAsia" w:ascii="宋体" w:hAnsi="宋体" w:cs="宋体"/>
          <w:color w:val="000000" w:themeColor="text1"/>
          <w:kern w:val="0"/>
          <w:sz w:val="24"/>
          <w:lang w:val="zh-CN"/>
          <w14:textFill>
            <w14:solidFill>
              <w14:schemeClr w14:val="tx1"/>
            </w14:solidFill>
          </w14:textFill>
        </w:rPr>
      </w:pPr>
      <w:bookmarkStart w:id="70" w:name="_Toc16194"/>
      <w:r>
        <w:rPr>
          <w:rFonts w:hint="eastAsia" w:ascii="宋体" w:hAnsi="宋体" w:cs="宋体"/>
          <w:color w:val="000000" w:themeColor="text1"/>
          <w:kern w:val="0"/>
          <w:sz w:val="24"/>
          <w:lang w:val="zh-CN"/>
          <w14:textFill>
            <w14:solidFill>
              <w14:schemeClr w14:val="tx1"/>
            </w14:solidFill>
          </w14:textFill>
        </w:rPr>
        <w:t>（一）对可以质疑的</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文件提出质疑的，为收到</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文件之日或者</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文件公告期限届满之日；</w:t>
      </w:r>
      <w:bookmarkEnd w:id="70"/>
    </w:p>
    <w:p w14:paraId="677C19A8">
      <w:pPr>
        <w:autoSpaceDE w:val="0"/>
        <w:autoSpaceDN w:val="0"/>
        <w:adjustRightInd w:val="0"/>
        <w:spacing w:line="400" w:lineRule="exact"/>
        <w:ind w:firstLine="480" w:firstLineChars="200"/>
        <w:rPr>
          <w:rFonts w:hint="eastAsia" w:ascii="宋体" w:hAnsi="宋体" w:cs="宋体"/>
          <w:color w:val="000000" w:themeColor="text1"/>
          <w:kern w:val="0"/>
          <w:sz w:val="24"/>
          <w:lang w:val="zh-CN"/>
          <w14:textFill>
            <w14:solidFill>
              <w14:schemeClr w14:val="tx1"/>
            </w14:solidFill>
          </w14:textFill>
        </w:rPr>
      </w:pPr>
      <w:bookmarkStart w:id="71" w:name="_Toc18460"/>
      <w:r>
        <w:rPr>
          <w:rFonts w:hint="eastAsia" w:ascii="宋体" w:hAnsi="宋体" w:cs="宋体"/>
          <w:color w:val="000000" w:themeColor="text1"/>
          <w:kern w:val="0"/>
          <w:sz w:val="24"/>
          <w:lang w:val="zh-CN"/>
          <w14:textFill>
            <w14:solidFill>
              <w14:schemeClr w14:val="tx1"/>
            </w14:solidFill>
          </w14:textFill>
        </w:rPr>
        <w:t>（二）对</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过程提出质疑的，为各</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程序环节结束之日；</w:t>
      </w:r>
      <w:bookmarkEnd w:id="71"/>
    </w:p>
    <w:p w14:paraId="56E2E136">
      <w:pPr>
        <w:autoSpaceDE w:val="0"/>
        <w:autoSpaceDN w:val="0"/>
        <w:adjustRightInd w:val="0"/>
        <w:spacing w:line="400" w:lineRule="exact"/>
        <w:ind w:firstLine="480" w:firstLineChars="200"/>
        <w:rPr>
          <w:color w:val="000000" w:themeColor="text1"/>
          <w14:textFill>
            <w14:solidFill>
              <w14:schemeClr w14:val="tx1"/>
            </w14:solidFill>
          </w14:textFill>
        </w:rPr>
      </w:pPr>
      <w:bookmarkStart w:id="72" w:name="_Toc28225"/>
      <w:r>
        <w:rPr>
          <w:rFonts w:hint="eastAsia" w:ascii="宋体" w:hAnsi="宋体" w:cs="宋体"/>
          <w:color w:val="000000" w:themeColor="text1"/>
          <w:kern w:val="0"/>
          <w:sz w:val="24"/>
          <w:lang w:val="zh-CN"/>
          <w14:textFill>
            <w14:solidFill>
              <w14:schemeClr w14:val="tx1"/>
            </w14:solidFill>
          </w14:textFill>
        </w:rPr>
        <w:t>（三）对</w:t>
      </w:r>
      <w:r>
        <w:rPr>
          <w:rFonts w:hint="eastAsia" w:ascii="宋体" w:hAnsi="宋体" w:cs="宋体"/>
          <w:color w:val="000000" w:themeColor="text1"/>
          <w:kern w:val="0"/>
          <w:sz w:val="24"/>
          <w14:textFill>
            <w14:solidFill>
              <w14:schemeClr w14:val="tx1"/>
            </w14:solidFill>
          </w14:textFill>
        </w:rPr>
        <w:t>成交</w:t>
      </w:r>
      <w:r>
        <w:rPr>
          <w:rFonts w:hint="eastAsia" w:ascii="宋体" w:hAnsi="宋体" w:cs="宋体"/>
          <w:color w:val="000000" w:themeColor="text1"/>
          <w:kern w:val="0"/>
          <w:sz w:val="24"/>
          <w:lang w:val="zh-CN"/>
          <w14:textFill>
            <w14:solidFill>
              <w14:schemeClr w14:val="tx1"/>
            </w14:solidFill>
          </w14:textFill>
        </w:rPr>
        <w:t>结果提出质疑的，为</w:t>
      </w:r>
      <w:r>
        <w:rPr>
          <w:rFonts w:hint="eastAsia" w:ascii="宋体" w:hAnsi="宋体" w:cs="宋体"/>
          <w:color w:val="000000" w:themeColor="text1"/>
          <w:kern w:val="0"/>
          <w:sz w:val="24"/>
          <w14:textFill>
            <w14:solidFill>
              <w14:schemeClr w14:val="tx1"/>
            </w14:solidFill>
          </w14:textFill>
        </w:rPr>
        <w:t>成交</w:t>
      </w:r>
      <w:r>
        <w:rPr>
          <w:rFonts w:hint="eastAsia" w:ascii="宋体" w:hAnsi="宋体" w:cs="宋体"/>
          <w:color w:val="000000" w:themeColor="text1"/>
          <w:kern w:val="0"/>
          <w:sz w:val="24"/>
          <w:lang w:val="zh-CN"/>
          <w14:textFill>
            <w14:solidFill>
              <w14:schemeClr w14:val="tx1"/>
            </w14:solidFill>
          </w14:textFill>
        </w:rPr>
        <w:t>结果公告期限届满之日。</w:t>
      </w:r>
      <w:bookmarkEnd w:id="72"/>
    </w:p>
    <w:p w14:paraId="328FAC87">
      <w:pPr>
        <w:widowControl/>
        <w:spacing w:before="100" w:beforeAutospacing="1" w:after="100" w:afterAutospacing="1" w:line="240" w:lineRule="auto"/>
        <w:ind w:firstLine="0" w:firstLineChars="0"/>
        <w:jc w:val="left"/>
        <w:outlineLvl w:val="2"/>
        <w:rPr>
          <w:rFonts w:ascii="宋体" w:hAnsi="宋体"/>
          <w:b/>
          <w:bCs/>
          <w:color w:val="000000" w:themeColor="text1"/>
          <w:kern w:val="0"/>
          <w:sz w:val="27"/>
          <w:szCs w:val="27"/>
          <w14:textFill>
            <w14:solidFill>
              <w14:schemeClr w14:val="tx1"/>
            </w14:solidFill>
          </w14:textFill>
        </w:rPr>
      </w:pPr>
      <w:bookmarkStart w:id="73" w:name="_Toc16131"/>
      <w:bookmarkStart w:id="74" w:name="_Toc325726004"/>
      <w:bookmarkStart w:id="75" w:name="_Toc30835"/>
      <w:bookmarkStart w:id="76" w:name="_Toc376936735"/>
      <w:bookmarkStart w:id="77" w:name="_Toc6398_WPSOffice_Level3"/>
      <w:bookmarkStart w:id="78" w:name="_Toc32228"/>
      <w:r>
        <w:rPr>
          <w:rFonts w:hint="eastAsia" w:ascii="宋体" w:hAnsi="宋体"/>
          <w:b/>
          <w:bCs/>
          <w:color w:val="000000" w:themeColor="text1"/>
          <w:kern w:val="0"/>
          <w:sz w:val="27"/>
          <w:szCs w:val="27"/>
          <w14:textFill>
            <w14:solidFill>
              <w14:schemeClr w14:val="tx1"/>
            </w14:solidFill>
          </w14:textFill>
        </w:rPr>
        <w:t>6.磋商文件的澄清、修改</w:t>
      </w:r>
      <w:bookmarkEnd w:id="73"/>
      <w:bookmarkEnd w:id="74"/>
      <w:bookmarkEnd w:id="75"/>
      <w:bookmarkEnd w:id="76"/>
      <w:bookmarkEnd w:id="77"/>
      <w:bookmarkEnd w:id="78"/>
    </w:p>
    <w:p w14:paraId="2B181A42">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6.1 在投标截止期前，采购代理机构可对磋商文件进行必要的修改或者澄清。</w:t>
      </w:r>
    </w:p>
    <w:p w14:paraId="4E55EF28">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6.2 采购代理机构对已发出磋商文件进行必要的澄清或者修改的，在磋商文件要求提交首次磋商响应文件截止时间至少5日前，在青海政府采购网上发布公告；不足5日的，顺延提交首次磋商响应文件的截止时间。该澄清或者修改的内容为磋商文件的组成部分。</w:t>
      </w:r>
    </w:p>
    <w:p w14:paraId="004944A6">
      <w:pPr>
        <w:ind w:firstLine="480"/>
        <w:rPr>
          <w:rFonts w:ascii="宋体" w:hAnsi="宋体"/>
          <w:b/>
          <w:bCs/>
          <w:color w:val="000000" w:themeColor="text1"/>
          <w:kern w:val="0"/>
          <w:sz w:val="36"/>
          <w:szCs w:val="36"/>
          <w14:textFill>
            <w14:solidFill>
              <w14:schemeClr w14:val="tx1"/>
            </w14:solidFill>
          </w14:textFill>
        </w:rPr>
      </w:pPr>
      <w:r>
        <w:rPr>
          <w:rFonts w:hint="eastAsia" w:ascii="宋体" w:hAnsi="宋体"/>
          <w:color w:val="000000" w:themeColor="text1"/>
          <w14:textFill>
            <w14:solidFill>
              <w14:schemeClr w14:val="tx1"/>
            </w14:solidFill>
          </w14:textFill>
        </w:rPr>
        <w:t>6.</w:t>
      </w:r>
      <w:bookmarkStart w:id="79" w:name="_Toc17454_WPSOffice_Level2"/>
      <w:r>
        <w:rPr>
          <w:rFonts w:hint="eastAsia" w:ascii="宋体" w:hAnsi="宋体"/>
          <w:color w:val="000000" w:themeColor="text1"/>
          <w14:textFill>
            <w14:solidFill>
              <w14:schemeClr w14:val="tx1"/>
            </w14:solidFill>
          </w14:textFill>
        </w:rPr>
        <w:t>3在投标截止</w:t>
      </w:r>
      <w:bookmarkEnd w:id="79"/>
      <w:r>
        <w:rPr>
          <w:rFonts w:hint="eastAsia" w:ascii="宋体" w:hAnsi="宋体"/>
          <w:color w:val="000000" w:themeColor="text1"/>
          <w14:textFill>
            <w14:solidFill>
              <w14:schemeClr w14:val="tx1"/>
            </w14:solidFill>
          </w14:textFill>
        </w:rPr>
        <w:t>时间前，采购人或采购代理机构可以视采购具体情况，延长投标截止时间和开标时间，并在磋商文件中要求的磋商截止时间和磋商时间的三日前，将变更公告发布在青海政府采购网上。</w:t>
      </w:r>
      <w:bookmarkStart w:id="80" w:name="_Toc18791"/>
      <w:bookmarkStart w:id="81" w:name="_Toc376936736"/>
      <w:bookmarkStart w:id="82" w:name="_Toc15155_WPSOffice_Level2"/>
      <w:bookmarkStart w:id="83" w:name="_Toc4729"/>
      <w:bookmarkStart w:id="84" w:name="_Toc17596"/>
      <w:bookmarkStart w:id="85" w:name="_Toc325726005"/>
    </w:p>
    <w:p w14:paraId="47BCFDAF">
      <w:pPr>
        <w:widowControl/>
        <w:spacing w:beforeLines="200" w:afterLines="200" w:line="24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bookmarkStart w:id="86" w:name="_Toc22302"/>
      <w:r>
        <w:rPr>
          <w:rFonts w:hint="eastAsia" w:ascii="宋体" w:hAnsi="宋体"/>
          <w:b/>
          <w:bCs/>
          <w:color w:val="000000" w:themeColor="text1"/>
          <w:kern w:val="0"/>
          <w:sz w:val="36"/>
          <w:szCs w:val="36"/>
          <w14:textFill>
            <w14:solidFill>
              <w14:schemeClr w14:val="tx1"/>
            </w14:solidFill>
          </w14:textFill>
        </w:rPr>
        <w:t>三、磋商响应文件的编制</w:t>
      </w:r>
      <w:bookmarkEnd w:id="80"/>
      <w:bookmarkEnd w:id="81"/>
      <w:bookmarkEnd w:id="82"/>
      <w:bookmarkEnd w:id="83"/>
      <w:bookmarkEnd w:id="84"/>
      <w:bookmarkEnd w:id="85"/>
      <w:bookmarkEnd w:id="86"/>
    </w:p>
    <w:p w14:paraId="180F93F6">
      <w:pPr>
        <w:widowControl/>
        <w:spacing w:before="100" w:beforeAutospacing="1" w:after="100" w:afterAutospacing="1" w:line="240" w:lineRule="auto"/>
        <w:ind w:firstLine="0" w:firstLineChars="0"/>
        <w:jc w:val="left"/>
        <w:outlineLvl w:val="2"/>
        <w:rPr>
          <w:rFonts w:ascii="宋体" w:hAnsi="宋体"/>
          <w:b/>
          <w:bCs/>
          <w:color w:val="000000" w:themeColor="text1"/>
          <w:kern w:val="0"/>
          <w:sz w:val="27"/>
          <w:szCs w:val="27"/>
          <w14:textFill>
            <w14:solidFill>
              <w14:schemeClr w14:val="tx1"/>
            </w14:solidFill>
          </w14:textFill>
        </w:rPr>
      </w:pPr>
      <w:bookmarkStart w:id="87" w:name="_Toc22446"/>
      <w:bookmarkStart w:id="88" w:name="_Toc16074_WPSOffice_Level3"/>
      <w:bookmarkStart w:id="89" w:name="_Toc376936737"/>
      <w:bookmarkStart w:id="90" w:name="_Toc25349"/>
      <w:bookmarkStart w:id="91" w:name="_Toc325726006"/>
      <w:bookmarkStart w:id="92" w:name="_Toc29690"/>
      <w:r>
        <w:rPr>
          <w:rFonts w:hint="eastAsia" w:ascii="宋体" w:hAnsi="宋体"/>
          <w:b/>
          <w:bCs/>
          <w:color w:val="000000" w:themeColor="text1"/>
          <w:kern w:val="0"/>
          <w:sz w:val="27"/>
          <w:szCs w:val="27"/>
          <w14:textFill>
            <w14:solidFill>
              <w14:schemeClr w14:val="tx1"/>
            </w14:solidFill>
          </w14:textFill>
        </w:rPr>
        <w:t>7.磋</w:t>
      </w:r>
      <w:bookmarkStart w:id="93" w:name="_Toc23661_WPSOffice_Level2"/>
      <w:r>
        <w:rPr>
          <w:rFonts w:hint="eastAsia" w:ascii="宋体" w:hAnsi="宋体"/>
          <w:b/>
          <w:bCs/>
          <w:color w:val="000000" w:themeColor="text1"/>
          <w:kern w:val="0"/>
          <w:sz w:val="27"/>
          <w:szCs w:val="27"/>
          <w14:textFill>
            <w14:solidFill>
              <w14:schemeClr w14:val="tx1"/>
            </w14:solidFill>
          </w14:textFill>
        </w:rPr>
        <w:t>商响应文件的语</w:t>
      </w:r>
      <w:bookmarkEnd w:id="93"/>
      <w:r>
        <w:rPr>
          <w:rFonts w:hint="eastAsia" w:ascii="宋体" w:hAnsi="宋体"/>
          <w:b/>
          <w:bCs/>
          <w:color w:val="000000" w:themeColor="text1"/>
          <w:kern w:val="0"/>
          <w:sz w:val="27"/>
          <w:szCs w:val="27"/>
          <w14:textFill>
            <w14:solidFill>
              <w14:schemeClr w14:val="tx1"/>
            </w14:solidFill>
          </w14:textFill>
        </w:rPr>
        <w:t>言</w:t>
      </w:r>
      <w:bookmarkStart w:id="94" w:name="_Toc12191_WPSOffice_Level2"/>
      <w:r>
        <w:rPr>
          <w:rFonts w:hint="eastAsia" w:ascii="宋体" w:hAnsi="宋体"/>
          <w:b/>
          <w:bCs/>
          <w:color w:val="000000" w:themeColor="text1"/>
          <w:kern w:val="0"/>
          <w:sz w:val="27"/>
          <w:szCs w:val="27"/>
          <w14:textFill>
            <w14:solidFill>
              <w14:schemeClr w14:val="tx1"/>
            </w14:solidFill>
          </w14:textFill>
        </w:rPr>
        <w:t>及度量衡单位</w:t>
      </w:r>
      <w:bookmarkEnd w:id="87"/>
      <w:bookmarkEnd w:id="88"/>
      <w:bookmarkEnd w:id="89"/>
      <w:bookmarkEnd w:id="90"/>
      <w:bookmarkEnd w:id="91"/>
      <w:bookmarkEnd w:id="92"/>
    </w:p>
    <w:bookmarkEnd w:id="94"/>
    <w:p w14:paraId="2558B07C">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bookmarkStart w:id="95" w:name="_Toc18792_WPSOffice_Level2"/>
      <w:r>
        <w:rPr>
          <w:rFonts w:hint="eastAsia" w:ascii="宋体" w:hAnsi="宋体"/>
          <w:color w:val="000000" w:themeColor="text1"/>
          <w14:textFill>
            <w14:solidFill>
              <w14:schemeClr w14:val="tx1"/>
            </w14:solidFill>
          </w14:textFill>
        </w:rPr>
        <w:t>.1</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提交的</w:t>
      </w:r>
      <w:bookmarkEnd w:id="95"/>
      <w:r>
        <w:rPr>
          <w:rFonts w:hint="eastAsia" w:ascii="宋体" w:hAnsi="宋体"/>
          <w:color w:val="000000" w:themeColor="text1"/>
          <w14:textFill>
            <w14:solidFill>
              <w14:schemeClr w14:val="tx1"/>
            </w14:solidFill>
          </w14:textFill>
        </w:rPr>
        <w:t>磋商响应文件以及</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与采购代理机构就此磋商发生的所有来往函电均应使用简体中文。</w:t>
      </w:r>
    </w:p>
    <w:p w14:paraId="27117620">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7.2 除磋商文件中另有规定外，磋商响应文件所使用的度量衡单位，均须采用国家法定计量单位。</w:t>
      </w:r>
    </w:p>
    <w:p w14:paraId="11D3A56B">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7.3附有外文资料的，须翻译成中文并加盖</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公章，如果翻译的中文资料与外文资料存在差异和矛盾时，以中文资料为准。其准确性由</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负责。</w:t>
      </w:r>
    </w:p>
    <w:p w14:paraId="3002AE42">
      <w:pPr>
        <w:widowControl/>
        <w:spacing w:before="100" w:beforeAutospacing="1" w:after="100" w:afterAutospacing="1" w:line="240" w:lineRule="auto"/>
        <w:ind w:firstLine="0" w:firstLineChars="0"/>
        <w:jc w:val="left"/>
        <w:outlineLvl w:val="2"/>
        <w:rPr>
          <w:rFonts w:ascii="宋体" w:hAnsi="宋体"/>
          <w:b/>
          <w:bCs/>
          <w:color w:val="000000" w:themeColor="text1"/>
          <w:kern w:val="0"/>
          <w:sz w:val="27"/>
          <w:szCs w:val="27"/>
          <w14:textFill>
            <w14:solidFill>
              <w14:schemeClr w14:val="tx1"/>
            </w14:solidFill>
          </w14:textFill>
        </w:rPr>
      </w:pPr>
      <w:bookmarkStart w:id="96" w:name="_Toc19362"/>
      <w:bookmarkStart w:id="97" w:name="_Toc11758"/>
      <w:bookmarkStart w:id="98" w:name="_Toc325726007"/>
      <w:bookmarkStart w:id="99" w:name="_Toc376936738"/>
      <w:bookmarkStart w:id="100" w:name="_Toc17468"/>
      <w:bookmarkStart w:id="101" w:name="_Toc20497_WPSOffice_Level3"/>
      <w:r>
        <w:rPr>
          <w:rFonts w:hint="eastAsia" w:ascii="宋体" w:hAnsi="宋体"/>
          <w:b/>
          <w:bCs/>
          <w:color w:val="000000" w:themeColor="text1"/>
          <w:kern w:val="0"/>
          <w:sz w:val="27"/>
          <w:szCs w:val="27"/>
          <w14:textFill>
            <w14:solidFill>
              <w14:schemeClr w14:val="tx1"/>
            </w14:solidFill>
          </w14:textFill>
        </w:rPr>
        <w:t>8.磋商报价及币种</w:t>
      </w:r>
      <w:bookmarkEnd w:id="96"/>
      <w:bookmarkEnd w:id="97"/>
      <w:bookmarkEnd w:id="98"/>
      <w:bookmarkEnd w:id="99"/>
      <w:bookmarkEnd w:id="100"/>
      <w:bookmarkEnd w:id="101"/>
    </w:p>
    <w:p w14:paraId="10D8D1C1">
      <w:pPr>
        <w:spacing w:before="240"/>
        <w:ind w:firstLine="480"/>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8</w:t>
      </w:r>
      <w:bookmarkStart w:id="102" w:name="_Toc19549_WPSOffice_Level2"/>
      <w:r>
        <w:rPr>
          <w:rFonts w:hint="eastAsia" w:ascii="宋体" w:hAnsi="宋体"/>
          <w:color w:val="000000" w:themeColor="text1"/>
          <w14:textFill>
            <w14:solidFill>
              <w14:schemeClr w14:val="tx1"/>
            </w14:solidFill>
          </w14:textFill>
        </w:rPr>
        <w:t>.l磋商报价为总报价。</w:t>
      </w:r>
      <w:bookmarkEnd w:id="102"/>
      <w:r>
        <w:rPr>
          <w:rFonts w:hint="eastAsia" w:ascii="宋体" w:hAnsi="宋体"/>
          <w:color w:val="000000" w:themeColor="text1"/>
          <w14:textFill>
            <w14:solidFill>
              <w14:schemeClr w14:val="tx1"/>
            </w14:solidFill>
          </w14:textFill>
        </w:rPr>
        <w:t>必须包括：</w:t>
      </w:r>
      <w:r>
        <w:rPr>
          <w:rFonts w:hint="eastAsia" w:ascii="宋体" w:hAnsi="宋体" w:eastAsia="宋体" w:cs="Times New Roman"/>
          <w:color w:val="000000" w:themeColor="text1"/>
          <w:lang w:val="en-US" w:eastAsia="zh-CN"/>
          <w14:textFill>
            <w14:solidFill>
              <w14:schemeClr w14:val="tx1"/>
            </w14:solidFill>
          </w14:textFill>
        </w:rPr>
        <w:t>产品费、验收费、手续费、包装费、运输费、</w:t>
      </w:r>
      <w:r>
        <w:rPr>
          <w:rFonts w:hint="eastAsia" w:ascii="宋体" w:hAnsi="宋体" w:cs="Times New Roman"/>
          <w:color w:val="000000" w:themeColor="text1"/>
          <w:lang w:val="en-US" w:eastAsia="zh-CN"/>
          <w14:textFill>
            <w14:solidFill>
              <w14:schemeClr w14:val="tx1"/>
            </w14:solidFill>
          </w14:textFill>
        </w:rPr>
        <w:t>安装费、</w:t>
      </w:r>
      <w:r>
        <w:rPr>
          <w:rFonts w:hint="eastAsia" w:ascii="宋体" w:hAnsi="宋体" w:eastAsia="宋体" w:cs="Times New Roman"/>
          <w:color w:val="000000" w:themeColor="text1"/>
          <w:lang w:val="en-US" w:eastAsia="zh-CN"/>
          <w14:textFill>
            <w14:solidFill>
              <w14:schemeClr w14:val="tx1"/>
            </w14:solidFill>
          </w14:textFill>
        </w:rPr>
        <w:t>保险费售前、售中、售后服务费、税金及不可预见费等全部费用</w:t>
      </w:r>
      <w:r>
        <w:rPr>
          <w:rFonts w:hint="eastAsia" w:ascii="宋体" w:hAnsi="宋体" w:cs="Times New Roman"/>
          <w:color w:val="000000" w:themeColor="text1"/>
          <w:lang w:val="en-US" w:eastAsia="zh-CN"/>
          <w14:textFill>
            <w14:solidFill>
              <w14:schemeClr w14:val="tx1"/>
            </w14:solidFill>
          </w14:textFill>
        </w:rPr>
        <w:t>。</w:t>
      </w:r>
    </w:p>
    <w:p w14:paraId="0B804768">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8.2 磋商函中应注明磋商有效期。</w:t>
      </w:r>
    </w:p>
    <w:p w14:paraId="0033EE73">
      <w:pPr>
        <w:ind w:firstLine="480"/>
        <w:rPr>
          <w:rFonts w:ascii="宋体" w:hAnsi="宋体" w:cs="宋体"/>
          <w:color w:val="000000" w:themeColor="text1"/>
          <w:kern w:val="0"/>
          <w:shd w:val="pct10" w:color="auto" w:fill="FFFFFF"/>
          <w14:textFill>
            <w14:solidFill>
              <w14:schemeClr w14:val="tx1"/>
            </w14:solidFill>
          </w14:textFill>
        </w:rPr>
      </w:pPr>
      <w:r>
        <w:rPr>
          <w:rFonts w:hint="eastAsia" w:ascii="宋体" w:hAnsi="宋体"/>
          <w:color w:val="000000" w:themeColor="text1"/>
          <w14:textFill>
            <w14:solidFill>
              <w14:schemeClr w14:val="tx1"/>
            </w14:solidFill>
          </w14:textFill>
        </w:rPr>
        <w:t xml:space="preserve">8.3 </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应根据磋商文件规定的格式完整填写所有内容，</w:t>
      </w:r>
      <w:r>
        <w:rPr>
          <w:rFonts w:hint="eastAsia" w:ascii="宋体" w:hAnsi="宋体" w:cs="宋体"/>
          <w:color w:val="000000" w:themeColor="text1"/>
          <w14:textFill>
            <w14:solidFill>
              <w14:schemeClr w14:val="tx1"/>
            </w14:solidFill>
          </w14:textFill>
        </w:rPr>
        <w:t>并保证所提供的全部资料真实可信，自愿承担相应责任</w:t>
      </w:r>
      <w:r>
        <w:rPr>
          <w:rFonts w:hint="eastAsia" w:ascii="宋体" w:hAnsi="宋体"/>
          <w:color w:val="000000" w:themeColor="text1"/>
          <w14:textFill>
            <w14:solidFill>
              <w14:schemeClr w14:val="tx1"/>
            </w14:solidFill>
          </w14:textFill>
        </w:rPr>
        <w:t>。</w:t>
      </w:r>
    </w:p>
    <w:p w14:paraId="31FC0463">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8.4 磋商最终报价为闭口价，即成交后在合同有效期内价格不变。</w:t>
      </w:r>
    </w:p>
    <w:p w14:paraId="1F473645">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8.5 磋商币种为人民币。</w:t>
      </w:r>
    </w:p>
    <w:p w14:paraId="6FAA3398">
      <w:pPr>
        <w:widowControl/>
        <w:spacing w:before="100" w:beforeAutospacing="1" w:after="100" w:afterAutospacing="1" w:line="240" w:lineRule="auto"/>
        <w:ind w:firstLine="0" w:firstLineChars="0"/>
        <w:jc w:val="left"/>
        <w:outlineLvl w:val="2"/>
        <w:rPr>
          <w:rFonts w:hint="eastAsia" w:ascii="宋体" w:hAnsi="宋体" w:eastAsia="宋体" w:cs="Times New Roman"/>
          <w:b/>
          <w:bCs/>
          <w:color w:val="000000" w:themeColor="text1"/>
          <w:kern w:val="0"/>
          <w:sz w:val="27"/>
          <w:szCs w:val="27"/>
          <w:lang w:val="zh-CN"/>
          <w14:textFill>
            <w14:solidFill>
              <w14:schemeClr w14:val="tx1"/>
            </w14:solidFill>
          </w14:textFill>
        </w:rPr>
      </w:pPr>
      <w:bookmarkStart w:id="103" w:name="_Toc2301"/>
      <w:bookmarkStart w:id="104" w:name="_Toc26156"/>
      <w:bookmarkStart w:id="105" w:name="_Toc1778"/>
      <w:bookmarkStart w:id="106" w:name="_Toc325726013"/>
      <w:bookmarkStart w:id="107" w:name="_Toc376936744"/>
      <w:r>
        <w:rPr>
          <w:rFonts w:hint="eastAsia" w:ascii="宋体" w:hAnsi="宋体" w:eastAsia="宋体" w:cs="Times New Roman"/>
          <w:b/>
          <w:bCs/>
          <w:color w:val="000000" w:themeColor="text1"/>
          <w:kern w:val="0"/>
          <w:sz w:val="27"/>
          <w:szCs w:val="27"/>
          <w:lang w:val="zh-CN"/>
          <w14:textFill>
            <w14:solidFill>
              <w14:schemeClr w14:val="tx1"/>
            </w14:solidFill>
          </w14:textFill>
        </w:rPr>
        <w:t>9.磋商保证金</w:t>
      </w:r>
      <w:bookmarkEnd w:id="103"/>
    </w:p>
    <w:p w14:paraId="57D299D4">
      <w:pPr>
        <w:ind w:firstLine="48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CN"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本项目不收取投标保证金</w:t>
      </w:r>
    </w:p>
    <w:p w14:paraId="7A53106A">
      <w:pPr>
        <w:ind w:firstLine="480"/>
        <w:rPr>
          <w:rFonts w:hint="eastAsia" w:ascii="宋体" w:hAnsi="宋体" w:eastAsia="宋体" w:cs="Times New Roman"/>
          <w:color w:val="000000" w:themeColor="text1"/>
          <w:lang w:val="zh-CN"/>
          <w14:textFill>
            <w14:solidFill>
              <w14:schemeClr w14:val="tx1"/>
            </w14:solidFill>
          </w14:textFill>
        </w:rPr>
      </w:pPr>
      <w:r>
        <w:rPr>
          <w:rFonts w:hint="eastAsia" w:ascii="宋体" w:hAnsi="宋体" w:eastAsia="宋体" w:cs="Times New Roman"/>
          <w:color w:val="000000" w:themeColor="text1"/>
          <w:lang w:val="zh-CN"/>
          <w14:textFill>
            <w14:solidFill>
              <w14:schemeClr w14:val="tx1"/>
            </w14:solidFill>
          </w14:textFill>
        </w:rPr>
        <w:t>9.2 缴费方式：磋商保证金应当以支票、汇票、本票或者金融机构、担保机构出具的保函等非现金形式提交；通过银行转账的，由投标供应商汇（转）入9.1条规定的账户。</w:t>
      </w:r>
    </w:p>
    <w:p w14:paraId="15379E4F">
      <w:pPr>
        <w:ind w:firstLine="480"/>
        <w:rPr>
          <w:rFonts w:hint="eastAsia" w:ascii="宋体" w:hAnsi="宋体" w:eastAsia="宋体" w:cs="Times New Roman"/>
          <w:color w:val="000000" w:themeColor="text1"/>
          <w:lang w:val="zh-CN"/>
          <w14:textFill>
            <w14:solidFill>
              <w14:schemeClr w14:val="tx1"/>
            </w14:solidFill>
          </w14:textFill>
        </w:rPr>
      </w:pPr>
      <w:r>
        <w:rPr>
          <w:rFonts w:hint="eastAsia" w:ascii="宋体" w:hAnsi="宋体" w:eastAsia="宋体" w:cs="Times New Roman"/>
          <w:color w:val="000000" w:themeColor="text1"/>
          <w:lang w:val="zh-CN"/>
          <w14:textFill>
            <w14:solidFill>
              <w14:schemeClr w14:val="tx1"/>
            </w14:solidFill>
          </w14:textFill>
        </w:rPr>
        <w:t>9.3 磋商保证金退还：投标供应商在投标截止时间前撤回已提交的磋商响应文件的，采购代理机构应当自收到投标供应商书面撤回通知之日起</w:t>
      </w:r>
      <w:r>
        <w:rPr>
          <w:rFonts w:hint="eastAsia" w:ascii="宋体" w:hAnsi="宋体" w:cs="Times New Roman"/>
          <w:color w:val="000000" w:themeColor="text1"/>
          <w:lang w:val="en-US" w:eastAsia="zh-CN"/>
          <w14:textFill>
            <w14:solidFill>
              <w14:schemeClr w14:val="tx1"/>
            </w14:solidFill>
          </w14:textFill>
        </w:rPr>
        <w:t>5</w:t>
      </w:r>
      <w:r>
        <w:rPr>
          <w:rFonts w:hint="eastAsia" w:ascii="宋体" w:hAnsi="宋体" w:eastAsia="宋体" w:cs="Times New Roman"/>
          <w:color w:val="000000" w:themeColor="text1"/>
          <w:lang w:val="zh-CN"/>
          <w14:textFill>
            <w14:solidFill>
              <w14:schemeClr w14:val="tx1"/>
            </w14:solidFill>
          </w14:textFill>
        </w:rPr>
        <w:t>个工作日内，退还已收取的磋商保证金，但因投标供应商自身原因导致无法及时退还的除外。</w:t>
      </w:r>
    </w:p>
    <w:p w14:paraId="05072852">
      <w:pPr>
        <w:ind w:firstLine="480"/>
        <w:rPr>
          <w:rFonts w:hint="eastAsia" w:ascii="宋体" w:hAnsi="宋体" w:eastAsia="宋体" w:cs="Times New Roman"/>
          <w:color w:val="000000" w:themeColor="text1"/>
          <w:lang w:val="zh-CN"/>
          <w14:textFill>
            <w14:solidFill>
              <w14:schemeClr w14:val="tx1"/>
            </w14:solidFill>
          </w14:textFill>
        </w:rPr>
      </w:pPr>
      <w:r>
        <w:rPr>
          <w:rFonts w:hint="eastAsia" w:ascii="宋体" w:hAnsi="宋体" w:eastAsia="宋体" w:cs="Times New Roman"/>
          <w:color w:val="000000" w:themeColor="text1"/>
          <w:lang w:val="zh-CN"/>
          <w14:textFill>
            <w14:solidFill>
              <w14:schemeClr w14:val="tx1"/>
            </w14:solidFill>
          </w14:textFill>
        </w:rPr>
        <w:t>采购代理机构应当自成交通知书发出之日起5个工作日内退还未成交供应商的磋商保证金，自采购合同签订之日起5个工作日内退还成交供应商的磋商保证金或者转为成交供应商的履约保证金。</w:t>
      </w:r>
    </w:p>
    <w:p w14:paraId="497C6D48">
      <w:pPr>
        <w:ind w:firstLine="480"/>
        <w:rPr>
          <w:rFonts w:hint="eastAsia" w:ascii="宋体" w:hAnsi="宋体" w:eastAsia="宋体" w:cs="Times New Roman"/>
          <w:color w:val="000000" w:themeColor="text1"/>
          <w:lang w:val="zh-CN"/>
          <w14:textFill>
            <w14:solidFill>
              <w14:schemeClr w14:val="tx1"/>
            </w14:solidFill>
          </w14:textFill>
        </w:rPr>
      </w:pPr>
      <w:r>
        <w:rPr>
          <w:rFonts w:hint="eastAsia" w:ascii="宋体" w:hAnsi="宋体" w:eastAsia="宋体" w:cs="Times New Roman"/>
          <w:color w:val="000000" w:themeColor="text1"/>
          <w:lang w:val="zh-CN"/>
          <w14:textFill>
            <w14:solidFill>
              <w14:schemeClr w14:val="tx1"/>
            </w14:solidFill>
          </w14:textFill>
        </w:rPr>
        <w:t>采购代理机构逾期退还磋商保证金的，除应当退还磋商保证金本金外，还应当按中国人民银行同期贷款基准利率上浮20％后的利率支付超期资金占用费，但因投标供应商自身原因导致无法及时退还的除外。</w:t>
      </w:r>
    </w:p>
    <w:p w14:paraId="23FEF0A2">
      <w:pPr>
        <w:ind w:firstLine="480"/>
        <w:rPr>
          <w:rFonts w:hint="eastAsia" w:ascii="宋体" w:hAnsi="宋体" w:eastAsia="宋体" w:cs="Times New Roman"/>
          <w:color w:val="000000" w:themeColor="text1"/>
          <w:lang w:val="zh-CN"/>
          <w14:textFill>
            <w14:solidFill>
              <w14:schemeClr w14:val="tx1"/>
            </w14:solidFill>
          </w14:textFill>
        </w:rPr>
      </w:pPr>
      <w:r>
        <w:rPr>
          <w:rFonts w:hint="eastAsia" w:ascii="宋体" w:hAnsi="宋体" w:eastAsia="宋体" w:cs="Times New Roman"/>
          <w:color w:val="000000" w:themeColor="text1"/>
          <w:lang w:val="zh-CN"/>
          <w14:textFill>
            <w14:solidFill>
              <w14:schemeClr w14:val="tx1"/>
            </w14:solidFill>
          </w14:textFill>
        </w:rPr>
        <w:t>9.4 磋商响应有效期内投标供应商撤销磋商响应文件的，采购人或者采购代理机构可以不退还磋商保证金。</w:t>
      </w:r>
    </w:p>
    <w:p w14:paraId="530702FE">
      <w:pPr>
        <w:widowControl/>
        <w:spacing w:before="100" w:beforeAutospacing="1" w:after="100" w:afterAutospacing="1" w:line="240" w:lineRule="auto"/>
        <w:ind w:firstLine="0" w:firstLineChars="0"/>
        <w:jc w:val="left"/>
        <w:rPr>
          <w:rFonts w:ascii="宋体" w:hAnsi="宋体"/>
          <w:b/>
          <w:bCs/>
          <w:color w:val="000000" w:themeColor="text1"/>
          <w:kern w:val="0"/>
          <w:sz w:val="27"/>
          <w:szCs w:val="27"/>
          <w14:textFill>
            <w14:solidFill>
              <w14:schemeClr w14:val="tx1"/>
            </w14:solidFill>
          </w14:textFill>
        </w:rPr>
      </w:pPr>
      <w:r>
        <w:rPr>
          <w:rFonts w:hint="eastAsia" w:ascii="宋体" w:hAnsi="宋体"/>
          <w:b/>
          <w:bCs/>
          <w:color w:val="000000" w:themeColor="text1"/>
          <w:kern w:val="0"/>
          <w:sz w:val="27"/>
          <w:szCs w:val="27"/>
          <w:lang w:val="en-US" w:eastAsia="zh-CN"/>
          <w14:textFill>
            <w14:solidFill>
              <w14:schemeClr w14:val="tx1"/>
            </w14:solidFill>
          </w14:textFill>
        </w:rPr>
        <w:t>10</w:t>
      </w:r>
      <w:r>
        <w:rPr>
          <w:rFonts w:hint="eastAsia" w:ascii="宋体" w:hAnsi="宋体"/>
          <w:b/>
          <w:bCs/>
          <w:color w:val="000000" w:themeColor="text1"/>
          <w:kern w:val="0"/>
          <w:sz w:val="27"/>
          <w:szCs w:val="27"/>
          <w14:textFill>
            <w14:solidFill>
              <w14:schemeClr w14:val="tx1"/>
            </w14:solidFill>
          </w14:textFill>
        </w:rPr>
        <w:t>.磋商有效期</w:t>
      </w:r>
      <w:bookmarkEnd w:id="104"/>
      <w:bookmarkEnd w:id="105"/>
      <w:bookmarkEnd w:id="106"/>
      <w:bookmarkEnd w:id="107"/>
    </w:p>
    <w:p w14:paraId="0CC215F2">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磋商有效期为自磋商开始之日起60个日历日。</w:t>
      </w:r>
    </w:p>
    <w:p w14:paraId="63007EBE">
      <w:pPr>
        <w:widowControl/>
        <w:spacing w:before="100" w:beforeAutospacing="1" w:after="100" w:afterAutospacing="1" w:line="24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108" w:name="_Toc772"/>
      <w:bookmarkStart w:id="109" w:name="_Toc31960"/>
      <w:bookmarkStart w:id="110" w:name="_Toc376936739"/>
      <w:bookmarkStart w:id="111" w:name="_Toc325726008"/>
      <w:r>
        <w:rPr>
          <w:rFonts w:hint="eastAsia" w:ascii="宋体" w:hAnsi="宋体"/>
          <w:b/>
          <w:bCs/>
          <w:color w:val="000000" w:themeColor="text1"/>
          <w:kern w:val="0"/>
          <w:sz w:val="27"/>
          <w:szCs w:val="27"/>
          <w:lang w:val="en-US" w:eastAsia="zh-CN"/>
          <w14:textFill>
            <w14:solidFill>
              <w14:schemeClr w14:val="tx1"/>
            </w14:solidFill>
          </w14:textFill>
        </w:rPr>
        <w:t>11</w:t>
      </w:r>
      <w:r>
        <w:rPr>
          <w:rFonts w:hint="eastAsia" w:ascii="宋体" w:hAnsi="宋体"/>
          <w:b/>
          <w:bCs/>
          <w:color w:val="000000" w:themeColor="text1"/>
          <w:kern w:val="0"/>
          <w:sz w:val="27"/>
          <w:szCs w:val="27"/>
          <w14:textFill>
            <w14:solidFill>
              <w14:schemeClr w14:val="tx1"/>
            </w14:solidFill>
          </w14:textFill>
        </w:rPr>
        <w:t>.磋商响应文件构成</w:t>
      </w:r>
      <w:bookmarkEnd w:id="108"/>
      <w:bookmarkEnd w:id="109"/>
      <w:bookmarkEnd w:id="110"/>
      <w:bookmarkEnd w:id="111"/>
    </w:p>
    <w:p w14:paraId="30FD96EE">
      <w:pPr>
        <w:ind w:firstLine="480"/>
        <w:rPr>
          <w:rFonts w:ascii="宋体" w:hAnsi="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11</w:t>
      </w:r>
      <w:r>
        <w:rPr>
          <w:rFonts w:hint="eastAsia" w:ascii="宋体" w:hAnsi="宋体" w:cs="宋体"/>
          <w:color w:val="000000" w:themeColor="text1"/>
          <w:lang w:val="zh-CN"/>
          <w14:textFill>
            <w14:solidFill>
              <w14:schemeClr w14:val="tx1"/>
            </w14:solidFill>
          </w14:textFill>
        </w:rPr>
        <w:t>.1</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应提交相关证明材料，作为其参加投标和成交后有能力履行合同的证明。编写的磋商响应文件须包括以下内容（格式详见磋商文件第四部分内容）：</w:t>
      </w:r>
    </w:p>
    <w:p w14:paraId="56C2136D">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11.2</w:t>
      </w:r>
      <w:r>
        <w:rPr>
          <w:rFonts w:hint="eastAsia" w:ascii="宋体" w:hAnsi="宋体"/>
          <w:color w:val="000000" w:themeColor="text1"/>
          <w14:textFill>
            <w14:solidFill>
              <w14:schemeClr w14:val="tx1"/>
            </w14:solidFill>
          </w14:textFill>
        </w:rPr>
        <w:t>资格审查部分</w:t>
      </w:r>
    </w:p>
    <w:p w14:paraId="4E621D20">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（1）磋商函</w:t>
      </w:r>
    </w:p>
    <w:p w14:paraId="01F25C41">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（2）法定代表人证明书</w:t>
      </w:r>
    </w:p>
    <w:p w14:paraId="2C43A33E">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（3）法定代表人授权书</w:t>
      </w:r>
    </w:p>
    <w:p w14:paraId="51A0CD41">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（4）供应商承诺函</w:t>
      </w:r>
    </w:p>
    <w:p w14:paraId="6547B207">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（5）供应商诚信承诺书</w:t>
      </w:r>
    </w:p>
    <w:p w14:paraId="5EA3233D">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（6）供应商资格证明文件</w:t>
      </w:r>
    </w:p>
    <w:p w14:paraId="61C3803A">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（7）财务状况、缴纳税收和社会保障资金证明</w:t>
      </w:r>
    </w:p>
    <w:p w14:paraId="75AF73C4">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（8）具备履行合同所必须的设备和专业技术能力证明</w:t>
      </w:r>
    </w:p>
    <w:p w14:paraId="5DD003C3">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9</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无重大违法记录声明</w:t>
      </w:r>
    </w:p>
    <w:p w14:paraId="4D48B9E6">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 xml:space="preserve">3 </w:t>
      </w:r>
      <w:r>
        <w:rPr>
          <w:rFonts w:hint="eastAsia" w:ascii="宋体" w:hAnsi="宋体"/>
          <w:color w:val="000000" w:themeColor="text1"/>
          <w14:textFill>
            <w14:solidFill>
              <w14:schemeClr w14:val="tx1"/>
            </w14:solidFill>
          </w14:textFill>
        </w:rPr>
        <w:t>符合性审查部分</w:t>
      </w:r>
    </w:p>
    <w:p w14:paraId="0C6DD51A">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10</w:t>
      </w:r>
      <w:r>
        <w:rPr>
          <w:rFonts w:hint="eastAsia" w:ascii="宋体" w:hAnsi="宋体"/>
          <w:color w:val="000000" w:themeColor="text1"/>
          <w14:textFill>
            <w14:solidFill>
              <w14:schemeClr w14:val="tx1"/>
            </w14:solidFill>
          </w14:textFill>
        </w:rPr>
        <w:t>）竞争性磋商首次报价表</w:t>
      </w:r>
    </w:p>
    <w:p w14:paraId="4D3E4C31">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）分项报价表</w:t>
      </w:r>
    </w:p>
    <w:p w14:paraId="1F55374C">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）技术规格响应表</w:t>
      </w:r>
    </w:p>
    <w:p w14:paraId="435C664F">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）投标产品相关资料</w:t>
      </w:r>
    </w:p>
    <w:p w14:paraId="05982071">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）供应商类似业绩证明材料</w:t>
      </w:r>
    </w:p>
    <w:p w14:paraId="27DFE07B">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）中小企业声明函</w:t>
      </w:r>
    </w:p>
    <w:p w14:paraId="04FB79E9">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）残疾人福利性单位声明函</w:t>
      </w:r>
    </w:p>
    <w:p w14:paraId="0E1349B3">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7</w:t>
      </w:r>
      <w:r>
        <w:rPr>
          <w:rFonts w:hint="eastAsia" w:ascii="宋体" w:hAnsi="宋体"/>
          <w:color w:val="000000" w:themeColor="text1"/>
          <w14:textFill>
            <w14:solidFill>
              <w14:schemeClr w14:val="tx1"/>
            </w14:solidFill>
          </w14:textFill>
        </w:rPr>
        <w:t>）项目管理实施方案及售后服务</w:t>
      </w:r>
    </w:p>
    <w:p w14:paraId="1A3BC717">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）供应商在其他方面有必要说明的事项</w:t>
      </w:r>
    </w:p>
    <w:p w14:paraId="1B192AD9">
      <w:pPr>
        <w:ind w:left="2" w:firstLine="422" w:firstLineChars="17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注：磋商文件要求签字、盖章的地方必须由</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的法定代表人或委托代理人按要求签字、盖章；</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提供的扫描（或复印）件均需加盖公章。</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须按上述内容、顺序和格式编制磋商响应文件，并按要求编制目录、页码。</w:t>
      </w:r>
    </w:p>
    <w:p w14:paraId="540B7219">
      <w:pPr>
        <w:widowControl/>
        <w:spacing w:before="100" w:beforeAutospacing="1" w:after="100" w:afterAutospacing="1" w:line="24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112" w:name="_Toc23868"/>
      <w:bookmarkStart w:id="113" w:name="_Toc412617729"/>
      <w:bookmarkStart w:id="114" w:name="_Toc583"/>
      <w:bookmarkStart w:id="115" w:name="_Toc373392580"/>
      <w:r>
        <w:rPr>
          <w:rFonts w:hint="eastAsia" w:ascii="宋体" w:hAnsi="宋体"/>
          <w:b/>
          <w:bCs/>
          <w:color w:val="000000" w:themeColor="text1"/>
          <w:kern w:val="0"/>
          <w:sz w:val="27"/>
          <w:szCs w:val="27"/>
          <w14:textFill>
            <w14:solidFill>
              <w14:schemeClr w14:val="tx1"/>
            </w14:solidFill>
          </w14:textFill>
        </w:rPr>
        <w:t>1</w:t>
      </w:r>
      <w:r>
        <w:rPr>
          <w:rFonts w:hint="eastAsia" w:ascii="宋体" w:hAnsi="宋体"/>
          <w:b/>
          <w:bCs/>
          <w:color w:val="000000" w:themeColor="text1"/>
          <w:kern w:val="0"/>
          <w:sz w:val="27"/>
          <w:szCs w:val="27"/>
          <w:lang w:val="en-US" w:eastAsia="zh-CN"/>
          <w14:textFill>
            <w14:solidFill>
              <w14:schemeClr w14:val="tx1"/>
            </w14:solidFill>
          </w14:textFill>
        </w:rPr>
        <w:t>2</w:t>
      </w:r>
      <w:r>
        <w:rPr>
          <w:rFonts w:hint="eastAsia" w:ascii="宋体" w:hAnsi="宋体"/>
          <w:b/>
          <w:bCs/>
          <w:color w:val="000000" w:themeColor="text1"/>
          <w:kern w:val="0"/>
          <w:sz w:val="27"/>
          <w:szCs w:val="27"/>
          <w14:textFill>
            <w14:solidFill>
              <w14:schemeClr w14:val="tx1"/>
            </w14:solidFill>
          </w14:textFill>
        </w:rPr>
        <w:t>.磋商响应文件编印和签署</w:t>
      </w:r>
      <w:bookmarkEnd w:id="112"/>
      <w:bookmarkEnd w:id="113"/>
      <w:bookmarkEnd w:id="114"/>
      <w:bookmarkEnd w:id="115"/>
    </w:p>
    <w:p w14:paraId="2F063F9C">
      <w:pPr>
        <w:autoSpaceDE w:val="0"/>
        <w:autoSpaceDN w:val="0"/>
        <w:adjustRightInd w:val="0"/>
        <w:ind w:firstLine="48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w:t>
      </w:r>
      <w:r>
        <w:rPr>
          <w:rFonts w:hint="eastAsia" w:hAnsi="宋体"/>
          <w:color w:val="000000" w:themeColor="text1"/>
          <w:lang w:val="en-US" w:eastAsia="zh-CN"/>
          <w14:textFill>
            <w14:solidFill>
              <w14:schemeClr w14:val="tx1"/>
            </w14:solidFill>
          </w14:textFill>
        </w:rPr>
        <w:t>2</w:t>
      </w:r>
      <w:r>
        <w:rPr>
          <w:rFonts w:hint="eastAsia" w:hAnsi="宋体"/>
          <w:color w:val="000000" w:themeColor="text1"/>
          <w14:textFill>
            <w14:solidFill>
              <w14:schemeClr w14:val="tx1"/>
            </w14:solidFill>
          </w14:textFill>
        </w:rPr>
        <w:t xml:space="preserve">.1 </w:t>
      </w:r>
      <w:r>
        <w:rPr>
          <w:rFonts w:hint="eastAsia" w:ascii="宋体" w:hAnsi="宋体" w:cs="宋体"/>
          <w:color w:val="000000" w:themeColor="text1"/>
          <w:kern w:val="0"/>
          <w:lang w:val="zh-CN"/>
          <w14:textFill>
            <w14:solidFill>
              <w14:schemeClr w14:val="tx1"/>
            </w14:solidFill>
          </w14:textFill>
        </w:rPr>
        <w:t>供应商应按照磋商文件所提供的投标文件格式，分别填写磋商文件内容，应分别注明所提供货物的名称、技术配置及参数、数量和价格等内容；</w:t>
      </w:r>
    </w:p>
    <w:p w14:paraId="0A174A30">
      <w:pPr>
        <w:pStyle w:val="24"/>
        <w:ind w:firstLine="48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w:t>
      </w:r>
      <w:r>
        <w:rPr>
          <w:rFonts w:hint="eastAsia" w:hAnsi="宋体"/>
          <w:color w:val="000000" w:themeColor="text1"/>
          <w:szCs w:val="24"/>
          <w:lang w:val="en-US" w:eastAsia="zh-CN"/>
          <w14:textFill>
            <w14:solidFill>
              <w14:schemeClr w14:val="tx1"/>
            </w14:solidFill>
          </w14:textFill>
        </w:rPr>
        <w:t>2</w:t>
      </w:r>
      <w:r>
        <w:rPr>
          <w:rFonts w:hint="eastAsia" w:hAnsi="宋体"/>
          <w:color w:val="000000" w:themeColor="text1"/>
          <w:szCs w:val="24"/>
          <w14:textFill>
            <w14:solidFill>
              <w14:schemeClr w14:val="tx1"/>
            </w14:solidFill>
          </w14:textFill>
        </w:rPr>
        <w:t>.2磋商响应文件</w:t>
      </w:r>
      <w:r>
        <w:rPr>
          <w:rFonts w:hint="eastAsia" w:hAnsi="宋体" w:cs="宋体"/>
          <w:color w:val="000000" w:themeColor="text1"/>
          <w:kern w:val="0"/>
          <w:lang w:val="zh-CN"/>
          <w14:textFill>
            <w14:solidFill>
              <w14:schemeClr w14:val="tx1"/>
            </w14:solidFill>
          </w14:textFill>
        </w:rPr>
        <w:t>要求签字、盖章的地方必须由供应商的法定代表人或委托代理人按要求签字、盖章。</w:t>
      </w:r>
    </w:p>
    <w:p w14:paraId="08B76245">
      <w:pPr>
        <w:pStyle w:val="24"/>
        <w:ind w:firstLine="48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w:t>
      </w:r>
      <w:r>
        <w:rPr>
          <w:rFonts w:hint="eastAsia" w:hAnsi="宋体"/>
          <w:color w:val="000000" w:themeColor="text1"/>
          <w:szCs w:val="24"/>
          <w:lang w:val="en-US" w:eastAsia="zh-CN"/>
          <w14:textFill>
            <w14:solidFill>
              <w14:schemeClr w14:val="tx1"/>
            </w14:solidFill>
          </w14:textFill>
        </w:rPr>
        <w:t>2</w:t>
      </w:r>
      <w:r>
        <w:rPr>
          <w:rFonts w:hint="eastAsia" w:hAnsi="宋体"/>
          <w:color w:val="000000" w:themeColor="text1"/>
          <w:szCs w:val="24"/>
          <w14:textFill>
            <w14:solidFill>
              <w14:schemeClr w14:val="tx1"/>
            </w14:solidFill>
          </w14:textFill>
        </w:rPr>
        <w:t>.3磋商响</w:t>
      </w:r>
      <w:bookmarkStart w:id="116" w:name="_Toc4459_WPSOffice_Level2"/>
      <w:r>
        <w:rPr>
          <w:rFonts w:hint="eastAsia" w:hAnsi="宋体"/>
          <w:color w:val="000000" w:themeColor="text1"/>
          <w:szCs w:val="24"/>
          <w14:textFill>
            <w14:solidFill>
              <w14:schemeClr w14:val="tx1"/>
            </w14:solidFill>
          </w14:textFill>
        </w:rPr>
        <w:t>应文件中不得</w:t>
      </w:r>
      <w:bookmarkEnd w:id="116"/>
      <w:r>
        <w:rPr>
          <w:rFonts w:hint="eastAsia" w:hAnsi="宋体"/>
          <w:color w:val="000000" w:themeColor="text1"/>
          <w:szCs w:val="24"/>
          <w14:textFill>
            <w14:solidFill>
              <w14:schemeClr w14:val="tx1"/>
            </w14:solidFill>
          </w14:textFill>
        </w:rPr>
        <w:t>行间插字、涂改或增删，如有修改错漏处，须由</w:t>
      </w:r>
      <w:r>
        <w:rPr>
          <w:rFonts w:hint="eastAsia" w:hAnsi="宋体"/>
          <w:color w:val="000000" w:themeColor="text1"/>
          <w:szCs w:val="24"/>
          <w:lang w:eastAsia="zh-CN"/>
          <w14:textFill>
            <w14:solidFill>
              <w14:schemeClr w14:val="tx1"/>
            </w14:solidFill>
          </w14:textFill>
        </w:rPr>
        <w:t>供应商</w:t>
      </w:r>
      <w:r>
        <w:rPr>
          <w:rFonts w:hint="eastAsia" w:hAnsi="宋体"/>
          <w:color w:val="000000" w:themeColor="text1"/>
          <w:szCs w:val="24"/>
          <w14:textFill>
            <w14:solidFill>
              <w14:schemeClr w14:val="tx1"/>
            </w14:solidFill>
          </w14:textFill>
        </w:rPr>
        <w:t>法定代表人或其委托代理人签字和盖章。</w:t>
      </w:r>
    </w:p>
    <w:p w14:paraId="4590F786">
      <w:pPr>
        <w:pStyle w:val="61"/>
        <w:rPr>
          <w:rFonts w:hint="eastAsia" w:ascii="宋体" w:hAnsi="宋体" w:cs="宋体"/>
          <w:color w:val="000000" w:themeColor="text1"/>
          <w:lang w:val="zh-CN"/>
          <w14:textFill>
            <w14:solidFill>
              <w14:schemeClr w14:val="tx1"/>
            </w14:solidFill>
          </w14:textFill>
        </w:rPr>
      </w:pPr>
      <w:bookmarkStart w:id="117" w:name="_Toc17921"/>
      <w:bookmarkStart w:id="118" w:name="_Toc376936750"/>
      <w:bookmarkStart w:id="119" w:name="_Toc15833_WPSOffice_Level2"/>
      <w:bookmarkStart w:id="120" w:name="_Toc9529"/>
      <w:bookmarkStart w:id="121" w:name="_Toc325726019"/>
      <w:bookmarkStart w:id="122" w:name="_Toc23980"/>
      <w:bookmarkStart w:id="123" w:name="_Toc27841"/>
    </w:p>
    <w:p w14:paraId="4AD0D3AC">
      <w:pPr>
        <w:pStyle w:val="61"/>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四、磋商响应文件的递交</w:t>
      </w:r>
      <w:bookmarkEnd w:id="117"/>
    </w:p>
    <w:p w14:paraId="3F2CE295">
      <w:pPr>
        <w:widowControl/>
        <w:spacing w:before="100" w:beforeAutospacing="1" w:after="100" w:afterAutospacing="1" w:line="240" w:lineRule="auto"/>
        <w:ind w:firstLine="0" w:firstLineChars="0"/>
        <w:jc w:val="left"/>
        <w:rPr>
          <w:rFonts w:hint="eastAsia" w:ascii="宋体" w:hAnsi="宋体" w:eastAsia="宋体" w:cs="Times New Roman"/>
          <w:b/>
          <w:bCs/>
          <w:color w:val="000000" w:themeColor="text1"/>
          <w:kern w:val="0"/>
          <w:sz w:val="27"/>
          <w:szCs w:val="27"/>
          <w:lang w:val="zh-CN" w:eastAsia="zh-CN"/>
          <w14:textFill>
            <w14:solidFill>
              <w14:schemeClr w14:val="tx1"/>
            </w14:solidFill>
          </w14:textFill>
        </w:rPr>
      </w:pPr>
      <w:bookmarkStart w:id="124" w:name="_Toc12104"/>
      <w:r>
        <w:rPr>
          <w:rFonts w:hint="eastAsia" w:ascii="宋体" w:hAnsi="宋体" w:eastAsia="宋体" w:cs="Times New Roman"/>
          <w:b/>
          <w:bCs/>
          <w:color w:val="000000" w:themeColor="text1"/>
          <w:kern w:val="0"/>
          <w:sz w:val="27"/>
          <w:szCs w:val="27"/>
          <w:lang w:val="zh-CN" w:eastAsia="zh-CN"/>
          <w14:textFill>
            <w14:solidFill>
              <w14:schemeClr w14:val="tx1"/>
            </w14:solidFill>
          </w14:textFill>
        </w:rPr>
        <w:t>13.磋商响应文件的提交</w:t>
      </w:r>
      <w:bookmarkEnd w:id="124"/>
    </w:p>
    <w:p w14:paraId="5939F961">
      <w:pPr>
        <w:autoSpaceDE w:val="0"/>
        <w:autoSpaceDN w:val="0"/>
        <w:adjustRightInd w:val="0"/>
        <w:ind w:firstLine="480"/>
        <w:rPr>
          <w:rFonts w:hint="eastAsia" w:ascii="Times New Roman" w:hAnsi="宋体" w:eastAsia="宋体" w:cs="Times New Roman"/>
          <w:color w:val="000000" w:themeColor="text1"/>
          <w:lang w:val="zh-CN"/>
          <w14:textFill>
            <w14:solidFill>
              <w14:schemeClr w14:val="tx1"/>
            </w14:solidFill>
          </w14:textFill>
        </w:rPr>
      </w:pPr>
      <w:bookmarkStart w:id="125" w:name="_Toc103076484"/>
      <w:bookmarkStart w:id="126" w:name="_Toc21023"/>
      <w:bookmarkStart w:id="127" w:name="_Toc20545"/>
      <w:bookmarkStart w:id="128" w:name="_Toc7063"/>
      <w:bookmarkStart w:id="129" w:name="_Toc29452"/>
      <w:r>
        <w:rPr>
          <w:rFonts w:hint="eastAsia" w:ascii="Times New Roman" w:hAnsi="宋体" w:eastAsia="宋体" w:cs="Times New Roman"/>
          <w:color w:val="000000" w:themeColor="text1"/>
          <w:lang w:val="zh-CN"/>
          <w14:textFill>
            <w14:solidFill>
              <w14:schemeClr w14:val="tx1"/>
            </w14:solidFill>
          </w14:textFill>
        </w:rPr>
        <w:t>本次采购采用线上提交响应文件的方式进行采购，线上响应文件必须在响应文件递交截止时间前上传至政采云平台。</w:t>
      </w:r>
      <w:bookmarkEnd w:id="125"/>
      <w:bookmarkEnd w:id="126"/>
      <w:bookmarkEnd w:id="127"/>
      <w:bookmarkEnd w:id="128"/>
      <w:bookmarkEnd w:id="129"/>
    </w:p>
    <w:p w14:paraId="7B301509">
      <w:pPr>
        <w:widowControl/>
        <w:spacing w:before="100" w:beforeAutospacing="1" w:after="100" w:afterAutospacing="1" w:line="240" w:lineRule="auto"/>
        <w:ind w:firstLine="0" w:firstLineChars="0"/>
        <w:jc w:val="left"/>
        <w:rPr>
          <w:rFonts w:hint="eastAsia" w:ascii="宋体" w:hAnsi="宋体" w:eastAsia="宋体" w:cs="Times New Roman"/>
          <w:b/>
          <w:bCs/>
          <w:color w:val="000000" w:themeColor="text1"/>
          <w:kern w:val="0"/>
          <w:sz w:val="27"/>
          <w:szCs w:val="27"/>
          <w:lang w:val="zh-CN" w:eastAsia="zh-CN"/>
          <w14:textFill>
            <w14:solidFill>
              <w14:schemeClr w14:val="tx1"/>
            </w14:solidFill>
          </w14:textFill>
        </w:rPr>
      </w:pPr>
      <w:bookmarkStart w:id="130" w:name="_Toc2864"/>
      <w:r>
        <w:rPr>
          <w:rFonts w:hint="eastAsia" w:ascii="宋体" w:hAnsi="宋体" w:eastAsia="宋体" w:cs="Times New Roman"/>
          <w:b/>
          <w:bCs/>
          <w:color w:val="000000" w:themeColor="text1"/>
          <w:kern w:val="0"/>
          <w:sz w:val="27"/>
          <w:szCs w:val="27"/>
          <w:lang w:val="zh-CN" w:eastAsia="zh-CN"/>
          <w14:textFill>
            <w14:solidFill>
              <w14:schemeClr w14:val="tx1"/>
            </w14:solidFill>
          </w14:textFill>
        </w:rPr>
        <w:t>14.递交磋商响应文件的地点、截止日期</w:t>
      </w:r>
      <w:bookmarkEnd w:id="130"/>
    </w:p>
    <w:p w14:paraId="5B8577AB">
      <w:pPr>
        <w:autoSpaceDE w:val="0"/>
        <w:autoSpaceDN w:val="0"/>
        <w:adjustRightInd w:val="0"/>
        <w:ind w:firstLine="480"/>
        <w:rPr>
          <w:rFonts w:hint="eastAsia" w:ascii="Times New Roman" w:hAnsi="宋体" w:eastAsia="宋体" w:cs="Times New Roman"/>
          <w:color w:val="000000" w:themeColor="text1"/>
          <w:lang w:val="zh-CN"/>
          <w14:textFill>
            <w14:solidFill>
              <w14:schemeClr w14:val="tx1"/>
            </w14:solidFill>
          </w14:textFill>
        </w:rPr>
      </w:pPr>
      <w:bookmarkStart w:id="131" w:name="_Toc2945"/>
      <w:bookmarkStart w:id="132" w:name="_Toc877"/>
      <w:bookmarkStart w:id="133" w:name="_Toc103076486"/>
      <w:bookmarkStart w:id="134" w:name="_Toc9392"/>
      <w:r>
        <w:rPr>
          <w:rFonts w:hint="eastAsia" w:ascii="Times New Roman" w:hAnsi="宋体" w:eastAsia="宋体" w:cs="Times New Roman"/>
          <w:color w:val="000000" w:themeColor="text1"/>
          <w:lang w:val="zh-CN"/>
          <w14:textFill>
            <w14:solidFill>
              <w14:schemeClr w14:val="tx1"/>
            </w14:solidFill>
          </w14:textFill>
        </w:rPr>
        <w:t>14.1 投标供应商应当在采购文件要求提交磋商响应文件的截止时间前，将磋商响应文件上传至政采云投标客户端。</w:t>
      </w:r>
      <w:bookmarkEnd w:id="131"/>
      <w:bookmarkEnd w:id="132"/>
      <w:bookmarkEnd w:id="133"/>
      <w:bookmarkEnd w:id="134"/>
    </w:p>
    <w:p w14:paraId="179421D1">
      <w:pPr>
        <w:autoSpaceDE w:val="0"/>
        <w:autoSpaceDN w:val="0"/>
        <w:adjustRightInd w:val="0"/>
        <w:ind w:firstLine="480"/>
        <w:rPr>
          <w:rFonts w:hint="eastAsia" w:ascii="Times New Roman" w:hAnsi="宋体" w:eastAsia="宋体" w:cs="Times New Roman"/>
          <w:color w:val="000000" w:themeColor="text1"/>
          <w:lang w:val="zh-CN"/>
          <w14:textFill>
            <w14:solidFill>
              <w14:schemeClr w14:val="tx1"/>
            </w14:solidFill>
          </w14:textFill>
        </w:rPr>
      </w:pPr>
      <w:bookmarkStart w:id="135" w:name="_Toc103076487"/>
      <w:bookmarkStart w:id="136" w:name="_Toc8660"/>
      <w:bookmarkStart w:id="137" w:name="_Toc11038"/>
      <w:bookmarkStart w:id="138" w:name="_Toc15814"/>
      <w:bookmarkStart w:id="139" w:name="_Toc16030"/>
      <w:r>
        <w:rPr>
          <w:rFonts w:hint="eastAsia" w:ascii="Times New Roman" w:hAnsi="宋体" w:eastAsia="宋体" w:cs="Times New Roman"/>
          <w:color w:val="000000" w:themeColor="text1"/>
          <w:lang w:val="zh-CN"/>
          <w14:textFill>
            <w14:solidFill>
              <w14:schemeClr w14:val="tx1"/>
            </w14:solidFill>
          </w14:textFill>
        </w:rPr>
        <w:t>14.2 投标供应商在采购文件要求提交磋商响应文件的截止时间及开标时间前，未将磋商响应文件上传至政采云投标客户端、或文件解密失败的，视为无效投标。</w:t>
      </w:r>
      <w:bookmarkEnd w:id="135"/>
      <w:bookmarkEnd w:id="136"/>
      <w:bookmarkEnd w:id="137"/>
      <w:bookmarkEnd w:id="138"/>
      <w:bookmarkEnd w:id="139"/>
    </w:p>
    <w:p w14:paraId="08390B0F">
      <w:pPr>
        <w:widowControl/>
        <w:spacing w:before="100" w:beforeAutospacing="1" w:after="100" w:afterAutospacing="1" w:line="240" w:lineRule="auto"/>
        <w:ind w:firstLine="0" w:firstLineChars="0"/>
        <w:jc w:val="left"/>
        <w:rPr>
          <w:rFonts w:hint="eastAsia" w:ascii="宋体" w:hAnsi="宋体" w:eastAsia="宋体" w:cs="Times New Roman"/>
          <w:b/>
          <w:bCs/>
          <w:color w:val="000000" w:themeColor="text1"/>
          <w:kern w:val="0"/>
          <w:sz w:val="27"/>
          <w:szCs w:val="27"/>
          <w:lang w:val="zh-CN" w:eastAsia="zh-CN"/>
          <w14:textFill>
            <w14:solidFill>
              <w14:schemeClr w14:val="tx1"/>
            </w14:solidFill>
          </w14:textFill>
        </w:rPr>
      </w:pPr>
      <w:bookmarkStart w:id="140" w:name="_Toc8946"/>
      <w:bookmarkStart w:id="141" w:name="_Toc30283"/>
      <w:r>
        <w:rPr>
          <w:rFonts w:hint="eastAsia" w:ascii="宋体" w:hAnsi="宋体" w:eastAsia="宋体" w:cs="Times New Roman"/>
          <w:b/>
          <w:bCs/>
          <w:color w:val="000000" w:themeColor="text1"/>
          <w:kern w:val="0"/>
          <w:sz w:val="27"/>
          <w:szCs w:val="27"/>
          <w:lang w:val="zh-CN" w:eastAsia="zh-CN"/>
          <w14:textFill>
            <w14:solidFill>
              <w14:schemeClr w14:val="tx1"/>
            </w14:solidFill>
          </w14:textFill>
        </w:rPr>
        <w:t>15.磋商响应文件的补充、修改或撤回</w:t>
      </w:r>
      <w:bookmarkEnd w:id="140"/>
      <w:bookmarkEnd w:id="141"/>
    </w:p>
    <w:p w14:paraId="03935F09">
      <w:pPr>
        <w:autoSpaceDE w:val="0"/>
        <w:autoSpaceDN w:val="0"/>
        <w:adjustRightInd w:val="0"/>
        <w:ind w:firstLine="480"/>
        <w:rPr>
          <w:rFonts w:hint="eastAsia" w:ascii="Times New Roman" w:hAnsi="宋体" w:eastAsia="宋体" w:cs="Times New Roman"/>
          <w:color w:val="000000" w:themeColor="text1"/>
          <w:lang w:val="zh-CN" w:eastAsia="zh-CN"/>
          <w14:textFill>
            <w14:solidFill>
              <w14:schemeClr w14:val="tx1"/>
            </w14:solidFill>
          </w14:textFill>
        </w:rPr>
      </w:pPr>
      <w:bookmarkStart w:id="142" w:name="_Toc31863"/>
      <w:bookmarkStart w:id="143" w:name="_Toc7965"/>
      <w:bookmarkStart w:id="144" w:name="_Toc103076489"/>
      <w:bookmarkStart w:id="145" w:name="_Toc25992"/>
      <w:bookmarkStart w:id="146" w:name="_Toc7517"/>
      <w:bookmarkStart w:id="147" w:name="_Toc1652"/>
      <w:r>
        <w:rPr>
          <w:rFonts w:hint="eastAsia" w:ascii="Times New Roman" w:hAnsi="宋体" w:eastAsia="宋体" w:cs="Times New Roman"/>
          <w:color w:val="000000" w:themeColor="text1"/>
          <w:lang w:val="zh-CN" w:eastAsia="zh-CN"/>
          <w14:textFill>
            <w14:solidFill>
              <w14:schemeClr w14:val="tx1"/>
            </w14:solidFill>
          </w14:textFill>
        </w:rPr>
        <w:t>投标供应商在磋商响应文件截止时间前，可以对所上传的磋商文件进行补充、修改或者撤回，补充、修改或者撤回的内容作为磋商响应文件的组成部分。</w:t>
      </w:r>
      <w:bookmarkEnd w:id="142"/>
      <w:bookmarkEnd w:id="143"/>
      <w:bookmarkEnd w:id="144"/>
      <w:bookmarkEnd w:id="145"/>
      <w:bookmarkEnd w:id="146"/>
      <w:bookmarkEnd w:id="147"/>
    </w:p>
    <w:bookmarkEnd w:id="118"/>
    <w:bookmarkEnd w:id="119"/>
    <w:bookmarkEnd w:id="120"/>
    <w:bookmarkEnd w:id="121"/>
    <w:bookmarkEnd w:id="122"/>
    <w:bookmarkEnd w:id="123"/>
    <w:p w14:paraId="1BA1767C">
      <w:pPr>
        <w:pStyle w:val="61"/>
        <w:rPr>
          <w:rFonts w:hint="eastAsia" w:ascii="宋体" w:hAnsi="宋体" w:eastAsia="宋体" w:cs="宋体"/>
          <w:color w:val="000000" w:themeColor="text1"/>
          <w:lang w:val="zh-CN"/>
          <w14:textFill>
            <w14:solidFill>
              <w14:schemeClr w14:val="tx1"/>
            </w14:solidFill>
          </w14:textFill>
        </w:rPr>
      </w:pPr>
      <w:bookmarkStart w:id="148" w:name="_Toc16688"/>
      <w:bookmarkStart w:id="149" w:name="_Toc11422"/>
      <w:bookmarkStart w:id="150" w:name="_Toc25757_WPSOffice_Level2"/>
      <w:bookmarkStart w:id="151" w:name="_Toc325726021"/>
      <w:bookmarkStart w:id="152" w:name="_Toc16027"/>
      <w:bookmarkStart w:id="153" w:name="_Toc16413"/>
      <w:bookmarkStart w:id="154" w:name="_Toc376936752"/>
    </w:p>
    <w:p w14:paraId="63D4847B">
      <w:pPr>
        <w:pStyle w:val="61"/>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五、开标</w:t>
      </w:r>
      <w:bookmarkEnd w:id="148"/>
    </w:p>
    <w:p w14:paraId="3FE19B80">
      <w:pPr>
        <w:pStyle w:val="61"/>
        <w:spacing w:before="0" w:after="0" w:line="360" w:lineRule="auto"/>
        <w:jc w:val="left"/>
        <w:rPr>
          <w:rFonts w:hint="eastAsia" w:ascii="宋体" w:hAnsi="宋体" w:cs="宋体"/>
          <w:color w:val="000000" w:themeColor="text1"/>
          <w:lang w:val="zh-CN"/>
          <w14:textFill>
            <w14:solidFill>
              <w14:schemeClr w14:val="tx1"/>
            </w14:solidFill>
          </w14:textFill>
        </w:rPr>
      </w:pPr>
      <w:bookmarkStart w:id="155" w:name="_Toc15897"/>
      <w:bookmarkStart w:id="156" w:name="_Toc403"/>
      <w:r>
        <w:rPr>
          <w:rFonts w:hint="eastAsia" w:ascii="宋体" w:hAnsi="宋体" w:cs="宋体"/>
          <w:color w:val="000000" w:themeColor="text1"/>
          <w:sz w:val="28"/>
          <w:szCs w:val="28"/>
          <w:lang w:val="zh-CN"/>
          <w14:textFill>
            <w14:solidFill>
              <w14:schemeClr w14:val="tx1"/>
            </w14:solidFill>
          </w14:textFill>
        </w:rPr>
        <w:t>16.开标</w:t>
      </w:r>
      <w:bookmarkEnd w:id="155"/>
      <w:bookmarkEnd w:id="156"/>
    </w:p>
    <w:p w14:paraId="0A22D65B">
      <w:pPr>
        <w:widowControl/>
        <w:spacing w:line="400" w:lineRule="exact"/>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16.1 开标应当在磋商文件确定的提交磋商响应文件截止时间的同一时间进行。采购代理机构应当按本文件中确定的时间和地点组织开标活动。</w:t>
      </w:r>
    </w:p>
    <w:p w14:paraId="4B3F5F1E">
      <w:pPr>
        <w:widowControl/>
        <w:spacing w:line="400" w:lineRule="exact"/>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采购人或者采购代理机构应当对开标、评标现场活动进行全程录音录像。录音录像应当清晰可辨，音像资料作为采购文件一并存档。</w:t>
      </w:r>
    </w:p>
    <w:p w14:paraId="570E0AA1">
      <w:pPr>
        <w:widowControl/>
        <w:spacing w:line="400" w:lineRule="exact"/>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16.2 开标由采购代理机构主持，邀请投标供应商参加。评标委员会成员不得参加开标活动。</w:t>
      </w:r>
    </w:p>
    <w:p w14:paraId="6758ED33">
      <w:pPr>
        <w:widowControl/>
        <w:spacing w:line="400" w:lineRule="exact"/>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16.3 开标时，由采购代理机构工作人员当众通过政采云客户端进行解密程序。</w:t>
      </w:r>
    </w:p>
    <w:p w14:paraId="2C04725A">
      <w:pPr>
        <w:widowControl/>
        <w:spacing w:line="400" w:lineRule="exact"/>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投标供应商不足3家的，不得开标。</w:t>
      </w:r>
    </w:p>
    <w:p w14:paraId="07CF4C61">
      <w:pPr>
        <w:widowControl/>
        <w:spacing w:line="400" w:lineRule="exact"/>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16.4 开标过程应当由采购代理机构负责记录，由参加开标的各投标供应商代表和相关工作人员签字确认后随采购文件一并存档。</w:t>
      </w:r>
    </w:p>
    <w:p w14:paraId="7A5943B2">
      <w:pPr>
        <w:widowControl/>
        <w:spacing w:line="400" w:lineRule="exact"/>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供应商代表对开标过程和开标记录有疑义，以及认为采购人、采购代理机构相关工作人员有需要回避的情形的，应当场提出询问或者回避申请。采购人、采购代理机构对投标供应商代表提出的询问或者回避申请应当及时处理。</w:t>
      </w:r>
    </w:p>
    <w:p w14:paraId="386BCDDB">
      <w:pPr>
        <w:widowControl/>
        <w:spacing w:line="400" w:lineRule="exact"/>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投标供应商未参加开标的，视同认可开标结果。</w:t>
      </w:r>
    </w:p>
    <w:p w14:paraId="27601778">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开标后，供应商在青海省政府采购电子化平台上报价与磋商响应文件内容不一致的，以网上报价为准。若拒绝接受，其投标无效。</w:t>
      </w:r>
    </w:p>
    <w:p w14:paraId="31FE9D2F">
      <w:pPr>
        <w:widowControl/>
        <w:spacing w:before="480" w:beforeLines="200" w:after="480" w:afterLines="200" w:line="240" w:lineRule="auto"/>
        <w:ind w:firstLine="0" w:firstLineChars="0"/>
        <w:jc w:val="center"/>
        <w:outlineLvl w:val="1"/>
        <w:rPr>
          <w:rFonts w:hint="eastAsia" w:ascii="宋体" w:hAnsi="宋体"/>
          <w:b/>
          <w:bCs/>
          <w:color w:val="000000" w:themeColor="text1"/>
          <w:kern w:val="0"/>
          <w:sz w:val="36"/>
          <w:szCs w:val="36"/>
          <w14:textFill>
            <w14:solidFill>
              <w14:schemeClr w14:val="tx1"/>
            </w14:solidFill>
          </w14:textFill>
        </w:rPr>
      </w:pPr>
      <w:bookmarkStart w:id="157" w:name="_Toc3055"/>
      <w:bookmarkStart w:id="158" w:name="_Toc28078167"/>
      <w:r>
        <w:rPr>
          <w:rFonts w:hint="eastAsia" w:ascii="宋体" w:hAnsi="宋体"/>
          <w:b/>
          <w:bCs/>
          <w:color w:val="000000" w:themeColor="text1"/>
          <w:kern w:val="0"/>
          <w:sz w:val="36"/>
          <w:szCs w:val="36"/>
          <w14:textFill>
            <w14:solidFill>
              <w14:schemeClr w14:val="tx1"/>
            </w14:solidFill>
          </w14:textFill>
        </w:rPr>
        <w:t>六、资格审查程序及方法</w:t>
      </w:r>
      <w:bookmarkEnd w:id="157"/>
      <w:bookmarkEnd w:id="158"/>
    </w:p>
    <w:p w14:paraId="77765E1B">
      <w:pPr>
        <w:widowControl/>
        <w:spacing w:before="100" w:beforeAutospacing="1" w:after="100" w:afterAutospacing="1"/>
        <w:ind w:firstLine="542"/>
        <w:jc w:val="left"/>
        <w:outlineLvl w:val="2"/>
        <w:rPr>
          <w:rFonts w:hint="eastAsia" w:ascii="宋体" w:hAnsi="宋体"/>
          <w:b/>
          <w:bCs/>
          <w:color w:val="000000" w:themeColor="text1"/>
          <w:kern w:val="0"/>
          <w:sz w:val="27"/>
          <w:szCs w:val="27"/>
          <w14:textFill>
            <w14:solidFill>
              <w14:schemeClr w14:val="tx1"/>
            </w14:solidFill>
          </w14:textFill>
        </w:rPr>
      </w:pPr>
      <w:bookmarkStart w:id="159" w:name="_Toc28078168"/>
      <w:bookmarkStart w:id="160" w:name="_Toc496004007"/>
      <w:bookmarkStart w:id="161" w:name="_Toc496189551"/>
      <w:r>
        <w:rPr>
          <w:rFonts w:hint="eastAsia" w:ascii="宋体" w:hAnsi="宋体"/>
          <w:b/>
          <w:bCs/>
          <w:color w:val="000000" w:themeColor="text1"/>
          <w:kern w:val="0"/>
          <w:sz w:val="27"/>
          <w:szCs w:val="27"/>
          <w14:textFill>
            <w14:solidFill>
              <w14:schemeClr w14:val="tx1"/>
            </w14:solidFill>
          </w14:textFill>
        </w:rPr>
        <w:t>1</w:t>
      </w:r>
      <w:r>
        <w:rPr>
          <w:rFonts w:hint="eastAsia" w:ascii="宋体" w:hAnsi="宋体"/>
          <w:b/>
          <w:bCs/>
          <w:color w:val="000000" w:themeColor="text1"/>
          <w:kern w:val="0"/>
          <w:sz w:val="27"/>
          <w:szCs w:val="27"/>
          <w:lang w:val="en-US" w:eastAsia="zh-CN"/>
          <w14:textFill>
            <w14:solidFill>
              <w14:schemeClr w14:val="tx1"/>
            </w14:solidFill>
          </w14:textFill>
        </w:rPr>
        <w:t>7</w:t>
      </w:r>
      <w:r>
        <w:rPr>
          <w:rFonts w:hint="eastAsia" w:ascii="宋体" w:hAnsi="宋体"/>
          <w:b/>
          <w:bCs/>
          <w:color w:val="000000" w:themeColor="text1"/>
          <w:kern w:val="0"/>
          <w:sz w:val="27"/>
          <w:szCs w:val="27"/>
          <w14:textFill>
            <w14:solidFill>
              <w14:schemeClr w14:val="tx1"/>
            </w14:solidFill>
          </w14:textFill>
        </w:rPr>
        <w:t>. 资格审查程序</w:t>
      </w:r>
      <w:bookmarkEnd w:id="159"/>
      <w:bookmarkEnd w:id="160"/>
      <w:bookmarkEnd w:id="161"/>
    </w:p>
    <w:p w14:paraId="09113575">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17</w:t>
      </w:r>
      <w:r>
        <w:rPr>
          <w:rFonts w:hint="eastAsia" w:ascii="宋体" w:hAnsi="宋体"/>
          <w:color w:val="000000" w:themeColor="text1"/>
          <w14:textFill>
            <w14:solidFill>
              <w14:schemeClr w14:val="tx1"/>
            </w14:solidFill>
          </w14:textFill>
        </w:rPr>
        <w:t>.1</w:t>
      </w:r>
      <w:r>
        <w:rPr>
          <w:rFonts w:hint="eastAsia" w:ascii="宋体" w:hAnsi="宋体" w:cs="Arial"/>
          <w:color w:val="000000" w:themeColor="text1"/>
          <w:kern w:val="0"/>
          <w14:textFill>
            <w14:solidFill>
              <w14:schemeClr w14:val="tx1"/>
            </w14:solidFill>
          </w14:textFill>
        </w:rPr>
        <w:t>提交首次磋商响应文件截止时间后</w:t>
      </w:r>
      <w:r>
        <w:rPr>
          <w:rFonts w:hint="eastAsia" w:ascii="宋体" w:hAnsi="宋体"/>
          <w:color w:val="000000" w:themeColor="text1"/>
          <w14:textFill>
            <w14:solidFill>
              <w14:schemeClr w14:val="tx1"/>
            </w14:solidFill>
          </w14:textFill>
        </w:rPr>
        <w:t>，由磋商小组依法对供应商的资格进行审查。</w:t>
      </w:r>
    </w:p>
    <w:p w14:paraId="7DE66B52">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17</w:t>
      </w:r>
      <w:r>
        <w:rPr>
          <w:rFonts w:hint="eastAsia" w:ascii="宋体" w:hAnsi="宋体"/>
          <w:color w:val="000000" w:themeColor="text1"/>
          <w14:textFill>
            <w14:solidFill>
              <w14:schemeClr w14:val="tx1"/>
            </w14:solidFill>
          </w14:textFill>
        </w:rPr>
        <w:t xml:space="preserve">.2 </w:t>
      </w:r>
      <w:r>
        <w:rPr>
          <w:rFonts w:hint="eastAsia" w:ascii="宋体" w:hAnsi="宋体" w:cs="宋体"/>
          <w:color w:val="000000" w:themeColor="text1"/>
          <w:kern w:val="0"/>
          <w:sz w:val="24"/>
          <w:lang w:val="zh-CN"/>
          <w14:textFill>
            <w14:solidFill>
              <w14:schemeClr w14:val="tx1"/>
            </w14:solidFill>
          </w14:textFill>
        </w:rPr>
        <w:t>投标供应商不足3家的</w:t>
      </w:r>
      <w:r>
        <w:rPr>
          <w:rFonts w:hint="eastAsia" w:ascii="宋体" w:hAnsi="宋体"/>
          <w:color w:val="000000" w:themeColor="text1"/>
          <w14:textFill>
            <w14:solidFill>
              <w14:schemeClr w14:val="tx1"/>
            </w14:solidFill>
          </w14:textFill>
        </w:rPr>
        <w:t>的</w:t>
      </w:r>
      <w:r>
        <w:rPr>
          <w:rFonts w:ascii="宋体" w:hAnsi="宋体"/>
          <w:color w:val="000000" w:themeColor="text1"/>
          <w14:textFill>
            <w14:solidFill>
              <w14:schemeClr w14:val="tx1"/>
            </w14:solidFill>
          </w14:textFill>
        </w:rPr>
        <w:t>，不得</w:t>
      </w:r>
      <w:r>
        <w:rPr>
          <w:rFonts w:hint="eastAsia" w:ascii="宋体" w:hAnsi="宋体"/>
          <w:color w:val="000000" w:themeColor="text1"/>
          <w14:textFill>
            <w14:solidFill>
              <w14:schemeClr w14:val="tx1"/>
            </w14:solidFill>
          </w14:textFill>
        </w:rPr>
        <w:t>评审</w:t>
      </w:r>
      <w:r>
        <w:rPr>
          <w:rFonts w:ascii="宋体" w:hAnsi="宋体"/>
          <w:color w:val="000000" w:themeColor="text1"/>
          <w14:textFill>
            <w14:solidFill>
              <w14:schemeClr w14:val="tx1"/>
            </w14:solidFill>
          </w14:textFill>
        </w:rPr>
        <w:t>。</w:t>
      </w:r>
    </w:p>
    <w:p w14:paraId="0AB60EC9">
      <w:pPr>
        <w:widowControl/>
        <w:spacing w:before="100" w:beforeAutospacing="1" w:after="100" w:afterAutospacing="1"/>
        <w:ind w:firstLine="542"/>
        <w:jc w:val="left"/>
        <w:outlineLvl w:val="2"/>
        <w:rPr>
          <w:rFonts w:hint="eastAsia" w:ascii="宋体" w:hAnsi="宋体"/>
          <w:b/>
          <w:bCs/>
          <w:color w:val="000000" w:themeColor="text1"/>
          <w:kern w:val="0"/>
          <w:sz w:val="27"/>
          <w:szCs w:val="27"/>
          <w14:textFill>
            <w14:solidFill>
              <w14:schemeClr w14:val="tx1"/>
            </w14:solidFill>
          </w14:textFill>
        </w:rPr>
      </w:pPr>
      <w:bookmarkStart w:id="162" w:name="_Toc496189552"/>
      <w:bookmarkStart w:id="163" w:name="_Toc496004008"/>
      <w:bookmarkStart w:id="164" w:name="_Toc28078169"/>
      <w:r>
        <w:rPr>
          <w:rFonts w:hint="eastAsia" w:ascii="宋体" w:hAnsi="宋体"/>
          <w:b/>
          <w:bCs/>
          <w:color w:val="000000" w:themeColor="text1"/>
          <w:kern w:val="0"/>
          <w:sz w:val="27"/>
          <w:szCs w:val="27"/>
          <w14:textFill>
            <w14:solidFill>
              <w14:schemeClr w14:val="tx1"/>
            </w14:solidFill>
          </w14:textFill>
        </w:rPr>
        <w:t>1</w:t>
      </w:r>
      <w:r>
        <w:rPr>
          <w:rFonts w:hint="eastAsia" w:ascii="宋体" w:hAnsi="宋体"/>
          <w:b/>
          <w:bCs/>
          <w:color w:val="000000" w:themeColor="text1"/>
          <w:kern w:val="0"/>
          <w:sz w:val="27"/>
          <w:szCs w:val="27"/>
          <w:lang w:val="en-US" w:eastAsia="zh-CN"/>
          <w14:textFill>
            <w14:solidFill>
              <w14:schemeClr w14:val="tx1"/>
            </w14:solidFill>
          </w14:textFill>
        </w:rPr>
        <w:t>8</w:t>
      </w:r>
      <w:r>
        <w:rPr>
          <w:rFonts w:hint="eastAsia" w:ascii="宋体" w:hAnsi="宋体"/>
          <w:b/>
          <w:bCs/>
          <w:color w:val="000000" w:themeColor="text1"/>
          <w:kern w:val="0"/>
          <w:sz w:val="27"/>
          <w:szCs w:val="27"/>
          <w14:textFill>
            <w14:solidFill>
              <w14:schemeClr w14:val="tx1"/>
            </w14:solidFill>
          </w14:textFill>
        </w:rPr>
        <w:t>.资格审查不通过的情形</w:t>
      </w:r>
      <w:bookmarkEnd w:id="162"/>
      <w:bookmarkEnd w:id="163"/>
      <w:bookmarkEnd w:id="164"/>
    </w:p>
    <w:p w14:paraId="069369BE">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18.1</w:t>
      </w:r>
      <w:r>
        <w:rPr>
          <w:rFonts w:hint="eastAsia" w:ascii="宋体" w:hAnsi="宋体"/>
          <w:color w:val="000000" w:themeColor="text1"/>
          <w14:textFill>
            <w14:solidFill>
              <w14:schemeClr w14:val="tx1"/>
            </w14:solidFill>
          </w14:textFill>
        </w:rPr>
        <w:t>资格审查时，供应商存在下列情况之一的，按无效投标处理：</w:t>
      </w:r>
    </w:p>
    <w:p w14:paraId="0965675D">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 xml:space="preserve"> 不符合磋商文件第一部分磋商邀请“供应商资格条件”的；</w:t>
      </w:r>
    </w:p>
    <w:p w14:paraId="1818434F">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 xml:space="preserve"> 未按第1</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款要求提供相关资料的；</w:t>
      </w:r>
    </w:p>
    <w:p w14:paraId="2D8AD13C">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资格审查部分没有按磋商文件规定和要求签字、盖章的；</w:t>
      </w:r>
    </w:p>
    <w:p w14:paraId="12006627">
      <w:pPr>
        <w:ind w:firstLine="480"/>
        <w:rPr>
          <w:rFonts w:hint="eastAsia" w:ascii="宋体" w:hAnsi="宋体" w:eastAsia="宋体" w:cs="Times New Roman"/>
          <w:color w:val="000000" w:themeColor="text1"/>
          <w:lang w:val="en-US" w:eastAsia="zh-CN"/>
          <w14:textFill>
            <w14:solidFill>
              <w14:schemeClr w14:val="tx1"/>
            </w14:solidFill>
          </w14:textFill>
        </w:rPr>
      </w:pPr>
      <w:bookmarkStart w:id="165" w:name="_Toc28078170"/>
      <w:r>
        <w:rPr>
          <w:rFonts w:hint="eastAsia" w:ascii="宋体" w:hAnsi="宋体" w:cs="Times New Roman"/>
          <w:color w:val="000000" w:themeColor="text1"/>
          <w:lang w:val="en-US" w:eastAsia="zh-CN"/>
          <w14:textFill>
            <w14:solidFill>
              <w14:schemeClr w14:val="tx1"/>
            </w14:solidFill>
          </w14:textFill>
        </w:rPr>
        <w:t>（4）</w:t>
      </w:r>
      <w:r>
        <w:rPr>
          <w:rFonts w:hint="eastAsia" w:ascii="宋体" w:hAnsi="宋体" w:eastAsia="宋体" w:cs="Times New Roman"/>
          <w:color w:val="000000" w:themeColor="text1"/>
          <w:lang w:val="en-US" w:eastAsia="zh-CN"/>
          <w14:textFill>
            <w14:solidFill>
              <w14:schemeClr w14:val="tx1"/>
            </w14:solidFill>
          </w14:textFill>
        </w:rPr>
        <w:t xml:space="preserve"> </w:t>
      </w:r>
      <w:r>
        <w:rPr>
          <w:rFonts w:hint="eastAsia" w:ascii="宋体" w:hAnsi="宋体" w:eastAsia="宋体" w:cs="Times New Roman"/>
          <w:color w:val="000000" w:themeColor="text1"/>
          <w:lang w:val="zh-CN" w:eastAsia="zh-CN"/>
          <w14:textFill>
            <w14:solidFill>
              <w14:schemeClr w14:val="tx1"/>
            </w14:solidFill>
          </w14:textFill>
        </w:rPr>
        <w:t>未按</w:t>
      </w:r>
      <w:r>
        <w:rPr>
          <w:rFonts w:hint="eastAsia" w:ascii="宋体" w:hAnsi="宋体" w:eastAsia="宋体" w:cs="Times New Roman"/>
          <w:color w:val="000000" w:themeColor="text1"/>
          <w:lang w:val="en-US" w:eastAsia="zh-CN"/>
          <w14:textFill>
            <w14:solidFill>
              <w14:schemeClr w14:val="tx1"/>
            </w14:solidFill>
          </w14:textFill>
        </w:rPr>
        <w:t>磋商</w:t>
      </w:r>
      <w:r>
        <w:rPr>
          <w:rFonts w:hint="eastAsia" w:ascii="宋体" w:hAnsi="宋体" w:eastAsia="宋体" w:cs="Times New Roman"/>
          <w:color w:val="000000" w:themeColor="text1"/>
          <w:lang w:val="zh-CN" w:eastAsia="zh-CN"/>
          <w14:textFill>
            <w14:solidFill>
              <w14:schemeClr w14:val="tx1"/>
            </w14:solidFill>
          </w14:textFill>
        </w:rPr>
        <w:t>文件要求制作并上传电子投标文件的；</w:t>
      </w:r>
    </w:p>
    <w:p w14:paraId="78FC2803">
      <w:pPr>
        <w:ind w:firstLine="480"/>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cs="Times New Roman"/>
          <w:color w:val="000000" w:themeColor="text1"/>
          <w:lang w:val="en-US" w:eastAsia="zh-CN"/>
          <w14:textFill>
            <w14:solidFill>
              <w14:schemeClr w14:val="tx1"/>
            </w14:solidFill>
          </w14:textFill>
        </w:rPr>
        <w:t>（5）</w:t>
      </w:r>
      <w:r>
        <w:rPr>
          <w:rFonts w:hint="eastAsia" w:ascii="宋体" w:hAnsi="宋体" w:eastAsia="宋体" w:cs="Times New Roman"/>
          <w:color w:val="000000" w:themeColor="text1"/>
          <w:lang w:val="en-US" w:eastAsia="zh-CN"/>
          <w14:textFill>
            <w14:solidFill>
              <w14:schemeClr w14:val="tx1"/>
            </w14:solidFill>
          </w14:textFill>
        </w:rPr>
        <w:t xml:space="preserve"> 由于供应商原因造成电子投标文件无法正常解密的;</w:t>
      </w:r>
    </w:p>
    <w:p w14:paraId="2FF16331">
      <w:pPr>
        <w:ind w:firstLine="480"/>
        <w:rPr>
          <w:rFonts w:hint="eastAsia" w:ascii="宋体" w:hAnsi="宋体" w:eastAsia="宋体" w:cs="Times New Roman"/>
          <w:color w:val="000000" w:themeColor="text1"/>
          <w14:textFill>
            <w14:solidFill>
              <w14:schemeClr w14:val="tx1"/>
            </w14:solidFill>
          </w14:textFill>
        </w:rPr>
      </w:pPr>
      <w:r>
        <w:rPr>
          <w:rFonts w:hint="eastAsia" w:ascii="宋体" w:hAnsi="宋体" w:cs="Times New Roman"/>
          <w:color w:val="000000" w:themeColor="text1"/>
          <w:lang w:eastAsia="zh-CN"/>
          <w14:textFill>
            <w14:solidFill>
              <w14:schemeClr w14:val="tx1"/>
            </w14:solidFill>
          </w14:textFill>
        </w:rPr>
        <w:t>（</w:t>
      </w:r>
      <w:r>
        <w:rPr>
          <w:rFonts w:hint="eastAsia" w:ascii="宋体" w:hAnsi="宋体" w:cs="Times New Roman"/>
          <w:color w:val="000000" w:themeColor="text1"/>
          <w:lang w:val="en-US" w:eastAsia="zh-CN"/>
          <w14:textFill>
            <w14:solidFill>
              <w14:schemeClr w14:val="tx1"/>
            </w14:solidFill>
          </w14:textFill>
        </w:rPr>
        <w:t>6</w:t>
      </w:r>
      <w:r>
        <w:rPr>
          <w:rFonts w:hint="eastAsia" w:ascii="宋体" w:hAnsi="宋体" w:cs="Times New Roman"/>
          <w:color w:val="000000" w:themeColor="text1"/>
          <w:lang w:eastAsia="zh-CN"/>
          <w14:textFill>
            <w14:solidFill>
              <w14:schemeClr w14:val="tx1"/>
            </w14:solidFill>
          </w14:textFill>
        </w:rPr>
        <w:t>）</w:t>
      </w:r>
      <w:r>
        <w:rPr>
          <w:rFonts w:hint="eastAsia" w:ascii="宋体" w:hAnsi="宋体" w:eastAsia="宋体" w:cs="Times New Roman"/>
          <w:color w:val="000000" w:themeColor="text1"/>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eastAsia="zh-CN"/>
          <w14:textFill>
            <w14:solidFill>
              <w14:schemeClr w14:val="tx1"/>
            </w14:solidFill>
          </w14:textFill>
        </w:rPr>
        <w:t>存在串通投标行为；</w:t>
      </w:r>
    </w:p>
    <w:p w14:paraId="152FE265">
      <w:pPr>
        <w:ind w:firstLine="480"/>
        <w:rPr>
          <w:rFonts w:hint="eastAsia" w:ascii="宋体" w:hAnsi="宋体" w:eastAsia="宋体" w:cs="Times New Roman"/>
          <w:color w:val="000000" w:themeColor="text1"/>
          <w:lang w:val="en-US" w:eastAsia="zh-CN"/>
          <w14:textFill>
            <w14:solidFill>
              <w14:schemeClr w14:val="tx1"/>
            </w14:solidFill>
          </w14:textFill>
        </w:rPr>
      </w:pPr>
    </w:p>
    <w:p w14:paraId="0018072D">
      <w:pPr>
        <w:pStyle w:val="23"/>
        <w:rPr>
          <w:rFonts w:hint="eastAsia"/>
          <w:color w:val="000000" w:themeColor="text1"/>
          <w14:textFill>
            <w14:solidFill>
              <w14:schemeClr w14:val="tx1"/>
            </w14:solidFill>
          </w14:textFill>
        </w:rPr>
      </w:pPr>
    </w:p>
    <w:p w14:paraId="358F2952">
      <w:pPr>
        <w:widowControl/>
        <w:spacing w:before="480" w:beforeLines="200" w:after="480" w:afterLines="200" w:line="240" w:lineRule="auto"/>
        <w:ind w:firstLine="0" w:firstLineChars="0"/>
        <w:jc w:val="center"/>
        <w:outlineLvl w:val="1"/>
        <w:rPr>
          <w:rFonts w:hint="eastAsia" w:ascii="宋体" w:hAnsi="宋体"/>
          <w:b/>
          <w:bCs/>
          <w:color w:val="000000" w:themeColor="text1"/>
          <w:kern w:val="0"/>
          <w:sz w:val="36"/>
          <w:szCs w:val="36"/>
          <w14:textFill>
            <w14:solidFill>
              <w14:schemeClr w14:val="tx1"/>
            </w14:solidFill>
          </w14:textFill>
        </w:rPr>
      </w:pPr>
      <w:bookmarkStart w:id="166" w:name="_Toc26397"/>
      <w:r>
        <w:rPr>
          <w:rFonts w:hint="eastAsia" w:ascii="宋体" w:hAnsi="宋体"/>
          <w:b/>
          <w:bCs/>
          <w:color w:val="000000" w:themeColor="text1"/>
          <w:kern w:val="0"/>
          <w:sz w:val="36"/>
          <w:szCs w:val="36"/>
          <w14:textFill>
            <w14:solidFill>
              <w14:schemeClr w14:val="tx1"/>
            </w14:solidFill>
          </w14:textFill>
        </w:rPr>
        <w:t>七、磋商程序及方法</w:t>
      </w:r>
      <w:bookmarkEnd w:id="165"/>
      <w:bookmarkEnd w:id="166"/>
    </w:p>
    <w:p w14:paraId="2BFF2231">
      <w:pPr>
        <w:widowControl/>
        <w:spacing w:before="100" w:beforeAutospacing="1" w:after="100" w:afterAutospacing="1" w:line="240" w:lineRule="auto"/>
        <w:ind w:firstLine="542"/>
        <w:jc w:val="left"/>
        <w:outlineLvl w:val="2"/>
        <w:rPr>
          <w:rFonts w:hint="eastAsia" w:ascii="宋体" w:hAnsi="宋体"/>
          <w:b/>
          <w:bCs/>
          <w:color w:val="000000" w:themeColor="text1"/>
          <w:kern w:val="0"/>
          <w:sz w:val="27"/>
          <w:szCs w:val="27"/>
          <w14:textFill>
            <w14:solidFill>
              <w14:schemeClr w14:val="tx1"/>
            </w14:solidFill>
          </w14:textFill>
        </w:rPr>
      </w:pPr>
      <w:bookmarkStart w:id="167" w:name="_Toc28078171"/>
      <w:r>
        <w:rPr>
          <w:rFonts w:hint="eastAsia" w:ascii="宋体" w:hAnsi="宋体"/>
          <w:b/>
          <w:bCs/>
          <w:color w:val="000000" w:themeColor="text1"/>
          <w:kern w:val="0"/>
          <w:sz w:val="27"/>
          <w:szCs w:val="27"/>
          <w14:textFill>
            <w14:solidFill>
              <w14:schemeClr w14:val="tx1"/>
            </w14:solidFill>
          </w14:textFill>
        </w:rPr>
        <w:t>1</w:t>
      </w:r>
      <w:r>
        <w:rPr>
          <w:rFonts w:hint="eastAsia" w:ascii="宋体" w:hAnsi="宋体"/>
          <w:b/>
          <w:bCs/>
          <w:color w:val="000000" w:themeColor="text1"/>
          <w:kern w:val="0"/>
          <w:sz w:val="27"/>
          <w:szCs w:val="27"/>
          <w:lang w:val="en-US" w:eastAsia="zh-CN"/>
          <w14:textFill>
            <w14:solidFill>
              <w14:schemeClr w14:val="tx1"/>
            </w14:solidFill>
          </w14:textFill>
        </w:rPr>
        <w:t>9</w:t>
      </w:r>
      <w:r>
        <w:rPr>
          <w:rFonts w:hint="eastAsia" w:ascii="宋体" w:hAnsi="宋体"/>
          <w:b/>
          <w:bCs/>
          <w:color w:val="000000" w:themeColor="text1"/>
          <w:kern w:val="0"/>
          <w:sz w:val="27"/>
          <w:szCs w:val="27"/>
          <w14:textFill>
            <w14:solidFill>
              <w14:schemeClr w14:val="tx1"/>
            </w14:solidFill>
          </w14:textFill>
        </w:rPr>
        <w:t>.磋商小组</w:t>
      </w:r>
      <w:bookmarkEnd w:id="167"/>
    </w:p>
    <w:p w14:paraId="62B1005B">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9</w:t>
      </w:r>
      <w:r>
        <w:rPr>
          <w:rFonts w:hint="eastAsia" w:ascii="宋体" w:hAnsi="宋体"/>
          <w:color w:val="000000" w:themeColor="text1"/>
          <w14:textFill>
            <w14:solidFill>
              <w14:schemeClr w14:val="tx1"/>
            </w14:solidFill>
          </w14:textFill>
        </w:rPr>
        <w:t>.1 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14:paraId="7F0188E6">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9</w:t>
      </w:r>
      <w:r>
        <w:rPr>
          <w:rFonts w:hint="eastAsia" w:ascii="宋体" w:hAnsi="宋体"/>
          <w:color w:val="000000" w:themeColor="text1"/>
          <w14:textFill>
            <w14:solidFill>
              <w14:schemeClr w14:val="tx1"/>
            </w14:solidFill>
          </w14:textFill>
        </w:rPr>
        <w:t>.2磋商由集中采购机构负责组织，具体磋商事务由依法组建的磋商小组负责，并独立履行下列职责：</w:t>
      </w:r>
    </w:p>
    <w:p w14:paraId="4A87F849">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（1）审查通过资格条件供应商的磋商响应文件，并作出评价；</w:t>
      </w:r>
    </w:p>
    <w:p w14:paraId="3E771678">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（2）要求供应商解释或澄清其磋商响应文件；</w:t>
      </w:r>
    </w:p>
    <w:p w14:paraId="29AF111A">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（3）推荐预成交候选供应商；</w:t>
      </w:r>
    </w:p>
    <w:p w14:paraId="10C99D9D">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（4）对非法干预评标工作的人员和机构进行举报或投诉。</w:t>
      </w:r>
    </w:p>
    <w:p w14:paraId="7D1E202F">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9</w:t>
      </w:r>
      <w:r>
        <w:rPr>
          <w:rFonts w:hint="eastAsia" w:ascii="宋体" w:hAnsi="宋体"/>
          <w:color w:val="000000" w:themeColor="text1"/>
          <w14:textFill>
            <w14:solidFill>
              <w14:schemeClr w14:val="tx1"/>
            </w14:solidFill>
          </w14:textFill>
        </w:rPr>
        <w:t>.3磋商小组应遵守并履行下列义务：</w:t>
      </w:r>
    </w:p>
    <w:p w14:paraId="4B433C5A">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（1）遵纪守法，客观、公正、廉洁地履行职责；</w:t>
      </w:r>
    </w:p>
    <w:p w14:paraId="72458E1E">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（2）按照磋商文件规定的评审方法和评审标准进行评审，对评审意见承担磋商小组成员责任；</w:t>
      </w:r>
    </w:p>
    <w:p w14:paraId="76B8C8F3">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（3）对磋商响应文件、磋商情况和磋商中获悉的商业秘密保密；</w:t>
      </w:r>
    </w:p>
    <w:p w14:paraId="7DF776E2">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（4）参与磋商报告的起草；</w:t>
      </w:r>
    </w:p>
    <w:p w14:paraId="1E6C0FA6">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（5）解答供应商及有关方面的质疑；</w:t>
      </w:r>
    </w:p>
    <w:p w14:paraId="26F6394D">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（6）配合监管部门进行投诉处理工作。</w:t>
      </w:r>
    </w:p>
    <w:p w14:paraId="44B878FF">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9</w:t>
      </w:r>
      <w:r>
        <w:rPr>
          <w:rFonts w:hint="eastAsia" w:ascii="宋体" w:hAnsi="宋体"/>
          <w:color w:val="000000" w:themeColor="text1"/>
          <w14:textFill>
            <w14:solidFill>
              <w14:schemeClr w14:val="tx1"/>
            </w14:solidFill>
          </w14:textFill>
        </w:rPr>
        <w:t>.4磋商工作在有关部门的监督和严格保密的情况下依法进行，任何单位和个人不得非法干预、影响磋商工作和磋商结果。</w:t>
      </w:r>
    </w:p>
    <w:p w14:paraId="17C744DC">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9</w:t>
      </w:r>
      <w:r>
        <w:rPr>
          <w:rFonts w:hint="eastAsia" w:ascii="宋体" w:hAnsi="宋体"/>
          <w:color w:val="000000" w:themeColor="text1"/>
          <w14:textFill>
            <w14:solidFill>
              <w14:schemeClr w14:val="tx1"/>
            </w14:solidFill>
          </w14:textFill>
        </w:rPr>
        <w:t>.5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76B6D7A">
      <w:pPr>
        <w:autoSpaceDE w:val="0"/>
        <w:autoSpaceDN w:val="0"/>
        <w:adjustRightInd w:val="0"/>
        <w:ind w:firstLine="480"/>
        <w:jc w:val="left"/>
        <w:rPr>
          <w:rFonts w:hint="eastAsia"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cs="宋体"/>
          <w:color w:val="000000" w:themeColor="text1"/>
          <w14:textFill>
            <w14:solidFill>
              <w14:schemeClr w14:val="tx1"/>
            </w14:solidFill>
          </w14:textFill>
        </w:rPr>
        <w:t>.6 磋商小组发现磋商文件存在歧义、重大缺陷导致评标工作无法进行，或者磋商文件内容违反国家有关强制性规定的，应当停止评标工作，与采购人、集中采购机构沟通并作书面记录。采购人、集中采购机构确认后，应当修改磋商文件，重新组织采购活动。</w:t>
      </w:r>
    </w:p>
    <w:p w14:paraId="66591EF7">
      <w:pPr>
        <w:widowControl/>
        <w:spacing w:before="100" w:beforeAutospacing="1" w:after="100" w:afterAutospacing="1" w:line="240" w:lineRule="auto"/>
        <w:ind w:firstLine="542"/>
        <w:jc w:val="left"/>
        <w:outlineLvl w:val="2"/>
        <w:rPr>
          <w:rFonts w:hint="eastAsia" w:ascii="宋体" w:hAnsi="宋体"/>
          <w:b/>
          <w:bCs/>
          <w:color w:val="000000" w:themeColor="text1"/>
          <w:kern w:val="0"/>
          <w:sz w:val="27"/>
          <w:szCs w:val="27"/>
          <w14:textFill>
            <w14:solidFill>
              <w14:schemeClr w14:val="tx1"/>
            </w14:solidFill>
          </w14:textFill>
        </w:rPr>
      </w:pPr>
      <w:bookmarkStart w:id="168" w:name="_Toc28078172"/>
      <w:r>
        <w:rPr>
          <w:rFonts w:hint="eastAsia" w:ascii="宋体" w:hAnsi="宋体"/>
          <w:b/>
          <w:bCs/>
          <w:color w:val="000000" w:themeColor="text1"/>
          <w:kern w:val="0"/>
          <w:sz w:val="27"/>
          <w:szCs w:val="27"/>
          <w:lang w:val="en-US" w:eastAsia="zh-CN"/>
          <w14:textFill>
            <w14:solidFill>
              <w14:schemeClr w14:val="tx1"/>
            </w14:solidFill>
          </w14:textFill>
        </w:rPr>
        <w:t>20</w:t>
      </w:r>
      <w:r>
        <w:rPr>
          <w:rFonts w:hint="eastAsia" w:ascii="宋体" w:hAnsi="宋体"/>
          <w:b/>
          <w:bCs/>
          <w:color w:val="000000" w:themeColor="text1"/>
          <w:kern w:val="0"/>
          <w:sz w:val="27"/>
          <w:szCs w:val="27"/>
          <w14:textFill>
            <w14:solidFill>
              <w14:schemeClr w14:val="tx1"/>
            </w14:solidFill>
          </w14:textFill>
        </w:rPr>
        <w:t>.磋商工作程序</w:t>
      </w:r>
      <w:bookmarkEnd w:id="168"/>
    </w:p>
    <w:p w14:paraId="5EE0BC2A">
      <w:pPr>
        <w:ind w:firstLine="480"/>
        <w:jc w:val="left"/>
        <w:rPr>
          <w:rFonts w:hint="eastAsia" w:ascii="宋体" w:hAnsi="宋体"/>
          <w:color w:val="000000" w:themeColor="text1"/>
          <w14:textFill>
            <w14:solidFill>
              <w14:schemeClr w14:val="tx1"/>
            </w14:solidFill>
          </w14:textFill>
        </w:rPr>
      </w:pPr>
      <w:r>
        <w:rPr>
          <w:rFonts w:hint="eastAsia" w:ascii="宋体" w:hAnsi="Courier New"/>
          <w:color w:val="000000" w:themeColor="text1"/>
          <w:szCs w:val="20"/>
          <w:lang w:val="en-US" w:eastAsia="zh-CN"/>
          <w14:textFill>
            <w14:solidFill>
              <w14:schemeClr w14:val="tx1"/>
            </w14:solidFill>
          </w14:textFill>
        </w:rPr>
        <w:t>20</w:t>
      </w:r>
      <w:r>
        <w:rPr>
          <w:rFonts w:hint="eastAsia" w:ascii="宋体" w:hAnsi="Courier New"/>
          <w:color w:val="000000" w:themeColor="text1"/>
          <w:szCs w:val="20"/>
          <w14:textFill>
            <w14:solidFill>
              <w14:schemeClr w14:val="tx1"/>
            </w14:solidFill>
          </w14:textFill>
        </w:rPr>
        <w:t>.1</w:t>
      </w:r>
      <w:r>
        <w:rPr>
          <w:rFonts w:hint="eastAsia" w:ascii="宋体" w:hAnsi="宋体"/>
          <w:color w:val="000000" w:themeColor="text1"/>
          <w14:textFill>
            <w14:solidFill>
              <w14:schemeClr w14:val="tx1"/>
            </w14:solidFill>
          </w14:textFill>
        </w:rPr>
        <w:t>进入磋商阶段后，由磋商小组独立开展评审工作，负责审议所有通过资格条件供应商的磋商响应文件，并对磋商文件进行评审、评分。</w:t>
      </w:r>
    </w:p>
    <w:p w14:paraId="276A01AE">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20</w:t>
      </w:r>
      <w:r>
        <w:rPr>
          <w:rFonts w:hint="eastAsia" w:ascii="宋体" w:hAnsi="宋体"/>
          <w:color w:val="000000" w:themeColor="text1"/>
          <w14:textFill>
            <w14:solidFill>
              <w14:schemeClr w14:val="tx1"/>
            </w14:solidFill>
          </w14:textFill>
        </w:rPr>
        <w:t>.2符合性审查时，</w:t>
      </w:r>
    </w:p>
    <w:p w14:paraId="1152D9C9">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存在下列情况之一的，按无效投标处理：</w:t>
      </w:r>
    </w:p>
    <w:p w14:paraId="44CEC85C">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（1）未按第1</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款（</w:t>
      </w:r>
      <w:r>
        <w:rPr>
          <w:rFonts w:hint="eastAsia" w:ascii="宋体" w:hAnsi="宋体"/>
          <w:color w:val="000000" w:themeColor="text1"/>
          <w:lang w:val="en-US" w:eastAsia="zh-CN"/>
          <w14:textFill>
            <w14:solidFill>
              <w14:schemeClr w14:val="tx1"/>
            </w14:solidFill>
          </w14:textFill>
        </w:rPr>
        <w:t>10</w:t>
      </w:r>
      <w:r>
        <w:rPr>
          <w:rFonts w:hint="eastAsia" w:ascii="宋体" w:hAnsi="宋体"/>
          <w:color w:val="000000" w:themeColor="text1"/>
          <w14:textFill>
            <w14:solidFill>
              <w14:schemeClr w14:val="tx1"/>
            </w14:solidFill>
          </w14:textFill>
        </w:rPr>
        <w:t>）-（13）要求提供相关资料的；</w:t>
      </w:r>
    </w:p>
    <w:p w14:paraId="203FC49C">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（2）符合性审查部分没有按磋商文件规定和要求签字、盖章的；</w:t>
      </w:r>
    </w:p>
    <w:p w14:paraId="6953863A">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（3）供应商网上报价与磋商响应文件报价不一致且不接受网上报价的；或最后磋商报价出现两个或两个以上报价方案的；</w:t>
      </w:r>
    </w:p>
    <w:p w14:paraId="39FAD71C">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（4）产品交货期、投标有效期不能满足磋商文件要求的；</w:t>
      </w:r>
    </w:p>
    <w:p w14:paraId="303161BE">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（5）投标报价超过磋商文件规定的采购预算</w:t>
      </w:r>
      <w:r>
        <w:rPr>
          <w:rFonts w:hint="eastAsia" w:ascii="宋体" w:hAnsi="宋体"/>
          <w:color w:val="000000" w:themeColor="text1"/>
          <w:lang w:val="en-US" w:eastAsia="zh-CN"/>
          <w14:textFill>
            <w14:solidFill>
              <w14:schemeClr w14:val="tx1"/>
            </w14:solidFill>
          </w14:textFill>
        </w:rPr>
        <w:t>的</w:t>
      </w:r>
      <w:r>
        <w:rPr>
          <w:rFonts w:hint="eastAsia" w:ascii="宋体" w:hAnsi="宋体"/>
          <w:color w:val="000000" w:themeColor="text1"/>
          <w14:textFill>
            <w14:solidFill>
              <w14:schemeClr w14:val="tx1"/>
            </w14:solidFill>
          </w14:textFill>
        </w:rPr>
        <w:t>；</w:t>
      </w:r>
    </w:p>
    <w:p w14:paraId="60E324ED">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（6）投标产品的技术规格、技术标准明显不符合采购项目要求的；</w:t>
      </w:r>
    </w:p>
    <w:p w14:paraId="0C8BBDFE">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7</w:t>
      </w:r>
      <w:r>
        <w:rPr>
          <w:rFonts w:hint="eastAsia" w:ascii="宋体" w:hAnsi="宋体"/>
          <w:color w:val="000000" w:themeColor="text1"/>
          <w14:textFill>
            <w14:solidFill>
              <w14:schemeClr w14:val="tx1"/>
            </w14:solidFill>
          </w14:textFill>
        </w:rPr>
        <w:t>）磋商响应文件含有采购人不能接受的附加条件的；</w:t>
      </w:r>
    </w:p>
    <w:p w14:paraId="68DD89D6">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）磋商小组认为应按无效投标处理的其他情况；</w:t>
      </w:r>
    </w:p>
    <w:p w14:paraId="04F75318">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9</w:t>
      </w:r>
      <w:r>
        <w:rPr>
          <w:rFonts w:hint="eastAsia" w:ascii="宋体" w:hAnsi="宋体"/>
          <w:color w:val="000000" w:themeColor="text1"/>
          <w14:textFill>
            <w14:solidFill>
              <w14:schemeClr w14:val="tx1"/>
            </w14:solidFill>
          </w14:textFill>
        </w:rPr>
        <w:t>）法律、法规规定的其他情形。</w:t>
      </w:r>
    </w:p>
    <w:p w14:paraId="21AE3450">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20</w:t>
      </w:r>
      <w:r>
        <w:rPr>
          <w:rFonts w:hint="eastAsia" w:ascii="宋体" w:hAnsi="宋体"/>
          <w:color w:val="000000" w:themeColor="text1"/>
          <w14:textFill>
            <w14:solidFill>
              <w14:schemeClr w14:val="tx1"/>
            </w14:solidFill>
          </w14:textFill>
        </w:rPr>
        <w:t>.3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14:paraId="2AAE2D0D">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20</w:t>
      </w:r>
      <w:r>
        <w:rPr>
          <w:rFonts w:hint="eastAsia" w:ascii="宋体" w:hAnsi="宋体"/>
          <w:color w:val="000000" w:themeColor="text1"/>
          <w14:textFill>
            <w14:solidFill>
              <w14:schemeClr w14:val="tx1"/>
            </w14:solidFill>
          </w14:textFill>
        </w:rPr>
        <w:t xml:space="preserve">.4 </w:t>
      </w:r>
      <w:r>
        <w:rPr>
          <w:rFonts w:hint="eastAsia" w:ascii="宋体" w:hAnsi="宋体" w:cs="宋体"/>
          <w:color w:val="000000" w:themeColor="text1"/>
          <w14:textFill>
            <w14:solidFill>
              <w14:schemeClr w14:val="tx1"/>
            </w14:solidFill>
          </w14:textFill>
        </w:rPr>
        <w:t xml:space="preserve">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并在电子化平台以“评审问题澄清函”形式发布。供应商应当按照磋商文件的变动情况和磋商小组的要求在电子化平台上按规定时间作出响应。                                                                                                                                                                                                                                                                                                                                                                                                                                                                                                                                                                                                                                                                                                                                                                                                                                                                                                                                                                                                                                                                                                                                                                                                                                                                                                                                                                                                                                                                                                                                                                                                                                                                                                                                                                                                                                                                                                                                                                                                                                                                                                                                                                                                                                                                                                                                                                                                                                                                                                                                                                                                                                                                                                                                                                                                                                                                                                                                                                                                                                                                                                                                                                                                                                                                                                                                                                                                                                                                                                                                                                                                                                                                                                                                                                                                                                                                                                                                                                                                             </w:t>
      </w:r>
      <w:r>
        <w:rPr>
          <w:rFonts w:hint="eastAsia" w:ascii="宋体" w:hAnsi="宋体" w:cs="宋体"/>
          <w:color w:val="000000" w:themeColor="text1"/>
          <w14:textFill>
            <w14:solidFill>
              <w14:schemeClr w14:val="tx1"/>
            </w14:solidFill>
          </w14:textFill>
        </w:rPr>
        <w:t xml:space="preserve">                                                                                                                                                                                                                                                                                                                                                                                                                                                                                                                                                                                                                                                                                                                                                                                                                                                                                                                                                                                                                                                                                                                                                                                                                                                                                                                                                                                                                                                                                                                                                                                                                                                                                                                                                                                                                                                                                                                                                                                                                                                                                                                                                                                                                                                                                                                                                                                                                                                                                                                                                                                                                                                                                                                                                                                                                                                                                                                                                                                                                                                                                                                       </w:t>
      </w:r>
    </w:p>
    <w:p w14:paraId="5E8E0F27">
      <w:pPr>
        <w:widowControl/>
        <w:spacing w:before="100" w:beforeAutospacing="1" w:after="100" w:afterAutospacing="1" w:line="240" w:lineRule="auto"/>
        <w:ind w:firstLine="542"/>
        <w:jc w:val="left"/>
        <w:outlineLvl w:val="2"/>
        <w:rPr>
          <w:rFonts w:hint="eastAsia" w:ascii="宋体" w:hAnsi="宋体"/>
          <w:b/>
          <w:bCs/>
          <w:color w:val="000000" w:themeColor="text1"/>
          <w:kern w:val="0"/>
          <w:sz w:val="27"/>
          <w:szCs w:val="27"/>
          <w14:textFill>
            <w14:solidFill>
              <w14:schemeClr w14:val="tx1"/>
            </w14:solidFill>
          </w14:textFill>
        </w:rPr>
      </w:pPr>
      <w:bookmarkStart w:id="169" w:name="_Toc496004012"/>
      <w:bookmarkStart w:id="170" w:name="_Toc28078173"/>
      <w:r>
        <w:rPr>
          <w:rFonts w:hint="eastAsia" w:ascii="宋体" w:hAnsi="宋体"/>
          <w:b/>
          <w:bCs/>
          <w:color w:val="000000" w:themeColor="text1"/>
          <w:kern w:val="0"/>
          <w:sz w:val="27"/>
          <w:szCs w:val="27"/>
          <w:lang w:val="en-US" w:eastAsia="zh-CN"/>
          <w14:textFill>
            <w14:solidFill>
              <w14:schemeClr w14:val="tx1"/>
            </w14:solidFill>
          </w14:textFill>
        </w:rPr>
        <w:t>21</w:t>
      </w:r>
      <w:r>
        <w:rPr>
          <w:rFonts w:hint="eastAsia" w:ascii="宋体" w:hAnsi="宋体"/>
          <w:b/>
          <w:bCs/>
          <w:color w:val="000000" w:themeColor="text1"/>
          <w:kern w:val="0"/>
          <w:sz w:val="27"/>
          <w:szCs w:val="27"/>
          <w14:textFill>
            <w14:solidFill>
              <w14:schemeClr w14:val="tx1"/>
            </w14:solidFill>
          </w14:textFill>
        </w:rPr>
        <w:t>.答疑的方式和情形</w:t>
      </w:r>
      <w:bookmarkEnd w:id="169"/>
      <w:bookmarkEnd w:id="170"/>
    </w:p>
    <w:p w14:paraId="488622FA">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21</w:t>
      </w:r>
      <w:r>
        <w:rPr>
          <w:rFonts w:hint="eastAsia" w:ascii="宋体" w:hAnsi="宋体"/>
          <w:color w:val="000000" w:themeColor="text1"/>
          <w14:textFill>
            <w14:solidFill>
              <w14:schemeClr w14:val="tx1"/>
            </w14:solidFill>
          </w14:textFill>
        </w:rPr>
        <w:t>.1答疑方式：详见第一部分</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须知前附表“答疑方式”。</w:t>
      </w:r>
    </w:p>
    <w:p w14:paraId="10625D8A">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21</w:t>
      </w:r>
      <w:r>
        <w:rPr>
          <w:rFonts w:hint="eastAsia" w:ascii="宋体" w:hAnsi="宋体"/>
          <w:color w:val="000000" w:themeColor="text1"/>
          <w14:textFill>
            <w14:solidFill>
              <w14:schemeClr w14:val="tx1"/>
            </w14:solidFill>
          </w14:textFill>
        </w:rPr>
        <w:t>.2 磋商小组在对磋商响应文件的有效性、完整性和响应程度进行审查时，可以要求供应商对响应文件中含义不明确、同类问题表述不一致</w:t>
      </w:r>
      <w:r>
        <w:rPr>
          <w:color w:val="000000" w:themeColor="text1"/>
          <w14:textFill>
            <w14:solidFill>
              <w14:schemeClr w14:val="tx1"/>
            </w14:solidFill>
          </w14:textFill>
        </w:rPr>
        <w:t>、大写金额与小写金额不一致、总价金额与单价汇总金额不一致</w:t>
      </w:r>
      <w:r>
        <w:rPr>
          <w:rFonts w:hint="eastAsia" w:ascii="宋体" w:hAnsi="宋体"/>
          <w:color w:val="000000" w:themeColor="text1"/>
          <w14:textFill>
            <w14:solidFill>
              <w14:schemeClr w14:val="tx1"/>
            </w14:solidFill>
          </w14:textFill>
        </w:rPr>
        <w:t>或者有明显文字和计算错误的内容等作出必要的澄清、说明或者更正。供应商的澄清、说明或者更正不得超出磋商响应文件的范围或者改变响应文件的实质性内容，并作为磋商响应文件的组成部分。</w:t>
      </w:r>
    </w:p>
    <w:p w14:paraId="39B91009">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21</w:t>
      </w:r>
      <w:r>
        <w:rPr>
          <w:rFonts w:hint="eastAsia" w:ascii="宋体" w:hAnsi="宋体"/>
          <w:color w:val="000000" w:themeColor="text1"/>
          <w14:textFill>
            <w14:solidFill>
              <w14:schemeClr w14:val="tx1"/>
            </w14:solidFill>
          </w14:textFill>
        </w:rPr>
        <w:t>.3 答疑期间，供应商存在以下情况的，澄清、说明或者更正的内容将不予接受，磋商小组将按照磋商文件的要求对现有的资料做出评审意见：</w:t>
      </w:r>
    </w:p>
    <w:p w14:paraId="668E47D9">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（1）拒绝或在规定的时间内未做出澄清、说明或者更正；</w:t>
      </w:r>
    </w:p>
    <w:p w14:paraId="7F732BDB">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Arial" w:hAnsi="Arial" w:cs="Arial"/>
          <w:color w:val="000000" w:themeColor="text1"/>
          <w:kern w:val="0"/>
          <w14:textFill>
            <w14:solidFill>
              <w14:schemeClr w14:val="tx1"/>
            </w14:solidFill>
          </w14:textFill>
        </w:rPr>
        <w:t>供应商</w:t>
      </w:r>
      <w:r>
        <w:rPr>
          <w:rFonts w:ascii="Arial" w:hAnsi="Arial" w:cs="Arial"/>
          <w:color w:val="000000" w:themeColor="text1"/>
          <w:kern w:val="0"/>
          <w14:textFill>
            <w14:solidFill>
              <w14:schemeClr w14:val="tx1"/>
            </w14:solidFill>
          </w14:textFill>
        </w:rPr>
        <w:t>的澄清、说明或者</w:t>
      </w:r>
      <w:r>
        <w:rPr>
          <w:rFonts w:hint="eastAsia" w:ascii="Arial" w:hAnsi="Arial" w:cs="Arial"/>
          <w:color w:val="000000" w:themeColor="text1"/>
          <w:kern w:val="0"/>
          <w14:textFill>
            <w14:solidFill>
              <w14:schemeClr w14:val="tx1"/>
            </w14:solidFill>
          </w14:textFill>
        </w:rPr>
        <w:t>更正</w:t>
      </w:r>
      <w:r>
        <w:rPr>
          <w:rFonts w:hint="eastAsia" w:ascii="宋体" w:hAnsi="宋体"/>
          <w:color w:val="000000" w:themeColor="text1"/>
          <w14:textFill>
            <w14:solidFill>
              <w14:schemeClr w14:val="tx1"/>
            </w14:solidFill>
          </w14:textFill>
        </w:rPr>
        <w:t>超出磋商响应文件的范围或者改变磋商响应文件的实质性内容；</w:t>
      </w:r>
    </w:p>
    <w:p w14:paraId="264D82A6">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（3）澄清、说明或者更正的内容仍不能说明问题的；</w:t>
      </w:r>
    </w:p>
    <w:p w14:paraId="334068C3">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（4）供应商</w:t>
      </w:r>
      <w:r>
        <w:rPr>
          <w:rFonts w:ascii="宋体" w:hAnsi="宋体"/>
          <w:color w:val="000000" w:themeColor="text1"/>
          <w14:textFill>
            <w14:solidFill>
              <w14:schemeClr w14:val="tx1"/>
            </w14:solidFill>
          </w14:textFill>
        </w:rPr>
        <w:t>主动提出的</w:t>
      </w:r>
      <w:r>
        <w:rPr>
          <w:rFonts w:hint="eastAsia" w:ascii="宋体" w:hAnsi="宋体"/>
          <w:color w:val="000000" w:themeColor="text1"/>
          <w14:textFill>
            <w14:solidFill>
              <w14:schemeClr w14:val="tx1"/>
            </w14:solidFill>
          </w14:textFill>
        </w:rPr>
        <w:t>澄清、说明或者更正的内容；</w:t>
      </w:r>
    </w:p>
    <w:p w14:paraId="07EBF447">
      <w:pPr>
        <w:tabs>
          <w:tab w:val="left" w:pos="8787"/>
        </w:tabs>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（5）磋商小组认为应不予接受的其他情况</w:t>
      </w:r>
    </w:p>
    <w:p w14:paraId="760DBE2C">
      <w:pPr>
        <w:ind w:firstLine="480"/>
        <w:rPr>
          <w:rFonts w:hint="eastAsia" w:ascii="宋体" w:hAnsi="宋体"/>
          <w:color w:val="000000" w:themeColor="text1"/>
          <w14:textFill>
            <w14:solidFill>
              <w14:schemeClr w14:val="tx1"/>
            </w14:solidFill>
          </w14:textFill>
        </w:rPr>
      </w:pPr>
      <w:bookmarkStart w:id="171" w:name="_Toc7083446"/>
      <w:r>
        <w:rPr>
          <w:rFonts w:hint="eastAsia" w:ascii="宋体" w:hAnsi="宋体"/>
          <w:color w:val="000000" w:themeColor="text1"/>
          <w:lang w:val="en-US" w:eastAsia="zh-CN"/>
          <w14:textFill>
            <w14:solidFill>
              <w14:schemeClr w14:val="tx1"/>
            </w14:solidFill>
          </w14:textFill>
        </w:rPr>
        <w:t>21</w:t>
      </w:r>
      <w:r>
        <w:rPr>
          <w:rFonts w:hint="eastAsia" w:ascii="宋体" w:hAnsi="宋体"/>
          <w:color w:val="000000" w:themeColor="text1"/>
          <w14:textFill>
            <w14:solidFill>
              <w14:schemeClr w14:val="tx1"/>
            </w14:solidFill>
          </w14:textFill>
        </w:rPr>
        <w:t>.4答疑结束后，磋商小组确定满足相关规定数量的合格供应商，在青海省政府采购电子化平台上按规定的时间填写最后报价。如果在规定的时间内不填写，最后报价的确定以首次报价为准，不接受者视为无效投标。</w:t>
      </w:r>
      <w:bookmarkEnd w:id="171"/>
    </w:p>
    <w:p w14:paraId="28B50CDB">
      <w:pPr>
        <w:widowControl/>
        <w:spacing w:before="100" w:beforeAutospacing="1" w:after="100" w:afterAutospacing="1" w:line="240" w:lineRule="auto"/>
        <w:ind w:firstLine="542"/>
        <w:jc w:val="left"/>
        <w:outlineLvl w:val="2"/>
        <w:rPr>
          <w:rFonts w:hint="eastAsia" w:ascii="宋体" w:hAnsi="宋体"/>
          <w:b/>
          <w:bCs/>
          <w:color w:val="000000" w:themeColor="text1"/>
          <w:kern w:val="0"/>
          <w:sz w:val="27"/>
          <w:szCs w:val="27"/>
          <w14:textFill>
            <w14:solidFill>
              <w14:schemeClr w14:val="tx1"/>
            </w14:solidFill>
          </w14:textFill>
        </w:rPr>
      </w:pPr>
      <w:bookmarkStart w:id="172" w:name="_Toc28078174"/>
      <w:r>
        <w:rPr>
          <w:rFonts w:hint="eastAsia" w:ascii="宋体" w:hAnsi="宋体"/>
          <w:b/>
          <w:bCs/>
          <w:color w:val="000000" w:themeColor="text1"/>
          <w:kern w:val="0"/>
          <w:sz w:val="27"/>
          <w:szCs w:val="27"/>
          <w:lang w:val="en-US" w:eastAsia="zh-CN"/>
          <w14:textFill>
            <w14:solidFill>
              <w14:schemeClr w14:val="tx1"/>
            </w14:solidFill>
          </w14:textFill>
        </w:rPr>
        <w:t>22</w:t>
      </w:r>
      <w:r>
        <w:rPr>
          <w:rFonts w:hint="eastAsia" w:ascii="宋体" w:hAnsi="宋体"/>
          <w:b/>
          <w:bCs/>
          <w:color w:val="000000" w:themeColor="text1"/>
          <w:kern w:val="0"/>
          <w:sz w:val="27"/>
          <w:szCs w:val="27"/>
          <w14:textFill>
            <w14:solidFill>
              <w14:schemeClr w14:val="tx1"/>
            </w14:solidFill>
          </w14:textFill>
        </w:rPr>
        <w:t>.评审办法</w:t>
      </w:r>
      <w:bookmarkEnd w:id="172"/>
    </w:p>
    <w:p w14:paraId="6FE7A133">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22</w:t>
      </w:r>
      <w:r>
        <w:rPr>
          <w:rFonts w:hint="eastAsia" w:ascii="宋体" w:hAnsi="宋体"/>
          <w:color w:val="000000" w:themeColor="text1"/>
          <w14:textFill>
            <w14:solidFill>
              <w14:schemeClr w14:val="tx1"/>
            </w14:solidFill>
          </w14:textFill>
        </w:rPr>
        <w:t>.1依照《中华人民共和国政府采购法》、《中华人民共和国政府采购法实施条例》、《政府采购竞争性磋商采购方式管理暂行办法》的规定，结合该项目的特点制定本评审办法。本次评审采用综合评分法。</w:t>
      </w:r>
    </w:p>
    <w:p w14:paraId="58BAE1C4">
      <w:pPr>
        <w:ind w:firstLine="480"/>
        <w:jc w:val="left"/>
        <w:rPr>
          <w:rFonts w:hint="eastAsia"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本次综合评分的主要因素是：磋商报价、技术</w:t>
      </w:r>
      <w:r>
        <w:rPr>
          <w:rFonts w:hint="eastAsia" w:ascii="宋体" w:hAnsi="宋体"/>
          <w:color w:val="000000" w:themeColor="text1"/>
          <w:lang w:val="en-US" w:eastAsia="zh-CN"/>
          <w14:textFill>
            <w14:solidFill>
              <w14:schemeClr w14:val="tx1"/>
            </w14:solidFill>
          </w14:textFill>
        </w:rPr>
        <w:t>质量</w:t>
      </w:r>
      <w:r>
        <w:rPr>
          <w:rFonts w:hint="eastAsia" w:ascii="宋体" w:hAnsi="宋体"/>
          <w:color w:val="000000" w:themeColor="text1"/>
          <w14:textFill>
            <w14:solidFill>
              <w14:schemeClr w14:val="tx1"/>
            </w14:solidFill>
          </w14:textFill>
        </w:rPr>
        <w:t>、履约</w:t>
      </w:r>
      <w:r>
        <w:rPr>
          <w:rFonts w:hint="eastAsia" w:ascii="宋体" w:hAnsi="宋体"/>
          <w:color w:val="000000" w:themeColor="text1"/>
          <w:lang w:val="en-US" w:eastAsia="zh-CN"/>
          <w14:textFill>
            <w14:solidFill>
              <w14:schemeClr w14:val="tx1"/>
            </w14:solidFill>
          </w14:textFill>
        </w:rPr>
        <w:t>能力</w:t>
      </w:r>
      <w:r>
        <w:rPr>
          <w:rFonts w:hint="eastAsia" w:ascii="宋体" w:hAnsi="宋体"/>
          <w:color w:val="000000" w:themeColor="text1"/>
          <w14:textFill>
            <w14:solidFill>
              <w14:schemeClr w14:val="tx1"/>
            </w14:solidFill>
          </w14:textFill>
        </w:rPr>
        <w:t>及售后服务等。评标过程中，在同等条件下，优先采购具有环境标志、节能、自主创新的产品。</w:t>
      </w:r>
    </w:p>
    <w:p w14:paraId="27FBFBA2">
      <w:pPr>
        <w:ind w:firstLine="480"/>
        <w:jc w:val="left"/>
        <w:rPr>
          <w:rFonts w:hint="eastAsia"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政府采购促进中小企业发展管理办法》，属于中小企业制造的货物（产品），供应商须提供《中小企业声明函》（详见附件15），并由供应商加盖公章，其划型标准严格按照国家工信部、国家统计局、国家发改委、财政部出台的《中小企业划型标准规定》（工信部联企业[2011]300号）执行。</w:t>
      </w:r>
      <w:r>
        <w:rPr>
          <w:rFonts w:hint="eastAsia" w:ascii="宋体" w:hAnsi="宋体"/>
          <w:b/>
          <w:color w:val="000000" w:themeColor="text1"/>
          <w14:textFill>
            <w14:solidFill>
              <w14:schemeClr w14:val="tx1"/>
            </w14:solidFill>
          </w14:textFill>
        </w:rPr>
        <w:t>供应商提供的《中小企业声明函》资料必须真实，如有虚假，将依法承担相应责任。</w:t>
      </w:r>
    </w:p>
    <w:p w14:paraId="46FC6CC9">
      <w:pPr>
        <w:ind w:firstLine="480"/>
        <w:jc w:val="left"/>
        <w:rPr>
          <w:rFonts w:hint="eastAsia"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财政部、民政部、中国残疾人联合会出台的《关于促进残疾人就业政府采购政策的通知》（财库[2017]141号），属残疾人福利性单位的，供应商须提供《残疾人福利性单位声明函》（详见附件16），并由供应商加盖公章，残疾人福利性单位视同小微企业，享受预留份额、评标中价格扣除等促进中小企业发展的政府采购政策。向残疾人福利性单位采购的金额，计入面向中小企业采购的统计数据。</w:t>
      </w:r>
      <w:r>
        <w:rPr>
          <w:rFonts w:hint="eastAsia" w:ascii="宋体" w:hAnsi="宋体"/>
          <w:b/>
          <w:color w:val="000000" w:themeColor="text1"/>
          <w14:textFill>
            <w14:solidFill>
              <w14:schemeClr w14:val="tx1"/>
            </w14:solidFill>
          </w14:textFill>
        </w:rPr>
        <w:t>供应商提供的《残疾人福利性单位声明函》资料必须真实，如有虚假，将依法承担相应责任。</w:t>
      </w:r>
    </w:p>
    <w:p w14:paraId="4ECD206A">
      <w:pPr>
        <w:ind w:firstLine="480"/>
        <w:jc w:val="left"/>
        <w:rPr>
          <w:rFonts w:ascii="宋体" w:hAnsi="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22</w:t>
      </w:r>
      <w:r>
        <w:rPr>
          <w:rFonts w:hint="eastAsia" w:ascii="宋体" w:hAnsi="宋体" w:cs="宋体"/>
          <w:color w:val="000000" w:themeColor="text1"/>
          <w14:textFill>
            <w14:solidFill>
              <w14:schemeClr w14:val="tx1"/>
            </w14:solidFill>
          </w14:textFill>
        </w:rPr>
        <w:t>.2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技术指标优劣顺序排列。</w:t>
      </w:r>
    </w:p>
    <w:bookmarkEnd w:id="149"/>
    <w:bookmarkEnd w:id="150"/>
    <w:bookmarkEnd w:id="151"/>
    <w:bookmarkEnd w:id="152"/>
    <w:bookmarkEnd w:id="153"/>
    <w:bookmarkEnd w:id="154"/>
    <w:p w14:paraId="490CDA3A">
      <w:pPr>
        <w:widowControl/>
        <w:spacing w:before="100" w:beforeAutospacing="1" w:after="100" w:afterAutospacing="1" w:line="24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173" w:name="_Toc376936755"/>
      <w:bookmarkStart w:id="174" w:name="_Toc325726024"/>
      <w:r>
        <w:rPr>
          <w:rFonts w:hint="eastAsia" w:ascii="宋体" w:hAnsi="宋体"/>
          <w:b/>
          <w:bCs/>
          <w:color w:val="000000" w:themeColor="text1"/>
          <w:kern w:val="0"/>
          <w:sz w:val="27"/>
          <w:szCs w:val="27"/>
          <w:lang w:val="en-US" w:eastAsia="zh-CN"/>
          <w14:textFill>
            <w14:solidFill>
              <w14:schemeClr w14:val="tx1"/>
            </w14:solidFill>
          </w14:textFill>
        </w:rPr>
        <w:t>23</w:t>
      </w:r>
      <w:r>
        <w:rPr>
          <w:rFonts w:hint="eastAsia" w:ascii="宋体" w:hAnsi="宋体"/>
          <w:b/>
          <w:bCs/>
          <w:color w:val="000000" w:themeColor="text1"/>
          <w:kern w:val="0"/>
          <w:sz w:val="27"/>
          <w:szCs w:val="27"/>
          <w14:textFill>
            <w14:solidFill>
              <w14:schemeClr w14:val="tx1"/>
            </w14:solidFill>
          </w14:textFill>
        </w:rPr>
        <w:t>.评审办法</w:t>
      </w:r>
      <w:bookmarkEnd w:id="173"/>
      <w:bookmarkEnd w:id="174"/>
    </w:p>
    <w:p w14:paraId="194043F4">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23</w:t>
      </w:r>
      <w:r>
        <w:rPr>
          <w:rFonts w:hint="eastAsia" w:ascii="宋体" w:hAnsi="宋体"/>
          <w:color w:val="000000" w:themeColor="text1"/>
          <w14:textFill>
            <w14:solidFill>
              <w14:schemeClr w14:val="tx1"/>
            </w14:solidFill>
          </w14:textFill>
        </w:rPr>
        <w:t>.1、</w:t>
      </w:r>
      <w:r>
        <w:rPr>
          <w:rFonts w:hint="eastAsia" w:ascii="宋体" w:hAnsi="Cambria" w:cs="宋体"/>
          <w:color w:val="000000" w:themeColor="text1"/>
          <w:kern w:val="0"/>
          <w:lang w:val="zh-CN"/>
          <w14:textFill>
            <w14:solidFill>
              <w14:schemeClr w14:val="tx1"/>
            </w14:solidFill>
          </w14:textFill>
        </w:rPr>
        <w:t>评</w:t>
      </w:r>
      <w:r>
        <w:rPr>
          <w:rFonts w:hint="eastAsia" w:ascii="宋体" w:hAnsi="宋体" w:cs="宋体"/>
          <w:color w:val="000000" w:themeColor="text1"/>
          <w:kern w:val="0"/>
          <w:lang w:val="zh-CN"/>
          <w14:textFill>
            <w14:solidFill>
              <w14:schemeClr w14:val="tx1"/>
            </w14:solidFill>
          </w14:textFill>
        </w:rPr>
        <w:t>本次评审方法采用综合评分法</w:t>
      </w:r>
      <w:r>
        <w:rPr>
          <w:rFonts w:hint="eastAsia" w:ascii="宋体" w:hAnsi="宋体" w:cs="宋体"/>
          <w:color w:val="000000" w:themeColor="text1"/>
          <w:kern w:val="0"/>
          <w14:textFill>
            <w14:solidFill>
              <w14:schemeClr w14:val="tx1"/>
            </w14:solidFill>
          </w14:textFill>
        </w:rPr>
        <w:t>。</w:t>
      </w:r>
    </w:p>
    <w:p w14:paraId="31CD34C9">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23</w:t>
      </w:r>
      <w:r>
        <w:rPr>
          <w:rFonts w:hint="eastAsia" w:ascii="宋体" w:hAnsi="宋体"/>
          <w:color w:val="000000" w:themeColor="text1"/>
          <w14:textFill>
            <w14:solidFill>
              <w14:schemeClr w14:val="tx1"/>
            </w14:solidFill>
          </w14:textFill>
        </w:rPr>
        <w:t>.2、依照《中华人民共和国政府采购法》、《中华人民共和国政府采购法实施条例》、《政府采购竞争性磋商采购方式管理暂行办法》的规定，结合该项目的特点制定本评审办法。</w:t>
      </w:r>
    </w:p>
    <w:tbl>
      <w:tblPr>
        <w:tblStyle w:val="65"/>
        <w:tblW w:w="97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2"/>
        <w:gridCol w:w="1475"/>
        <w:gridCol w:w="930"/>
        <w:gridCol w:w="5841"/>
      </w:tblGrid>
      <w:tr w14:paraId="4CF93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14:paraId="066DB52A">
            <w:pPr>
              <w:spacing w:line="540" w:lineRule="exact"/>
              <w:ind w:left="0" w:leftChars="0" w:firstLine="0" w:firstLineChars="0"/>
              <w:jc w:val="both"/>
              <w:rPr>
                <w:rFonts w:hint="eastAsia" w:ascii="宋体" w:hAnsi="宋体" w:eastAsia="宋体" w:cs="宋体"/>
                <w:color w:val="000000" w:themeColor="text1"/>
                <w:sz w:val="24"/>
                <w:szCs w:val="24"/>
                <w14:textFill>
                  <w14:solidFill>
                    <w14:schemeClr w14:val="tx1"/>
                  </w14:solidFill>
                </w14:textFill>
              </w:rPr>
            </w:pPr>
            <w:bookmarkStart w:id="175" w:name="_Toc325726025"/>
            <w:bookmarkStart w:id="176" w:name="_Toc376936756"/>
            <w:bookmarkStart w:id="177" w:name="_Toc12026"/>
            <w:bookmarkStart w:id="178" w:name="_Toc10618"/>
            <w:bookmarkStart w:id="179" w:name="_Toc5617_WPSOffice_Level2"/>
            <w:bookmarkStart w:id="180" w:name="_Toc3486"/>
            <w:r>
              <w:rPr>
                <w:rFonts w:hint="eastAsia" w:ascii="宋体" w:hAnsi="宋体" w:eastAsia="宋体" w:cs="宋体"/>
                <w:color w:val="000000" w:themeColor="text1"/>
                <w:sz w:val="24"/>
                <w:szCs w:val="24"/>
                <w14:textFill>
                  <w14:solidFill>
                    <w14:schemeClr w14:val="tx1"/>
                  </w14:solidFill>
                </w14:textFill>
              </w:rPr>
              <w:t>类别</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38DF1460">
            <w:pPr>
              <w:spacing w:line="540" w:lineRule="exact"/>
              <w:ind w:left="0" w:leftChars="0" w:firstLine="0"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6645DE7F">
            <w:pPr>
              <w:spacing w:line="540" w:lineRule="exact"/>
              <w:ind w:left="0" w:leftChars="0" w:firstLine="0"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分值</w:t>
            </w:r>
          </w:p>
        </w:tc>
        <w:tc>
          <w:tcPr>
            <w:tcW w:w="5841" w:type="dxa"/>
            <w:tcBorders>
              <w:top w:val="single" w:color="auto" w:sz="4" w:space="0"/>
              <w:left w:val="single" w:color="auto" w:sz="4" w:space="0"/>
              <w:bottom w:val="single" w:color="auto" w:sz="4" w:space="0"/>
              <w:right w:val="single" w:color="auto" w:sz="4" w:space="0"/>
            </w:tcBorders>
            <w:noWrap w:val="0"/>
            <w:vAlign w:val="center"/>
          </w:tcPr>
          <w:p w14:paraId="528F569C">
            <w:pPr>
              <w:spacing w:line="5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评分标准</w:t>
            </w:r>
          </w:p>
        </w:tc>
      </w:tr>
      <w:tr w14:paraId="1396B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14:paraId="4D95A59C">
            <w:pPr>
              <w:spacing w:line="54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w:t>
            </w:r>
          </w:p>
          <w:p w14:paraId="4A43A5CE">
            <w:pPr>
              <w:spacing w:line="54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（30分）</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47FDEDF6">
            <w:pPr>
              <w:spacing w:line="54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报价分</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18DC162A">
            <w:pPr>
              <w:spacing w:line="54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30分</w:t>
            </w:r>
          </w:p>
        </w:tc>
        <w:tc>
          <w:tcPr>
            <w:tcW w:w="5841" w:type="dxa"/>
            <w:tcBorders>
              <w:top w:val="single" w:color="auto" w:sz="4" w:space="0"/>
              <w:left w:val="single" w:color="auto" w:sz="4" w:space="0"/>
              <w:bottom w:val="single" w:color="auto" w:sz="4" w:space="0"/>
              <w:right w:val="single" w:color="auto" w:sz="4" w:space="0"/>
            </w:tcBorders>
            <w:noWrap w:val="0"/>
            <w:vAlign w:val="center"/>
          </w:tcPr>
          <w:p w14:paraId="11D93193">
            <w:pPr>
              <w:spacing w:line="36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在有效报价中，以最低投标报价为基准价，其价格分为满分。其他报价分统一按下列公式计算得分：投标报价得分=(评标基准价／投标报价)×价格权值（30%）×100（四舍五入后保留小数点后两位）。</w:t>
            </w:r>
          </w:p>
          <w:p w14:paraId="3A3954CD">
            <w:pPr>
              <w:spacing w:line="360" w:lineRule="auto"/>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（小型和微型企业产品、残疾人福利性单位的价格给予</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％的扣除，用扣除后的价格参与评审）残疾人福利性单位属于小型、微型企业的，不重复享受政策。</w:t>
            </w:r>
          </w:p>
          <w:p w14:paraId="773CB688">
            <w:pPr>
              <w:pStyle w:val="23"/>
              <w:spacing w:line="360" w:lineRule="auto"/>
              <w:rPr>
                <w:rFonts w:hint="eastAsia"/>
                <w:color w:val="000000" w:themeColor="text1"/>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注：评标委员会发现供应商的报价明显低于其他投标报价，使得其投标报价可能低于其个别成本的，应要求该供应商作出书面说明并提供相应的证明材料。供应商不能合理说明或不能提供相应证明材料的，由评标委员会认定该供应商以低于成本报价竞标，并否决其投标。</w:t>
            </w:r>
          </w:p>
        </w:tc>
      </w:tr>
      <w:tr w14:paraId="14C76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14:paraId="7CE0486F">
            <w:pPr>
              <w:spacing w:line="540" w:lineRule="exact"/>
              <w:ind w:left="0" w:leftChars="0" w:firstLine="0" w:firstLineChars="0"/>
              <w:jc w:val="center"/>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lang w:eastAsia="zh-CN"/>
                <w14:textFill>
                  <w14:solidFill>
                    <w14:schemeClr w14:val="tx1"/>
                  </w14:solidFill>
                </w14:textFill>
              </w:rPr>
              <w:t>履约能力</w:t>
            </w:r>
          </w:p>
          <w:p w14:paraId="71A8FB20">
            <w:pPr>
              <w:spacing w:line="54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82D7CDC">
            <w:pPr>
              <w:spacing w:line="540" w:lineRule="exact"/>
              <w:ind w:left="0" w:leftChars="0" w:firstLine="0"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业绩</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53A349EC">
            <w:pPr>
              <w:spacing w:line="540" w:lineRule="exact"/>
              <w:ind w:left="0" w:leftChars="0" w:firstLine="0"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10分</w:t>
            </w:r>
          </w:p>
        </w:tc>
        <w:tc>
          <w:tcPr>
            <w:tcW w:w="5841" w:type="dxa"/>
            <w:tcBorders>
              <w:top w:val="single" w:color="auto" w:sz="4" w:space="0"/>
              <w:left w:val="single" w:color="auto" w:sz="4" w:space="0"/>
              <w:bottom w:val="single" w:color="auto" w:sz="4" w:space="0"/>
              <w:right w:val="single" w:color="auto" w:sz="4" w:space="0"/>
            </w:tcBorders>
            <w:noWrap w:val="0"/>
            <w:vAlign w:val="top"/>
          </w:tcPr>
          <w:p w14:paraId="051945FC">
            <w:pPr>
              <w:pStyle w:val="59"/>
              <w:widowControl/>
              <w:spacing w:before="0" w:beforeAutospacing="0" w:after="0" w:afterAutospacing="0" w:line="540" w:lineRule="exact"/>
              <w:ind w:left="0" w:leftChars="0" w:firstLine="240" w:firstLineChars="10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提供2021年01月01日至今供应商的类似业绩证明材料，每提供1项得5分，满分10分。业绩证明材料为：中标通知书或合同书（合同须附首页、签字盖章页、标的所在页、金额所在页）。</w:t>
            </w:r>
          </w:p>
        </w:tc>
      </w:tr>
      <w:tr w14:paraId="2C7E9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1512" w:type="dxa"/>
            <w:vMerge w:val="restart"/>
            <w:tcBorders>
              <w:top w:val="single" w:color="auto" w:sz="4" w:space="0"/>
              <w:left w:val="single" w:color="auto" w:sz="4" w:space="0"/>
              <w:right w:val="single" w:color="auto" w:sz="4" w:space="0"/>
            </w:tcBorders>
            <w:noWrap w:val="0"/>
            <w:vAlign w:val="center"/>
          </w:tcPr>
          <w:p w14:paraId="326A4C91">
            <w:pPr>
              <w:spacing w:line="54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技术质量</w:t>
            </w:r>
          </w:p>
          <w:p w14:paraId="3D8419B4">
            <w:pPr>
              <w:spacing w:line="54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60</w:t>
            </w:r>
            <w:r>
              <w:rPr>
                <w:rFonts w:hint="eastAsia" w:ascii="宋体" w:hAnsi="宋体" w:eastAsia="宋体" w:cs="宋体"/>
                <w:color w:val="000000" w:themeColor="text1"/>
                <w:sz w:val="24"/>
                <w:szCs w:val="24"/>
                <w14:textFill>
                  <w14:solidFill>
                    <w14:schemeClr w14:val="tx1"/>
                  </w14:solidFill>
                </w14:textFill>
              </w:rPr>
              <w:t>分）</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1CEF9EB">
            <w:pPr>
              <w:spacing w:line="540" w:lineRule="exact"/>
              <w:ind w:left="0" w:leftChars="0" w:firstLine="0"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技术参数</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623B2886">
            <w:pPr>
              <w:widowControl/>
              <w:spacing w:line="540" w:lineRule="exact"/>
              <w:ind w:left="0" w:leftChars="0" w:firstLine="0"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lang w:val="en-US" w:eastAsia="zh-CN" w:bidi="ar-SA"/>
                <w14:textFill>
                  <w14:solidFill>
                    <w14:schemeClr w14:val="tx1"/>
                  </w14:solidFill>
                </w14:textFill>
              </w:rPr>
              <w:t>6分</w:t>
            </w:r>
          </w:p>
        </w:tc>
        <w:tc>
          <w:tcPr>
            <w:tcW w:w="5841" w:type="dxa"/>
            <w:tcBorders>
              <w:top w:val="single" w:color="auto" w:sz="4" w:space="0"/>
              <w:left w:val="single" w:color="auto" w:sz="4" w:space="0"/>
              <w:bottom w:val="single" w:color="auto" w:sz="4" w:space="0"/>
              <w:right w:val="single" w:color="auto" w:sz="4" w:space="0"/>
            </w:tcBorders>
            <w:noWrap w:val="0"/>
            <w:vAlign w:val="center"/>
          </w:tcPr>
          <w:p w14:paraId="1C161AE9">
            <w:pPr>
              <w:tabs>
                <w:tab w:val="left" w:pos="645"/>
              </w:tabs>
              <w:spacing w:before="156" w:beforeLines="50" w:after="156" w:afterLines="50" w:line="540" w:lineRule="exact"/>
              <w:ind w:left="0" w:leftChars="0" w:firstLine="0" w:firstLine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投标技术参数和配置完全满足或高于招标文件要求的得</w:t>
            </w:r>
            <w:r>
              <w:rPr>
                <w:rFonts w:hint="eastAsia" w:ascii="宋体" w:hAnsi="宋体" w:cs="宋体"/>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lang w:val="en-US" w:eastAsia="zh-CN" w:bidi="ar-SA"/>
                <w14:textFill>
                  <w14:solidFill>
                    <w14:schemeClr w14:val="tx1"/>
                  </w14:solidFill>
                </w14:textFill>
              </w:rPr>
              <w:t>6分；每有一项负偏离扣0.</w:t>
            </w:r>
            <w:r>
              <w:rPr>
                <w:rFonts w:hint="eastAsia" w:ascii="宋体" w:hAnsi="宋体" w:cs="宋体"/>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分，扣完为止。（该项以产品检测报告或彩页等证明材料为准）</w:t>
            </w:r>
          </w:p>
        </w:tc>
      </w:tr>
      <w:tr w14:paraId="10A8D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512" w:type="dxa"/>
            <w:vMerge w:val="continue"/>
            <w:tcBorders>
              <w:left w:val="single" w:color="auto" w:sz="4" w:space="0"/>
              <w:right w:val="single" w:color="auto" w:sz="4" w:space="0"/>
            </w:tcBorders>
            <w:noWrap w:val="0"/>
            <w:vAlign w:val="center"/>
          </w:tcPr>
          <w:p w14:paraId="40A1E87B">
            <w:pPr>
              <w:spacing w:line="52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05B7909">
            <w:pPr>
              <w:spacing w:line="520" w:lineRule="exact"/>
              <w:ind w:left="0" w:leftChars="0" w:firstLine="0" w:firstLineChars="0"/>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节能和环保</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2F59FA4D">
            <w:pPr>
              <w:spacing w:line="52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w:t>
            </w:r>
          </w:p>
        </w:tc>
        <w:tc>
          <w:tcPr>
            <w:tcW w:w="5841" w:type="dxa"/>
            <w:tcBorders>
              <w:top w:val="single" w:color="auto" w:sz="4" w:space="0"/>
              <w:left w:val="single" w:color="auto" w:sz="4" w:space="0"/>
              <w:bottom w:val="single" w:color="auto" w:sz="4" w:space="0"/>
              <w:right w:val="single" w:color="auto" w:sz="4" w:space="0"/>
            </w:tcBorders>
            <w:noWrap w:val="0"/>
            <w:vAlign w:val="center"/>
          </w:tcPr>
          <w:p w14:paraId="70DB9363">
            <w:pPr>
              <w:pStyle w:val="59"/>
              <w:widowControl/>
              <w:spacing w:before="0" w:beforeAutospacing="0" w:after="0" w:afterAutospacing="0" w:line="360" w:lineRule="auto"/>
              <w:ind w:left="0" w:leftChars="0" w:firstLine="0" w:firstLineChars="0"/>
              <w:jc w:val="both"/>
              <w:rPr>
                <w:rFonts w:hint="default" w:ascii="宋体" w:hAnsi="宋体" w:eastAsia="宋体" w:cs="宋体"/>
                <w:color w:val="000000" w:themeColor="text1"/>
                <w:kern w:val="2"/>
                <w:sz w:val="24"/>
                <w:szCs w:val="24"/>
                <w:lang w:val="en-US"/>
                <w14:textFill>
                  <w14:solidFill>
                    <w14:schemeClr w14:val="tx1"/>
                  </w14:solidFill>
                </w14:textFill>
              </w:rPr>
            </w:pPr>
            <w:r>
              <w:rPr>
                <w:rFonts w:hint="eastAsia" w:ascii="宋体" w:hAnsi="宋体" w:eastAsia="宋体" w:cs="宋体"/>
                <w:color w:val="000000" w:themeColor="text1"/>
                <w:highlight w:val="none"/>
                <w:shd w:val="clear" w:color="auto" w:fill="FFFFFF"/>
                <w:lang w:eastAsia="zh-CN"/>
                <w14:textFill>
                  <w14:solidFill>
                    <w14:schemeClr w14:val="tx1"/>
                  </w14:solidFill>
                </w14:textFill>
              </w:rPr>
              <w:t>投标产品为节能产品得1分；投标产品为环保产品得1分；未提供不得分。该项得分的认定以《国家节能产品认证证书》、《中国环境标志产品认证证书》和政府部门公布的《节能产品政府采购清单》、《环境标志产品政府采购清单》网页截屏为准。</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此项最高</w:t>
            </w:r>
            <w:r>
              <w:rPr>
                <w:rFonts w:hint="eastAsia" w:ascii="宋体" w:hAnsi="宋体" w:cs="宋体"/>
                <w:color w:val="000000" w:themeColor="text1"/>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分；</w:t>
            </w:r>
          </w:p>
        </w:tc>
      </w:tr>
      <w:tr w14:paraId="66DF2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512" w:type="dxa"/>
            <w:vMerge w:val="continue"/>
            <w:tcBorders>
              <w:left w:val="single" w:color="auto" w:sz="4" w:space="0"/>
              <w:bottom w:val="single" w:color="auto" w:sz="4" w:space="0"/>
              <w:right w:val="single" w:color="auto" w:sz="4" w:space="0"/>
            </w:tcBorders>
            <w:noWrap w:val="0"/>
            <w:vAlign w:val="center"/>
          </w:tcPr>
          <w:p w14:paraId="64A31ABA">
            <w:pPr>
              <w:spacing w:line="52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886CDDC">
            <w:pPr>
              <w:spacing w:line="52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项目管理及实施方案</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74BB23F7">
            <w:pPr>
              <w:spacing w:line="520" w:lineRule="exact"/>
              <w:ind w:left="0" w:leftChars="0"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20分</w:t>
            </w:r>
          </w:p>
        </w:tc>
        <w:tc>
          <w:tcPr>
            <w:tcW w:w="5841" w:type="dxa"/>
            <w:tcBorders>
              <w:top w:val="single" w:color="auto" w:sz="4" w:space="0"/>
              <w:left w:val="single" w:color="auto" w:sz="4" w:space="0"/>
              <w:bottom w:val="single" w:color="auto" w:sz="4" w:space="0"/>
              <w:right w:val="single" w:color="auto" w:sz="4" w:space="0"/>
            </w:tcBorders>
            <w:noWrap w:val="0"/>
            <w:vAlign w:val="center"/>
          </w:tcPr>
          <w:p w14:paraId="575AD7F9">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lang w:eastAsia="zh-CN"/>
                <w14:textFill>
                  <w14:solidFill>
                    <w14:schemeClr w14:val="tx1"/>
                  </w14:solidFill>
                </w14:textFill>
              </w:rPr>
              <w:t>针对本项目各</w:t>
            </w:r>
            <w:r>
              <w:rPr>
                <w:rFonts w:hint="eastAsia" w:ascii="宋体" w:hAnsi="宋体" w:cs="宋体"/>
                <w:color w:val="000000" w:themeColor="text1"/>
                <w:highlight w:val="none"/>
                <w:shd w:val="clear" w:color="auto" w:fill="FFFFFF"/>
                <w:lang w:eastAsia="zh-CN"/>
                <w14:textFill>
                  <w14:solidFill>
                    <w14:schemeClr w14:val="tx1"/>
                  </w14:solidFill>
                </w14:textFill>
              </w:rPr>
              <w:t>供应商</w:t>
            </w:r>
            <w:r>
              <w:rPr>
                <w:rFonts w:hint="eastAsia" w:ascii="宋体" w:hAnsi="宋体" w:eastAsia="宋体" w:cs="宋体"/>
                <w:color w:val="000000" w:themeColor="text1"/>
                <w:highlight w:val="none"/>
                <w:shd w:val="clear" w:color="auto" w:fill="FFFFFF"/>
                <w:lang w:eastAsia="zh-CN"/>
                <w14:textFill>
                  <w14:solidFill>
                    <w14:schemeClr w14:val="tx1"/>
                  </w14:solidFill>
                </w14:textFill>
              </w:rPr>
              <w:t>提供：①实施</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方案（包括：</w:t>
            </w:r>
            <w:r>
              <w:rPr>
                <w:rFonts w:hint="eastAsia" w:ascii="宋体" w:hAnsi="宋体" w:eastAsia="宋体" w:cs="宋体"/>
                <w:color w:val="000000" w:themeColor="text1"/>
                <w:highlight w:val="none"/>
                <w:shd w:val="clear" w:color="auto" w:fill="FFFFFF"/>
                <w:lang w:eastAsia="zh-CN"/>
                <w14:textFill>
                  <w14:solidFill>
                    <w14:schemeClr w14:val="tx1"/>
                  </w14:solidFill>
                </w14:textFill>
              </w:rPr>
              <w:t>实施计划、实施团队、实施进度、质量控制措施、安全保障措施</w:t>
            </w:r>
            <w:r>
              <w:rPr>
                <w:rFonts w:hint="eastAsia" w:ascii="宋体" w:hAnsi="宋体" w:cs="宋体"/>
                <w:color w:val="000000" w:themeColor="text1"/>
                <w:highlight w:val="none"/>
                <w:shd w:val="clear" w:color="auto" w:fill="FFFFFF"/>
                <w:lang w:val="en-US" w:eastAsia="zh-CN"/>
                <w14:textFill>
                  <w14:solidFill>
                    <w14:schemeClr w14:val="tx1"/>
                  </w14:solidFill>
                </w14:textFill>
              </w:rPr>
              <w:t>等）②</w:t>
            </w:r>
            <w:r>
              <w:rPr>
                <w:rFonts w:hint="eastAsia" w:ascii="宋体" w:hAnsi="宋体" w:eastAsia="宋体" w:cs="宋体"/>
                <w:color w:val="000000" w:themeColor="text1"/>
                <w:sz w:val="24"/>
                <w:szCs w:val="24"/>
                <w14:textFill>
                  <w14:solidFill>
                    <w14:schemeClr w14:val="tx1"/>
                  </w14:solidFill>
                </w14:textFill>
              </w:rPr>
              <w:t>技术支持、安装调试指导</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以上2项内容完整、合理、切实、符合行业特征和本项目要求的得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分，每缺失一项扣</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分，每项中每有一处表述不清楚、针对性不强、逻辑不清晰的扣1分，扣完为止。未提供不得分；</w:t>
            </w:r>
          </w:p>
        </w:tc>
      </w:tr>
      <w:tr w14:paraId="163B1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14:paraId="00C98885">
            <w:pPr>
              <w:spacing w:line="520" w:lineRule="exact"/>
              <w:ind w:left="0" w:leftChars="0"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售后服务</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分）</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B840D29">
            <w:pPr>
              <w:spacing w:line="52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售后服务</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376D5CA6">
            <w:pPr>
              <w:spacing w:line="520" w:lineRule="exact"/>
              <w:ind w:left="0" w:leftChars="0"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12分</w:t>
            </w:r>
          </w:p>
        </w:tc>
        <w:tc>
          <w:tcPr>
            <w:tcW w:w="5841" w:type="dxa"/>
            <w:tcBorders>
              <w:top w:val="single" w:color="auto" w:sz="4" w:space="0"/>
              <w:left w:val="single" w:color="auto" w:sz="4" w:space="0"/>
              <w:bottom w:val="single" w:color="auto" w:sz="4" w:space="0"/>
              <w:right w:val="single" w:color="auto" w:sz="4" w:space="0"/>
            </w:tcBorders>
            <w:noWrap w:val="0"/>
            <w:vAlign w:val="center"/>
          </w:tcPr>
          <w:p w14:paraId="7AD39231">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lang w:eastAsia="zh-CN"/>
                <w14:textFill>
                  <w14:solidFill>
                    <w14:schemeClr w14:val="tx1"/>
                  </w14:solidFill>
                </w14:textFill>
              </w:rPr>
              <w:t>针对本项目各</w:t>
            </w:r>
            <w:r>
              <w:rPr>
                <w:rFonts w:hint="eastAsia" w:ascii="宋体" w:hAnsi="宋体" w:cs="宋体"/>
                <w:color w:val="000000" w:themeColor="text1"/>
                <w:highlight w:val="none"/>
                <w:shd w:val="clear" w:color="auto" w:fill="FFFFFF"/>
                <w:lang w:eastAsia="zh-CN"/>
                <w14:textFill>
                  <w14:solidFill>
                    <w14:schemeClr w14:val="tx1"/>
                  </w14:solidFill>
                </w14:textFill>
              </w:rPr>
              <w:t>供应商</w:t>
            </w:r>
            <w:r>
              <w:rPr>
                <w:rFonts w:hint="eastAsia" w:ascii="宋体" w:hAnsi="宋体" w:eastAsia="宋体" w:cs="宋体"/>
                <w:color w:val="000000" w:themeColor="text1"/>
                <w:highlight w:val="none"/>
                <w:shd w:val="clear" w:color="auto" w:fill="FFFFFF"/>
                <w:lang w:eastAsia="zh-CN"/>
                <w14:textFill>
                  <w14:solidFill>
                    <w14:schemeClr w14:val="tx1"/>
                  </w14:solidFill>
                </w14:textFill>
              </w:rPr>
              <w:t>提供：</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①服务计划方案及措施（包括：</w:t>
            </w:r>
            <w:r>
              <w:rPr>
                <w:rFonts w:hint="eastAsia" w:ascii="宋体" w:hAnsi="宋体" w:eastAsia="宋体" w:cs="宋体"/>
                <w:color w:val="000000" w:themeColor="text1"/>
                <w:sz w:val="24"/>
                <w:szCs w:val="24"/>
                <w14:textFill>
                  <w14:solidFill>
                    <w14:schemeClr w14:val="tx1"/>
                  </w14:solidFill>
                </w14:textFill>
              </w:rPr>
              <w:t>配送、安装、调试、验收、使用培训等</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）②售后服务响应方案及措施（包括：售后服务机构和人员、售后服务内容和流程、售后服务方式</w:t>
            </w:r>
            <w:r>
              <w:rPr>
                <w:rFonts w:hint="eastAsia" w:ascii="宋体" w:hAnsi="宋体" w:cs="宋体"/>
                <w:color w:val="000000" w:themeColor="text1"/>
                <w:highlight w:val="none"/>
                <w:shd w:val="clear" w:color="auto" w:fill="FFFFFF"/>
                <w:lang w:val="en-US" w:eastAsia="zh-CN"/>
                <w14:textFill>
                  <w14:solidFill>
                    <w14:schemeClr w14:val="tx1"/>
                  </w14:solidFill>
                </w14:textFill>
              </w:rPr>
              <w:t>和</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响应时间等。）</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以上2项内容完整、合理、切实、符合行业特征和本项目要求的得12分，每缺失一项扣6分，每项中每</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有一处表述不清楚、针对性不强、逻辑不清晰的扣1分，扣完为止。未提供不得分；</w:t>
            </w:r>
          </w:p>
        </w:tc>
      </w:tr>
    </w:tbl>
    <w:p w14:paraId="1CE3227B">
      <w:pPr>
        <w:pStyle w:val="23"/>
        <w:ind w:left="0" w:leftChars="0" w:firstLine="0" w:firstLineChars="0"/>
        <w:jc w:val="center"/>
        <w:rPr>
          <w:rFonts w:ascii="宋体" w:hAnsi="宋体"/>
          <w:b/>
          <w:bCs/>
          <w:color w:val="000000" w:themeColor="text1"/>
          <w:kern w:val="0"/>
          <w:sz w:val="36"/>
          <w:szCs w:val="36"/>
          <w14:textFill>
            <w14:solidFill>
              <w14:schemeClr w14:val="tx1"/>
            </w14:solidFill>
          </w14:textFill>
        </w:rPr>
      </w:pPr>
      <w:bookmarkStart w:id="181" w:name="_Toc21472"/>
      <w:r>
        <w:rPr>
          <w:rFonts w:hint="eastAsia" w:ascii="宋体" w:hAnsi="宋体"/>
          <w:b/>
          <w:bCs/>
          <w:color w:val="000000" w:themeColor="text1"/>
          <w:kern w:val="0"/>
          <w:sz w:val="36"/>
          <w:szCs w:val="36"/>
          <w:lang w:val="en-US" w:eastAsia="zh-CN"/>
          <w14:textFill>
            <w14:solidFill>
              <w14:schemeClr w14:val="tx1"/>
            </w14:solidFill>
          </w14:textFill>
        </w:rPr>
        <w:t>八</w:t>
      </w:r>
      <w:r>
        <w:rPr>
          <w:rFonts w:hint="eastAsia" w:ascii="宋体" w:hAnsi="宋体"/>
          <w:b/>
          <w:bCs/>
          <w:color w:val="000000" w:themeColor="text1"/>
          <w:kern w:val="0"/>
          <w:sz w:val="36"/>
          <w:szCs w:val="36"/>
          <w14:textFill>
            <w14:solidFill>
              <w14:schemeClr w14:val="tx1"/>
            </w14:solidFill>
          </w14:textFill>
        </w:rPr>
        <w:t>、</w:t>
      </w:r>
      <w:bookmarkEnd w:id="175"/>
      <w:bookmarkEnd w:id="176"/>
      <w:r>
        <w:rPr>
          <w:rFonts w:hint="eastAsia" w:ascii="宋体" w:hAnsi="宋体"/>
          <w:b/>
          <w:bCs/>
          <w:color w:val="000000" w:themeColor="text1"/>
          <w:kern w:val="0"/>
          <w:sz w:val="36"/>
          <w:szCs w:val="36"/>
          <w14:textFill>
            <w14:solidFill>
              <w14:schemeClr w14:val="tx1"/>
            </w14:solidFill>
          </w14:textFill>
        </w:rPr>
        <w:t>确定成交供应商</w:t>
      </w:r>
      <w:bookmarkEnd w:id="177"/>
      <w:bookmarkEnd w:id="178"/>
      <w:bookmarkEnd w:id="179"/>
      <w:bookmarkEnd w:id="180"/>
      <w:bookmarkEnd w:id="181"/>
    </w:p>
    <w:p w14:paraId="774EDD64">
      <w:pPr>
        <w:widowControl/>
        <w:spacing w:before="100" w:beforeAutospacing="1" w:after="100" w:afterAutospacing="1" w:line="24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182" w:name="_Toc376936757"/>
      <w:bookmarkStart w:id="183" w:name="_Toc325726026"/>
      <w:bookmarkStart w:id="184" w:name="_Toc16935"/>
      <w:bookmarkStart w:id="185" w:name="_Toc12984"/>
      <w:r>
        <w:rPr>
          <w:rFonts w:hint="eastAsia" w:ascii="宋体" w:hAnsi="宋体"/>
          <w:b/>
          <w:bCs/>
          <w:color w:val="000000" w:themeColor="text1"/>
          <w:kern w:val="0"/>
          <w:sz w:val="27"/>
          <w:szCs w:val="27"/>
          <w:lang w:val="en-US" w:eastAsia="zh-CN"/>
          <w14:textFill>
            <w14:solidFill>
              <w14:schemeClr w14:val="tx1"/>
            </w14:solidFill>
          </w14:textFill>
        </w:rPr>
        <w:t>24</w:t>
      </w:r>
      <w:r>
        <w:rPr>
          <w:rFonts w:hint="eastAsia" w:ascii="宋体" w:hAnsi="宋体"/>
          <w:b/>
          <w:bCs/>
          <w:color w:val="000000" w:themeColor="text1"/>
          <w:kern w:val="0"/>
          <w:sz w:val="27"/>
          <w:szCs w:val="27"/>
          <w14:textFill>
            <w14:solidFill>
              <w14:schemeClr w14:val="tx1"/>
            </w14:solidFill>
          </w14:textFill>
        </w:rPr>
        <w:t>.推荐并确定成交</w:t>
      </w:r>
      <w:bookmarkEnd w:id="182"/>
      <w:bookmarkEnd w:id="183"/>
      <w:r>
        <w:rPr>
          <w:rFonts w:hint="eastAsia" w:ascii="宋体" w:hAnsi="宋体"/>
          <w:b/>
          <w:bCs/>
          <w:color w:val="000000" w:themeColor="text1"/>
          <w:kern w:val="0"/>
          <w:sz w:val="27"/>
          <w:szCs w:val="27"/>
          <w14:textFill>
            <w14:solidFill>
              <w14:schemeClr w14:val="tx1"/>
            </w14:solidFill>
          </w14:textFill>
        </w:rPr>
        <w:t>供应商</w:t>
      </w:r>
      <w:bookmarkEnd w:id="184"/>
      <w:bookmarkEnd w:id="185"/>
    </w:p>
    <w:p w14:paraId="2D8B1CEF">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24</w:t>
      </w:r>
      <w:r>
        <w:rPr>
          <w:rFonts w:hint="eastAsia" w:ascii="宋体" w:hAnsi="宋体"/>
          <w:color w:val="000000" w:themeColor="text1"/>
          <w14:textFill>
            <w14:solidFill>
              <w14:schemeClr w14:val="tx1"/>
            </w14:solidFill>
          </w14:textFill>
        </w:rPr>
        <w:t>.1磋商小组根据</w:t>
      </w:r>
      <w:r>
        <w:rPr>
          <w:rFonts w:hint="eastAsia" w:ascii="宋体" w:hAnsi="宋体" w:cs="宋体"/>
          <w:color w:val="000000" w:themeColor="text1"/>
          <w14:textFill>
            <w14:solidFill>
              <w14:schemeClr w14:val="tx1"/>
            </w14:solidFill>
          </w14:textFill>
        </w:rPr>
        <w:t>评审总得分由高到低排序推荐预成交供应商候选人，并由采购人按顺序确定成交供应商</w:t>
      </w:r>
      <w:r>
        <w:rPr>
          <w:rFonts w:hint="eastAsia" w:ascii="宋体" w:hAnsi="宋体"/>
          <w:color w:val="000000" w:themeColor="text1"/>
          <w14:textFill>
            <w14:solidFill>
              <w14:schemeClr w14:val="tx1"/>
            </w14:solidFill>
          </w14:textFill>
        </w:rPr>
        <w:t>。</w:t>
      </w:r>
    </w:p>
    <w:p w14:paraId="51C1C0FC">
      <w:pPr>
        <w:ind w:firstLine="480"/>
        <w:jc w:val="left"/>
        <w:rPr>
          <w:rFonts w:ascii="宋体" w:hAnsi="宋体"/>
          <w:color w:val="000000" w:themeColor="text1"/>
          <w14:textFill>
            <w14:solidFill>
              <w14:schemeClr w14:val="tx1"/>
            </w14:solidFill>
          </w14:textFill>
        </w:rPr>
      </w:pPr>
      <w:bookmarkStart w:id="186" w:name="_Toc13147_WPSOffice_Level2"/>
      <w:r>
        <w:rPr>
          <w:rFonts w:hint="eastAsia" w:ascii="宋体" w:hAnsi="宋体"/>
          <w:color w:val="000000" w:themeColor="text1"/>
          <w:lang w:val="en-US" w:eastAsia="zh-CN"/>
          <w14:textFill>
            <w14:solidFill>
              <w14:schemeClr w14:val="tx1"/>
            </w14:solidFill>
          </w14:textFill>
        </w:rPr>
        <w:t>24</w:t>
      </w:r>
      <w:r>
        <w:rPr>
          <w:rFonts w:hint="eastAsia" w:ascii="宋体" w:hAnsi="宋体"/>
          <w:color w:val="000000" w:themeColor="text1"/>
          <w14:textFill>
            <w14:solidFill>
              <w14:schemeClr w14:val="tx1"/>
            </w14:solidFill>
          </w14:textFill>
        </w:rPr>
        <w:t>.2成交</w:t>
      </w:r>
      <w:r>
        <w:rPr>
          <w:rFonts w:hint="eastAsia" w:ascii="宋体" w:hAnsi="宋体" w:cs="宋体"/>
          <w:color w:val="000000" w:themeColor="text1"/>
          <w14:textFill>
            <w14:solidFill>
              <w14:schemeClr w14:val="tx1"/>
            </w14:solidFill>
          </w14:textFill>
        </w:rPr>
        <w:t>供应</w:t>
      </w:r>
      <w:bookmarkEnd w:id="186"/>
      <w:r>
        <w:rPr>
          <w:rFonts w:hint="eastAsia" w:ascii="宋体" w:hAnsi="宋体" w:cs="宋体"/>
          <w:color w:val="000000" w:themeColor="text1"/>
          <w14:textFill>
            <w14:solidFill>
              <w14:schemeClr w14:val="tx1"/>
            </w14:solidFill>
          </w14:textFill>
        </w:rPr>
        <w:t>商</w:t>
      </w:r>
      <w:r>
        <w:rPr>
          <w:rFonts w:hint="eastAsia" w:ascii="宋体" w:hAnsi="宋体"/>
          <w:color w:val="000000" w:themeColor="text1"/>
          <w14:textFill>
            <w14:solidFill>
              <w14:schemeClr w14:val="tx1"/>
            </w14:solidFill>
          </w14:textFill>
        </w:rPr>
        <w:t>因不可抗力或自身原因不能履行合同时，采购人可以按照磋商报告推荐的预成交供应商候选人名单排序，确定下一候选人为成交</w:t>
      </w:r>
      <w:r>
        <w:rPr>
          <w:rFonts w:hint="eastAsia" w:ascii="宋体" w:hAnsi="宋体" w:cs="宋体"/>
          <w:color w:val="000000" w:themeColor="text1"/>
          <w14:textFill>
            <w14:solidFill>
              <w14:schemeClr w14:val="tx1"/>
            </w14:solidFill>
          </w14:textFill>
        </w:rPr>
        <w:t>供应商</w:t>
      </w:r>
      <w:r>
        <w:rPr>
          <w:rFonts w:hint="eastAsia" w:ascii="宋体" w:hAnsi="宋体"/>
          <w:color w:val="000000" w:themeColor="text1"/>
          <w14:textFill>
            <w14:solidFill>
              <w14:schemeClr w14:val="tx1"/>
            </w14:solidFill>
          </w14:textFill>
        </w:rPr>
        <w:t>，也可重</w:t>
      </w:r>
      <w:bookmarkStart w:id="187" w:name="_Toc2293_WPSOffice_Level2"/>
      <w:r>
        <w:rPr>
          <w:rFonts w:hint="eastAsia" w:ascii="宋体" w:hAnsi="宋体"/>
          <w:color w:val="000000" w:themeColor="text1"/>
          <w14:textFill>
            <w14:solidFill>
              <w14:schemeClr w14:val="tx1"/>
            </w14:solidFill>
          </w14:textFill>
        </w:rPr>
        <w:t>新开展政府采购</w:t>
      </w:r>
      <w:bookmarkEnd w:id="187"/>
      <w:r>
        <w:rPr>
          <w:rFonts w:hint="eastAsia" w:ascii="宋体" w:hAnsi="宋体"/>
          <w:color w:val="000000" w:themeColor="text1"/>
          <w14:textFill>
            <w14:solidFill>
              <w14:schemeClr w14:val="tx1"/>
            </w14:solidFill>
          </w14:textFill>
        </w:rPr>
        <w:t>活动。</w:t>
      </w:r>
      <w:bookmarkStart w:id="188" w:name="_Toc325726027"/>
    </w:p>
    <w:p w14:paraId="693DA6E7">
      <w:pPr>
        <w:widowControl/>
        <w:spacing w:before="100" w:beforeAutospacing="1" w:after="100" w:afterAutospacing="1" w:line="24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189" w:name="_Toc376936759"/>
      <w:bookmarkStart w:id="190" w:name="_Toc325726028"/>
      <w:bookmarkStart w:id="191" w:name="_Toc11962"/>
      <w:bookmarkStart w:id="192" w:name="_Toc11764"/>
      <w:r>
        <w:rPr>
          <w:rFonts w:hint="eastAsia" w:ascii="宋体" w:hAnsi="宋体"/>
          <w:b/>
          <w:bCs/>
          <w:color w:val="000000" w:themeColor="text1"/>
          <w:kern w:val="0"/>
          <w:sz w:val="27"/>
          <w:szCs w:val="27"/>
          <w:lang w:val="en-US" w:eastAsia="zh-CN"/>
          <w14:textFill>
            <w14:solidFill>
              <w14:schemeClr w14:val="tx1"/>
            </w14:solidFill>
          </w14:textFill>
        </w:rPr>
        <w:t>25</w:t>
      </w:r>
      <w:r>
        <w:rPr>
          <w:rFonts w:hint="eastAsia" w:ascii="宋体" w:hAnsi="宋体"/>
          <w:b/>
          <w:bCs/>
          <w:color w:val="000000" w:themeColor="text1"/>
          <w:kern w:val="0"/>
          <w:sz w:val="27"/>
          <w:szCs w:val="27"/>
          <w14:textFill>
            <w14:solidFill>
              <w14:schemeClr w14:val="tx1"/>
            </w14:solidFill>
          </w14:textFill>
        </w:rPr>
        <w:t>.成交通知</w:t>
      </w:r>
      <w:bookmarkEnd w:id="189"/>
      <w:bookmarkEnd w:id="190"/>
      <w:bookmarkEnd w:id="191"/>
      <w:bookmarkEnd w:id="192"/>
    </w:p>
    <w:p w14:paraId="23289495">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25</w:t>
      </w:r>
      <w:r>
        <w:rPr>
          <w:rFonts w:hint="eastAsia" w:ascii="宋体" w:hAnsi="宋体"/>
          <w:color w:val="000000" w:themeColor="text1"/>
          <w14:textFill>
            <w14:solidFill>
              <w14:schemeClr w14:val="tx1"/>
            </w14:solidFill>
          </w14:textFill>
        </w:rPr>
        <w:t>.1采购代理机构自成交供应商确定之日起2个工作日内发出《成交通知书》，并在青海政府采购网上公告成交结果。</w:t>
      </w:r>
    </w:p>
    <w:p w14:paraId="656C845D">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25</w:t>
      </w:r>
      <w:r>
        <w:rPr>
          <w:rFonts w:hint="eastAsia" w:ascii="宋体" w:hAnsi="宋体"/>
          <w:color w:val="000000" w:themeColor="text1"/>
          <w14:textFill>
            <w14:solidFill>
              <w14:schemeClr w14:val="tx1"/>
            </w14:solidFill>
          </w14:textFill>
        </w:rPr>
        <w:t>.2《成交通知书》发出后，采购人改变成交结果的，或者成交供应商无正当理由放弃成交项目的，依法承担法律责任。</w:t>
      </w:r>
    </w:p>
    <w:p w14:paraId="534354A1">
      <w:pPr>
        <w:widowControl/>
        <w:spacing w:beforeLines="200" w:afterLines="200" w:line="24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bookmarkStart w:id="193" w:name="_Toc24599"/>
      <w:bookmarkStart w:id="194" w:name="_Toc23104"/>
      <w:bookmarkStart w:id="195" w:name="_Toc4385"/>
      <w:bookmarkStart w:id="196" w:name="_Toc14518"/>
      <w:bookmarkStart w:id="197" w:name="_Toc11449_WPSOffice_Level2"/>
      <w:bookmarkStart w:id="198" w:name="_Toc376936758"/>
      <w:r>
        <w:rPr>
          <w:rFonts w:hint="eastAsia" w:ascii="宋体" w:hAnsi="宋体"/>
          <w:b/>
          <w:bCs/>
          <w:color w:val="000000" w:themeColor="text1"/>
          <w:kern w:val="0"/>
          <w:sz w:val="36"/>
          <w:szCs w:val="36"/>
          <w:lang w:val="en-US" w:eastAsia="zh-CN"/>
          <w14:textFill>
            <w14:solidFill>
              <w14:schemeClr w14:val="tx1"/>
            </w14:solidFill>
          </w14:textFill>
        </w:rPr>
        <w:t>九</w:t>
      </w:r>
      <w:r>
        <w:rPr>
          <w:rFonts w:hint="eastAsia" w:ascii="宋体" w:hAnsi="宋体"/>
          <w:b/>
          <w:bCs/>
          <w:color w:val="000000" w:themeColor="text1"/>
          <w:kern w:val="0"/>
          <w:sz w:val="36"/>
          <w:szCs w:val="36"/>
          <w14:textFill>
            <w14:solidFill>
              <w14:schemeClr w14:val="tx1"/>
            </w14:solidFill>
          </w14:textFill>
        </w:rPr>
        <w:t>、授予合同</w:t>
      </w:r>
      <w:bookmarkEnd w:id="188"/>
      <w:bookmarkEnd w:id="193"/>
      <w:bookmarkEnd w:id="194"/>
      <w:bookmarkEnd w:id="195"/>
      <w:bookmarkEnd w:id="196"/>
      <w:bookmarkEnd w:id="197"/>
      <w:bookmarkEnd w:id="198"/>
    </w:p>
    <w:p w14:paraId="47F58ABA">
      <w:pPr>
        <w:widowControl/>
        <w:spacing w:before="100" w:beforeAutospacing="1" w:after="100" w:afterAutospacing="1" w:line="24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199" w:name="_Toc10033"/>
      <w:bookmarkStart w:id="200" w:name="_Toc376936760"/>
      <w:bookmarkStart w:id="201" w:name="_Toc325726029"/>
      <w:bookmarkStart w:id="202" w:name="_Toc8427"/>
      <w:r>
        <w:rPr>
          <w:rFonts w:hint="eastAsia" w:ascii="宋体" w:hAnsi="宋体"/>
          <w:b/>
          <w:bCs/>
          <w:color w:val="000000" w:themeColor="text1"/>
          <w:kern w:val="0"/>
          <w:sz w:val="27"/>
          <w:szCs w:val="27"/>
          <w:lang w:val="en-US" w:eastAsia="zh-CN"/>
          <w14:textFill>
            <w14:solidFill>
              <w14:schemeClr w14:val="tx1"/>
            </w14:solidFill>
          </w14:textFill>
        </w:rPr>
        <w:t>26</w:t>
      </w:r>
      <w:r>
        <w:rPr>
          <w:rFonts w:hint="eastAsia" w:ascii="宋体" w:hAnsi="宋体"/>
          <w:b/>
          <w:bCs/>
          <w:color w:val="000000" w:themeColor="text1"/>
          <w:kern w:val="0"/>
          <w:sz w:val="27"/>
          <w:szCs w:val="27"/>
          <w14:textFill>
            <w14:solidFill>
              <w14:schemeClr w14:val="tx1"/>
            </w14:solidFill>
          </w14:textFill>
        </w:rPr>
        <w:t>.签订合同</w:t>
      </w:r>
      <w:bookmarkEnd w:id="199"/>
      <w:bookmarkEnd w:id="200"/>
      <w:bookmarkEnd w:id="201"/>
      <w:bookmarkEnd w:id="202"/>
    </w:p>
    <w:p w14:paraId="4674EA5B">
      <w:pPr>
        <w:ind w:firstLine="480"/>
        <w:jc w:val="left"/>
        <w:rPr>
          <w:rFonts w:ascii="宋体" w:hAnsi="宋体"/>
          <w:color w:val="000000" w:themeColor="text1"/>
          <w14:textFill>
            <w14:solidFill>
              <w14:schemeClr w14:val="tx1"/>
            </w14:solidFill>
          </w14:textFill>
        </w:rPr>
      </w:pPr>
      <w:bookmarkStart w:id="203" w:name="_Toc376936761"/>
      <w:bookmarkStart w:id="204" w:name="_Toc325726030"/>
      <w:r>
        <w:rPr>
          <w:rFonts w:hint="eastAsia" w:ascii="宋体" w:hAnsi="宋体"/>
          <w:color w:val="000000" w:themeColor="text1"/>
          <w:lang w:val="en-US" w:eastAsia="zh-CN"/>
          <w14:textFill>
            <w14:solidFill>
              <w14:schemeClr w14:val="tx1"/>
            </w14:solidFill>
          </w14:textFill>
        </w:rPr>
        <w:t>26</w:t>
      </w:r>
      <w:r>
        <w:rPr>
          <w:rFonts w:hint="eastAsia" w:ascii="宋体" w:hAnsi="宋体"/>
          <w:color w:val="000000" w:themeColor="text1"/>
          <w14:textFill>
            <w14:solidFill>
              <w14:schemeClr w14:val="tx1"/>
            </w14:solidFill>
          </w14:textFill>
        </w:rPr>
        <w:t>.1采购人与成交供应商双方应当自《成交通知书》发出之日起</w:t>
      </w:r>
      <w:bookmarkStart w:id="205" w:name="_Toc26359_WPSOffice_Level2"/>
      <w:r>
        <w:rPr>
          <w:rFonts w:hint="eastAsia" w:ascii="宋体" w:hAnsi="宋体"/>
          <w:color w:val="000000" w:themeColor="text1"/>
          <w14:textFill>
            <w14:solidFill>
              <w14:schemeClr w14:val="tx1"/>
            </w14:solidFill>
          </w14:textFill>
        </w:rPr>
        <w:t>30日内，</w:t>
      </w:r>
      <w:bookmarkEnd w:id="205"/>
      <w:r>
        <w:rPr>
          <w:rFonts w:hint="eastAsia" w:ascii="宋体" w:hAnsi="宋体"/>
          <w:color w:val="000000" w:themeColor="text1"/>
          <w14:textFill>
            <w14:solidFill>
              <w14:schemeClr w14:val="tx1"/>
            </w14:solidFill>
          </w14:textFill>
        </w:rPr>
        <w:t>按照磋商文件确定的合同文本以及采购标的、</w:t>
      </w:r>
      <w:bookmarkStart w:id="206" w:name="_Toc27444_WPSOffice_Level2"/>
      <w:r>
        <w:rPr>
          <w:rFonts w:hint="eastAsia" w:ascii="宋体" w:hAnsi="宋体"/>
          <w:color w:val="000000" w:themeColor="text1"/>
          <w14:textFill>
            <w14:solidFill>
              <w14:schemeClr w14:val="tx1"/>
            </w14:solidFill>
          </w14:textFill>
        </w:rPr>
        <w:t>规格型号、采购金额、</w:t>
      </w:r>
      <w:bookmarkEnd w:id="206"/>
      <w:r>
        <w:rPr>
          <w:rFonts w:hint="eastAsia" w:ascii="宋体" w:hAnsi="宋体"/>
          <w:color w:val="000000" w:themeColor="text1"/>
          <w14:textFill>
            <w14:solidFill>
              <w14:schemeClr w14:val="tx1"/>
            </w14:solidFill>
          </w14:textFill>
        </w:rPr>
        <w:t>采购数量、技术和货物要求等事项签订政府采购合同，并报采购代理机构审核备案。</w:t>
      </w:r>
    </w:p>
    <w:p w14:paraId="5F92145E">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26</w:t>
      </w:r>
      <w:r>
        <w:rPr>
          <w:rFonts w:hint="eastAsia" w:ascii="宋体" w:hAnsi="宋体"/>
          <w:color w:val="000000" w:themeColor="text1"/>
          <w14:textFill>
            <w14:solidFill>
              <w14:schemeClr w14:val="tx1"/>
            </w14:solidFill>
          </w14:textFill>
        </w:rPr>
        <w:t>.2采购人不得向成交供应商提出超出磋商文件以外的任何要求作为订立合同的条件，不得与成交供应商订立背离</w:t>
      </w:r>
      <w:bookmarkStart w:id="207" w:name="_Toc5026_WPSOffice_Level2"/>
      <w:r>
        <w:rPr>
          <w:rFonts w:hint="eastAsia" w:ascii="宋体" w:hAnsi="宋体"/>
          <w:color w:val="000000" w:themeColor="text1"/>
          <w14:textFill>
            <w14:solidFill>
              <w14:schemeClr w14:val="tx1"/>
            </w14:solidFill>
          </w14:textFill>
        </w:rPr>
        <w:t>磋商文件确定的合同</w:t>
      </w:r>
      <w:bookmarkEnd w:id="207"/>
      <w:r>
        <w:rPr>
          <w:rFonts w:hint="eastAsia" w:ascii="宋体" w:hAnsi="宋体"/>
          <w:color w:val="000000" w:themeColor="text1"/>
          <w14:textFill>
            <w14:solidFill>
              <w14:schemeClr w14:val="tx1"/>
            </w14:solidFill>
          </w14:textFill>
        </w:rPr>
        <w:t>文本以及采购标的、规格型号、采购金额、采购数量、技术和货物要求等实质性内容的协议。</w:t>
      </w:r>
    </w:p>
    <w:p w14:paraId="7CE554D0">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26</w:t>
      </w:r>
      <w:r>
        <w:rPr>
          <w:rFonts w:hint="eastAsia" w:ascii="宋体" w:hAnsi="宋体"/>
          <w:color w:val="000000" w:themeColor="text1"/>
          <w14:textFill>
            <w14:solidFill>
              <w14:schemeClr w14:val="tx1"/>
            </w14:solidFill>
          </w14:textFill>
        </w:rPr>
        <w:t>.3成交供应商在法定期限内无正当理由拒签合同的，按违约处理。同时，采购代理机构和采购人可依成交供应商候选人排序重新确定成交供应商，并协调双方签订采购合同。</w:t>
      </w:r>
    </w:p>
    <w:p w14:paraId="3140CA4C">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26</w:t>
      </w:r>
      <w:r>
        <w:rPr>
          <w:rFonts w:hint="eastAsia" w:ascii="宋体" w:hAnsi="宋体"/>
          <w:color w:val="000000" w:themeColor="text1"/>
          <w14:textFill>
            <w14:solidFill>
              <w14:schemeClr w14:val="tx1"/>
            </w14:solidFill>
          </w14:textFill>
        </w:rPr>
        <w:t>.4磋商文件、成交供应商的磋商响应文件、《成交通知书》及其澄清、说明</w:t>
      </w:r>
      <w:bookmarkStart w:id="208" w:name="_Toc2838_WPSOffice_Level2"/>
      <w:r>
        <w:rPr>
          <w:rFonts w:hint="eastAsia" w:ascii="宋体" w:hAnsi="宋体"/>
          <w:color w:val="000000" w:themeColor="text1"/>
          <w14:textFill>
            <w14:solidFill>
              <w14:schemeClr w14:val="tx1"/>
            </w14:solidFill>
          </w14:textFill>
        </w:rPr>
        <w:t>文件等，均为签订采</w:t>
      </w:r>
      <w:bookmarkEnd w:id="208"/>
      <w:r>
        <w:rPr>
          <w:rFonts w:hint="eastAsia" w:ascii="宋体" w:hAnsi="宋体"/>
          <w:color w:val="000000" w:themeColor="text1"/>
          <w14:textFill>
            <w14:solidFill>
              <w14:schemeClr w14:val="tx1"/>
            </w14:solidFill>
          </w14:textFill>
        </w:rPr>
        <w:t>购合同的依据。</w:t>
      </w:r>
    </w:p>
    <w:p w14:paraId="47620B92">
      <w:pPr>
        <w:ind w:firstLine="480"/>
        <w:jc w:val="left"/>
        <w:rPr>
          <w:rFonts w:hint="eastAsia" w:ascii="宋体" w:hAnsi="宋体"/>
          <w:b/>
          <w:bCs/>
          <w:color w:val="000000" w:themeColor="text1"/>
          <w:kern w:val="0"/>
          <w:sz w:val="36"/>
          <w:szCs w:val="36"/>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26</w:t>
      </w:r>
      <w:r>
        <w:rPr>
          <w:rFonts w:hint="eastAsia" w:ascii="宋体" w:hAnsi="宋体"/>
          <w:color w:val="000000" w:themeColor="text1"/>
          <w14:textFill>
            <w14:solidFill>
              <w14:schemeClr w14:val="tx1"/>
            </w14:solidFill>
          </w14:textFill>
        </w:rPr>
        <w:t>.5采购人或采购代理机构应当自采购合同签订之日起2个工作日内，将采购合同在青海省政府采购网上公告，但政府采购合同中涉及国家秘密、商业秘密的内容除外</w:t>
      </w:r>
      <w:bookmarkStart w:id="209" w:name="_Toc25073_WPSOffice_Level2"/>
      <w:r>
        <w:rPr>
          <w:rFonts w:hint="eastAsia" w:ascii="宋体" w:hAnsi="宋体"/>
          <w:color w:val="000000" w:themeColor="text1"/>
          <w14:textFill>
            <w14:solidFill>
              <w14:schemeClr w14:val="tx1"/>
            </w14:solidFill>
          </w14:textFill>
        </w:rPr>
        <w:t>。</w:t>
      </w:r>
      <w:bookmarkStart w:id="210" w:name="_Toc10256"/>
      <w:bookmarkStart w:id="211" w:name="_Toc5439"/>
      <w:bookmarkStart w:id="212" w:name="_Toc10228"/>
      <w:bookmarkStart w:id="213" w:name="_Toc18570_WPSOffice_Level2"/>
    </w:p>
    <w:p w14:paraId="6B3DB651">
      <w:pPr>
        <w:widowControl/>
        <w:spacing w:beforeLines="200" w:afterLines="200" w:line="24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bookmarkStart w:id="214" w:name="_Toc4976"/>
      <w:r>
        <w:rPr>
          <w:rFonts w:hint="eastAsia" w:ascii="宋体" w:hAnsi="宋体"/>
          <w:b/>
          <w:bCs/>
          <w:color w:val="000000" w:themeColor="text1"/>
          <w:kern w:val="0"/>
          <w:sz w:val="36"/>
          <w:szCs w:val="36"/>
          <w14:textFill>
            <w14:solidFill>
              <w14:schemeClr w14:val="tx1"/>
            </w14:solidFill>
          </w14:textFill>
        </w:rPr>
        <w:t>九、</w:t>
      </w:r>
      <w:bookmarkEnd w:id="203"/>
      <w:bookmarkEnd w:id="204"/>
      <w:r>
        <w:rPr>
          <w:rFonts w:hint="eastAsia" w:ascii="宋体" w:hAnsi="宋体"/>
          <w:b/>
          <w:bCs/>
          <w:color w:val="000000" w:themeColor="text1"/>
          <w:kern w:val="0"/>
          <w:sz w:val="36"/>
          <w:szCs w:val="36"/>
          <w14:textFill>
            <w14:solidFill>
              <w14:schemeClr w14:val="tx1"/>
            </w14:solidFill>
          </w14:textFill>
        </w:rPr>
        <w:t>磋商活动</w:t>
      </w:r>
      <w:bookmarkEnd w:id="209"/>
      <w:r>
        <w:rPr>
          <w:rFonts w:hint="eastAsia" w:ascii="宋体" w:hAnsi="宋体"/>
          <w:b/>
          <w:bCs/>
          <w:color w:val="000000" w:themeColor="text1"/>
          <w:kern w:val="0"/>
          <w:sz w:val="36"/>
          <w:szCs w:val="36"/>
          <w14:textFill>
            <w14:solidFill>
              <w14:schemeClr w14:val="tx1"/>
            </w14:solidFill>
          </w14:textFill>
        </w:rPr>
        <w:t>终止</w:t>
      </w:r>
      <w:bookmarkEnd w:id="210"/>
      <w:bookmarkEnd w:id="211"/>
      <w:bookmarkEnd w:id="212"/>
      <w:bookmarkEnd w:id="213"/>
      <w:bookmarkEnd w:id="214"/>
    </w:p>
    <w:p w14:paraId="48460C99">
      <w:pPr>
        <w:widowControl/>
        <w:spacing w:before="100" w:beforeAutospacing="1" w:after="100" w:afterAutospacing="1" w:line="24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215" w:name="_Toc13077"/>
      <w:bookmarkStart w:id="216" w:name="_Toc5844"/>
      <w:bookmarkStart w:id="217" w:name="_Toc376936762"/>
      <w:bookmarkStart w:id="218" w:name="_Toc325726031"/>
      <w:r>
        <w:rPr>
          <w:rFonts w:hint="eastAsia" w:ascii="宋体" w:hAnsi="宋体"/>
          <w:b/>
          <w:bCs/>
          <w:color w:val="000000" w:themeColor="text1"/>
          <w:kern w:val="0"/>
          <w:sz w:val="27"/>
          <w:szCs w:val="27"/>
          <w:lang w:val="en-US" w:eastAsia="zh-CN"/>
          <w14:textFill>
            <w14:solidFill>
              <w14:schemeClr w14:val="tx1"/>
            </w14:solidFill>
          </w14:textFill>
        </w:rPr>
        <w:t>27</w:t>
      </w:r>
      <w:r>
        <w:rPr>
          <w:rFonts w:hint="eastAsia" w:ascii="宋体" w:hAnsi="宋体"/>
          <w:b/>
          <w:bCs/>
          <w:color w:val="000000" w:themeColor="text1"/>
          <w:kern w:val="0"/>
          <w:sz w:val="27"/>
          <w:szCs w:val="27"/>
          <w14:textFill>
            <w14:solidFill>
              <w14:schemeClr w14:val="tx1"/>
            </w14:solidFill>
          </w14:textFill>
        </w:rPr>
        <w:t>. 终止情形</w:t>
      </w:r>
      <w:bookmarkEnd w:id="215"/>
      <w:bookmarkEnd w:id="216"/>
    </w:p>
    <w:p w14:paraId="46D165AB">
      <w:pPr>
        <w:ind w:firstLine="480"/>
        <w:jc w:val="left"/>
        <w:outlineLvl w:val="2"/>
        <w:rPr>
          <w:rFonts w:ascii="宋体" w:hAnsi="宋体"/>
          <w:color w:val="000000" w:themeColor="text1"/>
          <w14:textFill>
            <w14:solidFill>
              <w14:schemeClr w14:val="tx1"/>
            </w14:solidFill>
          </w14:textFill>
        </w:rPr>
      </w:pPr>
      <w:bookmarkStart w:id="219" w:name="_Toc31862"/>
      <w:bookmarkStart w:id="220" w:name="_Toc27766_WPSOffice_Level3"/>
      <w:bookmarkStart w:id="221" w:name="_Toc4489_WPSOffice_Level3"/>
      <w:r>
        <w:rPr>
          <w:rFonts w:hint="eastAsia" w:ascii="宋体" w:hAnsi="宋体"/>
          <w:color w:val="000000" w:themeColor="text1"/>
          <w:lang w:val="en-US" w:eastAsia="zh-CN"/>
          <w14:textFill>
            <w14:solidFill>
              <w14:schemeClr w14:val="tx1"/>
            </w14:solidFill>
          </w14:textFill>
        </w:rPr>
        <w:t>27</w:t>
      </w:r>
      <w:r>
        <w:rPr>
          <w:rFonts w:hint="eastAsia" w:ascii="宋体" w:hAnsi="宋体"/>
          <w:color w:val="000000" w:themeColor="text1"/>
          <w14:textFill>
            <w14:solidFill>
              <w14:schemeClr w14:val="tx1"/>
            </w14:solidFill>
          </w14:textFill>
        </w:rPr>
        <w:t>.1在竞争性磋商采购中，出现下列情形之一的，终止磋商活动：</w:t>
      </w:r>
      <w:bookmarkEnd w:id="217"/>
      <w:bookmarkEnd w:id="218"/>
      <w:bookmarkEnd w:id="219"/>
      <w:bookmarkEnd w:id="220"/>
      <w:bookmarkEnd w:id="221"/>
    </w:p>
    <w:p w14:paraId="28F03F76">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（1）因情况变化，不再符合规定的竞争性磋商采购方式适用情形的。</w:t>
      </w:r>
    </w:p>
    <w:p w14:paraId="31FDA6BD">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（2）出现影响采购活动公正的违法、违规行为的。</w:t>
      </w:r>
    </w:p>
    <w:p w14:paraId="4F39CC4A">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（3）符合要求的供应商或者报价未超过采购预算额度的供应商不足三</w:t>
      </w:r>
      <w:bookmarkStart w:id="222" w:name="_Toc14184_WPSOffice_Level2"/>
      <w:r>
        <w:rPr>
          <w:rFonts w:hint="eastAsia" w:ascii="宋体" w:hAnsi="宋体"/>
          <w:color w:val="000000" w:themeColor="text1"/>
          <w14:textFill>
            <w14:solidFill>
              <w14:schemeClr w14:val="tx1"/>
            </w14:solidFill>
          </w14:textFill>
        </w:rPr>
        <w:t>家的。</w:t>
      </w:r>
    </w:p>
    <w:p w14:paraId="5539033E">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bookmarkEnd w:id="222"/>
      <w:r>
        <w:rPr>
          <w:rFonts w:hint="eastAsia" w:ascii="宋体" w:hAnsi="宋体"/>
          <w:color w:val="000000" w:themeColor="text1"/>
          <w14:textFill>
            <w14:solidFill>
              <w14:schemeClr w14:val="tx1"/>
            </w14:solidFill>
          </w14:textFill>
        </w:rPr>
        <w:t>因重大变故，采购任务取消的。</w:t>
      </w:r>
    </w:p>
    <w:p w14:paraId="7FD1CAFA">
      <w:pPr>
        <w:ind w:firstLine="480"/>
        <w:outlineLvl w:val="2"/>
        <w:rPr>
          <w:rFonts w:ascii="宋体" w:hAnsi="Courier New"/>
          <w:color w:val="000000" w:themeColor="text1"/>
          <w:szCs w:val="20"/>
          <w14:textFill>
            <w14:solidFill>
              <w14:schemeClr w14:val="tx1"/>
            </w14:solidFill>
          </w14:textFill>
        </w:rPr>
      </w:pPr>
      <w:bookmarkStart w:id="223" w:name="_Toc25265_WPSOffice_Level3"/>
      <w:bookmarkStart w:id="224" w:name="_Toc27241_WPSOffice_Level3"/>
      <w:bookmarkStart w:id="225" w:name="_Toc27921"/>
      <w:r>
        <w:rPr>
          <w:rFonts w:hint="eastAsia"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7</w:t>
      </w:r>
      <w:r>
        <w:rPr>
          <w:rFonts w:hint="eastAsia" w:ascii="宋体" w:hAnsi="宋体"/>
          <w:color w:val="000000" w:themeColor="text1"/>
          <w14:textFill>
            <w14:solidFill>
              <w14:schemeClr w14:val="tx1"/>
            </w14:solidFill>
          </w14:textFill>
        </w:rPr>
        <w:t>.2终止磋商活动</w:t>
      </w:r>
      <w:r>
        <w:rPr>
          <w:rFonts w:hint="eastAsia" w:ascii="宋体" w:hAnsi="Courier New"/>
          <w:color w:val="000000" w:themeColor="text1"/>
          <w:szCs w:val="20"/>
          <w14:textFill>
            <w14:solidFill>
              <w14:schemeClr w14:val="tx1"/>
            </w14:solidFill>
          </w14:textFill>
        </w:rPr>
        <w:t>后，由</w:t>
      </w:r>
      <w:r>
        <w:rPr>
          <w:rFonts w:hint="eastAsia" w:ascii="宋体" w:hAnsi="宋体"/>
          <w:color w:val="000000" w:themeColor="text1"/>
          <w14:textFill>
            <w14:solidFill>
              <w14:schemeClr w14:val="tx1"/>
            </w14:solidFill>
          </w14:textFill>
        </w:rPr>
        <w:t>采购代理机构</w:t>
      </w:r>
      <w:r>
        <w:rPr>
          <w:rFonts w:hint="eastAsia" w:ascii="宋体" w:hAnsi="Courier New" w:cs="宋体"/>
          <w:color w:val="000000" w:themeColor="text1"/>
          <w:szCs w:val="20"/>
          <w14:textFill>
            <w14:solidFill>
              <w14:schemeClr w14:val="tx1"/>
            </w14:solidFill>
          </w14:textFill>
        </w:rPr>
        <w:t>发布终止公告并说明原因</w:t>
      </w:r>
      <w:r>
        <w:rPr>
          <w:rFonts w:hint="eastAsia" w:ascii="宋体" w:hAnsi="Courier New"/>
          <w:color w:val="000000" w:themeColor="text1"/>
          <w:szCs w:val="20"/>
          <w14:textFill>
            <w14:solidFill>
              <w14:schemeClr w14:val="tx1"/>
            </w14:solidFill>
          </w14:textFill>
        </w:rPr>
        <w:t>。</w:t>
      </w:r>
      <w:bookmarkEnd w:id="223"/>
      <w:bookmarkEnd w:id="224"/>
      <w:bookmarkEnd w:id="225"/>
      <w:bookmarkStart w:id="226" w:name="_Toc325726032"/>
    </w:p>
    <w:p w14:paraId="12DE95C5">
      <w:pPr>
        <w:widowControl/>
        <w:spacing w:beforeLines="200" w:afterLines="200" w:line="24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bookmarkStart w:id="227" w:name="_Toc15633"/>
      <w:bookmarkStart w:id="228" w:name="_Toc376936763"/>
      <w:bookmarkStart w:id="229" w:name="_Toc26781_WPSOffice_Level2"/>
      <w:bookmarkStart w:id="230" w:name="_Toc20536"/>
      <w:bookmarkStart w:id="231" w:name="_Toc14729"/>
      <w:bookmarkStart w:id="232" w:name="_Toc9231"/>
      <w:r>
        <w:rPr>
          <w:rFonts w:hint="eastAsia" w:ascii="宋体" w:hAnsi="宋体"/>
          <w:b/>
          <w:bCs/>
          <w:color w:val="000000" w:themeColor="text1"/>
          <w:kern w:val="0"/>
          <w:sz w:val="36"/>
          <w:szCs w:val="36"/>
          <w14:textFill>
            <w14:solidFill>
              <w14:schemeClr w14:val="tx1"/>
            </w14:solidFill>
          </w14:textFill>
        </w:rPr>
        <w:t>十、处罚</w:t>
      </w:r>
      <w:bookmarkEnd w:id="226"/>
      <w:bookmarkEnd w:id="227"/>
      <w:bookmarkEnd w:id="228"/>
      <w:bookmarkEnd w:id="229"/>
      <w:bookmarkEnd w:id="230"/>
      <w:bookmarkEnd w:id="231"/>
      <w:bookmarkEnd w:id="232"/>
    </w:p>
    <w:p w14:paraId="756525C0">
      <w:pPr>
        <w:widowControl/>
        <w:spacing w:before="100" w:beforeAutospacing="1" w:after="100" w:afterAutospacing="1" w:line="24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233" w:name="_Toc376936764"/>
      <w:bookmarkStart w:id="234" w:name="_Toc325726033"/>
      <w:bookmarkStart w:id="235" w:name="_Toc227"/>
      <w:bookmarkStart w:id="236" w:name="_Toc24234"/>
      <w:r>
        <w:rPr>
          <w:rFonts w:hint="eastAsia" w:ascii="宋体" w:hAnsi="宋体"/>
          <w:b/>
          <w:bCs/>
          <w:color w:val="000000" w:themeColor="text1"/>
          <w:kern w:val="0"/>
          <w:sz w:val="27"/>
          <w:szCs w:val="27"/>
          <w:lang w:val="en-US" w:eastAsia="zh-CN"/>
          <w14:textFill>
            <w14:solidFill>
              <w14:schemeClr w14:val="tx1"/>
            </w14:solidFill>
          </w14:textFill>
        </w:rPr>
        <w:t>28</w:t>
      </w:r>
      <w:r>
        <w:rPr>
          <w:rFonts w:hint="eastAsia" w:ascii="宋体" w:hAnsi="宋体"/>
          <w:b/>
          <w:bCs/>
          <w:color w:val="000000" w:themeColor="text1"/>
          <w:kern w:val="0"/>
          <w:sz w:val="27"/>
          <w:szCs w:val="27"/>
          <w14:textFill>
            <w14:solidFill>
              <w14:schemeClr w14:val="tx1"/>
            </w14:solidFill>
          </w14:textFill>
        </w:rPr>
        <w:t>.处罚情形</w:t>
      </w:r>
      <w:bookmarkEnd w:id="233"/>
      <w:bookmarkEnd w:id="234"/>
      <w:bookmarkEnd w:id="235"/>
      <w:bookmarkEnd w:id="236"/>
    </w:p>
    <w:p w14:paraId="71D7D046">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有下列情形之一的，</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的磋商保证金</w:t>
      </w:r>
      <w:bookmarkStart w:id="237" w:name="_Toc13282_WPSOffice_Level2"/>
      <w:r>
        <w:rPr>
          <w:rFonts w:hint="eastAsia" w:ascii="宋体" w:hAnsi="宋体"/>
          <w:color w:val="000000" w:themeColor="text1"/>
          <w14:textFill>
            <w14:solidFill>
              <w14:schemeClr w14:val="tx1"/>
            </w14:solidFill>
          </w14:textFill>
        </w:rPr>
        <w:t>不予退还；</w:t>
      </w:r>
      <w:bookmarkEnd w:id="237"/>
      <w:r>
        <w:rPr>
          <w:rFonts w:hint="eastAsia" w:ascii="宋体" w:hAnsi="宋体"/>
          <w:color w:val="000000" w:themeColor="text1"/>
          <w14:textFill>
            <w14:solidFill>
              <w14:schemeClr w14:val="tx1"/>
            </w14:solidFill>
          </w14:textFill>
        </w:rPr>
        <w:t>成交供应商的成交结果无效，履约保证金不予退还。情节严重的，报省财政厅依法进行处理：</w:t>
      </w:r>
    </w:p>
    <w:p w14:paraId="4AFACEC6">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28</w:t>
      </w:r>
      <w:r>
        <w:rPr>
          <w:rFonts w:hint="eastAsia" w:ascii="宋体" w:hAnsi="宋体"/>
          <w:color w:val="000000" w:themeColor="text1"/>
          <w14:textFill>
            <w14:solidFill>
              <w14:schemeClr w14:val="tx1"/>
            </w14:solidFill>
          </w14:textFill>
        </w:rPr>
        <w:t>.1</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在提交</w:t>
      </w:r>
      <w:bookmarkStart w:id="238" w:name="_Toc26377_WPSOffice_Level2"/>
      <w:r>
        <w:rPr>
          <w:rFonts w:hint="eastAsia" w:ascii="宋体" w:hAnsi="宋体"/>
          <w:color w:val="000000" w:themeColor="text1"/>
          <w14:textFill>
            <w14:solidFill>
              <w14:schemeClr w14:val="tx1"/>
            </w14:solidFill>
          </w14:textFill>
        </w:rPr>
        <w:t>响应文件截止时</w:t>
      </w:r>
      <w:bookmarkEnd w:id="238"/>
      <w:r>
        <w:rPr>
          <w:rFonts w:hint="eastAsia" w:ascii="宋体" w:hAnsi="宋体"/>
          <w:color w:val="000000" w:themeColor="text1"/>
          <w14:textFill>
            <w14:solidFill>
              <w14:schemeClr w14:val="tx1"/>
            </w14:solidFill>
          </w14:textFill>
        </w:rPr>
        <w:t>间之后撤回响应文件的。</w:t>
      </w:r>
    </w:p>
    <w:p w14:paraId="49766F16">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.2</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在响应文件中提供虚假材</w:t>
      </w:r>
      <w:bookmarkStart w:id="239" w:name="_Toc13889_WPSOffice_Level2"/>
      <w:r>
        <w:rPr>
          <w:rFonts w:hint="eastAsia" w:ascii="宋体" w:hAnsi="宋体"/>
          <w:color w:val="000000" w:themeColor="text1"/>
          <w14:textFill>
            <w14:solidFill>
              <w14:schemeClr w14:val="tx1"/>
            </w14:solidFill>
          </w14:textFill>
        </w:rPr>
        <w:t>料的。</w:t>
      </w:r>
    </w:p>
    <w:bookmarkEnd w:id="239"/>
    <w:p w14:paraId="364FE986">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.3采取不正当手段诋毁、排挤其他供应商的。</w:t>
      </w:r>
    </w:p>
    <w:p w14:paraId="7287BEE7">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.4有恶意串通等不正当竞争行为的。</w:t>
      </w:r>
    </w:p>
    <w:p w14:paraId="0ACB86FF">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.5成交后无正当理由拒不与采购人签订采购合同的。</w:t>
      </w:r>
    </w:p>
    <w:p w14:paraId="568F789F">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.6未按照磋商</w:t>
      </w:r>
      <w:bookmarkStart w:id="240" w:name="_Toc26971_WPSOffice_Level3"/>
      <w:r>
        <w:rPr>
          <w:rFonts w:hint="eastAsia" w:ascii="宋体" w:hAnsi="宋体"/>
          <w:color w:val="000000" w:themeColor="text1"/>
          <w14:textFill>
            <w14:solidFill>
              <w14:schemeClr w14:val="tx1"/>
            </w14:solidFill>
          </w14:textFill>
        </w:rPr>
        <w:t>文件、磋商响应文件</w:t>
      </w:r>
      <w:bookmarkEnd w:id="240"/>
      <w:r>
        <w:rPr>
          <w:rFonts w:hint="eastAsia" w:ascii="宋体" w:hAnsi="宋体"/>
          <w:color w:val="000000" w:themeColor="text1"/>
          <w14:textFill>
            <w14:solidFill>
              <w14:schemeClr w14:val="tx1"/>
            </w14:solidFill>
          </w14:textFill>
        </w:rPr>
        <w:t>确定的</w:t>
      </w:r>
      <w:bookmarkStart w:id="241" w:name="_Toc27918_WPSOffice_Level3"/>
      <w:r>
        <w:rPr>
          <w:rFonts w:hint="eastAsia" w:ascii="宋体" w:hAnsi="宋体"/>
          <w:color w:val="000000" w:themeColor="text1"/>
          <w14:textFill>
            <w14:solidFill>
              <w14:schemeClr w14:val="tx1"/>
            </w14:solidFill>
          </w14:textFill>
        </w:rPr>
        <w:t>事项签订采购</w:t>
      </w:r>
      <w:bookmarkEnd w:id="241"/>
      <w:r>
        <w:rPr>
          <w:rFonts w:hint="eastAsia" w:ascii="宋体" w:hAnsi="宋体"/>
          <w:color w:val="000000" w:themeColor="text1"/>
          <w14:textFill>
            <w14:solidFill>
              <w14:schemeClr w14:val="tx1"/>
            </w14:solidFill>
          </w14:textFill>
        </w:rPr>
        <w:t>合同</w:t>
      </w:r>
      <w:bookmarkStart w:id="242" w:name="_Toc4819_WPSOffice_Level3"/>
      <w:r>
        <w:rPr>
          <w:rFonts w:hint="eastAsia" w:ascii="宋体" w:hAnsi="宋体"/>
          <w:color w:val="000000" w:themeColor="text1"/>
          <w14:textFill>
            <w14:solidFill>
              <w14:schemeClr w14:val="tx1"/>
            </w14:solidFill>
          </w14:textFill>
        </w:rPr>
        <w:t>的。</w:t>
      </w:r>
    </w:p>
    <w:p w14:paraId="4CFCEAAF">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.7擅自变更、中止或者终止政府采购合同的。</w:t>
      </w:r>
    </w:p>
    <w:bookmarkEnd w:id="242"/>
    <w:p w14:paraId="51DAB6D8">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bookmarkStart w:id="243" w:name="_Toc24533_WPSOffice_Level3"/>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.8成交供应商签订合同后，因种种原因不能履约或无</w:t>
      </w:r>
      <w:bookmarkEnd w:id="243"/>
      <w:r>
        <w:rPr>
          <w:rFonts w:hint="eastAsia" w:ascii="宋体" w:hAnsi="宋体"/>
          <w:color w:val="000000" w:themeColor="text1"/>
          <w14:textFill>
            <w14:solidFill>
              <w14:schemeClr w14:val="tx1"/>
            </w14:solidFill>
          </w14:textFill>
        </w:rPr>
        <w:t>故拖延履约期的</w:t>
      </w:r>
      <w:bookmarkStart w:id="244" w:name="_Toc2828_WPSOffice_Level3"/>
      <w:r>
        <w:rPr>
          <w:rFonts w:hint="eastAsia" w:ascii="宋体" w:hAnsi="宋体"/>
          <w:color w:val="000000" w:themeColor="text1"/>
          <w14:textFill>
            <w14:solidFill>
              <w14:schemeClr w14:val="tx1"/>
            </w14:solidFill>
          </w14:textFill>
        </w:rPr>
        <w:t>。</w:t>
      </w:r>
    </w:p>
    <w:p w14:paraId="5CA1A81E">
      <w:pPr>
        <w:ind w:firstLine="480"/>
        <w:jc w:val="left"/>
        <w:rPr>
          <w:rFonts w:ascii="宋体" w:hAnsi="宋体"/>
          <w:b/>
          <w:bCs/>
          <w:color w:val="000000" w:themeColor="text1"/>
          <w:kern w:val="0"/>
          <w:sz w:val="36"/>
          <w:szCs w:val="36"/>
          <w14:textFill>
            <w14:solidFill>
              <w14:schemeClr w14:val="tx1"/>
            </w14:solidFill>
          </w14:textFill>
        </w:rPr>
      </w:pPr>
      <w:r>
        <w:rPr>
          <w:rFonts w:hint="eastAsia" w:ascii="宋体" w:hAnsi="宋体"/>
          <w:color w:val="000000" w:themeColor="text1"/>
          <w14:textFill>
            <w14:solidFill>
              <w14:schemeClr w14:val="tx1"/>
            </w14:solidFill>
          </w14:textFill>
        </w:rPr>
        <w:t>2</w:t>
      </w:r>
      <w:bookmarkEnd w:id="244"/>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.9法律、法规规定的其他情形的。</w:t>
      </w:r>
      <w:bookmarkStart w:id="245" w:name="_Toc14619"/>
      <w:bookmarkStart w:id="246" w:name="_Toc32568"/>
      <w:bookmarkStart w:id="247" w:name="_Toc28049"/>
      <w:bookmarkStart w:id="248" w:name="_Toc9780_WPSOffice_Level2"/>
    </w:p>
    <w:p w14:paraId="6D72D63B">
      <w:pPr>
        <w:widowControl/>
        <w:spacing w:beforeLines="200" w:afterLines="200" w:line="24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bookmarkStart w:id="249" w:name="_Toc14578"/>
      <w:r>
        <w:rPr>
          <w:rFonts w:hint="eastAsia" w:ascii="宋体" w:hAnsi="宋体"/>
          <w:b/>
          <w:bCs/>
          <w:color w:val="000000" w:themeColor="text1"/>
          <w:kern w:val="0"/>
          <w:sz w:val="36"/>
          <w:szCs w:val="36"/>
          <w14:textFill>
            <w14:solidFill>
              <w14:schemeClr w14:val="tx1"/>
            </w14:solidFill>
          </w14:textFill>
        </w:rPr>
        <w:t>十一、</w:t>
      </w:r>
      <w:bookmarkEnd w:id="245"/>
      <w:bookmarkEnd w:id="246"/>
      <w:bookmarkEnd w:id="247"/>
      <w:bookmarkEnd w:id="248"/>
      <w:r>
        <w:rPr>
          <w:rFonts w:hint="eastAsia" w:ascii="宋体" w:hAnsi="宋体"/>
          <w:b/>
          <w:bCs/>
          <w:color w:val="000000" w:themeColor="text1"/>
          <w:kern w:val="0"/>
          <w:sz w:val="36"/>
          <w:szCs w:val="36"/>
          <w14:textFill>
            <w14:solidFill>
              <w14:schemeClr w14:val="tx1"/>
            </w14:solidFill>
          </w14:textFill>
        </w:rPr>
        <w:t>招标代理费</w:t>
      </w:r>
      <w:bookmarkEnd w:id="249"/>
    </w:p>
    <w:p w14:paraId="7069D740">
      <w:pPr>
        <w:pStyle w:val="23"/>
        <w:ind w:firstLine="480"/>
        <w:outlineLvl w:val="2"/>
        <w:rPr>
          <w:rFonts w:ascii="宋体" w:hAnsi="宋体" w:cs="宋体"/>
          <w:color w:val="000000" w:themeColor="text1"/>
          <w:kern w:val="0"/>
          <w:sz w:val="24"/>
          <w14:textFill>
            <w14:solidFill>
              <w14:schemeClr w14:val="tx1"/>
            </w14:solidFill>
          </w14:textFill>
        </w:rPr>
      </w:pPr>
      <w:bookmarkStart w:id="250" w:name="_Toc23320"/>
      <w:bookmarkStart w:id="251" w:name="_Toc3276_WPSOffice_Level3"/>
      <w:bookmarkStart w:id="252" w:name="_Toc14121_WPSOffice_Level3"/>
      <w:bookmarkStart w:id="253" w:name="_Toc325726034"/>
      <w:bookmarkStart w:id="254" w:name="_Toc376936765"/>
      <w:r>
        <w:rPr>
          <w:rFonts w:hint="eastAsia" w:ascii="宋体" w:hAnsi="宋体" w:cs="宋体"/>
          <w:color w:val="000000" w:themeColor="text1"/>
          <w:kern w:val="0"/>
          <w:sz w:val="24"/>
          <w:lang w:val="en-US" w:eastAsia="zh-CN"/>
          <w14:textFill>
            <w14:solidFill>
              <w14:schemeClr w14:val="tx1"/>
            </w14:solidFill>
          </w14:textFill>
        </w:rPr>
        <w:t>29.1</w:t>
      </w:r>
      <w:r>
        <w:rPr>
          <w:rFonts w:hint="eastAsia" w:ascii="宋体" w:hAnsi="宋体" w:cs="宋体"/>
          <w:color w:val="000000" w:themeColor="text1"/>
          <w:kern w:val="0"/>
          <w:sz w:val="24"/>
          <w:lang w:val="zh-CN"/>
          <w14:textFill>
            <w14:solidFill>
              <w14:schemeClr w14:val="tx1"/>
            </w14:solidFill>
          </w14:textFill>
        </w:rPr>
        <w:t>收取对象：</w:t>
      </w:r>
      <w:r>
        <w:rPr>
          <w:rFonts w:hint="eastAsia" w:ascii="宋体" w:hAnsi="宋体" w:cs="宋体"/>
          <w:color w:val="000000" w:themeColor="text1"/>
          <w:kern w:val="0"/>
          <w:sz w:val="24"/>
          <w:lang w:val="en-US" w:eastAsia="zh-CN"/>
          <w14:textFill>
            <w14:solidFill>
              <w14:schemeClr w14:val="tx1"/>
            </w14:solidFill>
          </w14:textFill>
        </w:rPr>
        <w:t>中标人</w:t>
      </w:r>
      <w:r>
        <w:rPr>
          <w:rFonts w:hint="eastAsia" w:ascii="宋体" w:hAnsi="宋体" w:cs="宋体"/>
          <w:color w:val="000000" w:themeColor="text1"/>
          <w:kern w:val="0"/>
          <w:sz w:val="24"/>
          <w:lang w:val="zh-CN"/>
          <w14:textFill>
            <w14:solidFill>
              <w14:schemeClr w14:val="tx1"/>
            </w14:solidFill>
          </w14:textFill>
        </w:rPr>
        <w:t>。</w:t>
      </w:r>
    </w:p>
    <w:bookmarkEnd w:id="250"/>
    <w:bookmarkEnd w:id="251"/>
    <w:bookmarkEnd w:id="252"/>
    <w:p w14:paraId="0D66E8BB">
      <w:pPr>
        <w:pStyle w:val="23"/>
        <w:ind w:firstLine="480"/>
        <w:outlineLvl w:val="2"/>
        <w:rPr>
          <w:rFonts w:hint="eastAsia" w:ascii="宋体" w:hAnsi="宋体" w:cs="宋体"/>
          <w:color w:val="000000" w:themeColor="text1"/>
          <w:kern w:val="0"/>
          <w:sz w:val="24"/>
          <w:lang w:val="zh-CN"/>
          <w14:textFill>
            <w14:solidFill>
              <w14:schemeClr w14:val="tx1"/>
            </w14:solidFill>
          </w14:textFill>
        </w:rPr>
      </w:pPr>
      <w:bookmarkStart w:id="255" w:name="_Toc25374_WPSOffice_Level3"/>
      <w:bookmarkStart w:id="256" w:name="_Toc30238"/>
      <w:bookmarkStart w:id="257" w:name="_Toc21216_WPSOffice_Level3"/>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lang w:val="en-US" w:eastAsia="zh-CN"/>
          <w14:textFill>
            <w14:solidFill>
              <w14:schemeClr w14:val="tx1"/>
            </w14:solidFill>
          </w14:textFill>
        </w:rPr>
        <w:t>9.2</w:t>
      </w:r>
      <w:r>
        <w:rPr>
          <w:rFonts w:hint="eastAsia" w:ascii="宋体" w:hAnsi="宋体" w:cs="宋体"/>
          <w:color w:val="000000" w:themeColor="text1"/>
          <w:kern w:val="0"/>
          <w:sz w:val="24"/>
          <w14:textFill>
            <w14:solidFill>
              <w14:schemeClr w14:val="tx1"/>
            </w14:solidFill>
          </w14:textFill>
        </w:rPr>
        <w:t>收费金额：</w:t>
      </w:r>
      <w:bookmarkEnd w:id="255"/>
      <w:bookmarkEnd w:id="256"/>
      <w:bookmarkEnd w:id="257"/>
      <w:r>
        <w:rPr>
          <w:rFonts w:hint="eastAsia" w:ascii="宋体" w:hAnsi="宋体" w:cs="宋体"/>
          <w:color w:val="000000" w:themeColor="text1"/>
          <w:sz w:val="24"/>
          <w:szCs w:val="24"/>
          <w:highlight w:val="none"/>
          <w:lang w:val="en-US" w:eastAsia="zh-CN"/>
          <w14:textFill>
            <w14:solidFill>
              <w14:schemeClr w14:val="tx1"/>
            </w14:solidFill>
          </w14:textFill>
        </w:rPr>
        <w:t>小写：6000.00元</w:t>
      </w:r>
      <w:r>
        <w:rPr>
          <w:rFonts w:hint="eastAsia" w:ascii="宋体" w:hAnsi="宋体" w:cs="宋体"/>
          <w:color w:val="000000" w:themeColor="text1"/>
          <w:sz w:val="24"/>
          <w:szCs w:val="24"/>
          <w:highlight w:val="none"/>
          <w:lang w:val="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大写：陆仟元整；</w:t>
      </w:r>
    </w:p>
    <w:p w14:paraId="4435D7D9">
      <w:pPr>
        <w:autoSpaceDE w:val="0"/>
        <w:autoSpaceDN w:val="0"/>
        <w:adjustRightInd w:val="0"/>
        <w:spacing w:line="400" w:lineRule="exact"/>
        <w:ind w:firstLine="480" w:firstLineChars="200"/>
        <w:rPr>
          <w:rFonts w:hint="eastAsia" w:ascii="宋体" w:hAnsi="Cambria" w:cs="宋体"/>
          <w:color w:val="000000" w:themeColor="text1"/>
          <w:kern w:val="0"/>
          <w:sz w:val="24"/>
          <w:lang w:val="zh-CN" w:eastAsia="zh-CN"/>
          <w14:textFill>
            <w14:solidFill>
              <w14:schemeClr w14:val="tx1"/>
            </w14:solidFill>
          </w14:textFill>
        </w:rPr>
      </w:pPr>
      <w:r>
        <w:rPr>
          <w:rFonts w:hint="eastAsia" w:ascii="宋体" w:hAnsi="Cambria" w:cs="宋体"/>
          <w:color w:val="000000" w:themeColor="text1"/>
          <w:kern w:val="0"/>
          <w:sz w:val="24"/>
          <w:lang w:val="en-US" w:eastAsia="zh-CN"/>
          <w14:textFill>
            <w14:solidFill>
              <w14:schemeClr w14:val="tx1"/>
            </w14:solidFill>
          </w14:textFill>
        </w:rPr>
        <w:t>29.3 收款账户</w:t>
      </w:r>
      <w:r>
        <w:rPr>
          <w:rFonts w:hint="eastAsia" w:ascii="宋体" w:hAnsi="Cambria" w:cs="宋体"/>
          <w:color w:val="000000" w:themeColor="text1"/>
          <w:kern w:val="0"/>
          <w:sz w:val="24"/>
          <w:lang w:val="zh-CN" w:eastAsia="zh-CN"/>
          <w14:textFill>
            <w14:solidFill>
              <w14:schemeClr w14:val="tx1"/>
            </w14:solidFill>
          </w14:textFill>
        </w:rPr>
        <w:t>名称</w:t>
      </w:r>
      <w:r>
        <w:rPr>
          <w:rFonts w:hint="eastAsia" w:ascii="宋体" w:hAnsi="Cambria" w:cs="宋体"/>
          <w:color w:val="000000" w:themeColor="text1"/>
          <w:kern w:val="0"/>
          <w:sz w:val="24"/>
          <w:lang w:val="en-US" w:eastAsia="zh-CN"/>
          <w14:textFill>
            <w14:solidFill>
              <w14:schemeClr w14:val="tx1"/>
            </w14:solidFill>
          </w14:textFill>
        </w:rPr>
        <w:t>：</w:t>
      </w:r>
      <w:r>
        <w:rPr>
          <w:rFonts w:hint="eastAsia" w:ascii="宋体" w:hAnsi="Cambria" w:cs="宋体"/>
          <w:color w:val="000000" w:themeColor="text1"/>
          <w:kern w:val="0"/>
          <w:sz w:val="24"/>
          <w:lang w:val="zh-CN" w:eastAsia="zh-CN"/>
          <w14:textFill>
            <w14:solidFill>
              <w14:schemeClr w14:val="tx1"/>
            </w14:solidFill>
          </w14:textFill>
        </w:rPr>
        <w:t>青海中玺工程管理咨询有限公司</w:t>
      </w:r>
    </w:p>
    <w:p w14:paraId="59774B83">
      <w:pPr>
        <w:autoSpaceDE w:val="0"/>
        <w:autoSpaceDN w:val="0"/>
        <w:adjustRightInd w:val="0"/>
        <w:spacing w:line="400" w:lineRule="exact"/>
        <w:rPr>
          <w:rFonts w:hint="eastAsia" w:ascii="宋体" w:hAnsi="Cambria" w:cs="宋体"/>
          <w:color w:val="000000" w:themeColor="text1"/>
          <w:kern w:val="0"/>
          <w:sz w:val="24"/>
          <w:lang w:val="en-US" w:eastAsia="zh-CN"/>
          <w14:textFill>
            <w14:solidFill>
              <w14:schemeClr w14:val="tx1"/>
            </w14:solidFill>
          </w14:textFill>
        </w:rPr>
      </w:pPr>
      <w:r>
        <w:rPr>
          <w:rFonts w:hint="eastAsia" w:ascii="宋体" w:hAnsi="Cambria" w:cs="宋体"/>
          <w:color w:val="000000" w:themeColor="text1"/>
          <w:kern w:val="0"/>
          <w:sz w:val="24"/>
          <w:lang w:val="en-US" w:eastAsia="zh-CN"/>
          <w14:textFill>
            <w14:solidFill>
              <w14:schemeClr w14:val="tx1"/>
            </w14:solidFill>
          </w14:textFill>
        </w:rPr>
        <w:t xml:space="preserve">29.4 </w:t>
      </w:r>
      <w:r>
        <w:rPr>
          <w:rFonts w:hint="eastAsia" w:ascii="宋体" w:hAnsi="Cambria" w:cs="宋体"/>
          <w:color w:val="000000" w:themeColor="text1"/>
          <w:kern w:val="0"/>
          <w:sz w:val="24"/>
          <w:lang w:val="zh-CN" w:eastAsia="zh-CN"/>
          <w14:textFill>
            <w14:solidFill>
              <w14:schemeClr w14:val="tx1"/>
            </w14:solidFill>
          </w14:textFill>
        </w:rPr>
        <w:t xml:space="preserve">收款银行：青海银行股份有限公司城北支行 </w:t>
      </w:r>
      <w:r>
        <w:rPr>
          <w:rFonts w:hint="eastAsia" w:ascii="宋体" w:hAnsi="Cambria" w:cs="宋体"/>
          <w:color w:val="000000" w:themeColor="text1"/>
          <w:kern w:val="0"/>
          <w:sz w:val="24"/>
          <w:lang w:val="en-US" w:eastAsia="zh-CN"/>
          <w14:textFill>
            <w14:solidFill>
              <w14:schemeClr w14:val="tx1"/>
            </w14:solidFill>
          </w14:textFill>
        </w:rPr>
        <w:t xml:space="preserve"> </w:t>
      </w:r>
    </w:p>
    <w:p w14:paraId="517759F3">
      <w:pPr>
        <w:autoSpaceDE w:val="0"/>
        <w:autoSpaceDN w:val="0"/>
        <w:adjustRightInd w:val="0"/>
        <w:spacing w:line="400" w:lineRule="exact"/>
        <w:rPr>
          <w:rFonts w:hint="eastAsia" w:ascii="宋体" w:hAnsi="Cambria" w:cs="宋体"/>
          <w:color w:val="000000" w:themeColor="text1"/>
          <w:kern w:val="0"/>
          <w:sz w:val="24"/>
          <w:lang w:val="zh-CN" w:eastAsia="zh-CN"/>
          <w14:textFill>
            <w14:solidFill>
              <w14:schemeClr w14:val="tx1"/>
            </w14:solidFill>
          </w14:textFill>
        </w:rPr>
      </w:pPr>
      <w:r>
        <w:rPr>
          <w:rFonts w:hint="eastAsia" w:ascii="宋体" w:hAnsi="Cambria" w:cs="宋体"/>
          <w:color w:val="000000" w:themeColor="text1"/>
          <w:kern w:val="0"/>
          <w:sz w:val="24"/>
          <w:lang w:val="en-US" w:eastAsia="zh-CN"/>
          <w14:textFill>
            <w14:solidFill>
              <w14:schemeClr w14:val="tx1"/>
            </w14:solidFill>
          </w14:textFill>
        </w:rPr>
        <w:t xml:space="preserve">29.5 </w:t>
      </w:r>
      <w:r>
        <w:rPr>
          <w:rFonts w:hint="eastAsia" w:ascii="宋体" w:hAnsi="Cambria" w:cs="宋体"/>
          <w:color w:val="000000" w:themeColor="text1"/>
          <w:kern w:val="0"/>
          <w:sz w:val="24"/>
          <w:lang w:val="zh-CN" w:eastAsia="zh-CN"/>
          <w14:textFill>
            <w14:solidFill>
              <w14:schemeClr w14:val="tx1"/>
            </w14:solidFill>
          </w14:textFill>
        </w:rPr>
        <w:t>收款账号：0601201000277610</w:t>
      </w:r>
    </w:p>
    <w:p w14:paraId="229747D5">
      <w:pPr>
        <w:pStyle w:val="24"/>
        <w:rPr>
          <w:color w:val="000000" w:themeColor="text1"/>
          <w14:textFill>
            <w14:solidFill>
              <w14:schemeClr w14:val="tx1"/>
            </w14:solidFill>
          </w14:textFill>
        </w:rPr>
      </w:pPr>
    </w:p>
    <w:p w14:paraId="6B90BDC8">
      <w:pPr>
        <w:widowControl/>
        <w:spacing w:beforeLines="200" w:afterLines="200" w:line="24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bookmarkStart w:id="258" w:name="_Toc18758_WPSOffice_Level2"/>
      <w:bookmarkStart w:id="259" w:name="_Toc8960"/>
      <w:bookmarkStart w:id="260" w:name="_Toc14542"/>
      <w:bookmarkStart w:id="261" w:name="_Toc9911"/>
      <w:bookmarkStart w:id="262" w:name="_Toc14212"/>
      <w:r>
        <w:rPr>
          <w:rFonts w:hint="eastAsia" w:ascii="宋体" w:hAnsi="宋体"/>
          <w:b/>
          <w:bCs/>
          <w:color w:val="000000" w:themeColor="text1"/>
          <w:kern w:val="0"/>
          <w:sz w:val="36"/>
          <w:szCs w:val="36"/>
          <w14:textFill>
            <w14:solidFill>
              <w14:schemeClr w14:val="tx1"/>
            </w14:solidFill>
          </w14:textFill>
        </w:rPr>
        <w:t>十二、其他</w:t>
      </w:r>
      <w:bookmarkEnd w:id="253"/>
      <w:bookmarkEnd w:id="254"/>
      <w:bookmarkEnd w:id="258"/>
      <w:bookmarkEnd w:id="259"/>
      <w:bookmarkEnd w:id="260"/>
      <w:bookmarkEnd w:id="261"/>
      <w:bookmarkEnd w:id="262"/>
    </w:p>
    <w:p w14:paraId="0190DB9A">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其他未尽事宜，按照《中华人民共和国政府采购法》、《中华人民共和国政府采购法实施条例</w:t>
      </w:r>
      <w:bookmarkStart w:id="263" w:name="_Toc7252_WPSOffice_Level3"/>
      <w:r>
        <w:rPr>
          <w:rFonts w:hint="eastAsia" w:ascii="宋体" w:hAnsi="宋体"/>
          <w:color w:val="000000" w:themeColor="text1"/>
          <w14:textFill>
            <w14:solidFill>
              <w14:schemeClr w14:val="tx1"/>
            </w14:solidFill>
          </w14:textFill>
        </w:rPr>
        <w:t>》、《</w:t>
      </w:r>
      <w:bookmarkEnd w:id="263"/>
      <w:r>
        <w:rPr>
          <w:rFonts w:hint="eastAsia" w:ascii="宋体" w:hAnsi="宋体"/>
          <w:color w:val="000000" w:themeColor="text1"/>
          <w14:textFill>
            <w14:solidFill>
              <w14:schemeClr w14:val="tx1"/>
            </w14:solidFill>
          </w14:textFill>
        </w:rPr>
        <w:t>政府采购竞争性磋商采购方式管理暂行办法》等法律法规的有关条款执行。</w:t>
      </w:r>
    </w:p>
    <w:p w14:paraId="29D64401">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bookmarkStart w:id="264" w:name="_Toc376936766"/>
      <w:r>
        <w:rPr>
          <w:rFonts w:hint="eastAsia" w:ascii="宋体"/>
          <w:b/>
          <w:color w:val="000000" w:themeColor="text1"/>
          <w:kern w:val="28"/>
          <w:sz w:val="36"/>
          <w:szCs w:val="20"/>
          <w14:textFill>
            <w14:solidFill>
              <w14:schemeClr w14:val="tx1"/>
            </w14:solidFill>
          </w14:textFill>
        </w:rPr>
        <w:br w:type="page"/>
      </w:r>
      <w:bookmarkStart w:id="265" w:name="_Toc28871"/>
      <w:bookmarkStart w:id="266" w:name="_Toc13268"/>
      <w:bookmarkStart w:id="267" w:name="_Toc5733"/>
      <w:bookmarkStart w:id="268" w:name="_Toc9123"/>
      <w:bookmarkStart w:id="269" w:name="_Toc1316_WPSOffice_Level1"/>
      <w:r>
        <w:rPr>
          <w:rFonts w:hint="eastAsia" w:ascii="宋体"/>
          <w:b/>
          <w:color w:val="000000" w:themeColor="text1"/>
          <w:kern w:val="28"/>
          <w:sz w:val="36"/>
          <w:szCs w:val="20"/>
          <w14:textFill>
            <w14:solidFill>
              <w14:schemeClr w14:val="tx1"/>
            </w14:solidFill>
          </w14:textFill>
        </w:rPr>
        <w:t>第</w:t>
      </w:r>
      <w:r>
        <w:rPr>
          <w:rFonts w:hint="eastAsia" w:ascii="宋体"/>
          <w:b/>
          <w:color w:val="000000" w:themeColor="text1"/>
          <w:kern w:val="28"/>
          <w:sz w:val="36"/>
          <w:szCs w:val="20"/>
          <w:lang w:val="en-US" w:eastAsia="zh-CN"/>
          <w14:textFill>
            <w14:solidFill>
              <w14:schemeClr w14:val="tx1"/>
            </w14:solidFill>
          </w14:textFill>
        </w:rPr>
        <w:t>三</w:t>
      </w:r>
      <w:r>
        <w:rPr>
          <w:rFonts w:hint="eastAsia" w:ascii="宋体"/>
          <w:b/>
          <w:color w:val="000000" w:themeColor="text1"/>
          <w:kern w:val="28"/>
          <w:sz w:val="36"/>
          <w:szCs w:val="20"/>
          <w14:textFill>
            <w14:solidFill>
              <w14:schemeClr w14:val="tx1"/>
            </w14:solidFill>
          </w14:textFill>
        </w:rPr>
        <w:t>部分</w:t>
      </w:r>
      <w:bookmarkEnd w:id="264"/>
      <w:bookmarkStart w:id="270" w:name="_Toc7903"/>
      <w:r>
        <w:rPr>
          <w:rFonts w:hint="eastAsia" w:ascii="宋体"/>
          <w:b/>
          <w:color w:val="000000" w:themeColor="text1"/>
          <w:kern w:val="28"/>
          <w:sz w:val="36"/>
          <w:szCs w:val="20"/>
          <w14:textFill>
            <w14:solidFill>
              <w14:schemeClr w14:val="tx1"/>
            </w14:solidFill>
          </w14:textFill>
        </w:rPr>
        <w:t xml:space="preserve"> 青海省政府采购项目合同书（货物类）</w:t>
      </w:r>
      <w:bookmarkEnd w:id="265"/>
      <w:bookmarkEnd w:id="266"/>
      <w:bookmarkEnd w:id="267"/>
      <w:bookmarkEnd w:id="268"/>
      <w:bookmarkEnd w:id="269"/>
      <w:bookmarkEnd w:id="270"/>
    </w:p>
    <w:p w14:paraId="67BF0B22">
      <w:pPr>
        <w:ind w:firstLine="480"/>
        <w:rPr>
          <w:color w:val="000000" w:themeColor="text1"/>
          <w14:textFill>
            <w14:solidFill>
              <w14:schemeClr w14:val="tx1"/>
            </w14:solidFill>
          </w14:textFill>
        </w:rPr>
      </w:pPr>
    </w:p>
    <w:p w14:paraId="1AAE7F80">
      <w:pPr>
        <w:ind w:firstLine="480"/>
        <w:rPr>
          <w:color w:val="000000" w:themeColor="text1"/>
          <w14:textFill>
            <w14:solidFill>
              <w14:schemeClr w14:val="tx1"/>
            </w14:solidFill>
          </w14:textFill>
        </w:rPr>
      </w:pPr>
      <w:bookmarkStart w:id="271" w:name="_Toc375576842"/>
      <w:bookmarkStart w:id="272" w:name="_Toc373936315"/>
      <w:bookmarkStart w:id="273" w:name="_Toc373954603"/>
    </w:p>
    <w:p w14:paraId="2A7AE631">
      <w:pPr>
        <w:ind w:firstLine="480"/>
        <w:rPr>
          <w:color w:val="000000" w:themeColor="text1"/>
          <w14:textFill>
            <w14:solidFill>
              <w14:schemeClr w14:val="tx1"/>
            </w14:solidFill>
          </w14:textFill>
        </w:rPr>
      </w:pPr>
    </w:p>
    <w:p w14:paraId="5391F32D">
      <w:pPr>
        <w:ind w:firstLine="480"/>
        <w:rPr>
          <w:color w:val="000000" w:themeColor="text1"/>
          <w14:textFill>
            <w14:solidFill>
              <w14:schemeClr w14:val="tx1"/>
            </w14:solidFill>
          </w14:textFill>
        </w:rPr>
      </w:pPr>
    </w:p>
    <w:p w14:paraId="3827E9B5">
      <w:pPr>
        <w:ind w:firstLine="480"/>
        <w:rPr>
          <w:color w:val="000000" w:themeColor="text1"/>
          <w14:textFill>
            <w14:solidFill>
              <w14:schemeClr w14:val="tx1"/>
            </w14:solidFill>
          </w14:textFill>
        </w:rPr>
      </w:pPr>
    </w:p>
    <w:p w14:paraId="18805F70">
      <w:pPr>
        <w:pStyle w:val="2"/>
        <w:ind w:firstLine="1378" w:firstLineChars="286"/>
        <w:jc w:val="both"/>
        <w:rPr>
          <w:color w:val="000000" w:themeColor="text1"/>
          <w:sz w:val="48"/>
          <w:szCs w:val="48"/>
          <w14:textFill>
            <w14:solidFill>
              <w14:schemeClr w14:val="tx1"/>
            </w14:solidFill>
          </w14:textFill>
        </w:rPr>
      </w:pPr>
    </w:p>
    <w:p w14:paraId="204AA2EE">
      <w:pPr>
        <w:pStyle w:val="2"/>
        <w:ind w:firstLine="1378" w:firstLineChars="286"/>
        <w:jc w:val="both"/>
        <w:rPr>
          <w:color w:val="000000" w:themeColor="text1"/>
          <w:sz w:val="48"/>
          <w:szCs w:val="48"/>
          <w14:textFill>
            <w14:solidFill>
              <w14:schemeClr w14:val="tx1"/>
            </w14:solidFill>
          </w14:textFill>
        </w:rPr>
      </w:pPr>
    </w:p>
    <w:p w14:paraId="0707EDF4">
      <w:pPr>
        <w:pStyle w:val="2"/>
        <w:ind w:firstLine="0" w:firstLineChars="0"/>
        <w:rPr>
          <w:color w:val="000000" w:themeColor="text1"/>
          <w:sz w:val="48"/>
          <w:szCs w:val="48"/>
          <w14:textFill>
            <w14:solidFill>
              <w14:schemeClr w14:val="tx1"/>
            </w14:solidFill>
          </w14:textFill>
        </w:rPr>
      </w:pPr>
      <w:bookmarkStart w:id="274" w:name="_Toc14316"/>
      <w:bookmarkStart w:id="275" w:name="_Toc2434"/>
      <w:bookmarkStart w:id="276" w:name="_Toc502"/>
      <w:bookmarkStart w:id="277" w:name="_Toc20087"/>
      <w:bookmarkStart w:id="278" w:name="_Toc26943_WPSOffice_Level2"/>
      <w:bookmarkStart w:id="279" w:name="_Toc8526"/>
      <w:bookmarkStart w:id="280" w:name="_Toc10717"/>
      <w:bookmarkStart w:id="281" w:name="_Toc18813_WPSOffice_Level2"/>
      <w:r>
        <w:rPr>
          <w:rFonts w:hint="eastAsia"/>
          <w:color w:val="000000" w:themeColor="text1"/>
          <w:sz w:val="48"/>
          <w:szCs w:val="48"/>
          <w14:textFill>
            <w14:solidFill>
              <w14:schemeClr w14:val="tx1"/>
            </w14:solidFill>
          </w14:textFill>
        </w:rPr>
        <w:t>青海省政府采购项目合同</w:t>
      </w:r>
      <w:bookmarkEnd w:id="271"/>
      <w:bookmarkEnd w:id="272"/>
      <w:bookmarkEnd w:id="273"/>
      <w:r>
        <w:rPr>
          <w:rFonts w:hint="eastAsia"/>
          <w:color w:val="000000" w:themeColor="text1"/>
          <w:sz w:val="48"/>
          <w:szCs w:val="48"/>
          <w14:textFill>
            <w14:solidFill>
              <w14:schemeClr w14:val="tx1"/>
            </w14:solidFill>
          </w14:textFill>
        </w:rPr>
        <w:t>书</w:t>
      </w:r>
      <w:bookmarkEnd w:id="274"/>
      <w:bookmarkEnd w:id="275"/>
      <w:bookmarkEnd w:id="276"/>
      <w:bookmarkEnd w:id="277"/>
      <w:bookmarkEnd w:id="278"/>
      <w:bookmarkEnd w:id="279"/>
      <w:bookmarkEnd w:id="280"/>
      <w:bookmarkEnd w:id="281"/>
    </w:p>
    <w:p w14:paraId="207DB6EE">
      <w:pPr>
        <w:ind w:firstLine="480"/>
        <w:rPr>
          <w:color w:val="000000" w:themeColor="text1"/>
          <w14:textFill>
            <w14:solidFill>
              <w14:schemeClr w14:val="tx1"/>
            </w14:solidFill>
          </w14:textFill>
        </w:rPr>
      </w:pPr>
    </w:p>
    <w:p w14:paraId="31FD7876">
      <w:pPr>
        <w:ind w:firstLine="480"/>
        <w:rPr>
          <w:color w:val="000000" w:themeColor="text1"/>
          <w14:textFill>
            <w14:solidFill>
              <w14:schemeClr w14:val="tx1"/>
            </w14:solidFill>
          </w14:textFill>
        </w:rPr>
      </w:pPr>
    </w:p>
    <w:p w14:paraId="0C714830">
      <w:pPr>
        <w:ind w:firstLine="480"/>
        <w:rPr>
          <w:color w:val="000000" w:themeColor="text1"/>
          <w14:textFill>
            <w14:solidFill>
              <w14:schemeClr w14:val="tx1"/>
            </w14:solidFill>
          </w14:textFill>
        </w:rPr>
      </w:pPr>
    </w:p>
    <w:p w14:paraId="238EAB6C">
      <w:pPr>
        <w:ind w:firstLine="480"/>
        <w:rPr>
          <w:color w:val="000000" w:themeColor="text1"/>
          <w14:textFill>
            <w14:solidFill>
              <w14:schemeClr w14:val="tx1"/>
            </w14:solidFill>
          </w14:textFill>
        </w:rPr>
      </w:pPr>
    </w:p>
    <w:p w14:paraId="5D708AB3">
      <w:pPr>
        <w:ind w:firstLine="480"/>
        <w:rPr>
          <w:color w:val="000000" w:themeColor="text1"/>
          <w14:textFill>
            <w14:solidFill>
              <w14:schemeClr w14:val="tx1"/>
            </w14:solidFill>
          </w14:textFill>
        </w:rPr>
      </w:pPr>
    </w:p>
    <w:p w14:paraId="0BE6C330">
      <w:pPr>
        <w:ind w:firstLine="480"/>
        <w:rPr>
          <w:color w:val="000000" w:themeColor="text1"/>
          <w14:textFill>
            <w14:solidFill>
              <w14:schemeClr w14:val="tx1"/>
            </w14:solidFill>
          </w14:textFill>
        </w:rPr>
      </w:pPr>
    </w:p>
    <w:p w14:paraId="3E45D01F">
      <w:pPr>
        <w:ind w:firstLine="480"/>
        <w:rPr>
          <w:color w:val="000000" w:themeColor="text1"/>
          <w14:textFill>
            <w14:solidFill>
              <w14:schemeClr w14:val="tx1"/>
            </w14:solidFill>
          </w14:textFill>
        </w:rPr>
      </w:pPr>
    </w:p>
    <w:p w14:paraId="5272F43E">
      <w:pPr>
        <w:ind w:firstLine="480"/>
        <w:rPr>
          <w:color w:val="000000" w:themeColor="text1"/>
          <w14:textFill>
            <w14:solidFill>
              <w14:schemeClr w14:val="tx1"/>
            </w14:solidFill>
          </w14:textFill>
        </w:rPr>
      </w:pPr>
    </w:p>
    <w:p w14:paraId="5DF5ECD4">
      <w:pPr>
        <w:ind w:firstLine="480"/>
        <w:rPr>
          <w:color w:val="000000" w:themeColor="text1"/>
          <w14:textFill>
            <w14:solidFill>
              <w14:schemeClr w14:val="tx1"/>
            </w14:solidFill>
          </w14:textFill>
        </w:rPr>
      </w:pPr>
    </w:p>
    <w:p w14:paraId="06525694">
      <w:pPr>
        <w:ind w:firstLine="480"/>
        <w:rPr>
          <w:color w:val="000000" w:themeColor="text1"/>
          <w14:textFill>
            <w14:solidFill>
              <w14:schemeClr w14:val="tx1"/>
            </w14:solidFill>
          </w14:textFill>
        </w:rPr>
      </w:pPr>
    </w:p>
    <w:p w14:paraId="5CB105D2">
      <w:pPr>
        <w:ind w:firstLine="480"/>
        <w:rPr>
          <w:color w:val="000000" w:themeColor="text1"/>
          <w14:textFill>
            <w14:solidFill>
              <w14:schemeClr w14:val="tx1"/>
            </w14:solidFill>
          </w14:textFill>
        </w:rPr>
      </w:pPr>
    </w:p>
    <w:p w14:paraId="27D4CC36">
      <w:pPr>
        <w:ind w:firstLine="480"/>
        <w:rPr>
          <w:color w:val="000000" w:themeColor="text1"/>
          <w14:textFill>
            <w14:solidFill>
              <w14:schemeClr w14:val="tx1"/>
            </w14:solidFill>
          </w14:textFill>
        </w:rPr>
      </w:pPr>
    </w:p>
    <w:p w14:paraId="331E07FE">
      <w:pPr>
        <w:ind w:firstLine="480"/>
        <w:rPr>
          <w:color w:val="000000" w:themeColor="text1"/>
          <w14:textFill>
            <w14:solidFill>
              <w14:schemeClr w14:val="tx1"/>
            </w14:solidFill>
          </w14:textFill>
        </w:rPr>
      </w:pPr>
    </w:p>
    <w:p w14:paraId="3245DF03">
      <w:pPr>
        <w:spacing w:line="360" w:lineRule="auto"/>
        <w:ind w:left="2708" w:leftChars="250" w:hanging="2108" w:hangingChars="700"/>
        <w:outlineLvl w:val="1"/>
        <w:rPr>
          <w:rFonts w:hint="eastAsia" w:eastAsia="宋体"/>
          <w:b/>
          <w:strike/>
          <w:color w:val="000000" w:themeColor="text1"/>
          <w:sz w:val="30"/>
          <w:szCs w:val="30"/>
          <w:u w:val="thick"/>
          <w:lang w:val="en-US" w:eastAsia="zh-CN"/>
          <w14:textFill>
            <w14:solidFill>
              <w14:schemeClr w14:val="tx1"/>
            </w14:solidFill>
          </w14:textFill>
        </w:rPr>
      </w:pPr>
      <w:bookmarkStart w:id="282" w:name="_Toc18458_WPSOffice_Level2"/>
      <w:bookmarkStart w:id="283" w:name="_Toc4658"/>
      <w:bookmarkStart w:id="284" w:name="_Toc21288"/>
      <w:bookmarkStart w:id="285" w:name="_Toc3015_WPSOffice_Level2"/>
      <w:bookmarkStart w:id="286" w:name="_Toc5546"/>
      <w:r>
        <w:rPr>
          <w:rFonts w:hint="eastAsia"/>
          <w:b/>
          <w:color w:val="000000" w:themeColor="text1"/>
          <w:sz w:val="30"/>
          <w:szCs w:val="30"/>
          <w14:textFill>
            <w14:solidFill>
              <w14:schemeClr w14:val="tx1"/>
            </w14:solidFill>
          </w14:textFill>
        </w:rPr>
        <w:t>采购项目名称：</w:t>
      </w:r>
      <w:bookmarkEnd w:id="282"/>
      <w:bookmarkEnd w:id="283"/>
      <w:bookmarkEnd w:id="284"/>
      <w:bookmarkEnd w:id="285"/>
      <w:bookmarkEnd w:id="286"/>
      <w:r>
        <w:rPr>
          <w:rFonts w:hint="eastAsia" w:eastAsia="宋体"/>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lang w:eastAsia="zh-CN"/>
          <w14:textFill>
            <w14:solidFill>
              <w14:schemeClr w14:val="tx1"/>
            </w14:solidFill>
          </w14:textFill>
        </w:rPr>
        <w:t>玉树藏族自治州红旗学校校园文化建设</w:t>
      </w:r>
      <w:r>
        <w:rPr>
          <w:rFonts w:hint="eastAsia" w:eastAsia="宋体"/>
          <w:b/>
          <w:color w:val="000000" w:themeColor="text1"/>
          <w:sz w:val="30"/>
          <w:szCs w:val="30"/>
          <w:u w:val="single"/>
          <w14:textFill>
            <w14:solidFill>
              <w14:schemeClr w14:val="tx1"/>
            </w14:solidFill>
          </w14:textFill>
        </w:rPr>
        <w:t xml:space="preserve">  </w:t>
      </w:r>
      <w:r>
        <w:rPr>
          <w:rFonts w:hint="eastAsia" w:eastAsia="宋体"/>
          <w:b/>
          <w:color w:val="000000" w:themeColor="text1"/>
          <w:sz w:val="30"/>
          <w:szCs w:val="30"/>
          <w:u w:val="single"/>
          <w:lang w:val="en-US" w:eastAsia="zh-CN"/>
          <w14:textFill>
            <w14:solidFill>
              <w14:schemeClr w14:val="tx1"/>
            </w14:solidFill>
          </w14:textFill>
        </w:rPr>
        <w:t xml:space="preserve">    </w:t>
      </w:r>
      <w:r>
        <w:rPr>
          <w:rFonts w:hint="eastAsia" w:eastAsia="宋体"/>
          <w:b/>
          <w:color w:val="000000" w:themeColor="text1"/>
          <w:sz w:val="30"/>
          <w:szCs w:val="30"/>
          <w:u w:val="single"/>
          <w14:textFill>
            <w14:solidFill>
              <w14:schemeClr w14:val="tx1"/>
            </w14:solidFill>
          </w14:textFill>
        </w:rPr>
        <w:t xml:space="preserve"> </w:t>
      </w:r>
      <w:r>
        <w:rPr>
          <w:rFonts w:hint="eastAsia" w:eastAsia="宋体"/>
          <w:b/>
          <w:color w:val="000000" w:themeColor="text1"/>
          <w:sz w:val="30"/>
          <w:szCs w:val="30"/>
          <w:u w:val="single"/>
          <w:lang w:val="en-US" w:eastAsia="zh-CN"/>
          <w14:textFill>
            <w14:solidFill>
              <w14:schemeClr w14:val="tx1"/>
            </w14:solidFill>
          </w14:textFill>
        </w:rPr>
        <w:t xml:space="preserve"> </w:t>
      </w:r>
    </w:p>
    <w:p w14:paraId="232A50E8">
      <w:pPr>
        <w:spacing w:line="360" w:lineRule="auto"/>
        <w:ind w:firstLine="602"/>
        <w:outlineLvl w:val="1"/>
        <w:rPr>
          <w:rFonts w:hint="eastAsia" w:eastAsia="宋体"/>
          <w:b/>
          <w:color w:val="000000" w:themeColor="text1"/>
          <w:sz w:val="30"/>
          <w:szCs w:val="30"/>
          <w:u w:val="single"/>
          <w:lang w:val="en-US" w:eastAsia="zh-CN"/>
          <w14:textFill>
            <w14:solidFill>
              <w14:schemeClr w14:val="tx1"/>
            </w14:solidFill>
          </w14:textFill>
        </w:rPr>
      </w:pPr>
      <w:bookmarkStart w:id="287" w:name="_Toc29021_WPSOffice_Level2"/>
      <w:bookmarkStart w:id="288" w:name="_Toc2047"/>
      <w:bookmarkStart w:id="289" w:name="_Toc13025"/>
      <w:bookmarkStart w:id="290" w:name="_Toc8826_WPSOffice_Level2"/>
      <w:bookmarkStart w:id="291" w:name="_Toc18571"/>
      <w:r>
        <w:rPr>
          <w:rFonts w:hint="eastAsia"/>
          <w:b/>
          <w:color w:val="000000" w:themeColor="text1"/>
          <w:sz w:val="30"/>
          <w:szCs w:val="30"/>
          <w14:textFill>
            <w14:solidFill>
              <w14:schemeClr w14:val="tx1"/>
            </w14:solidFill>
          </w14:textFill>
        </w:rPr>
        <w:t>采购项目编号:</w:t>
      </w:r>
      <w:bookmarkEnd w:id="287"/>
      <w:bookmarkEnd w:id="288"/>
      <w:bookmarkEnd w:id="289"/>
      <w:bookmarkEnd w:id="290"/>
      <w:bookmarkEnd w:id="291"/>
      <w:r>
        <w:rPr>
          <w:rFonts w:hint="eastAsia"/>
          <w:b/>
          <w:color w:val="000000" w:themeColor="text1"/>
          <w:sz w:val="30"/>
          <w:szCs w:val="30"/>
          <w14:textFill>
            <w14:solidFill>
              <w14:schemeClr w14:val="tx1"/>
            </w14:solidFill>
          </w14:textFill>
        </w:rPr>
        <w:t xml:space="preserve"> </w:t>
      </w:r>
      <w:r>
        <w:rPr>
          <w:rFonts w:hint="eastAsia" w:eastAsia="宋体"/>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lang w:eastAsia="zh-CN"/>
          <w14:textFill>
            <w14:solidFill>
              <w14:schemeClr w14:val="tx1"/>
            </w14:solidFill>
          </w14:textFill>
        </w:rPr>
        <w:t>青海中玺竞磋（货物）2024-021</w:t>
      </w:r>
      <w:r>
        <w:rPr>
          <w:rFonts w:hint="eastAsia" w:eastAsia="宋体"/>
          <w:b/>
          <w:color w:val="000000" w:themeColor="text1"/>
          <w:sz w:val="30"/>
          <w:szCs w:val="30"/>
          <w:u w:val="single"/>
          <w14:textFill>
            <w14:solidFill>
              <w14:schemeClr w14:val="tx1"/>
            </w14:solidFill>
          </w14:textFill>
        </w:rPr>
        <w:t xml:space="preserve">     </w:t>
      </w:r>
      <w:r>
        <w:rPr>
          <w:rFonts w:hint="eastAsia" w:eastAsia="宋体"/>
          <w:b/>
          <w:color w:val="000000" w:themeColor="text1"/>
          <w:sz w:val="30"/>
          <w:szCs w:val="30"/>
          <w:u w:val="single"/>
          <w:lang w:val="en-US" w:eastAsia="zh-CN"/>
          <w14:textFill>
            <w14:solidFill>
              <w14:schemeClr w14:val="tx1"/>
            </w14:solidFill>
          </w14:textFill>
        </w:rPr>
        <w:t xml:space="preserve"> </w:t>
      </w:r>
    </w:p>
    <w:p w14:paraId="56E2C94F">
      <w:pPr>
        <w:spacing w:line="360" w:lineRule="auto"/>
        <w:ind w:firstLine="602"/>
        <w:outlineLvl w:val="1"/>
        <w:rPr>
          <w:b/>
          <w:color w:val="000000" w:themeColor="text1"/>
          <w:sz w:val="30"/>
          <w:szCs w:val="30"/>
          <w14:textFill>
            <w14:solidFill>
              <w14:schemeClr w14:val="tx1"/>
            </w14:solidFill>
          </w14:textFill>
        </w:rPr>
      </w:pPr>
      <w:bookmarkStart w:id="292" w:name="_Toc31668_WPSOffice_Level2"/>
      <w:bookmarkStart w:id="293" w:name="_Toc27628_WPSOffice_Level2"/>
      <w:bookmarkStart w:id="294" w:name="_Toc11481"/>
      <w:bookmarkStart w:id="295" w:name="_Toc27271"/>
      <w:bookmarkStart w:id="296" w:name="_Toc12254"/>
      <w:r>
        <w:rPr>
          <w:rFonts w:hint="eastAsia"/>
          <w:b/>
          <w:color w:val="000000" w:themeColor="text1"/>
          <w:sz w:val="30"/>
          <w:szCs w:val="30"/>
          <w14:textFill>
            <w14:solidFill>
              <w14:schemeClr w14:val="tx1"/>
            </w14:solidFill>
          </w14:textFill>
        </w:rPr>
        <w:t>采购合同编号：</w:t>
      </w:r>
      <w:r>
        <w:rPr>
          <w:rFonts w:hint="eastAsia"/>
          <w:b/>
          <w:color w:val="000000" w:themeColor="text1"/>
          <w:sz w:val="30"/>
          <w:szCs w:val="30"/>
          <w:u w:val="single"/>
          <w14:textFill>
            <w14:solidFill>
              <w14:schemeClr w14:val="tx1"/>
            </w14:solidFill>
          </w14:textFill>
        </w:rPr>
        <w:t xml:space="preserve">  </w:t>
      </w:r>
      <w:bookmarkEnd w:id="292"/>
      <w:bookmarkEnd w:id="293"/>
      <w:bookmarkEnd w:id="294"/>
      <w:bookmarkEnd w:id="295"/>
      <w:r>
        <w:rPr>
          <w:rFonts w:hint="eastAsia"/>
          <w:b/>
          <w:color w:val="000000" w:themeColor="text1"/>
          <w:sz w:val="30"/>
          <w:szCs w:val="30"/>
          <w:u w:val="single"/>
          <w:lang w:val="en-US" w:eastAsia="zh-CN"/>
          <w14:textFill>
            <w14:solidFill>
              <w14:schemeClr w14:val="tx1"/>
            </w14:solidFill>
          </w14:textFill>
        </w:rPr>
        <w:t xml:space="preserve">      </w:t>
      </w:r>
      <w:r>
        <w:rPr>
          <w:rFonts w:hint="eastAsia" w:ascii="宋体" w:hAnsi="宋体" w:cs="宋体"/>
          <w:b/>
          <w:bCs/>
          <w:color w:val="000000" w:themeColor="text1"/>
          <w:kern w:val="0"/>
          <w:sz w:val="30"/>
          <w:szCs w:val="30"/>
          <w:u w:val="single"/>
          <w:lang w:val="en-US" w:eastAsia="zh-CN"/>
          <w14:textFill>
            <w14:solidFill>
              <w14:schemeClr w14:val="tx1"/>
            </w14:solidFill>
          </w14:textFill>
        </w:rPr>
        <w:t>QHZX-2024-0</w:t>
      </w:r>
      <w:bookmarkEnd w:id="296"/>
      <w:r>
        <w:rPr>
          <w:rFonts w:hint="eastAsia" w:ascii="宋体" w:hAnsi="宋体" w:cs="宋体"/>
          <w:b/>
          <w:bCs/>
          <w:color w:val="000000" w:themeColor="text1"/>
          <w:kern w:val="0"/>
          <w:sz w:val="30"/>
          <w:szCs w:val="30"/>
          <w:u w:val="single"/>
          <w:lang w:val="en-US" w:eastAsia="zh-CN"/>
          <w14:textFill>
            <w14:solidFill>
              <w14:schemeClr w14:val="tx1"/>
            </w14:solidFill>
          </w14:textFill>
        </w:rPr>
        <w:t xml:space="preserve">21  </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lang w:val="en-US" w:eastAsia="zh-CN"/>
          <w14:textFill>
            <w14:solidFill>
              <w14:schemeClr w14:val="tx1"/>
            </w14:solidFill>
          </w14:textFill>
        </w:rPr>
        <w:t xml:space="preserve"> </w:t>
      </w:r>
      <w:r>
        <w:rPr>
          <w:rFonts w:hint="eastAsia"/>
          <w:b/>
          <w:color w:val="000000" w:themeColor="text1"/>
          <w:sz w:val="30"/>
          <w:szCs w:val="30"/>
          <w14:textFill>
            <w14:solidFill>
              <w14:schemeClr w14:val="tx1"/>
            </w14:solidFill>
          </w14:textFill>
        </w:rPr>
        <w:t xml:space="preserve">                                                 </w:t>
      </w:r>
    </w:p>
    <w:p w14:paraId="14FA3E55">
      <w:pPr>
        <w:spacing w:line="360" w:lineRule="auto"/>
        <w:ind w:firstLine="602"/>
        <w:outlineLvl w:val="1"/>
        <w:rPr>
          <w:b/>
          <w:color w:val="000000" w:themeColor="text1"/>
          <w:sz w:val="30"/>
          <w:szCs w:val="30"/>
          <w14:textFill>
            <w14:solidFill>
              <w14:schemeClr w14:val="tx1"/>
            </w14:solidFill>
          </w14:textFill>
        </w:rPr>
      </w:pPr>
      <w:bookmarkStart w:id="297" w:name="_Toc3939_WPSOffice_Level2"/>
      <w:bookmarkStart w:id="298" w:name="_Toc12220"/>
      <w:bookmarkStart w:id="299" w:name="_Toc13409"/>
      <w:bookmarkStart w:id="300" w:name="_Toc14311"/>
      <w:bookmarkStart w:id="301" w:name="_Toc10297_WPSOffice_Level2"/>
      <w:r>
        <w:rPr>
          <w:rFonts w:hint="eastAsia"/>
          <w:b/>
          <w:color w:val="000000" w:themeColor="text1"/>
          <w:sz w:val="30"/>
          <w:szCs w:val="30"/>
          <w14:textFill>
            <w14:solidFill>
              <w14:schemeClr w14:val="tx1"/>
            </w14:solidFill>
          </w14:textFill>
        </w:rPr>
        <w:t>合同金额（人民币）：</w:t>
      </w:r>
      <w:bookmarkEnd w:id="297"/>
      <w:bookmarkEnd w:id="298"/>
      <w:bookmarkEnd w:id="299"/>
      <w:bookmarkEnd w:id="300"/>
      <w:bookmarkEnd w:id="301"/>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lang w:val="en-US" w:eastAsia="zh-CN"/>
          <w14:textFill>
            <w14:solidFill>
              <w14:schemeClr w14:val="tx1"/>
            </w14:solidFill>
          </w14:textFill>
        </w:rPr>
        <w:t xml:space="preserve"> </w:t>
      </w:r>
      <w:r>
        <w:rPr>
          <w:rFonts w:hint="eastAsia"/>
          <w:b/>
          <w:color w:val="000000" w:themeColor="text1"/>
          <w:sz w:val="30"/>
          <w:szCs w:val="30"/>
          <w14:textFill>
            <w14:solidFill>
              <w14:schemeClr w14:val="tx1"/>
            </w14:solidFill>
          </w14:textFill>
        </w:rPr>
        <w:t xml:space="preserve"> </w:t>
      </w:r>
      <w:r>
        <w:rPr>
          <w:rFonts w:hint="eastAsia"/>
          <w:b/>
          <w:color w:val="000000" w:themeColor="text1"/>
          <w:sz w:val="30"/>
          <w:szCs w:val="30"/>
          <w:lang w:val="en-US" w:eastAsia="zh-CN"/>
          <w14:textFill>
            <w14:solidFill>
              <w14:schemeClr w14:val="tx1"/>
            </w14:solidFill>
          </w14:textFill>
        </w:rPr>
        <w:t xml:space="preserve"> </w:t>
      </w:r>
      <w:r>
        <w:rPr>
          <w:rFonts w:hint="eastAsia"/>
          <w:b/>
          <w:color w:val="000000" w:themeColor="text1"/>
          <w:sz w:val="30"/>
          <w:szCs w:val="30"/>
          <w14:textFill>
            <w14:solidFill>
              <w14:schemeClr w14:val="tx1"/>
            </w14:solidFill>
          </w14:textFill>
        </w:rPr>
        <w:t xml:space="preserve">                                    </w:t>
      </w:r>
    </w:p>
    <w:p w14:paraId="02DBD21A">
      <w:pPr>
        <w:spacing w:line="360" w:lineRule="auto"/>
        <w:ind w:firstLine="602"/>
        <w:jc w:val="left"/>
        <w:outlineLvl w:val="1"/>
        <w:rPr>
          <w:b/>
          <w:color w:val="000000" w:themeColor="text1"/>
          <w:sz w:val="30"/>
          <w:szCs w:val="30"/>
          <w14:textFill>
            <w14:solidFill>
              <w14:schemeClr w14:val="tx1"/>
            </w14:solidFill>
          </w14:textFill>
        </w:rPr>
      </w:pPr>
      <w:bookmarkStart w:id="302" w:name="_Toc19518"/>
      <w:bookmarkStart w:id="303" w:name="_Toc9625_WPSOffice_Level2"/>
      <w:bookmarkStart w:id="304" w:name="_Toc24605"/>
      <w:bookmarkStart w:id="305" w:name="_Toc10919"/>
      <w:bookmarkStart w:id="306" w:name="_Toc11502_WPSOffice_Level2"/>
      <w:r>
        <w:rPr>
          <w:rFonts w:hint="eastAsia"/>
          <w:b/>
          <w:color w:val="000000" w:themeColor="text1"/>
          <w:sz w:val="30"/>
          <w:szCs w:val="30"/>
          <w14:textFill>
            <w14:solidFill>
              <w14:schemeClr w14:val="tx1"/>
            </w14:solidFill>
          </w14:textFill>
        </w:rPr>
        <w:t>采购单位（委托方）：</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14:textFill>
            <w14:solidFill>
              <w14:schemeClr w14:val="tx1"/>
            </w14:solidFill>
          </w14:textFill>
        </w:rPr>
        <w:t>（盖章）</w:t>
      </w:r>
      <w:bookmarkEnd w:id="302"/>
      <w:bookmarkEnd w:id="303"/>
      <w:bookmarkEnd w:id="304"/>
      <w:bookmarkEnd w:id="305"/>
      <w:bookmarkEnd w:id="306"/>
    </w:p>
    <w:p w14:paraId="688A7225">
      <w:pPr>
        <w:spacing w:line="360" w:lineRule="auto"/>
        <w:ind w:firstLine="602"/>
        <w:jc w:val="left"/>
        <w:outlineLvl w:val="1"/>
        <w:rPr>
          <w:b/>
          <w:color w:val="000000" w:themeColor="text1"/>
          <w:sz w:val="30"/>
          <w:szCs w:val="30"/>
          <w:u w:val="single"/>
          <w14:textFill>
            <w14:solidFill>
              <w14:schemeClr w14:val="tx1"/>
            </w14:solidFill>
          </w14:textFill>
        </w:rPr>
      </w:pPr>
      <w:bookmarkStart w:id="307" w:name="_Toc5080"/>
      <w:bookmarkStart w:id="308" w:name="_Toc26234_WPSOffice_Level2"/>
      <w:bookmarkStart w:id="309" w:name="_Toc16776"/>
      <w:bookmarkStart w:id="310" w:name="_Toc13326_WPSOffice_Level2"/>
      <w:bookmarkStart w:id="311" w:name="_Toc5762"/>
      <w:r>
        <w:rPr>
          <w:rFonts w:hint="eastAsia"/>
          <w:b/>
          <w:color w:val="000000" w:themeColor="text1"/>
          <w:sz w:val="30"/>
          <w:szCs w:val="30"/>
          <w14:textFill>
            <w14:solidFill>
              <w14:schemeClr w14:val="tx1"/>
            </w14:solidFill>
          </w14:textFill>
        </w:rPr>
        <w:t>成交供应商（受托方）：</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14:textFill>
            <w14:solidFill>
              <w14:schemeClr w14:val="tx1"/>
            </w14:solidFill>
          </w14:textFill>
        </w:rPr>
        <w:t>（盖章）</w:t>
      </w:r>
      <w:bookmarkEnd w:id="307"/>
      <w:bookmarkEnd w:id="308"/>
      <w:bookmarkEnd w:id="309"/>
      <w:bookmarkEnd w:id="310"/>
      <w:bookmarkEnd w:id="311"/>
    </w:p>
    <w:p w14:paraId="4AE6201F">
      <w:pPr>
        <w:spacing w:line="360" w:lineRule="auto"/>
        <w:ind w:firstLine="602"/>
        <w:outlineLvl w:val="1"/>
        <w:rPr>
          <w:rFonts w:hint="eastAsia"/>
          <w:b/>
          <w:color w:val="000000" w:themeColor="text1"/>
          <w:sz w:val="30"/>
          <w:szCs w:val="30"/>
          <w:u w:val="single"/>
          <w:lang w:val="en-US" w:eastAsia="zh-CN"/>
          <w14:textFill>
            <w14:solidFill>
              <w14:schemeClr w14:val="tx1"/>
            </w14:solidFill>
          </w14:textFill>
        </w:rPr>
      </w:pPr>
      <w:bookmarkStart w:id="312" w:name="_Toc27594"/>
      <w:bookmarkStart w:id="313" w:name="_Toc28543_WPSOffice_Level2"/>
      <w:bookmarkStart w:id="314" w:name="_Toc23709_WPSOffice_Level2"/>
      <w:bookmarkStart w:id="315" w:name="_Toc29093"/>
      <w:bookmarkStart w:id="316" w:name="_Toc11410"/>
      <w:r>
        <w:rPr>
          <w:rFonts w:hint="eastAsia"/>
          <w:b/>
          <w:color w:val="000000" w:themeColor="text1"/>
          <w:sz w:val="30"/>
          <w:szCs w:val="30"/>
          <w14:textFill>
            <w14:solidFill>
              <w14:schemeClr w14:val="tx1"/>
            </w14:solidFill>
          </w14:textFill>
        </w:rPr>
        <w:t>磋商日期：</w:t>
      </w:r>
      <w:bookmarkEnd w:id="312"/>
      <w:bookmarkEnd w:id="313"/>
      <w:bookmarkEnd w:id="314"/>
      <w:bookmarkEnd w:id="315"/>
      <w:bookmarkEnd w:id="316"/>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lang w:val="en-US" w:eastAsia="zh-CN"/>
          <w14:textFill>
            <w14:solidFill>
              <w14:schemeClr w14:val="tx1"/>
            </w14:solidFill>
          </w14:textFill>
        </w:rPr>
        <w:t xml:space="preserve"> </w:t>
      </w:r>
      <w:bookmarkStart w:id="317" w:name="_Toc18632"/>
      <w:bookmarkStart w:id="318" w:name="_Toc12776"/>
      <w:bookmarkStart w:id="319" w:name="_Toc28695_WPSOffice_Level2"/>
      <w:bookmarkStart w:id="320" w:name="_Toc12007_WPSOffice_Level2"/>
      <w:bookmarkStart w:id="321" w:name="_Toc30659"/>
      <w:bookmarkStart w:id="322" w:name="_Toc325726036"/>
      <w:bookmarkStart w:id="323" w:name="_Toc376936767"/>
    </w:p>
    <w:p w14:paraId="36104437">
      <w:pPr>
        <w:spacing w:line="360" w:lineRule="auto"/>
        <w:ind w:left="0" w:leftChars="0" w:firstLine="0" w:firstLineChars="0"/>
        <w:outlineLvl w:val="1"/>
        <w:rPr>
          <w:rFonts w:hint="default" w:eastAsia="宋体" w:cs="Calibri"/>
          <w:b/>
          <w:bCs/>
          <w:color w:val="000000" w:themeColor="text1"/>
          <w:kern w:val="0"/>
          <w:sz w:val="28"/>
          <w:szCs w:val="28"/>
          <w:lang w:val="en-US" w:eastAsia="zh-CN"/>
          <w14:textFill>
            <w14:solidFill>
              <w14:schemeClr w14:val="tx1"/>
            </w14:solidFill>
          </w14:textFill>
        </w:rPr>
      </w:pPr>
      <w:r>
        <w:rPr>
          <w:rFonts w:hint="eastAsia" w:cs="宋体"/>
          <w:b/>
          <w:bCs/>
          <w:color w:val="000000" w:themeColor="text1"/>
          <w:kern w:val="0"/>
          <w:sz w:val="28"/>
          <w:szCs w:val="28"/>
          <w:lang w:val="zh-CN"/>
          <w14:textFill>
            <w14:solidFill>
              <w14:schemeClr w14:val="tx1"/>
            </w14:solidFill>
          </w14:textFill>
        </w:rPr>
        <w:t>采</w:t>
      </w:r>
      <w:r>
        <w:rPr>
          <w:rFonts w:cs="Calibri"/>
          <w:b/>
          <w:bCs/>
          <w:color w:val="000000" w:themeColor="text1"/>
          <w:kern w:val="0"/>
          <w:sz w:val="28"/>
          <w:szCs w:val="28"/>
          <w14:textFill>
            <w14:solidFill>
              <w14:schemeClr w14:val="tx1"/>
            </w14:solidFill>
          </w14:textFill>
        </w:rPr>
        <w:t xml:space="preserve"> </w:t>
      </w:r>
      <w:r>
        <w:rPr>
          <w:rFonts w:hint="eastAsia" w:cs="宋体"/>
          <w:b/>
          <w:bCs/>
          <w:color w:val="000000" w:themeColor="text1"/>
          <w:kern w:val="0"/>
          <w:sz w:val="28"/>
          <w:szCs w:val="28"/>
          <w:lang w:val="zh-CN"/>
          <w14:textFill>
            <w14:solidFill>
              <w14:schemeClr w14:val="tx1"/>
            </w14:solidFill>
          </w14:textFill>
        </w:rPr>
        <w:t>购</w:t>
      </w:r>
      <w:r>
        <w:rPr>
          <w:rFonts w:cs="Calibri"/>
          <w:b/>
          <w:bCs/>
          <w:color w:val="000000" w:themeColor="text1"/>
          <w:kern w:val="0"/>
          <w:sz w:val="28"/>
          <w:szCs w:val="28"/>
          <w14:textFill>
            <w14:solidFill>
              <w14:schemeClr w14:val="tx1"/>
            </w14:solidFill>
          </w14:textFill>
        </w:rPr>
        <w:t xml:space="preserve"> </w:t>
      </w:r>
      <w:r>
        <w:rPr>
          <w:rFonts w:hint="eastAsia" w:cs="宋体"/>
          <w:b/>
          <w:bCs/>
          <w:color w:val="000000" w:themeColor="text1"/>
          <w:kern w:val="0"/>
          <w:sz w:val="28"/>
          <w:szCs w:val="28"/>
          <w:lang w:val="zh-CN"/>
          <w14:textFill>
            <w14:solidFill>
              <w14:schemeClr w14:val="tx1"/>
            </w14:solidFill>
          </w14:textFill>
        </w:rPr>
        <w:t>人（以下简称甲方）：</w:t>
      </w:r>
      <w:bookmarkEnd w:id="317"/>
      <w:bookmarkEnd w:id="318"/>
      <w:bookmarkEnd w:id="319"/>
      <w:bookmarkEnd w:id="320"/>
      <w:bookmarkEnd w:id="321"/>
      <w:r>
        <w:rPr>
          <w:rFonts w:hint="eastAsia" w:cs="宋体"/>
          <w:color w:val="000000" w:themeColor="text1"/>
          <w:kern w:val="0"/>
          <w:sz w:val="24"/>
          <w:u w:val="single"/>
          <w14:textFill>
            <w14:solidFill>
              <w14:schemeClr w14:val="tx1"/>
            </w14:solidFill>
          </w14:textFill>
        </w:rPr>
        <w:t xml:space="preserve">               </w:t>
      </w:r>
      <w:r>
        <w:rPr>
          <w:rFonts w:hint="eastAsia" w:cs="宋体"/>
          <w:color w:val="000000" w:themeColor="text1"/>
          <w:kern w:val="0"/>
          <w:sz w:val="24"/>
          <w:u w:val="single"/>
          <w:lang w:val="en-US" w:eastAsia="zh-CN"/>
          <w14:textFill>
            <w14:solidFill>
              <w14:schemeClr w14:val="tx1"/>
            </w14:solidFill>
          </w14:textFill>
        </w:rPr>
        <w:t xml:space="preserve">                        </w:t>
      </w:r>
    </w:p>
    <w:p w14:paraId="16E6D1E9">
      <w:pPr>
        <w:autoSpaceDE w:val="0"/>
        <w:autoSpaceDN w:val="0"/>
        <w:adjustRightInd w:val="0"/>
        <w:ind w:firstLine="0" w:firstLineChars="0"/>
        <w:outlineLvl w:val="1"/>
        <w:rPr>
          <w:rFonts w:hint="default" w:eastAsia="宋体" w:cs="Calibri"/>
          <w:color w:val="000000" w:themeColor="text1"/>
          <w:kern w:val="0"/>
          <w:sz w:val="28"/>
          <w:szCs w:val="28"/>
          <w:lang w:val="en-US" w:eastAsia="zh-CN"/>
          <w14:textFill>
            <w14:solidFill>
              <w14:schemeClr w14:val="tx1"/>
            </w14:solidFill>
          </w14:textFill>
        </w:rPr>
      </w:pPr>
      <w:bookmarkStart w:id="324" w:name="_Toc12022_WPSOffice_Level2"/>
      <w:bookmarkStart w:id="325" w:name="_Toc10007"/>
      <w:bookmarkStart w:id="326" w:name="_Toc31383"/>
      <w:bookmarkStart w:id="327" w:name="_Toc7170"/>
      <w:bookmarkStart w:id="328" w:name="_Toc13155_WPSOffice_Level2"/>
      <w:r>
        <w:rPr>
          <w:rFonts w:hint="eastAsia" w:cs="宋体"/>
          <w:b/>
          <w:bCs/>
          <w:color w:val="000000" w:themeColor="text1"/>
          <w:kern w:val="0"/>
          <w:sz w:val="28"/>
          <w:szCs w:val="28"/>
          <w:lang w:val="zh-CN"/>
          <w14:textFill>
            <w14:solidFill>
              <w14:schemeClr w14:val="tx1"/>
            </w14:solidFill>
          </w14:textFill>
        </w:rPr>
        <w:t>供</w:t>
      </w:r>
      <w:r>
        <w:rPr>
          <w:rFonts w:cs="Calibri"/>
          <w:b/>
          <w:bCs/>
          <w:color w:val="000000" w:themeColor="text1"/>
          <w:kern w:val="0"/>
          <w:sz w:val="28"/>
          <w:szCs w:val="28"/>
          <w14:textFill>
            <w14:solidFill>
              <w14:schemeClr w14:val="tx1"/>
            </w14:solidFill>
          </w14:textFill>
        </w:rPr>
        <w:t xml:space="preserve"> </w:t>
      </w:r>
      <w:r>
        <w:rPr>
          <w:rFonts w:hint="eastAsia" w:cs="宋体"/>
          <w:b/>
          <w:bCs/>
          <w:color w:val="000000" w:themeColor="text1"/>
          <w:kern w:val="0"/>
          <w:sz w:val="28"/>
          <w:szCs w:val="28"/>
          <w:lang w:val="zh-CN"/>
          <w14:textFill>
            <w14:solidFill>
              <w14:schemeClr w14:val="tx1"/>
            </w14:solidFill>
          </w14:textFill>
        </w:rPr>
        <w:t>应</w:t>
      </w:r>
      <w:r>
        <w:rPr>
          <w:rFonts w:cs="Calibri"/>
          <w:b/>
          <w:bCs/>
          <w:color w:val="000000" w:themeColor="text1"/>
          <w:kern w:val="0"/>
          <w:sz w:val="28"/>
          <w:szCs w:val="28"/>
          <w14:textFill>
            <w14:solidFill>
              <w14:schemeClr w14:val="tx1"/>
            </w14:solidFill>
          </w14:textFill>
        </w:rPr>
        <w:t xml:space="preserve"> </w:t>
      </w:r>
      <w:r>
        <w:rPr>
          <w:rFonts w:hint="eastAsia" w:cs="宋体"/>
          <w:b/>
          <w:bCs/>
          <w:color w:val="000000" w:themeColor="text1"/>
          <w:kern w:val="0"/>
          <w:sz w:val="28"/>
          <w:szCs w:val="28"/>
          <w:lang w:val="zh-CN"/>
          <w14:textFill>
            <w14:solidFill>
              <w14:schemeClr w14:val="tx1"/>
            </w14:solidFill>
          </w14:textFill>
        </w:rPr>
        <w:t>商（以下简称乙方）：</w:t>
      </w:r>
      <w:bookmarkEnd w:id="324"/>
      <w:bookmarkEnd w:id="325"/>
      <w:bookmarkEnd w:id="326"/>
      <w:bookmarkEnd w:id="327"/>
      <w:bookmarkEnd w:id="328"/>
      <w:r>
        <w:rPr>
          <w:rFonts w:hint="eastAsia" w:cs="宋体"/>
          <w:color w:val="000000" w:themeColor="text1"/>
          <w:kern w:val="0"/>
          <w:sz w:val="24"/>
          <w:u w:val="single"/>
          <w14:textFill>
            <w14:solidFill>
              <w14:schemeClr w14:val="tx1"/>
            </w14:solidFill>
          </w14:textFill>
        </w:rPr>
        <w:t xml:space="preserve">               </w:t>
      </w:r>
      <w:r>
        <w:rPr>
          <w:rFonts w:hint="eastAsia" w:cs="宋体"/>
          <w:color w:val="000000" w:themeColor="text1"/>
          <w:kern w:val="0"/>
          <w:sz w:val="24"/>
          <w:u w:val="single"/>
          <w:lang w:val="en-US" w:eastAsia="zh-CN"/>
          <w14:textFill>
            <w14:solidFill>
              <w14:schemeClr w14:val="tx1"/>
            </w14:solidFill>
          </w14:textFill>
        </w:rPr>
        <w:t xml:space="preserve">                        </w:t>
      </w:r>
    </w:p>
    <w:p w14:paraId="0750EA9F">
      <w:pPr>
        <w:pStyle w:val="25"/>
        <w:ind w:left="0" w:leftChars="0" w:firstLine="480"/>
        <w:rPr>
          <w:rFonts w:cs="宋体"/>
          <w:color w:val="000000" w:themeColor="text1"/>
          <w:kern w:val="0"/>
          <w:sz w:val="24"/>
          <w:lang w:val="zh-CN"/>
          <w14:textFill>
            <w14:solidFill>
              <w14:schemeClr w14:val="tx1"/>
            </w14:solidFill>
          </w14:textFill>
        </w:rPr>
      </w:pPr>
      <w:r>
        <w:rPr>
          <w:rFonts w:hint="eastAsia" w:cs="宋体"/>
          <w:color w:val="000000" w:themeColor="text1"/>
          <w:kern w:val="0"/>
          <w:sz w:val="24"/>
          <w:lang w:val="zh-CN"/>
          <w14:textFill>
            <w14:solidFill>
              <w14:schemeClr w14:val="tx1"/>
            </w14:solidFill>
          </w14:textFill>
        </w:rPr>
        <w:t>甲、乙双方根据</w:t>
      </w:r>
      <w:r>
        <w:rPr>
          <w:rFonts w:hint="eastAsia" w:cs="宋体"/>
          <w:color w:val="000000" w:themeColor="text1"/>
          <w:kern w:val="0"/>
          <w:sz w:val="24"/>
          <w:u w:val="single"/>
          <w14:textFill>
            <w14:solidFill>
              <w14:schemeClr w14:val="tx1"/>
            </w14:solidFill>
          </w14:textFill>
        </w:rPr>
        <w:t xml:space="preserve">     </w:t>
      </w:r>
      <w:r>
        <w:rPr>
          <w:rFonts w:hint="eastAsia" w:cs="宋体"/>
          <w:color w:val="000000" w:themeColor="text1"/>
          <w:kern w:val="0"/>
          <w:sz w:val="24"/>
          <w:lang w:val="zh-CN"/>
          <w14:textFill>
            <w14:solidFill>
              <w14:schemeClr w14:val="tx1"/>
            </w14:solidFill>
          </w14:textFill>
        </w:rPr>
        <w:t>年</w:t>
      </w:r>
      <w:r>
        <w:rPr>
          <w:rFonts w:hint="eastAsia" w:cs="宋体"/>
          <w:color w:val="000000" w:themeColor="text1"/>
          <w:kern w:val="0"/>
          <w:sz w:val="24"/>
          <w:u w:val="single"/>
          <w14:textFill>
            <w14:solidFill>
              <w14:schemeClr w14:val="tx1"/>
            </w14:solidFill>
          </w14:textFill>
        </w:rPr>
        <w:t xml:space="preserve">   </w:t>
      </w:r>
      <w:r>
        <w:rPr>
          <w:rFonts w:hint="eastAsia" w:cs="宋体"/>
          <w:color w:val="000000" w:themeColor="text1"/>
          <w:kern w:val="0"/>
          <w:sz w:val="24"/>
          <w:lang w:val="zh-CN"/>
          <w14:textFill>
            <w14:solidFill>
              <w14:schemeClr w14:val="tx1"/>
            </w14:solidFill>
          </w14:textFill>
        </w:rPr>
        <w:t>月</w:t>
      </w:r>
      <w:r>
        <w:rPr>
          <w:rFonts w:hint="eastAsia" w:cs="宋体"/>
          <w:color w:val="000000" w:themeColor="text1"/>
          <w:kern w:val="0"/>
          <w:sz w:val="24"/>
          <w:u w:val="single"/>
          <w14:textFill>
            <w14:solidFill>
              <w14:schemeClr w14:val="tx1"/>
            </w14:solidFill>
          </w14:textFill>
        </w:rPr>
        <w:t xml:space="preserve">    </w:t>
      </w:r>
      <w:r>
        <w:rPr>
          <w:rFonts w:hint="eastAsia" w:cs="宋体"/>
          <w:color w:val="000000" w:themeColor="text1"/>
          <w:kern w:val="0"/>
          <w:sz w:val="24"/>
          <w:lang w:val="zh-CN"/>
          <w14:textFill>
            <w14:solidFill>
              <w14:schemeClr w14:val="tx1"/>
            </w14:solidFill>
          </w14:textFill>
        </w:rPr>
        <w:t>日</w:t>
      </w:r>
      <w:r>
        <w:rPr>
          <w:rFonts w:hint="eastAsia" w:cs="宋体"/>
          <w:color w:val="000000" w:themeColor="text1"/>
          <w:kern w:val="0"/>
          <w:sz w:val="24"/>
          <w:u w:val="single"/>
          <w:lang w:val="zh-CN"/>
          <w14:textFill>
            <w14:solidFill>
              <w14:schemeClr w14:val="tx1"/>
            </w14:solidFill>
          </w14:textFill>
        </w:rPr>
        <w:t>（</w:t>
      </w:r>
      <w:bookmarkStart w:id="329" w:name="_Toc27112_WPSOffice_Level3"/>
      <w:r>
        <w:rPr>
          <w:rFonts w:hint="eastAsia" w:cs="宋体"/>
          <w:color w:val="000000" w:themeColor="text1"/>
          <w:kern w:val="0"/>
          <w:sz w:val="24"/>
          <w:u w:val="single"/>
          <w14:textFill>
            <w14:solidFill>
              <w14:schemeClr w14:val="tx1"/>
            </w14:solidFill>
          </w14:textFill>
        </w:rPr>
        <w:t xml:space="preserve">                  项目</w:t>
      </w:r>
      <w:r>
        <w:rPr>
          <w:rFonts w:hint="eastAsia" w:cs="宋体"/>
          <w:color w:val="000000" w:themeColor="text1"/>
          <w:kern w:val="0"/>
          <w:sz w:val="24"/>
          <w:u w:val="single"/>
          <w:lang w:val="zh-CN"/>
          <w14:textFill>
            <w14:solidFill>
              <w14:schemeClr w14:val="tx1"/>
            </w14:solidFill>
          </w14:textFill>
        </w:rPr>
        <w:t>） 项目编号：</w:t>
      </w:r>
      <w:r>
        <w:rPr>
          <w:rFonts w:hint="eastAsia" w:cs="宋体"/>
          <w:color w:val="000000" w:themeColor="text1"/>
          <w:kern w:val="0"/>
          <w:sz w:val="24"/>
          <w:lang w:val="zh-CN"/>
          <w14:textFill>
            <w14:solidFill>
              <w14:schemeClr w14:val="tx1"/>
            </w14:solidFill>
          </w14:textFill>
        </w:rPr>
        <w:t>（</w:t>
      </w:r>
      <w:bookmarkEnd w:id="329"/>
      <w:r>
        <w:rPr>
          <w:rFonts w:hint="eastAsia" w:cs="宋体"/>
          <w:color w:val="000000" w:themeColor="text1"/>
          <w:kern w:val="0"/>
          <w:sz w:val="24"/>
          <w:u w:val="single"/>
          <w14:textFill>
            <w14:solidFill>
              <w14:schemeClr w14:val="tx1"/>
            </w14:solidFill>
          </w14:textFill>
        </w:rPr>
        <w:t xml:space="preserve">          </w:t>
      </w:r>
      <w:r>
        <w:rPr>
          <w:rFonts w:hint="eastAsia" w:cs="宋体"/>
          <w:color w:val="000000" w:themeColor="text1"/>
          <w:kern w:val="0"/>
          <w:sz w:val="24"/>
          <w:lang w:val="zh-CN"/>
          <w14:textFill>
            <w14:solidFill>
              <w14:schemeClr w14:val="tx1"/>
            </w14:solidFill>
          </w14:textFill>
        </w:rPr>
        <w:t>）的磋商文件要求、采购代理机构出具的《成交通知书》，并经双方协商一致，签订本合同协议书。</w:t>
      </w:r>
    </w:p>
    <w:p w14:paraId="4B4935D8">
      <w:pPr>
        <w:autoSpaceDE w:val="0"/>
        <w:autoSpaceDN w:val="0"/>
        <w:adjustRightInd w:val="0"/>
        <w:ind w:left="0" w:leftChars="0" w:firstLine="0" w:firstLineChars="0"/>
        <w:outlineLvl w:val="1"/>
        <w:rPr>
          <w:rFonts w:cs="宋体"/>
          <w:color w:val="000000" w:themeColor="text1"/>
          <w:kern w:val="0"/>
          <w:lang w:val="zh-CN"/>
          <w14:textFill>
            <w14:solidFill>
              <w14:schemeClr w14:val="tx1"/>
            </w14:solidFill>
          </w14:textFill>
        </w:rPr>
      </w:pPr>
      <w:bookmarkStart w:id="330" w:name="_Toc19502"/>
      <w:bookmarkStart w:id="331" w:name="_Toc25759"/>
      <w:bookmarkStart w:id="332" w:name="_Toc16581_WPSOffice_Level2"/>
      <w:bookmarkStart w:id="333" w:name="_Toc13958"/>
      <w:bookmarkStart w:id="334" w:name="_Toc19166_WPSOffice_Level2"/>
      <w:r>
        <w:rPr>
          <w:rFonts w:hint="eastAsia" w:cs="宋体"/>
          <w:color w:val="000000" w:themeColor="text1"/>
          <w:kern w:val="0"/>
          <w:lang w:val="zh-CN"/>
          <w14:textFill>
            <w14:solidFill>
              <w14:schemeClr w14:val="tx1"/>
            </w14:solidFill>
          </w14:textFill>
        </w:rPr>
        <w:t>一、签订本政府采购合同的依据</w:t>
      </w:r>
      <w:bookmarkEnd w:id="330"/>
      <w:bookmarkEnd w:id="331"/>
      <w:bookmarkEnd w:id="332"/>
      <w:bookmarkEnd w:id="333"/>
      <w:bookmarkEnd w:id="334"/>
    </w:p>
    <w:p w14:paraId="36975AE2">
      <w:pPr>
        <w:autoSpaceDE w:val="0"/>
        <w:autoSpaceDN w:val="0"/>
        <w:adjustRightInd w:val="0"/>
        <w:ind w:firstLine="48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本政府采购合同所附下列文件是构成本政府采购合同不可分割的部分：</w:t>
      </w:r>
    </w:p>
    <w:p w14:paraId="1FA30C1A">
      <w:pPr>
        <w:autoSpaceDE w:val="0"/>
        <w:autoSpaceDN w:val="0"/>
        <w:adjustRightInd w:val="0"/>
        <w:ind w:firstLine="480"/>
        <w:outlineLvl w:val="2"/>
        <w:rPr>
          <w:rFonts w:cs="宋体"/>
          <w:color w:val="000000" w:themeColor="text1"/>
          <w:kern w:val="0"/>
          <w:lang w:val="zh-CN"/>
          <w14:textFill>
            <w14:solidFill>
              <w14:schemeClr w14:val="tx1"/>
            </w14:solidFill>
          </w14:textFill>
        </w:rPr>
      </w:pPr>
      <w:bookmarkStart w:id="335" w:name="_Toc8341"/>
      <w:bookmarkStart w:id="336" w:name="_Toc24087_WPSOffice_Level3"/>
      <w:bookmarkStart w:id="337" w:name="_Toc24963_WPSOffice_Level3"/>
      <w:r>
        <w:rPr>
          <w:rFonts w:hint="eastAsia" w:cs="宋体"/>
          <w:color w:val="000000" w:themeColor="text1"/>
          <w:kern w:val="0"/>
          <w:lang w:val="zh-CN"/>
          <w14:textFill>
            <w14:solidFill>
              <w14:schemeClr w14:val="tx1"/>
            </w14:solidFill>
          </w14:textFill>
        </w:rPr>
        <w:t>1.</w:t>
      </w:r>
      <w:r>
        <w:rPr>
          <w:rFonts w:hint="eastAsia" w:cs="宋体"/>
          <w:color w:val="000000" w:themeColor="text1"/>
          <w:kern w:val="0"/>
          <w14:textFill>
            <w14:solidFill>
              <w14:schemeClr w14:val="tx1"/>
            </w14:solidFill>
          </w14:textFill>
        </w:rPr>
        <w:t>磋商</w:t>
      </w:r>
      <w:r>
        <w:rPr>
          <w:rFonts w:hint="eastAsia" w:cs="宋体"/>
          <w:color w:val="000000" w:themeColor="text1"/>
          <w:kern w:val="0"/>
          <w:lang w:val="zh-CN"/>
          <w14:textFill>
            <w14:solidFill>
              <w14:schemeClr w14:val="tx1"/>
            </w14:solidFill>
          </w14:textFill>
        </w:rPr>
        <w:t>文件；</w:t>
      </w:r>
      <w:bookmarkEnd w:id="335"/>
      <w:bookmarkEnd w:id="336"/>
      <w:bookmarkEnd w:id="337"/>
    </w:p>
    <w:p w14:paraId="50A09000">
      <w:pPr>
        <w:autoSpaceDE w:val="0"/>
        <w:autoSpaceDN w:val="0"/>
        <w:adjustRightInd w:val="0"/>
        <w:ind w:firstLine="480"/>
        <w:outlineLvl w:val="2"/>
        <w:rPr>
          <w:rFonts w:cs="宋体"/>
          <w:color w:val="000000" w:themeColor="text1"/>
          <w:kern w:val="0"/>
          <w:lang w:val="zh-CN"/>
          <w14:textFill>
            <w14:solidFill>
              <w14:schemeClr w14:val="tx1"/>
            </w14:solidFill>
          </w14:textFill>
        </w:rPr>
      </w:pPr>
      <w:bookmarkStart w:id="338" w:name="_Toc30860_WPSOffice_Level3"/>
      <w:bookmarkStart w:id="339" w:name="_Toc4866"/>
      <w:bookmarkStart w:id="340" w:name="_Toc32266_WPSOffice_Level3"/>
      <w:r>
        <w:rPr>
          <w:rFonts w:hint="eastAsia" w:cs="宋体"/>
          <w:color w:val="000000" w:themeColor="text1"/>
          <w:kern w:val="0"/>
          <w:lang w:val="zh-CN"/>
          <w14:textFill>
            <w14:solidFill>
              <w14:schemeClr w14:val="tx1"/>
            </w14:solidFill>
          </w14:textFill>
        </w:rPr>
        <w:t>2.</w:t>
      </w:r>
      <w:r>
        <w:rPr>
          <w:rFonts w:hint="eastAsia" w:cs="宋体"/>
          <w:color w:val="000000" w:themeColor="text1"/>
          <w:kern w:val="0"/>
          <w14:textFill>
            <w14:solidFill>
              <w14:schemeClr w14:val="tx1"/>
            </w14:solidFill>
          </w14:textFill>
        </w:rPr>
        <w:t>磋商</w:t>
      </w:r>
      <w:r>
        <w:rPr>
          <w:rFonts w:hint="eastAsia" w:cs="宋体"/>
          <w:color w:val="000000" w:themeColor="text1"/>
          <w:kern w:val="0"/>
          <w:lang w:val="zh-CN"/>
          <w14:textFill>
            <w14:solidFill>
              <w14:schemeClr w14:val="tx1"/>
            </w14:solidFill>
          </w14:textFill>
        </w:rPr>
        <w:t>文件的</w:t>
      </w:r>
      <w:r>
        <w:rPr>
          <w:rFonts w:hint="eastAsia" w:ascii="宋体" w:hAnsi="宋体" w:cs="宋体"/>
          <w:color w:val="000000" w:themeColor="text1"/>
          <w:kern w:val="0"/>
          <w:lang w:val="zh-CN"/>
          <w14:textFill>
            <w14:solidFill>
              <w14:schemeClr w14:val="tx1"/>
            </w14:solidFill>
          </w14:textFill>
        </w:rPr>
        <w:t>澄清</w:t>
      </w:r>
      <w:r>
        <w:rPr>
          <w:rFonts w:hint="eastAsia" w:cs="宋体"/>
          <w:color w:val="000000" w:themeColor="text1"/>
          <w:kern w:val="0"/>
          <w:lang w:val="zh-CN"/>
          <w14:textFill>
            <w14:solidFill>
              <w14:schemeClr w14:val="tx1"/>
            </w14:solidFill>
          </w14:textFill>
        </w:rPr>
        <w:t>、变更公告；</w:t>
      </w:r>
      <w:bookmarkEnd w:id="338"/>
      <w:bookmarkEnd w:id="339"/>
      <w:bookmarkEnd w:id="340"/>
    </w:p>
    <w:p w14:paraId="53FD96DC">
      <w:pPr>
        <w:autoSpaceDE w:val="0"/>
        <w:autoSpaceDN w:val="0"/>
        <w:adjustRightInd w:val="0"/>
        <w:ind w:firstLine="480"/>
        <w:outlineLvl w:val="2"/>
        <w:rPr>
          <w:rFonts w:cs="宋体"/>
          <w:color w:val="000000" w:themeColor="text1"/>
          <w:kern w:val="0"/>
          <w:lang w:val="zh-CN"/>
          <w14:textFill>
            <w14:solidFill>
              <w14:schemeClr w14:val="tx1"/>
            </w14:solidFill>
          </w14:textFill>
        </w:rPr>
      </w:pPr>
      <w:bookmarkStart w:id="341" w:name="_Toc19293"/>
      <w:bookmarkStart w:id="342" w:name="_Toc3030_WPSOffice_Level3"/>
      <w:bookmarkStart w:id="343" w:name="_Toc9739_WPSOffice_Level3"/>
      <w:r>
        <w:rPr>
          <w:rFonts w:hint="eastAsia" w:cs="宋体"/>
          <w:color w:val="000000" w:themeColor="text1"/>
          <w:kern w:val="0"/>
          <w:lang w:val="zh-CN"/>
          <w14:textFill>
            <w14:solidFill>
              <w14:schemeClr w14:val="tx1"/>
            </w14:solidFill>
          </w14:textFill>
        </w:rPr>
        <w:t>3.</w:t>
      </w:r>
      <w:r>
        <w:rPr>
          <w:rFonts w:hint="eastAsia" w:ascii="宋体" w:hAnsi="Calibri" w:cs="宋体"/>
          <w:color w:val="000000" w:themeColor="text1"/>
          <w:kern w:val="0"/>
          <w:lang w:val="zh-CN"/>
          <w14:textFill>
            <w14:solidFill>
              <w14:schemeClr w14:val="tx1"/>
            </w14:solidFill>
          </w14:textFill>
        </w:rPr>
        <w:t>成交供应商提交的磋商响应文件</w:t>
      </w:r>
      <w:r>
        <w:rPr>
          <w:rFonts w:hint="eastAsia" w:cs="宋体"/>
          <w:color w:val="000000" w:themeColor="text1"/>
          <w:kern w:val="0"/>
          <w:lang w:val="zh-CN"/>
          <w14:textFill>
            <w14:solidFill>
              <w14:schemeClr w14:val="tx1"/>
            </w14:solidFill>
          </w14:textFill>
        </w:rPr>
        <w:t>；</w:t>
      </w:r>
      <w:bookmarkEnd w:id="341"/>
      <w:bookmarkEnd w:id="342"/>
      <w:bookmarkEnd w:id="343"/>
    </w:p>
    <w:p w14:paraId="02B69A11">
      <w:pPr>
        <w:autoSpaceDE w:val="0"/>
        <w:autoSpaceDN w:val="0"/>
        <w:adjustRightInd w:val="0"/>
        <w:ind w:firstLine="480"/>
        <w:outlineLvl w:val="2"/>
        <w:rPr>
          <w:rFonts w:cs="宋体"/>
          <w:color w:val="000000" w:themeColor="text1"/>
          <w:kern w:val="0"/>
          <w:lang w:val="zh-CN"/>
          <w14:textFill>
            <w14:solidFill>
              <w14:schemeClr w14:val="tx1"/>
            </w14:solidFill>
          </w14:textFill>
        </w:rPr>
      </w:pPr>
      <w:bookmarkStart w:id="344" w:name="_Toc6256_WPSOffice_Level3"/>
      <w:bookmarkStart w:id="345" w:name="_Toc15413_WPSOffice_Level3"/>
      <w:bookmarkStart w:id="346" w:name="_Toc20242"/>
      <w:r>
        <w:rPr>
          <w:rFonts w:hint="eastAsia" w:cs="宋体"/>
          <w:color w:val="000000" w:themeColor="text1"/>
          <w:kern w:val="0"/>
          <w:lang w:val="zh-CN"/>
          <w14:textFill>
            <w14:solidFill>
              <w14:schemeClr w14:val="tx1"/>
            </w14:solidFill>
          </w14:textFill>
        </w:rPr>
        <w:t>4.</w:t>
      </w:r>
      <w:r>
        <w:rPr>
          <w:rFonts w:hint="eastAsia" w:cs="宋体"/>
          <w:color w:val="000000" w:themeColor="text1"/>
          <w:kern w:val="0"/>
          <w14:textFill>
            <w14:solidFill>
              <w14:schemeClr w14:val="tx1"/>
            </w14:solidFill>
          </w14:textFill>
        </w:rPr>
        <w:t>磋商</w:t>
      </w:r>
      <w:r>
        <w:rPr>
          <w:rFonts w:hint="eastAsia" w:cs="宋体"/>
          <w:color w:val="000000" w:themeColor="text1"/>
          <w:kern w:val="0"/>
          <w:lang w:val="zh-CN"/>
          <w14:textFill>
            <w14:solidFill>
              <w14:schemeClr w14:val="tx1"/>
            </w14:solidFill>
          </w14:textFill>
        </w:rPr>
        <w:t>文件中规定的政府采购合同通用条款；</w:t>
      </w:r>
      <w:bookmarkEnd w:id="344"/>
      <w:bookmarkEnd w:id="345"/>
      <w:bookmarkEnd w:id="346"/>
    </w:p>
    <w:p w14:paraId="0332BA6B">
      <w:pPr>
        <w:autoSpaceDE w:val="0"/>
        <w:autoSpaceDN w:val="0"/>
        <w:adjustRightInd w:val="0"/>
        <w:ind w:firstLine="480"/>
        <w:outlineLvl w:val="2"/>
        <w:rPr>
          <w:rFonts w:cs="宋体"/>
          <w:color w:val="000000" w:themeColor="text1"/>
          <w:kern w:val="0"/>
          <w:lang w:val="zh-CN"/>
          <w14:textFill>
            <w14:solidFill>
              <w14:schemeClr w14:val="tx1"/>
            </w14:solidFill>
          </w14:textFill>
        </w:rPr>
      </w:pPr>
      <w:bookmarkStart w:id="347" w:name="_Toc29046_WPSOffice_Level3"/>
      <w:bookmarkStart w:id="348" w:name="_Toc21007_WPSOffice_Level3"/>
      <w:bookmarkStart w:id="349" w:name="_Toc27280"/>
      <w:r>
        <w:rPr>
          <w:rFonts w:hint="eastAsia" w:cs="宋体"/>
          <w:color w:val="000000" w:themeColor="text1"/>
          <w:kern w:val="0"/>
          <w:lang w:val="zh-CN"/>
          <w14:textFill>
            <w14:solidFill>
              <w14:schemeClr w14:val="tx1"/>
            </w14:solidFill>
          </w14:textFill>
        </w:rPr>
        <w:t>5.成交通知书；</w:t>
      </w:r>
      <w:bookmarkEnd w:id="347"/>
      <w:bookmarkEnd w:id="348"/>
      <w:bookmarkEnd w:id="349"/>
    </w:p>
    <w:p w14:paraId="7F891AA5">
      <w:pPr>
        <w:autoSpaceDE w:val="0"/>
        <w:autoSpaceDN w:val="0"/>
        <w:adjustRightInd w:val="0"/>
        <w:ind w:firstLine="480"/>
        <w:outlineLvl w:val="2"/>
        <w:rPr>
          <w:rFonts w:cs="宋体"/>
          <w:color w:val="000000" w:themeColor="text1"/>
          <w:kern w:val="0"/>
          <w:lang w:val="zh-CN"/>
          <w14:textFill>
            <w14:solidFill>
              <w14:schemeClr w14:val="tx1"/>
            </w14:solidFill>
          </w14:textFill>
        </w:rPr>
      </w:pPr>
      <w:bookmarkStart w:id="350" w:name="_Toc31669_WPSOffice_Level3"/>
      <w:bookmarkStart w:id="351" w:name="_Toc23922"/>
      <w:bookmarkStart w:id="352" w:name="_Toc10892_WPSOffice_Level3"/>
      <w:r>
        <w:rPr>
          <w:rFonts w:hint="eastAsia" w:cs="宋体"/>
          <w:color w:val="000000" w:themeColor="text1"/>
          <w:kern w:val="0"/>
          <w:lang w:val="zh-CN"/>
          <w14:textFill>
            <w14:solidFill>
              <w14:schemeClr w14:val="tx1"/>
            </w14:solidFill>
          </w14:textFill>
        </w:rPr>
        <w:t>6.履约保证金缴费证明。</w:t>
      </w:r>
      <w:bookmarkEnd w:id="350"/>
      <w:bookmarkEnd w:id="351"/>
      <w:bookmarkEnd w:id="352"/>
    </w:p>
    <w:p w14:paraId="0014DAD9">
      <w:pPr>
        <w:autoSpaceDE w:val="0"/>
        <w:autoSpaceDN w:val="0"/>
        <w:adjustRightInd w:val="0"/>
        <w:ind w:left="0" w:leftChars="0" w:firstLine="0" w:firstLineChars="0"/>
        <w:outlineLvl w:val="1"/>
        <w:rPr>
          <w:rFonts w:cs="宋体"/>
          <w:color w:val="000000" w:themeColor="text1"/>
          <w:kern w:val="0"/>
          <w:lang w:val="zh-CN"/>
          <w14:textFill>
            <w14:solidFill>
              <w14:schemeClr w14:val="tx1"/>
            </w14:solidFill>
          </w14:textFill>
        </w:rPr>
      </w:pPr>
      <w:bookmarkStart w:id="353" w:name="_Toc14778"/>
      <w:bookmarkStart w:id="354" w:name="_Toc18733"/>
      <w:bookmarkStart w:id="355" w:name="_Toc31713_WPSOffice_Level2"/>
      <w:bookmarkStart w:id="356" w:name="_Toc26148_WPSOffice_Level2"/>
      <w:bookmarkStart w:id="357" w:name="_Toc25317"/>
      <w:r>
        <w:rPr>
          <w:rFonts w:hint="eastAsia" w:cs="宋体"/>
          <w:color w:val="000000" w:themeColor="text1"/>
          <w:kern w:val="0"/>
          <w:lang w:val="zh-CN"/>
          <w14:textFill>
            <w14:solidFill>
              <w14:schemeClr w14:val="tx1"/>
            </w14:solidFill>
          </w14:textFill>
        </w:rPr>
        <w:t>二、合同标的及金额                                       单位：元</w:t>
      </w:r>
      <w:bookmarkEnd w:id="353"/>
      <w:bookmarkEnd w:id="354"/>
      <w:bookmarkEnd w:id="355"/>
      <w:bookmarkEnd w:id="356"/>
      <w:bookmarkEnd w:id="357"/>
    </w:p>
    <w:tbl>
      <w:tblPr>
        <w:tblStyle w:val="65"/>
        <w:tblW w:w="91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56"/>
        <w:gridCol w:w="2289"/>
        <w:gridCol w:w="762"/>
        <w:gridCol w:w="1145"/>
        <w:gridCol w:w="1143"/>
        <w:gridCol w:w="1335"/>
      </w:tblGrid>
      <w:tr w14:paraId="071C3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4" w:hRule="atLeast"/>
          <w:jc w:val="center"/>
        </w:trPr>
        <w:tc>
          <w:tcPr>
            <w:tcW w:w="2456" w:type="dxa"/>
            <w:tcBorders>
              <w:top w:val="single" w:color="auto" w:sz="4" w:space="0"/>
              <w:left w:val="single" w:color="auto" w:sz="4" w:space="0"/>
              <w:bottom w:val="single" w:color="auto" w:sz="4" w:space="0"/>
              <w:right w:val="single" w:color="auto" w:sz="4" w:space="0"/>
            </w:tcBorders>
            <w:vAlign w:val="center"/>
          </w:tcPr>
          <w:p w14:paraId="453F1F6C">
            <w:pPr>
              <w:autoSpaceDE w:val="0"/>
              <w:autoSpaceDN w:val="0"/>
              <w:adjustRightInd w:val="0"/>
              <w:ind w:firstLine="48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标的名称</w:t>
            </w:r>
          </w:p>
        </w:tc>
        <w:tc>
          <w:tcPr>
            <w:tcW w:w="2289" w:type="dxa"/>
            <w:tcBorders>
              <w:top w:val="single" w:color="auto" w:sz="4" w:space="0"/>
              <w:left w:val="single" w:color="auto" w:sz="4" w:space="0"/>
              <w:bottom w:val="single" w:color="auto" w:sz="4" w:space="0"/>
              <w:right w:val="single" w:color="auto" w:sz="4" w:space="0"/>
            </w:tcBorders>
            <w:vAlign w:val="center"/>
          </w:tcPr>
          <w:p w14:paraId="4DFCBD73">
            <w:pPr>
              <w:autoSpaceDE w:val="0"/>
              <w:autoSpaceDN w:val="0"/>
              <w:adjustRightInd w:val="0"/>
              <w:ind w:firstLine="48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型号规格</w:t>
            </w:r>
          </w:p>
        </w:tc>
        <w:tc>
          <w:tcPr>
            <w:tcW w:w="762" w:type="dxa"/>
            <w:tcBorders>
              <w:top w:val="single" w:color="auto" w:sz="4" w:space="0"/>
              <w:left w:val="single" w:color="auto" w:sz="4" w:space="0"/>
              <w:bottom w:val="single" w:color="auto" w:sz="4" w:space="0"/>
              <w:right w:val="single" w:color="auto" w:sz="4" w:space="0"/>
            </w:tcBorders>
            <w:vAlign w:val="center"/>
          </w:tcPr>
          <w:p w14:paraId="33CC236E">
            <w:pPr>
              <w:autoSpaceDE w:val="0"/>
              <w:autoSpaceDN w:val="0"/>
              <w:adjustRightInd w:val="0"/>
              <w:ind w:firstLine="0" w:firstLineChars="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数量</w:t>
            </w:r>
          </w:p>
        </w:tc>
        <w:tc>
          <w:tcPr>
            <w:tcW w:w="1145" w:type="dxa"/>
            <w:tcBorders>
              <w:top w:val="single" w:color="auto" w:sz="4" w:space="0"/>
              <w:left w:val="single" w:color="auto" w:sz="4" w:space="0"/>
              <w:bottom w:val="single" w:color="auto" w:sz="4" w:space="0"/>
              <w:right w:val="single" w:color="auto" w:sz="4" w:space="0"/>
            </w:tcBorders>
            <w:vAlign w:val="center"/>
          </w:tcPr>
          <w:p w14:paraId="1B69265A">
            <w:pPr>
              <w:autoSpaceDE w:val="0"/>
              <w:autoSpaceDN w:val="0"/>
              <w:adjustRightInd w:val="0"/>
              <w:ind w:firstLine="0" w:firstLineChars="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单价</w:t>
            </w:r>
          </w:p>
        </w:tc>
        <w:tc>
          <w:tcPr>
            <w:tcW w:w="1143" w:type="dxa"/>
            <w:tcBorders>
              <w:top w:val="single" w:color="auto" w:sz="4" w:space="0"/>
              <w:left w:val="single" w:color="auto" w:sz="4" w:space="0"/>
              <w:bottom w:val="single" w:color="auto" w:sz="4" w:space="0"/>
              <w:right w:val="single" w:color="auto" w:sz="4" w:space="0"/>
            </w:tcBorders>
            <w:vAlign w:val="center"/>
          </w:tcPr>
          <w:p w14:paraId="052B6C0B">
            <w:pPr>
              <w:autoSpaceDE w:val="0"/>
              <w:autoSpaceDN w:val="0"/>
              <w:adjustRightInd w:val="0"/>
              <w:ind w:firstLine="0" w:firstLineChars="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总价</w:t>
            </w:r>
          </w:p>
        </w:tc>
        <w:tc>
          <w:tcPr>
            <w:tcW w:w="1335" w:type="dxa"/>
            <w:tcBorders>
              <w:top w:val="single" w:color="auto" w:sz="4" w:space="0"/>
              <w:left w:val="single" w:color="auto" w:sz="4" w:space="0"/>
              <w:bottom w:val="single" w:color="auto" w:sz="4" w:space="0"/>
              <w:right w:val="single" w:color="auto" w:sz="4" w:space="0"/>
            </w:tcBorders>
            <w:vAlign w:val="center"/>
          </w:tcPr>
          <w:p w14:paraId="7EF4B540">
            <w:pPr>
              <w:autoSpaceDE w:val="0"/>
              <w:autoSpaceDN w:val="0"/>
              <w:adjustRightInd w:val="0"/>
              <w:ind w:firstLine="480"/>
              <w:jc w:val="center"/>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备注</w:t>
            </w:r>
          </w:p>
        </w:tc>
      </w:tr>
      <w:tr w14:paraId="0B78C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2456" w:type="dxa"/>
            <w:tcBorders>
              <w:top w:val="single" w:color="auto" w:sz="4" w:space="0"/>
              <w:left w:val="single" w:color="auto" w:sz="4" w:space="0"/>
              <w:bottom w:val="single" w:color="auto" w:sz="4" w:space="0"/>
              <w:right w:val="single" w:color="auto" w:sz="4" w:space="0"/>
            </w:tcBorders>
            <w:vAlign w:val="center"/>
          </w:tcPr>
          <w:p w14:paraId="7C55FB1F">
            <w:pPr>
              <w:autoSpaceDE w:val="0"/>
              <w:autoSpaceDN w:val="0"/>
              <w:adjustRightInd w:val="0"/>
              <w:ind w:firstLine="480"/>
              <w:rPr>
                <w:rFonts w:cs="宋体"/>
                <w:color w:val="000000" w:themeColor="text1"/>
                <w:kern w:val="0"/>
                <w:lang w:val="zh-CN"/>
                <w14:textFill>
                  <w14:solidFill>
                    <w14:schemeClr w14:val="tx1"/>
                  </w14:solidFill>
                </w14:textFill>
              </w:rPr>
            </w:pPr>
          </w:p>
        </w:tc>
        <w:tc>
          <w:tcPr>
            <w:tcW w:w="2289" w:type="dxa"/>
            <w:tcBorders>
              <w:top w:val="single" w:color="auto" w:sz="4" w:space="0"/>
              <w:left w:val="single" w:color="auto" w:sz="4" w:space="0"/>
              <w:bottom w:val="single" w:color="auto" w:sz="4" w:space="0"/>
              <w:right w:val="single" w:color="auto" w:sz="4" w:space="0"/>
            </w:tcBorders>
            <w:vAlign w:val="center"/>
          </w:tcPr>
          <w:p w14:paraId="58114957">
            <w:pPr>
              <w:autoSpaceDE w:val="0"/>
              <w:autoSpaceDN w:val="0"/>
              <w:adjustRightInd w:val="0"/>
              <w:ind w:firstLine="480"/>
              <w:rPr>
                <w:rFonts w:cs="宋体"/>
                <w:color w:val="000000" w:themeColor="text1"/>
                <w:kern w:val="0"/>
                <w:lang w:val="zh-CN"/>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14:paraId="4AADECA3">
            <w:pPr>
              <w:autoSpaceDE w:val="0"/>
              <w:autoSpaceDN w:val="0"/>
              <w:adjustRightInd w:val="0"/>
              <w:ind w:firstLine="480"/>
              <w:rPr>
                <w:rFonts w:cs="宋体"/>
                <w:color w:val="000000" w:themeColor="text1"/>
                <w:kern w:val="0"/>
                <w:lang w:val="zh-CN"/>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vAlign w:val="center"/>
          </w:tcPr>
          <w:p w14:paraId="4069D63E">
            <w:pPr>
              <w:autoSpaceDE w:val="0"/>
              <w:autoSpaceDN w:val="0"/>
              <w:adjustRightInd w:val="0"/>
              <w:ind w:firstLine="480"/>
              <w:rPr>
                <w:rFonts w:cs="宋体"/>
                <w:color w:val="000000" w:themeColor="text1"/>
                <w:kern w:val="0"/>
                <w:lang w:val="zh-CN"/>
                <w14:textFill>
                  <w14:solidFill>
                    <w14:schemeClr w14:val="tx1"/>
                  </w14:solidFill>
                </w14:textFill>
              </w:rPr>
            </w:pPr>
          </w:p>
        </w:tc>
        <w:tc>
          <w:tcPr>
            <w:tcW w:w="1143" w:type="dxa"/>
            <w:tcBorders>
              <w:top w:val="single" w:color="auto" w:sz="4" w:space="0"/>
              <w:left w:val="single" w:color="auto" w:sz="4" w:space="0"/>
              <w:bottom w:val="single" w:color="auto" w:sz="4" w:space="0"/>
              <w:right w:val="single" w:color="auto" w:sz="4" w:space="0"/>
            </w:tcBorders>
            <w:vAlign w:val="center"/>
          </w:tcPr>
          <w:p w14:paraId="5A08567F">
            <w:pPr>
              <w:autoSpaceDE w:val="0"/>
              <w:autoSpaceDN w:val="0"/>
              <w:adjustRightInd w:val="0"/>
              <w:ind w:firstLine="480"/>
              <w:rPr>
                <w:rFonts w:cs="宋体"/>
                <w:color w:val="000000" w:themeColor="text1"/>
                <w:kern w:val="0"/>
                <w:lang w:val="zh-CN"/>
                <w14:textFill>
                  <w14:solidFill>
                    <w14:schemeClr w14:val="tx1"/>
                  </w14:solidFill>
                </w14:textFill>
              </w:rPr>
            </w:pPr>
          </w:p>
        </w:tc>
        <w:tc>
          <w:tcPr>
            <w:tcW w:w="1335" w:type="dxa"/>
            <w:tcBorders>
              <w:top w:val="single" w:color="auto" w:sz="4" w:space="0"/>
              <w:left w:val="single" w:color="auto" w:sz="4" w:space="0"/>
              <w:bottom w:val="single" w:color="auto" w:sz="4" w:space="0"/>
              <w:right w:val="single" w:color="auto" w:sz="4" w:space="0"/>
            </w:tcBorders>
            <w:vAlign w:val="center"/>
          </w:tcPr>
          <w:p w14:paraId="53723E39">
            <w:pPr>
              <w:autoSpaceDE w:val="0"/>
              <w:autoSpaceDN w:val="0"/>
              <w:adjustRightInd w:val="0"/>
              <w:ind w:firstLine="480"/>
              <w:rPr>
                <w:rFonts w:cs="宋体"/>
                <w:color w:val="000000" w:themeColor="text1"/>
                <w:kern w:val="0"/>
                <w:lang w:val="zh-CN"/>
                <w14:textFill>
                  <w14:solidFill>
                    <w14:schemeClr w14:val="tx1"/>
                  </w14:solidFill>
                </w14:textFill>
              </w:rPr>
            </w:pPr>
          </w:p>
        </w:tc>
      </w:tr>
      <w:tr w14:paraId="06266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6" w:hRule="atLeast"/>
          <w:jc w:val="center"/>
        </w:trPr>
        <w:tc>
          <w:tcPr>
            <w:tcW w:w="2456" w:type="dxa"/>
            <w:tcBorders>
              <w:top w:val="single" w:color="auto" w:sz="4" w:space="0"/>
              <w:left w:val="single" w:color="auto" w:sz="4" w:space="0"/>
              <w:bottom w:val="single" w:color="auto" w:sz="4" w:space="0"/>
              <w:right w:val="single" w:color="auto" w:sz="4" w:space="0"/>
            </w:tcBorders>
            <w:vAlign w:val="center"/>
          </w:tcPr>
          <w:p w14:paraId="6859712E">
            <w:pPr>
              <w:autoSpaceDE w:val="0"/>
              <w:autoSpaceDN w:val="0"/>
              <w:adjustRightInd w:val="0"/>
              <w:ind w:firstLine="480"/>
              <w:rPr>
                <w:rFonts w:cs="宋体"/>
                <w:color w:val="000000" w:themeColor="text1"/>
                <w:kern w:val="0"/>
                <w:lang w:val="zh-CN"/>
                <w14:textFill>
                  <w14:solidFill>
                    <w14:schemeClr w14:val="tx1"/>
                  </w14:solidFill>
                </w14:textFill>
              </w:rPr>
            </w:pPr>
          </w:p>
        </w:tc>
        <w:tc>
          <w:tcPr>
            <w:tcW w:w="2289" w:type="dxa"/>
            <w:tcBorders>
              <w:top w:val="single" w:color="auto" w:sz="4" w:space="0"/>
              <w:left w:val="single" w:color="auto" w:sz="4" w:space="0"/>
              <w:bottom w:val="single" w:color="auto" w:sz="4" w:space="0"/>
              <w:right w:val="single" w:color="auto" w:sz="4" w:space="0"/>
            </w:tcBorders>
            <w:vAlign w:val="center"/>
          </w:tcPr>
          <w:p w14:paraId="55AFC9DF">
            <w:pPr>
              <w:autoSpaceDE w:val="0"/>
              <w:autoSpaceDN w:val="0"/>
              <w:adjustRightInd w:val="0"/>
              <w:ind w:firstLine="480"/>
              <w:rPr>
                <w:rFonts w:cs="宋体"/>
                <w:color w:val="000000" w:themeColor="text1"/>
                <w:kern w:val="0"/>
                <w:lang w:val="zh-CN"/>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14:paraId="436134AF">
            <w:pPr>
              <w:autoSpaceDE w:val="0"/>
              <w:autoSpaceDN w:val="0"/>
              <w:adjustRightInd w:val="0"/>
              <w:ind w:firstLine="480"/>
              <w:rPr>
                <w:rFonts w:cs="宋体"/>
                <w:color w:val="000000" w:themeColor="text1"/>
                <w:kern w:val="0"/>
                <w:lang w:val="zh-CN"/>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vAlign w:val="center"/>
          </w:tcPr>
          <w:p w14:paraId="411A511A">
            <w:pPr>
              <w:autoSpaceDE w:val="0"/>
              <w:autoSpaceDN w:val="0"/>
              <w:adjustRightInd w:val="0"/>
              <w:ind w:firstLine="480"/>
              <w:rPr>
                <w:rFonts w:cs="宋体"/>
                <w:color w:val="000000" w:themeColor="text1"/>
                <w:kern w:val="0"/>
                <w:lang w:val="zh-CN"/>
                <w14:textFill>
                  <w14:solidFill>
                    <w14:schemeClr w14:val="tx1"/>
                  </w14:solidFill>
                </w14:textFill>
              </w:rPr>
            </w:pPr>
          </w:p>
        </w:tc>
        <w:tc>
          <w:tcPr>
            <w:tcW w:w="1143" w:type="dxa"/>
            <w:tcBorders>
              <w:top w:val="single" w:color="auto" w:sz="4" w:space="0"/>
              <w:left w:val="single" w:color="auto" w:sz="4" w:space="0"/>
              <w:bottom w:val="single" w:color="auto" w:sz="4" w:space="0"/>
              <w:right w:val="single" w:color="auto" w:sz="4" w:space="0"/>
            </w:tcBorders>
            <w:vAlign w:val="center"/>
          </w:tcPr>
          <w:p w14:paraId="13AACEA3">
            <w:pPr>
              <w:autoSpaceDE w:val="0"/>
              <w:autoSpaceDN w:val="0"/>
              <w:adjustRightInd w:val="0"/>
              <w:ind w:firstLine="480"/>
              <w:rPr>
                <w:rFonts w:cs="宋体"/>
                <w:color w:val="000000" w:themeColor="text1"/>
                <w:kern w:val="0"/>
                <w:lang w:val="zh-CN"/>
                <w14:textFill>
                  <w14:solidFill>
                    <w14:schemeClr w14:val="tx1"/>
                  </w14:solidFill>
                </w14:textFill>
              </w:rPr>
            </w:pPr>
          </w:p>
        </w:tc>
        <w:tc>
          <w:tcPr>
            <w:tcW w:w="1335" w:type="dxa"/>
            <w:tcBorders>
              <w:top w:val="single" w:color="auto" w:sz="4" w:space="0"/>
              <w:left w:val="single" w:color="auto" w:sz="4" w:space="0"/>
              <w:bottom w:val="single" w:color="auto" w:sz="4" w:space="0"/>
              <w:right w:val="single" w:color="auto" w:sz="4" w:space="0"/>
            </w:tcBorders>
            <w:vAlign w:val="center"/>
          </w:tcPr>
          <w:p w14:paraId="11133073">
            <w:pPr>
              <w:autoSpaceDE w:val="0"/>
              <w:autoSpaceDN w:val="0"/>
              <w:adjustRightInd w:val="0"/>
              <w:ind w:firstLine="480"/>
              <w:rPr>
                <w:rFonts w:cs="宋体"/>
                <w:color w:val="000000" w:themeColor="text1"/>
                <w:kern w:val="0"/>
                <w:lang w:val="zh-CN"/>
                <w14:textFill>
                  <w14:solidFill>
                    <w14:schemeClr w14:val="tx1"/>
                  </w14:solidFill>
                </w14:textFill>
              </w:rPr>
            </w:pPr>
          </w:p>
        </w:tc>
      </w:tr>
      <w:tr w14:paraId="7722C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4" w:hRule="atLeast"/>
          <w:jc w:val="center"/>
        </w:trPr>
        <w:tc>
          <w:tcPr>
            <w:tcW w:w="2456" w:type="dxa"/>
            <w:tcBorders>
              <w:top w:val="single" w:color="auto" w:sz="4" w:space="0"/>
              <w:left w:val="single" w:color="auto" w:sz="4" w:space="0"/>
              <w:bottom w:val="single" w:color="auto" w:sz="4" w:space="0"/>
              <w:right w:val="single" w:color="auto" w:sz="4" w:space="0"/>
            </w:tcBorders>
            <w:vAlign w:val="center"/>
          </w:tcPr>
          <w:p w14:paraId="6AE20D2E">
            <w:pPr>
              <w:autoSpaceDE w:val="0"/>
              <w:autoSpaceDN w:val="0"/>
              <w:adjustRightInd w:val="0"/>
              <w:ind w:firstLine="480"/>
              <w:rPr>
                <w:rFonts w:cs="宋体"/>
                <w:color w:val="000000" w:themeColor="text1"/>
                <w:kern w:val="0"/>
                <w:lang w:val="zh-CN"/>
                <w14:textFill>
                  <w14:solidFill>
                    <w14:schemeClr w14:val="tx1"/>
                  </w14:solidFill>
                </w14:textFill>
              </w:rPr>
            </w:pPr>
          </w:p>
        </w:tc>
        <w:tc>
          <w:tcPr>
            <w:tcW w:w="2289" w:type="dxa"/>
            <w:tcBorders>
              <w:top w:val="single" w:color="auto" w:sz="4" w:space="0"/>
              <w:left w:val="single" w:color="auto" w:sz="4" w:space="0"/>
              <w:bottom w:val="single" w:color="auto" w:sz="4" w:space="0"/>
              <w:right w:val="single" w:color="auto" w:sz="4" w:space="0"/>
            </w:tcBorders>
            <w:vAlign w:val="center"/>
          </w:tcPr>
          <w:p w14:paraId="1F3B05EC">
            <w:pPr>
              <w:autoSpaceDE w:val="0"/>
              <w:autoSpaceDN w:val="0"/>
              <w:adjustRightInd w:val="0"/>
              <w:ind w:firstLine="480"/>
              <w:rPr>
                <w:rFonts w:cs="宋体"/>
                <w:color w:val="000000" w:themeColor="text1"/>
                <w:kern w:val="0"/>
                <w:lang w:val="zh-CN"/>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14:paraId="13E5EE7C">
            <w:pPr>
              <w:autoSpaceDE w:val="0"/>
              <w:autoSpaceDN w:val="0"/>
              <w:adjustRightInd w:val="0"/>
              <w:ind w:firstLine="480"/>
              <w:rPr>
                <w:rFonts w:cs="宋体"/>
                <w:color w:val="000000" w:themeColor="text1"/>
                <w:kern w:val="0"/>
                <w:lang w:val="zh-CN"/>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vAlign w:val="center"/>
          </w:tcPr>
          <w:p w14:paraId="3D2B968C">
            <w:pPr>
              <w:autoSpaceDE w:val="0"/>
              <w:autoSpaceDN w:val="0"/>
              <w:adjustRightInd w:val="0"/>
              <w:ind w:firstLine="480"/>
              <w:rPr>
                <w:rFonts w:cs="宋体"/>
                <w:color w:val="000000" w:themeColor="text1"/>
                <w:kern w:val="0"/>
                <w:lang w:val="zh-CN"/>
                <w14:textFill>
                  <w14:solidFill>
                    <w14:schemeClr w14:val="tx1"/>
                  </w14:solidFill>
                </w14:textFill>
              </w:rPr>
            </w:pPr>
          </w:p>
        </w:tc>
        <w:tc>
          <w:tcPr>
            <w:tcW w:w="1143" w:type="dxa"/>
            <w:tcBorders>
              <w:top w:val="single" w:color="auto" w:sz="4" w:space="0"/>
              <w:left w:val="single" w:color="auto" w:sz="4" w:space="0"/>
              <w:bottom w:val="single" w:color="auto" w:sz="4" w:space="0"/>
              <w:right w:val="single" w:color="auto" w:sz="4" w:space="0"/>
            </w:tcBorders>
            <w:vAlign w:val="center"/>
          </w:tcPr>
          <w:p w14:paraId="48F51249">
            <w:pPr>
              <w:autoSpaceDE w:val="0"/>
              <w:autoSpaceDN w:val="0"/>
              <w:adjustRightInd w:val="0"/>
              <w:ind w:firstLine="480"/>
              <w:rPr>
                <w:rFonts w:cs="宋体"/>
                <w:color w:val="000000" w:themeColor="text1"/>
                <w:kern w:val="0"/>
                <w:lang w:val="zh-CN"/>
                <w14:textFill>
                  <w14:solidFill>
                    <w14:schemeClr w14:val="tx1"/>
                  </w14:solidFill>
                </w14:textFill>
              </w:rPr>
            </w:pPr>
          </w:p>
        </w:tc>
        <w:tc>
          <w:tcPr>
            <w:tcW w:w="1335" w:type="dxa"/>
            <w:tcBorders>
              <w:top w:val="single" w:color="auto" w:sz="4" w:space="0"/>
              <w:left w:val="single" w:color="auto" w:sz="4" w:space="0"/>
              <w:bottom w:val="single" w:color="auto" w:sz="4" w:space="0"/>
              <w:right w:val="single" w:color="auto" w:sz="4" w:space="0"/>
            </w:tcBorders>
            <w:vAlign w:val="center"/>
          </w:tcPr>
          <w:p w14:paraId="7BE6CF12">
            <w:pPr>
              <w:autoSpaceDE w:val="0"/>
              <w:autoSpaceDN w:val="0"/>
              <w:adjustRightInd w:val="0"/>
              <w:ind w:firstLine="480"/>
              <w:rPr>
                <w:rFonts w:cs="宋体"/>
                <w:color w:val="000000" w:themeColor="text1"/>
                <w:kern w:val="0"/>
                <w:lang w:val="zh-CN"/>
                <w14:textFill>
                  <w14:solidFill>
                    <w14:schemeClr w14:val="tx1"/>
                  </w14:solidFill>
                </w14:textFill>
              </w:rPr>
            </w:pPr>
          </w:p>
        </w:tc>
      </w:tr>
    </w:tbl>
    <w:p w14:paraId="1E43113C">
      <w:pPr>
        <w:autoSpaceDE w:val="0"/>
        <w:autoSpaceDN w:val="0"/>
        <w:adjustRightInd w:val="0"/>
        <w:ind w:firstLine="48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根据上述政府采购合同文件要求，本政府采购合同的总金额为人民币</w:t>
      </w:r>
      <w:r>
        <w:rPr>
          <w:rFonts w:hint="eastAsia" w:cs="宋体"/>
          <w:color w:val="000000" w:themeColor="text1"/>
          <w:kern w:val="0"/>
          <w:u w:val="single"/>
          <w:lang w:val="zh-CN"/>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 xml:space="preserve">  </w:t>
      </w:r>
      <w:r>
        <w:rPr>
          <w:rFonts w:hint="eastAsia" w:cs="宋体"/>
          <w:color w:val="000000" w:themeColor="text1"/>
          <w:kern w:val="0"/>
          <w:u w:val="single"/>
          <w:lang w:val="zh-CN"/>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 xml:space="preserve"> （大</w:t>
      </w:r>
      <w:bookmarkStart w:id="358" w:name="_Toc2811_WPSOffice_Level3"/>
      <w:r>
        <w:rPr>
          <w:rFonts w:hint="eastAsia" w:cs="宋体"/>
          <w:color w:val="000000" w:themeColor="text1"/>
          <w:kern w:val="0"/>
          <w:lang w:val="zh-CN"/>
          <w14:textFill>
            <w14:solidFill>
              <w14:schemeClr w14:val="tx1"/>
            </w14:solidFill>
          </w14:textFill>
        </w:rPr>
        <w:t>写）</w:t>
      </w:r>
      <w:r>
        <w:rPr>
          <w:rFonts w:hint="eastAsia" w:cs="宋体"/>
          <w:color w:val="000000" w:themeColor="text1"/>
          <w:kern w:val="0"/>
          <w:u w:val="single"/>
          <w:lang w:val="zh-CN"/>
          <w14:textFill>
            <w14:solidFill>
              <w14:schemeClr w14:val="tx1"/>
            </w14:solidFill>
          </w14:textFill>
        </w:rPr>
        <w:t xml:space="preserve"> （中</w:t>
      </w:r>
      <w:bookmarkEnd w:id="358"/>
      <w:r>
        <w:rPr>
          <w:rFonts w:hint="eastAsia" w:cs="宋体"/>
          <w:color w:val="000000" w:themeColor="text1"/>
          <w:kern w:val="0"/>
          <w:u w:val="single"/>
          <w:lang w:val="zh-CN"/>
          <w14:textFill>
            <w14:solidFill>
              <w14:schemeClr w14:val="tx1"/>
            </w14:solidFill>
          </w14:textFill>
        </w:rPr>
        <w:t xml:space="preserve">标总金额） </w:t>
      </w:r>
      <w:r>
        <w:rPr>
          <w:rFonts w:hint="eastAsia" w:cs="宋体"/>
          <w:color w:val="000000" w:themeColor="text1"/>
          <w:kern w:val="0"/>
          <w:lang w:val="zh-CN"/>
          <w14:textFill>
            <w14:solidFill>
              <w14:schemeClr w14:val="tx1"/>
            </w14:solidFill>
          </w14:textFill>
        </w:rPr>
        <w:t>元。</w:t>
      </w:r>
    </w:p>
    <w:p w14:paraId="608B214D">
      <w:pPr>
        <w:autoSpaceDE w:val="0"/>
        <w:autoSpaceDN w:val="0"/>
        <w:adjustRightInd w:val="0"/>
        <w:ind w:firstLine="480"/>
        <w:rPr>
          <w:rFonts w:hint="eastAsia" w:ascii="Times New Roman" w:hAnsi="Times New Roman" w:eastAsia="宋体"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本合同以人民币进行结算，合同总价包括：</w:t>
      </w:r>
      <w:r>
        <w:rPr>
          <w:rFonts w:hint="eastAsia" w:ascii="宋体" w:hAnsi="宋体" w:eastAsia="宋体" w:cs="Times New Roman"/>
          <w:color w:val="000000" w:themeColor="text1"/>
          <w:lang w:val="en-US" w:eastAsia="zh-CN"/>
          <w14:textFill>
            <w14:solidFill>
              <w14:schemeClr w14:val="tx1"/>
            </w14:solidFill>
          </w14:textFill>
        </w:rPr>
        <w:t>产品费、验收费、手续费、包装费、运输费、</w:t>
      </w:r>
      <w:r>
        <w:rPr>
          <w:rFonts w:hint="eastAsia" w:ascii="宋体" w:hAnsi="宋体" w:cs="Times New Roman"/>
          <w:color w:val="000000" w:themeColor="text1"/>
          <w:lang w:val="en-US" w:eastAsia="zh-CN"/>
          <w14:textFill>
            <w14:solidFill>
              <w14:schemeClr w14:val="tx1"/>
            </w14:solidFill>
          </w14:textFill>
        </w:rPr>
        <w:t>安装费、</w:t>
      </w:r>
      <w:r>
        <w:rPr>
          <w:rFonts w:hint="eastAsia" w:ascii="宋体" w:hAnsi="宋体" w:eastAsia="宋体" w:cs="Times New Roman"/>
          <w:color w:val="000000" w:themeColor="text1"/>
          <w:lang w:val="en-US" w:eastAsia="zh-CN"/>
          <w14:textFill>
            <w14:solidFill>
              <w14:schemeClr w14:val="tx1"/>
            </w14:solidFill>
          </w14:textFill>
        </w:rPr>
        <w:t>保险费售前、售中、售后服务费、税金及不可预见费等全部费用</w:t>
      </w:r>
      <w:r>
        <w:rPr>
          <w:rFonts w:hint="eastAsia" w:ascii="宋体" w:hAnsi="宋体" w:cs="Times New Roman"/>
          <w:color w:val="000000" w:themeColor="text1"/>
          <w:lang w:val="en-US" w:eastAsia="zh-CN"/>
          <w14:textFill>
            <w14:solidFill>
              <w14:schemeClr w14:val="tx1"/>
            </w14:solidFill>
          </w14:textFill>
        </w:rPr>
        <w:t>。</w:t>
      </w:r>
    </w:p>
    <w:p w14:paraId="64C5493C">
      <w:pPr>
        <w:autoSpaceDE w:val="0"/>
        <w:autoSpaceDN w:val="0"/>
        <w:adjustRightInd w:val="0"/>
        <w:ind w:left="0" w:leftChars="0" w:firstLine="0" w:firstLineChars="0"/>
        <w:outlineLvl w:val="1"/>
        <w:rPr>
          <w:rFonts w:cs="Calibri"/>
          <w:color w:val="000000" w:themeColor="text1"/>
          <w:kern w:val="0"/>
          <w14:textFill>
            <w14:solidFill>
              <w14:schemeClr w14:val="tx1"/>
            </w14:solidFill>
          </w14:textFill>
        </w:rPr>
      </w:pPr>
      <w:bookmarkStart w:id="359" w:name="_Toc27295_WPSOffice_Level2"/>
      <w:bookmarkStart w:id="360" w:name="_Toc8833"/>
      <w:bookmarkStart w:id="361" w:name="_Toc28476"/>
      <w:bookmarkStart w:id="362" w:name="_Toc2002_WPSOffice_Level2"/>
      <w:bookmarkStart w:id="363" w:name="_Toc15241"/>
      <w:r>
        <w:rPr>
          <w:rFonts w:hint="eastAsia" w:cs="宋体"/>
          <w:color w:val="000000" w:themeColor="text1"/>
          <w:kern w:val="0"/>
          <w:lang w:val="zh-CN"/>
          <w14:textFill>
            <w14:solidFill>
              <w14:schemeClr w14:val="tx1"/>
            </w14:solidFill>
          </w14:textFill>
        </w:rPr>
        <w:t>三、交付时间、地点和要求</w:t>
      </w:r>
      <w:bookmarkEnd w:id="359"/>
      <w:bookmarkEnd w:id="360"/>
      <w:bookmarkEnd w:id="361"/>
      <w:bookmarkEnd w:id="362"/>
      <w:bookmarkEnd w:id="363"/>
    </w:p>
    <w:p w14:paraId="2B7CB264">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w:t>
      </w:r>
      <w:r>
        <w:rPr>
          <w:rFonts w:hint="eastAsia" w:cs="宋体"/>
          <w:color w:val="000000" w:themeColor="text1"/>
          <w:kern w:val="0"/>
          <w:lang w:val="zh-CN"/>
          <w14:textFill>
            <w14:solidFill>
              <w14:schemeClr w14:val="tx1"/>
            </w14:solidFill>
          </w14:textFill>
        </w:rPr>
        <w:t>交货</w:t>
      </w:r>
      <w:r>
        <w:rPr>
          <w:rFonts w:hint="eastAsia" w:cs="宋体"/>
          <w:color w:val="000000" w:themeColor="text1"/>
          <w:kern w:val="0"/>
          <w14:textFill>
            <w14:solidFill>
              <w14:schemeClr w14:val="tx1"/>
            </w14:solidFill>
          </w14:textFill>
        </w:rPr>
        <w:t>期</w:t>
      </w:r>
      <w:r>
        <w:rPr>
          <w:rFonts w:hint="eastAsia" w:cs="宋体"/>
          <w:color w:val="000000" w:themeColor="text1"/>
          <w:kern w:val="0"/>
          <w:lang w:val="zh-CN"/>
          <w14:textFill>
            <w14:solidFill>
              <w14:schemeClr w14:val="tx1"/>
            </w14:solidFill>
          </w14:textFill>
        </w:rPr>
        <w:t>：</w:t>
      </w:r>
      <w:r>
        <w:rPr>
          <w:rFonts w:hint="eastAsia" w:cs="宋体"/>
          <w:color w:val="000000" w:themeColor="text1"/>
          <w:kern w:val="0"/>
          <w:u w:val="single"/>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；交货地点：</w:t>
      </w:r>
      <w:r>
        <w:rPr>
          <w:rFonts w:hint="eastAsia" w:ascii="宋体" w:hAnsi="Calibri" w:cs="宋体"/>
          <w:color w:val="000000" w:themeColor="text1"/>
          <w:kern w:val="0"/>
          <w:u w:val="single"/>
          <w:lang w:val="en-US" w:eastAsia="zh-CN"/>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w:t>
      </w:r>
    </w:p>
    <w:p w14:paraId="0F0AACE4">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w:t>
      </w:r>
      <w:r>
        <w:rPr>
          <w:rFonts w:hint="eastAsia" w:cs="宋体"/>
          <w:color w:val="000000" w:themeColor="text1"/>
          <w:kern w:val="0"/>
          <w:lang w:val="zh-CN"/>
          <w14:textFill>
            <w14:solidFill>
              <w14:schemeClr w14:val="tx1"/>
            </w14:solidFill>
          </w14:textFill>
        </w:rPr>
        <w:t>乙方提供不符合招投标文件和本合同规定的产品，甲方有权拒绝接受。</w:t>
      </w:r>
    </w:p>
    <w:p w14:paraId="7431C907">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3.</w:t>
      </w:r>
      <w:r>
        <w:rPr>
          <w:rFonts w:hint="eastAsia" w:cs="宋体"/>
          <w:color w:val="000000" w:themeColor="text1"/>
          <w:kern w:val="0"/>
          <w:lang w:val="zh-CN"/>
          <w14:textFill>
            <w14:solidFill>
              <w14:schemeClr w14:val="tx1"/>
            </w14:solidFill>
          </w14:textFill>
        </w:rPr>
        <w:t>乙方应将提供产品的装箱清单、用户手册、原厂保修卡、随机资料、工具和备品、备件等交付给甲方，如有缺失应及时补齐，否则视为逾期交货。</w:t>
      </w:r>
    </w:p>
    <w:p w14:paraId="5E345B05">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4.</w:t>
      </w:r>
      <w:r>
        <w:rPr>
          <w:rFonts w:hint="eastAsia" w:cs="宋体"/>
          <w:color w:val="000000" w:themeColor="text1"/>
          <w:kern w:val="0"/>
          <w:lang w:val="zh-CN"/>
          <w14:textFill>
            <w14:solidFill>
              <w14:schemeClr w14:val="tx1"/>
            </w14:solidFill>
          </w14:textFill>
        </w:rPr>
        <w:t>甲方应当在到货（安装、调试完）后</w:t>
      </w:r>
      <w:r>
        <w:rPr>
          <w:rFonts w:cs="Calibri"/>
          <w:color w:val="000000" w:themeColor="text1"/>
          <w:kern w:val="0"/>
          <w:u w:val="single"/>
          <w14:textFill>
            <w14:solidFill>
              <w14:schemeClr w14:val="tx1"/>
            </w14:solidFill>
          </w14:textFill>
        </w:rPr>
        <w:t xml:space="preserve">  </w:t>
      </w:r>
      <w:r>
        <w:rPr>
          <w:rFonts w:hint="eastAsia" w:cs="Calibri"/>
          <w:color w:val="000000" w:themeColor="text1"/>
          <w:kern w:val="0"/>
          <w:u w:val="single"/>
          <w14:textFill>
            <w14:solidFill>
              <w14:schemeClr w14:val="tx1"/>
            </w14:solidFill>
          </w14:textFill>
        </w:rPr>
        <w:t xml:space="preserve"> </w:t>
      </w:r>
      <w:r>
        <w:rPr>
          <w:rFonts w:cs="Calibri"/>
          <w:color w:val="000000" w:themeColor="text1"/>
          <w:kern w:val="0"/>
          <w:u w:val="single"/>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个工作日内进行验收，逾期不验收的，乙方可视为验收合格。验收合格后，由甲乙双方签署产品验收单并加盖采购人公章，甲乙双方各执一份。</w:t>
      </w:r>
    </w:p>
    <w:p w14:paraId="172C1B96">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5.</w:t>
      </w:r>
      <w:r>
        <w:rPr>
          <w:rFonts w:hint="eastAsia" w:cs="宋体"/>
          <w:color w:val="000000" w:themeColor="text1"/>
          <w:kern w:val="0"/>
          <w:lang w:val="zh-CN"/>
          <w14:textFill>
            <w14:solidFill>
              <w14:schemeClr w14:val="tx1"/>
            </w14:solidFill>
          </w14:textFill>
        </w:rPr>
        <w:t xml:space="preserve"> 甲方应提供该项目验收报告交同级财政监管部门，由财政部门按规定程序抽验后办理资金拨付。</w:t>
      </w:r>
    </w:p>
    <w:p w14:paraId="02AF4E22">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w:t>
      </w:r>
      <w:r>
        <w:rPr>
          <w:rFonts w:hint="eastAsia" w:cs="宋体"/>
          <w:color w:val="000000" w:themeColor="text1"/>
          <w:kern w:val="0"/>
          <w:lang w:val="zh-CN"/>
          <w14:textFill>
            <w14:solidFill>
              <w14:schemeClr w14:val="tx1"/>
            </w14:solidFill>
          </w14:textFill>
        </w:rPr>
        <w:t xml:space="preserve"> 甲方在验收过程中发现乙方有违约问题，可按招、投标文件的规定要求乙方及时予以解决。</w:t>
      </w:r>
    </w:p>
    <w:p w14:paraId="17BCC5F1">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w:t>
      </w:r>
      <w:r>
        <w:rPr>
          <w:rFonts w:hint="eastAsia" w:cs="宋体"/>
          <w:color w:val="000000" w:themeColor="text1"/>
          <w:kern w:val="0"/>
          <w:lang w:val="zh-CN"/>
          <w14:textFill>
            <w14:solidFill>
              <w14:schemeClr w14:val="tx1"/>
            </w14:solidFill>
          </w14:textFill>
        </w:rPr>
        <w:t>乙方向甲方提供产品相关</w:t>
      </w:r>
      <w:bookmarkStart w:id="364" w:name="_Toc6932_WPSOffice_Level3"/>
      <w:r>
        <w:rPr>
          <w:rFonts w:hint="eastAsia" w:cs="宋体"/>
          <w:color w:val="000000" w:themeColor="text1"/>
          <w:kern w:val="0"/>
          <w:lang w:val="zh-CN"/>
          <w14:textFill>
            <w14:solidFill>
              <w14:schemeClr w14:val="tx1"/>
            </w14:solidFill>
          </w14:textFill>
        </w:rPr>
        <w:t>完税销售发票。</w:t>
      </w:r>
      <w:bookmarkEnd w:id="364"/>
    </w:p>
    <w:p w14:paraId="59B0CD96">
      <w:pPr>
        <w:autoSpaceDE w:val="0"/>
        <w:autoSpaceDN w:val="0"/>
        <w:adjustRightInd w:val="0"/>
        <w:ind w:left="0" w:leftChars="0" w:firstLine="0" w:firstLineChars="0"/>
        <w:outlineLvl w:val="1"/>
        <w:rPr>
          <w:rFonts w:cs="Calibri"/>
          <w:color w:val="000000" w:themeColor="text1"/>
          <w:kern w:val="0"/>
          <w14:textFill>
            <w14:solidFill>
              <w14:schemeClr w14:val="tx1"/>
            </w14:solidFill>
          </w14:textFill>
        </w:rPr>
      </w:pPr>
      <w:bookmarkStart w:id="365" w:name="_Toc15443"/>
      <w:bookmarkStart w:id="366" w:name="_Toc17165_WPSOffice_Level2"/>
      <w:bookmarkStart w:id="367" w:name="_Toc31678"/>
      <w:bookmarkStart w:id="368" w:name="_Toc25621_WPSOffice_Level2"/>
      <w:bookmarkStart w:id="369" w:name="_Toc17970"/>
      <w:r>
        <w:rPr>
          <w:rFonts w:hint="eastAsia" w:cs="宋体"/>
          <w:color w:val="000000" w:themeColor="text1"/>
          <w:kern w:val="0"/>
          <w:lang w:val="zh-CN"/>
          <w14:textFill>
            <w14:solidFill>
              <w14:schemeClr w14:val="tx1"/>
            </w14:solidFill>
          </w14:textFill>
        </w:rPr>
        <w:t>四、付款方式</w:t>
      </w:r>
      <w:bookmarkEnd w:id="365"/>
      <w:bookmarkEnd w:id="366"/>
      <w:bookmarkEnd w:id="367"/>
      <w:bookmarkEnd w:id="368"/>
      <w:bookmarkEnd w:id="369"/>
    </w:p>
    <w:p w14:paraId="48A6E80B">
      <w:pPr>
        <w:autoSpaceDE w:val="0"/>
        <w:autoSpaceDN w:val="0"/>
        <w:adjustRightInd w:val="0"/>
        <w:ind w:firstLine="480"/>
        <w:rPr>
          <w:rFonts w:hint="eastAsia" w:cs="宋体"/>
          <w:color w:val="000000" w:themeColor="text1"/>
          <w:kern w:val="0"/>
          <w:lang w:val="zh-CN"/>
          <w14:textFill>
            <w14:solidFill>
              <w14:schemeClr w14:val="tx1"/>
            </w14:solidFill>
          </w14:textFill>
        </w:rPr>
      </w:pPr>
      <w:bookmarkStart w:id="370" w:name="_Toc3354"/>
      <w:bookmarkStart w:id="371" w:name="_Toc17680"/>
      <w:bookmarkStart w:id="372" w:name="_Toc9957_WPSOffice_Level2"/>
      <w:bookmarkStart w:id="373" w:name="_Toc3446"/>
      <w:bookmarkStart w:id="374" w:name="_Toc7410_WPSOffice_Level2"/>
      <w:r>
        <w:rPr>
          <w:rFonts w:hint="eastAsia" w:cs="宋体"/>
          <w:color w:val="000000" w:themeColor="text1"/>
          <w:kern w:val="0"/>
          <w:lang w:val="zh-CN"/>
          <w14:textFill>
            <w14:solidFill>
              <w14:schemeClr w14:val="tx1"/>
            </w14:solidFill>
          </w14:textFill>
        </w:rPr>
        <w:t>（1）合同签订后，甲方向乙方支付合同总价的30%；即人民币：</w:t>
      </w:r>
      <w:r>
        <w:rPr>
          <w:rFonts w:hint="eastAsia" w:cs="宋体"/>
          <w:color w:val="000000" w:themeColor="text1"/>
          <w:kern w:val="0"/>
          <w:u w:val="single"/>
          <w:lang w:val="zh-CN"/>
          <w14:textFill>
            <w14:solidFill>
              <w14:schemeClr w14:val="tx1"/>
            </w14:solidFill>
          </w14:textFill>
        </w:rPr>
        <w:t xml:space="preserve">  </w:t>
      </w:r>
      <w:r>
        <w:rPr>
          <w:rFonts w:hint="eastAsia" w:cs="宋体"/>
          <w:color w:val="000000" w:themeColor="text1"/>
          <w:kern w:val="0"/>
          <w:u w:val="single"/>
          <w:lang w:val="en-US" w:eastAsia="zh-CN"/>
          <w14:textFill>
            <w14:solidFill>
              <w14:schemeClr w14:val="tx1"/>
            </w14:solidFill>
          </w14:textFill>
        </w:rPr>
        <w:t xml:space="preserve">   </w:t>
      </w:r>
      <w:r>
        <w:rPr>
          <w:rFonts w:hint="eastAsia" w:cs="宋体"/>
          <w:color w:val="000000" w:themeColor="text1"/>
          <w:kern w:val="0"/>
          <w:u w:val="single"/>
          <w:lang w:val="zh-CN"/>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元；</w:t>
      </w:r>
    </w:p>
    <w:p w14:paraId="575D88F8">
      <w:pPr>
        <w:autoSpaceDE w:val="0"/>
        <w:autoSpaceDN w:val="0"/>
        <w:adjustRightInd w:val="0"/>
        <w:ind w:firstLine="480"/>
        <w:rPr>
          <w:rFonts w:hint="eastAsia"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（2）设备到场后，乙方交付产品经甲方履约验收合格后，甲方向乙方支付合同总价的65%；即人民币：</w:t>
      </w:r>
      <w:r>
        <w:rPr>
          <w:rFonts w:hint="eastAsia" w:cs="宋体"/>
          <w:color w:val="000000" w:themeColor="text1"/>
          <w:kern w:val="0"/>
          <w:u w:val="single"/>
          <w:lang w:val="zh-CN"/>
          <w14:textFill>
            <w14:solidFill>
              <w14:schemeClr w14:val="tx1"/>
            </w14:solidFill>
          </w14:textFill>
        </w:rPr>
        <w:t xml:space="preserve">  </w:t>
      </w:r>
      <w:r>
        <w:rPr>
          <w:rFonts w:hint="eastAsia" w:cs="宋体"/>
          <w:color w:val="000000" w:themeColor="text1"/>
          <w:kern w:val="0"/>
          <w:u w:val="single"/>
          <w:lang w:val="en-US" w:eastAsia="zh-CN"/>
          <w14:textFill>
            <w14:solidFill>
              <w14:schemeClr w14:val="tx1"/>
            </w14:solidFill>
          </w14:textFill>
        </w:rPr>
        <w:t xml:space="preserve">   </w:t>
      </w:r>
      <w:r>
        <w:rPr>
          <w:rFonts w:hint="eastAsia" w:cs="宋体"/>
          <w:color w:val="000000" w:themeColor="text1"/>
          <w:kern w:val="0"/>
          <w:u w:val="single"/>
          <w:lang w:val="zh-CN"/>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元；</w:t>
      </w:r>
    </w:p>
    <w:p w14:paraId="3DADC140">
      <w:pPr>
        <w:autoSpaceDE w:val="0"/>
        <w:autoSpaceDN w:val="0"/>
        <w:adjustRightInd w:val="0"/>
        <w:ind w:firstLine="48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（3）剩余5%为质量保证金，待质量保证期满且产品无质量问题后，由中标单位提出申请，甲方支付，金额不计利息。</w:t>
      </w:r>
    </w:p>
    <w:p w14:paraId="04DA9D95">
      <w:pPr>
        <w:autoSpaceDE w:val="0"/>
        <w:autoSpaceDN w:val="0"/>
        <w:adjustRightInd w:val="0"/>
        <w:ind w:left="0" w:leftChars="0" w:firstLine="0" w:firstLineChars="0"/>
        <w:outlineLvl w:val="1"/>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五、合同的变更、终止与转让</w:t>
      </w:r>
      <w:bookmarkEnd w:id="370"/>
      <w:bookmarkEnd w:id="371"/>
      <w:bookmarkEnd w:id="372"/>
      <w:bookmarkEnd w:id="373"/>
      <w:bookmarkEnd w:id="374"/>
    </w:p>
    <w:p w14:paraId="5492D8B4">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w:t>
      </w:r>
      <w:r>
        <w:rPr>
          <w:rFonts w:hint="eastAsia" w:cs="宋体"/>
          <w:color w:val="000000" w:themeColor="text1"/>
          <w:kern w:val="0"/>
          <w:lang w:val="zh-CN"/>
          <w14:textFill>
            <w14:solidFill>
              <w14:schemeClr w14:val="tx1"/>
            </w14:solidFill>
          </w14:textFill>
        </w:rPr>
        <w:t>除《中华人民共和国政府采购法》第</w:t>
      </w:r>
      <w:r>
        <w:rPr>
          <w:rFonts w:cs="Calibri"/>
          <w:color w:val="000000" w:themeColor="text1"/>
          <w:kern w:val="0"/>
          <w14:textFill>
            <w14:solidFill>
              <w14:schemeClr w14:val="tx1"/>
            </w14:solidFill>
          </w14:textFill>
        </w:rPr>
        <w:t>50</w:t>
      </w:r>
      <w:r>
        <w:rPr>
          <w:rFonts w:hint="eastAsia" w:cs="宋体"/>
          <w:color w:val="000000" w:themeColor="text1"/>
          <w:kern w:val="0"/>
          <w:lang w:val="zh-CN"/>
          <w14:textFill>
            <w14:solidFill>
              <w14:schemeClr w14:val="tx1"/>
            </w14:solidFill>
          </w14:textFill>
        </w:rPr>
        <w:t>条规定的情形外，本合同一经签订，甲乙双方不得擅自变更、中止或终止。</w:t>
      </w:r>
    </w:p>
    <w:p w14:paraId="0709A566">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w:t>
      </w:r>
      <w:r>
        <w:rPr>
          <w:rFonts w:hint="eastAsia" w:cs="宋体"/>
          <w:color w:val="000000" w:themeColor="text1"/>
          <w:kern w:val="0"/>
          <w:lang w:val="zh-CN"/>
          <w14:textFill>
            <w14:solidFill>
              <w14:schemeClr w14:val="tx1"/>
            </w14:solidFill>
          </w14:textFill>
        </w:rPr>
        <w:t>乙方不得擅自转让其应履行的合同义务。</w:t>
      </w:r>
    </w:p>
    <w:p w14:paraId="213D3272">
      <w:pPr>
        <w:autoSpaceDE w:val="0"/>
        <w:autoSpaceDN w:val="0"/>
        <w:adjustRightInd w:val="0"/>
        <w:ind w:left="0" w:leftChars="0" w:firstLine="0" w:firstLineChars="0"/>
        <w:outlineLvl w:val="1"/>
        <w:rPr>
          <w:rFonts w:cs="Calibri"/>
          <w:color w:val="000000" w:themeColor="text1"/>
          <w:kern w:val="0"/>
          <w14:textFill>
            <w14:solidFill>
              <w14:schemeClr w14:val="tx1"/>
            </w14:solidFill>
          </w14:textFill>
        </w:rPr>
      </w:pPr>
      <w:bookmarkStart w:id="375" w:name="_Toc25265_WPSOffice_Level2"/>
      <w:bookmarkStart w:id="376" w:name="_Toc5326_WPSOffice_Level2"/>
      <w:bookmarkStart w:id="377" w:name="_Toc22713"/>
      <w:bookmarkStart w:id="378" w:name="_Toc12292"/>
      <w:bookmarkStart w:id="379" w:name="_Toc5667"/>
      <w:r>
        <w:rPr>
          <w:rFonts w:hint="eastAsia" w:cs="宋体"/>
          <w:color w:val="000000" w:themeColor="text1"/>
          <w:kern w:val="0"/>
          <w:lang w:val="zh-CN"/>
          <w14:textFill>
            <w14:solidFill>
              <w14:schemeClr w14:val="tx1"/>
            </w14:solidFill>
          </w14:textFill>
        </w:rPr>
        <w:t>六、违约责任</w:t>
      </w:r>
      <w:bookmarkEnd w:id="375"/>
      <w:bookmarkEnd w:id="376"/>
      <w:bookmarkEnd w:id="377"/>
      <w:bookmarkEnd w:id="378"/>
      <w:bookmarkEnd w:id="379"/>
    </w:p>
    <w:p w14:paraId="1A55D1F2">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w:t>
      </w:r>
      <w:r>
        <w:rPr>
          <w:rFonts w:hint="eastAsia" w:cs="宋体"/>
          <w:color w:val="000000" w:themeColor="text1"/>
          <w:kern w:val="0"/>
          <w:lang w:val="zh-CN"/>
          <w14:textFill>
            <w14:solidFill>
              <w14:schemeClr w14:val="tx1"/>
            </w14:solidFill>
          </w14:textFill>
        </w:rPr>
        <w:t>乙方所提供的产品规格、技术标准、材料等质量不合格的，应及时更换；更换不及时的，按逾期交货处罚；因质量问题甲方不同意接收的，质保金全额扣除，并由乙方赔偿由此引起的甲方的一切经济损失。</w:t>
      </w:r>
    </w:p>
    <w:p w14:paraId="1D102A5E">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w:t>
      </w:r>
      <w:r>
        <w:rPr>
          <w:rFonts w:hint="eastAsia" w:cs="宋体"/>
          <w:color w:val="000000" w:themeColor="text1"/>
          <w:kern w:val="0"/>
          <w:lang w:val="zh-CN"/>
          <w14:textFill>
            <w14:solidFill>
              <w14:schemeClr w14:val="tx1"/>
            </w14:solidFill>
          </w14:textFill>
        </w:rPr>
        <w:t>乙方提供的货物如侵犯了第三方权益而引发纠纷或诉讼的，均由乙方负责交涉并承担全部责任。</w:t>
      </w:r>
    </w:p>
    <w:p w14:paraId="4FF62A2E">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3.</w:t>
      </w:r>
      <w:r>
        <w:rPr>
          <w:rFonts w:hint="eastAsia" w:cs="宋体"/>
          <w:color w:val="000000" w:themeColor="text1"/>
          <w:kern w:val="0"/>
          <w:lang w:val="zh-CN"/>
          <w14:textFill>
            <w14:solidFill>
              <w14:schemeClr w14:val="tx1"/>
            </w14:solidFill>
          </w14:textFill>
        </w:rPr>
        <w:t>因包装、运输引起的货物损坏，按质量不合格处罚。</w:t>
      </w:r>
    </w:p>
    <w:p w14:paraId="0C661A3D">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4.</w:t>
      </w:r>
      <w:r>
        <w:rPr>
          <w:rFonts w:hint="eastAsia" w:cs="宋体"/>
          <w:color w:val="000000" w:themeColor="text1"/>
          <w:kern w:val="0"/>
          <w:lang w:val="zh-CN"/>
          <w14:textFill>
            <w14:solidFill>
              <w14:schemeClr w14:val="tx1"/>
            </w14:solidFill>
          </w14:textFill>
        </w:rPr>
        <w:t>甲方无故延期接受货物和乙方逾期交货的，每天应向对方偿付未交货物的货款</w:t>
      </w:r>
      <w:r>
        <w:rPr>
          <w:rFonts w:cs="Calibri"/>
          <w:color w:val="000000" w:themeColor="text1"/>
          <w:kern w:val="0"/>
          <w14:textFill>
            <w14:solidFill>
              <w14:schemeClr w14:val="tx1"/>
            </w14:solidFill>
          </w14:textFill>
        </w:rPr>
        <w:t>3</w:t>
      </w:r>
      <w:r>
        <w:rPr>
          <w:rFonts w:hint="eastAsia" w:cs="宋体"/>
          <w:color w:val="000000" w:themeColor="text1"/>
          <w:kern w:val="0"/>
          <w:lang w:val="zh-CN"/>
          <w14:textFill>
            <w14:solidFill>
              <w14:schemeClr w14:val="tx1"/>
            </w14:solidFill>
          </w14:textFill>
        </w:rPr>
        <w:t>‰的违约金，但违约金累计不得超过违约货款的</w:t>
      </w:r>
      <w:r>
        <w:rPr>
          <w:rFonts w:cs="Calibri"/>
          <w:color w:val="000000" w:themeColor="text1"/>
          <w:kern w:val="0"/>
          <w14:textFill>
            <w14:solidFill>
              <w14:schemeClr w14:val="tx1"/>
            </w14:solidFill>
          </w14:textFill>
        </w:rPr>
        <w:t>5%</w:t>
      </w:r>
      <w:r>
        <w:rPr>
          <w:rFonts w:hint="eastAsia" w:cs="宋体"/>
          <w:color w:val="000000" w:themeColor="text1"/>
          <w:kern w:val="0"/>
          <w:lang w:val="zh-CN"/>
          <w14:textFill>
            <w14:solidFill>
              <w14:schemeClr w14:val="tx1"/>
            </w14:solidFill>
          </w14:textFill>
        </w:rPr>
        <w:t>，超过</w:t>
      </w:r>
      <w:r>
        <w:rPr>
          <w:rFonts w:cs="Calibri"/>
          <w:color w:val="000000" w:themeColor="text1"/>
          <w:kern w:val="0"/>
          <w:u w:val="single"/>
          <w14:textFill>
            <w14:solidFill>
              <w14:schemeClr w14:val="tx1"/>
            </w14:solidFill>
          </w14:textFill>
        </w:rPr>
        <w:t xml:space="preserve"> </w:t>
      </w:r>
      <w:r>
        <w:rPr>
          <w:rFonts w:hint="eastAsia" w:cs="Calibri"/>
          <w:color w:val="000000" w:themeColor="text1"/>
          <w:kern w:val="0"/>
          <w:u w:val="single"/>
          <w14:textFill>
            <w14:solidFill>
              <w14:schemeClr w14:val="tx1"/>
            </w14:solidFill>
          </w14:textFill>
        </w:rPr>
        <w:t xml:space="preserve"> </w:t>
      </w:r>
      <w:r>
        <w:rPr>
          <w:rFonts w:cs="Calibri"/>
          <w:color w:val="000000" w:themeColor="text1"/>
          <w:kern w:val="0"/>
          <w:u w:val="single"/>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天对方有权解除合同，违约方承担因此给对方造成的经济损失</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w:t>
      </w:r>
    </w:p>
    <w:p w14:paraId="6A74A0FB">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5.</w:t>
      </w:r>
      <w:r>
        <w:rPr>
          <w:rFonts w:hint="eastAsia" w:cs="宋体"/>
          <w:color w:val="000000" w:themeColor="text1"/>
          <w:kern w:val="0"/>
          <w:lang w:val="zh-CN"/>
          <w14:textFill>
            <w14:solidFill>
              <w14:schemeClr w14:val="tx1"/>
            </w14:solidFill>
          </w14:textFill>
        </w:rPr>
        <w:t>乙方未按本合同和投标文件中规定的服务承诺提供售后服务的，乙方应按本合同合计金额的</w:t>
      </w:r>
      <w:r>
        <w:rPr>
          <w:rFonts w:cs="Calibri"/>
          <w:color w:val="000000" w:themeColor="text1"/>
          <w:kern w:val="0"/>
          <w14:textFill>
            <w14:solidFill>
              <w14:schemeClr w14:val="tx1"/>
            </w14:solidFill>
          </w14:textFill>
        </w:rPr>
        <w:t>5%</w:t>
      </w:r>
      <w:r>
        <w:rPr>
          <w:rFonts w:hint="eastAsia" w:cs="宋体"/>
          <w:color w:val="000000" w:themeColor="text1"/>
          <w:kern w:val="0"/>
          <w:lang w:val="zh-CN"/>
          <w14:textFill>
            <w14:solidFill>
              <w14:schemeClr w14:val="tx1"/>
            </w14:solidFill>
          </w14:textFill>
        </w:rPr>
        <w:t>向甲方支付违约金。</w:t>
      </w:r>
    </w:p>
    <w:p w14:paraId="7A781545">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w:t>
      </w:r>
      <w:r>
        <w:rPr>
          <w:rFonts w:hint="eastAsia" w:cs="宋体"/>
          <w:color w:val="000000" w:themeColor="text1"/>
          <w:kern w:val="0"/>
          <w:lang w:val="zh-CN"/>
          <w14:textFill>
            <w14:solidFill>
              <w14:schemeClr w14:val="tx1"/>
            </w14:solidFill>
          </w14:textFill>
        </w:rPr>
        <w:t>乙方提供的货物在质量保证期内，因设计、工艺或材料的缺陷和其它质量原因造成的问题，由乙方负责，费用从履约保证金中扣除，不足另补。</w:t>
      </w:r>
    </w:p>
    <w:p w14:paraId="3445A982">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w:t>
      </w:r>
      <w:r>
        <w:rPr>
          <w:rFonts w:hint="eastAsia" w:cs="宋体"/>
          <w:color w:val="000000" w:themeColor="text1"/>
          <w:kern w:val="0"/>
          <w:lang w:val="zh-CN"/>
          <w14:textFill>
            <w14:solidFill>
              <w14:schemeClr w14:val="tx1"/>
            </w14:solidFill>
          </w14:textFill>
        </w:rPr>
        <w:t>其它违约行为按违约货款额</w:t>
      </w:r>
      <w:r>
        <w:rPr>
          <w:rFonts w:cs="Calibri"/>
          <w:color w:val="000000" w:themeColor="text1"/>
          <w:kern w:val="0"/>
          <w14:textFill>
            <w14:solidFill>
              <w14:schemeClr w14:val="tx1"/>
            </w14:solidFill>
          </w14:textFill>
        </w:rPr>
        <w:t>5%</w:t>
      </w:r>
      <w:r>
        <w:rPr>
          <w:rFonts w:hint="eastAsia" w:cs="宋体"/>
          <w:color w:val="000000" w:themeColor="text1"/>
          <w:kern w:val="0"/>
          <w:lang w:val="zh-CN"/>
          <w14:textFill>
            <w14:solidFill>
              <w14:schemeClr w14:val="tx1"/>
            </w14:solidFill>
          </w14:textFill>
        </w:rPr>
        <w:t>收取违约金并赔偿经济损失。</w:t>
      </w:r>
    </w:p>
    <w:p w14:paraId="675EBF9B">
      <w:pPr>
        <w:autoSpaceDE w:val="0"/>
        <w:autoSpaceDN w:val="0"/>
        <w:adjustRightInd w:val="0"/>
        <w:ind w:left="0" w:leftChars="0" w:firstLine="0" w:firstLineChars="0"/>
        <w:outlineLvl w:val="1"/>
        <w:rPr>
          <w:rFonts w:cs="Calibri"/>
          <w:color w:val="000000" w:themeColor="text1"/>
          <w:kern w:val="0"/>
          <w14:textFill>
            <w14:solidFill>
              <w14:schemeClr w14:val="tx1"/>
            </w14:solidFill>
          </w14:textFill>
        </w:rPr>
      </w:pPr>
      <w:bookmarkStart w:id="380" w:name="_Toc28439"/>
      <w:bookmarkStart w:id="381" w:name="_Toc16770_WPSOffice_Level2"/>
      <w:bookmarkStart w:id="382" w:name="_Toc20305_WPSOffice_Level2"/>
      <w:bookmarkStart w:id="383" w:name="_Toc20320"/>
      <w:bookmarkStart w:id="384" w:name="_Toc30651"/>
      <w:r>
        <w:rPr>
          <w:rFonts w:hint="eastAsia" w:cs="宋体"/>
          <w:color w:val="000000" w:themeColor="text1"/>
          <w:kern w:val="0"/>
          <w:lang w:val="zh-CN"/>
          <w14:textFill>
            <w14:solidFill>
              <w14:schemeClr w14:val="tx1"/>
            </w14:solidFill>
          </w14:textFill>
        </w:rPr>
        <w:t>七、</w:t>
      </w:r>
      <w:bookmarkStart w:id="385" w:name="_Toc21056_WPSOffice_Level3"/>
      <w:r>
        <w:rPr>
          <w:rFonts w:hint="eastAsia" w:cs="宋体"/>
          <w:color w:val="000000" w:themeColor="text1"/>
          <w:kern w:val="0"/>
          <w:lang w:val="zh-CN"/>
          <w14:textFill>
            <w14:solidFill>
              <w14:schemeClr w14:val="tx1"/>
            </w14:solidFill>
          </w14:textFill>
        </w:rPr>
        <w:t>不可抗力</w:t>
      </w:r>
      <w:bookmarkEnd w:id="380"/>
      <w:bookmarkEnd w:id="381"/>
      <w:bookmarkEnd w:id="382"/>
      <w:bookmarkEnd w:id="383"/>
      <w:bookmarkEnd w:id="384"/>
    </w:p>
    <w:p w14:paraId="073669B5">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w:t>
      </w:r>
      <w:r>
        <w:rPr>
          <w:rFonts w:hint="eastAsia" w:cs="宋体"/>
          <w:color w:val="000000" w:themeColor="text1"/>
          <w:kern w:val="0"/>
          <w:lang w:val="zh-CN"/>
          <w14:textFill>
            <w14:solidFill>
              <w14:schemeClr w14:val="tx1"/>
            </w14:solidFill>
          </w14:textFill>
        </w:rPr>
        <w:t>不</w:t>
      </w:r>
      <w:bookmarkEnd w:id="385"/>
      <w:r>
        <w:rPr>
          <w:rFonts w:hint="eastAsia" w:cs="宋体"/>
          <w:color w:val="000000" w:themeColor="text1"/>
          <w:kern w:val="0"/>
          <w:lang w:val="zh-CN"/>
          <w14:textFill>
            <w14:solidFill>
              <w14:schemeClr w14:val="tx1"/>
            </w14:solidFill>
          </w14:textFill>
        </w:rPr>
        <w:t>可抗力使合同的某些内容有变更必要的，双方应通过协商在</w:t>
      </w:r>
      <w:r>
        <w:rPr>
          <w:rFonts w:cs="Calibri"/>
          <w:color w:val="000000" w:themeColor="text1"/>
          <w:kern w:val="0"/>
          <w:u w:val="single"/>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天内达成进一步履行合同的协议，因不可抗力致使合同不能履行的，合同终止。</w:t>
      </w:r>
    </w:p>
    <w:p w14:paraId="346B667F">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w:t>
      </w:r>
      <w:r>
        <w:rPr>
          <w:rFonts w:hint="eastAsia" w:cs="宋体"/>
          <w:color w:val="000000" w:themeColor="text1"/>
          <w:kern w:val="0"/>
          <w:lang w:val="zh-CN"/>
          <w14:textFill>
            <w14:solidFill>
              <w14:schemeClr w14:val="tx1"/>
            </w14:solidFill>
          </w14:textFill>
        </w:rPr>
        <w:t>除法律、法规规定的不可抗力情形外，双方约定出现</w:t>
      </w:r>
      <w:r>
        <w:rPr>
          <w:rFonts w:cs="Calibri"/>
          <w:color w:val="000000" w:themeColor="text1"/>
          <w:kern w:val="0"/>
          <w:u w:val="single"/>
          <w14:textFill>
            <w14:solidFill>
              <w14:schemeClr w14:val="tx1"/>
            </w14:solidFill>
          </w14:textFill>
        </w:rPr>
        <w:t xml:space="preserve">    </w:t>
      </w:r>
      <w:r>
        <w:rPr>
          <w:rFonts w:hint="eastAsia" w:cs="Calibri"/>
          <w:color w:val="000000" w:themeColor="text1"/>
          <w:kern w:val="0"/>
          <w:u w:val="single"/>
          <w14:textFill>
            <w14:solidFill>
              <w14:schemeClr w14:val="tx1"/>
            </w14:solidFill>
          </w14:textFill>
        </w:rPr>
        <w:t xml:space="preserve"> </w:t>
      </w:r>
      <w:r>
        <w:rPr>
          <w:rFonts w:cs="Calibri"/>
          <w:color w:val="000000" w:themeColor="text1"/>
          <w:kern w:val="0"/>
          <w:u w:val="single"/>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情况亦视为不可抗力。</w:t>
      </w:r>
    </w:p>
    <w:p w14:paraId="2E5BCD08">
      <w:pPr>
        <w:autoSpaceDE w:val="0"/>
        <w:autoSpaceDN w:val="0"/>
        <w:adjustRightInd w:val="0"/>
        <w:ind w:left="0" w:leftChars="0" w:firstLine="0" w:firstLineChars="0"/>
        <w:outlineLvl w:val="1"/>
        <w:rPr>
          <w:rFonts w:cs="Calibri"/>
          <w:color w:val="000000" w:themeColor="text1"/>
          <w:kern w:val="0"/>
          <w14:textFill>
            <w14:solidFill>
              <w14:schemeClr w14:val="tx1"/>
            </w14:solidFill>
          </w14:textFill>
        </w:rPr>
      </w:pPr>
      <w:bookmarkStart w:id="386" w:name="_Toc32422"/>
      <w:bookmarkStart w:id="387" w:name="_Toc23864_WPSOffice_Level2"/>
      <w:bookmarkStart w:id="388" w:name="_Toc8227"/>
      <w:bookmarkStart w:id="389" w:name="_Toc5387"/>
      <w:bookmarkStart w:id="390" w:name="_Toc21989_WPSOffice_Level2"/>
      <w:r>
        <w:rPr>
          <w:rFonts w:hint="eastAsia" w:cs="宋体"/>
          <w:color w:val="000000" w:themeColor="text1"/>
          <w:kern w:val="0"/>
          <w:lang w:val="zh-CN"/>
          <w14:textFill>
            <w14:solidFill>
              <w14:schemeClr w14:val="tx1"/>
            </w14:solidFill>
          </w14:textFill>
        </w:rPr>
        <w:t>八、知识产权：</w:t>
      </w:r>
      <w:bookmarkEnd w:id="386"/>
      <w:bookmarkEnd w:id="387"/>
      <w:bookmarkEnd w:id="388"/>
      <w:bookmarkEnd w:id="389"/>
      <w:bookmarkEnd w:id="390"/>
    </w:p>
    <w:p w14:paraId="254896A2">
      <w:pPr>
        <w:autoSpaceDE w:val="0"/>
        <w:autoSpaceDN w:val="0"/>
        <w:adjustRightInd w:val="0"/>
        <w:ind w:left="0" w:leftChars="0" w:firstLine="0" w:firstLineChars="0"/>
        <w:outlineLvl w:val="1"/>
        <w:rPr>
          <w:rFonts w:cs="Calibri"/>
          <w:color w:val="000000" w:themeColor="text1"/>
          <w:kern w:val="0"/>
          <w14:textFill>
            <w14:solidFill>
              <w14:schemeClr w14:val="tx1"/>
            </w14:solidFill>
          </w14:textFill>
        </w:rPr>
      </w:pPr>
      <w:bookmarkStart w:id="391" w:name="_Toc14328"/>
      <w:bookmarkStart w:id="392" w:name="_Toc28249"/>
      <w:bookmarkStart w:id="393" w:name="_Toc20514_WPSOffice_Level2"/>
      <w:bookmarkStart w:id="394" w:name="_Toc16738"/>
      <w:bookmarkStart w:id="395" w:name="_Toc4071_WPSOffice_Level2"/>
      <w:r>
        <w:rPr>
          <w:rFonts w:hint="eastAsia" w:cs="宋体"/>
          <w:color w:val="000000" w:themeColor="text1"/>
          <w:kern w:val="0"/>
          <w:lang w:val="zh-CN"/>
          <w14:textFill>
            <w14:solidFill>
              <w14:schemeClr w14:val="tx1"/>
            </w14:solidFill>
          </w14:textFill>
        </w:rPr>
        <w:t>九、其他约定：</w:t>
      </w:r>
      <w:bookmarkEnd w:id="391"/>
      <w:bookmarkEnd w:id="392"/>
      <w:bookmarkEnd w:id="393"/>
      <w:bookmarkEnd w:id="394"/>
      <w:bookmarkEnd w:id="395"/>
    </w:p>
    <w:p w14:paraId="44CD11D7">
      <w:pPr>
        <w:autoSpaceDE w:val="0"/>
        <w:autoSpaceDN w:val="0"/>
        <w:adjustRightInd w:val="0"/>
        <w:ind w:left="0" w:leftChars="0" w:firstLine="0" w:firstLineChars="0"/>
        <w:outlineLvl w:val="1"/>
        <w:rPr>
          <w:rFonts w:cs="Calibri"/>
          <w:color w:val="000000" w:themeColor="text1"/>
          <w:kern w:val="0"/>
          <w14:textFill>
            <w14:solidFill>
              <w14:schemeClr w14:val="tx1"/>
            </w14:solidFill>
          </w14:textFill>
        </w:rPr>
      </w:pPr>
      <w:bookmarkStart w:id="396" w:name="_Toc8014_WPSOffice_Level2"/>
      <w:bookmarkStart w:id="397" w:name="_Toc4991"/>
      <w:bookmarkStart w:id="398" w:name="_Toc11759"/>
      <w:bookmarkStart w:id="399" w:name="_Toc25270_WPSOffice_Level2"/>
      <w:bookmarkStart w:id="400" w:name="_Toc23973"/>
      <w:r>
        <w:rPr>
          <w:rFonts w:hint="eastAsia" w:cs="宋体"/>
          <w:color w:val="000000" w:themeColor="text1"/>
          <w:kern w:val="0"/>
          <w:lang w:val="zh-CN"/>
          <w14:textFill>
            <w14:solidFill>
              <w14:schemeClr w14:val="tx1"/>
            </w14:solidFill>
          </w14:textFill>
        </w:rPr>
        <w:t>十、合同争议解决</w:t>
      </w:r>
      <w:bookmarkEnd w:id="396"/>
      <w:bookmarkEnd w:id="397"/>
      <w:bookmarkEnd w:id="398"/>
      <w:bookmarkEnd w:id="399"/>
      <w:bookmarkEnd w:id="400"/>
    </w:p>
    <w:p w14:paraId="56CDB3C9">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w:t>
      </w:r>
      <w:r>
        <w:rPr>
          <w:rFonts w:hint="eastAsia" w:cs="宋体"/>
          <w:color w:val="000000" w:themeColor="text1"/>
          <w:kern w:val="0"/>
          <w:lang w:val="zh-CN"/>
          <w14:textFill>
            <w14:solidFill>
              <w14:schemeClr w14:val="tx1"/>
            </w14:solidFill>
          </w14:textFill>
        </w:rPr>
        <w:t>因产品质量问题发生争议的，应邀请国家认可的质量检测机构进行鉴定。产品符合标准的，鉴定费由甲方承担；产品不符合标准的，鉴定费由乙方承担。</w:t>
      </w:r>
    </w:p>
    <w:p w14:paraId="162E3323">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w:t>
      </w:r>
      <w:r>
        <w:rPr>
          <w:rFonts w:hint="eastAsia" w:cs="宋体"/>
          <w:color w:val="000000" w:themeColor="text1"/>
          <w:kern w:val="0"/>
          <w:lang w:val="zh-CN"/>
          <w14:textFill>
            <w14:solidFill>
              <w14:schemeClr w14:val="tx1"/>
            </w14:solidFill>
          </w14:textFill>
        </w:rPr>
        <w:t>因履行本合同引起的或与本合同有关的争议，甲乙双方应首先通过友好协商解决，如果协商不能解决，可向</w:t>
      </w:r>
      <w:r>
        <w:rPr>
          <w:rFonts w:hint="eastAsia" w:cs="宋体"/>
          <w:color w:val="000000" w:themeColor="text1"/>
          <w:kern w:val="0"/>
          <w:u w:val="single"/>
          <w:lang w:val="en-US" w:eastAsia="zh-CN"/>
          <w14:textFill>
            <w14:solidFill>
              <w14:schemeClr w14:val="tx1"/>
            </w14:solidFill>
          </w14:textFill>
        </w:rPr>
        <w:t xml:space="preserve"> </w:t>
      </w:r>
      <w:r>
        <w:rPr>
          <w:rFonts w:hint="eastAsia" w:cs="宋体"/>
          <w:color w:val="000000" w:themeColor="text1"/>
          <w:kern w:val="0"/>
          <w:u w:val="single"/>
          <w:lang w:val="zh-CN"/>
          <w14:textFill>
            <w14:solidFill>
              <w14:schemeClr w14:val="tx1"/>
            </w14:solidFill>
          </w14:textFill>
        </w:rPr>
        <w:t>甲方</w:t>
      </w:r>
      <w:bookmarkStart w:id="401" w:name="_Toc3048_WPSOffice_Level2"/>
      <w:r>
        <w:rPr>
          <w:rFonts w:hint="eastAsia" w:cs="宋体"/>
          <w:color w:val="000000" w:themeColor="text1"/>
          <w:kern w:val="0"/>
          <w:u w:val="single"/>
          <w:lang w:val="en-US" w:eastAsia="zh-CN"/>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所</w:t>
      </w:r>
      <w:bookmarkEnd w:id="401"/>
      <w:r>
        <w:rPr>
          <w:rFonts w:hint="eastAsia" w:cs="宋体"/>
          <w:color w:val="000000" w:themeColor="text1"/>
          <w:kern w:val="0"/>
          <w:lang w:val="zh-CN"/>
          <w14:textFill>
            <w14:solidFill>
              <w14:schemeClr w14:val="tx1"/>
            </w14:solidFill>
          </w14:textFill>
        </w:rPr>
        <w:t>在地</w:t>
      </w:r>
      <w:bookmarkStart w:id="402" w:name="_Toc4006_WPSOffice_Level2"/>
      <w:r>
        <w:rPr>
          <w:rFonts w:hint="eastAsia" w:cs="宋体"/>
          <w:color w:val="000000" w:themeColor="text1"/>
          <w:kern w:val="0"/>
          <w:lang w:val="zh-CN"/>
          <w14:textFill>
            <w14:solidFill>
              <w14:schemeClr w14:val="tx1"/>
            </w14:solidFill>
          </w14:textFill>
        </w:rPr>
        <w:t>人民法院提起诉讼。</w:t>
      </w:r>
    </w:p>
    <w:p w14:paraId="0CA31EB4">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3.</w:t>
      </w:r>
      <w:r>
        <w:rPr>
          <w:rFonts w:hint="eastAsia" w:cs="宋体"/>
          <w:color w:val="000000" w:themeColor="text1"/>
          <w:kern w:val="0"/>
          <w:lang w:val="zh-CN"/>
          <w14:textFill>
            <w14:solidFill>
              <w14:schemeClr w14:val="tx1"/>
            </w14:solidFill>
          </w14:textFill>
        </w:rPr>
        <w:t>诉讼期</w:t>
      </w:r>
      <w:bookmarkEnd w:id="402"/>
      <w:r>
        <w:rPr>
          <w:rFonts w:hint="eastAsia" w:cs="宋体"/>
          <w:color w:val="000000" w:themeColor="text1"/>
          <w:kern w:val="0"/>
          <w:lang w:val="zh-CN"/>
          <w14:textFill>
            <w14:solidFill>
              <w14:schemeClr w14:val="tx1"/>
            </w14:solidFill>
          </w14:textFill>
        </w:rPr>
        <w:t>间，本合同继续履行。</w:t>
      </w:r>
    </w:p>
    <w:p w14:paraId="0D0AC6D4">
      <w:pPr>
        <w:autoSpaceDE w:val="0"/>
        <w:autoSpaceDN w:val="0"/>
        <w:adjustRightInd w:val="0"/>
        <w:ind w:left="0" w:leftChars="0" w:firstLine="0" w:firstLineChars="0"/>
        <w:outlineLvl w:val="1"/>
        <w:rPr>
          <w:rFonts w:cs="Calibri"/>
          <w:color w:val="000000" w:themeColor="text1"/>
          <w:kern w:val="0"/>
          <w14:textFill>
            <w14:solidFill>
              <w14:schemeClr w14:val="tx1"/>
            </w14:solidFill>
          </w14:textFill>
        </w:rPr>
      </w:pPr>
      <w:bookmarkStart w:id="403" w:name="_Toc27654"/>
      <w:bookmarkStart w:id="404" w:name="_Toc25965_WPSOffice_Level2"/>
      <w:bookmarkStart w:id="405" w:name="_Toc27996"/>
      <w:bookmarkStart w:id="406" w:name="_Toc4099_WPSOffice_Level2"/>
      <w:bookmarkStart w:id="407" w:name="_Toc23210"/>
      <w:r>
        <w:rPr>
          <w:rFonts w:hint="eastAsia" w:cs="宋体"/>
          <w:color w:val="000000" w:themeColor="text1"/>
          <w:kern w:val="0"/>
          <w:lang w:val="zh-CN"/>
          <w14:textFill>
            <w14:solidFill>
              <w14:schemeClr w14:val="tx1"/>
            </w14:solidFill>
          </w14:textFill>
        </w:rPr>
        <w:t>十一、合同生效及其它</w:t>
      </w:r>
      <w:r>
        <w:rPr>
          <w:rFonts w:hint="eastAsia" w:cs="宋体"/>
          <w:color w:val="000000" w:themeColor="text1"/>
          <w:kern w:val="0"/>
          <w14:textFill>
            <w14:solidFill>
              <w14:schemeClr w14:val="tx1"/>
            </w14:solidFill>
          </w14:textFill>
        </w:rPr>
        <w:t>：</w:t>
      </w:r>
      <w:bookmarkEnd w:id="403"/>
      <w:bookmarkEnd w:id="404"/>
      <w:bookmarkEnd w:id="405"/>
      <w:bookmarkEnd w:id="406"/>
      <w:bookmarkEnd w:id="407"/>
    </w:p>
    <w:p w14:paraId="0AF8CBCE">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w:t>
      </w:r>
      <w:r>
        <w:rPr>
          <w:rFonts w:hint="eastAsia" w:cs="宋体"/>
          <w:color w:val="000000" w:themeColor="text1"/>
          <w:kern w:val="0"/>
          <w:lang w:val="zh-CN"/>
          <w14:textFill>
            <w14:solidFill>
              <w14:schemeClr w14:val="tx1"/>
            </w14:solidFill>
          </w14:textFill>
        </w:rPr>
        <w:t>本合同一式八份，经双方签字，并加盖公章即为生效。</w:t>
      </w:r>
    </w:p>
    <w:p w14:paraId="18D3E429">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w:t>
      </w:r>
      <w:r>
        <w:rPr>
          <w:rFonts w:hint="eastAsia" w:cs="宋体"/>
          <w:color w:val="000000" w:themeColor="text1"/>
          <w:kern w:val="0"/>
          <w:lang w:val="zh-CN"/>
          <w14:textFill>
            <w14:solidFill>
              <w14:schemeClr w14:val="tx1"/>
            </w14:solidFill>
          </w14:textFill>
        </w:rPr>
        <w:t>本合同未尽事宜，按</w:t>
      </w:r>
      <w:r>
        <w:rPr>
          <w:rFonts w:hint="eastAsia" w:ascii="宋体" w:hAnsi="Calibri" w:cs="宋体"/>
          <w:color w:val="000000" w:themeColor="text1"/>
          <w:kern w:val="0"/>
          <w:lang w:val="zh-CN"/>
          <w14:textFill>
            <w14:solidFill>
              <w14:schemeClr w14:val="tx1"/>
            </w14:solidFill>
          </w14:textFill>
        </w:rPr>
        <w:t>《中华人民共和国民法典》</w:t>
      </w:r>
      <w:r>
        <w:rPr>
          <w:rFonts w:hint="eastAsia" w:cs="宋体"/>
          <w:color w:val="000000" w:themeColor="text1"/>
          <w:kern w:val="0"/>
          <w:lang w:val="zh-CN"/>
          <w14:textFill>
            <w14:solidFill>
              <w14:schemeClr w14:val="tx1"/>
            </w14:solidFill>
          </w14:textFill>
        </w:rPr>
        <w:t>有关规定处理。</w:t>
      </w:r>
    </w:p>
    <w:p w14:paraId="50296205">
      <w:pPr>
        <w:autoSpaceDE w:val="0"/>
        <w:autoSpaceDN w:val="0"/>
        <w:adjustRightInd w:val="0"/>
        <w:ind w:firstLine="480"/>
        <w:rPr>
          <w:rFonts w:cs="Calibri"/>
          <w:color w:val="000000" w:themeColor="text1"/>
          <w:kern w:val="0"/>
          <w14:textFill>
            <w14:solidFill>
              <w14:schemeClr w14:val="tx1"/>
            </w14:solidFill>
          </w14:textFill>
        </w:rPr>
      </w:pPr>
    </w:p>
    <w:p w14:paraId="14344C8A">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甲方（盖章）：</w:t>
      </w:r>
      <w:r>
        <w:rPr>
          <w:rFonts w:cs="Calibri"/>
          <w:color w:val="000000" w:themeColor="text1"/>
          <w:kern w:val="0"/>
          <w14:textFill>
            <w14:solidFill>
              <w14:schemeClr w14:val="tx1"/>
            </w14:solidFill>
          </w14:textFill>
        </w:rPr>
        <w:t xml:space="preserve">                  </w:t>
      </w:r>
      <w:r>
        <w:rPr>
          <w:rFonts w:hint="eastAsia"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乙方（盖章）：</w:t>
      </w:r>
    </w:p>
    <w:p w14:paraId="4EE46600">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法定代表人或委托代理人</w:t>
      </w:r>
      <w:r>
        <w:rPr>
          <w:rFonts w:hint="eastAsia" w:cs="宋体"/>
          <w:color w:val="000000" w:themeColor="text1"/>
          <w:kern w:val="0"/>
          <w14:textFill>
            <w14:solidFill>
              <w14:schemeClr w14:val="tx1"/>
            </w14:solidFill>
          </w14:textFill>
        </w:rPr>
        <w:t>：</w:t>
      </w:r>
      <w:r>
        <w:rPr>
          <w:rFonts w:cs="Calibri"/>
          <w:color w:val="000000" w:themeColor="text1"/>
          <w:kern w:val="0"/>
          <w14:textFill>
            <w14:solidFill>
              <w14:schemeClr w14:val="tx1"/>
            </w14:solidFill>
          </w14:textFill>
        </w:rPr>
        <w:t xml:space="preserve">      </w:t>
      </w:r>
      <w:r>
        <w:rPr>
          <w:rFonts w:hint="eastAsia"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法定代表人或委托代理人</w:t>
      </w:r>
      <w:r>
        <w:rPr>
          <w:rFonts w:hint="eastAsia" w:cs="宋体"/>
          <w:color w:val="000000" w:themeColor="text1"/>
          <w:kern w:val="0"/>
          <w14:textFill>
            <w14:solidFill>
              <w14:schemeClr w14:val="tx1"/>
            </w14:solidFill>
          </w14:textFill>
        </w:rPr>
        <w:t>：</w:t>
      </w:r>
    </w:p>
    <w:p w14:paraId="2A20D6B3">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           </w:t>
      </w:r>
      <w:r>
        <w:rPr>
          <w:rFonts w:hint="eastAsia" w:cs="Calibri"/>
          <w:color w:val="000000" w:themeColor="text1"/>
          <w:kern w:val="0"/>
          <w14:textFill>
            <w14:solidFill>
              <w14:schemeClr w14:val="tx1"/>
            </w14:solidFill>
          </w14:textFill>
        </w:rPr>
        <w:t xml:space="preserve"> </w:t>
      </w:r>
      <w:r>
        <w:rPr>
          <w:rFonts w:cs="Calibri"/>
          <w:color w:val="000000" w:themeColor="text1"/>
          <w:kern w:val="0"/>
          <w14:textFill>
            <w14:solidFill>
              <w14:schemeClr w14:val="tx1"/>
            </w14:solidFill>
          </w14:textFill>
        </w:rPr>
        <w:t xml:space="preserve">  </w:t>
      </w:r>
      <w:r>
        <w:rPr>
          <w:rFonts w:hint="eastAsia" w:cs="Calibri"/>
          <w:color w:val="000000" w:themeColor="text1"/>
          <w:kern w:val="0"/>
          <w14:textFill>
            <w14:solidFill>
              <w14:schemeClr w14:val="tx1"/>
            </w14:solidFill>
          </w14:textFill>
        </w:rPr>
        <w:t xml:space="preserve">                        </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开户银行：</w:t>
      </w:r>
      <w:r>
        <w:rPr>
          <w:rFonts w:cs="Calibri"/>
          <w:color w:val="000000" w:themeColor="text1"/>
          <w:kern w:val="0"/>
          <w14:textFill>
            <w14:solidFill>
              <w14:schemeClr w14:val="tx1"/>
            </w14:solidFill>
          </w14:textFill>
        </w:rPr>
        <w:t xml:space="preserve">     </w:t>
      </w:r>
    </w:p>
    <w:p w14:paraId="76C730B4">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联系电话：</w:t>
      </w:r>
      <w:r>
        <w:rPr>
          <w:rFonts w:cs="Calibri"/>
          <w:color w:val="000000" w:themeColor="text1"/>
          <w:kern w:val="0"/>
          <w14:textFill>
            <w14:solidFill>
              <w14:schemeClr w14:val="tx1"/>
            </w14:solidFill>
          </w14:textFill>
        </w:rPr>
        <w:t xml:space="preserve">                   </w:t>
      </w:r>
      <w:r>
        <w:rPr>
          <w:rFonts w:hint="eastAsia" w:cs="Calibri"/>
          <w:color w:val="000000" w:themeColor="text1"/>
          <w:kern w:val="0"/>
          <w14:textFill>
            <w14:solidFill>
              <w14:schemeClr w14:val="tx1"/>
            </w14:solidFill>
          </w14:textFill>
        </w:rPr>
        <w:t xml:space="preserve">        </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账号：</w:t>
      </w:r>
    </w:p>
    <w:p w14:paraId="2D381727">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             </w:t>
      </w:r>
      <w:bookmarkStart w:id="408" w:name="_Toc6477_WPSOffice_Level3"/>
      <w:r>
        <w:rPr>
          <w:rFonts w:cs="Calibri"/>
          <w:color w:val="000000" w:themeColor="text1"/>
          <w:kern w:val="0"/>
          <w14:textFill>
            <w14:solidFill>
              <w14:schemeClr w14:val="tx1"/>
            </w14:solidFill>
          </w14:textFill>
        </w:rPr>
        <w:t xml:space="preserve">                 </w:t>
      </w:r>
      <w:r>
        <w:rPr>
          <w:rFonts w:hint="eastAsia" w:cs="Calibri"/>
          <w:color w:val="000000" w:themeColor="text1"/>
          <w:kern w:val="0"/>
          <w14:textFill>
            <w14:solidFill>
              <w14:schemeClr w14:val="tx1"/>
            </w14:solidFill>
          </w14:textFill>
        </w:rPr>
        <w:t xml:space="preserve">        </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联系电话：</w:t>
      </w:r>
    </w:p>
    <w:bookmarkEnd w:id="408"/>
    <w:p w14:paraId="3B3B7EE2">
      <w:pPr>
        <w:autoSpaceDE w:val="0"/>
        <w:autoSpaceDN w:val="0"/>
        <w:adjustRightInd w:val="0"/>
        <w:ind w:firstLine="1320" w:firstLineChars="55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签</w:t>
      </w:r>
      <w:bookmarkStart w:id="409" w:name="_Toc23201_WPSOffice_Level3"/>
      <w:r>
        <w:rPr>
          <w:rFonts w:hint="eastAsia" w:cs="宋体"/>
          <w:color w:val="000000" w:themeColor="text1"/>
          <w:kern w:val="0"/>
          <w:lang w:val="zh-CN"/>
          <w14:textFill>
            <w14:solidFill>
              <w14:schemeClr w14:val="tx1"/>
            </w14:solidFill>
          </w14:textFill>
        </w:rPr>
        <w:t>约时间：</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年</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月</w:t>
      </w:r>
      <w:r>
        <w:rPr>
          <w:rFonts w:cs="Calibri"/>
          <w:color w:val="000000" w:themeColor="text1"/>
          <w:kern w:val="0"/>
          <w14:textFill>
            <w14:solidFill>
              <w14:schemeClr w14:val="tx1"/>
            </w14:solidFill>
          </w14:textFill>
        </w:rPr>
        <w:t xml:space="preserve"> </w:t>
      </w:r>
      <w:bookmarkEnd w:id="409"/>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日</w:t>
      </w:r>
    </w:p>
    <w:p w14:paraId="416D09BC">
      <w:pPr>
        <w:autoSpaceDE w:val="0"/>
        <w:autoSpaceDN w:val="0"/>
        <w:adjustRightInd w:val="0"/>
        <w:ind w:firstLine="480"/>
        <w:rPr>
          <w:rFonts w:cs="宋体"/>
          <w:color w:val="000000" w:themeColor="text1"/>
          <w:kern w:val="0"/>
          <w:lang w:val="zh-CN"/>
          <w14:textFill>
            <w14:solidFill>
              <w14:schemeClr w14:val="tx1"/>
            </w14:solidFill>
          </w14:textFill>
        </w:rPr>
      </w:pPr>
    </w:p>
    <w:p w14:paraId="47BBA83F">
      <w:pPr>
        <w:pStyle w:val="50"/>
        <w:ind w:left="480" w:firstLine="320"/>
        <w:rPr>
          <w:rFonts w:cs="宋体"/>
          <w:color w:val="000000" w:themeColor="text1"/>
          <w:kern w:val="0"/>
          <w:lang w:val="zh-CN"/>
          <w14:textFill>
            <w14:solidFill>
              <w14:schemeClr w14:val="tx1"/>
            </w14:solidFill>
          </w14:textFill>
        </w:rPr>
      </w:pPr>
    </w:p>
    <w:p w14:paraId="5F69891F">
      <w:pPr>
        <w:pStyle w:val="50"/>
        <w:ind w:left="480" w:firstLine="320"/>
        <w:rPr>
          <w:rFonts w:cs="宋体"/>
          <w:color w:val="000000" w:themeColor="text1"/>
          <w:kern w:val="0"/>
          <w:lang w:val="zh-CN"/>
          <w14:textFill>
            <w14:solidFill>
              <w14:schemeClr w14:val="tx1"/>
            </w14:solidFill>
          </w14:textFill>
        </w:rPr>
      </w:pPr>
    </w:p>
    <w:p w14:paraId="219D60C8">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采购代理机构：</w:t>
      </w:r>
      <w:bookmarkStart w:id="410" w:name="_Toc24406_WPSOffice_Level3"/>
      <w:r>
        <w:rPr>
          <w:rFonts w:hint="eastAsia" w:cs="宋体"/>
          <w:color w:val="000000" w:themeColor="text1"/>
          <w:kern w:val="0"/>
          <w:lang w:val="zh-CN"/>
          <w14:textFill>
            <w14:solidFill>
              <w14:schemeClr w14:val="tx1"/>
            </w14:solidFill>
          </w14:textFill>
        </w:rPr>
        <w:t>青海中玺工程管理咨询有限公司</w:t>
      </w:r>
      <w:r>
        <w:rPr>
          <w:rFonts w:cs="Calibri"/>
          <w:color w:val="000000" w:themeColor="text1"/>
          <w:kern w:val="0"/>
          <w14:textFill>
            <w14:solidFill>
              <w14:schemeClr w14:val="tx1"/>
            </w14:solidFill>
          </w14:textFill>
        </w:rPr>
        <w:t xml:space="preserve">  </w:t>
      </w:r>
      <w:bookmarkEnd w:id="410"/>
      <w:r>
        <w:rPr>
          <w:rFonts w:cs="Calibri"/>
          <w:color w:val="000000" w:themeColor="text1"/>
          <w:kern w:val="0"/>
          <w14:textFill>
            <w14:solidFill>
              <w14:schemeClr w14:val="tx1"/>
            </w14:solidFill>
          </w14:textFill>
        </w:rPr>
        <w:t xml:space="preserve">                      </w:t>
      </w:r>
    </w:p>
    <w:p w14:paraId="2B7577C3">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负责人或经办人：</w:t>
      </w:r>
    </w:p>
    <w:p w14:paraId="7EB07CBF">
      <w:pPr>
        <w:autoSpaceDE w:val="0"/>
        <w:autoSpaceDN w:val="0"/>
        <w:adjustRightInd w:val="0"/>
        <w:ind w:firstLine="480"/>
        <w:rPr>
          <w:rFonts w:cs="Calibri"/>
          <w:color w:val="000000" w:themeColor="text1"/>
          <w:kern w:val="0"/>
          <w:sz w:val="28"/>
          <w:szCs w:val="28"/>
          <w14:textFill>
            <w14:solidFill>
              <w14:schemeClr w14:val="tx1"/>
            </w14:solidFill>
          </w14:textFill>
        </w:rPr>
      </w:pPr>
      <w:r>
        <w:rPr>
          <w:rFonts w:hint="eastAsia" w:cs="宋体"/>
          <w:color w:val="000000" w:themeColor="text1"/>
          <w:kern w:val="0"/>
          <w:lang w:val="zh-CN"/>
          <w14:textFill>
            <w14:solidFill>
              <w14:schemeClr w14:val="tx1"/>
            </w14:solidFill>
          </w14:textFill>
        </w:rPr>
        <w:t>合同备案时间：</w:t>
      </w:r>
      <w:r>
        <w:rPr>
          <w:rFonts w:cs="Calibri"/>
          <w:color w:val="000000" w:themeColor="text1"/>
          <w:kern w:val="0"/>
          <w14:textFill>
            <w14:solidFill>
              <w14:schemeClr w14:val="tx1"/>
            </w14:solidFill>
          </w14:textFill>
        </w:rPr>
        <w:t xml:space="preserve"> </w:t>
      </w:r>
      <w:r>
        <w:rPr>
          <w:rFonts w:hint="eastAsia"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年</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月</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日</w:t>
      </w:r>
    </w:p>
    <w:p w14:paraId="632A73C4">
      <w:pPr>
        <w:keepNext/>
        <w:keepLines/>
        <w:widowControl/>
        <w:snapToGrid w:val="0"/>
        <w:spacing w:line="400" w:lineRule="atLeast"/>
        <w:ind w:firstLine="0" w:firstLineChars="0"/>
        <w:rPr>
          <w:rFonts w:ascii="宋体" w:cs="宋体"/>
          <w:b/>
          <w:bCs/>
          <w:color w:val="000000" w:themeColor="text1"/>
          <w:kern w:val="0"/>
          <w:sz w:val="28"/>
          <w:szCs w:val="28"/>
          <w:lang w:val="zh-CN"/>
          <w14:textFill>
            <w14:solidFill>
              <w14:schemeClr w14:val="tx1"/>
            </w14:solidFill>
          </w14:textFill>
        </w:rPr>
      </w:pPr>
    </w:p>
    <w:p w14:paraId="20969B25">
      <w:pPr>
        <w:keepNext/>
        <w:keepLines/>
        <w:widowControl/>
        <w:snapToGrid w:val="0"/>
        <w:spacing w:line="400" w:lineRule="atLeast"/>
        <w:ind w:firstLine="0" w:firstLineChars="0"/>
        <w:rPr>
          <w:rFonts w:ascii="宋体" w:cs="宋体"/>
          <w:b/>
          <w:bCs/>
          <w:color w:val="000000" w:themeColor="text1"/>
          <w:kern w:val="0"/>
          <w:sz w:val="28"/>
          <w:szCs w:val="28"/>
          <w:lang w:val="zh-CN"/>
          <w14:textFill>
            <w14:solidFill>
              <w14:schemeClr w14:val="tx1"/>
            </w14:solidFill>
          </w14:textFill>
        </w:rPr>
      </w:pPr>
    </w:p>
    <w:p w14:paraId="41FA3642">
      <w:pPr>
        <w:keepNext/>
        <w:keepLines/>
        <w:widowControl/>
        <w:snapToGrid w:val="0"/>
        <w:spacing w:line="400" w:lineRule="atLeast"/>
        <w:ind w:firstLine="0" w:firstLineChars="0"/>
        <w:rPr>
          <w:rFonts w:ascii="宋体" w:cs="宋体"/>
          <w:b/>
          <w:bCs/>
          <w:color w:val="000000" w:themeColor="text1"/>
          <w:kern w:val="0"/>
          <w:sz w:val="28"/>
          <w:szCs w:val="28"/>
          <w:lang w:val="zh-CN"/>
          <w14:textFill>
            <w14:solidFill>
              <w14:schemeClr w14:val="tx1"/>
            </w14:solidFill>
          </w14:textFill>
        </w:rPr>
      </w:pPr>
    </w:p>
    <w:p w14:paraId="0505146A">
      <w:pPr>
        <w:keepNext/>
        <w:keepLines/>
        <w:widowControl/>
        <w:snapToGrid w:val="0"/>
        <w:spacing w:line="400" w:lineRule="atLeast"/>
        <w:ind w:firstLine="0" w:firstLineChars="0"/>
        <w:rPr>
          <w:rFonts w:ascii="宋体" w:cs="宋体"/>
          <w:b/>
          <w:bCs/>
          <w:color w:val="000000" w:themeColor="text1"/>
          <w:kern w:val="0"/>
          <w:sz w:val="28"/>
          <w:szCs w:val="28"/>
          <w:lang w:val="zh-CN"/>
          <w14:textFill>
            <w14:solidFill>
              <w14:schemeClr w14:val="tx1"/>
            </w14:solidFill>
          </w14:textFill>
        </w:rPr>
      </w:pPr>
    </w:p>
    <w:p w14:paraId="7B01D8F9">
      <w:pPr>
        <w:keepNext/>
        <w:keepLines/>
        <w:widowControl/>
        <w:snapToGrid w:val="0"/>
        <w:spacing w:line="400" w:lineRule="atLeast"/>
        <w:ind w:firstLine="0" w:firstLineChars="0"/>
        <w:rPr>
          <w:rFonts w:ascii="宋体" w:cs="宋体"/>
          <w:b/>
          <w:bCs/>
          <w:color w:val="000000" w:themeColor="text1"/>
          <w:kern w:val="0"/>
          <w:sz w:val="28"/>
          <w:szCs w:val="28"/>
          <w:lang w:val="zh-CN"/>
          <w14:textFill>
            <w14:solidFill>
              <w14:schemeClr w14:val="tx1"/>
            </w14:solidFill>
          </w14:textFill>
        </w:rPr>
      </w:pPr>
    </w:p>
    <w:p w14:paraId="6F48B5C8">
      <w:pPr>
        <w:autoSpaceDE w:val="0"/>
        <w:autoSpaceDN w:val="0"/>
        <w:adjustRightInd w:val="0"/>
        <w:ind w:firstLine="562"/>
        <w:jc w:val="center"/>
        <w:rPr>
          <w:rFonts w:cs="宋体"/>
          <w:b/>
          <w:bCs/>
          <w:color w:val="000000" w:themeColor="text1"/>
          <w:kern w:val="0"/>
          <w:sz w:val="28"/>
          <w:szCs w:val="28"/>
          <w:lang w:val="zh-CN"/>
          <w14:textFill>
            <w14:solidFill>
              <w14:schemeClr w14:val="tx1"/>
            </w14:solidFill>
          </w14:textFill>
        </w:rPr>
      </w:pPr>
    </w:p>
    <w:p w14:paraId="5153BC07">
      <w:pPr>
        <w:autoSpaceDE w:val="0"/>
        <w:autoSpaceDN w:val="0"/>
        <w:adjustRightInd w:val="0"/>
        <w:ind w:firstLine="562"/>
        <w:jc w:val="center"/>
        <w:rPr>
          <w:rFonts w:cs="宋体"/>
          <w:b/>
          <w:bCs/>
          <w:color w:val="000000" w:themeColor="text1"/>
          <w:kern w:val="0"/>
          <w:sz w:val="28"/>
          <w:szCs w:val="28"/>
          <w:lang w:val="zh-CN"/>
          <w14:textFill>
            <w14:solidFill>
              <w14:schemeClr w14:val="tx1"/>
            </w14:solidFill>
          </w14:textFill>
        </w:rPr>
      </w:pPr>
    </w:p>
    <w:p w14:paraId="521D69D5">
      <w:pPr>
        <w:rPr>
          <w:rFonts w:hint="eastAsia" w:cs="宋体"/>
          <w:b/>
          <w:bCs/>
          <w:color w:val="000000" w:themeColor="text1"/>
          <w:kern w:val="0"/>
          <w:sz w:val="28"/>
          <w:szCs w:val="28"/>
          <w:lang w:val="zh-CN"/>
          <w14:textFill>
            <w14:solidFill>
              <w14:schemeClr w14:val="tx1"/>
            </w14:solidFill>
          </w14:textFill>
        </w:rPr>
      </w:pPr>
      <w:bookmarkStart w:id="411" w:name="_Toc30882_WPSOffice_Level2"/>
      <w:bookmarkStart w:id="412" w:name="_Toc25747"/>
      <w:bookmarkStart w:id="413" w:name="_Toc12450"/>
      <w:bookmarkStart w:id="414" w:name="_Toc7057_WPSOffice_Level2"/>
      <w:bookmarkStart w:id="415" w:name="_Toc21113"/>
      <w:r>
        <w:rPr>
          <w:rFonts w:hint="eastAsia" w:cs="宋体"/>
          <w:b/>
          <w:bCs/>
          <w:color w:val="000000" w:themeColor="text1"/>
          <w:kern w:val="0"/>
          <w:sz w:val="28"/>
          <w:szCs w:val="28"/>
          <w:lang w:val="zh-CN"/>
          <w14:textFill>
            <w14:solidFill>
              <w14:schemeClr w14:val="tx1"/>
            </w14:solidFill>
          </w14:textFill>
        </w:rPr>
        <w:br w:type="page"/>
      </w:r>
    </w:p>
    <w:p w14:paraId="2048C912">
      <w:pPr>
        <w:autoSpaceDE w:val="0"/>
        <w:autoSpaceDN w:val="0"/>
        <w:adjustRightInd w:val="0"/>
        <w:ind w:left="0" w:leftChars="0" w:firstLine="0" w:firstLineChars="0"/>
        <w:jc w:val="center"/>
        <w:outlineLvl w:val="1"/>
        <w:rPr>
          <w:rFonts w:cs="Calibri"/>
          <w:color w:val="000000" w:themeColor="text1"/>
          <w:kern w:val="0"/>
          <w:sz w:val="28"/>
          <w:szCs w:val="28"/>
          <w14:textFill>
            <w14:solidFill>
              <w14:schemeClr w14:val="tx1"/>
            </w14:solidFill>
          </w14:textFill>
        </w:rPr>
      </w:pPr>
      <w:r>
        <w:rPr>
          <w:rFonts w:hint="eastAsia" w:cs="宋体"/>
          <w:b/>
          <w:bCs/>
          <w:color w:val="000000" w:themeColor="text1"/>
          <w:kern w:val="0"/>
          <w:sz w:val="28"/>
          <w:szCs w:val="28"/>
          <w:lang w:val="zh-CN"/>
          <w14:textFill>
            <w14:solidFill>
              <w14:schemeClr w14:val="tx1"/>
            </w14:solidFill>
          </w14:textFill>
        </w:rPr>
        <w:t>合同通用条款</w:t>
      </w:r>
      <w:bookmarkEnd w:id="411"/>
      <w:bookmarkEnd w:id="412"/>
      <w:bookmarkEnd w:id="413"/>
      <w:bookmarkEnd w:id="414"/>
      <w:bookmarkEnd w:id="415"/>
    </w:p>
    <w:p w14:paraId="0632DCDC">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根据</w:t>
      </w:r>
      <w:r>
        <w:rPr>
          <w:rFonts w:hint="eastAsia" w:ascii="宋体" w:hAnsi="宋体"/>
          <w:color w:val="000000" w:themeColor="text1"/>
          <w14:textFill>
            <w14:solidFill>
              <w14:schemeClr w14:val="tx1"/>
            </w14:solidFill>
          </w14:textFill>
        </w:rPr>
        <w:t>《中华人民共和国民法典》、</w:t>
      </w:r>
      <w:r>
        <w:rPr>
          <w:rFonts w:hint="eastAsia" w:cs="宋体"/>
          <w:color w:val="000000" w:themeColor="text1"/>
          <w:kern w:val="0"/>
          <w:lang w:val="zh-CN"/>
          <w14:textFill>
            <w14:solidFill>
              <w14:schemeClr w14:val="tx1"/>
            </w14:solidFill>
          </w14:textFill>
        </w:rPr>
        <w:t>《中华人民共和国政府采购法》的规定，合同双方经协商达成一致，自愿订立本合同，遵循公平原则明确双方的权利、义务，确保双方诚实守信地履行合同。</w:t>
      </w:r>
    </w:p>
    <w:p w14:paraId="4D1E7F3E">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416" w:name="_Toc19693_WPSOffice_Level2"/>
      <w:bookmarkStart w:id="417" w:name="_Toc28818_WPSOffice_Level2"/>
      <w:bookmarkStart w:id="418" w:name="_Toc16471"/>
      <w:bookmarkStart w:id="419" w:name="_Toc7975"/>
      <w:bookmarkStart w:id="420" w:name="_Toc27191"/>
      <w:r>
        <w:rPr>
          <w:rFonts w:cs="Calibri"/>
          <w:b/>
          <w:bCs/>
          <w:color w:val="000000" w:themeColor="text1"/>
          <w:kern w:val="0"/>
          <w:sz w:val="28"/>
          <w:szCs w:val="28"/>
          <w14:textFill>
            <w14:solidFill>
              <w14:schemeClr w14:val="tx1"/>
            </w14:solidFill>
          </w14:textFill>
        </w:rPr>
        <w:t>1.</w:t>
      </w:r>
      <w:r>
        <w:rPr>
          <w:rFonts w:hint="eastAsia" w:cs="宋体"/>
          <w:b/>
          <w:bCs/>
          <w:color w:val="000000" w:themeColor="text1"/>
          <w:kern w:val="0"/>
          <w:sz w:val="28"/>
          <w:szCs w:val="28"/>
          <w:lang w:val="zh-CN"/>
          <w14:textFill>
            <w14:solidFill>
              <w14:schemeClr w14:val="tx1"/>
            </w14:solidFill>
          </w14:textFill>
        </w:rPr>
        <w:t>定义</w:t>
      </w:r>
      <w:bookmarkEnd w:id="416"/>
      <w:bookmarkEnd w:id="417"/>
      <w:bookmarkEnd w:id="418"/>
      <w:bookmarkEnd w:id="419"/>
      <w:bookmarkEnd w:id="420"/>
    </w:p>
    <w:p w14:paraId="0E22B9B8">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本合同中的下列术语应解释为：</w:t>
      </w:r>
    </w:p>
    <w:p w14:paraId="11156918">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合同</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指甲乙双方签署的、载明的甲乙双方权利义务的协议，包括所有的附件、附录和上述文件所提到的构成合同的所有文件。</w:t>
      </w:r>
    </w:p>
    <w:p w14:paraId="53B357D0">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1.2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合同金额</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指根据合同规定，乙方在正确地完全履行合同义务后甲方应付给乙方的价款。</w:t>
      </w:r>
    </w:p>
    <w:p w14:paraId="06EA7A00">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1.3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合同条款</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指本合同条款。</w:t>
      </w:r>
    </w:p>
    <w:p w14:paraId="56A5141F">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1.4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货物</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指乙方根据合同约定须向甲方提供的一切产品、设备、机械、仪表、备件等，包括辅助工具、使用手册等相关资料。</w:t>
      </w:r>
    </w:p>
    <w:p w14:paraId="7BA650F4">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1.5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服务</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指根据本合同规定乙方承担与供货有关的辅助服务，如运输、保险及安装、调试、提供技术援助、培训和合同中规定乙方应承担的其它义务。</w:t>
      </w:r>
    </w:p>
    <w:p w14:paraId="494C8A21">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1.6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甲方</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指购买货物和服务的单位。</w:t>
      </w:r>
    </w:p>
    <w:p w14:paraId="0619114B">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w:t>
      </w:r>
      <w:bookmarkStart w:id="421" w:name="_Toc25938_WPSOffice_Level3"/>
      <w:r>
        <w:rPr>
          <w:rFonts w:cs="Calibri"/>
          <w:color w:val="000000" w:themeColor="text1"/>
          <w:kern w:val="0"/>
          <w14:textFill>
            <w14:solidFill>
              <w14:schemeClr w14:val="tx1"/>
            </w14:solidFill>
          </w14:textFill>
        </w:rPr>
        <w:t xml:space="preserve">.7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乙方</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w:t>
      </w:r>
      <w:bookmarkEnd w:id="421"/>
      <w:r>
        <w:rPr>
          <w:rFonts w:hint="eastAsia" w:cs="宋体"/>
          <w:color w:val="000000" w:themeColor="text1"/>
          <w:kern w:val="0"/>
          <w:lang w:val="zh-CN"/>
          <w14:textFill>
            <w14:solidFill>
              <w14:schemeClr w14:val="tx1"/>
            </w14:solidFill>
          </w14:textFill>
        </w:rPr>
        <w:t>提供本合同条款下货物和服务的公司或其他实体。</w:t>
      </w:r>
    </w:p>
    <w:p w14:paraId="4130E037">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1.8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现场</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指合同规定货物将要运至和安装的地点。</w:t>
      </w:r>
    </w:p>
    <w:p w14:paraId="4E71DAF7">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1.9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验收</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指合同双方依据强制性的国家技术质量规范和合同约定，确认合同条款下的货物符合合同规定的活动。</w:t>
      </w:r>
    </w:p>
    <w:p w14:paraId="6F540C83">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1.10</w:t>
      </w:r>
      <w:r>
        <w:rPr>
          <w:rFonts w:hint="eastAsia" w:cs="宋体"/>
          <w:color w:val="000000" w:themeColor="text1"/>
          <w:kern w:val="0"/>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14:paraId="701C738C">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1.11 </w:t>
      </w:r>
      <w:r>
        <w:rPr>
          <w:rFonts w:hint="eastAsia" w:cs="宋体"/>
          <w:color w:val="000000" w:themeColor="text1"/>
          <w:kern w:val="0"/>
          <w:lang w:val="zh-CN"/>
          <w14:textFill>
            <w14:solidFill>
              <w14:schemeClr w14:val="tx1"/>
            </w14:solidFill>
          </w14:textFill>
        </w:rPr>
        <w:t>原产地：指产品的生产地，或提供服务的来源地。</w:t>
      </w:r>
    </w:p>
    <w:p w14:paraId="3BF4A62E">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1.12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工作日</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指国家法定工作日，</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天</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指日历天数。</w:t>
      </w:r>
    </w:p>
    <w:p w14:paraId="55DCE19F">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422" w:name="_Toc6272_WPSOffice_Level2"/>
      <w:bookmarkStart w:id="423" w:name="_Toc12881"/>
      <w:bookmarkStart w:id="424" w:name="_Toc27226"/>
      <w:bookmarkStart w:id="425" w:name="_Toc21117"/>
      <w:bookmarkStart w:id="426" w:name="_Toc18044_WPSOffice_Level2"/>
      <w:r>
        <w:rPr>
          <w:rFonts w:cs="Calibri"/>
          <w:b/>
          <w:bCs/>
          <w:color w:val="000000" w:themeColor="text1"/>
          <w:kern w:val="0"/>
          <w:sz w:val="28"/>
          <w:szCs w:val="28"/>
          <w14:textFill>
            <w14:solidFill>
              <w14:schemeClr w14:val="tx1"/>
            </w14:solidFill>
          </w14:textFill>
        </w:rPr>
        <w:t>2.</w:t>
      </w:r>
      <w:r>
        <w:rPr>
          <w:rFonts w:hint="eastAsia" w:cs="宋体"/>
          <w:b/>
          <w:bCs/>
          <w:color w:val="000000" w:themeColor="text1"/>
          <w:kern w:val="0"/>
          <w:sz w:val="28"/>
          <w:szCs w:val="28"/>
          <w:lang w:val="zh-CN"/>
          <w14:textFill>
            <w14:solidFill>
              <w14:schemeClr w14:val="tx1"/>
            </w14:solidFill>
          </w14:textFill>
        </w:rPr>
        <w:t>技术规格要求</w:t>
      </w:r>
      <w:bookmarkEnd w:id="422"/>
      <w:bookmarkEnd w:id="423"/>
      <w:bookmarkEnd w:id="424"/>
      <w:bookmarkEnd w:id="425"/>
      <w:bookmarkEnd w:id="426"/>
    </w:p>
    <w:p w14:paraId="43EA7FBB">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2.1 </w:t>
      </w:r>
      <w:r>
        <w:rPr>
          <w:rFonts w:hint="eastAsia" w:cs="宋体"/>
          <w:color w:val="000000" w:themeColor="text1"/>
          <w:kern w:val="0"/>
          <w:lang w:val="zh-CN"/>
          <w14:textFill>
            <w14:solidFill>
              <w14:schemeClr w14:val="tx1"/>
            </w14:solidFill>
          </w14:textFill>
        </w:rPr>
        <w:t>本合同条款下提交货物的技术规格要求应等于或优于招投标文件技术规格要求。若技术规格要求中无相应规定，则应符合相应的国家有关部门最新颁布的相应正式标准。</w:t>
      </w:r>
    </w:p>
    <w:p w14:paraId="6B01E0CE">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2.2 </w:t>
      </w:r>
      <w:r>
        <w:rPr>
          <w:rFonts w:hint="eastAsia" w:cs="宋体"/>
          <w:color w:val="000000" w:themeColor="text1"/>
          <w:kern w:val="0"/>
          <w:lang w:val="zh-CN"/>
          <w14:textFill>
            <w14:solidFill>
              <w14:schemeClr w14:val="tx1"/>
            </w14:solidFill>
          </w14:textFill>
        </w:rPr>
        <w:t>乙方应向甲方提供货物及服务有关的标准的中文文本。</w:t>
      </w:r>
    </w:p>
    <w:p w14:paraId="25744DB9">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2.3 </w:t>
      </w:r>
      <w:r>
        <w:rPr>
          <w:rFonts w:hint="eastAsia" w:cs="宋体"/>
          <w:color w:val="000000" w:themeColor="text1"/>
          <w:kern w:val="0"/>
          <w:lang w:val="zh-CN"/>
          <w14:textFill>
            <w14:solidFill>
              <w14:schemeClr w14:val="tx1"/>
            </w14:solidFill>
          </w14:textFill>
        </w:rPr>
        <w:t>除非技术规范中另有规定，计量单位均采用中华人民共和国法定计量单位。</w:t>
      </w:r>
    </w:p>
    <w:p w14:paraId="5852268A">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427" w:name="_Toc14148"/>
      <w:bookmarkStart w:id="428" w:name="_Toc23027"/>
      <w:bookmarkStart w:id="429" w:name="_Toc16918_WPSOffice_Level2"/>
      <w:bookmarkStart w:id="430" w:name="_Toc21995_WPSOffice_Level2"/>
      <w:bookmarkStart w:id="431" w:name="_Toc1029"/>
      <w:r>
        <w:rPr>
          <w:rFonts w:cs="Calibri"/>
          <w:b/>
          <w:bCs/>
          <w:color w:val="000000" w:themeColor="text1"/>
          <w:kern w:val="0"/>
          <w:sz w:val="28"/>
          <w:szCs w:val="28"/>
          <w14:textFill>
            <w14:solidFill>
              <w14:schemeClr w14:val="tx1"/>
            </w14:solidFill>
          </w14:textFill>
        </w:rPr>
        <w:t>3.</w:t>
      </w:r>
      <w:r>
        <w:rPr>
          <w:rFonts w:hint="eastAsia" w:cs="宋体"/>
          <w:b/>
          <w:bCs/>
          <w:color w:val="000000" w:themeColor="text1"/>
          <w:kern w:val="0"/>
          <w:sz w:val="28"/>
          <w:szCs w:val="28"/>
          <w:lang w:val="zh-CN"/>
          <w14:textFill>
            <w14:solidFill>
              <w14:schemeClr w14:val="tx1"/>
            </w14:solidFill>
          </w14:textFill>
        </w:rPr>
        <w:t>合同范围</w:t>
      </w:r>
      <w:bookmarkEnd w:id="427"/>
      <w:bookmarkEnd w:id="428"/>
      <w:bookmarkEnd w:id="429"/>
      <w:bookmarkEnd w:id="430"/>
      <w:bookmarkEnd w:id="431"/>
    </w:p>
    <w:p w14:paraId="3E48D55F">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3.1 </w:t>
      </w:r>
      <w:r>
        <w:rPr>
          <w:rFonts w:hint="eastAsia" w:cs="宋体"/>
          <w:color w:val="000000" w:themeColor="text1"/>
          <w:kern w:val="0"/>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5DD29E18">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3.2 </w:t>
      </w:r>
      <w:r>
        <w:rPr>
          <w:rFonts w:hint="eastAsia" w:cs="宋体"/>
          <w:color w:val="000000" w:themeColor="text1"/>
          <w:kern w:val="0"/>
          <w:lang w:val="zh-CN"/>
          <w14:textFill>
            <w14:solidFill>
              <w14:schemeClr w14:val="tx1"/>
            </w14:solidFill>
          </w14:textFill>
        </w:rPr>
        <w:t>乙方应负责培训甲方的技术人员。</w:t>
      </w:r>
    </w:p>
    <w:p w14:paraId="2DFB6250">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3.3 </w:t>
      </w:r>
      <w:r>
        <w:rPr>
          <w:rFonts w:hint="eastAsia" w:cs="宋体"/>
          <w:color w:val="000000" w:themeColor="text1"/>
          <w:kern w:val="0"/>
          <w:lang w:val="zh-CN"/>
          <w14:textFill>
            <w14:solidFill>
              <w14:schemeClr w14:val="tx1"/>
            </w14:solidFill>
          </w14:textFill>
        </w:rPr>
        <w:t>按照甲方的要求，乙方应在合同规定的质量保证期和免费保修期内，免费负责修理或更换有缺陷的零部件或整机，对软件产品进行</w:t>
      </w:r>
      <w:bookmarkStart w:id="432" w:name="_Toc4642_WPSOffice_Level3"/>
      <w:r>
        <w:rPr>
          <w:rFonts w:hint="eastAsia" w:cs="宋体"/>
          <w:color w:val="000000" w:themeColor="text1"/>
          <w:kern w:val="0"/>
          <w:lang w:val="zh-CN"/>
          <w14:textFill>
            <w14:solidFill>
              <w14:schemeClr w14:val="tx1"/>
            </w14:solidFill>
          </w14:textFill>
        </w:rPr>
        <w:t>免费升级，同</w:t>
      </w:r>
      <w:bookmarkEnd w:id="432"/>
      <w:r>
        <w:rPr>
          <w:rFonts w:hint="eastAsia" w:cs="宋体"/>
          <w:color w:val="000000" w:themeColor="text1"/>
          <w:kern w:val="0"/>
          <w:lang w:val="zh-CN"/>
          <w14:textFill>
            <w14:solidFill>
              <w14:schemeClr w14:val="tx1"/>
            </w14:solidFill>
          </w14:textFill>
        </w:rPr>
        <w:t>时在合同规定的质量保证期和免费保修期满后，以最优惠的价格，向买方提供合同货物大修和维护所需的配件及服务。</w:t>
      </w:r>
    </w:p>
    <w:p w14:paraId="74DB7B69">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433" w:name="_Toc1474"/>
      <w:bookmarkStart w:id="434" w:name="_Toc7477"/>
      <w:bookmarkStart w:id="435" w:name="_Toc4494"/>
      <w:bookmarkStart w:id="436" w:name="_Toc24227_WPSOffice_Level2"/>
      <w:bookmarkStart w:id="437" w:name="_Toc21752_WPSOffice_Level2"/>
      <w:r>
        <w:rPr>
          <w:rFonts w:cs="Calibri"/>
          <w:b/>
          <w:bCs/>
          <w:color w:val="000000" w:themeColor="text1"/>
          <w:kern w:val="0"/>
          <w:sz w:val="28"/>
          <w:szCs w:val="28"/>
          <w14:textFill>
            <w14:solidFill>
              <w14:schemeClr w14:val="tx1"/>
            </w14:solidFill>
          </w14:textFill>
        </w:rPr>
        <w:t>4.</w:t>
      </w:r>
      <w:r>
        <w:rPr>
          <w:rFonts w:hint="eastAsia" w:cs="宋体"/>
          <w:b/>
          <w:bCs/>
          <w:color w:val="000000" w:themeColor="text1"/>
          <w:kern w:val="0"/>
          <w:sz w:val="28"/>
          <w:szCs w:val="28"/>
          <w:lang w:val="zh-CN"/>
          <w14:textFill>
            <w14:solidFill>
              <w14:schemeClr w14:val="tx1"/>
            </w14:solidFill>
          </w14:textFill>
        </w:rPr>
        <w:t>合同文件和资料</w:t>
      </w:r>
      <w:bookmarkEnd w:id="433"/>
      <w:bookmarkEnd w:id="434"/>
      <w:bookmarkEnd w:id="435"/>
      <w:bookmarkEnd w:id="436"/>
      <w:bookmarkEnd w:id="437"/>
    </w:p>
    <w:p w14:paraId="54A63D88">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4.1</w:t>
      </w:r>
      <w:r>
        <w:rPr>
          <w:rFonts w:hint="eastAsia" w:cs="宋体"/>
          <w:color w:val="000000" w:themeColor="text1"/>
          <w:kern w:val="0"/>
          <w:lang w:val="zh-CN"/>
          <w14:textFill>
            <w14:solidFill>
              <w14:schemeClr w14:val="tx1"/>
            </w14:solidFill>
          </w14:textFill>
        </w:rPr>
        <w:t>乙方在提供仪器设备时应同时提供中文版相关的技术资料，如目录索引、图纸、操作手册、使用指南、维修指南、服务手册等。</w:t>
      </w:r>
    </w:p>
    <w:p w14:paraId="6240913E">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4.2</w:t>
      </w:r>
      <w:r>
        <w:rPr>
          <w:rFonts w:hint="eastAsia" w:cs="宋体"/>
          <w:color w:val="000000" w:themeColor="text1"/>
          <w:kern w:val="0"/>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B0D43BE">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438" w:name="_Toc10933_WPSOffice_Level2"/>
      <w:bookmarkStart w:id="439" w:name="_Toc5177"/>
      <w:bookmarkStart w:id="440" w:name="_Toc1218_WPSOffice_Level2"/>
      <w:bookmarkStart w:id="441" w:name="_Toc15545"/>
      <w:bookmarkStart w:id="442" w:name="_Toc4800"/>
      <w:r>
        <w:rPr>
          <w:rFonts w:cs="Calibri"/>
          <w:b/>
          <w:bCs/>
          <w:color w:val="000000" w:themeColor="text1"/>
          <w:kern w:val="0"/>
          <w:sz w:val="28"/>
          <w:szCs w:val="28"/>
          <w14:textFill>
            <w14:solidFill>
              <w14:schemeClr w14:val="tx1"/>
            </w14:solidFill>
          </w14:textFill>
        </w:rPr>
        <w:t>5.</w:t>
      </w:r>
      <w:r>
        <w:rPr>
          <w:rFonts w:hint="eastAsia" w:cs="宋体"/>
          <w:b/>
          <w:bCs/>
          <w:color w:val="000000" w:themeColor="text1"/>
          <w:kern w:val="0"/>
          <w:sz w:val="28"/>
          <w:szCs w:val="28"/>
          <w:lang w:val="zh-CN"/>
          <w14:textFill>
            <w14:solidFill>
              <w14:schemeClr w14:val="tx1"/>
            </w14:solidFill>
          </w14:textFill>
        </w:rPr>
        <w:t>知识产权</w:t>
      </w:r>
      <w:bookmarkEnd w:id="438"/>
      <w:bookmarkEnd w:id="439"/>
      <w:bookmarkEnd w:id="440"/>
      <w:bookmarkEnd w:id="441"/>
      <w:bookmarkEnd w:id="442"/>
    </w:p>
    <w:p w14:paraId="37C81824">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5.1</w:t>
      </w:r>
      <w:r>
        <w:rPr>
          <w:rFonts w:hint="eastAsia" w:cs="宋体"/>
          <w:color w:val="000000" w:themeColor="text1"/>
          <w:kern w:val="0"/>
          <w:lang w:val="zh-CN"/>
          <w14:textFill>
            <w14:solidFill>
              <w14:schemeClr w14:val="tx1"/>
            </w14:solidFill>
          </w14:textFill>
        </w:rPr>
        <w:t>乙方应保证甲方在使用该货物或其任何一部分时不受第三方提出的侵犯专利权、</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著作权、商标权和工业设计权等的起诉。</w:t>
      </w:r>
    </w:p>
    <w:p w14:paraId="4BA66DD2">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5.2</w:t>
      </w:r>
      <w:r>
        <w:rPr>
          <w:rFonts w:hint="eastAsia" w:cs="宋体"/>
          <w:color w:val="000000" w:themeColor="text1"/>
          <w:kern w:val="0"/>
          <w:lang w:val="zh-CN"/>
          <w14:textFill>
            <w14:solidFill>
              <w14:schemeClr w14:val="tx1"/>
            </w14:solidFill>
          </w14:textFill>
        </w:rPr>
        <w:t>任何第三方提出侵权指控，乙方须与第三方交涉并承担由此产生的一切责任、费用和经济赔偿。</w:t>
      </w:r>
    </w:p>
    <w:p w14:paraId="1FB8510F">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5.3</w:t>
      </w:r>
      <w:r>
        <w:rPr>
          <w:rFonts w:hint="eastAsia" w:cs="宋体"/>
          <w:color w:val="000000" w:themeColor="text1"/>
          <w:kern w:val="0"/>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14:paraId="1CD13279">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5.4</w:t>
      </w:r>
      <w:r>
        <w:rPr>
          <w:rFonts w:hint="eastAsia" w:cs="宋体"/>
          <w:color w:val="000000" w:themeColor="text1"/>
          <w:kern w:val="0"/>
          <w:lang w:val="zh-CN"/>
          <w14:textFill>
            <w14:solidFill>
              <w14:schemeClr w14:val="tx1"/>
            </w14:solidFill>
          </w14:textFill>
        </w:rPr>
        <w:t>在</w:t>
      </w:r>
      <w:bookmarkStart w:id="443" w:name="_Toc1660_WPSOffice_Level3"/>
      <w:r>
        <w:rPr>
          <w:rFonts w:hint="eastAsia" w:cs="宋体"/>
          <w:color w:val="000000" w:themeColor="text1"/>
          <w:kern w:val="0"/>
          <w:lang w:val="zh-CN"/>
          <w14:textFill>
            <w14:solidFill>
              <w14:schemeClr w14:val="tx1"/>
            </w14:solidFill>
          </w14:textFill>
        </w:rPr>
        <w:t>本合同生效时已经存在并为各方合法拥有</w:t>
      </w:r>
      <w:bookmarkEnd w:id="443"/>
      <w:r>
        <w:rPr>
          <w:rFonts w:hint="eastAsia" w:cs="宋体"/>
          <w:color w:val="000000" w:themeColor="text1"/>
          <w:kern w:val="0"/>
          <w:lang w:val="zh-CN"/>
          <w14:textFill>
            <w14:solidFill>
              <w14:schemeClr w14:val="tx1"/>
            </w14:solidFill>
          </w14:textFill>
        </w:rPr>
        <w:t>或使用的所有技术、资料和信息的知识产权，仍应属于其各自的原权利人所有或享有，另有约定的除外。</w:t>
      </w:r>
    </w:p>
    <w:p w14:paraId="04AD8087">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5.5</w:t>
      </w:r>
      <w:r>
        <w:rPr>
          <w:rFonts w:hint="eastAsia" w:cs="宋体"/>
          <w:color w:val="000000" w:themeColor="text1"/>
          <w:kern w:val="0"/>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C68137D">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444" w:name="_Toc24583_WPSOffice_Level2"/>
      <w:bookmarkStart w:id="445" w:name="_Toc30101"/>
      <w:bookmarkStart w:id="446" w:name="_Toc6586"/>
      <w:bookmarkStart w:id="447" w:name="_Toc6934"/>
      <w:bookmarkStart w:id="448" w:name="_Toc2052_WPSOffice_Level2"/>
      <w:r>
        <w:rPr>
          <w:rFonts w:cs="Calibri"/>
          <w:b/>
          <w:bCs/>
          <w:color w:val="000000" w:themeColor="text1"/>
          <w:kern w:val="0"/>
          <w:sz w:val="28"/>
          <w:szCs w:val="28"/>
          <w14:textFill>
            <w14:solidFill>
              <w14:schemeClr w14:val="tx1"/>
            </w14:solidFill>
          </w14:textFill>
        </w:rPr>
        <w:t>6.</w:t>
      </w:r>
      <w:r>
        <w:rPr>
          <w:rFonts w:hint="eastAsia" w:cs="宋体"/>
          <w:b/>
          <w:bCs/>
          <w:color w:val="000000" w:themeColor="text1"/>
          <w:kern w:val="0"/>
          <w:sz w:val="28"/>
          <w:szCs w:val="28"/>
          <w:lang w:val="zh-CN"/>
          <w14:textFill>
            <w14:solidFill>
              <w14:schemeClr w14:val="tx1"/>
            </w14:solidFill>
          </w14:textFill>
        </w:rPr>
        <w:t>保密</w:t>
      </w:r>
      <w:bookmarkEnd w:id="444"/>
      <w:bookmarkEnd w:id="445"/>
      <w:bookmarkEnd w:id="446"/>
      <w:bookmarkEnd w:id="447"/>
      <w:bookmarkEnd w:id="448"/>
    </w:p>
    <w:p w14:paraId="52C07643">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6.1</w:t>
      </w:r>
      <w:r>
        <w:rPr>
          <w:rFonts w:hint="eastAsia" w:cs="宋体"/>
          <w:color w:val="000000" w:themeColor="text1"/>
          <w:kern w:val="0"/>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1AD7775">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6.2</w:t>
      </w:r>
      <w:r>
        <w:rPr>
          <w:rFonts w:hint="eastAsia" w:cs="宋体"/>
          <w:color w:val="000000" w:themeColor="text1"/>
          <w:kern w:val="0"/>
          <w:lang w:val="zh-CN"/>
          <w14:textFill>
            <w14:solidFill>
              <w14:schemeClr w14:val="tx1"/>
            </w14:solidFill>
          </w14:textFill>
        </w:rPr>
        <w:t>保密信息指任何一方因履行本合同所知悉的任何以口头、书面、图表或电子形式存在的</w:t>
      </w:r>
      <w:bookmarkStart w:id="449" w:name="_Toc19899_WPSOffice_Level3"/>
      <w:r>
        <w:rPr>
          <w:rFonts w:hint="eastAsia" w:cs="宋体"/>
          <w:color w:val="000000" w:themeColor="text1"/>
          <w:kern w:val="0"/>
          <w:lang w:val="zh-CN"/>
          <w14:textFill>
            <w14:solidFill>
              <w14:schemeClr w14:val="tx1"/>
            </w14:solidFill>
          </w14:textFill>
        </w:rPr>
        <w:t>对方信息，具体包括：</w:t>
      </w:r>
    </w:p>
    <w:p w14:paraId="5B7A6424">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6.2.1</w:t>
      </w:r>
      <w:r>
        <w:rPr>
          <w:rFonts w:hint="eastAsia" w:cs="宋体"/>
          <w:color w:val="000000" w:themeColor="text1"/>
          <w:kern w:val="0"/>
          <w:lang w:val="zh-CN"/>
          <w14:textFill>
            <w14:solidFill>
              <w14:schemeClr w14:val="tx1"/>
            </w14:solidFill>
          </w14:textFill>
        </w:rPr>
        <w:t>任何涉及对</w:t>
      </w:r>
      <w:bookmarkEnd w:id="449"/>
      <w:r>
        <w:rPr>
          <w:rFonts w:hint="eastAsia" w:cs="宋体"/>
          <w:color w:val="000000" w:themeColor="text1"/>
          <w:kern w:val="0"/>
          <w:lang w:val="zh-CN"/>
          <w14:textFill>
            <w14:solidFill>
              <w14:schemeClr w14:val="tx1"/>
            </w14:solidFill>
          </w14:textFill>
        </w:rPr>
        <w:t>方过去、现在或将来的商业计划、规章制度、操作规程、处理手段、财务信息；</w:t>
      </w:r>
    </w:p>
    <w:p w14:paraId="5A256DEA">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6.2.2</w:t>
      </w:r>
      <w:r>
        <w:rPr>
          <w:rFonts w:hint="eastAsia" w:cs="宋体"/>
          <w:color w:val="000000" w:themeColor="text1"/>
          <w:kern w:val="0"/>
          <w:lang w:val="zh-CN"/>
          <w14:textFill>
            <w14:solidFill>
              <w14:schemeClr w14:val="tx1"/>
            </w14:solidFill>
          </w14:textFill>
        </w:rPr>
        <w:t>任何对方的技术措施、技术方案、软件应用及开发，硬件设备的品种、质量、数量、品牌等；</w:t>
      </w:r>
    </w:p>
    <w:p w14:paraId="238F5CAE">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6.2.3</w:t>
      </w:r>
      <w:r>
        <w:rPr>
          <w:rFonts w:hint="eastAsia" w:cs="宋体"/>
          <w:color w:val="000000" w:themeColor="text1"/>
          <w:kern w:val="0"/>
          <w:lang w:val="zh-CN"/>
          <w14:textFill>
            <w14:solidFill>
              <w14:schemeClr w14:val="tx1"/>
            </w14:solidFill>
          </w14:textFill>
        </w:rPr>
        <w:t>任何对方的技术秘密或专有知识、文件</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、报告、数据、客户软件、流程图、数据库、发明、知识、贸易秘密。</w:t>
      </w:r>
    </w:p>
    <w:p w14:paraId="03EA7D91">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6.3</w:t>
      </w:r>
      <w:bookmarkStart w:id="450" w:name="_Toc31236_WPSOffice_Level3"/>
      <w:r>
        <w:rPr>
          <w:rFonts w:hint="eastAsia" w:cs="宋体"/>
          <w:color w:val="000000" w:themeColor="text1"/>
          <w:kern w:val="0"/>
          <w:lang w:val="zh-CN"/>
          <w14:textFill>
            <w14:solidFill>
              <w14:schemeClr w14:val="tx1"/>
            </w14:solidFill>
          </w14:textFill>
        </w:rPr>
        <w:t>乙方应根据甲方的</w:t>
      </w:r>
      <w:bookmarkEnd w:id="450"/>
      <w:r>
        <w:rPr>
          <w:rFonts w:hint="eastAsia" w:cs="宋体"/>
          <w:color w:val="000000" w:themeColor="text1"/>
          <w:kern w:val="0"/>
          <w:lang w:val="zh-CN"/>
          <w14:textFill>
            <w14:solidFill>
              <w14:schemeClr w14:val="tx1"/>
            </w14:solidFill>
          </w14:textFill>
        </w:rPr>
        <w:t>要求签署相应的保密协议，保密协议与本条款存在不一致的，以保密协议为准。</w:t>
      </w:r>
    </w:p>
    <w:p w14:paraId="136B47AA">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451" w:name="_Toc733"/>
      <w:bookmarkStart w:id="452" w:name="_Toc11864"/>
      <w:bookmarkStart w:id="453" w:name="_Toc8845_WPSOffice_Level2"/>
      <w:bookmarkStart w:id="454" w:name="_Toc20193_WPSOffice_Level2"/>
      <w:bookmarkStart w:id="455" w:name="_Toc30323"/>
      <w:r>
        <w:rPr>
          <w:rFonts w:cs="Calibri"/>
          <w:b/>
          <w:bCs/>
          <w:color w:val="000000" w:themeColor="text1"/>
          <w:kern w:val="0"/>
          <w:sz w:val="28"/>
          <w:szCs w:val="28"/>
          <w14:textFill>
            <w14:solidFill>
              <w14:schemeClr w14:val="tx1"/>
            </w14:solidFill>
          </w14:textFill>
        </w:rPr>
        <w:t xml:space="preserve">7. </w:t>
      </w:r>
      <w:r>
        <w:rPr>
          <w:rFonts w:hint="eastAsia" w:cs="宋体"/>
          <w:b/>
          <w:bCs/>
          <w:color w:val="000000" w:themeColor="text1"/>
          <w:kern w:val="0"/>
          <w:sz w:val="28"/>
          <w:szCs w:val="28"/>
          <w:lang w:val="zh-CN"/>
          <w14:textFill>
            <w14:solidFill>
              <w14:schemeClr w14:val="tx1"/>
            </w14:solidFill>
          </w14:textFill>
        </w:rPr>
        <w:t>质量保证</w:t>
      </w:r>
      <w:bookmarkEnd w:id="451"/>
      <w:bookmarkEnd w:id="452"/>
      <w:bookmarkEnd w:id="453"/>
      <w:bookmarkEnd w:id="454"/>
      <w:bookmarkEnd w:id="455"/>
    </w:p>
    <w:p w14:paraId="556328A8">
      <w:pPr>
        <w:autoSpaceDE w:val="0"/>
        <w:autoSpaceDN w:val="0"/>
        <w:adjustRightInd w:val="0"/>
        <w:ind w:firstLine="480"/>
        <w:outlineLvl w:val="2"/>
        <w:rPr>
          <w:rFonts w:cs="Calibri"/>
          <w:color w:val="000000" w:themeColor="text1"/>
          <w:kern w:val="0"/>
          <w14:textFill>
            <w14:solidFill>
              <w14:schemeClr w14:val="tx1"/>
            </w14:solidFill>
          </w14:textFill>
        </w:rPr>
      </w:pPr>
      <w:bookmarkStart w:id="456" w:name="_Toc9279"/>
      <w:bookmarkStart w:id="457" w:name="_Toc32396_WPSOffice_Level3"/>
      <w:bookmarkStart w:id="458" w:name="_Toc5742_WPSOffice_Level3"/>
      <w:r>
        <w:rPr>
          <w:rFonts w:cs="Calibri"/>
          <w:color w:val="000000" w:themeColor="text1"/>
          <w:kern w:val="0"/>
          <w14:textFill>
            <w14:solidFill>
              <w14:schemeClr w14:val="tx1"/>
            </w14:solidFill>
          </w14:textFill>
        </w:rPr>
        <w:t>7.1</w:t>
      </w:r>
      <w:r>
        <w:rPr>
          <w:rFonts w:hint="eastAsia" w:cs="宋体"/>
          <w:color w:val="000000" w:themeColor="text1"/>
          <w:kern w:val="0"/>
          <w:lang w:val="zh-CN"/>
          <w14:textFill>
            <w14:solidFill>
              <w14:schemeClr w14:val="tx1"/>
            </w14:solidFill>
          </w14:textFill>
        </w:rPr>
        <w:t>货物质量保证</w:t>
      </w:r>
      <w:bookmarkEnd w:id="456"/>
      <w:bookmarkEnd w:id="457"/>
      <w:bookmarkEnd w:id="458"/>
    </w:p>
    <w:p w14:paraId="0441CB25">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7.1.1</w:t>
      </w:r>
      <w:r>
        <w:rPr>
          <w:rFonts w:hint="eastAsia" w:cs="宋体"/>
          <w:color w:val="000000" w:themeColor="text1"/>
          <w:kern w:val="0"/>
          <w:lang w:val="zh-CN"/>
          <w14:textFill>
            <w14:solidFill>
              <w14:schemeClr w14:val="tx1"/>
            </w14:solidFill>
          </w14:textFill>
        </w:rPr>
        <w:t>乙方必须保证货物是全新、未使用过的，并完全符合强制性的国家技术质量规范和合同规定的质量、规格、性能和技术规范等的要求。</w:t>
      </w:r>
    </w:p>
    <w:p w14:paraId="22D90F17">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w:t>
      </w:r>
      <w:bookmarkStart w:id="459" w:name="_Toc23251_WPSOffice_Level3"/>
      <w:r>
        <w:rPr>
          <w:rFonts w:cs="Calibri"/>
          <w:color w:val="000000" w:themeColor="text1"/>
          <w:kern w:val="0"/>
          <w14:textFill>
            <w14:solidFill>
              <w14:schemeClr w14:val="tx1"/>
            </w14:solidFill>
          </w14:textFill>
        </w:rPr>
        <w:t>1.2</w:t>
      </w:r>
      <w:r>
        <w:rPr>
          <w:rFonts w:hint="eastAsia" w:cs="宋体"/>
          <w:color w:val="000000" w:themeColor="text1"/>
          <w:kern w:val="0"/>
          <w:lang w:val="zh-CN"/>
          <w14:textFill>
            <w14:solidFill>
              <w14:schemeClr w14:val="tx1"/>
            </w14:solidFill>
          </w14:textFill>
        </w:rPr>
        <w:t>乙方须保证所</w:t>
      </w:r>
      <w:bookmarkEnd w:id="459"/>
      <w:r>
        <w:rPr>
          <w:rFonts w:hint="eastAsia" w:cs="宋体"/>
          <w:color w:val="000000" w:themeColor="text1"/>
          <w:kern w:val="0"/>
          <w:lang w:val="zh-CN"/>
          <w14:textFill>
            <w14:solidFill>
              <w14:schemeClr w14:val="tx1"/>
            </w14:solidFill>
          </w14:textFill>
        </w:rPr>
        <w:t>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DB1E328">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7.1.3</w:t>
      </w:r>
      <w:r>
        <w:rPr>
          <w:rFonts w:hint="eastAsia" w:cs="宋体"/>
          <w:color w:val="000000" w:themeColor="text1"/>
          <w:kern w:val="0"/>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w:t>
      </w:r>
      <w:bookmarkStart w:id="460" w:name="_Toc26824_WPSOffice_Level3"/>
      <w:r>
        <w:rPr>
          <w:rFonts w:hint="eastAsia" w:cs="宋体"/>
          <w:color w:val="000000" w:themeColor="text1"/>
          <w:kern w:val="0"/>
          <w:lang w:val="zh-CN"/>
          <w14:textFill>
            <w14:solidFill>
              <w14:schemeClr w14:val="tx1"/>
            </w14:solidFill>
          </w14:textFill>
        </w:rPr>
        <w:t>破损货物。</w:t>
      </w:r>
      <w:bookmarkEnd w:id="460"/>
      <w:r>
        <w:rPr>
          <w:rFonts w:hint="eastAsia" w:cs="宋体"/>
          <w:color w:val="000000" w:themeColor="text1"/>
          <w:kern w:val="0"/>
          <w:lang w:val="zh-CN"/>
          <w14:textFill>
            <w14:solidFill>
              <w14:schemeClr w14:val="tx1"/>
            </w14:solidFill>
          </w14:textFill>
        </w:rPr>
        <w:t>乙方在甲方发出质量异议通知后，未作答复，甲方在通知书中所提出的要求应视为已被乙方接受。</w:t>
      </w:r>
    </w:p>
    <w:p w14:paraId="044FB9D3">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7.1.4</w:t>
      </w:r>
      <w:r>
        <w:rPr>
          <w:rFonts w:hint="eastAsia" w:cs="宋体"/>
          <w:color w:val="000000" w:themeColor="text1"/>
          <w:kern w:val="0"/>
          <w:lang w:val="zh-CN"/>
          <w14:textFill>
            <w14:solidFill>
              <w14:schemeClr w14:val="tx1"/>
            </w14:solidFill>
          </w14:textFill>
        </w:rPr>
        <w:t>乙方在收到通知后虽答复，但没有弥补缺陷，甲方可采取必要的补救措施，但由此引发的风险和费用将由乙方承担。</w:t>
      </w:r>
      <w:bookmarkStart w:id="461" w:name="_Toc6368_WPSOffice_Level3"/>
      <w:r>
        <w:rPr>
          <w:rFonts w:hint="eastAsia" w:cs="宋体"/>
          <w:color w:val="000000" w:themeColor="text1"/>
          <w:kern w:val="0"/>
          <w:lang w:val="zh-CN"/>
          <w14:textFill>
            <w14:solidFill>
              <w14:schemeClr w14:val="tx1"/>
            </w14:solidFill>
          </w14:textFill>
        </w:rPr>
        <w:t>甲方可从合同款或乙方提交</w:t>
      </w:r>
      <w:bookmarkEnd w:id="461"/>
      <w:r>
        <w:rPr>
          <w:rFonts w:hint="eastAsia" w:cs="宋体"/>
          <w:color w:val="000000" w:themeColor="text1"/>
          <w:kern w:val="0"/>
          <w:lang w:val="zh-CN"/>
          <w14:textFill>
            <w14:solidFill>
              <w14:schemeClr w14:val="tx1"/>
            </w14:solidFill>
          </w14:textFill>
        </w:rPr>
        <w:t>的履约保证金中扣款，不足部分，甲方有权要求乙方赔偿。甲方根据合同规定对卖方行使的其他权力不受影响。</w:t>
      </w:r>
    </w:p>
    <w:p w14:paraId="4454D86C">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7.1.5 </w:t>
      </w:r>
      <w:r>
        <w:rPr>
          <w:rFonts w:hint="eastAsia" w:cs="宋体"/>
          <w:color w:val="000000" w:themeColor="text1"/>
          <w:kern w:val="0"/>
          <w:lang w:val="zh-CN"/>
          <w14:textFill>
            <w14:solidFill>
              <w14:schemeClr w14:val="tx1"/>
            </w14:solidFill>
          </w14:textFill>
        </w:rPr>
        <w:t>合同条款下货物的质量保证期自货物通过最终验收起算，合同另行规定除外。</w:t>
      </w:r>
    </w:p>
    <w:p w14:paraId="5D4197CE">
      <w:pPr>
        <w:autoSpaceDE w:val="0"/>
        <w:autoSpaceDN w:val="0"/>
        <w:adjustRightInd w:val="0"/>
        <w:ind w:firstLine="480"/>
        <w:outlineLvl w:val="2"/>
        <w:rPr>
          <w:rFonts w:cs="Calibri"/>
          <w:color w:val="000000" w:themeColor="text1"/>
          <w:kern w:val="0"/>
          <w14:textFill>
            <w14:solidFill>
              <w14:schemeClr w14:val="tx1"/>
            </w14:solidFill>
          </w14:textFill>
        </w:rPr>
      </w:pPr>
      <w:bookmarkStart w:id="462" w:name="_Toc16593_WPSOffice_Level3"/>
      <w:bookmarkStart w:id="463" w:name="_Toc7944_WPSOffice_Level3"/>
      <w:bookmarkStart w:id="464" w:name="_Toc22060"/>
      <w:r>
        <w:rPr>
          <w:rFonts w:cs="Calibri"/>
          <w:color w:val="000000" w:themeColor="text1"/>
          <w:kern w:val="0"/>
          <w14:textFill>
            <w14:solidFill>
              <w14:schemeClr w14:val="tx1"/>
            </w14:solidFill>
          </w14:textFill>
        </w:rPr>
        <w:t>7.2</w:t>
      </w:r>
      <w:r>
        <w:rPr>
          <w:rFonts w:hint="eastAsia" w:cs="宋体"/>
          <w:color w:val="000000" w:themeColor="text1"/>
          <w:kern w:val="0"/>
          <w:lang w:val="zh-CN"/>
          <w14:textFill>
            <w14:solidFill>
              <w14:schemeClr w14:val="tx1"/>
            </w14:solidFill>
          </w14:textFill>
        </w:rPr>
        <w:t>辅助服务质量保证</w:t>
      </w:r>
      <w:bookmarkEnd w:id="462"/>
      <w:bookmarkEnd w:id="463"/>
      <w:bookmarkEnd w:id="464"/>
    </w:p>
    <w:p w14:paraId="7FCE6152">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7.2.1</w:t>
      </w:r>
      <w:r>
        <w:rPr>
          <w:rFonts w:hint="eastAsia" w:cs="宋体"/>
          <w:color w:val="000000" w:themeColor="text1"/>
          <w:kern w:val="0"/>
          <w:lang w:val="zh-CN"/>
          <w14:textFill>
            <w14:solidFill>
              <w14:schemeClr w14:val="tx1"/>
            </w14:solidFill>
          </w14:textFill>
        </w:rPr>
        <w:t>乙方保证免费提供合同条款下的软件产品原厂商至少一年软件全部功能及其换代</w:t>
      </w:r>
      <w:bookmarkStart w:id="465" w:name="_Toc6789_WPSOffice_Level3"/>
      <w:r>
        <w:rPr>
          <w:rFonts w:hint="eastAsia" w:cs="宋体"/>
          <w:color w:val="000000" w:themeColor="text1"/>
          <w:kern w:val="0"/>
          <w:lang w:val="zh-CN"/>
          <w14:textFill>
            <w14:solidFill>
              <w14:schemeClr w14:val="tx1"/>
            </w14:solidFill>
          </w14:textFill>
        </w:rPr>
        <w:t>产品的升级与技术支持服务（包含任何版</w:t>
      </w:r>
      <w:bookmarkEnd w:id="465"/>
      <w:r>
        <w:rPr>
          <w:rFonts w:hint="eastAsia" w:cs="宋体"/>
          <w:color w:val="000000" w:themeColor="text1"/>
          <w:kern w:val="0"/>
          <w:lang w:val="zh-CN"/>
          <w14:textFill>
            <w14:solidFill>
              <w14:schemeClr w14:val="tx1"/>
            </w14:solidFill>
          </w14:textFill>
        </w:rPr>
        <w:t>本升级、产品换代、更新及在原有产品基础上的拆解、完善、合并所产生的新产品，提供升级产品介质及授权，要求原厂商承诺，并加盖原厂商公章），不得出现因货物停售、转产而无法提供上述支持服务。</w:t>
      </w:r>
    </w:p>
    <w:p w14:paraId="32A1FD90">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7.2.2</w:t>
      </w:r>
      <w:r>
        <w:rPr>
          <w:rFonts w:hint="eastAsia" w:cs="宋体"/>
          <w:color w:val="000000" w:themeColor="text1"/>
          <w:kern w:val="0"/>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14:paraId="07581C62">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466" w:name="_Toc14707"/>
      <w:bookmarkStart w:id="467" w:name="_Toc26861"/>
      <w:bookmarkStart w:id="468" w:name="_Toc13294"/>
      <w:bookmarkStart w:id="469" w:name="_Toc3192_WPSOffice_Level2"/>
      <w:bookmarkStart w:id="470" w:name="_Toc29794_WPSOffice_Level2"/>
      <w:r>
        <w:rPr>
          <w:rFonts w:cs="Calibri"/>
          <w:b/>
          <w:bCs/>
          <w:color w:val="000000" w:themeColor="text1"/>
          <w:kern w:val="0"/>
          <w:sz w:val="28"/>
          <w:szCs w:val="28"/>
          <w14:textFill>
            <w14:solidFill>
              <w14:schemeClr w14:val="tx1"/>
            </w14:solidFill>
          </w14:textFill>
        </w:rPr>
        <w:t>8.</w:t>
      </w:r>
      <w:r>
        <w:rPr>
          <w:rFonts w:hint="eastAsia" w:cs="宋体"/>
          <w:b/>
          <w:bCs/>
          <w:color w:val="000000" w:themeColor="text1"/>
          <w:kern w:val="0"/>
          <w:sz w:val="28"/>
          <w:szCs w:val="28"/>
          <w:lang w:val="zh-CN"/>
          <w14:textFill>
            <w14:solidFill>
              <w14:schemeClr w14:val="tx1"/>
            </w14:solidFill>
          </w14:textFill>
        </w:rPr>
        <w:t>包装要求</w:t>
      </w:r>
      <w:bookmarkEnd w:id="466"/>
      <w:bookmarkEnd w:id="467"/>
      <w:bookmarkEnd w:id="468"/>
      <w:bookmarkEnd w:id="469"/>
      <w:bookmarkEnd w:id="470"/>
    </w:p>
    <w:p w14:paraId="699E9D7F">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8.1 </w:t>
      </w:r>
      <w:r>
        <w:rPr>
          <w:rFonts w:hint="eastAsia" w:cs="宋体"/>
          <w:color w:val="000000" w:themeColor="text1"/>
          <w:kern w:val="0"/>
          <w:lang w:val="zh-CN"/>
          <w14:textFill>
            <w14:solidFill>
              <w14:schemeClr w14:val="tx1"/>
            </w14:solidFill>
          </w14:textFill>
        </w:rPr>
        <w:t>除合同另有约定外</w:t>
      </w:r>
      <w:r>
        <w:rPr>
          <w:rFonts w:cs="Calibri"/>
          <w:color w:val="000000" w:themeColor="text1"/>
          <w:kern w:val="0"/>
          <w14:textFill>
            <w14:solidFill>
              <w14:schemeClr w14:val="tx1"/>
            </w14:solidFill>
          </w14:textFill>
        </w:rPr>
        <w:t>,</w:t>
      </w:r>
      <w:r>
        <w:rPr>
          <w:rFonts w:hint="eastAsia" w:cs="宋体"/>
          <w:color w:val="000000" w:themeColor="text1"/>
          <w:kern w:val="0"/>
          <w:lang w:val="zh-CN"/>
          <w14:textFill>
            <w14:solidFill>
              <w14:schemeClr w14:val="tx1"/>
            </w14:solidFill>
          </w14:textFill>
        </w:rPr>
        <w:t>乙方提供的全部货物</w:t>
      </w:r>
      <w:r>
        <w:rPr>
          <w:rFonts w:cs="Calibri"/>
          <w:color w:val="000000" w:themeColor="text1"/>
          <w:kern w:val="0"/>
          <w14:textFill>
            <w14:solidFill>
              <w14:schemeClr w14:val="tx1"/>
            </w14:solidFill>
          </w14:textFill>
        </w:rPr>
        <w:t>,</w:t>
      </w:r>
      <w:r>
        <w:rPr>
          <w:rFonts w:hint="eastAsia" w:cs="宋体"/>
          <w:color w:val="000000" w:themeColor="text1"/>
          <w:kern w:val="0"/>
          <w:lang w:val="zh-CN"/>
          <w14:textFill>
            <w14:solidFill>
              <w14:schemeClr w14:val="tx1"/>
            </w14:solidFill>
          </w14:textFill>
        </w:rPr>
        <w:t>均应采用本行业通用的方式进行包装，且该包装应符合国家有关包装的法律、法规的规定。</w:t>
      </w:r>
    </w:p>
    <w:p w14:paraId="6802244F">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8.2 </w:t>
      </w:r>
      <w:r>
        <w:rPr>
          <w:rFonts w:hint="eastAsia" w:cs="宋体"/>
          <w:color w:val="000000" w:themeColor="text1"/>
          <w:kern w:val="0"/>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14:paraId="172A5A2B">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乙方应提供货物运至合同规定的最终目的地所需要的包装，以防止货物在转运中损坏或变质。</w:t>
      </w:r>
    </w:p>
    <w:p w14:paraId="0ECEEB18">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8.3 </w:t>
      </w:r>
      <w:r>
        <w:rPr>
          <w:rFonts w:hint="eastAsia" w:cs="宋体"/>
          <w:color w:val="000000" w:themeColor="text1"/>
          <w:kern w:val="0"/>
          <w:lang w:val="zh-CN"/>
          <w14:textFill>
            <w14:solidFill>
              <w14:schemeClr w14:val="tx1"/>
            </w14:solidFill>
          </w14:textFill>
        </w:rPr>
        <w:t>乙方所提供的货物包装均为出厂时原包装。</w:t>
      </w:r>
    </w:p>
    <w:p w14:paraId="6963D429">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8.4 </w:t>
      </w:r>
      <w:r>
        <w:rPr>
          <w:rFonts w:hint="eastAsia" w:cs="宋体"/>
          <w:color w:val="000000" w:themeColor="text1"/>
          <w:kern w:val="0"/>
          <w:lang w:val="zh-CN"/>
          <w14:textFill>
            <w14:solidFill>
              <w14:schemeClr w14:val="tx1"/>
            </w14:solidFill>
          </w14:textFill>
        </w:rPr>
        <w:t>乙方所提供货物必须附有质量合格证，装箱清单，主机、附件、各种零部件和消耗品，有清楚的与装箱单相对应的名称和编号。</w:t>
      </w:r>
    </w:p>
    <w:p w14:paraId="4C868375">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8.5 </w:t>
      </w:r>
      <w:r>
        <w:rPr>
          <w:rFonts w:hint="eastAsia" w:cs="宋体"/>
          <w:color w:val="000000" w:themeColor="text1"/>
          <w:kern w:val="0"/>
          <w:lang w:val="zh-CN"/>
          <w14:textFill>
            <w14:solidFill>
              <w14:schemeClr w14:val="tx1"/>
            </w14:solidFill>
          </w14:textFill>
        </w:rPr>
        <w:t>货物运输中的运输费用和保险费用均由乙方承担。运输过程中的一切损失、损坏均由乙方负责。</w:t>
      </w:r>
    </w:p>
    <w:p w14:paraId="2BC3DD1C">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471" w:name="_Toc19644"/>
      <w:bookmarkStart w:id="472" w:name="_Toc21158_WPSOffice_Level2"/>
      <w:bookmarkStart w:id="473" w:name="_Toc3838"/>
      <w:bookmarkStart w:id="474" w:name="_Toc2016"/>
      <w:bookmarkStart w:id="475" w:name="_Toc24578_WPSOffice_Level2"/>
      <w:r>
        <w:rPr>
          <w:rFonts w:cs="Calibri"/>
          <w:b/>
          <w:bCs/>
          <w:color w:val="000000" w:themeColor="text1"/>
          <w:kern w:val="0"/>
          <w:sz w:val="28"/>
          <w:szCs w:val="28"/>
          <w14:textFill>
            <w14:solidFill>
              <w14:schemeClr w14:val="tx1"/>
            </w14:solidFill>
          </w14:textFill>
        </w:rPr>
        <w:t xml:space="preserve">9. </w:t>
      </w:r>
      <w:r>
        <w:rPr>
          <w:rFonts w:hint="eastAsia" w:cs="宋体"/>
          <w:b/>
          <w:bCs/>
          <w:color w:val="000000" w:themeColor="text1"/>
          <w:kern w:val="0"/>
          <w:sz w:val="28"/>
          <w:szCs w:val="28"/>
          <w:lang w:val="zh-CN"/>
          <w14:textFill>
            <w14:solidFill>
              <w14:schemeClr w14:val="tx1"/>
            </w14:solidFill>
          </w14:textFill>
        </w:rPr>
        <w:t>价格</w:t>
      </w:r>
      <w:bookmarkEnd w:id="471"/>
      <w:bookmarkEnd w:id="472"/>
      <w:bookmarkEnd w:id="473"/>
      <w:bookmarkEnd w:id="474"/>
      <w:bookmarkEnd w:id="475"/>
    </w:p>
    <w:p w14:paraId="3C95742B">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9</w:t>
      </w:r>
      <w:bookmarkStart w:id="476" w:name="_Toc24349_WPSOffice_Level3"/>
      <w:r>
        <w:rPr>
          <w:rFonts w:cs="Calibri"/>
          <w:color w:val="000000" w:themeColor="text1"/>
          <w:kern w:val="0"/>
          <w14:textFill>
            <w14:solidFill>
              <w14:schemeClr w14:val="tx1"/>
            </w14:solidFill>
          </w14:textFill>
        </w:rPr>
        <w:t xml:space="preserve">.1 </w:t>
      </w:r>
      <w:r>
        <w:rPr>
          <w:rFonts w:hint="eastAsia" w:cs="宋体"/>
          <w:color w:val="000000" w:themeColor="text1"/>
          <w:kern w:val="0"/>
          <w:lang w:val="zh-CN"/>
          <w14:textFill>
            <w14:solidFill>
              <w14:schemeClr w14:val="tx1"/>
            </w14:solidFill>
          </w14:textFill>
        </w:rPr>
        <w:t>乙方履</w:t>
      </w:r>
      <w:bookmarkEnd w:id="476"/>
      <w:r>
        <w:rPr>
          <w:rFonts w:hint="eastAsia" w:cs="宋体"/>
          <w:color w:val="000000" w:themeColor="text1"/>
          <w:kern w:val="0"/>
          <w:lang w:val="zh-CN"/>
          <w14:textFill>
            <w14:solidFill>
              <w14:schemeClr w14:val="tx1"/>
            </w14:solidFill>
          </w14:textFill>
        </w:rPr>
        <w:t>行</w:t>
      </w:r>
      <w:bookmarkStart w:id="477" w:name="_Toc11169_WPSOffice_Level2"/>
      <w:r>
        <w:rPr>
          <w:rFonts w:hint="eastAsia" w:cs="宋体"/>
          <w:color w:val="000000" w:themeColor="text1"/>
          <w:kern w:val="0"/>
          <w:lang w:val="zh-CN"/>
          <w14:textFill>
            <w14:solidFill>
              <w14:schemeClr w14:val="tx1"/>
            </w14:solidFill>
          </w14:textFill>
        </w:rPr>
        <w:t>合同所必须的所有费用，包括但不限于货物及部件的设计、检测与试验、制造、运输、装卸、保险、单机调试、安装</w:t>
      </w:r>
      <w:bookmarkEnd w:id="477"/>
      <w:r>
        <w:rPr>
          <w:rFonts w:hint="eastAsia" w:cs="宋体"/>
          <w:color w:val="000000" w:themeColor="text1"/>
          <w:kern w:val="0"/>
          <w:lang w:val="zh-CN"/>
          <w14:textFill>
            <w14:solidFill>
              <w14:schemeClr w14:val="tx1"/>
            </w14:solidFill>
          </w14:textFill>
        </w:rPr>
        <w:t>调试指导、技术资料、培训、交通、人员、差旅、质量保证期服务费、其他管理费用、所有的检验、测试、调试、验收、试运行费用等均已包括在合同价格中。</w:t>
      </w:r>
    </w:p>
    <w:p w14:paraId="794743AF">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9.2 </w:t>
      </w:r>
      <w:r>
        <w:rPr>
          <w:rFonts w:hint="eastAsia" w:cs="宋体"/>
          <w:color w:val="000000" w:themeColor="text1"/>
          <w:kern w:val="0"/>
          <w:lang w:val="zh-CN"/>
          <w14:textFill>
            <w14:solidFill>
              <w14:schemeClr w14:val="tx1"/>
            </w14:solidFill>
          </w14:textFill>
        </w:rPr>
        <w:t>本合同价格为固定价格，包括了乙方履行合同全过程产生的所有成本和费用以及乙方应承担的一切税费。</w:t>
      </w:r>
    </w:p>
    <w:p w14:paraId="78283654">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9.3</w:t>
      </w:r>
      <w:r>
        <w:rPr>
          <w:rFonts w:hint="eastAsia" w:cs="宋体"/>
          <w:color w:val="000000" w:themeColor="text1"/>
          <w:kern w:val="0"/>
          <w:lang w:val="zh-CN"/>
          <w14:textFill>
            <w14:solidFill>
              <w14:schemeClr w14:val="tx1"/>
            </w14:solidFill>
          </w14:textFill>
        </w:rPr>
        <w:t>检验费用</w:t>
      </w:r>
    </w:p>
    <w:p w14:paraId="15E59F6C">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9.3.1 </w:t>
      </w:r>
      <w:r>
        <w:rPr>
          <w:rFonts w:hint="eastAsia" w:cs="宋体"/>
          <w:color w:val="000000" w:themeColor="text1"/>
          <w:kern w:val="0"/>
          <w:lang w:val="zh-CN"/>
          <w14:textFill>
            <w14:solidFill>
              <w14:schemeClr w14:val="tx1"/>
            </w14:solidFill>
          </w14:textFill>
        </w:rPr>
        <w:t>乙方必须负担本条款下属于乙方负责的检验、测试、调试、试运</w:t>
      </w:r>
      <w:bookmarkStart w:id="478" w:name="_Toc32505_WPSOffice_Level2"/>
      <w:r>
        <w:rPr>
          <w:rFonts w:hint="eastAsia" w:cs="宋体"/>
          <w:color w:val="000000" w:themeColor="text1"/>
          <w:kern w:val="0"/>
          <w:lang w:val="zh-CN"/>
          <w14:textFill>
            <w14:solidFill>
              <w14:schemeClr w14:val="tx1"/>
            </w14:solidFill>
          </w14:textFill>
        </w:rPr>
        <w:t>行和验收的所有费用，并负责乙方派</w:t>
      </w:r>
      <w:bookmarkEnd w:id="478"/>
      <w:r>
        <w:rPr>
          <w:rFonts w:hint="eastAsia" w:cs="宋体"/>
          <w:color w:val="000000" w:themeColor="text1"/>
          <w:kern w:val="0"/>
          <w:lang w:val="zh-CN"/>
          <w14:textFill>
            <w14:solidFill>
              <w14:schemeClr w14:val="tx1"/>
            </w14:solidFill>
          </w14:textFill>
        </w:rPr>
        <w:t>往买方组织的</w:t>
      </w:r>
      <w:bookmarkStart w:id="479" w:name="_Toc19833_WPSOffice_Level3"/>
      <w:r>
        <w:rPr>
          <w:rFonts w:hint="eastAsia" w:cs="宋体"/>
          <w:color w:val="000000" w:themeColor="text1"/>
          <w:kern w:val="0"/>
          <w:lang w:val="zh-CN"/>
          <w14:textFill>
            <w14:solidFill>
              <w14:schemeClr w14:val="tx1"/>
            </w14:solidFill>
          </w14:textFill>
        </w:rPr>
        <w:t>检验、测试和验收人员的所有费用。</w:t>
      </w:r>
    </w:p>
    <w:p w14:paraId="71164058">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9.3.2 </w:t>
      </w:r>
      <w:r>
        <w:rPr>
          <w:rFonts w:hint="eastAsia" w:cs="宋体"/>
          <w:color w:val="000000" w:themeColor="text1"/>
          <w:kern w:val="0"/>
          <w:lang w:val="zh-CN"/>
          <w14:textFill>
            <w14:solidFill>
              <w14:schemeClr w14:val="tx1"/>
            </w14:solidFill>
          </w14:textFill>
        </w:rPr>
        <w:t>甲方按</w:t>
      </w:r>
      <w:bookmarkEnd w:id="479"/>
      <w:r>
        <w:rPr>
          <w:rFonts w:hint="eastAsia" w:cs="宋体"/>
          <w:color w:val="000000" w:themeColor="text1"/>
          <w:kern w:val="0"/>
          <w:lang w:val="zh-CN"/>
          <w14:textFill>
            <w14:solidFill>
              <w14:schemeClr w14:val="tx1"/>
            </w14:solidFill>
          </w14:textFill>
        </w:rPr>
        <w:t>合同计划参加在乙方工厂所在地检</w:t>
      </w:r>
      <w:bookmarkStart w:id="480" w:name="_Toc28370_WPSOffice_Level3"/>
      <w:r>
        <w:rPr>
          <w:rFonts w:hint="eastAsia" w:cs="宋体"/>
          <w:color w:val="000000" w:themeColor="text1"/>
          <w:kern w:val="0"/>
          <w:lang w:val="zh-CN"/>
          <w14:textFill>
            <w14:solidFill>
              <w14:schemeClr w14:val="tx1"/>
            </w14:solidFill>
          </w14:textFill>
        </w:rPr>
        <w:t>验、测试和验收的</w:t>
      </w:r>
      <w:bookmarkEnd w:id="480"/>
      <w:r>
        <w:rPr>
          <w:rFonts w:hint="eastAsia" w:cs="宋体"/>
          <w:color w:val="000000" w:themeColor="text1"/>
          <w:kern w:val="0"/>
          <w:lang w:val="zh-CN"/>
          <w14:textFill>
            <w14:solidFill>
              <w14:schemeClr w14:val="tx1"/>
            </w14:solidFill>
          </w14:textFill>
        </w:rPr>
        <w:t>费用全部由乙方负责并已包含在合同总价中。</w:t>
      </w:r>
    </w:p>
    <w:p w14:paraId="2BF585BA">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9.3.3</w:t>
      </w:r>
      <w:r>
        <w:rPr>
          <w:rFonts w:hint="eastAsia" w:cs="宋体"/>
          <w:color w:val="000000" w:themeColor="text1"/>
          <w:kern w:val="0"/>
          <w:lang w:val="zh-CN"/>
          <w14:textFill>
            <w14:solidFill>
              <w14:schemeClr w14:val="tx1"/>
            </w14:solidFill>
          </w14:textFill>
        </w:rPr>
        <w:t>甲方检验人员已到卖</w:t>
      </w:r>
      <w:bookmarkStart w:id="481" w:name="_Toc27026_WPSOffice_Level3"/>
      <w:r>
        <w:rPr>
          <w:rFonts w:hint="eastAsia" w:cs="宋体"/>
          <w:color w:val="000000" w:themeColor="text1"/>
          <w:kern w:val="0"/>
          <w:lang w:val="zh-CN"/>
          <w14:textFill>
            <w14:solidFill>
              <w14:schemeClr w14:val="tx1"/>
            </w14:solidFill>
          </w14:textFill>
        </w:rPr>
        <w:t>方所在地，测</w:t>
      </w:r>
      <w:bookmarkEnd w:id="481"/>
      <w:r>
        <w:rPr>
          <w:rFonts w:hint="eastAsia" w:cs="宋体"/>
          <w:color w:val="000000" w:themeColor="text1"/>
          <w:kern w:val="0"/>
          <w:lang w:val="zh-CN"/>
          <w14:textFill>
            <w14:solidFill>
              <w14:schemeClr w14:val="tx1"/>
            </w14:solidFill>
          </w14:textFill>
        </w:rPr>
        <w:t>试无法依照合同进行，</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而引起甲方人员延长逗留时间，所有由此产生的包括甲方人员在内的直接费用及成本由乙方承担。</w:t>
      </w:r>
    </w:p>
    <w:p w14:paraId="3F52DCB7">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482" w:name="_Toc21053"/>
      <w:bookmarkStart w:id="483" w:name="_Toc27093_WPSOffice_Level2"/>
      <w:bookmarkStart w:id="484" w:name="_Toc19464"/>
      <w:bookmarkStart w:id="485" w:name="_Toc10257_WPSOffice_Level2"/>
      <w:bookmarkStart w:id="486" w:name="_Toc22512"/>
      <w:r>
        <w:rPr>
          <w:rFonts w:cs="Calibri"/>
          <w:b/>
          <w:bCs/>
          <w:color w:val="000000" w:themeColor="text1"/>
          <w:kern w:val="0"/>
          <w:sz w:val="28"/>
          <w:szCs w:val="28"/>
          <w14:textFill>
            <w14:solidFill>
              <w14:schemeClr w14:val="tx1"/>
            </w14:solidFill>
          </w14:textFill>
        </w:rPr>
        <w:t>10.</w:t>
      </w:r>
      <w:r>
        <w:rPr>
          <w:rFonts w:hint="eastAsia" w:cs="宋体"/>
          <w:b/>
          <w:bCs/>
          <w:color w:val="000000" w:themeColor="text1"/>
          <w:kern w:val="0"/>
          <w:sz w:val="28"/>
          <w:szCs w:val="28"/>
          <w:lang w:val="zh-CN"/>
          <w14:textFill>
            <w14:solidFill>
              <w14:schemeClr w14:val="tx1"/>
            </w14:solidFill>
          </w14:textFill>
        </w:rPr>
        <w:t>交货方式及交货日期</w:t>
      </w:r>
      <w:bookmarkEnd w:id="482"/>
      <w:bookmarkEnd w:id="483"/>
      <w:bookmarkEnd w:id="484"/>
      <w:bookmarkEnd w:id="485"/>
      <w:bookmarkEnd w:id="486"/>
    </w:p>
    <w:p w14:paraId="0B7E2CEA">
      <w:pPr>
        <w:autoSpaceDE w:val="0"/>
        <w:autoSpaceDN w:val="0"/>
        <w:adjustRightInd w:val="0"/>
        <w:ind w:firstLine="48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交货方式：现场交货，乙方负责办理运输和保险，将货物运抵现场。</w:t>
      </w:r>
    </w:p>
    <w:p w14:paraId="1930A7BE">
      <w:pPr>
        <w:autoSpaceDE w:val="0"/>
        <w:autoSpaceDN w:val="0"/>
        <w:adjustRightInd w:val="0"/>
        <w:ind w:firstLine="48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交货期:进口产品</w:t>
      </w:r>
      <w:r>
        <w:rPr>
          <w:rFonts w:hint="eastAsia" w:cs="宋体"/>
          <w:color w:val="000000" w:themeColor="text1"/>
          <w:kern w:val="0"/>
          <w14:textFill>
            <w14:solidFill>
              <w14:schemeClr w14:val="tx1"/>
            </w14:solidFill>
          </w14:textFill>
        </w:rPr>
        <w:t>60</w:t>
      </w:r>
      <w:r>
        <w:rPr>
          <w:rFonts w:hint="eastAsia" w:cs="宋体"/>
          <w:color w:val="000000" w:themeColor="text1"/>
          <w:kern w:val="0"/>
          <w:lang w:val="zh-CN"/>
          <w14:textFill>
            <w14:solidFill>
              <w14:schemeClr w14:val="tx1"/>
            </w14:solidFill>
          </w14:textFill>
        </w:rPr>
        <w:t>个工作日内，国产产品30个工作日内。</w:t>
      </w:r>
    </w:p>
    <w:p w14:paraId="4C770FE9">
      <w:pPr>
        <w:autoSpaceDE w:val="0"/>
        <w:autoSpaceDN w:val="0"/>
        <w:adjustRightInd w:val="0"/>
        <w:ind w:firstLine="48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交货日期：所有货物运抵现场并经双方开箱验收合格之日。</w:t>
      </w:r>
    </w:p>
    <w:p w14:paraId="62FA648D">
      <w:pPr>
        <w:autoSpaceDE w:val="0"/>
        <w:autoSpaceDN w:val="0"/>
        <w:adjustRightInd w:val="0"/>
        <w:ind w:firstLine="480"/>
        <w:outlineLvl w:val="1"/>
        <w:rPr>
          <w:rFonts w:cs="宋体"/>
          <w:color w:val="000000" w:themeColor="text1"/>
          <w:kern w:val="0"/>
          <w:lang w:val="zh-CN"/>
          <w14:textFill>
            <w14:solidFill>
              <w14:schemeClr w14:val="tx1"/>
            </w14:solidFill>
          </w14:textFill>
        </w:rPr>
      </w:pPr>
      <w:bookmarkStart w:id="487" w:name="_Toc7784"/>
      <w:bookmarkStart w:id="488" w:name="_Toc4398"/>
      <w:bookmarkStart w:id="489" w:name="_Toc1842_WPSOffice_Level2"/>
      <w:bookmarkStart w:id="490" w:name="_Toc30111_WPSOffice_Level2"/>
      <w:bookmarkStart w:id="491" w:name="_Toc16355"/>
      <w:r>
        <w:rPr>
          <w:rFonts w:cs="宋体"/>
          <w:color w:val="000000" w:themeColor="text1"/>
          <w:kern w:val="0"/>
          <w:lang w:val="zh-CN"/>
          <w14:textFill>
            <w14:solidFill>
              <w14:schemeClr w14:val="tx1"/>
            </w14:solidFill>
          </w14:textFill>
        </w:rPr>
        <w:t>11.</w:t>
      </w:r>
      <w:r>
        <w:rPr>
          <w:rFonts w:hint="eastAsia" w:cs="宋体"/>
          <w:color w:val="000000" w:themeColor="text1"/>
          <w:kern w:val="0"/>
          <w:lang w:val="zh-CN"/>
          <w14:textFill>
            <w14:solidFill>
              <w14:schemeClr w14:val="tx1"/>
            </w14:solidFill>
          </w14:textFill>
        </w:rPr>
        <w:t>检验和验收</w:t>
      </w:r>
      <w:bookmarkEnd w:id="487"/>
      <w:bookmarkEnd w:id="488"/>
      <w:bookmarkEnd w:id="489"/>
      <w:bookmarkEnd w:id="490"/>
      <w:bookmarkEnd w:id="491"/>
    </w:p>
    <w:p w14:paraId="039A00D5">
      <w:pPr>
        <w:autoSpaceDE w:val="0"/>
        <w:autoSpaceDN w:val="0"/>
        <w:adjustRightInd w:val="0"/>
        <w:ind w:firstLine="480"/>
        <w:outlineLvl w:val="2"/>
        <w:rPr>
          <w:rFonts w:cs="Calibri"/>
          <w:color w:val="000000" w:themeColor="text1"/>
          <w:kern w:val="0"/>
          <w14:textFill>
            <w14:solidFill>
              <w14:schemeClr w14:val="tx1"/>
            </w14:solidFill>
          </w14:textFill>
        </w:rPr>
      </w:pPr>
      <w:bookmarkStart w:id="492" w:name="_Toc4727_WPSOffice_Level3"/>
      <w:bookmarkStart w:id="493" w:name="_Toc28427"/>
      <w:bookmarkStart w:id="494" w:name="_Toc23498_WPSOffice_Level3"/>
      <w:r>
        <w:rPr>
          <w:rFonts w:cs="Calibri"/>
          <w:color w:val="000000" w:themeColor="text1"/>
          <w:kern w:val="0"/>
          <w14:textFill>
            <w14:solidFill>
              <w14:schemeClr w14:val="tx1"/>
            </w14:solidFill>
          </w14:textFill>
        </w:rPr>
        <w:t>11.1</w:t>
      </w:r>
      <w:r>
        <w:rPr>
          <w:rFonts w:hint="eastAsia" w:cs="宋体"/>
          <w:color w:val="000000" w:themeColor="text1"/>
          <w:kern w:val="0"/>
          <w:lang w:val="zh-CN"/>
          <w14:textFill>
            <w14:solidFill>
              <w14:schemeClr w14:val="tx1"/>
            </w14:solidFill>
          </w14:textFill>
        </w:rPr>
        <w:t>开箱验收</w:t>
      </w:r>
      <w:bookmarkEnd w:id="492"/>
      <w:bookmarkEnd w:id="493"/>
      <w:bookmarkEnd w:id="494"/>
    </w:p>
    <w:p w14:paraId="71E89CE7">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11.1.1</w:t>
      </w:r>
      <w:r>
        <w:rPr>
          <w:rFonts w:hint="eastAsia" w:cs="宋体"/>
          <w:color w:val="000000" w:themeColor="text1"/>
          <w:kern w:val="0"/>
          <w:lang w:val="zh-CN"/>
          <w14:textFill>
            <w14:solidFill>
              <w14:schemeClr w14:val="tx1"/>
            </w14:solidFill>
          </w14:textFill>
        </w:rPr>
        <w:t>货物运抵现场后，双方应及时开箱验收，并制作验收记录，以确认与本合同约定的数量、型号等是否一致。</w:t>
      </w:r>
    </w:p>
    <w:p w14:paraId="76886658">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11.1.2 </w:t>
      </w:r>
      <w:r>
        <w:rPr>
          <w:rFonts w:hint="eastAsia" w:cs="宋体"/>
          <w:color w:val="000000" w:themeColor="text1"/>
          <w:kern w:val="0"/>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14:paraId="1A1EDC3B">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11.1.3 </w:t>
      </w:r>
      <w:r>
        <w:rPr>
          <w:rFonts w:hint="eastAsia" w:cs="宋体"/>
          <w:color w:val="000000" w:themeColor="text1"/>
          <w:kern w:val="0"/>
          <w:lang w:val="zh-CN"/>
          <w14:textFill>
            <w14:solidFill>
              <w14:schemeClr w14:val="tx1"/>
            </w14:solidFill>
          </w14:textFill>
        </w:rPr>
        <w:t>开箱验收中如发现货物的数量、规格与合同约定不符，甲方有权拒收货物，乙方应及时按甲方要求免费对拒收货物采取更</w:t>
      </w:r>
      <w:bookmarkStart w:id="495" w:name="_Toc23254_WPSOffice_Level3"/>
      <w:r>
        <w:rPr>
          <w:rFonts w:hint="eastAsia" w:cs="宋体"/>
          <w:color w:val="000000" w:themeColor="text1"/>
          <w:kern w:val="0"/>
          <w:lang w:val="zh-CN"/>
          <w14:textFill>
            <w14:solidFill>
              <w14:schemeClr w14:val="tx1"/>
            </w14:solidFill>
          </w14:textFill>
        </w:rPr>
        <w:t>换或其他必要</w:t>
      </w:r>
      <w:bookmarkEnd w:id="495"/>
      <w:r>
        <w:rPr>
          <w:rFonts w:hint="eastAsia" w:cs="宋体"/>
          <w:color w:val="000000" w:themeColor="text1"/>
          <w:kern w:val="0"/>
          <w:lang w:val="zh-CN"/>
          <w14:textFill>
            <w14:solidFill>
              <w14:schemeClr w14:val="tx1"/>
            </w14:solidFill>
          </w14:textFill>
        </w:rPr>
        <w:t>的补救措施，直至开箱验收合格，方视为乙方完成交货。</w:t>
      </w:r>
    </w:p>
    <w:p w14:paraId="6849365D">
      <w:pPr>
        <w:autoSpaceDE w:val="0"/>
        <w:autoSpaceDN w:val="0"/>
        <w:adjustRightInd w:val="0"/>
        <w:ind w:firstLine="480"/>
        <w:outlineLvl w:val="2"/>
        <w:rPr>
          <w:rFonts w:cs="Calibri"/>
          <w:color w:val="000000" w:themeColor="text1"/>
          <w:kern w:val="0"/>
          <w14:textFill>
            <w14:solidFill>
              <w14:schemeClr w14:val="tx1"/>
            </w14:solidFill>
          </w14:textFill>
        </w:rPr>
      </w:pPr>
      <w:bookmarkStart w:id="496" w:name="_Toc101_WPSOffice_Level3"/>
      <w:bookmarkStart w:id="497" w:name="_Toc10807"/>
      <w:bookmarkStart w:id="498" w:name="_Toc7831_WPSOffice_Level3"/>
      <w:r>
        <w:rPr>
          <w:rFonts w:cs="Calibri"/>
          <w:color w:val="000000" w:themeColor="text1"/>
          <w:kern w:val="0"/>
          <w14:textFill>
            <w14:solidFill>
              <w14:schemeClr w14:val="tx1"/>
            </w14:solidFill>
          </w14:textFill>
        </w:rPr>
        <w:t xml:space="preserve">11.2  </w:t>
      </w:r>
      <w:r>
        <w:rPr>
          <w:rFonts w:hint="eastAsia" w:cs="宋体"/>
          <w:color w:val="000000" w:themeColor="text1"/>
          <w:kern w:val="0"/>
          <w:lang w:val="zh-CN"/>
          <w14:textFill>
            <w14:solidFill>
              <w14:schemeClr w14:val="tx1"/>
            </w14:solidFill>
          </w14:textFill>
        </w:rPr>
        <w:t>检验验收</w:t>
      </w:r>
      <w:bookmarkEnd w:id="496"/>
      <w:bookmarkEnd w:id="497"/>
      <w:bookmarkEnd w:id="498"/>
    </w:p>
    <w:p w14:paraId="4C00D50F">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11.2.1 </w:t>
      </w:r>
      <w:r>
        <w:rPr>
          <w:rFonts w:hint="eastAsia" w:cs="宋体"/>
          <w:color w:val="000000" w:themeColor="text1"/>
          <w:kern w:val="0"/>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14:paraId="7F2FCE5C">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11.2.2 </w:t>
      </w:r>
      <w:r>
        <w:rPr>
          <w:rFonts w:hint="eastAsia" w:cs="宋体"/>
          <w:color w:val="000000" w:themeColor="text1"/>
          <w:kern w:val="0"/>
          <w:lang w:val="zh-CN"/>
          <w14:textFill>
            <w14:solidFill>
              <w14:schemeClr w14:val="tx1"/>
            </w14:solidFill>
          </w14:textFill>
        </w:rPr>
        <w:t>在具体实施合同规定的检验</w:t>
      </w:r>
      <w:bookmarkStart w:id="499" w:name="_Toc25906_WPSOffice_Level3"/>
      <w:r>
        <w:rPr>
          <w:rFonts w:hint="eastAsia" w:cs="宋体"/>
          <w:color w:val="000000" w:themeColor="text1"/>
          <w:kern w:val="0"/>
          <w:lang w:val="zh-CN"/>
          <w14:textFill>
            <w14:solidFill>
              <w14:schemeClr w14:val="tx1"/>
            </w14:solidFill>
          </w14:textFill>
        </w:rPr>
        <w:t>验收之前，乙</w:t>
      </w:r>
      <w:bookmarkEnd w:id="499"/>
      <w:r>
        <w:rPr>
          <w:rFonts w:hint="eastAsia" w:cs="宋体"/>
          <w:color w:val="000000" w:themeColor="text1"/>
          <w:kern w:val="0"/>
          <w:lang w:val="zh-CN"/>
          <w14:textFill>
            <w14:solidFill>
              <w14:schemeClr w14:val="tx1"/>
            </w14:solidFill>
          </w14:textFill>
        </w:rPr>
        <w:t>方需提前提交相应的测试计划（包括测试程序、测试内容和检验标准、试验时间安排等）供甲方确认。</w:t>
      </w:r>
    </w:p>
    <w:p w14:paraId="70B2482F">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11.2.3  </w:t>
      </w:r>
      <w:r>
        <w:rPr>
          <w:rFonts w:hint="eastAsia" w:cs="宋体"/>
          <w:color w:val="000000" w:themeColor="text1"/>
          <w:kern w:val="0"/>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14:paraId="1455E74D">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11.2.4  </w:t>
      </w:r>
      <w:r>
        <w:rPr>
          <w:rFonts w:hint="eastAsia" w:cs="宋体"/>
          <w:color w:val="000000" w:themeColor="text1"/>
          <w:kern w:val="0"/>
          <w:lang w:val="zh-CN"/>
          <w14:textFill>
            <w14:solidFill>
              <w14:schemeClr w14:val="tx1"/>
            </w14:solidFill>
          </w14:textFill>
        </w:rPr>
        <w:t>检验测试出现全部或部分未达到本合同所约定的技术指标，甲方有权选择下列任一处理方式：</w:t>
      </w:r>
    </w:p>
    <w:p w14:paraId="63ACB8E8">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a.</w:t>
      </w:r>
      <w:r>
        <w:rPr>
          <w:rFonts w:hint="eastAsia" w:cs="宋体"/>
          <w:color w:val="000000" w:themeColor="text1"/>
          <w:kern w:val="0"/>
          <w:lang w:val="zh-CN"/>
          <w14:textFill>
            <w14:solidFill>
              <w14:schemeClr w14:val="tx1"/>
            </w14:solidFill>
          </w14:textFill>
        </w:rPr>
        <w:t>重新测试直至合格为止；</w:t>
      </w:r>
    </w:p>
    <w:p w14:paraId="4BF42543">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b.</w:t>
      </w:r>
      <w:r>
        <w:rPr>
          <w:rFonts w:hint="eastAsia" w:cs="宋体"/>
          <w:color w:val="000000" w:themeColor="text1"/>
          <w:kern w:val="0"/>
          <w:lang w:val="zh-CN"/>
          <w14:textFill>
            <w14:solidFill>
              <w14:schemeClr w14:val="tx1"/>
            </w14:solidFill>
          </w14:textFill>
        </w:rPr>
        <w:t>要求乙方对货物进行免费更换，然后重新测试直至合格为止；</w:t>
      </w:r>
    </w:p>
    <w:p w14:paraId="2C53A201">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无论选择何种方式，甲方因此而发生的因卖方原因引起的所有费用均由乙方负担。</w:t>
      </w:r>
    </w:p>
    <w:p w14:paraId="6B416ECA">
      <w:pPr>
        <w:autoSpaceDE w:val="0"/>
        <w:autoSpaceDN w:val="0"/>
        <w:adjustRightInd w:val="0"/>
        <w:ind w:firstLine="480"/>
        <w:outlineLvl w:val="2"/>
        <w:rPr>
          <w:rFonts w:cs="Calibri"/>
          <w:color w:val="000000" w:themeColor="text1"/>
          <w:kern w:val="0"/>
          <w14:textFill>
            <w14:solidFill>
              <w14:schemeClr w14:val="tx1"/>
            </w14:solidFill>
          </w14:textFill>
        </w:rPr>
      </w:pPr>
      <w:bookmarkStart w:id="500" w:name="_Toc14513_WPSOffice_Level3"/>
      <w:bookmarkStart w:id="501" w:name="_Toc29213_WPSOffice_Level3"/>
      <w:bookmarkStart w:id="502" w:name="_Toc9309"/>
      <w:r>
        <w:rPr>
          <w:rFonts w:cs="Calibri"/>
          <w:color w:val="000000" w:themeColor="text1"/>
          <w:kern w:val="0"/>
          <w14:textFill>
            <w14:solidFill>
              <w14:schemeClr w14:val="tx1"/>
            </w14:solidFill>
          </w14:textFill>
        </w:rPr>
        <w:t xml:space="preserve">11.3  </w:t>
      </w:r>
      <w:r>
        <w:rPr>
          <w:rFonts w:hint="eastAsia" w:cs="宋体"/>
          <w:color w:val="000000" w:themeColor="text1"/>
          <w:kern w:val="0"/>
          <w:lang w:val="zh-CN"/>
          <w14:textFill>
            <w14:solidFill>
              <w14:schemeClr w14:val="tx1"/>
            </w14:solidFill>
          </w14:textFill>
        </w:rPr>
        <w:t>使用过程检验</w:t>
      </w:r>
      <w:bookmarkEnd w:id="500"/>
      <w:bookmarkEnd w:id="501"/>
      <w:bookmarkEnd w:id="502"/>
    </w:p>
    <w:p w14:paraId="400C4594">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11.3.1</w:t>
      </w:r>
      <w:r>
        <w:rPr>
          <w:rFonts w:hint="eastAsia" w:cs="宋体"/>
          <w:color w:val="000000" w:themeColor="text1"/>
          <w:kern w:val="0"/>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78BB70E9">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11.3.2</w:t>
      </w:r>
      <w:r>
        <w:rPr>
          <w:rFonts w:hint="eastAsia" w:cs="宋体"/>
          <w:color w:val="000000" w:themeColor="text1"/>
          <w:kern w:val="0"/>
          <w:lang w:val="zh-CN"/>
          <w14:textFill>
            <w14:solidFill>
              <w14:schemeClr w14:val="tx1"/>
            </w14:solidFill>
          </w14:textFill>
        </w:rPr>
        <w:t>如果合同双方对乙方提供的上述试验结果报告的解释有分歧，双方须于出现分歧后</w:t>
      </w:r>
      <w:r>
        <w:rPr>
          <w:rFonts w:cs="Calibri"/>
          <w:color w:val="000000" w:themeColor="text1"/>
          <w:kern w:val="0"/>
          <w14:textFill>
            <w14:solidFill>
              <w14:schemeClr w14:val="tx1"/>
            </w14:solidFill>
          </w14:textFill>
        </w:rPr>
        <w:t>10</w:t>
      </w:r>
      <w:r>
        <w:rPr>
          <w:rFonts w:hint="eastAsia" w:cs="宋体"/>
          <w:color w:val="000000" w:themeColor="text1"/>
          <w:kern w:val="0"/>
          <w:lang w:val="zh-CN"/>
          <w14:textFill>
            <w14:solidFill>
              <w14:schemeClr w14:val="tx1"/>
            </w14:solidFill>
          </w14:textFill>
        </w:rPr>
        <w:t>天内给对方声明，以陈述己方的观点。声明须附有关证据。分歧应通过协商解决。</w:t>
      </w:r>
    </w:p>
    <w:p w14:paraId="1E893C4F">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03" w:name="_Toc29980"/>
      <w:bookmarkStart w:id="504" w:name="_Toc5013"/>
      <w:bookmarkStart w:id="505" w:name="_Toc3107"/>
      <w:bookmarkStart w:id="506" w:name="_Toc27207_WPSOffice_Level2"/>
      <w:bookmarkStart w:id="507" w:name="_Toc15266_WPSOffice_Level2"/>
      <w:r>
        <w:rPr>
          <w:rFonts w:cs="Calibri"/>
          <w:b/>
          <w:bCs/>
          <w:color w:val="000000" w:themeColor="text1"/>
          <w:kern w:val="0"/>
          <w:sz w:val="28"/>
          <w:szCs w:val="28"/>
          <w14:textFill>
            <w14:solidFill>
              <w14:schemeClr w14:val="tx1"/>
            </w14:solidFill>
          </w14:textFill>
        </w:rPr>
        <w:t>12.</w:t>
      </w:r>
      <w:r>
        <w:rPr>
          <w:rFonts w:hint="eastAsia" w:cs="宋体"/>
          <w:b/>
          <w:bCs/>
          <w:color w:val="000000" w:themeColor="text1"/>
          <w:kern w:val="0"/>
          <w:sz w:val="28"/>
          <w:szCs w:val="28"/>
          <w:lang w:val="zh-CN"/>
          <w14:textFill>
            <w14:solidFill>
              <w14:schemeClr w14:val="tx1"/>
            </w14:solidFill>
          </w14:textFill>
        </w:rPr>
        <w:t>付款条件</w:t>
      </w:r>
      <w:bookmarkEnd w:id="503"/>
      <w:bookmarkEnd w:id="504"/>
      <w:bookmarkEnd w:id="505"/>
      <w:bookmarkEnd w:id="506"/>
      <w:bookmarkEnd w:id="507"/>
    </w:p>
    <w:p w14:paraId="22DB6CF7">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本合同条款下的付款方法和条件在</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青海省政府采购合同书</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中具体规定。</w:t>
      </w:r>
    </w:p>
    <w:p w14:paraId="7C724436">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08" w:name="_Toc16063"/>
      <w:bookmarkStart w:id="509" w:name="_Toc21678"/>
      <w:bookmarkStart w:id="510" w:name="_Toc22788_WPSOffice_Level2"/>
      <w:bookmarkStart w:id="511" w:name="_Toc30158"/>
      <w:bookmarkStart w:id="512" w:name="_Toc5637_WPSOffice_Level2"/>
      <w:r>
        <w:rPr>
          <w:rFonts w:cs="Calibri"/>
          <w:b/>
          <w:bCs/>
          <w:color w:val="000000" w:themeColor="text1"/>
          <w:kern w:val="0"/>
          <w:sz w:val="28"/>
          <w:szCs w:val="28"/>
          <w14:textFill>
            <w14:solidFill>
              <w14:schemeClr w14:val="tx1"/>
            </w14:solidFill>
          </w14:textFill>
        </w:rPr>
        <w:t>13.</w:t>
      </w:r>
      <w:r>
        <w:rPr>
          <w:rFonts w:hint="eastAsia" w:cs="宋体"/>
          <w:b/>
          <w:bCs/>
          <w:color w:val="000000" w:themeColor="text1"/>
          <w:kern w:val="0"/>
          <w:sz w:val="28"/>
          <w:szCs w:val="28"/>
          <w:lang w:val="zh-CN"/>
          <w14:textFill>
            <w14:solidFill>
              <w14:schemeClr w14:val="tx1"/>
            </w14:solidFill>
          </w14:textFill>
        </w:rPr>
        <w:t>履约保证金</w:t>
      </w:r>
      <w:bookmarkEnd w:id="508"/>
      <w:bookmarkEnd w:id="509"/>
      <w:bookmarkEnd w:id="510"/>
      <w:bookmarkEnd w:id="511"/>
      <w:bookmarkEnd w:id="512"/>
    </w:p>
    <w:p w14:paraId="1248F649">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13.1</w:t>
      </w:r>
      <w:r>
        <w:rPr>
          <w:rFonts w:hint="eastAsia" w:cs="宋体"/>
          <w:color w:val="000000" w:themeColor="text1"/>
          <w:kern w:val="0"/>
          <w:lang w:val="zh-CN"/>
          <w14:textFill>
            <w14:solidFill>
              <w14:schemeClr w14:val="tx1"/>
            </w14:solidFill>
          </w14:textFill>
        </w:rPr>
        <w:t>乙方应在合同签订前，按磋商文件第三部分“八 授予合同”中第22.2项的约定提交履约保证金。</w:t>
      </w:r>
    </w:p>
    <w:p w14:paraId="6DEA68FA">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13.2</w:t>
      </w:r>
      <w:r>
        <w:rPr>
          <w:rFonts w:hint="eastAsia" w:cs="宋体"/>
          <w:color w:val="000000" w:themeColor="text1"/>
          <w:kern w:val="0"/>
          <w:lang w:val="zh-CN"/>
          <w14:textFill>
            <w14:solidFill>
              <w14:schemeClr w14:val="tx1"/>
            </w14:solidFill>
          </w14:textFill>
        </w:rPr>
        <w:t>履约保证金用于补偿甲方因乙方不能履行其合同义务而蒙受的损失。</w:t>
      </w:r>
    </w:p>
    <w:p w14:paraId="1BAF5D75">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13.3</w:t>
      </w:r>
      <w:r>
        <w:rPr>
          <w:rFonts w:hint="eastAsia" w:cs="宋体"/>
          <w:color w:val="000000" w:themeColor="text1"/>
          <w:kern w:val="0"/>
          <w:lang w:val="zh-CN"/>
          <w14:textFill>
            <w14:solidFill>
              <w14:schemeClr w14:val="tx1"/>
            </w14:solidFill>
          </w14:textFill>
        </w:rPr>
        <w:t>履约保证金应使用本合同货币，按下述方式之一提交（磋商文件中另有约定的除外）：</w:t>
      </w:r>
    </w:p>
    <w:p w14:paraId="396B87FD">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13.3.1</w:t>
      </w:r>
      <w:r>
        <w:rPr>
          <w:rFonts w:hint="eastAsia" w:cs="宋体"/>
          <w:color w:val="000000" w:themeColor="text1"/>
          <w:kern w:val="0"/>
          <w:lang w:val="zh-CN"/>
          <w14:textFill>
            <w14:solidFill>
              <w14:schemeClr w14:val="tx1"/>
            </w14:solidFill>
          </w14:textFill>
        </w:rPr>
        <w:t>甲方可接受的在中华人民共和国注册和营业的银行出具的履约保函；</w:t>
      </w:r>
    </w:p>
    <w:p w14:paraId="71BD05F3">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13.3.2 </w:t>
      </w:r>
      <w:r>
        <w:rPr>
          <w:rFonts w:hint="eastAsia" w:cs="宋体"/>
          <w:color w:val="000000" w:themeColor="text1"/>
          <w:kern w:val="0"/>
          <w:lang w:val="zh-CN"/>
          <w14:textFill>
            <w14:solidFill>
              <w14:schemeClr w14:val="tx1"/>
            </w14:solidFill>
          </w14:textFill>
        </w:rPr>
        <w:t>支票或汇票。</w:t>
      </w:r>
    </w:p>
    <w:p w14:paraId="343A0264">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13.4</w:t>
      </w:r>
      <w:r>
        <w:rPr>
          <w:rFonts w:hint="eastAsia" w:cs="宋体"/>
          <w:color w:val="000000" w:themeColor="text1"/>
          <w:kern w:val="0"/>
          <w:lang w:val="zh-CN"/>
          <w14:textFill>
            <w14:solidFill>
              <w14:schemeClr w14:val="tx1"/>
            </w14:solidFill>
          </w14:textFill>
        </w:rPr>
        <w:t>乙方未能按合同规定履行其义务，甲方有权从履约保证金中取得补偿。货物验收合格后，甲方将履约保证金退还乙方或转为质量保证金。</w:t>
      </w:r>
    </w:p>
    <w:p w14:paraId="3746983B">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13" w:name="_Toc482"/>
      <w:bookmarkStart w:id="514" w:name="_Toc32121"/>
      <w:bookmarkStart w:id="515" w:name="_Toc26225"/>
      <w:bookmarkStart w:id="516" w:name="_Toc106_WPSOffice_Level2"/>
      <w:bookmarkStart w:id="517" w:name="_Toc8585_WPSOffice_Level2"/>
      <w:r>
        <w:rPr>
          <w:rFonts w:cs="Calibri"/>
          <w:b/>
          <w:bCs/>
          <w:color w:val="000000" w:themeColor="text1"/>
          <w:kern w:val="0"/>
          <w:sz w:val="28"/>
          <w:szCs w:val="28"/>
          <w14:textFill>
            <w14:solidFill>
              <w14:schemeClr w14:val="tx1"/>
            </w14:solidFill>
          </w14:textFill>
        </w:rPr>
        <w:t>14.</w:t>
      </w:r>
      <w:r>
        <w:rPr>
          <w:rFonts w:hint="eastAsia" w:cs="宋体"/>
          <w:b/>
          <w:bCs/>
          <w:color w:val="000000" w:themeColor="text1"/>
          <w:kern w:val="0"/>
          <w:sz w:val="28"/>
          <w:szCs w:val="28"/>
          <w:lang w:val="zh-CN"/>
          <w14:textFill>
            <w14:solidFill>
              <w14:schemeClr w14:val="tx1"/>
            </w14:solidFill>
          </w14:textFill>
        </w:rPr>
        <w:t>索赔</w:t>
      </w:r>
      <w:bookmarkEnd w:id="513"/>
      <w:bookmarkEnd w:id="514"/>
      <w:bookmarkEnd w:id="515"/>
      <w:bookmarkEnd w:id="516"/>
      <w:bookmarkEnd w:id="517"/>
    </w:p>
    <w:p w14:paraId="1EDB5A57">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14.1</w:t>
      </w:r>
      <w:r>
        <w:rPr>
          <w:rFonts w:hint="eastAsia" w:cs="宋体"/>
          <w:color w:val="000000" w:themeColor="text1"/>
          <w:kern w:val="0"/>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A909655">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14.2</w:t>
      </w:r>
      <w:r>
        <w:rPr>
          <w:rFonts w:hint="eastAsia" w:cs="宋体"/>
          <w:color w:val="000000" w:themeColor="text1"/>
          <w:kern w:val="0"/>
          <w:lang w:val="zh-CN"/>
          <w14:textFill>
            <w14:solidFill>
              <w14:schemeClr w14:val="tx1"/>
            </w14:solidFill>
          </w14:textFill>
        </w:rPr>
        <w:t>在履约保证期和检验期内，乙方对甲方提出的索赔负有责任，乙方应按照甲方同意的下列一种或多种方式解决索赔事宜：</w:t>
      </w:r>
    </w:p>
    <w:p w14:paraId="5EAEAAF4">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14.2.1</w:t>
      </w:r>
      <w:r>
        <w:rPr>
          <w:rFonts w:hint="eastAsia" w:cs="宋体"/>
          <w:color w:val="000000" w:themeColor="text1"/>
          <w:kern w:val="0"/>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61077A3">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14.2.2</w:t>
      </w:r>
      <w:r>
        <w:rPr>
          <w:rFonts w:hint="eastAsia" w:cs="宋体"/>
          <w:color w:val="000000" w:themeColor="text1"/>
          <w:kern w:val="0"/>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14:paraId="019A17A0">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14.2.3</w:t>
      </w:r>
      <w:r>
        <w:rPr>
          <w:rFonts w:hint="eastAsia" w:cs="宋体"/>
          <w:color w:val="000000" w:themeColor="text1"/>
          <w:kern w:val="0"/>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FFEE9A7">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14.3</w:t>
      </w:r>
      <w:r>
        <w:rPr>
          <w:rFonts w:hint="eastAsia" w:cs="宋体"/>
          <w:color w:val="000000" w:themeColor="text1"/>
          <w:kern w:val="0"/>
          <w:lang w:val="zh-CN"/>
          <w14:textFill>
            <w14:solidFill>
              <w14:schemeClr w14:val="tx1"/>
            </w14:solidFill>
          </w14:textFill>
        </w:rPr>
        <w:t>乙方收到甲方发出的索赔通知之日起</w:t>
      </w:r>
      <w:r>
        <w:rPr>
          <w:rFonts w:cs="Calibri"/>
          <w:color w:val="000000" w:themeColor="text1"/>
          <w:kern w:val="0"/>
          <w14:textFill>
            <w14:solidFill>
              <w14:schemeClr w14:val="tx1"/>
            </w14:solidFill>
          </w14:textFill>
        </w:rPr>
        <w:t>5</w:t>
      </w:r>
      <w:r>
        <w:rPr>
          <w:rFonts w:hint="eastAsia" w:cs="宋体"/>
          <w:color w:val="000000" w:themeColor="text1"/>
          <w:kern w:val="0"/>
          <w:lang w:val="zh-CN"/>
          <w14:textFill>
            <w14:solidFill>
              <w14:schemeClr w14:val="tx1"/>
            </w14:solidFill>
          </w14:textFill>
        </w:rPr>
        <w:t>个工作日内未作答复的，甲方可从合同款或履约保证金中扣回索赔金额，如金额不足以补偿索赔金额，乙方应补足差额部分。</w:t>
      </w:r>
    </w:p>
    <w:p w14:paraId="28D3A050">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18" w:name="_Toc29957_WPSOffice_Level2"/>
      <w:bookmarkStart w:id="519" w:name="_Toc7492"/>
      <w:bookmarkStart w:id="520" w:name="_Toc18590"/>
      <w:bookmarkStart w:id="521" w:name="_Toc19763"/>
      <w:bookmarkStart w:id="522" w:name="_Toc12410_WPSOffice_Level2"/>
      <w:r>
        <w:rPr>
          <w:rFonts w:cs="Calibri"/>
          <w:b/>
          <w:bCs/>
          <w:color w:val="000000" w:themeColor="text1"/>
          <w:kern w:val="0"/>
          <w:sz w:val="28"/>
          <w:szCs w:val="28"/>
          <w14:textFill>
            <w14:solidFill>
              <w14:schemeClr w14:val="tx1"/>
            </w14:solidFill>
          </w14:textFill>
        </w:rPr>
        <w:t>15.</w:t>
      </w:r>
      <w:r>
        <w:rPr>
          <w:rFonts w:hint="eastAsia" w:cs="宋体"/>
          <w:b/>
          <w:bCs/>
          <w:color w:val="000000" w:themeColor="text1"/>
          <w:kern w:val="0"/>
          <w:sz w:val="28"/>
          <w:szCs w:val="28"/>
          <w:lang w:val="zh-CN"/>
          <w14:textFill>
            <w14:solidFill>
              <w14:schemeClr w14:val="tx1"/>
            </w14:solidFill>
          </w14:textFill>
        </w:rPr>
        <w:t>迟延交货</w:t>
      </w:r>
      <w:bookmarkEnd w:id="518"/>
      <w:bookmarkEnd w:id="519"/>
      <w:bookmarkEnd w:id="520"/>
      <w:bookmarkEnd w:id="521"/>
      <w:bookmarkEnd w:id="522"/>
    </w:p>
    <w:p w14:paraId="337560BE">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15.1 </w:t>
      </w:r>
      <w:r>
        <w:rPr>
          <w:rFonts w:hint="eastAsia" w:cs="宋体"/>
          <w:color w:val="000000" w:themeColor="text1"/>
          <w:kern w:val="0"/>
          <w:lang w:val="zh-CN"/>
          <w14:textFill>
            <w14:solidFill>
              <w14:schemeClr w14:val="tx1"/>
            </w14:solidFill>
          </w14:textFill>
        </w:rPr>
        <w:t>乙方应按照合同约定的时间交货和提供服务。</w:t>
      </w:r>
    </w:p>
    <w:p w14:paraId="711768F7">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15.2 </w:t>
      </w:r>
      <w:r>
        <w:rPr>
          <w:rFonts w:hint="eastAsia" w:cs="宋体"/>
          <w:color w:val="000000" w:themeColor="text1"/>
          <w:kern w:val="0"/>
          <w:lang w:val="zh-CN"/>
          <w14:textFill>
            <w14:solidFill>
              <w14:schemeClr w14:val="tx1"/>
            </w14:solidFill>
          </w14:textFill>
        </w:rPr>
        <w:t>除不可抗力因素外，乙方迟延交货，甲方有权提出违约损失赔偿或解除合同。</w:t>
      </w:r>
    </w:p>
    <w:p w14:paraId="6A4AD1CF">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15.3</w:t>
      </w:r>
      <w:r>
        <w:rPr>
          <w:rFonts w:hint="eastAsia" w:cs="宋体"/>
          <w:color w:val="000000" w:themeColor="text1"/>
          <w:kern w:val="0"/>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14:paraId="788EB9D1">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23" w:name="_Toc5663_WPSOffice_Level2"/>
      <w:bookmarkStart w:id="524" w:name="_Toc13122"/>
      <w:bookmarkStart w:id="525" w:name="_Toc28720"/>
      <w:bookmarkStart w:id="526" w:name="_Toc23165_WPSOffice_Level2"/>
      <w:bookmarkStart w:id="527" w:name="_Toc3565"/>
      <w:r>
        <w:rPr>
          <w:rFonts w:cs="Calibri"/>
          <w:b/>
          <w:bCs/>
          <w:color w:val="000000" w:themeColor="text1"/>
          <w:kern w:val="0"/>
          <w:sz w:val="28"/>
          <w:szCs w:val="28"/>
          <w14:textFill>
            <w14:solidFill>
              <w14:schemeClr w14:val="tx1"/>
            </w14:solidFill>
          </w14:textFill>
        </w:rPr>
        <w:t>16.</w:t>
      </w:r>
      <w:r>
        <w:rPr>
          <w:rFonts w:hint="eastAsia" w:cs="宋体"/>
          <w:b/>
          <w:bCs/>
          <w:color w:val="000000" w:themeColor="text1"/>
          <w:kern w:val="0"/>
          <w:sz w:val="28"/>
          <w:szCs w:val="28"/>
          <w:lang w:val="zh-CN"/>
          <w14:textFill>
            <w14:solidFill>
              <w14:schemeClr w14:val="tx1"/>
            </w14:solidFill>
          </w14:textFill>
        </w:rPr>
        <w:t>违约赔偿</w:t>
      </w:r>
      <w:bookmarkEnd w:id="523"/>
      <w:bookmarkEnd w:id="524"/>
      <w:bookmarkEnd w:id="525"/>
      <w:bookmarkEnd w:id="526"/>
      <w:bookmarkEnd w:id="527"/>
    </w:p>
    <w:p w14:paraId="5F54D6BD">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14:paraId="18DFF736">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28" w:name="_Toc9923"/>
      <w:bookmarkStart w:id="529" w:name="_Toc30965_WPSOffice_Level2"/>
      <w:bookmarkStart w:id="530" w:name="_Toc24561"/>
      <w:bookmarkStart w:id="531" w:name="_Toc5420_WPSOffice_Level2"/>
      <w:bookmarkStart w:id="532" w:name="_Toc4137"/>
      <w:r>
        <w:rPr>
          <w:rFonts w:cs="Calibri"/>
          <w:b/>
          <w:bCs/>
          <w:color w:val="000000" w:themeColor="text1"/>
          <w:kern w:val="0"/>
          <w:sz w:val="28"/>
          <w:szCs w:val="28"/>
          <w14:textFill>
            <w14:solidFill>
              <w14:schemeClr w14:val="tx1"/>
            </w14:solidFill>
          </w14:textFill>
        </w:rPr>
        <w:t>17.</w:t>
      </w:r>
      <w:r>
        <w:rPr>
          <w:rFonts w:hint="eastAsia" w:cs="宋体"/>
          <w:b/>
          <w:bCs/>
          <w:color w:val="000000" w:themeColor="text1"/>
          <w:kern w:val="0"/>
          <w:sz w:val="28"/>
          <w:szCs w:val="28"/>
          <w:lang w:val="zh-CN"/>
          <w14:textFill>
            <w14:solidFill>
              <w14:schemeClr w14:val="tx1"/>
            </w14:solidFill>
          </w14:textFill>
        </w:rPr>
        <w:t>不可抗力</w:t>
      </w:r>
      <w:bookmarkEnd w:id="528"/>
      <w:bookmarkEnd w:id="529"/>
      <w:bookmarkEnd w:id="530"/>
      <w:bookmarkEnd w:id="531"/>
      <w:bookmarkEnd w:id="532"/>
    </w:p>
    <w:p w14:paraId="10BB12F4">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17.1.</w:t>
      </w:r>
      <w:r>
        <w:rPr>
          <w:rFonts w:hint="eastAsia" w:cs="宋体"/>
          <w:color w:val="000000" w:themeColor="text1"/>
          <w:kern w:val="0"/>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14:paraId="46391986">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17.2</w:t>
      </w:r>
      <w:r>
        <w:rPr>
          <w:rFonts w:hint="eastAsia" w:cs="宋体"/>
          <w:color w:val="000000" w:themeColor="text1"/>
          <w:kern w:val="0"/>
          <w:lang w:val="zh-CN"/>
          <w14:textFill>
            <w14:solidFill>
              <w14:schemeClr w14:val="tx1"/>
            </w14:solidFill>
          </w14:textFill>
        </w:rPr>
        <w:t>受事故影响的一方应在不可抗力的事故发生后以书面形式通知另一方。</w:t>
      </w:r>
    </w:p>
    <w:p w14:paraId="0CCE73E8">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17.3</w:t>
      </w:r>
      <w:r>
        <w:rPr>
          <w:rFonts w:hint="eastAsia" w:cs="宋体"/>
          <w:color w:val="000000" w:themeColor="text1"/>
          <w:kern w:val="0"/>
          <w:lang w:val="zh-CN"/>
          <w14:textFill>
            <w14:solidFill>
              <w14:schemeClr w14:val="tx1"/>
            </w14:solidFill>
          </w14:textFill>
        </w:rPr>
        <w:t>不可抗力使合同的某些内容有变更必要的，</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双方应通过协商达成进一步履行合同的协议，因不可抗力致使合同不能履行的，合同终止。</w:t>
      </w:r>
    </w:p>
    <w:p w14:paraId="10BBB7A2">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33" w:name="_Toc17675_WPSOffice_Level2"/>
      <w:bookmarkStart w:id="534" w:name="_Toc5923"/>
      <w:bookmarkStart w:id="535" w:name="_Toc30874"/>
      <w:bookmarkStart w:id="536" w:name="_Toc29589_WPSOffice_Level2"/>
      <w:bookmarkStart w:id="537" w:name="_Toc15651"/>
      <w:r>
        <w:rPr>
          <w:rFonts w:cs="Calibri"/>
          <w:b/>
          <w:bCs/>
          <w:color w:val="000000" w:themeColor="text1"/>
          <w:kern w:val="0"/>
          <w:sz w:val="28"/>
          <w:szCs w:val="28"/>
          <w14:textFill>
            <w14:solidFill>
              <w14:schemeClr w14:val="tx1"/>
            </w14:solidFill>
          </w14:textFill>
        </w:rPr>
        <w:t>18.</w:t>
      </w:r>
      <w:r>
        <w:rPr>
          <w:rFonts w:hint="eastAsia" w:cs="宋体"/>
          <w:b/>
          <w:bCs/>
          <w:color w:val="000000" w:themeColor="text1"/>
          <w:kern w:val="0"/>
          <w:sz w:val="28"/>
          <w:szCs w:val="28"/>
          <w:lang w:val="zh-CN"/>
          <w14:textFill>
            <w14:solidFill>
              <w14:schemeClr w14:val="tx1"/>
            </w14:solidFill>
          </w14:textFill>
        </w:rPr>
        <w:t>税费</w:t>
      </w:r>
      <w:bookmarkEnd w:id="533"/>
      <w:bookmarkEnd w:id="534"/>
      <w:bookmarkEnd w:id="535"/>
      <w:bookmarkEnd w:id="536"/>
      <w:bookmarkEnd w:id="537"/>
    </w:p>
    <w:p w14:paraId="6AA4C224">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与本合同有关的一切税费均由乙方承担。</w:t>
      </w:r>
    </w:p>
    <w:p w14:paraId="260DB75C">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38" w:name="_Toc16784"/>
      <w:bookmarkStart w:id="539" w:name="_Toc16127_WPSOffice_Level2"/>
      <w:bookmarkStart w:id="540" w:name="_Toc21108"/>
      <w:bookmarkStart w:id="541" w:name="_Toc3252"/>
      <w:bookmarkStart w:id="542" w:name="_Toc29208_WPSOffice_Level2"/>
      <w:r>
        <w:rPr>
          <w:rFonts w:cs="Calibri"/>
          <w:b/>
          <w:bCs/>
          <w:color w:val="000000" w:themeColor="text1"/>
          <w:kern w:val="0"/>
          <w:sz w:val="28"/>
          <w:szCs w:val="28"/>
          <w14:textFill>
            <w14:solidFill>
              <w14:schemeClr w14:val="tx1"/>
            </w14:solidFill>
          </w14:textFill>
        </w:rPr>
        <w:t>19.</w:t>
      </w:r>
      <w:r>
        <w:rPr>
          <w:rFonts w:hint="eastAsia" w:cs="宋体"/>
          <w:b/>
          <w:bCs/>
          <w:color w:val="000000" w:themeColor="text1"/>
          <w:kern w:val="0"/>
          <w:sz w:val="28"/>
          <w:szCs w:val="28"/>
          <w:lang w:val="zh-CN"/>
          <w14:textFill>
            <w14:solidFill>
              <w14:schemeClr w14:val="tx1"/>
            </w14:solidFill>
          </w14:textFill>
        </w:rPr>
        <w:t>合同争议的解决</w:t>
      </w:r>
      <w:bookmarkEnd w:id="538"/>
      <w:bookmarkEnd w:id="539"/>
      <w:bookmarkEnd w:id="540"/>
      <w:bookmarkEnd w:id="541"/>
      <w:bookmarkEnd w:id="542"/>
    </w:p>
    <w:p w14:paraId="7B6C47E4">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19.1</w:t>
      </w:r>
      <w:r>
        <w:rPr>
          <w:rFonts w:hint="eastAsia" w:cs="宋体"/>
          <w:color w:val="000000" w:themeColor="text1"/>
          <w:kern w:val="0"/>
          <w:lang w:val="zh-CN"/>
          <w14:textFill>
            <w14:solidFill>
              <w14:schemeClr w14:val="tx1"/>
            </w14:solidFill>
          </w14:textFill>
        </w:rPr>
        <w:t>甲方和乙方由于本合同的履行而发生任何争议时，双方可先通过协商解决。</w:t>
      </w:r>
    </w:p>
    <w:p w14:paraId="453A943E">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19.2</w:t>
      </w:r>
      <w:r>
        <w:rPr>
          <w:rFonts w:hint="eastAsia" w:cs="宋体"/>
          <w:color w:val="000000" w:themeColor="text1"/>
          <w:kern w:val="0"/>
          <w:lang w:val="zh-CN"/>
          <w14:textFill>
            <w14:solidFill>
              <w14:schemeClr w14:val="tx1"/>
            </w14:solidFill>
          </w14:textFill>
        </w:rPr>
        <w:t>任何一方不愿通过协商或通过协商仍不能解决争议，则双方中任何一方均应向甲方所在地人民法院起诉。</w:t>
      </w:r>
    </w:p>
    <w:p w14:paraId="35D87D3A">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43" w:name="_Toc24482_WPSOffice_Level2"/>
      <w:bookmarkStart w:id="544" w:name="_Toc20238"/>
      <w:bookmarkStart w:id="545" w:name="_Toc31950_WPSOffice_Level2"/>
      <w:bookmarkStart w:id="546" w:name="_Toc3830"/>
      <w:bookmarkStart w:id="547" w:name="_Toc10644"/>
      <w:r>
        <w:rPr>
          <w:rFonts w:cs="Calibri"/>
          <w:b/>
          <w:bCs/>
          <w:color w:val="000000" w:themeColor="text1"/>
          <w:kern w:val="0"/>
          <w:sz w:val="28"/>
          <w:szCs w:val="28"/>
          <w14:textFill>
            <w14:solidFill>
              <w14:schemeClr w14:val="tx1"/>
            </w14:solidFill>
          </w14:textFill>
        </w:rPr>
        <w:t>20.</w:t>
      </w:r>
      <w:r>
        <w:rPr>
          <w:rFonts w:hint="eastAsia" w:cs="宋体"/>
          <w:b/>
          <w:bCs/>
          <w:color w:val="000000" w:themeColor="text1"/>
          <w:kern w:val="0"/>
          <w:sz w:val="28"/>
          <w:szCs w:val="28"/>
          <w:lang w:val="zh-CN"/>
          <w14:textFill>
            <w14:solidFill>
              <w14:schemeClr w14:val="tx1"/>
            </w14:solidFill>
          </w14:textFill>
        </w:rPr>
        <w:t>违约解除合同</w:t>
      </w:r>
      <w:bookmarkEnd w:id="543"/>
      <w:bookmarkEnd w:id="544"/>
      <w:bookmarkEnd w:id="545"/>
      <w:bookmarkEnd w:id="546"/>
      <w:bookmarkEnd w:id="547"/>
    </w:p>
    <w:p w14:paraId="3006DE9B">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20.1</w:t>
      </w:r>
      <w:r>
        <w:rPr>
          <w:rFonts w:hint="eastAsia" w:cs="宋体"/>
          <w:color w:val="000000" w:themeColor="text1"/>
          <w:kern w:val="0"/>
          <w:lang w:val="zh-CN"/>
          <w14:textFill>
            <w14:solidFill>
              <w14:schemeClr w14:val="tx1"/>
            </w14:solidFill>
          </w14:textFill>
        </w:rPr>
        <w:t>出现下列情形之一的，视为乙方违约。甲方可向乙方发出书面通知，部分或全部终止合同，同时保留向乙方索赔的权利。</w:t>
      </w:r>
    </w:p>
    <w:p w14:paraId="68762108">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20.1.1</w:t>
      </w:r>
      <w:r>
        <w:rPr>
          <w:rFonts w:hint="eastAsia" w:cs="宋体"/>
          <w:color w:val="000000" w:themeColor="text1"/>
          <w:kern w:val="0"/>
          <w:lang w:val="zh-CN"/>
          <w14:textFill>
            <w14:solidFill>
              <w14:schemeClr w14:val="tx1"/>
            </w14:solidFill>
          </w14:textFill>
        </w:rPr>
        <w:t>乙方未能在合同规定的限期或甲方同意延长的限期内，提供全部或部分货物的；</w:t>
      </w:r>
    </w:p>
    <w:p w14:paraId="6D9BB8D7">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20.1.2</w:t>
      </w:r>
      <w:r>
        <w:rPr>
          <w:rFonts w:hint="eastAsia" w:cs="宋体"/>
          <w:color w:val="000000" w:themeColor="text1"/>
          <w:kern w:val="0"/>
          <w:lang w:val="zh-CN"/>
          <w14:textFill>
            <w14:solidFill>
              <w14:schemeClr w14:val="tx1"/>
            </w14:solidFill>
          </w14:textFill>
        </w:rPr>
        <w:t>乙方未能履行合同规定的其它主要义务的；</w:t>
      </w:r>
    </w:p>
    <w:p w14:paraId="603BE661">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20.1.3</w:t>
      </w:r>
      <w:r>
        <w:rPr>
          <w:rFonts w:hint="eastAsia" w:cs="宋体"/>
          <w:color w:val="000000" w:themeColor="text1"/>
          <w:kern w:val="0"/>
          <w:lang w:val="zh-CN"/>
          <w14:textFill>
            <w14:solidFill>
              <w14:schemeClr w14:val="tx1"/>
            </w14:solidFill>
          </w14:textFill>
        </w:rPr>
        <w:t>乙方在本合同履行过程中有欺诈行为的。</w:t>
      </w:r>
    </w:p>
    <w:p w14:paraId="0A016AAC">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20.2</w:t>
      </w:r>
      <w:r>
        <w:rPr>
          <w:rFonts w:hint="eastAsia" w:cs="宋体"/>
          <w:color w:val="000000" w:themeColor="text1"/>
          <w:kern w:val="0"/>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7372166">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48" w:name="_Toc16879"/>
      <w:bookmarkStart w:id="549" w:name="_Toc6142"/>
      <w:bookmarkStart w:id="550" w:name="_Toc17820"/>
      <w:bookmarkStart w:id="551" w:name="_Toc11628_WPSOffice_Level2"/>
      <w:bookmarkStart w:id="552" w:name="_Toc30951_WPSOffice_Level2"/>
      <w:r>
        <w:rPr>
          <w:rFonts w:cs="Calibri"/>
          <w:b/>
          <w:bCs/>
          <w:color w:val="000000" w:themeColor="text1"/>
          <w:kern w:val="0"/>
          <w:sz w:val="28"/>
          <w:szCs w:val="28"/>
          <w14:textFill>
            <w14:solidFill>
              <w14:schemeClr w14:val="tx1"/>
            </w14:solidFill>
          </w14:textFill>
        </w:rPr>
        <w:t>21.</w:t>
      </w:r>
      <w:r>
        <w:rPr>
          <w:rFonts w:hint="eastAsia" w:cs="宋体"/>
          <w:b/>
          <w:bCs/>
          <w:color w:val="000000" w:themeColor="text1"/>
          <w:kern w:val="0"/>
          <w:sz w:val="28"/>
          <w:szCs w:val="28"/>
          <w:lang w:val="zh-CN"/>
          <w14:textFill>
            <w14:solidFill>
              <w14:schemeClr w14:val="tx1"/>
            </w14:solidFill>
          </w14:textFill>
        </w:rPr>
        <w:t>破产终止合同</w:t>
      </w:r>
      <w:bookmarkEnd w:id="548"/>
      <w:bookmarkEnd w:id="549"/>
      <w:bookmarkEnd w:id="550"/>
      <w:bookmarkEnd w:id="551"/>
      <w:bookmarkEnd w:id="552"/>
    </w:p>
    <w:p w14:paraId="28090A10">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1369D0FA">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53" w:name="_Toc24313"/>
      <w:bookmarkStart w:id="554" w:name="_Toc16100_WPSOffice_Level2"/>
      <w:bookmarkStart w:id="555" w:name="_Toc1952_WPSOffice_Level2"/>
      <w:bookmarkStart w:id="556" w:name="_Toc25456"/>
      <w:bookmarkStart w:id="557" w:name="_Toc5164"/>
      <w:r>
        <w:rPr>
          <w:rFonts w:cs="Calibri"/>
          <w:b/>
          <w:bCs/>
          <w:color w:val="000000" w:themeColor="text1"/>
          <w:kern w:val="0"/>
          <w:sz w:val="28"/>
          <w:szCs w:val="28"/>
          <w14:textFill>
            <w14:solidFill>
              <w14:schemeClr w14:val="tx1"/>
            </w14:solidFill>
          </w14:textFill>
        </w:rPr>
        <w:t>22.</w:t>
      </w:r>
      <w:r>
        <w:rPr>
          <w:rFonts w:hint="eastAsia" w:cs="宋体"/>
          <w:b/>
          <w:bCs/>
          <w:color w:val="000000" w:themeColor="text1"/>
          <w:kern w:val="0"/>
          <w:sz w:val="28"/>
          <w:szCs w:val="28"/>
          <w:lang w:val="zh-CN"/>
          <w14:textFill>
            <w14:solidFill>
              <w14:schemeClr w14:val="tx1"/>
            </w14:solidFill>
          </w14:textFill>
        </w:rPr>
        <w:t>转让和分包</w:t>
      </w:r>
      <w:bookmarkEnd w:id="553"/>
      <w:bookmarkEnd w:id="554"/>
      <w:bookmarkEnd w:id="555"/>
      <w:bookmarkEnd w:id="556"/>
      <w:bookmarkEnd w:id="557"/>
    </w:p>
    <w:p w14:paraId="4147E453">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22.1</w:t>
      </w:r>
      <w:r>
        <w:rPr>
          <w:rFonts w:hint="eastAsia" w:cs="宋体"/>
          <w:color w:val="000000" w:themeColor="text1"/>
          <w:kern w:val="0"/>
          <w:lang w:val="zh-CN"/>
          <w14:textFill>
            <w14:solidFill>
              <w14:schemeClr w14:val="tx1"/>
            </w14:solidFill>
          </w14:textFill>
        </w:rPr>
        <w:t>政府采购合同不能转让。</w:t>
      </w:r>
    </w:p>
    <w:p w14:paraId="5BE08B04">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22.2</w:t>
      </w:r>
      <w:r>
        <w:rPr>
          <w:rFonts w:hint="eastAsia" w:cs="宋体"/>
          <w:color w:val="000000" w:themeColor="text1"/>
          <w:kern w:val="0"/>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85ABAC9">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58" w:name="_Toc26116"/>
      <w:bookmarkStart w:id="559" w:name="_Toc15411_WPSOffice_Level2"/>
      <w:bookmarkStart w:id="560" w:name="_Toc5490"/>
      <w:bookmarkStart w:id="561" w:name="_Toc2890_WPSOffice_Level2"/>
      <w:bookmarkStart w:id="562" w:name="_Toc19370"/>
      <w:r>
        <w:rPr>
          <w:rFonts w:cs="Calibri"/>
          <w:b/>
          <w:bCs/>
          <w:color w:val="000000" w:themeColor="text1"/>
          <w:kern w:val="0"/>
          <w:sz w:val="28"/>
          <w:szCs w:val="28"/>
          <w14:textFill>
            <w14:solidFill>
              <w14:schemeClr w14:val="tx1"/>
            </w14:solidFill>
          </w14:textFill>
        </w:rPr>
        <w:t>23.</w:t>
      </w:r>
      <w:r>
        <w:rPr>
          <w:rFonts w:hint="eastAsia" w:cs="宋体"/>
          <w:b/>
          <w:bCs/>
          <w:color w:val="000000" w:themeColor="text1"/>
          <w:kern w:val="0"/>
          <w:sz w:val="28"/>
          <w:szCs w:val="28"/>
          <w:lang w:val="zh-CN"/>
          <w14:textFill>
            <w14:solidFill>
              <w14:schemeClr w14:val="tx1"/>
            </w14:solidFill>
          </w14:textFill>
        </w:rPr>
        <w:t>合同修改</w:t>
      </w:r>
      <w:bookmarkEnd w:id="558"/>
      <w:bookmarkEnd w:id="559"/>
      <w:bookmarkEnd w:id="560"/>
      <w:bookmarkEnd w:id="561"/>
      <w:bookmarkEnd w:id="562"/>
    </w:p>
    <w:p w14:paraId="270357B7">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14:paraId="04AF307A">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63" w:name="_Toc7185_WPSOffice_Level2"/>
      <w:bookmarkStart w:id="564" w:name="_Toc31553"/>
      <w:bookmarkStart w:id="565" w:name="_Toc18829"/>
      <w:bookmarkStart w:id="566" w:name="_Toc30901"/>
      <w:bookmarkStart w:id="567" w:name="_Toc29309_WPSOffice_Level2"/>
      <w:r>
        <w:rPr>
          <w:rFonts w:cs="Calibri"/>
          <w:b/>
          <w:bCs/>
          <w:color w:val="000000" w:themeColor="text1"/>
          <w:kern w:val="0"/>
          <w:sz w:val="28"/>
          <w:szCs w:val="28"/>
          <w14:textFill>
            <w14:solidFill>
              <w14:schemeClr w14:val="tx1"/>
            </w14:solidFill>
          </w14:textFill>
        </w:rPr>
        <w:t>24.</w:t>
      </w:r>
      <w:r>
        <w:rPr>
          <w:rFonts w:hint="eastAsia" w:cs="宋体"/>
          <w:b/>
          <w:bCs/>
          <w:color w:val="000000" w:themeColor="text1"/>
          <w:kern w:val="0"/>
          <w:sz w:val="28"/>
          <w:szCs w:val="28"/>
          <w:lang w:val="zh-CN"/>
          <w14:textFill>
            <w14:solidFill>
              <w14:schemeClr w14:val="tx1"/>
            </w14:solidFill>
          </w14:textFill>
        </w:rPr>
        <w:t>通知</w:t>
      </w:r>
      <w:bookmarkEnd w:id="563"/>
      <w:bookmarkEnd w:id="564"/>
      <w:bookmarkEnd w:id="565"/>
      <w:bookmarkEnd w:id="566"/>
      <w:bookmarkEnd w:id="567"/>
    </w:p>
    <w:p w14:paraId="5A391404">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本合同任何一方给另一方的通知，都应以书面形式发送，而另一方也应以书面形式确认并发送到对方明确的地址。</w:t>
      </w:r>
    </w:p>
    <w:p w14:paraId="319A6D56">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68" w:name="_Toc8512_WPSOffice_Level2"/>
      <w:bookmarkStart w:id="569" w:name="_Toc18715"/>
      <w:bookmarkStart w:id="570" w:name="_Toc28226_WPSOffice_Level2"/>
      <w:bookmarkStart w:id="571" w:name="_Toc12317"/>
      <w:bookmarkStart w:id="572" w:name="_Toc11757"/>
      <w:r>
        <w:rPr>
          <w:rFonts w:cs="Calibri"/>
          <w:b/>
          <w:bCs/>
          <w:color w:val="000000" w:themeColor="text1"/>
          <w:kern w:val="0"/>
          <w:sz w:val="28"/>
          <w:szCs w:val="28"/>
          <w14:textFill>
            <w14:solidFill>
              <w14:schemeClr w14:val="tx1"/>
            </w14:solidFill>
          </w14:textFill>
        </w:rPr>
        <w:t>25.</w:t>
      </w:r>
      <w:r>
        <w:rPr>
          <w:rFonts w:hint="eastAsia" w:cs="宋体"/>
          <w:b/>
          <w:bCs/>
          <w:color w:val="000000" w:themeColor="text1"/>
          <w:kern w:val="0"/>
          <w:sz w:val="28"/>
          <w:szCs w:val="28"/>
          <w:lang w:val="zh-CN"/>
          <w14:textFill>
            <w14:solidFill>
              <w14:schemeClr w14:val="tx1"/>
            </w14:solidFill>
          </w14:textFill>
        </w:rPr>
        <w:t>计量单位</w:t>
      </w:r>
      <w:bookmarkEnd w:id="568"/>
      <w:bookmarkEnd w:id="569"/>
      <w:bookmarkEnd w:id="570"/>
      <w:bookmarkEnd w:id="571"/>
      <w:bookmarkEnd w:id="572"/>
    </w:p>
    <w:p w14:paraId="0885CAA0">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除技术规范中另有规定外</w:t>
      </w:r>
      <w:r>
        <w:rPr>
          <w:rFonts w:cs="Calibri"/>
          <w:color w:val="000000" w:themeColor="text1"/>
          <w:kern w:val="0"/>
          <w14:textFill>
            <w14:solidFill>
              <w14:schemeClr w14:val="tx1"/>
            </w14:solidFill>
          </w14:textFill>
        </w:rPr>
        <w:t>,</w:t>
      </w:r>
      <w:r>
        <w:rPr>
          <w:rFonts w:hint="eastAsia" w:cs="宋体"/>
          <w:color w:val="000000" w:themeColor="text1"/>
          <w:kern w:val="0"/>
          <w:lang w:val="zh-CN"/>
          <w14:textFill>
            <w14:solidFill>
              <w14:schemeClr w14:val="tx1"/>
            </w14:solidFill>
          </w14:textFill>
        </w:rPr>
        <w:t>计量单位均使用国家法定计量单位。</w:t>
      </w:r>
    </w:p>
    <w:p w14:paraId="5A09DF77">
      <w:pPr>
        <w:numPr>
          <w:ilvl w:val="0"/>
          <w:numId w:val="20"/>
        </w:numPr>
        <w:autoSpaceDE w:val="0"/>
        <w:autoSpaceDN w:val="0"/>
        <w:adjustRightInd w:val="0"/>
        <w:ind w:firstLine="562"/>
        <w:outlineLvl w:val="1"/>
        <w:rPr>
          <w:rFonts w:cs="宋体"/>
          <w:b/>
          <w:bCs/>
          <w:color w:val="000000" w:themeColor="text1"/>
          <w:kern w:val="0"/>
          <w:sz w:val="28"/>
          <w:szCs w:val="28"/>
          <w:lang w:val="zh-CN"/>
          <w14:textFill>
            <w14:solidFill>
              <w14:schemeClr w14:val="tx1"/>
            </w14:solidFill>
          </w14:textFill>
        </w:rPr>
      </w:pPr>
      <w:bookmarkStart w:id="573" w:name="_Toc16191"/>
      <w:bookmarkStart w:id="574" w:name="_Toc30488_WPSOffice_Level2"/>
      <w:bookmarkStart w:id="575" w:name="_Toc30400_WPSOffice_Level2"/>
      <w:bookmarkStart w:id="576" w:name="_Toc18100"/>
      <w:bookmarkStart w:id="577" w:name="_Toc20356"/>
      <w:r>
        <w:rPr>
          <w:rFonts w:hint="eastAsia" w:cs="宋体"/>
          <w:b/>
          <w:bCs/>
          <w:color w:val="000000" w:themeColor="text1"/>
          <w:kern w:val="0"/>
          <w:sz w:val="28"/>
          <w:szCs w:val="28"/>
          <w:lang w:val="zh-CN"/>
          <w14:textFill>
            <w14:solidFill>
              <w14:schemeClr w14:val="tx1"/>
            </w14:solidFill>
          </w14:textFill>
        </w:rPr>
        <w:t>适用法律</w:t>
      </w:r>
      <w:bookmarkEnd w:id="573"/>
      <w:bookmarkEnd w:id="574"/>
      <w:bookmarkEnd w:id="575"/>
      <w:bookmarkEnd w:id="576"/>
      <w:bookmarkEnd w:id="577"/>
    </w:p>
    <w:p w14:paraId="1C48F522">
      <w:pPr>
        <w:autoSpaceDE w:val="0"/>
        <w:autoSpaceDN w:val="0"/>
        <w:adjustRightInd w:val="0"/>
        <w:ind w:firstLine="0" w:firstLineChars="0"/>
        <w:rPr>
          <w:rFonts w:ascii="宋体" w:cs="宋体"/>
          <w:b/>
          <w:bCs/>
          <w:color w:val="000000" w:themeColor="text1"/>
          <w:kern w:val="0"/>
          <w:sz w:val="28"/>
          <w:szCs w:val="28"/>
          <w:lang w:val="zh-CN"/>
          <w14:textFill>
            <w14:solidFill>
              <w14:schemeClr w14:val="tx1"/>
            </w14:solidFill>
          </w14:textFill>
        </w:rPr>
      </w:pPr>
      <w:r>
        <w:rPr>
          <w:rFonts w:hint="eastAsia" w:cs="宋体"/>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本合同按照中华人民共和国的相关法律进行解释。</w:t>
      </w:r>
    </w:p>
    <w:p w14:paraId="3EC8C597">
      <w:pPr>
        <w:ind w:firstLine="480"/>
        <w:rPr>
          <w:color w:val="000000" w:themeColor="text1"/>
          <w:lang w:val="zh-CN"/>
          <w14:textFill>
            <w14:solidFill>
              <w14:schemeClr w14:val="tx1"/>
            </w14:solidFill>
          </w14:textFill>
        </w:rPr>
      </w:pPr>
    </w:p>
    <w:bookmarkEnd w:id="322"/>
    <w:bookmarkEnd w:id="323"/>
    <w:p w14:paraId="24450654">
      <w:pPr>
        <w:ind w:firstLine="0" w:firstLineChars="0"/>
        <w:rPr>
          <w:color w:val="000000" w:themeColor="text1"/>
          <w14:textFill>
            <w14:solidFill>
              <w14:schemeClr w14:val="tx1"/>
            </w14:solidFill>
          </w14:textFill>
        </w:rPr>
      </w:pPr>
    </w:p>
    <w:p w14:paraId="4DFADE75">
      <w:pPr>
        <w:ind w:firstLine="0" w:firstLineChars="0"/>
        <w:rPr>
          <w:color w:val="000000" w:themeColor="text1"/>
          <w14:textFill>
            <w14:solidFill>
              <w14:schemeClr w14:val="tx1"/>
            </w14:solidFill>
          </w14:textFill>
        </w:rPr>
      </w:pPr>
    </w:p>
    <w:p w14:paraId="76D84862">
      <w:pPr>
        <w:ind w:firstLine="0" w:firstLineChars="0"/>
        <w:rPr>
          <w:color w:val="000000" w:themeColor="text1"/>
          <w14:textFill>
            <w14:solidFill>
              <w14:schemeClr w14:val="tx1"/>
            </w14:solidFill>
          </w14:textFill>
        </w:rPr>
      </w:pPr>
    </w:p>
    <w:p w14:paraId="76957A7B">
      <w:pPr>
        <w:ind w:firstLine="0" w:firstLineChars="0"/>
        <w:rPr>
          <w:color w:val="000000" w:themeColor="text1"/>
          <w14:textFill>
            <w14:solidFill>
              <w14:schemeClr w14:val="tx1"/>
            </w14:solidFill>
          </w14:textFill>
        </w:rPr>
      </w:pPr>
    </w:p>
    <w:p w14:paraId="3E50919F">
      <w:pPr>
        <w:ind w:firstLine="0" w:firstLineChars="0"/>
        <w:rPr>
          <w:color w:val="000000" w:themeColor="text1"/>
          <w14:textFill>
            <w14:solidFill>
              <w14:schemeClr w14:val="tx1"/>
            </w14:solidFill>
          </w14:textFill>
        </w:rPr>
      </w:pPr>
    </w:p>
    <w:p w14:paraId="4170109F">
      <w:pPr>
        <w:ind w:firstLine="0" w:firstLineChars="0"/>
        <w:rPr>
          <w:color w:val="000000" w:themeColor="text1"/>
          <w14:textFill>
            <w14:solidFill>
              <w14:schemeClr w14:val="tx1"/>
            </w14:solidFill>
          </w14:textFill>
        </w:rPr>
      </w:pPr>
    </w:p>
    <w:p w14:paraId="2F38F2F2">
      <w:pPr>
        <w:ind w:firstLine="0" w:firstLineChars="0"/>
        <w:rPr>
          <w:color w:val="000000" w:themeColor="text1"/>
          <w14:textFill>
            <w14:solidFill>
              <w14:schemeClr w14:val="tx1"/>
            </w14:solidFill>
          </w14:textFill>
        </w:rPr>
      </w:pPr>
    </w:p>
    <w:p w14:paraId="7A3BB7F0">
      <w:pPr>
        <w:keepNext/>
        <w:keepLines/>
        <w:widowControl/>
        <w:snapToGrid w:val="0"/>
        <w:spacing w:line="400" w:lineRule="atLeast"/>
        <w:ind w:firstLine="0" w:firstLineChars="0"/>
        <w:rPr>
          <w:rFonts w:ascii="宋体"/>
          <w:b/>
          <w:color w:val="000000" w:themeColor="text1"/>
          <w:kern w:val="28"/>
          <w:sz w:val="36"/>
          <w:szCs w:val="20"/>
          <w14:textFill>
            <w14:solidFill>
              <w14:schemeClr w14:val="tx1"/>
            </w14:solidFill>
          </w14:textFill>
        </w:rPr>
      </w:pPr>
    </w:p>
    <w:p w14:paraId="1D7707D0">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bookmarkStart w:id="578" w:name="_Toc25338"/>
      <w:bookmarkStart w:id="579" w:name="_Toc25644"/>
      <w:bookmarkStart w:id="580" w:name="_Toc24314"/>
      <w:bookmarkStart w:id="581" w:name="_Toc8898_WPSOffice_Level1"/>
      <w:bookmarkStart w:id="582" w:name="_Toc15656"/>
      <w:r>
        <w:rPr>
          <w:rFonts w:hint="eastAsia" w:ascii="宋体"/>
          <w:b/>
          <w:color w:val="000000" w:themeColor="text1"/>
          <w:kern w:val="28"/>
          <w:sz w:val="36"/>
          <w:szCs w:val="20"/>
          <w14:textFill>
            <w14:solidFill>
              <w14:schemeClr w14:val="tx1"/>
            </w14:solidFill>
          </w14:textFill>
        </w:rPr>
        <w:t>第</w:t>
      </w:r>
      <w:r>
        <w:rPr>
          <w:rFonts w:hint="eastAsia" w:ascii="宋体"/>
          <w:b/>
          <w:color w:val="000000" w:themeColor="text1"/>
          <w:kern w:val="28"/>
          <w:sz w:val="36"/>
          <w:szCs w:val="20"/>
          <w:lang w:val="en-US" w:eastAsia="zh-CN"/>
          <w14:textFill>
            <w14:solidFill>
              <w14:schemeClr w14:val="tx1"/>
            </w14:solidFill>
          </w14:textFill>
        </w:rPr>
        <w:t>四</w:t>
      </w:r>
      <w:r>
        <w:rPr>
          <w:rFonts w:hint="eastAsia" w:ascii="宋体"/>
          <w:b/>
          <w:color w:val="000000" w:themeColor="text1"/>
          <w:kern w:val="28"/>
          <w:sz w:val="36"/>
          <w:szCs w:val="20"/>
          <w14:textFill>
            <w14:solidFill>
              <w14:schemeClr w14:val="tx1"/>
            </w14:solidFill>
          </w14:textFill>
        </w:rPr>
        <w:t>部分  磋商响应文件格式</w:t>
      </w:r>
      <w:bookmarkEnd w:id="578"/>
      <w:bookmarkEnd w:id="579"/>
      <w:bookmarkEnd w:id="580"/>
      <w:bookmarkEnd w:id="581"/>
      <w:bookmarkEnd w:id="582"/>
    </w:p>
    <w:p w14:paraId="5CB5BF93">
      <w:pPr>
        <w:widowControl/>
        <w:snapToGrid w:val="0"/>
        <w:spacing w:line="360" w:lineRule="auto"/>
        <w:ind w:firstLine="0" w:firstLineChars="0"/>
        <w:rPr>
          <w:rFonts w:ascii="宋体"/>
          <w:b/>
          <w:color w:val="000000" w:themeColor="text1"/>
          <w:sz w:val="28"/>
          <w:szCs w:val="28"/>
          <w14:textFill>
            <w14:solidFill>
              <w14:schemeClr w14:val="tx1"/>
            </w14:solidFill>
          </w14:textFill>
        </w:rPr>
      </w:pPr>
    </w:p>
    <w:p w14:paraId="38130388">
      <w:pPr>
        <w:spacing w:line="360" w:lineRule="auto"/>
        <w:ind w:firstLine="2610" w:firstLineChars="500"/>
        <w:rPr>
          <w:rFonts w:hint="eastAsia" w:ascii="仿宋_GB2312" w:hAnsi="宋体" w:eastAsia="仿宋_GB2312"/>
          <w:b/>
          <w:color w:val="000000" w:themeColor="text1"/>
          <w:sz w:val="52"/>
          <w:szCs w:val="52"/>
          <w14:textFill>
            <w14:solidFill>
              <w14:schemeClr w14:val="tx1"/>
            </w14:solidFill>
          </w14:textFill>
        </w:rPr>
      </w:pPr>
      <w:bookmarkStart w:id="583" w:name="_Toc416363470"/>
      <w:bookmarkStart w:id="584" w:name="_Toc18396_WPSOffice_Level2"/>
      <w:bookmarkStart w:id="585" w:name="_Toc29344"/>
      <w:bookmarkStart w:id="586" w:name="_Toc25921"/>
      <w:bookmarkStart w:id="587" w:name="_Toc7186"/>
      <w:bookmarkStart w:id="588" w:name="_Toc12101"/>
      <w:r>
        <w:rPr>
          <w:rFonts w:hint="eastAsia" w:ascii="仿宋_GB2312" w:hAnsi="宋体" w:eastAsia="仿宋_GB2312"/>
          <w:b/>
          <w:color w:val="000000" w:themeColor="text1"/>
          <w:sz w:val="52"/>
          <w:szCs w:val="52"/>
          <w14:textFill>
            <w14:solidFill>
              <w14:schemeClr w14:val="tx1"/>
            </w14:solidFill>
          </w14:textFill>
        </w:rPr>
        <w:t>青海省政府采购项目</w:t>
      </w:r>
    </w:p>
    <w:p w14:paraId="18533468">
      <w:pPr>
        <w:spacing w:line="360" w:lineRule="auto"/>
        <w:ind w:firstLine="195" w:firstLineChars="27"/>
        <w:rPr>
          <w:rFonts w:hint="eastAsia" w:ascii="宋体" w:hAnsi="宋体"/>
          <w:b/>
          <w:color w:val="000000" w:themeColor="text1"/>
          <w:sz w:val="72"/>
          <w:szCs w:val="72"/>
          <w14:textFill>
            <w14:solidFill>
              <w14:schemeClr w14:val="tx1"/>
            </w14:solidFill>
          </w14:textFill>
        </w:rPr>
      </w:pPr>
    </w:p>
    <w:p w14:paraId="770D6E1C">
      <w:pPr>
        <w:spacing w:line="360" w:lineRule="auto"/>
        <w:ind w:firstLine="195" w:firstLineChars="27"/>
        <w:rPr>
          <w:rFonts w:hint="eastAsia" w:ascii="宋体" w:hAnsi="宋体"/>
          <w:b/>
          <w:color w:val="000000" w:themeColor="text1"/>
          <w:sz w:val="72"/>
          <w:szCs w:val="72"/>
          <w14:textFill>
            <w14:solidFill>
              <w14:schemeClr w14:val="tx1"/>
            </w14:solidFill>
          </w14:textFill>
        </w:rPr>
      </w:pPr>
    </w:p>
    <w:p w14:paraId="7E38E50E">
      <w:pPr>
        <w:spacing w:line="360" w:lineRule="auto"/>
        <w:ind w:firstLine="3079" w:firstLineChars="426"/>
        <w:rPr>
          <w:rFonts w:hint="eastAsia"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磋商响应文件</w:t>
      </w:r>
    </w:p>
    <w:p w14:paraId="1343A455">
      <w:pPr>
        <w:spacing w:line="360" w:lineRule="auto"/>
        <w:ind w:firstLine="0" w:firstLineChars="0"/>
        <w:rPr>
          <w:rFonts w:hint="eastAsia" w:ascii="宋体" w:hAnsi="宋体"/>
          <w:b/>
          <w:color w:val="000000" w:themeColor="text1"/>
          <w14:textFill>
            <w14:solidFill>
              <w14:schemeClr w14:val="tx1"/>
            </w14:solidFill>
          </w14:textFill>
        </w:rPr>
      </w:pPr>
    </w:p>
    <w:p w14:paraId="47881D4B">
      <w:pPr>
        <w:adjustRightInd w:val="0"/>
        <w:spacing w:line="360" w:lineRule="auto"/>
        <w:ind w:firstLine="0" w:firstLineChars="0"/>
        <w:textAlignment w:val="baseline"/>
        <w:rPr>
          <w:rFonts w:hint="eastAsia" w:ascii="宋体" w:hAnsi="宋体"/>
          <w:b/>
          <w:bCs/>
          <w:color w:val="000000" w:themeColor="text1"/>
          <w:sz w:val="32"/>
          <w14:textFill>
            <w14:solidFill>
              <w14:schemeClr w14:val="tx1"/>
            </w14:solidFill>
          </w14:textFill>
        </w:rPr>
      </w:pPr>
    </w:p>
    <w:p w14:paraId="7BFF96FA">
      <w:pPr>
        <w:adjustRightInd w:val="0"/>
        <w:spacing w:line="360" w:lineRule="auto"/>
        <w:ind w:firstLine="0" w:firstLineChars="0"/>
        <w:textAlignment w:val="baseline"/>
        <w:rPr>
          <w:rFonts w:hint="eastAsia" w:ascii="宋体" w:hAnsi="宋体"/>
          <w:b/>
          <w:bCs/>
          <w:color w:val="000000" w:themeColor="text1"/>
          <w:sz w:val="32"/>
          <w14:textFill>
            <w14:solidFill>
              <w14:schemeClr w14:val="tx1"/>
            </w14:solidFill>
          </w14:textFill>
        </w:rPr>
      </w:pPr>
    </w:p>
    <w:p w14:paraId="070F800A">
      <w:pPr>
        <w:adjustRightInd w:val="0"/>
        <w:spacing w:line="360" w:lineRule="auto"/>
        <w:ind w:firstLine="0" w:firstLineChars="0"/>
        <w:textAlignment w:val="baseline"/>
        <w:outlineLvl w:val="2"/>
        <w:rPr>
          <w:rFonts w:ascii="宋体" w:hAnsi="宋体"/>
          <w:b/>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 xml:space="preserve">  采购项目编号</w:t>
      </w:r>
      <w:r>
        <w:rPr>
          <w:rFonts w:hint="eastAsia" w:ascii="宋体" w:hAnsi="宋体"/>
          <w:b/>
          <w:color w:val="000000" w:themeColor="text1"/>
          <w:sz w:val="32"/>
          <w:szCs w:val="32"/>
          <w14:textFill>
            <w14:solidFill>
              <w14:schemeClr w14:val="tx1"/>
            </w14:solidFill>
          </w14:textFill>
        </w:rPr>
        <w:t>：</w:t>
      </w:r>
    </w:p>
    <w:p w14:paraId="1D87E2CE">
      <w:pPr>
        <w:adjustRightInd w:val="0"/>
        <w:spacing w:line="360" w:lineRule="auto"/>
        <w:ind w:left="2570" w:hanging="2570" w:hangingChars="800"/>
        <w:textAlignment w:val="baseline"/>
        <w:outlineLvl w:val="2"/>
        <w:rPr>
          <w:rFonts w:ascii="宋体" w:hAnsi="宋体"/>
          <w:b/>
          <w:bCs/>
          <w:color w:val="000000" w:themeColor="text1"/>
          <w:sz w:val="36"/>
          <w:szCs w:val="36"/>
          <w14:textFill>
            <w14:solidFill>
              <w14:schemeClr w14:val="tx1"/>
            </w14:solidFill>
          </w14:textFill>
        </w:rPr>
      </w:pPr>
      <w:bookmarkStart w:id="589" w:name="_Toc15972_WPSOffice_Level3"/>
      <w:bookmarkStart w:id="590" w:name="_Toc28510"/>
      <w:bookmarkStart w:id="591" w:name="_Toc29236_WPSOffice_Level3"/>
      <w:r>
        <w:rPr>
          <w:rFonts w:hint="eastAsia" w:ascii="宋体" w:hAnsi="宋体"/>
          <w:b/>
          <w:bCs/>
          <w:color w:val="000000" w:themeColor="text1"/>
          <w:sz w:val="32"/>
          <w:szCs w:val="32"/>
          <w14:textFill>
            <w14:solidFill>
              <w14:schemeClr w14:val="tx1"/>
            </w14:solidFill>
          </w14:textFill>
        </w:rPr>
        <w:t xml:space="preserve">  采购项目名称</w:t>
      </w:r>
      <w:r>
        <w:rPr>
          <w:rFonts w:ascii="宋体" w:hAnsi="宋体"/>
          <w:b/>
          <w:bCs/>
          <w:color w:val="000000" w:themeColor="text1"/>
          <w:sz w:val="32"/>
          <w:szCs w:val="32"/>
          <w14:textFill>
            <w14:solidFill>
              <w14:schemeClr w14:val="tx1"/>
            </w14:solidFill>
          </w14:textFill>
        </w:rPr>
        <w:t>:</w:t>
      </w:r>
      <w:r>
        <w:rPr>
          <w:rFonts w:hint="eastAsia" w:ascii="宋体" w:hAnsi="宋体"/>
          <w:b/>
          <w:bCs/>
          <w:color w:val="000000" w:themeColor="text1"/>
          <w:sz w:val="32"/>
          <w:szCs w:val="32"/>
          <w14:textFill>
            <w14:solidFill>
              <w14:schemeClr w14:val="tx1"/>
            </w14:solidFill>
          </w14:textFill>
        </w:rPr>
        <w:t xml:space="preserve"> </w:t>
      </w:r>
      <w:bookmarkEnd w:id="589"/>
      <w:bookmarkEnd w:id="590"/>
      <w:bookmarkEnd w:id="591"/>
      <w:r>
        <w:rPr>
          <w:rFonts w:hint="eastAsia" w:ascii="宋体" w:hAnsi="宋体"/>
          <w:b/>
          <w:bCs/>
          <w:color w:val="000000" w:themeColor="text1"/>
          <w:sz w:val="32"/>
          <w:szCs w:val="32"/>
          <w14:textFill>
            <w14:solidFill>
              <w14:schemeClr w14:val="tx1"/>
            </w14:solidFill>
          </w14:textFill>
        </w:rPr>
        <w:t xml:space="preserve">  </w:t>
      </w:r>
      <w:r>
        <w:rPr>
          <w:rFonts w:hint="eastAsia" w:ascii="宋体" w:hAnsi="宋体"/>
          <w:b/>
          <w:bCs/>
          <w:color w:val="000000" w:themeColor="text1"/>
          <w:sz w:val="36"/>
          <w:szCs w:val="36"/>
          <w14:textFill>
            <w14:solidFill>
              <w14:schemeClr w14:val="tx1"/>
            </w14:solidFill>
          </w14:textFill>
        </w:rPr>
        <w:t xml:space="preserve">   </w:t>
      </w:r>
    </w:p>
    <w:p w14:paraId="0AE1AEC0">
      <w:pPr>
        <w:spacing w:line="360" w:lineRule="auto"/>
        <w:ind w:firstLine="723"/>
        <w:jc w:val="center"/>
        <w:rPr>
          <w:rFonts w:hint="eastAsia" w:ascii="宋体" w:hAnsi="宋体"/>
          <w:b/>
          <w:bCs/>
          <w:color w:val="000000" w:themeColor="text1"/>
          <w:sz w:val="36"/>
          <w:szCs w:val="36"/>
          <w14:textFill>
            <w14:solidFill>
              <w14:schemeClr w14:val="tx1"/>
            </w14:solidFill>
          </w14:textFill>
        </w:rPr>
      </w:pPr>
    </w:p>
    <w:p w14:paraId="4021F4A7">
      <w:pPr>
        <w:spacing w:line="360" w:lineRule="auto"/>
        <w:ind w:firstLine="723"/>
        <w:jc w:val="center"/>
        <w:rPr>
          <w:rFonts w:ascii="宋体" w:hAnsi="宋体"/>
          <w:b/>
          <w:color w:val="000000" w:themeColor="text1"/>
          <w:sz w:val="32"/>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 xml:space="preserve">         </w:t>
      </w:r>
    </w:p>
    <w:p w14:paraId="1B7CF752">
      <w:pPr>
        <w:spacing w:line="360" w:lineRule="auto"/>
        <w:ind w:firstLine="643"/>
        <w:jc w:val="center"/>
        <w:rPr>
          <w:rFonts w:ascii="宋体" w:hAnsi="宋体"/>
          <w:b/>
          <w:color w:val="000000" w:themeColor="text1"/>
          <w:sz w:val="32"/>
          <w14:textFill>
            <w14:solidFill>
              <w14:schemeClr w14:val="tx1"/>
            </w14:solidFill>
          </w14:textFill>
        </w:rPr>
      </w:pPr>
    </w:p>
    <w:p w14:paraId="314BC3F2">
      <w:pPr>
        <w:spacing w:line="360" w:lineRule="auto"/>
        <w:ind w:firstLine="643"/>
        <w:jc w:val="center"/>
        <w:rPr>
          <w:rFonts w:ascii="宋体" w:hAnsi="宋体"/>
          <w:b/>
          <w:color w:val="000000" w:themeColor="text1"/>
          <w:sz w:val="32"/>
          <w14:textFill>
            <w14:solidFill>
              <w14:schemeClr w14:val="tx1"/>
            </w14:solidFill>
          </w14:textFill>
        </w:rPr>
      </w:pPr>
      <w:r>
        <w:rPr>
          <w:rFonts w:hint="eastAsia" w:ascii="宋体" w:hAnsi="宋体"/>
          <w:b/>
          <w:color w:val="000000" w:themeColor="text1"/>
          <w:sz w:val="32"/>
          <w:lang w:eastAsia="zh-CN"/>
          <w14:textFill>
            <w14:solidFill>
              <w14:schemeClr w14:val="tx1"/>
            </w14:solidFill>
          </w14:textFill>
        </w:rPr>
        <w:t>供应商</w:t>
      </w:r>
      <w:r>
        <w:rPr>
          <w:rFonts w:hint="eastAsia" w:ascii="宋体" w:hAnsi="宋体"/>
          <w:b/>
          <w:color w:val="000000" w:themeColor="text1"/>
          <w:sz w:val="32"/>
          <w14:textFill>
            <w14:solidFill>
              <w14:schemeClr w14:val="tx1"/>
            </w14:solidFill>
          </w14:textFill>
        </w:rPr>
        <w:t>：</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（公章）</w:t>
      </w:r>
    </w:p>
    <w:p w14:paraId="0F714D98">
      <w:pPr>
        <w:spacing w:line="360" w:lineRule="auto"/>
        <w:ind w:firstLine="643"/>
        <w:jc w:val="center"/>
        <w:rPr>
          <w:rFonts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法定代表人或委托代理人：</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（签字或盖章）</w:t>
      </w:r>
    </w:p>
    <w:p w14:paraId="666DFC21">
      <w:pPr>
        <w:ind w:firstLine="643"/>
        <w:jc w:val="center"/>
        <w:rPr>
          <w:rFonts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年   月  日</w:t>
      </w:r>
    </w:p>
    <w:p w14:paraId="3AC56CA9">
      <w:pPr>
        <w:pStyle w:val="61"/>
        <w:spacing w:before="0" w:after="0" w:line="360" w:lineRule="auto"/>
        <w:jc w:val="center"/>
        <w:outlineLvl w:val="1"/>
        <w:rPr>
          <w:rFonts w:hint="eastAsia" w:ascii="宋体" w:hAnsi="宋体" w:cs="宋体"/>
          <w:color w:val="000000" w:themeColor="text1"/>
          <w:lang w:val="zh-CN"/>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592" w:name="_Toc515908208"/>
      <w:bookmarkStart w:id="593" w:name="_Toc28078191"/>
      <w:bookmarkStart w:id="594" w:name="_Toc4304"/>
      <w:r>
        <w:rPr>
          <w:rFonts w:hint="eastAsia" w:ascii="宋体" w:hAnsi="宋体" w:cs="宋体"/>
          <w:color w:val="000000" w:themeColor="text1"/>
          <w:sz w:val="30"/>
          <w:szCs w:val="30"/>
          <w:lang w:val="zh-CN"/>
          <w14:textFill>
            <w14:solidFill>
              <w14:schemeClr w14:val="tx1"/>
            </w14:solidFill>
          </w14:textFill>
        </w:rPr>
        <w:t>目录（</w:t>
      </w:r>
      <w:r>
        <w:rPr>
          <w:rFonts w:hint="eastAsia" w:ascii="宋体" w:hAnsi="宋体" w:cs="宋体"/>
          <w:color w:val="000000" w:themeColor="text1"/>
          <w:sz w:val="30"/>
          <w:szCs w:val="30"/>
          <w:lang w:val="en-US" w:eastAsia="zh-CN"/>
          <w14:textFill>
            <w14:solidFill>
              <w14:schemeClr w14:val="tx1"/>
            </w14:solidFill>
          </w14:textFill>
        </w:rPr>
        <w:t>格式自拟</w:t>
      </w:r>
      <w:r>
        <w:rPr>
          <w:rFonts w:hint="eastAsia" w:ascii="宋体" w:hAnsi="宋体" w:cs="宋体"/>
          <w:color w:val="000000" w:themeColor="text1"/>
          <w:sz w:val="30"/>
          <w:szCs w:val="30"/>
          <w:lang w:val="zh-CN"/>
          <w14:textFill>
            <w14:solidFill>
              <w14:schemeClr w14:val="tx1"/>
            </w14:solidFill>
          </w14:textFill>
        </w:rPr>
        <w:t>）</w:t>
      </w:r>
      <w:bookmarkEnd w:id="592"/>
    </w:p>
    <w:p w14:paraId="760C7AEC">
      <w:pPr>
        <w:rPr>
          <w:rFonts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p>
    <w:p w14:paraId="4A5B78CC">
      <w:pPr>
        <w:widowControl/>
        <w:snapToGrid w:val="0"/>
        <w:spacing w:line="360" w:lineRule="auto"/>
        <w:ind w:firstLine="0" w:firstLineChars="0"/>
        <w:jc w:val="left"/>
        <w:outlineLvl w:val="1"/>
        <w:rPr>
          <w:rFonts w:hint="eastAsia"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w:t>
      </w:r>
      <w:bookmarkStart w:id="595" w:name="_Toc325726037"/>
      <w:bookmarkStart w:id="596" w:name="_Toc376936768"/>
      <w:r>
        <w:rPr>
          <w:rFonts w:hint="eastAsia" w:ascii="宋体"/>
          <w:b/>
          <w:color w:val="000000" w:themeColor="text1"/>
          <w:sz w:val="28"/>
          <w:szCs w:val="28"/>
          <w14:textFill>
            <w14:solidFill>
              <w14:schemeClr w14:val="tx1"/>
            </w14:solidFill>
          </w14:textFill>
        </w:rPr>
        <w:t>1：磋商函</w:t>
      </w:r>
      <w:bookmarkEnd w:id="593"/>
      <w:bookmarkEnd w:id="594"/>
      <w:bookmarkEnd w:id="595"/>
      <w:bookmarkEnd w:id="596"/>
    </w:p>
    <w:p w14:paraId="7C459D6E">
      <w:pPr>
        <w:ind w:firstLine="3813" w:firstLineChars="1055"/>
        <w:rPr>
          <w:rFonts w:hint="eastAsia" w:ascii="宋体" w:hAnsi="宋体"/>
          <w:b/>
          <w:color w:val="000000" w:themeColor="text1"/>
          <w:sz w:val="36"/>
          <w:szCs w:val="36"/>
          <w14:textFill>
            <w14:solidFill>
              <w14:schemeClr w14:val="tx1"/>
            </w14:solidFill>
          </w14:textFill>
        </w:rPr>
      </w:pPr>
    </w:p>
    <w:p w14:paraId="19FE9CBF">
      <w:pPr>
        <w:ind w:firstLine="3813" w:firstLineChars="1055"/>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磋商函</w:t>
      </w:r>
    </w:p>
    <w:p w14:paraId="0A6B5555">
      <w:pPr>
        <w:adjustRightInd w:val="0"/>
        <w:ind w:firstLine="0" w:firstLineChars="0"/>
        <w:textAlignment w:val="baseline"/>
        <w:rPr>
          <w:rFonts w:hint="eastAsia" w:ascii="宋体" w:hAnsi="宋体"/>
          <w:b/>
          <w:color w:val="000000" w:themeColor="text1"/>
          <w14:textFill>
            <w14:solidFill>
              <w14:schemeClr w14:val="tx1"/>
            </w14:solidFill>
          </w14:textFill>
        </w:rPr>
      </w:pPr>
    </w:p>
    <w:p w14:paraId="727AF98A">
      <w:pPr>
        <w:adjustRightInd w:val="0"/>
        <w:ind w:firstLine="0" w:firstLineChars="0"/>
        <w:textAlignment w:val="baseline"/>
        <w:rPr>
          <w:rFonts w:hint="eastAsia" w:ascii="宋体" w:hAnsi="宋体" w:eastAsia="宋体"/>
          <w:b/>
          <w:color w:val="000000" w:themeColor="text1"/>
          <w:lang w:eastAsia="zh-CN"/>
          <w14:textFill>
            <w14:solidFill>
              <w14:schemeClr w14:val="tx1"/>
            </w14:solidFill>
          </w14:textFill>
        </w:rPr>
      </w:pPr>
      <w:r>
        <w:rPr>
          <w:rFonts w:hint="eastAsia" w:ascii="宋体" w:hAnsi="宋体"/>
          <w:b/>
          <w:color w:val="000000" w:themeColor="text1"/>
          <w14:textFill>
            <w14:solidFill>
              <w14:schemeClr w14:val="tx1"/>
            </w14:solidFill>
          </w14:textFill>
        </w:rPr>
        <w:t>致：</w:t>
      </w:r>
      <w:r>
        <w:rPr>
          <w:rFonts w:hint="eastAsia" w:ascii="宋体" w:hAnsi="宋体"/>
          <w:b/>
          <w:color w:val="000000" w:themeColor="text1"/>
          <w:lang w:eastAsia="zh-CN"/>
          <w14:textFill>
            <w14:solidFill>
              <w14:schemeClr w14:val="tx1"/>
            </w14:solidFill>
          </w14:textFill>
        </w:rPr>
        <w:t>青海中玺工程管理咨询有限公司</w:t>
      </w:r>
    </w:p>
    <w:p w14:paraId="7382C1E6">
      <w:pPr>
        <w:adjustRightInd w:val="0"/>
        <w:ind w:firstLine="480"/>
        <w:textAlignment w:val="baseline"/>
        <w:rPr>
          <w:rFonts w:hint="eastAsia" w:ascii="宋体" w:hAnsi="宋体"/>
          <w:color w:val="000000" w:themeColor="text1"/>
          <w14:textFill>
            <w14:solidFill>
              <w14:schemeClr w14:val="tx1"/>
            </w14:solidFill>
          </w14:textFill>
        </w:rPr>
      </w:pPr>
    </w:p>
    <w:p w14:paraId="6B01036E">
      <w:pPr>
        <w:adjustRightInd w:val="0"/>
        <w:ind w:firstLine="480"/>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我们收到我们收到（</w:t>
      </w:r>
      <w:r>
        <w:rPr>
          <w:rFonts w:hint="eastAsia" w:ascii="宋体" w:hAnsi="宋体"/>
          <w:color w:val="000000" w:themeColor="text1"/>
          <w:lang w:val="en-US" w:eastAsia="zh-CN"/>
          <w14:textFill>
            <w14:solidFill>
              <w14:schemeClr w14:val="tx1"/>
            </w14:solidFill>
          </w14:textFill>
        </w:rPr>
        <w:t>项目名称</w:t>
      </w:r>
      <w:r>
        <w:rPr>
          <w:rFonts w:hint="eastAsia" w:ascii="宋体" w:hAnsi="宋体"/>
          <w:color w:val="000000" w:themeColor="text1"/>
          <w14:textFill>
            <w14:solidFill>
              <w14:schemeClr w14:val="tx1"/>
            </w14:solidFill>
          </w14:textFill>
        </w:rPr>
        <w:t>）磋商文件，经研究，法定代表人（姓名、职务）正式授权（委托代理人姓名、职务）代表</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 xml:space="preserve">名称、地址）提交磋商响应文件。    </w:t>
      </w:r>
    </w:p>
    <w:p w14:paraId="1F83A330">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据此函，签字代表宣布同意如下：</w:t>
      </w:r>
    </w:p>
    <w:p w14:paraId="72072FEF">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1、我方已详阅磋商文件的全部内容，包括澄清、修改条款等有关附件，承诺对其完全理解并接受。</w:t>
      </w:r>
    </w:p>
    <w:p w14:paraId="4C9BDE25">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2、磋商有效期自开标之日起</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内有效。如果在规定的磋商时间后，我方在磋商有效期内撤回投标或成交后不签约的，磋商保证金将被贵方没收。</w:t>
      </w:r>
    </w:p>
    <w:p w14:paraId="7A28CE0F">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3、我方同意按照贵方要求提供与磋商有关的一切数据或资料，理解并接受贵方制定的评标办法。</w:t>
      </w:r>
    </w:p>
    <w:p w14:paraId="0CD93F4D">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4、与本磋商有关的一切正式往来通讯请寄：</w:t>
      </w:r>
    </w:p>
    <w:p w14:paraId="2727C314">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地址：_______________   邮编：______________</w:t>
      </w:r>
    </w:p>
    <w:p w14:paraId="64349494">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电话：_______________   传真：______________</w:t>
      </w:r>
    </w:p>
    <w:p w14:paraId="5AD64AC1">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法定代表人姓名： ___________ 职务：____________</w:t>
      </w:r>
    </w:p>
    <w:p w14:paraId="64026BD1">
      <w:pPr>
        <w:adjustRightInd w:val="0"/>
        <w:ind w:firstLine="424" w:firstLineChars="177"/>
        <w:textAlignment w:val="baseline"/>
        <w:rPr>
          <w:rFonts w:hint="eastAsia" w:ascii="宋体" w:hAnsi="宋体"/>
          <w:color w:val="000000" w:themeColor="text1"/>
          <w14:textFill>
            <w14:solidFill>
              <w14:schemeClr w14:val="tx1"/>
            </w14:solidFill>
          </w14:textFill>
        </w:rPr>
      </w:pPr>
    </w:p>
    <w:p w14:paraId="38D32AB6">
      <w:pPr>
        <w:adjustRightInd w:val="0"/>
        <w:ind w:firstLine="480"/>
        <w:textAlignment w:val="baseline"/>
        <w:rPr>
          <w:rFonts w:hint="eastAsia" w:ascii="宋体" w:hAnsi="宋体"/>
          <w:color w:val="000000" w:themeColor="text1"/>
          <w14:textFill>
            <w14:solidFill>
              <w14:schemeClr w14:val="tx1"/>
            </w14:solidFill>
          </w14:textFill>
        </w:rPr>
      </w:pPr>
    </w:p>
    <w:p w14:paraId="438D75B6">
      <w:pPr>
        <w:ind w:firstLine="480"/>
        <w:jc w:val="center"/>
        <w:rPr>
          <w:rFonts w:hint="eastAsia" w:ascii="宋体" w:hAnsi="宋体"/>
          <w:color w:val="000000" w:themeColor="text1"/>
          <w14:textFill>
            <w14:solidFill>
              <w14:schemeClr w14:val="tx1"/>
            </w14:solidFill>
          </w14:textFill>
        </w:rPr>
      </w:pPr>
    </w:p>
    <w:p w14:paraId="7778D424">
      <w:pPr>
        <w:ind w:firstLine="480"/>
        <w:jc w:val="center"/>
        <w:rPr>
          <w:rFonts w:hint="eastAsia" w:ascii="宋体" w:hAnsi="宋体"/>
          <w:color w:val="000000" w:themeColor="text1"/>
          <w14:textFill>
            <w14:solidFill>
              <w14:schemeClr w14:val="tx1"/>
            </w14:solidFill>
          </w14:textFill>
        </w:rPr>
      </w:pPr>
    </w:p>
    <w:p w14:paraId="1CF4468C">
      <w:pPr>
        <w:ind w:firstLine="560"/>
        <w:jc w:val="center"/>
        <w:rPr>
          <w:rFonts w:hint="eastAsia" w:ascii="宋体" w:hAnsi="宋体"/>
          <w:color w:val="000000" w:themeColor="text1"/>
          <w:sz w:val="28"/>
          <w:szCs w:val="28"/>
          <w14:textFill>
            <w14:solidFill>
              <w14:schemeClr w14:val="tx1"/>
            </w14:solidFill>
          </w14:textFill>
        </w:rPr>
      </w:pPr>
    </w:p>
    <w:p w14:paraId="3B6D2ED5">
      <w:pPr>
        <w:adjustRightInd w:val="0"/>
        <w:ind w:left="0" w:leftChars="0" w:firstLine="0" w:firstLineChars="0"/>
        <w:textAlignment w:val="baseline"/>
        <w:rPr>
          <w:rFonts w:hint="eastAsia" w:ascii="仿宋_GB2312" w:hAnsi="宋体" w:eastAsia="仿宋_GB2312"/>
          <w:color w:val="000000" w:themeColor="text1"/>
          <w:sz w:val="28"/>
          <w:szCs w:val="28"/>
          <w14:textFill>
            <w14:solidFill>
              <w14:schemeClr w14:val="tx1"/>
            </w14:solidFill>
          </w14:textFill>
        </w:rPr>
      </w:pPr>
    </w:p>
    <w:p w14:paraId="3983C69D">
      <w:pPr>
        <w:adjustRightInd w:val="0"/>
        <w:ind w:firstLine="0" w:firstLineChars="0"/>
        <w:textAlignment w:val="baseline"/>
        <w:rPr>
          <w:rFonts w:hint="eastAsia" w:ascii="仿宋_GB2312" w:hAnsi="宋体" w:eastAsia="仿宋_GB2312"/>
          <w:color w:val="000000" w:themeColor="text1"/>
          <w:sz w:val="28"/>
          <w:szCs w:val="28"/>
          <w14:textFill>
            <w14:solidFill>
              <w14:schemeClr w14:val="tx1"/>
            </w14:solidFill>
          </w14:textFill>
        </w:rPr>
      </w:pPr>
    </w:p>
    <w:p w14:paraId="50C27BEC">
      <w:pPr>
        <w:ind w:firstLine="560"/>
        <w:jc w:val="center"/>
        <w:rPr>
          <w:rFonts w:hint="eastAsia" w:ascii="宋体" w:hAnsi="宋体"/>
          <w:b/>
          <w:color w:val="000000" w:themeColor="text1"/>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           </w:t>
      </w:r>
      <w:r>
        <w:rPr>
          <w:rFonts w:hint="eastAsia" w:ascii="宋体" w:hAnsi="宋体"/>
          <w:b/>
          <w:color w:val="000000" w:themeColor="text1"/>
          <w14:textFill>
            <w14:solidFill>
              <w14:schemeClr w14:val="tx1"/>
            </w14:solidFill>
          </w14:textFill>
        </w:rPr>
        <w:t xml:space="preserve"> </w:t>
      </w:r>
      <w:r>
        <w:rPr>
          <w:rFonts w:hint="eastAsia" w:ascii="宋体" w:hAnsi="宋体"/>
          <w:b/>
          <w:color w:val="000000" w:themeColor="text1"/>
          <w:lang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6B32F768">
      <w:pPr>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法定代表人或委托代理人：</w:t>
      </w:r>
      <w:r>
        <w:rPr>
          <w:rFonts w:hint="eastAsia"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3A870110">
      <w:pPr>
        <w:ind w:firstLine="480"/>
        <w:jc w:val="center"/>
        <w:rPr>
          <w:rFonts w:hint="eastAsia"/>
          <w:b/>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 xml:space="preserve"> 年   月  日</w:t>
      </w:r>
    </w:p>
    <w:p w14:paraId="5BE88637">
      <w:pPr>
        <w:ind w:firstLine="482"/>
        <w:jc w:val="center"/>
        <w:rPr>
          <w:rFonts w:hint="eastAsia" w:ascii="宋体" w:hAnsi="宋体"/>
          <w:b/>
          <w:color w:val="000000" w:themeColor="text1"/>
          <w14:textFill>
            <w14:solidFill>
              <w14:schemeClr w14:val="tx1"/>
            </w14:solidFill>
          </w14:textFill>
        </w:rPr>
      </w:pPr>
    </w:p>
    <w:p w14:paraId="619ADD67">
      <w:pPr>
        <w:ind w:firstLine="482"/>
        <w:jc w:val="center"/>
        <w:rPr>
          <w:rFonts w:hint="eastAsia" w:ascii="宋体" w:hAnsi="宋体"/>
          <w:b/>
          <w:color w:val="000000" w:themeColor="text1"/>
          <w14:textFill>
            <w14:solidFill>
              <w14:schemeClr w14:val="tx1"/>
            </w14:solidFill>
          </w14:textFill>
        </w:rPr>
      </w:pPr>
    </w:p>
    <w:p w14:paraId="6A409E21">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597" w:name="_Toc28078192"/>
      <w:bookmarkStart w:id="598" w:name="_Toc7917"/>
      <w:r>
        <w:rPr>
          <w:rFonts w:hint="eastAsia" w:ascii="宋体"/>
          <w:b/>
          <w:color w:val="000000" w:themeColor="text1"/>
          <w:sz w:val="28"/>
          <w:szCs w:val="28"/>
          <w14:textFill>
            <w14:solidFill>
              <w14:schemeClr w14:val="tx1"/>
            </w14:solidFill>
          </w14:textFill>
        </w:rPr>
        <w:t>附件</w:t>
      </w:r>
      <w:bookmarkStart w:id="599" w:name="_Toc376936774"/>
      <w:bookmarkStart w:id="600" w:name="_Toc325726043"/>
      <w:bookmarkStart w:id="601" w:name="_Toc376936773"/>
      <w:bookmarkStart w:id="602" w:name="_Toc325726042"/>
      <w:r>
        <w:rPr>
          <w:rFonts w:hint="eastAsia" w:ascii="宋体"/>
          <w:b/>
          <w:color w:val="000000" w:themeColor="text1"/>
          <w:sz w:val="28"/>
          <w:szCs w:val="28"/>
          <w14:textFill>
            <w14:solidFill>
              <w14:schemeClr w14:val="tx1"/>
            </w14:solidFill>
          </w14:textFill>
        </w:rPr>
        <w:t>2：法定代表人证明书</w:t>
      </w:r>
      <w:bookmarkEnd w:id="597"/>
      <w:bookmarkEnd w:id="598"/>
      <w:bookmarkEnd w:id="599"/>
      <w:bookmarkEnd w:id="600"/>
    </w:p>
    <w:p w14:paraId="5057940E">
      <w:pPr>
        <w:ind w:firstLine="723"/>
        <w:jc w:val="center"/>
        <w:rPr>
          <w:rFonts w:hint="eastAsia" w:ascii="宋体" w:hAnsi="宋体"/>
          <w:b/>
          <w:bCs/>
          <w:color w:val="000000" w:themeColor="text1"/>
          <w:sz w:val="36"/>
          <w:szCs w:val="36"/>
          <w14:textFill>
            <w14:solidFill>
              <w14:schemeClr w14:val="tx1"/>
            </w14:solidFill>
          </w14:textFill>
        </w:rPr>
      </w:pPr>
    </w:p>
    <w:p w14:paraId="0764B8E7">
      <w:pPr>
        <w:ind w:firstLine="723"/>
        <w:jc w:val="center"/>
        <w:rPr>
          <w:rFonts w:hint="eastAsia"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法定代表人证明书</w:t>
      </w:r>
    </w:p>
    <w:p w14:paraId="332B0BE1">
      <w:pPr>
        <w:ind w:firstLine="0" w:firstLineChars="0"/>
        <w:rPr>
          <w:rFonts w:hint="eastAsia" w:ascii="宋体" w:hAnsi="宋体"/>
          <w:b/>
          <w:bCs/>
          <w:color w:val="000000" w:themeColor="text1"/>
          <w14:textFill>
            <w14:solidFill>
              <w14:schemeClr w14:val="tx1"/>
            </w14:solidFill>
          </w14:textFill>
        </w:rPr>
      </w:pPr>
    </w:p>
    <w:p w14:paraId="0E43ED66">
      <w:pPr>
        <w:ind w:firstLine="0" w:firstLineChars="0"/>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致：青海中玺工程管理咨询有限公司</w:t>
      </w:r>
    </w:p>
    <w:p w14:paraId="134216AA">
      <w:pPr>
        <w:autoSpaceDE w:val="0"/>
        <w:autoSpaceDN w:val="0"/>
        <w:adjustRightInd w:val="0"/>
        <w:ind w:firstLine="480"/>
        <w:jc w:val="left"/>
        <w:rPr>
          <w:rFonts w:hint="eastAsia" w:ascii="宋体" w:hAnsi="宋体" w:cs="宋体"/>
          <w:color w:val="000000" w:themeColor="text1"/>
          <w:kern w:val="0"/>
          <w14:textFill>
            <w14:solidFill>
              <w14:schemeClr w14:val="tx1"/>
            </w14:solidFill>
          </w14:textFill>
        </w:rPr>
      </w:pPr>
    </w:p>
    <w:p w14:paraId="59A4B213">
      <w:pPr>
        <w:autoSpaceDE w:val="0"/>
        <w:autoSpaceDN w:val="0"/>
        <w:adjustRightInd w:val="0"/>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（法定代表人姓名）  </w:t>
      </w:r>
      <w:r>
        <w:rPr>
          <w:rFonts w:hint="eastAsia" w:ascii="宋体" w:hAnsi="宋体" w:cs="宋体"/>
          <w:color w:val="000000" w:themeColor="text1"/>
          <w:kern w:val="0"/>
          <w14:textFill>
            <w14:solidFill>
              <w14:schemeClr w14:val="tx1"/>
            </w14:solidFill>
          </w14:textFill>
        </w:rPr>
        <w:t>现任我单位</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职务，为法定代表人，特此证明。</w:t>
      </w:r>
    </w:p>
    <w:p w14:paraId="2A261488">
      <w:pPr>
        <w:autoSpaceDE w:val="0"/>
        <w:autoSpaceDN w:val="0"/>
        <w:adjustRightInd w:val="0"/>
        <w:ind w:firstLine="480"/>
        <w:jc w:val="left"/>
        <w:rPr>
          <w:rFonts w:hint="eastAsia" w:ascii="宋体" w:hAnsi="宋体"/>
          <w:color w:val="000000" w:themeColor="text1"/>
          <w14:textFill>
            <w14:solidFill>
              <w14:schemeClr w14:val="tx1"/>
            </w14:solidFill>
          </w14:textFill>
        </w:rPr>
      </w:pPr>
    </w:p>
    <w:p w14:paraId="00E1AAEB">
      <w:pPr>
        <w:autoSpaceDE w:val="0"/>
        <w:autoSpaceDN w:val="0"/>
        <w:adjustRightInd w:val="0"/>
        <w:ind w:firstLine="480"/>
        <w:jc w:val="left"/>
        <w:rPr>
          <w:rFonts w:hint="eastAsia"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法定代表人基本情况：</w:t>
      </w:r>
    </w:p>
    <w:p w14:paraId="300D57AF">
      <w:pPr>
        <w:autoSpaceDE w:val="0"/>
        <w:autoSpaceDN w:val="0"/>
        <w:adjustRightInd w:val="0"/>
        <w:ind w:firstLine="480"/>
        <w:jc w:val="lef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性别：</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年龄：</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民族：</w:t>
      </w:r>
      <w:r>
        <w:rPr>
          <w:rFonts w:hint="eastAsia" w:ascii="宋体" w:hAnsi="宋体" w:cs="宋体"/>
          <w:color w:val="000000" w:themeColor="text1"/>
          <w:kern w:val="0"/>
          <w:u w:val="single"/>
          <w14:textFill>
            <w14:solidFill>
              <w14:schemeClr w14:val="tx1"/>
            </w14:solidFill>
          </w14:textFill>
        </w:rPr>
        <w:t xml:space="preserve">     </w:t>
      </w:r>
    </w:p>
    <w:p w14:paraId="51CEC631">
      <w:pPr>
        <w:autoSpaceDE w:val="0"/>
        <w:autoSpaceDN w:val="0"/>
        <w:adjustRightInd w:val="0"/>
        <w:ind w:firstLine="480"/>
        <w:jc w:val="lef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地址：</w:t>
      </w:r>
      <w:r>
        <w:rPr>
          <w:rFonts w:hint="eastAsia" w:ascii="宋体" w:hAnsi="宋体"/>
          <w:color w:val="000000" w:themeColor="text1"/>
          <w:u w:val="single"/>
          <w14:textFill>
            <w14:solidFill>
              <w14:schemeClr w14:val="tx1"/>
            </w14:solidFill>
          </w14:textFill>
        </w:rPr>
        <w:t xml:space="preserve">                 </w:t>
      </w:r>
    </w:p>
    <w:p w14:paraId="1AF1B330">
      <w:pPr>
        <w:autoSpaceDE w:val="0"/>
        <w:autoSpaceDN w:val="0"/>
        <w:adjustRightInd w:val="0"/>
        <w:ind w:firstLine="480"/>
        <w:jc w:val="left"/>
        <w:rPr>
          <w:rFonts w:hint="eastAsia" w:ascii="宋体" w:hAnsi="宋体"/>
          <w:color w:val="000000" w:themeColor="text1"/>
          <w:u w:val="single"/>
          <w14:textFill>
            <w14:solidFill>
              <w14:schemeClr w14:val="tx1"/>
            </w14:solidFill>
          </w14:textFill>
        </w:rPr>
      </w:pPr>
      <w:r>
        <w:rPr>
          <w:rFonts w:hint="eastAsia" w:ascii="宋体" w:hAnsi="宋体" w:cs="宋体"/>
          <w:color w:val="000000" w:themeColor="text1"/>
          <w:kern w:val="0"/>
          <w14:textFill>
            <w14:solidFill>
              <w14:schemeClr w14:val="tx1"/>
            </w14:solidFill>
          </w14:textFill>
        </w:rPr>
        <w:t>身份证号码：</w:t>
      </w:r>
      <w:r>
        <w:rPr>
          <w:rFonts w:hint="eastAsia" w:ascii="宋体" w:hAnsi="宋体"/>
          <w:color w:val="000000" w:themeColor="text1"/>
          <w:u w:val="single"/>
          <w14:textFill>
            <w14:solidFill>
              <w14:schemeClr w14:val="tx1"/>
            </w14:solidFill>
          </w14:textFill>
        </w:rPr>
        <w:t xml:space="preserve">                 </w:t>
      </w:r>
    </w:p>
    <w:p w14:paraId="1006E0EC">
      <w:pPr>
        <w:autoSpaceDE w:val="0"/>
        <w:autoSpaceDN w:val="0"/>
        <w:adjustRightInd w:val="0"/>
        <w:ind w:firstLine="480"/>
        <w:jc w:val="lef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附法定代表人第二代身份证双面扫描（或复印）件</w:t>
      </w:r>
    </w:p>
    <w:p w14:paraId="58AAF70E">
      <w:pPr>
        <w:autoSpaceDE w:val="0"/>
        <w:autoSpaceDN w:val="0"/>
        <w:adjustRightInd w:val="0"/>
        <w:ind w:left="0" w:leftChars="0" w:firstLine="0" w:firstLineChars="0"/>
        <w:jc w:val="left"/>
        <w:rPr>
          <w:rFonts w:hint="eastAsia" w:ascii="宋体" w:hAnsi="宋体" w:cs="宋体"/>
          <w:color w:val="000000" w:themeColor="text1"/>
          <w:kern w:val="0"/>
          <w14:textFill>
            <w14:solidFill>
              <w14:schemeClr w14:val="tx1"/>
            </w14:solidFill>
          </w14:textFill>
        </w:rPr>
      </w:pPr>
    </w:p>
    <w:p w14:paraId="750C6C96">
      <w:pPr>
        <w:autoSpaceDE w:val="0"/>
        <w:autoSpaceDN w:val="0"/>
        <w:adjustRightInd w:val="0"/>
        <w:ind w:firstLine="480"/>
        <w:jc w:val="left"/>
        <w:rPr>
          <w:rFonts w:hint="eastAsia" w:ascii="宋体" w:hAnsi="宋体" w:cs="宋体"/>
          <w:color w:val="000000" w:themeColor="text1"/>
          <w:kern w:val="0"/>
          <w14:textFill>
            <w14:solidFill>
              <w14:schemeClr w14:val="tx1"/>
            </w14:solidFill>
          </w14:textFill>
        </w:rPr>
      </w:pPr>
    </w:p>
    <w:p w14:paraId="3DFDBC45">
      <w:pPr>
        <w:autoSpaceDE w:val="0"/>
        <w:autoSpaceDN w:val="0"/>
        <w:adjustRightInd w:val="0"/>
        <w:ind w:firstLine="480"/>
        <w:jc w:val="left"/>
        <w:rPr>
          <w:rFonts w:hint="eastAsia" w:ascii="宋体" w:hAnsi="宋体" w:cs="宋体"/>
          <w:color w:val="000000" w:themeColor="text1"/>
          <w:kern w:val="0"/>
          <w14:textFill>
            <w14:solidFill>
              <w14:schemeClr w14:val="tx1"/>
            </w14:solidFill>
          </w14:textFill>
        </w:rPr>
      </w:pPr>
    </w:p>
    <w:p w14:paraId="53484820">
      <w:pPr>
        <w:autoSpaceDE w:val="0"/>
        <w:autoSpaceDN w:val="0"/>
        <w:adjustRightInd w:val="0"/>
        <w:jc w:val="left"/>
        <w:rPr>
          <w:rFonts w:hint="eastAsia" w:ascii="宋体" w:hAnsi="宋体" w:cs="宋体"/>
          <w:color w:val="000000" w:themeColor="text1"/>
          <w:kern w:val="0"/>
          <w14:textFill>
            <w14:solidFill>
              <w14:schemeClr w14:val="tx1"/>
            </w14:solidFill>
          </w14:textFill>
        </w:rPr>
      </w:pPr>
    </w:p>
    <w:p w14:paraId="24350040">
      <w:pPr>
        <w:autoSpaceDE w:val="0"/>
        <w:autoSpaceDN w:val="0"/>
        <w:adjustRightInd w:val="0"/>
        <w:ind w:firstLine="0" w:firstLineChars="0"/>
        <w:jc w:val="left"/>
        <w:rPr>
          <w:rFonts w:hint="eastAsia" w:ascii="宋体" w:hAnsi="宋体" w:cs="宋体"/>
          <w:color w:val="000000" w:themeColor="text1"/>
          <w:kern w:val="0"/>
          <w14:textFill>
            <w14:solidFill>
              <w14:schemeClr w14:val="tx1"/>
            </w14:solidFill>
          </w14:textFill>
        </w:rPr>
      </w:pPr>
    </w:p>
    <w:bookmarkEnd w:id="601"/>
    <w:bookmarkEnd w:id="602"/>
    <w:p w14:paraId="1B3DB7C6">
      <w:pPr>
        <w:ind w:firstLine="3614" w:firstLineChars="1500"/>
        <w:jc w:val="right"/>
        <w:rPr>
          <w:rFonts w:ascii="宋体" w:hAnsi="宋体"/>
          <w:b/>
          <w:color w:val="000000" w:themeColor="text1"/>
          <w14:textFill>
            <w14:solidFill>
              <w14:schemeClr w14:val="tx1"/>
            </w14:solidFill>
          </w14:textFill>
        </w:rPr>
      </w:pPr>
      <w:r>
        <w:rPr>
          <w:rFonts w:hint="eastAsia" w:ascii="宋体" w:hAnsi="宋体"/>
          <w:b/>
          <w:color w:val="000000" w:themeColor="text1"/>
          <w:lang w:val="en-US"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11523A20">
      <w:pPr>
        <w:ind w:firstLine="3614" w:firstLineChars="1500"/>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w:t>
      </w:r>
    </w:p>
    <w:p w14:paraId="1B19112C">
      <w:pPr>
        <w:ind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年   月   日</w:t>
      </w:r>
    </w:p>
    <w:p w14:paraId="39053B15">
      <w:pPr>
        <w:ind w:firstLine="0" w:firstLineChars="0"/>
        <w:rPr>
          <w:rFonts w:hint="eastAsia" w:ascii="宋体" w:hAnsi="宋体"/>
          <w:b/>
          <w:bCs/>
          <w:color w:val="000000" w:themeColor="text1"/>
          <w14:textFill>
            <w14:solidFill>
              <w14:schemeClr w14:val="tx1"/>
            </w14:solidFill>
          </w14:textFill>
        </w:rPr>
      </w:pPr>
    </w:p>
    <w:p w14:paraId="62E5DAE3">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bookmarkStart w:id="603" w:name="_Toc324756736"/>
      <w:bookmarkStart w:id="604" w:name="_Toc201287639"/>
      <w:bookmarkStart w:id="605" w:name="_Toc28078193"/>
      <w:r>
        <w:rPr>
          <w:rFonts w:ascii="宋体"/>
          <w:b/>
          <w:color w:val="000000" w:themeColor="text1"/>
          <w:sz w:val="28"/>
          <w:szCs w:val="28"/>
          <w14:textFill>
            <w14:solidFill>
              <w14:schemeClr w14:val="tx1"/>
            </w14:solidFill>
          </w14:textFill>
        </w:rPr>
        <w:br w:type="page"/>
      </w:r>
      <w:bookmarkStart w:id="606" w:name="_Toc17833"/>
      <w:r>
        <w:rPr>
          <w:rFonts w:hint="eastAsia" w:ascii="宋体"/>
          <w:b/>
          <w:color w:val="000000" w:themeColor="text1"/>
          <w:sz w:val="28"/>
          <w:szCs w:val="28"/>
          <w14:textFill>
            <w14:solidFill>
              <w14:schemeClr w14:val="tx1"/>
            </w14:solidFill>
          </w14:textFill>
        </w:rPr>
        <w:t>附件</w:t>
      </w:r>
      <w:bookmarkEnd w:id="603"/>
      <w:bookmarkEnd w:id="604"/>
      <w:r>
        <w:rPr>
          <w:rFonts w:hint="eastAsia" w:ascii="宋体"/>
          <w:b/>
          <w:color w:val="000000" w:themeColor="text1"/>
          <w:sz w:val="28"/>
          <w:szCs w:val="28"/>
          <w14:textFill>
            <w14:solidFill>
              <w14:schemeClr w14:val="tx1"/>
            </w14:solidFill>
          </w14:textFill>
        </w:rPr>
        <w:t>3：法定代表人授权书</w:t>
      </w:r>
      <w:bookmarkEnd w:id="605"/>
      <w:bookmarkEnd w:id="606"/>
    </w:p>
    <w:p w14:paraId="12B4A8BA">
      <w:pPr>
        <w:ind w:firstLine="3813" w:firstLineChars="1055"/>
        <w:rPr>
          <w:rFonts w:hint="eastAsia" w:ascii="宋体" w:hAnsi="宋体"/>
          <w:b/>
          <w:color w:val="000000" w:themeColor="text1"/>
          <w:sz w:val="36"/>
          <w:szCs w:val="36"/>
          <w14:textFill>
            <w14:solidFill>
              <w14:schemeClr w14:val="tx1"/>
            </w14:solidFill>
          </w14:textFill>
        </w:rPr>
      </w:pPr>
    </w:p>
    <w:p w14:paraId="421E43E2">
      <w:pPr>
        <w:ind w:firstLine="2909" w:firstLineChars="805"/>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法定代表人授权书</w:t>
      </w:r>
    </w:p>
    <w:p w14:paraId="5890EF65">
      <w:pPr>
        <w:ind w:firstLine="198" w:firstLineChars="82"/>
        <w:rPr>
          <w:rFonts w:hint="eastAsia" w:ascii="宋体" w:hAnsi="宋体"/>
          <w:b/>
          <w:bCs/>
          <w:color w:val="000000" w:themeColor="text1"/>
          <w14:textFill>
            <w14:solidFill>
              <w14:schemeClr w14:val="tx1"/>
            </w14:solidFill>
          </w14:textFill>
        </w:rPr>
      </w:pPr>
    </w:p>
    <w:p w14:paraId="57161169">
      <w:pPr>
        <w:ind w:firstLine="198" w:firstLineChars="82"/>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致：青海中玺工程管理咨询有限公司</w:t>
      </w:r>
    </w:p>
    <w:p w14:paraId="2607BF34">
      <w:pPr>
        <w:ind w:firstLine="480"/>
        <w:rPr>
          <w:rFonts w:hint="eastAsia" w:ascii="宋体" w:hAnsi="宋体"/>
          <w:color w:val="000000" w:themeColor="text1"/>
          <w:u w:val="single"/>
          <w14:textFill>
            <w14:solidFill>
              <w14:schemeClr w14:val="tx1"/>
            </w14:solidFill>
          </w14:textFill>
        </w:rPr>
      </w:pPr>
    </w:p>
    <w:p w14:paraId="330921C3">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（供应商名称）  </w:t>
      </w:r>
      <w:r>
        <w:rPr>
          <w:rFonts w:hint="eastAsia" w:ascii="宋体" w:hAnsi="宋体"/>
          <w:color w:val="000000" w:themeColor="text1"/>
          <w14:textFill>
            <w14:solidFill>
              <w14:schemeClr w14:val="tx1"/>
            </w14:solidFill>
          </w14:textFill>
        </w:rPr>
        <w:t>系中华人民共和国合法企业，法定地址</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p>
    <w:p w14:paraId="0B76F311">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（法定代表人姓名）   </w:t>
      </w:r>
      <w:r>
        <w:rPr>
          <w:rFonts w:hint="eastAsia" w:ascii="宋体" w:hAnsi="宋体"/>
          <w:color w:val="000000" w:themeColor="text1"/>
          <w14:textFill>
            <w14:solidFill>
              <w14:schemeClr w14:val="tx1"/>
            </w14:solidFill>
          </w14:textFill>
        </w:rPr>
        <w:t>特授权</w:t>
      </w:r>
      <w:r>
        <w:rPr>
          <w:rFonts w:hint="eastAsia" w:ascii="宋体" w:hAnsi="宋体"/>
          <w:color w:val="000000" w:themeColor="text1"/>
          <w:u w:val="single"/>
          <w14:textFill>
            <w14:solidFill>
              <w14:schemeClr w14:val="tx1"/>
            </w14:solidFill>
          </w14:textFill>
        </w:rPr>
        <w:t xml:space="preserve"> （委托代理人姓名）    </w:t>
      </w:r>
      <w:r>
        <w:rPr>
          <w:rFonts w:hint="eastAsia" w:ascii="宋体" w:hAnsi="宋体"/>
          <w:color w:val="000000" w:themeColor="text1"/>
          <w14:textFill>
            <w14:solidFill>
              <w14:schemeClr w14:val="tx1"/>
            </w14:solidFill>
          </w14:textFill>
        </w:rPr>
        <w:t>代表我单位全权办理针对</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项目的磋商、答疑等具体工作，并签署全部有关的文件、资料。</w:t>
      </w:r>
    </w:p>
    <w:p w14:paraId="774542F6">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我单位对被授权人的签名负全部责任。</w:t>
      </w:r>
    </w:p>
    <w:p w14:paraId="56E372E9">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在撤销授权的书面通知以前，本授权书一直有效，被授权人签署的所有文件（在授权书有效期内签署的）不因授权的撤销而失效。</w:t>
      </w:r>
    </w:p>
    <w:p w14:paraId="617E2BB3">
      <w:pPr>
        <w:ind w:firstLine="480"/>
        <w:rPr>
          <w:rFonts w:hint="eastAsia" w:ascii="宋体" w:hAnsi="宋体"/>
          <w:color w:val="000000" w:themeColor="text1"/>
          <w14:textFill>
            <w14:solidFill>
              <w14:schemeClr w14:val="tx1"/>
            </w14:solidFill>
          </w14:textFill>
        </w:rPr>
      </w:pPr>
    </w:p>
    <w:p w14:paraId="60315B31">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授权期限：自</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日起至</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日止。</w:t>
      </w:r>
    </w:p>
    <w:p w14:paraId="6652D396">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被授权人联系电话：</w:t>
      </w:r>
      <w:r>
        <w:rPr>
          <w:rFonts w:hint="eastAsia" w:ascii="宋体" w:hAnsi="宋体"/>
          <w:color w:val="000000" w:themeColor="text1"/>
          <w:u w:val="single"/>
          <w14:textFill>
            <w14:solidFill>
              <w14:schemeClr w14:val="tx1"/>
            </w14:solidFill>
          </w14:textFill>
        </w:rPr>
        <w:t xml:space="preserve">           </w:t>
      </w:r>
    </w:p>
    <w:p w14:paraId="1CDD8ACB">
      <w:pPr>
        <w:ind w:firstLine="480"/>
        <w:rPr>
          <w:rFonts w:hint="eastAsia" w:ascii="宋体" w:hAnsi="宋体"/>
          <w:color w:val="000000" w:themeColor="text1"/>
          <w14:textFill>
            <w14:solidFill>
              <w14:schemeClr w14:val="tx1"/>
            </w14:solidFill>
          </w14:textFill>
        </w:rPr>
      </w:pPr>
    </w:p>
    <w:p w14:paraId="7EBA732C">
      <w:pPr>
        <w:ind w:firstLine="0" w:firstLineChars="0"/>
        <w:rPr>
          <w:rFonts w:hint="eastAsia" w:ascii="宋体" w:hAnsi="宋体"/>
          <w:color w:val="000000" w:themeColor="text1"/>
          <w14:textFill>
            <w14:solidFill>
              <w14:schemeClr w14:val="tx1"/>
            </w14:solidFill>
          </w14:textFill>
        </w:rPr>
      </w:pPr>
    </w:p>
    <w:p w14:paraId="2B6B7815">
      <w:pPr>
        <w:spacing w:line="72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被授权人（委托代理人）签字或盖章：</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职务：</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p>
    <w:p w14:paraId="2C6AB2EF">
      <w:pPr>
        <w:spacing w:line="720" w:lineRule="auto"/>
        <w:ind w:firstLine="480"/>
        <w:rPr>
          <w:rFonts w:hint="eastAsia"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授 权 人（法定代表人）签字或盖章：</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职务：</w:t>
      </w:r>
      <w:r>
        <w:rPr>
          <w:rFonts w:hint="eastAsia" w:ascii="宋体" w:hAnsi="宋体"/>
          <w:color w:val="000000" w:themeColor="text1"/>
          <w:u w:val="single"/>
          <w14:textFill>
            <w14:solidFill>
              <w14:schemeClr w14:val="tx1"/>
            </w14:solidFill>
          </w14:textFill>
        </w:rPr>
        <w:t xml:space="preserve">              </w:t>
      </w:r>
    </w:p>
    <w:p w14:paraId="380591AB">
      <w:pPr>
        <w:autoSpaceDE w:val="0"/>
        <w:autoSpaceDN w:val="0"/>
        <w:adjustRightInd w:val="0"/>
        <w:ind w:firstLine="480"/>
        <w:jc w:val="left"/>
        <w:rPr>
          <w:rFonts w:hint="eastAsia" w:ascii="宋体" w:hAnsi="宋体" w:cs="宋体"/>
          <w:color w:val="000000" w:themeColor="text1"/>
          <w:kern w:val="0"/>
          <w14:textFill>
            <w14:solidFill>
              <w14:schemeClr w14:val="tx1"/>
            </w14:solidFill>
          </w14:textFill>
        </w:rPr>
      </w:pPr>
    </w:p>
    <w:p w14:paraId="6F74346D">
      <w:pPr>
        <w:autoSpaceDE w:val="0"/>
        <w:autoSpaceDN w:val="0"/>
        <w:adjustRightInd w:val="0"/>
        <w:ind w:firstLine="480"/>
        <w:jc w:val="lef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附被授权人第二代身份证双面扫描（或复印）件</w:t>
      </w:r>
    </w:p>
    <w:p w14:paraId="62EDD09F">
      <w:pPr>
        <w:ind w:firstLine="0" w:firstLineChars="0"/>
        <w:rPr>
          <w:rFonts w:hint="eastAsia" w:ascii="宋体" w:hAnsi="宋体"/>
          <w:color w:val="000000" w:themeColor="text1"/>
          <w14:textFill>
            <w14:solidFill>
              <w14:schemeClr w14:val="tx1"/>
            </w14:solidFill>
          </w14:textFill>
        </w:rPr>
      </w:pPr>
    </w:p>
    <w:p w14:paraId="19D8821E">
      <w:pPr>
        <w:ind w:firstLine="0" w:firstLineChars="0"/>
        <w:rPr>
          <w:rFonts w:hint="eastAsia" w:ascii="宋体" w:hAnsi="宋体"/>
          <w:color w:val="000000" w:themeColor="text1"/>
          <w14:textFill>
            <w14:solidFill>
              <w14:schemeClr w14:val="tx1"/>
            </w14:solidFill>
          </w14:textFill>
        </w:rPr>
      </w:pPr>
    </w:p>
    <w:p w14:paraId="488A6DB1">
      <w:pPr>
        <w:ind w:firstLine="0" w:firstLineChars="0"/>
        <w:rPr>
          <w:rFonts w:hint="eastAsia" w:ascii="宋体" w:hAnsi="宋体"/>
          <w:color w:val="000000" w:themeColor="text1"/>
          <w14:textFill>
            <w14:solidFill>
              <w14:schemeClr w14:val="tx1"/>
            </w14:solidFill>
          </w14:textFill>
        </w:rPr>
      </w:pPr>
    </w:p>
    <w:p w14:paraId="57FD4A0F">
      <w:pPr>
        <w:autoSpaceDE w:val="0"/>
        <w:autoSpaceDN w:val="0"/>
        <w:spacing w:line="360" w:lineRule="auto"/>
        <w:ind w:firstLine="482"/>
        <w:jc w:val="center"/>
        <w:outlineLvl w:val="2"/>
        <w:rPr>
          <w:rFonts w:ascii="宋体" w:hAnsi="宋体" w:cs="宋体"/>
          <w:b/>
          <w:bCs/>
          <w:color w:val="000000" w:themeColor="text1"/>
          <w:kern w:val="0"/>
          <w:lang w:val="zh-CN"/>
          <w14:textFill>
            <w14:solidFill>
              <w14:schemeClr w14:val="tx1"/>
            </w14:solidFill>
          </w14:textFill>
        </w:rPr>
      </w:pPr>
      <w:bookmarkStart w:id="607" w:name="_Toc17071_WPSOffice_Level3"/>
      <w:bookmarkStart w:id="608" w:name="_Toc5889_WPSOffice_Level3"/>
      <w:bookmarkStart w:id="609" w:name="_Toc3230"/>
      <w:bookmarkStart w:id="610" w:name="_Toc28078194"/>
      <w:r>
        <w:rPr>
          <w:rFonts w:hint="eastAsia" w:ascii="宋体" w:hAnsi="宋体" w:cs="宋体"/>
          <w:b/>
          <w:bCs/>
          <w:color w:val="000000" w:themeColor="text1"/>
          <w:kern w:val="0"/>
          <w:lang w:val="zh-CN"/>
          <w14:textFill>
            <w14:solidFill>
              <w14:schemeClr w14:val="tx1"/>
            </w14:solidFill>
          </w14:textFill>
        </w:rPr>
        <w:t>供应商：</w:t>
      </w:r>
      <w:r>
        <w:rPr>
          <w:rFonts w:hint="eastAsia" w:ascii="宋体" w:hAnsi="宋体" w:cs="宋体"/>
          <w:b/>
          <w:bCs/>
          <w:color w:val="000000" w:themeColor="text1"/>
          <w:kern w:val="0"/>
          <w:u w:val="single"/>
          <w:lang w:val="zh-CN"/>
          <w14:textFill>
            <w14:solidFill>
              <w14:schemeClr w14:val="tx1"/>
            </w14:solidFill>
          </w14:textFill>
        </w:rPr>
        <w:t xml:space="preserve">           </w:t>
      </w:r>
      <w:r>
        <w:rPr>
          <w:rFonts w:hint="eastAsia" w:ascii="宋体" w:hAnsi="宋体" w:cs="宋体"/>
          <w:b/>
          <w:bCs/>
          <w:color w:val="000000" w:themeColor="text1"/>
          <w:kern w:val="0"/>
          <w:u w:val="single"/>
          <w14:textFill>
            <w14:solidFill>
              <w14:schemeClr w14:val="tx1"/>
            </w14:solidFill>
          </w14:textFill>
        </w:rPr>
        <w:t xml:space="preserve">           </w:t>
      </w:r>
      <w:r>
        <w:rPr>
          <w:rFonts w:hint="eastAsia" w:ascii="宋体" w:hAnsi="宋体" w:cs="宋体"/>
          <w:b/>
          <w:bCs/>
          <w:color w:val="000000" w:themeColor="text1"/>
          <w:kern w:val="0"/>
          <w:u w:val="single"/>
          <w:lang w:val="zh-CN"/>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（公章）</w:t>
      </w:r>
      <w:bookmarkEnd w:id="607"/>
      <w:bookmarkEnd w:id="608"/>
      <w:bookmarkEnd w:id="609"/>
    </w:p>
    <w:p w14:paraId="6A6EADDD">
      <w:pPr>
        <w:autoSpaceDE w:val="0"/>
        <w:autoSpaceDN w:val="0"/>
        <w:spacing w:line="360" w:lineRule="auto"/>
        <w:ind w:firstLine="482"/>
        <w:jc w:val="center"/>
        <w:outlineLvl w:val="2"/>
        <w:rPr>
          <w:rFonts w:ascii="宋体" w:hAnsi="宋体" w:cs="宋体"/>
          <w:b/>
          <w:bCs/>
          <w:color w:val="000000" w:themeColor="text1"/>
          <w:kern w:val="0"/>
          <w:lang w:val="zh-CN"/>
          <w14:textFill>
            <w14:solidFill>
              <w14:schemeClr w14:val="tx1"/>
            </w14:solidFill>
          </w14:textFill>
        </w:rPr>
      </w:pPr>
      <w:bookmarkStart w:id="611" w:name="_Toc3486_WPSOffice_Level3"/>
      <w:bookmarkStart w:id="612" w:name="_Toc952"/>
      <w:bookmarkStart w:id="613" w:name="_Toc3123_WPSOffice_Level3"/>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bookmarkEnd w:id="611"/>
      <w:bookmarkEnd w:id="612"/>
      <w:bookmarkEnd w:id="613"/>
    </w:p>
    <w:p w14:paraId="368CEC3B">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614" w:name="_Toc27238"/>
      <w:r>
        <w:rPr>
          <w:rFonts w:hint="eastAsia" w:ascii="宋体"/>
          <w:b/>
          <w:color w:val="000000" w:themeColor="text1"/>
          <w:sz w:val="28"/>
          <w:szCs w:val="28"/>
          <w14:textFill>
            <w14:solidFill>
              <w14:schemeClr w14:val="tx1"/>
            </w14:solidFill>
          </w14:textFill>
        </w:rPr>
        <w:t>附件4：供应商承诺函</w:t>
      </w:r>
      <w:bookmarkEnd w:id="610"/>
      <w:bookmarkEnd w:id="614"/>
    </w:p>
    <w:p w14:paraId="53B6988E">
      <w:pPr>
        <w:ind w:firstLine="723"/>
        <w:jc w:val="center"/>
        <w:rPr>
          <w:rFonts w:hint="eastAsia" w:ascii="宋体" w:hAnsi="宋体"/>
          <w:b/>
          <w:bCs/>
          <w:color w:val="000000" w:themeColor="text1"/>
          <w:sz w:val="36"/>
          <w:szCs w:val="36"/>
          <w14:textFill>
            <w14:solidFill>
              <w14:schemeClr w14:val="tx1"/>
            </w14:solidFill>
          </w14:textFill>
        </w:rPr>
      </w:pPr>
    </w:p>
    <w:p w14:paraId="6FA59696">
      <w:pPr>
        <w:ind w:firstLine="3253" w:firstLineChars="900"/>
        <w:rPr>
          <w:rFonts w:hint="eastAsia"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供应商承诺函</w:t>
      </w:r>
    </w:p>
    <w:p w14:paraId="5E86AD59">
      <w:pPr>
        <w:ind w:firstLine="0" w:firstLineChars="0"/>
        <w:rPr>
          <w:rFonts w:hint="eastAsia" w:ascii="宋体" w:hAnsi="宋体"/>
          <w:b/>
          <w:bCs/>
          <w:color w:val="000000" w:themeColor="text1"/>
          <w14:textFill>
            <w14:solidFill>
              <w14:schemeClr w14:val="tx1"/>
            </w14:solidFill>
          </w14:textFill>
        </w:rPr>
      </w:pPr>
    </w:p>
    <w:p w14:paraId="1EA1E1D5">
      <w:pPr>
        <w:ind w:firstLine="0" w:firstLineChars="0"/>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致：青海中玺工程管理咨询有限公司</w:t>
      </w:r>
    </w:p>
    <w:p w14:paraId="1EDADD4A">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关于贵方</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r>
        <w:rPr>
          <w:rFonts w:hint="eastAsia" w:ascii="宋体" w:hAnsi="宋体"/>
          <w:color w:val="000000" w:themeColor="text1"/>
          <w:u w:val="single"/>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采购项目，本签字人愿意参加磋商，提供采购项目服务要求的所有服务，并证实提交的所有资料是准确的和真实的。同时，我代表</w:t>
      </w:r>
      <w:r>
        <w:rPr>
          <w:rFonts w:hint="eastAsia" w:ascii="宋体" w:hAnsi="宋体"/>
          <w:color w:val="000000" w:themeColor="text1"/>
          <w:u w:val="single"/>
          <w14:textFill>
            <w14:solidFill>
              <w14:schemeClr w14:val="tx1"/>
            </w14:solidFill>
          </w14:textFill>
        </w:rPr>
        <w:t>（供应商名称）</w:t>
      </w:r>
      <w:r>
        <w:rPr>
          <w:rFonts w:hint="eastAsia" w:ascii="宋体" w:hAnsi="宋体"/>
          <w:color w:val="000000" w:themeColor="text1"/>
          <w14:textFill>
            <w14:solidFill>
              <w14:schemeClr w14:val="tx1"/>
            </w14:solidFill>
          </w14:textFill>
        </w:rPr>
        <w:t>，在此作如下承诺：</w:t>
      </w:r>
    </w:p>
    <w:p w14:paraId="498C2ED6">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1、完全理解和接受磋商文件的一切规定和要求；</w:t>
      </w:r>
    </w:p>
    <w:p w14:paraId="0CA36034">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570044FB">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3、我方保证甲方在使用该产品或其任何一部分时，不受第三方提出的侵犯专利权、著作权、商标权和工业设计权等知识产权的起诉，若有违犯，愿承担相应的一切责任。</w:t>
      </w:r>
    </w:p>
    <w:p w14:paraId="3F35DFE8">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4、我方承诺，除磋商文件中规定的进口产品外，所投的产品均为国产产品，且均符合国家强制性标准。若有不实，愿承担相应的责任。</w:t>
      </w:r>
    </w:p>
    <w:p w14:paraId="405B357F">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5、针对本项目，我方承诺具备履行合同所必需的设备和专业技术能力。</w:t>
      </w:r>
    </w:p>
    <w:p w14:paraId="46FF2B9C">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6、在整个磋商过程中我方若有违规行为，贵方可按磋商文件之规定给予处罚，我方完全接受。</w:t>
      </w:r>
    </w:p>
    <w:p w14:paraId="589E8D2C">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7、若成交，本承诺将成为合同不可分割的一部分，与合同具有同等的法律效力。</w:t>
      </w:r>
    </w:p>
    <w:p w14:paraId="7FA24C4D">
      <w:pPr>
        <w:ind w:firstLine="480"/>
        <w:rPr>
          <w:rFonts w:hint="eastAsia" w:ascii="宋体" w:hAnsi="宋体"/>
          <w:color w:val="000000" w:themeColor="text1"/>
          <w14:textFill>
            <w14:solidFill>
              <w14:schemeClr w14:val="tx1"/>
            </w14:solidFill>
          </w14:textFill>
        </w:rPr>
      </w:pPr>
    </w:p>
    <w:p w14:paraId="6347BCFC">
      <w:pPr>
        <w:ind w:firstLine="480"/>
        <w:rPr>
          <w:rFonts w:hint="eastAsia" w:ascii="宋体" w:hAnsi="宋体"/>
          <w:color w:val="000000" w:themeColor="text1"/>
          <w14:textFill>
            <w14:solidFill>
              <w14:schemeClr w14:val="tx1"/>
            </w14:solidFill>
          </w14:textFill>
        </w:rPr>
      </w:pPr>
    </w:p>
    <w:p w14:paraId="7463A8C0">
      <w:pPr>
        <w:ind w:firstLine="480"/>
        <w:rPr>
          <w:rFonts w:hint="eastAsia" w:ascii="宋体" w:hAnsi="宋体"/>
          <w:color w:val="000000" w:themeColor="text1"/>
          <w14:textFill>
            <w14:solidFill>
              <w14:schemeClr w14:val="tx1"/>
            </w14:solidFill>
          </w14:textFill>
        </w:rPr>
      </w:pPr>
    </w:p>
    <w:p w14:paraId="651C8110">
      <w:pPr>
        <w:ind w:firstLine="0" w:firstLineChars="0"/>
        <w:rPr>
          <w:rFonts w:hint="eastAsia" w:ascii="宋体" w:hAnsi="宋体"/>
          <w:color w:val="000000" w:themeColor="text1"/>
          <w14:textFill>
            <w14:solidFill>
              <w14:schemeClr w14:val="tx1"/>
            </w14:solidFill>
          </w14:textFill>
        </w:rPr>
      </w:pPr>
    </w:p>
    <w:p w14:paraId="1BCB35FB">
      <w:pPr>
        <w:ind w:firstLine="480"/>
        <w:rPr>
          <w:rFonts w:hint="eastAsia" w:ascii="宋体" w:hAnsi="宋体"/>
          <w:color w:val="000000" w:themeColor="text1"/>
          <w14:textFill>
            <w14:solidFill>
              <w14:schemeClr w14:val="tx1"/>
            </w14:solidFill>
          </w14:textFill>
        </w:rPr>
      </w:pPr>
    </w:p>
    <w:p w14:paraId="51429BC9">
      <w:pPr>
        <w:ind w:firstLine="4908" w:firstLineChars="2037"/>
        <w:rPr>
          <w:rFonts w:hint="eastAsia"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1934070A">
      <w:pPr>
        <w:ind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法定代表人或委托代理人：</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53F96294">
      <w:pPr>
        <w:ind w:right="480" w:firstLine="5783" w:firstLineChars="24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14:paraId="5BDDA521">
      <w:pPr>
        <w:ind w:right="480" w:firstLine="0" w:firstLineChars="0"/>
        <w:rPr>
          <w:rFonts w:hint="eastAsia"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br w:type="page"/>
      </w:r>
      <w:bookmarkStart w:id="615" w:name="_Toc28078195"/>
      <w:r>
        <w:rPr>
          <w:rFonts w:hint="eastAsia" w:ascii="宋体"/>
          <w:b/>
          <w:color w:val="000000" w:themeColor="text1"/>
          <w:sz w:val="28"/>
          <w:szCs w:val="28"/>
          <w14:textFill>
            <w14:solidFill>
              <w14:schemeClr w14:val="tx1"/>
            </w14:solidFill>
          </w14:textFill>
        </w:rPr>
        <w:t>附件</w:t>
      </w:r>
      <w:bookmarkStart w:id="616" w:name="_Toc376936779"/>
      <w:bookmarkStart w:id="617" w:name="_Toc351475542"/>
      <w:bookmarkStart w:id="618" w:name="_Toc365019584"/>
      <w:r>
        <w:rPr>
          <w:rFonts w:hint="eastAsia" w:ascii="宋体"/>
          <w:b/>
          <w:color w:val="000000" w:themeColor="text1"/>
          <w:sz w:val="28"/>
          <w:szCs w:val="28"/>
          <w14:textFill>
            <w14:solidFill>
              <w14:schemeClr w14:val="tx1"/>
            </w14:solidFill>
          </w14:textFill>
        </w:rPr>
        <w:t>5：供应商诚信承诺书</w:t>
      </w:r>
      <w:bookmarkEnd w:id="615"/>
      <w:bookmarkEnd w:id="616"/>
      <w:bookmarkEnd w:id="617"/>
      <w:bookmarkEnd w:id="618"/>
    </w:p>
    <w:p w14:paraId="7A9EE10D">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29C5D4A0">
      <w:pPr>
        <w:ind w:firstLine="2729" w:firstLineChars="755"/>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供应商诚信承诺书</w:t>
      </w:r>
    </w:p>
    <w:p w14:paraId="43D79710">
      <w:pPr>
        <w:ind w:firstLine="2729" w:firstLineChars="755"/>
        <w:rPr>
          <w:rFonts w:hint="eastAsia" w:ascii="宋体" w:hAnsi="宋体"/>
          <w:b/>
          <w:color w:val="000000" w:themeColor="text1"/>
          <w:sz w:val="36"/>
          <w:szCs w:val="36"/>
          <w14:textFill>
            <w14:solidFill>
              <w14:schemeClr w14:val="tx1"/>
            </w14:solidFill>
          </w14:textFill>
        </w:rPr>
      </w:pPr>
    </w:p>
    <w:p w14:paraId="70A18B3B">
      <w:pPr>
        <w:spacing w:after="120" w:afterLines="50"/>
        <w:ind w:firstLine="0" w:firstLineChars="0"/>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致：青海中玺工程管理咨询有限公司</w:t>
      </w:r>
    </w:p>
    <w:p w14:paraId="5A3F227C">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为了诚实、客观、有序地参与青海省政府采购活动，愿就以下内容作出承诺：</w:t>
      </w:r>
    </w:p>
    <w:p w14:paraId="41AAAF6D">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一、自觉遵守各项法律、法规、规章、制度以及社会公德，维护廉洁环境，与同场竞争的供应商平等参加政府采购活动。</w:t>
      </w:r>
    </w:p>
    <w:p w14:paraId="11F46F09">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二、参加政府采购活动时，严格按照磋商文件的规定和要求提供所需的相关材料，并对所提供的各类资料的真实性负责，不虚假应标，不虚列业绩。</w:t>
      </w:r>
    </w:p>
    <w:p w14:paraId="3DB8415F">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三、尊重参与政府采购活动各相关方的合法行为，接受政府采购活动依法形成的意见、结果。</w:t>
      </w:r>
    </w:p>
    <w:p w14:paraId="70657C06">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四、依法参加政府采购活动，不围标、串标，维护市场秩序，不提供“三无”产品、以次充好。</w:t>
      </w:r>
    </w:p>
    <w:p w14:paraId="5F38A364">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14:paraId="55473633">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六、认真履行成交供应商应承担的责任和义务，全面执行采购合同规定的各项内容，保质保量地按时提供采购物品。</w:t>
      </w:r>
    </w:p>
    <w:p w14:paraId="2D0CB0EF">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若本企业（单位）发生有悖于上述承诺的行为，愿意接受《中华人民共和国政府采购法》和《政府采购法实施条例》中对供应商的相关处理。</w:t>
      </w:r>
    </w:p>
    <w:p w14:paraId="7CF501DD">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本承诺是采购项目磋商响应文件的组成部分。</w:t>
      </w:r>
    </w:p>
    <w:p w14:paraId="30C2F30B">
      <w:pPr>
        <w:spacing w:before="240" w:beforeLines="100"/>
        <w:ind w:firstLine="0" w:firstLineChars="0"/>
        <w:jc w:val="left"/>
        <w:rPr>
          <w:rFonts w:hint="eastAsia" w:ascii="宋体" w:hAnsi="宋体"/>
          <w:color w:val="000000" w:themeColor="text1"/>
          <w14:textFill>
            <w14:solidFill>
              <w14:schemeClr w14:val="tx1"/>
            </w14:solidFill>
          </w14:textFill>
        </w:rPr>
      </w:pPr>
    </w:p>
    <w:p w14:paraId="1E6F4F45">
      <w:pPr>
        <w:spacing w:line="360" w:lineRule="auto"/>
        <w:ind w:firstLine="0" w:firstLineChars="0"/>
        <w:rPr>
          <w:rFonts w:hint="eastAsia" w:ascii="宋体" w:hAnsi="宋体"/>
          <w:b/>
          <w:color w:val="000000" w:themeColor="text1"/>
          <w14:textFill>
            <w14:solidFill>
              <w14:schemeClr w14:val="tx1"/>
            </w14:solidFill>
          </w14:textFill>
        </w:rPr>
      </w:pPr>
    </w:p>
    <w:p w14:paraId="4A8E8CE0">
      <w:pPr>
        <w:spacing w:line="360" w:lineRule="auto"/>
        <w:ind w:firstLine="0" w:firstLineChars="0"/>
        <w:rPr>
          <w:rFonts w:hint="eastAsia" w:ascii="宋体" w:hAnsi="宋体"/>
          <w:b/>
          <w:color w:val="000000" w:themeColor="text1"/>
          <w14:textFill>
            <w14:solidFill>
              <w14:schemeClr w14:val="tx1"/>
            </w14:solidFill>
          </w14:textFill>
        </w:rPr>
      </w:pPr>
    </w:p>
    <w:p w14:paraId="374391D0">
      <w:pPr>
        <w:spacing w:line="360" w:lineRule="auto"/>
        <w:ind w:firstLine="3812" w:firstLineChars="1582"/>
        <w:rPr>
          <w:rFonts w:hint="eastAsia"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46FD3082">
      <w:pPr>
        <w:spacing w:line="360" w:lineRule="auto"/>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法定代表人或委托代理人：</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07C830CE">
      <w:pPr>
        <w:ind w:right="480" w:firstLine="4698" w:firstLineChars="195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14:paraId="563050F2">
      <w:pPr>
        <w:ind w:right="480" w:firstLineChars="83"/>
        <w:rPr>
          <w:rFonts w:hint="eastAsia"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br w:type="page"/>
      </w:r>
      <w:bookmarkStart w:id="619" w:name="_Toc28078196"/>
      <w:r>
        <w:rPr>
          <w:rFonts w:hint="eastAsia" w:ascii="宋体"/>
          <w:b/>
          <w:color w:val="000000" w:themeColor="text1"/>
          <w:sz w:val="28"/>
          <w:szCs w:val="28"/>
          <w14:textFill>
            <w14:solidFill>
              <w14:schemeClr w14:val="tx1"/>
            </w14:solidFill>
          </w14:textFill>
        </w:rPr>
        <w:t>附件6：供应商资格证明文件</w:t>
      </w:r>
      <w:bookmarkEnd w:id="619"/>
    </w:p>
    <w:p w14:paraId="1ABAAA4E">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65B4422C">
      <w:pPr>
        <w:ind w:firstLine="3090" w:firstLineChars="855"/>
        <w:rPr>
          <w:rFonts w:hint="eastAsia" w:ascii="宋体" w:hAnsi="宋体"/>
          <w:b/>
          <w:color w:val="000000" w:themeColor="text1"/>
          <w:sz w:val="36"/>
          <w:szCs w:val="36"/>
          <w14:textFill>
            <w14:solidFill>
              <w14:schemeClr w14:val="tx1"/>
            </w14:solidFill>
          </w14:textFill>
        </w:rPr>
      </w:pPr>
      <w:bookmarkStart w:id="620" w:name="_Toc492284572"/>
      <w:bookmarkStart w:id="621" w:name="_Toc491781021"/>
      <w:bookmarkStart w:id="622" w:name="_Toc455574903"/>
      <w:bookmarkStart w:id="623" w:name="_Toc482176311"/>
      <w:bookmarkStart w:id="624" w:name="_Toc475526729"/>
      <w:bookmarkStart w:id="625" w:name="_Toc490122951"/>
      <w:bookmarkStart w:id="626" w:name="_Toc451333907"/>
      <w:bookmarkStart w:id="627" w:name="_Toc444158184"/>
      <w:bookmarkStart w:id="628" w:name="_Toc469410485"/>
      <w:bookmarkStart w:id="629" w:name="_Toc465259557"/>
      <w:bookmarkStart w:id="630" w:name="_Toc451264359"/>
      <w:bookmarkStart w:id="631" w:name="_Toc441229743"/>
      <w:bookmarkStart w:id="632" w:name="_Toc450574560"/>
      <w:r>
        <w:rPr>
          <w:rFonts w:hint="eastAsia" w:ascii="宋体" w:hAnsi="宋体"/>
          <w:b/>
          <w:color w:val="000000" w:themeColor="text1"/>
          <w:sz w:val="36"/>
          <w:szCs w:val="36"/>
          <w14:textFill>
            <w14:solidFill>
              <w14:schemeClr w14:val="tx1"/>
            </w14:solidFill>
          </w14:textFill>
        </w:rPr>
        <w:t>供应商资格证明文件</w:t>
      </w:r>
    </w:p>
    <w:p w14:paraId="0EE3274D">
      <w:pPr>
        <w:ind w:firstLine="3090" w:firstLineChars="855"/>
        <w:rPr>
          <w:rFonts w:hint="eastAsia" w:ascii="宋体" w:hAnsi="宋体"/>
          <w:b/>
          <w:color w:val="000000" w:themeColor="text1"/>
          <w:sz w:val="36"/>
          <w:szCs w:val="36"/>
          <w14:textFill>
            <w14:solidFill>
              <w14:schemeClr w14:val="tx1"/>
            </w14:solidFill>
          </w14:textFill>
        </w:rPr>
      </w:pPr>
    </w:p>
    <w:bookmarkEnd w:id="620"/>
    <w:bookmarkEnd w:id="621"/>
    <w:bookmarkEnd w:id="622"/>
    <w:bookmarkEnd w:id="623"/>
    <w:bookmarkEnd w:id="624"/>
    <w:bookmarkEnd w:id="625"/>
    <w:bookmarkEnd w:id="626"/>
    <w:bookmarkEnd w:id="627"/>
    <w:bookmarkEnd w:id="628"/>
    <w:bookmarkEnd w:id="629"/>
    <w:bookmarkEnd w:id="630"/>
    <w:bookmarkEnd w:id="631"/>
    <w:bookmarkEnd w:id="632"/>
    <w:p w14:paraId="313AB8C3">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资格证明材料包括：</w:t>
      </w:r>
    </w:p>
    <w:p w14:paraId="4FBDE128">
      <w:pPr>
        <w:numPr>
          <w:ilvl w:val="0"/>
          <w:numId w:val="21"/>
        </w:num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提供有效的营业执照、税务登记证、机构代码证或三证（五证）合一统一社会代码证及其他资格证明文件（扫描或复印件）；</w:t>
      </w:r>
    </w:p>
    <w:p w14:paraId="3DC23C65">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4BDD5A09">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（2）磋商文件规定的有关资格证书、许可证书、认证等；</w:t>
      </w:r>
    </w:p>
    <w:p w14:paraId="073D8723">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eastAsia="zh-CN"/>
          <w14:textFill>
            <w14:solidFill>
              <w14:schemeClr w14:val="tx1"/>
            </w14:solidFill>
          </w14:textFill>
        </w:rPr>
        <w:t>供应商</w:t>
      </w:r>
      <w:r>
        <w:rPr>
          <w:rFonts w:hint="eastAsia" w:ascii="宋体" w:hAnsi="宋体" w:cs="宋体"/>
          <w:color w:val="000000" w:themeColor="text1"/>
          <w14:textFill>
            <w14:solidFill>
              <w14:schemeClr w14:val="tx1"/>
            </w14:solidFill>
          </w14:textFill>
        </w:rPr>
        <w:t>认为有必要提供的其他资格证明文件。</w:t>
      </w:r>
    </w:p>
    <w:p w14:paraId="0C17B40A">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633" w:name="_Toc28078197"/>
      <w:bookmarkStart w:id="634" w:name="_Toc19664"/>
      <w:r>
        <w:rPr>
          <w:rFonts w:hint="eastAsia" w:ascii="宋体"/>
          <w:b/>
          <w:color w:val="000000" w:themeColor="text1"/>
          <w:sz w:val="28"/>
          <w:szCs w:val="28"/>
          <w14:textFill>
            <w14:solidFill>
              <w14:schemeClr w14:val="tx1"/>
            </w14:solidFill>
          </w14:textFill>
        </w:rPr>
        <w:t>附件7：财务状况、缴纳税收和社会保障资金证明</w:t>
      </w:r>
      <w:bookmarkEnd w:id="633"/>
      <w:bookmarkEnd w:id="634"/>
    </w:p>
    <w:p w14:paraId="6DAD7187">
      <w:pPr>
        <w:autoSpaceDE w:val="0"/>
        <w:autoSpaceDN w:val="0"/>
        <w:adjustRightInd w:val="0"/>
        <w:ind w:firstLine="904" w:firstLineChars="250"/>
        <w:jc w:val="center"/>
        <w:rPr>
          <w:rFonts w:hint="eastAsia" w:ascii="宋体" w:hAnsi="宋体"/>
          <w:b/>
          <w:color w:val="000000" w:themeColor="text1"/>
          <w:sz w:val="36"/>
          <w:szCs w:val="36"/>
          <w14:textFill>
            <w14:solidFill>
              <w14:schemeClr w14:val="tx1"/>
            </w14:solidFill>
          </w14:textFill>
        </w:rPr>
      </w:pPr>
    </w:p>
    <w:p w14:paraId="5620ABBD">
      <w:pPr>
        <w:autoSpaceDE w:val="0"/>
        <w:autoSpaceDN w:val="0"/>
        <w:adjustRightInd w:val="0"/>
        <w:ind w:firstLine="904" w:firstLineChars="250"/>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财务状况、缴纳税收和社会保障资金证明</w:t>
      </w:r>
    </w:p>
    <w:p w14:paraId="143E7716">
      <w:pPr>
        <w:autoSpaceDE w:val="0"/>
        <w:autoSpaceDN w:val="0"/>
        <w:adjustRightInd w:val="0"/>
        <w:ind w:firstLine="904" w:firstLineChars="250"/>
        <w:rPr>
          <w:rFonts w:hint="eastAsia" w:ascii="宋体" w:hAnsi="宋体"/>
          <w:b/>
          <w:color w:val="000000" w:themeColor="text1"/>
          <w:sz w:val="36"/>
          <w:szCs w:val="36"/>
          <w14:textFill>
            <w14:solidFill>
              <w14:schemeClr w14:val="tx1"/>
            </w14:solidFill>
          </w14:textFill>
        </w:rPr>
      </w:pPr>
    </w:p>
    <w:p w14:paraId="3E71D146">
      <w:pPr>
        <w:autoSpaceDE w:val="0"/>
        <w:autoSpaceDN w:val="0"/>
        <w:adjustRightInd w:val="0"/>
        <w:spacing w:line="360" w:lineRule="auto"/>
        <w:ind w:firstLine="600" w:firstLineChars="250"/>
        <w:jc w:val="lef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按照《政府采购法》第22条规定提供以下相关材料。</w:t>
      </w:r>
    </w:p>
    <w:p w14:paraId="4B220ABE">
      <w:pPr>
        <w:numPr>
          <w:ilvl w:val="0"/>
          <w:numId w:val="0"/>
        </w:numPr>
        <w:spacing w:line="360" w:lineRule="auto"/>
        <w:ind w:firstLine="480" w:firstLineChars="200"/>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w:t>
      </w:r>
      <w:r>
        <w:rPr>
          <w:rFonts w:hint="eastAsia" w:ascii="宋体" w:hAnsi="宋体" w:eastAsia="宋体" w:cs="Arial"/>
          <w:color w:val="000000" w:themeColor="text1"/>
          <w:sz w:val="24"/>
          <w:szCs w:val="20"/>
          <w:highlight w:val="none"/>
          <w:lang w:val="en-US" w:eastAsia="zh-CN"/>
          <w14:textFill>
            <w14:solidFill>
              <w14:schemeClr w14:val="tx1"/>
            </w14:solidFill>
          </w14:textFill>
        </w:rPr>
        <w:t>1）</w:t>
      </w:r>
      <w:r>
        <w:rPr>
          <w:rFonts w:hint="eastAsia" w:ascii="宋体" w:hAnsi="宋体" w:eastAsia="宋体" w:cs="Arial"/>
          <w:color w:val="000000" w:themeColor="text1"/>
          <w:sz w:val="24"/>
          <w:szCs w:val="20"/>
          <w:highlight w:val="none"/>
          <w:lang w:eastAsia="zh-CN"/>
          <w14:textFill>
            <w14:solidFill>
              <w14:schemeClr w14:val="tx1"/>
            </w14:solidFill>
          </w14:textFill>
        </w:rPr>
        <w:t>财务状况报告，依法缴纳税收和社会保障资金的相关材料</w:t>
      </w:r>
      <w:r>
        <w:rPr>
          <w:rFonts w:hint="eastAsia" w:ascii="宋体" w:hAnsi="宋体" w:cs="Arial"/>
          <w:color w:val="000000" w:themeColor="text1"/>
          <w:sz w:val="24"/>
          <w:szCs w:val="20"/>
          <w:highlight w:val="none"/>
          <w:lang w:eastAsia="zh-CN"/>
          <w14:textFill>
            <w14:solidFill>
              <w14:schemeClr w14:val="tx1"/>
            </w14:solidFill>
          </w14:textFill>
        </w:rPr>
        <w:t>：供应商</w:t>
      </w:r>
      <w:r>
        <w:rPr>
          <w:rFonts w:hint="eastAsia" w:ascii="宋体" w:hAnsi="宋体" w:eastAsia="宋体" w:cs="Arial"/>
          <w:color w:val="000000" w:themeColor="text1"/>
          <w:sz w:val="24"/>
          <w:szCs w:val="20"/>
          <w:highlight w:val="none"/>
          <w:lang w:eastAsia="zh-CN"/>
          <w14:textFill>
            <w14:solidFill>
              <w14:schemeClr w14:val="tx1"/>
            </w14:solidFill>
          </w14:textFill>
        </w:rPr>
        <w:t>基本账户开户银行近三个月内出具的资信证明或经第三方机构出具的</w:t>
      </w:r>
      <w:r>
        <w:rPr>
          <w:rFonts w:hint="eastAsia" w:ascii="宋体" w:hAnsi="宋体" w:eastAsia="宋体" w:cs="Arial"/>
          <w:color w:val="000000" w:themeColor="text1"/>
          <w:sz w:val="24"/>
          <w:szCs w:val="20"/>
          <w:highlight w:val="none"/>
          <w:lang w:val="en-US" w:eastAsia="zh-CN"/>
          <w14:textFill>
            <w14:solidFill>
              <w14:schemeClr w14:val="tx1"/>
            </w14:solidFill>
          </w14:textFill>
        </w:rPr>
        <w:t>20</w:t>
      </w:r>
      <w:r>
        <w:rPr>
          <w:rFonts w:hint="eastAsia" w:ascii="宋体" w:hAnsi="宋体" w:cs="Arial"/>
          <w:color w:val="000000" w:themeColor="text1"/>
          <w:sz w:val="24"/>
          <w:szCs w:val="20"/>
          <w:highlight w:val="none"/>
          <w:lang w:val="en-US" w:eastAsia="zh-CN"/>
          <w14:textFill>
            <w14:solidFill>
              <w14:schemeClr w14:val="tx1"/>
            </w14:solidFill>
          </w14:textFill>
        </w:rPr>
        <w:t>23</w:t>
      </w:r>
      <w:r>
        <w:rPr>
          <w:rFonts w:hint="eastAsia" w:ascii="宋体" w:hAnsi="宋体" w:eastAsia="宋体" w:cs="Arial"/>
          <w:color w:val="000000" w:themeColor="text1"/>
          <w:sz w:val="24"/>
          <w:szCs w:val="20"/>
          <w:highlight w:val="none"/>
          <w:lang w:val="en-US" w:eastAsia="zh-CN"/>
          <w14:textFill>
            <w14:solidFill>
              <w14:schemeClr w14:val="tx1"/>
            </w14:solidFill>
          </w14:textFill>
        </w:rPr>
        <w:t>年度</w:t>
      </w:r>
      <w:r>
        <w:rPr>
          <w:rFonts w:hint="eastAsia" w:ascii="宋体" w:hAnsi="宋体" w:eastAsia="宋体" w:cs="Arial"/>
          <w:color w:val="000000" w:themeColor="text1"/>
          <w:sz w:val="24"/>
          <w:szCs w:val="20"/>
          <w:highlight w:val="none"/>
          <w:lang w:eastAsia="zh-CN"/>
          <w14:textFill>
            <w14:solidFill>
              <w14:schemeClr w14:val="tx1"/>
            </w14:solidFill>
          </w14:textFill>
        </w:rPr>
        <w:t>财务状况审计报告，扫描或复印件应全面、完整、清晰，包括资产负债表、现金流量表、利润表和财务（会计）报表附注,并提供第三方机构的营业执照、执业证书；</w:t>
      </w:r>
    </w:p>
    <w:p w14:paraId="60E22165">
      <w:pPr>
        <w:numPr>
          <w:ilvl w:val="0"/>
          <w:numId w:val="0"/>
        </w:numPr>
        <w:spacing w:line="360" w:lineRule="auto"/>
        <w:ind w:firstLine="480" w:firstLineChars="200"/>
        <w:rPr>
          <w:rFonts w:hint="eastAsia" w:ascii="宋体"/>
          <w:b/>
          <w:color w:val="000000" w:themeColor="text1"/>
          <w:sz w:val="28"/>
          <w:szCs w:val="28"/>
          <w14:textFill>
            <w14:solidFill>
              <w14:schemeClr w14:val="tx1"/>
            </w14:solidFill>
          </w14:textFill>
        </w:rPr>
        <w:sectPr>
          <w:pgSz w:w="11906" w:h="16838"/>
          <w:pgMar w:top="1440" w:right="1080" w:bottom="1440" w:left="1080" w:header="1021" w:footer="866" w:gutter="0"/>
          <w:pgNumType w:fmt="decimal"/>
          <w:cols w:space="720" w:num="1"/>
          <w:docGrid w:linePitch="312" w:charSpace="0"/>
        </w:sectPr>
      </w:pPr>
      <w:r>
        <w:rPr>
          <w:rFonts w:hint="eastAsia" w:ascii="宋体" w:hAnsi="宋体" w:eastAsia="宋体"/>
          <w:color w:val="000000" w:themeColor="text1"/>
          <w:sz w:val="24"/>
          <w:lang w:val="en-US" w:eastAsia="zh-CN"/>
          <w14:textFill>
            <w14:solidFill>
              <w14:schemeClr w14:val="tx1"/>
            </w14:solidFill>
          </w14:textFill>
        </w:rPr>
        <w:t>（2）</w:t>
      </w:r>
      <w:r>
        <w:rPr>
          <w:rFonts w:hint="eastAsia" w:ascii="宋体" w:hAnsi="宋体" w:eastAsia="宋体" w:cs="Arial"/>
          <w:color w:val="000000" w:themeColor="text1"/>
          <w:sz w:val="24"/>
          <w:szCs w:val="20"/>
          <w:highlight w:val="none"/>
          <w:lang w:eastAsia="zh-CN"/>
          <w14:textFill>
            <w14:solidFill>
              <w14:schemeClr w14:val="tx1"/>
            </w14:solidFill>
          </w14:textFill>
        </w:rPr>
        <w:t>依法缴纳税</w:t>
      </w:r>
      <w:r>
        <w:rPr>
          <w:rFonts w:hint="eastAsia" w:ascii="宋体" w:hAnsi="宋体" w:eastAsia="宋体"/>
          <w:color w:val="000000" w:themeColor="text1"/>
          <w:sz w:val="24"/>
          <w:lang w:val="en-US" w:eastAsia="zh-CN"/>
          <w14:textFill>
            <w14:solidFill>
              <w14:schemeClr w14:val="tx1"/>
            </w14:solidFill>
          </w14:textFill>
        </w:rPr>
        <w:t>收和社会保障资金的相关材料；提供近半年内任意一个月依法缴纳税收和社会保障资金记录的证明材料，依法免税或不需</w:t>
      </w:r>
      <w:r>
        <w:rPr>
          <w:rFonts w:hint="eastAsia" w:ascii="宋体" w:hAnsi="宋体" w:eastAsia="宋体" w:cs="Arial"/>
          <w:color w:val="000000" w:themeColor="text1"/>
          <w:sz w:val="24"/>
          <w:szCs w:val="20"/>
          <w:highlight w:val="none"/>
          <w:lang w:eastAsia="zh-CN"/>
          <w14:textFill>
            <w14:solidFill>
              <w14:schemeClr w14:val="tx1"/>
            </w14:solidFill>
          </w14:textFill>
        </w:rPr>
        <w:t>要缴纳社会保障资金的</w:t>
      </w:r>
      <w:r>
        <w:rPr>
          <w:rFonts w:hint="eastAsia" w:ascii="宋体" w:hAnsi="宋体" w:cs="Arial"/>
          <w:color w:val="000000" w:themeColor="text1"/>
          <w:sz w:val="24"/>
          <w:szCs w:val="20"/>
          <w:highlight w:val="none"/>
          <w:lang w:eastAsia="zh-CN"/>
          <w14:textFill>
            <w14:solidFill>
              <w14:schemeClr w14:val="tx1"/>
            </w14:solidFill>
          </w14:textFill>
        </w:rPr>
        <w:t>供应商</w:t>
      </w:r>
      <w:r>
        <w:rPr>
          <w:rFonts w:hint="eastAsia" w:ascii="宋体" w:hAnsi="宋体" w:eastAsia="宋体" w:cs="Arial"/>
          <w:color w:val="000000" w:themeColor="text1"/>
          <w:sz w:val="24"/>
          <w:szCs w:val="20"/>
          <w:highlight w:val="none"/>
          <w:lang w:eastAsia="zh-CN"/>
          <w14:textFill>
            <w14:solidFill>
              <w14:schemeClr w14:val="tx1"/>
            </w14:solidFill>
          </w14:textFill>
        </w:rPr>
        <w:t>须提供相应文件证明其依法免税或不需要缴纳社会保障资金</w:t>
      </w:r>
      <w:r>
        <w:rPr>
          <w:rFonts w:hint="eastAsia" w:ascii="宋体" w:hAnsi="宋体" w:cs="Arial"/>
          <w:color w:val="000000" w:themeColor="text1"/>
          <w:sz w:val="24"/>
          <w:szCs w:val="20"/>
          <w:highlight w:val="none"/>
          <w:lang w:eastAsia="zh-CN"/>
          <w14:textFill>
            <w14:solidFill>
              <w14:schemeClr w14:val="tx1"/>
            </w14:solidFill>
          </w14:textFill>
        </w:rPr>
        <w:t>。</w:t>
      </w:r>
    </w:p>
    <w:p w14:paraId="4413A460">
      <w:pPr>
        <w:widowControl/>
        <w:snapToGrid w:val="0"/>
        <w:spacing w:line="360" w:lineRule="auto"/>
        <w:ind w:firstLine="0" w:firstLineChars="0"/>
        <w:rPr>
          <w:rFonts w:ascii="宋体"/>
          <w:b/>
          <w:color w:val="000000" w:themeColor="text1"/>
          <w:sz w:val="28"/>
          <w:szCs w:val="28"/>
          <w14:textFill>
            <w14:solidFill>
              <w14:schemeClr w14:val="tx1"/>
            </w14:solidFill>
          </w14:textFill>
        </w:rPr>
      </w:pPr>
      <w:bookmarkStart w:id="635" w:name="_Toc28078198"/>
      <w:bookmarkStart w:id="636" w:name="_Toc29145"/>
      <w:r>
        <w:rPr>
          <w:rFonts w:hint="eastAsia" w:ascii="宋体"/>
          <w:b/>
          <w:color w:val="000000" w:themeColor="text1"/>
          <w:sz w:val="28"/>
          <w:szCs w:val="28"/>
          <w14:textFill>
            <w14:solidFill>
              <w14:schemeClr w14:val="tx1"/>
            </w14:solidFill>
          </w14:textFill>
        </w:rPr>
        <w:t>附件8：</w:t>
      </w:r>
      <w:bookmarkStart w:id="637" w:name="_Toc6964_WPSOffice_Level2"/>
      <w:bookmarkStart w:id="638" w:name="_Toc1309"/>
      <w:bookmarkStart w:id="639" w:name="_Toc12716"/>
      <w:bookmarkStart w:id="640" w:name="_Toc32076"/>
      <w:bookmarkStart w:id="641" w:name="_Toc12426"/>
      <w:r>
        <w:rPr>
          <w:rFonts w:hint="eastAsia" w:ascii="宋体"/>
          <w:b/>
          <w:color w:val="000000" w:themeColor="text1"/>
          <w:sz w:val="28"/>
          <w:szCs w:val="28"/>
          <w14:textFill>
            <w14:solidFill>
              <w14:schemeClr w14:val="tx1"/>
            </w14:solidFill>
          </w14:textFill>
        </w:rPr>
        <w:t>具备履行合同所必须的设备和专业技术能力证明</w:t>
      </w:r>
      <w:bookmarkEnd w:id="637"/>
      <w:bookmarkEnd w:id="638"/>
      <w:bookmarkEnd w:id="639"/>
      <w:bookmarkEnd w:id="640"/>
      <w:bookmarkEnd w:id="641"/>
    </w:p>
    <w:p w14:paraId="121BD74A">
      <w:pPr>
        <w:ind w:firstLine="2909" w:firstLineChars="805"/>
        <w:rPr>
          <w:rFonts w:ascii="宋体" w:hAnsi="宋体"/>
          <w:b/>
          <w:color w:val="000000" w:themeColor="text1"/>
          <w:sz w:val="36"/>
          <w:szCs w:val="36"/>
          <w14:textFill>
            <w14:solidFill>
              <w14:schemeClr w14:val="tx1"/>
            </w14:solidFill>
          </w14:textFill>
        </w:rPr>
      </w:pPr>
    </w:p>
    <w:p w14:paraId="47CAD71E">
      <w:pPr>
        <w:ind w:firstLine="723"/>
        <w:outlineLvl w:val="2"/>
        <w:rPr>
          <w:rFonts w:ascii="宋体" w:hAnsi="宋体"/>
          <w:b/>
          <w:color w:val="000000" w:themeColor="text1"/>
          <w:sz w:val="36"/>
          <w:szCs w:val="36"/>
          <w14:textFill>
            <w14:solidFill>
              <w14:schemeClr w14:val="tx1"/>
            </w14:solidFill>
          </w14:textFill>
        </w:rPr>
      </w:pPr>
      <w:bookmarkStart w:id="642" w:name="_Toc11370"/>
      <w:bookmarkStart w:id="643" w:name="_Toc8246_WPSOffice_Level3"/>
      <w:bookmarkStart w:id="644" w:name="_Toc4641_WPSOffice_Level3"/>
      <w:r>
        <w:rPr>
          <w:rFonts w:hint="eastAsia" w:ascii="宋体" w:hAnsi="宋体"/>
          <w:b/>
          <w:color w:val="000000" w:themeColor="text1"/>
          <w:sz w:val="36"/>
          <w:szCs w:val="36"/>
          <w14:textFill>
            <w14:solidFill>
              <w14:schemeClr w14:val="tx1"/>
            </w14:solidFill>
          </w14:textFill>
        </w:rPr>
        <w:t>具备履行合同所必须的设备和专业技术能力证明</w:t>
      </w:r>
      <w:bookmarkEnd w:id="642"/>
      <w:bookmarkEnd w:id="643"/>
      <w:bookmarkEnd w:id="644"/>
    </w:p>
    <w:p w14:paraId="1FC3A4EB">
      <w:pPr>
        <w:ind w:firstLine="723"/>
        <w:rPr>
          <w:rFonts w:ascii="宋体" w:hAnsi="宋体"/>
          <w:b/>
          <w:color w:val="000000" w:themeColor="text1"/>
          <w:sz w:val="36"/>
          <w:szCs w:val="36"/>
          <w14:textFill>
            <w14:solidFill>
              <w14:schemeClr w14:val="tx1"/>
            </w14:solidFill>
          </w14:textFill>
        </w:rPr>
      </w:pPr>
    </w:p>
    <w:p w14:paraId="131EA465">
      <w:pPr>
        <w:numPr>
          <w:ilvl w:val="0"/>
          <w:numId w:val="0"/>
        </w:numPr>
        <w:spacing w:line="460" w:lineRule="exact"/>
        <w:ind w:firstLine="480" w:firstLineChars="200"/>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为保证本项目合同的顺利履行，供应商必须具备履行合同所必需的专业技术能力的证明。（提供承诺函</w:t>
      </w:r>
      <w:r>
        <w:rPr>
          <w:rFonts w:hint="eastAsia" w:ascii="宋体" w:hAnsi="宋体" w:cs="Arial"/>
          <w:color w:val="000000" w:themeColor="text1"/>
          <w:sz w:val="24"/>
          <w:szCs w:val="20"/>
          <w:highlight w:val="none"/>
          <w:lang w:eastAsia="zh-CN"/>
          <w14:textFill>
            <w14:solidFill>
              <w14:schemeClr w14:val="tx1"/>
            </w14:solidFill>
          </w14:textFill>
        </w:rPr>
        <w:t>，</w:t>
      </w:r>
      <w:r>
        <w:rPr>
          <w:rFonts w:hint="eastAsia" w:ascii="宋体" w:hAnsi="宋体" w:cs="Arial"/>
          <w:color w:val="000000" w:themeColor="text1"/>
          <w:sz w:val="24"/>
          <w:szCs w:val="20"/>
          <w:highlight w:val="none"/>
          <w:lang w:val="en-US" w:eastAsia="zh-CN"/>
          <w14:textFill>
            <w14:solidFill>
              <w14:schemeClr w14:val="tx1"/>
            </w14:solidFill>
          </w14:textFill>
        </w:rPr>
        <w:t>格式自拟</w:t>
      </w:r>
      <w:r>
        <w:rPr>
          <w:rFonts w:hint="eastAsia" w:ascii="宋体" w:hAnsi="宋体" w:eastAsia="宋体" w:cs="Arial"/>
          <w:color w:val="000000" w:themeColor="text1"/>
          <w:sz w:val="24"/>
          <w:szCs w:val="20"/>
          <w:highlight w:val="none"/>
          <w:lang w:eastAsia="zh-CN"/>
          <w14:textFill>
            <w14:solidFill>
              <w14:schemeClr w14:val="tx1"/>
            </w14:solidFill>
          </w14:textFill>
        </w:rPr>
        <w:t>）</w:t>
      </w:r>
    </w:p>
    <w:p w14:paraId="727C5457">
      <w:pPr>
        <w:rPr>
          <w:rFonts w:hint="eastAsia"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br w:type="page"/>
      </w:r>
    </w:p>
    <w:p w14:paraId="17239D22">
      <w:pPr>
        <w:autoSpaceDE w:val="0"/>
        <w:autoSpaceDN w:val="0"/>
        <w:adjustRightInd w:val="0"/>
        <w:ind w:firstLine="703" w:firstLineChars="250"/>
        <w:jc w:val="left"/>
        <w:rPr>
          <w:rFonts w:hint="eastAsia" w:ascii="宋体" w:hAnsi="宋体"/>
          <w:b/>
          <w:bCs/>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w:t>
      </w:r>
      <w:r>
        <w:rPr>
          <w:rFonts w:hint="eastAsia" w:ascii="宋体"/>
          <w:b/>
          <w:color w:val="000000" w:themeColor="text1"/>
          <w:sz w:val="28"/>
          <w:szCs w:val="28"/>
          <w:lang w:val="en-US" w:eastAsia="zh-CN"/>
          <w14:textFill>
            <w14:solidFill>
              <w14:schemeClr w14:val="tx1"/>
            </w14:solidFill>
          </w14:textFill>
        </w:rPr>
        <w:t>9</w:t>
      </w:r>
      <w:r>
        <w:rPr>
          <w:rFonts w:hint="eastAsia" w:ascii="宋体"/>
          <w:b/>
          <w:color w:val="000000" w:themeColor="text1"/>
          <w:sz w:val="28"/>
          <w:szCs w:val="28"/>
          <w14:textFill>
            <w14:solidFill>
              <w14:schemeClr w14:val="tx1"/>
            </w14:solidFill>
          </w14:textFill>
        </w:rPr>
        <w:t>：无重大违法记录声明</w:t>
      </w:r>
      <w:bookmarkEnd w:id="635"/>
    </w:p>
    <w:p w14:paraId="016DF058">
      <w:pPr>
        <w:ind w:firstLine="2909" w:firstLineChars="805"/>
        <w:rPr>
          <w:rFonts w:hint="eastAsia" w:ascii="宋体" w:hAnsi="宋体"/>
          <w:b/>
          <w:color w:val="000000" w:themeColor="text1"/>
          <w:sz w:val="36"/>
          <w:szCs w:val="36"/>
          <w14:textFill>
            <w14:solidFill>
              <w14:schemeClr w14:val="tx1"/>
            </w14:solidFill>
          </w14:textFill>
        </w:rPr>
      </w:pPr>
    </w:p>
    <w:p w14:paraId="5BAAB4A3">
      <w:pPr>
        <w:ind w:firstLine="2909" w:firstLineChars="805"/>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无重大违法记录声明</w:t>
      </w:r>
    </w:p>
    <w:p w14:paraId="77BE8422">
      <w:pPr>
        <w:tabs>
          <w:tab w:val="left" w:pos="168"/>
        </w:tabs>
        <w:adjustRightInd w:val="0"/>
        <w:ind w:firstLine="2530" w:firstLineChars="700"/>
        <w:textAlignment w:val="baseline"/>
        <w:rPr>
          <w:rFonts w:hint="eastAsia" w:ascii="宋体"/>
          <w:b/>
          <w:color w:val="000000" w:themeColor="text1"/>
          <w:sz w:val="36"/>
          <w:szCs w:val="36"/>
          <w14:textFill>
            <w14:solidFill>
              <w14:schemeClr w14:val="tx1"/>
            </w14:solidFill>
          </w14:textFill>
        </w:rPr>
      </w:pPr>
    </w:p>
    <w:p w14:paraId="243684D1">
      <w:pPr>
        <w:spacing w:line="360" w:lineRule="auto"/>
        <w:ind w:firstLine="480" w:firstLineChars="200"/>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我单位参加本次政府采购项目活动前三年内，在经营活动中无重大违法活动记录，符合《政府采购法》规定的</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资格条</w:t>
      </w:r>
      <w:r>
        <w:rPr>
          <w:rFonts w:hint="eastAsia" w:ascii="宋体" w:hAnsi="宋体" w:eastAsia="宋体" w:cs="宋体"/>
          <w:color w:val="000000" w:themeColor="text1"/>
          <w:sz w:val="24"/>
          <w:shd w:val="clear" w:color="auto" w:fill="FFFFFF"/>
          <w14:textFill>
            <w14:solidFill>
              <w14:schemeClr w14:val="tx1"/>
            </w14:solidFill>
          </w14:textFill>
        </w:rPr>
        <w:t>件。我方对此声明负全部法律责任。</w:t>
      </w:r>
    </w:p>
    <w:p w14:paraId="5CA2DB31">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特此声明。</w:t>
      </w:r>
    </w:p>
    <w:p w14:paraId="4141BE34">
      <w:pPr>
        <w:spacing w:line="400" w:lineRule="exact"/>
        <w:ind w:firstLine="480" w:firstLineChars="200"/>
        <w:rPr>
          <w:rFonts w:hint="eastAsia" w:ascii="宋体" w:hAnsi="宋体" w:eastAsia="宋体"/>
          <w:color w:val="000000" w:themeColor="text1"/>
          <w:sz w:val="24"/>
          <w14:textFill>
            <w14:solidFill>
              <w14:schemeClr w14:val="tx1"/>
            </w14:solidFill>
          </w14:textFill>
        </w:rPr>
      </w:pPr>
    </w:p>
    <w:p w14:paraId="537F9831">
      <w:pPr>
        <w:spacing w:line="400" w:lineRule="exact"/>
        <w:ind w:firstLine="480" w:firstLineChars="200"/>
        <w:rPr>
          <w:rFonts w:hint="eastAsia" w:ascii="宋体" w:hAnsi="宋体" w:eastAsia="宋体"/>
          <w:color w:val="000000" w:themeColor="text1"/>
          <w:sz w:val="24"/>
          <w14:textFill>
            <w14:solidFill>
              <w14:schemeClr w14:val="tx1"/>
            </w14:solidFill>
          </w14:textFill>
        </w:rPr>
      </w:pPr>
    </w:p>
    <w:p w14:paraId="4203A77E">
      <w:pPr>
        <w:spacing w:line="400" w:lineRule="exact"/>
        <w:ind w:firstLine="480" w:firstLineChars="200"/>
        <w:rPr>
          <w:rFonts w:hint="eastAsia" w:ascii="宋体" w:hAnsi="宋体" w:eastAsia="宋体"/>
          <w:color w:val="000000" w:themeColor="text1"/>
          <w:sz w:val="24"/>
          <w14:textFill>
            <w14:solidFill>
              <w14:schemeClr w14:val="tx1"/>
            </w14:solidFill>
          </w14:textFill>
        </w:rPr>
      </w:pPr>
    </w:p>
    <w:p w14:paraId="0C3293C3">
      <w:pPr>
        <w:spacing w:line="400" w:lineRule="exact"/>
        <w:ind w:firstLine="480" w:firstLineChars="200"/>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olor w:val="000000" w:themeColor="text1"/>
          <w:sz w:val="24"/>
          <w:lang w:val="en-US" w:eastAsia="zh-CN"/>
          <w14:textFill>
            <w14:solidFill>
              <w14:schemeClr w14:val="tx1"/>
            </w14:solidFill>
          </w14:textFill>
        </w:rPr>
        <w:t>注：</w:t>
      </w:r>
      <w:r>
        <w:rPr>
          <w:rFonts w:hint="eastAsia" w:ascii="宋体" w:hAnsi="宋体" w:eastAsia="宋体" w:cs="Arial"/>
          <w:color w:val="000000" w:themeColor="text1"/>
          <w:sz w:val="24"/>
          <w:szCs w:val="20"/>
          <w:highlight w:val="none"/>
          <w:lang w:val="zh-CN" w:eastAsia="zh-CN"/>
          <w14:textFill>
            <w14:solidFill>
              <w14:schemeClr w14:val="tx1"/>
            </w14:solidFill>
          </w14:textFill>
        </w:rPr>
        <w:t>经信用中国（www.creditchina.gov.cn）、中国政府采购网（www.ccgp.gov.cn）等渠道查询后，列入失信被执行人、</w:t>
      </w:r>
      <w:r>
        <w:rPr>
          <w:rFonts w:hint="eastAsia" w:ascii="宋体" w:hAnsi="宋体" w:cs="Arial"/>
          <w:color w:val="000000" w:themeColor="text1"/>
          <w:sz w:val="24"/>
          <w:szCs w:val="20"/>
          <w:highlight w:val="none"/>
          <w:lang w:val="zh-CN" w:eastAsia="zh-CN"/>
          <w14:textFill>
            <w14:solidFill>
              <w14:schemeClr w14:val="tx1"/>
            </w14:solidFill>
          </w14:textFill>
        </w:rPr>
        <w:t>重大税收违法失信主体</w:t>
      </w:r>
      <w:r>
        <w:rPr>
          <w:rFonts w:hint="eastAsia" w:ascii="宋体" w:hAnsi="宋体" w:eastAsia="宋体" w:cs="Arial"/>
          <w:color w:val="000000" w:themeColor="text1"/>
          <w:sz w:val="24"/>
          <w:szCs w:val="20"/>
          <w:highlight w:val="none"/>
          <w:lang w:val="zh-CN" w:eastAsia="zh-CN"/>
          <w14:textFill>
            <w14:solidFill>
              <w14:schemeClr w14:val="tx1"/>
            </w14:solidFill>
          </w14:textFill>
        </w:rPr>
        <w:t>、政府采购严重违法失信行为记录名单的，取消投标资格。（提供“信用中国”、 “中国政府采购网”网站无任何不良记录的查询截图，时间为投标截止时间前10天内）</w:t>
      </w:r>
      <w:r>
        <w:rPr>
          <w:rFonts w:hint="eastAsia" w:ascii="宋体" w:hAnsi="宋体" w:cs="Arial"/>
          <w:color w:val="000000" w:themeColor="text1"/>
          <w:sz w:val="24"/>
          <w:szCs w:val="20"/>
          <w:highlight w:val="none"/>
          <w:lang w:val="zh-CN" w:eastAsia="zh-CN"/>
          <w14:textFill>
            <w14:solidFill>
              <w14:schemeClr w14:val="tx1"/>
            </w14:solidFill>
          </w14:textFill>
        </w:rPr>
        <w:t>；</w:t>
      </w:r>
    </w:p>
    <w:p w14:paraId="34E27BF4">
      <w:pPr>
        <w:autoSpaceDE w:val="0"/>
        <w:autoSpaceDN w:val="0"/>
        <w:spacing w:line="360" w:lineRule="auto"/>
        <w:ind w:firstLine="480"/>
        <w:jc w:val="left"/>
        <w:rPr>
          <w:rFonts w:ascii="宋体" w:hAnsi="宋体" w:cs="宋体"/>
          <w:color w:val="000000" w:themeColor="text1"/>
          <w:kern w:val="0"/>
          <w:lang w:val="zh-CN"/>
          <w14:textFill>
            <w14:solidFill>
              <w14:schemeClr w14:val="tx1"/>
            </w14:solidFill>
          </w14:textFill>
        </w:rPr>
      </w:pPr>
    </w:p>
    <w:p w14:paraId="2CD641E4">
      <w:pPr>
        <w:widowControl/>
        <w:snapToGrid w:val="0"/>
        <w:spacing w:line="360" w:lineRule="auto"/>
        <w:ind w:firstLine="0" w:firstLineChars="0"/>
        <w:outlineLvl w:val="1"/>
        <w:rPr>
          <w:rFonts w:hint="eastAsia" w:ascii="宋体" w:hAnsi="宋体"/>
          <w:b/>
          <w:bCs/>
          <w:color w:val="000000" w:themeColor="text1"/>
          <w14:textFill>
            <w14:solidFill>
              <w14:schemeClr w14:val="tx1"/>
            </w14:solidFill>
          </w14:textFill>
        </w:rPr>
      </w:pPr>
    </w:p>
    <w:bookmarkEnd w:id="636"/>
    <w:p w14:paraId="68520F2F">
      <w:pPr>
        <w:widowControl/>
        <w:snapToGrid w:val="0"/>
        <w:spacing w:line="360" w:lineRule="auto"/>
        <w:ind w:firstLine="0" w:firstLineChars="0"/>
        <w:outlineLvl w:val="1"/>
        <w:rPr>
          <w:rFonts w:hint="eastAsia" w:ascii="宋体" w:eastAsia="宋体"/>
          <w:b/>
          <w:color w:val="000000" w:themeColor="text1"/>
          <w:sz w:val="28"/>
          <w:szCs w:val="28"/>
          <w:lang w:eastAsia="zh-CN"/>
          <w14:textFill>
            <w14:solidFill>
              <w14:schemeClr w14:val="tx1"/>
            </w14:solidFill>
          </w14:textFill>
        </w:rPr>
      </w:pPr>
      <w:bookmarkStart w:id="645" w:name="_Toc28726"/>
      <w:r>
        <w:rPr>
          <w:rFonts w:ascii="宋体"/>
          <w:b/>
          <w:color w:val="000000" w:themeColor="text1"/>
          <w:sz w:val="28"/>
          <w:szCs w:val="28"/>
          <w14:textFill>
            <w14:solidFill>
              <w14:schemeClr w14:val="tx1"/>
            </w14:solidFill>
          </w14:textFill>
        </w:rPr>
        <w:br w:type="page"/>
      </w:r>
      <w:bookmarkStart w:id="646" w:name="_Toc28078199"/>
      <w:bookmarkStart w:id="647" w:name="_Toc8546"/>
      <w:r>
        <w:rPr>
          <w:rFonts w:hint="eastAsia" w:ascii="宋体"/>
          <w:b/>
          <w:color w:val="000000" w:themeColor="text1"/>
          <w:sz w:val="28"/>
          <w:szCs w:val="28"/>
          <w14:textFill>
            <w14:solidFill>
              <w14:schemeClr w14:val="tx1"/>
            </w14:solidFill>
          </w14:textFill>
        </w:rPr>
        <w:t>附件</w:t>
      </w:r>
      <w:bookmarkStart w:id="648" w:name="_Toc325726038"/>
      <w:bookmarkStart w:id="649" w:name="_Toc376936769"/>
      <w:r>
        <w:rPr>
          <w:rFonts w:hint="eastAsia" w:ascii="宋体"/>
          <w:b/>
          <w:color w:val="000000" w:themeColor="text1"/>
          <w:sz w:val="28"/>
          <w:szCs w:val="28"/>
          <w:lang w:val="en-US" w:eastAsia="zh-CN"/>
          <w14:textFill>
            <w14:solidFill>
              <w14:schemeClr w14:val="tx1"/>
            </w14:solidFill>
          </w14:textFill>
        </w:rPr>
        <w:t>10</w:t>
      </w:r>
      <w:r>
        <w:rPr>
          <w:rFonts w:hint="eastAsia" w:ascii="宋体"/>
          <w:b/>
          <w:color w:val="000000" w:themeColor="text1"/>
          <w:sz w:val="28"/>
          <w:szCs w:val="28"/>
          <w14:textFill>
            <w14:solidFill>
              <w14:schemeClr w14:val="tx1"/>
            </w14:solidFill>
          </w14:textFill>
        </w:rPr>
        <w:t>：</w:t>
      </w:r>
      <w:bookmarkEnd w:id="648"/>
      <w:bookmarkEnd w:id="649"/>
      <w:r>
        <w:rPr>
          <w:rFonts w:hint="eastAsia" w:ascii="宋体"/>
          <w:b/>
          <w:color w:val="000000" w:themeColor="text1"/>
          <w:sz w:val="28"/>
          <w:szCs w:val="28"/>
          <w14:textFill>
            <w14:solidFill>
              <w14:schemeClr w14:val="tx1"/>
            </w14:solidFill>
          </w14:textFill>
        </w:rPr>
        <w:t>竞争性磋商首次报价表</w:t>
      </w:r>
      <w:bookmarkEnd w:id="646"/>
      <w:bookmarkEnd w:id="647"/>
    </w:p>
    <w:p w14:paraId="77B32834">
      <w:pPr>
        <w:widowControl/>
        <w:snapToGrid w:val="0"/>
        <w:spacing w:line="360" w:lineRule="auto"/>
        <w:ind w:firstLine="0" w:firstLineChars="0"/>
        <w:jc w:val="center"/>
        <w:outlineLvl w:val="1"/>
        <w:rPr>
          <w:rFonts w:hint="eastAsia" w:ascii="宋体"/>
          <w:b/>
          <w:color w:val="000000" w:themeColor="text1"/>
          <w:sz w:val="36"/>
          <w:szCs w:val="36"/>
          <w14:textFill>
            <w14:solidFill>
              <w14:schemeClr w14:val="tx1"/>
            </w14:solidFill>
          </w14:textFill>
        </w:rPr>
      </w:pPr>
    </w:p>
    <w:p w14:paraId="6782C2EE">
      <w:pPr>
        <w:ind w:firstLine="2711" w:firstLineChars="750"/>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竞争性磋商首次报价表</w:t>
      </w:r>
    </w:p>
    <w:p w14:paraId="7E14B627">
      <w:pPr>
        <w:ind w:left="0" w:leftChars="0" w:firstLine="0" w:firstLineChars="0"/>
        <w:rPr>
          <w:rFonts w:hint="eastAsia" w:ascii="宋体" w:hAnsi="宋体"/>
          <w:b/>
          <w:color w:val="000000" w:themeColor="text1"/>
          <w:sz w:val="36"/>
          <w:szCs w:val="36"/>
          <w14:textFill>
            <w14:solidFill>
              <w14:schemeClr w14:val="tx1"/>
            </w14:solidFill>
          </w14:textFill>
        </w:rPr>
      </w:pPr>
    </w:p>
    <w:p w14:paraId="31645247">
      <w:pPr>
        <w:ind w:right="480" w:firstLine="0" w:firstLineChars="0"/>
        <w:jc w:val="left"/>
        <w:rPr>
          <w:rFonts w:hint="default" w:ascii="宋体" w:hAnsi="宋体" w:eastAsia="宋体"/>
          <w:b/>
          <w:color w:val="000000" w:themeColor="text1"/>
          <w:lang w:val="en-US" w:eastAsia="zh-CN"/>
          <w14:textFill>
            <w14:solidFill>
              <w14:schemeClr w14:val="tx1"/>
            </w14:solidFill>
          </w14:textFill>
        </w:rPr>
      </w:pPr>
      <w:r>
        <w:rPr>
          <w:rFonts w:hint="eastAsia" w:ascii="宋体" w:hAnsi="宋体"/>
          <w:b/>
          <w:color w:val="000000" w:themeColor="text1"/>
          <w14:textFill>
            <w14:solidFill>
              <w14:schemeClr w14:val="tx1"/>
            </w14:solidFill>
          </w14:textFill>
        </w:rPr>
        <w:t>供应商名称：</w:t>
      </w:r>
      <w:r>
        <w:rPr>
          <w:rFonts w:hint="eastAsia" w:ascii="宋体" w:hAnsi="宋体"/>
          <w:b/>
          <w:color w:val="000000" w:themeColor="text1"/>
          <w:lang w:val="en-US" w:eastAsia="zh-CN"/>
          <w14:textFill>
            <w14:solidFill>
              <w14:schemeClr w14:val="tx1"/>
            </w14:solidFill>
          </w14:textFill>
        </w:rPr>
        <w:t xml:space="preserve">                                             </w:t>
      </w:r>
    </w:p>
    <w:p w14:paraId="58014938">
      <w:pPr>
        <w:ind w:right="480" w:firstLine="6240" w:firstLineChars="2600"/>
        <w:jc w:val="left"/>
        <w:rPr>
          <w:rFonts w:hint="eastAsia"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w:t>
      </w:r>
      <w:r>
        <w:rPr>
          <w:rFonts w:hint="eastAsia" w:ascii="宋体" w:hAnsi="宋体"/>
          <w:bCs/>
          <w:color w:val="000000" w:themeColor="text1"/>
          <w14:textFill>
            <w14:solidFill>
              <w14:schemeClr w14:val="tx1"/>
            </w14:solidFill>
          </w14:textFill>
        </w:rPr>
        <w:t>人民币(元)</w:t>
      </w:r>
    </w:p>
    <w:tbl>
      <w:tblPr>
        <w:tblStyle w:val="65"/>
        <w:tblpPr w:leftFromText="180" w:rightFromText="180" w:vertAnchor="text" w:horzAnchor="margin" w:tblpY="14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111"/>
        <w:gridCol w:w="1559"/>
        <w:gridCol w:w="1310"/>
        <w:gridCol w:w="958"/>
      </w:tblGrid>
      <w:tr w14:paraId="1199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093" w:type="dxa"/>
            <w:noWrap w:val="0"/>
            <w:vAlign w:val="center"/>
          </w:tcPr>
          <w:p w14:paraId="029A8D7C">
            <w:pPr>
              <w:adjustRightInd w:val="0"/>
              <w:ind w:firstLine="482"/>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项目名称</w:t>
            </w:r>
          </w:p>
        </w:tc>
        <w:tc>
          <w:tcPr>
            <w:tcW w:w="4111" w:type="dxa"/>
            <w:noWrap w:val="0"/>
            <w:vAlign w:val="center"/>
          </w:tcPr>
          <w:p w14:paraId="65668301">
            <w:pPr>
              <w:adjustRightInd w:val="0"/>
              <w:ind w:firstLine="482"/>
              <w:jc w:val="center"/>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竞争性磋商首次报价</w:t>
            </w:r>
          </w:p>
        </w:tc>
        <w:tc>
          <w:tcPr>
            <w:tcW w:w="1559" w:type="dxa"/>
            <w:noWrap w:val="0"/>
            <w:vAlign w:val="center"/>
          </w:tcPr>
          <w:p w14:paraId="73D9B51C">
            <w:pPr>
              <w:adjustRightInd w:val="0"/>
              <w:ind w:left="279" w:leftChars="16" w:hanging="241" w:hangingChars="100"/>
              <w:jc w:val="center"/>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交货期</w:t>
            </w:r>
          </w:p>
        </w:tc>
        <w:tc>
          <w:tcPr>
            <w:tcW w:w="1310" w:type="dxa"/>
            <w:noWrap w:val="0"/>
            <w:vAlign w:val="center"/>
          </w:tcPr>
          <w:p w14:paraId="70BAEED8">
            <w:pPr>
              <w:adjustRightInd w:val="0"/>
              <w:ind w:firstLine="0" w:firstLineChars="0"/>
              <w:jc w:val="center"/>
              <w:textAlignment w:val="baseline"/>
              <w:rPr>
                <w:rFonts w:hint="eastAsia" w:ascii="宋体" w:hAnsi="宋体"/>
                <w:b/>
                <w:color w:val="000000" w:themeColor="text1"/>
                <w14:textFill>
                  <w14:solidFill>
                    <w14:schemeClr w14:val="tx1"/>
                  </w14:solidFill>
                </w14:textFill>
              </w:rPr>
            </w:pPr>
            <w:r>
              <w:rPr>
                <w:rFonts w:hint="eastAsia" w:ascii="宋体" w:hAnsi="宋体" w:cs="Times New Roman"/>
                <w:b/>
                <w:color w:val="000000" w:themeColor="text1"/>
                <w:lang w:val="en-US" w:eastAsia="zh-CN"/>
                <w14:textFill>
                  <w14:solidFill>
                    <w14:schemeClr w14:val="tx1"/>
                  </w14:solidFill>
                </w14:textFill>
              </w:rPr>
              <w:t>质保期</w:t>
            </w:r>
          </w:p>
        </w:tc>
        <w:tc>
          <w:tcPr>
            <w:tcW w:w="958" w:type="dxa"/>
            <w:noWrap w:val="0"/>
            <w:vAlign w:val="center"/>
          </w:tcPr>
          <w:p w14:paraId="1EC5DD88">
            <w:pPr>
              <w:adjustRightInd w:val="0"/>
              <w:ind w:firstLine="0" w:firstLineChars="0"/>
              <w:jc w:val="center"/>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备注</w:t>
            </w:r>
          </w:p>
        </w:tc>
      </w:tr>
      <w:tr w14:paraId="00F0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093" w:type="dxa"/>
            <w:vMerge w:val="restart"/>
            <w:noWrap w:val="0"/>
            <w:vAlign w:val="center"/>
          </w:tcPr>
          <w:p w14:paraId="5160CE84">
            <w:pPr>
              <w:adjustRightInd w:val="0"/>
              <w:ind w:firstLine="482"/>
              <w:textAlignment w:val="baseline"/>
              <w:rPr>
                <w:rFonts w:hint="eastAsia" w:ascii="宋体" w:hAnsi="宋体"/>
                <w:b/>
                <w:bCs/>
                <w:color w:val="000000" w:themeColor="text1"/>
                <w14:textFill>
                  <w14:solidFill>
                    <w14:schemeClr w14:val="tx1"/>
                  </w14:solidFill>
                </w14:textFill>
              </w:rPr>
            </w:pPr>
          </w:p>
        </w:tc>
        <w:tc>
          <w:tcPr>
            <w:tcW w:w="4111" w:type="dxa"/>
            <w:noWrap w:val="0"/>
            <w:vAlign w:val="center"/>
          </w:tcPr>
          <w:p w14:paraId="674846E9">
            <w:pPr>
              <w:adjustRightInd w:val="0"/>
              <w:ind w:firstLine="0" w:firstLineChars="0"/>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大写：</w:t>
            </w:r>
          </w:p>
        </w:tc>
        <w:tc>
          <w:tcPr>
            <w:tcW w:w="1559" w:type="dxa"/>
            <w:vMerge w:val="restart"/>
            <w:noWrap w:val="0"/>
            <w:vAlign w:val="top"/>
          </w:tcPr>
          <w:p w14:paraId="0AA4A233">
            <w:pPr>
              <w:adjustRightInd w:val="0"/>
              <w:ind w:firstLine="0" w:firstLineChars="0"/>
              <w:textAlignment w:val="baseline"/>
              <w:rPr>
                <w:rFonts w:hint="eastAsia" w:ascii="宋体" w:hAnsi="宋体"/>
                <w:b/>
                <w:color w:val="000000" w:themeColor="text1"/>
                <w14:textFill>
                  <w14:solidFill>
                    <w14:schemeClr w14:val="tx1"/>
                  </w14:solidFill>
                </w14:textFill>
              </w:rPr>
            </w:pPr>
          </w:p>
        </w:tc>
        <w:tc>
          <w:tcPr>
            <w:tcW w:w="1310" w:type="dxa"/>
            <w:vMerge w:val="restart"/>
            <w:noWrap w:val="0"/>
            <w:vAlign w:val="top"/>
          </w:tcPr>
          <w:p w14:paraId="378BA10D">
            <w:pPr>
              <w:adjustRightInd w:val="0"/>
              <w:ind w:firstLine="0" w:firstLineChars="0"/>
              <w:textAlignment w:val="baseline"/>
              <w:rPr>
                <w:rFonts w:hint="eastAsia" w:ascii="宋体" w:hAnsi="宋体"/>
                <w:b/>
                <w:color w:val="000000" w:themeColor="text1"/>
                <w14:textFill>
                  <w14:solidFill>
                    <w14:schemeClr w14:val="tx1"/>
                  </w14:solidFill>
                </w14:textFill>
              </w:rPr>
            </w:pPr>
          </w:p>
        </w:tc>
        <w:tc>
          <w:tcPr>
            <w:tcW w:w="958" w:type="dxa"/>
            <w:vMerge w:val="restart"/>
            <w:noWrap w:val="0"/>
            <w:vAlign w:val="top"/>
          </w:tcPr>
          <w:p w14:paraId="315E621A">
            <w:pPr>
              <w:adjustRightInd w:val="0"/>
              <w:ind w:firstLine="0" w:firstLineChars="0"/>
              <w:textAlignment w:val="baseline"/>
              <w:rPr>
                <w:rFonts w:hint="eastAsia" w:ascii="宋体" w:hAnsi="宋体"/>
                <w:b/>
                <w:color w:val="000000" w:themeColor="text1"/>
                <w14:textFill>
                  <w14:solidFill>
                    <w14:schemeClr w14:val="tx1"/>
                  </w14:solidFill>
                </w14:textFill>
              </w:rPr>
            </w:pPr>
          </w:p>
        </w:tc>
      </w:tr>
      <w:tr w14:paraId="4889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093" w:type="dxa"/>
            <w:vMerge w:val="continue"/>
            <w:noWrap w:val="0"/>
            <w:vAlign w:val="center"/>
          </w:tcPr>
          <w:p w14:paraId="1C14B59E">
            <w:pPr>
              <w:adjustRightInd w:val="0"/>
              <w:ind w:firstLine="482"/>
              <w:textAlignment w:val="baseline"/>
              <w:rPr>
                <w:rFonts w:hint="eastAsia" w:ascii="宋体" w:hAnsi="宋体"/>
                <w:b/>
                <w:bCs/>
                <w:color w:val="000000" w:themeColor="text1"/>
                <w14:textFill>
                  <w14:solidFill>
                    <w14:schemeClr w14:val="tx1"/>
                  </w14:solidFill>
                </w14:textFill>
              </w:rPr>
            </w:pPr>
          </w:p>
        </w:tc>
        <w:tc>
          <w:tcPr>
            <w:tcW w:w="4111" w:type="dxa"/>
            <w:noWrap w:val="0"/>
            <w:vAlign w:val="center"/>
          </w:tcPr>
          <w:p w14:paraId="79E46A80">
            <w:pPr>
              <w:adjustRightInd w:val="0"/>
              <w:ind w:firstLine="0" w:firstLineChars="0"/>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小写：</w:t>
            </w:r>
          </w:p>
        </w:tc>
        <w:tc>
          <w:tcPr>
            <w:tcW w:w="1559" w:type="dxa"/>
            <w:vMerge w:val="continue"/>
            <w:noWrap w:val="0"/>
            <w:vAlign w:val="top"/>
          </w:tcPr>
          <w:p w14:paraId="5AB89662">
            <w:pPr>
              <w:adjustRightInd w:val="0"/>
              <w:ind w:firstLine="0" w:firstLineChars="0"/>
              <w:textAlignment w:val="baseline"/>
              <w:rPr>
                <w:rFonts w:hint="eastAsia" w:ascii="宋体" w:hAnsi="宋体"/>
                <w:b/>
                <w:color w:val="000000" w:themeColor="text1"/>
                <w14:textFill>
                  <w14:solidFill>
                    <w14:schemeClr w14:val="tx1"/>
                  </w14:solidFill>
                </w14:textFill>
              </w:rPr>
            </w:pPr>
          </w:p>
        </w:tc>
        <w:tc>
          <w:tcPr>
            <w:tcW w:w="1310" w:type="dxa"/>
            <w:vMerge w:val="continue"/>
            <w:noWrap w:val="0"/>
            <w:vAlign w:val="top"/>
          </w:tcPr>
          <w:p w14:paraId="180CC488">
            <w:pPr>
              <w:adjustRightInd w:val="0"/>
              <w:ind w:firstLine="0" w:firstLineChars="0"/>
              <w:textAlignment w:val="baseline"/>
              <w:rPr>
                <w:rFonts w:hint="eastAsia" w:ascii="宋体" w:hAnsi="宋体"/>
                <w:b/>
                <w:color w:val="000000" w:themeColor="text1"/>
                <w14:textFill>
                  <w14:solidFill>
                    <w14:schemeClr w14:val="tx1"/>
                  </w14:solidFill>
                </w14:textFill>
              </w:rPr>
            </w:pPr>
          </w:p>
        </w:tc>
        <w:tc>
          <w:tcPr>
            <w:tcW w:w="958" w:type="dxa"/>
            <w:vMerge w:val="continue"/>
            <w:noWrap w:val="0"/>
            <w:vAlign w:val="top"/>
          </w:tcPr>
          <w:p w14:paraId="5B87952F">
            <w:pPr>
              <w:adjustRightInd w:val="0"/>
              <w:ind w:firstLine="0" w:firstLineChars="0"/>
              <w:textAlignment w:val="baseline"/>
              <w:rPr>
                <w:rFonts w:hint="eastAsia" w:ascii="宋体" w:hAnsi="宋体"/>
                <w:b/>
                <w:color w:val="000000" w:themeColor="text1"/>
                <w14:textFill>
                  <w14:solidFill>
                    <w14:schemeClr w14:val="tx1"/>
                  </w14:solidFill>
                </w14:textFill>
              </w:rPr>
            </w:pPr>
          </w:p>
        </w:tc>
      </w:tr>
      <w:tr w14:paraId="7B6D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10031" w:type="dxa"/>
            <w:gridSpan w:val="5"/>
            <w:noWrap w:val="0"/>
            <w:vAlign w:val="center"/>
          </w:tcPr>
          <w:p w14:paraId="31C0C9C1">
            <w:pPr>
              <w:adjustRightInd w:val="0"/>
              <w:ind w:firstLine="0" w:firstLineChars="0"/>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其他承诺及需要说明的事项：</w:t>
            </w:r>
          </w:p>
        </w:tc>
      </w:tr>
    </w:tbl>
    <w:p w14:paraId="384B2709">
      <w:pPr>
        <w:adjustRightInd w:val="0"/>
        <w:ind w:firstLine="426" w:firstLineChars="177"/>
        <w:textAlignment w:val="baseline"/>
        <w:rPr>
          <w:rFonts w:hint="eastAsia"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注：</w:t>
      </w:r>
      <w:r>
        <w:rPr>
          <w:rFonts w:hint="eastAsia" w:ascii="宋体" w:hAnsi="宋体"/>
          <w:color w:val="000000" w:themeColor="text1"/>
          <w14:textFill>
            <w14:solidFill>
              <w14:schemeClr w14:val="tx1"/>
            </w14:solidFill>
          </w14:textFill>
        </w:rPr>
        <w:t>1、填写此表时不得改变表格形式。</w:t>
      </w:r>
    </w:p>
    <w:p w14:paraId="7BA48C05">
      <w:pPr>
        <w:numPr>
          <w:ilvl w:val="0"/>
          <w:numId w:val="22"/>
        </w:numPr>
        <w:adjustRightInd w:val="0"/>
        <w:ind w:firstLine="904" w:firstLineChars="377"/>
        <w:textAlignment w:val="baseline"/>
        <w:rPr>
          <w:rFonts w:hint="eastAsia" w:ascii="宋体" w:hAnsi="宋体" w:cs="Times New Roman"/>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磋商报价为总报价。必须包括：</w:t>
      </w:r>
      <w:r>
        <w:rPr>
          <w:rFonts w:hint="eastAsia" w:ascii="宋体" w:hAnsi="宋体" w:eastAsia="宋体" w:cs="Times New Roman"/>
          <w:color w:val="000000" w:themeColor="text1"/>
          <w:lang w:val="en-US" w:eastAsia="zh-CN"/>
          <w14:textFill>
            <w14:solidFill>
              <w14:schemeClr w14:val="tx1"/>
            </w14:solidFill>
          </w14:textFill>
        </w:rPr>
        <w:t>产品费、验收费、手续费、包装费、运输费、</w:t>
      </w:r>
      <w:r>
        <w:rPr>
          <w:rFonts w:hint="eastAsia" w:ascii="宋体" w:hAnsi="宋体" w:cs="Times New Roman"/>
          <w:color w:val="000000" w:themeColor="text1"/>
          <w:lang w:val="en-US" w:eastAsia="zh-CN"/>
          <w14:textFill>
            <w14:solidFill>
              <w14:schemeClr w14:val="tx1"/>
            </w14:solidFill>
          </w14:textFill>
        </w:rPr>
        <w:t>安装费、</w:t>
      </w:r>
      <w:r>
        <w:rPr>
          <w:rFonts w:hint="eastAsia" w:ascii="宋体" w:hAnsi="宋体" w:eastAsia="宋体" w:cs="Times New Roman"/>
          <w:color w:val="000000" w:themeColor="text1"/>
          <w:lang w:val="en-US" w:eastAsia="zh-CN"/>
          <w14:textFill>
            <w14:solidFill>
              <w14:schemeClr w14:val="tx1"/>
            </w14:solidFill>
          </w14:textFill>
        </w:rPr>
        <w:t>保险费售前、售中、售后服务费、税金及不可预见费等全部费用</w:t>
      </w:r>
      <w:r>
        <w:rPr>
          <w:rFonts w:hint="eastAsia" w:ascii="宋体" w:hAnsi="宋体" w:cs="Times New Roman"/>
          <w:color w:val="000000" w:themeColor="text1"/>
          <w:lang w:val="en-US" w:eastAsia="zh-CN"/>
          <w14:textFill>
            <w14:solidFill>
              <w14:schemeClr w14:val="tx1"/>
            </w14:solidFill>
          </w14:textFill>
        </w:rPr>
        <w:t>。</w:t>
      </w:r>
    </w:p>
    <w:p w14:paraId="0DC23334">
      <w:pPr>
        <w:numPr>
          <w:ilvl w:val="0"/>
          <w:numId w:val="0"/>
        </w:numPr>
        <w:adjustRightInd w:val="0"/>
        <w:ind w:firstLine="960" w:firstLineChars="400"/>
        <w:textAlignment w:val="baseline"/>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3、“交货期”是指产品能够交付使用的具体时间。</w:t>
      </w:r>
    </w:p>
    <w:p w14:paraId="62270BD5">
      <w:pPr>
        <w:adjustRightInd w:val="0"/>
        <w:ind w:firstLine="904" w:firstLineChars="377"/>
        <w:textAlignment w:val="baseline"/>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4、除在投标文件中编制此表以外，</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应在青海省政府采购电子化平台中进行网上报价，网上报价应和此表报价一致，否则以网上报价为准，不接受者投标无效。</w:t>
      </w:r>
    </w:p>
    <w:p w14:paraId="4BEA6439">
      <w:pPr>
        <w:adjustRightInd w:val="0"/>
        <w:ind w:firstLine="904" w:firstLineChars="377"/>
        <w:textAlignment w:val="baseline"/>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5、投标总报价不能有两个或两个以上的报价方案，否则，投标无效。</w:t>
      </w:r>
    </w:p>
    <w:p w14:paraId="22FC851E">
      <w:pPr>
        <w:adjustRightInd w:val="0"/>
        <w:ind w:firstLine="904" w:firstLineChars="377"/>
        <w:textAlignment w:val="baseline"/>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应及时关注开标过程，查看开标结果并在报价一览表上进行电子签署。若</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不进行相关签署，将被视为其对报价一览表中所载内容无异议。</w:t>
      </w:r>
    </w:p>
    <w:p w14:paraId="55FC6684">
      <w:pPr>
        <w:adjustRightInd w:val="0"/>
        <w:ind w:firstLine="0" w:firstLineChars="0"/>
        <w:textAlignment w:val="baseline"/>
        <w:rPr>
          <w:rFonts w:hint="eastAsia" w:ascii="宋体" w:hAnsi="宋体"/>
          <w:color w:val="000000" w:themeColor="text1"/>
          <w14:textFill>
            <w14:solidFill>
              <w14:schemeClr w14:val="tx1"/>
            </w14:solidFill>
          </w14:textFill>
        </w:rPr>
      </w:pPr>
    </w:p>
    <w:p w14:paraId="5B52D53F">
      <w:pPr>
        <w:adjustRightInd w:val="0"/>
        <w:ind w:firstLine="0" w:firstLineChars="0"/>
        <w:textAlignment w:val="baseline"/>
        <w:rPr>
          <w:rFonts w:hint="eastAsia" w:ascii="宋体" w:hAnsi="宋体"/>
          <w:color w:val="000000" w:themeColor="text1"/>
          <w14:textFill>
            <w14:solidFill>
              <w14:schemeClr w14:val="tx1"/>
            </w14:solidFill>
          </w14:textFill>
        </w:rPr>
      </w:pPr>
    </w:p>
    <w:p w14:paraId="21499F16">
      <w:pPr>
        <w:ind w:firstLine="0" w:firstLineChars="0"/>
        <w:rPr>
          <w:rFonts w:hint="eastAsia" w:ascii="宋体" w:hAnsi="宋体"/>
          <w:color w:val="000000" w:themeColor="text1"/>
          <w14:textFill>
            <w14:solidFill>
              <w14:schemeClr w14:val="tx1"/>
            </w14:solidFill>
          </w14:textFill>
        </w:rPr>
      </w:pPr>
    </w:p>
    <w:p w14:paraId="6D6CA818">
      <w:pPr>
        <w:spacing w:line="240" w:lineRule="auto"/>
        <w:ind w:right="480" w:firstLine="4939" w:firstLineChars="2050"/>
        <w:rPr>
          <w:rFonts w:hint="eastAsia"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53F4205F">
      <w:pPr>
        <w:spacing w:line="240" w:lineRule="auto"/>
        <w:ind w:right="120"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法定代表人或委托代理人：</w:t>
      </w:r>
      <w:r>
        <w:rPr>
          <w:rFonts w:hint="eastAsia"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6AB06BDA">
      <w:pPr>
        <w:spacing w:line="240" w:lineRule="auto"/>
        <w:ind w:right="480" w:firstLine="5301" w:firstLineChars="22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14:paraId="003563E7">
      <w:pPr>
        <w:ind w:left="0" w:leftChars="0" w:firstLine="0" w:firstLineChars="0"/>
        <w:rPr>
          <w:rFonts w:hint="eastAsia"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650" w:name="_Toc28078200"/>
      <w:bookmarkStart w:id="651" w:name="_Toc10026"/>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1</w:t>
      </w:r>
      <w:r>
        <w:rPr>
          <w:rFonts w:hint="eastAsia" w:ascii="宋体"/>
          <w:b/>
          <w:color w:val="000000" w:themeColor="text1"/>
          <w:sz w:val="28"/>
          <w:szCs w:val="28"/>
          <w14:textFill>
            <w14:solidFill>
              <w14:schemeClr w14:val="tx1"/>
            </w14:solidFill>
          </w14:textFill>
        </w:rPr>
        <w:t>：分项报价表</w:t>
      </w:r>
      <w:bookmarkEnd w:id="650"/>
      <w:bookmarkEnd w:id="651"/>
      <w:r>
        <w:rPr>
          <w:rFonts w:hint="eastAsia" w:ascii="宋体"/>
          <w:b/>
          <w:color w:val="000000" w:themeColor="text1"/>
          <w:sz w:val="28"/>
          <w:szCs w:val="28"/>
          <w14:textFill>
            <w14:solidFill>
              <w14:schemeClr w14:val="tx1"/>
            </w14:solidFill>
          </w14:textFill>
        </w:rPr>
        <w:t xml:space="preserve">    </w:t>
      </w:r>
    </w:p>
    <w:p w14:paraId="36CEE7DA">
      <w:pPr>
        <w:ind w:firstLine="3795" w:firstLineChars="1050"/>
        <w:rPr>
          <w:rFonts w:hint="eastAsia" w:ascii="宋体" w:hAnsi="宋体"/>
          <w:b/>
          <w:color w:val="000000" w:themeColor="text1"/>
          <w:sz w:val="36"/>
          <w:szCs w:val="36"/>
          <w14:textFill>
            <w14:solidFill>
              <w14:schemeClr w14:val="tx1"/>
            </w14:solidFill>
          </w14:textFill>
        </w:rPr>
      </w:pPr>
      <w:bookmarkStart w:id="652" w:name="_Toc325726039"/>
      <w:bookmarkStart w:id="653" w:name="_Toc365019575"/>
    </w:p>
    <w:p w14:paraId="38C74AA1">
      <w:pPr>
        <w:ind w:firstLine="3795" w:firstLineChars="1050"/>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分项报价表</w:t>
      </w:r>
      <w:bookmarkEnd w:id="652"/>
      <w:bookmarkEnd w:id="653"/>
    </w:p>
    <w:p w14:paraId="3FA70616">
      <w:pPr>
        <w:spacing w:line="240" w:lineRule="auto"/>
        <w:ind w:firstLine="0" w:firstLineChars="0"/>
        <w:rPr>
          <w:rFonts w:hint="eastAsia" w:ascii="宋体" w:hAnsi="宋体"/>
          <w:b/>
          <w:color w:val="000000" w:themeColor="text1"/>
          <w14:textFill>
            <w14:solidFill>
              <w14:schemeClr w14:val="tx1"/>
            </w14:solidFill>
          </w14:textFill>
        </w:rPr>
      </w:pPr>
    </w:p>
    <w:p w14:paraId="63DF5BAC">
      <w:pPr>
        <w:spacing w:line="240" w:lineRule="auto"/>
        <w:ind w:firstLine="0" w:firstLineChars="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供应商名称:</w:t>
      </w:r>
    </w:p>
    <w:p w14:paraId="6BF82E84">
      <w:pPr>
        <w:spacing w:after="120" w:afterLines="50" w:line="240" w:lineRule="auto"/>
        <w:ind w:firstLine="480"/>
        <w:jc w:val="right"/>
        <w:rPr>
          <w:rFonts w:hint="eastAsia"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单位：人民币（元）</w:t>
      </w:r>
    </w:p>
    <w:tbl>
      <w:tblPr>
        <w:tblStyle w:val="65"/>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838"/>
        <w:gridCol w:w="1356"/>
        <w:gridCol w:w="953"/>
        <w:gridCol w:w="710"/>
        <w:gridCol w:w="851"/>
        <w:gridCol w:w="850"/>
      </w:tblGrid>
      <w:tr w14:paraId="58F6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14:paraId="58A7F9E7">
            <w:pPr>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1704" w:type="dxa"/>
            <w:noWrap w:val="0"/>
            <w:vAlign w:val="center"/>
          </w:tcPr>
          <w:p w14:paraId="4DF0A805">
            <w:pPr>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产品名称</w:t>
            </w:r>
          </w:p>
        </w:tc>
        <w:tc>
          <w:tcPr>
            <w:tcW w:w="1081" w:type="dxa"/>
            <w:noWrap w:val="0"/>
            <w:vAlign w:val="center"/>
          </w:tcPr>
          <w:p w14:paraId="076458E1">
            <w:pPr>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品牌</w:t>
            </w:r>
          </w:p>
        </w:tc>
        <w:tc>
          <w:tcPr>
            <w:tcW w:w="838" w:type="dxa"/>
            <w:noWrap w:val="0"/>
            <w:vAlign w:val="center"/>
          </w:tcPr>
          <w:p w14:paraId="29DF3D72">
            <w:pPr>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规格或型号</w:t>
            </w:r>
          </w:p>
        </w:tc>
        <w:tc>
          <w:tcPr>
            <w:tcW w:w="1356" w:type="dxa"/>
            <w:noWrap w:val="0"/>
            <w:vAlign w:val="center"/>
          </w:tcPr>
          <w:p w14:paraId="14310832">
            <w:pPr>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生产厂家</w:t>
            </w:r>
          </w:p>
        </w:tc>
        <w:tc>
          <w:tcPr>
            <w:tcW w:w="953" w:type="dxa"/>
            <w:noWrap w:val="0"/>
            <w:vAlign w:val="center"/>
          </w:tcPr>
          <w:p w14:paraId="40408918">
            <w:pPr>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数量及单位</w:t>
            </w:r>
          </w:p>
        </w:tc>
        <w:tc>
          <w:tcPr>
            <w:tcW w:w="710" w:type="dxa"/>
            <w:noWrap w:val="0"/>
            <w:vAlign w:val="center"/>
          </w:tcPr>
          <w:p w14:paraId="2B24BDB6">
            <w:pPr>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单价</w:t>
            </w:r>
          </w:p>
        </w:tc>
        <w:tc>
          <w:tcPr>
            <w:tcW w:w="851" w:type="dxa"/>
            <w:noWrap w:val="0"/>
            <w:vAlign w:val="center"/>
          </w:tcPr>
          <w:p w14:paraId="280E83FD">
            <w:pPr>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合计</w:t>
            </w:r>
          </w:p>
        </w:tc>
        <w:tc>
          <w:tcPr>
            <w:tcW w:w="850" w:type="dxa"/>
            <w:noWrap w:val="0"/>
            <w:vAlign w:val="center"/>
          </w:tcPr>
          <w:p w14:paraId="6F6068EB">
            <w:pPr>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14:paraId="5319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14:paraId="621CD16A">
            <w:pPr>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1704" w:type="dxa"/>
            <w:noWrap w:val="0"/>
            <w:vAlign w:val="center"/>
          </w:tcPr>
          <w:p w14:paraId="576F7D24">
            <w:pPr>
              <w:ind w:firstLine="480"/>
              <w:jc w:val="center"/>
              <w:rPr>
                <w:rFonts w:hint="eastAsia" w:ascii="宋体" w:hAnsi="宋体"/>
                <w:color w:val="000000" w:themeColor="text1"/>
                <w14:textFill>
                  <w14:solidFill>
                    <w14:schemeClr w14:val="tx1"/>
                  </w14:solidFill>
                </w14:textFill>
              </w:rPr>
            </w:pPr>
          </w:p>
        </w:tc>
        <w:tc>
          <w:tcPr>
            <w:tcW w:w="1081" w:type="dxa"/>
            <w:noWrap w:val="0"/>
            <w:vAlign w:val="center"/>
          </w:tcPr>
          <w:p w14:paraId="512F5721">
            <w:pPr>
              <w:ind w:firstLine="480"/>
              <w:jc w:val="center"/>
              <w:rPr>
                <w:rFonts w:hint="eastAsia" w:ascii="宋体" w:hAnsi="宋体"/>
                <w:color w:val="000000" w:themeColor="text1"/>
                <w14:textFill>
                  <w14:solidFill>
                    <w14:schemeClr w14:val="tx1"/>
                  </w14:solidFill>
                </w14:textFill>
              </w:rPr>
            </w:pPr>
          </w:p>
        </w:tc>
        <w:tc>
          <w:tcPr>
            <w:tcW w:w="838" w:type="dxa"/>
            <w:noWrap w:val="0"/>
            <w:vAlign w:val="center"/>
          </w:tcPr>
          <w:p w14:paraId="61615EED">
            <w:pPr>
              <w:ind w:firstLine="480"/>
              <w:jc w:val="center"/>
              <w:rPr>
                <w:rFonts w:hint="eastAsia" w:ascii="宋体" w:hAnsi="宋体"/>
                <w:color w:val="000000" w:themeColor="text1"/>
                <w14:textFill>
                  <w14:solidFill>
                    <w14:schemeClr w14:val="tx1"/>
                  </w14:solidFill>
                </w14:textFill>
              </w:rPr>
            </w:pPr>
          </w:p>
        </w:tc>
        <w:tc>
          <w:tcPr>
            <w:tcW w:w="1356" w:type="dxa"/>
            <w:noWrap w:val="0"/>
            <w:vAlign w:val="center"/>
          </w:tcPr>
          <w:p w14:paraId="20F77CDC">
            <w:pPr>
              <w:ind w:firstLine="480"/>
              <w:jc w:val="center"/>
              <w:rPr>
                <w:rFonts w:hint="eastAsia" w:ascii="宋体" w:hAnsi="宋体"/>
                <w:color w:val="000000" w:themeColor="text1"/>
                <w14:textFill>
                  <w14:solidFill>
                    <w14:schemeClr w14:val="tx1"/>
                  </w14:solidFill>
                </w14:textFill>
              </w:rPr>
            </w:pPr>
          </w:p>
        </w:tc>
        <w:tc>
          <w:tcPr>
            <w:tcW w:w="953" w:type="dxa"/>
            <w:noWrap w:val="0"/>
            <w:vAlign w:val="center"/>
          </w:tcPr>
          <w:p w14:paraId="4B53A523">
            <w:pPr>
              <w:ind w:firstLine="480"/>
              <w:jc w:val="center"/>
              <w:rPr>
                <w:rFonts w:hint="eastAsia" w:ascii="宋体" w:hAnsi="宋体"/>
                <w:color w:val="000000" w:themeColor="text1"/>
                <w14:textFill>
                  <w14:solidFill>
                    <w14:schemeClr w14:val="tx1"/>
                  </w14:solidFill>
                </w14:textFill>
              </w:rPr>
            </w:pPr>
          </w:p>
        </w:tc>
        <w:tc>
          <w:tcPr>
            <w:tcW w:w="710" w:type="dxa"/>
            <w:noWrap w:val="0"/>
            <w:vAlign w:val="center"/>
          </w:tcPr>
          <w:p w14:paraId="2DD49022">
            <w:pPr>
              <w:ind w:firstLine="480"/>
              <w:jc w:val="center"/>
              <w:rPr>
                <w:rFonts w:hint="eastAsia" w:ascii="宋体" w:hAnsi="宋体"/>
                <w:color w:val="000000" w:themeColor="text1"/>
                <w14:textFill>
                  <w14:solidFill>
                    <w14:schemeClr w14:val="tx1"/>
                  </w14:solidFill>
                </w14:textFill>
              </w:rPr>
            </w:pPr>
          </w:p>
        </w:tc>
        <w:tc>
          <w:tcPr>
            <w:tcW w:w="851" w:type="dxa"/>
            <w:noWrap w:val="0"/>
            <w:vAlign w:val="center"/>
          </w:tcPr>
          <w:p w14:paraId="459D40FE">
            <w:pPr>
              <w:ind w:firstLine="480"/>
              <w:jc w:val="center"/>
              <w:rPr>
                <w:rFonts w:hint="eastAsia" w:ascii="宋体" w:hAnsi="宋体"/>
                <w:color w:val="000000" w:themeColor="text1"/>
                <w14:textFill>
                  <w14:solidFill>
                    <w14:schemeClr w14:val="tx1"/>
                  </w14:solidFill>
                </w14:textFill>
              </w:rPr>
            </w:pPr>
          </w:p>
        </w:tc>
        <w:tc>
          <w:tcPr>
            <w:tcW w:w="850" w:type="dxa"/>
            <w:noWrap w:val="0"/>
            <w:vAlign w:val="center"/>
          </w:tcPr>
          <w:p w14:paraId="2F1F88B4">
            <w:pPr>
              <w:ind w:firstLine="480"/>
              <w:jc w:val="center"/>
              <w:rPr>
                <w:rFonts w:hint="eastAsia" w:ascii="宋体" w:hAnsi="宋体"/>
                <w:color w:val="000000" w:themeColor="text1"/>
                <w14:textFill>
                  <w14:solidFill>
                    <w14:schemeClr w14:val="tx1"/>
                  </w14:solidFill>
                </w14:textFill>
              </w:rPr>
            </w:pPr>
          </w:p>
        </w:tc>
      </w:tr>
      <w:tr w14:paraId="2EDC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14:paraId="05E202EB">
            <w:pPr>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1704" w:type="dxa"/>
            <w:noWrap w:val="0"/>
            <w:vAlign w:val="center"/>
          </w:tcPr>
          <w:p w14:paraId="15E1BB6D">
            <w:pPr>
              <w:ind w:firstLine="480"/>
              <w:jc w:val="center"/>
              <w:rPr>
                <w:rFonts w:hint="eastAsia" w:ascii="宋体" w:hAnsi="宋体"/>
                <w:color w:val="000000" w:themeColor="text1"/>
                <w14:textFill>
                  <w14:solidFill>
                    <w14:schemeClr w14:val="tx1"/>
                  </w14:solidFill>
                </w14:textFill>
              </w:rPr>
            </w:pPr>
          </w:p>
        </w:tc>
        <w:tc>
          <w:tcPr>
            <w:tcW w:w="1081" w:type="dxa"/>
            <w:noWrap w:val="0"/>
            <w:vAlign w:val="center"/>
          </w:tcPr>
          <w:p w14:paraId="369586DD">
            <w:pPr>
              <w:ind w:firstLine="480"/>
              <w:jc w:val="center"/>
              <w:rPr>
                <w:rFonts w:hint="eastAsia" w:ascii="宋体" w:hAnsi="宋体"/>
                <w:color w:val="000000" w:themeColor="text1"/>
                <w14:textFill>
                  <w14:solidFill>
                    <w14:schemeClr w14:val="tx1"/>
                  </w14:solidFill>
                </w14:textFill>
              </w:rPr>
            </w:pPr>
          </w:p>
        </w:tc>
        <w:tc>
          <w:tcPr>
            <w:tcW w:w="838" w:type="dxa"/>
            <w:noWrap w:val="0"/>
            <w:vAlign w:val="center"/>
          </w:tcPr>
          <w:p w14:paraId="30F54DD1">
            <w:pPr>
              <w:ind w:firstLine="480"/>
              <w:jc w:val="center"/>
              <w:rPr>
                <w:rFonts w:hint="eastAsia" w:ascii="宋体" w:hAnsi="宋体"/>
                <w:color w:val="000000" w:themeColor="text1"/>
                <w14:textFill>
                  <w14:solidFill>
                    <w14:schemeClr w14:val="tx1"/>
                  </w14:solidFill>
                </w14:textFill>
              </w:rPr>
            </w:pPr>
          </w:p>
        </w:tc>
        <w:tc>
          <w:tcPr>
            <w:tcW w:w="1356" w:type="dxa"/>
            <w:noWrap w:val="0"/>
            <w:vAlign w:val="center"/>
          </w:tcPr>
          <w:p w14:paraId="078F7105">
            <w:pPr>
              <w:ind w:firstLine="480"/>
              <w:jc w:val="center"/>
              <w:rPr>
                <w:rFonts w:hint="eastAsia" w:ascii="宋体" w:hAnsi="宋体"/>
                <w:color w:val="000000" w:themeColor="text1"/>
                <w14:textFill>
                  <w14:solidFill>
                    <w14:schemeClr w14:val="tx1"/>
                  </w14:solidFill>
                </w14:textFill>
              </w:rPr>
            </w:pPr>
          </w:p>
        </w:tc>
        <w:tc>
          <w:tcPr>
            <w:tcW w:w="953" w:type="dxa"/>
            <w:noWrap w:val="0"/>
            <w:vAlign w:val="center"/>
          </w:tcPr>
          <w:p w14:paraId="5F6AB0B3">
            <w:pPr>
              <w:ind w:firstLine="480"/>
              <w:jc w:val="center"/>
              <w:rPr>
                <w:rFonts w:hint="eastAsia" w:ascii="宋体" w:hAnsi="宋体"/>
                <w:color w:val="000000" w:themeColor="text1"/>
                <w14:textFill>
                  <w14:solidFill>
                    <w14:schemeClr w14:val="tx1"/>
                  </w14:solidFill>
                </w14:textFill>
              </w:rPr>
            </w:pPr>
          </w:p>
        </w:tc>
        <w:tc>
          <w:tcPr>
            <w:tcW w:w="710" w:type="dxa"/>
            <w:noWrap w:val="0"/>
            <w:vAlign w:val="center"/>
          </w:tcPr>
          <w:p w14:paraId="59D15CC6">
            <w:pPr>
              <w:ind w:firstLine="480"/>
              <w:jc w:val="center"/>
              <w:rPr>
                <w:rFonts w:hint="eastAsia" w:ascii="宋体" w:hAnsi="宋体"/>
                <w:color w:val="000000" w:themeColor="text1"/>
                <w14:textFill>
                  <w14:solidFill>
                    <w14:schemeClr w14:val="tx1"/>
                  </w14:solidFill>
                </w14:textFill>
              </w:rPr>
            </w:pPr>
          </w:p>
        </w:tc>
        <w:tc>
          <w:tcPr>
            <w:tcW w:w="851" w:type="dxa"/>
            <w:noWrap w:val="0"/>
            <w:vAlign w:val="center"/>
          </w:tcPr>
          <w:p w14:paraId="2E60AF8D">
            <w:pPr>
              <w:ind w:firstLine="480"/>
              <w:jc w:val="center"/>
              <w:rPr>
                <w:rFonts w:hint="eastAsia" w:ascii="宋体" w:hAnsi="宋体"/>
                <w:color w:val="000000" w:themeColor="text1"/>
                <w14:textFill>
                  <w14:solidFill>
                    <w14:schemeClr w14:val="tx1"/>
                  </w14:solidFill>
                </w14:textFill>
              </w:rPr>
            </w:pPr>
          </w:p>
        </w:tc>
        <w:tc>
          <w:tcPr>
            <w:tcW w:w="850" w:type="dxa"/>
            <w:noWrap w:val="0"/>
            <w:vAlign w:val="center"/>
          </w:tcPr>
          <w:p w14:paraId="2463A5B8">
            <w:pPr>
              <w:ind w:firstLine="480"/>
              <w:jc w:val="center"/>
              <w:rPr>
                <w:rFonts w:hint="eastAsia" w:ascii="宋体" w:hAnsi="宋体"/>
                <w:color w:val="000000" w:themeColor="text1"/>
                <w14:textFill>
                  <w14:solidFill>
                    <w14:schemeClr w14:val="tx1"/>
                  </w14:solidFill>
                </w14:textFill>
              </w:rPr>
            </w:pPr>
          </w:p>
        </w:tc>
      </w:tr>
      <w:tr w14:paraId="1A91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14:paraId="0A0DA7E4">
            <w:pPr>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1704" w:type="dxa"/>
            <w:noWrap w:val="0"/>
            <w:vAlign w:val="center"/>
          </w:tcPr>
          <w:p w14:paraId="454D4942">
            <w:pPr>
              <w:ind w:firstLine="480"/>
              <w:jc w:val="center"/>
              <w:rPr>
                <w:rFonts w:hint="eastAsia" w:ascii="宋体" w:hAnsi="宋体"/>
                <w:color w:val="000000" w:themeColor="text1"/>
                <w14:textFill>
                  <w14:solidFill>
                    <w14:schemeClr w14:val="tx1"/>
                  </w14:solidFill>
                </w14:textFill>
              </w:rPr>
            </w:pPr>
          </w:p>
        </w:tc>
        <w:tc>
          <w:tcPr>
            <w:tcW w:w="1081" w:type="dxa"/>
            <w:noWrap w:val="0"/>
            <w:vAlign w:val="center"/>
          </w:tcPr>
          <w:p w14:paraId="1BE4D32C">
            <w:pPr>
              <w:ind w:firstLine="480"/>
              <w:jc w:val="center"/>
              <w:rPr>
                <w:rFonts w:hint="eastAsia" w:ascii="宋体" w:hAnsi="宋体"/>
                <w:color w:val="000000" w:themeColor="text1"/>
                <w14:textFill>
                  <w14:solidFill>
                    <w14:schemeClr w14:val="tx1"/>
                  </w14:solidFill>
                </w14:textFill>
              </w:rPr>
            </w:pPr>
          </w:p>
        </w:tc>
        <w:tc>
          <w:tcPr>
            <w:tcW w:w="838" w:type="dxa"/>
            <w:noWrap w:val="0"/>
            <w:vAlign w:val="center"/>
          </w:tcPr>
          <w:p w14:paraId="29CA8E09">
            <w:pPr>
              <w:ind w:firstLine="480"/>
              <w:jc w:val="center"/>
              <w:rPr>
                <w:rFonts w:hint="eastAsia" w:ascii="宋体" w:hAnsi="宋体"/>
                <w:color w:val="000000" w:themeColor="text1"/>
                <w14:textFill>
                  <w14:solidFill>
                    <w14:schemeClr w14:val="tx1"/>
                  </w14:solidFill>
                </w14:textFill>
              </w:rPr>
            </w:pPr>
          </w:p>
        </w:tc>
        <w:tc>
          <w:tcPr>
            <w:tcW w:w="1356" w:type="dxa"/>
            <w:noWrap w:val="0"/>
            <w:vAlign w:val="center"/>
          </w:tcPr>
          <w:p w14:paraId="17EADB23">
            <w:pPr>
              <w:ind w:firstLine="480"/>
              <w:jc w:val="center"/>
              <w:rPr>
                <w:rFonts w:hint="eastAsia" w:ascii="宋体" w:hAnsi="宋体"/>
                <w:color w:val="000000" w:themeColor="text1"/>
                <w14:textFill>
                  <w14:solidFill>
                    <w14:schemeClr w14:val="tx1"/>
                  </w14:solidFill>
                </w14:textFill>
              </w:rPr>
            </w:pPr>
          </w:p>
        </w:tc>
        <w:tc>
          <w:tcPr>
            <w:tcW w:w="953" w:type="dxa"/>
            <w:noWrap w:val="0"/>
            <w:vAlign w:val="center"/>
          </w:tcPr>
          <w:p w14:paraId="7078603A">
            <w:pPr>
              <w:ind w:firstLine="480"/>
              <w:jc w:val="center"/>
              <w:rPr>
                <w:rFonts w:hint="eastAsia" w:ascii="宋体" w:hAnsi="宋体"/>
                <w:color w:val="000000" w:themeColor="text1"/>
                <w14:textFill>
                  <w14:solidFill>
                    <w14:schemeClr w14:val="tx1"/>
                  </w14:solidFill>
                </w14:textFill>
              </w:rPr>
            </w:pPr>
          </w:p>
        </w:tc>
        <w:tc>
          <w:tcPr>
            <w:tcW w:w="710" w:type="dxa"/>
            <w:noWrap w:val="0"/>
            <w:vAlign w:val="center"/>
          </w:tcPr>
          <w:p w14:paraId="375788F5">
            <w:pPr>
              <w:ind w:firstLine="480"/>
              <w:jc w:val="center"/>
              <w:rPr>
                <w:rFonts w:hint="eastAsia" w:ascii="宋体" w:hAnsi="宋体"/>
                <w:color w:val="000000" w:themeColor="text1"/>
                <w14:textFill>
                  <w14:solidFill>
                    <w14:schemeClr w14:val="tx1"/>
                  </w14:solidFill>
                </w14:textFill>
              </w:rPr>
            </w:pPr>
          </w:p>
        </w:tc>
        <w:tc>
          <w:tcPr>
            <w:tcW w:w="851" w:type="dxa"/>
            <w:noWrap w:val="0"/>
            <w:vAlign w:val="center"/>
          </w:tcPr>
          <w:p w14:paraId="0DAADE3C">
            <w:pPr>
              <w:ind w:firstLine="480"/>
              <w:jc w:val="center"/>
              <w:rPr>
                <w:rFonts w:hint="eastAsia" w:ascii="宋体" w:hAnsi="宋体"/>
                <w:color w:val="000000" w:themeColor="text1"/>
                <w14:textFill>
                  <w14:solidFill>
                    <w14:schemeClr w14:val="tx1"/>
                  </w14:solidFill>
                </w14:textFill>
              </w:rPr>
            </w:pPr>
          </w:p>
        </w:tc>
        <w:tc>
          <w:tcPr>
            <w:tcW w:w="850" w:type="dxa"/>
            <w:noWrap w:val="0"/>
            <w:vAlign w:val="center"/>
          </w:tcPr>
          <w:p w14:paraId="5D0D8773">
            <w:pPr>
              <w:ind w:firstLine="480"/>
              <w:jc w:val="center"/>
              <w:rPr>
                <w:rFonts w:hint="eastAsia" w:ascii="宋体" w:hAnsi="宋体"/>
                <w:color w:val="000000" w:themeColor="text1"/>
                <w14:textFill>
                  <w14:solidFill>
                    <w14:schemeClr w14:val="tx1"/>
                  </w14:solidFill>
                </w14:textFill>
              </w:rPr>
            </w:pPr>
          </w:p>
        </w:tc>
      </w:tr>
      <w:tr w14:paraId="3196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14:paraId="3D59F008">
            <w:pPr>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1704" w:type="dxa"/>
            <w:noWrap w:val="0"/>
            <w:vAlign w:val="center"/>
          </w:tcPr>
          <w:p w14:paraId="0F1D1A8F">
            <w:pPr>
              <w:ind w:firstLine="480"/>
              <w:jc w:val="center"/>
              <w:rPr>
                <w:rFonts w:hint="eastAsia" w:ascii="宋体" w:hAnsi="宋体"/>
                <w:color w:val="000000" w:themeColor="text1"/>
                <w14:textFill>
                  <w14:solidFill>
                    <w14:schemeClr w14:val="tx1"/>
                  </w14:solidFill>
                </w14:textFill>
              </w:rPr>
            </w:pPr>
          </w:p>
        </w:tc>
        <w:tc>
          <w:tcPr>
            <w:tcW w:w="1081" w:type="dxa"/>
            <w:noWrap w:val="0"/>
            <w:vAlign w:val="center"/>
          </w:tcPr>
          <w:p w14:paraId="5EB11D02">
            <w:pPr>
              <w:ind w:firstLine="480"/>
              <w:jc w:val="center"/>
              <w:rPr>
                <w:rFonts w:hint="eastAsia" w:ascii="宋体" w:hAnsi="宋体"/>
                <w:color w:val="000000" w:themeColor="text1"/>
                <w14:textFill>
                  <w14:solidFill>
                    <w14:schemeClr w14:val="tx1"/>
                  </w14:solidFill>
                </w14:textFill>
              </w:rPr>
            </w:pPr>
          </w:p>
        </w:tc>
        <w:tc>
          <w:tcPr>
            <w:tcW w:w="838" w:type="dxa"/>
            <w:noWrap w:val="0"/>
            <w:vAlign w:val="center"/>
          </w:tcPr>
          <w:p w14:paraId="38D52082">
            <w:pPr>
              <w:ind w:firstLine="480"/>
              <w:jc w:val="center"/>
              <w:rPr>
                <w:rFonts w:hint="eastAsia" w:ascii="宋体" w:hAnsi="宋体"/>
                <w:color w:val="000000" w:themeColor="text1"/>
                <w14:textFill>
                  <w14:solidFill>
                    <w14:schemeClr w14:val="tx1"/>
                  </w14:solidFill>
                </w14:textFill>
              </w:rPr>
            </w:pPr>
          </w:p>
        </w:tc>
        <w:tc>
          <w:tcPr>
            <w:tcW w:w="1356" w:type="dxa"/>
            <w:noWrap w:val="0"/>
            <w:vAlign w:val="center"/>
          </w:tcPr>
          <w:p w14:paraId="2ECDA4BD">
            <w:pPr>
              <w:ind w:firstLine="480"/>
              <w:jc w:val="center"/>
              <w:rPr>
                <w:rFonts w:hint="eastAsia" w:ascii="宋体" w:hAnsi="宋体"/>
                <w:color w:val="000000" w:themeColor="text1"/>
                <w14:textFill>
                  <w14:solidFill>
                    <w14:schemeClr w14:val="tx1"/>
                  </w14:solidFill>
                </w14:textFill>
              </w:rPr>
            </w:pPr>
          </w:p>
        </w:tc>
        <w:tc>
          <w:tcPr>
            <w:tcW w:w="953" w:type="dxa"/>
            <w:noWrap w:val="0"/>
            <w:vAlign w:val="center"/>
          </w:tcPr>
          <w:p w14:paraId="1E24E77A">
            <w:pPr>
              <w:ind w:firstLine="480"/>
              <w:jc w:val="center"/>
              <w:rPr>
                <w:rFonts w:hint="eastAsia" w:ascii="宋体" w:hAnsi="宋体"/>
                <w:color w:val="000000" w:themeColor="text1"/>
                <w14:textFill>
                  <w14:solidFill>
                    <w14:schemeClr w14:val="tx1"/>
                  </w14:solidFill>
                </w14:textFill>
              </w:rPr>
            </w:pPr>
          </w:p>
        </w:tc>
        <w:tc>
          <w:tcPr>
            <w:tcW w:w="710" w:type="dxa"/>
            <w:noWrap w:val="0"/>
            <w:vAlign w:val="center"/>
          </w:tcPr>
          <w:p w14:paraId="798E3599">
            <w:pPr>
              <w:ind w:firstLine="480"/>
              <w:jc w:val="center"/>
              <w:rPr>
                <w:rFonts w:hint="eastAsia" w:ascii="宋体" w:hAnsi="宋体"/>
                <w:color w:val="000000" w:themeColor="text1"/>
                <w14:textFill>
                  <w14:solidFill>
                    <w14:schemeClr w14:val="tx1"/>
                  </w14:solidFill>
                </w14:textFill>
              </w:rPr>
            </w:pPr>
          </w:p>
        </w:tc>
        <w:tc>
          <w:tcPr>
            <w:tcW w:w="851" w:type="dxa"/>
            <w:noWrap w:val="0"/>
            <w:vAlign w:val="center"/>
          </w:tcPr>
          <w:p w14:paraId="1F5FBCE7">
            <w:pPr>
              <w:ind w:firstLine="480"/>
              <w:jc w:val="center"/>
              <w:rPr>
                <w:rFonts w:hint="eastAsia" w:ascii="宋体" w:hAnsi="宋体"/>
                <w:color w:val="000000" w:themeColor="text1"/>
                <w14:textFill>
                  <w14:solidFill>
                    <w14:schemeClr w14:val="tx1"/>
                  </w14:solidFill>
                </w14:textFill>
              </w:rPr>
            </w:pPr>
          </w:p>
        </w:tc>
        <w:tc>
          <w:tcPr>
            <w:tcW w:w="850" w:type="dxa"/>
            <w:noWrap w:val="0"/>
            <w:vAlign w:val="center"/>
          </w:tcPr>
          <w:p w14:paraId="0B123155">
            <w:pPr>
              <w:ind w:firstLine="480"/>
              <w:jc w:val="center"/>
              <w:rPr>
                <w:rFonts w:hint="eastAsia" w:ascii="宋体" w:hAnsi="宋体"/>
                <w:color w:val="000000" w:themeColor="text1"/>
                <w14:textFill>
                  <w14:solidFill>
                    <w14:schemeClr w14:val="tx1"/>
                  </w14:solidFill>
                </w14:textFill>
              </w:rPr>
            </w:pPr>
          </w:p>
        </w:tc>
      </w:tr>
      <w:tr w14:paraId="1548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14:paraId="0E5C2F72">
            <w:pPr>
              <w:ind w:firstLine="199" w:firstLineChars="83"/>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704" w:type="dxa"/>
            <w:noWrap w:val="0"/>
            <w:vAlign w:val="center"/>
          </w:tcPr>
          <w:p w14:paraId="1B524246">
            <w:pPr>
              <w:ind w:firstLine="480"/>
              <w:jc w:val="center"/>
              <w:rPr>
                <w:rFonts w:hint="eastAsia" w:ascii="宋体" w:hAnsi="宋体"/>
                <w:color w:val="000000" w:themeColor="text1"/>
                <w14:textFill>
                  <w14:solidFill>
                    <w14:schemeClr w14:val="tx1"/>
                  </w14:solidFill>
                </w14:textFill>
              </w:rPr>
            </w:pPr>
          </w:p>
        </w:tc>
        <w:tc>
          <w:tcPr>
            <w:tcW w:w="1081" w:type="dxa"/>
            <w:noWrap w:val="0"/>
            <w:vAlign w:val="center"/>
          </w:tcPr>
          <w:p w14:paraId="38807067">
            <w:pPr>
              <w:ind w:firstLine="480"/>
              <w:jc w:val="center"/>
              <w:rPr>
                <w:rFonts w:hint="eastAsia" w:ascii="宋体" w:hAnsi="宋体"/>
                <w:color w:val="000000" w:themeColor="text1"/>
                <w14:textFill>
                  <w14:solidFill>
                    <w14:schemeClr w14:val="tx1"/>
                  </w14:solidFill>
                </w14:textFill>
              </w:rPr>
            </w:pPr>
          </w:p>
        </w:tc>
        <w:tc>
          <w:tcPr>
            <w:tcW w:w="838" w:type="dxa"/>
            <w:noWrap w:val="0"/>
            <w:vAlign w:val="center"/>
          </w:tcPr>
          <w:p w14:paraId="2857C0C1">
            <w:pPr>
              <w:ind w:firstLine="480"/>
              <w:jc w:val="center"/>
              <w:rPr>
                <w:rFonts w:hint="eastAsia" w:ascii="宋体" w:hAnsi="宋体"/>
                <w:color w:val="000000" w:themeColor="text1"/>
                <w14:textFill>
                  <w14:solidFill>
                    <w14:schemeClr w14:val="tx1"/>
                  </w14:solidFill>
                </w14:textFill>
              </w:rPr>
            </w:pPr>
          </w:p>
        </w:tc>
        <w:tc>
          <w:tcPr>
            <w:tcW w:w="1356" w:type="dxa"/>
            <w:noWrap w:val="0"/>
            <w:vAlign w:val="center"/>
          </w:tcPr>
          <w:p w14:paraId="69372BF0">
            <w:pPr>
              <w:ind w:firstLine="480"/>
              <w:jc w:val="center"/>
              <w:rPr>
                <w:rFonts w:hint="eastAsia" w:ascii="宋体" w:hAnsi="宋体"/>
                <w:color w:val="000000" w:themeColor="text1"/>
                <w14:textFill>
                  <w14:solidFill>
                    <w14:schemeClr w14:val="tx1"/>
                  </w14:solidFill>
                </w14:textFill>
              </w:rPr>
            </w:pPr>
          </w:p>
        </w:tc>
        <w:tc>
          <w:tcPr>
            <w:tcW w:w="953" w:type="dxa"/>
            <w:noWrap w:val="0"/>
            <w:vAlign w:val="center"/>
          </w:tcPr>
          <w:p w14:paraId="4515EE06">
            <w:pPr>
              <w:ind w:firstLine="480"/>
              <w:jc w:val="center"/>
              <w:rPr>
                <w:rFonts w:hint="eastAsia" w:ascii="宋体" w:hAnsi="宋体"/>
                <w:color w:val="000000" w:themeColor="text1"/>
                <w14:textFill>
                  <w14:solidFill>
                    <w14:schemeClr w14:val="tx1"/>
                  </w14:solidFill>
                </w14:textFill>
              </w:rPr>
            </w:pPr>
          </w:p>
        </w:tc>
        <w:tc>
          <w:tcPr>
            <w:tcW w:w="710" w:type="dxa"/>
            <w:noWrap w:val="0"/>
            <w:vAlign w:val="center"/>
          </w:tcPr>
          <w:p w14:paraId="32C303B0">
            <w:pPr>
              <w:ind w:firstLine="480"/>
              <w:jc w:val="center"/>
              <w:rPr>
                <w:rFonts w:hint="eastAsia" w:ascii="宋体" w:hAnsi="宋体"/>
                <w:color w:val="000000" w:themeColor="text1"/>
                <w14:textFill>
                  <w14:solidFill>
                    <w14:schemeClr w14:val="tx1"/>
                  </w14:solidFill>
                </w14:textFill>
              </w:rPr>
            </w:pPr>
          </w:p>
        </w:tc>
        <w:tc>
          <w:tcPr>
            <w:tcW w:w="851" w:type="dxa"/>
            <w:noWrap w:val="0"/>
            <w:vAlign w:val="center"/>
          </w:tcPr>
          <w:p w14:paraId="4E85ABCD">
            <w:pPr>
              <w:ind w:firstLine="480"/>
              <w:jc w:val="center"/>
              <w:rPr>
                <w:rFonts w:hint="eastAsia" w:ascii="宋体" w:hAnsi="宋体"/>
                <w:color w:val="000000" w:themeColor="text1"/>
                <w14:textFill>
                  <w14:solidFill>
                    <w14:schemeClr w14:val="tx1"/>
                  </w14:solidFill>
                </w14:textFill>
              </w:rPr>
            </w:pPr>
          </w:p>
        </w:tc>
        <w:tc>
          <w:tcPr>
            <w:tcW w:w="850" w:type="dxa"/>
            <w:noWrap w:val="0"/>
            <w:vAlign w:val="center"/>
          </w:tcPr>
          <w:p w14:paraId="694D9454">
            <w:pPr>
              <w:ind w:firstLine="480"/>
              <w:jc w:val="center"/>
              <w:rPr>
                <w:rFonts w:hint="eastAsia" w:ascii="宋体" w:hAnsi="宋体"/>
                <w:color w:val="000000" w:themeColor="text1"/>
                <w14:textFill>
                  <w14:solidFill>
                    <w14:schemeClr w14:val="tx1"/>
                  </w14:solidFill>
                </w14:textFill>
              </w:rPr>
            </w:pPr>
          </w:p>
        </w:tc>
      </w:tr>
      <w:tr w14:paraId="527F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jc w:val="center"/>
        </w:trPr>
        <w:tc>
          <w:tcPr>
            <w:tcW w:w="9001" w:type="dxa"/>
            <w:gridSpan w:val="9"/>
            <w:noWrap w:val="0"/>
            <w:vAlign w:val="center"/>
          </w:tcPr>
          <w:p w14:paraId="1A79D3ED">
            <w:pPr>
              <w:ind w:firstLine="0" w:firstLineChars="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其他承诺及需要说明的事项：</w:t>
            </w:r>
          </w:p>
        </w:tc>
      </w:tr>
      <w:tr w14:paraId="12A3B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2362" w:type="dxa"/>
            <w:gridSpan w:val="2"/>
            <w:noWrap w:val="0"/>
            <w:vAlign w:val="center"/>
          </w:tcPr>
          <w:p w14:paraId="1A8A25C2">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磋商总价</w:t>
            </w:r>
          </w:p>
        </w:tc>
        <w:tc>
          <w:tcPr>
            <w:tcW w:w="6639" w:type="dxa"/>
            <w:gridSpan w:val="7"/>
            <w:noWrap w:val="0"/>
            <w:vAlign w:val="center"/>
          </w:tcPr>
          <w:p w14:paraId="56174CC0">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大写：                      小写：</w:t>
            </w:r>
          </w:p>
        </w:tc>
      </w:tr>
    </w:tbl>
    <w:p w14:paraId="10386B66">
      <w:pPr>
        <w:adjustRightInd w:val="0"/>
        <w:spacing w:line="240" w:lineRule="auto"/>
        <w:ind w:firstLine="480"/>
        <w:textAlignment w:val="baseline"/>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14:textFill>
            <w14:solidFill>
              <w14:schemeClr w14:val="tx1"/>
            </w14:solidFill>
          </w14:textFill>
        </w:rPr>
        <w:t>注：本表应依照采购一览表中的产品序号按顺序逐项填写，不得遗漏，否则</w:t>
      </w:r>
      <w:r>
        <w:rPr>
          <w:rFonts w:hint="eastAsia" w:ascii="宋体" w:hAnsi="宋体"/>
          <w:color w:val="000000" w:themeColor="text1"/>
          <w:kern w:val="0"/>
          <w:szCs w:val="20"/>
          <w14:textFill>
            <w14:solidFill>
              <w14:schemeClr w14:val="tx1"/>
            </w14:solidFill>
          </w14:textFill>
        </w:rPr>
        <w:t>，按无效投标处理</w:t>
      </w:r>
      <w:r>
        <w:rPr>
          <w:rFonts w:hint="eastAsia" w:ascii="宋体" w:hAnsi="宋体"/>
          <w:color w:val="000000" w:themeColor="text1"/>
          <w14:textFill>
            <w14:solidFill>
              <w14:schemeClr w14:val="tx1"/>
            </w14:solidFill>
          </w14:textFill>
        </w:rPr>
        <w:t>。</w:t>
      </w:r>
    </w:p>
    <w:p w14:paraId="5D0C40DA">
      <w:pPr>
        <w:adjustRightInd w:val="0"/>
        <w:spacing w:line="240" w:lineRule="auto"/>
        <w:ind w:firstLine="480" w:firstLineChars="0"/>
        <w:textAlignment w:val="baseline"/>
        <w:rPr>
          <w:rFonts w:hint="eastAsia" w:ascii="宋体" w:hAnsi="宋体"/>
          <w:color w:val="000000" w:themeColor="text1"/>
          <w:sz w:val="32"/>
          <w:szCs w:val="32"/>
          <w14:textFill>
            <w14:solidFill>
              <w14:schemeClr w14:val="tx1"/>
            </w14:solidFill>
          </w14:textFill>
        </w:rPr>
      </w:pPr>
    </w:p>
    <w:p w14:paraId="6789CC97">
      <w:pPr>
        <w:ind w:firstLine="0" w:firstLineChars="0"/>
        <w:rPr>
          <w:rFonts w:hint="eastAsia" w:ascii="宋体" w:hAnsi="宋体"/>
          <w:b/>
          <w:color w:val="000000" w:themeColor="text1"/>
          <w14:textFill>
            <w14:solidFill>
              <w14:schemeClr w14:val="tx1"/>
            </w14:solidFill>
          </w14:textFill>
        </w:rPr>
      </w:pPr>
    </w:p>
    <w:p w14:paraId="2AAEC460">
      <w:pPr>
        <w:ind w:firstLine="0" w:firstLineChars="0"/>
        <w:rPr>
          <w:rFonts w:hint="eastAsia" w:ascii="宋体" w:hAnsi="宋体"/>
          <w:b/>
          <w:color w:val="000000" w:themeColor="text1"/>
          <w14:textFill>
            <w14:solidFill>
              <w14:schemeClr w14:val="tx1"/>
            </w14:solidFill>
          </w14:textFill>
        </w:rPr>
      </w:pPr>
    </w:p>
    <w:p w14:paraId="63665F25">
      <w:pPr>
        <w:ind w:firstLine="0" w:firstLineChars="0"/>
        <w:rPr>
          <w:rFonts w:hint="eastAsia" w:ascii="宋体" w:hAnsi="宋体"/>
          <w:b/>
          <w:color w:val="000000" w:themeColor="text1"/>
          <w14:textFill>
            <w14:solidFill>
              <w14:schemeClr w14:val="tx1"/>
            </w14:solidFill>
          </w14:textFill>
        </w:rPr>
      </w:pPr>
    </w:p>
    <w:p w14:paraId="4391E3B3">
      <w:pPr>
        <w:ind w:firstLine="0" w:firstLineChars="0"/>
        <w:rPr>
          <w:rFonts w:hint="eastAsia" w:ascii="宋体" w:hAnsi="宋体"/>
          <w:b/>
          <w:color w:val="000000" w:themeColor="text1"/>
          <w14:textFill>
            <w14:solidFill>
              <w14:schemeClr w14:val="tx1"/>
            </w14:solidFill>
          </w14:textFill>
        </w:rPr>
      </w:pPr>
    </w:p>
    <w:p w14:paraId="370DBB2A">
      <w:pPr>
        <w:ind w:firstLine="0" w:firstLineChars="0"/>
        <w:jc w:val="right"/>
        <w:rPr>
          <w:rFonts w:hint="eastAsia" w:ascii="宋体" w:hAnsi="宋体"/>
          <w:b/>
          <w:color w:val="000000" w:themeColor="text1"/>
          <w14:textFill>
            <w14:solidFill>
              <w14:schemeClr w14:val="tx1"/>
            </w14:solidFill>
          </w14:textFill>
        </w:rPr>
      </w:pPr>
    </w:p>
    <w:p w14:paraId="6E4C1B2A">
      <w:pPr>
        <w:ind w:right="480" w:firstLine="4204" w:firstLineChars="1745"/>
        <w:jc w:val="right"/>
        <w:rPr>
          <w:rFonts w:hint="eastAsia"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2AB2823E">
      <w:pPr>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法定代表人或委托代理人：</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27C82F31">
      <w:pPr>
        <w:ind w:right="480" w:firstLine="5903" w:firstLineChars="2450"/>
        <w:jc w:val="right"/>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 年  月  日</w:t>
      </w:r>
    </w:p>
    <w:p w14:paraId="4BD4EDAF">
      <w:pPr>
        <w:widowControl/>
        <w:snapToGrid w:val="0"/>
        <w:spacing w:line="360" w:lineRule="auto"/>
        <w:ind w:firstLine="0" w:firstLineChars="0"/>
        <w:outlineLvl w:val="1"/>
        <w:rPr>
          <w:rFonts w:hint="eastAsia" w:ascii="宋体" w:hAnsi="宋体"/>
          <w:b/>
          <w:color w:val="000000" w:themeColor="text1"/>
          <w14:textFill>
            <w14:solidFill>
              <w14:schemeClr w14:val="tx1"/>
            </w14:solidFill>
          </w14:textFill>
        </w:rPr>
      </w:pPr>
      <w:bookmarkStart w:id="654" w:name="_Toc427748095"/>
    </w:p>
    <w:p w14:paraId="304F3BCE">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bookmarkStart w:id="655" w:name="_Toc28078201"/>
    </w:p>
    <w:p w14:paraId="6FC52DDF">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6C87C48E">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68F010AF">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bookmarkStart w:id="656" w:name="_Toc26251"/>
      <w:r>
        <w:rPr>
          <w:rFonts w:hint="eastAsia" w:ascii="宋体"/>
          <w:b/>
          <w:color w:val="000000" w:themeColor="text1"/>
          <w:sz w:val="28"/>
          <w:szCs w:val="28"/>
          <w14:textFill>
            <w14:solidFill>
              <w14:schemeClr w14:val="tx1"/>
            </w14:solidFill>
          </w14:textFill>
        </w:rPr>
        <w:t>附件</w:t>
      </w:r>
      <w:bookmarkStart w:id="657" w:name="_Toc376936771"/>
      <w:bookmarkStart w:id="658" w:name="_Toc325726040"/>
      <w:r>
        <w:rPr>
          <w:rFonts w:hint="eastAsia" w:ascii="宋体"/>
          <w:b/>
          <w:color w:val="000000" w:themeColor="text1"/>
          <w:sz w:val="28"/>
          <w:szCs w:val="28"/>
          <w14:textFill>
            <w14:solidFill>
              <w14:schemeClr w14:val="tx1"/>
            </w14:solidFill>
          </w14:textFill>
        </w:rPr>
        <w:t>1</w:t>
      </w:r>
      <w:r>
        <w:rPr>
          <w:rFonts w:hint="eastAsia" w:ascii="宋体"/>
          <w:b/>
          <w:color w:val="000000" w:themeColor="text1"/>
          <w:sz w:val="28"/>
          <w:szCs w:val="28"/>
          <w:lang w:val="en-US" w:eastAsia="zh-CN"/>
          <w14:textFill>
            <w14:solidFill>
              <w14:schemeClr w14:val="tx1"/>
            </w14:solidFill>
          </w14:textFill>
        </w:rPr>
        <w:t>2</w:t>
      </w:r>
      <w:r>
        <w:rPr>
          <w:rFonts w:hint="eastAsia" w:ascii="宋体"/>
          <w:b/>
          <w:color w:val="000000" w:themeColor="text1"/>
          <w:sz w:val="28"/>
          <w:szCs w:val="28"/>
          <w14:textFill>
            <w14:solidFill>
              <w14:schemeClr w14:val="tx1"/>
            </w14:solidFill>
          </w14:textFill>
        </w:rPr>
        <w:t>：技术规格响应表</w:t>
      </w:r>
      <w:bookmarkEnd w:id="654"/>
      <w:bookmarkEnd w:id="655"/>
      <w:bookmarkEnd w:id="656"/>
      <w:bookmarkEnd w:id="657"/>
      <w:bookmarkEnd w:id="658"/>
    </w:p>
    <w:p w14:paraId="25B32CFD">
      <w:pPr>
        <w:ind w:firstLine="0" w:firstLineChars="0"/>
        <w:jc w:val="center"/>
        <w:rPr>
          <w:rFonts w:hint="eastAsia" w:ascii="宋体" w:hAnsi="宋体"/>
          <w:b/>
          <w:color w:val="000000" w:themeColor="text1"/>
          <w:sz w:val="36"/>
          <w:szCs w:val="36"/>
          <w14:textFill>
            <w14:solidFill>
              <w14:schemeClr w14:val="tx1"/>
            </w14:solidFill>
          </w14:textFill>
        </w:rPr>
      </w:pPr>
    </w:p>
    <w:p w14:paraId="12D5CBE8">
      <w:pPr>
        <w:ind w:firstLine="0" w:firstLineChars="0"/>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技术规格响应表</w:t>
      </w:r>
    </w:p>
    <w:p w14:paraId="5F8F3037">
      <w:pPr>
        <w:ind w:firstLine="0" w:firstLineChars="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供应商名称:</w:t>
      </w:r>
    </w:p>
    <w:p w14:paraId="30B9A36A">
      <w:pPr>
        <w:ind w:firstLine="0" w:firstLineChars="0"/>
        <w:rPr>
          <w:rFonts w:hint="eastAsia" w:ascii="宋体" w:hAnsi="宋体"/>
          <w:b/>
          <w:color w:val="000000" w:themeColor="text1"/>
          <w14:textFill>
            <w14:solidFill>
              <w14:schemeClr w14:val="tx1"/>
            </w14:solidFill>
          </w14:textFill>
        </w:rPr>
      </w:pPr>
    </w:p>
    <w:tbl>
      <w:tblPr>
        <w:tblStyle w:val="65"/>
        <w:tblW w:w="91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2"/>
        <w:gridCol w:w="851"/>
        <w:gridCol w:w="2410"/>
        <w:gridCol w:w="708"/>
        <w:gridCol w:w="1332"/>
        <w:gridCol w:w="2551"/>
        <w:gridCol w:w="695"/>
      </w:tblGrid>
      <w:tr w14:paraId="7DEC8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top"/>
          </w:tcPr>
          <w:p w14:paraId="579ED946">
            <w:pPr>
              <w:spacing w:before="40" w:after="40"/>
              <w:ind w:firstLine="48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tc>
        <w:tc>
          <w:tcPr>
            <w:tcW w:w="3261" w:type="dxa"/>
            <w:gridSpan w:val="2"/>
            <w:noWrap w:val="0"/>
            <w:vAlign w:val="top"/>
          </w:tcPr>
          <w:p w14:paraId="6C733DEB">
            <w:pPr>
              <w:spacing w:before="40" w:after="40"/>
              <w:ind w:firstLine="120" w:firstLineChars="5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采购需求技术参数、指标</w:t>
            </w:r>
          </w:p>
        </w:tc>
        <w:tc>
          <w:tcPr>
            <w:tcW w:w="4591" w:type="dxa"/>
            <w:gridSpan w:val="3"/>
            <w:noWrap w:val="0"/>
            <w:vAlign w:val="top"/>
          </w:tcPr>
          <w:p w14:paraId="274FE57E">
            <w:pPr>
              <w:spacing w:before="40" w:after="40"/>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投标产品技术参数、指标</w:t>
            </w:r>
          </w:p>
        </w:tc>
        <w:tc>
          <w:tcPr>
            <w:tcW w:w="695" w:type="dxa"/>
            <w:noWrap w:val="0"/>
            <w:vAlign w:val="center"/>
          </w:tcPr>
          <w:p w14:paraId="163E7C5A">
            <w:pPr>
              <w:spacing w:before="40" w:after="40"/>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偏离</w:t>
            </w:r>
          </w:p>
        </w:tc>
      </w:tr>
      <w:tr w14:paraId="7E3B2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top"/>
          </w:tcPr>
          <w:p w14:paraId="46961110">
            <w:pPr>
              <w:spacing w:before="40" w:after="40"/>
              <w:ind w:firstLine="0"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851" w:type="dxa"/>
            <w:noWrap w:val="0"/>
            <w:vAlign w:val="center"/>
          </w:tcPr>
          <w:p w14:paraId="65E0C62F">
            <w:pPr>
              <w:spacing w:before="40" w:after="40"/>
              <w:ind w:firstLine="199" w:firstLineChars="83"/>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名称</w:t>
            </w:r>
          </w:p>
        </w:tc>
        <w:tc>
          <w:tcPr>
            <w:tcW w:w="2410" w:type="dxa"/>
            <w:noWrap w:val="0"/>
            <w:vAlign w:val="center"/>
          </w:tcPr>
          <w:p w14:paraId="40FB1346">
            <w:pPr>
              <w:spacing w:before="40" w:after="40"/>
              <w:ind w:firstLine="0"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技术参数、指标及配置</w:t>
            </w:r>
          </w:p>
        </w:tc>
        <w:tc>
          <w:tcPr>
            <w:tcW w:w="708" w:type="dxa"/>
            <w:noWrap w:val="0"/>
            <w:vAlign w:val="center"/>
          </w:tcPr>
          <w:p w14:paraId="5FEF415D">
            <w:pPr>
              <w:spacing w:before="40" w:after="40"/>
              <w:ind w:firstLine="120" w:firstLineChars="5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名称</w:t>
            </w:r>
          </w:p>
        </w:tc>
        <w:tc>
          <w:tcPr>
            <w:tcW w:w="1332" w:type="dxa"/>
            <w:noWrap w:val="0"/>
            <w:vAlign w:val="center"/>
          </w:tcPr>
          <w:p w14:paraId="21C2F092">
            <w:pPr>
              <w:spacing w:before="40" w:after="40"/>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规格或型号</w:t>
            </w:r>
          </w:p>
        </w:tc>
        <w:tc>
          <w:tcPr>
            <w:tcW w:w="2551" w:type="dxa"/>
            <w:noWrap w:val="0"/>
            <w:vAlign w:val="center"/>
          </w:tcPr>
          <w:p w14:paraId="58645F90">
            <w:pPr>
              <w:spacing w:before="40" w:after="40"/>
              <w:ind w:left="94"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技术参数、指标及配置</w:t>
            </w:r>
          </w:p>
        </w:tc>
        <w:tc>
          <w:tcPr>
            <w:tcW w:w="695" w:type="dxa"/>
            <w:noWrap w:val="0"/>
            <w:vAlign w:val="top"/>
          </w:tcPr>
          <w:p w14:paraId="55D60CAE">
            <w:pPr>
              <w:spacing w:before="40" w:after="40"/>
              <w:ind w:firstLine="480"/>
              <w:jc w:val="center"/>
              <w:rPr>
                <w:rFonts w:hint="eastAsia" w:ascii="宋体" w:hAnsi="宋体"/>
                <w:color w:val="000000" w:themeColor="text1"/>
                <w14:textFill>
                  <w14:solidFill>
                    <w14:schemeClr w14:val="tx1"/>
                  </w14:solidFill>
                </w14:textFill>
              </w:rPr>
            </w:pPr>
          </w:p>
        </w:tc>
      </w:tr>
      <w:tr w14:paraId="72ECD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1950F4F4">
            <w:pPr>
              <w:spacing w:before="40" w:after="40"/>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851" w:type="dxa"/>
            <w:noWrap w:val="0"/>
            <w:vAlign w:val="top"/>
          </w:tcPr>
          <w:p w14:paraId="3CA85271">
            <w:pPr>
              <w:spacing w:before="40" w:after="40"/>
              <w:ind w:firstLine="480"/>
              <w:jc w:val="center"/>
              <w:rPr>
                <w:rFonts w:hint="eastAsia" w:ascii="宋体" w:hAnsi="宋体"/>
                <w:color w:val="000000" w:themeColor="text1"/>
                <w14:textFill>
                  <w14:solidFill>
                    <w14:schemeClr w14:val="tx1"/>
                  </w14:solidFill>
                </w14:textFill>
              </w:rPr>
            </w:pPr>
          </w:p>
        </w:tc>
        <w:tc>
          <w:tcPr>
            <w:tcW w:w="2410" w:type="dxa"/>
            <w:noWrap w:val="0"/>
            <w:vAlign w:val="top"/>
          </w:tcPr>
          <w:p w14:paraId="6A54004F">
            <w:pPr>
              <w:spacing w:before="40" w:after="40"/>
              <w:ind w:firstLine="480"/>
              <w:jc w:val="center"/>
              <w:rPr>
                <w:rFonts w:hint="eastAsia" w:ascii="宋体" w:hAnsi="宋体"/>
                <w:color w:val="000000" w:themeColor="text1"/>
                <w14:textFill>
                  <w14:solidFill>
                    <w14:schemeClr w14:val="tx1"/>
                  </w14:solidFill>
                </w14:textFill>
              </w:rPr>
            </w:pPr>
          </w:p>
        </w:tc>
        <w:tc>
          <w:tcPr>
            <w:tcW w:w="708" w:type="dxa"/>
            <w:noWrap w:val="0"/>
            <w:vAlign w:val="top"/>
          </w:tcPr>
          <w:p w14:paraId="4B605330">
            <w:pPr>
              <w:spacing w:before="40" w:after="40"/>
              <w:ind w:firstLine="480"/>
              <w:jc w:val="center"/>
              <w:rPr>
                <w:rFonts w:hint="eastAsia" w:ascii="宋体" w:hAnsi="宋体"/>
                <w:color w:val="000000" w:themeColor="text1"/>
                <w14:textFill>
                  <w14:solidFill>
                    <w14:schemeClr w14:val="tx1"/>
                  </w14:solidFill>
                </w14:textFill>
              </w:rPr>
            </w:pPr>
          </w:p>
        </w:tc>
        <w:tc>
          <w:tcPr>
            <w:tcW w:w="1332" w:type="dxa"/>
            <w:noWrap w:val="0"/>
            <w:vAlign w:val="top"/>
          </w:tcPr>
          <w:p w14:paraId="0F51D7A4">
            <w:pPr>
              <w:spacing w:before="40" w:after="40"/>
              <w:ind w:firstLine="480"/>
              <w:jc w:val="center"/>
              <w:rPr>
                <w:rFonts w:hint="eastAsia" w:ascii="宋体" w:hAnsi="宋体"/>
                <w:color w:val="000000" w:themeColor="text1"/>
                <w14:textFill>
                  <w14:solidFill>
                    <w14:schemeClr w14:val="tx1"/>
                  </w14:solidFill>
                </w14:textFill>
              </w:rPr>
            </w:pPr>
          </w:p>
        </w:tc>
        <w:tc>
          <w:tcPr>
            <w:tcW w:w="2551" w:type="dxa"/>
            <w:noWrap w:val="0"/>
            <w:vAlign w:val="top"/>
          </w:tcPr>
          <w:p w14:paraId="7DA86826">
            <w:pPr>
              <w:spacing w:before="40" w:after="40"/>
              <w:ind w:firstLine="480"/>
              <w:jc w:val="center"/>
              <w:rPr>
                <w:rFonts w:hint="eastAsia" w:ascii="宋体" w:hAnsi="宋体"/>
                <w:color w:val="000000" w:themeColor="text1"/>
                <w14:textFill>
                  <w14:solidFill>
                    <w14:schemeClr w14:val="tx1"/>
                  </w14:solidFill>
                </w14:textFill>
              </w:rPr>
            </w:pPr>
          </w:p>
        </w:tc>
        <w:tc>
          <w:tcPr>
            <w:tcW w:w="695" w:type="dxa"/>
            <w:noWrap w:val="0"/>
            <w:vAlign w:val="top"/>
          </w:tcPr>
          <w:p w14:paraId="19C81D2E">
            <w:pPr>
              <w:spacing w:before="40" w:after="40"/>
              <w:ind w:firstLine="480"/>
              <w:jc w:val="center"/>
              <w:rPr>
                <w:rFonts w:hint="eastAsia" w:ascii="宋体" w:hAnsi="宋体"/>
                <w:color w:val="000000" w:themeColor="text1"/>
                <w14:textFill>
                  <w14:solidFill>
                    <w14:schemeClr w14:val="tx1"/>
                  </w14:solidFill>
                </w14:textFill>
              </w:rPr>
            </w:pPr>
          </w:p>
        </w:tc>
      </w:tr>
      <w:tr w14:paraId="14A92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1DD2C557">
            <w:pPr>
              <w:spacing w:before="40" w:after="40"/>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851" w:type="dxa"/>
            <w:noWrap w:val="0"/>
            <w:vAlign w:val="top"/>
          </w:tcPr>
          <w:p w14:paraId="551BEED4">
            <w:pPr>
              <w:spacing w:before="40" w:after="40"/>
              <w:ind w:firstLine="480"/>
              <w:jc w:val="center"/>
              <w:rPr>
                <w:rFonts w:hint="eastAsia" w:ascii="宋体" w:hAnsi="宋体"/>
                <w:color w:val="000000" w:themeColor="text1"/>
                <w14:textFill>
                  <w14:solidFill>
                    <w14:schemeClr w14:val="tx1"/>
                  </w14:solidFill>
                </w14:textFill>
              </w:rPr>
            </w:pPr>
          </w:p>
        </w:tc>
        <w:tc>
          <w:tcPr>
            <w:tcW w:w="2410" w:type="dxa"/>
            <w:noWrap w:val="0"/>
            <w:vAlign w:val="top"/>
          </w:tcPr>
          <w:p w14:paraId="06D6012A">
            <w:pPr>
              <w:spacing w:before="40" w:after="40"/>
              <w:ind w:firstLine="480"/>
              <w:jc w:val="center"/>
              <w:rPr>
                <w:rFonts w:hint="eastAsia" w:ascii="宋体" w:hAnsi="宋体"/>
                <w:color w:val="000000" w:themeColor="text1"/>
                <w14:textFill>
                  <w14:solidFill>
                    <w14:schemeClr w14:val="tx1"/>
                  </w14:solidFill>
                </w14:textFill>
              </w:rPr>
            </w:pPr>
          </w:p>
        </w:tc>
        <w:tc>
          <w:tcPr>
            <w:tcW w:w="708" w:type="dxa"/>
            <w:noWrap w:val="0"/>
            <w:vAlign w:val="top"/>
          </w:tcPr>
          <w:p w14:paraId="1DCE5B79">
            <w:pPr>
              <w:spacing w:before="40" w:after="40"/>
              <w:ind w:firstLine="480"/>
              <w:jc w:val="center"/>
              <w:rPr>
                <w:rFonts w:hint="eastAsia" w:ascii="宋体" w:hAnsi="宋体"/>
                <w:color w:val="000000" w:themeColor="text1"/>
                <w14:textFill>
                  <w14:solidFill>
                    <w14:schemeClr w14:val="tx1"/>
                  </w14:solidFill>
                </w14:textFill>
              </w:rPr>
            </w:pPr>
          </w:p>
        </w:tc>
        <w:tc>
          <w:tcPr>
            <w:tcW w:w="1332" w:type="dxa"/>
            <w:noWrap w:val="0"/>
            <w:vAlign w:val="top"/>
          </w:tcPr>
          <w:p w14:paraId="1D452F4D">
            <w:pPr>
              <w:spacing w:before="40" w:after="40"/>
              <w:ind w:firstLine="480"/>
              <w:jc w:val="center"/>
              <w:rPr>
                <w:rFonts w:hint="eastAsia" w:ascii="宋体" w:hAnsi="宋体"/>
                <w:color w:val="000000" w:themeColor="text1"/>
                <w14:textFill>
                  <w14:solidFill>
                    <w14:schemeClr w14:val="tx1"/>
                  </w14:solidFill>
                </w14:textFill>
              </w:rPr>
            </w:pPr>
          </w:p>
        </w:tc>
        <w:tc>
          <w:tcPr>
            <w:tcW w:w="2551" w:type="dxa"/>
            <w:noWrap w:val="0"/>
            <w:vAlign w:val="top"/>
          </w:tcPr>
          <w:p w14:paraId="4A58262A">
            <w:pPr>
              <w:spacing w:before="40" w:after="40"/>
              <w:ind w:firstLine="480"/>
              <w:jc w:val="center"/>
              <w:rPr>
                <w:rFonts w:hint="eastAsia" w:ascii="宋体" w:hAnsi="宋体"/>
                <w:color w:val="000000" w:themeColor="text1"/>
                <w14:textFill>
                  <w14:solidFill>
                    <w14:schemeClr w14:val="tx1"/>
                  </w14:solidFill>
                </w14:textFill>
              </w:rPr>
            </w:pPr>
          </w:p>
        </w:tc>
        <w:tc>
          <w:tcPr>
            <w:tcW w:w="695" w:type="dxa"/>
            <w:noWrap w:val="0"/>
            <w:vAlign w:val="top"/>
          </w:tcPr>
          <w:p w14:paraId="1FF852CC">
            <w:pPr>
              <w:spacing w:before="40" w:after="40"/>
              <w:ind w:firstLine="480"/>
              <w:jc w:val="center"/>
              <w:rPr>
                <w:rFonts w:hint="eastAsia" w:ascii="宋体" w:hAnsi="宋体"/>
                <w:color w:val="000000" w:themeColor="text1"/>
                <w14:textFill>
                  <w14:solidFill>
                    <w14:schemeClr w14:val="tx1"/>
                  </w14:solidFill>
                </w14:textFill>
              </w:rPr>
            </w:pPr>
          </w:p>
        </w:tc>
      </w:tr>
      <w:tr w14:paraId="50645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631C2A8B">
            <w:pPr>
              <w:spacing w:before="40" w:after="40"/>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851" w:type="dxa"/>
            <w:noWrap w:val="0"/>
            <w:vAlign w:val="top"/>
          </w:tcPr>
          <w:p w14:paraId="0C00130C">
            <w:pPr>
              <w:spacing w:before="40" w:after="40"/>
              <w:ind w:firstLine="480"/>
              <w:jc w:val="center"/>
              <w:rPr>
                <w:rFonts w:hint="eastAsia" w:ascii="宋体" w:hAnsi="宋体"/>
                <w:color w:val="000000" w:themeColor="text1"/>
                <w14:textFill>
                  <w14:solidFill>
                    <w14:schemeClr w14:val="tx1"/>
                  </w14:solidFill>
                </w14:textFill>
              </w:rPr>
            </w:pPr>
          </w:p>
        </w:tc>
        <w:tc>
          <w:tcPr>
            <w:tcW w:w="2410" w:type="dxa"/>
            <w:noWrap w:val="0"/>
            <w:vAlign w:val="top"/>
          </w:tcPr>
          <w:p w14:paraId="48F4954A">
            <w:pPr>
              <w:spacing w:before="40" w:after="40"/>
              <w:ind w:firstLine="480"/>
              <w:jc w:val="center"/>
              <w:rPr>
                <w:rFonts w:hint="eastAsia" w:ascii="宋体" w:hAnsi="宋体"/>
                <w:color w:val="000000" w:themeColor="text1"/>
                <w14:textFill>
                  <w14:solidFill>
                    <w14:schemeClr w14:val="tx1"/>
                  </w14:solidFill>
                </w14:textFill>
              </w:rPr>
            </w:pPr>
          </w:p>
        </w:tc>
        <w:tc>
          <w:tcPr>
            <w:tcW w:w="708" w:type="dxa"/>
            <w:noWrap w:val="0"/>
            <w:vAlign w:val="top"/>
          </w:tcPr>
          <w:p w14:paraId="0C30E613">
            <w:pPr>
              <w:spacing w:before="40" w:after="40"/>
              <w:ind w:firstLine="480"/>
              <w:jc w:val="center"/>
              <w:rPr>
                <w:rFonts w:hint="eastAsia" w:ascii="宋体" w:hAnsi="宋体"/>
                <w:color w:val="000000" w:themeColor="text1"/>
                <w14:textFill>
                  <w14:solidFill>
                    <w14:schemeClr w14:val="tx1"/>
                  </w14:solidFill>
                </w14:textFill>
              </w:rPr>
            </w:pPr>
          </w:p>
        </w:tc>
        <w:tc>
          <w:tcPr>
            <w:tcW w:w="1332" w:type="dxa"/>
            <w:noWrap w:val="0"/>
            <w:vAlign w:val="top"/>
          </w:tcPr>
          <w:p w14:paraId="4971071E">
            <w:pPr>
              <w:spacing w:before="40" w:after="40"/>
              <w:ind w:firstLine="480"/>
              <w:jc w:val="center"/>
              <w:rPr>
                <w:rFonts w:hint="eastAsia" w:ascii="宋体" w:hAnsi="宋体"/>
                <w:color w:val="000000" w:themeColor="text1"/>
                <w14:textFill>
                  <w14:solidFill>
                    <w14:schemeClr w14:val="tx1"/>
                  </w14:solidFill>
                </w14:textFill>
              </w:rPr>
            </w:pPr>
          </w:p>
        </w:tc>
        <w:tc>
          <w:tcPr>
            <w:tcW w:w="2551" w:type="dxa"/>
            <w:noWrap w:val="0"/>
            <w:vAlign w:val="top"/>
          </w:tcPr>
          <w:p w14:paraId="334656A8">
            <w:pPr>
              <w:spacing w:before="40" w:after="40"/>
              <w:ind w:firstLine="480"/>
              <w:jc w:val="center"/>
              <w:rPr>
                <w:rFonts w:hint="eastAsia" w:ascii="宋体" w:hAnsi="宋体"/>
                <w:color w:val="000000" w:themeColor="text1"/>
                <w14:textFill>
                  <w14:solidFill>
                    <w14:schemeClr w14:val="tx1"/>
                  </w14:solidFill>
                </w14:textFill>
              </w:rPr>
            </w:pPr>
          </w:p>
        </w:tc>
        <w:tc>
          <w:tcPr>
            <w:tcW w:w="695" w:type="dxa"/>
            <w:noWrap w:val="0"/>
            <w:vAlign w:val="top"/>
          </w:tcPr>
          <w:p w14:paraId="1C1E25F3">
            <w:pPr>
              <w:spacing w:before="40" w:after="40"/>
              <w:ind w:firstLine="480"/>
              <w:jc w:val="center"/>
              <w:rPr>
                <w:rFonts w:hint="eastAsia" w:ascii="宋体" w:hAnsi="宋体"/>
                <w:color w:val="000000" w:themeColor="text1"/>
                <w14:textFill>
                  <w14:solidFill>
                    <w14:schemeClr w14:val="tx1"/>
                  </w14:solidFill>
                </w14:textFill>
              </w:rPr>
            </w:pPr>
          </w:p>
        </w:tc>
      </w:tr>
      <w:tr w14:paraId="0BFF9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453E35F5">
            <w:pPr>
              <w:spacing w:before="40" w:after="40"/>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851" w:type="dxa"/>
            <w:noWrap w:val="0"/>
            <w:vAlign w:val="top"/>
          </w:tcPr>
          <w:p w14:paraId="341256FE">
            <w:pPr>
              <w:spacing w:before="40" w:after="40"/>
              <w:ind w:firstLine="480"/>
              <w:jc w:val="center"/>
              <w:rPr>
                <w:rFonts w:hint="eastAsia" w:ascii="宋体" w:hAnsi="宋体"/>
                <w:color w:val="000000" w:themeColor="text1"/>
                <w14:textFill>
                  <w14:solidFill>
                    <w14:schemeClr w14:val="tx1"/>
                  </w14:solidFill>
                </w14:textFill>
              </w:rPr>
            </w:pPr>
          </w:p>
        </w:tc>
        <w:tc>
          <w:tcPr>
            <w:tcW w:w="2410" w:type="dxa"/>
            <w:noWrap w:val="0"/>
            <w:vAlign w:val="top"/>
          </w:tcPr>
          <w:p w14:paraId="53542F8F">
            <w:pPr>
              <w:spacing w:before="40" w:after="40"/>
              <w:ind w:firstLine="480"/>
              <w:jc w:val="center"/>
              <w:rPr>
                <w:rFonts w:hint="eastAsia" w:ascii="宋体" w:hAnsi="宋体"/>
                <w:color w:val="000000" w:themeColor="text1"/>
                <w14:textFill>
                  <w14:solidFill>
                    <w14:schemeClr w14:val="tx1"/>
                  </w14:solidFill>
                </w14:textFill>
              </w:rPr>
            </w:pPr>
          </w:p>
        </w:tc>
        <w:tc>
          <w:tcPr>
            <w:tcW w:w="708" w:type="dxa"/>
            <w:noWrap w:val="0"/>
            <w:vAlign w:val="top"/>
          </w:tcPr>
          <w:p w14:paraId="38B0EE55">
            <w:pPr>
              <w:spacing w:before="40" w:after="40"/>
              <w:ind w:firstLine="480"/>
              <w:jc w:val="center"/>
              <w:rPr>
                <w:rFonts w:hint="eastAsia" w:ascii="宋体" w:hAnsi="宋体"/>
                <w:color w:val="000000" w:themeColor="text1"/>
                <w14:textFill>
                  <w14:solidFill>
                    <w14:schemeClr w14:val="tx1"/>
                  </w14:solidFill>
                </w14:textFill>
              </w:rPr>
            </w:pPr>
          </w:p>
        </w:tc>
        <w:tc>
          <w:tcPr>
            <w:tcW w:w="1332" w:type="dxa"/>
            <w:noWrap w:val="0"/>
            <w:vAlign w:val="top"/>
          </w:tcPr>
          <w:p w14:paraId="27EADDDA">
            <w:pPr>
              <w:spacing w:before="40" w:after="40"/>
              <w:ind w:firstLine="480"/>
              <w:jc w:val="center"/>
              <w:rPr>
                <w:rFonts w:hint="eastAsia" w:ascii="宋体" w:hAnsi="宋体"/>
                <w:color w:val="000000" w:themeColor="text1"/>
                <w14:textFill>
                  <w14:solidFill>
                    <w14:schemeClr w14:val="tx1"/>
                  </w14:solidFill>
                </w14:textFill>
              </w:rPr>
            </w:pPr>
          </w:p>
        </w:tc>
        <w:tc>
          <w:tcPr>
            <w:tcW w:w="2551" w:type="dxa"/>
            <w:noWrap w:val="0"/>
            <w:vAlign w:val="top"/>
          </w:tcPr>
          <w:p w14:paraId="0F582F1A">
            <w:pPr>
              <w:spacing w:before="40" w:after="40"/>
              <w:ind w:firstLine="480"/>
              <w:jc w:val="center"/>
              <w:rPr>
                <w:rFonts w:hint="eastAsia" w:ascii="宋体" w:hAnsi="宋体"/>
                <w:color w:val="000000" w:themeColor="text1"/>
                <w14:textFill>
                  <w14:solidFill>
                    <w14:schemeClr w14:val="tx1"/>
                  </w14:solidFill>
                </w14:textFill>
              </w:rPr>
            </w:pPr>
          </w:p>
        </w:tc>
        <w:tc>
          <w:tcPr>
            <w:tcW w:w="695" w:type="dxa"/>
            <w:noWrap w:val="0"/>
            <w:vAlign w:val="top"/>
          </w:tcPr>
          <w:p w14:paraId="5CCAB6B2">
            <w:pPr>
              <w:spacing w:before="40" w:after="40"/>
              <w:ind w:firstLine="480"/>
              <w:jc w:val="center"/>
              <w:rPr>
                <w:rFonts w:hint="eastAsia" w:ascii="宋体" w:hAnsi="宋体"/>
                <w:color w:val="000000" w:themeColor="text1"/>
                <w14:textFill>
                  <w14:solidFill>
                    <w14:schemeClr w14:val="tx1"/>
                  </w14:solidFill>
                </w14:textFill>
              </w:rPr>
            </w:pPr>
          </w:p>
        </w:tc>
      </w:tr>
      <w:tr w14:paraId="0DEA4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59C899BD">
            <w:pPr>
              <w:spacing w:before="40" w:after="40"/>
              <w:ind w:firstLine="199" w:firstLineChars="83"/>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851" w:type="dxa"/>
            <w:noWrap w:val="0"/>
            <w:vAlign w:val="top"/>
          </w:tcPr>
          <w:p w14:paraId="1614B849">
            <w:pPr>
              <w:spacing w:before="40" w:after="40"/>
              <w:ind w:firstLine="480"/>
              <w:jc w:val="center"/>
              <w:rPr>
                <w:rFonts w:hint="eastAsia" w:ascii="宋体" w:hAnsi="宋体"/>
                <w:color w:val="000000" w:themeColor="text1"/>
                <w14:textFill>
                  <w14:solidFill>
                    <w14:schemeClr w14:val="tx1"/>
                  </w14:solidFill>
                </w14:textFill>
              </w:rPr>
            </w:pPr>
          </w:p>
        </w:tc>
        <w:tc>
          <w:tcPr>
            <w:tcW w:w="2410" w:type="dxa"/>
            <w:noWrap w:val="0"/>
            <w:vAlign w:val="top"/>
          </w:tcPr>
          <w:p w14:paraId="431CCA85">
            <w:pPr>
              <w:spacing w:before="40" w:after="40"/>
              <w:ind w:firstLine="480"/>
              <w:jc w:val="center"/>
              <w:rPr>
                <w:rFonts w:hint="eastAsia" w:ascii="宋体" w:hAnsi="宋体"/>
                <w:color w:val="000000" w:themeColor="text1"/>
                <w14:textFill>
                  <w14:solidFill>
                    <w14:schemeClr w14:val="tx1"/>
                  </w14:solidFill>
                </w14:textFill>
              </w:rPr>
            </w:pPr>
          </w:p>
        </w:tc>
        <w:tc>
          <w:tcPr>
            <w:tcW w:w="708" w:type="dxa"/>
            <w:noWrap w:val="0"/>
            <w:vAlign w:val="top"/>
          </w:tcPr>
          <w:p w14:paraId="666F0B01">
            <w:pPr>
              <w:spacing w:before="40" w:after="40"/>
              <w:ind w:firstLine="480"/>
              <w:jc w:val="center"/>
              <w:rPr>
                <w:rFonts w:hint="eastAsia" w:ascii="宋体" w:hAnsi="宋体"/>
                <w:color w:val="000000" w:themeColor="text1"/>
                <w14:textFill>
                  <w14:solidFill>
                    <w14:schemeClr w14:val="tx1"/>
                  </w14:solidFill>
                </w14:textFill>
              </w:rPr>
            </w:pPr>
          </w:p>
        </w:tc>
        <w:tc>
          <w:tcPr>
            <w:tcW w:w="1332" w:type="dxa"/>
            <w:noWrap w:val="0"/>
            <w:vAlign w:val="top"/>
          </w:tcPr>
          <w:p w14:paraId="250B9FC9">
            <w:pPr>
              <w:spacing w:before="40" w:after="40"/>
              <w:ind w:firstLine="480"/>
              <w:jc w:val="center"/>
              <w:rPr>
                <w:rFonts w:hint="eastAsia" w:ascii="宋体" w:hAnsi="宋体"/>
                <w:color w:val="000000" w:themeColor="text1"/>
                <w14:textFill>
                  <w14:solidFill>
                    <w14:schemeClr w14:val="tx1"/>
                  </w14:solidFill>
                </w14:textFill>
              </w:rPr>
            </w:pPr>
          </w:p>
        </w:tc>
        <w:tc>
          <w:tcPr>
            <w:tcW w:w="2551" w:type="dxa"/>
            <w:noWrap w:val="0"/>
            <w:vAlign w:val="top"/>
          </w:tcPr>
          <w:p w14:paraId="03D353CA">
            <w:pPr>
              <w:spacing w:before="40" w:after="40"/>
              <w:ind w:firstLine="480"/>
              <w:jc w:val="center"/>
              <w:rPr>
                <w:rFonts w:hint="eastAsia" w:ascii="宋体" w:hAnsi="宋体"/>
                <w:color w:val="000000" w:themeColor="text1"/>
                <w14:textFill>
                  <w14:solidFill>
                    <w14:schemeClr w14:val="tx1"/>
                  </w14:solidFill>
                </w14:textFill>
              </w:rPr>
            </w:pPr>
          </w:p>
        </w:tc>
        <w:tc>
          <w:tcPr>
            <w:tcW w:w="695" w:type="dxa"/>
            <w:noWrap w:val="0"/>
            <w:vAlign w:val="top"/>
          </w:tcPr>
          <w:p w14:paraId="6C3E72BA">
            <w:pPr>
              <w:spacing w:before="40" w:after="40"/>
              <w:ind w:firstLine="480"/>
              <w:jc w:val="center"/>
              <w:rPr>
                <w:rFonts w:hint="eastAsia" w:ascii="宋体" w:hAnsi="宋体"/>
                <w:color w:val="000000" w:themeColor="text1"/>
                <w14:textFill>
                  <w14:solidFill>
                    <w14:schemeClr w14:val="tx1"/>
                  </w14:solidFill>
                </w14:textFill>
              </w:rPr>
            </w:pPr>
          </w:p>
        </w:tc>
      </w:tr>
    </w:tbl>
    <w:p w14:paraId="252816E1">
      <w:pPr>
        <w:autoSpaceDE w:val="0"/>
        <w:autoSpaceDN w:val="0"/>
        <w:adjustRightInd w:val="0"/>
        <w:spacing w:line="400" w:lineRule="exac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注：</w:t>
      </w:r>
    </w:p>
    <w:p w14:paraId="0723C9CB">
      <w:pPr>
        <w:autoSpaceDE w:val="0"/>
        <w:autoSpaceDN w:val="0"/>
        <w:adjustRightInd w:val="0"/>
        <w:spacing w:line="400" w:lineRule="exac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1.本表应按照每包“技术参数”中产品序号的指标逐项填写，不得遗漏，</w:t>
      </w:r>
      <w:r>
        <w:rPr>
          <w:rFonts w:hint="eastAsia" w:ascii="宋体" w:hAnsi="宋体" w:cs="宋体"/>
          <w:color w:val="000000" w:themeColor="text1"/>
          <w:kern w:val="0"/>
          <w:sz w:val="24"/>
          <w14:textFill>
            <w14:solidFill>
              <w14:schemeClr w14:val="tx1"/>
            </w14:solidFill>
          </w14:textFill>
        </w:rPr>
        <w:t>否则，按无效投标处理。</w:t>
      </w:r>
    </w:p>
    <w:p w14:paraId="4340E135">
      <w:pPr>
        <w:autoSpaceDE w:val="0"/>
        <w:autoSpaceDN w:val="0"/>
        <w:adjustRightInd w:val="0"/>
        <w:spacing w:line="40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填写此表时以</w:t>
      </w:r>
      <w:r>
        <w:rPr>
          <w:rFonts w:hint="eastAsia" w:ascii="宋体" w:hAnsi="宋体" w:cs="宋体"/>
          <w:color w:val="000000" w:themeColor="text1"/>
          <w:kern w:val="0"/>
          <w:sz w:val="24"/>
          <w14:textFill>
            <w14:solidFill>
              <w14:schemeClr w14:val="tx1"/>
            </w14:solidFill>
          </w14:textFill>
        </w:rPr>
        <w:t>磋商项目</w:t>
      </w:r>
      <w:r>
        <w:rPr>
          <w:rFonts w:hint="eastAsia" w:ascii="宋体" w:hAnsi="宋体" w:cs="宋体"/>
          <w:color w:val="000000" w:themeColor="text1"/>
          <w:kern w:val="0"/>
          <w:sz w:val="24"/>
          <w:lang w:val="en-US" w:eastAsia="zh-CN"/>
          <w14:textFill>
            <w14:solidFill>
              <w14:schemeClr w14:val="tx1"/>
            </w14:solidFill>
          </w14:textFill>
        </w:rPr>
        <w:t>技术</w:t>
      </w:r>
      <w:r>
        <w:rPr>
          <w:rFonts w:hint="eastAsia" w:ascii="宋体" w:hAnsi="宋体" w:cs="宋体"/>
          <w:color w:val="000000" w:themeColor="text1"/>
          <w:kern w:val="0"/>
          <w:sz w:val="24"/>
          <w:lang w:val="zh-CN"/>
          <w14:textFill>
            <w14:solidFill>
              <w14:schemeClr w14:val="tx1"/>
            </w14:solidFill>
          </w14:textFill>
        </w:rPr>
        <w:t>参数要求为基本磋商响应要求，满足</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项目参数要求的指标需列出“</w:t>
      </w:r>
      <w:r>
        <w:rPr>
          <w:rFonts w:hint="eastAsia" w:ascii="宋体" w:hAnsi="宋体" w:cs="宋体"/>
          <w:color w:val="000000" w:themeColor="text1"/>
          <w:kern w:val="0"/>
          <w:sz w:val="24"/>
          <w14:textFill>
            <w14:solidFill>
              <w14:schemeClr w14:val="tx1"/>
            </w14:solidFill>
          </w14:textFill>
        </w:rPr>
        <w:t>0</w:t>
      </w:r>
      <w:r>
        <w:rPr>
          <w:rFonts w:hint="eastAsia" w:ascii="宋体" w:hAnsi="宋体" w:cs="宋体"/>
          <w:color w:val="000000" w:themeColor="text1"/>
          <w:kern w:val="0"/>
          <w:sz w:val="24"/>
          <w:lang w:val="zh-CN"/>
          <w14:textFill>
            <w14:solidFill>
              <w14:schemeClr w14:val="tx1"/>
            </w14:solidFill>
          </w14:textFill>
        </w:rPr>
        <w:t>”；超出、不满足</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项目参数要求的指标需列出“+”、“-”偏差，并做出详细说明；如果只注明“+”、“-”或未填写，将视为该项指标不响应。</w:t>
      </w:r>
    </w:p>
    <w:p w14:paraId="5FEE8951">
      <w:pPr>
        <w:autoSpaceDE w:val="0"/>
        <w:autoSpaceDN w:val="0"/>
        <w:adjustRightInd w:val="0"/>
        <w:spacing w:line="40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lang w:val="zh-CN"/>
          <w14:textFill>
            <w14:solidFill>
              <w14:schemeClr w14:val="tx1"/>
            </w14:solidFill>
          </w14:textFill>
        </w:rPr>
        <w:t>.投标供应商响应采购需求应具体、明确，含糊不清、不确切或伪造、编造证明材料的，按照实质性不响应处理。对伪造、编造证明材料的，将报告本级财政部门。</w:t>
      </w:r>
    </w:p>
    <w:p w14:paraId="2BAE4588">
      <w:pPr>
        <w:widowControl/>
        <w:numPr>
          <w:ilvl w:val="0"/>
          <w:numId w:val="0"/>
        </w:numPr>
        <w:spacing w:line="360" w:lineRule="exact"/>
        <w:jc w:val="left"/>
        <w:rPr>
          <w:rFonts w:hint="eastAsia" w:ascii="宋体" w:hAnsi="宋体"/>
          <w:color w:val="000000" w:themeColor="text1"/>
          <w14:textFill>
            <w14:solidFill>
              <w14:schemeClr w14:val="tx1"/>
            </w14:solidFill>
          </w14:textFill>
        </w:rPr>
      </w:pPr>
    </w:p>
    <w:p w14:paraId="539B1139">
      <w:pPr>
        <w:widowControl/>
        <w:spacing w:after="160" w:line="276" w:lineRule="auto"/>
        <w:ind w:firstLine="0" w:firstLineChars="0"/>
        <w:jc w:val="left"/>
        <w:rPr>
          <w:rFonts w:hint="eastAsia" w:ascii="宋体" w:hAnsi="宋体"/>
          <w:color w:val="000000" w:themeColor="text1"/>
          <w14:textFill>
            <w14:solidFill>
              <w14:schemeClr w14:val="tx1"/>
            </w14:solidFill>
          </w14:textFill>
        </w:rPr>
      </w:pPr>
    </w:p>
    <w:p w14:paraId="5FC68FCD">
      <w:pPr>
        <w:ind w:firstLine="0" w:firstLineChars="0"/>
        <w:rPr>
          <w:rFonts w:hint="eastAsia" w:ascii="宋体" w:hAnsi="宋体"/>
          <w:color w:val="000000" w:themeColor="text1"/>
          <w14:textFill>
            <w14:solidFill>
              <w14:schemeClr w14:val="tx1"/>
            </w14:solidFill>
          </w14:textFill>
        </w:rPr>
      </w:pPr>
    </w:p>
    <w:p w14:paraId="455EDD36">
      <w:pPr>
        <w:ind w:firstLine="0" w:firstLineChars="0"/>
        <w:rPr>
          <w:rFonts w:hint="eastAsia" w:ascii="宋体" w:hAnsi="宋体"/>
          <w:color w:val="000000" w:themeColor="text1"/>
          <w14:textFill>
            <w14:solidFill>
              <w14:schemeClr w14:val="tx1"/>
            </w14:solidFill>
          </w14:textFill>
        </w:rPr>
      </w:pPr>
    </w:p>
    <w:p w14:paraId="0BDD3FA9">
      <w:pPr>
        <w:ind w:firstLine="0" w:firstLineChars="0"/>
        <w:rPr>
          <w:rFonts w:hint="eastAsia" w:ascii="宋体" w:hAnsi="宋体"/>
          <w:color w:val="000000" w:themeColor="text1"/>
          <w14:textFill>
            <w14:solidFill>
              <w14:schemeClr w14:val="tx1"/>
            </w14:solidFill>
          </w14:textFill>
        </w:rPr>
      </w:pPr>
    </w:p>
    <w:p w14:paraId="319D922C">
      <w:pPr>
        <w:ind w:right="480" w:firstLine="4657" w:firstLineChars="1933"/>
        <w:rPr>
          <w:rFonts w:hint="eastAsia"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50D4386E">
      <w:pPr>
        <w:ind w:right="360"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法定代表人或委托代理人：</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51A2C1C0">
      <w:pPr>
        <w:ind w:right="480" w:firstLine="5783" w:firstLineChars="24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14:paraId="68F86D06">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659" w:name="_Toc496004042"/>
      <w:bookmarkStart w:id="660" w:name="_Toc25772"/>
      <w:bookmarkStart w:id="661" w:name="_Toc28078203"/>
      <w:r>
        <w:rPr>
          <w:rFonts w:hint="eastAsia" w:ascii="宋体"/>
          <w:b/>
          <w:color w:val="000000" w:themeColor="text1"/>
          <w:sz w:val="28"/>
          <w:szCs w:val="28"/>
          <w14:textFill>
            <w14:solidFill>
              <w14:schemeClr w14:val="tx1"/>
            </w14:solidFill>
          </w14:textFill>
        </w:rPr>
        <w:t>附件1</w:t>
      </w:r>
      <w:bookmarkStart w:id="662" w:name="_Toc365019586"/>
      <w:bookmarkStart w:id="663" w:name="_Toc376936780"/>
      <w:bookmarkStart w:id="664" w:name="_Toc325726045"/>
      <w:r>
        <w:rPr>
          <w:rFonts w:hint="eastAsia" w:ascii="宋体"/>
          <w:b/>
          <w:color w:val="000000" w:themeColor="text1"/>
          <w:sz w:val="28"/>
          <w:szCs w:val="28"/>
          <w:lang w:val="en-US" w:eastAsia="zh-CN"/>
          <w14:textFill>
            <w14:solidFill>
              <w14:schemeClr w14:val="tx1"/>
            </w14:solidFill>
          </w14:textFill>
        </w:rPr>
        <w:t>3</w:t>
      </w:r>
      <w:r>
        <w:rPr>
          <w:rFonts w:hint="eastAsia" w:ascii="宋体"/>
          <w:b/>
          <w:color w:val="000000" w:themeColor="text1"/>
          <w:sz w:val="28"/>
          <w:szCs w:val="28"/>
          <w14:textFill>
            <w14:solidFill>
              <w14:schemeClr w14:val="tx1"/>
            </w14:solidFill>
          </w14:textFill>
        </w:rPr>
        <w:t>：投标产品相关资料</w:t>
      </w:r>
      <w:bookmarkEnd w:id="659"/>
      <w:bookmarkEnd w:id="660"/>
      <w:bookmarkEnd w:id="661"/>
    </w:p>
    <w:p w14:paraId="7897F9E2">
      <w:pPr>
        <w:ind w:firstLine="2909" w:firstLineChars="805"/>
        <w:rPr>
          <w:rFonts w:hint="eastAsia" w:ascii="宋体"/>
          <w:b/>
          <w:color w:val="000000" w:themeColor="text1"/>
          <w:sz w:val="36"/>
          <w:szCs w:val="36"/>
          <w14:textFill>
            <w14:solidFill>
              <w14:schemeClr w14:val="tx1"/>
            </w14:solidFill>
          </w14:textFill>
        </w:rPr>
      </w:pPr>
    </w:p>
    <w:p w14:paraId="60D9BE07">
      <w:pPr>
        <w:ind w:firstLine="2909" w:firstLineChars="805"/>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投标产品相关资料</w:t>
      </w:r>
    </w:p>
    <w:p w14:paraId="16B954D6">
      <w:pPr>
        <w:ind w:firstLine="470" w:firstLineChars="196"/>
        <w:rPr>
          <w:rFonts w:hint="eastAsia" w:ascii="宋体" w:hAnsi="宋体"/>
          <w:bCs/>
          <w:color w:val="000000" w:themeColor="text1"/>
          <w14:textFill>
            <w14:solidFill>
              <w14:schemeClr w14:val="tx1"/>
            </w14:solidFill>
          </w14:textFill>
        </w:rPr>
      </w:pPr>
    </w:p>
    <w:bookmarkEnd w:id="662"/>
    <w:bookmarkEnd w:id="663"/>
    <w:bookmarkEnd w:id="664"/>
    <w:p w14:paraId="2887E519">
      <w:pPr>
        <w:autoSpaceDE w:val="0"/>
        <w:autoSpaceDN w:val="0"/>
        <w:spacing w:line="360" w:lineRule="auto"/>
        <w:ind w:firstLine="480" w:firstLineChars="200"/>
        <w:rPr>
          <w:rFonts w:hint="eastAsia" w:ascii="宋体" w:hAnsi="宋体" w:cs="宋体"/>
          <w:color w:val="000000" w:themeColor="text1"/>
          <w:sz w:val="32"/>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根据采购项目内容，投标时提供国家认可的质监机构出具的投标产品的产品检验报告</w:t>
      </w:r>
      <w:r>
        <w:rPr>
          <w:rFonts w:hint="eastAsia" w:ascii="宋体" w:hAnsi="宋体" w:cs="宋体"/>
          <w:color w:val="000000" w:themeColor="text1"/>
          <w:kern w:val="0"/>
          <w:lang w:val="en-US" w:eastAsia="zh-CN"/>
          <w14:textFill>
            <w14:solidFill>
              <w14:schemeClr w14:val="tx1"/>
            </w14:solidFill>
          </w14:textFill>
        </w:rPr>
        <w:t>或</w:t>
      </w:r>
      <w:r>
        <w:rPr>
          <w:rFonts w:hint="eastAsia" w:ascii="宋体" w:hAnsi="宋体" w:cs="宋体"/>
          <w:color w:val="000000" w:themeColor="text1"/>
          <w:kern w:val="0"/>
          <w:lang w:val="zh-CN"/>
          <w14:textFill>
            <w14:solidFill>
              <w14:schemeClr w14:val="tx1"/>
            </w14:solidFill>
          </w14:textFill>
        </w:rPr>
        <w:t>证明技术参数响应的相关资料、彩页（或厂家公开发布的资料参数）、相关认证等资料。</w:t>
      </w:r>
    </w:p>
    <w:p w14:paraId="7759244A">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665" w:name="_Toc28078204"/>
      <w:bookmarkStart w:id="666" w:name="_Toc27178"/>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4</w:t>
      </w:r>
      <w:r>
        <w:rPr>
          <w:rFonts w:hint="eastAsia" w:ascii="宋体"/>
          <w:b/>
          <w:color w:val="000000" w:themeColor="text1"/>
          <w:sz w:val="28"/>
          <w:szCs w:val="28"/>
          <w14:textFill>
            <w14:solidFill>
              <w14:schemeClr w14:val="tx1"/>
            </w14:solidFill>
          </w14:textFill>
        </w:rPr>
        <w:t>：供应商的类似业绩证明材料</w:t>
      </w:r>
      <w:bookmarkEnd w:id="645"/>
      <w:bookmarkEnd w:id="665"/>
      <w:bookmarkEnd w:id="666"/>
    </w:p>
    <w:p w14:paraId="3849BCBF">
      <w:pPr>
        <w:ind w:firstLine="2909" w:firstLineChars="805"/>
        <w:rPr>
          <w:rFonts w:hint="eastAsia" w:ascii="宋体" w:hAnsi="宋体"/>
          <w:b/>
          <w:color w:val="000000" w:themeColor="text1"/>
          <w:sz w:val="36"/>
          <w:szCs w:val="36"/>
          <w14:textFill>
            <w14:solidFill>
              <w14:schemeClr w14:val="tx1"/>
            </w14:solidFill>
          </w14:textFill>
        </w:rPr>
      </w:pPr>
    </w:p>
    <w:p w14:paraId="23375D60">
      <w:pPr>
        <w:ind w:firstLine="0" w:firstLineChars="0"/>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供应商的类似业绩证明材料</w:t>
      </w:r>
    </w:p>
    <w:p w14:paraId="5998A546">
      <w:pPr>
        <w:tabs>
          <w:tab w:val="left" w:pos="168"/>
        </w:tabs>
        <w:adjustRightInd w:val="0"/>
        <w:ind w:firstLine="2530" w:firstLineChars="700"/>
        <w:textAlignment w:val="baseline"/>
        <w:rPr>
          <w:rFonts w:hint="eastAsia" w:ascii="宋体"/>
          <w:b/>
          <w:color w:val="000000" w:themeColor="text1"/>
          <w:sz w:val="36"/>
          <w:szCs w:val="36"/>
          <w14:textFill>
            <w14:solidFill>
              <w14:schemeClr w14:val="tx1"/>
            </w14:solidFill>
          </w14:textFill>
        </w:rPr>
      </w:pPr>
    </w:p>
    <w:p w14:paraId="0B341297">
      <w:pPr>
        <w:tabs>
          <w:tab w:val="left" w:pos="168"/>
        </w:tabs>
        <w:adjustRightInd w:val="0"/>
        <w:ind w:firstLine="480"/>
        <w:textAlignment w:val="baseline"/>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提供20</w:t>
      </w:r>
      <w:r>
        <w:rPr>
          <w:rFonts w:hint="eastAsia" w:ascii="宋体" w:hAnsi="宋体" w:cs="宋体"/>
          <w:color w:val="000000" w:themeColor="text1"/>
          <w:kern w:val="2"/>
          <w:sz w:val="24"/>
          <w:szCs w:val="24"/>
          <w:lang w:val="en-US" w:eastAsia="zh-CN"/>
          <w14:textFill>
            <w14:solidFill>
              <w14:schemeClr w14:val="tx1"/>
            </w14:solidFill>
          </w14:textFill>
        </w:rPr>
        <w:t>21</w:t>
      </w:r>
      <w:r>
        <w:rPr>
          <w:rFonts w:hint="eastAsia" w:ascii="宋体" w:hAnsi="宋体" w:eastAsia="宋体" w:cs="宋体"/>
          <w:color w:val="000000" w:themeColor="text1"/>
          <w:kern w:val="2"/>
          <w:sz w:val="24"/>
          <w:szCs w:val="24"/>
          <w14:textFill>
            <w14:solidFill>
              <w14:schemeClr w14:val="tx1"/>
            </w14:solidFill>
          </w14:textFill>
        </w:rPr>
        <w:t>年01月01日至</w:t>
      </w:r>
      <w:r>
        <w:rPr>
          <w:rFonts w:hint="eastAsia" w:ascii="宋体" w:hAnsi="宋体" w:eastAsia="宋体" w:cs="宋体"/>
          <w:color w:val="000000" w:themeColor="text1"/>
          <w:kern w:val="2"/>
          <w:sz w:val="24"/>
          <w:szCs w:val="24"/>
          <w:lang w:val="en-US" w:eastAsia="zh-CN"/>
          <w14:textFill>
            <w14:solidFill>
              <w14:schemeClr w14:val="tx1"/>
            </w14:solidFill>
          </w14:textFill>
        </w:rPr>
        <w:t>今</w:t>
      </w:r>
      <w:r>
        <w:rPr>
          <w:rFonts w:hint="eastAsia" w:ascii="宋体" w:hAnsi="宋体" w:cs="宋体"/>
          <w:color w:val="000000" w:themeColor="text1"/>
          <w:kern w:val="2"/>
          <w:sz w:val="24"/>
          <w:szCs w:val="24"/>
          <w:lang w:eastAsia="zh-CN"/>
          <w14:textFill>
            <w14:solidFill>
              <w14:schemeClr w14:val="tx1"/>
            </w14:solidFill>
          </w14:textFill>
        </w:rPr>
        <w:t>供应商</w:t>
      </w:r>
      <w:r>
        <w:rPr>
          <w:rFonts w:hint="eastAsia" w:ascii="宋体" w:hAnsi="宋体" w:eastAsia="宋体" w:cs="宋体"/>
          <w:color w:val="000000" w:themeColor="text1"/>
          <w:kern w:val="2"/>
          <w:sz w:val="24"/>
          <w:szCs w:val="24"/>
          <w14:textFill>
            <w14:solidFill>
              <w14:schemeClr w14:val="tx1"/>
            </w14:solidFill>
          </w14:textFill>
        </w:rPr>
        <w:t>的类似业绩证明材料，类似业绩是指与采购项目在产品类型、使用功能、合同规模等方面相同或相近的项目。业绩证明材料为：中标通知书</w:t>
      </w:r>
      <w:r>
        <w:rPr>
          <w:rFonts w:hint="eastAsia" w:ascii="宋体" w:hAnsi="宋体" w:cs="宋体"/>
          <w:color w:val="000000" w:themeColor="text1"/>
          <w:kern w:val="2"/>
          <w:sz w:val="24"/>
          <w:szCs w:val="24"/>
          <w:lang w:val="en-US" w:eastAsia="zh-CN"/>
          <w14:textFill>
            <w14:solidFill>
              <w14:schemeClr w14:val="tx1"/>
            </w14:solidFill>
          </w14:textFill>
        </w:rPr>
        <w:t>或</w:t>
      </w:r>
      <w:r>
        <w:rPr>
          <w:rFonts w:hint="eastAsia" w:ascii="宋体" w:hAnsi="宋体" w:eastAsia="宋体" w:cs="宋体"/>
          <w:color w:val="000000" w:themeColor="text1"/>
          <w:kern w:val="2"/>
          <w:sz w:val="24"/>
          <w:szCs w:val="24"/>
          <w14:textFill>
            <w14:solidFill>
              <w14:schemeClr w14:val="tx1"/>
            </w14:solidFill>
          </w14:textFill>
        </w:rPr>
        <w:t>合同书（合同须附首页、签字盖章页、标的所在页、金额所在页）。</w:t>
      </w:r>
    </w:p>
    <w:p w14:paraId="3BC694B9">
      <w:pPr>
        <w:ind w:left="0" w:leftChars="0" w:firstLine="0" w:firstLineChars="0"/>
        <w:rPr>
          <w:rFonts w:hint="eastAsia"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667" w:name="_Toc28078205"/>
      <w:bookmarkStart w:id="668" w:name="_Toc496004044"/>
      <w:bookmarkStart w:id="669" w:name="_Toc14777"/>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5</w:t>
      </w:r>
      <w:r>
        <w:rPr>
          <w:rFonts w:hint="eastAsia" w:ascii="宋体"/>
          <w:b/>
          <w:color w:val="000000" w:themeColor="text1"/>
          <w:sz w:val="28"/>
          <w:szCs w:val="28"/>
          <w14:textFill>
            <w14:solidFill>
              <w14:schemeClr w14:val="tx1"/>
            </w14:solidFill>
          </w14:textFill>
        </w:rPr>
        <w:t>：</w:t>
      </w:r>
      <w:bookmarkEnd w:id="667"/>
      <w:bookmarkEnd w:id="668"/>
      <w:r>
        <w:rPr>
          <w:rFonts w:hint="eastAsia" w:ascii="宋体"/>
          <w:b/>
          <w:color w:val="000000" w:themeColor="text1"/>
          <w:sz w:val="28"/>
          <w:szCs w:val="28"/>
          <w14:textFill>
            <w14:solidFill>
              <w14:schemeClr w14:val="tx1"/>
            </w14:solidFill>
          </w14:textFill>
        </w:rPr>
        <w:t>中小企业声明函</w:t>
      </w:r>
      <w:bookmarkEnd w:id="669"/>
    </w:p>
    <w:p w14:paraId="5A1CE8E9">
      <w:pPr>
        <w:ind w:firstLine="2367" w:firstLineChars="655"/>
        <w:rPr>
          <w:rFonts w:hint="eastAsia" w:ascii="宋体"/>
          <w:b/>
          <w:color w:val="000000" w:themeColor="text1"/>
          <w:sz w:val="36"/>
          <w:szCs w:val="36"/>
          <w14:textFill>
            <w14:solidFill>
              <w14:schemeClr w14:val="tx1"/>
            </w14:solidFill>
          </w14:textFill>
        </w:rPr>
      </w:pPr>
    </w:p>
    <w:p w14:paraId="1DE0D28B">
      <w:pPr>
        <w:ind w:firstLine="0" w:firstLineChars="0"/>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中小企业声明函（货物）</w:t>
      </w:r>
    </w:p>
    <w:p w14:paraId="2CF99C90">
      <w:pPr>
        <w:ind w:firstLine="2367" w:firstLineChars="655"/>
        <w:rPr>
          <w:rFonts w:hint="eastAsia" w:ascii="宋体" w:hAnsi="宋体"/>
          <w:b/>
          <w:color w:val="000000" w:themeColor="text1"/>
          <w:sz w:val="36"/>
          <w:szCs w:val="36"/>
          <w14:textFill>
            <w14:solidFill>
              <w14:schemeClr w14:val="tx1"/>
            </w14:solidFill>
          </w14:textFill>
        </w:rPr>
      </w:pPr>
    </w:p>
    <w:p w14:paraId="0813014B">
      <w:pPr>
        <w:spacing w:after="120" w:afterLines="50"/>
        <w:ind w:firstLine="0" w:firstLineChars="0"/>
        <w:rPr>
          <w:rFonts w:hint="eastAsia" w:eastAsia="宋体"/>
          <w:color w:val="000000" w:themeColor="text1"/>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致：青海中玺工程管理咨询有限公司</w:t>
      </w:r>
    </w:p>
    <w:p w14:paraId="7C0CA48D">
      <w:pPr>
        <w:spacing w:line="360" w:lineRule="auto"/>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本公司（联合体）郑重声明，根据《政府采购促进中小企业发展管理办法》（财库﹝2020﹞46 号）的规定，本公司（联合体）参加</w:t>
      </w:r>
      <w:r>
        <w:rPr>
          <w:rFonts w:hint="eastAsia"/>
          <w:color w:val="000000" w:themeColor="text1"/>
          <w:u w:val="single"/>
          <w14:textFill>
            <w14:solidFill>
              <w14:schemeClr w14:val="tx1"/>
            </w14:solidFill>
          </w14:textFill>
        </w:rPr>
        <w:t>（单位名称）</w:t>
      </w:r>
      <w:r>
        <w:rPr>
          <w:rFonts w:hint="eastAsia"/>
          <w:color w:val="000000" w:themeColor="text1"/>
          <w14:textFill>
            <w14:solidFill>
              <w14:schemeClr w14:val="tx1"/>
            </w14:solidFill>
          </w14:textFill>
        </w:rPr>
        <w:t>的</w:t>
      </w:r>
      <w:r>
        <w:rPr>
          <w:rFonts w:hint="eastAsia"/>
          <w:color w:val="000000" w:themeColor="text1"/>
          <w:u w:val="single"/>
          <w14:textFill>
            <w14:solidFill>
              <w14:schemeClr w14:val="tx1"/>
            </w14:solidFill>
          </w14:textFill>
        </w:rPr>
        <w:t>（项目名称）</w:t>
      </w:r>
      <w:r>
        <w:rPr>
          <w:rFonts w:hint="eastAsia"/>
          <w:color w:val="000000" w:themeColor="text1"/>
          <w14:textFill>
            <w14:solidFill>
              <w14:schemeClr w14:val="tx1"/>
            </w14:solidFill>
          </w14:textFill>
        </w:rPr>
        <w:t>采购活动，提供的货物全部由符合政策要求的中小企业制造。相关企业（含联合体中的中小企业、签订分包意向协议的中小企业）的具体情况如下：</w:t>
      </w:r>
    </w:p>
    <w:p w14:paraId="445D0CB3">
      <w:pPr>
        <w:spacing w:line="360" w:lineRule="auto"/>
        <w:ind w:firstLine="48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rFonts w:hint="eastAsia"/>
          <w:b/>
          <w:bCs/>
          <w:color w:val="000000" w:themeColor="text1"/>
          <w:u w:val="single"/>
          <w:lang w:val="en-US" w:eastAsia="zh-CN"/>
          <w14:textFill>
            <w14:solidFill>
              <w14:schemeClr w14:val="tx1"/>
            </w14:solidFill>
          </w14:textFill>
        </w:rPr>
        <w:t xml:space="preserve">（标的名称）  </w:t>
      </w:r>
      <w:r>
        <w:rPr>
          <w:rFonts w:hint="eastAsia"/>
          <w:color w:val="000000" w:themeColor="text1"/>
          <w14:textFill>
            <w14:solidFill>
              <w14:schemeClr w14:val="tx1"/>
            </w14:solidFill>
          </w14:textFill>
        </w:rPr>
        <w:t>，属于</w:t>
      </w:r>
      <w:r>
        <w:rPr>
          <w:rFonts w:hint="eastAsia"/>
          <w:color w:val="000000" w:themeColor="text1"/>
          <w:u w:val="single"/>
          <w14:textFill>
            <w14:solidFill>
              <w14:schemeClr w14:val="tx1"/>
            </w14:solidFill>
          </w14:textFill>
        </w:rPr>
        <w:t xml:space="preserve">  </w:t>
      </w:r>
      <w:r>
        <w:rPr>
          <w:rFonts w:hint="eastAsia"/>
          <w:b/>
          <w:bCs/>
          <w:color w:val="000000" w:themeColor="text1"/>
          <w:u w:val="single"/>
          <w:lang w:val="en-US" w:eastAsia="zh-CN"/>
          <w14:textFill>
            <w14:solidFill>
              <w14:schemeClr w14:val="tx1"/>
            </w14:solidFill>
          </w14:textFill>
        </w:rPr>
        <w:t>采购文件中明确的所属行业</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行业； 制造商为</w:t>
      </w:r>
      <w:r>
        <w:rPr>
          <w:rFonts w:hint="eastAsia"/>
          <w:color w:val="000000" w:themeColor="text1"/>
          <w:u w:val="single"/>
          <w14:textFill>
            <w14:solidFill>
              <w14:schemeClr w14:val="tx1"/>
            </w14:solidFill>
          </w14:textFill>
        </w:rPr>
        <w:t>（ 企业名称）</w:t>
      </w:r>
      <w:r>
        <w:rPr>
          <w:rFonts w:hint="eastAsia"/>
          <w:color w:val="000000" w:themeColor="text1"/>
          <w14:textFill>
            <w14:solidFill>
              <w14:schemeClr w14:val="tx1"/>
            </w14:solidFill>
          </w14:textFill>
        </w:rPr>
        <w:t>， 从业人员</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 营业收入为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 资产总额为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万元，属于</w:t>
      </w:r>
      <w:r>
        <w:rPr>
          <w:rFonts w:hint="eastAsia"/>
          <w:color w:val="000000" w:themeColor="text1"/>
          <w:u w:val="single"/>
          <w14:textFill>
            <w14:solidFill>
              <w14:schemeClr w14:val="tx1"/>
            </w14:solidFill>
          </w14:textFill>
        </w:rPr>
        <w:t>（中型企业、 小型企业、 微型企业）</w:t>
      </w:r>
      <w:r>
        <w:rPr>
          <w:rFonts w:hint="eastAsia"/>
          <w:color w:val="000000" w:themeColor="text1"/>
          <w14:textFill>
            <w14:solidFill>
              <w14:schemeClr w14:val="tx1"/>
            </w14:solidFill>
          </w14:textFill>
        </w:rPr>
        <w:t>；</w:t>
      </w:r>
    </w:p>
    <w:p w14:paraId="55FA4DD6">
      <w:pPr>
        <w:spacing w:line="360" w:lineRule="auto"/>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 </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rFonts w:hint="eastAsia"/>
          <w:b/>
          <w:bCs/>
          <w:color w:val="000000" w:themeColor="text1"/>
          <w:u w:val="single"/>
          <w:lang w:val="en-US" w:eastAsia="zh-CN"/>
          <w14:textFill>
            <w14:solidFill>
              <w14:schemeClr w14:val="tx1"/>
            </w14:solidFill>
          </w14:textFill>
        </w:rPr>
        <w:t xml:space="preserve">（标的名称）  </w:t>
      </w:r>
      <w:r>
        <w:rPr>
          <w:rFonts w:hint="eastAsia"/>
          <w:color w:val="000000" w:themeColor="text1"/>
          <w14:textFill>
            <w14:solidFill>
              <w14:schemeClr w14:val="tx1"/>
            </w14:solidFill>
          </w14:textFill>
        </w:rPr>
        <w:t>，属于</w:t>
      </w:r>
      <w:r>
        <w:rPr>
          <w:rFonts w:hint="eastAsia"/>
          <w:color w:val="000000" w:themeColor="text1"/>
          <w:u w:val="single"/>
          <w14:textFill>
            <w14:solidFill>
              <w14:schemeClr w14:val="tx1"/>
            </w14:solidFill>
          </w14:textFill>
        </w:rPr>
        <w:t xml:space="preserve">  </w:t>
      </w:r>
      <w:r>
        <w:rPr>
          <w:rFonts w:hint="eastAsia"/>
          <w:b/>
          <w:bCs/>
          <w:color w:val="000000" w:themeColor="text1"/>
          <w:u w:val="single"/>
          <w:lang w:val="en-US" w:eastAsia="zh-CN"/>
          <w14:textFill>
            <w14:solidFill>
              <w14:schemeClr w14:val="tx1"/>
            </w14:solidFill>
          </w14:textFill>
        </w:rPr>
        <w:t>采购文件中明确的所属行业</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行业； 制造商为</w:t>
      </w:r>
      <w:r>
        <w:rPr>
          <w:rFonts w:hint="eastAsia"/>
          <w:color w:val="000000" w:themeColor="text1"/>
          <w:u w:val="single"/>
          <w14:textFill>
            <w14:solidFill>
              <w14:schemeClr w14:val="tx1"/>
            </w14:solidFill>
          </w14:textFill>
        </w:rPr>
        <w:t>（ 企业名称）</w:t>
      </w:r>
      <w:r>
        <w:rPr>
          <w:rFonts w:hint="eastAsia"/>
          <w:color w:val="000000" w:themeColor="text1"/>
          <w14:textFill>
            <w14:solidFill>
              <w14:schemeClr w14:val="tx1"/>
            </w14:solidFill>
          </w14:textFill>
        </w:rPr>
        <w:t>， 从业人员</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 营业收入为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 资产总额为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万元，属于</w:t>
      </w:r>
      <w:r>
        <w:rPr>
          <w:rFonts w:hint="eastAsia"/>
          <w:color w:val="000000" w:themeColor="text1"/>
          <w:u w:val="single"/>
          <w14:textFill>
            <w14:solidFill>
              <w14:schemeClr w14:val="tx1"/>
            </w14:solidFill>
          </w14:textFill>
        </w:rPr>
        <w:t>（中型企业、 小型企业、 微型企业）</w:t>
      </w:r>
      <w:r>
        <w:rPr>
          <w:rFonts w:hint="eastAsia"/>
          <w:color w:val="000000" w:themeColor="text1"/>
          <w14:textFill>
            <w14:solidFill>
              <w14:schemeClr w14:val="tx1"/>
            </w14:solidFill>
          </w14:textFill>
        </w:rPr>
        <w:t>；</w:t>
      </w:r>
    </w:p>
    <w:p w14:paraId="08313162">
      <w:pPr>
        <w:spacing w:line="360" w:lineRule="auto"/>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p w14:paraId="5BEABE5D">
      <w:pPr>
        <w:spacing w:line="360" w:lineRule="auto"/>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以上企业，不属于大企业的分支机构， 不存在控股股东为大企业的情形， 也不存在与大企业的负责人为同一人的情形。</w:t>
      </w:r>
    </w:p>
    <w:p w14:paraId="31BCD518">
      <w:pPr>
        <w:spacing w:line="360" w:lineRule="auto"/>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本企业对上述声明内容的真实性负责。 如有虚假， 将依法承担相应责任。</w:t>
      </w:r>
    </w:p>
    <w:p w14:paraId="1BEAB3FD">
      <w:pPr>
        <w:spacing w:line="360" w:lineRule="auto"/>
        <w:ind w:firstLine="480"/>
        <w:rPr>
          <w:rFonts w:hint="eastAsia"/>
          <w:color w:val="000000" w:themeColor="text1"/>
          <w14:textFill>
            <w14:solidFill>
              <w14:schemeClr w14:val="tx1"/>
            </w14:solidFill>
          </w14:textFill>
        </w:rPr>
      </w:pPr>
    </w:p>
    <w:p w14:paraId="75E1601D">
      <w:pPr>
        <w:spacing w:line="360" w:lineRule="auto"/>
        <w:ind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注：1、从业人员、营业收入、资产总额填报上一年度数据，无上一年度数据的新成立企业可不填报。</w:t>
      </w:r>
    </w:p>
    <w:p w14:paraId="1941B62A">
      <w:pPr>
        <w:spacing w:line="360" w:lineRule="auto"/>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若无此项内容，可不提供此函。</w:t>
      </w:r>
    </w:p>
    <w:p w14:paraId="33A01C5F">
      <w:pPr>
        <w:spacing w:line="360" w:lineRule="auto"/>
        <w:ind w:right="480" w:firstLine="0" w:firstLineChars="0"/>
        <w:jc w:val="right"/>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企业名称：</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324C1C29">
      <w:pPr>
        <w:spacing w:line="360" w:lineRule="auto"/>
        <w:ind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企业法定代表人：</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3500DB4F">
      <w:pPr>
        <w:ind w:right="480" w:firstLine="6023" w:firstLineChars="25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14:paraId="1123A93C">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670" w:name="_Toc22600"/>
      <w:bookmarkStart w:id="671" w:name="_Toc28078206"/>
      <w:bookmarkStart w:id="672" w:name="_Toc496004045"/>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6</w:t>
      </w:r>
      <w:r>
        <w:rPr>
          <w:rFonts w:hint="eastAsia" w:ascii="宋体"/>
          <w:b/>
          <w:color w:val="000000" w:themeColor="text1"/>
          <w:sz w:val="28"/>
          <w:szCs w:val="28"/>
          <w14:textFill>
            <w14:solidFill>
              <w14:schemeClr w14:val="tx1"/>
            </w14:solidFill>
          </w14:textFill>
        </w:rPr>
        <w:t>：残疾人福利性单位声明函</w:t>
      </w:r>
      <w:bookmarkEnd w:id="670"/>
      <w:bookmarkEnd w:id="671"/>
      <w:bookmarkEnd w:id="672"/>
    </w:p>
    <w:p w14:paraId="68F816F4">
      <w:pPr>
        <w:ind w:firstLine="0" w:firstLineChars="0"/>
        <w:jc w:val="center"/>
        <w:rPr>
          <w:rFonts w:hint="eastAsia" w:ascii="宋体" w:hAnsi="宋体"/>
          <w:b/>
          <w:color w:val="000000" w:themeColor="text1"/>
          <w:sz w:val="36"/>
          <w:szCs w:val="36"/>
          <w14:textFill>
            <w14:solidFill>
              <w14:schemeClr w14:val="tx1"/>
            </w14:solidFill>
          </w14:textFill>
        </w:rPr>
      </w:pPr>
      <w:bookmarkStart w:id="673" w:name="OLE_LINK13"/>
      <w:bookmarkStart w:id="674" w:name="OLE_LINK14"/>
    </w:p>
    <w:p w14:paraId="72DB0703">
      <w:pPr>
        <w:ind w:firstLine="0" w:firstLineChars="0"/>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残疾人福利性单位声明函</w:t>
      </w:r>
    </w:p>
    <w:bookmarkEnd w:id="673"/>
    <w:bookmarkEnd w:id="674"/>
    <w:p w14:paraId="7781D79F">
      <w:pPr>
        <w:spacing w:after="120" w:afterLines="50"/>
        <w:ind w:firstLine="0" w:firstLineChars="0"/>
        <w:rPr>
          <w:rFonts w:hint="eastAsia" w:ascii="宋体" w:hAnsi="宋体"/>
          <w:bCs/>
          <w:color w:val="000000" w:themeColor="text1"/>
          <w14:textFill>
            <w14:solidFill>
              <w14:schemeClr w14:val="tx1"/>
            </w14:solidFill>
          </w14:textFill>
        </w:rPr>
      </w:pPr>
    </w:p>
    <w:p w14:paraId="79EFCFF1">
      <w:pPr>
        <w:spacing w:after="120" w:afterLines="50"/>
        <w:ind w:firstLine="0" w:firstLineChars="0"/>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致：青海中玺工程管理咨询有限公司</w:t>
      </w:r>
    </w:p>
    <w:p w14:paraId="11A095A8">
      <w:pPr>
        <w:spacing w:line="360" w:lineRule="auto"/>
        <w:ind w:firstLine="480"/>
        <w:rPr>
          <w:rFonts w:hint="eastAsia"/>
          <w:color w:val="000000" w:themeColor="text1"/>
          <w14:textFill>
            <w14:solidFill>
              <w14:schemeClr w14:val="tx1"/>
            </w14:solidFill>
          </w14:textFill>
        </w:rPr>
      </w:pPr>
    </w:p>
    <w:p w14:paraId="2C84A1DD">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本单位郑重声明，根据《财政部、民政部、中国残疾人联合会关于促进残疾人就业政府采购政策的通知》（财库〔2017〕141号）的规定，本公司为符合条件的残疾人福利性单位，本公司在职职工人数为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人，安置的残疾人人数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人。且本单位参加______单位的______项目采购活动提供本单位制造的货物（由本单位承担工程/提供服务），或者提供其他残疾人福利性公司制造的货物（不包括使用非残疾人福利性公司注册商标的货物）。</w:t>
      </w:r>
    </w:p>
    <w:p w14:paraId="5B80C664">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本公司对上述声明的真实性负责。如有虚假，将依法承担相应责任。</w:t>
      </w:r>
    </w:p>
    <w:p w14:paraId="60D9025D">
      <w:pPr>
        <w:spacing w:line="360" w:lineRule="auto"/>
        <w:ind w:firstLine="480"/>
        <w:rPr>
          <w:rFonts w:hint="eastAsia"/>
          <w:color w:val="000000" w:themeColor="text1"/>
          <w14:textFill>
            <w14:solidFill>
              <w14:schemeClr w14:val="tx1"/>
            </w14:solidFill>
          </w14:textFill>
        </w:rPr>
      </w:pPr>
    </w:p>
    <w:p w14:paraId="5291DDF3">
      <w:pPr>
        <w:spacing w:line="360" w:lineRule="auto"/>
        <w:ind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rFonts w:hint="eastAsia" w:ascii="宋体" w:hAnsi="宋体"/>
          <w:color w:val="000000" w:themeColor="text1"/>
          <w14:textFill>
            <w14:solidFill>
              <w14:schemeClr w14:val="tx1"/>
            </w14:solidFill>
          </w14:textFill>
        </w:rPr>
        <w:t>若无此项内容，可不提供此函。</w:t>
      </w:r>
    </w:p>
    <w:p w14:paraId="59B41A43">
      <w:pPr>
        <w:spacing w:line="360" w:lineRule="auto"/>
        <w:ind w:firstLine="0" w:firstLineChars="0"/>
        <w:rPr>
          <w:rFonts w:hint="eastAsia"/>
          <w:color w:val="000000" w:themeColor="text1"/>
          <w14:textFill>
            <w14:solidFill>
              <w14:schemeClr w14:val="tx1"/>
            </w14:solidFill>
          </w14:textFill>
        </w:rPr>
      </w:pPr>
    </w:p>
    <w:p w14:paraId="623EACCD">
      <w:pPr>
        <w:spacing w:line="360" w:lineRule="auto"/>
        <w:ind w:firstLine="0" w:firstLineChars="0"/>
        <w:rPr>
          <w:rFonts w:hint="eastAsia"/>
          <w:color w:val="000000" w:themeColor="text1"/>
          <w14:textFill>
            <w14:solidFill>
              <w14:schemeClr w14:val="tx1"/>
            </w14:solidFill>
          </w14:textFill>
        </w:rPr>
      </w:pPr>
    </w:p>
    <w:p w14:paraId="67EE05C6">
      <w:pPr>
        <w:spacing w:line="360" w:lineRule="auto"/>
        <w:ind w:firstLine="0" w:firstLineChars="0"/>
        <w:rPr>
          <w:rFonts w:hint="eastAsia"/>
          <w:color w:val="000000" w:themeColor="text1"/>
          <w14:textFill>
            <w14:solidFill>
              <w14:schemeClr w14:val="tx1"/>
            </w14:solidFill>
          </w14:textFill>
        </w:rPr>
      </w:pPr>
    </w:p>
    <w:p w14:paraId="0E3FA233">
      <w:pPr>
        <w:spacing w:line="360" w:lineRule="auto"/>
        <w:ind w:firstLine="0" w:firstLineChars="0"/>
        <w:rPr>
          <w:rFonts w:hint="eastAsia"/>
          <w:color w:val="000000" w:themeColor="text1"/>
          <w14:textFill>
            <w14:solidFill>
              <w14:schemeClr w14:val="tx1"/>
            </w14:solidFill>
          </w14:textFill>
        </w:rPr>
      </w:pPr>
    </w:p>
    <w:p w14:paraId="398CE07C">
      <w:pPr>
        <w:spacing w:line="360" w:lineRule="auto"/>
        <w:ind w:firstLine="0" w:firstLineChars="0"/>
        <w:rPr>
          <w:rFonts w:hint="eastAsia"/>
          <w:color w:val="000000" w:themeColor="text1"/>
          <w14:textFill>
            <w14:solidFill>
              <w14:schemeClr w14:val="tx1"/>
            </w14:solidFill>
          </w14:textFill>
        </w:rPr>
      </w:pPr>
    </w:p>
    <w:p w14:paraId="67A0D856">
      <w:pPr>
        <w:spacing w:line="360" w:lineRule="auto"/>
        <w:ind w:firstLine="0" w:firstLineChars="0"/>
        <w:rPr>
          <w:rFonts w:hint="eastAsia"/>
          <w:color w:val="000000" w:themeColor="text1"/>
          <w14:textFill>
            <w14:solidFill>
              <w14:schemeClr w14:val="tx1"/>
            </w14:solidFill>
          </w14:textFill>
        </w:rPr>
      </w:pPr>
    </w:p>
    <w:p w14:paraId="501748CC">
      <w:pPr>
        <w:spacing w:line="360" w:lineRule="auto"/>
        <w:ind w:firstLine="0" w:firstLineChars="0"/>
        <w:rPr>
          <w:rFonts w:hint="eastAsia"/>
          <w:color w:val="000000" w:themeColor="text1"/>
          <w14:textFill>
            <w14:solidFill>
              <w14:schemeClr w14:val="tx1"/>
            </w14:solidFill>
          </w14:textFill>
        </w:rPr>
      </w:pPr>
    </w:p>
    <w:p w14:paraId="54B222BC">
      <w:pPr>
        <w:spacing w:line="360" w:lineRule="auto"/>
        <w:ind w:firstLine="0" w:firstLineChars="0"/>
        <w:rPr>
          <w:rFonts w:hint="eastAsia"/>
          <w:color w:val="000000" w:themeColor="text1"/>
          <w14:textFill>
            <w14:solidFill>
              <w14:schemeClr w14:val="tx1"/>
            </w14:solidFill>
          </w14:textFill>
        </w:rPr>
      </w:pPr>
    </w:p>
    <w:p w14:paraId="25B70730">
      <w:pPr>
        <w:spacing w:line="360" w:lineRule="auto"/>
        <w:ind w:firstLine="0" w:firstLineChars="0"/>
        <w:rPr>
          <w:rFonts w:hint="eastAsia"/>
          <w:color w:val="000000" w:themeColor="text1"/>
          <w14:textFill>
            <w14:solidFill>
              <w14:schemeClr w14:val="tx1"/>
            </w14:solidFill>
          </w14:textFill>
        </w:rPr>
      </w:pPr>
    </w:p>
    <w:p w14:paraId="739F5793">
      <w:pPr>
        <w:spacing w:line="360" w:lineRule="auto"/>
        <w:ind w:firstLine="0" w:firstLineChars="0"/>
        <w:rPr>
          <w:color w:val="000000" w:themeColor="text1"/>
          <w14:textFill>
            <w14:solidFill>
              <w14:schemeClr w14:val="tx1"/>
            </w14:solidFill>
          </w14:textFill>
        </w:rPr>
      </w:pPr>
    </w:p>
    <w:p w14:paraId="6036AAE8">
      <w:pPr>
        <w:spacing w:line="360" w:lineRule="auto"/>
        <w:ind w:right="480" w:firstLine="0" w:firstLineChars="0"/>
        <w:jc w:val="right"/>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企业名称：</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75C79F7F">
      <w:pPr>
        <w:spacing w:line="360" w:lineRule="auto"/>
        <w:ind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企业法定代表人：</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27A31CB8">
      <w:pPr>
        <w:ind w:right="480" w:firstLine="6023" w:firstLineChars="25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14:paraId="48AE2E61">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bookmarkStart w:id="675" w:name="_Toc496004046"/>
      <w:bookmarkStart w:id="676" w:name="_Toc28078207"/>
    </w:p>
    <w:bookmarkEnd w:id="675"/>
    <w:bookmarkEnd w:id="676"/>
    <w:p w14:paraId="1506CAFC">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bookmarkStart w:id="677" w:name="_Toc28078208"/>
      <w:bookmarkStart w:id="678" w:name="_Toc496004047"/>
    </w:p>
    <w:p w14:paraId="67CD53D6">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4D7E42BC">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bookmarkStart w:id="679" w:name="_Toc31745"/>
      <w:bookmarkStart w:id="680" w:name="_Toc8487"/>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7</w:t>
      </w:r>
      <w:r>
        <w:rPr>
          <w:rFonts w:hint="eastAsia" w:ascii="宋体"/>
          <w:b/>
          <w:color w:val="000000" w:themeColor="text1"/>
          <w:sz w:val="28"/>
          <w:szCs w:val="28"/>
          <w14:textFill>
            <w14:solidFill>
              <w14:schemeClr w14:val="tx1"/>
            </w14:solidFill>
          </w14:textFill>
        </w:rPr>
        <w:t>：项目管理实施方案及售后服务</w:t>
      </w:r>
      <w:bookmarkEnd w:id="679"/>
    </w:p>
    <w:p w14:paraId="17BE853F">
      <w:pPr>
        <w:ind w:firstLine="723"/>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 xml:space="preserve">  </w:t>
      </w:r>
    </w:p>
    <w:p w14:paraId="6A32FDF8">
      <w:pPr>
        <w:ind w:firstLine="723"/>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项目管理实施方案及售后服务</w:t>
      </w:r>
    </w:p>
    <w:p w14:paraId="63D42EE0">
      <w:pPr>
        <w:ind w:firstLine="480"/>
        <w:rPr>
          <w:rFonts w:hint="eastAsia"/>
          <w:color w:val="000000" w:themeColor="text1"/>
          <w14:textFill>
            <w14:solidFill>
              <w14:schemeClr w14:val="tx1"/>
            </w14:solidFill>
          </w14:textFill>
        </w:rPr>
      </w:pPr>
    </w:p>
    <w:p w14:paraId="19C12033">
      <w:pPr>
        <w:ind w:firstLine="480"/>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按照磋商文件评标标准中的相关要求提供</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格式自拟</w:t>
      </w:r>
      <w:r>
        <w:rPr>
          <w:rFonts w:hint="eastAsia" w:ascii="宋体" w:hAnsi="宋体"/>
          <w:color w:val="000000" w:themeColor="text1"/>
          <w:lang w:eastAsia="zh-CN"/>
          <w14:textFill>
            <w14:solidFill>
              <w14:schemeClr w14:val="tx1"/>
            </w14:solidFill>
          </w14:textFill>
        </w:rPr>
        <w:t>）</w:t>
      </w:r>
    </w:p>
    <w:p w14:paraId="5E211E71">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258873FE">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191F4DAA">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2B81EEFF">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2A15C067">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5125D11D">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6F522825">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176F5ADA">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4DA2DA63">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56BB83FC">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7957EE83">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2E86F75C">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5CF2E917">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76684318">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1616AEBB">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356F2D84">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0A93A2A2">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69864F9A">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0A7E6049">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30A750AC">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38E0E747">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6671D821">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8</w:t>
      </w:r>
      <w:r>
        <w:rPr>
          <w:rFonts w:hint="eastAsia" w:ascii="宋体"/>
          <w:b/>
          <w:color w:val="000000" w:themeColor="text1"/>
          <w:sz w:val="28"/>
          <w:szCs w:val="28"/>
          <w14:textFill>
            <w14:solidFill>
              <w14:schemeClr w14:val="tx1"/>
            </w14:solidFill>
          </w14:textFill>
        </w:rPr>
        <w:t>：供应商认为在其他方面有必要说明的事项</w:t>
      </w:r>
      <w:bookmarkEnd w:id="677"/>
      <w:bookmarkEnd w:id="678"/>
      <w:bookmarkEnd w:id="680"/>
    </w:p>
    <w:p w14:paraId="713FC10C">
      <w:pPr>
        <w:ind w:firstLine="723"/>
        <w:jc w:val="center"/>
        <w:rPr>
          <w:rFonts w:hint="eastAsia" w:ascii="宋体" w:hAnsi="宋体"/>
          <w:b/>
          <w:color w:val="000000" w:themeColor="text1"/>
          <w:sz w:val="36"/>
          <w:szCs w:val="36"/>
          <w14:textFill>
            <w14:solidFill>
              <w14:schemeClr w14:val="tx1"/>
            </w14:solidFill>
          </w14:textFill>
        </w:rPr>
      </w:pPr>
    </w:p>
    <w:p w14:paraId="0C0B5B18">
      <w:pPr>
        <w:ind w:firstLine="723"/>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供应商认为在其他方面有必要说明的事项</w:t>
      </w:r>
    </w:p>
    <w:p w14:paraId="23EEC565">
      <w:pPr>
        <w:ind w:firstLine="723"/>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（格式自定）</w:t>
      </w:r>
    </w:p>
    <w:p w14:paraId="04212912">
      <w:pPr>
        <w:widowControl/>
        <w:snapToGrid w:val="0"/>
        <w:spacing w:line="360" w:lineRule="auto"/>
        <w:ind w:firstLine="0" w:firstLineChars="0"/>
        <w:outlineLvl w:val="1"/>
        <w:rPr>
          <w:rFonts w:hint="eastAsia" w:ascii="宋体" w:eastAsia="宋体"/>
          <w:b/>
          <w:color w:val="000000" w:themeColor="text1"/>
          <w:sz w:val="28"/>
          <w:szCs w:val="28"/>
          <w:lang w:eastAsia="zh-CN"/>
          <w14:textFill>
            <w14:solidFill>
              <w14:schemeClr w14:val="tx1"/>
            </w14:solidFill>
          </w14:textFill>
        </w:rPr>
      </w:pPr>
      <w:r>
        <w:rPr>
          <w:rFonts w:hint="eastAsia" w:ascii="宋体"/>
          <w:b/>
          <w:color w:val="000000" w:themeColor="text1"/>
          <w:sz w:val="28"/>
          <w:szCs w:val="28"/>
          <w14:textFill>
            <w14:solidFill>
              <w14:schemeClr w14:val="tx1"/>
            </w14:solidFill>
          </w14:textFill>
        </w:rPr>
        <w:br w:type="page"/>
      </w:r>
      <w:bookmarkStart w:id="681" w:name="_Toc5593"/>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9</w:t>
      </w:r>
      <w:r>
        <w:rPr>
          <w:rFonts w:hint="eastAsia" w:ascii="宋体"/>
          <w:b/>
          <w:color w:val="000000" w:themeColor="text1"/>
          <w:sz w:val="28"/>
          <w:szCs w:val="28"/>
          <w14:textFill>
            <w14:solidFill>
              <w14:schemeClr w14:val="tx1"/>
            </w14:solidFill>
          </w14:textFill>
        </w:rPr>
        <w:t>：</w:t>
      </w:r>
      <w:bookmarkEnd w:id="583"/>
      <w:r>
        <w:rPr>
          <w:rFonts w:hint="eastAsia" w:ascii="宋体"/>
          <w:b/>
          <w:color w:val="000000" w:themeColor="text1"/>
          <w:sz w:val="28"/>
          <w:szCs w:val="28"/>
          <w14:textFill>
            <w14:solidFill>
              <w14:schemeClr w14:val="tx1"/>
            </w14:solidFill>
          </w14:textFill>
        </w:rPr>
        <w:t>磋商最终报价表</w:t>
      </w:r>
      <w:bookmarkEnd w:id="584"/>
      <w:bookmarkEnd w:id="585"/>
      <w:bookmarkEnd w:id="586"/>
      <w:bookmarkEnd w:id="587"/>
      <w:bookmarkEnd w:id="588"/>
      <w:bookmarkEnd w:id="681"/>
    </w:p>
    <w:p w14:paraId="0CFDF6A7">
      <w:pPr>
        <w:widowControl/>
        <w:snapToGrid w:val="0"/>
        <w:spacing w:line="360" w:lineRule="auto"/>
        <w:ind w:firstLine="0" w:firstLineChars="0"/>
        <w:jc w:val="both"/>
        <w:outlineLvl w:val="1"/>
        <w:rPr>
          <w:rFonts w:hint="eastAsia" w:ascii="宋体"/>
          <w:b/>
          <w:color w:val="000000" w:themeColor="text1"/>
          <w:sz w:val="36"/>
          <w:szCs w:val="36"/>
          <w14:textFill>
            <w14:solidFill>
              <w14:schemeClr w14:val="tx1"/>
            </w14:solidFill>
          </w14:textFill>
        </w:rPr>
      </w:pPr>
      <w:bookmarkStart w:id="682" w:name="_Toc4386"/>
      <w:bookmarkStart w:id="683" w:name="_Toc30063_WPSOffice_Level1"/>
      <w:bookmarkStart w:id="684" w:name="_Toc27264"/>
      <w:bookmarkStart w:id="685" w:name="_Toc325726051"/>
      <w:bookmarkStart w:id="686" w:name="_Toc18944"/>
      <w:bookmarkStart w:id="687" w:name="_Toc376936782"/>
      <w:bookmarkStart w:id="688" w:name="_Toc30498"/>
    </w:p>
    <w:p w14:paraId="382CC56A">
      <w:pPr>
        <w:ind w:firstLine="2711" w:firstLineChars="750"/>
        <w:rPr>
          <w:rFonts w:hint="eastAsia" w:ascii="宋体" w:hAnsi="宋体" w:eastAsia="宋体"/>
          <w:b/>
          <w:color w:val="000000" w:themeColor="text1"/>
          <w:sz w:val="36"/>
          <w:szCs w:val="36"/>
          <w:lang w:val="en-US" w:eastAsia="zh-CN"/>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竞争性磋商最终报价</w:t>
      </w:r>
      <w:r>
        <w:rPr>
          <w:rFonts w:hint="eastAsia" w:ascii="宋体" w:hAnsi="宋体"/>
          <w:b/>
          <w:color w:val="000000" w:themeColor="text1"/>
          <w:sz w:val="36"/>
          <w:szCs w:val="36"/>
          <w:lang w:val="en-US" w:eastAsia="zh-CN"/>
          <w14:textFill>
            <w14:solidFill>
              <w14:schemeClr w14:val="tx1"/>
            </w14:solidFill>
          </w14:textFill>
        </w:rPr>
        <w:t>表</w:t>
      </w:r>
    </w:p>
    <w:p w14:paraId="63C9ACBE">
      <w:pPr>
        <w:ind w:left="0" w:leftChars="0" w:firstLine="0" w:firstLineChars="0"/>
        <w:rPr>
          <w:rFonts w:hint="eastAsia" w:ascii="宋体" w:hAnsi="宋体"/>
          <w:b/>
          <w:color w:val="000000" w:themeColor="text1"/>
          <w:sz w:val="36"/>
          <w:szCs w:val="36"/>
          <w14:textFill>
            <w14:solidFill>
              <w14:schemeClr w14:val="tx1"/>
            </w14:solidFill>
          </w14:textFill>
        </w:rPr>
      </w:pPr>
    </w:p>
    <w:p w14:paraId="1CCA1DD3">
      <w:pPr>
        <w:ind w:right="480" w:firstLine="0" w:firstLineChars="0"/>
        <w:jc w:val="left"/>
        <w:rPr>
          <w:rFonts w:hint="default" w:ascii="宋体" w:hAnsi="宋体" w:eastAsia="宋体"/>
          <w:b/>
          <w:color w:val="000000" w:themeColor="text1"/>
          <w:lang w:val="en-US" w:eastAsia="zh-CN"/>
          <w14:textFill>
            <w14:solidFill>
              <w14:schemeClr w14:val="tx1"/>
            </w14:solidFill>
          </w14:textFill>
        </w:rPr>
      </w:pPr>
      <w:r>
        <w:rPr>
          <w:rFonts w:hint="eastAsia" w:ascii="宋体" w:hAnsi="宋体"/>
          <w:b/>
          <w:color w:val="000000" w:themeColor="text1"/>
          <w14:textFill>
            <w14:solidFill>
              <w14:schemeClr w14:val="tx1"/>
            </w14:solidFill>
          </w14:textFill>
        </w:rPr>
        <w:t>供应商名称：</w:t>
      </w:r>
      <w:r>
        <w:rPr>
          <w:rFonts w:hint="eastAsia" w:ascii="宋体" w:hAnsi="宋体"/>
          <w:b/>
          <w:color w:val="000000" w:themeColor="text1"/>
          <w:lang w:val="en-US" w:eastAsia="zh-CN"/>
          <w14:textFill>
            <w14:solidFill>
              <w14:schemeClr w14:val="tx1"/>
            </w14:solidFill>
          </w14:textFill>
        </w:rPr>
        <w:t xml:space="preserve">                                             </w:t>
      </w:r>
    </w:p>
    <w:p w14:paraId="51C76DE3">
      <w:pPr>
        <w:ind w:right="480" w:firstLine="6240" w:firstLineChars="2600"/>
        <w:jc w:val="left"/>
        <w:rPr>
          <w:rFonts w:hint="eastAsia"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w:t>
      </w:r>
      <w:r>
        <w:rPr>
          <w:rFonts w:hint="eastAsia" w:ascii="宋体" w:hAnsi="宋体"/>
          <w:bCs/>
          <w:color w:val="000000" w:themeColor="text1"/>
          <w14:textFill>
            <w14:solidFill>
              <w14:schemeClr w14:val="tx1"/>
            </w14:solidFill>
          </w14:textFill>
        </w:rPr>
        <w:t>人民币(元)</w:t>
      </w:r>
    </w:p>
    <w:tbl>
      <w:tblPr>
        <w:tblStyle w:val="65"/>
        <w:tblpPr w:leftFromText="180" w:rightFromText="180" w:vertAnchor="text" w:horzAnchor="margin" w:tblpY="14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111"/>
        <w:gridCol w:w="1559"/>
        <w:gridCol w:w="1310"/>
        <w:gridCol w:w="958"/>
      </w:tblGrid>
      <w:tr w14:paraId="7D0B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093" w:type="dxa"/>
            <w:noWrap w:val="0"/>
            <w:vAlign w:val="center"/>
          </w:tcPr>
          <w:p w14:paraId="64C88CF5">
            <w:pPr>
              <w:adjustRightInd w:val="0"/>
              <w:ind w:firstLine="482"/>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项目名称</w:t>
            </w:r>
          </w:p>
        </w:tc>
        <w:tc>
          <w:tcPr>
            <w:tcW w:w="4111" w:type="dxa"/>
            <w:noWrap w:val="0"/>
            <w:vAlign w:val="center"/>
          </w:tcPr>
          <w:p w14:paraId="53C79171">
            <w:pPr>
              <w:adjustRightInd w:val="0"/>
              <w:ind w:firstLine="482"/>
              <w:jc w:val="center"/>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竞争性磋商</w:t>
            </w:r>
            <w:r>
              <w:rPr>
                <w:rFonts w:hint="eastAsia" w:ascii="宋体" w:hAnsi="宋体"/>
                <w:b/>
                <w:color w:val="000000" w:themeColor="text1"/>
                <w:lang w:val="en-US" w:eastAsia="zh-CN"/>
                <w14:textFill>
                  <w14:solidFill>
                    <w14:schemeClr w14:val="tx1"/>
                  </w14:solidFill>
                </w14:textFill>
              </w:rPr>
              <w:t>最终</w:t>
            </w:r>
            <w:r>
              <w:rPr>
                <w:rFonts w:hint="eastAsia" w:ascii="宋体" w:hAnsi="宋体"/>
                <w:b/>
                <w:color w:val="000000" w:themeColor="text1"/>
                <w14:textFill>
                  <w14:solidFill>
                    <w14:schemeClr w14:val="tx1"/>
                  </w14:solidFill>
                </w14:textFill>
              </w:rPr>
              <w:t>报价</w:t>
            </w:r>
          </w:p>
        </w:tc>
        <w:tc>
          <w:tcPr>
            <w:tcW w:w="1559" w:type="dxa"/>
            <w:noWrap w:val="0"/>
            <w:vAlign w:val="center"/>
          </w:tcPr>
          <w:p w14:paraId="6C6001EC">
            <w:pPr>
              <w:adjustRightInd w:val="0"/>
              <w:ind w:left="279" w:leftChars="16" w:hanging="241" w:hangingChars="100"/>
              <w:jc w:val="center"/>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交货期</w:t>
            </w:r>
          </w:p>
        </w:tc>
        <w:tc>
          <w:tcPr>
            <w:tcW w:w="1310" w:type="dxa"/>
            <w:noWrap w:val="0"/>
            <w:vAlign w:val="center"/>
          </w:tcPr>
          <w:p w14:paraId="4B2A4EB4">
            <w:pPr>
              <w:adjustRightInd w:val="0"/>
              <w:ind w:firstLine="0" w:firstLineChars="0"/>
              <w:jc w:val="center"/>
              <w:textAlignment w:val="baseline"/>
              <w:rPr>
                <w:rFonts w:hint="eastAsia" w:ascii="宋体" w:hAnsi="宋体"/>
                <w:b/>
                <w:color w:val="000000" w:themeColor="text1"/>
                <w14:textFill>
                  <w14:solidFill>
                    <w14:schemeClr w14:val="tx1"/>
                  </w14:solidFill>
                </w14:textFill>
              </w:rPr>
            </w:pPr>
            <w:r>
              <w:rPr>
                <w:rFonts w:hint="eastAsia" w:ascii="宋体" w:hAnsi="宋体" w:cs="Times New Roman"/>
                <w:b/>
                <w:color w:val="000000" w:themeColor="text1"/>
                <w:lang w:val="en-US" w:eastAsia="zh-CN"/>
                <w14:textFill>
                  <w14:solidFill>
                    <w14:schemeClr w14:val="tx1"/>
                  </w14:solidFill>
                </w14:textFill>
              </w:rPr>
              <w:t>质保期</w:t>
            </w:r>
          </w:p>
        </w:tc>
        <w:tc>
          <w:tcPr>
            <w:tcW w:w="958" w:type="dxa"/>
            <w:noWrap w:val="0"/>
            <w:vAlign w:val="center"/>
          </w:tcPr>
          <w:p w14:paraId="5C71CD98">
            <w:pPr>
              <w:adjustRightInd w:val="0"/>
              <w:ind w:firstLine="0" w:firstLineChars="0"/>
              <w:jc w:val="center"/>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备注</w:t>
            </w:r>
          </w:p>
        </w:tc>
      </w:tr>
      <w:tr w14:paraId="63C5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093" w:type="dxa"/>
            <w:vMerge w:val="restart"/>
            <w:noWrap w:val="0"/>
            <w:vAlign w:val="center"/>
          </w:tcPr>
          <w:p w14:paraId="10755711">
            <w:pPr>
              <w:adjustRightInd w:val="0"/>
              <w:ind w:firstLine="482"/>
              <w:textAlignment w:val="baseline"/>
              <w:rPr>
                <w:rFonts w:hint="eastAsia" w:ascii="宋体" w:hAnsi="宋体"/>
                <w:b/>
                <w:bCs/>
                <w:color w:val="000000" w:themeColor="text1"/>
                <w14:textFill>
                  <w14:solidFill>
                    <w14:schemeClr w14:val="tx1"/>
                  </w14:solidFill>
                </w14:textFill>
              </w:rPr>
            </w:pPr>
          </w:p>
        </w:tc>
        <w:tc>
          <w:tcPr>
            <w:tcW w:w="4111" w:type="dxa"/>
            <w:noWrap w:val="0"/>
            <w:vAlign w:val="center"/>
          </w:tcPr>
          <w:p w14:paraId="7F348CF4">
            <w:pPr>
              <w:adjustRightInd w:val="0"/>
              <w:ind w:firstLine="0" w:firstLineChars="0"/>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大写：</w:t>
            </w:r>
          </w:p>
        </w:tc>
        <w:tc>
          <w:tcPr>
            <w:tcW w:w="1559" w:type="dxa"/>
            <w:vMerge w:val="restart"/>
            <w:noWrap w:val="0"/>
            <w:vAlign w:val="top"/>
          </w:tcPr>
          <w:p w14:paraId="2F9A754A">
            <w:pPr>
              <w:adjustRightInd w:val="0"/>
              <w:ind w:firstLine="0" w:firstLineChars="0"/>
              <w:textAlignment w:val="baseline"/>
              <w:rPr>
                <w:rFonts w:hint="eastAsia" w:ascii="宋体" w:hAnsi="宋体"/>
                <w:b/>
                <w:color w:val="000000" w:themeColor="text1"/>
                <w14:textFill>
                  <w14:solidFill>
                    <w14:schemeClr w14:val="tx1"/>
                  </w14:solidFill>
                </w14:textFill>
              </w:rPr>
            </w:pPr>
          </w:p>
        </w:tc>
        <w:tc>
          <w:tcPr>
            <w:tcW w:w="1310" w:type="dxa"/>
            <w:vMerge w:val="restart"/>
            <w:noWrap w:val="0"/>
            <w:vAlign w:val="top"/>
          </w:tcPr>
          <w:p w14:paraId="5F53E152">
            <w:pPr>
              <w:adjustRightInd w:val="0"/>
              <w:ind w:firstLine="0" w:firstLineChars="0"/>
              <w:textAlignment w:val="baseline"/>
              <w:rPr>
                <w:rFonts w:hint="eastAsia" w:ascii="宋体" w:hAnsi="宋体"/>
                <w:b/>
                <w:color w:val="000000" w:themeColor="text1"/>
                <w14:textFill>
                  <w14:solidFill>
                    <w14:schemeClr w14:val="tx1"/>
                  </w14:solidFill>
                </w14:textFill>
              </w:rPr>
            </w:pPr>
          </w:p>
        </w:tc>
        <w:tc>
          <w:tcPr>
            <w:tcW w:w="958" w:type="dxa"/>
            <w:vMerge w:val="restart"/>
            <w:noWrap w:val="0"/>
            <w:vAlign w:val="top"/>
          </w:tcPr>
          <w:p w14:paraId="20BE291F">
            <w:pPr>
              <w:adjustRightInd w:val="0"/>
              <w:ind w:firstLine="0" w:firstLineChars="0"/>
              <w:textAlignment w:val="baseline"/>
              <w:rPr>
                <w:rFonts w:hint="eastAsia" w:ascii="宋体" w:hAnsi="宋体"/>
                <w:b/>
                <w:color w:val="000000" w:themeColor="text1"/>
                <w14:textFill>
                  <w14:solidFill>
                    <w14:schemeClr w14:val="tx1"/>
                  </w14:solidFill>
                </w14:textFill>
              </w:rPr>
            </w:pPr>
          </w:p>
        </w:tc>
      </w:tr>
      <w:tr w14:paraId="29BB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093" w:type="dxa"/>
            <w:vMerge w:val="continue"/>
            <w:noWrap w:val="0"/>
            <w:vAlign w:val="center"/>
          </w:tcPr>
          <w:p w14:paraId="2D504EF2">
            <w:pPr>
              <w:adjustRightInd w:val="0"/>
              <w:ind w:firstLine="482"/>
              <w:textAlignment w:val="baseline"/>
              <w:rPr>
                <w:rFonts w:hint="eastAsia" w:ascii="宋体" w:hAnsi="宋体"/>
                <w:b/>
                <w:bCs/>
                <w:color w:val="000000" w:themeColor="text1"/>
                <w14:textFill>
                  <w14:solidFill>
                    <w14:schemeClr w14:val="tx1"/>
                  </w14:solidFill>
                </w14:textFill>
              </w:rPr>
            </w:pPr>
          </w:p>
        </w:tc>
        <w:tc>
          <w:tcPr>
            <w:tcW w:w="4111" w:type="dxa"/>
            <w:noWrap w:val="0"/>
            <w:vAlign w:val="center"/>
          </w:tcPr>
          <w:p w14:paraId="27545D36">
            <w:pPr>
              <w:adjustRightInd w:val="0"/>
              <w:ind w:firstLine="0" w:firstLineChars="0"/>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小写：</w:t>
            </w:r>
          </w:p>
        </w:tc>
        <w:tc>
          <w:tcPr>
            <w:tcW w:w="1559" w:type="dxa"/>
            <w:vMerge w:val="continue"/>
            <w:noWrap w:val="0"/>
            <w:vAlign w:val="top"/>
          </w:tcPr>
          <w:p w14:paraId="1F3452E0">
            <w:pPr>
              <w:adjustRightInd w:val="0"/>
              <w:ind w:firstLine="0" w:firstLineChars="0"/>
              <w:textAlignment w:val="baseline"/>
              <w:rPr>
                <w:rFonts w:hint="eastAsia" w:ascii="宋体" w:hAnsi="宋体"/>
                <w:b/>
                <w:color w:val="000000" w:themeColor="text1"/>
                <w14:textFill>
                  <w14:solidFill>
                    <w14:schemeClr w14:val="tx1"/>
                  </w14:solidFill>
                </w14:textFill>
              </w:rPr>
            </w:pPr>
          </w:p>
        </w:tc>
        <w:tc>
          <w:tcPr>
            <w:tcW w:w="1310" w:type="dxa"/>
            <w:vMerge w:val="continue"/>
            <w:noWrap w:val="0"/>
            <w:vAlign w:val="top"/>
          </w:tcPr>
          <w:p w14:paraId="1496C409">
            <w:pPr>
              <w:adjustRightInd w:val="0"/>
              <w:ind w:firstLine="0" w:firstLineChars="0"/>
              <w:textAlignment w:val="baseline"/>
              <w:rPr>
                <w:rFonts w:hint="eastAsia" w:ascii="宋体" w:hAnsi="宋体"/>
                <w:b/>
                <w:color w:val="000000" w:themeColor="text1"/>
                <w14:textFill>
                  <w14:solidFill>
                    <w14:schemeClr w14:val="tx1"/>
                  </w14:solidFill>
                </w14:textFill>
              </w:rPr>
            </w:pPr>
          </w:p>
        </w:tc>
        <w:tc>
          <w:tcPr>
            <w:tcW w:w="958" w:type="dxa"/>
            <w:vMerge w:val="continue"/>
            <w:noWrap w:val="0"/>
            <w:vAlign w:val="top"/>
          </w:tcPr>
          <w:p w14:paraId="51F6E1FC">
            <w:pPr>
              <w:adjustRightInd w:val="0"/>
              <w:ind w:firstLine="0" w:firstLineChars="0"/>
              <w:textAlignment w:val="baseline"/>
              <w:rPr>
                <w:rFonts w:hint="eastAsia" w:ascii="宋体" w:hAnsi="宋体"/>
                <w:b/>
                <w:color w:val="000000" w:themeColor="text1"/>
                <w14:textFill>
                  <w14:solidFill>
                    <w14:schemeClr w14:val="tx1"/>
                  </w14:solidFill>
                </w14:textFill>
              </w:rPr>
            </w:pPr>
          </w:p>
        </w:tc>
      </w:tr>
      <w:tr w14:paraId="5C8C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10031" w:type="dxa"/>
            <w:gridSpan w:val="5"/>
            <w:noWrap w:val="0"/>
            <w:vAlign w:val="center"/>
          </w:tcPr>
          <w:p w14:paraId="31EF8EF0">
            <w:pPr>
              <w:adjustRightInd w:val="0"/>
              <w:ind w:firstLine="0" w:firstLineChars="0"/>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其他承诺及需要说明的事项：</w:t>
            </w:r>
          </w:p>
        </w:tc>
      </w:tr>
    </w:tbl>
    <w:p w14:paraId="5C821111">
      <w:pPr>
        <w:widowControl/>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r>
        <w:rPr>
          <w:rFonts w:ascii="宋体" w:hAnsi="宋体"/>
          <w:color w:val="000000" w:themeColor="text1"/>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此表不需编制在响应文件中，在磋商期间，由磋商小组确定合格的供应商上传至</w:t>
      </w:r>
      <w:r>
        <w:rPr>
          <w:rFonts w:hint="eastAsia" w:ascii="宋体" w:hAnsi="宋体"/>
          <w:color w:val="000000" w:themeColor="text1"/>
          <w14:textFill>
            <w14:solidFill>
              <w14:schemeClr w14:val="tx1"/>
            </w14:solidFill>
          </w14:textFill>
        </w:rPr>
        <w:t>政采云平台进行最终报价、</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盖章</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w:t>
      </w:r>
    </w:p>
    <w:p w14:paraId="549F9FA7">
      <w:pPr>
        <w:ind w:firstLine="0" w:firstLineChars="0"/>
        <w:rPr>
          <w:rFonts w:hint="eastAsia" w:ascii="宋体" w:hAnsi="宋体"/>
          <w:color w:val="000000" w:themeColor="text1"/>
          <w14:textFill>
            <w14:solidFill>
              <w14:schemeClr w14:val="tx1"/>
            </w14:solidFill>
          </w14:textFill>
        </w:rPr>
      </w:pPr>
    </w:p>
    <w:p w14:paraId="32628C60">
      <w:pPr>
        <w:spacing w:line="240" w:lineRule="auto"/>
        <w:ind w:right="480" w:firstLine="4939" w:firstLineChars="2050"/>
        <w:rPr>
          <w:rFonts w:hint="eastAsia"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0F348900">
      <w:pPr>
        <w:spacing w:line="240" w:lineRule="auto"/>
        <w:ind w:right="120"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法定代表人或委托代理人：</w:t>
      </w:r>
      <w:r>
        <w:rPr>
          <w:rFonts w:hint="eastAsia"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191259A3">
      <w:pPr>
        <w:spacing w:line="240" w:lineRule="auto"/>
        <w:ind w:right="480" w:firstLine="5301" w:firstLineChars="22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14:paraId="19366CC7">
      <w:pPr>
        <w:rPr>
          <w:rFonts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p>
    <w:p w14:paraId="59464B7D">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r>
        <w:rPr>
          <w:rFonts w:hint="eastAsia" w:ascii="宋体"/>
          <w:b/>
          <w:color w:val="000000" w:themeColor="text1"/>
          <w:kern w:val="28"/>
          <w:sz w:val="36"/>
          <w:szCs w:val="20"/>
          <w14:textFill>
            <w14:solidFill>
              <w14:schemeClr w14:val="tx1"/>
            </w14:solidFill>
          </w14:textFill>
        </w:rPr>
        <w:t>第</w:t>
      </w:r>
      <w:r>
        <w:rPr>
          <w:rFonts w:hint="eastAsia" w:ascii="宋体"/>
          <w:b/>
          <w:color w:val="000000" w:themeColor="text1"/>
          <w:kern w:val="28"/>
          <w:sz w:val="36"/>
          <w:szCs w:val="20"/>
          <w:lang w:val="en-US" w:eastAsia="zh-CN"/>
          <w14:textFill>
            <w14:solidFill>
              <w14:schemeClr w14:val="tx1"/>
            </w14:solidFill>
          </w14:textFill>
        </w:rPr>
        <w:t>五</w:t>
      </w:r>
      <w:r>
        <w:rPr>
          <w:rFonts w:hint="eastAsia" w:ascii="宋体"/>
          <w:b/>
          <w:color w:val="000000" w:themeColor="text1"/>
          <w:kern w:val="28"/>
          <w:sz w:val="36"/>
          <w:szCs w:val="20"/>
          <w14:textFill>
            <w14:solidFill>
              <w14:schemeClr w14:val="tx1"/>
            </w14:solidFill>
          </w14:textFill>
        </w:rPr>
        <w:t xml:space="preserve">部分  </w:t>
      </w:r>
      <w:bookmarkEnd w:id="682"/>
      <w:bookmarkEnd w:id="683"/>
      <w:bookmarkEnd w:id="684"/>
      <w:bookmarkEnd w:id="685"/>
      <w:bookmarkEnd w:id="686"/>
      <w:bookmarkEnd w:id="687"/>
      <w:r>
        <w:rPr>
          <w:rFonts w:hint="eastAsia" w:ascii="宋体"/>
          <w:b/>
          <w:color w:val="000000" w:themeColor="text1"/>
          <w:kern w:val="28"/>
          <w:sz w:val="36"/>
          <w:szCs w:val="20"/>
          <w14:textFill>
            <w14:solidFill>
              <w14:schemeClr w14:val="tx1"/>
            </w14:solidFill>
          </w14:textFill>
        </w:rPr>
        <w:t>采购项目要求及技术参数</w:t>
      </w:r>
      <w:bookmarkEnd w:id="688"/>
    </w:p>
    <w:p w14:paraId="52961E23">
      <w:pPr>
        <w:ind w:firstLine="723"/>
        <w:jc w:val="center"/>
        <w:rPr>
          <w:rFonts w:ascii="宋体"/>
          <w:b/>
          <w:color w:val="000000" w:themeColor="text1"/>
          <w:kern w:val="28"/>
          <w:sz w:val="36"/>
          <w:szCs w:val="20"/>
          <w14:textFill>
            <w14:solidFill>
              <w14:schemeClr w14:val="tx1"/>
            </w14:solidFill>
          </w14:textFill>
        </w:rPr>
      </w:pPr>
    </w:p>
    <w:p w14:paraId="2A0A8D8C">
      <w:pPr>
        <w:ind w:firstLine="723"/>
        <w:jc w:val="center"/>
        <w:outlineLvl w:val="1"/>
        <w:rPr>
          <w:rFonts w:ascii="宋体"/>
          <w:b/>
          <w:color w:val="000000" w:themeColor="text1"/>
          <w:kern w:val="28"/>
          <w:sz w:val="36"/>
          <w:szCs w:val="20"/>
          <w14:textFill>
            <w14:solidFill>
              <w14:schemeClr w14:val="tx1"/>
            </w14:solidFill>
          </w14:textFill>
        </w:rPr>
      </w:pPr>
      <w:bookmarkStart w:id="689" w:name="_Toc30759_WPSOffice_Level2"/>
      <w:bookmarkStart w:id="690" w:name="_Toc5288"/>
      <w:bookmarkStart w:id="691" w:name="_Toc20332"/>
      <w:r>
        <w:rPr>
          <w:rFonts w:hint="eastAsia" w:ascii="宋体"/>
          <w:b/>
          <w:color w:val="000000" w:themeColor="text1"/>
          <w:kern w:val="28"/>
          <w:sz w:val="36"/>
          <w:szCs w:val="20"/>
          <w14:textFill>
            <w14:solidFill>
              <w14:schemeClr w14:val="tx1"/>
            </w14:solidFill>
          </w14:textFill>
        </w:rPr>
        <w:t>一、磋商要求</w:t>
      </w:r>
      <w:bookmarkEnd w:id="689"/>
      <w:bookmarkEnd w:id="690"/>
      <w:bookmarkEnd w:id="691"/>
    </w:p>
    <w:p w14:paraId="4CEC6CD5">
      <w:pPr>
        <w:pStyle w:val="61"/>
        <w:spacing w:after="0"/>
        <w:ind w:firstLine="562"/>
        <w:jc w:val="left"/>
        <w:outlineLvl w:val="2"/>
        <w:rPr>
          <w:rFonts w:ascii="宋体" w:hAnsi="宋体" w:cs="宋体"/>
          <w:color w:val="000000" w:themeColor="text1"/>
          <w:lang w:val="zh-CN" w:eastAsia="zh-CN"/>
          <w14:textFill>
            <w14:solidFill>
              <w14:schemeClr w14:val="tx1"/>
            </w14:solidFill>
          </w14:textFill>
        </w:rPr>
      </w:pPr>
      <w:bookmarkStart w:id="692" w:name="_Toc4601"/>
      <w:bookmarkStart w:id="693" w:name="_Toc14568_WPSOffice_Level3"/>
      <w:bookmarkStart w:id="694" w:name="_Toc6146"/>
      <w:bookmarkStart w:id="695" w:name="_Toc14546_WPSOffice_Level3"/>
      <w:bookmarkStart w:id="696" w:name="_Toc4588"/>
      <w:bookmarkStart w:id="697" w:name="_Toc21515"/>
      <w:bookmarkStart w:id="698" w:name="_Toc24973"/>
      <w:r>
        <w:rPr>
          <w:rFonts w:hint="eastAsia" w:ascii="宋体" w:hAnsi="宋体" w:cs="宋体"/>
          <w:color w:val="000000" w:themeColor="text1"/>
          <w:sz w:val="28"/>
          <w:szCs w:val="28"/>
          <w:lang w:val="zh-CN" w:eastAsia="zh-CN"/>
          <w14:textFill>
            <w14:solidFill>
              <w14:schemeClr w14:val="tx1"/>
            </w14:solidFill>
          </w14:textFill>
        </w:rPr>
        <w:t>1.投标说明</w:t>
      </w:r>
      <w:bookmarkEnd w:id="692"/>
      <w:bookmarkEnd w:id="693"/>
      <w:bookmarkEnd w:id="694"/>
      <w:bookmarkEnd w:id="695"/>
      <w:bookmarkEnd w:id="696"/>
      <w:bookmarkEnd w:id="697"/>
      <w:bookmarkEnd w:id="698"/>
    </w:p>
    <w:p w14:paraId="7250395F">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供应商可以按照磋商文件规定的包号选择投标，但必须对所投包号中的所有内容作为一个整体进行投标，不能拆分或少报。否则，投标无效。</w:t>
      </w:r>
    </w:p>
    <w:p w14:paraId="5ED4F507">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1.2</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供应商必须如实填写“技术规格响应表”，在“投标产品技术参数、指标”栏中列出所投产品的具体技术参数、指标；以采购人需求为最低指标要求，供应商对超出或不满足最低指标要求的指标需列出“＋、-”偏差。</w:t>
      </w:r>
    </w:p>
    <w:p w14:paraId="08C49185">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1.3 项目中标后分包情况：不允许。</w:t>
      </w:r>
    </w:p>
    <w:p w14:paraId="5D83B24C">
      <w:pPr>
        <w:pStyle w:val="61"/>
        <w:spacing w:after="0"/>
        <w:ind w:firstLine="562"/>
        <w:jc w:val="left"/>
        <w:outlineLvl w:val="2"/>
        <w:rPr>
          <w:rFonts w:ascii="宋体" w:hAnsi="宋体" w:cs="宋体"/>
          <w:color w:val="000000" w:themeColor="text1"/>
          <w:lang w:val="zh-CN" w:eastAsia="zh-CN"/>
          <w14:textFill>
            <w14:solidFill>
              <w14:schemeClr w14:val="tx1"/>
            </w14:solidFill>
          </w14:textFill>
        </w:rPr>
      </w:pPr>
      <w:bookmarkStart w:id="699" w:name="_Toc26125"/>
      <w:bookmarkStart w:id="700" w:name="_Toc5979_WPSOffice_Level3"/>
      <w:bookmarkStart w:id="701" w:name="_Toc28184"/>
      <w:bookmarkStart w:id="702" w:name="_Toc13436"/>
      <w:bookmarkStart w:id="703" w:name="_Toc8089"/>
      <w:bookmarkStart w:id="704" w:name="_Toc29345_WPSOffice_Level3"/>
      <w:bookmarkStart w:id="705" w:name="_Toc5635"/>
      <w:r>
        <w:rPr>
          <w:rFonts w:hint="eastAsia" w:ascii="宋体" w:hAnsi="宋体" w:cs="宋体"/>
          <w:color w:val="000000" w:themeColor="text1"/>
          <w:sz w:val="28"/>
          <w:szCs w:val="28"/>
          <w:lang w:eastAsia="zh-CN"/>
          <w14:textFill>
            <w14:solidFill>
              <w14:schemeClr w14:val="tx1"/>
            </w14:solidFill>
          </w14:textFill>
        </w:rPr>
        <w:t>2.</w:t>
      </w:r>
      <w:bookmarkEnd w:id="699"/>
      <w:bookmarkStart w:id="706" w:name="_Toc1475"/>
      <w:r>
        <w:rPr>
          <w:rFonts w:hint="eastAsia" w:ascii="宋体" w:hAnsi="宋体" w:cs="宋体"/>
          <w:color w:val="000000" w:themeColor="text1"/>
          <w:sz w:val="28"/>
          <w:szCs w:val="28"/>
          <w:lang w:val="zh-CN" w:eastAsia="zh-CN"/>
          <w14:textFill>
            <w14:solidFill>
              <w14:schemeClr w14:val="tx1"/>
            </w14:solidFill>
          </w14:textFill>
        </w:rPr>
        <w:t>重要指标</w:t>
      </w:r>
      <w:bookmarkEnd w:id="700"/>
      <w:bookmarkEnd w:id="701"/>
      <w:bookmarkEnd w:id="702"/>
      <w:bookmarkEnd w:id="703"/>
      <w:bookmarkEnd w:id="704"/>
      <w:bookmarkEnd w:id="705"/>
      <w:bookmarkEnd w:id="706"/>
    </w:p>
    <w:p w14:paraId="5B4ED4E9">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bookmarkStart w:id="707" w:name="_Toc18880"/>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 xml:space="preserve">1 </w:t>
      </w:r>
      <w:r>
        <w:rPr>
          <w:rFonts w:hint="eastAsia" w:ascii="宋体" w:hAnsi="宋体" w:cs="宋体"/>
          <w:color w:val="000000" w:themeColor="text1"/>
          <w:kern w:val="0"/>
          <w:lang w:val="zh-CN"/>
          <w14:textFill>
            <w14:solidFill>
              <w14:schemeClr w14:val="tx1"/>
            </w14:solidFill>
          </w14:textFill>
        </w:rPr>
        <w:t>磋商文件中凡需与原有设备、系统并机、兼容、匹配等要求的，请主动和采购人联系，取得原有设备、系统相关资料。若有磋商文件未提及或变更内容的，请及时与采购代理机构联系。</w:t>
      </w:r>
    </w:p>
    <w:p w14:paraId="6F47ED87">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 xml:space="preserve">2 </w:t>
      </w:r>
      <w:r>
        <w:rPr>
          <w:rFonts w:hint="eastAsia" w:ascii="宋体" w:hAnsi="宋体" w:cs="宋体"/>
          <w:color w:val="000000" w:themeColor="text1"/>
          <w:kern w:val="0"/>
          <w:lang w:val="zh-CN"/>
          <w14:textFill>
            <w14:solidFill>
              <w14:schemeClr w14:val="tx1"/>
            </w14:solidFill>
          </w14:textFill>
        </w:rPr>
        <w:t>技术参数中除注明签订合同时提供</w:t>
      </w:r>
      <w:r>
        <w:rPr>
          <w:rFonts w:hint="eastAsia" w:ascii="宋体" w:hAnsi="宋体" w:cs="宋体"/>
          <w:color w:val="000000" w:themeColor="text1"/>
          <w14:textFill>
            <w14:solidFill>
              <w14:schemeClr w14:val="tx1"/>
            </w14:solidFill>
          </w14:textFill>
        </w:rPr>
        <w:t>的相关授权、服务承诺等资料以外，其余相关资料在投标时必须附在投标文件中。</w:t>
      </w:r>
    </w:p>
    <w:p w14:paraId="39727C08">
      <w:pPr>
        <w:pStyle w:val="61"/>
        <w:spacing w:after="0"/>
        <w:ind w:firstLine="562"/>
        <w:jc w:val="left"/>
        <w:outlineLvl w:val="2"/>
        <w:rPr>
          <w:rFonts w:ascii="宋体" w:hAnsi="宋体" w:cs="宋体"/>
          <w:color w:val="000000" w:themeColor="text1"/>
          <w:lang w:val="zh-CN" w:eastAsia="zh-CN"/>
          <w14:textFill>
            <w14:solidFill>
              <w14:schemeClr w14:val="tx1"/>
            </w14:solidFill>
          </w14:textFill>
        </w:rPr>
      </w:pPr>
      <w:bookmarkStart w:id="708" w:name="_Toc29012"/>
      <w:bookmarkStart w:id="709" w:name="_Toc7142"/>
      <w:bookmarkStart w:id="710" w:name="_Toc28565"/>
      <w:bookmarkStart w:id="711" w:name="_Toc338"/>
      <w:bookmarkStart w:id="712" w:name="_Toc11645_WPSOffice_Level3"/>
      <w:bookmarkStart w:id="713" w:name="_Toc26507_WPSOffice_Level3"/>
      <w:r>
        <w:rPr>
          <w:rFonts w:hint="eastAsia" w:ascii="宋体" w:hAnsi="宋体" w:cs="宋体"/>
          <w:color w:val="000000" w:themeColor="text1"/>
          <w:sz w:val="28"/>
          <w:szCs w:val="28"/>
          <w:lang w:eastAsia="zh-CN"/>
          <w14:textFill>
            <w14:solidFill>
              <w14:schemeClr w14:val="tx1"/>
            </w14:solidFill>
          </w14:textFill>
        </w:rPr>
        <w:t>3</w:t>
      </w:r>
      <w:r>
        <w:rPr>
          <w:rFonts w:hint="eastAsia" w:ascii="宋体" w:hAnsi="宋体" w:cs="宋体"/>
          <w:color w:val="000000" w:themeColor="text1"/>
          <w:sz w:val="28"/>
          <w:szCs w:val="28"/>
          <w:lang w:val="zh-CN" w:eastAsia="zh-CN"/>
          <w14:textFill>
            <w14:solidFill>
              <w14:schemeClr w14:val="tx1"/>
            </w14:solidFill>
          </w14:textFill>
        </w:rPr>
        <w:t>.商务要求</w:t>
      </w:r>
      <w:bookmarkEnd w:id="707"/>
      <w:bookmarkEnd w:id="708"/>
      <w:bookmarkEnd w:id="709"/>
      <w:bookmarkEnd w:id="710"/>
      <w:bookmarkEnd w:id="711"/>
      <w:bookmarkEnd w:id="712"/>
      <w:bookmarkEnd w:id="713"/>
    </w:p>
    <w:p w14:paraId="3779ECA7">
      <w:pPr>
        <w:autoSpaceDE w:val="0"/>
        <w:autoSpaceDN w:val="0"/>
        <w:spacing w:line="360" w:lineRule="auto"/>
        <w:ind w:firstLine="480"/>
        <w:rPr>
          <w:rFonts w:hint="eastAsia" w:ascii="宋体" w:hAnsi="宋体" w:cs="宋体"/>
          <w:color w:val="000000" w:themeColor="text1"/>
          <w:kern w:val="0"/>
          <w:lang w:val="zh-CN" w:eastAsia="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3.1.交货期：</w:t>
      </w:r>
      <w:r>
        <w:rPr>
          <w:rFonts w:hint="eastAsia" w:ascii="宋体" w:hAnsi="宋体" w:cs="宋体"/>
          <w:color w:val="000000" w:themeColor="text1"/>
          <w:kern w:val="0"/>
          <w:lang w:val="en-US" w:eastAsia="zh-CN"/>
          <w14:textFill>
            <w14:solidFill>
              <w14:schemeClr w14:val="tx1"/>
            </w14:solidFill>
          </w14:textFill>
        </w:rPr>
        <w:t>合同签订后7日内完成安装、调试、交付；</w:t>
      </w:r>
    </w:p>
    <w:p w14:paraId="7CBD16F5">
      <w:pPr>
        <w:autoSpaceDE w:val="0"/>
        <w:autoSpaceDN w:val="0"/>
        <w:spacing w:line="360" w:lineRule="auto"/>
        <w:ind w:firstLine="480"/>
        <w:rPr>
          <w:rFonts w:hint="default" w:ascii="宋体" w:hAnsi="宋体" w:cs="宋体"/>
          <w:color w:val="000000" w:themeColor="text1"/>
          <w:kern w:val="0"/>
          <w:lang w:val="en-US"/>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3.2.交货地点：</w:t>
      </w:r>
      <w:r>
        <w:rPr>
          <w:rFonts w:hint="eastAsia" w:ascii="宋体" w:hAnsi="宋体" w:cs="宋体"/>
          <w:color w:val="000000" w:themeColor="text1"/>
          <w:kern w:val="0"/>
          <w:lang w:val="en-US" w:eastAsia="zh-CN"/>
          <w14:textFill>
            <w14:solidFill>
              <w14:schemeClr w14:val="tx1"/>
            </w14:solidFill>
          </w14:textFill>
        </w:rPr>
        <w:t>甲方指定地点；</w:t>
      </w:r>
    </w:p>
    <w:p w14:paraId="68D0F2F3">
      <w:pPr>
        <w:autoSpaceDE w:val="0"/>
        <w:autoSpaceDN w:val="0"/>
        <w:spacing w:line="360" w:lineRule="auto"/>
        <w:ind w:firstLine="480"/>
        <w:rPr>
          <w:rFonts w:hint="eastAsia" w:ascii="宋体" w:hAnsi="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3.3.付款方式：</w:t>
      </w:r>
      <w:r>
        <w:rPr>
          <w:rFonts w:hint="eastAsia" w:ascii="宋体" w:hAnsi="宋体" w:cs="宋体"/>
          <w:color w:val="000000" w:themeColor="text1"/>
          <w:kern w:val="0"/>
          <w:lang w:val="en-US" w:eastAsia="zh-CN"/>
          <w14:textFill>
            <w14:solidFill>
              <w14:schemeClr w14:val="tx1"/>
            </w14:solidFill>
          </w14:textFill>
        </w:rPr>
        <w:t>按合同约定执行；</w:t>
      </w:r>
    </w:p>
    <w:p w14:paraId="53F13D6E">
      <w:pPr>
        <w:autoSpaceDE w:val="0"/>
        <w:autoSpaceDN w:val="0"/>
        <w:spacing w:line="360" w:lineRule="auto"/>
        <w:ind w:firstLine="480"/>
        <w:rPr>
          <w:rFonts w:hint="default" w:ascii="宋体" w:hAnsi="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3.4.质保期：一年；</w:t>
      </w:r>
    </w:p>
    <w:p w14:paraId="5B3F6A4D">
      <w:pPr>
        <w:pStyle w:val="23"/>
        <w:rPr>
          <w:rFonts w:hint="eastAsia" w:ascii="宋体" w:hAnsi="宋体" w:eastAsia="宋体" w:cs="宋体"/>
          <w:b/>
          <w:smallCaps/>
          <w:color w:val="000000" w:themeColor="text1"/>
          <w:kern w:val="28"/>
          <w:sz w:val="28"/>
          <w:szCs w:val="28"/>
          <w:lang w:val="en-US" w:eastAsia="zh-CN" w:bidi="ar-SA"/>
          <w14:textFill>
            <w14:solidFill>
              <w14:schemeClr w14:val="tx1"/>
            </w14:solidFill>
          </w14:textFill>
        </w:rPr>
      </w:pPr>
      <w:r>
        <w:rPr>
          <w:rFonts w:hint="eastAsia" w:ascii="宋体" w:hAnsi="宋体" w:eastAsia="宋体" w:cs="宋体"/>
          <w:b/>
          <w:smallCaps/>
          <w:color w:val="000000" w:themeColor="text1"/>
          <w:kern w:val="28"/>
          <w:sz w:val="28"/>
          <w:szCs w:val="28"/>
          <w:lang w:val="en-US" w:eastAsia="zh-CN" w:bidi="ar-SA"/>
          <w14:textFill>
            <w14:solidFill>
              <w14:schemeClr w14:val="tx1"/>
            </w14:solidFill>
          </w14:textFill>
        </w:rPr>
        <w:t>4.其他要求</w:t>
      </w:r>
    </w:p>
    <w:p w14:paraId="75CC059F">
      <w:pPr>
        <w:autoSpaceDE w:val="0"/>
        <w:autoSpaceDN w:val="0"/>
        <w:spacing w:line="360" w:lineRule="auto"/>
        <w:ind w:firstLine="480"/>
        <w:rPr>
          <w:rFonts w:hint="eastAsia"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4.1.其他技术要求：必须保证货物是全新、未使用过的，并完全符合强制性的国家技术质量规范和合同规定的质量、规格、性能和技术规范等的要求。</w:t>
      </w:r>
    </w:p>
    <w:p w14:paraId="34597546">
      <w:pPr>
        <w:autoSpaceDE w:val="0"/>
        <w:autoSpaceDN w:val="0"/>
        <w:spacing w:line="360" w:lineRule="auto"/>
        <w:ind w:firstLine="480"/>
        <w:rPr>
          <w:rFonts w:hint="eastAsia"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4.2.</w:t>
      </w:r>
      <w:r>
        <w:rPr>
          <w:rFonts w:hint="eastAsia" w:ascii="宋体" w:hAnsi="宋体" w:cs="宋体"/>
          <w:color w:val="000000" w:themeColor="text1"/>
          <w:kern w:val="0"/>
          <w:lang w:val="en-US" w:eastAsia="zh-CN"/>
          <w14:textFill>
            <w14:solidFill>
              <w14:schemeClr w14:val="tx1"/>
            </w14:solidFill>
          </w14:textFill>
        </w:rPr>
        <w:t>采购</w:t>
      </w:r>
      <w:r>
        <w:rPr>
          <w:rFonts w:hint="eastAsia" w:ascii="宋体" w:hAnsi="宋体" w:eastAsia="宋体" w:cs="宋体"/>
          <w:color w:val="000000" w:themeColor="text1"/>
          <w:kern w:val="0"/>
          <w:lang w:val="en-US" w:eastAsia="zh-CN"/>
          <w14:textFill>
            <w14:solidFill>
              <w14:schemeClr w14:val="tx1"/>
            </w14:solidFill>
          </w14:textFill>
        </w:rPr>
        <w:t>内容：按合同签订内容按时提供质量合格通过第三方验收的货物，并对其操作使用进行培训。</w:t>
      </w:r>
    </w:p>
    <w:p w14:paraId="22746472">
      <w:pPr>
        <w:autoSpaceDE w:val="0"/>
        <w:autoSpaceDN w:val="0"/>
        <w:spacing w:line="360" w:lineRule="auto"/>
        <w:ind w:firstLine="480"/>
        <w:rPr>
          <w:rFonts w:hint="eastAsia" w:ascii="宋体" w:hAnsi="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4.3.包装和运输：提供安装、售后服务；</w:t>
      </w:r>
    </w:p>
    <w:p w14:paraId="60FBC020">
      <w:pPr>
        <w:ind w:left="0" w:leftChars="0" w:firstLine="0" w:firstLineChars="0"/>
        <w:rPr>
          <w:rFonts w:hint="eastAsia" w:ascii="宋体" w:cs="Times New Roman"/>
          <w:b/>
          <w:color w:val="000000" w:themeColor="text1"/>
          <w:kern w:val="28"/>
          <w:sz w:val="36"/>
          <w:szCs w:val="20"/>
          <w:lang w:val="en-US" w:eastAsia="zh-CN" w:bidi="ar-SA"/>
          <w14:textFill>
            <w14:solidFill>
              <w14:schemeClr w14:val="tx1"/>
            </w14:solidFill>
          </w14:textFill>
        </w:rPr>
        <w:sectPr>
          <w:footerReference r:id="rId12" w:type="default"/>
          <w:pgSz w:w="11906" w:h="16838"/>
          <w:pgMar w:top="1440" w:right="1080" w:bottom="1440" w:left="1080" w:header="1021" w:footer="867" w:gutter="0"/>
          <w:pgNumType w:fmt="decimal"/>
          <w:cols w:space="720" w:num="1"/>
          <w:docGrid w:linePitch="312" w:charSpace="0"/>
        </w:sectPr>
      </w:pPr>
      <w:r>
        <w:rPr>
          <w:rFonts w:hint="eastAsia" w:ascii="宋体" w:cs="Times New Roman"/>
          <w:b/>
          <w:color w:val="000000" w:themeColor="text1"/>
          <w:kern w:val="28"/>
          <w:sz w:val="36"/>
          <w:szCs w:val="20"/>
          <w:lang w:val="en-US" w:eastAsia="zh-CN" w:bidi="ar-SA"/>
          <w14:textFill>
            <w14:solidFill>
              <w14:schemeClr w14:val="tx1"/>
            </w14:solidFill>
          </w14:textFill>
        </w:rPr>
        <w:br w:type="page"/>
      </w:r>
    </w:p>
    <w:p w14:paraId="22B8B232">
      <w:pPr>
        <w:numPr>
          <w:ilvl w:val="0"/>
          <w:numId w:val="23"/>
        </w:numPr>
        <w:jc w:val="center"/>
        <w:rPr>
          <w:rFonts w:hint="eastAsia" w:ascii="宋体"/>
          <w:b/>
          <w:color w:val="000000" w:themeColor="text1"/>
          <w:kern w:val="28"/>
          <w:sz w:val="36"/>
          <w:szCs w:val="20"/>
          <w:lang w:val="en-US" w:eastAsia="zh-CN"/>
          <w14:textFill>
            <w14:solidFill>
              <w14:schemeClr w14:val="tx1"/>
            </w14:solidFill>
          </w14:textFill>
        </w:rPr>
      </w:pPr>
      <w:r>
        <w:rPr>
          <w:rFonts w:hint="eastAsia" w:ascii="宋体"/>
          <w:b/>
          <w:color w:val="000000" w:themeColor="text1"/>
          <w:kern w:val="28"/>
          <w:sz w:val="36"/>
          <w:szCs w:val="20"/>
          <w:lang w:val="en-US" w:eastAsia="zh-CN"/>
          <w14:textFill>
            <w14:solidFill>
              <w14:schemeClr w14:val="tx1"/>
            </w14:solidFill>
          </w14:textFill>
        </w:rPr>
        <w:t>技术参数</w:t>
      </w:r>
    </w:p>
    <w:p w14:paraId="6EF01553">
      <w:pPr>
        <w:numPr>
          <w:ilvl w:val="0"/>
          <w:numId w:val="0"/>
        </w:numPr>
        <w:rPr>
          <w:rFonts w:hint="default" w:ascii="宋体"/>
          <w:b/>
          <w:color w:val="000000" w:themeColor="text1"/>
          <w:kern w:val="28"/>
          <w:sz w:val="36"/>
          <w:szCs w:val="20"/>
          <w:lang w:val="en-US" w:eastAsia="zh-CN"/>
          <w14:textFill>
            <w14:solidFill>
              <w14:schemeClr w14:val="tx1"/>
            </w14:solidFill>
          </w14:textFill>
        </w:rPr>
      </w:pPr>
    </w:p>
    <w:tbl>
      <w:tblPr>
        <w:tblStyle w:val="65"/>
        <w:tblW w:w="132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9"/>
        <w:gridCol w:w="2235"/>
        <w:gridCol w:w="3915"/>
        <w:gridCol w:w="1230"/>
        <w:gridCol w:w="1515"/>
        <w:gridCol w:w="3540"/>
      </w:tblGrid>
      <w:tr w14:paraId="79D3C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07E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themeColor="text1"/>
                <w:sz w:val="28"/>
                <w:szCs w:val="28"/>
                <w:u w:val="none"/>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序号</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15B8">
            <w:pPr>
              <w:keepNext w:val="0"/>
              <w:keepLines w:val="0"/>
              <w:widowControl/>
              <w:suppressLineNumbers w:val="0"/>
              <w:jc w:val="center"/>
              <w:textAlignment w:val="center"/>
              <w:rPr>
                <w:rFonts w:hint="eastAsia" w:ascii="宋体" w:hAnsi="宋体" w:eastAsia="宋体" w:cs="宋体"/>
                <w:b/>
                <w:bCs/>
                <w:i w:val="0"/>
                <w:iCs w:val="0"/>
                <w:color w:val="000000" w:themeColor="text1"/>
                <w:sz w:val="28"/>
                <w:szCs w:val="28"/>
                <w:u w:val="none"/>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名称</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734D">
            <w:pPr>
              <w:keepNext w:val="0"/>
              <w:keepLines w:val="0"/>
              <w:widowControl/>
              <w:suppressLineNumbers w:val="0"/>
              <w:jc w:val="center"/>
              <w:textAlignment w:val="center"/>
              <w:rPr>
                <w:rFonts w:hint="eastAsia" w:ascii="宋体" w:hAnsi="宋体" w:eastAsia="宋体" w:cs="宋体"/>
                <w:b/>
                <w:bCs/>
                <w:i w:val="0"/>
                <w:iCs w:val="0"/>
                <w:color w:val="000000" w:themeColor="text1"/>
                <w:sz w:val="28"/>
                <w:szCs w:val="28"/>
                <w:u w:val="none"/>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规格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A8E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themeColor="text1"/>
                <w:sz w:val="28"/>
                <w:szCs w:val="28"/>
                <w:u w:val="none"/>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单位</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A7D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themeColor="text1"/>
                <w:sz w:val="28"/>
                <w:szCs w:val="28"/>
                <w:u w:val="none"/>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数量</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418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themeColor="text1"/>
                <w:sz w:val="28"/>
                <w:szCs w:val="28"/>
                <w:u w:val="none"/>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备注</w:t>
            </w:r>
          </w:p>
        </w:tc>
      </w:tr>
      <w:tr w14:paraId="24C87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A72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E4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6"/>
                <w:szCs w:val="26"/>
                <w:u w:val="none"/>
                <w14:textFill>
                  <w14:solidFill>
                    <w14:schemeClr w14:val="tx1"/>
                  </w14:solidFill>
                </w14:textFill>
              </w:rPr>
            </w:pPr>
            <w:r>
              <w:rPr>
                <w:rFonts w:hint="eastAsia" w:ascii="宋体" w:hAnsi="宋体" w:eastAsia="宋体" w:cs="宋体"/>
                <w:i w:val="0"/>
                <w:iCs w:val="0"/>
                <w:color w:val="000000" w:themeColor="text1"/>
                <w:kern w:val="0"/>
                <w:sz w:val="26"/>
                <w:szCs w:val="26"/>
                <w:u w:val="none"/>
                <w:lang w:val="en-US" w:eastAsia="zh-CN" w:bidi="ar"/>
                <w14:textFill>
                  <w14:solidFill>
                    <w14:schemeClr w14:val="tx1"/>
                  </w14:solidFill>
                </w14:textFill>
              </w:rPr>
              <w:t>写真海报定制</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5F1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6"/>
                <w:szCs w:val="26"/>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6"/>
                <w:szCs w:val="26"/>
                <w:u w:val="none"/>
                <w:lang w:val="en-US" w:eastAsia="zh-CN" w:bidi="ar"/>
                <w14:textFill>
                  <w14:solidFill>
                    <w14:schemeClr w14:val="tx1"/>
                  </w14:solidFill>
                </w14:textFill>
              </w:rPr>
              <w:t>1.材质：弱溶剂户外背胶（高光亮膜）</w:t>
            </w:r>
          </w:p>
          <w:p w14:paraId="4EE000B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sz w:val="26"/>
                <w:szCs w:val="26"/>
                <w:u w:val="none"/>
                <w14:textFill>
                  <w14:solidFill>
                    <w14:schemeClr w14:val="tx1"/>
                  </w14:solidFill>
                </w14:textFill>
              </w:rPr>
            </w:pPr>
            <w:r>
              <w:rPr>
                <w:rFonts w:hint="eastAsia" w:ascii="宋体" w:hAnsi="宋体" w:eastAsia="宋体" w:cs="宋体"/>
                <w:i w:val="0"/>
                <w:iCs w:val="0"/>
                <w:color w:val="000000" w:themeColor="text1"/>
                <w:kern w:val="0"/>
                <w:sz w:val="26"/>
                <w:szCs w:val="26"/>
                <w:u w:val="none"/>
                <w:lang w:val="en-US" w:eastAsia="zh-CN" w:bidi="ar"/>
                <w14:textFill>
                  <w14:solidFill>
                    <w14:schemeClr w14:val="tx1"/>
                  </w14:solidFill>
                </w14:textFill>
              </w:rPr>
              <w:t>2.印刷方式：高精度油印                     3.内容：全彩定制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592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6"/>
                <w:szCs w:val="26"/>
                <w:u w:val="none"/>
                <w14:textFill>
                  <w14:solidFill>
                    <w14:schemeClr w14:val="tx1"/>
                  </w14:solidFill>
                </w14:textFill>
              </w:rPr>
            </w:pPr>
            <w:r>
              <w:rPr>
                <w:rFonts w:hint="eastAsia" w:ascii="宋体" w:hAnsi="宋体" w:eastAsia="宋体" w:cs="宋体"/>
                <w:i w:val="0"/>
                <w:iCs w:val="0"/>
                <w:color w:val="000000" w:themeColor="text1"/>
                <w:kern w:val="0"/>
                <w:sz w:val="26"/>
                <w:szCs w:val="26"/>
                <w:u w:val="none"/>
                <w:lang w:val="en-US" w:eastAsia="zh-CN" w:bidi="ar"/>
                <w14:textFill>
                  <w14:solidFill>
                    <w14:schemeClr w14:val="tx1"/>
                  </w14:solidFill>
                </w14:textFill>
              </w:rPr>
              <w:t>平方米</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F2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6"/>
                <w:szCs w:val="26"/>
                <w:u w:val="none"/>
                <w14:textFill>
                  <w14:solidFill>
                    <w14:schemeClr w14:val="tx1"/>
                  </w14:solidFill>
                </w14:textFill>
              </w:rPr>
            </w:pPr>
            <w:r>
              <w:rPr>
                <w:rFonts w:hint="eastAsia" w:ascii="宋体" w:hAnsi="宋体" w:eastAsia="宋体" w:cs="宋体"/>
                <w:i w:val="0"/>
                <w:iCs w:val="0"/>
                <w:color w:val="000000" w:themeColor="text1"/>
                <w:kern w:val="0"/>
                <w:sz w:val="26"/>
                <w:szCs w:val="26"/>
                <w:u w:val="none"/>
                <w:lang w:val="en-US" w:eastAsia="zh-CN" w:bidi="ar"/>
                <w14:textFill>
                  <w14:solidFill>
                    <w14:schemeClr w14:val="tx1"/>
                  </w14:solidFill>
                </w14:textFill>
              </w:rPr>
              <w:t>800</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BFB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themeColor="text1"/>
                <w:sz w:val="26"/>
                <w:szCs w:val="26"/>
                <w:u w:val="none"/>
                <w14:textFill>
                  <w14:solidFill>
                    <w14:schemeClr w14:val="tx1"/>
                  </w14:solidFill>
                </w14:textFill>
              </w:rPr>
            </w:pPr>
            <w:r>
              <w:rPr>
                <w:rFonts w:hint="eastAsia" w:ascii="宋体" w:hAnsi="宋体" w:eastAsia="宋体" w:cs="宋体"/>
                <w:b w:val="0"/>
                <w:bCs w:val="0"/>
                <w:i w:val="0"/>
                <w:iCs w:val="0"/>
                <w:color w:val="000000" w:themeColor="text1"/>
                <w:kern w:val="0"/>
                <w:sz w:val="26"/>
                <w:szCs w:val="26"/>
                <w:u w:val="none"/>
                <w:lang w:val="en-US" w:eastAsia="zh-CN" w:bidi="ar"/>
                <w14:textFill>
                  <w14:solidFill>
                    <w14:schemeClr w14:val="tx1"/>
                  </w14:solidFill>
                </w14:textFill>
              </w:rPr>
              <w:t>免费设计、包安装</w:t>
            </w:r>
          </w:p>
        </w:tc>
      </w:tr>
      <w:tr w14:paraId="5CB5C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D679">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57D9">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奖状定制</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AE48">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1.尺寸：A4/A3双规格打印          （A4：500张）（A3：1000张）</w:t>
            </w:r>
          </w:p>
          <w:p w14:paraId="39E802AB">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2.材质：300g双面高光铜版纸          3.内容：全彩定制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3EF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张</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42DC">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1500</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11F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免费设计</w:t>
            </w:r>
          </w:p>
        </w:tc>
      </w:tr>
      <w:tr w14:paraId="2A18C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EB3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6ED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宣传单</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E5B0">
            <w:pPr>
              <w:keepNext w:val="0"/>
              <w:keepLines w:val="0"/>
              <w:widowControl/>
              <w:numPr>
                <w:ilvl w:val="0"/>
                <w:numId w:val="24"/>
              </w:numPr>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 xml:space="preserve">材质：200g双面高光铜版纸、 </w:t>
            </w:r>
          </w:p>
          <w:p w14:paraId="3B9F46A8">
            <w:pPr>
              <w:keepNext w:val="0"/>
              <w:keepLines w:val="0"/>
              <w:widowControl/>
              <w:numPr>
                <w:ilvl w:val="0"/>
                <w:numId w:val="24"/>
              </w:numPr>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 xml:space="preserve">尺寸：A4                  </w:t>
            </w:r>
          </w:p>
          <w:p w14:paraId="06AAD964">
            <w:pPr>
              <w:keepNext w:val="0"/>
              <w:keepLines w:val="0"/>
              <w:widowControl/>
              <w:numPr>
                <w:ilvl w:val="0"/>
                <w:numId w:val="0"/>
              </w:numPr>
              <w:suppressLineNumbers w:val="0"/>
              <w:ind w:left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3.内容：全彩定制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AAE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份</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E319">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4500</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F86C">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免费设计</w:t>
            </w:r>
          </w:p>
        </w:tc>
      </w:tr>
      <w:tr w14:paraId="5DC79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1"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5B9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EA0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资料打印装订</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73C8">
            <w:pPr>
              <w:keepNext w:val="0"/>
              <w:keepLines w:val="0"/>
              <w:widowControl/>
              <w:numPr>
                <w:ilvl w:val="0"/>
                <w:numId w:val="25"/>
              </w:numPr>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 xml:space="preserve">材质：80g复印纸             2.尺寸：A4                   </w:t>
            </w:r>
          </w:p>
          <w:p w14:paraId="2E8101F6">
            <w:pPr>
              <w:keepNext w:val="0"/>
              <w:keepLines w:val="0"/>
              <w:widowControl/>
              <w:numPr>
                <w:ilvl w:val="0"/>
                <w:numId w:val="0"/>
              </w:numPr>
              <w:suppressLineNumbers w:val="0"/>
              <w:ind w:left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3.装订方式：胶装               4.封面：单面腹膜300g铜版纸</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53C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张</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768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6587</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4485">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免费排版</w:t>
            </w:r>
          </w:p>
        </w:tc>
      </w:tr>
      <w:tr w14:paraId="06295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691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F7ED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横幅/条幅制作</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D61E">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1.材质：透光红布</w:t>
            </w:r>
          </w:p>
          <w:p w14:paraId="3B1250C1">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2.高强度彩色pvc色带转印        3.内容：定制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AD3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米</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399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600</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DFE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免费设计、包安装</w:t>
            </w:r>
          </w:p>
        </w:tc>
      </w:tr>
      <w:tr w14:paraId="14E6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3A4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232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加厚包边字</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02BD">
            <w:pPr>
              <w:keepNext w:val="0"/>
              <w:keepLines w:val="0"/>
              <w:widowControl/>
              <w:numPr>
                <w:ilvl w:val="0"/>
                <w:numId w:val="26"/>
              </w:numPr>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材质：耐腐蚀高强度钛金、加厚高透亚克力板</w:t>
            </w:r>
          </w:p>
          <w:p w14:paraId="2A97E422">
            <w:pPr>
              <w:keepNext w:val="0"/>
              <w:keepLines w:val="0"/>
              <w:widowControl/>
              <w:numPr>
                <w:ilvl w:val="0"/>
                <w:numId w:val="26"/>
              </w:numPr>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 xml:space="preserve">UV固化喷涂工艺            </w:t>
            </w:r>
          </w:p>
          <w:p w14:paraId="6DA406E6">
            <w:pPr>
              <w:keepNext w:val="0"/>
              <w:keepLines w:val="0"/>
              <w:widowControl/>
              <w:numPr>
                <w:ilvl w:val="0"/>
                <w:numId w:val="0"/>
              </w:numPr>
              <w:suppressLineNumbers w:val="0"/>
              <w:ind w:left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3.内容：全彩定制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F46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平方米</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829E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8.32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606B">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免费设计、包安装、包维护</w:t>
            </w:r>
          </w:p>
        </w:tc>
      </w:tr>
      <w:tr w14:paraId="5E293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76F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7</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465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高光水晶膜文化墙</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97E4">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1.材质：亚克力水晶膜、厚度15mmPVC板</w:t>
            </w:r>
          </w:p>
          <w:p w14:paraId="44CAA032">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2.UV固化工艺进行彩色喷涂</w:t>
            </w:r>
          </w:p>
          <w:p w14:paraId="393D209E">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4"/>
                <w:szCs w:val="24"/>
                <w:u w:val="none"/>
                <w:lang w:val="en-US" w:eastAsia="zh-CN" w:bidi="ar"/>
                <w14:textFill>
                  <w14:solidFill>
                    <w14:schemeClr w14:val="tx1"/>
                  </w14:solidFill>
                </w14:textFill>
              </w:rPr>
              <w:t>3</w:t>
            </w: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.高精度激光雕刻工艺</w:t>
            </w:r>
          </w:p>
          <w:p w14:paraId="53B8EF0E">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4"/>
                <w:szCs w:val="24"/>
                <w:u w:val="none"/>
                <w:lang w:val="en-US" w:eastAsia="zh-CN" w:bidi="ar"/>
                <w14:textFill>
                  <w14:solidFill>
                    <w14:schemeClr w14:val="tx1"/>
                  </w14:solidFill>
                </w14:textFill>
              </w:rPr>
              <w:t>4</w:t>
            </w: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.内容：全彩定制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C07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平方米</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E64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A44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免费设计、包安装、包维护</w:t>
            </w:r>
          </w:p>
        </w:tc>
      </w:tr>
      <w:tr w14:paraId="7DCA4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28F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8</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929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加厚款喷绘</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9714">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1.材质：加厚防水双面遮光布</w:t>
            </w:r>
          </w:p>
          <w:p w14:paraId="15D390B2">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2.高精度油墨印刷</w:t>
            </w:r>
          </w:p>
          <w:p w14:paraId="0293DE2B">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3.内容：全彩定制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8E9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平方米</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F19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800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25E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免费设计、包安装、包维护</w:t>
            </w:r>
          </w:p>
        </w:tc>
      </w:tr>
      <w:tr w14:paraId="7C270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A12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9</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97BC">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袖标</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77A0">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1.材质：加厚单面红绒布</w:t>
            </w:r>
          </w:p>
          <w:p w14:paraId="4548697D">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2.热转印发泡字                 3.规格：21cm*15cm                    4.内容：黄色字体定制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A00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941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26</w:t>
            </w:r>
            <w:bookmarkStart w:id="714" w:name="_GoBack"/>
            <w:bookmarkEnd w:id="714"/>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0</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B8D2">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免费设计</w:t>
            </w:r>
          </w:p>
        </w:tc>
      </w:tr>
      <w:tr w14:paraId="211C2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5D07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D279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相框展板</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F8C2">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主要材质：加厚复合木板、加厚防水双面遮光布</w:t>
            </w:r>
          </w:p>
          <w:p w14:paraId="7EDF072F">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2.高精度油墨印刷</w:t>
            </w:r>
          </w:p>
          <w:p w14:paraId="08B4ECF1">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3.铝合金展架</w:t>
            </w:r>
          </w:p>
          <w:p w14:paraId="7D3C70B5">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 xml:space="preserve">4.实木包边    </w:t>
            </w:r>
          </w:p>
          <w:p w14:paraId="37448BEE">
            <w:pPr>
              <w:keepNext w:val="0"/>
              <w:keepLines w:val="0"/>
              <w:widowControl/>
              <w:numPr>
                <w:ilvl w:val="0"/>
                <w:numId w:val="0"/>
              </w:numPr>
              <w:suppressLineNumbers w:val="0"/>
              <w:ind w:left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4"/>
                <w:szCs w:val="24"/>
                <w:u w:val="none"/>
                <w:lang w:val="en-US" w:eastAsia="zh-CN" w:bidi="ar"/>
                <w14:textFill>
                  <w14:solidFill>
                    <w14:schemeClr w14:val="tx1"/>
                  </w14:solidFill>
                </w14:textFill>
              </w:rPr>
              <w:t>5.</w:t>
            </w: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内容：全彩定制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12E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平方米</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4FD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89A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免费设计、包安装、包维护</w:t>
            </w:r>
          </w:p>
        </w:tc>
      </w:tr>
      <w:tr w14:paraId="11AD6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59A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11</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BA85">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校园文化瓷砖</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3B62">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1.材质：抗腐蚀陶瓷</w:t>
            </w:r>
          </w:p>
          <w:p w14:paraId="69E80B96">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2.高温烤瓷画面，经久不掉色</w:t>
            </w:r>
          </w:p>
          <w:p w14:paraId="4A869BD7">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3.内容：全彩定制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C80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平方米</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80B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25.04</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23B2">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免费设计、包安装、包维护</w:t>
            </w:r>
          </w:p>
        </w:tc>
      </w:tr>
      <w:tr w14:paraId="53B75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6CC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12</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33A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加厚钛金字</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F43A">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1.材质：厚度2mm耐腐蚀高强度钛金、厚度10mmPVC板</w:t>
            </w:r>
          </w:p>
          <w:p w14:paraId="5788A1DB">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2.酸性高强度快装胶</w:t>
            </w:r>
          </w:p>
          <w:p w14:paraId="089F72DC">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3.内容：金色钛金字定制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C3C2">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平方米</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FBD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5.4</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E6D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免费设计、包安装、包维护</w:t>
            </w:r>
          </w:p>
        </w:tc>
      </w:tr>
      <w:tr w14:paraId="3AAD5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DF3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13</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A96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定制校园立体文化墙</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520D">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1.材质：加厚高透亚克力板、厚度15mmPVC板</w:t>
            </w:r>
          </w:p>
          <w:p w14:paraId="16132713">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2.UV固化工艺进行彩色喷涂</w:t>
            </w:r>
          </w:p>
          <w:p w14:paraId="2E58A5A9">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3.高精度激光雕刻工艺</w:t>
            </w:r>
          </w:p>
          <w:p w14:paraId="0AF15F7B">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4.多层立体</w:t>
            </w:r>
          </w:p>
          <w:p w14:paraId="1FF3FF49">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5.内容：全彩定制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A8E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平方米</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199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180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890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免费设计、包安装、包维护</w:t>
            </w:r>
          </w:p>
        </w:tc>
      </w:tr>
      <w:tr w14:paraId="22E72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6"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7AD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14</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3152">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定制校园文化墙</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488F">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1.材质：加厚高透亚克力板、厚度15mmPVC板</w:t>
            </w:r>
          </w:p>
          <w:p w14:paraId="444F9550">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2.UV固化工艺进行彩色喷涂</w:t>
            </w:r>
          </w:p>
          <w:p w14:paraId="43BBF5BB">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3.高精度激光雕刻工艺</w:t>
            </w:r>
          </w:p>
          <w:p w14:paraId="29361A53">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4.内容：全彩定制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AE8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平方米</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4D52">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48</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A4D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免费设计、包安装、包维护</w:t>
            </w:r>
          </w:p>
        </w:tc>
      </w:tr>
      <w:tr w14:paraId="6247F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028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783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科技灯箱</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7DFF">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1.高强度龙骨架安装</w:t>
            </w:r>
          </w:p>
          <w:p w14:paraId="3946705C">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2.加厚高透耐磨PP灯箱布</w:t>
            </w:r>
          </w:p>
          <w:p w14:paraId="20C63A63">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3.电压12V、高亮度白光灯珠</w:t>
            </w:r>
          </w:p>
          <w:p w14:paraId="231B518F">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4.高强度加厚铝合金边框</w:t>
            </w:r>
          </w:p>
          <w:p w14:paraId="431B5042">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5.配高压电源</w:t>
            </w:r>
          </w:p>
          <w:p w14:paraId="4BCC615F">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6.内容：全彩定制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56F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平方米</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189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798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免费设计、包安装、包维护</w:t>
            </w:r>
          </w:p>
        </w:tc>
      </w:tr>
      <w:tr w14:paraId="492B7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94F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16</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F6C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加厚铝制金属字</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32EB">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1.材质：加厚高强度耐腐蚀铝板</w:t>
            </w:r>
          </w:p>
          <w:p w14:paraId="55DBD1FE">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2.高温烤漆工艺</w:t>
            </w:r>
          </w:p>
          <w:p w14:paraId="3373C49B">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3.高空安装</w:t>
            </w:r>
          </w:p>
          <w:p w14:paraId="22DC89D4">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4.内容：全彩定制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90C2">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平方米</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A99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A915">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免费设计、包安装、包维护</w:t>
            </w:r>
          </w:p>
        </w:tc>
      </w:tr>
      <w:tr w14:paraId="699CC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8E8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88E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定制民族团结文化墙</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FE63">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1.材质：加厚高透亚克力板、厚度15mmPVC板</w:t>
            </w:r>
          </w:p>
          <w:p w14:paraId="2EFBFBC0">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2.UV固化工艺进行彩色喷涂</w:t>
            </w:r>
          </w:p>
          <w:p w14:paraId="0EF859BD">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3.高精度激光雕刻工艺</w:t>
            </w:r>
          </w:p>
          <w:p w14:paraId="795E1630">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4.高耐磨、抗腐蚀钛金板</w:t>
            </w:r>
          </w:p>
          <w:p w14:paraId="047EF088">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5.抗腐蚀镀锌钢管，规格：高4cm*宽6cm</w:t>
            </w:r>
          </w:p>
          <w:p w14:paraId="3AF7DAA3">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6.内容：全彩定制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197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平方米</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3DC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F46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免费设计、包安装、包维护</w:t>
            </w:r>
          </w:p>
        </w:tc>
      </w:tr>
      <w:tr w14:paraId="2ED40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0EC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679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树木展示牌</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7131">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1.材质：加厚高透亚克力板、厚度15mmPVC板</w:t>
            </w:r>
          </w:p>
          <w:p w14:paraId="3C7FF391">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2.UV固化工艺进行彩色喷涂</w:t>
            </w:r>
          </w:p>
          <w:p w14:paraId="75A14E17">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3.高精度激光雕刻工艺</w:t>
            </w:r>
          </w:p>
          <w:p w14:paraId="5FAF39EE">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4.抗腐蚀镀锌钢管，规格：高4cm*宽6cm</w:t>
            </w:r>
          </w:p>
          <w:p w14:paraId="3D82E010">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5.内容：全彩定制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490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块</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1D2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E99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免费设计、包安装、包维护</w:t>
            </w:r>
          </w:p>
        </w:tc>
      </w:tr>
      <w:tr w14:paraId="6EBA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4AF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19</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C44B">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大展板</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F1CF">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1.材质：弱溶剂户外背胶（高光亮膜）、</w:t>
            </w:r>
          </w:p>
          <w:p w14:paraId="6453C217">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2.高精度油印</w:t>
            </w:r>
          </w:p>
          <w:p w14:paraId="52A6C2D6">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3.高强度铝合金展架，规格：长款2.4m*高1.5m</w:t>
            </w:r>
          </w:p>
          <w:p w14:paraId="6629B015">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4.材质2.00mm加厚超卡板</w:t>
            </w:r>
          </w:p>
          <w:p w14:paraId="407BAE0E">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5.内容：全彩定制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22A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套</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2152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4AF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免费设计、包安装、包维护</w:t>
            </w:r>
          </w:p>
        </w:tc>
      </w:tr>
      <w:tr w14:paraId="1647D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7"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2E3D">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color w:val="FF0000"/>
                <w:kern w:val="0"/>
                <w:sz w:val="24"/>
                <w:szCs w:val="24"/>
                <w:u w:val="none"/>
                <w:lang w:val="en-US" w:eastAsia="zh-CN" w:bidi="ar"/>
              </w:rPr>
            </w:pPr>
            <w:r>
              <w:rPr>
                <w:rFonts w:hint="eastAsia" w:ascii="宋体" w:hAnsi="宋体" w:eastAsia="宋体" w:cs="宋体"/>
                <w:b w:val="0"/>
                <w:bCs w:val="0"/>
                <w:i w:val="0"/>
                <w:iCs w:val="0"/>
                <w:color w:val="FF0000"/>
                <w:kern w:val="0"/>
                <w:sz w:val="24"/>
                <w:szCs w:val="24"/>
                <w:u w:val="none"/>
                <w:lang w:val="en-US" w:eastAsia="zh-CN" w:bidi="ar"/>
              </w:rPr>
              <w:t>20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02D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FF0000"/>
                <w:kern w:val="0"/>
                <w:sz w:val="24"/>
                <w:szCs w:val="24"/>
                <w:u w:val="none"/>
                <w:lang w:val="en-US" w:eastAsia="zh-CN" w:bidi="ar"/>
              </w:rPr>
            </w:pPr>
            <w:r>
              <w:rPr>
                <w:rFonts w:hint="eastAsia" w:ascii="宋体" w:hAnsi="宋体" w:eastAsia="宋体" w:cs="宋体"/>
                <w:b w:val="0"/>
                <w:bCs w:val="0"/>
                <w:i w:val="0"/>
                <w:iCs w:val="0"/>
                <w:color w:val="FF0000"/>
                <w:kern w:val="0"/>
                <w:sz w:val="24"/>
                <w:szCs w:val="24"/>
                <w:u w:val="none"/>
                <w:lang w:val="en-US" w:eastAsia="zh-CN" w:bidi="ar"/>
              </w:rPr>
              <w:t>定做旗帜</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FA67">
            <w:pPr>
              <w:keepNext w:val="0"/>
              <w:keepLines w:val="0"/>
              <w:widowControl/>
              <w:numPr>
                <w:ilvl w:val="0"/>
                <w:numId w:val="28"/>
              </w:numPr>
              <w:suppressLineNumbers w:val="0"/>
              <w:ind w:left="0" w:leftChars="0" w:firstLine="0" w:firstLineChars="0"/>
              <w:jc w:val="left"/>
              <w:textAlignment w:val="center"/>
              <w:rPr>
                <w:rFonts w:hint="eastAsia" w:ascii="宋体" w:hAnsi="宋体" w:eastAsia="宋体" w:cs="宋体"/>
                <w:b w:val="0"/>
                <w:bCs w:val="0"/>
                <w:i w:val="0"/>
                <w:iCs w:val="0"/>
                <w:color w:val="FF0000"/>
                <w:kern w:val="0"/>
                <w:sz w:val="24"/>
                <w:szCs w:val="24"/>
                <w:u w:val="none"/>
                <w:lang w:val="en-US" w:eastAsia="zh-CN" w:bidi="ar"/>
              </w:rPr>
            </w:pPr>
            <w:r>
              <w:rPr>
                <w:rFonts w:hint="eastAsia" w:ascii="宋体" w:hAnsi="宋体" w:eastAsia="宋体" w:cs="宋体"/>
                <w:b w:val="0"/>
                <w:bCs w:val="0"/>
                <w:i w:val="0"/>
                <w:iCs w:val="0"/>
                <w:color w:val="FF0000"/>
                <w:kern w:val="0"/>
                <w:sz w:val="24"/>
                <w:szCs w:val="24"/>
                <w:u w:val="none"/>
                <w:lang w:val="en-US" w:eastAsia="zh-CN" w:bidi="ar"/>
              </w:rPr>
              <w:t>规格：长*宽：7000mm*4700mm</w:t>
            </w:r>
          </w:p>
          <w:p w14:paraId="7D5C3761">
            <w:pPr>
              <w:keepNext w:val="0"/>
              <w:keepLines w:val="0"/>
              <w:widowControl/>
              <w:numPr>
                <w:ilvl w:val="0"/>
                <w:numId w:val="28"/>
              </w:numPr>
              <w:suppressLineNumbers w:val="0"/>
              <w:ind w:left="0" w:leftChars="0" w:firstLine="0" w:firstLineChars="0"/>
              <w:jc w:val="left"/>
              <w:textAlignment w:val="center"/>
              <w:rPr>
                <w:rFonts w:hint="eastAsia" w:ascii="宋体" w:hAnsi="宋体" w:eastAsia="宋体" w:cs="宋体"/>
                <w:b w:val="0"/>
                <w:bCs w:val="0"/>
                <w:i w:val="0"/>
                <w:iCs w:val="0"/>
                <w:color w:val="FF0000"/>
                <w:kern w:val="0"/>
                <w:sz w:val="24"/>
                <w:szCs w:val="24"/>
                <w:u w:val="none"/>
                <w:lang w:val="en-US" w:eastAsia="zh-CN" w:bidi="ar"/>
              </w:rPr>
            </w:pPr>
            <w:r>
              <w:rPr>
                <w:rFonts w:hint="eastAsia" w:ascii="宋体" w:hAnsi="宋体" w:eastAsia="宋体" w:cs="宋体"/>
                <w:b w:val="0"/>
                <w:bCs w:val="0"/>
                <w:i w:val="0"/>
                <w:iCs w:val="0"/>
                <w:color w:val="FF0000"/>
                <w:kern w:val="0"/>
                <w:sz w:val="24"/>
                <w:szCs w:val="24"/>
                <w:u w:val="none"/>
                <w:lang w:val="en-US" w:eastAsia="zh-CN" w:bidi="ar"/>
              </w:rPr>
              <w:t xml:space="preserve">2.材质：加厚贡缎            </w:t>
            </w:r>
          </w:p>
          <w:p w14:paraId="11C6A5A2">
            <w:pPr>
              <w:keepNext w:val="0"/>
              <w:keepLines w:val="0"/>
              <w:widowControl/>
              <w:numPr>
                <w:ilvl w:val="0"/>
                <w:numId w:val="0"/>
              </w:numPr>
              <w:suppressLineNumbers w:val="0"/>
              <w:ind w:leftChars="0"/>
              <w:jc w:val="left"/>
              <w:textAlignment w:val="center"/>
              <w:rPr>
                <w:rFonts w:hint="eastAsia" w:ascii="宋体" w:hAnsi="宋体" w:eastAsia="宋体" w:cs="宋体"/>
                <w:b w:val="0"/>
                <w:bCs w:val="0"/>
                <w:i w:val="0"/>
                <w:iCs w:val="0"/>
                <w:color w:val="FF0000"/>
                <w:kern w:val="0"/>
                <w:sz w:val="24"/>
                <w:szCs w:val="24"/>
                <w:u w:val="none"/>
                <w:lang w:val="en-US" w:eastAsia="zh-CN" w:bidi="ar"/>
              </w:rPr>
            </w:pPr>
            <w:r>
              <w:rPr>
                <w:rFonts w:hint="eastAsia" w:ascii="宋体" w:hAnsi="宋体" w:eastAsia="宋体" w:cs="宋体"/>
                <w:b w:val="0"/>
                <w:bCs w:val="0"/>
                <w:i w:val="0"/>
                <w:iCs w:val="0"/>
                <w:color w:val="FF0000"/>
                <w:kern w:val="0"/>
                <w:sz w:val="24"/>
                <w:szCs w:val="24"/>
                <w:u w:val="none"/>
                <w:lang w:val="en-US" w:eastAsia="zh-CN" w:bidi="ar"/>
              </w:rPr>
              <w:t xml:space="preserve">3.工艺：丝印工艺               </w:t>
            </w:r>
            <w:r>
              <w:rPr>
                <w:rFonts w:hint="eastAsia" w:ascii="宋体" w:hAnsi="宋体" w:cs="宋体"/>
                <w:b w:val="0"/>
                <w:bCs w:val="0"/>
                <w:i w:val="0"/>
                <w:iCs w:val="0"/>
                <w:color w:val="FF0000"/>
                <w:kern w:val="0"/>
                <w:sz w:val="24"/>
                <w:szCs w:val="24"/>
                <w:u w:val="none"/>
                <w:lang w:val="en-US" w:eastAsia="zh-CN" w:bidi="ar"/>
              </w:rPr>
              <w:t>4</w:t>
            </w:r>
            <w:r>
              <w:rPr>
                <w:rFonts w:hint="eastAsia" w:ascii="宋体" w:hAnsi="宋体" w:eastAsia="宋体" w:cs="宋体"/>
                <w:b w:val="0"/>
                <w:bCs w:val="0"/>
                <w:i w:val="0"/>
                <w:iCs w:val="0"/>
                <w:color w:val="FF0000"/>
                <w:kern w:val="0"/>
                <w:sz w:val="24"/>
                <w:szCs w:val="24"/>
                <w:u w:val="none"/>
                <w:lang w:val="en-US" w:eastAsia="zh-CN" w:bidi="ar"/>
              </w:rPr>
              <w:t>.内容：全彩定制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3C1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FF0000"/>
                <w:kern w:val="0"/>
                <w:sz w:val="24"/>
                <w:szCs w:val="24"/>
                <w:u w:val="none"/>
                <w:lang w:val="en-US" w:eastAsia="zh-CN" w:bidi="ar"/>
              </w:rPr>
            </w:pPr>
            <w:r>
              <w:rPr>
                <w:rFonts w:hint="eastAsia" w:ascii="宋体" w:hAnsi="宋体" w:eastAsia="宋体" w:cs="宋体"/>
                <w:b w:val="0"/>
                <w:bCs w:val="0"/>
                <w:i w:val="0"/>
                <w:iCs w:val="0"/>
                <w:color w:val="FF0000"/>
                <w:kern w:val="0"/>
                <w:sz w:val="24"/>
                <w:szCs w:val="24"/>
                <w:u w:val="none"/>
                <w:lang w:val="en-US" w:eastAsia="zh-CN" w:bidi="ar"/>
              </w:rPr>
              <w:t>平方米</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4B5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FF0000"/>
                <w:kern w:val="0"/>
                <w:sz w:val="24"/>
                <w:szCs w:val="24"/>
                <w:u w:val="none"/>
                <w:lang w:val="en-US" w:eastAsia="zh-CN" w:bidi="ar"/>
              </w:rPr>
            </w:pPr>
            <w:r>
              <w:rPr>
                <w:rFonts w:hint="eastAsia" w:ascii="宋体" w:hAnsi="宋体" w:eastAsia="宋体" w:cs="宋体"/>
                <w:b w:val="0"/>
                <w:bCs w:val="0"/>
                <w:i w:val="0"/>
                <w:iCs w:val="0"/>
                <w:color w:val="FF0000"/>
                <w:kern w:val="0"/>
                <w:sz w:val="24"/>
                <w:szCs w:val="24"/>
                <w:u w:val="none"/>
                <w:lang w:val="en-US" w:eastAsia="zh-CN" w:bidi="ar"/>
              </w:rPr>
              <w:t>32.9</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5FC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FF0000"/>
                <w:kern w:val="0"/>
                <w:sz w:val="24"/>
                <w:szCs w:val="24"/>
                <w:u w:val="none"/>
                <w:lang w:val="en-US" w:eastAsia="zh-CN" w:bidi="ar"/>
              </w:rPr>
            </w:pPr>
            <w:r>
              <w:rPr>
                <w:rFonts w:hint="eastAsia" w:ascii="宋体" w:hAnsi="宋体" w:eastAsia="宋体" w:cs="宋体"/>
                <w:b w:val="0"/>
                <w:bCs w:val="0"/>
                <w:i w:val="0"/>
                <w:iCs w:val="0"/>
                <w:color w:val="FF0000"/>
                <w:kern w:val="0"/>
                <w:sz w:val="24"/>
                <w:szCs w:val="24"/>
                <w:u w:val="none"/>
                <w:lang w:val="en-US" w:eastAsia="zh-CN" w:bidi="ar"/>
              </w:rPr>
              <w:t>免费设计</w:t>
            </w:r>
          </w:p>
        </w:tc>
      </w:tr>
      <w:tr w14:paraId="28E4A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0BF5">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488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定制党建文化墙</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FC06">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1.材质：加厚高透亚克力板、厚度15mmPVC板</w:t>
            </w:r>
          </w:p>
          <w:p w14:paraId="17F1F015">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2.UV固化工艺进行彩色喷涂</w:t>
            </w:r>
          </w:p>
          <w:p w14:paraId="325863A7">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3.高精度激光雕刻工艺</w:t>
            </w:r>
          </w:p>
          <w:p w14:paraId="3CF66660">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4.内容：全彩定制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AE2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平方米</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0032">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1B7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免费设计、包安装、包维护</w:t>
            </w:r>
          </w:p>
        </w:tc>
      </w:tr>
      <w:tr w14:paraId="410E4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6"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008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066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定制读书文化墙</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81AA">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1.材质：加厚高透亚克力板、厚度15mmPVC板</w:t>
            </w:r>
          </w:p>
          <w:p w14:paraId="7CDA40B1">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2.UV固化工艺进行彩色喷涂</w:t>
            </w:r>
          </w:p>
          <w:p w14:paraId="07EAEBFD">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3.高精度激光雕刻工艺</w:t>
            </w:r>
          </w:p>
          <w:p w14:paraId="30EF0047">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4.内容：全彩定制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DD2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平方米</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AA5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D3A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免费设计、包安装、包维护</w:t>
            </w:r>
          </w:p>
        </w:tc>
      </w:tr>
      <w:tr w14:paraId="600C1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049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BFE5">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定制文明礼仪</w:t>
            </w:r>
          </w:p>
          <w:p w14:paraId="3A70A5C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文化墙</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43CA">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1.材质：厚度15mmPVC板</w:t>
            </w:r>
          </w:p>
          <w:p w14:paraId="6FC188CA">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2.UV固化工艺进行彩色喷涂</w:t>
            </w:r>
          </w:p>
          <w:p w14:paraId="76697CCA">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3.高精度激光雕刻工艺</w:t>
            </w:r>
          </w:p>
          <w:p w14:paraId="71440EAE">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4.内容：全彩定制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CA82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平方米</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D96C">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18.1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857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免费设计、包安装、包维护</w:t>
            </w:r>
          </w:p>
        </w:tc>
      </w:tr>
    </w:tbl>
    <w:p w14:paraId="61848586">
      <w:pPr>
        <w:keepNext w:val="0"/>
        <w:keepLines w:val="0"/>
        <w:widowControl/>
        <w:suppressLineNumbers w:val="0"/>
        <w:ind w:left="0" w:leftChars="0" w:firstLine="723" w:firstLineChars="300"/>
        <w:jc w:val="left"/>
        <w:rPr>
          <w:rFonts w:hint="default"/>
          <w:b/>
          <w:bCs/>
          <w:lang w:val="en-US"/>
        </w:rPr>
      </w:pPr>
      <w:r>
        <w:rPr>
          <w:rFonts w:hint="eastAsia" w:ascii="宋体" w:hAnsi="宋体" w:eastAsia="宋体" w:cs="宋体"/>
          <w:b/>
          <w:bCs/>
          <w:color w:val="000000"/>
          <w:kern w:val="0"/>
          <w:sz w:val="24"/>
          <w:szCs w:val="24"/>
          <w:lang w:val="en-US" w:eastAsia="zh-CN" w:bidi="ar"/>
        </w:rPr>
        <w:t>注：本项目采购标的所属行业为：零售业</w:t>
      </w:r>
    </w:p>
    <w:p w14:paraId="0406294D">
      <w:pPr>
        <w:autoSpaceDE w:val="0"/>
        <w:autoSpaceDN w:val="0"/>
        <w:spacing w:line="360" w:lineRule="auto"/>
        <w:ind w:left="0" w:leftChars="0" w:firstLine="240" w:firstLineChars="100"/>
        <w:jc w:val="left"/>
        <w:rPr>
          <w:rFonts w:hint="default" w:ascii="宋体" w:hAnsi="宋体" w:cs="宋体"/>
          <w:color w:val="000000" w:themeColor="text1"/>
          <w:kern w:val="0"/>
          <w:sz w:val="24"/>
          <w:szCs w:val="24"/>
          <w:lang w:val="en-US" w:eastAsia="zh-CN"/>
          <w14:textFill>
            <w14:solidFill>
              <w14:schemeClr w14:val="tx1"/>
            </w14:solidFill>
          </w14:textFill>
        </w:rPr>
      </w:pPr>
    </w:p>
    <w:p w14:paraId="19F38F0F">
      <w:pPr>
        <w:pStyle w:val="16"/>
        <w:ind w:left="0" w:leftChars="0" w:firstLine="0" w:firstLineChars="0"/>
        <w:jc w:val="left"/>
        <w:rPr>
          <w:rFonts w:hint="default" w:ascii="宋体" w:cs="Times New Roman"/>
          <w:b/>
          <w:color w:val="000000" w:themeColor="text1"/>
          <w:kern w:val="28"/>
          <w:sz w:val="36"/>
          <w:szCs w:val="20"/>
          <w:lang w:val="en-US" w:eastAsia="zh-CN" w:bidi="ar-SA"/>
          <w14:textFill>
            <w14:solidFill>
              <w14:schemeClr w14:val="tx1"/>
            </w14:solidFill>
          </w14:textFill>
        </w:rPr>
      </w:pPr>
    </w:p>
    <w:p w14:paraId="37B8325E">
      <w:pPr>
        <w:pStyle w:val="16"/>
        <w:ind w:left="0" w:leftChars="0" w:firstLine="0" w:firstLineChars="0"/>
        <w:jc w:val="left"/>
        <w:rPr>
          <w:rFonts w:hint="default" w:ascii="宋体" w:cs="Times New Roman"/>
          <w:b/>
          <w:color w:val="000000" w:themeColor="text1"/>
          <w:kern w:val="28"/>
          <w:sz w:val="36"/>
          <w:szCs w:val="20"/>
          <w:lang w:val="en-US" w:eastAsia="zh-CN" w:bidi="ar-SA"/>
          <w14:textFill>
            <w14:solidFill>
              <w14:schemeClr w14:val="tx1"/>
            </w14:solidFill>
          </w14:textFill>
        </w:rPr>
      </w:pPr>
    </w:p>
    <w:p w14:paraId="52E6CA08">
      <w:pPr>
        <w:pStyle w:val="16"/>
        <w:ind w:left="0" w:leftChars="0" w:firstLine="0" w:firstLineChars="0"/>
        <w:jc w:val="left"/>
        <w:rPr>
          <w:rFonts w:hint="default" w:ascii="宋体" w:cs="Times New Roman"/>
          <w:b/>
          <w:color w:val="000000" w:themeColor="text1"/>
          <w:kern w:val="28"/>
          <w:sz w:val="36"/>
          <w:szCs w:val="20"/>
          <w:lang w:val="en-US" w:eastAsia="zh-CN" w:bidi="ar-SA"/>
          <w14:textFill>
            <w14:solidFill>
              <w14:schemeClr w14:val="tx1"/>
            </w14:solidFill>
          </w14:textFill>
        </w:rPr>
      </w:pPr>
    </w:p>
    <w:p w14:paraId="4689B463">
      <w:pPr>
        <w:pStyle w:val="16"/>
        <w:ind w:left="0" w:leftChars="0" w:firstLine="0" w:firstLineChars="0"/>
        <w:jc w:val="left"/>
        <w:rPr>
          <w:rFonts w:hint="default" w:ascii="宋体" w:cs="Times New Roman"/>
          <w:b/>
          <w:color w:val="000000" w:themeColor="text1"/>
          <w:kern w:val="28"/>
          <w:sz w:val="36"/>
          <w:szCs w:val="20"/>
          <w:lang w:val="en-US" w:eastAsia="zh-CN" w:bidi="ar-SA"/>
          <w14:textFill>
            <w14:solidFill>
              <w14:schemeClr w14:val="tx1"/>
            </w14:solidFill>
          </w14:textFill>
        </w:rPr>
      </w:pPr>
    </w:p>
    <w:p w14:paraId="6BD703CA">
      <w:pPr>
        <w:pStyle w:val="16"/>
        <w:ind w:left="0" w:leftChars="0" w:firstLine="0" w:firstLineChars="0"/>
        <w:jc w:val="left"/>
        <w:rPr>
          <w:rFonts w:hint="default" w:ascii="宋体" w:cs="Times New Roman"/>
          <w:b/>
          <w:color w:val="000000" w:themeColor="text1"/>
          <w:kern w:val="28"/>
          <w:sz w:val="36"/>
          <w:szCs w:val="20"/>
          <w:lang w:val="en-US" w:eastAsia="zh-CN" w:bidi="ar-SA"/>
          <w14:textFill>
            <w14:solidFill>
              <w14:schemeClr w14:val="tx1"/>
            </w14:solidFill>
          </w14:textFill>
        </w:rPr>
      </w:pPr>
    </w:p>
    <w:p w14:paraId="2D15D169">
      <w:pPr>
        <w:pStyle w:val="16"/>
        <w:ind w:left="0" w:leftChars="0" w:firstLine="0" w:firstLineChars="0"/>
        <w:jc w:val="left"/>
        <w:rPr>
          <w:rFonts w:hint="default" w:ascii="宋体" w:cs="Times New Roman"/>
          <w:b/>
          <w:color w:val="000000" w:themeColor="text1"/>
          <w:kern w:val="28"/>
          <w:sz w:val="36"/>
          <w:szCs w:val="20"/>
          <w:lang w:val="en-US" w:eastAsia="zh-CN" w:bidi="ar-SA"/>
          <w14:textFill>
            <w14:solidFill>
              <w14:schemeClr w14:val="tx1"/>
            </w14:solidFill>
          </w14:textFill>
        </w:rPr>
      </w:pPr>
    </w:p>
    <w:p w14:paraId="101BF872">
      <w:pPr>
        <w:pStyle w:val="16"/>
        <w:ind w:left="0" w:leftChars="0" w:firstLine="0" w:firstLineChars="0"/>
        <w:jc w:val="left"/>
        <w:rPr>
          <w:rFonts w:hint="default" w:ascii="宋体" w:cs="Times New Roman"/>
          <w:b/>
          <w:color w:val="000000" w:themeColor="text1"/>
          <w:kern w:val="28"/>
          <w:sz w:val="36"/>
          <w:szCs w:val="20"/>
          <w:lang w:val="en-US" w:eastAsia="zh-CN" w:bidi="ar-SA"/>
          <w14:textFill>
            <w14:solidFill>
              <w14:schemeClr w14:val="tx1"/>
            </w14:solidFill>
          </w14:textFill>
        </w:rPr>
      </w:pPr>
    </w:p>
    <w:p w14:paraId="3BF1747F">
      <w:pPr>
        <w:pStyle w:val="16"/>
        <w:ind w:left="0" w:leftChars="0" w:firstLine="0" w:firstLineChars="0"/>
        <w:jc w:val="left"/>
        <w:rPr>
          <w:rFonts w:hint="default" w:ascii="宋体" w:cs="Times New Roman"/>
          <w:b/>
          <w:color w:val="000000" w:themeColor="text1"/>
          <w:kern w:val="28"/>
          <w:sz w:val="36"/>
          <w:szCs w:val="20"/>
          <w:lang w:val="en-US" w:eastAsia="zh-CN" w:bidi="ar-SA"/>
          <w14:textFill>
            <w14:solidFill>
              <w14:schemeClr w14:val="tx1"/>
            </w14:solidFill>
          </w14:textFill>
        </w:rPr>
      </w:pPr>
    </w:p>
    <w:sectPr>
      <w:pgSz w:w="16838" w:h="11906" w:orient="landscape"/>
      <w:pgMar w:top="1440" w:right="1080" w:bottom="1440" w:left="1080" w:header="1021" w:footer="867"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Verdana">
    <w:panose1 w:val="020B0604030504040204"/>
    <w:charset w:val="00"/>
    <w:family w:val="auto"/>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auto"/>
    <w:pitch w:val="default"/>
    <w:sig w:usb0="00000000" w:usb1="00000000" w:usb2="00000000" w:usb3="00000000" w:csb0="2000009F" w:csb1="DFD70000"/>
  </w:font>
  <w:font w:name="Tahoma">
    <w:panose1 w:val="020B0604030504040204"/>
    <w:charset w:val="00"/>
    <w:family w:val="auto"/>
    <w:pitch w:val="default"/>
    <w:sig w:usb0="E1002EFF" w:usb1="C000605B" w:usb2="00000029" w:usb3="00000000" w:csb0="200101FF" w:csb1="20280000"/>
  </w:font>
  <w:font w:name="小标宋">
    <w:altName w:val="宋体"/>
    <w:panose1 w:val="00000000000000000000"/>
    <w:charset w:val="86"/>
    <w:family w:val="auto"/>
    <w:pitch w:val="default"/>
    <w:sig w:usb0="00000000" w:usb1="00000000" w:usb2="0000001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长城仿宋">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Black">
    <w:panose1 w:val="020B0A04020102020204"/>
    <w:charset w:val="00"/>
    <w:family w:val="auto"/>
    <w:pitch w:val="default"/>
    <w:sig w:usb0="A00002AF" w:usb1="400078FB" w:usb2="00000000" w:usb3="00000000" w:csb0="6000009F" w:csb1="DFD7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1000407" w:usb3="00000000" w:csb0="00020000" w:csb1="00000000"/>
  </w:font>
  <w:font w:name="Adobe 黑体 Std R">
    <w:altName w:val="黑体"/>
    <w:panose1 w:val="020B0400000000000000"/>
    <w:charset w:val="86"/>
    <w:family w:val="auto"/>
    <w:pitch w:val="default"/>
    <w:sig w:usb0="00000000" w:usb1="00000000" w:usb2="00000016" w:usb3="00000000" w:csb0="00060007" w:csb1="00000000"/>
  </w:font>
  <w:font w:name="文鼎粗黑">
    <w:altName w:val="黑体"/>
    <w:panose1 w:val="00000000000000000000"/>
    <w:charset w:val="86"/>
    <w:family w:val="auto"/>
    <w:pitch w:val="default"/>
    <w:sig w:usb0="00000000" w:usb1="00000000" w:usb2="00000010" w:usb3="00000000" w:csb0="00040000" w:csb1="00000000"/>
  </w:font>
  <w:font w:name="昆仑楷体">
    <w:altName w:val="宋体"/>
    <w:panose1 w:val="00000000000000000000"/>
    <w:charset w:val="86"/>
    <w:family w:val="auto"/>
    <w:pitch w:val="default"/>
    <w:sig w:usb0="00000000" w:usb1="00000000" w:usb2="00000010" w:usb3="00000000" w:csb0="00040000" w:csb1="00000000"/>
  </w:font>
  <w:font w:name="Georgia">
    <w:panose1 w:val="02040502050405020303"/>
    <w:charset w:val="00"/>
    <w:family w:val="auto"/>
    <w:pitch w:val="default"/>
    <w:sig w:usb0="00000287" w:usb1="00000000"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042A0">
    <w:pPr>
      <w:pStyle w:val="37"/>
      <w:ind w:firstLine="480"/>
      <w:jc w:val="center"/>
    </w:pPr>
    <w:r>
      <w:rPr>
        <w:sz w:val="24"/>
        <w:szCs w:val="24"/>
        <w:lang w:val="zh-CN"/>
      </w:rPr>
      <w:t xml:space="preserve"> </w:t>
    </w:r>
  </w:p>
  <w:p w14:paraId="001FA8D2">
    <w:pPr>
      <w:pStyle w:val="37"/>
      <w:ind w:firstLineChars="1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EC7CC">
    <w:pPr>
      <w:pStyle w:val="3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8C8A1">
    <w:pPr>
      <w:pStyle w:val="3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556F2">
    <w:pPr>
      <w:pStyle w:val="37"/>
      <w:ind w:firstLine="480"/>
      <w:jc w:val="cente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4FECF">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44FECF">
                    <w:pPr>
                      <w:pStyle w:val="37"/>
                    </w:pPr>
                    <w:r>
                      <w:fldChar w:fldCharType="begin"/>
                    </w:r>
                    <w:r>
                      <w:instrText xml:space="preserve"> PAGE  \* MERGEFORMAT </w:instrText>
                    </w:r>
                    <w:r>
                      <w:fldChar w:fldCharType="separate"/>
                    </w:r>
                    <w:r>
                      <w:t>1</w:t>
                    </w:r>
                    <w:r>
                      <w:fldChar w:fldCharType="end"/>
                    </w:r>
                  </w:p>
                </w:txbxContent>
              </v:textbox>
            </v:shape>
          </w:pict>
        </mc:Fallback>
      </mc:AlternateContent>
    </w:r>
    <w:r>
      <w:rPr>
        <w:sz w:val="24"/>
        <w:szCs w:val="24"/>
        <w:lang w:val="zh-CN"/>
      </w:rPr>
      <w:t xml:space="preserve"> </w:t>
    </w:r>
  </w:p>
  <w:p w14:paraId="611EEDE9">
    <w:pPr>
      <w:pStyle w:val="37"/>
      <w:ind w:firstLineChars="1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7BABA">
    <w:pPr>
      <w:pStyle w:val="37"/>
      <w:ind w:firstLine="480"/>
      <w:jc w:val="center"/>
    </w:pPr>
    <w:r>
      <w:rPr>
        <w:rFonts w:ascii="Times New Roman" w:hAnsi="Times New Roman" w:eastAsia="宋体" w:cs="Times New Roman"/>
        <w:kern w:val="2"/>
        <w:sz w:val="24"/>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9D62BB1">
                          <w:pPr>
                            <w:pStyle w:val="37"/>
                            <w:ind w:firstLine="360"/>
                          </w:pPr>
                          <w:r>
                            <w:rPr>
                              <w:rFonts w:hint="eastAsia"/>
                            </w:rPr>
                            <w:fldChar w:fldCharType="begin"/>
                          </w:r>
                          <w:r>
                            <w:rPr>
                              <w:rFonts w:hint="eastAsia"/>
                            </w:rPr>
                            <w:instrText xml:space="preserve"> PAGE  \* MERGEFORMAT </w:instrText>
                          </w:r>
                          <w:r>
                            <w:rPr>
                              <w:rFonts w:hint="eastAsia"/>
                            </w:rPr>
                            <w:fldChar w:fldCharType="separate"/>
                          </w:r>
                          <w:r>
                            <w:t>143</w:t>
                          </w:r>
                          <w:r>
                            <w:rPr>
                              <w:rFonts w:hint="eastAsia"/>
                            </w:rPr>
                            <w:fldChar w:fldCharType="end"/>
                          </w:r>
                        </w:p>
                      </w:txbxContent>
                    </wps:txbx>
                    <wps:bodyPr wrap="none" lIns="0" tIns="0" rIns="0" bIns="0" upright="1">
                      <a:spAutoFit/>
                    </wps:bodyPr>
                  </wps:wsp>
                </a:graphicData>
              </a:graphic>
            </wp:anchor>
          </w:drawing>
        </mc:Choice>
        <mc:Fallback>
          <w:pict>
            <v:rect id="文本框 205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noAADGAQAAkgMAAA4AAABkcnMvZTJvRG9jLnhtbK1TzY7TMBC+I/EO&#10;lu80aS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rcq3q+RQH7CixsfwAFOGFCa5Qws2vUkIG7Kr56uraohMUnG5Xq3XJRku6WxOCKd4+jwAxnvlLUtB&#10;zYGuLbspTh8wjq1zS5rm/J02huqiMu6vAmGmSpEYjxxTFIf9MBHf++ZMgnu68Zo7WnDOzHtHhqbl&#10;mAOYg/0cHAPoQ0fUlpkXhttjJBKZW5owwk6D6aqyummt0i78meeup19p+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uegAAMYBAACSAwAADgAAAAAAAAABACAAAAAfAQAAZHJzL2Uyb0RvYy54&#10;bWxQSwUGAAAAAAYABgBZAQAAVwUAAAAA&#10;">
              <v:fill on="f" focussize="0,0"/>
              <v:stroke on="f"/>
              <v:imagedata o:title=""/>
              <o:lock v:ext="edit" aspectratio="f"/>
              <v:textbox inset="0mm,0mm,0mm,0mm" style="mso-fit-shape-to-text:t;">
                <w:txbxContent>
                  <w:p w14:paraId="49D62BB1">
                    <w:pPr>
                      <w:pStyle w:val="37"/>
                      <w:ind w:firstLine="360"/>
                    </w:pPr>
                    <w:r>
                      <w:rPr>
                        <w:rFonts w:hint="eastAsia"/>
                      </w:rPr>
                      <w:fldChar w:fldCharType="begin"/>
                    </w:r>
                    <w:r>
                      <w:rPr>
                        <w:rFonts w:hint="eastAsia"/>
                      </w:rPr>
                      <w:instrText xml:space="preserve"> PAGE  \* MERGEFORMAT </w:instrText>
                    </w:r>
                    <w:r>
                      <w:rPr>
                        <w:rFonts w:hint="eastAsia"/>
                      </w:rPr>
                      <w:fldChar w:fldCharType="separate"/>
                    </w:r>
                    <w:r>
                      <w:t>143</w:t>
                    </w:r>
                    <w:r>
                      <w:rPr>
                        <w:rFonts w:hint="eastAsia"/>
                      </w:rPr>
                      <w:fldChar w:fldCharType="end"/>
                    </w:r>
                  </w:p>
                </w:txbxContent>
              </v:textbox>
            </v:rect>
          </w:pict>
        </mc:Fallback>
      </mc:AlternateContent>
    </w:r>
    <w:r>
      <w:rPr>
        <w:sz w:val="24"/>
        <w:szCs w:val="24"/>
        <w:lang w:val="zh-CN"/>
      </w:rPr>
      <w:t xml:space="preserve"> </w:t>
    </w:r>
  </w:p>
  <w:p w14:paraId="53B755C0">
    <w:pPr>
      <w:pStyle w:val="37"/>
      <w:ind w:firstLineChars="1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711F3">
    <w:pPr>
      <w:tabs>
        <w:tab w:val="left" w:pos="5925"/>
      </w:tabs>
      <w:ind w:firstLine="0" w:firstLineChars="0"/>
      <w:rPr>
        <w:rFonts w:ascii="宋体" w:hAnsi="宋体" w:cs="宋体"/>
        <w:b/>
        <w:bCs/>
        <w:i/>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95202">
    <w:pPr>
      <w:pStyle w:val="3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83900">
    <w:pPr>
      <w:pStyle w:val="3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58863"/>
    <w:multiLevelType w:val="singleLevel"/>
    <w:tmpl w:val="86858863"/>
    <w:lvl w:ilvl="0" w:tentative="0">
      <w:start w:val="2"/>
      <w:numFmt w:val="chineseCounting"/>
      <w:suff w:val="nothing"/>
      <w:lvlText w:val="%1、"/>
      <w:lvlJc w:val="left"/>
      <w:rPr>
        <w:rFonts w:hint="eastAsia"/>
      </w:rPr>
    </w:lvl>
  </w:abstractNum>
  <w:abstractNum w:abstractNumId="1">
    <w:nsid w:val="8AC38002"/>
    <w:multiLevelType w:val="singleLevel"/>
    <w:tmpl w:val="8AC38002"/>
    <w:lvl w:ilvl="0" w:tentative="0">
      <w:start w:val="1"/>
      <w:numFmt w:val="decimal"/>
      <w:lvlText w:val="%1."/>
      <w:lvlJc w:val="left"/>
      <w:pPr>
        <w:tabs>
          <w:tab w:val="left" w:pos="312"/>
        </w:tabs>
      </w:pPr>
    </w:lvl>
  </w:abstractNum>
  <w:abstractNum w:abstractNumId="2">
    <w:nsid w:val="8AD2BEA7"/>
    <w:multiLevelType w:val="singleLevel"/>
    <w:tmpl w:val="8AD2BEA7"/>
    <w:lvl w:ilvl="0" w:tentative="0">
      <w:start w:val="2"/>
      <w:numFmt w:val="decimal"/>
      <w:suff w:val="nothing"/>
      <w:lvlText w:val="%1、"/>
      <w:lvlJc w:val="left"/>
    </w:lvl>
  </w:abstractNum>
  <w:abstractNum w:abstractNumId="3">
    <w:nsid w:val="C04D2660"/>
    <w:multiLevelType w:val="singleLevel"/>
    <w:tmpl w:val="C04D2660"/>
    <w:lvl w:ilvl="0" w:tentative="0">
      <w:start w:val="1"/>
      <w:numFmt w:val="decimal"/>
      <w:lvlText w:val="%1."/>
      <w:lvlJc w:val="left"/>
      <w:pPr>
        <w:tabs>
          <w:tab w:val="left" w:pos="312"/>
        </w:tabs>
      </w:pPr>
    </w:lvl>
  </w:abstractNum>
  <w:abstractNum w:abstractNumId="4">
    <w:nsid w:val="C7FCC122"/>
    <w:multiLevelType w:val="singleLevel"/>
    <w:tmpl w:val="C7FCC122"/>
    <w:lvl w:ilvl="0" w:tentative="0">
      <w:start w:val="1"/>
      <w:numFmt w:val="decimal"/>
      <w:lvlText w:val="%1."/>
      <w:lvlJc w:val="left"/>
      <w:pPr>
        <w:tabs>
          <w:tab w:val="left" w:pos="312"/>
        </w:tabs>
      </w:pPr>
    </w:lvl>
  </w:abstractNum>
  <w:abstractNum w:abstractNumId="5">
    <w:nsid w:val="055F402C"/>
    <w:multiLevelType w:val="multilevel"/>
    <w:tmpl w:val="055F402C"/>
    <w:lvl w:ilvl="0" w:tentative="0">
      <w:start w:val="1"/>
      <w:numFmt w:val="decimal"/>
      <w:pStyle w:val="2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7724F5B"/>
    <w:multiLevelType w:val="multilevel"/>
    <w:tmpl w:val="07724F5B"/>
    <w:lvl w:ilvl="0" w:tentative="0">
      <w:start w:val="1"/>
      <w:numFmt w:val="decimal"/>
      <w:pStyle w:val="159"/>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448"/>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7">
    <w:nsid w:val="0DB33CEE"/>
    <w:multiLevelType w:val="multilevel"/>
    <w:tmpl w:val="0DB33CEE"/>
    <w:lvl w:ilvl="0" w:tentative="0">
      <w:start w:val="1"/>
      <w:numFmt w:val="decimal"/>
      <w:pStyle w:val="2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7DA37AD"/>
    <w:multiLevelType w:val="multilevel"/>
    <w:tmpl w:val="17DA37AD"/>
    <w:lvl w:ilvl="0" w:tentative="0">
      <w:start w:val="1"/>
      <w:numFmt w:val="decimal"/>
      <w:pStyle w:val="245"/>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BBA491D"/>
    <w:multiLevelType w:val="multilevel"/>
    <w:tmpl w:val="2BBA491D"/>
    <w:lvl w:ilvl="0" w:tentative="0">
      <w:start w:val="1"/>
      <w:numFmt w:val="decimal"/>
      <w:pStyle w:val="22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C13863B"/>
    <w:multiLevelType w:val="singleLevel"/>
    <w:tmpl w:val="2C13863B"/>
    <w:lvl w:ilvl="0" w:tentative="0">
      <w:start w:val="1"/>
      <w:numFmt w:val="decimal"/>
      <w:lvlText w:val="%1."/>
      <w:lvlJc w:val="left"/>
      <w:pPr>
        <w:tabs>
          <w:tab w:val="left" w:pos="312"/>
        </w:tabs>
      </w:pPr>
    </w:lvl>
  </w:abstractNum>
  <w:abstractNum w:abstractNumId="11">
    <w:nsid w:val="301F4884"/>
    <w:multiLevelType w:val="multilevel"/>
    <w:tmpl w:val="301F4884"/>
    <w:lvl w:ilvl="0" w:tentative="0">
      <w:start w:val="2"/>
      <w:numFmt w:val="decimal"/>
      <w:pStyle w:val="247"/>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0475716"/>
    <w:multiLevelType w:val="multilevel"/>
    <w:tmpl w:val="30475716"/>
    <w:lvl w:ilvl="0" w:tentative="0">
      <w:start w:val="3"/>
      <w:numFmt w:val="decimal"/>
      <w:pStyle w:val="15"/>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32EF3B4D"/>
    <w:multiLevelType w:val="multilevel"/>
    <w:tmpl w:val="32EF3B4D"/>
    <w:lvl w:ilvl="0" w:tentative="0">
      <w:start w:val="1"/>
      <w:numFmt w:val="decimal"/>
      <w:pStyle w:val="40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B0163A1"/>
    <w:multiLevelType w:val="multilevel"/>
    <w:tmpl w:val="3B0163A1"/>
    <w:lvl w:ilvl="0" w:tentative="0">
      <w:start w:val="1"/>
      <w:numFmt w:val="decimal"/>
      <w:lvlText w:val="%1."/>
      <w:lvlJc w:val="left"/>
      <w:pPr>
        <w:tabs>
          <w:tab w:val="left" w:pos="360"/>
        </w:tabs>
        <w:ind w:left="360" w:hanging="360"/>
      </w:pPr>
      <w:rPr>
        <w:rFonts w:hint="default"/>
      </w:rPr>
    </w:lvl>
    <w:lvl w:ilvl="1" w:tentative="0">
      <w:start w:val="1"/>
      <w:numFmt w:val="decimal"/>
      <w:pStyle w:val="487"/>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0CF13D4"/>
    <w:multiLevelType w:val="multilevel"/>
    <w:tmpl w:val="40CF13D4"/>
    <w:lvl w:ilvl="0" w:tentative="0">
      <w:start w:val="1"/>
      <w:numFmt w:val="decimal"/>
      <w:pStyle w:val="168"/>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378"/>
      <w:lvlText w:val="%1.%2.%3."/>
      <w:lvlJc w:val="left"/>
      <w:pPr>
        <w:tabs>
          <w:tab w:val="left" w:pos="709"/>
        </w:tabs>
        <w:ind w:left="709" w:hanging="709"/>
      </w:pPr>
      <w:rPr>
        <w:rFonts w:hint="eastAsia"/>
      </w:rPr>
    </w:lvl>
    <w:lvl w:ilvl="3" w:tentative="0">
      <w:start w:val="1"/>
      <w:numFmt w:val="decimal"/>
      <w:pStyle w:val="45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8"/>
      <w:lvlText w:val="%1.%2.%3.%4.%5.%6."/>
      <w:lvlJc w:val="left"/>
      <w:pPr>
        <w:tabs>
          <w:tab w:val="left" w:pos="1134"/>
        </w:tabs>
        <w:ind w:left="1134" w:hanging="1134"/>
      </w:pPr>
      <w:rPr>
        <w:rFonts w:hint="eastAsia"/>
      </w:rPr>
    </w:lvl>
    <w:lvl w:ilvl="6" w:tentative="0">
      <w:start w:val="1"/>
      <w:numFmt w:val="decimal"/>
      <w:pStyle w:val="9"/>
      <w:lvlText w:val="%1.%2.%3.%4.%5.%6.%7."/>
      <w:lvlJc w:val="left"/>
      <w:pPr>
        <w:tabs>
          <w:tab w:val="left" w:pos="1276"/>
        </w:tabs>
        <w:ind w:left="1276" w:hanging="1276"/>
      </w:pPr>
      <w:rPr>
        <w:rFonts w:hint="eastAsia"/>
      </w:rPr>
    </w:lvl>
    <w:lvl w:ilvl="7" w:tentative="0">
      <w:start w:val="1"/>
      <w:numFmt w:val="decimal"/>
      <w:pStyle w:val="10"/>
      <w:lvlText w:val="%1.%2.%3.%4.%5.%6.%7.%8."/>
      <w:lvlJc w:val="left"/>
      <w:pPr>
        <w:tabs>
          <w:tab w:val="left" w:pos="1418"/>
        </w:tabs>
        <w:ind w:left="1418" w:hanging="1418"/>
      </w:pPr>
      <w:rPr>
        <w:rFonts w:hint="eastAsia"/>
      </w:rPr>
    </w:lvl>
    <w:lvl w:ilvl="8" w:tentative="0">
      <w:start w:val="1"/>
      <w:numFmt w:val="decimal"/>
      <w:pStyle w:val="11"/>
      <w:lvlText w:val="%1.%2.%3.%4.%5.%6.%7.%8.%9."/>
      <w:lvlJc w:val="left"/>
      <w:pPr>
        <w:tabs>
          <w:tab w:val="left" w:pos="1559"/>
        </w:tabs>
        <w:ind w:left="1559" w:hanging="1559"/>
      </w:pPr>
      <w:rPr>
        <w:rFonts w:hint="eastAsia"/>
      </w:rPr>
    </w:lvl>
  </w:abstractNum>
  <w:abstractNum w:abstractNumId="16">
    <w:nsid w:val="42E45F04"/>
    <w:multiLevelType w:val="multilevel"/>
    <w:tmpl w:val="42E45F04"/>
    <w:lvl w:ilvl="0" w:tentative="0">
      <w:start w:val="1"/>
      <w:numFmt w:val="decimal"/>
      <w:pStyle w:val="41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8174DE5"/>
    <w:multiLevelType w:val="multilevel"/>
    <w:tmpl w:val="48174DE5"/>
    <w:lvl w:ilvl="0" w:tentative="0">
      <w:start w:val="1"/>
      <w:numFmt w:val="decimal"/>
      <w:pStyle w:val="265"/>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4B9D13A2"/>
    <w:multiLevelType w:val="multilevel"/>
    <w:tmpl w:val="4B9D13A2"/>
    <w:lvl w:ilvl="0" w:tentative="0">
      <w:start w:val="1"/>
      <w:numFmt w:val="bullet"/>
      <w:pStyle w:val="36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52CC104B"/>
    <w:multiLevelType w:val="multilevel"/>
    <w:tmpl w:val="52CC104B"/>
    <w:lvl w:ilvl="0" w:tentative="0">
      <w:start w:val="1"/>
      <w:numFmt w:val="decimal"/>
      <w:pStyle w:val="31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8ABF3A8"/>
    <w:multiLevelType w:val="singleLevel"/>
    <w:tmpl w:val="58ABF3A8"/>
    <w:lvl w:ilvl="0" w:tentative="0">
      <w:start w:val="26"/>
      <w:numFmt w:val="decimal"/>
      <w:suff w:val="nothing"/>
      <w:lvlText w:val="%1."/>
      <w:lvlJc w:val="left"/>
    </w:lvl>
  </w:abstractNum>
  <w:abstractNum w:abstractNumId="21">
    <w:nsid w:val="59B11739"/>
    <w:multiLevelType w:val="singleLevel"/>
    <w:tmpl w:val="59B11739"/>
    <w:lvl w:ilvl="0" w:tentative="0">
      <w:start w:val="1"/>
      <w:numFmt w:val="decimal"/>
      <w:suff w:val="nothing"/>
      <w:lvlText w:val="（%1）"/>
      <w:lvlJc w:val="left"/>
    </w:lvl>
  </w:abstractNum>
  <w:abstractNum w:abstractNumId="22">
    <w:nsid w:val="6A9EFD4D"/>
    <w:multiLevelType w:val="singleLevel"/>
    <w:tmpl w:val="6A9EFD4D"/>
    <w:lvl w:ilvl="0" w:tentative="0">
      <w:start w:val="1"/>
      <w:numFmt w:val="decimal"/>
      <w:lvlText w:val="%1."/>
      <w:lvlJc w:val="left"/>
      <w:pPr>
        <w:tabs>
          <w:tab w:val="left" w:pos="312"/>
        </w:tabs>
      </w:pPr>
    </w:lvl>
  </w:abstractNum>
  <w:abstractNum w:abstractNumId="23">
    <w:nsid w:val="6D1D48D6"/>
    <w:multiLevelType w:val="multilevel"/>
    <w:tmpl w:val="6D1D48D6"/>
    <w:lvl w:ilvl="0" w:tentative="0">
      <w:start w:val="1"/>
      <w:numFmt w:val="decimal"/>
      <w:pStyle w:val="10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E2143A3"/>
    <w:multiLevelType w:val="multilevel"/>
    <w:tmpl w:val="6E2143A3"/>
    <w:lvl w:ilvl="0" w:tentative="0">
      <w:start w:val="1"/>
      <w:numFmt w:val="bullet"/>
      <w:pStyle w:val="235"/>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25">
    <w:nsid w:val="6FB24F5A"/>
    <w:multiLevelType w:val="multilevel"/>
    <w:tmpl w:val="6FB24F5A"/>
    <w:lvl w:ilvl="0" w:tentative="0">
      <w:start w:val="1"/>
      <w:numFmt w:val="decimal"/>
      <w:pStyle w:val="2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745003A2"/>
    <w:multiLevelType w:val="singleLevel"/>
    <w:tmpl w:val="745003A2"/>
    <w:lvl w:ilvl="0" w:tentative="0">
      <w:start w:val="1"/>
      <w:numFmt w:val="bullet"/>
      <w:pStyle w:val="6"/>
      <w:lvlText w:val=""/>
      <w:lvlJc w:val="left"/>
      <w:pPr>
        <w:tabs>
          <w:tab w:val="left" w:pos="425"/>
        </w:tabs>
        <w:ind w:left="425" w:hanging="425"/>
      </w:pPr>
      <w:rPr>
        <w:rFonts w:hint="default" w:ascii="Wingdings" w:hAnsi="Wingdings"/>
      </w:rPr>
    </w:lvl>
  </w:abstractNum>
  <w:abstractNum w:abstractNumId="27">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315"/>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6"/>
  </w:num>
  <w:num w:numId="2">
    <w:abstractNumId w:val="15"/>
  </w:num>
  <w:num w:numId="3">
    <w:abstractNumId w:val="12"/>
  </w:num>
  <w:num w:numId="4">
    <w:abstractNumId w:val="25"/>
  </w:num>
  <w:num w:numId="5">
    <w:abstractNumId w:val="5"/>
  </w:num>
  <w:num w:numId="6">
    <w:abstractNumId w:val="7"/>
  </w:num>
  <w:num w:numId="7">
    <w:abstractNumId w:val="23"/>
  </w:num>
  <w:num w:numId="8">
    <w:abstractNumId w:val="6"/>
  </w:num>
  <w:num w:numId="9">
    <w:abstractNumId w:val="9"/>
  </w:num>
  <w:num w:numId="10">
    <w:abstractNumId w:val="24"/>
  </w:num>
  <w:num w:numId="11">
    <w:abstractNumId w:val="8"/>
  </w:num>
  <w:num w:numId="12">
    <w:abstractNumId w:val="11"/>
  </w:num>
  <w:num w:numId="13">
    <w:abstractNumId w:val="17"/>
  </w:num>
  <w:num w:numId="14">
    <w:abstractNumId w:val="19"/>
  </w:num>
  <w:num w:numId="15">
    <w:abstractNumId w:val="27"/>
  </w:num>
  <w:num w:numId="16">
    <w:abstractNumId w:val="18"/>
  </w:num>
  <w:num w:numId="17">
    <w:abstractNumId w:val="13"/>
  </w:num>
  <w:num w:numId="18">
    <w:abstractNumId w:val="16"/>
  </w:num>
  <w:num w:numId="19">
    <w:abstractNumId w:val="14"/>
  </w:num>
  <w:num w:numId="20">
    <w:abstractNumId w:val="20"/>
  </w:num>
  <w:num w:numId="21">
    <w:abstractNumId w:val="21"/>
  </w:num>
  <w:num w:numId="22">
    <w:abstractNumId w:val="2"/>
  </w:num>
  <w:num w:numId="23">
    <w:abstractNumId w:val="0"/>
  </w:num>
  <w:num w:numId="24">
    <w:abstractNumId w:val="4"/>
  </w:num>
  <w:num w:numId="25">
    <w:abstractNumId w:val="10"/>
  </w:num>
  <w:num w:numId="26">
    <w:abstractNumId w:val="3"/>
  </w:num>
  <w:num w:numId="27">
    <w:abstractNumId w:val="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5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NTNmOTE1MTFiY2MwMTQzOGJiMGNhOTk0YTg0ZDUifQ=="/>
    <w:docVar w:name="KSO_WPS_MARK_KEY" w:val="e8d7d1ec-f100-4a55-9bda-13f4386c5952"/>
  </w:docVars>
  <w:rsids>
    <w:rsidRoot w:val="00000000"/>
    <w:rsid w:val="010A1A79"/>
    <w:rsid w:val="018E7169"/>
    <w:rsid w:val="03E648E0"/>
    <w:rsid w:val="03E80687"/>
    <w:rsid w:val="05502988"/>
    <w:rsid w:val="06017D5E"/>
    <w:rsid w:val="06404F3B"/>
    <w:rsid w:val="067E0C9F"/>
    <w:rsid w:val="07B93E4E"/>
    <w:rsid w:val="082425AD"/>
    <w:rsid w:val="0869448C"/>
    <w:rsid w:val="08F94C9F"/>
    <w:rsid w:val="0A1C3FD2"/>
    <w:rsid w:val="0A430D0D"/>
    <w:rsid w:val="0B065FC2"/>
    <w:rsid w:val="0BBE4AEF"/>
    <w:rsid w:val="0BED626F"/>
    <w:rsid w:val="0DBA29A3"/>
    <w:rsid w:val="0E06452B"/>
    <w:rsid w:val="0E370B89"/>
    <w:rsid w:val="0F202D47"/>
    <w:rsid w:val="0F94703F"/>
    <w:rsid w:val="0FF7573A"/>
    <w:rsid w:val="10143855"/>
    <w:rsid w:val="10B262A5"/>
    <w:rsid w:val="10C20557"/>
    <w:rsid w:val="12FC3D72"/>
    <w:rsid w:val="143E4A1F"/>
    <w:rsid w:val="15A15907"/>
    <w:rsid w:val="161C0D90"/>
    <w:rsid w:val="173B680E"/>
    <w:rsid w:val="185D2F9A"/>
    <w:rsid w:val="18C56A10"/>
    <w:rsid w:val="1AF06347"/>
    <w:rsid w:val="1AFA04B7"/>
    <w:rsid w:val="1B304996"/>
    <w:rsid w:val="1C327E6A"/>
    <w:rsid w:val="1CFA525B"/>
    <w:rsid w:val="1D0042FC"/>
    <w:rsid w:val="1DFE0E93"/>
    <w:rsid w:val="1EB14160"/>
    <w:rsid w:val="1F136AA8"/>
    <w:rsid w:val="1FAB0A8F"/>
    <w:rsid w:val="1FBA360A"/>
    <w:rsid w:val="2075762A"/>
    <w:rsid w:val="21771DA9"/>
    <w:rsid w:val="2231309C"/>
    <w:rsid w:val="22702BD8"/>
    <w:rsid w:val="242157C3"/>
    <w:rsid w:val="24A563F4"/>
    <w:rsid w:val="24AB4534"/>
    <w:rsid w:val="24E442D9"/>
    <w:rsid w:val="254B684D"/>
    <w:rsid w:val="28EB29C4"/>
    <w:rsid w:val="29C10B91"/>
    <w:rsid w:val="2A380555"/>
    <w:rsid w:val="2B9D422A"/>
    <w:rsid w:val="2BEE242F"/>
    <w:rsid w:val="2CAE5CA8"/>
    <w:rsid w:val="2CFE66A2"/>
    <w:rsid w:val="2D23435A"/>
    <w:rsid w:val="2D3B5F8F"/>
    <w:rsid w:val="2D6F75A0"/>
    <w:rsid w:val="2E1B4BAE"/>
    <w:rsid w:val="2E224155"/>
    <w:rsid w:val="2E5425EC"/>
    <w:rsid w:val="2FA31782"/>
    <w:rsid w:val="31532D34"/>
    <w:rsid w:val="31E51575"/>
    <w:rsid w:val="343706EB"/>
    <w:rsid w:val="34D15FAE"/>
    <w:rsid w:val="352A2E1D"/>
    <w:rsid w:val="360D3DFA"/>
    <w:rsid w:val="36343582"/>
    <w:rsid w:val="363B2EA6"/>
    <w:rsid w:val="366A4C75"/>
    <w:rsid w:val="36B062EE"/>
    <w:rsid w:val="371A26C2"/>
    <w:rsid w:val="380B4369"/>
    <w:rsid w:val="38A574BA"/>
    <w:rsid w:val="39904B26"/>
    <w:rsid w:val="3A033118"/>
    <w:rsid w:val="3E4D42DA"/>
    <w:rsid w:val="3E5A510F"/>
    <w:rsid w:val="40416B7A"/>
    <w:rsid w:val="409F5F96"/>
    <w:rsid w:val="40E37C31"/>
    <w:rsid w:val="466F1EBE"/>
    <w:rsid w:val="47B60444"/>
    <w:rsid w:val="482464BF"/>
    <w:rsid w:val="48AC2FFE"/>
    <w:rsid w:val="48EE3617"/>
    <w:rsid w:val="48FD5F50"/>
    <w:rsid w:val="493A7185"/>
    <w:rsid w:val="495A3BE4"/>
    <w:rsid w:val="496E4757"/>
    <w:rsid w:val="4988056C"/>
    <w:rsid w:val="49B06B1E"/>
    <w:rsid w:val="4B74506B"/>
    <w:rsid w:val="4B937604"/>
    <w:rsid w:val="4C13706C"/>
    <w:rsid w:val="4D010FB5"/>
    <w:rsid w:val="4D0D7D1D"/>
    <w:rsid w:val="4D98562B"/>
    <w:rsid w:val="4DAE510C"/>
    <w:rsid w:val="4E061C93"/>
    <w:rsid w:val="4F1F09CE"/>
    <w:rsid w:val="4F3302E1"/>
    <w:rsid w:val="4F3B1580"/>
    <w:rsid w:val="502E2877"/>
    <w:rsid w:val="519059F2"/>
    <w:rsid w:val="51D04201"/>
    <w:rsid w:val="51DF14E9"/>
    <w:rsid w:val="542E65FD"/>
    <w:rsid w:val="54A74A05"/>
    <w:rsid w:val="54FE3540"/>
    <w:rsid w:val="55256E3A"/>
    <w:rsid w:val="575C02E5"/>
    <w:rsid w:val="57A203EE"/>
    <w:rsid w:val="57BB14B0"/>
    <w:rsid w:val="57D245D5"/>
    <w:rsid w:val="5AC21B37"/>
    <w:rsid w:val="5B461090"/>
    <w:rsid w:val="5C0D33DD"/>
    <w:rsid w:val="5C855BE8"/>
    <w:rsid w:val="5D9535FE"/>
    <w:rsid w:val="5DFB7017"/>
    <w:rsid w:val="5FA666FE"/>
    <w:rsid w:val="6122434D"/>
    <w:rsid w:val="61D92C5E"/>
    <w:rsid w:val="6206092D"/>
    <w:rsid w:val="62314848"/>
    <w:rsid w:val="62EA49F7"/>
    <w:rsid w:val="63BA0F68"/>
    <w:rsid w:val="66644AC0"/>
    <w:rsid w:val="67584625"/>
    <w:rsid w:val="67E8433E"/>
    <w:rsid w:val="681D025C"/>
    <w:rsid w:val="69C82DCB"/>
    <w:rsid w:val="69EB126F"/>
    <w:rsid w:val="6A5C442C"/>
    <w:rsid w:val="6A5F5CCB"/>
    <w:rsid w:val="6B6F1670"/>
    <w:rsid w:val="6CB4334D"/>
    <w:rsid w:val="6DD04040"/>
    <w:rsid w:val="6F24704A"/>
    <w:rsid w:val="706B1D47"/>
    <w:rsid w:val="70853FB1"/>
    <w:rsid w:val="71EA2E60"/>
    <w:rsid w:val="72FC17F4"/>
    <w:rsid w:val="74E53270"/>
    <w:rsid w:val="75F159EA"/>
    <w:rsid w:val="76AF3F58"/>
    <w:rsid w:val="76CD220E"/>
    <w:rsid w:val="773C6BE8"/>
    <w:rsid w:val="78713799"/>
    <w:rsid w:val="7879264D"/>
    <w:rsid w:val="78F91457"/>
    <w:rsid w:val="79BD2A0E"/>
    <w:rsid w:val="7A293BFF"/>
    <w:rsid w:val="7A6F03C0"/>
    <w:rsid w:val="7BBF0CBF"/>
    <w:rsid w:val="7C3A3BD8"/>
    <w:rsid w:val="7CB60E11"/>
    <w:rsid w:val="7D480840"/>
    <w:rsid w:val="7E8B351C"/>
    <w:rsid w:val="7F8B5D09"/>
    <w:rsid w:val="7FAE52BD"/>
    <w:rsid w:val="7FFA3C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619"/>
    <w:qFormat/>
    <w:uiPriority w:val="0"/>
    <w:pPr>
      <w:keepNext/>
      <w:keepLines/>
      <w:snapToGrid w:val="0"/>
      <w:spacing w:line="400" w:lineRule="atLeast"/>
      <w:jc w:val="center"/>
      <w:outlineLvl w:val="0"/>
    </w:pPr>
    <w:rPr>
      <w:rFonts w:ascii="宋体"/>
      <w:b/>
      <w:kern w:val="28"/>
      <w:sz w:val="36"/>
    </w:rPr>
  </w:style>
  <w:style w:type="paragraph" w:styleId="3">
    <w:name w:val="heading 2"/>
    <w:next w:val="1"/>
    <w:link w:val="577"/>
    <w:qFormat/>
    <w:uiPriority w:val="0"/>
    <w:pPr>
      <w:snapToGrid w:val="0"/>
      <w:spacing w:line="360" w:lineRule="auto"/>
      <w:jc w:val="center"/>
      <w:outlineLvl w:val="1"/>
    </w:pPr>
    <w:rPr>
      <w:rFonts w:ascii="宋体" w:hAnsi="Times New Roman" w:eastAsia="宋体" w:cs="Times New Roman"/>
      <w:b/>
      <w:kern w:val="2"/>
      <w:sz w:val="28"/>
      <w:lang w:val="en-US" w:eastAsia="zh-CN" w:bidi="ar-SA"/>
    </w:rPr>
  </w:style>
  <w:style w:type="paragraph" w:styleId="4">
    <w:name w:val="heading 3"/>
    <w:next w:val="1"/>
    <w:link w:val="565"/>
    <w:qFormat/>
    <w:uiPriority w:val="0"/>
    <w:pPr>
      <w:outlineLvl w:val="2"/>
    </w:pPr>
    <w:rPr>
      <w:rFonts w:ascii="宋体" w:hAnsi="Times New Roman" w:eastAsia="宋体" w:cs="Times New Roman"/>
      <w:b/>
      <w:kern w:val="2"/>
      <w:sz w:val="24"/>
      <w:lang w:val="en-US" w:eastAsia="zh-CN" w:bidi="ar-SA"/>
    </w:rPr>
  </w:style>
  <w:style w:type="paragraph" w:styleId="5">
    <w:name w:val="heading 4"/>
    <w:basedOn w:val="1"/>
    <w:next w:val="1"/>
    <w:link w:val="60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597"/>
    <w:qFormat/>
    <w:uiPriority w:val="9"/>
    <w:pPr>
      <w:keepNext/>
      <w:keepLines/>
      <w:numPr>
        <w:ilvl w:val="0"/>
        <w:numId w:val="1"/>
      </w:numPr>
      <w:adjustRightInd w:val="0"/>
      <w:snapToGrid w:val="0"/>
      <w:spacing w:before="120" w:after="60"/>
      <w:ind w:left="284" w:hanging="284"/>
      <w:textAlignment w:val="baseline"/>
      <w:outlineLvl w:val="4"/>
    </w:pPr>
    <w:rPr>
      <w:rFonts w:ascii="Arial" w:hAnsi="Arial" w:eastAsia="楷体_GB2312"/>
      <w:b/>
      <w:kern w:val="0"/>
    </w:rPr>
  </w:style>
  <w:style w:type="paragraph" w:styleId="8">
    <w:name w:val="heading 6"/>
    <w:basedOn w:val="1"/>
    <w:next w:val="1"/>
    <w:link w:val="639"/>
    <w:qFormat/>
    <w:uiPriority w:val="0"/>
    <w:pPr>
      <w:keepNext/>
      <w:keepLines/>
      <w:numPr>
        <w:ilvl w:val="5"/>
        <w:numId w:val="2"/>
      </w:numPr>
      <w:tabs>
        <w:tab w:val="left" w:pos="425"/>
        <w:tab w:val="left" w:pos="1152"/>
        <w:tab w:val="clear" w:pos="1134"/>
      </w:tabs>
      <w:spacing w:before="240" w:after="64" w:line="317" w:lineRule="auto"/>
      <w:outlineLvl w:val="5"/>
    </w:pPr>
    <w:rPr>
      <w:rFonts w:ascii="Arial" w:hAnsi="Arial" w:eastAsia="黑体"/>
      <w:b/>
      <w:szCs w:val="20"/>
    </w:rPr>
  </w:style>
  <w:style w:type="paragraph" w:styleId="9">
    <w:name w:val="heading 7"/>
    <w:basedOn w:val="1"/>
    <w:next w:val="1"/>
    <w:link w:val="514"/>
    <w:qFormat/>
    <w:uiPriority w:val="0"/>
    <w:pPr>
      <w:keepNext/>
      <w:keepLines/>
      <w:numPr>
        <w:ilvl w:val="6"/>
        <w:numId w:val="2"/>
      </w:numPr>
      <w:tabs>
        <w:tab w:val="left" w:pos="425"/>
        <w:tab w:val="left" w:pos="1296"/>
        <w:tab w:val="clear" w:pos="1276"/>
      </w:tabs>
      <w:spacing w:before="240" w:after="64" w:line="317" w:lineRule="auto"/>
      <w:outlineLvl w:val="6"/>
    </w:pPr>
    <w:rPr>
      <w:b/>
      <w:szCs w:val="20"/>
    </w:rPr>
  </w:style>
  <w:style w:type="paragraph" w:styleId="10">
    <w:name w:val="heading 8"/>
    <w:basedOn w:val="1"/>
    <w:next w:val="1"/>
    <w:link w:val="629"/>
    <w:qFormat/>
    <w:uiPriority w:val="0"/>
    <w:pPr>
      <w:keepNext/>
      <w:keepLines/>
      <w:numPr>
        <w:ilvl w:val="7"/>
        <w:numId w:val="2"/>
      </w:numPr>
      <w:tabs>
        <w:tab w:val="left" w:pos="425"/>
        <w:tab w:val="left" w:pos="1440"/>
        <w:tab w:val="clear" w:pos="1418"/>
      </w:tabs>
      <w:spacing w:before="240" w:after="64" w:line="317" w:lineRule="auto"/>
      <w:outlineLvl w:val="7"/>
    </w:pPr>
    <w:rPr>
      <w:rFonts w:ascii="Arial" w:hAnsi="Arial" w:eastAsia="黑体"/>
      <w:szCs w:val="20"/>
    </w:rPr>
  </w:style>
  <w:style w:type="paragraph" w:styleId="11">
    <w:name w:val="heading 9"/>
    <w:basedOn w:val="1"/>
    <w:next w:val="1"/>
    <w:link w:val="591"/>
    <w:qFormat/>
    <w:uiPriority w:val="0"/>
    <w:pPr>
      <w:keepNext/>
      <w:keepLines/>
      <w:numPr>
        <w:ilvl w:val="8"/>
        <w:numId w:val="2"/>
      </w:numPr>
      <w:tabs>
        <w:tab w:val="left" w:pos="425"/>
        <w:tab w:val="left" w:pos="1584"/>
        <w:tab w:val="clear" w:pos="1559"/>
      </w:tabs>
      <w:spacing w:before="240" w:after="64" w:line="317" w:lineRule="auto"/>
      <w:outlineLvl w:val="8"/>
    </w:pPr>
    <w:rPr>
      <w:rFonts w:ascii="Arial" w:hAnsi="Arial" w:eastAsia="黑体"/>
      <w:szCs w:val="20"/>
    </w:rPr>
  </w:style>
  <w:style w:type="character" w:default="1" w:styleId="67">
    <w:name w:val="Default Paragraph Font"/>
    <w:semiHidden/>
    <w:unhideWhenUsed/>
    <w:qFormat/>
    <w:uiPriority w:val="1"/>
  </w:style>
  <w:style w:type="table" w:default="1" w:styleId="65">
    <w:name w:val="Normal Table"/>
    <w:semiHidden/>
    <w:qFormat/>
    <w:uiPriority w:val="0"/>
    <w:tblPr>
      <w:tblCellMar>
        <w:top w:w="0" w:type="dxa"/>
        <w:left w:w="108" w:type="dxa"/>
        <w:bottom w:w="0" w:type="dxa"/>
        <w:right w:w="108" w:type="dxa"/>
      </w:tblCellMar>
    </w:tblPr>
  </w:style>
  <w:style w:type="paragraph" w:customStyle="1" w:styleId="7">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Cs w:val="20"/>
    </w:rPr>
  </w:style>
  <w:style w:type="paragraph" w:styleId="13">
    <w:name w:val="toc 7"/>
    <w:basedOn w:val="1"/>
    <w:next w:val="1"/>
    <w:qFormat/>
    <w:uiPriority w:val="39"/>
    <w:pPr>
      <w:ind w:left="1440"/>
      <w:jc w:val="left"/>
    </w:pPr>
    <w:rPr>
      <w:rFonts w:ascii="Calibri" w:hAnsi="Calibri"/>
      <w:sz w:val="18"/>
      <w:szCs w:val="18"/>
    </w:rPr>
  </w:style>
  <w:style w:type="paragraph" w:styleId="14">
    <w:name w:val="Note Heading"/>
    <w:basedOn w:val="1"/>
    <w:next w:val="1"/>
    <w:link w:val="632"/>
    <w:qFormat/>
    <w:uiPriority w:val="0"/>
    <w:pPr>
      <w:spacing w:line="240" w:lineRule="auto"/>
      <w:ind w:firstLine="0" w:firstLineChars="0"/>
      <w:jc w:val="center"/>
    </w:pPr>
    <w:rPr>
      <w:sz w:val="21"/>
    </w:rPr>
  </w:style>
  <w:style w:type="paragraph" w:styleId="15">
    <w:name w:val="List Bullet 4"/>
    <w:basedOn w:val="1"/>
    <w:qFormat/>
    <w:uiPriority w:val="0"/>
    <w:pPr>
      <w:widowControl/>
      <w:numPr>
        <w:ilvl w:val="0"/>
        <w:numId w:val="3"/>
      </w:numPr>
      <w:tabs>
        <w:tab w:val="left" w:pos="1134"/>
        <w:tab w:val="clear" w:pos="540"/>
      </w:tabs>
      <w:adjustRightInd w:val="0"/>
      <w:snapToGrid w:val="0"/>
      <w:spacing w:before="120" w:line="280" w:lineRule="atLeast"/>
      <w:ind w:left="1418" w:hanging="284" w:firstLineChars="0"/>
      <w:jc w:val="left"/>
    </w:pPr>
    <w:rPr>
      <w:rFonts w:ascii="宋体"/>
      <w:kern w:val="0"/>
      <w:sz w:val="22"/>
      <w:szCs w:val="20"/>
    </w:rPr>
  </w:style>
  <w:style w:type="paragraph" w:styleId="16">
    <w:name w:val="Normal Indent"/>
    <w:basedOn w:val="1"/>
    <w:link w:val="543"/>
    <w:qFormat/>
    <w:uiPriority w:val="0"/>
    <w:pPr>
      <w:ind w:firstLine="420"/>
    </w:pPr>
    <w:rPr>
      <w:sz w:val="21"/>
    </w:rPr>
  </w:style>
  <w:style w:type="paragraph" w:styleId="17">
    <w:name w:val="caption"/>
    <w:basedOn w:val="1"/>
    <w:next w:val="1"/>
    <w:qFormat/>
    <w:uiPriority w:val="0"/>
    <w:pPr>
      <w:adjustRightInd w:val="0"/>
      <w:snapToGrid w:val="0"/>
      <w:spacing w:before="152" w:after="160" w:line="312" w:lineRule="atLeast"/>
      <w:jc w:val="center"/>
      <w:textAlignment w:val="baseline"/>
    </w:pPr>
    <w:rPr>
      <w:rFonts w:ascii="Palatino Linotype" w:hAnsi="Palatino Linotype" w:eastAsia="楷体_GB2312" w:cs="Arial"/>
      <w:b/>
      <w:kern w:val="0"/>
      <w:szCs w:val="21"/>
    </w:rPr>
  </w:style>
  <w:style w:type="paragraph" w:styleId="18">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19">
    <w:name w:val="Document Map"/>
    <w:basedOn w:val="1"/>
    <w:link w:val="548"/>
    <w:qFormat/>
    <w:uiPriority w:val="0"/>
    <w:pPr>
      <w:shd w:val="clear" w:color="auto" w:fill="000080"/>
    </w:pPr>
    <w:rPr>
      <w:sz w:val="21"/>
    </w:rPr>
  </w:style>
  <w:style w:type="paragraph" w:styleId="20">
    <w:name w:val="annotation text"/>
    <w:basedOn w:val="1"/>
    <w:link w:val="613"/>
    <w:qFormat/>
    <w:uiPriority w:val="0"/>
    <w:pPr>
      <w:jc w:val="left"/>
    </w:pPr>
    <w:rPr>
      <w:sz w:val="21"/>
    </w:rPr>
  </w:style>
  <w:style w:type="paragraph" w:styleId="21">
    <w:name w:val="Body Text 3"/>
    <w:basedOn w:val="1"/>
    <w:link w:val="561"/>
    <w:qFormat/>
    <w:uiPriority w:val="0"/>
    <w:pPr>
      <w:jc w:val="center"/>
    </w:pPr>
    <w:rPr>
      <w:sz w:val="18"/>
      <w:szCs w:val="20"/>
    </w:rPr>
  </w:style>
  <w:style w:type="paragraph" w:styleId="22">
    <w:name w:val="List Bullet 3"/>
    <w:basedOn w:val="1"/>
    <w:qFormat/>
    <w:uiPriority w:val="0"/>
    <w:pPr>
      <w:numPr>
        <w:ilvl w:val="0"/>
        <w:numId w:val="4"/>
      </w:numPr>
      <w:tabs>
        <w:tab w:val="left" w:pos="1200"/>
        <w:tab w:val="clear" w:pos="360"/>
      </w:tabs>
      <w:adjustRightInd w:val="0"/>
      <w:snapToGrid w:val="0"/>
      <w:spacing w:line="360" w:lineRule="auto"/>
      <w:ind w:firstLine="0" w:firstLineChars="0"/>
    </w:pPr>
    <w:rPr>
      <w:szCs w:val="20"/>
    </w:rPr>
  </w:style>
  <w:style w:type="paragraph" w:styleId="23">
    <w:name w:val="Body Text"/>
    <w:basedOn w:val="1"/>
    <w:next w:val="24"/>
    <w:link w:val="506"/>
    <w:qFormat/>
    <w:uiPriority w:val="0"/>
    <w:pPr>
      <w:spacing w:after="120"/>
    </w:pPr>
    <w:rPr>
      <w:sz w:val="21"/>
    </w:rPr>
  </w:style>
  <w:style w:type="paragraph" w:styleId="24">
    <w:name w:val="Plain Text"/>
    <w:basedOn w:val="1"/>
    <w:next w:val="5"/>
    <w:link w:val="617"/>
    <w:qFormat/>
    <w:uiPriority w:val="0"/>
    <w:rPr>
      <w:rFonts w:ascii="宋体" w:hAnsi="Courier New"/>
      <w:szCs w:val="20"/>
    </w:rPr>
  </w:style>
  <w:style w:type="paragraph" w:styleId="25">
    <w:name w:val="Body Text Indent"/>
    <w:basedOn w:val="1"/>
    <w:next w:val="1"/>
    <w:link w:val="549"/>
    <w:qFormat/>
    <w:uiPriority w:val="0"/>
    <w:pPr>
      <w:tabs>
        <w:tab w:val="left" w:pos="2160"/>
      </w:tabs>
      <w:ind w:left="2159" w:leftChars="1028" w:firstLine="1"/>
    </w:pPr>
    <w:rPr>
      <w:rFonts w:ascii="宋体" w:hAnsi="宋体"/>
      <w:sz w:val="21"/>
      <w:szCs w:val="21"/>
    </w:rPr>
  </w:style>
  <w:style w:type="paragraph" w:styleId="26">
    <w:name w:val="List Number 3"/>
    <w:basedOn w:val="1"/>
    <w:qFormat/>
    <w:uiPriority w:val="0"/>
    <w:pPr>
      <w:numPr>
        <w:ilvl w:val="0"/>
        <w:numId w:val="5"/>
      </w:numPr>
      <w:tabs>
        <w:tab w:val="left" w:pos="840"/>
        <w:tab w:val="clear" w:pos="360"/>
      </w:tabs>
      <w:adjustRightInd w:val="0"/>
      <w:snapToGrid w:val="0"/>
      <w:spacing w:line="360" w:lineRule="auto"/>
      <w:ind w:firstLine="0" w:firstLineChars="0"/>
    </w:pPr>
  </w:style>
  <w:style w:type="paragraph" w:styleId="27">
    <w:name w:val="List 2"/>
    <w:basedOn w:val="1"/>
    <w:qFormat/>
    <w:uiPriority w:val="0"/>
    <w:pPr>
      <w:ind w:left="100" w:leftChars="200" w:hanging="200" w:hangingChars="200"/>
    </w:pPr>
    <w:rPr>
      <w:szCs w:val="20"/>
    </w:rPr>
  </w:style>
  <w:style w:type="paragraph" w:styleId="28">
    <w:name w:val="List Continue"/>
    <w:basedOn w:val="1"/>
    <w:qFormat/>
    <w:uiPriority w:val="0"/>
    <w:pPr>
      <w:adjustRightInd w:val="0"/>
      <w:snapToGrid w:val="0"/>
      <w:spacing w:after="120" w:line="360" w:lineRule="auto"/>
      <w:ind w:left="420" w:leftChars="200" w:firstLine="0" w:firstLineChars="0"/>
    </w:pPr>
    <w:rPr>
      <w:szCs w:val="20"/>
    </w:rPr>
  </w:style>
  <w:style w:type="paragraph" w:styleId="29">
    <w:name w:val="List Bullet 2"/>
    <w:basedOn w:val="1"/>
    <w:qFormat/>
    <w:uiPriority w:val="0"/>
    <w:pPr>
      <w:numPr>
        <w:ilvl w:val="0"/>
        <w:numId w:val="6"/>
      </w:numPr>
      <w:tabs>
        <w:tab w:val="left" w:pos="780"/>
        <w:tab w:val="clear" w:pos="360"/>
      </w:tabs>
      <w:adjustRightInd w:val="0"/>
      <w:snapToGrid w:val="0"/>
      <w:spacing w:line="360" w:lineRule="auto"/>
      <w:ind w:firstLine="0" w:firstLineChars="0"/>
    </w:pPr>
    <w:rPr>
      <w:szCs w:val="20"/>
    </w:rPr>
  </w:style>
  <w:style w:type="paragraph" w:styleId="30">
    <w:name w:val="toc 5"/>
    <w:basedOn w:val="1"/>
    <w:next w:val="1"/>
    <w:qFormat/>
    <w:uiPriority w:val="39"/>
    <w:pPr>
      <w:ind w:left="960"/>
      <w:jc w:val="left"/>
    </w:pPr>
    <w:rPr>
      <w:rFonts w:ascii="Calibri" w:hAnsi="Calibri"/>
      <w:sz w:val="18"/>
      <w:szCs w:val="18"/>
    </w:rPr>
  </w:style>
  <w:style w:type="paragraph" w:styleId="31">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2">
    <w:name w:val="toc 8"/>
    <w:basedOn w:val="1"/>
    <w:next w:val="1"/>
    <w:qFormat/>
    <w:uiPriority w:val="39"/>
    <w:pPr>
      <w:ind w:left="1680"/>
      <w:jc w:val="left"/>
    </w:pPr>
    <w:rPr>
      <w:rFonts w:ascii="Calibri" w:hAnsi="Calibri"/>
      <w:sz w:val="18"/>
      <w:szCs w:val="18"/>
    </w:rPr>
  </w:style>
  <w:style w:type="paragraph" w:styleId="33">
    <w:name w:val="Date"/>
    <w:basedOn w:val="1"/>
    <w:next w:val="1"/>
    <w:link w:val="598"/>
    <w:qFormat/>
    <w:uiPriority w:val="0"/>
    <w:rPr>
      <w:rFonts w:ascii="宋体"/>
      <w:szCs w:val="20"/>
    </w:rPr>
  </w:style>
  <w:style w:type="paragraph" w:styleId="34">
    <w:name w:val="Body Text Indent 2"/>
    <w:basedOn w:val="1"/>
    <w:link w:val="643"/>
    <w:qFormat/>
    <w:uiPriority w:val="0"/>
    <w:pPr>
      <w:spacing w:after="120" w:line="480" w:lineRule="auto"/>
      <w:ind w:left="420" w:leftChars="200"/>
    </w:pPr>
    <w:rPr>
      <w:sz w:val="21"/>
      <w:szCs w:val="20"/>
    </w:rPr>
  </w:style>
  <w:style w:type="paragraph" w:styleId="35">
    <w:name w:val="endnote text"/>
    <w:basedOn w:val="1"/>
    <w:link w:val="562"/>
    <w:unhideWhenUsed/>
    <w:qFormat/>
    <w:uiPriority w:val="99"/>
    <w:pPr>
      <w:snapToGrid w:val="0"/>
      <w:spacing w:line="240" w:lineRule="auto"/>
      <w:ind w:firstLine="0" w:firstLineChars="0"/>
      <w:jc w:val="left"/>
    </w:pPr>
    <w:rPr>
      <w:sz w:val="21"/>
    </w:rPr>
  </w:style>
  <w:style w:type="paragraph" w:styleId="36">
    <w:name w:val="Balloon Text"/>
    <w:basedOn w:val="1"/>
    <w:link w:val="542"/>
    <w:qFormat/>
    <w:uiPriority w:val="0"/>
    <w:rPr>
      <w:sz w:val="18"/>
      <w:szCs w:val="18"/>
    </w:rPr>
  </w:style>
  <w:style w:type="paragraph" w:styleId="37">
    <w:name w:val="footer"/>
    <w:basedOn w:val="1"/>
    <w:link w:val="650"/>
    <w:qFormat/>
    <w:uiPriority w:val="0"/>
    <w:pPr>
      <w:tabs>
        <w:tab w:val="center" w:pos="4153"/>
        <w:tab w:val="right" w:pos="8306"/>
      </w:tabs>
      <w:snapToGrid w:val="0"/>
      <w:jc w:val="left"/>
    </w:pPr>
    <w:rPr>
      <w:sz w:val="18"/>
      <w:szCs w:val="20"/>
    </w:rPr>
  </w:style>
  <w:style w:type="paragraph" w:styleId="38">
    <w:name w:val="envelope return"/>
    <w:basedOn w:val="1"/>
    <w:qFormat/>
    <w:uiPriority w:val="0"/>
    <w:pPr>
      <w:snapToGrid w:val="0"/>
    </w:pPr>
    <w:rPr>
      <w:rFonts w:ascii="Arial" w:hAnsi="Arial" w:cs="Arial"/>
    </w:rPr>
  </w:style>
  <w:style w:type="paragraph" w:styleId="39">
    <w:name w:val="header"/>
    <w:basedOn w:val="1"/>
    <w:link w:val="518"/>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spacing w:before="120" w:after="120"/>
      <w:jc w:val="left"/>
    </w:pPr>
    <w:rPr>
      <w:rFonts w:ascii="Calibri" w:hAnsi="Calibri"/>
      <w:b/>
      <w:bCs/>
      <w:caps/>
      <w:sz w:val="20"/>
      <w:szCs w:val="20"/>
    </w:rPr>
  </w:style>
  <w:style w:type="paragraph" w:styleId="41">
    <w:name w:val="List Continue 4"/>
    <w:basedOn w:val="1"/>
    <w:qFormat/>
    <w:uiPriority w:val="0"/>
    <w:pPr>
      <w:adjustRightInd w:val="0"/>
      <w:snapToGrid w:val="0"/>
      <w:spacing w:after="120" w:line="360" w:lineRule="auto"/>
      <w:ind w:left="1680" w:leftChars="800" w:firstLine="0" w:firstLineChars="0"/>
    </w:pPr>
    <w:rPr>
      <w:szCs w:val="20"/>
    </w:rPr>
  </w:style>
  <w:style w:type="paragraph" w:styleId="42">
    <w:name w:val="toc 4"/>
    <w:basedOn w:val="1"/>
    <w:next w:val="1"/>
    <w:qFormat/>
    <w:uiPriority w:val="39"/>
    <w:pPr>
      <w:ind w:left="720"/>
      <w:jc w:val="left"/>
    </w:pPr>
    <w:rPr>
      <w:rFonts w:ascii="Calibri" w:hAnsi="Calibri"/>
      <w:sz w:val="18"/>
      <w:szCs w:val="18"/>
    </w:rPr>
  </w:style>
  <w:style w:type="paragraph" w:styleId="43">
    <w:name w:val="index heading"/>
    <w:basedOn w:val="1"/>
    <w:next w:val="44"/>
    <w:qFormat/>
    <w:uiPriority w:val="0"/>
    <w:pPr>
      <w:spacing w:line="240" w:lineRule="auto"/>
      <w:ind w:firstLine="0" w:firstLineChars="0"/>
    </w:pPr>
    <w:rPr>
      <w:sz w:val="21"/>
      <w:szCs w:val="20"/>
    </w:rPr>
  </w:style>
  <w:style w:type="paragraph" w:styleId="44">
    <w:name w:val="index 1"/>
    <w:basedOn w:val="1"/>
    <w:next w:val="1"/>
    <w:qFormat/>
    <w:uiPriority w:val="0"/>
    <w:rPr>
      <w:szCs w:val="20"/>
    </w:rPr>
  </w:style>
  <w:style w:type="paragraph" w:styleId="45">
    <w:name w:val="Subtitle"/>
    <w:basedOn w:val="1"/>
    <w:next w:val="1"/>
    <w:link w:val="588"/>
    <w:qFormat/>
    <w:uiPriority w:val="0"/>
    <w:pPr>
      <w:spacing w:before="240" w:after="60" w:line="312" w:lineRule="auto"/>
      <w:jc w:val="center"/>
      <w:outlineLvl w:val="1"/>
    </w:pPr>
    <w:rPr>
      <w:rFonts w:ascii="Cambria" w:hAnsi="Cambria"/>
      <w:b/>
      <w:bCs/>
      <w:kern w:val="28"/>
      <w:sz w:val="32"/>
      <w:szCs w:val="32"/>
    </w:rPr>
  </w:style>
  <w:style w:type="paragraph" w:styleId="46">
    <w:name w:val="List"/>
    <w:basedOn w:val="1"/>
    <w:qFormat/>
    <w:uiPriority w:val="0"/>
    <w:pPr>
      <w:spacing w:line="240" w:lineRule="auto"/>
      <w:ind w:left="200" w:hanging="200" w:hangingChars="200"/>
    </w:pPr>
    <w:rPr>
      <w:sz w:val="21"/>
      <w:szCs w:val="20"/>
    </w:rPr>
  </w:style>
  <w:style w:type="paragraph" w:styleId="47">
    <w:name w:val="footnote text"/>
    <w:basedOn w:val="1"/>
    <w:link w:val="504"/>
    <w:qFormat/>
    <w:uiPriority w:val="0"/>
    <w:pPr>
      <w:spacing w:line="360" w:lineRule="auto"/>
      <w:ind w:firstLine="0" w:firstLineChars="0"/>
    </w:pPr>
    <w:rPr>
      <w:sz w:val="18"/>
    </w:rPr>
  </w:style>
  <w:style w:type="paragraph" w:styleId="48">
    <w:name w:val="toc 6"/>
    <w:basedOn w:val="1"/>
    <w:next w:val="1"/>
    <w:qFormat/>
    <w:uiPriority w:val="39"/>
    <w:pPr>
      <w:ind w:left="1200"/>
      <w:jc w:val="left"/>
    </w:pPr>
    <w:rPr>
      <w:rFonts w:ascii="Calibri" w:hAnsi="Calibri"/>
      <w:sz w:val="18"/>
      <w:szCs w:val="18"/>
    </w:rPr>
  </w:style>
  <w:style w:type="paragraph" w:styleId="49">
    <w:name w:val="List 5"/>
    <w:basedOn w:val="1"/>
    <w:qFormat/>
    <w:uiPriority w:val="0"/>
    <w:pPr>
      <w:adjustRightInd w:val="0"/>
      <w:snapToGrid w:val="0"/>
      <w:spacing w:line="360" w:lineRule="auto"/>
      <w:ind w:left="100" w:leftChars="800" w:hanging="200" w:hangingChars="200"/>
    </w:pPr>
    <w:rPr>
      <w:szCs w:val="20"/>
    </w:rPr>
  </w:style>
  <w:style w:type="paragraph" w:styleId="50">
    <w:name w:val="Body Text Indent 3"/>
    <w:basedOn w:val="1"/>
    <w:link w:val="623"/>
    <w:qFormat/>
    <w:uiPriority w:val="0"/>
    <w:pPr>
      <w:spacing w:after="120"/>
      <w:ind w:left="420" w:leftChars="200"/>
    </w:pPr>
    <w:rPr>
      <w:sz w:val="16"/>
      <w:szCs w:val="20"/>
    </w:rPr>
  </w:style>
  <w:style w:type="paragraph" w:styleId="51">
    <w:name w:val="table of figures"/>
    <w:basedOn w:val="1"/>
    <w:next w:val="1"/>
    <w:qFormat/>
    <w:uiPriority w:val="0"/>
    <w:pPr>
      <w:tabs>
        <w:tab w:val="right" w:leader="dot" w:pos="8640"/>
      </w:tabs>
      <w:spacing w:line="360" w:lineRule="auto"/>
      <w:ind w:left="400" w:hanging="400" w:firstLineChars="0"/>
    </w:pPr>
  </w:style>
  <w:style w:type="paragraph" w:styleId="52">
    <w:name w:val="toc 2"/>
    <w:basedOn w:val="1"/>
    <w:next w:val="1"/>
    <w:link w:val="532"/>
    <w:qFormat/>
    <w:uiPriority w:val="39"/>
    <w:pPr>
      <w:tabs>
        <w:tab w:val="right" w:leader="dot" w:pos="8777"/>
      </w:tabs>
      <w:ind w:firstLine="566" w:firstLineChars="236"/>
      <w:jc w:val="left"/>
    </w:pPr>
    <w:rPr>
      <w:smallCaps/>
      <w:kern w:val="0"/>
      <w:sz w:val="20"/>
      <w:szCs w:val="20"/>
    </w:rPr>
  </w:style>
  <w:style w:type="paragraph" w:styleId="53">
    <w:name w:val="toc 9"/>
    <w:basedOn w:val="1"/>
    <w:next w:val="1"/>
    <w:qFormat/>
    <w:uiPriority w:val="39"/>
    <w:pPr>
      <w:ind w:left="1920"/>
      <w:jc w:val="left"/>
    </w:pPr>
    <w:rPr>
      <w:rFonts w:ascii="Calibri" w:hAnsi="Calibri"/>
      <w:sz w:val="18"/>
      <w:szCs w:val="18"/>
    </w:rPr>
  </w:style>
  <w:style w:type="paragraph" w:styleId="54">
    <w:name w:val="Body Text 2"/>
    <w:basedOn w:val="1"/>
    <w:link w:val="592"/>
    <w:qFormat/>
    <w:uiPriority w:val="0"/>
    <w:pPr>
      <w:spacing w:after="120" w:line="480" w:lineRule="auto"/>
    </w:pPr>
    <w:rPr>
      <w:sz w:val="21"/>
      <w:szCs w:val="20"/>
    </w:rPr>
  </w:style>
  <w:style w:type="paragraph" w:styleId="55">
    <w:name w:val="List 4"/>
    <w:basedOn w:val="1"/>
    <w:qFormat/>
    <w:uiPriority w:val="0"/>
    <w:pPr>
      <w:adjustRightInd w:val="0"/>
      <w:snapToGrid w:val="0"/>
      <w:spacing w:line="360" w:lineRule="auto"/>
      <w:ind w:left="100" w:leftChars="600" w:hanging="200" w:hangingChars="200"/>
    </w:pPr>
    <w:rPr>
      <w:szCs w:val="20"/>
    </w:rPr>
  </w:style>
  <w:style w:type="paragraph" w:styleId="56">
    <w:name w:val="List Continue 2"/>
    <w:basedOn w:val="1"/>
    <w:qFormat/>
    <w:uiPriority w:val="0"/>
    <w:pPr>
      <w:adjustRightInd w:val="0"/>
      <w:snapToGrid w:val="0"/>
      <w:spacing w:after="120" w:line="360" w:lineRule="auto"/>
      <w:ind w:left="840" w:leftChars="400" w:firstLine="0" w:firstLineChars="0"/>
    </w:pPr>
    <w:rPr>
      <w:szCs w:val="20"/>
    </w:rPr>
  </w:style>
  <w:style w:type="paragraph" w:styleId="5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58">
    <w:name w:val="HTML Preformatted"/>
    <w:basedOn w:val="1"/>
    <w:link w:val="6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9">
    <w:name w:val="Normal (Web)"/>
    <w:basedOn w:val="1"/>
    <w:qFormat/>
    <w:uiPriority w:val="0"/>
    <w:pPr>
      <w:jc w:val="left"/>
    </w:pPr>
    <w:rPr>
      <w:color w:val="333333"/>
      <w:kern w:val="0"/>
    </w:rPr>
  </w:style>
  <w:style w:type="paragraph" w:styleId="60">
    <w:name w:val="List Continue 3"/>
    <w:basedOn w:val="1"/>
    <w:qFormat/>
    <w:uiPriority w:val="0"/>
    <w:pPr>
      <w:spacing w:after="120"/>
      <w:ind w:left="1260" w:leftChars="600"/>
    </w:pPr>
    <w:rPr>
      <w:szCs w:val="20"/>
    </w:rPr>
  </w:style>
  <w:style w:type="paragraph" w:styleId="61">
    <w:name w:val="Title"/>
    <w:basedOn w:val="1"/>
    <w:next w:val="1"/>
    <w:link w:val="535"/>
    <w:qFormat/>
    <w:uiPriority w:val="0"/>
    <w:pPr>
      <w:widowControl/>
      <w:spacing w:after="240" w:line="360" w:lineRule="auto"/>
      <w:jc w:val="center"/>
    </w:pPr>
    <w:rPr>
      <w:rFonts w:ascii="Arial" w:hAnsi="Arial"/>
      <w:b/>
      <w:smallCaps/>
      <w:kern w:val="28"/>
      <w:sz w:val="36"/>
      <w:szCs w:val="20"/>
      <w:lang w:eastAsia="en-US"/>
    </w:rPr>
  </w:style>
  <w:style w:type="paragraph" w:styleId="62">
    <w:name w:val="annotation subject"/>
    <w:basedOn w:val="20"/>
    <w:next w:val="20"/>
    <w:link w:val="522"/>
    <w:qFormat/>
    <w:uiPriority w:val="0"/>
    <w:rPr>
      <w:b/>
      <w:bCs/>
    </w:rPr>
  </w:style>
  <w:style w:type="paragraph" w:styleId="63">
    <w:name w:val="Body Text First Indent"/>
    <w:basedOn w:val="23"/>
    <w:next w:val="1"/>
    <w:link w:val="640"/>
    <w:qFormat/>
    <w:uiPriority w:val="0"/>
    <w:pPr>
      <w:ind w:firstLine="420" w:firstLineChars="100"/>
    </w:pPr>
  </w:style>
  <w:style w:type="paragraph" w:styleId="64">
    <w:name w:val="Body Text First Indent 2"/>
    <w:basedOn w:val="25"/>
    <w:link w:val="538"/>
    <w:qFormat/>
    <w:uiPriority w:val="0"/>
    <w:pPr>
      <w:spacing w:after="120" w:line="480" w:lineRule="auto"/>
      <w:ind w:left="418" w:leftChars="0" w:firstLine="216"/>
    </w:pPr>
    <w:rPr>
      <w:rFonts w:eastAsia="仿宋_GB2312"/>
      <w:sz w:val="24"/>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8">
    <w:name w:val="Strong"/>
    <w:qFormat/>
    <w:uiPriority w:val="0"/>
    <w:rPr>
      <w:b/>
      <w:bCs/>
    </w:rPr>
  </w:style>
  <w:style w:type="character" w:styleId="69">
    <w:name w:val="endnote reference"/>
    <w:unhideWhenUsed/>
    <w:qFormat/>
    <w:uiPriority w:val="99"/>
    <w:rPr>
      <w:vertAlign w:val="superscript"/>
    </w:rPr>
  </w:style>
  <w:style w:type="character" w:styleId="70">
    <w:name w:val="page number"/>
    <w:basedOn w:val="67"/>
    <w:qFormat/>
    <w:uiPriority w:val="0"/>
  </w:style>
  <w:style w:type="character" w:styleId="71">
    <w:name w:val="FollowedHyperlink"/>
    <w:qFormat/>
    <w:uiPriority w:val="0"/>
    <w:rPr>
      <w:color w:val="0000FF"/>
      <w:u w:val="single"/>
    </w:rPr>
  </w:style>
  <w:style w:type="character" w:styleId="72">
    <w:name w:val="Emphasis"/>
    <w:qFormat/>
    <w:uiPriority w:val="0"/>
    <w:rPr>
      <w:i/>
    </w:rPr>
  </w:style>
  <w:style w:type="character" w:styleId="73">
    <w:name w:val="HTML Definition"/>
    <w:qFormat/>
    <w:uiPriority w:val="0"/>
    <w:rPr>
      <w:i/>
    </w:rPr>
  </w:style>
  <w:style w:type="character" w:styleId="74">
    <w:name w:val="Hyperlink"/>
    <w:qFormat/>
    <w:uiPriority w:val="99"/>
    <w:rPr>
      <w:color w:val="000099"/>
      <w:u w:val="none"/>
    </w:rPr>
  </w:style>
  <w:style w:type="character" w:styleId="75">
    <w:name w:val="HTML Code"/>
    <w:qFormat/>
    <w:uiPriority w:val="0"/>
    <w:rPr>
      <w:rFonts w:hint="default" w:ascii="Consolas" w:hAnsi="Consolas" w:eastAsia="Consolas" w:cs="Consolas"/>
      <w:color w:val="C7254E"/>
      <w:sz w:val="21"/>
      <w:szCs w:val="21"/>
      <w:shd w:val="clear" w:color="auto" w:fill="F9F2F4"/>
    </w:rPr>
  </w:style>
  <w:style w:type="character" w:styleId="76">
    <w:name w:val="annotation reference"/>
    <w:qFormat/>
    <w:uiPriority w:val="0"/>
    <w:rPr>
      <w:sz w:val="21"/>
      <w:szCs w:val="21"/>
    </w:rPr>
  </w:style>
  <w:style w:type="character" w:styleId="77">
    <w:name w:val="footnote reference"/>
    <w:qFormat/>
    <w:uiPriority w:val="0"/>
    <w:rPr>
      <w:position w:val="6"/>
      <w:sz w:val="14"/>
      <w:vertAlign w:val="superscript"/>
    </w:rPr>
  </w:style>
  <w:style w:type="character" w:styleId="78">
    <w:name w:val="HTML Keyboard"/>
    <w:qFormat/>
    <w:uiPriority w:val="0"/>
    <w:rPr>
      <w:rFonts w:ascii="Consolas" w:hAnsi="Consolas" w:eastAsia="Consolas" w:cs="Consolas"/>
      <w:color w:val="FFFFFF"/>
      <w:sz w:val="21"/>
      <w:szCs w:val="21"/>
      <w:shd w:val="clear" w:color="auto" w:fill="333333"/>
    </w:rPr>
  </w:style>
  <w:style w:type="character" w:styleId="79">
    <w:name w:val="HTML Sample"/>
    <w:qFormat/>
    <w:uiPriority w:val="0"/>
    <w:rPr>
      <w:rFonts w:hint="default" w:ascii="Consolas" w:hAnsi="Consolas" w:eastAsia="Consolas" w:cs="Consolas"/>
      <w:sz w:val="21"/>
      <w:szCs w:val="21"/>
    </w:rPr>
  </w:style>
  <w:style w:type="paragraph" w:customStyle="1" w:styleId="80">
    <w:name w:val="一级条标题"/>
    <w:basedOn w:val="81"/>
    <w:next w:val="82"/>
    <w:qFormat/>
    <w:uiPriority w:val="0"/>
    <w:pPr>
      <w:spacing w:line="240" w:lineRule="auto"/>
      <w:ind w:left="420"/>
      <w:outlineLvl w:val="2"/>
    </w:pPr>
  </w:style>
  <w:style w:type="paragraph" w:customStyle="1" w:styleId="81">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82">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83">
    <w:name w:val="font6"/>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84">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8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86">
    <w:name w:val="首行缩进2小四1"/>
    <w:basedOn w:val="1"/>
    <w:next w:val="1"/>
    <w:qFormat/>
    <w:uiPriority w:val="0"/>
    <w:pPr>
      <w:ind w:firstLine="480"/>
    </w:pPr>
    <w:rPr>
      <w:rFonts w:ascii="Verdana" w:hAnsi="Verdana" w:eastAsia="华文细黑" w:cs="宋体"/>
      <w:szCs w:val="20"/>
    </w:rPr>
  </w:style>
  <w:style w:type="paragraph" w:customStyle="1" w:styleId="87">
    <w:name w:val="正文文本 21"/>
    <w:basedOn w:val="1"/>
    <w:qFormat/>
    <w:uiPriority w:val="0"/>
    <w:pPr>
      <w:adjustRightInd w:val="0"/>
      <w:spacing w:before="120" w:line="360" w:lineRule="auto"/>
      <w:ind w:firstLine="480" w:firstLineChars="0"/>
      <w:textAlignment w:val="baseline"/>
    </w:pPr>
    <w:rPr>
      <w:szCs w:val="20"/>
    </w:rPr>
  </w:style>
  <w:style w:type="paragraph" w:customStyle="1" w:styleId="88">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89">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9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91">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92">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93">
    <w:name w:val="样式 标题 1章标题Heading 0Section HeadPIM 1H1h11st levell11H1..."/>
    <w:basedOn w:val="2"/>
    <w:qFormat/>
    <w:uiPriority w:val="0"/>
    <w:pPr>
      <w:pageBreakBefore/>
      <w:tabs>
        <w:tab w:val="left" w:pos="432"/>
      </w:tabs>
      <w:autoSpaceDE w:val="0"/>
      <w:autoSpaceDN w:val="0"/>
      <w:adjustRightInd w:val="0"/>
      <w:spacing w:before="340" w:after="330" w:line="578" w:lineRule="atLeast"/>
      <w:jc w:val="both"/>
      <w:textAlignment w:val="bottom"/>
    </w:pPr>
    <w:rPr>
      <w:rFonts w:hAnsi="宋体" w:eastAsia="黑体"/>
      <w:bCs/>
      <w:kern w:val="44"/>
    </w:rPr>
  </w:style>
  <w:style w:type="paragraph" w:customStyle="1" w:styleId="94">
    <w:name w:val="content"/>
    <w:basedOn w:val="1"/>
    <w:qFormat/>
    <w:uiPriority w:val="0"/>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9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96">
    <w:name w:val="font15"/>
    <w:basedOn w:val="1"/>
    <w:qFormat/>
    <w:uiPriority w:val="0"/>
    <w:pPr>
      <w:widowControl/>
      <w:spacing w:before="100" w:beforeAutospacing="1" w:after="100" w:afterAutospacing="1" w:line="240" w:lineRule="auto"/>
      <w:ind w:firstLine="0" w:firstLineChars="0"/>
      <w:jc w:val="left"/>
    </w:pPr>
    <w:rPr>
      <w:kern w:val="0"/>
      <w:sz w:val="18"/>
      <w:szCs w:val="18"/>
    </w:rPr>
  </w:style>
  <w:style w:type="paragraph" w:customStyle="1" w:styleId="97">
    <w:name w:val="xl68"/>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9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9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00">
    <w:name w:val="Item List"/>
    <w:qFormat/>
    <w:uiPriority w:val="0"/>
    <w:pPr>
      <w:numPr>
        <w:ilvl w:val="0"/>
        <w:numId w:val="7"/>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101">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02">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03">
    <w:name w:val="正文表格"/>
    <w:basedOn w:val="1"/>
    <w:qFormat/>
    <w:uiPriority w:val="0"/>
    <w:pPr>
      <w:adjustRightInd w:val="0"/>
      <w:spacing w:before="40" w:after="40" w:line="240" w:lineRule="auto"/>
      <w:ind w:firstLine="0" w:firstLineChars="0"/>
    </w:pPr>
    <w:rPr>
      <w:szCs w:val="20"/>
    </w:rPr>
  </w:style>
  <w:style w:type="paragraph" w:customStyle="1" w:styleId="10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105">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06">
    <w:name w:val="xl104"/>
    <w:basedOn w:val="1"/>
    <w:qFormat/>
    <w:uiPriority w:val="0"/>
    <w:pPr>
      <w:widowControl/>
      <w:spacing w:before="100" w:beforeAutospacing="1" w:after="100" w:afterAutospacing="1" w:line="240" w:lineRule="auto"/>
      <w:ind w:firstLine="0" w:firstLineChars="0"/>
      <w:jc w:val="left"/>
    </w:pPr>
    <w:rPr>
      <w:rFonts w:ascii="Arial" w:hAnsi="Arial" w:cs="Arial"/>
      <w:kern w:val="0"/>
    </w:rPr>
  </w:style>
  <w:style w:type="paragraph" w:customStyle="1" w:styleId="107">
    <w:name w:val="页眉 New New"/>
    <w:basedOn w:val="108"/>
    <w:qFormat/>
    <w:uiPriority w:val="0"/>
    <w:pPr>
      <w:pBdr>
        <w:bottom w:val="single" w:color="auto" w:sz="6" w:space="1"/>
      </w:pBdr>
      <w:tabs>
        <w:tab w:val="center" w:pos="4153"/>
        <w:tab w:val="right" w:pos="8306"/>
      </w:tabs>
      <w:snapToGrid w:val="0"/>
      <w:jc w:val="center"/>
    </w:pPr>
    <w:rPr>
      <w:sz w:val="18"/>
      <w:szCs w:val="18"/>
    </w:rPr>
  </w:style>
  <w:style w:type="paragraph" w:customStyle="1" w:styleId="10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10">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szCs w:val="20"/>
    </w:rPr>
  </w:style>
  <w:style w:type="paragraph" w:customStyle="1" w:styleId="111">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12">
    <w:name w:val="Char Char Char Char Char Char Char Char Char Char Char Char Char"/>
    <w:basedOn w:val="1"/>
    <w:qFormat/>
    <w:uiPriority w:val="0"/>
    <w:pPr>
      <w:spacing w:line="240" w:lineRule="auto"/>
      <w:ind w:firstLine="0" w:firstLineChars="0"/>
    </w:pPr>
    <w:rPr>
      <w:kern w:val="0"/>
      <w:sz w:val="20"/>
      <w:szCs w:val="20"/>
    </w:rPr>
  </w:style>
  <w:style w:type="paragraph" w:customStyle="1" w:styleId="113">
    <w:name w:val="Char1"/>
    <w:basedOn w:val="1"/>
    <w:qFormat/>
    <w:uiPriority w:val="0"/>
    <w:pPr>
      <w:adjustRightInd w:val="0"/>
      <w:spacing w:line="360" w:lineRule="auto"/>
    </w:pPr>
    <w:rPr>
      <w:kern w:val="0"/>
      <w:szCs w:val="20"/>
    </w:rPr>
  </w:style>
  <w:style w:type="paragraph" w:customStyle="1" w:styleId="114">
    <w:name w:val="微软用户"/>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
    <w:name w:val="样式 标题 3列表编号3h33rd level + 段前: 1 行"/>
    <w:basedOn w:val="4"/>
    <w:qFormat/>
    <w:uiPriority w:val="0"/>
    <w:pPr>
      <w:widowControl w:val="0"/>
      <w:adjustRightInd w:val="0"/>
      <w:snapToGrid w:val="0"/>
      <w:spacing w:before="240" w:after="120" w:line="240" w:lineRule="atLeast"/>
      <w:ind w:left="-540" w:leftChars="-257"/>
    </w:pPr>
    <w:rPr>
      <w:kern w:val="0"/>
      <w:sz w:val="28"/>
      <w:szCs w:val="28"/>
    </w:rPr>
  </w:style>
  <w:style w:type="paragraph" w:customStyle="1" w:styleId="116">
    <w:name w:val="黑方框"/>
    <w:basedOn w:val="1"/>
    <w:qFormat/>
    <w:uiPriority w:val="0"/>
    <w:pPr>
      <w:spacing w:before="60" w:after="60" w:line="288" w:lineRule="auto"/>
      <w:ind w:firstLine="0" w:firstLineChars="0"/>
    </w:pPr>
    <w:rPr>
      <w:rFonts w:cs="宋体"/>
      <w:sz w:val="21"/>
      <w:szCs w:val="21"/>
    </w:rPr>
  </w:style>
  <w:style w:type="paragraph" w:customStyle="1" w:styleId="117">
    <w:name w:val="自定义正文"/>
    <w:basedOn w:val="1"/>
    <w:link w:val="550"/>
    <w:qFormat/>
    <w:uiPriority w:val="0"/>
    <w:pPr>
      <w:spacing w:before="120" w:after="60"/>
      <w:jc w:val="left"/>
    </w:pPr>
    <w:rPr>
      <w:rFonts w:ascii="仿宋_GB2312" w:eastAsia="仿宋_GB2312"/>
    </w:rPr>
  </w:style>
  <w:style w:type="paragraph" w:customStyle="1" w:styleId="118">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119">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21">
    <w:name w:val="xl208"/>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22">
    <w:name w:val="p15"/>
    <w:basedOn w:val="1"/>
    <w:qFormat/>
    <w:uiPriority w:val="0"/>
    <w:pPr>
      <w:widowControl/>
      <w:ind w:firstLine="420"/>
    </w:pPr>
    <w:rPr>
      <w:kern w:val="0"/>
      <w:szCs w:val="21"/>
    </w:rPr>
  </w:style>
  <w:style w:type="paragraph" w:customStyle="1" w:styleId="123">
    <w:name w:val="@"/>
    <w:basedOn w:val="1"/>
    <w:qFormat/>
    <w:uiPriority w:val="0"/>
    <w:pPr>
      <w:tabs>
        <w:tab w:val="left" w:pos="360"/>
      </w:tabs>
      <w:spacing w:afterLines="50" w:line="360" w:lineRule="auto"/>
      <w:ind w:left="360" w:hanging="360" w:firstLineChars="0"/>
    </w:pPr>
  </w:style>
  <w:style w:type="paragraph" w:customStyle="1" w:styleId="12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25">
    <w:name w:val="Char Char Char Char Char Char Char Char Char Char Char Char Char2"/>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126">
    <w:name w:val="样式3"/>
    <w:basedOn w:val="127"/>
    <w:qFormat/>
    <w:uiPriority w:val="0"/>
    <w:pPr>
      <w:ind w:firstLine="2080"/>
    </w:pPr>
    <w:rPr>
      <w:szCs w:val="72"/>
    </w:rPr>
  </w:style>
  <w:style w:type="paragraph" w:customStyle="1" w:styleId="127">
    <w:name w:val="样式1"/>
    <w:basedOn w:val="24"/>
    <w:next w:val="25"/>
    <w:qFormat/>
    <w:uiPriority w:val="0"/>
    <w:pPr>
      <w:ind w:firstLine="1958" w:firstLineChars="650"/>
    </w:pPr>
    <w:rPr>
      <w:rFonts w:ascii="仿宋_GB2312" w:hAnsi="仿宋_GB2312" w:eastAsia="仿宋_GB2312"/>
      <w:sz w:val="32"/>
    </w:rPr>
  </w:style>
  <w:style w:type="paragraph" w:customStyle="1" w:styleId="12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29">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30">
    <w:name w:val="正文编号2"/>
    <w:basedOn w:val="1"/>
    <w:qFormat/>
    <w:uiPriority w:val="0"/>
    <w:pPr>
      <w:spacing w:line="240" w:lineRule="auto"/>
      <w:ind w:firstLine="0" w:firstLineChars="0"/>
    </w:pPr>
    <w:rPr>
      <w:rFonts w:eastAsia="楷体_GB2312"/>
      <w:kern w:val="0"/>
      <w:sz w:val="28"/>
    </w:rPr>
  </w:style>
  <w:style w:type="paragraph" w:customStyle="1" w:styleId="131">
    <w:name w:val="Char Char Char Char Char Char Char Char Char Char Char Char Char Char Char Char Char Char Char Char Char Char Char Char Char"/>
    <w:basedOn w:val="1"/>
    <w:qFormat/>
    <w:uiPriority w:val="0"/>
    <w:rPr>
      <w:rFonts w:ascii="Tahoma" w:hAnsi="Tahoma"/>
      <w:szCs w:val="20"/>
    </w:rPr>
  </w:style>
  <w:style w:type="paragraph" w:customStyle="1" w:styleId="132">
    <w:name w:val="首行缩进 1"/>
    <w:basedOn w:val="1"/>
    <w:qFormat/>
    <w:uiPriority w:val="0"/>
    <w:pPr>
      <w:spacing w:after="120" w:line="360" w:lineRule="auto"/>
    </w:pPr>
  </w:style>
  <w:style w:type="paragraph" w:customStyle="1" w:styleId="133">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134">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35">
    <w:name w:val="普通正文"/>
    <w:basedOn w:val="1"/>
    <w:qFormat/>
    <w:uiPriority w:val="0"/>
    <w:pPr>
      <w:adjustRightInd w:val="0"/>
      <w:spacing w:before="120" w:after="120" w:line="360" w:lineRule="auto"/>
      <w:ind w:firstLine="480" w:firstLineChars="0"/>
      <w:jc w:val="left"/>
      <w:textAlignment w:val="baseline"/>
    </w:pPr>
    <w:rPr>
      <w:rFonts w:ascii="Arial" w:hAnsi="Arial"/>
      <w:kern w:val="0"/>
    </w:rPr>
  </w:style>
  <w:style w:type="paragraph" w:customStyle="1" w:styleId="13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137">
    <w:name w:val="font16"/>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38">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139">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40">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141">
    <w:name w:val="xl123"/>
    <w:basedOn w:val="1"/>
    <w:qFormat/>
    <w:uiPriority w:val="0"/>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142">
    <w:name w:val="Microsoft"/>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3">
    <w:name w:val="Char Char Char"/>
    <w:basedOn w:val="1"/>
    <w:qFormat/>
    <w:uiPriority w:val="0"/>
    <w:rPr>
      <w:rFonts w:ascii="Tahoma" w:hAnsi="Tahoma"/>
      <w:szCs w:val="20"/>
    </w:rPr>
  </w:style>
  <w:style w:type="paragraph" w:customStyle="1" w:styleId="144">
    <w:name w:val="Title - Revision"/>
    <w:basedOn w:val="61"/>
    <w:qFormat/>
    <w:uiPriority w:val="0"/>
    <w:pPr>
      <w:spacing w:before="720"/>
      <w:ind w:firstLine="0" w:firstLineChars="0"/>
    </w:pPr>
    <w:rPr>
      <w:rFonts w:eastAsia="Times New Roman"/>
    </w:rPr>
  </w:style>
  <w:style w:type="paragraph" w:customStyle="1" w:styleId="145">
    <w:name w:val="列出段落1"/>
    <w:basedOn w:val="1"/>
    <w:qFormat/>
    <w:uiPriority w:val="0"/>
    <w:pPr>
      <w:spacing w:line="240" w:lineRule="auto"/>
      <w:ind w:firstLine="420"/>
    </w:pPr>
    <w:rPr>
      <w:rFonts w:ascii="Calibri" w:hAnsi="Calibri"/>
      <w:sz w:val="21"/>
      <w:szCs w:val="22"/>
    </w:rPr>
  </w:style>
  <w:style w:type="paragraph" w:customStyle="1" w:styleId="146">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147">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48">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49">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150">
    <w:name w:val="正文内容"/>
    <w:basedOn w:val="1"/>
    <w:link w:val="581"/>
    <w:qFormat/>
    <w:uiPriority w:val="0"/>
    <w:pPr>
      <w:spacing w:beforeLines="50" w:afterLines="50" w:line="360" w:lineRule="auto"/>
      <w:ind w:firstLine="480"/>
    </w:pPr>
    <w:rPr>
      <w:szCs w:val="20"/>
    </w:rPr>
  </w:style>
  <w:style w:type="paragraph" w:customStyle="1" w:styleId="151">
    <w:name w:val="Char Char1 Char 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152">
    <w:name w:val="Char2"/>
    <w:basedOn w:val="1"/>
    <w:qFormat/>
    <w:uiPriority w:val="0"/>
    <w:pPr>
      <w:adjustRightInd w:val="0"/>
      <w:spacing w:line="360" w:lineRule="auto"/>
    </w:pPr>
    <w:rPr>
      <w:kern w:val="0"/>
      <w:szCs w:val="20"/>
    </w:rPr>
  </w:style>
  <w:style w:type="paragraph" w:customStyle="1" w:styleId="153">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54">
    <w:name w:val="Char Char Char1"/>
    <w:basedOn w:val="1"/>
    <w:qFormat/>
    <w:uiPriority w:val="0"/>
    <w:rPr>
      <w:rFonts w:ascii="Tahoma" w:hAnsi="Tahoma"/>
      <w:szCs w:val="20"/>
    </w:rPr>
  </w:style>
  <w:style w:type="paragraph" w:customStyle="1" w:styleId="155">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156">
    <w:name w:val="Char21"/>
    <w:basedOn w:val="1"/>
    <w:qFormat/>
    <w:uiPriority w:val="0"/>
    <w:pPr>
      <w:adjustRightInd w:val="0"/>
      <w:spacing w:line="360" w:lineRule="auto"/>
    </w:pPr>
    <w:rPr>
      <w:kern w:val="0"/>
      <w:szCs w:val="20"/>
    </w:rPr>
  </w:style>
  <w:style w:type="paragraph" w:customStyle="1" w:styleId="157">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158">
    <w:name w:val="标题11"/>
    <w:basedOn w:val="2"/>
    <w:qFormat/>
    <w:uiPriority w:val="0"/>
    <w:pPr>
      <w:tabs>
        <w:tab w:val="left" w:pos="360"/>
      </w:tabs>
      <w:snapToGrid/>
      <w:spacing w:beforeLines="50" w:after="120" w:line="300" w:lineRule="auto"/>
    </w:pPr>
    <w:rPr>
      <w:rFonts w:ascii="Times New Roman" w:eastAsia="黑体"/>
      <w:b w:val="0"/>
      <w:spacing w:val="6"/>
      <w:kern w:val="44"/>
    </w:rPr>
  </w:style>
  <w:style w:type="paragraph" w:customStyle="1" w:styleId="159">
    <w:name w:val="Body"/>
    <w:basedOn w:val="1"/>
    <w:link w:val="524"/>
    <w:qFormat/>
    <w:uiPriority w:val="0"/>
    <w:pPr>
      <w:widowControl/>
      <w:numPr>
        <w:ilvl w:val="0"/>
        <w:numId w:val="8"/>
      </w:numPr>
      <w:tabs>
        <w:tab w:val="left" w:pos="420"/>
        <w:tab w:val="left" w:pos="9356"/>
        <w:tab w:val="clear" w:pos="425"/>
      </w:tabs>
      <w:spacing w:before="80" w:after="80" w:line="360" w:lineRule="auto"/>
      <w:ind w:left="420" w:hanging="420" w:firstLineChars="0"/>
    </w:pPr>
    <w:rPr>
      <w:rFonts w:ascii="宋体" w:hAnsi="宋体"/>
      <w:kern w:val="0"/>
      <w:sz w:val="21"/>
      <w:szCs w:val="21"/>
    </w:rPr>
  </w:style>
  <w:style w:type="paragraph" w:customStyle="1" w:styleId="160">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161">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62">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63">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64">
    <w:name w:val="正文编码"/>
    <w:basedOn w:val="63"/>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165">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6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67">
    <w:name w:val="样式 正文文本缩进 + 段前: 2 字符"/>
    <w:basedOn w:val="1"/>
    <w:qFormat/>
    <w:uiPriority w:val="0"/>
    <w:pPr>
      <w:ind w:left="420" w:leftChars="200"/>
      <w:jc w:val="left"/>
    </w:pPr>
    <w:rPr>
      <w:sz w:val="28"/>
      <w:lang w:eastAsia="zh-TW"/>
    </w:rPr>
  </w:style>
  <w:style w:type="paragraph" w:customStyle="1" w:styleId="168">
    <w:name w:val="DAS列表一"/>
    <w:basedOn w:val="1"/>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169">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170">
    <w:name w:val="Char11"/>
    <w:basedOn w:val="1"/>
    <w:qFormat/>
    <w:uiPriority w:val="0"/>
    <w:pPr>
      <w:adjustRightInd w:val="0"/>
      <w:spacing w:line="360" w:lineRule="auto"/>
    </w:pPr>
    <w:rPr>
      <w:kern w:val="0"/>
      <w:szCs w:val="20"/>
    </w:rPr>
  </w:style>
  <w:style w:type="paragraph" w:customStyle="1" w:styleId="171">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72">
    <w:name w:val="Table Heading Char"/>
    <w:link w:val="537"/>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paragraph" w:customStyle="1" w:styleId="173">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174">
    <w:name w:val="明显引用1"/>
    <w:basedOn w:val="1"/>
    <w:next w:val="1"/>
    <w:link w:val="517"/>
    <w:qFormat/>
    <w:uiPriority w:val="0"/>
    <w:pPr>
      <w:widowControl/>
      <w:pBdr>
        <w:bottom w:val="single" w:color="auto" w:sz="4" w:space="1"/>
      </w:pBdr>
      <w:spacing w:before="200" w:after="280" w:line="276" w:lineRule="auto"/>
      <w:ind w:left="1008" w:right="1152" w:firstLine="0" w:firstLineChars="0"/>
    </w:pPr>
    <w:rPr>
      <w:b/>
      <w:bCs/>
      <w:i/>
      <w:iCs/>
      <w:kern w:val="0"/>
      <w:sz w:val="22"/>
      <w:szCs w:val="22"/>
      <w:lang w:eastAsia="en-US" w:bidi="en-US"/>
    </w:rPr>
  </w:style>
  <w:style w:type="paragraph" w:customStyle="1" w:styleId="175">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7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177">
    <w:name w:val="xl20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178">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179">
    <w:name w:val="font13"/>
    <w:basedOn w:val="1"/>
    <w:qFormat/>
    <w:uiPriority w:val="0"/>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180">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181">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82">
    <w:name w:val="xl207"/>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183">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84">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185">
    <w:name w:val="DAS正文"/>
    <w:basedOn w:val="1"/>
    <w:link w:val="636"/>
    <w:qFormat/>
    <w:uiPriority w:val="0"/>
    <w:pPr>
      <w:spacing w:line="240" w:lineRule="auto"/>
      <w:ind w:right="-2" w:firstLine="360"/>
    </w:pPr>
    <w:rPr>
      <w:rFonts w:ascii="Verdana" w:hAnsi="Verdana"/>
      <w:sz w:val="21"/>
      <w:szCs w:val="21"/>
    </w:rPr>
  </w:style>
  <w:style w:type="paragraph" w:customStyle="1" w:styleId="18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187">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88">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18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90">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91">
    <w:name w:val="TOC 标题1"/>
    <w:basedOn w:val="2"/>
    <w:next w:val="1"/>
    <w:qFormat/>
    <w:uiPriority w:val="0"/>
    <w:pPr>
      <w:snapToGrid/>
      <w:spacing w:before="480" w:line="276" w:lineRule="auto"/>
      <w:jc w:val="left"/>
      <w:outlineLvl w:val="9"/>
    </w:pPr>
    <w:rPr>
      <w:rFonts w:ascii="Cambria" w:hAnsi="Cambria"/>
      <w:bCs/>
      <w:color w:val="365F91"/>
      <w:kern w:val="0"/>
      <w:sz w:val="28"/>
      <w:szCs w:val="28"/>
    </w:rPr>
  </w:style>
  <w:style w:type="paragraph" w:customStyle="1" w:styleId="192">
    <w:name w:val="样式 标题 1 + 居中 段前: 6 磅 段后: 6 磅 行距: 1.5 倍行距"/>
    <w:basedOn w:val="2"/>
    <w:qFormat/>
    <w:uiPriority w:val="0"/>
    <w:pPr>
      <w:tabs>
        <w:tab w:val="left" w:pos="425"/>
      </w:tabs>
      <w:adjustRightInd w:val="0"/>
      <w:spacing w:before="120" w:after="120" w:line="360" w:lineRule="auto"/>
    </w:pPr>
    <w:rPr>
      <w:rFonts w:ascii="Times New Roman"/>
      <w:bCs/>
      <w:kern w:val="44"/>
      <w:sz w:val="32"/>
    </w:rPr>
  </w:style>
  <w:style w:type="paragraph" w:customStyle="1" w:styleId="193">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194">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95">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196">
    <w:name w:val="Char Char Char2"/>
    <w:basedOn w:val="1"/>
    <w:qFormat/>
    <w:uiPriority w:val="0"/>
    <w:rPr>
      <w:rFonts w:ascii="Tahoma" w:hAnsi="Tahoma"/>
      <w:szCs w:val="20"/>
    </w:rPr>
  </w:style>
  <w:style w:type="paragraph" w:customStyle="1" w:styleId="197">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98">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199">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0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01">
    <w:name w:val="Char Char Char Char Char1"/>
    <w:basedOn w:val="1"/>
    <w:qFormat/>
    <w:uiPriority w:val="0"/>
  </w:style>
  <w:style w:type="paragraph" w:customStyle="1" w:styleId="202">
    <w:name w:val="tabletextchar"/>
    <w:basedOn w:val="1"/>
    <w:qFormat/>
    <w:uiPriority w:val="0"/>
    <w:pPr>
      <w:widowControl/>
      <w:spacing w:before="100" w:beforeAutospacing="1" w:after="100" w:afterAutospacing="1"/>
      <w:jc w:val="left"/>
    </w:pPr>
    <w:rPr>
      <w:rFonts w:ascii="宋体" w:hAnsi="宋体" w:cs="宋体"/>
      <w:kern w:val="0"/>
    </w:rPr>
  </w:style>
  <w:style w:type="paragraph" w:customStyle="1" w:styleId="20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204">
    <w:name w:val="xl83"/>
    <w:basedOn w:val="1"/>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05">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206">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207">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0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209">
    <w:name w:val="Char Char Char Char Char Char Char Char Char Char Char Char Char Char"/>
    <w:basedOn w:val="1"/>
    <w:qFormat/>
    <w:uiPriority w:val="0"/>
    <w:rPr>
      <w:rFonts w:ascii="Tahoma" w:hAnsi="Tahoma"/>
      <w:szCs w:val="20"/>
    </w:rPr>
  </w:style>
  <w:style w:type="paragraph" w:customStyle="1" w:styleId="210">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11">
    <w:name w:val="xl23"/>
    <w:basedOn w:val="1"/>
    <w:qFormat/>
    <w:uiPriority w:val="0"/>
    <w:pPr>
      <w:widowControl/>
      <w:spacing w:before="100" w:beforeAutospacing="1" w:after="100" w:afterAutospacing="1" w:line="360" w:lineRule="auto"/>
      <w:ind w:firstLine="0" w:firstLineChars="0"/>
      <w:textAlignment w:val="top"/>
    </w:pPr>
    <w:rPr>
      <w:kern w:val="0"/>
    </w:rPr>
  </w:style>
  <w:style w:type="paragraph" w:customStyle="1" w:styleId="212">
    <w:name w:val="Char Char Char Char Char Char Char Char Char Char"/>
    <w:basedOn w:val="1"/>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213">
    <w:name w:val="列出段落2"/>
    <w:basedOn w:val="1"/>
    <w:link w:val="510"/>
    <w:qFormat/>
    <w:uiPriority w:val="0"/>
    <w:pPr>
      <w:ind w:firstLine="420"/>
    </w:pPr>
  </w:style>
  <w:style w:type="paragraph" w:customStyle="1" w:styleId="214">
    <w:name w:val="xl20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215">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16">
    <w:name w:val="xl107"/>
    <w:basedOn w:val="1"/>
    <w:qFormat/>
    <w:uiPriority w:val="0"/>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217">
    <w:name w:val="标题2"/>
    <w:basedOn w:val="3"/>
    <w:qFormat/>
    <w:uiPriority w:val="0"/>
    <w:pPr>
      <w:keepNext/>
      <w:keepLines/>
      <w:widowControl w:val="0"/>
      <w:tabs>
        <w:tab w:val="left" w:pos="567"/>
        <w:tab w:val="left" w:pos="720"/>
      </w:tabs>
      <w:snapToGrid/>
      <w:spacing w:beforeLines="100" w:after="120" w:line="300" w:lineRule="auto"/>
      <w:jc w:val="both"/>
      <w:outlineLvl w:val="9"/>
    </w:pPr>
    <w:rPr>
      <w:rFonts w:ascii="Times New Roman" w:eastAsia="黑体"/>
      <w:b w:val="0"/>
      <w:snapToGrid w:val="0"/>
      <w:spacing w:val="6"/>
      <w:kern w:val="0"/>
      <w:sz w:val="32"/>
      <w:szCs w:val="24"/>
    </w:rPr>
  </w:style>
  <w:style w:type="paragraph" w:customStyle="1" w:styleId="218">
    <w:name w:val="样式 普通正文 + 五号 首行缩进:  2 字符"/>
    <w:basedOn w:val="1"/>
    <w:qFormat/>
    <w:uiPriority w:val="0"/>
    <w:pPr>
      <w:spacing w:line="360" w:lineRule="auto"/>
      <w:ind w:firstLine="420"/>
    </w:pPr>
    <w:rPr>
      <w:rFonts w:cs="宋体"/>
      <w:sz w:val="21"/>
      <w:szCs w:val="20"/>
    </w:rPr>
  </w:style>
  <w:style w:type="paragraph" w:customStyle="1" w:styleId="219">
    <w:name w:val="font8"/>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20">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21">
    <w:name w:val="正文首行缩进两字符"/>
    <w:basedOn w:val="1"/>
    <w:qFormat/>
    <w:uiPriority w:val="0"/>
    <w:pPr>
      <w:spacing w:line="360" w:lineRule="auto"/>
    </w:pPr>
    <w:rPr>
      <w:sz w:val="21"/>
    </w:rPr>
  </w:style>
  <w:style w:type="paragraph" w:customStyle="1" w:styleId="222">
    <w:name w:val="样式 首行缩进:  0.74 厘米"/>
    <w:basedOn w:val="1"/>
    <w:qFormat/>
    <w:uiPriority w:val="0"/>
    <w:pPr>
      <w:spacing w:line="360" w:lineRule="auto"/>
      <w:ind w:firstLine="420" w:firstLineChars="0"/>
    </w:pPr>
    <w:rPr>
      <w:szCs w:val="20"/>
    </w:rPr>
  </w:style>
  <w:style w:type="paragraph" w:customStyle="1" w:styleId="223">
    <w:name w:val="xl96"/>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24">
    <w:name w:val="简单回函地址"/>
    <w:basedOn w:val="1"/>
    <w:qFormat/>
    <w:uiPriority w:val="0"/>
    <w:pPr>
      <w:adjustRightInd w:val="0"/>
      <w:snapToGrid w:val="0"/>
      <w:spacing w:line="360" w:lineRule="auto"/>
      <w:ind w:firstLine="0" w:firstLineChars="0"/>
    </w:pPr>
    <w:rPr>
      <w:szCs w:val="20"/>
    </w:rPr>
  </w:style>
  <w:style w:type="paragraph" w:customStyle="1" w:styleId="225">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26">
    <w:name w:val="样式 正文首行缩进 2 + 首行缩进:  2 字符"/>
    <w:basedOn w:val="1"/>
    <w:qFormat/>
    <w:uiPriority w:val="0"/>
    <w:pPr>
      <w:numPr>
        <w:ilvl w:val="0"/>
        <w:numId w:val="9"/>
      </w:numPr>
      <w:tabs>
        <w:tab w:val="left" w:pos="987"/>
        <w:tab w:val="clear" w:pos="360"/>
      </w:tabs>
      <w:adjustRightInd w:val="0"/>
      <w:snapToGrid w:val="0"/>
      <w:spacing w:line="360" w:lineRule="auto"/>
      <w:ind w:firstLine="0" w:firstLineChars="0"/>
    </w:pPr>
    <w:rPr>
      <w:rFonts w:ascii="Arial" w:hAnsi="Arial"/>
      <w:b/>
      <w:bCs/>
    </w:rPr>
  </w:style>
  <w:style w:type="paragraph" w:customStyle="1" w:styleId="227">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28">
    <w:name w:val="关键词"/>
    <w:basedOn w:val="1"/>
    <w:next w:val="1"/>
    <w:qFormat/>
    <w:uiPriority w:val="0"/>
    <w:pPr>
      <w:spacing w:line="360" w:lineRule="auto"/>
      <w:ind w:firstLine="0" w:firstLineChars="0"/>
    </w:pPr>
    <w:rPr>
      <w:rFonts w:eastAsia="黑体"/>
      <w:sz w:val="20"/>
    </w:rPr>
  </w:style>
  <w:style w:type="paragraph" w:customStyle="1" w:styleId="22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30">
    <w:name w:val="xl11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31">
    <w:name w:val="样式 标题 2 + 首行缩进:  2 字符"/>
    <w:basedOn w:val="3"/>
    <w:qFormat/>
    <w:uiPriority w:val="0"/>
    <w:pPr>
      <w:keepNext/>
      <w:keepLines/>
      <w:widowControl w:val="0"/>
      <w:tabs>
        <w:tab w:val="left" w:pos="720"/>
      </w:tabs>
      <w:snapToGrid/>
      <w:spacing w:before="240" w:after="140" w:line="240" w:lineRule="auto"/>
      <w:ind w:firstLine="790" w:firstLineChars="246"/>
      <w:jc w:val="both"/>
    </w:pPr>
    <w:rPr>
      <w:rFonts w:ascii="Arial" w:hAnsi="Arial" w:eastAsia="仿宋_GB2312" w:cs="宋体"/>
      <w:bCs/>
      <w:kern w:val="0"/>
      <w:sz w:val="32"/>
      <w:szCs w:val="24"/>
    </w:rPr>
  </w:style>
  <w:style w:type="paragraph" w:customStyle="1" w:styleId="232">
    <w:name w:val="样式 行距: 1.5 倍行距1"/>
    <w:basedOn w:val="1"/>
    <w:qFormat/>
    <w:uiPriority w:val="0"/>
    <w:pPr>
      <w:snapToGrid w:val="0"/>
      <w:spacing w:line="240" w:lineRule="auto"/>
      <w:ind w:firstLine="0" w:firstLineChars="0"/>
    </w:pPr>
    <w:rPr>
      <w:rFonts w:cs="宋体"/>
      <w:sz w:val="21"/>
      <w:szCs w:val="21"/>
    </w:rPr>
  </w:style>
  <w:style w:type="paragraph" w:customStyle="1" w:styleId="233">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34">
    <w:name w:val="3"/>
    <w:next w:val="1"/>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35">
    <w:name w:val="DOT Text"/>
    <w:basedOn w:val="7"/>
    <w:qFormat/>
    <w:uiPriority w:val="0"/>
    <w:pPr>
      <w:numPr>
        <w:ilvl w:val="0"/>
        <w:numId w:val="10"/>
      </w:numPr>
      <w:tabs>
        <w:tab w:val="left" w:pos="1680"/>
        <w:tab w:val="clear" w:pos="840"/>
        <w:tab w:val="clear" w:pos="420"/>
        <w:tab w:val="clear" w:pos="1260"/>
      </w:tabs>
      <w:spacing w:beforeLines="25" w:afterLines="25"/>
      <w:ind w:firstLine="0" w:firstLineChars="0"/>
    </w:pPr>
  </w:style>
  <w:style w:type="paragraph" w:customStyle="1" w:styleId="236">
    <w:name w:val="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23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238">
    <w:name w:val="Char1 Char Char Char Char Char Char Char Char Char1"/>
    <w:basedOn w:val="1"/>
    <w:qFormat/>
    <w:uiPriority w:val="0"/>
    <w:pPr>
      <w:spacing w:line="240" w:lineRule="auto"/>
      <w:ind w:firstLine="0" w:firstLineChars="0"/>
    </w:pPr>
    <w:rPr>
      <w:rFonts w:ascii="Tahoma" w:hAnsi="Tahoma"/>
      <w:szCs w:val="20"/>
    </w:rPr>
  </w:style>
  <w:style w:type="paragraph" w:customStyle="1" w:styleId="239">
    <w:name w:val="a14"/>
    <w:basedOn w:val="1"/>
    <w:qFormat/>
    <w:uiPriority w:val="0"/>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24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41">
    <w:name w:val="标题无"/>
    <w:basedOn w:val="1"/>
    <w:qFormat/>
    <w:uiPriority w:val="0"/>
    <w:pPr>
      <w:spacing w:line="360" w:lineRule="auto"/>
      <w:ind w:firstLine="0" w:firstLineChars="0"/>
    </w:pPr>
  </w:style>
  <w:style w:type="paragraph" w:customStyle="1" w:styleId="242">
    <w:name w:val="表头文本"/>
    <w:qFormat/>
    <w:uiPriority w:val="0"/>
    <w:pPr>
      <w:jc w:val="center"/>
    </w:pPr>
    <w:rPr>
      <w:rFonts w:ascii="Arial" w:hAnsi="Arial" w:eastAsia="宋体" w:cs="Times New Roman"/>
      <w:b/>
      <w:sz w:val="21"/>
      <w:szCs w:val="21"/>
      <w:lang w:val="en-US" w:eastAsia="zh-CN" w:bidi="ar-SA"/>
    </w:rPr>
  </w:style>
  <w:style w:type="paragraph" w:customStyle="1" w:styleId="243">
    <w:name w:val="默认段落字体 Para Char Char Char Char Char Char Char"/>
    <w:basedOn w:val="1"/>
    <w:qFormat/>
    <w:uiPriority w:val="0"/>
    <w:rPr>
      <w:rFonts w:ascii="Tahoma" w:hAnsi="Tahoma"/>
      <w:b/>
      <w:szCs w:val="20"/>
    </w:rPr>
  </w:style>
  <w:style w:type="paragraph" w:customStyle="1" w:styleId="244">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45">
    <w:name w:val="项目"/>
    <w:basedOn w:val="1"/>
    <w:qFormat/>
    <w:uiPriority w:val="0"/>
    <w:pPr>
      <w:numPr>
        <w:ilvl w:val="0"/>
        <w:numId w:val="11"/>
      </w:numPr>
      <w:tabs>
        <w:tab w:val="left" w:pos="840"/>
        <w:tab w:val="clear" w:pos="360"/>
      </w:tabs>
      <w:spacing w:before="120" w:after="120" w:line="360" w:lineRule="auto"/>
      <w:ind w:firstLine="0" w:firstLineChars="0"/>
      <w:jc w:val="left"/>
      <w:textAlignment w:val="baseline"/>
    </w:pPr>
    <w:rPr>
      <w:rFonts w:ascii="宋体"/>
      <w:kern w:val="0"/>
      <w:szCs w:val="20"/>
    </w:rPr>
  </w:style>
  <w:style w:type="paragraph" w:customStyle="1" w:styleId="24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7">
    <w:name w:val="正文4"/>
    <w:basedOn w:val="1"/>
    <w:qFormat/>
    <w:uiPriority w:val="0"/>
    <w:pPr>
      <w:numPr>
        <w:ilvl w:val="0"/>
        <w:numId w:val="12"/>
      </w:numPr>
      <w:tabs>
        <w:tab w:val="left" w:pos="425"/>
      </w:tabs>
      <w:spacing w:before="60" w:after="60" w:line="360" w:lineRule="auto"/>
      <w:ind w:left="820" w:leftChars="400" w:firstLine="0" w:firstLineChars="0"/>
    </w:pPr>
  </w:style>
  <w:style w:type="paragraph" w:customStyle="1" w:styleId="248">
    <w:name w:val="编号正文"/>
    <w:basedOn w:val="249"/>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249">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50">
    <w:name w:val="正文文本缩进 21"/>
    <w:basedOn w:val="1"/>
    <w:qFormat/>
    <w:uiPriority w:val="0"/>
    <w:pPr>
      <w:adjustRightInd w:val="0"/>
      <w:spacing w:before="120" w:line="240" w:lineRule="auto"/>
      <w:ind w:firstLine="420" w:firstLineChars="0"/>
      <w:textAlignment w:val="baseline"/>
    </w:pPr>
    <w:rPr>
      <w:szCs w:val="20"/>
    </w:rPr>
  </w:style>
  <w:style w:type="paragraph" w:customStyle="1" w:styleId="25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2">
    <w:name w:val="段落正文"/>
    <w:basedOn w:val="1"/>
    <w:qFormat/>
    <w:uiPriority w:val="0"/>
    <w:pPr>
      <w:spacing w:beforeLines="50" w:line="360" w:lineRule="auto"/>
    </w:pPr>
    <w:rPr>
      <w:spacing w:val="2"/>
    </w:rPr>
  </w:style>
  <w:style w:type="paragraph" w:customStyle="1" w:styleId="253">
    <w:name w:val="Char Char Char Char"/>
    <w:basedOn w:val="19"/>
    <w:qFormat/>
    <w:uiPriority w:val="0"/>
    <w:rPr>
      <w:szCs w:val="20"/>
    </w:rPr>
  </w:style>
  <w:style w:type="paragraph" w:customStyle="1" w:styleId="254">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55">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56">
    <w:name w:val="1 Char Char Char Char"/>
    <w:basedOn w:val="1"/>
    <w:qFormat/>
    <w:uiPriority w:val="0"/>
    <w:pPr>
      <w:widowControl/>
      <w:spacing w:after="160" w:line="240" w:lineRule="exact"/>
      <w:ind w:firstLine="0" w:firstLineChars="0"/>
      <w:jc w:val="left"/>
    </w:pPr>
    <w:rPr>
      <w:rFonts w:ascii="Tahoma" w:hAnsi="Tahoma" w:eastAsia="Times New Roman"/>
      <w:kern w:val="0"/>
      <w:sz w:val="28"/>
      <w:lang w:eastAsia="en-US"/>
    </w:rPr>
  </w:style>
  <w:style w:type="paragraph" w:customStyle="1" w:styleId="257">
    <w:name w:val="正文00"/>
    <w:basedOn w:val="16"/>
    <w:qFormat/>
    <w:uiPriority w:val="0"/>
    <w:pPr>
      <w:tabs>
        <w:tab w:val="left" w:pos="0"/>
      </w:tabs>
      <w:spacing w:line="360" w:lineRule="auto"/>
      <w:ind w:firstLine="480"/>
    </w:pPr>
    <w:rPr>
      <w:rFonts w:hint="eastAsia" w:ascii="宋体" w:hAnsi="宋体" w:eastAsia="Times New Roman"/>
      <w:kern w:val="28"/>
    </w:rPr>
  </w:style>
  <w:style w:type="paragraph" w:customStyle="1" w:styleId="258">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0">
    <w:name w:val="Char Char Char Char Char11"/>
    <w:basedOn w:val="1"/>
    <w:qFormat/>
    <w:uiPriority w:val="0"/>
  </w:style>
  <w:style w:type="paragraph" w:customStyle="1" w:styleId="261">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62">
    <w:name w:val="标题5"/>
    <w:basedOn w:val="1"/>
    <w:link w:val="554"/>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paragraph" w:customStyle="1" w:styleId="263">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264">
    <w:name w:val="font9"/>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265">
    <w:name w:val="样式4"/>
    <w:basedOn w:val="1"/>
    <w:qFormat/>
    <w:uiPriority w:val="0"/>
    <w:pPr>
      <w:keepNext/>
      <w:keepLines/>
      <w:numPr>
        <w:ilvl w:val="0"/>
        <w:numId w:val="13"/>
      </w:numPr>
      <w:spacing w:line="360" w:lineRule="auto"/>
      <w:ind w:left="0" w:firstLine="601"/>
      <w:outlineLvl w:val="1"/>
    </w:pPr>
    <w:rPr>
      <w:rFonts w:ascii="宋体" w:hAnsi="宋体"/>
      <w:b/>
      <w:bCs/>
      <w:sz w:val="30"/>
      <w:szCs w:val="30"/>
    </w:rPr>
  </w:style>
  <w:style w:type="paragraph" w:customStyle="1" w:styleId="266">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267">
    <w:name w:val="(符号)三标题1.1"/>
    <w:basedOn w:val="1"/>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268">
    <w:name w:val="tableheading"/>
    <w:basedOn w:val="1"/>
    <w:qFormat/>
    <w:uiPriority w:val="0"/>
    <w:pPr>
      <w:widowControl/>
      <w:spacing w:before="100" w:beforeAutospacing="1" w:after="100" w:afterAutospacing="1" w:line="200" w:lineRule="atLeast"/>
      <w:jc w:val="left"/>
    </w:pPr>
    <w:rPr>
      <w:rFonts w:ascii="Arial Unicode MS" w:hAnsi="Arial Unicode MS"/>
      <w:kern w:val="0"/>
      <w:sz w:val="15"/>
      <w:szCs w:val="15"/>
    </w:rPr>
  </w:style>
  <w:style w:type="paragraph" w:customStyle="1" w:styleId="269">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0">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72">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73">
    <w:name w:val="WPSOffice手动目录 1"/>
    <w:qFormat/>
    <w:uiPriority w:val="0"/>
    <w:rPr>
      <w:rFonts w:ascii="Times New Roman" w:hAnsi="Times New Roman" w:eastAsia="宋体" w:cs="Times New Roman"/>
      <w:lang w:val="en-US" w:eastAsia="zh-CN" w:bidi="ar-SA"/>
    </w:rPr>
  </w:style>
  <w:style w:type="paragraph" w:customStyle="1" w:styleId="274">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275">
    <w:name w:val="Char Char Char Char Char2 Char2"/>
    <w:basedOn w:val="1"/>
    <w:qFormat/>
    <w:uiPriority w:val="0"/>
    <w:pPr>
      <w:spacing w:line="240" w:lineRule="auto"/>
      <w:ind w:firstLine="0" w:firstLineChars="0"/>
    </w:pPr>
    <w:rPr>
      <w:sz w:val="21"/>
      <w:szCs w:val="20"/>
    </w:rPr>
  </w:style>
  <w:style w:type="paragraph" w:customStyle="1" w:styleId="276">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7">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78">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9">
    <w:name w:val="Char Char Char Char Char Char1 Char"/>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280">
    <w:name w:val="xl81"/>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28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282">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284">
    <w:name w:val="xl6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5">
    <w:name w:val="正文-1"/>
    <w:basedOn w:val="1"/>
    <w:link w:val="584"/>
    <w:qFormat/>
    <w:uiPriority w:val="0"/>
    <w:pPr>
      <w:spacing w:line="360" w:lineRule="auto"/>
      <w:ind w:firstLine="560"/>
    </w:pPr>
    <w:rPr>
      <w:rFonts w:eastAsia="仿宋_GB2312"/>
      <w:sz w:val="28"/>
      <w:szCs w:val="28"/>
    </w:rPr>
  </w:style>
  <w:style w:type="paragraph" w:customStyle="1" w:styleId="286">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87">
    <w:name w:val="!BECC正文"/>
    <w:basedOn w:val="1"/>
    <w:qFormat/>
    <w:uiPriority w:val="0"/>
    <w:pPr>
      <w:tabs>
        <w:tab w:val="left" w:pos="0"/>
      </w:tabs>
      <w:spacing w:beforeLines="50" w:afterLines="50" w:line="360" w:lineRule="auto"/>
    </w:pPr>
  </w:style>
  <w:style w:type="paragraph" w:customStyle="1" w:styleId="288">
    <w:name w:val="Char Char"/>
    <w:basedOn w:val="1"/>
    <w:next w:val="1"/>
    <w:semiHidden/>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289">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0">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291">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292">
    <w:name w:val="xl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294">
    <w:name w:val="xl118"/>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95">
    <w:name w:val="IN Step"/>
    <w:basedOn w:val="1"/>
    <w:qFormat/>
    <w:uiPriority w:val="0"/>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296">
    <w:name w:val="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9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98">
    <w:name w:val="xl51"/>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kern w:val="0"/>
      <w:sz w:val="21"/>
      <w:szCs w:val="21"/>
    </w:rPr>
  </w:style>
  <w:style w:type="paragraph" w:customStyle="1" w:styleId="299">
    <w:name w:val="p0"/>
    <w:basedOn w:val="1"/>
    <w:qFormat/>
    <w:uiPriority w:val="0"/>
    <w:pPr>
      <w:widowControl/>
    </w:pPr>
    <w:rPr>
      <w:kern w:val="0"/>
      <w:szCs w:val="21"/>
    </w:rPr>
  </w:style>
  <w:style w:type="paragraph" w:customStyle="1" w:styleId="300">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01">
    <w:name w:val="font14"/>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02">
    <w:name w:val="样式 正文文本缩进正文文字首行缩进HD正文1特点标题上海中望标准PI正文普通文字正文小标题正文文字缩进 + 首行..."/>
    <w:basedOn w:val="25"/>
    <w:qFormat/>
    <w:uiPriority w:val="0"/>
    <w:pPr>
      <w:tabs>
        <w:tab w:val="clear" w:pos="2160"/>
      </w:tabs>
      <w:spacing w:line="360" w:lineRule="auto"/>
      <w:ind w:left="0" w:leftChars="0" w:firstLine="480"/>
    </w:pPr>
    <w:rPr>
      <w:rFonts w:eastAsia="Times New Roman" w:cs="宋体"/>
      <w:color w:val="008000"/>
      <w:szCs w:val="20"/>
    </w:rPr>
  </w:style>
  <w:style w:type="paragraph" w:customStyle="1" w:styleId="303">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04">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305">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6">
    <w:name w:val="Administrator"/>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7">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308">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09">
    <w:name w:val="Char Char Char Char2"/>
    <w:basedOn w:val="19"/>
    <w:qFormat/>
    <w:uiPriority w:val="0"/>
    <w:rPr>
      <w:szCs w:val="20"/>
    </w:rPr>
  </w:style>
  <w:style w:type="paragraph" w:customStyle="1" w:styleId="310">
    <w:name w:val="text1"/>
    <w:basedOn w:val="1"/>
    <w:qFormat/>
    <w:uiPriority w:val="0"/>
    <w:pPr>
      <w:widowControl/>
      <w:spacing w:before="100" w:beforeAutospacing="1" w:after="100" w:afterAutospacing="1"/>
      <w:jc w:val="left"/>
    </w:pPr>
    <w:rPr>
      <w:rFonts w:ascii="宋体" w:hAnsi="宋体"/>
      <w:kern w:val="0"/>
    </w:rPr>
  </w:style>
  <w:style w:type="paragraph" w:customStyle="1" w:styleId="311">
    <w:name w:val="图标"/>
    <w:basedOn w:val="1"/>
    <w:next w:val="1"/>
    <w:qFormat/>
    <w:uiPriority w:val="0"/>
    <w:pPr>
      <w:numPr>
        <w:ilvl w:val="0"/>
        <w:numId w:val="14"/>
      </w:numPr>
      <w:tabs>
        <w:tab w:val="left" w:pos="420"/>
        <w:tab w:val="left" w:pos="567"/>
        <w:tab w:val="clear" w:pos="360"/>
      </w:tabs>
      <w:autoSpaceDE w:val="0"/>
      <w:autoSpaceDN w:val="0"/>
      <w:adjustRightInd w:val="0"/>
      <w:snapToGrid w:val="0"/>
      <w:spacing w:before="120" w:after="120" w:line="320" w:lineRule="atLeast"/>
      <w:ind w:firstLine="0" w:firstLineChars="0"/>
      <w:jc w:val="center"/>
      <w:textAlignment w:val="baseline"/>
    </w:pPr>
    <w:rPr>
      <w:rFonts w:eastAsia="仿宋_GB2312"/>
      <w:kern w:val="0"/>
      <w:szCs w:val="20"/>
    </w:rPr>
  </w:style>
  <w:style w:type="paragraph" w:customStyle="1" w:styleId="312">
    <w:name w:val="表号"/>
    <w:basedOn w:val="1"/>
    <w:qFormat/>
    <w:uiPriority w:val="0"/>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31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4">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5">
    <w:name w:val="（符号）三标题1.1"/>
    <w:basedOn w:val="1"/>
    <w:qFormat/>
    <w:uiPriority w:val="0"/>
    <w:pPr>
      <w:numPr>
        <w:ilvl w:val="1"/>
        <w:numId w:val="15"/>
      </w:numPr>
      <w:tabs>
        <w:tab w:val="left" w:pos="0"/>
      </w:tabs>
      <w:spacing w:line="500" w:lineRule="exact"/>
      <w:ind w:firstLine="0" w:firstLineChars="0"/>
    </w:pPr>
    <w:rPr>
      <w:rFonts w:ascii="宋体" w:hAnsi="宋体"/>
    </w:rPr>
  </w:style>
  <w:style w:type="paragraph" w:customStyle="1" w:styleId="316">
    <w:name w:val="xl17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17">
    <w:name w:val="正文文本 22"/>
    <w:basedOn w:val="1"/>
    <w:qFormat/>
    <w:uiPriority w:val="0"/>
    <w:pPr>
      <w:adjustRightInd w:val="0"/>
      <w:spacing w:before="120" w:line="360" w:lineRule="auto"/>
      <w:ind w:firstLine="480" w:firstLineChars="0"/>
      <w:textAlignment w:val="baseline"/>
    </w:pPr>
    <w:rPr>
      <w:szCs w:val="20"/>
    </w:rPr>
  </w:style>
  <w:style w:type="paragraph" w:customStyle="1" w:styleId="318">
    <w:name w:val="Title - Date"/>
    <w:basedOn w:val="61"/>
    <w:next w:val="1"/>
    <w:qFormat/>
    <w:uiPriority w:val="0"/>
    <w:pPr>
      <w:spacing w:before="240" w:after="720"/>
      <w:ind w:firstLine="0" w:firstLineChars="0"/>
    </w:pPr>
    <w:rPr>
      <w:rFonts w:eastAsia="Times New Roman"/>
      <w:sz w:val="28"/>
    </w:rPr>
  </w:style>
  <w:style w:type="paragraph" w:customStyle="1" w:styleId="319">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0">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21">
    <w:name w:val="È±Ê¡ÎÄ±¾"/>
    <w:basedOn w:val="1"/>
    <w:qFormat/>
    <w:uiPriority w:val="0"/>
    <w:pPr>
      <w:widowControl/>
      <w:overflowPunct w:val="0"/>
      <w:autoSpaceDE w:val="0"/>
      <w:autoSpaceDN w:val="0"/>
      <w:adjustRightInd w:val="0"/>
      <w:jc w:val="left"/>
    </w:pPr>
    <w:rPr>
      <w:kern w:val="0"/>
      <w:szCs w:val="20"/>
    </w:rPr>
  </w:style>
  <w:style w:type="paragraph" w:customStyle="1" w:styleId="32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23">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2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25">
    <w:name w:val="删除"/>
    <w:basedOn w:val="326"/>
    <w:qFormat/>
    <w:uiPriority w:val="0"/>
    <w:pPr>
      <w:widowControl w:val="0"/>
      <w:tabs>
        <w:tab w:val="decimal" w:pos="0"/>
      </w:tabs>
      <w:adjustRightInd/>
      <w:snapToGrid w:val="0"/>
      <w:jc w:val="left"/>
    </w:pPr>
    <w:rPr>
      <w:rFonts w:cs="Arial"/>
      <w:strike/>
      <w:color w:val="0000FF"/>
      <w:szCs w:val="18"/>
    </w:rPr>
  </w:style>
  <w:style w:type="paragraph" w:customStyle="1" w:styleId="326">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327">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28">
    <w:name w:val="目录标题"/>
    <w:basedOn w:val="1"/>
    <w:qFormat/>
    <w:uiPriority w:val="0"/>
    <w:pPr>
      <w:spacing w:before="120" w:after="120" w:line="320" w:lineRule="atLeast"/>
      <w:jc w:val="center"/>
    </w:pPr>
    <w:rPr>
      <w:b/>
      <w:sz w:val="32"/>
    </w:rPr>
  </w:style>
  <w:style w:type="paragraph" w:customStyle="1" w:styleId="329">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31">
    <w:name w:val="xl16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32">
    <w:name w:val="样式 小四 行距: 1.5 倍行距 首行缩进:  2 字符"/>
    <w:basedOn w:val="1"/>
    <w:qFormat/>
    <w:uiPriority w:val="0"/>
    <w:pPr>
      <w:spacing w:line="360" w:lineRule="auto"/>
      <w:ind w:firstLine="480"/>
    </w:pPr>
    <w:rPr>
      <w:rFonts w:cs="宋体"/>
      <w:szCs w:val="20"/>
    </w:rPr>
  </w:style>
  <w:style w:type="paragraph" w:customStyle="1" w:styleId="33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3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35">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336">
    <w:name w:val="Char Char Char Char Char Char Char Char Char Char Char Char Char Char Char Char Char Char Char Char Char Char Char Char Char2"/>
    <w:basedOn w:val="1"/>
    <w:qFormat/>
    <w:uiPriority w:val="0"/>
    <w:rPr>
      <w:rFonts w:ascii="Tahoma" w:hAnsi="Tahoma"/>
      <w:szCs w:val="20"/>
    </w:rPr>
  </w:style>
  <w:style w:type="paragraph" w:customStyle="1" w:styleId="337">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338">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39">
    <w:name w:val="默认段落字体 Para Char Char"/>
    <w:basedOn w:val="1"/>
    <w:qFormat/>
    <w:uiPriority w:val="0"/>
    <w:pPr>
      <w:spacing w:line="360" w:lineRule="auto"/>
    </w:pPr>
    <w:rPr>
      <w:color w:val="000000"/>
      <w:sz w:val="21"/>
      <w:szCs w:val="20"/>
    </w:rPr>
  </w:style>
  <w:style w:type="paragraph" w:customStyle="1" w:styleId="340">
    <w:name w:val="正文2"/>
    <w:basedOn w:val="1"/>
    <w:qFormat/>
    <w:uiPriority w:val="0"/>
    <w:pPr>
      <w:spacing w:before="156" w:line="360" w:lineRule="auto"/>
      <w:ind w:firstLine="510"/>
    </w:pPr>
    <w:rPr>
      <w:szCs w:val="20"/>
    </w:rPr>
  </w:style>
  <w:style w:type="paragraph" w:customStyle="1" w:styleId="341">
    <w:name w:val="标题3"/>
    <w:basedOn w:val="4"/>
    <w:qFormat/>
    <w:uiPriority w:val="0"/>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kern w:val="0"/>
      <w:szCs w:val="24"/>
    </w:rPr>
  </w:style>
  <w:style w:type="paragraph" w:customStyle="1" w:styleId="342">
    <w:name w:val="Char12"/>
    <w:basedOn w:val="1"/>
    <w:qFormat/>
    <w:uiPriority w:val="0"/>
    <w:pPr>
      <w:adjustRightInd w:val="0"/>
      <w:spacing w:line="360" w:lineRule="auto"/>
    </w:pPr>
    <w:rPr>
      <w:kern w:val="0"/>
      <w:szCs w:val="20"/>
    </w:rPr>
  </w:style>
  <w:style w:type="paragraph" w:customStyle="1" w:styleId="343">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4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45">
    <w:name w:val="无间隔1"/>
    <w:basedOn w:val="1"/>
    <w:link w:val="587"/>
    <w:qFormat/>
    <w:uiPriority w:val="0"/>
    <w:pPr>
      <w:widowControl/>
      <w:spacing w:line="240" w:lineRule="auto"/>
      <w:ind w:firstLine="0" w:firstLineChars="0"/>
      <w:jc w:val="left"/>
    </w:pPr>
    <w:rPr>
      <w:kern w:val="0"/>
      <w:szCs w:val="32"/>
      <w:lang w:eastAsia="en-US" w:bidi="en-US"/>
    </w:rPr>
  </w:style>
  <w:style w:type="paragraph" w:customStyle="1" w:styleId="346">
    <w:name w:val="表格标题"/>
    <w:basedOn w:val="347"/>
    <w:qFormat/>
    <w:uiPriority w:val="0"/>
    <w:pPr>
      <w:tabs>
        <w:tab w:val="left" w:pos="425"/>
        <w:tab w:val="left" w:pos="851"/>
        <w:tab w:val="left" w:pos="1276"/>
        <w:tab w:val="left" w:pos="1701"/>
        <w:tab w:val="left" w:pos="2126"/>
        <w:tab w:val="left" w:pos="2552"/>
        <w:tab w:val="left" w:pos="2977"/>
      </w:tabs>
      <w:spacing w:before="20"/>
      <w:jc w:val="center"/>
    </w:pPr>
    <w:rPr>
      <w:rFonts w:eastAsia="楷体_GB2312"/>
      <w:b/>
    </w:rPr>
  </w:style>
  <w:style w:type="paragraph" w:customStyle="1" w:styleId="347">
    <w:name w:val="表格正文"/>
    <w:basedOn w:val="1"/>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348">
    <w:name w:val="样式2"/>
    <w:basedOn w:val="1"/>
    <w:next w:val="1"/>
    <w:qFormat/>
    <w:uiPriority w:val="0"/>
    <w:rPr>
      <w:sz w:val="28"/>
    </w:rPr>
  </w:style>
  <w:style w:type="paragraph" w:customStyle="1" w:styleId="349">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50">
    <w:name w:val="xl20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351">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52">
    <w:name w:val="WPS Plain"/>
    <w:qFormat/>
    <w:uiPriority w:val="0"/>
    <w:rPr>
      <w:rFonts w:ascii="Times New Roman" w:hAnsi="Times New Roman" w:eastAsia="宋体" w:cs="Times New Roman"/>
      <w:lang w:val="en-US" w:eastAsia="zh-CN" w:bidi="ar-SA"/>
    </w:rPr>
  </w:style>
  <w:style w:type="paragraph" w:customStyle="1" w:styleId="353">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54">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55">
    <w:name w:val="没有缩进（为图形使用）"/>
    <w:basedOn w:val="1"/>
    <w:qFormat/>
    <w:uiPriority w:val="0"/>
    <w:pPr>
      <w:spacing w:before="120" w:after="120" w:line="360" w:lineRule="auto"/>
      <w:ind w:firstLine="0" w:firstLineChars="0"/>
    </w:pPr>
    <w:rPr>
      <w:szCs w:val="20"/>
    </w:rPr>
  </w:style>
  <w:style w:type="paragraph" w:customStyle="1" w:styleId="356">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357">
    <w:name w:val="xl95"/>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58">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359">
    <w:name w:val="xl108"/>
    <w:basedOn w:val="1"/>
    <w:qFormat/>
    <w:uiPriority w:val="0"/>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360">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36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62">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63">
    <w:name w:val="样式5"/>
    <w:basedOn w:val="364"/>
    <w:qFormat/>
    <w:uiPriority w:val="0"/>
    <w:pPr>
      <w:tabs>
        <w:tab w:val="left" w:pos="1152"/>
      </w:tabs>
    </w:pPr>
  </w:style>
  <w:style w:type="paragraph" w:customStyle="1" w:styleId="364">
    <w:name w:val="样式 标题 6第五层条 + 三号 段前: 0.5 行"/>
    <w:basedOn w:val="8"/>
    <w:link w:val="552"/>
    <w:qFormat/>
    <w:uiPriority w:val="0"/>
    <w:pPr>
      <w:widowControl/>
      <w:numPr>
        <w:ilvl w:val="5"/>
        <w:numId w:val="0"/>
      </w:numPr>
      <w:tabs>
        <w:tab w:val="clear" w:pos="425"/>
      </w:tabs>
      <w:spacing w:beforeLines="50" w:line="319" w:lineRule="auto"/>
      <w:ind w:left="1152" w:hanging="1152"/>
      <w:jc w:val="left"/>
    </w:pPr>
    <w:rPr>
      <w:rFonts w:cs="宋体"/>
      <w:bCs/>
      <w:snapToGrid w:val="0"/>
      <w:kern w:val="24"/>
      <w:sz w:val="28"/>
      <w:szCs w:val="24"/>
    </w:rPr>
  </w:style>
  <w:style w:type="paragraph" w:customStyle="1" w:styleId="365">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66">
    <w:name w:val="样式 正文首行缩进 2 + 行距: 2 倍行距"/>
    <w:basedOn w:val="64"/>
    <w:qFormat/>
    <w:uiPriority w:val="0"/>
    <w:pPr>
      <w:spacing w:after="0" w:line="360" w:lineRule="auto"/>
      <w:ind w:left="200" w:leftChars="200" w:firstLine="200"/>
    </w:pPr>
    <w:rPr>
      <w:rFonts w:eastAsia="宋体"/>
      <w:sz w:val="21"/>
      <w:szCs w:val="24"/>
    </w:rPr>
  </w:style>
  <w:style w:type="paragraph" w:customStyle="1" w:styleId="367">
    <w:name w:val="列表内容"/>
    <w:basedOn w:val="1"/>
    <w:next w:val="1"/>
    <w:qFormat/>
    <w:uiPriority w:val="0"/>
    <w:pPr>
      <w:widowControl/>
      <w:numPr>
        <w:ilvl w:val="0"/>
        <w:numId w:val="16"/>
      </w:numPr>
      <w:jc w:val="left"/>
    </w:pPr>
    <w:rPr>
      <w:kern w:val="0"/>
      <w:sz w:val="18"/>
    </w:rPr>
  </w:style>
  <w:style w:type="paragraph" w:customStyle="1" w:styleId="368">
    <w:name w:val="xl2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69">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70">
    <w:name w:val="xl80"/>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71">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72">
    <w:name w:val="font7"/>
    <w:basedOn w:val="1"/>
    <w:qFormat/>
    <w:uiPriority w:val="0"/>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373">
    <w:name w:val="列出段落11"/>
    <w:basedOn w:val="1"/>
    <w:qFormat/>
    <w:uiPriority w:val="0"/>
    <w:pPr>
      <w:spacing w:line="240" w:lineRule="auto"/>
      <w:ind w:firstLine="420"/>
    </w:pPr>
    <w:rPr>
      <w:rFonts w:ascii="Calibri" w:hAnsi="Calibri"/>
      <w:sz w:val="21"/>
      <w:szCs w:val="22"/>
    </w:rPr>
  </w:style>
  <w:style w:type="paragraph" w:customStyle="1" w:styleId="374">
    <w:name w:val="about_main1"/>
    <w:basedOn w:val="1"/>
    <w:qFormat/>
    <w:uiPriority w:val="0"/>
    <w:pPr>
      <w:widowControl/>
      <w:spacing w:before="30" w:after="100" w:afterAutospacing="1"/>
      <w:jc w:val="left"/>
    </w:pPr>
    <w:rPr>
      <w:rFonts w:ascii="宋体" w:hAnsi="宋体" w:cs="宋体"/>
      <w:kern w:val="0"/>
    </w:rPr>
  </w:style>
  <w:style w:type="paragraph" w:customStyle="1" w:styleId="375">
    <w:name w:val="xl121"/>
    <w:basedOn w:val="1"/>
    <w:qFormat/>
    <w:uiPriority w:val="0"/>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376">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77">
    <w:name w:val="xl31"/>
    <w:basedOn w:val="1"/>
    <w:qFormat/>
    <w:uiPriority w:val="0"/>
    <w:pPr>
      <w:widowControl/>
      <w:spacing w:before="100" w:beforeAutospacing="1" w:after="100" w:afterAutospacing="1" w:line="240" w:lineRule="auto"/>
      <w:ind w:firstLine="0" w:firstLineChars="0"/>
    </w:pPr>
    <w:rPr>
      <w:kern w:val="0"/>
      <w:sz w:val="20"/>
      <w:szCs w:val="20"/>
    </w:rPr>
  </w:style>
  <w:style w:type="paragraph" w:customStyle="1" w:styleId="378">
    <w:name w:val="缺省文本"/>
    <w:basedOn w:val="1"/>
    <w:qFormat/>
    <w:uiPriority w:val="0"/>
    <w:pPr>
      <w:numPr>
        <w:ilvl w:val="2"/>
        <w:numId w:val="2"/>
      </w:numPr>
      <w:tabs>
        <w:tab w:val="left" w:pos="425"/>
        <w:tab w:val="left" w:pos="1685"/>
        <w:tab w:val="clear" w:pos="709"/>
      </w:tabs>
      <w:autoSpaceDE w:val="0"/>
      <w:autoSpaceDN w:val="0"/>
      <w:adjustRightInd w:val="0"/>
      <w:spacing w:line="360" w:lineRule="auto"/>
      <w:ind w:firstLine="0" w:firstLineChars="0"/>
      <w:jc w:val="left"/>
    </w:pPr>
    <w:rPr>
      <w:kern w:val="0"/>
      <w:szCs w:val="20"/>
    </w:rPr>
  </w:style>
  <w:style w:type="paragraph" w:customStyle="1" w:styleId="379">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80">
    <w:name w:val="正文3"/>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381">
    <w:name w:val="无间隔1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2">
    <w:name w:val="(符号)标书正文"/>
    <w:basedOn w:val="1"/>
    <w:qFormat/>
    <w:uiPriority w:val="0"/>
    <w:pPr>
      <w:spacing w:line="420" w:lineRule="exact"/>
      <w:ind w:firstLine="480"/>
      <w:jc w:val="left"/>
    </w:pPr>
    <w:rPr>
      <w:rFonts w:ascii="宋体" w:hAnsi="宋体" w:cs="宋体"/>
      <w:color w:val="000000"/>
    </w:rPr>
  </w:style>
  <w:style w:type="paragraph" w:customStyle="1" w:styleId="383">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384">
    <w:name w:val="xl4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385">
    <w:name w:val="正文文本缩进 211"/>
    <w:basedOn w:val="1"/>
    <w:qFormat/>
    <w:uiPriority w:val="0"/>
    <w:pPr>
      <w:adjustRightInd w:val="0"/>
      <w:spacing w:before="120" w:line="240" w:lineRule="auto"/>
      <w:ind w:firstLine="420" w:firstLineChars="0"/>
      <w:textAlignment w:val="baseline"/>
    </w:pPr>
    <w:rPr>
      <w:szCs w:val="20"/>
    </w:rPr>
  </w:style>
  <w:style w:type="paragraph" w:customStyle="1" w:styleId="386">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87">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388">
    <w:name w:val="Pa0"/>
    <w:basedOn w:val="1"/>
    <w:next w:val="1"/>
    <w:qFormat/>
    <w:uiPriority w:val="0"/>
    <w:pPr>
      <w:autoSpaceDE w:val="0"/>
      <w:autoSpaceDN w:val="0"/>
      <w:adjustRightInd w:val="0"/>
      <w:spacing w:line="241" w:lineRule="atLeast"/>
      <w:ind w:firstLine="0" w:firstLineChars="0"/>
      <w:jc w:val="left"/>
    </w:pPr>
    <w:rPr>
      <w:rFonts w:ascii="Adobe 黑体 Std R" w:eastAsia="Adobe 黑体 Std R"/>
      <w:kern w:val="0"/>
    </w:rPr>
  </w:style>
  <w:style w:type="paragraph" w:customStyle="1" w:styleId="389">
    <w:name w:val="xl103"/>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90">
    <w:name w:val="xl32"/>
    <w:basedOn w:val="1"/>
    <w:qFormat/>
    <w:uiPriority w:val="0"/>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391">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392">
    <w:name w:val="Char4"/>
    <w:basedOn w:val="19"/>
    <w:qFormat/>
    <w:uiPriority w:val="0"/>
    <w:rPr>
      <w:rFonts w:ascii="Tahoma" w:hAnsi="Tahoma"/>
      <w:sz w:val="24"/>
    </w:rPr>
  </w:style>
  <w:style w:type="paragraph" w:customStyle="1" w:styleId="393">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94">
    <w:name w:val="xl53"/>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395">
    <w:name w:val="标准正文1"/>
    <w:basedOn w:val="1"/>
    <w:qFormat/>
    <w:uiPriority w:val="0"/>
    <w:pPr>
      <w:spacing w:beforeLines="30" w:afterLines="30" w:line="288" w:lineRule="auto"/>
      <w:ind w:firstLine="420"/>
    </w:pPr>
    <w:rPr>
      <w:rFonts w:cs="宋体"/>
      <w:sz w:val="21"/>
      <w:szCs w:val="20"/>
    </w:rPr>
  </w:style>
  <w:style w:type="paragraph" w:customStyle="1" w:styleId="396">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97">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98">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399">
    <w:name w:val="xl129"/>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400">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401">
    <w:name w:val="样式 正文缩进正文（首行缩进两字）表正文正文非缩进特点标题4段1 + 首行缩进:  2 字符"/>
    <w:basedOn w:val="16"/>
    <w:qFormat/>
    <w:uiPriority w:val="0"/>
    <w:pPr>
      <w:adjustRightInd w:val="0"/>
      <w:snapToGrid w:val="0"/>
      <w:spacing w:line="360" w:lineRule="auto"/>
      <w:ind w:firstLine="480"/>
    </w:pPr>
    <w:rPr>
      <w:rFonts w:eastAsia="Times New Roman"/>
      <w:szCs w:val="20"/>
    </w:rPr>
  </w:style>
  <w:style w:type="paragraph" w:customStyle="1" w:styleId="402">
    <w:name w:val="文字"/>
    <w:basedOn w:val="1"/>
    <w:link w:val="645"/>
    <w:qFormat/>
    <w:uiPriority w:val="0"/>
    <w:pPr>
      <w:tabs>
        <w:tab w:val="left" w:pos="8520"/>
      </w:tabs>
      <w:spacing w:line="312" w:lineRule="auto"/>
      <w:ind w:right="-210" w:firstLine="556" w:firstLineChars="0"/>
    </w:pPr>
    <w:rPr>
      <w:rFonts w:ascii="宋体" w:hAnsi="宋体"/>
      <w:sz w:val="28"/>
      <w:szCs w:val="20"/>
    </w:rPr>
  </w:style>
  <w:style w:type="paragraph" w:customStyle="1" w:styleId="403">
    <w:name w:val="xl125"/>
    <w:basedOn w:val="1"/>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404">
    <w:name w:val="文本框样式1"/>
    <w:basedOn w:val="1"/>
    <w:qFormat/>
    <w:uiPriority w:val="0"/>
    <w:pPr>
      <w:adjustRightInd w:val="0"/>
      <w:snapToGrid w:val="0"/>
      <w:spacing w:before="60" w:line="180" w:lineRule="exact"/>
      <w:ind w:firstLine="0" w:firstLineChars="0"/>
      <w:jc w:val="center"/>
    </w:pPr>
    <w:rPr>
      <w:sz w:val="21"/>
      <w:szCs w:val="21"/>
    </w:rPr>
  </w:style>
  <w:style w:type="paragraph" w:customStyle="1" w:styleId="405">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6">
    <w:name w:val="DAS列表二"/>
    <w:basedOn w:val="185"/>
    <w:next w:val="185"/>
    <w:qFormat/>
    <w:uiPriority w:val="0"/>
    <w:pPr>
      <w:numPr>
        <w:ilvl w:val="0"/>
        <w:numId w:val="17"/>
      </w:numPr>
      <w:ind w:firstLine="0" w:firstLineChars="0"/>
    </w:pPr>
  </w:style>
  <w:style w:type="paragraph" w:customStyle="1" w:styleId="407">
    <w:name w:val="正文样式 首行缩进:  0.74 厘米"/>
    <w:basedOn w:val="1"/>
    <w:qFormat/>
    <w:uiPriority w:val="0"/>
    <w:pPr>
      <w:widowControl/>
      <w:tabs>
        <w:tab w:val="right" w:pos="8640"/>
      </w:tabs>
      <w:spacing w:beforeLines="50" w:line="360" w:lineRule="auto"/>
      <w:ind w:firstLine="420" w:firstLineChars="0"/>
    </w:pPr>
    <w:rPr>
      <w:kern w:val="0"/>
      <w:szCs w:val="20"/>
    </w:rPr>
  </w:style>
  <w:style w:type="paragraph" w:customStyle="1" w:styleId="408">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09">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10">
    <w:name w:val="Char Char Char Char Char2"/>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411">
    <w:name w:val="my正文"/>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12">
    <w:name w:val="操作步骤"/>
    <w:basedOn w:val="1"/>
    <w:qFormat/>
    <w:uiPriority w:val="0"/>
    <w:pPr>
      <w:numPr>
        <w:ilvl w:val="0"/>
        <w:numId w:val="18"/>
      </w:numPr>
      <w:tabs>
        <w:tab w:val="left" w:pos="425"/>
        <w:tab w:val="clear" w:pos="360"/>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413">
    <w:name w:val="xl89"/>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4">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15">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17">
    <w:name w:val="_"/>
    <w:basedOn w:val="1"/>
    <w:qFormat/>
    <w:uiPriority w:val="0"/>
    <w:pPr>
      <w:adjustRightInd w:val="0"/>
      <w:spacing w:line="360" w:lineRule="auto"/>
      <w:ind w:left="480"/>
      <w:textAlignment w:val="baseline"/>
    </w:pPr>
    <w:rPr>
      <w:kern w:val="0"/>
      <w:szCs w:val="20"/>
    </w:rPr>
  </w:style>
  <w:style w:type="paragraph" w:customStyle="1" w:styleId="418">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19">
    <w:name w:val="Char Char1 Char Char 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20">
    <w:name w:val="正文段"/>
    <w:basedOn w:val="1"/>
    <w:qFormat/>
    <w:uiPriority w:val="0"/>
    <w:pPr>
      <w:spacing w:line="312" w:lineRule="auto"/>
      <w:ind w:firstLine="560" w:firstLineChars="0"/>
    </w:pPr>
    <w:rPr>
      <w:sz w:val="28"/>
      <w:szCs w:val="28"/>
    </w:rPr>
  </w:style>
  <w:style w:type="paragraph" w:customStyle="1" w:styleId="421">
    <w:name w:val="xl20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22">
    <w:name w:val="style1"/>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423">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24">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2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27">
    <w:name w:val="a0"/>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428">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29">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30">
    <w:name w:val="内容正文"/>
    <w:basedOn w:val="1"/>
    <w:qFormat/>
    <w:uiPriority w:val="0"/>
    <w:pPr>
      <w:spacing w:line="300" w:lineRule="auto"/>
      <w:ind w:firstLine="482" w:firstLineChars="0"/>
    </w:pPr>
    <w:rPr>
      <w:rFonts w:ascii="Georgia" w:hAnsi="Georgia"/>
      <w:szCs w:val="20"/>
    </w:rPr>
  </w:style>
  <w:style w:type="paragraph" w:customStyle="1" w:styleId="431">
    <w:name w:val="正文字缩2字"/>
    <w:basedOn w:val="1"/>
    <w:qFormat/>
    <w:uiPriority w:val="0"/>
    <w:pPr>
      <w:spacing w:before="60" w:after="60" w:line="360" w:lineRule="auto"/>
      <w:ind w:left="200" w:leftChars="200"/>
    </w:pPr>
  </w:style>
  <w:style w:type="paragraph" w:customStyle="1" w:styleId="432">
    <w:name w:val="IN Feature"/>
    <w:next w:val="295"/>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433">
    <w:name w:val="标题3——2"/>
    <w:basedOn w:val="4"/>
    <w:next w:val="63"/>
    <w:qFormat/>
    <w:uiPriority w:val="0"/>
    <w:pPr>
      <w:keepNext/>
      <w:keepLines/>
      <w:widowControl w:val="0"/>
      <w:tabs>
        <w:tab w:val="left" w:pos="425"/>
        <w:tab w:val="right" w:leader="dot" w:pos="8777"/>
      </w:tabs>
      <w:spacing w:beforeLines="100"/>
      <w:ind w:left="851" w:hanging="851"/>
      <w:jc w:val="both"/>
      <w:outlineLvl w:val="9"/>
    </w:pPr>
    <w:rPr>
      <w:rFonts w:ascii="黑体" w:hAnsi="宋体" w:eastAsia="黑体"/>
      <w:bCs/>
      <w:sz w:val="30"/>
      <w:szCs w:val="30"/>
    </w:rPr>
  </w:style>
  <w:style w:type="paragraph" w:customStyle="1" w:styleId="434">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435">
    <w:name w:val="表格内文字"/>
    <w:basedOn w:val="24"/>
    <w:qFormat/>
    <w:uiPriority w:val="0"/>
    <w:pPr>
      <w:adjustRightInd w:val="0"/>
      <w:spacing w:line="240" w:lineRule="auto"/>
      <w:ind w:firstLine="0" w:firstLineChars="0"/>
    </w:pPr>
    <w:rPr>
      <w:rFonts w:eastAsia="Times New Roman" w:cs="Courier New"/>
      <w:color w:val="000000"/>
      <w:sz w:val="21"/>
      <w:szCs w:val="21"/>
    </w:rPr>
  </w:style>
  <w:style w:type="paragraph" w:customStyle="1" w:styleId="436">
    <w:name w:val="xl122"/>
    <w:basedOn w:val="1"/>
    <w:qFormat/>
    <w:uiPriority w:val="0"/>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437">
    <w:name w:val="二级列表"/>
    <w:basedOn w:val="252"/>
    <w:next w:val="252"/>
    <w:qFormat/>
    <w:uiPriority w:val="0"/>
    <w:pPr>
      <w:tabs>
        <w:tab w:val="left" w:pos="360"/>
        <w:tab w:val="left" w:pos="840"/>
      </w:tabs>
      <w:ind w:firstLine="0" w:firstLineChars="0"/>
    </w:pPr>
    <w:rPr>
      <w:b/>
    </w:rPr>
  </w:style>
  <w:style w:type="paragraph" w:customStyle="1" w:styleId="43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39">
    <w:name w:val="xl20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40">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1">
    <w:name w:val="xl1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4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44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444">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445">
    <w:name w:val="表项"/>
    <w:next w:val="266"/>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44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47">
    <w:name w:val="xl111"/>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48">
    <w:name w:val="font11"/>
    <w:basedOn w:val="1"/>
    <w:qFormat/>
    <w:uiPriority w:val="0"/>
    <w:pPr>
      <w:widowControl/>
      <w:numPr>
        <w:ilvl w:val="3"/>
        <w:numId w:val="8"/>
      </w:numPr>
      <w:tabs>
        <w:tab w:val="left" w:pos="425"/>
        <w:tab w:val="left" w:pos="1680"/>
        <w:tab w:val="clear" w:pos="1984"/>
      </w:tabs>
      <w:spacing w:before="100" w:beforeAutospacing="1" w:after="100" w:afterAutospacing="1"/>
      <w:ind w:left="0" w:firstLine="0"/>
      <w:jc w:val="left"/>
    </w:pPr>
    <w:rPr>
      <w:rFonts w:eastAsia="Arial Unicode MS"/>
      <w:b/>
      <w:kern w:val="0"/>
      <w:sz w:val="22"/>
      <w:szCs w:val="20"/>
    </w:rPr>
  </w:style>
  <w:style w:type="paragraph" w:customStyle="1" w:styleId="449">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50">
    <w:name w:val="xl109"/>
    <w:basedOn w:val="1"/>
    <w:qFormat/>
    <w:uiPriority w:val="0"/>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51">
    <w:name w:val="xl5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52">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5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454">
    <w:name w:val="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olor w:val="51585D"/>
      <w:kern w:val="0"/>
      <w:szCs w:val="20"/>
    </w:rPr>
  </w:style>
  <w:style w:type="paragraph" w:customStyle="1" w:styleId="455">
    <w:name w:val="正文 + 三号"/>
    <w:basedOn w:val="1"/>
    <w:link w:val="553"/>
    <w:qFormat/>
    <w:uiPriority w:val="0"/>
    <w:pPr>
      <w:spacing w:line="240" w:lineRule="auto"/>
      <w:ind w:firstLine="0" w:firstLineChars="0"/>
    </w:pPr>
    <w:rPr>
      <w:sz w:val="21"/>
    </w:rPr>
  </w:style>
  <w:style w:type="paragraph" w:customStyle="1" w:styleId="456">
    <w:name w:val="标四"/>
    <w:next w:val="1"/>
    <w:qFormat/>
    <w:uiPriority w:val="0"/>
    <w:pPr>
      <w:numPr>
        <w:ilvl w:val="3"/>
        <w:numId w:val="2"/>
      </w:numPr>
      <w:tabs>
        <w:tab w:val="left" w:pos="425"/>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457">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458">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59">
    <w:name w:val="可研正文"/>
    <w:basedOn w:val="23"/>
    <w:qFormat/>
    <w:uiPriority w:val="0"/>
    <w:pPr>
      <w:adjustRightInd w:val="0"/>
      <w:snapToGrid w:val="0"/>
      <w:spacing w:after="0" w:line="440" w:lineRule="exact"/>
      <w:ind w:firstLine="567" w:firstLineChars="0"/>
    </w:pPr>
    <w:rPr>
      <w:rFonts w:ascii="仿宋_GB2312" w:eastAsia="仿宋_GB2312"/>
      <w:sz w:val="28"/>
      <w:szCs w:val="20"/>
    </w:rPr>
  </w:style>
  <w:style w:type="paragraph" w:customStyle="1" w:styleId="46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46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6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63">
    <w:name w:val="xl124"/>
    <w:basedOn w:val="1"/>
    <w:qFormat/>
    <w:uiPriority w:val="0"/>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464">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465">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66">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7">
    <w:name w:val="xl110"/>
    <w:basedOn w:val="1"/>
    <w:qFormat/>
    <w:uiPriority w:val="0"/>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468">
    <w:name w:val="样式 标题 4 + 宋体 五号 行距: 多倍行距 1.25 字行"/>
    <w:basedOn w:val="5"/>
    <w:qFormat/>
    <w:uiPriority w:val="0"/>
    <w:pPr>
      <w:spacing w:line="300" w:lineRule="auto"/>
      <w:ind w:firstLine="0" w:firstLineChars="0"/>
    </w:pPr>
    <w:rPr>
      <w:rFonts w:hint="eastAsia" w:ascii="宋体" w:hAnsi="宋体" w:eastAsia="宋体"/>
      <w:sz w:val="24"/>
      <w:szCs w:val="20"/>
    </w:rPr>
  </w:style>
  <w:style w:type="paragraph" w:customStyle="1" w:styleId="46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0">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1">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72">
    <w:name w:val="CSS1级正文 Char"/>
    <w:basedOn w:val="23"/>
    <w:qFormat/>
    <w:uiPriority w:val="0"/>
    <w:pPr>
      <w:adjustRightInd w:val="0"/>
      <w:snapToGrid w:val="0"/>
      <w:spacing w:after="0" w:line="360" w:lineRule="auto"/>
      <w:ind w:firstLine="480" w:firstLineChars="0"/>
    </w:pPr>
    <w:rPr>
      <w:rFonts w:eastAsia="Times New Roman"/>
    </w:rPr>
  </w:style>
  <w:style w:type="paragraph" w:customStyle="1" w:styleId="47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74">
    <w:name w:val="图片文字"/>
    <w:basedOn w:val="1"/>
    <w:qFormat/>
    <w:uiPriority w:val="0"/>
    <w:pPr>
      <w:spacing w:line="240" w:lineRule="atLeast"/>
      <w:ind w:firstLine="0" w:firstLineChars="0"/>
      <w:jc w:val="center"/>
    </w:pPr>
    <w:rPr>
      <w:sz w:val="21"/>
      <w:szCs w:val="21"/>
    </w:rPr>
  </w:style>
  <w:style w:type="paragraph" w:customStyle="1" w:styleId="475">
    <w:name w:val="font12"/>
    <w:basedOn w:val="1"/>
    <w:qFormat/>
    <w:uiPriority w:val="0"/>
    <w:pPr>
      <w:widowControl/>
      <w:spacing w:before="100" w:beforeAutospacing="1" w:after="100" w:afterAutospacing="1" w:line="240" w:lineRule="auto"/>
      <w:ind w:firstLine="0" w:firstLineChars="0"/>
      <w:jc w:val="left"/>
    </w:pPr>
    <w:rPr>
      <w:kern w:val="0"/>
      <w:sz w:val="20"/>
      <w:szCs w:val="20"/>
    </w:rPr>
  </w:style>
  <w:style w:type="paragraph" w:customStyle="1" w:styleId="47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77">
    <w:name w:val="Char Char Char Char Char Char Char"/>
    <w:basedOn w:val="1"/>
    <w:qFormat/>
    <w:uiPriority w:val="0"/>
    <w:rPr>
      <w:szCs w:val="20"/>
    </w:rPr>
  </w:style>
  <w:style w:type="paragraph" w:customStyle="1" w:styleId="478">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79">
    <w:name w:val="摘要"/>
    <w:basedOn w:val="1"/>
    <w:next w:val="3"/>
    <w:qFormat/>
    <w:uiPriority w:val="0"/>
    <w:pPr>
      <w:spacing w:line="360" w:lineRule="auto"/>
      <w:ind w:firstLine="0" w:firstLineChars="0"/>
    </w:pPr>
    <w:rPr>
      <w:rFonts w:eastAsia="黑体"/>
      <w:sz w:val="20"/>
    </w:rPr>
  </w:style>
  <w:style w:type="paragraph" w:customStyle="1" w:styleId="480">
    <w:name w:val="默认段落字体 Para Char Char Char Char Char Char Char Char Char1 Char"/>
    <w:basedOn w:val="1"/>
    <w:qFormat/>
    <w:uiPriority w:val="0"/>
    <w:rPr>
      <w:rFonts w:ascii="Tahoma" w:hAnsi="Tahoma"/>
      <w:szCs w:val="20"/>
    </w:rPr>
  </w:style>
  <w:style w:type="paragraph" w:customStyle="1" w:styleId="481">
    <w:name w:val="xl19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82">
    <w:name w:val="样式 样式 正文首行缩进 2 + 左  0 字符 + 首行缩进:  2.57 字符"/>
    <w:basedOn w:val="1"/>
    <w:next w:val="1"/>
    <w:qFormat/>
    <w:uiPriority w:val="0"/>
    <w:pPr>
      <w:adjustRightInd w:val="0"/>
      <w:snapToGrid w:val="0"/>
      <w:spacing w:after="120" w:line="240" w:lineRule="auto"/>
      <w:ind w:firstLine="540" w:firstLineChars="257"/>
    </w:pPr>
    <w:rPr>
      <w:sz w:val="21"/>
      <w:szCs w:val="20"/>
    </w:rPr>
  </w:style>
  <w:style w:type="paragraph" w:customStyle="1" w:styleId="483">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4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85">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86">
    <w:name w:val="自动更正"/>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7">
    <w:name w:val="样式 标题 2h2sect 1.2H2UNDERRUBRIK 1-2hhHeading TwoProphead 2..."/>
    <w:basedOn w:val="3"/>
    <w:qFormat/>
    <w:uiPriority w:val="0"/>
    <w:pPr>
      <w:keepLines/>
      <w:widowControl w:val="0"/>
      <w:numPr>
        <w:ilvl w:val="1"/>
        <w:numId w:val="19"/>
      </w:numPr>
      <w:tabs>
        <w:tab w:val="left" w:pos="360"/>
      </w:tabs>
      <w:snapToGrid/>
      <w:spacing w:before="312" w:after="312"/>
      <w:jc w:val="left"/>
    </w:pPr>
    <w:rPr>
      <w:rFonts w:ascii="黑体" w:hAnsi="宋体" w:eastAsia="黑体"/>
      <w:bCs/>
      <w:sz w:val="30"/>
      <w:szCs w:val="30"/>
    </w:rPr>
  </w:style>
  <w:style w:type="paragraph" w:customStyle="1" w:styleId="488">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489">
    <w:name w:val="Char Char1 Char Char Char Char Char Char Char Char Char Char Char Char Char Char1"/>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490">
    <w:name w:val="Char Char Char Char1"/>
    <w:basedOn w:val="19"/>
    <w:qFormat/>
    <w:uiPriority w:val="0"/>
    <w:rPr>
      <w:szCs w:val="20"/>
    </w:rPr>
  </w:style>
  <w:style w:type="paragraph" w:customStyle="1" w:styleId="491">
    <w:name w:val="Char Char Char Char Char Char1 Char1"/>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492">
    <w:name w:val="列出段落4"/>
    <w:basedOn w:val="1"/>
    <w:qFormat/>
    <w:uiPriority w:val="0"/>
    <w:pPr>
      <w:ind w:firstLine="420"/>
    </w:pPr>
    <w:rPr>
      <w:szCs w:val="20"/>
    </w:rPr>
  </w:style>
  <w:style w:type="paragraph" w:customStyle="1" w:styleId="493">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94">
    <w:name w:val="标准文本"/>
    <w:basedOn w:val="1"/>
    <w:link w:val="625"/>
    <w:qFormat/>
    <w:uiPriority w:val="0"/>
    <w:pPr>
      <w:spacing w:line="360" w:lineRule="auto"/>
      <w:ind w:firstLine="480"/>
    </w:pPr>
    <w:rPr>
      <w:rFonts w:eastAsia="仿宋_GB2312"/>
      <w:szCs w:val="20"/>
    </w:rPr>
  </w:style>
  <w:style w:type="paragraph" w:customStyle="1" w:styleId="495">
    <w:name w:val="Normal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6">
    <w:name w:val="TOC 标题11"/>
    <w:basedOn w:val="2"/>
    <w:next w:val="1"/>
    <w:qFormat/>
    <w:uiPriority w:val="0"/>
    <w:pPr>
      <w:widowControl/>
      <w:tabs>
        <w:tab w:val="left" w:pos="360"/>
      </w:tabs>
      <w:spacing w:before="480" w:line="276" w:lineRule="auto"/>
      <w:jc w:val="left"/>
      <w:outlineLvl w:val="9"/>
    </w:pPr>
    <w:rPr>
      <w:rFonts w:ascii="Cambria" w:hAnsi="Cambria" w:cs="Arial"/>
      <w:b w:val="0"/>
      <w:color w:val="365F91"/>
      <w:sz w:val="28"/>
      <w:szCs w:val="28"/>
    </w:rPr>
  </w:style>
  <w:style w:type="character" w:customStyle="1" w:styleId="497">
    <w:name w:val="标题 1 Char"/>
    <w:qFormat/>
    <w:uiPriority w:val="0"/>
    <w:rPr>
      <w:rFonts w:ascii="宋体" w:eastAsia="黑体"/>
      <w:kern w:val="28"/>
      <w:sz w:val="28"/>
    </w:rPr>
  </w:style>
  <w:style w:type="character" w:customStyle="1" w:styleId="498">
    <w:name w:val="hover4"/>
    <w:qFormat/>
    <w:uiPriority w:val="0"/>
    <w:rPr>
      <w:color w:val="999999"/>
    </w:rPr>
  </w:style>
  <w:style w:type="character" w:customStyle="1" w:styleId="499">
    <w:name w:val="不用 Char2"/>
    <w:qFormat/>
    <w:uiPriority w:val="0"/>
    <w:rPr>
      <w:b/>
      <w:kern w:val="2"/>
      <w:sz w:val="24"/>
    </w:rPr>
  </w:style>
  <w:style w:type="character" w:customStyle="1" w:styleId="500">
    <w:name w:val="消息标题标签"/>
    <w:qFormat/>
    <w:uiPriority w:val="0"/>
    <w:rPr>
      <w:rFonts w:ascii="Arial" w:hAnsi="Arial"/>
      <w:b/>
      <w:spacing w:val="-4"/>
      <w:sz w:val="18"/>
      <w:lang w:eastAsia="zh-CN"/>
    </w:rPr>
  </w:style>
  <w:style w:type="character" w:customStyle="1" w:styleId="501">
    <w:name w:val="crowed11"/>
    <w:qFormat/>
    <w:uiPriority w:val="0"/>
    <w:rPr>
      <w:rFonts w:hint="default"/>
      <w:sz w:val="24"/>
      <w:szCs w:val="24"/>
    </w:rPr>
  </w:style>
  <w:style w:type="character" w:customStyle="1" w:styleId="502">
    <w:name w:val="font1"/>
    <w:qFormat/>
    <w:uiPriority w:val="0"/>
    <w:rPr>
      <w:color w:val="000000"/>
      <w:sz w:val="18"/>
      <w:szCs w:val="18"/>
    </w:rPr>
  </w:style>
  <w:style w:type="character" w:customStyle="1" w:styleId="503">
    <w:name w:val="Char Char61"/>
    <w:qFormat/>
    <w:uiPriority w:val="0"/>
    <w:rPr>
      <w:rFonts w:ascii="Arial" w:hAnsi="Arial" w:eastAsia="黑体"/>
      <w:b/>
      <w:bCs/>
      <w:kern w:val="2"/>
      <w:sz w:val="32"/>
      <w:szCs w:val="32"/>
      <w:lang w:val="en-US" w:eastAsia="zh-CN" w:bidi="ar-SA"/>
    </w:rPr>
  </w:style>
  <w:style w:type="character" w:customStyle="1" w:styleId="504">
    <w:name w:val="脚注文本 字符"/>
    <w:link w:val="47"/>
    <w:qFormat/>
    <w:uiPriority w:val="0"/>
    <w:rPr>
      <w:kern w:val="2"/>
      <w:sz w:val="18"/>
      <w:szCs w:val="24"/>
      <w:lang w:bidi="ar-SA"/>
    </w:rPr>
  </w:style>
  <w:style w:type="character" w:customStyle="1" w:styleId="505">
    <w:name w:val="正文首行缩进 Char1"/>
    <w:semiHidden/>
    <w:qFormat/>
    <w:uiPriority w:val="0"/>
    <w:rPr>
      <w:kern w:val="2"/>
      <w:sz w:val="21"/>
      <w:szCs w:val="24"/>
    </w:rPr>
  </w:style>
  <w:style w:type="character" w:customStyle="1" w:styleId="506">
    <w:name w:val="正文文本 字符"/>
    <w:link w:val="23"/>
    <w:qFormat/>
    <w:uiPriority w:val="0"/>
    <w:rPr>
      <w:kern w:val="2"/>
      <w:sz w:val="21"/>
      <w:szCs w:val="24"/>
    </w:rPr>
  </w:style>
  <w:style w:type="character" w:customStyle="1" w:styleId="507">
    <w:name w:val="v151"/>
    <w:qFormat/>
    <w:uiPriority w:val="0"/>
    <w:rPr>
      <w:sz w:val="18"/>
    </w:rPr>
  </w:style>
  <w:style w:type="character" w:customStyle="1" w:styleId="508">
    <w:name w:val="font51"/>
    <w:qFormat/>
    <w:uiPriority w:val="0"/>
    <w:rPr>
      <w:rFonts w:hint="default" w:ascii="Arial" w:hAnsi="Arial" w:cs="Arial"/>
      <w:color w:val="000000"/>
      <w:sz w:val="20"/>
      <w:szCs w:val="20"/>
      <w:u w:val="none"/>
    </w:rPr>
  </w:style>
  <w:style w:type="character" w:customStyle="1" w:styleId="509">
    <w:name w:val="Footer Char"/>
    <w:qFormat/>
    <w:uiPriority w:val="0"/>
    <w:rPr>
      <w:rFonts w:ascii="Calibri" w:hAnsi="Calibri" w:eastAsia="宋体"/>
      <w:sz w:val="18"/>
      <w:szCs w:val="18"/>
      <w:lang w:val="en-US" w:eastAsia="zh-CN" w:bidi="ar-SA"/>
    </w:rPr>
  </w:style>
  <w:style w:type="character" w:customStyle="1" w:styleId="510">
    <w:name w:val="列表段落 字符"/>
    <w:link w:val="213"/>
    <w:qFormat/>
    <w:uiPriority w:val="0"/>
    <w:rPr>
      <w:kern w:val="2"/>
      <w:sz w:val="24"/>
      <w:szCs w:val="24"/>
    </w:rPr>
  </w:style>
  <w:style w:type="character" w:customStyle="1" w:styleId="511">
    <w:name w:val="正文首行缩进 Char"/>
    <w:qFormat/>
    <w:uiPriority w:val="0"/>
    <w:rPr>
      <w:rFonts w:eastAsia="宋体"/>
      <w:kern w:val="2"/>
      <w:sz w:val="21"/>
      <w:szCs w:val="24"/>
      <w:lang w:val="en-US" w:eastAsia="zh-CN" w:bidi="ar-SA"/>
    </w:rPr>
  </w:style>
  <w:style w:type="character" w:customStyle="1" w:styleId="512">
    <w:name w:val="正文首行缩进 Char Char Char Char Char2"/>
    <w:qFormat/>
    <w:uiPriority w:val="0"/>
    <w:rPr>
      <w:rFonts w:eastAsia="宋体"/>
      <w:kern w:val="2"/>
      <w:sz w:val="21"/>
      <w:szCs w:val="24"/>
      <w:lang w:val="en-US" w:eastAsia="zh-CN" w:bidi="ar-SA"/>
    </w:rPr>
  </w:style>
  <w:style w:type="character" w:customStyle="1" w:styleId="513">
    <w:name w:val="h Char Char1"/>
    <w:qFormat/>
    <w:uiPriority w:val="0"/>
    <w:rPr>
      <w:kern w:val="2"/>
      <w:sz w:val="18"/>
      <w:szCs w:val="18"/>
    </w:rPr>
  </w:style>
  <w:style w:type="character" w:customStyle="1" w:styleId="514">
    <w:name w:val="标题 7 字符"/>
    <w:link w:val="9"/>
    <w:qFormat/>
    <w:uiPriority w:val="0"/>
    <w:rPr>
      <w:b/>
      <w:kern w:val="2"/>
      <w:sz w:val="24"/>
    </w:rPr>
  </w:style>
  <w:style w:type="character" w:customStyle="1" w:styleId="515">
    <w:name w:val="三级标题 Char2"/>
    <w:qFormat/>
    <w:uiPriority w:val="0"/>
    <w:rPr>
      <w:rFonts w:ascii="Arial" w:hAnsi="Arial" w:eastAsia="黑体"/>
      <w:kern w:val="2"/>
      <w:sz w:val="24"/>
    </w:rPr>
  </w:style>
  <w:style w:type="character" w:customStyle="1" w:styleId="516">
    <w:name w:val="标题 8 Char"/>
    <w:qFormat/>
    <w:uiPriority w:val="0"/>
    <w:rPr>
      <w:rFonts w:ascii="Arial" w:hAnsi="Arial" w:eastAsia="黑体"/>
      <w:kern w:val="2"/>
      <w:sz w:val="24"/>
      <w:szCs w:val="24"/>
      <w:lang w:val="en-US" w:eastAsia="zh-CN" w:bidi="ar-SA"/>
    </w:rPr>
  </w:style>
  <w:style w:type="character" w:customStyle="1" w:styleId="517">
    <w:name w:val="明显引用 字符"/>
    <w:link w:val="174"/>
    <w:qFormat/>
    <w:uiPriority w:val="0"/>
    <w:rPr>
      <w:rFonts w:ascii="Calibri" w:hAnsi="Calibri"/>
      <w:b/>
      <w:bCs/>
      <w:i/>
      <w:iCs/>
      <w:sz w:val="22"/>
      <w:szCs w:val="22"/>
      <w:lang w:eastAsia="en-US" w:bidi="en-US"/>
    </w:rPr>
  </w:style>
  <w:style w:type="character" w:customStyle="1" w:styleId="518">
    <w:name w:val="页眉 字符"/>
    <w:link w:val="39"/>
    <w:qFormat/>
    <w:uiPriority w:val="99"/>
    <w:rPr>
      <w:kern w:val="2"/>
      <w:sz w:val="18"/>
      <w:szCs w:val="18"/>
    </w:rPr>
  </w:style>
  <w:style w:type="character" w:customStyle="1" w:styleId="519">
    <w:name w:val="grame"/>
    <w:basedOn w:val="67"/>
    <w:qFormat/>
    <w:uiPriority w:val="0"/>
  </w:style>
  <w:style w:type="character" w:customStyle="1" w:styleId="520">
    <w:name w:val="ca-22"/>
    <w:basedOn w:val="67"/>
    <w:qFormat/>
    <w:uiPriority w:val="0"/>
  </w:style>
  <w:style w:type="character" w:customStyle="1" w:styleId="521">
    <w:name w:val="日期 Char"/>
    <w:qFormat/>
    <w:uiPriority w:val="0"/>
    <w:rPr>
      <w:rFonts w:ascii="宋体"/>
      <w:kern w:val="2"/>
      <w:sz w:val="24"/>
      <w:lang w:bidi="ar-SA"/>
    </w:rPr>
  </w:style>
  <w:style w:type="character" w:customStyle="1" w:styleId="522">
    <w:name w:val="批注主题 字符"/>
    <w:link w:val="62"/>
    <w:qFormat/>
    <w:uiPriority w:val="0"/>
    <w:rPr>
      <w:b/>
      <w:bCs/>
      <w:kern w:val="2"/>
      <w:sz w:val="21"/>
      <w:szCs w:val="24"/>
    </w:rPr>
  </w:style>
  <w:style w:type="character" w:customStyle="1" w:styleId="523">
    <w:name w:val="正文文本 2 Char"/>
    <w:qFormat/>
    <w:uiPriority w:val="0"/>
    <w:rPr>
      <w:kern w:val="2"/>
      <w:sz w:val="21"/>
      <w:lang w:bidi="ar-SA"/>
    </w:rPr>
  </w:style>
  <w:style w:type="character" w:customStyle="1" w:styleId="524">
    <w:name w:val="Body Char"/>
    <w:link w:val="159"/>
    <w:qFormat/>
    <w:uiPriority w:val="0"/>
    <w:rPr>
      <w:rFonts w:ascii="宋体" w:hAnsi="宋体"/>
      <w:sz w:val="21"/>
      <w:szCs w:val="21"/>
    </w:rPr>
  </w:style>
  <w:style w:type="character" w:customStyle="1" w:styleId="525">
    <w:name w:val="批注框文本 Char"/>
    <w:qFormat/>
    <w:uiPriority w:val="99"/>
    <w:rPr>
      <w:kern w:val="2"/>
      <w:sz w:val="18"/>
      <w:szCs w:val="18"/>
      <w:lang w:bidi="ar-SA"/>
    </w:rPr>
  </w:style>
  <w:style w:type="character" w:customStyle="1" w:styleId="526">
    <w:name w:val="正文首行缩进 Char Char Char Char Char3"/>
    <w:qFormat/>
    <w:uiPriority w:val="0"/>
    <w:rPr>
      <w:rFonts w:eastAsia="宋体"/>
      <w:kern w:val="2"/>
      <w:sz w:val="21"/>
      <w:szCs w:val="24"/>
      <w:lang w:val="en-US" w:eastAsia="zh-CN" w:bidi="ar-SA"/>
    </w:rPr>
  </w:style>
  <w:style w:type="character" w:customStyle="1" w:styleId="527">
    <w:name w:val="不明显强调1"/>
    <w:qFormat/>
    <w:uiPriority w:val="0"/>
    <w:rPr>
      <w:i/>
      <w:iCs/>
      <w:color w:val="808080"/>
    </w:rPr>
  </w:style>
  <w:style w:type="character" w:customStyle="1" w:styleId="528">
    <w:name w:val="正文文本缩进 3 Char"/>
    <w:qFormat/>
    <w:uiPriority w:val="0"/>
    <w:rPr>
      <w:kern w:val="2"/>
      <w:sz w:val="16"/>
      <w:lang w:bidi="ar-SA"/>
    </w:rPr>
  </w:style>
  <w:style w:type="character" w:customStyle="1" w:styleId="529">
    <w:name w:val="marklong"/>
    <w:qFormat/>
    <w:uiPriority w:val="0"/>
    <w:rPr>
      <w:rFonts w:ascii="宋体" w:hAnsi="宋体" w:eastAsia="宋体"/>
      <w:kern w:val="2"/>
      <w:sz w:val="28"/>
      <w:szCs w:val="28"/>
      <w:lang w:val="en-US" w:eastAsia="zh-CN" w:bidi="ar-SA"/>
    </w:rPr>
  </w:style>
  <w:style w:type="character" w:customStyle="1" w:styleId="530">
    <w:name w:val="Char Char2"/>
    <w:qFormat/>
    <w:uiPriority w:val="0"/>
    <w:rPr>
      <w:rFonts w:eastAsia="宋体"/>
      <w:kern w:val="2"/>
      <w:sz w:val="18"/>
      <w:szCs w:val="18"/>
      <w:lang w:val="en-US" w:eastAsia="zh-CN" w:bidi="ar-SA"/>
    </w:rPr>
  </w:style>
  <w:style w:type="character" w:customStyle="1" w:styleId="531">
    <w:name w:val="正文文本 Char"/>
    <w:qFormat/>
    <w:uiPriority w:val="0"/>
    <w:rPr>
      <w:kern w:val="2"/>
      <w:sz w:val="21"/>
      <w:szCs w:val="24"/>
      <w:lang w:bidi="ar-SA"/>
    </w:rPr>
  </w:style>
  <w:style w:type="character" w:customStyle="1" w:styleId="532">
    <w:name w:val="目录 2 字符"/>
    <w:link w:val="52"/>
    <w:qFormat/>
    <w:uiPriority w:val="39"/>
    <w:rPr>
      <w:rFonts w:ascii="Calibri" w:hAnsi="Calibri"/>
      <w:smallCaps/>
      <w:sz w:val="20"/>
      <w:szCs w:val="20"/>
    </w:rPr>
  </w:style>
  <w:style w:type="character" w:customStyle="1" w:styleId="533">
    <w:name w:val="正文文本缩进 2 Char"/>
    <w:qFormat/>
    <w:uiPriority w:val="0"/>
    <w:rPr>
      <w:kern w:val="2"/>
      <w:sz w:val="21"/>
      <w:lang w:bidi="ar-SA"/>
    </w:rPr>
  </w:style>
  <w:style w:type="character" w:customStyle="1" w:styleId="534">
    <w:name w:val="Footer-Even Char1"/>
    <w:qFormat/>
    <w:uiPriority w:val="0"/>
    <w:rPr>
      <w:rFonts w:eastAsia="宋体"/>
      <w:kern w:val="2"/>
      <w:sz w:val="18"/>
      <w:lang w:val="en-US" w:eastAsia="zh-CN" w:bidi="ar-SA"/>
    </w:rPr>
  </w:style>
  <w:style w:type="character" w:customStyle="1" w:styleId="535">
    <w:name w:val="标题 字符"/>
    <w:link w:val="61"/>
    <w:qFormat/>
    <w:uiPriority w:val="0"/>
    <w:rPr>
      <w:rFonts w:ascii="Arial" w:hAnsi="Arial"/>
      <w:b/>
      <w:smallCaps/>
      <w:kern w:val="28"/>
      <w:sz w:val="36"/>
      <w:lang w:eastAsia="en-US"/>
    </w:rPr>
  </w:style>
  <w:style w:type="character" w:customStyle="1" w:styleId="536">
    <w:name w:val="Table Text Char1"/>
    <w:qFormat/>
    <w:uiPriority w:val="0"/>
    <w:rPr>
      <w:rFonts w:ascii="Arial" w:hAnsi="Arial" w:eastAsia="宋体" w:cs="Arial"/>
      <w:sz w:val="18"/>
      <w:szCs w:val="18"/>
      <w:lang w:val="en-US" w:eastAsia="zh-CN" w:bidi="ar-SA"/>
    </w:rPr>
  </w:style>
  <w:style w:type="character" w:customStyle="1" w:styleId="537">
    <w:name w:val="Table Heading Char Char"/>
    <w:link w:val="172"/>
    <w:qFormat/>
    <w:uiPriority w:val="0"/>
    <w:rPr>
      <w:rFonts w:ascii="Arial" w:hAnsi="Arial" w:eastAsia="黑体"/>
      <w:kern w:val="2"/>
      <w:sz w:val="18"/>
      <w:szCs w:val="18"/>
      <w:lang w:val="en-US" w:eastAsia="zh-CN" w:bidi="ar-SA"/>
    </w:rPr>
  </w:style>
  <w:style w:type="character" w:customStyle="1" w:styleId="538">
    <w:name w:val="正文首行缩进 2 字符"/>
    <w:link w:val="64"/>
    <w:qFormat/>
    <w:uiPriority w:val="0"/>
    <w:rPr>
      <w:rFonts w:ascii="宋体" w:hAnsi="宋体" w:eastAsia="仿宋_GB2312"/>
      <w:kern w:val="2"/>
      <w:sz w:val="24"/>
      <w:szCs w:val="21"/>
    </w:rPr>
  </w:style>
  <w:style w:type="character" w:customStyle="1" w:styleId="539">
    <w:name w:val="H2 Char1"/>
    <w:qFormat/>
    <w:uiPriority w:val="0"/>
    <w:rPr>
      <w:rFonts w:ascii="Arial" w:hAnsi="Arial" w:eastAsia="黑体"/>
      <w:b/>
      <w:bCs/>
      <w:kern w:val="2"/>
      <w:sz w:val="32"/>
      <w:szCs w:val="32"/>
      <w:lang w:val="en-US" w:eastAsia="zh-CN" w:bidi="ar-SA"/>
    </w:rPr>
  </w:style>
  <w:style w:type="character" w:customStyle="1" w:styleId="540">
    <w:name w:val="h Char Char2"/>
    <w:qFormat/>
    <w:uiPriority w:val="0"/>
    <w:rPr>
      <w:kern w:val="2"/>
      <w:sz w:val="18"/>
      <w:szCs w:val="18"/>
    </w:rPr>
  </w:style>
  <w:style w:type="character" w:customStyle="1" w:styleId="541">
    <w:name w:val="三级标题 Char1"/>
    <w:qFormat/>
    <w:uiPriority w:val="0"/>
    <w:rPr>
      <w:rFonts w:ascii="Arial" w:hAnsi="Arial" w:eastAsia="黑体"/>
      <w:kern w:val="2"/>
      <w:sz w:val="21"/>
    </w:rPr>
  </w:style>
  <w:style w:type="character" w:customStyle="1" w:styleId="542">
    <w:name w:val="批注框文本 字符"/>
    <w:link w:val="36"/>
    <w:qFormat/>
    <w:uiPriority w:val="0"/>
    <w:rPr>
      <w:kern w:val="2"/>
      <w:sz w:val="18"/>
      <w:szCs w:val="18"/>
    </w:rPr>
  </w:style>
  <w:style w:type="character" w:customStyle="1" w:styleId="543">
    <w:name w:val="正文缩进 字符"/>
    <w:link w:val="16"/>
    <w:qFormat/>
    <w:uiPriority w:val="0"/>
    <w:rPr>
      <w:kern w:val="2"/>
      <w:sz w:val="21"/>
      <w:szCs w:val="24"/>
    </w:rPr>
  </w:style>
  <w:style w:type="character" w:customStyle="1" w:styleId="544">
    <w:name w:val="font31"/>
    <w:qFormat/>
    <w:uiPriority w:val="0"/>
    <w:rPr>
      <w:rFonts w:hint="eastAsia" w:ascii="宋体" w:hAnsi="宋体" w:eastAsia="宋体" w:cs="宋体"/>
      <w:b/>
      <w:color w:val="000000"/>
      <w:sz w:val="20"/>
      <w:szCs w:val="20"/>
      <w:u w:val="none"/>
    </w:rPr>
  </w:style>
  <w:style w:type="character" w:customStyle="1" w:styleId="545">
    <w:name w:val="fy21"/>
    <w:qFormat/>
    <w:uiPriority w:val="0"/>
    <w:rPr>
      <w:rFonts w:hint="default" w:ascii="Verdana" w:hAnsi="Verdana"/>
      <w:color w:val="0063C7"/>
      <w:sz w:val="18"/>
      <w:szCs w:val="18"/>
    </w:rPr>
  </w:style>
  <w:style w:type="character" w:customStyle="1" w:styleId="546">
    <w:name w:val="top-det1"/>
    <w:qFormat/>
    <w:uiPriority w:val="0"/>
    <w:rPr>
      <w:b/>
      <w:bCs/>
      <w:color w:val="000000"/>
    </w:rPr>
  </w:style>
  <w:style w:type="character" w:customStyle="1" w:styleId="547">
    <w:name w:val="市检方案标题3 Char1"/>
    <w:qFormat/>
    <w:uiPriority w:val="0"/>
    <w:rPr>
      <w:rFonts w:ascii="宋体"/>
      <w:b/>
      <w:kern w:val="2"/>
      <w:sz w:val="24"/>
      <w:lang w:val="en-US" w:eastAsia="zh-CN" w:bidi="ar-SA"/>
    </w:rPr>
  </w:style>
  <w:style w:type="character" w:customStyle="1" w:styleId="548">
    <w:name w:val="文档结构图 字符"/>
    <w:link w:val="19"/>
    <w:qFormat/>
    <w:uiPriority w:val="0"/>
    <w:rPr>
      <w:kern w:val="2"/>
      <w:sz w:val="21"/>
      <w:szCs w:val="24"/>
      <w:shd w:val="clear" w:color="auto" w:fill="000080"/>
    </w:rPr>
  </w:style>
  <w:style w:type="character" w:customStyle="1" w:styleId="549">
    <w:name w:val="正文文本缩进 字符"/>
    <w:link w:val="25"/>
    <w:qFormat/>
    <w:uiPriority w:val="0"/>
    <w:rPr>
      <w:rFonts w:ascii="宋体" w:hAnsi="宋体"/>
      <w:kern w:val="2"/>
      <w:sz w:val="21"/>
      <w:szCs w:val="21"/>
    </w:rPr>
  </w:style>
  <w:style w:type="character" w:customStyle="1" w:styleId="550">
    <w:name w:val="自定义正文 Char"/>
    <w:link w:val="117"/>
    <w:qFormat/>
    <w:uiPriority w:val="0"/>
    <w:rPr>
      <w:rFonts w:ascii="仿宋_GB2312" w:eastAsia="仿宋_GB2312"/>
      <w:kern w:val="2"/>
      <w:sz w:val="24"/>
      <w:szCs w:val="24"/>
      <w:lang w:bidi="ar-SA"/>
    </w:rPr>
  </w:style>
  <w:style w:type="character" w:customStyle="1" w:styleId="551">
    <w:name w:val="textcontents"/>
    <w:basedOn w:val="67"/>
    <w:qFormat/>
    <w:uiPriority w:val="0"/>
  </w:style>
  <w:style w:type="character" w:customStyle="1" w:styleId="552">
    <w:name w:val="样式 标题 6第五层条 + 三号 段前: 0.5 行 Char"/>
    <w:link w:val="364"/>
    <w:qFormat/>
    <w:uiPriority w:val="0"/>
    <w:rPr>
      <w:rFonts w:ascii="Arial" w:hAnsi="Arial" w:eastAsia="黑体" w:cs="宋体"/>
      <w:b/>
      <w:bCs/>
      <w:snapToGrid w:val="0"/>
      <w:kern w:val="24"/>
      <w:sz w:val="28"/>
      <w:szCs w:val="24"/>
      <w:lang w:val="en-US" w:eastAsia="zh-CN" w:bidi="ar-SA"/>
    </w:rPr>
  </w:style>
  <w:style w:type="character" w:customStyle="1" w:styleId="553">
    <w:name w:val="正文 + 三号 Char"/>
    <w:link w:val="455"/>
    <w:qFormat/>
    <w:uiPriority w:val="0"/>
    <w:rPr>
      <w:kern w:val="2"/>
      <w:sz w:val="21"/>
      <w:szCs w:val="24"/>
      <w:lang w:bidi="ar-SA"/>
    </w:rPr>
  </w:style>
  <w:style w:type="character" w:customStyle="1" w:styleId="554">
    <w:name w:val="标题5 Char"/>
    <w:link w:val="262"/>
    <w:qFormat/>
    <w:uiPriority w:val="0"/>
    <w:rPr>
      <w:rFonts w:ascii="宋体"/>
      <w:sz w:val="21"/>
      <w:szCs w:val="21"/>
      <w:lang w:bidi="ar-SA"/>
    </w:rPr>
  </w:style>
  <w:style w:type="character" w:customStyle="1" w:styleId="555">
    <w:name w:val="gray121"/>
    <w:qFormat/>
    <w:uiPriority w:val="0"/>
    <w:rPr>
      <w:color w:val="666666"/>
      <w:sz w:val="18"/>
      <w:szCs w:val="18"/>
    </w:rPr>
  </w:style>
  <w:style w:type="character" w:customStyle="1" w:styleId="556">
    <w:name w:val="font61"/>
    <w:qFormat/>
    <w:uiPriority w:val="0"/>
    <w:rPr>
      <w:rFonts w:hint="eastAsia" w:ascii="宋体" w:hAnsi="宋体" w:eastAsia="宋体" w:cs="宋体"/>
      <w:b/>
      <w:color w:val="000000"/>
      <w:sz w:val="24"/>
      <w:szCs w:val="24"/>
      <w:u w:val="none"/>
    </w:rPr>
  </w:style>
  <w:style w:type="character" w:customStyle="1" w:styleId="557">
    <w:name w:val="占位符文本1"/>
    <w:semiHidden/>
    <w:qFormat/>
    <w:uiPriority w:val="0"/>
    <w:rPr>
      <w:color w:val="808080"/>
    </w:rPr>
  </w:style>
  <w:style w:type="character" w:customStyle="1" w:styleId="558">
    <w:name w:val="PIM 6 Char2"/>
    <w:qFormat/>
    <w:uiPriority w:val="0"/>
    <w:rPr>
      <w:rFonts w:ascii="Arial" w:hAnsi="Arial" w:eastAsia="黑体"/>
      <w:b/>
      <w:kern w:val="2"/>
      <w:sz w:val="24"/>
    </w:rPr>
  </w:style>
  <w:style w:type="character" w:customStyle="1" w:styleId="559">
    <w:name w:val="纯文本 Char1"/>
    <w:qFormat/>
    <w:uiPriority w:val="0"/>
    <w:rPr>
      <w:rFonts w:ascii="宋体" w:hAnsi="Courier New"/>
      <w:kern w:val="2"/>
      <w:sz w:val="24"/>
    </w:rPr>
  </w:style>
  <w:style w:type="character" w:customStyle="1" w:styleId="560">
    <w:name w:val="页脚 Char"/>
    <w:qFormat/>
    <w:uiPriority w:val="99"/>
    <w:rPr>
      <w:rFonts w:eastAsia="宋体"/>
      <w:kern w:val="2"/>
      <w:sz w:val="18"/>
      <w:lang w:val="en-US" w:eastAsia="zh-CN" w:bidi="ar-SA"/>
    </w:rPr>
  </w:style>
  <w:style w:type="character" w:customStyle="1" w:styleId="561">
    <w:name w:val="正文文本 3 字符"/>
    <w:link w:val="21"/>
    <w:qFormat/>
    <w:uiPriority w:val="0"/>
    <w:rPr>
      <w:kern w:val="2"/>
      <w:sz w:val="18"/>
    </w:rPr>
  </w:style>
  <w:style w:type="character" w:customStyle="1" w:styleId="562">
    <w:name w:val="尾注文本 字符"/>
    <w:link w:val="35"/>
    <w:qFormat/>
    <w:uiPriority w:val="99"/>
    <w:rPr>
      <w:kern w:val="2"/>
      <w:sz w:val="21"/>
      <w:szCs w:val="24"/>
    </w:rPr>
  </w:style>
  <w:style w:type="character" w:customStyle="1" w:styleId="563">
    <w:name w:val="apple-style-span"/>
    <w:basedOn w:val="67"/>
    <w:qFormat/>
    <w:uiPriority w:val="0"/>
  </w:style>
  <w:style w:type="character" w:customStyle="1" w:styleId="564">
    <w:name w:val="Table Text Char"/>
    <w:qFormat/>
    <w:uiPriority w:val="0"/>
    <w:rPr>
      <w:rFonts w:ascii="Arial" w:hAnsi="Arial" w:eastAsia="宋体"/>
      <w:sz w:val="18"/>
      <w:lang w:val="en-US" w:eastAsia="zh-CN" w:bidi="ar-SA"/>
    </w:rPr>
  </w:style>
  <w:style w:type="character" w:customStyle="1" w:styleId="565">
    <w:name w:val="标题 3 字符"/>
    <w:link w:val="4"/>
    <w:qFormat/>
    <w:uiPriority w:val="0"/>
    <w:rPr>
      <w:rFonts w:ascii="宋体"/>
      <w:b/>
      <w:kern w:val="2"/>
      <w:sz w:val="24"/>
      <w:lang w:val="en-US" w:eastAsia="zh-CN" w:bidi="ar-SA"/>
    </w:rPr>
  </w:style>
  <w:style w:type="character" w:customStyle="1" w:styleId="566">
    <w:name w:val="mode1"/>
    <w:qFormat/>
    <w:uiPriority w:val="0"/>
    <w:rPr>
      <w:color w:val="444444"/>
      <w:sz w:val="18"/>
      <w:szCs w:val="18"/>
    </w:rPr>
  </w:style>
  <w:style w:type="character" w:customStyle="1" w:styleId="567">
    <w:name w:val="font81"/>
    <w:qFormat/>
    <w:uiPriority w:val="0"/>
    <w:rPr>
      <w:rFonts w:hint="eastAsia" w:ascii="宋体" w:hAnsi="宋体" w:eastAsia="宋体" w:cs="宋体"/>
      <w:color w:val="000000"/>
      <w:sz w:val="20"/>
      <w:szCs w:val="20"/>
      <w:u w:val="none"/>
    </w:rPr>
  </w:style>
  <w:style w:type="character" w:customStyle="1" w:styleId="568">
    <w:name w:val="正文文字 Char2"/>
    <w:qFormat/>
    <w:uiPriority w:val="0"/>
    <w:rPr>
      <w:kern w:val="2"/>
      <w:sz w:val="21"/>
      <w:szCs w:val="24"/>
    </w:rPr>
  </w:style>
  <w:style w:type="character" w:customStyle="1" w:styleId="569">
    <w:name w:val="批注主题 Char"/>
    <w:qFormat/>
    <w:uiPriority w:val="0"/>
    <w:rPr>
      <w:rFonts w:eastAsia="宋体"/>
      <w:b/>
      <w:bCs/>
      <w:kern w:val="2"/>
      <w:sz w:val="21"/>
      <w:szCs w:val="24"/>
      <w:lang w:val="en-US" w:eastAsia="zh-CN" w:bidi="ar-SA"/>
    </w:rPr>
  </w:style>
  <w:style w:type="character" w:customStyle="1" w:styleId="570">
    <w:name w:val="Footer-Even Char2"/>
    <w:qFormat/>
    <w:uiPriority w:val="0"/>
    <w:rPr>
      <w:rFonts w:eastAsia="宋体"/>
      <w:kern w:val="2"/>
      <w:sz w:val="18"/>
      <w:lang w:val="en-US" w:eastAsia="zh-CN" w:bidi="ar-SA"/>
    </w:rPr>
  </w:style>
  <w:style w:type="character" w:customStyle="1" w:styleId="571">
    <w:name w:val="副标题 Char"/>
    <w:qFormat/>
    <w:uiPriority w:val="0"/>
    <w:rPr>
      <w:rFonts w:ascii="Cambria" w:hAnsi="Cambria"/>
      <w:b/>
      <w:bCs/>
      <w:kern w:val="28"/>
      <w:sz w:val="32"/>
      <w:szCs w:val="32"/>
      <w:lang w:bidi="ar-SA"/>
    </w:rPr>
  </w:style>
  <w:style w:type="character" w:customStyle="1" w:styleId="572">
    <w:name w:val="不用8 Char1"/>
    <w:qFormat/>
    <w:uiPriority w:val="0"/>
    <w:rPr>
      <w:rFonts w:ascii="Arial" w:hAnsi="Arial" w:eastAsia="黑体"/>
      <w:kern w:val="2"/>
      <w:sz w:val="24"/>
    </w:rPr>
  </w:style>
  <w:style w:type="character" w:customStyle="1" w:styleId="573">
    <w:name w:val="Table Text Char Char Char"/>
    <w:qFormat/>
    <w:uiPriority w:val="0"/>
    <w:rPr>
      <w:rFonts w:ascii="Arial" w:hAnsi="Arial" w:eastAsia="宋体" w:cs="Arial"/>
      <w:sz w:val="18"/>
      <w:szCs w:val="18"/>
      <w:lang w:val="en-US" w:eastAsia="zh-CN" w:bidi="ar-SA"/>
    </w:rPr>
  </w:style>
  <w:style w:type="character" w:customStyle="1" w:styleId="574">
    <w:name w:val="PIM 6 Char1"/>
    <w:qFormat/>
    <w:uiPriority w:val="0"/>
    <w:rPr>
      <w:rFonts w:ascii="Arial" w:hAnsi="Arial" w:eastAsia="黑体"/>
      <w:b/>
      <w:kern w:val="2"/>
      <w:sz w:val="24"/>
    </w:rPr>
  </w:style>
  <w:style w:type="character" w:customStyle="1" w:styleId="575">
    <w:name w:val="页脚 Char1"/>
    <w:qFormat/>
    <w:uiPriority w:val="99"/>
    <w:rPr>
      <w:kern w:val="2"/>
      <w:sz w:val="18"/>
      <w:szCs w:val="18"/>
    </w:rPr>
  </w:style>
  <w:style w:type="character" w:customStyle="1" w:styleId="576">
    <w:name w:val="H3 Char1"/>
    <w:qFormat/>
    <w:uiPriority w:val="0"/>
    <w:rPr>
      <w:rFonts w:eastAsia="宋体"/>
      <w:b/>
      <w:bCs/>
      <w:kern w:val="2"/>
      <w:sz w:val="21"/>
      <w:szCs w:val="32"/>
      <w:lang w:val="en-US" w:eastAsia="zh-CN" w:bidi="ar-SA"/>
    </w:rPr>
  </w:style>
  <w:style w:type="character" w:customStyle="1" w:styleId="577">
    <w:name w:val="标题 2 字符"/>
    <w:link w:val="3"/>
    <w:qFormat/>
    <w:uiPriority w:val="0"/>
    <w:rPr>
      <w:rFonts w:ascii="宋体"/>
      <w:b/>
      <w:kern w:val="2"/>
      <w:sz w:val="28"/>
      <w:lang w:val="en-US" w:eastAsia="zh-CN" w:bidi="ar-SA"/>
    </w:rPr>
  </w:style>
  <w:style w:type="character" w:customStyle="1" w:styleId="578">
    <w:name w:val="正文首行缩进 2 Char"/>
    <w:qFormat/>
    <w:uiPriority w:val="0"/>
    <w:rPr>
      <w:rFonts w:ascii="宋体" w:hAnsi="宋体" w:eastAsia="仿宋_GB2312"/>
      <w:kern w:val="2"/>
      <w:sz w:val="24"/>
      <w:szCs w:val="21"/>
      <w:lang w:bidi="ar-SA"/>
    </w:rPr>
  </w:style>
  <w:style w:type="character" w:customStyle="1" w:styleId="579">
    <w:name w:val="ca-31"/>
    <w:qFormat/>
    <w:uiPriority w:val="0"/>
    <w:rPr>
      <w:rFonts w:hint="default" w:ascii="??" w:hAnsi="??"/>
      <w:sz w:val="24"/>
      <w:szCs w:val="24"/>
    </w:rPr>
  </w:style>
  <w:style w:type="character" w:customStyle="1" w:styleId="580">
    <w:name w:val="Document Map Char"/>
    <w:qFormat/>
    <w:uiPriority w:val="0"/>
    <w:rPr>
      <w:rFonts w:ascii="宋体" w:hAnsi="Calibri" w:eastAsia="宋体"/>
      <w:kern w:val="2"/>
      <w:sz w:val="18"/>
      <w:szCs w:val="18"/>
      <w:lang w:val="en-US" w:eastAsia="zh-CN" w:bidi="ar-SA"/>
    </w:rPr>
  </w:style>
  <w:style w:type="character" w:customStyle="1" w:styleId="581">
    <w:name w:val="正文内容 Char"/>
    <w:link w:val="150"/>
    <w:qFormat/>
    <w:uiPriority w:val="0"/>
    <w:rPr>
      <w:kern w:val="2"/>
      <w:sz w:val="24"/>
      <w:lang w:bidi="ar-SA"/>
    </w:rPr>
  </w:style>
  <w:style w:type="character" w:customStyle="1" w:styleId="582">
    <w:name w:val="正文文本 3 Char"/>
    <w:qFormat/>
    <w:uiPriority w:val="0"/>
    <w:rPr>
      <w:kern w:val="2"/>
      <w:sz w:val="18"/>
      <w:lang w:bidi="ar-SA"/>
    </w:rPr>
  </w:style>
  <w:style w:type="character" w:customStyle="1" w:styleId="583">
    <w:name w:val="Char Char23"/>
    <w:qFormat/>
    <w:uiPriority w:val="0"/>
    <w:rPr>
      <w:rFonts w:eastAsia="宋体"/>
      <w:kern w:val="2"/>
      <w:sz w:val="18"/>
      <w:szCs w:val="18"/>
      <w:lang w:val="en-US" w:eastAsia="zh-CN" w:bidi="ar-SA"/>
    </w:rPr>
  </w:style>
  <w:style w:type="character" w:customStyle="1" w:styleId="584">
    <w:name w:val="正文-1 Char"/>
    <w:link w:val="285"/>
    <w:qFormat/>
    <w:uiPriority w:val="0"/>
    <w:rPr>
      <w:rFonts w:eastAsia="仿宋_GB2312"/>
      <w:kern w:val="2"/>
      <w:sz w:val="28"/>
      <w:szCs w:val="28"/>
      <w:lang w:bidi="ar-SA"/>
    </w:rPr>
  </w:style>
  <w:style w:type="character" w:customStyle="1" w:styleId="585">
    <w:name w:val="style21"/>
    <w:qFormat/>
    <w:uiPriority w:val="0"/>
    <w:rPr>
      <w:sz w:val="21"/>
      <w:szCs w:val="21"/>
    </w:rPr>
  </w:style>
  <w:style w:type="character" w:customStyle="1" w:styleId="586">
    <w:name w:val="hei16b"/>
    <w:basedOn w:val="67"/>
    <w:qFormat/>
    <w:uiPriority w:val="0"/>
  </w:style>
  <w:style w:type="character" w:customStyle="1" w:styleId="587">
    <w:name w:val="无间隔 字符"/>
    <w:link w:val="345"/>
    <w:qFormat/>
    <w:uiPriority w:val="0"/>
    <w:rPr>
      <w:rFonts w:ascii="Calibri" w:hAnsi="Calibri"/>
      <w:sz w:val="24"/>
      <w:szCs w:val="32"/>
      <w:lang w:eastAsia="en-US" w:bidi="en-US"/>
    </w:rPr>
  </w:style>
  <w:style w:type="character" w:customStyle="1" w:styleId="588">
    <w:name w:val="副标题 字符"/>
    <w:link w:val="45"/>
    <w:qFormat/>
    <w:uiPriority w:val="0"/>
    <w:rPr>
      <w:rFonts w:ascii="Cambria" w:hAnsi="Cambria"/>
      <w:b/>
      <w:bCs/>
      <w:kern w:val="28"/>
      <w:sz w:val="32"/>
      <w:szCs w:val="32"/>
    </w:rPr>
  </w:style>
  <w:style w:type="character" w:customStyle="1" w:styleId="589">
    <w:name w:val="Char Char20"/>
    <w:qFormat/>
    <w:locked/>
    <w:uiPriority w:val="0"/>
    <w:rPr>
      <w:rFonts w:ascii="宋体" w:hAnsi="Courier New" w:eastAsia="宋体"/>
      <w:kern w:val="2"/>
      <w:sz w:val="24"/>
      <w:szCs w:val="28"/>
      <w:lang w:val="en-US" w:eastAsia="zh-CN" w:bidi="ar-SA"/>
    </w:rPr>
  </w:style>
  <w:style w:type="character" w:customStyle="1" w:styleId="590">
    <w:name w:val="标题 6 Char"/>
    <w:qFormat/>
    <w:uiPriority w:val="0"/>
    <w:rPr>
      <w:rFonts w:ascii="Arial" w:hAnsi="Arial" w:eastAsia="黑体"/>
      <w:b/>
      <w:kern w:val="2"/>
      <w:sz w:val="24"/>
      <w:szCs w:val="24"/>
      <w:lang w:val="en-US" w:eastAsia="zh-CN" w:bidi="ar-SA"/>
    </w:rPr>
  </w:style>
  <w:style w:type="character" w:customStyle="1" w:styleId="591">
    <w:name w:val="标题 9 字符"/>
    <w:link w:val="11"/>
    <w:qFormat/>
    <w:uiPriority w:val="0"/>
    <w:rPr>
      <w:rFonts w:ascii="Arial" w:hAnsi="Arial" w:eastAsia="黑体"/>
      <w:kern w:val="2"/>
      <w:sz w:val="24"/>
    </w:rPr>
  </w:style>
  <w:style w:type="character" w:customStyle="1" w:styleId="592">
    <w:name w:val="正文文本 2 字符"/>
    <w:link w:val="54"/>
    <w:qFormat/>
    <w:uiPriority w:val="0"/>
    <w:rPr>
      <w:kern w:val="2"/>
      <w:sz w:val="21"/>
    </w:rPr>
  </w:style>
  <w:style w:type="character" w:customStyle="1" w:styleId="593">
    <w:name w:val="Char Char21"/>
    <w:qFormat/>
    <w:locked/>
    <w:uiPriority w:val="0"/>
    <w:rPr>
      <w:rFonts w:ascii="宋体" w:hAnsi="Courier New" w:eastAsia="宋体"/>
      <w:kern w:val="2"/>
      <w:sz w:val="24"/>
      <w:lang w:val="en-US" w:eastAsia="zh-CN" w:bidi="ar-SA"/>
    </w:rPr>
  </w:style>
  <w:style w:type="character" w:customStyle="1" w:styleId="594">
    <w:name w:val="第三层条 Char"/>
    <w:qFormat/>
    <w:uiPriority w:val="0"/>
    <w:rPr>
      <w:rFonts w:ascii="Arial" w:hAnsi="Arial" w:eastAsia="黑体"/>
      <w:b/>
      <w:bCs/>
      <w:kern w:val="2"/>
      <w:sz w:val="28"/>
      <w:szCs w:val="28"/>
      <w:lang w:val="en-US" w:eastAsia="zh-CN" w:bidi="ar-SA"/>
    </w:rPr>
  </w:style>
  <w:style w:type="character" w:customStyle="1" w:styleId="595">
    <w:name w:val="标题 2 Char2"/>
    <w:qFormat/>
    <w:uiPriority w:val="0"/>
    <w:rPr>
      <w:rFonts w:ascii="宋体"/>
      <w:kern w:val="2"/>
      <w:sz w:val="28"/>
    </w:rPr>
  </w:style>
  <w:style w:type="character" w:customStyle="1" w:styleId="596">
    <w:name w:val="批注文字 Char"/>
    <w:qFormat/>
    <w:uiPriority w:val="0"/>
    <w:rPr>
      <w:rFonts w:eastAsia="宋体"/>
      <w:kern w:val="2"/>
      <w:sz w:val="21"/>
      <w:szCs w:val="24"/>
      <w:lang w:val="en-US" w:eastAsia="zh-CN" w:bidi="ar-SA"/>
    </w:rPr>
  </w:style>
  <w:style w:type="character" w:customStyle="1" w:styleId="597">
    <w:name w:val="标题 5 字符"/>
    <w:link w:val="6"/>
    <w:qFormat/>
    <w:uiPriority w:val="9"/>
    <w:rPr>
      <w:rFonts w:ascii="Arial" w:hAnsi="Arial" w:eastAsia="楷体_GB2312"/>
      <w:b/>
      <w:sz w:val="24"/>
      <w:szCs w:val="24"/>
    </w:rPr>
  </w:style>
  <w:style w:type="character" w:customStyle="1" w:styleId="598">
    <w:name w:val="日期 字符"/>
    <w:link w:val="33"/>
    <w:qFormat/>
    <w:uiPriority w:val="0"/>
    <w:rPr>
      <w:rFonts w:ascii="宋体"/>
      <w:kern w:val="2"/>
      <w:sz w:val="24"/>
    </w:rPr>
  </w:style>
  <w:style w:type="character" w:customStyle="1" w:styleId="599">
    <w:name w:val="newsbg"/>
    <w:basedOn w:val="67"/>
    <w:qFormat/>
    <w:uiPriority w:val="0"/>
  </w:style>
  <w:style w:type="character" w:customStyle="1" w:styleId="600">
    <w:name w:val="font21"/>
    <w:qFormat/>
    <w:uiPriority w:val="0"/>
    <w:rPr>
      <w:rFonts w:hint="eastAsia" w:ascii="宋体" w:hAnsi="宋体" w:eastAsia="宋体" w:cs="宋体"/>
      <w:color w:val="000000"/>
      <w:sz w:val="20"/>
      <w:szCs w:val="20"/>
      <w:u w:val="none"/>
    </w:rPr>
  </w:style>
  <w:style w:type="character" w:customStyle="1" w:styleId="601">
    <w:name w:val="标题 9 Char"/>
    <w:qFormat/>
    <w:uiPriority w:val="0"/>
    <w:rPr>
      <w:rFonts w:ascii="Arial" w:hAnsi="Arial" w:eastAsia="黑体"/>
      <w:kern w:val="2"/>
      <w:sz w:val="21"/>
      <w:szCs w:val="24"/>
      <w:lang w:val="en-US" w:eastAsia="zh-CN" w:bidi="ar-SA"/>
    </w:rPr>
  </w:style>
  <w:style w:type="character" w:customStyle="1" w:styleId="602">
    <w:name w:val="纯文本 Char"/>
    <w:qFormat/>
    <w:uiPriority w:val="0"/>
    <w:rPr>
      <w:rFonts w:ascii="宋体" w:hAnsi="Courier New" w:eastAsia="宋体"/>
      <w:kern w:val="2"/>
      <w:sz w:val="21"/>
      <w:szCs w:val="28"/>
      <w:lang w:val="en-US" w:eastAsia="zh-CN" w:bidi="ar-SA"/>
    </w:rPr>
  </w:style>
  <w:style w:type="character" w:customStyle="1" w:styleId="603">
    <w:name w:val="标题 2 Char Char Char Char"/>
    <w:qFormat/>
    <w:uiPriority w:val="0"/>
    <w:rPr>
      <w:rFonts w:hint="eastAsia" w:ascii="黑体" w:hAnsi="Arial" w:eastAsia="黑体"/>
      <w:b/>
      <w:sz w:val="30"/>
      <w:szCs w:val="30"/>
      <w:lang w:val="en-US" w:eastAsia="zh-CN" w:bidi="ar-SA"/>
    </w:rPr>
  </w:style>
  <w:style w:type="character" w:customStyle="1" w:styleId="604">
    <w:name w:val="章节 Char1"/>
    <w:qFormat/>
    <w:uiPriority w:val="0"/>
    <w:rPr>
      <w:rFonts w:ascii="宋体"/>
      <w:b/>
      <w:kern w:val="28"/>
      <w:sz w:val="36"/>
      <w:lang w:val="en-US" w:eastAsia="zh-CN" w:bidi="ar-SA"/>
    </w:rPr>
  </w:style>
  <w:style w:type="character" w:customStyle="1" w:styleId="605">
    <w:name w:val="正文文字 Char1"/>
    <w:qFormat/>
    <w:uiPriority w:val="0"/>
    <w:rPr>
      <w:kern w:val="2"/>
      <w:sz w:val="21"/>
      <w:szCs w:val="24"/>
    </w:rPr>
  </w:style>
  <w:style w:type="character" w:customStyle="1" w:styleId="606">
    <w:name w:val="页脚 Char2"/>
    <w:qFormat/>
    <w:uiPriority w:val="0"/>
    <w:rPr>
      <w:rFonts w:eastAsia="宋体"/>
      <w:kern w:val="2"/>
      <w:sz w:val="18"/>
      <w:lang w:val="en-US" w:eastAsia="zh-CN" w:bidi="ar-SA"/>
    </w:rPr>
  </w:style>
  <w:style w:type="character" w:customStyle="1" w:styleId="607">
    <w:name w:val="HTML 预设格式 Char"/>
    <w:qFormat/>
    <w:uiPriority w:val="0"/>
    <w:rPr>
      <w:rFonts w:ascii="宋体" w:hAnsi="宋体"/>
      <w:sz w:val="24"/>
      <w:szCs w:val="24"/>
      <w:lang w:bidi="ar-SA"/>
    </w:rPr>
  </w:style>
  <w:style w:type="character" w:customStyle="1" w:styleId="608">
    <w:name w:val="Table Text Char Char Char Char"/>
    <w:qFormat/>
    <w:uiPriority w:val="0"/>
    <w:rPr>
      <w:rFonts w:ascii="Arial" w:hAnsi="Arial" w:cs="Arial"/>
      <w:kern w:val="2"/>
      <w:sz w:val="18"/>
      <w:szCs w:val="18"/>
      <w:lang w:val="en-US" w:eastAsia="zh-CN" w:bidi="ar-SA"/>
    </w:rPr>
  </w:style>
  <w:style w:type="character" w:customStyle="1" w:styleId="609">
    <w:name w:val="标题 4 字符"/>
    <w:link w:val="5"/>
    <w:qFormat/>
    <w:uiPriority w:val="0"/>
    <w:rPr>
      <w:rFonts w:ascii="Arial" w:hAnsi="Arial" w:eastAsia="黑体"/>
      <w:b/>
      <w:bCs/>
      <w:kern w:val="2"/>
      <w:sz w:val="28"/>
      <w:szCs w:val="28"/>
    </w:rPr>
  </w:style>
  <w:style w:type="character" w:customStyle="1" w:styleId="610">
    <w:name w:val="Header Char"/>
    <w:qFormat/>
    <w:uiPriority w:val="0"/>
    <w:rPr>
      <w:rFonts w:ascii="Calibri" w:hAnsi="Calibri" w:eastAsia="宋体"/>
      <w:sz w:val="18"/>
      <w:szCs w:val="18"/>
      <w:lang w:val="en-US" w:eastAsia="zh-CN" w:bidi="ar-SA"/>
    </w:rPr>
  </w:style>
  <w:style w:type="character" w:customStyle="1" w:styleId="611">
    <w:name w:val="ca-21"/>
    <w:qFormat/>
    <w:uiPriority w:val="0"/>
    <w:rPr>
      <w:rFonts w:hint="eastAsia" w:ascii="宋体" w:hAnsi="宋体" w:eastAsia="宋体"/>
      <w:sz w:val="24"/>
      <w:szCs w:val="24"/>
    </w:rPr>
  </w:style>
  <w:style w:type="character" w:customStyle="1" w:styleId="612">
    <w:name w:val="日期 Char1"/>
    <w:qFormat/>
    <w:uiPriority w:val="0"/>
    <w:rPr>
      <w:rFonts w:ascii="宋体"/>
      <w:kern w:val="2"/>
      <w:sz w:val="24"/>
    </w:rPr>
  </w:style>
  <w:style w:type="character" w:customStyle="1" w:styleId="613">
    <w:name w:val="批注文字 字符"/>
    <w:link w:val="20"/>
    <w:qFormat/>
    <w:uiPriority w:val="0"/>
    <w:rPr>
      <w:kern w:val="2"/>
      <w:sz w:val="21"/>
      <w:szCs w:val="24"/>
    </w:rPr>
  </w:style>
  <w:style w:type="character" w:customStyle="1" w:styleId="614">
    <w:name w:val="style81"/>
    <w:qFormat/>
    <w:uiPriority w:val="0"/>
    <w:rPr>
      <w:sz w:val="21"/>
      <w:szCs w:val="21"/>
    </w:rPr>
  </w:style>
  <w:style w:type="character" w:customStyle="1" w:styleId="615">
    <w:name w:val="ca-82"/>
    <w:basedOn w:val="67"/>
    <w:qFormat/>
    <w:uiPriority w:val="0"/>
  </w:style>
  <w:style w:type="character" w:customStyle="1" w:styleId="616">
    <w:name w:val="content-white1"/>
    <w:qFormat/>
    <w:uiPriority w:val="0"/>
    <w:rPr>
      <w:color w:val="auto"/>
      <w:sz w:val="18"/>
      <w:szCs w:val="18"/>
      <w:u w:val="none"/>
    </w:rPr>
  </w:style>
  <w:style w:type="character" w:customStyle="1" w:styleId="617">
    <w:name w:val="纯文本 字符"/>
    <w:link w:val="24"/>
    <w:qFormat/>
    <w:uiPriority w:val="0"/>
    <w:rPr>
      <w:rFonts w:ascii="宋体" w:hAnsi="Courier New"/>
      <w:kern w:val="2"/>
      <w:sz w:val="24"/>
    </w:rPr>
  </w:style>
  <w:style w:type="character" w:customStyle="1" w:styleId="618">
    <w:name w:val="content1"/>
    <w:qFormat/>
    <w:uiPriority w:val="0"/>
    <w:rPr>
      <w:sz w:val="18"/>
      <w:szCs w:val="18"/>
    </w:rPr>
  </w:style>
  <w:style w:type="character" w:customStyle="1" w:styleId="619">
    <w:name w:val="标题 1 字符"/>
    <w:link w:val="2"/>
    <w:qFormat/>
    <w:uiPriority w:val="0"/>
    <w:rPr>
      <w:rFonts w:ascii="宋体"/>
      <w:b/>
      <w:kern w:val="28"/>
      <w:sz w:val="36"/>
      <w:lang w:val="en-US" w:eastAsia="zh-CN" w:bidi="ar-SA"/>
    </w:rPr>
  </w:style>
  <w:style w:type="character" w:customStyle="1" w:styleId="620">
    <w:name w:val="font141"/>
    <w:qFormat/>
    <w:uiPriority w:val="0"/>
  </w:style>
  <w:style w:type="character" w:customStyle="1" w:styleId="621">
    <w:name w:val="标题 3 Char"/>
    <w:qFormat/>
    <w:uiPriority w:val="0"/>
    <w:rPr>
      <w:rFonts w:ascii="宋体" w:eastAsia="宋体"/>
      <w:kern w:val="2"/>
      <w:sz w:val="28"/>
      <w:szCs w:val="24"/>
      <w:lang w:val="en-US" w:eastAsia="zh-CN" w:bidi="ar-SA"/>
    </w:rPr>
  </w:style>
  <w:style w:type="character" w:customStyle="1" w:styleId="622">
    <w:name w:val="orange_blod1"/>
    <w:qFormat/>
    <w:uiPriority w:val="0"/>
    <w:rPr>
      <w:rFonts w:hint="default" w:ascii="Verdana" w:hAnsi="Verdana"/>
      <w:b/>
      <w:bCs/>
      <w:color w:val="FF6600"/>
      <w:sz w:val="17"/>
      <w:szCs w:val="17"/>
      <w:u w:val="none"/>
    </w:rPr>
  </w:style>
  <w:style w:type="character" w:customStyle="1" w:styleId="623">
    <w:name w:val="正文文本缩进 3 字符"/>
    <w:link w:val="50"/>
    <w:qFormat/>
    <w:uiPriority w:val="0"/>
    <w:rPr>
      <w:kern w:val="2"/>
      <w:sz w:val="16"/>
    </w:rPr>
  </w:style>
  <w:style w:type="character" w:customStyle="1" w:styleId="624">
    <w:name w:val="Char Char6"/>
    <w:qFormat/>
    <w:uiPriority w:val="0"/>
    <w:rPr>
      <w:rFonts w:ascii="Arial" w:hAnsi="Arial" w:eastAsia="黑体"/>
      <w:b/>
      <w:bCs/>
      <w:kern w:val="2"/>
      <w:sz w:val="32"/>
      <w:szCs w:val="32"/>
      <w:lang w:val="en-US" w:eastAsia="zh-CN" w:bidi="ar-SA"/>
    </w:rPr>
  </w:style>
  <w:style w:type="character" w:customStyle="1" w:styleId="625">
    <w:name w:val="标准文本 Char"/>
    <w:link w:val="494"/>
    <w:qFormat/>
    <w:uiPriority w:val="0"/>
    <w:rPr>
      <w:rFonts w:ascii="Calibri" w:hAnsi="Calibri" w:eastAsia="仿宋_GB2312"/>
      <w:kern w:val="2"/>
      <w:sz w:val="24"/>
    </w:rPr>
  </w:style>
  <w:style w:type="character" w:customStyle="1" w:styleId="626">
    <w:name w:val="标题1"/>
    <w:basedOn w:val="67"/>
    <w:qFormat/>
    <w:uiPriority w:val="0"/>
  </w:style>
  <w:style w:type="character" w:customStyle="1" w:styleId="627">
    <w:name w:val="font71"/>
    <w:qFormat/>
    <w:uiPriority w:val="0"/>
    <w:rPr>
      <w:rFonts w:hint="default" w:ascii="Arial" w:hAnsi="Arial" w:cs="Arial"/>
      <w:color w:val="000000"/>
      <w:sz w:val="20"/>
      <w:szCs w:val="20"/>
      <w:u w:val="none"/>
    </w:rPr>
  </w:style>
  <w:style w:type="character" w:customStyle="1" w:styleId="628">
    <w:name w:val="HTML 预设格式 字符"/>
    <w:link w:val="58"/>
    <w:qFormat/>
    <w:uiPriority w:val="0"/>
    <w:rPr>
      <w:rFonts w:ascii="宋体" w:hAnsi="宋体" w:cs="宋体"/>
      <w:sz w:val="24"/>
      <w:szCs w:val="24"/>
    </w:rPr>
  </w:style>
  <w:style w:type="character" w:customStyle="1" w:styleId="629">
    <w:name w:val="标题 8 字符"/>
    <w:link w:val="10"/>
    <w:qFormat/>
    <w:uiPriority w:val="0"/>
    <w:rPr>
      <w:rFonts w:ascii="Arial" w:hAnsi="Arial" w:eastAsia="黑体"/>
      <w:kern w:val="2"/>
      <w:sz w:val="24"/>
    </w:rPr>
  </w:style>
  <w:style w:type="character" w:customStyle="1" w:styleId="630">
    <w:name w:val="line"/>
    <w:basedOn w:val="67"/>
    <w:qFormat/>
    <w:uiPriority w:val="0"/>
  </w:style>
  <w:style w:type="character" w:customStyle="1" w:styleId="631">
    <w:name w:val="Char Char22"/>
    <w:qFormat/>
    <w:uiPriority w:val="0"/>
    <w:rPr>
      <w:rFonts w:eastAsia="宋体"/>
      <w:kern w:val="2"/>
      <w:sz w:val="18"/>
      <w:szCs w:val="18"/>
      <w:lang w:val="en-US" w:eastAsia="zh-CN" w:bidi="ar-SA"/>
    </w:rPr>
  </w:style>
  <w:style w:type="character" w:customStyle="1" w:styleId="632">
    <w:name w:val="注释标题 字符"/>
    <w:link w:val="14"/>
    <w:qFormat/>
    <w:uiPriority w:val="0"/>
    <w:rPr>
      <w:kern w:val="2"/>
      <w:sz w:val="21"/>
      <w:szCs w:val="24"/>
      <w:lang w:bidi="ar-SA"/>
    </w:rPr>
  </w:style>
  <w:style w:type="character" w:customStyle="1" w:styleId="633">
    <w:name w:val="不用8 Char2"/>
    <w:qFormat/>
    <w:uiPriority w:val="0"/>
    <w:rPr>
      <w:rFonts w:ascii="Arial" w:hAnsi="Arial" w:eastAsia="黑体"/>
      <w:kern w:val="2"/>
      <w:sz w:val="24"/>
    </w:rPr>
  </w:style>
  <w:style w:type="character" w:customStyle="1" w:styleId="634">
    <w:name w:val="卷标题 Char1"/>
    <w:qFormat/>
    <w:uiPriority w:val="0"/>
    <w:rPr>
      <w:rFonts w:eastAsia="宋体"/>
      <w:b/>
      <w:bCs/>
      <w:kern w:val="44"/>
      <w:sz w:val="44"/>
      <w:szCs w:val="44"/>
      <w:lang w:val="en-US" w:eastAsia="zh-CN" w:bidi="ar-SA"/>
    </w:rPr>
  </w:style>
  <w:style w:type="character" w:customStyle="1" w:styleId="635">
    <w:name w:val="apple-converted-space"/>
    <w:basedOn w:val="67"/>
    <w:qFormat/>
    <w:uiPriority w:val="0"/>
  </w:style>
  <w:style w:type="character" w:customStyle="1" w:styleId="636">
    <w:name w:val="DAS正文 Char"/>
    <w:link w:val="185"/>
    <w:qFormat/>
    <w:uiPriority w:val="0"/>
    <w:rPr>
      <w:rFonts w:ascii="Verdana" w:hAnsi="Verdana"/>
      <w:kern w:val="2"/>
      <w:sz w:val="21"/>
      <w:szCs w:val="21"/>
      <w:lang w:bidi="ar-SA"/>
    </w:rPr>
  </w:style>
  <w:style w:type="character" w:customStyle="1" w:styleId="637">
    <w:name w:val="文档结构图 Char"/>
    <w:qFormat/>
    <w:uiPriority w:val="0"/>
    <w:rPr>
      <w:kern w:val="2"/>
      <w:sz w:val="21"/>
      <w:szCs w:val="24"/>
      <w:shd w:val="clear" w:color="auto" w:fill="000080"/>
      <w:lang w:bidi="ar-SA"/>
    </w:rPr>
  </w:style>
  <w:style w:type="character" w:customStyle="1" w:styleId="638">
    <w:name w:val="Char Char62"/>
    <w:qFormat/>
    <w:uiPriority w:val="0"/>
    <w:rPr>
      <w:rFonts w:ascii="Arial" w:hAnsi="Arial" w:eastAsia="黑体"/>
      <w:b/>
      <w:bCs/>
      <w:kern w:val="2"/>
      <w:sz w:val="32"/>
      <w:szCs w:val="32"/>
      <w:lang w:val="en-US" w:eastAsia="zh-CN" w:bidi="ar-SA"/>
    </w:rPr>
  </w:style>
  <w:style w:type="character" w:customStyle="1" w:styleId="639">
    <w:name w:val="标题 6 字符"/>
    <w:link w:val="8"/>
    <w:qFormat/>
    <w:uiPriority w:val="0"/>
    <w:rPr>
      <w:rFonts w:ascii="Arial" w:hAnsi="Arial" w:eastAsia="黑体"/>
      <w:b/>
      <w:kern w:val="2"/>
      <w:sz w:val="24"/>
    </w:rPr>
  </w:style>
  <w:style w:type="character" w:customStyle="1" w:styleId="640">
    <w:name w:val="正文首行缩进 字符"/>
    <w:link w:val="63"/>
    <w:qFormat/>
    <w:uiPriority w:val="0"/>
    <w:rPr>
      <w:rFonts w:eastAsia="宋体"/>
      <w:kern w:val="2"/>
      <w:sz w:val="21"/>
      <w:szCs w:val="24"/>
      <w:lang w:val="en-US" w:eastAsia="zh-CN" w:bidi="ar-SA"/>
    </w:rPr>
  </w:style>
  <w:style w:type="character" w:customStyle="1" w:styleId="641">
    <w:name w:val="biaolan_12"/>
    <w:qFormat/>
    <w:uiPriority w:val="0"/>
  </w:style>
  <w:style w:type="character" w:customStyle="1" w:styleId="642">
    <w:name w:val="未命名11"/>
    <w:qFormat/>
    <w:uiPriority w:val="0"/>
    <w:rPr>
      <w:color w:val="77FFFF"/>
      <w:sz w:val="24"/>
      <w:szCs w:val="24"/>
    </w:rPr>
  </w:style>
  <w:style w:type="character" w:customStyle="1" w:styleId="643">
    <w:name w:val="正文文本缩进 2 字符"/>
    <w:link w:val="34"/>
    <w:qFormat/>
    <w:uiPriority w:val="0"/>
    <w:rPr>
      <w:kern w:val="2"/>
      <w:sz w:val="21"/>
    </w:rPr>
  </w:style>
  <w:style w:type="character" w:customStyle="1" w:styleId="644">
    <w:name w:val="h Char Char"/>
    <w:qFormat/>
    <w:uiPriority w:val="0"/>
    <w:rPr>
      <w:kern w:val="2"/>
      <w:sz w:val="18"/>
      <w:szCs w:val="18"/>
    </w:rPr>
  </w:style>
  <w:style w:type="character" w:customStyle="1" w:styleId="645">
    <w:name w:val="文字 Char"/>
    <w:link w:val="402"/>
    <w:qFormat/>
    <w:uiPriority w:val="0"/>
    <w:rPr>
      <w:rFonts w:ascii="宋体" w:hAnsi="宋体"/>
      <w:kern w:val="2"/>
      <w:sz w:val="28"/>
      <w:lang w:bidi="ar-SA"/>
    </w:rPr>
  </w:style>
  <w:style w:type="character" w:customStyle="1" w:styleId="646">
    <w:name w:val="标题 7 Char"/>
    <w:qFormat/>
    <w:uiPriority w:val="0"/>
    <w:rPr>
      <w:rFonts w:eastAsia="宋体"/>
      <w:b/>
      <w:kern w:val="2"/>
      <w:sz w:val="24"/>
      <w:szCs w:val="24"/>
      <w:lang w:val="en-US" w:eastAsia="zh-CN" w:bidi="ar-SA"/>
    </w:rPr>
  </w:style>
  <w:style w:type="character" w:customStyle="1" w:styleId="647">
    <w:name w:val="标题 Char"/>
    <w:qFormat/>
    <w:uiPriority w:val="0"/>
    <w:rPr>
      <w:rFonts w:ascii="Arial" w:hAnsi="Arial"/>
      <w:b/>
      <w:smallCaps/>
      <w:kern w:val="28"/>
      <w:sz w:val="36"/>
      <w:lang w:eastAsia="en-US" w:bidi="ar-SA"/>
    </w:rPr>
  </w:style>
  <w:style w:type="character" w:customStyle="1" w:styleId="648">
    <w:name w:val="protextfont"/>
    <w:basedOn w:val="67"/>
    <w:qFormat/>
    <w:uiPriority w:val="0"/>
  </w:style>
  <w:style w:type="character" w:customStyle="1" w:styleId="649">
    <w:name w:val="不用 Char1"/>
    <w:qFormat/>
    <w:uiPriority w:val="0"/>
    <w:rPr>
      <w:b/>
      <w:kern w:val="2"/>
      <w:sz w:val="24"/>
    </w:rPr>
  </w:style>
  <w:style w:type="character" w:customStyle="1" w:styleId="650">
    <w:name w:val="页脚 字符"/>
    <w:link w:val="37"/>
    <w:qFormat/>
    <w:uiPriority w:val="0"/>
    <w:rPr>
      <w:rFonts w:eastAsia="宋体"/>
      <w:kern w:val="2"/>
      <w:sz w:val="18"/>
      <w:lang w:val="en-US" w:eastAsia="zh-CN" w:bidi="ar-SA"/>
    </w:rPr>
  </w:style>
  <w:style w:type="character" w:customStyle="1" w:styleId="651">
    <w:name w:val="blacklink_text1"/>
    <w:qFormat/>
    <w:uiPriority w:val="0"/>
    <w:rPr>
      <w:color w:val="0E0E0E"/>
      <w:sz w:val="18"/>
      <w:szCs w:val="18"/>
    </w:rPr>
  </w:style>
  <w:style w:type="character" w:customStyle="1" w:styleId="652">
    <w:name w:val="页眉 Char"/>
    <w:qFormat/>
    <w:uiPriority w:val="99"/>
    <w:rPr>
      <w:kern w:val="2"/>
      <w:sz w:val="18"/>
      <w:szCs w:val="18"/>
      <w:lang w:bidi="ar-SA"/>
    </w:rPr>
  </w:style>
  <w:style w:type="character" w:customStyle="1" w:styleId="653">
    <w:name w:val="141"/>
    <w:qFormat/>
    <w:uiPriority w:val="0"/>
    <w:rPr>
      <w:color w:val="333333"/>
      <w:sz w:val="21"/>
      <w:szCs w:val="21"/>
      <w:u w:val="none"/>
    </w:rPr>
  </w:style>
  <w:style w:type="paragraph" w:customStyle="1" w:styleId="654">
    <w:name w:val="Table Paragraph"/>
    <w:basedOn w:val="1"/>
    <w:qFormat/>
    <w:uiPriority w:val="1"/>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58</Pages>
  <Words>25334</Words>
  <Characters>26878</Characters>
  <Lines>662</Lines>
  <Paragraphs>186</Paragraphs>
  <TotalTime>11</TotalTime>
  <ScaleCrop>false</ScaleCrop>
  <LinksUpToDate>false</LinksUpToDate>
  <CharactersWithSpaces>35509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2021-05-26T05:36:00Z</dcterms:created>
  <dc:creator>lixd</dc:creator>
  <cp:lastModifiedBy>1973</cp:lastModifiedBy>
  <cp:lastPrinted>2024-07-17T10:00:00Z</cp:lastPrinted>
  <dcterms:modified xsi:type="dcterms:W3CDTF">2024-08-24T09:49:51Z</dcterms:modified>
  <dc:title>青海省政府采购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CDC26BE4C3854177B9F767D2DFF49CA3_13</vt:lpwstr>
  </property>
</Properties>
</file>