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sz w:val="48"/>
          <w:szCs w:val="48"/>
        </w:rPr>
      </w:pPr>
      <w:r>
        <w:rPr>
          <w:rFonts w:hint="eastAsia" w:ascii="仿宋" w:hAnsi="仿宋" w:eastAsia="仿宋" w:cs="仿宋"/>
          <w:b/>
          <w:bCs/>
          <w:color w:val="000000" w:themeColor="text1"/>
          <w:sz w:val="44"/>
          <w:szCs w:val="44"/>
          <w:lang w:eastAsia="zh-CN"/>
          <w14:textFill>
            <w14:solidFill>
              <w14:schemeClr w14:val="tx1"/>
            </w14:solidFill>
          </w14:textFill>
        </w:rPr>
        <w:t>杭州市临平区吴昌硕实验学校2025年-2026年餐饮服务外包项目</w:t>
      </w:r>
    </w:p>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default" w:ascii="仿宋" w:hAnsi="仿宋" w:eastAsia="仿宋" w:cs="仿宋"/>
          <w:sz w:val="44"/>
          <w:szCs w:val="44"/>
          <w:lang w:val="en-US" w:eastAsia="zh-CN"/>
        </w:rPr>
      </w:pPr>
      <w:r>
        <w:rPr>
          <w:rFonts w:hint="eastAsia" w:ascii="仿宋" w:hAnsi="仿宋" w:eastAsia="仿宋" w:cs="仿宋"/>
          <w:sz w:val="44"/>
          <w:szCs w:val="44"/>
        </w:rPr>
        <w:t>编号:</w:t>
      </w:r>
      <w:r>
        <w:rPr>
          <w:rFonts w:hint="eastAsia" w:ascii="宋体" w:hAnsi="宋体" w:cs="宋体"/>
          <w:b/>
          <w:color w:val="000000"/>
          <w:sz w:val="36"/>
          <w:szCs w:val="36"/>
          <w:lang w:eastAsia="zh-CN"/>
        </w:rPr>
        <w:t>ZJZDCGLP-2024-</w:t>
      </w:r>
      <w:r>
        <w:rPr>
          <w:rFonts w:hint="eastAsia" w:ascii="宋体" w:hAnsi="宋体" w:cs="宋体"/>
          <w:b/>
          <w:color w:val="000000"/>
          <w:sz w:val="36"/>
          <w:szCs w:val="36"/>
          <w:lang w:val="en-US" w:eastAsia="zh-CN"/>
        </w:rPr>
        <w:t>105</w:t>
      </w:r>
      <w:r>
        <w:rPr>
          <w:rFonts w:hint="eastAsia" w:ascii="仿宋" w:hAnsi="仿宋" w:eastAsia="仿宋" w:cs="仿宋"/>
          <w:sz w:val="44"/>
          <w:szCs w:val="44"/>
          <w:lang w:val="en-US" w:eastAsia="zh-CN"/>
        </w:rPr>
        <w:t xml:space="preserve">  </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both"/>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采购人：杭州市临平区吴昌硕实验学校</w:t>
      </w:r>
    </w:p>
    <w:p>
      <w:pPr>
        <w:snapToGrid w:val="0"/>
        <w:spacing w:line="360" w:lineRule="auto"/>
        <w:ind w:firstLine="688" w:firstLineChars="215"/>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采购代理机构：浙江中达工程造价事务所有限公司</w:t>
      </w:r>
    </w:p>
    <w:p>
      <w:pPr>
        <w:snapToGrid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二〇二四年十二月</w:t>
      </w:r>
    </w:p>
    <w:p>
      <w:pPr>
        <w:spacing w:line="360" w:lineRule="auto"/>
        <w:jc w:val="center"/>
        <w:rPr>
          <w:rFonts w:hint="eastAsia" w:ascii="仿宋" w:hAnsi="仿宋" w:eastAsia="仿宋" w:cs="仿宋"/>
          <w:sz w:val="24"/>
        </w:rPr>
      </w:pPr>
      <w:bookmarkStart w:id="0" w:name="_Hlt67893495"/>
      <w:bookmarkEnd w:id="0"/>
    </w:p>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u w:val="single"/>
          <w:lang w:eastAsia="zh-CN"/>
          <w14:textFill>
            <w14:solidFill>
              <w14:schemeClr w14:val="tx1"/>
            </w14:solidFill>
          </w14:textFill>
        </w:rPr>
        <w:t>杭州市临平区吴昌硕实验学校2025年-2026年餐饮服务外包项目</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3"/>
          <w:rFonts w:hint="eastAsia" w:ascii="宋体" w:hAnsi="宋体" w:eastAsia="宋体" w:cs="宋体"/>
          <w:snapToGrid/>
          <w:color w:val="auto"/>
          <w:kern w:val="2"/>
          <w:sz w:val="24"/>
          <w:szCs w:val="24"/>
          <w:highlight w:val="none"/>
        </w:rPr>
        <w:t>https://www.zcygov.cn/）获取（下载）招标文件，并于</w:t>
      </w:r>
      <w:r>
        <w:rPr>
          <w:rStyle w:val="83"/>
          <w:rFonts w:hint="eastAsia" w:ascii="宋体" w:hAnsi="宋体" w:eastAsia="宋体" w:cs="宋体"/>
          <w:bCs/>
          <w:snapToGrid/>
          <w:color w:val="auto"/>
          <w:kern w:val="2"/>
          <w:sz w:val="24"/>
          <w:szCs w:val="24"/>
          <w:highlight w:val="none"/>
        </w:rPr>
        <w:fldChar w:fldCharType="end"/>
      </w:r>
      <w:r>
        <w:rPr>
          <w:rStyle w:val="83"/>
          <w:rFonts w:hint="eastAsia" w:ascii="宋体" w:hAnsi="宋体" w:eastAsia="宋体" w:cs="宋体"/>
          <w:snapToGrid/>
          <w:color w:val="auto"/>
          <w:kern w:val="2"/>
          <w:sz w:val="24"/>
          <w:szCs w:val="24"/>
          <w:highlight w:val="yellow"/>
          <w:u w:val="single"/>
        </w:rPr>
        <w:t>202</w:t>
      </w:r>
      <w:r>
        <w:rPr>
          <w:rStyle w:val="83"/>
          <w:rFonts w:hint="eastAsia" w:ascii="宋体" w:hAnsi="宋体" w:cs="宋体"/>
          <w:snapToGrid/>
          <w:color w:val="auto"/>
          <w:kern w:val="2"/>
          <w:sz w:val="24"/>
          <w:szCs w:val="24"/>
          <w:highlight w:val="yellow"/>
          <w:u w:val="single"/>
          <w:lang w:val="en-US" w:eastAsia="zh-CN"/>
        </w:rPr>
        <w:t>5</w:t>
      </w:r>
      <w:r>
        <w:rPr>
          <w:rStyle w:val="83"/>
          <w:rFonts w:hint="eastAsia" w:ascii="宋体" w:hAnsi="宋体" w:eastAsia="宋体" w:cs="宋体"/>
          <w:snapToGrid/>
          <w:color w:val="auto"/>
          <w:kern w:val="2"/>
          <w:sz w:val="24"/>
          <w:szCs w:val="24"/>
          <w:highlight w:val="yellow"/>
          <w:u w:val="single"/>
        </w:rPr>
        <w:t>年</w:t>
      </w:r>
      <w:r>
        <w:rPr>
          <w:rStyle w:val="83"/>
          <w:rFonts w:hint="eastAsia" w:ascii="宋体" w:hAnsi="宋体" w:cs="宋体"/>
          <w:snapToGrid/>
          <w:color w:val="auto"/>
          <w:kern w:val="2"/>
          <w:sz w:val="24"/>
          <w:szCs w:val="24"/>
          <w:highlight w:val="yellow"/>
          <w:u w:val="single"/>
          <w:lang w:val="en-US" w:eastAsia="zh-CN"/>
        </w:rPr>
        <w:t xml:space="preserve"> 1</w:t>
      </w:r>
      <w:r>
        <w:rPr>
          <w:rStyle w:val="83"/>
          <w:rFonts w:hint="eastAsia" w:ascii="宋体" w:hAnsi="宋体" w:eastAsia="宋体" w:cs="宋体"/>
          <w:snapToGrid/>
          <w:color w:val="auto"/>
          <w:kern w:val="2"/>
          <w:sz w:val="24"/>
          <w:szCs w:val="24"/>
          <w:highlight w:val="yellow"/>
          <w:u w:val="single"/>
        </w:rPr>
        <w:t>月</w:t>
      </w:r>
      <w:r>
        <w:rPr>
          <w:rStyle w:val="83"/>
          <w:rFonts w:hint="eastAsia" w:ascii="宋体" w:hAnsi="宋体" w:cs="宋体"/>
          <w:snapToGrid/>
          <w:color w:val="auto"/>
          <w:kern w:val="2"/>
          <w:sz w:val="24"/>
          <w:szCs w:val="24"/>
          <w:highlight w:val="yellow"/>
          <w:u w:val="single"/>
          <w:lang w:val="en-US" w:eastAsia="zh-CN"/>
        </w:rPr>
        <w:t>17</w:t>
      </w:r>
      <w:r>
        <w:rPr>
          <w:rStyle w:val="83"/>
          <w:rFonts w:hint="eastAsia" w:ascii="宋体" w:hAnsi="宋体" w:eastAsia="宋体" w:cs="宋体"/>
          <w:snapToGrid/>
          <w:color w:val="auto"/>
          <w:kern w:val="2"/>
          <w:sz w:val="24"/>
          <w:szCs w:val="24"/>
          <w:highlight w:val="yellow"/>
          <w:u w:val="single"/>
        </w:rPr>
        <w:t>日</w:t>
      </w:r>
      <w:r>
        <w:rPr>
          <w:rStyle w:val="83"/>
          <w:rFonts w:hint="eastAsia" w:ascii="宋体" w:hAnsi="宋体" w:cs="宋体"/>
          <w:snapToGrid/>
          <w:color w:val="auto"/>
          <w:kern w:val="2"/>
          <w:sz w:val="24"/>
          <w:szCs w:val="24"/>
          <w:highlight w:val="yellow"/>
          <w:u w:val="single"/>
          <w:lang w:val="en-US" w:eastAsia="zh-CN"/>
        </w:rPr>
        <w:t>15</w:t>
      </w:r>
      <w:r>
        <w:rPr>
          <w:rStyle w:val="83"/>
          <w:rFonts w:hint="eastAsia" w:ascii="宋体" w:hAnsi="宋体" w:eastAsia="宋体" w:cs="宋体"/>
          <w:snapToGrid/>
          <w:color w:val="auto"/>
          <w:kern w:val="2"/>
          <w:sz w:val="24"/>
          <w:szCs w:val="24"/>
          <w:highlight w:val="yellow"/>
          <w:u w:val="single"/>
        </w:rPr>
        <w:t>点</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snapToGrid/>
          <w:color w:val="auto"/>
          <w:kern w:val="2"/>
          <w:sz w:val="24"/>
          <w:szCs w:val="24"/>
          <w:highlight w:val="yellow"/>
          <w:u w:val="single"/>
        </w:rPr>
        <w:t>分</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bCs/>
          <w:snapToGrid/>
          <w:color w:val="auto"/>
          <w:kern w:val="2"/>
          <w:sz w:val="24"/>
          <w:szCs w:val="24"/>
          <w:highlight w:val="yellow"/>
          <w:u w:val="single"/>
        </w:rPr>
        <w:t>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w:t>
      </w:r>
      <w:r>
        <w:rPr>
          <w:rFonts w:hint="eastAsia" w:ascii="宋体" w:hAnsi="宋体" w:eastAsia="宋体" w:cs="宋体"/>
          <w:color w:val="auto"/>
          <w:sz w:val="24"/>
        </w:rPr>
        <w:t>）投标文件。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项目编号：</w:t>
      </w:r>
      <w:r>
        <w:rPr>
          <w:rFonts w:hint="eastAsia" w:ascii="宋体" w:hAnsi="宋体" w:eastAsia="宋体" w:cs="宋体"/>
          <w:sz w:val="24"/>
          <w:highlight w:val="none"/>
        </w:rPr>
        <w:t>（</w:t>
      </w:r>
      <w:r>
        <w:rPr>
          <w:rFonts w:hint="eastAsia" w:ascii="宋体" w:hAnsi="宋体" w:cs="宋体"/>
          <w:sz w:val="24"/>
          <w:highlight w:val="none"/>
          <w:lang w:eastAsia="zh-CN"/>
        </w:rPr>
        <w:t>ZJZDCGLP-2024-105</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sz w:val="24"/>
          <w:lang w:eastAsia="zh-CN"/>
        </w:rPr>
      </w:pPr>
      <w:r>
        <w:rPr>
          <w:rFonts w:hint="eastAsia" w:ascii="宋体" w:hAnsi="宋体" w:eastAsia="宋体" w:cs="宋体"/>
          <w:b/>
          <w:sz w:val="24"/>
        </w:rPr>
        <w:t>项目名称：</w:t>
      </w:r>
      <w:r>
        <w:rPr>
          <w:rFonts w:hint="eastAsia" w:ascii="宋体" w:hAnsi="宋体" w:cs="宋体"/>
          <w:sz w:val="24"/>
          <w:lang w:eastAsia="zh-CN"/>
        </w:rPr>
        <w:t>杭州市临平区吴昌硕实验学校2025年-2026年餐饮服务外包项目</w:t>
      </w:r>
    </w:p>
    <w:p>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eastAsia="宋体" w:cs="宋体"/>
          <w:b/>
          <w:sz w:val="24"/>
          <w:highlight w:val="none"/>
        </w:rPr>
        <w:t>预算金额（元）：</w:t>
      </w:r>
      <w:r>
        <w:rPr>
          <w:rFonts w:hint="eastAsia" w:ascii="宋体" w:hAnsi="宋体" w:eastAsia="宋体" w:cs="宋体"/>
          <w:b/>
          <w:sz w:val="24"/>
          <w:highlight w:val="none"/>
          <w:lang w:val="en-US" w:eastAsia="zh-CN"/>
        </w:rPr>
        <w:t xml:space="preserve"> </w:t>
      </w:r>
      <w:r>
        <w:rPr>
          <w:rFonts w:hint="eastAsia" w:ascii="宋体" w:hAnsi="宋体" w:cs="宋体"/>
          <w:b/>
          <w:sz w:val="24"/>
          <w:highlight w:val="none"/>
          <w:lang w:val="en-US" w:eastAsia="zh-CN"/>
        </w:rPr>
        <w:t>4013400</w:t>
      </w:r>
    </w:p>
    <w:p>
      <w:pPr>
        <w:spacing w:line="360" w:lineRule="auto"/>
        <w:ind w:firstLine="480"/>
        <w:rPr>
          <w:rFonts w:hint="default" w:ascii="宋体" w:hAnsi="宋体" w:eastAsia="宋体" w:cs="宋体"/>
          <w:b/>
          <w:sz w:val="24"/>
          <w:highlight w:val="none"/>
          <w:u w:val="single"/>
          <w:lang w:val="en-US" w:eastAsia="zh-CN"/>
        </w:rPr>
      </w:pPr>
      <w:r>
        <w:rPr>
          <w:rFonts w:hint="eastAsia" w:ascii="宋体" w:hAnsi="宋体" w:eastAsia="宋体" w:cs="宋体"/>
          <w:b/>
          <w:sz w:val="24"/>
          <w:highlight w:val="none"/>
          <w:u w:val="none"/>
        </w:rPr>
        <w:t>最高限价（元）：</w:t>
      </w:r>
      <w:r>
        <w:rPr>
          <w:rFonts w:hint="eastAsia" w:ascii="宋体" w:hAnsi="宋体" w:eastAsia="宋体" w:cs="宋体"/>
          <w:sz w:val="24"/>
          <w:highlight w:val="none"/>
          <w:u w:val="none"/>
        </w:rPr>
        <w:t xml:space="preserve"> </w:t>
      </w:r>
      <w:r>
        <w:rPr>
          <w:rFonts w:hint="eastAsia" w:ascii="宋体" w:hAnsi="宋体" w:cs="宋体"/>
          <w:b/>
          <w:sz w:val="24"/>
          <w:highlight w:val="none"/>
          <w:u w:val="none"/>
          <w:lang w:val="en-US" w:eastAsia="zh-CN"/>
        </w:rPr>
        <w:t>4013400</w:t>
      </w:r>
    </w:p>
    <w:p>
      <w:pPr>
        <w:pStyle w:val="5"/>
        <w:ind w:firstLine="480" w:firstLineChars="200"/>
        <w:rPr>
          <w:rFonts w:hint="default"/>
          <w:u w:val="single"/>
          <w:lang w:val="en-US" w:eastAsia="zh-CN"/>
        </w:rPr>
      </w:pPr>
      <w:r>
        <w:rPr>
          <w:rFonts w:hint="default"/>
          <w:u w:val="single"/>
          <w:lang w:val="en-US" w:eastAsia="zh-CN"/>
        </w:rPr>
        <w:t>2年合计</w:t>
      </w:r>
      <w:r>
        <w:rPr>
          <w:rFonts w:hint="eastAsia"/>
          <w:u w:val="single"/>
          <w:lang w:val="en-US" w:eastAsia="zh-CN"/>
        </w:rPr>
        <w:t>（预算/最高限价）</w:t>
      </w:r>
      <w:r>
        <w:rPr>
          <w:rFonts w:hint="eastAsia"/>
          <w:b w:val="0"/>
          <w:bCs w:val="0"/>
          <w:u w:val="single"/>
          <w:lang w:val="en-US" w:eastAsia="zh-CN"/>
        </w:rPr>
        <w:t>4013400</w:t>
      </w:r>
      <w:r>
        <w:rPr>
          <w:rFonts w:hint="default"/>
          <w:u w:val="single"/>
          <w:lang w:val="en-US" w:eastAsia="zh-CN"/>
        </w:rPr>
        <w:t>元，</w:t>
      </w:r>
      <w:r>
        <w:rPr>
          <w:rFonts w:hint="default"/>
          <w:highlight w:val="none"/>
          <w:u w:val="single"/>
          <w:lang w:val="en-US" w:eastAsia="zh-CN"/>
        </w:rPr>
        <w:t>其中202</w:t>
      </w:r>
      <w:r>
        <w:rPr>
          <w:rFonts w:hint="eastAsia"/>
          <w:highlight w:val="none"/>
          <w:u w:val="single"/>
          <w:lang w:val="en-US" w:eastAsia="zh-CN"/>
        </w:rPr>
        <w:t>5年1月-12月</w:t>
      </w:r>
      <w:r>
        <w:rPr>
          <w:rFonts w:hint="eastAsia"/>
          <w:u w:val="single"/>
          <w:lang w:val="en-US" w:eastAsia="zh-CN"/>
        </w:rPr>
        <w:t>（预算/最高限价）</w:t>
      </w:r>
      <w:r>
        <w:rPr>
          <w:rFonts w:hint="eastAsia"/>
          <w:b w:val="0"/>
          <w:bCs w:val="0"/>
          <w:highlight w:val="none"/>
          <w:u w:val="single"/>
          <w:lang w:val="en-US" w:eastAsia="zh-CN"/>
        </w:rPr>
        <w:t>1866700</w:t>
      </w:r>
      <w:r>
        <w:rPr>
          <w:rFonts w:hint="default"/>
          <w:highlight w:val="none"/>
          <w:u w:val="single"/>
          <w:lang w:val="en-US" w:eastAsia="zh-CN"/>
        </w:rPr>
        <w:t>元，202</w:t>
      </w:r>
      <w:r>
        <w:rPr>
          <w:rFonts w:hint="eastAsia"/>
          <w:highlight w:val="none"/>
          <w:u w:val="single"/>
          <w:lang w:val="en-US" w:eastAsia="zh-CN"/>
        </w:rPr>
        <w:t>6</w:t>
      </w:r>
      <w:r>
        <w:rPr>
          <w:rFonts w:hint="default"/>
          <w:highlight w:val="none"/>
          <w:u w:val="single"/>
          <w:lang w:val="en-US" w:eastAsia="zh-CN"/>
        </w:rPr>
        <w:t>年</w:t>
      </w:r>
      <w:r>
        <w:rPr>
          <w:rFonts w:hint="eastAsia"/>
          <w:highlight w:val="none"/>
          <w:u w:val="single"/>
          <w:lang w:val="en-US" w:eastAsia="zh-CN"/>
        </w:rPr>
        <w:t>1月-12月</w:t>
      </w:r>
      <w:r>
        <w:rPr>
          <w:rFonts w:hint="eastAsia"/>
          <w:u w:val="single"/>
          <w:lang w:val="en-US" w:eastAsia="zh-CN"/>
        </w:rPr>
        <w:t>（预算/最高限价）</w:t>
      </w:r>
      <w:r>
        <w:rPr>
          <w:rFonts w:hint="eastAsia"/>
          <w:highlight w:val="none"/>
          <w:u w:val="single"/>
          <w:lang w:val="en-US" w:eastAsia="zh-CN"/>
        </w:rPr>
        <w:t>2146700</w:t>
      </w:r>
      <w:r>
        <w:rPr>
          <w:rFonts w:hint="default"/>
          <w:highlight w:val="none"/>
          <w:u w:val="single"/>
          <w:lang w:val="en-US" w:eastAsia="zh-CN"/>
        </w:rPr>
        <w:t>元</w:t>
      </w:r>
      <w:r>
        <w:rPr>
          <w:rFonts w:hint="default"/>
          <w:u w:val="single"/>
          <w:lang w:val="en-US" w:eastAsia="zh-CN"/>
        </w:rPr>
        <w:t>，投标人针对本项目的投标报价不得超过</w:t>
      </w:r>
      <w:r>
        <w:rPr>
          <w:rFonts w:hint="eastAsia"/>
          <w:u w:val="single"/>
          <w:lang w:val="en-US" w:eastAsia="zh-CN"/>
        </w:rPr>
        <w:t>最高限价</w:t>
      </w:r>
      <w:r>
        <w:rPr>
          <w:rFonts w:hint="default"/>
          <w:u w:val="single"/>
          <w:lang w:val="en-US" w:eastAsia="zh-CN"/>
        </w:rPr>
        <w:t>，否则其投标无效。</w:t>
      </w:r>
    </w:p>
    <w:p>
      <w:pPr>
        <w:pStyle w:val="5"/>
        <w:ind w:firstLine="482" w:firstLineChars="200"/>
        <w:rPr>
          <w:rFonts w:hint="eastAsia" w:ascii="宋体" w:eastAsia="宋体"/>
          <w:lang w:val="en-US" w:eastAsia="zh-CN"/>
        </w:rPr>
      </w:pPr>
      <w:r>
        <w:rPr>
          <w:rFonts w:hint="eastAsia" w:ascii="宋体" w:hAnsi="宋体" w:eastAsia="宋体" w:cs="宋体"/>
          <w:b/>
          <w:bCs/>
          <w:sz w:val="24"/>
          <w:szCs w:val="24"/>
        </w:rPr>
        <w:t>采购</w:t>
      </w:r>
      <w:r>
        <w:rPr>
          <w:rFonts w:hint="eastAsia" w:hAnsi="宋体" w:cs="宋体"/>
          <w:b/>
          <w:bCs/>
          <w:sz w:val="24"/>
          <w:szCs w:val="24"/>
          <w:lang w:val="en-US" w:eastAsia="zh-CN"/>
        </w:rPr>
        <w:t>需</w:t>
      </w:r>
      <w:r>
        <w:rPr>
          <w:rFonts w:hint="eastAsia" w:ascii="宋体" w:eastAsia="宋体"/>
          <w:lang w:val="en-US" w:eastAsia="zh-CN"/>
        </w:rPr>
        <w:t>求：</w:t>
      </w:r>
      <w:r>
        <w:rPr>
          <w:rFonts w:hint="eastAsia"/>
          <w:lang w:val="en-US" w:eastAsia="zh-CN"/>
        </w:rPr>
        <w:t>杭州市临平区吴昌硕实验学校2025年-2026年餐饮服务外包项目</w:t>
      </w:r>
      <w:r>
        <w:rPr>
          <w:rFonts w:hint="eastAsia" w:ascii="宋体" w:eastAsia="宋体"/>
          <w:lang w:val="en-US" w:eastAsia="zh-CN"/>
        </w:rPr>
        <w:t>，具体内容和相关要求详见招标文件“第三部分 采购需求”</w:t>
      </w:r>
      <w:r>
        <w:rPr>
          <w:rFonts w:hint="eastAsia"/>
          <w:lang w:val="en-US" w:eastAsia="zh-CN"/>
        </w:rPr>
        <w:t>。</w:t>
      </w:r>
    </w:p>
    <w:p>
      <w:pPr>
        <w:pStyle w:val="5"/>
        <w:ind w:firstLine="482" w:firstLineChars="200"/>
        <w:rPr>
          <w:rFonts w:hint="eastAsia" w:ascii="宋体" w:eastAsia="宋体"/>
          <w:b/>
          <w:bCs/>
          <w:lang w:val="en-US" w:eastAsia="zh-CN"/>
        </w:rPr>
      </w:pPr>
      <w:r>
        <w:rPr>
          <w:rFonts w:hint="eastAsia" w:ascii="宋体" w:eastAsia="宋体"/>
          <w:b/>
          <w:bCs/>
          <w:lang w:val="en-US" w:eastAsia="zh-CN"/>
        </w:rPr>
        <w:t>合同履约期限：服务期为二年。</w:t>
      </w:r>
    </w:p>
    <w:p>
      <w:pPr>
        <w:pStyle w:val="5"/>
        <w:ind w:firstLine="482" w:firstLineChars="200"/>
        <w:rPr>
          <w:rFonts w:hint="eastAsia" w:ascii="宋体" w:eastAsia="宋体"/>
          <w:lang w:val="en-US" w:eastAsia="zh-CN"/>
        </w:rPr>
      </w:pPr>
      <w:r>
        <w:rPr>
          <w:rFonts w:hint="eastAsia" w:ascii="宋体" w:eastAsia="宋体"/>
          <w:b/>
          <w:bCs/>
          <w:lang w:val="en-US" w:eastAsia="zh-CN"/>
        </w:rPr>
        <w:t>本项目接受联合体投标：</w:t>
      </w:r>
      <w:r>
        <w:rPr>
          <w:rFonts w:hint="eastAsia" w:ascii="宋体" w:eastAsia="宋体"/>
          <w:b/>
          <w:bCs/>
          <w:lang w:val="en-US" w:eastAsia="zh-CN"/>
        </w:rPr>
        <w:sym w:font="Wingdings" w:char="00A8"/>
      </w:r>
      <w:r>
        <w:rPr>
          <w:rFonts w:hint="eastAsia" w:ascii="宋体" w:eastAsia="宋体"/>
          <w:b/>
          <w:bCs/>
          <w:lang w:val="en-US" w:eastAsia="zh-CN"/>
        </w:rPr>
        <w:t>是，</w:t>
      </w:r>
      <w:r>
        <w:rPr>
          <w:rFonts w:hint="eastAsia" w:ascii="宋体" w:eastAsia="宋体"/>
          <w:b/>
          <w:bCs/>
          <w:lang w:val="en-US" w:eastAsia="zh-CN"/>
        </w:rPr>
        <w:sym w:font="Wingdings" w:char="F0FE"/>
      </w:r>
      <w:r>
        <w:rPr>
          <w:rFonts w:hint="eastAsia" w:ascii="宋体" w:eastAsia="宋体"/>
          <w:b/>
          <w:bCs/>
          <w:lang w:val="en-US" w:eastAsia="zh-CN"/>
        </w:rPr>
        <w:t>否。</w:t>
      </w:r>
    </w:p>
    <w:p>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二、申请人的资格要求：</w:t>
      </w:r>
    </w:p>
    <w:p>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themeColor="text1"/>
          <w:kern w:val="28"/>
          <w:sz w:val="24"/>
          <w:szCs w:val="20"/>
          <w14:textFill>
            <w14:solidFill>
              <w14:schemeClr w14:val="tx1"/>
            </w14:solidFill>
          </w14:textFill>
        </w:rPr>
        <w:t xml:space="preserve">    2.</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snapToGrid w:val="0"/>
          <w:color w:val="000000" w:themeColor="text1"/>
          <w:kern w:val="28"/>
          <w:sz w:val="24"/>
          <w:szCs w:val="20"/>
          <w14:textFill>
            <w14:solidFill>
              <w14:schemeClr w14:val="tx1"/>
            </w14:solidFill>
          </w14:textFill>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ascii="宋体" w:hAnsi="宋体" w:cs="宋体"/>
          <w:snapToGrid w:val="0"/>
          <w:color w:val="000000" w:themeColor="text1"/>
          <w:kern w:val="28"/>
          <w:sz w:val="24"/>
          <w:szCs w:val="20"/>
          <w14:textFill>
            <w14:solidFill>
              <w14:schemeClr w14:val="tx1"/>
            </w14:solidFill>
          </w14:textFill>
        </w:rPr>
        <w:t>3</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highlight w:val="cyan"/>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w:t>
      </w:r>
      <w:r>
        <w:rPr>
          <w:rFonts w:hint="eastAsia" w:ascii="宋体" w:hAnsi="宋体" w:cs="宋体"/>
          <w:color w:val="000000" w:themeColor="text1"/>
          <w:spacing w:val="8"/>
          <w:kern w:val="0"/>
          <w:sz w:val="24"/>
          <w14:textFill>
            <w14:solidFill>
              <w14:schemeClr w14:val="tx1"/>
            </w14:solidFill>
          </w14:textFill>
        </w:rPr>
        <w:t>如果供应商本身提供所有标的均由中小企</w:t>
      </w:r>
      <w:r>
        <w:rPr>
          <w:rFonts w:hint="eastAsia" w:ascii="宋体" w:hAnsi="宋体" w:cs="宋体"/>
          <w:color w:val="000000" w:themeColor="text1"/>
          <w:spacing w:val="8"/>
          <w:kern w:val="0"/>
          <w:sz w:val="24"/>
          <w:highlight w:val="none"/>
          <w14:textFill>
            <w14:solidFill>
              <w14:schemeClr w14:val="tx1"/>
            </w14:solidFill>
          </w14:textFill>
        </w:rPr>
        <w:t>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.本项目的特定资格要求：</w:t>
      </w:r>
      <w:r>
        <w:rPr>
          <w:rFonts w:hint="eastAsia" w:ascii="宋体" w:hAnsi="宋体" w:cs="宋体"/>
          <w:b/>
          <w:bCs/>
          <w:color w:val="000000" w:themeColor="text1"/>
          <w:sz w:val="24"/>
          <w:highlight w:val="none"/>
          <w:lang w:val="en-US" w:eastAsia="zh-CN"/>
          <w14:textFill>
            <w14:solidFill>
              <w14:schemeClr w14:val="tx1"/>
            </w14:solidFill>
          </w14:textFill>
        </w:rPr>
        <w:t>无。</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b/>
          <w:sz w:val="24"/>
          <w:highlight w:val="none"/>
        </w:rPr>
        <w:t>：</w:t>
      </w:r>
      <w:r>
        <w:rPr>
          <w:rFonts w:hint="eastAsia" w:ascii="宋体" w:hAnsi="宋体" w:cs="宋体"/>
          <w:color w:val="auto"/>
          <w:sz w:val="24"/>
          <w:highlight w:val="none"/>
        </w:rPr>
        <w:t>/</w:t>
      </w:r>
      <w:r>
        <w:rPr>
          <w:rFonts w:hint="eastAsia" w:ascii="宋体" w:hAnsi="宋体" w:cs="宋体"/>
          <w:color w:val="auto"/>
          <w:sz w:val="24"/>
          <w:highlight w:val="yellow"/>
          <w:u w:val="single"/>
          <w:lang w:val="en-US" w:eastAsia="zh-CN"/>
        </w:rPr>
        <w:t xml:space="preserve">  2025年1月17日 </w:t>
      </w:r>
      <w:r>
        <w:rPr>
          <w:rFonts w:hint="eastAsia" w:ascii="宋体" w:hAnsi="宋体" w:cs="宋体"/>
          <w:color w:val="auto"/>
          <w:sz w:val="24"/>
          <w:highlight w:val="none"/>
        </w:rPr>
        <w:t>，</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color w:val="auto"/>
          <w:sz w:val="24"/>
        </w:rPr>
        <w:t>截止时间：</w:t>
      </w:r>
      <w:r>
        <w:rPr>
          <w:rFonts w:hint="eastAsia" w:ascii="宋体" w:hAnsi="宋体" w:cs="宋体"/>
          <w:color w:val="auto"/>
          <w:sz w:val="24"/>
          <w:highlight w:val="yellow"/>
          <w:u w:val="single"/>
        </w:rPr>
        <w:t xml:space="preserve"> </w:t>
      </w:r>
      <w:r>
        <w:rPr>
          <w:rStyle w:val="83"/>
          <w:rFonts w:hint="eastAsia" w:ascii="宋体" w:hAnsi="宋体" w:eastAsia="宋体" w:cs="宋体"/>
          <w:snapToGrid/>
          <w:color w:val="auto"/>
          <w:kern w:val="2"/>
          <w:sz w:val="24"/>
          <w:szCs w:val="24"/>
          <w:highlight w:val="yellow"/>
          <w:u w:val="single"/>
        </w:rPr>
        <w:t>202</w:t>
      </w:r>
      <w:r>
        <w:rPr>
          <w:rStyle w:val="83"/>
          <w:rFonts w:hint="eastAsia" w:ascii="宋体" w:hAnsi="宋体" w:cs="宋体"/>
          <w:snapToGrid/>
          <w:color w:val="auto"/>
          <w:kern w:val="2"/>
          <w:sz w:val="24"/>
          <w:szCs w:val="24"/>
          <w:highlight w:val="yellow"/>
          <w:u w:val="single"/>
          <w:lang w:val="en-US" w:eastAsia="zh-CN"/>
        </w:rPr>
        <w:t>5</w:t>
      </w:r>
      <w:r>
        <w:rPr>
          <w:rStyle w:val="83"/>
          <w:rFonts w:hint="eastAsia" w:ascii="宋体" w:hAnsi="宋体" w:eastAsia="宋体" w:cs="宋体"/>
          <w:snapToGrid/>
          <w:color w:val="auto"/>
          <w:kern w:val="2"/>
          <w:sz w:val="24"/>
          <w:szCs w:val="24"/>
          <w:highlight w:val="yellow"/>
          <w:u w:val="single"/>
        </w:rPr>
        <w:t>年</w:t>
      </w:r>
      <w:r>
        <w:rPr>
          <w:rStyle w:val="83"/>
          <w:rFonts w:hint="eastAsia" w:ascii="宋体" w:hAnsi="宋体" w:cs="宋体"/>
          <w:snapToGrid/>
          <w:color w:val="auto"/>
          <w:kern w:val="2"/>
          <w:sz w:val="24"/>
          <w:szCs w:val="24"/>
          <w:highlight w:val="yellow"/>
          <w:u w:val="single"/>
          <w:lang w:val="en-US" w:eastAsia="zh-CN"/>
        </w:rPr>
        <w:t>1</w:t>
      </w:r>
      <w:r>
        <w:rPr>
          <w:rStyle w:val="83"/>
          <w:rFonts w:hint="eastAsia" w:ascii="宋体" w:hAnsi="宋体" w:eastAsia="宋体" w:cs="宋体"/>
          <w:snapToGrid/>
          <w:color w:val="auto"/>
          <w:kern w:val="2"/>
          <w:sz w:val="24"/>
          <w:szCs w:val="24"/>
          <w:highlight w:val="yellow"/>
          <w:u w:val="single"/>
        </w:rPr>
        <w:t>月</w:t>
      </w:r>
      <w:r>
        <w:rPr>
          <w:rStyle w:val="83"/>
          <w:rFonts w:hint="eastAsia" w:ascii="宋体" w:hAnsi="宋体" w:cs="宋体"/>
          <w:snapToGrid/>
          <w:color w:val="auto"/>
          <w:kern w:val="2"/>
          <w:sz w:val="24"/>
          <w:szCs w:val="24"/>
          <w:highlight w:val="yellow"/>
          <w:u w:val="single"/>
          <w:lang w:val="en-US" w:eastAsia="zh-CN"/>
        </w:rPr>
        <w:t>17</w:t>
      </w:r>
      <w:r>
        <w:rPr>
          <w:rStyle w:val="83"/>
          <w:rFonts w:hint="eastAsia" w:ascii="宋体" w:hAnsi="宋体" w:eastAsia="宋体" w:cs="宋体"/>
          <w:snapToGrid/>
          <w:color w:val="auto"/>
          <w:kern w:val="2"/>
          <w:sz w:val="24"/>
          <w:szCs w:val="24"/>
          <w:highlight w:val="yellow"/>
          <w:u w:val="single"/>
        </w:rPr>
        <w:t>日</w:t>
      </w:r>
      <w:r>
        <w:rPr>
          <w:rStyle w:val="83"/>
          <w:rFonts w:hint="eastAsia" w:ascii="宋体" w:hAnsi="宋体" w:cs="宋体"/>
          <w:snapToGrid/>
          <w:color w:val="auto"/>
          <w:kern w:val="2"/>
          <w:sz w:val="24"/>
          <w:szCs w:val="24"/>
          <w:highlight w:val="yellow"/>
          <w:u w:val="single"/>
          <w:lang w:val="en-US" w:eastAsia="zh-CN"/>
        </w:rPr>
        <w:t>15</w:t>
      </w:r>
      <w:r>
        <w:rPr>
          <w:rStyle w:val="83"/>
          <w:rFonts w:hint="eastAsia" w:ascii="宋体" w:hAnsi="宋体" w:eastAsia="宋体" w:cs="宋体"/>
          <w:snapToGrid/>
          <w:color w:val="auto"/>
          <w:kern w:val="2"/>
          <w:sz w:val="24"/>
          <w:szCs w:val="24"/>
          <w:highlight w:val="yellow"/>
          <w:u w:val="single"/>
        </w:rPr>
        <w:t>点</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snapToGrid/>
          <w:color w:val="auto"/>
          <w:kern w:val="2"/>
          <w:sz w:val="24"/>
          <w:szCs w:val="24"/>
          <w:highlight w:val="yellow"/>
          <w:u w:val="single"/>
        </w:rPr>
        <w:t>分</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bCs/>
          <w:snapToGrid/>
          <w:color w:val="auto"/>
          <w:kern w:val="2"/>
          <w:sz w:val="24"/>
          <w:szCs w:val="24"/>
          <w:highlight w:val="yellow"/>
          <w:u w:val="single"/>
        </w:rPr>
        <w:t>秒</w:t>
      </w:r>
      <w:r>
        <w:rPr>
          <w:rFonts w:hint="eastAsia" w:ascii="宋体" w:hAnsi="宋体" w:cs="宋体"/>
          <w:bCs/>
          <w:color w:val="auto"/>
          <w:sz w:val="24"/>
          <w:highlight w:val="yellow"/>
          <w:u w:val="single"/>
          <w:lang w:eastAsia="zh-CN"/>
        </w:rPr>
        <w:t>止</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w:t>
      </w:r>
      <w:r>
        <w:rPr>
          <w:rFonts w:hint="eastAsia" w:ascii="宋体" w:hAnsi="宋体" w:cs="宋体"/>
          <w:b/>
          <w:color w:val="auto"/>
          <w:sz w:val="24"/>
          <w:lang w:eastAsia="zh-CN"/>
        </w:rPr>
        <w:t>登录</w:t>
      </w:r>
      <w:r>
        <w:rPr>
          <w:rFonts w:hint="eastAsia" w:ascii="宋体" w:hAnsi="宋体" w:cs="宋体"/>
          <w:b/>
          <w:color w:val="auto"/>
          <w:sz w:val="24"/>
        </w:rPr>
        <w:t>政采云平台（https://www.zcygov.cn/）</w:t>
      </w:r>
      <w:r>
        <w:rPr>
          <w:rFonts w:hint="eastAsia" w:ascii="宋体" w:hAnsi="宋体" w:cs="宋体"/>
          <w:b/>
          <w:color w:val="auto"/>
          <w:sz w:val="24"/>
          <w:lang w:eastAsia="zh-CN"/>
        </w:rPr>
        <w:t>进行</w:t>
      </w:r>
      <w:r>
        <w:rPr>
          <w:rFonts w:hint="eastAsia" w:ascii="宋体" w:hAnsi="宋体" w:cs="宋体"/>
          <w:b/>
          <w:color w:val="auto"/>
          <w:sz w:val="24"/>
        </w:rPr>
        <w:t>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83"/>
          <w:rFonts w:hint="eastAsia" w:ascii="宋体" w:hAnsi="宋体" w:eastAsia="宋体" w:cs="宋体"/>
          <w:snapToGrid/>
          <w:color w:val="auto"/>
          <w:kern w:val="2"/>
          <w:sz w:val="24"/>
          <w:szCs w:val="24"/>
          <w:highlight w:val="yellow"/>
          <w:u w:val="single"/>
        </w:rPr>
        <w:t>202</w:t>
      </w:r>
      <w:r>
        <w:rPr>
          <w:rStyle w:val="83"/>
          <w:rFonts w:hint="eastAsia" w:ascii="宋体" w:hAnsi="宋体" w:cs="宋体"/>
          <w:snapToGrid/>
          <w:color w:val="auto"/>
          <w:kern w:val="2"/>
          <w:sz w:val="24"/>
          <w:szCs w:val="24"/>
          <w:highlight w:val="yellow"/>
          <w:u w:val="single"/>
          <w:lang w:val="en-US" w:eastAsia="zh-CN"/>
        </w:rPr>
        <w:t>5</w:t>
      </w:r>
      <w:r>
        <w:rPr>
          <w:rStyle w:val="83"/>
          <w:rFonts w:hint="eastAsia" w:ascii="宋体" w:hAnsi="宋体" w:eastAsia="宋体" w:cs="宋体"/>
          <w:snapToGrid/>
          <w:color w:val="auto"/>
          <w:kern w:val="2"/>
          <w:sz w:val="24"/>
          <w:szCs w:val="24"/>
          <w:highlight w:val="yellow"/>
          <w:u w:val="single"/>
        </w:rPr>
        <w:t>年</w:t>
      </w:r>
      <w:r>
        <w:rPr>
          <w:rStyle w:val="83"/>
          <w:rFonts w:hint="eastAsia" w:ascii="宋体" w:hAnsi="宋体" w:cs="宋体"/>
          <w:snapToGrid/>
          <w:color w:val="auto"/>
          <w:kern w:val="2"/>
          <w:sz w:val="24"/>
          <w:szCs w:val="24"/>
          <w:highlight w:val="yellow"/>
          <w:u w:val="single"/>
          <w:lang w:val="en-US" w:eastAsia="zh-CN"/>
        </w:rPr>
        <w:t>1</w:t>
      </w:r>
      <w:r>
        <w:rPr>
          <w:rStyle w:val="83"/>
          <w:rFonts w:hint="eastAsia" w:ascii="宋体" w:hAnsi="宋体" w:eastAsia="宋体" w:cs="宋体"/>
          <w:snapToGrid/>
          <w:color w:val="auto"/>
          <w:kern w:val="2"/>
          <w:sz w:val="24"/>
          <w:szCs w:val="24"/>
          <w:highlight w:val="yellow"/>
          <w:u w:val="single"/>
        </w:rPr>
        <w:t>月</w:t>
      </w:r>
      <w:r>
        <w:rPr>
          <w:rStyle w:val="83"/>
          <w:rFonts w:hint="eastAsia" w:ascii="宋体" w:hAnsi="宋体" w:cs="宋体"/>
          <w:snapToGrid/>
          <w:color w:val="auto"/>
          <w:kern w:val="2"/>
          <w:sz w:val="24"/>
          <w:szCs w:val="24"/>
          <w:highlight w:val="yellow"/>
          <w:u w:val="single"/>
          <w:lang w:val="en-US" w:eastAsia="zh-CN"/>
        </w:rPr>
        <w:t>17</w:t>
      </w:r>
      <w:r>
        <w:rPr>
          <w:rStyle w:val="83"/>
          <w:rFonts w:hint="eastAsia" w:ascii="宋体" w:hAnsi="宋体" w:eastAsia="宋体" w:cs="宋体"/>
          <w:snapToGrid/>
          <w:color w:val="auto"/>
          <w:kern w:val="2"/>
          <w:sz w:val="24"/>
          <w:szCs w:val="24"/>
          <w:highlight w:val="yellow"/>
          <w:u w:val="single"/>
        </w:rPr>
        <w:t>日</w:t>
      </w:r>
      <w:r>
        <w:rPr>
          <w:rStyle w:val="83"/>
          <w:rFonts w:hint="eastAsia" w:ascii="宋体" w:hAnsi="宋体" w:cs="宋体"/>
          <w:snapToGrid/>
          <w:color w:val="auto"/>
          <w:kern w:val="2"/>
          <w:sz w:val="24"/>
          <w:szCs w:val="24"/>
          <w:highlight w:val="yellow"/>
          <w:u w:val="single"/>
          <w:lang w:val="en-US" w:eastAsia="zh-CN"/>
        </w:rPr>
        <w:t>15</w:t>
      </w:r>
      <w:r>
        <w:rPr>
          <w:rStyle w:val="83"/>
          <w:rFonts w:hint="eastAsia" w:ascii="宋体" w:hAnsi="宋体" w:eastAsia="宋体" w:cs="宋体"/>
          <w:snapToGrid/>
          <w:color w:val="auto"/>
          <w:kern w:val="2"/>
          <w:sz w:val="24"/>
          <w:szCs w:val="24"/>
          <w:highlight w:val="yellow"/>
          <w:u w:val="single"/>
        </w:rPr>
        <w:t>点</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snapToGrid/>
          <w:color w:val="auto"/>
          <w:kern w:val="2"/>
          <w:sz w:val="24"/>
          <w:szCs w:val="24"/>
          <w:highlight w:val="yellow"/>
          <w:u w:val="single"/>
        </w:rPr>
        <w:t>分</w:t>
      </w:r>
      <w:r>
        <w:rPr>
          <w:rStyle w:val="83"/>
          <w:rFonts w:hint="eastAsia" w:ascii="宋体" w:hAnsi="宋体" w:cs="宋体"/>
          <w:snapToGrid/>
          <w:color w:val="auto"/>
          <w:kern w:val="2"/>
          <w:sz w:val="24"/>
          <w:szCs w:val="24"/>
          <w:highlight w:val="yellow"/>
          <w:u w:val="single"/>
          <w:lang w:val="en-US" w:eastAsia="zh-CN"/>
        </w:rPr>
        <w:t>00</w:t>
      </w:r>
      <w:r>
        <w:rPr>
          <w:rStyle w:val="83"/>
          <w:rFonts w:hint="eastAsia" w:ascii="宋体" w:hAnsi="宋体" w:eastAsia="宋体" w:cs="宋体"/>
          <w:bCs/>
          <w:snapToGrid/>
          <w:color w:val="auto"/>
          <w:kern w:val="2"/>
          <w:sz w:val="24"/>
          <w:szCs w:val="24"/>
          <w:highlight w:val="yellow"/>
          <w:u w:val="single"/>
        </w:rPr>
        <w:t>秒</w:t>
      </w:r>
      <w:r>
        <w:rPr>
          <w:rFonts w:hint="eastAsia" w:ascii="宋体" w:hAnsi="宋体" w:cs="宋体"/>
          <w:color w:val="auto"/>
          <w:sz w:val="24"/>
        </w:rPr>
        <w:t>（北京时间）</w:t>
      </w:r>
      <w:r>
        <w:rPr>
          <w:rFonts w:hint="eastAsia" w:ascii="宋体" w:hAnsi="宋体" w:cs="宋体"/>
          <w:bCs/>
          <w:color w:val="auto"/>
          <w:sz w:val="24"/>
          <w:u w:val="none"/>
          <w:lang w:val="en-US" w:eastAsia="zh-CN"/>
        </w:rPr>
        <w:t>；</w:t>
      </w:r>
    </w:p>
    <w:p>
      <w:pPr>
        <w:spacing w:line="360" w:lineRule="auto"/>
        <w:ind w:firstLine="482" w:firstLineChars="200"/>
      </w:pPr>
      <w:r>
        <w:rPr>
          <w:rFonts w:hint="eastAsia" w:ascii="宋体" w:hAnsi="宋体" w:eastAsia="宋体" w:cs="宋体"/>
          <w:b/>
          <w:bCs/>
          <w:color w:val="auto"/>
          <w:sz w:val="24"/>
        </w:rPr>
        <w:t>开标地点</w:t>
      </w:r>
      <w:r>
        <w:rPr>
          <w:rFonts w:hint="eastAsia" w:ascii="宋体" w:hAnsi="宋体" w:eastAsia="宋体" w:cs="宋体"/>
          <w:b/>
          <w:bCs/>
          <w:color w:val="auto"/>
          <w:sz w:val="24"/>
          <w:lang w:val="en-US"/>
        </w:rPr>
        <w:t>（</w:t>
      </w:r>
      <w:r>
        <w:rPr>
          <w:rFonts w:hint="eastAsia" w:ascii="宋体" w:hAnsi="宋体" w:eastAsia="宋体" w:cs="宋体"/>
          <w:b/>
          <w:bCs/>
          <w:color w:val="auto"/>
          <w:sz w:val="24"/>
        </w:rPr>
        <w:t>网址</w:t>
      </w:r>
      <w:r>
        <w:rPr>
          <w:rFonts w:hint="eastAsia" w:ascii="宋体" w:hAnsi="宋体" w:eastAsia="宋体" w:cs="宋体"/>
          <w:b/>
          <w:bCs/>
          <w:color w:val="auto"/>
          <w:sz w:val="24"/>
          <w:lang w:val="en-US"/>
        </w:rPr>
        <w:t>）：</w:t>
      </w:r>
      <w:r>
        <w:rPr>
          <w:rFonts w:hint="eastAsia" w:ascii="宋体" w:hAnsi="宋体" w:cs="宋体"/>
          <w:color w:val="auto"/>
          <w:sz w:val="24"/>
        </w:rPr>
        <w:t>政采云平台（https://www.zcygov.cn/）在线响应开</w:t>
      </w:r>
      <w:r>
        <w:rPr>
          <w:rFonts w:hint="eastAsia" w:ascii="宋体" w:hAnsi="宋体" w:cs="宋体"/>
          <w:sz w:val="24"/>
        </w:rPr>
        <w:t>标</w:t>
      </w:r>
      <w:r>
        <w:rPr>
          <w:rFonts w:hint="eastAsia" w:ascii="宋体" w:hAnsi="宋体" w:eastAsia="宋体" w:cs="宋体"/>
          <w:sz w:val="24"/>
          <w:lang w:val="en-US"/>
        </w:rPr>
        <w:t>；</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4.其他事项：</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eastAsia="宋体" w:cs="宋体"/>
          <w:sz w:val="24"/>
          <w:szCs w:val="24"/>
          <w:highlight w:val="none"/>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eastAsia="宋体" w:cs="宋体"/>
          <w:sz w:val="24"/>
          <w:szCs w:val="24"/>
        </w:rPr>
        <w:t xml:space="preserve">  </w:t>
      </w:r>
      <w:r>
        <w:rPr>
          <w:rFonts w:hint="eastAsia" w:ascii="宋体" w:hAnsi="宋体" w:eastAsia="宋体" w:cs="宋体"/>
          <w:sz w:val="24"/>
          <w:szCs w:val="24"/>
          <w:highlight w:val="none"/>
        </w:rPr>
        <w:t>1.采购人信息</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名    称：</w:t>
      </w:r>
      <w:r>
        <w:rPr>
          <w:rFonts w:hint="eastAsia" w:ascii="宋体" w:hAnsi="宋体" w:cs="宋体"/>
          <w:sz w:val="24"/>
          <w:szCs w:val="24"/>
          <w:highlight w:val="none"/>
          <w:lang w:eastAsia="zh-CN"/>
        </w:rPr>
        <w:t>杭州市临平区吴昌硕实验学校</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    址：杭州市临平区香岸路凌寒街28号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传    真：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项目联系人（询问）： 周</w:t>
      </w:r>
      <w:r>
        <w:rPr>
          <w:rFonts w:hint="eastAsia" w:ascii="宋体" w:hAnsi="宋体" w:cs="宋体"/>
          <w:sz w:val="24"/>
          <w:szCs w:val="24"/>
          <w:highlight w:val="none"/>
          <w:lang w:val="en-US" w:eastAsia="zh-CN"/>
        </w:rPr>
        <w:t>老师</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项目联系方式（询问）：13806735400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val="en-US" w:eastAsia="zh-CN"/>
        </w:rPr>
        <w:t>林老师</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质疑联系方式：</w:t>
      </w:r>
      <w:r>
        <w:rPr>
          <w:rFonts w:hint="eastAsia" w:ascii="宋体" w:hAnsi="宋体" w:eastAsia="宋体" w:cs="宋体"/>
          <w:sz w:val="24"/>
          <w:szCs w:val="24"/>
          <w:highlight w:val="none"/>
          <w:lang w:val="en-US" w:eastAsia="zh-CN"/>
        </w:rPr>
        <w:t>13587682943</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2.采购代理机构信息            </w:t>
      </w:r>
    </w:p>
    <w:p>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val="en-US" w:eastAsia="zh-CN"/>
        </w:rPr>
        <w:t>浙江中达工程造价事务所有限公司</w:t>
      </w:r>
    </w:p>
    <w:p>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杭州市星桥街道星桥北路64号1-1102室</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传    真：/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项目联系人（询问）： </w:t>
      </w:r>
      <w:r>
        <w:rPr>
          <w:rFonts w:hint="eastAsia" w:ascii="宋体" w:hAnsi="宋体" w:eastAsia="宋体" w:cs="宋体"/>
          <w:sz w:val="24"/>
          <w:szCs w:val="24"/>
          <w:highlight w:val="none"/>
          <w:lang w:val="en-US" w:eastAsia="zh-CN"/>
        </w:rPr>
        <w:t>张</w:t>
      </w:r>
      <w:r>
        <w:rPr>
          <w:rFonts w:hint="eastAsia" w:ascii="宋体" w:hAnsi="宋体" w:cs="宋体"/>
          <w:sz w:val="24"/>
          <w:szCs w:val="24"/>
          <w:highlight w:val="none"/>
          <w:lang w:val="en-US" w:eastAsia="zh-CN"/>
        </w:rPr>
        <w:t>杉珊</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eastAsia="宋体" w:cs="宋体"/>
          <w:sz w:val="24"/>
          <w:szCs w:val="24"/>
          <w:highlight w:val="none"/>
          <w:lang w:val="en-US" w:eastAsia="zh-CN"/>
        </w:rPr>
        <w:t xml:space="preserve">17706440394   </w:t>
      </w:r>
    </w:p>
    <w:p>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质疑联系人：</w:t>
      </w:r>
      <w:r>
        <w:rPr>
          <w:rFonts w:hint="eastAsia" w:ascii="宋体" w:hAnsi="宋体" w:cs="宋体"/>
          <w:sz w:val="24"/>
          <w:szCs w:val="24"/>
          <w:highlight w:val="none"/>
          <w:lang w:val="en-US" w:eastAsia="zh-CN"/>
        </w:rPr>
        <w:t>徐工</w:t>
      </w:r>
      <w:r>
        <w:rPr>
          <w:rFonts w:hint="eastAsia" w:ascii="宋体" w:hAnsi="宋体" w:eastAsia="宋体" w:cs="宋体"/>
          <w:sz w:val="24"/>
          <w:szCs w:val="24"/>
          <w:highlight w:val="none"/>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szCs w:val="24"/>
          <w:highlight w:val="none"/>
        </w:rPr>
        <w:t>质疑联系方式：</w:t>
      </w:r>
      <w:r>
        <w:rPr>
          <w:rFonts w:hint="eastAsia" w:ascii="宋体" w:hAnsi="宋体" w:eastAsia="宋体" w:cs="宋体"/>
          <w:sz w:val="24"/>
          <w:szCs w:val="24"/>
          <w:highlight w:val="none"/>
          <w:lang w:val="en-US" w:eastAsia="zh-CN"/>
        </w:rPr>
        <w:t xml:space="preserve"> 18668070608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rPr>
      </w:pPr>
      <w:r>
        <w:rPr>
          <w:rFonts w:hint="eastAsia" w:ascii="宋体" w:hAnsi="宋体" w:cs="宋体"/>
          <w:sz w:val="24"/>
        </w:rPr>
        <w:t xml:space="preserve">   </w:t>
      </w:r>
      <w:r>
        <w:rPr>
          <w:rFonts w:hint="eastAsia" w:ascii="宋体" w:hAnsi="宋体" w:cs="宋体"/>
          <w:b/>
          <w:bCs/>
          <w:sz w:val="24"/>
        </w:rPr>
        <w:t xml:space="preserve"> </w:t>
      </w:r>
      <w:r>
        <w:rPr>
          <w:rFonts w:hint="eastAsia" w:ascii="宋体" w:hAnsi="宋体" w:eastAsia="宋体" w:cs="宋体"/>
          <w:sz w:val="24"/>
          <w:szCs w:val="24"/>
          <w:highlight w:val="none"/>
        </w:rPr>
        <w:t xml:space="preserve">3.同级政府采购监督管理部门 </w:t>
      </w:r>
      <w:r>
        <w:rPr>
          <w:rFonts w:hint="eastAsia" w:ascii="宋体" w:hAnsi="宋体" w:cs="宋体"/>
          <w:sz w:val="24"/>
          <w:highlight w:val="none"/>
        </w:rPr>
        <w:t xml:space="preserve">          </w:t>
      </w:r>
      <w:r>
        <w:rPr>
          <w:rFonts w:hint="eastAsia" w:ascii="宋体" w:hAnsi="宋体" w:cs="宋体"/>
          <w:sz w:val="24"/>
        </w:rPr>
        <w:t xml:space="preserve">           </w:t>
      </w:r>
    </w:p>
    <w:p>
      <w:pPr>
        <w:spacing w:line="360" w:lineRule="auto"/>
        <w:ind w:firstLine="424" w:firstLineChars="177"/>
        <w:rPr>
          <w:rFonts w:ascii="宋体" w:hAnsi="宋体" w:cs="宋体"/>
          <w:sz w:val="24"/>
        </w:rPr>
      </w:pPr>
      <w:r>
        <w:rPr>
          <w:rFonts w:hint="eastAsia" w:ascii="宋体" w:hAnsi="宋体" w:cs="宋体"/>
          <w:sz w:val="24"/>
        </w:rPr>
        <w:t>名    称：杭州市</w:t>
      </w:r>
      <w:r>
        <w:rPr>
          <w:rFonts w:hint="eastAsia" w:ascii="宋体" w:hAnsi="宋体" w:cs="宋体"/>
          <w:sz w:val="24"/>
          <w:lang w:val="en-US" w:eastAsia="zh-CN"/>
        </w:rPr>
        <w:t>临平</w:t>
      </w:r>
      <w:r>
        <w:rPr>
          <w:rFonts w:hint="eastAsia" w:ascii="宋体" w:hAnsi="宋体" w:cs="宋体"/>
          <w:sz w:val="24"/>
        </w:rPr>
        <w:t xml:space="preserve">区财政局、浙江省政府采购行政裁决服务中心（杭州） </w:t>
      </w:r>
    </w:p>
    <w:p>
      <w:pPr>
        <w:spacing w:line="360" w:lineRule="auto"/>
        <w:ind w:firstLine="424" w:firstLineChars="177"/>
        <w:rPr>
          <w:rFonts w:ascii="宋体" w:hAnsi="宋体" w:cs="宋体"/>
          <w:sz w:val="24"/>
        </w:rPr>
      </w:pPr>
      <w:r>
        <w:rPr>
          <w:rFonts w:hint="eastAsia" w:ascii="宋体" w:hAnsi="宋体" w:cs="宋体"/>
          <w:sz w:val="24"/>
        </w:rPr>
        <w:t>地    址：杭州市上城区清泰街 549 号城建综合大楼 11 楼(快递仅限 ems 或顺丰)</w:t>
      </w:r>
    </w:p>
    <w:p>
      <w:pPr>
        <w:spacing w:line="360" w:lineRule="auto"/>
        <w:ind w:firstLine="424" w:firstLineChars="177"/>
        <w:rPr>
          <w:rFonts w:ascii="宋体" w:hAnsi="宋体" w:cs="宋体"/>
          <w:sz w:val="24"/>
        </w:rPr>
      </w:pPr>
      <w:r>
        <w:rPr>
          <w:rFonts w:hint="eastAsia" w:ascii="宋体" w:hAnsi="宋体" w:cs="宋体"/>
          <w:sz w:val="24"/>
        </w:rPr>
        <w:t>传    真： /</w:t>
      </w:r>
    </w:p>
    <w:p>
      <w:pPr>
        <w:spacing w:line="360" w:lineRule="auto"/>
        <w:ind w:firstLine="424" w:firstLineChars="177"/>
        <w:rPr>
          <w:rFonts w:ascii="宋体" w:hAnsi="宋体" w:cs="宋体"/>
          <w:sz w:val="24"/>
        </w:rPr>
      </w:pPr>
      <w:r>
        <w:rPr>
          <w:rFonts w:hint="eastAsia" w:ascii="宋体" w:hAnsi="宋体" w:cs="宋体"/>
          <w:sz w:val="24"/>
        </w:rPr>
        <w:t xml:space="preserve">联系人 ：朱女士、王女士    </w:t>
      </w:r>
    </w:p>
    <w:p>
      <w:pPr>
        <w:spacing w:line="360" w:lineRule="auto"/>
        <w:ind w:firstLine="424" w:firstLineChars="177"/>
        <w:rPr>
          <w:rFonts w:ascii="宋体" w:hAnsi="宋体" w:cs="宋体"/>
          <w:sz w:val="24"/>
        </w:rPr>
      </w:pPr>
      <w:r>
        <w:rPr>
          <w:rFonts w:hint="eastAsia" w:ascii="宋体" w:hAnsi="宋体" w:cs="宋体"/>
          <w:sz w:val="24"/>
        </w:rPr>
        <w:t xml:space="preserve">监督投诉电话：0571-87800218,0571-87227671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val="0"/>
        <w:snapToGrid/>
        <w:spacing w:line="336"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adjustRightInd/>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240" w:lineRule="auto"/>
        <w:ind w:firstLine="0" w:firstLineChars="0"/>
        <w:jc w:val="center"/>
        <w:outlineLvl w:val="9"/>
        <w:rPr>
          <w:sz w:val="32"/>
          <w:szCs w:val="40"/>
        </w:rPr>
      </w:pPr>
      <w:r>
        <w:rPr>
          <w:rFonts w:hint="eastAsia"/>
          <w:sz w:val="32"/>
          <w:szCs w:val="40"/>
        </w:rPr>
        <w:t>前附表</w:t>
      </w:r>
    </w:p>
    <w:tbl>
      <w:tblPr>
        <w:tblStyle w:val="69"/>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611"/>
        <w:gridCol w:w="6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3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32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ascii="宋体" w:hAnsi="宋体" w:cs="宋体"/>
                <w:sz w:val="24"/>
              </w:rPr>
            </w:pPr>
            <w:r>
              <w:rPr>
                <w:rFonts w:hint="eastAsia" w:ascii="宋体" w:hAnsi="宋体" w:cs="宋体"/>
                <w:b/>
                <w:bCs/>
                <w:sz w:val="24"/>
              </w:rPr>
              <w:t>服务类</w:t>
            </w:r>
            <w:r>
              <w:rPr>
                <w:rFonts w:hint="eastAsia" w:ascii="宋体" w:hAnsi="宋体" w:cs="宋体"/>
                <w:b/>
                <w:bCs/>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327"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jc w:val="left"/>
              <w:rPr>
                <w:rFonts w:hint="eastAsia" w:ascii="仿宋" w:hAnsi="仿宋" w:eastAsia="仿宋" w:cs="仿宋"/>
                <w:color w:val="000000"/>
                <w:sz w:val="24"/>
                <w:szCs w:val="24"/>
                <w:lang w:val="en-US" w:eastAsia="zh-CN"/>
              </w:rPr>
            </w:pPr>
            <w:r>
              <w:rPr>
                <w:rFonts w:ascii="宋体" w:hAnsi="宋体" w:cs="宋体"/>
                <w:color w:val="000000" w:themeColor="text1"/>
                <w:kern w:val="0"/>
                <w:sz w:val="24"/>
                <w14:textFill>
                  <w14:solidFill>
                    <w14:schemeClr w14:val="tx1"/>
                  </w14:solidFill>
                </w14:textFill>
              </w:rPr>
              <w:t>标的：</w:t>
            </w:r>
            <w:r>
              <w:rPr>
                <w:rFonts w:hint="eastAsia" w:ascii="宋体" w:hAnsi="宋体" w:cs="宋体"/>
                <w:color w:val="000000" w:themeColor="text1"/>
                <w:kern w:val="0"/>
                <w:sz w:val="24"/>
                <w:u w:val="single"/>
                <w:lang w:val="en-US" w:eastAsia="zh-CN"/>
                <w14:textFill>
                  <w14:solidFill>
                    <w14:schemeClr w14:val="tx1"/>
                  </w14:solidFill>
                </w14:textFill>
              </w:rPr>
              <w:t>杭州市临平区吴昌硕实验学校2025年-2026年餐饮服务外包项目</w:t>
            </w:r>
            <w:r>
              <w:rPr>
                <w:rFonts w:hint="eastAsia" w:ascii="宋体" w:hAnsi="宋体" w:cs="宋体"/>
                <w:color w:val="000000" w:themeColor="text1"/>
                <w:kern w:val="0"/>
                <w:sz w:val="24"/>
                <w14:textFill>
                  <w14:solidFill>
                    <w14:schemeClr w14:val="tx1"/>
                  </w14:solidFill>
                </w14:textFill>
              </w:rPr>
              <w:t>，属于</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租赁和商务服务业 </w:t>
            </w:r>
            <w:r>
              <w:rPr>
                <w:rFonts w:hint="eastAsia" w:ascii="宋体" w:hAnsi="宋体" w:cs="宋体"/>
                <w:color w:val="000000" w:themeColor="text1"/>
                <w:kern w:val="0"/>
                <w:sz w:val="24"/>
                <w14:textFill>
                  <w14:solidFill>
                    <w14:schemeClr w14:val="tx1"/>
                  </w14:solidFill>
                </w14:textFill>
              </w:rPr>
              <w:t>行业；详见附件8。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327"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hint="eastAsia"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pPr>
              <w:spacing w:line="48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327"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327"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r>
              <w:rPr>
                <w:rFonts w:hint="eastAsia" w:ascii="宋体" w:hAnsi="宋体" w:cs="宋体"/>
                <w:color w:val="000000" w:themeColor="text1"/>
                <w:sz w:val="24"/>
                <w:lang w:eastAsia="zh-CN"/>
                <w14:textFill>
                  <w14:solidFill>
                    <w14:schemeClr w14:val="tx1"/>
                  </w14:solidFill>
                </w14:textFill>
              </w:rPr>
              <w:t>，自行勘察</w:t>
            </w:r>
            <w:r>
              <w:rPr>
                <w:rFonts w:hint="eastAsia" w:ascii="宋体" w:hAnsi="宋体" w:cs="宋体"/>
                <w:color w:val="000000" w:themeColor="text1"/>
                <w:sz w:val="24"/>
                <w14:textFill>
                  <w14:solidFill>
                    <w14:schemeClr w14:val="tx1"/>
                  </w14:solidFill>
                </w14:textFill>
              </w:rPr>
              <w:t>。</w:t>
            </w:r>
          </w:p>
          <w:p>
            <w:pPr>
              <w:spacing w:line="48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327"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pPr>
              <w:spacing w:line="480" w:lineRule="auto"/>
              <w:rPr>
                <w:rFonts w:ascii="宋体" w:hAnsi="宋体" w:cs="宋体"/>
                <w:b/>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611" w:type="dxa"/>
            <w:tcBorders>
              <w:top w:val="single" w:color="000000" w:sz="8" w:space="0"/>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Cs/>
                <w:sz w:val="24"/>
              </w:rPr>
            </w:pPr>
            <w:r>
              <w:rPr>
                <w:rFonts w:hint="eastAsia" w:ascii="宋体" w:hAnsi="宋体" w:cs="宋体"/>
                <w:b/>
                <w:sz w:val="24"/>
              </w:rPr>
              <w:t>方案讲解演示</w:t>
            </w:r>
          </w:p>
        </w:tc>
        <w:tc>
          <w:tcPr>
            <w:tcW w:w="6327" w:type="dxa"/>
            <w:tcBorders>
              <w:top w:val="single" w:color="000000" w:sz="8"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napToGrid w:val="0"/>
              <w:spacing w:line="48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611" w:type="dxa"/>
            <w:vMerge w:val="restart"/>
            <w:tcBorders>
              <w:top w:val="single" w:color="000000" w:sz="8" w:space="0"/>
              <w:left w:val="single" w:color="auto" w:sz="4"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投标人应当提供的资格、资信证明文件</w:t>
            </w:r>
          </w:p>
        </w:tc>
        <w:tc>
          <w:tcPr>
            <w:tcW w:w="6327" w:type="dxa"/>
            <w:tcBorders>
              <w:top w:val="single" w:color="000000" w:sz="8" w:space="0"/>
              <w:left w:val="single" w:color="000000" w:sz="2" w:space="0"/>
              <w:bottom w:val="single" w:color="auto" w:sz="4"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（1）资格证明文件：见招标文件第二部分11.1。</w:t>
            </w:r>
          </w:p>
          <w:p>
            <w:pPr>
              <w:spacing w:line="48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11" w:type="dxa"/>
            <w:vMerge w:val="continue"/>
            <w:tcBorders>
              <w:left w:val="single" w:color="auto" w:sz="4"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p>
        </w:tc>
        <w:tc>
          <w:tcPr>
            <w:tcW w:w="6327" w:type="dxa"/>
            <w:tcBorders>
              <w:top w:val="single" w:color="auto" w:sz="4" w:space="0"/>
              <w:left w:val="single" w:color="000000" w:sz="2" w:space="0"/>
              <w:bottom w:val="single" w:color="000000" w:sz="8" w:space="0"/>
              <w:right w:val="single" w:color="000000" w:sz="8" w:space="0"/>
            </w:tcBorders>
            <w:vAlign w:val="center"/>
          </w:tcPr>
          <w:p>
            <w:pPr>
              <w:spacing w:line="48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611"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jc w:val="center"/>
              <w:rPr>
                <w:rFonts w:ascii="宋体" w:hAnsi="宋体" w:cs="宋体"/>
                <w:b/>
                <w:sz w:val="24"/>
              </w:rPr>
            </w:pPr>
            <w:r>
              <w:rPr>
                <w:rFonts w:hint="eastAsia" w:ascii="宋体" w:hAnsi="宋体" w:cs="宋体"/>
                <w:b/>
                <w:sz w:val="24"/>
              </w:rPr>
              <w:t>节能产品、环境标志产品</w:t>
            </w:r>
          </w:p>
        </w:tc>
        <w:tc>
          <w:tcPr>
            <w:tcW w:w="6327" w:type="dxa"/>
            <w:tcBorders>
              <w:top w:val="single" w:color="000000" w:sz="8" w:space="0"/>
              <w:left w:val="single" w:color="000000" w:sz="2" w:space="0"/>
              <w:bottom w:val="single" w:color="000000" w:sz="8" w:space="0"/>
              <w:right w:val="single" w:color="000000" w:sz="8" w:space="0"/>
            </w:tcBorders>
            <w:vAlign w:val="center"/>
          </w:tcPr>
          <w:p>
            <w:pPr>
              <w:snapToGrid w:val="0"/>
              <w:spacing w:line="48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9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10</w:t>
            </w:r>
          </w:p>
        </w:tc>
        <w:tc>
          <w:tcPr>
            <w:tcW w:w="161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32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kern w:val="0"/>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ind w:firstLine="482" w:firstLineChars="200"/>
              <w:rPr>
                <w:rFonts w:hint="eastAsia" w:ascii="宋体" w:hAnsi="宋体" w:cs="宋体"/>
                <w:b/>
                <w:bCs/>
                <w:kern w:val="0"/>
                <w:sz w:val="24"/>
                <w:lang w:val="zh-CN"/>
              </w:rPr>
            </w:pPr>
            <w:r>
              <w:rPr>
                <w:rFonts w:hint="eastAsia" w:ascii="宋体" w:hAnsi="宋体" w:cs="宋体"/>
                <w:b/>
                <w:bCs/>
                <w:kern w:val="0"/>
                <w:sz w:val="24"/>
              </w:rPr>
              <w:t>▲</w:t>
            </w:r>
            <w:r>
              <w:rPr>
                <w:rFonts w:hint="eastAsia" w:ascii="宋体" w:hAnsi="宋体" w:cs="宋体"/>
                <w:b/>
                <w:bCs/>
                <w:kern w:val="0"/>
                <w:sz w:val="24"/>
                <w:lang w:val="zh-CN"/>
              </w:rPr>
              <w:t>投标报价出现下列情形的，投标无效：</w:t>
            </w:r>
          </w:p>
          <w:p>
            <w:pPr>
              <w:pStyle w:val="5"/>
              <w:ind w:firstLine="482" w:firstLineChars="200"/>
              <w:rPr>
                <w:rFonts w:hint="default"/>
                <w:u w:val="single"/>
                <w:lang w:val="en-US" w:eastAsia="zh-CN"/>
              </w:rPr>
            </w:pPr>
            <w:r>
              <w:rPr>
                <w:rFonts w:hint="eastAsia" w:ascii="宋体" w:hAnsi="宋体" w:cs="宋体"/>
                <w:b/>
                <w:bCs/>
                <w:kern w:val="0"/>
                <w:sz w:val="24"/>
              </w:rPr>
              <w:t>1.1</w:t>
            </w:r>
            <w:r>
              <w:rPr>
                <w:rFonts w:hint="eastAsia" w:ascii="宋体" w:hAnsi="宋体" w:cs="宋体"/>
                <w:b/>
                <w:bCs/>
                <w:kern w:val="0"/>
                <w:sz w:val="24"/>
                <w:lang w:val="zh-CN"/>
              </w:rPr>
              <w:t>采购预算/最高限价：</w:t>
            </w:r>
            <w:r>
              <w:rPr>
                <w:rFonts w:hint="default"/>
                <w:b/>
                <w:bCs/>
                <w:u w:val="none"/>
                <w:lang w:val="en-US" w:eastAsia="zh-CN"/>
              </w:rPr>
              <w:t>2年合计（预算/最高限价）4013400元，其中2025年1月-12月（预算/最高限价）1866700元，2026年1月-12月（预算/最高限价）2146700元，投标人针对本项目的投标报价不得超过最高限价，否则其投标无效。</w:t>
            </w:r>
          </w:p>
          <w:p>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1.2报价明显低于其他通过符合性审查投标人的报价，有可能影响产品质量或者不能诚信履约的，未能按要求提供书面说明或者提交相关证明材料证明其报价合理性的;</w:t>
            </w:r>
          </w:p>
          <w:p>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1.3投标人对根据修正原则修正后的报价不确认的。</w:t>
            </w:r>
          </w:p>
          <w:p>
            <w:pPr>
              <w:snapToGrid w:val="0"/>
              <w:spacing w:line="360" w:lineRule="auto"/>
              <w:ind w:firstLine="482" w:firstLineChars="200"/>
              <w:rPr>
                <w:rFonts w:hint="eastAsia" w:ascii="宋体" w:hAnsi="宋体" w:cs="宋体"/>
                <w:kern w:val="0"/>
                <w:sz w:val="24"/>
              </w:rPr>
            </w:pPr>
            <w:r>
              <w:rPr>
                <w:rFonts w:hint="eastAsia" w:ascii="宋体" w:hAnsi="宋体" w:cs="宋体"/>
                <w:b/>
                <w:bCs/>
                <w:kern w:val="0"/>
                <w:sz w:val="24"/>
              </w:rPr>
              <w:t>1.4</w:t>
            </w:r>
            <w:r>
              <w:rPr>
                <w:rFonts w:hint="eastAsia" w:ascii="宋体" w:hAnsi="宋体" w:cs="宋体"/>
                <w:b/>
                <w:bCs/>
                <w:kern w:val="0"/>
                <w:sz w:val="24"/>
                <w:lang w:val="zh-CN"/>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611"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327"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611"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327" w:type="dxa"/>
            <w:tcBorders>
              <w:top w:val="single" w:color="000000" w:sz="8" w:space="0"/>
              <w:left w:val="single" w:color="000000" w:sz="2" w:space="0"/>
              <w:bottom w:val="single" w:color="000000" w:sz="8" w:space="0"/>
              <w:right w:val="single" w:color="000000" w:sz="8" w:space="0"/>
            </w:tcBorders>
            <w:vAlign w:val="center"/>
          </w:tcPr>
          <w:p>
            <w:pPr>
              <w:pStyle w:val="26"/>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密封包装后（建议顺丰邮寄形式）投标截止时间前递交、一份（邮寄地址：杭州市临平区</w:t>
            </w:r>
            <w:r>
              <w:rPr>
                <w:rFonts w:hint="eastAsia" w:hAnsi="宋体" w:cs="宋体"/>
                <w:kern w:val="28"/>
                <w:sz w:val="24"/>
                <w:szCs w:val="24"/>
                <w:u w:val="single"/>
                <w:lang w:val="en-US" w:eastAsia="zh-CN"/>
              </w:rPr>
              <w:t>星桥街道星桥北路64号1-1102室</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 xml:space="preserve"> 张杉珊</w:t>
            </w:r>
            <w:r>
              <w:rPr>
                <w:rFonts w:hint="eastAsia" w:hAnsi="宋体" w:cs="宋体"/>
                <w:sz w:val="24"/>
                <w:u w:val="single"/>
              </w:rPr>
              <w:t>收，</w:t>
            </w:r>
            <w:r>
              <w:rPr>
                <w:rFonts w:hint="eastAsia" w:hAnsi="宋体" w:cs="宋体"/>
                <w:sz w:val="24"/>
                <w:u w:val="single"/>
                <w:lang w:val="en-US" w:eastAsia="zh-CN"/>
              </w:rPr>
              <w:t>17706440394</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6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327"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11"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14</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3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sz w:val="24"/>
              </w:rPr>
              <w:t>中标服务费</w:t>
            </w:r>
          </w:p>
        </w:tc>
        <w:tc>
          <w:tcPr>
            <w:tcW w:w="6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本次招标代理服务费由中标人支付，招标代理服务费按照国家计委印发的《招标代理服务收费管理暂行办法》计价格[2002]1980号文件</w:t>
            </w:r>
            <w:r>
              <w:rPr>
                <w:rFonts w:hint="eastAsia" w:ascii="宋体" w:hAnsi="宋体" w:eastAsia="宋体" w:cs="宋体"/>
                <w:kern w:val="0"/>
                <w:sz w:val="24"/>
                <w:highlight w:val="none"/>
                <w:lang w:val="en-US" w:eastAsia="zh-CN"/>
              </w:rPr>
              <w:t>计取，专家费由代理公司垫付并与中标单位结算。</w:t>
            </w:r>
          </w:p>
          <w:p>
            <w:pPr>
              <w:pStyle w:val="8"/>
              <w:spacing w:line="240" w:lineRule="auto"/>
              <w:ind w:left="434" w:leftChars="202" w:hanging="10" w:hangingChars="4"/>
              <w:jc w:val="left"/>
              <w:rPr>
                <w:rFonts w:hint="eastAsia" w:cs="Arial" w:asciiTheme="minorEastAsia" w:hAnsiTheme="minorEastAsia" w:eastAsiaTheme="minorEastAsia"/>
                <w:b w:val="0"/>
                <w:bCs w:val="0"/>
                <w:kern w:val="0"/>
                <w:sz w:val="24"/>
                <w:szCs w:val="24"/>
                <w:lang w:val="en-US"/>
              </w:rPr>
            </w:pPr>
            <w:r>
              <w:rPr>
                <w:rFonts w:hint="eastAsia" w:ascii="宋体" w:hAnsi="宋体" w:eastAsia="宋体" w:cs="宋体"/>
                <w:kern w:val="0"/>
                <w:sz w:val="24"/>
              </w:rPr>
              <w:t>由中标人在领取中标通知书前支付给招标代理机构，各投标人应在投标报价中予以考虑，不单独列项报价。</w:t>
            </w:r>
          </w:p>
          <w:p>
            <w:pPr>
              <w:pStyle w:val="8"/>
              <w:spacing w:line="240" w:lineRule="auto"/>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中标服务费的交纳方式：以转帐的形式支付；</w:t>
            </w:r>
          </w:p>
          <w:p>
            <w:pPr>
              <w:pStyle w:val="8"/>
              <w:spacing w:line="240" w:lineRule="auto"/>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开户行名称：余杭农商行星桥支行；</w:t>
            </w:r>
          </w:p>
          <w:p>
            <w:pPr>
              <w:pStyle w:val="8"/>
              <w:spacing w:line="240" w:lineRule="auto"/>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帐号：201000303307113；</w:t>
            </w:r>
          </w:p>
          <w:p>
            <w:pPr>
              <w:pStyle w:val="8"/>
              <w:spacing w:line="240" w:lineRule="auto"/>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收款单位（账户名称）：浙江中达工程造价事务所有限公司临平分公司；</w:t>
            </w:r>
          </w:p>
          <w:p>
            <w:pPr>
              <w:pStyle w:val="8"/>
              <w:spacing w:line="240" w:lineRule="auto"/>
              <w:ind w:left="433" w:leftChars="202" w:hanging="9" w:hangingChars="4"/>
              <w:jc w:val="left"/>
              <w:rPr>
                <w:rFonts w:cs="Arial" w:asciiTheme="minorEastAsia" w:hAnsiTheme="minorEastAsia" w:eastAsiaTheme="minorEastAsia"/>
                <w:b w:val="0"/>
                <w:bCs w:val="0"/>
                <w:kern w:val="0"/>
                <w:sz w:val="24"/>
                <w:szCs w:val="24"/>
                <w:lang w:val="en-US"/>
              </w:rPr>
            </w:pPr>
            <w:r>
              <w:rPr>
                <w:rFonts w:hint="eastAsia" w:cs="Arial" w:asciiTheme="minorEastAsia" w:hAnsiTheme="minorEastAsia" w:eastAsiaTheme="minorEastAsia"/>
                <w:b w:val="0"/>
                <w:bCs w:val="0"/>
                <w:kern w:val="0"/>
                <w:sz w:val="24"/>
                <w:szCs w:val="24"/>
                <w:lang w:val="en-US"/>
              </w:rPr>
              <w:t>中标单位需在领取中标通知书时缴纳中标服务费，缴</w:t>
            </w:r>
          </w:p>
          <w:p>
            <w:pPr>
              <w:spacing w:line="240" w:lineRule="auto"/>
              <w:ind w:firstLine="480" w:firstLineChars="20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纳时注明招标编号。</w:t>
            </w:r>
          </w:p>
          <w:p>
            <w:pPr>
              <w:spacing w:line="360" w:lineRule="auto"/>
              <w:jc w:val="right"/>
              <w:rPr>
                <w:rFonts w:hint="eastAsia" w:ascii="宋体" w:hAnsi="宋体" w:cs="宋体"/>
                <w:b/>
                <w:bCs/>
                <w:color w:val="auto"/>
                <w:sz w:val="24"/>
                <w:szCs w:val="24"/>
                <w:highlight w:val="none"/>
                <w:lang w:val="en-US" w:eastAsia="zh-CN"/>
              </w:rPr>
            </w:pPr>
            <w:r>
              <w:rPr>
                <w:rFonts w:hint="eastAsia" w:cs="Arial" w:asciiTheme="minorEastAsia" w:hAnsiTheme="minorEastAsia" w:eastAsiaTheme="minorEastAsia"/>
                <w:b/>
                <w:bCs/>
                <w:kern w:val="0"/>
                <w:sz w:val="24"/>
              </w:rPr>
              <w:drawing>
                <wp:inline distT="0" distB="0" distL="0" distR="0">
                  <wp:extent cx="3427095" cy="2087880"/>
                  <wp:effectExtent l="0" t="0" r="1905" b="762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8">
                            <a:lum/>
                            <a:extLst>
                              <a:ext uri="{28A0092B-C50C-407E-A947-70E740481C1C}">
                                <a14:useLocalDpi xmlns:a14="http://schemas.microsoft.com/office/drawing/2010/main" val="0"/>
                              </a:ext>
                            </a:extLst>
                          </a:blip>
                          <a:stretch>
                            <a:fillRect/>
                          </a:stretch>
                        </pic:blipFill>
                        <pic:spPr>
                          <a:xfrm>
                            <a:off x="0" y="0"/>
                            <a:ext cx="3427095" cy="2087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sz w:val="24"/>
                <w:lang w:val="en-US" w:eastAsia="zh-CN"/>
              </w:rPr>
            </w:pPr>
            <w:r>
              <w:rPr>
                <w:rFonts w:hint="eastAsia" w:ascii="宋体" w:hAnsi="宋体" w:cs="宋体"/>
                <w:sz w:val="24"/>
                <w:highlight w:val="yellow"/>
                <w:lang w:val="en-US" w:eastAsia="zh-CN"/>
              </w:rPr>
              <w:t>16</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
                <w:sz w:val="24"/>
              </w:rPr>
            </w:pPr>
            <w:r>
              <w:rPr>
                <w:rFonts w:hint="eastAsia" w:ascii="宋体" w:hAnsi="宋体" w:cs="宋体"/>
                <w:b/>
                <w:sz w:val="24"/>
                <w:highlight w:val="yellow"/>
                <w:lang w:val="en-US" w:eastAsia="zh-CN"/>
              </w:rPr>
              <w:t>注意事项</w:t>
            </w:r>
          </w:p>
        </w:tc>
        <w:tc>
          <w:tcPr>
            <w:tcW w:w="63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s="Arial" w:asciiTheme="minorEastAsia" w:hAnsiTheme="minorEastAsia" w:eastAsiaTheme="minorEastAsia"/>
                <w:b/>
                <w:bCs/>
                <w:kern w:val="0"/>
                <w:sz w:val="24"/>
              </w:rPr>
            </w:pPr>
            <w:r>
              <w:rPr>
                <w:rFonts w:hint="eastAsia" w:cs="Arial" w:asciiTheme="minorEastAsia" w:hAnsiTheme="minorEastAsia" w:eastAsiaTheme="minorEastAsia"/>
                <w:b/>
                <w:bCs/>
                <w:kern w:val="0"/>
                <w:sz w:val="24"/>
                <w:highlight w:val="yellow"/>
              </w:rPr>
              <w:t>各投标人请注意，如果开标、评标过程中发现IP地址或者MAC地址一致的情况，本次投标做无效响应。</w:t>
            </w:r>
          </w:p>
        </w:tc>
      </w:tr>
      <w:bookmarkEnd w:id="10"/>
    </w:tbl>
    <w:p>
      <w:pPr>
        <w:rPr>
          <w:rFonts w:hint="eastAsia" w:ascii="宋体" w:hAnsi="宋体" w:cs="宋体"/>
          <w:b/>
          <w:sz w:val="32"/>
          <w:szCs w:val="20"/>
        </w:rPr>
      </w:pPr>
      <w:bookmarkStart w:id="11" w:name="第三部分"/>
      <w:bookmarkStart w:id="12" w:name="_Toc164416483"/>
      <w:bookmarkStart w:id="418" w:name="_GoBack"/>
      <w:bookmarkEnd w:id="418"/>
    </w:p>
    <w:p>
      <w:pPr>
        <w:pStyle w:val="8"/>
        <w:adjustRightInd/>
        <w:spacing w:line="240" w:lineRule="auto"/>
        <w:ind w:firstLine="0" w:firstLineChars="0"/>
        <w:outlineLvl w:val="9"/>
      </w:pPr>
      <w:r>
        <w:rPr>
          <w:rFonts w:hint="eastAsia"/>
        </w:rPr>
        <w:t>一、总则</w:t>
      </w:r>
    </w:p>
    <w:p>
      <w:pPr>
        <w:snapToGrid/>
        <w:spacing w:line="360" w:lineRule="auto"/>
        <w:ind w:firstLine="0" w:firstLineChars="0"/>
        <w:jc w:val="left"/>
        <w:outlineLvl w:val="9"/>
        <w:rPr>
          <w:rFonts w:hint="eastAsia" w:ascii="宋体" w:hAnsi="宋体" w:cs="宋体"/>
          <w:b/>
          <w:bCs/>
          <w:sz w:val="24"/>
          <w:szCs w:val="32"/>
        </w:rPr>
      </w:pPr>
      <w:r>
        <w:rPr>
          <w:rFonts w:hint="eastAsia" w:ascii="宋体" w:hAnsi="宋体" w:cs="宋体"/>
          <w:b/>
          <w:bCs/>
          <w:sz w:val="24"/>
          <w:szCs w:val="32"/>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jc w:val="left"/>
        <w:outlineLvl w:val="9"/>
        <w:rPr>
          <w:rFonts w:ascii="宋体" w:hAnsi="宋体" w:cs="宋体"/>
          <w:b/>
          <w:sz w:val="24"/>
        </w:rPr>
      </w:pPr>
      <w:r>
        <w:rPr>
          <w:rFonts w:hint="eastAsia" w:ascii="宋体" w:hAnsi="宋体" w:cs="宋体"/>
          <w:b/>
          <w:sz w:val="24"/>
        </w:rPr>
        <w:t xml:space="preserve">   2.</w:t>
      </w:r>
      <w:r>
        <w:rPr>
          <w:rFonts w:hint="eastAsia" w:ascii="宋体" w:hAnsi="宋体" w:cs="宋体"/>
          <w:b/>
          <w:bCs/>
          <w:sz w:val="24"/>
          <w:szCs w:val="32"/>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jc w:val="left"/>
        <w:outlineLvl w:val="9"/>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本项目为专门面向中小企业采购项目，对于</w:t>
      </w:r>
      <w:r>
        <w:rPr>
          <w:rFonts w:hint="eastAsia" w:ascii="宋体" w:hAnsi="宋体" w:eastAsia="宋体" w:cs="宋体"/>
          <w:b/>
          <w:bCs/>
          <w:sz w:val="24"/>
          <w:szCs w:val="32"/>
        </w:rPr>
        <w:t>小型和微型企业的投标报价</w:t>
      </w:r>
      <w:r>
        <w:rPr>
          <w:rFonts w:hint="eastAsia" w:ascii="宋体" w:hAnsi="宋体" w:eastAsia="宋体" w:cs="宋体"/>
          <w:b/>
          <w:bCs/>
          <w:sz w:val="24"/>
          <w:szCs w:val="32"/>
          <w:lang w:eastAsia="zh-CN"/>
        </w:rPr>
        <w:t>不</w:t>
      </w:r>
      <w:r>
        <w:rPr>
          <w:rFonts w:hint="eastAsia" w:ascii="宋体" w:hAnsi="宋体" w:eastAsia="宋体" w:cs="宋体"/>
          <w:b/>
          <w:bCs/>
          <w:sz w:val="24"/>
          <w:szCs w:val="32"/>
        </w:rPr>
        <w:t>予</w:t>
      </w:r>
      <w:r>
        <w:rPr>
          <w:rFonts w:hint="eastAsia" w:ascii="宋体" w:hAnsi="宋体" w:eastAsia="宋体" w:cs="宋体"/>
          <w:b/>
          <w:bCs/>
          <w:sz w:val="24"/>
          <w:szCs w:val="32"/>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2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2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26"/>
        <w:spacing w:line="360" w:lineRule="auto"/>
        <w:ind w:left="0" w:leftChars="0" w:firstLine="480" w:firstLineChars="200"/>
        <w:rPr>
          <w:rFonts w:hint="eastAsia" w:hAnsi="宋体" w:cs="宋体"/>
          <w:sz w:val="24"/>
        </w:rPr>
      </w:pPr>
      <w:r>
        <w:rPr>
          <w:rFonts w:hint="eastAsia" w:hAnsi="宋体" w:cs="宋体"/>
          <w:sz w:val="24"/>
        </w:rPr>
        <w:t>4.3.2.2对采购过程提出质疑的，质疑期限为各采购程序环节结束之日起计算。</w:t>
      </w:r>
    </w:p>
    <w:p>
      <w:pPr>
        <w:pStyle w:val="26"/>
        <w:spacing w:line="360" w:lineRule="auto"/>
        <w:ind w:left="0" w:leftChars="0"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pPr>
        <w:pStyle w:val="26"/>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pPr>
        <w:pStyle w:val="892"/>
        <w:shd w:val="clear"/>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92"/>
        <w:shd w:val="clear"/>
        <w:snapToGrid w:val="0"/>
        <w:spacing w:after="240" w:afterAutospacing="0" w:line="360" w:lineRule="auto"/>
        <w:ind w:firstLine="400"/>
        <w:contextualSpacing/>
      </w:pPr>
      <w:r>
        <w:rPr>
          <w:rFonts w:hint="eastAsia"/>
        </w:rPr>
        <w:t>质疑函范本及制作说明详见附件2。</w:t>
      </w:r>
    </w:p>
    <w:p>
      <w:pPr>
        <w:pStyle w:val="892"/>
        <w:shd w:val="clear"/>
        <w:snapToGrid w:val="0"/>
        <w:spacing w:after="240" w:afterAutospacing="0" w:line="360" w:lineRule="auto"/>
        <w:ind w:firstLine="400"/>
        <w:contextualSpacing/>
      </w:pPr>
      <w:r>
        <w:rPr>
          <w:rFonts w:hint="eastAsia"/>
        </w:rPr>
        <w:t>4.3.4对同一采购程序环节的质疑，供应商须在法定质疑期内一次性提出。</w:t>
      </w:r>
    </w:p>
    <w:p>
      <w:pPr>
        <w:pStyle w:val="892"/>
        <w:shd w:val="clear"/>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92"/>
        <w:shd w:val="clear"/>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92"/>
        <w:shd w:val="clear"/>
        <w:snapToGrid w:val="0"/>
        <w:spacing w:after="240" w:afterAutospacing="0" w:line="360" w:lineRule="auto"/>
        <w:ind w:firstLine="480" w:firstLineChars="200"/>
        <w:contextualSpacing/>
        <w:rPr>
          <w:lang w:val="zh-CN"/>
        </w:rPr>
      </w:pPr>
      <w:r>
        <w:rPr>
          <w:rFonts w:hint="eastAsia"/>
          <w:lang w:val="zh-CN"/>
        </w:rPr>
        <w:t>4.4供应商投诉</w:t>
      </w:r>
    </w:p>
    <w:p>
      <w:pPr>
        <w:pStyle w:val="892"/>
        <w:shd w:val="clear"/>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92"/>
        <w:shd w:val="clear"/>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92"/>
        <w:shd w:val="clear"/>
        <w:snapToGrid w:val="0"/>
        <w:spacing w:after="240" w:afterAutospacing="0" w:line="360" w:lineRule="auto"/>
        <w:ind w:firstLine="400"/>
        <w:contextualSpacing/>
      </w:pPr>
      <w:r>
        <w:rPr>
          <w:rFonts w:hint="eastAsia"/>
        </w:rPr>
        <w:t>4.4.3供应商投诉应当有明确的请求和必要的证明材料。</w:t>
      </w:r>
    </w:p>
    <w:p>
      <w:pPr>
        <w:pStyle w:val="892"/>
        <w:shd w:val="clear"/>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92"/>
        <w:shd w:val="clear"/>
        <w:snapToGrid w:val="0"/>
        <w:spacing w:after="240" w:afterAutospacing="0" w:line="360" w:lineRule="auto"/>
        <w:ind w:firstLine="400"/>
        <w:contextualSpacing/>
        <w:rPr>
          <w:highlight w:val="none"/>
        </w:rPr>
      </w:pPr>
      <w:r>
        <w:rPr>
          <w:rFonts w:hint="eastAsia"/>
          <w:highlight w:val="none"/>
        </w:rPr>
        <w:t>4.4.5</w:t>
      </w:r>
      <w:r>
        <w:rPr>
          <w:rFonts w:hint="eastAsia"/>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92"/>
        <w:shd w:val="clear"/>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42"/>
        <w:snapToGrid w:val="0"/>
        <w:spacing w:before="0"/>
        <w:ind w:firstLine="360"/>
        <w:rPr>
          <w:rFonts w:ascii="宋体" w:hAnsi="宋体" w:cs="宋体"/>
          <w:sz w:val="18"/>
          <w:szCs w:val="18"/>
        </w:rPr>
      </w:pPr>
    </w:p>
    <w:p>
      <w:pPr>
        <w:pStyle w:val="8"/>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pStyle w:val="26"/>
        <w:spacing w:line="360" w:lineRule="auto"/>
        <w:rPr>
          <w:rFonts w:hAnsi="宋体" w:cs="宋体"/>
          <w:b/>
          <w:sz w:val="24"/>
          <w:szCs w:val="24"/>
        </w:rPr>
      </w:pPr>
      <w:r>
        <w:rPr>
          <w:rFonts w:hint="eastAsia" w:hAnsi="宋体" w:cs="宋体"/>
          <w:b/>
          <w:sz w:val="24"/>
          <w:szCs w:val="24"/>
        </w:rPr>
        <w:t>5．招标文件的构成</w:t>
      </w:r>
    </w:p>
    <w:p>
      <w:pPr>
        <w:pStyle w:val="2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2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2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26"/>
        <w:spacing w:line="360" w:lineRule="auto"/>
        <w:rPr>
          <w:rFonts w:hAnsi="宋体" w:cs="宋体"/>
          <w:b/>
          <w:sz w:val="24"/>
          <w:szCs w:val="24"/>
        </w:rPr>
      </w:pPr>
      <w:r>
        <w:rPr>
          <w:rFonts w:hint="eastAsia" w:hAnsi="宋体" w:cs="宋体"/>
          <w:b/>
          <w:sz w:val="24"/>
          <w:szCs w:val="24"/>
        </w:rPr>
        <w:t>6. 招标文件的澄清、修改</w:t>
      </w:r>
    </w:p>
    <w:p>
      <w:pPr>
        <w:pStyle w:val="14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42"/>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Ansi="宋体" w:cs="宋体"/>
          <w:sz w:val="18"/>
          <w:szCs w:val="18"/>
          <w:lang w:val="en-US"/>
        </w:rPr>
      </w:pPr>
      <w:r>
        <w:rPr>
          <w:rFonts w:hint="eastAsia" w:hAnsi="宋体" w:cs="宋体"/>
          <w:szCs w:val="24"/>
          <w:lang w:val="en-US"/>
        </w:rPr>
        <w:t xml:space="preserve">    </w:t>
      </w:r>
    </w:p>
    <w:p>
      <w:pPr>
        <w:pStyle w:val="8"/>
        <w:adjustRightInd/>
        <w:spacing w:line="360" w:lineRule="auto"/>
        <w:jc w:val="center"/>
        <w:outlineLvl w:val="0"/>
      </w:pPr>
      <w:r>
        <w:rPr>
          <w:rFonts w:hint="eastAsia"/>
        </w:rPr>
        <w:t>三、投标</w:t>
      </w:r>
    </w:p>
    <w:p>
      <w:pPr>
        <w:pStyle w:val="2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26"/>
        <w:numPr>
          <w:ilvl w:val="0"/>
          <w:numId w:val="1"/>
        </w:numPr>
        <w:spacing w:line="360" w:lineRule="auto"/>
        <w:rPr>
          <w:rFonts w:hAnsi="宋体" w:cs="宋体"/>
          <w:b/>
          <w:sz w:val="24"/>
          <w:szCs w:val="24"/>
        </w:rPr>
      </w:pPr>
      <w:r>
        <w:rPr>
          <w:rFonts w:hint="eastAsia" w:hAnsi="宋体" w:cs="宋体"/>
          <w:b/>
          <w:sz w:val="24"/>
          <w:szCs w:val="24"/>
        </w:rPr>
        <w:t>开标前答疑会或现场考察</w:t>
      </w:r>
    </w:p>
    <w:p>
      <w:pPr>
        <w:pStyle w:val="2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26"/>
        <w:numPr>
          <w:ilvl w:val="0"/>
          <w:numId w:val="1"/>
        </w:numPr>
        <w:spacing w:line="360" w:lineRule="auto"/>
        <w:rPr>
          <w:rFonts w:hAnsi="宋体" w:cs="宋体"/>
          <w:b/>
          <w:szCs w:val="24"/>
        </w:rPr>
      </w:pPr>
      <w:r>
        <w:rPr>
          <w:rFonts w:hint="eastAsia" w:hAnsi="宋体" w:cs="宋体"/>
          <w:b/>
          <w:kern w:val="28"/>
          <w:sz w:val="24"/>
          <w:szCs w:val="24"/>
        </w:rPr>
        <w:t>投标保证金</w:t>
      </w:r>
    </w:p>
    <w:p>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2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26"/>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rPr>
        <w:t>1符合参加政府采购活动应当具备的一般条件的承诺函；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投标时提供中小企业申明函（格式后附），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11.1.4本项目的特定资格要求</w:t>
      </w:r>
      <w:r>
        <w:rPr>
          <w:rFonts w:hint="eastAsia" w:ascii="宋体" w:hAnsi="宋体" w:cs="宋体"/>
          <w:b/>
          <w:bCs/>
          <w:snapToGrid w:val="0"/>
          <w:color w:val="auto"/>
          <w:kern w:val="28"/>
          <w:sz w:val="24"/>
          <w:szCs w:val="24"/>
          <w:lang w:eastAsia="zh-CN"/>
        </w:rPr>
        <w:t>：</w:t>
      </w:r>
      <w:r>
        <w:rPr>
          <w:rFonts w:hint="eastAsia" w:ascii="宋体" w:hAnsi="宋体" w:cs="宋体"/>
          <w:b/>
          <w:bCs/>
          <w:sz w:val="24"/>
          <w:highlight w:val="none"/>
          <w:lang w:val="en-US" w:eastAsia="zh-CN"/>
        </w:rPr>
        <w:t>无</w:t>
      </w:r>
      <w:r>
        <w:rPr>
          <w:rFonts w:hint="eastAsia" w:ascii="宋体" w:hAnsi="宋体" w:eastAsia="宋体" w:cs="宋体"/>
          <w:color w:val="auto"/>
          <w:sz w:val="24"/>
        </w:rPr>
        <w:t>。</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b/>
          <w:bCs/>
          <w:sz w:val="24"/>
        </w:rPr>
      </w:pPr>
      <w:r>
        <w:rPr>
          <w:rFonts w:hint="eastAsia" w:ascii="宋体" w:hAnsi="宋体" w:eastAsia="宋体" w:cs="宋体"/>
          <w:b/>
          <w:bCs/>
          <w:sz w:val="24"/>
        </w:rPr>
        <w:t>11.2.</w:t>
      </w:r>
      <w:r>
        <w:rPr>
          <w:rFonts w:hint="eastAsia" w:ascii="宋体" w:hAnsi="宋体" w:eastAsia="宋体" w:cs="宋体"/>
          <w:b/>
          <w:bCs/>
          <w:sz w:val="24"/>
          <w:lang w:val="en-US" w:eastAsia="zh-CN"/>
        </w:rPr>
        <w:t>4</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5</w:t>
      </w:r>
      <w:r>
        <w:rPr>
          <w:rFonts w:hint="eastAsia" w:ascii="宋体" w:hAnsi="宋体" w:cs="宋体"/>
          <w:sz w:val="24"/>
          <w:lang w:eastAsia="zh-CN"/>
        </w:rPr>
        <w:t>路线安排方案</w:t>
      </w:r>
      <w:r>
        <w:rPr>
          <w:rFonts w:hint="eastAsia" w:ascii="宋体" w:hAnsi="宋体" w:eastAsia="宋体" w:cs="宋体"/>
          <w:sz w:val="24"/>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eastAsia="宋体" w:cs="宋体"/>
          <w:sz w:val="24"/>
          <w:lang w:val="en-US" w:eastAsia="zh-CN"/>
        </w:rPr>
        <w:t>6</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11.2.8政府采购活动现场确认声明书；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snapToGrid w:val="0"/>
        <w:spacing w:line="360" w:lineRule="auto"/>
        <w:ind w:left="0" w:leftChars="0"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cs="宋体"/>
          <w:b/>
          <w:bCs/>
          <w:sz w:val="24"/>
          <w:lang w:eastAsia="zh-CN"/>
        </w:rPr>
        <w:t>（</w:t>
      </w:r>
      <w:r>
        <w:rPr>
          <w:rFonts w:hint="eastAsia" w:ascii="宋体" w:hAnsi="宋体" w:cs="宋体"/>
          <w:b/>
          <w:bCs/>
          <w:sz w:val="24"/>
          <w:lang w:val="en-US" w:eastAsia="zh-CN"/>
        </w:rPr>
        <w:t>包括不限于）</w:t>
      </w:r>
      <w:r>
        <w:rPr>
          <w:rFonts w:hint="eastAsia" w:ascii="宋体" w:hAnsi="宋体" w:eastAsia="宋体" w:cs="宋体"/>
          <w:b/>
          <w:bCs/>
          <w:sz w:val="24"/>
        </w:rPr>
        <w:t>：</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11.3.1开标一览表（报价表）；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snapToGrid/>
        <w:spacing w:before="0" w:line="360" w:lineRule="auto"/>
        <w:ind w:firstLine="0" w:firstLineChars="0"/>
        <w:outlineLvl w:val="9"/>
        <w:rPr>
          <w:rFonts w:ascii="宋体" w:hAnsi="宋体" w:cs="宋体"/>
          <w:b/>
          <w:sz w:val="24"/>
          <w:szCs w:val="32"/>
        </w:rPr>
      </w:pPr>
      <w:r>
        <w:rPr>
          <w:rFonts w:hint="eastAsia" w:ascii="宋体" w:hAnsi="宋体" w:cs="宋体"/>
          <w:b/>
          <w:sz w:val="24"/>
          <w:szCs w:val="32"/>
        </w:rPr>
        <w:t>12</w:t>
      </w:r>
      <w:r>
        <w:rPr>
          <w:rFonts w:hint="eastAsia" w:ascii="宋体" w:hAnsi="宋体" w:cs="宋体"/>
          <w:b/>
          <w:kern w:val="0"/>
          <w:sz w:val="24"/>
          <w:szCs w:val="32"/>
          <w:lang w:val="zh-CN"/>
        </w:rPr>
        <w:t xml:space="preserve">. </w:t>
      </w:r>
      <w:r>
        <w:rPr>
          <w:rFonts w:hint="eastAsia" w:ascii="宋体" w:hAnsi="宋体" w:cs="宋体"/>
          <w:b/>
          <w:sz w:val="24"/>
          <w:szCs w:val="32"/>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2"/>
        </w:numPr>
        <w:snapToGrid w:val="0"/>
        <w:spacing w:line="360" w:lineRule="auto"/>
        <w:rPr>
          <w:rFonts w:ascii="宋体" w:hAnsi="宋体" w:cs="宋体"/>
          <w:b/>
          <w:sz w:val="24"/>
        </w:rPr>
      </w:pPr>
      <w:r>
        <w:rPr>
          <w:rFonts w:hint="eastAsia" w:ascii="宋体" w:hAnsi="宋体" w:cs="宋体"/>
          <w:b/>
          <w:sz w:val="24"/>
        </w:rPr>
        <w:t>投标文件的签署、盖章</w:t>
      </w:r>
    </w:p>
    <w:p>
      <w:pPr>
        <w:pStyle w:val="14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4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4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4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4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4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42"/>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26"/>
        <w:numPr>
          <w:ilvl w:val="-1"/>
          <w:numId w:val="0"/>
        </w:numPr>
        <w:spacing w:line="360" w:lineRule="auto"/>
        <w:rPr>
          <w:rFonts w:hAnsi="宋体" w:cs="宋体"/>
          <w:b/>
          <w:sz w:val="24"/>
          <w:szCs w:val="24"/>
        </w:rPr>
      </w:pPr>
      <w:r>
        <w:rPr>
          <w:rFonts w:hint="eastAsia" w:hAnsi="宋体" w:cs="宋体"/>
          <w:b/>
          <w:sz w:val="24"/>
          <w:szCs w:val="24"/>
        </w:rPr>
        <w:t>15.备份投标文件</w:t>
      </w:r>
    </w:p>
    <w:p>
      <w:pPr>
        <w:pStyle w:val="2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2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2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2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2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42"/>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规定</w:t>
      </w:r>
      <w:r>
        <w:rPr>
          <w:rFonts w:hint="eastAsia" w:cs="宋体"/>
          <w:szCs w:val="21"/>
        </w:rPr>
        <w:t>的情形之一的，投标无效</w:t>
      </w:r>
      <w:r>
        <w:rPr>
          <w:rFonts w:hint="eastAsia" w:cs="宋体"/>
          <w:szCs w:val="21"/>
          <w:lang w:eastAsia="zh-CN"/>
        </w:rPr>
        <w:t>。</w:t>
      </w:r>
    </w:p>
    <w:p>
      <w:pPr>
        <w:pStyle w:val="14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4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42"/>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42"/>
        <w:spacing w:before="0"/>
        <w:ind w:firstLine="643"/>
        <w:rPr>
          <w:rFonts w:ascii="宋体" w:hAnsi="宋体" w:cs="宋体"/>
          <w:b/>
          <w:sz w:val="32"/>
        </w:rPr>
      </w:pPr>
    </w:p>
    <w:p>
      <w:pPr>
        <w:pStyle w:val="8"/>
        <w:spacing w:before="0"/>
        <w:ind w:firstLine="0" w:firstLineChars="0"/>
      </w:pPr>
      <w:r>
        <w:rPr>
          <w:rFonts w:hint="eastAsia"/>
        </w:rPr>
        <w:t>四、开标、资格审查与信用信息查询</w:t>
      </w:r>
    </w:p>
    <w:p>
      <w:pPr>
        <w:pStyle w:val="565"/>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56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6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6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142"/>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42"/>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4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42"/>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14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4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4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4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42"/>
        <w:spacing w:before="0"/>
        <w:ind w:firstLine="0" w:firstLineChars="0"/>
        <w:rPr>
          <w:rFonts w:ascii="宋体" w:hAnsi="宋体" w:cs="宋体"/>
          <w:kern w:val="0"/>
          <w:szCs w:val="24"/>
        </w:rPr>
      </w:pPr>
    </w:p>
    <w:p>
      <w:pPr>
        <w:pStyle w:val="8"/>
        <w:snapToGrid w:val="0"/>
        <w:spacing w:line="360" w:lineRule="auto"/>
        <w:jc w:val="center"/>
        <w:outlineLvl w:val="0"/>
      </w:pPr>
      <w:r>
        <w:rPr>
          <w:rFonts w:hint="eastAsia"/>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pStyle w:val="8"/>
        <w:snapToGrid w:val="0"/>
        <w:spacing w:line="360" w:lineRule="auto"/>
        <w:jc w:val="center"/>
        <w:outlineLvl w:val="0"/>
      </w:pPr>
      <w:r>
        <w:rPr>
          <w:rFonts w:hint="eastAsia"/>
        </w:rPr>
        <w:t>六、定 标</w:t>
      </w:r>
    </w:p>
    <w:p>
      <w:pPr>
        <w:pStyle w:val="3"/>
        <w:spacing w:line="360" w:lineRule="auto"/>
        <w:ind w:left="479" w:hanging="479" w:hangingChars="199"/>
        <w:rPr>
          <w:rFonts w:cs="宋体"/>
          <w:b/>
        </w:rPr>
      </w:pPr>
      <w:r>
        <w:rPr>
          <w:rFonts w:hint="eastAsia" w:cs="宋体"/>
          <w:b/>
        </w:rPr>
        <w:t>22. 确定中标供应商</w:t>
      </w:r>
    </w:p>
    <w:p>
      <w:pPr>
        <w:pStyle w:val="142"/>
        <w:snapToGrid w:val="0"/>
        <w:spacing w:before="0"/>
        <w:ind w:firstLine="480" w:firstLineChars="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4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pStyle w:val="8"/>
        <w:snapToGrid w:val="0"/>
        <w:spacing w:line="360" w:lineRule="auto"/>
        <w:ind w:left="120" w:leftChars="57" w:firstLine="482" w:firstLineChars="150"/>
        <w:jc w:val="center"/>
      </w:pPr>
      <w:r>
        <w:rPr>
          <w:rFonts w:hint="eastAsia"/>
        </w:rPr>
        <w:t>七、合同授予</w:t>
      </w:r>
    </w:p>
    <w:p>
      <w:pPr>
        <w:pStyle w:val="3"/>
        <w:spacing w:line="360" w:lineRule="auto"/>
        <w:ind w:left="479" w:hanging="479" w:hangingChars="199"/>
        <w:rPr>
          <w:rFonts w:cs="宋体"/>
          <w:b/>
          <w:bCs w:val="0"/>
        </w:rPr>
      </w:pPr>
      <w:r>
        <w:rPr>
          <w:rFonts w:hint="eastAsia" w:cs="宋体"/>
          <w:b/>
          <w:bCs w:val="0"/>
        </w:rPr>
        <w:t>24. 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4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4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4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4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spacing w:line="360" w:lineRule="auto"/>
        <w:ind w:left="0" w:firstLine="480" w:firstLineChars="200"/>
        <w:rPr>
          <w:rFonts w:ascii="宋体" w:hAnsi="宋体" w:eastAsia="宋体" w:cs="宋体"/>
          <w:sz w:val="24"/>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pStyle w:val="8"/>
        <w:snapToGrid/>
        <w:spacing w:line="360" w:lineRule="auto"/>
        <w:ind w:firstLine="0" w:firstLineChars="0"/>
      </w:pPr>
      <w:r>
        <w:rPr>
          <w:rFonts w:hint="eastAsia"/>
        </w:rPr>
        <w:t>八、电子交易活动的中止</w:t>
      </w:r>
    </w:p>
    <w:p>
      <w:pPr>
        <w:pStyle w:val="142"/>
        <w:snapToGrid w:val="0"/>
        <w:spacing w:before="0" w:line="360" w:lineRule="auto"/>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4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4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4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4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4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42"/>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pStyle w:val="8"/>
        <w:snapToGrid w:val="0"/>
        <w:spacing w:line="360" w:lineRule="auto"/>
        <w:ind w:left="120" w:leftChars="57" w:firstLine="482" w:firstLineChars="150"/>
        <w:jc w:val="center"/>
        <w:rPr>
          <w:rFonts w:hint="eastAsia" w:ascii="宋体" w:hAnsi="宋体" w:eastAsia="宋体" w:cs="宋体"/>
        </w:rPr>
      </w:pPr>
      <w:r>
        <w:rPr>
          <w:rFonts w:hint="eastAsia" w:ascii="宋体" w:hAnsi="宋体" w:eastAsia="宋体" w:cs="宋体"/>
        </w:rPr>
        <w:t>九、验收</w:t>
      </w:r>
    </w:p>
    <w:p>
      <w:pPr>
        <w:pStyle w:val="3"/>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72990"/>
      <w:bookmarkEnd w:id="15"/>
      <w:bookmarkStart w:id="16" w:name="_Hlt68057669"/>
      <w:bookmarkEnd w:id="16"/>
      <w:bookmarkStart w:id="17" w:name="_Hlt74729768"/>
      <w:bookmarkEnd w:id="17"/>
      <w:bookmarkStart w:id="18" w:name="_Hlt74707468"/>
      <w:bookmarkEnd w:id="18"/>
      <w:bookmarkStart w:id="19" w:name="_Hlt75236011"/>
      <w:bookmarkEnd w:id="19"/>
      <w:bookmarkStart w:id="20" w:name="_Hlt75236290"/>
      <w:bookmarkEnd w:id="20"/>
      <w:bookmarkStart w:id="21" w:name="_Hlt74714665"/>
      <w:bookmarkEnd w:id="21"/>
      <w:bookmarkStart w:id="22" w:name="_Hlt68072998"/>
      <w:bookmarkEnd w:id="22"/>
      <w:bookmarkStart w:id="23" w:name="_Hlt68073093"/>
      <w:bookmarkEnd w:id="23"/>
      <w:bookmarkStart w:id="24" w:name="_Hlt68403820"/>
      <w:bookmarkEnd w:id="24"/>
      <w:bookmarkStart w:id="25" w:name="_Hlt75236101"/>
      <w:bookmarkEnd w:id="25"/>
      <w:bookmarkStart w:id="26" w:name="_Hlt74730295"/>
      <w:bookmarkEnd w:id="26"/>
    </w:p>
    <w:bookmarkEnd w:id="11"/>
    <w:bookmarkEnd w:id="12"/>
    <w:p>
      <w:pPr>
        <w:numPr>
          <w:ilvl w:val="0"/>
          <w:numId w:val="0"/>
        </w:numPr>
        <w:spacing w:line="360" w:lineRule="auto"/>
        <w:jc w:val="center"/>
        <w:outlineLvl w:val="0"/>
        <w:rPr>
          <w:rFonts w:hint="eastAsia" w:ascii="宋体" w:hAnsi="宋体" w:eastAsia="宋体" w:cs="宋体"/>
          <w:b/>
          <w:bCs/>
          <w:sz w:val="36"/>
          <w:szCs w:val="36"/>
        </w:rPr>
      </w:pPr>
      <w:bookmarkStart w:id="27" w:name="第四部分"/>
      <w:r>
        <w:rPr>
          <w:rFonts w:hint="eastAsia" w:ascii="宋体" w:hAnsi="宋体" w:cs="宋体"/>
          <w:b/>
          <w:sz w:val="36"/>
          <w:szCs w:val="36"/>
        </w:rPr>
        <w:t xml:space="preserve">第三部分 </w:t>
      </w:r>
      <w:r>
        <w:rPr>
          <w:rFonts w:hint="eastAsia" w:ascii="宋体" w:hAnsi="宋体" w:eastAsia="宋体" w:cs="宋体"/>
          <w:b/>
          <w:bCs/>
          <w:sz w:val="36"/>
          <w:szCs w:val="36"/>
        </w:rPr>
        <w:t xml:space="preserve"> 采购需求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宋体" w:hAnsi="宋体" w:eastAsia="宋体" w:cs="宋体"/>
          <w:b/>
          <w:bCs/>
          <w:sz w:val="24"/>
          <w:szCs w:val="24"/>
        </w:rPr>
      </w:pPr>
      <w:bookmarkStart w:id="28" w:name="_Toc50977408"/>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项目概况</w:t>
      </w:r>
      <w:bookmarkEnd w:id="28"/>
    </w:p>
    <w:p>
      <w:pPr>
        <w:snapToGrid w:val="0"/>
        <w:spacing w:before="0" w:after="0" w:line="360" w:lineRule="auto"/>
        <w:ind w:right="0" w:rightChars="0"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以服务学校广大</w:t>
      </w:r>
      <w:r>
        <w:rPr>
          <w:rFonts w:hint="eastAsia" w:ascii="宋体" w:hAnsi="宋体" w:cs="宋体"/>
          <w:color w:val="000000"/>
          <w:sz w:val="24"/>
          <w:lang w:eastAsia="zh-CN"/>
        </w:rPr>
        <w:t>师</w:t>
      </w:r>
      <w:r>
        <w:rPr>
          <w:rFonts w:hint="eastAsia" w:ascii="宋体" w:hAnsi="宋体" w:eastAsia="宋体" w:cs="宋体"/>
          <w:color w:val="000000"/>
          <w:sz w:val="24"/>
        </w:rPr>
        <w:t>生为宗旨，促进学校</w:t>
      </w:r>
      <w:r>
        <w:rPr>
          <w:rFonts w:hint="eastAsia" w:ascii="宋体" w:hAnsi="宋体" w:cs="宋体"/>
          <w:color w:val="000000"/>
          <w:sz w:val="24"/>
          <w:lang w:eastAsia="zh-CN"/>
        </w:rPr>
        <w:t>餐饮服务</w:t>
      </w:r>
      <w:r>
        <w:rPr>
          <w:rFonts w:hint="eastAsia" w:ascii="宋体" w:hAnsi="宋体" w:eastAsia="宋体" w:cs="宋体"/>
          <w:color w:val="000000"/>
          <w:sz w:val="24"/>
        </w:rPr>
        <w:t>健康发展</w:t>
      </w:r>
      <w:r>
        <w:rPr>
          <w:rFonts w:hint="eastAsia" w:ascii="宋体" w:hAnsi="宋体" w:cs="宋体"/>
          <w:color w:val="000000"/>
          <w:sz w:val="24"/>
          <w:lang w:val="en-US" w:eastAsia="zh-CN"/>
        </w:rPr>
        <w:t>，</w:t>
      </w:r>
      <w:r>
        <w:rPr>
          <w:rFonts w:hint="eastAsia" w:ascii="宋体" w:hAnsi="宋体" w:eastAsia="宋体" w:cs="宋体"/>
          <w:color w:val="000000"/>
          <w:sz w:val="24"/>
        </w:rPr>
        <w:t>提高饭菜质量，确保餐饮服务饭菜质量的稳定</w:t>
      </w:r>
      <w:r>
        <w:rPr>
          <w:rFonts w:hint="eastAsia" w:ascii="宋体" w:hAnsi="宋体" w:cs="宋体"/>
          <w:color w:val="000000"/>
          <w:sz w:val="24"/>
          <w:lang w:eastAsia="zh-CN"/>
        </w:rPr>
        <w:t>，同时</w:t>
      </w:r>
      <w:r>
        <w:rPr>
          <w:rFonts w:hint="eastAsia" w:ascii="宋体" w:hAnsi="宋体" w:eastAsia="宋体" w:cs="宋体"/>
          <w:color w:val="000000"/>
          <w:sz w:val="24"/>
        </w:rPr>
        <w:t>遵守学校餐饮服务管理及各项规定，严把卫生安全关，为师生提供一个清洁的</w:t>
      </w:r>
      <w:r>
        <w:rPr>
          <w:rFonts w:hint="eastAsia" w:ascii="宋体" w:hAnsi="宋体" w:cs="宋体"/>
          <w:color w:val="000000"/>
          <w:sz w:val="24"/>
          <w:lang w:val="en-US" w:eastAsia="zh-CN"/>
        </w:rPr>
        <w:t>就餐</w:t>
      </w:r>
      <w:r>
        <w:rPr>
          <w:rFonts w:hint="eastAsia" w:ascii="宋体" w:hAnsi="宋体" w:eastAsia="宋体" w:cs="宋体"/>
          <w:color w:val="000000"/>
          <w:sz w:val="24"/>
        </w:rPr>
        <w:t>环境。</w:t>
      </w:r>
    </w:p>
    <w:p>
      <w:pPr>
        <w:snapToGrid w:val="0"/>
        <w:spacing w:line="360" w:lineRule="auto"/>
        <w:ind w:firstLine="241" w:firstLineChars="100"/>
        <w:rPr>
          <w:rFonts w:hint="eastAsia" w:ascii="宋体" w:hAnsi="宋体" w:eastAsia="宋体" w:cs="宋体"/>
          <w:b/>
          <w:bCs/>
          <w:sz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bCs/>
          <w:sz w:val="24"/>
        </w:rPr>
        <w:t>二、服务内容</w:t>
      </w:r>
    </w:p>
    <w:p>
      <w:pPr>
        <w:pStyle w:val="5"/>
        <w:spacing w:line="360" w:lineRule="auto"/>
        <w:ind w:firstLine="480" w:firstLineChars="200"/>
        <w:rPr>
          <w:rFonts w:hint="default"/>
          <w:lang w:val="en-US" w:eastAsia="zh-CN"/>
        </w:rPr>
      </w:pPr>
      <w:bookmarkStart w:id="29" w:name="OLE_LINK10"/>
      <w:bookmarkStart w:id="30" w:name="OLE_LINK9"/>
      <w:r>
        <w:rPr>
          <w:rFonts w:hint="eastAsia" w:hAnsi="宋体" w:cs="宋体"/>
          <w:sz w:val="24"/>
          <w:lang w:eastAsia="zh-CN"/>
        </w:rPr>
        <w:t>杭州市临平区吴昌硕实验学校2025年-2026年餐饮服务外包项目</w:t>
      </w:r>
      <w:r>
        <w:rPr>
          <w:rFonts w:hint="eastAsia" w:ascii="宋体" w:hAnsi="宋体" w:cs="宋体"/>
          <w:sz w:val="24"/>
          <w:lang w:eastAsia="zh-CN"/>
        </w:rPr>
        <w:t>，</w:t>
      </w:r>
      <w:bookmarkEnd w:id="29"/>
      <w:bookmarkEnd w:id="30"/>
      <w:r>
        <w:rPr>
          <w:rFonts w:hint="eastAsia" w:ascii="宋体" w:hAnsi="宋体" w:cs="宋体"/>
          <w:sz w:val="24"/>
          <w:lang w:val="en-US" w:eastAsia="zh-CN"/>
        </w:rPr>
        <w:t>本次招标采购的主要内容为食堂餐饮管理服务，</w:t>
      </w:r>
      <w:r>
        <w:rPr>
          <w:rFonts w:hint="eastAsia" w:ascii="宋体" w:hAnsi="宋体" w:cs="宋体"/>
          <w:sz w:val="24"/>
          <w:lang w:eastAsia="zh-CN"/>
        </w:rPr>
        <w:t>为学校内办公人员、学生按需提供早、午、晚工作餐及商务工作餐等。</w:t>
      </w:r>
      <w:r>
        <w:rPr>
          <w:rFonts w:hint="eastAsia" w:ascii="宋体" w:hAnsi="宋体" w:cs="宋体"/>
          <w:sz w:val="24"/>
          <w:highlight w:val="none"/>
          <w:lang w:val="en-US" w:eastAsia="zh-CN"/>
        </w:rPr>
        <w:t>其中2025年</w:t>
      </w:r>
      <w:r>
        <w:rPr>
          <w:rFonts w:hint="eastAsia" w:hAnsi="宋体" w:cs="宋体"/>
          <w:sz w:val="24"/>
          <w:highlight w:val="none"/>
          <w:lang w:val="en-US" w:eastAsia="zh-CN"/>
        </w:rPr>
        <w:t>春季用餐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2020 </w:t>
      </w:r>
      <w:r>
        <w:rPr>
          <w:rFonts w:hint="eastAsia" w:ascii="宋体" w:hAnsi="宋体" w:cs="宋体"/>
          <w:sz w:val="24"/>
          <w:highlight w:val="none"/>
          <w:lang w:val="en-US" w:eastAsia="zh-CN"/>
        </w:rPr>
        <w:t>人，2025年</w:t>
      </w:r>
      <w:r>
        <w:rPr>
          <w:rFonts w:hint="eastAsia" w:hAnsi="宋体" w:cs="宋体"/>
          <w:sz w:val="24"/>
          <w:highlight w:val="none"/>
          <w:lang w:val="en-US" w:eastAsia="zh-CN"/>
        </w:rPr>
        <w:t>秋季用餐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2380 </w:t>
      </w:r>
      <w:r>
        <w:rPr>
          <w:rFonts w:hint="eastAsia" w:ascii="宋体" w:hAnsi="宋体" w:cs="宋体"/>
          <w:sz w:val="24"/>
          <w:highlight w:val="none"/>
          <w:lang w:val="en-US" w:eastAsia="zh-CN"/>
        </w:rPr>
        <w:t>人</w:t>
      </w:r>
      <w:r>
        <w:rPr>
          <w:rFonts w:hint="eastAsia" w:hAnsi="宋体" w:cs="宋体"/>
          <w:sz w:val="24"/>
          <w:highlight w:val="none"/>
          <w:lang w:val="en-US" w:eastAsia="zh-CN"/>
        </w:rPr>
        <w:t>，</w:t>
      </w:r>
      <w:r>
        <w:rPr>
          <w:rFonts w:hint="eastAsia" w:ascii="宋体" w:hAnsi="宋体" w:cs="宋体"/>
          <w:sz w:val="24"/>
          <w:highlight w:val="none"/>
          <w:lang w:val="en-US" w:eastAsia="zh-CN"/>
        </w:rPr>
        <w:t>2026年</w:t>
      </w:r>
      <w:r>
        <w:rPr>
          <w:rFonts w:hint="eastAsia" w:hAnsi="宋体" w:cs="宋体"/>
          <w:sz w:val="24"/>
          <w:highlight w:val="none"/>
          <w:lang w:val="en-US" w:eastAsia="zh-CN"/>
        </w:rPr>
        <w:t>春季用餐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2380 </w:t>
      </w:r>
      <w:r>
        <w:rPr>
          <w:rFonts w:hint="eastAsia" w:ascii="宋体" w:hAnsi="宋体" w:cs="宋体"/>
          <w:sz w:val="24"/>
          <w:highlight w:val="none"/>
          <w:lang w:val="en-US" w:eastAsia="zh-CN"/>
        </w:rPr>
        <w:t>人</w:t>
      </w:r>
      <w:r>
        <w:rPr>
          <w:rFonts w:hint="eastAsia" w:hAnsi="宋体" w:cs="宋体"/>
          <w:sz w:val="24"/>
          <w:highlight w:val="none"/>
          <w:lang w:val="en-US" w:eastAsia="zh-CN"/>
        </w:rPr>
        <w:t>，</w:t>
      </w:r>
      <w:r>
        <w:rPr>
          <w:rFonts w:hint="eastAsia" w:ascii="宋体" w:hAnsi="宋体" w:cs="宋体"/>
          <w:sz w:val="24"/>
          <w:highlight w:val="none"/>
          <w:lang w:val="en-US" w:eastAsia="zh-CN"/>
        </w:rPr>
        <w:t>2026年</w:t>
      </w:r>
      <w:r>
        <w:rPr>
          <w:rFonts w:hint="eastAsia" w:hAnsi="宋体" w:cs="宋体"/>
          <w:sz w:val="24"/>
          <w:highlight w:val="none"/>
          <w:lang w:val="en-US" w:eastAsia="zh-CN"/>
        </w:rPr>
        <w:t>秋季用餐</w:t>
      </w:r>
      <w:r>
        <w:rPr>
          <w:rFonts w:hint="eastAsia" w:ascii="宋体" w:hAnsi="宋体" w:cs="宋体"/>
          <w:sz w:val="24"/>
          <w:highlight w:val="none"/>
          <w:lang w:val="en-US" w:eastAsia="zh-CN"/>
        </w:rPr>
        <w:t>人数预计</w:t>
      </w:r>
      <w:r>
        <w:rPr>
          <w:rFonts w:hint="eastAsia" w:hAnsi="宋体" w:cs="宋体"/>
          <w:sz w:val="24"/>
          <w:highlight w:val="none"/>
          <w:lang w:val="en-US" w:eastAsia="zh-CN"/>
        </w:rPr>
        <w:t>约</w:t>
      </w:r>
      <w:r>
        <w:rPr>
          <w:rFonts w:hint="eastAsia" w:hAnsi="宋体" w:cs="宋体"/>
          <w:sz w:val="24"/>
          <w:highlight w:val="none"/>
          <w:u w:val="single"/>
          <w:lang w:val="en-US" w:eastAsia="zh-CN"/>
        </w:rPr>
        <w:t xml:space="preserve"> 2740 </w:t>
      </w:r>
      <w:r>
        <w:rPr>
          <w:rFonts w:hint="eastAsia" w:ascii="宋体" w:hAnsi="宋体" w:cs="宋体"/>
          <w:sz w:val="24"/>
          <w:highlight w:val="none"/>
          <w:lang w:val="en-US" w:eastAsia="zh-CN"/>
        </w:rPr>
        <w:t>人。</w:t>
      </w:r>
      <w:r>
        <w:rPr>
          <w:rFonts w:hint="eastAsia" w:hAnsi="宋体" w:cs="宋体"/>
          <w:b/>
          <w:bCs/>
          <w:sz w:val="24"/>
          <w:highlight w:val="none"/>
          <w:lang w:val="en-US" w:eastAsia="zh-CN"/>
        </w:rPr>
        <w:t>（预计用餐人数为暂定人数，实际用餐人数根据校方实际情况相应调整，因用餐人数调整所涉及的相关费用根据实际情况签订补充协议。）</w:t>
      </w:r>
    </w:p>
    <w:p>
      <w:pPr>
        <w:pStyle w:val="2"/>
        <w:spacing w:after="0" w:line="360" w:lineRule="auto"/>
        <w:ind w:left="0" w:leftChars="0" w:firstLine="482"/>
        <w:rPr>
          <w:rFonts w:hint="eastAsia" w:ascii="宋体" w:hAnsi="宋体" w:eastAsia="宋体" w:cs="宋体"/>
          <w:b/>
          <w:bCs/>
          <w:sz w:val="24"/>
        </w:rPr>
      </w:pPr>
      <w:r>
        <w:rPr>
          <w:rFonts w:hint="eastAsia" w:ascii="宋体" w:hAnsi="宋体" w:eastAsia="宋体" w:cs="宋体"/>
          <w:b/>
          <w:bCs/>
          <w:sz w:val="24"/>
        </w:rPr>
        <w:t xml:space="preserve">2.1 </w:t>
      </w:r>
      <w:r>
        <w:rPr>
          <w:rFonts w:hint="eastAsia" w:cs="宋体"/>
          <w:b/>
          <w:bCs/>
          <w:sz w:val="24"/>
          <w:lang w:eastAsia="zh-CN"/>
        </w:rPr>
        <w:t>服务</w:t>
      </w:r>
      <w:r>
        <w:rPr>
          <w:rFonts w:hint="eastAsia" w:ascii="宋体" w:hAnsi="宋体" w:eastAsia="宋体" w:cs="宋体"/>
          <w:b/>
          <w:bCs/>
          <w:sz w:val="24"/>
        </w:rPr>
        <w:t>基本要求</w:t>
      </w:r>
    </w:p>
    <w:p>
      <w:pPr>
        <w:pStyle w:val="2"/>
        <w:spacing w:after="0" w:line="360" w:lineRule="auto"/>
        <w:ind w:left="0" w:leftChars="0" w:firstLine="480"/>
        <w:rPr>
          <w:rFonts w:hint="eastAsia" w:ascii="宋体" w:hAnsi="宋体" w:eastAsia="宋体" w:cs="宋体"/>
          <w:sz w:val="24"/>
        </w:rPr>
      </w:pPr>
      <w:r>
        <w:rPr>
          <w:rFonts w:hint="eastAsia" w:ascii="宋体" w:hAnsi="宋体" w:eastAsia="宋体" w:cs="宋体"/>
          <w:sz w:val="24"/>
        </w:rPr>
        <w:t>人员配备数量的最低要求，供应商应结合自身实际情况提供实际人数，但不应低于下表的总人数要求。</w:t>
      </w:r>
    </w:p>
    <w:tbl>
      <w:tblPr>
        <w:tblStyle w:val="70"/>
        <w:tblW w:w="8786"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492"/>
        <w:gridCol w:w="4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5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sz w:val="24"/>
                <w:lang w:val="en-US" w:eastAsia="zh-CN"/>
              </w:rPr>
            </w:pPr>
            <w:r>
              <w:rPr>
                <w:rFonts w:hint="eastAsia" w:ascii="宋体" w:hAnsi="宋体" w:cs="宋体"/>
                <w:b/>
                <w:bCs/>
                <w:sz w:val="24"/>
                <w:lang w:val="en-US" w:eastAsia="zh-CN"/>
              </w:rPr>
              <w:t>年度</w:t>
            </w:r>
          </w:p>
        </w:tc>
        <w:tc>
          <w:tcPr>
            <w:tcW w:w="2492"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rPr>
            </w:pPr>
            <w:r>
              <w:rPr>
                <w:rFonts w:hint="eastAsia" w:ascii="宋体" w:hAnsi="宋体" w:cs="宋体"/>
                <w:b/>
                <w:bCs/>
                <w:sz w:val="24"/>
              </w:rPr>
              <w:t>人数</w:t>
            </w:r>
          </w:p>
        </w:tc>
        <w:tc>
          <w:tcPr>
            <w:tcW w:w="4939"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b/>
                <w:bCs/>
                <w:sz w:val="24"/>
              </w:rPr>
            </w:pPr>
            <w:r>
              <w:rPr>
                <w:rFonts w:hint="eastAsia" w:ascii="宋体" w:hAnsi="宋体" w:cs="宋体"/>
                <w:b/>
                <w:bCs/>
                <w:sz w:val="24"/>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55" w:type="dxa"/>
            <w:vMerge w:val="restart"/>
            <w:vAlign w:val="center"/>
          </w:tcPr>
          <w:p>
            <w:pPr>
              <w:keepNext w:val="0"/>
              <w:keepLines w:val="0"/>
              <w:suppressLineNumbers w:val="0"/>
              <w:adjustRightInd/>
              <w:spacing w:before="0" w:beforeAutospacing="0" w:after="0" w:afterAutospacing="0" w:line="240" w:lineRule="auto"/>
              <w:ind w:left="0" w:right="0"/>
              <w:jc w:val="center"/>
              <w:rPr>
                <w:rFonts w:hint="default" w:ascii="宋体" w:hAnsi="宋体" w:eastAsia="宋体" w:cs="宋体"/>
                <w:sz w:val="24"/>
                <w:lang w:val="en-US" w:eastAsia="zh-CN"/>
              </w:rPr>
            </w:pPr>
            <w:r>
              <w:rPr>
                <w:rFonts w:hint="eastAsia" w:ascii="宋体" w:hAnsi="宋体" w:cs="宋体"/>
                <w:sz w:val="24"/>
                <w:lang w:val="en-US" w:eastAsia="zh-CN"/>
              </w:rPr>
              <w:t>2025年1月-12月</w:t>
            </w: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1-7月食堂服务人员预测不少于25人</w:t>
            </w:r>
          </w:p>
        </w:tc>
        <w:tc>
          <w:tcPr>
            <w:tcW w:w="4939" w:type="dxa"/>
            <w:vMerge w:val="restart"/>
            <w:shd w:val="clear" w:color="auto" w:fill="auto"/>
            <w:vAlign w:val="center"/>
          </w:tcPr>
          <w:p>
            <w:pPr>
              <w:pStyle w:val="973"/>
              <w:keepNext w:val="0"/>
              <w:keepLines w:val="0"/>
              <w:suppressLineNumbers w:val="0"/>
              <w:snapToGrid w:val="0"/>
              <w:spacing w:before="0" w:beforeAutospacing="0" w:after="0" w:afterAutospacing="0" w:line="240" w:lineRule="auto"/>
              <w:ind w:left="0" w:right="0" w:firstLine="0" w:firstLineChars="0"/>
              <w:jc w:val="left"/>
              <w:rPr>
                <w:rFonts w:hint="default" w:ascii="宋体" w:hAnsi="宋体" w:cs="宋体"/>
                <w:sz w:val="24"/>
                <w:lang w:val="en-US" w:eastAsia="zh-CN"/>
              </w:rPr>
            </w:pPr>
            <w:r>
              <w:rPr>
                <w:rFonts w:hint="eastAsia" w:ascii="宋体" w:hAnsi="宋体" w:cs="宋体"/>
                <w:sz w:val="24"/>
                <w:lang w:val="en-US" w:eastAsia="zh-CN"/>
              </w:rPr>
              <w:t>1月-7月食堂服务人员：大厨</w:t>
            </w:r>
            <w:r>
              <w:rPr>
                <w:rFonts w:hint="default" w:ascii="宋体" w:hAnsi="宋体" w:cs="宋体"/>
                <w:sz w:val="24"/>
                <w:lang w:eastAsia="zh-CN"/>
              </w:rPr>
              <w:t>2</w:t>
            </w:r>
            <w:r>
              <w:rPr>
                <w:rFonts w:hint="eastAsia" w:ascii="宋体" w:hAnsi="宋体" w:cs="宋体"/>
                <w:sz w:val="24"/>
                <w:lang w:val="en-US" w:eastAsia="zh-CN"/>
              </w:rPr>
              <w:t>人，副厨</w:t>
            </w:r>
            <w:r>
              <w:rPr>
                <w:rFonts w:hint="default" w:ascii="宋体" w:hAnsi="宋体" w:cs="宋体"/>
                <w:sz w:val="24"/>
                <w:lang w:eastAsia="zh-CN"/>
              </w:rPr>
              <w:t>3</w:t>
            </w:r>
            <w:r>
              <w:rPr>
                <w:rFonts w:hint="eastAsia" w:ascii="宋体" w:hAnsi="宋体" w:cs="宋体"/>
                <w:sz w:val="24"/>
                <w:lang w:val="en-US" w:eastAsia="zh-CN"/>
              </w:rPr>
              <w:t>人，粗加工服务人员</w:t>
            </w:r>
            <w:r>
              <w:rPr>
                <w:rFonts w:hint="default" w:ascii="宋体" w:hAnsi="宋体" w:cs="宋体"/>
                <w:sz w:val="24"/>
                <w:lang w:eastAsia="zh-CN"/>
              </w:rPr>
              <w:t>19</w:t>
            </w:r>
            <w:r>
              <w:rPr>
                <w:rFonts w:hint="eastAsia" w:ascii="宋体" w:hAnsi="宋体" w:cs="宋体"/>
                <w:sz w:val="24"/>
                <w:lang w:val="en-US" w:eastAsia="zh-CN"/>
              </w:rPr>
              <w:t>人，点心师</w:t>
            </w:r>
            <w:r>
              <w:rPr>
                <w:rFonts w:hint="default" w:ascii="宋体" w:hAnsi="宋体" w:cs="宋体"/>
                <w:sz w:val="24"/>
                <w:lang w:eastAsia="zh-CN"/>
              </w:rPr>
              <w:t>1</w:t>
            </w:r>
            <w:r>
              <w:rPr>
                <w:rFonts w:hint="eastAsia" w:ascii="宋体" w:hAnsi="宋体" w:cs="宋体"/>
                <w:sz w:val="24"/>
                <w:lang w:val="en-US" w:eastAsia="zh-CN"/>
              </w:rPr>
              <w:t>人；8月-12月食堂服务人员：大厨</w:t>
            </w:r>
            <w:r>
              <w:rPr>
                <w:rFonts w:hint="default" w:ascii="宋体" w:hAnsi="宋体" w:cs="宋体"/>
                <w:sz w:val="24"/>
                <w:lang w:eastAsia="zh-CN"/>
              </w:rPr>
              <w:t>2</w:t>
            </w:r>
            <w:r>
              <w:rPr>
                <w:rFonts w:hint="eastAsia" w:ascii="宋体" w:hAnsi="宋体" w:cs="宋体"/>
                <w:sz w:val="24"/>
                <w:lang w:val="en-US" w:eastAsia="zh-CN"/>
              </w:rPr>
              <w:t>人，副厨</w:t>
            </w:r>
            <w:r>
              <w:rPr>
                <w:rFonts w:hint="default" w:ascii="宋体" w:hAnsi="宋体" w:cs="宋体"/>
                <w:sz w:val="24"/>
                <w:lang w:eastAsia="zh-CN"/>
              </w:rPr>
              <w:t>4</w:t>
            </w:r>
            <w:r>
              <w:rPr>
                <w:rFonts w:hint="eastAsia" w:ascii="宋体" w:hAnsi="宋体" w:cs="宋体"/>
                <w:sz w:val="24"/>
                <w:lang w:val="en-US" w:eastAsia="zh-CN"/>
              </w:rPr>
              <w:t>人，粗加工服务人员</w:t>
            </w:r>
            <w:r>
              <w:rPr>
                <w:rFonts w:hint="default" w:ascii="宋体" w:hAnsi="宋体" w:cs="宋体"/>
                <w:sz w:val="24"/>
                <w:lang w:eastAsia="zh-CN"/>
              </w:rPr>
              <w:t>22</w:t>
            </w:r>
            <w:r>
              <w:rPr>
                <w:rFonts w:hint="eastAsia" w:ascii="宋体" w:hAnsi="宋体" w:cs="宋体"/>
                <w:sz w:val="24"/>
                <w:lang w:val="en-US" w:eastAsia="zh-CN"/>
              </w:rPr>
              <w:t>人，点心师</w:t>
            </w:r>
            <w:r>
              <w:rPr>
                <w:rFonts w:hint="default" w:ascii="宋体" w:hAnsi="宋体" w:cs="宋体"/>
                <w:sz w:val="24"/>
                <w:lang w:eastAsia="zh-CN"/>
              </w:rPr>
              <w:t>1</w:t>
            </w:r>
            <w:r>
              <w:rPr>
                <w:rFonts w:hint="eastAsia" w:ascii="宋体" w:hAnsi="宋体" w:cs="宋体"/>
                <w:sz w:val="24"/>
                <w:lang w:val="en-US" w:eastAsia="zh-CN"/>
              </w:rPr>
              <w:t>人。</w:t>
            </w:r>
            <w:r>
              <w:rPr>
                <w:rFonts w:hint="eastAsia" w:ascii="宋体" w:hAnsi="宋体" w:cs="宋体"/>
                <w:sz w:val="24"/>
              </w:rPr>
              <w:t>负责</w:t>
            </w:r>
            <w:r>
              <w:rPr>
                <w:rFonts w:hint="eastAsia" w:ascii="宋体" w:hAnsi="宋体" w:cs="宋体"/>
                <w:sz w:val="24"/>
                <w:lang w:val="en-US" w:eastAsia="zh-CN"/>
              </w:rPr>
              <w:t>早、中、晚三餐的</w:t>
            </w:r>
            <w:r>
              <w:rPr>
                <w:rFonts w:hint="eastAsia" w:ascii="宋体" w:hAnsi="宋体" w:cs="宋体"/>
                <w:sz w:val="24"/>
              </w:rPr>
              <w:t>饭菜供应，菜谱制定、食堂安全、食堂环境卫生、设备安全等综合食堂管理。</w:t>
            </w:r>
            <w:r>
              <w:rPr>
                <w:rFonts w:hint="eastAsia" w:ascii="宋体" w:hAnsi="宋体" w:cs="宋体"/>
                <w:sz w:val="24"/>
                <w:lang w:val="en-US" w:eastAsia="zh-CN"/>
              </w:rPr>
              <w:t>其中含特色餐厅的运行。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355" w:type="dxa"/>
            <w:vMerge w:val="continue"/>
            <w:vAlign w:val="center"/>
          </w:tcPr>
          <w:p>
            <w:pPr>
              <w:keepNext w:val="0"/>
              <w:keepLines w:val="0"/>
              <w:suppressLineNumbers w:val="0"/>
              <w:adjustRightInd/>
              <w:spacing w:before="0" w:beforeAutospacing="0" w:after="0" w:afterAutospacing="0" w:line="240" w:lineRule="auto"/>
              <w:ind w:left="0" w:right="0"/>
              <w:jc w:val="center"/>
            </w:pP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8-12月食堂服务人员预测不少于29人</w:t>
            </w:r>
          </w:p>
        </w:tc>
        <w:tc>
          <w:tcPr>
            <w:tcW w:w="4939" w:type="dxa"/>
            <w:vMerge w:val="continue"/>
            <w:shd w:val="clear" w:color="auto" w:fill="auto"/>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355" w:type="dxa"/>
            <w:vMerge w:val="restart"/>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2026年1月-12月</w:t>
            </w: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1-7月食堂服务人员预测不少于29人</w:t>
            </w:r>
          </w:p>
        </w:tc>
        <w:tc>
          <w:tcPr>
            <w:tcW w:w="4939" w:type="dxa"/>
            <w:vMerge w:val="restart"/>
            <w:shd w:val="clear" w:color="auto" w:fill="auto"/>
            <w:vAlign w:val="center"/>
          </w:tcPr>
          <w:p>
            <w:pPr>
              <w:adjustRightInd/>
              <w:spacing w:line="240" w:lineRule="auto"/>
              <w:jc w:val="left"/>
              <w:rPr>
                <w:rFonts w:hint="eastAsia" w:ascii="宋体" w:hAnsi="宋体" w:cs="宋体"/>
                <w:sz w:val="24"/>
                <w:lang w:val="en-US" w:eastAsia="zh-CN"/>
              </w:rPr>
            </w:pPr>
            <w:r>
              <w:rPr>
                <w:rFonts w:hint="eastAsia" w:ascii="宋体" w:hAnsi="宋体" w:cs="宋体"/>
                <w:sz w:val="24"/>
                <w:lang w:val="en-US" w:eastAsia="zh-CN"/>
              </w:rPr>
              <w:t>1月-7月食堂服务人员：大厨</w:t>
            </w:r>
            <w:r>
              <w:rPr>
                <w:rFonts w:hint="default" w:ascii="宋体" w:hAnsi="宋体" w:cs="宋体"/>
                <w:sz w:val="24"/>
                <w:lang w:eastAsia="zh-CN"/>
              </w:rPr>
              <w:t>2</w:t>
            </w:r>
            <w:r>
              <w:rPr>
                <w:rFonts w:hint="eastAsia" w:ascii="宋体" w:hAnsi="宋体" w:cs="宋体"/>
                <w:sz w:val="24"/>
                <w:lang w:val="en-US" w:eastAsia="zh-CN"/>
              </w:rPr>
              <w:t>人，副厨4人，粗加工服务人员22人，点心师</w:t>
            </w:r>
            <w:r>
              <w:rPr>
                <w:rFonts w:hint="default" w:ascii="宋体" w:hAnsi="宋体" w:cs="宋体"/>
                <w:sz w:val="24"/>
                <w:lang w:eastAsia="zh-CN"/>
              </w:rPr>
              <w:t>1</w:t>
            </w:r>
            <w:r>
              <w:rPr>
                <w:rFonts w:hint="eastAsia" w:ascii="宋体" w:hAnsi="宋体" w:cs="宋体"/>
                <w:sz w:val="24"/>
                <w:lang w:val="en-US" w:eastAsia="zh-CN"/>
              </w:rPr>
              <w:t>人；8月-12月食堂服务人员：大厨3人，副厨</w:t>
            </w:r>
            <w:r>
              <w:rPr>
                <w:rFonts w:hint="default" w:ascii="宋体" w:hAnsi="宋体" w:cs="宋体"/>
                <w:sz w:val="24"/>
                <w:lang w:eastAsia="zh-CN"/>
              </w:rPr>
              <w:t>4</w:t>
            </w:r>
            <w:r>
              <w:rPr>
                <w:rFonts w:hint="eastAsia" w:ascii="宋体" w:hAnsi="宋体" w:cs="宋体"/>
                <w:sz w:val="24"/>
                <w:lang w:val="en-US" w:eastAsia="zh-CN"/>
              </w:rPr>
              <w:t>人，粗加工服务人员</w:t>
            </w:r>
            <w:r>
              <w:rPr>
                <w:rFonts w:hint="default" w:ascii="宋体" w:hAnsi="宋体" w:cs="宋体"/>
                <w:sz w:val="24"/>
                <w:lang w:eastAsia="zh-CN"/>
              </w:rPr>
              <w:t>2</w:t>
            </w:r>
            <w:r>
              <w:rPr>
                <w:rFonts w:hint="eastAsia" w:ascii="宋体" w:hAnsi="宋体" w:cs="宋体"/>
                <w:sz w:val="24"/>
                <w:lang w:val="en-US" w:eastAsia="zh-CN"/>
              </w:rPr>
              <w:t>4人，点心师2人。</w:t>
            </w:r>
            <w:r>
              <w:rPr>
                <w:rFonts w:hint="eastAsia" w:ascii="宋体" w:hAnsi="宋体" w:cs="宋体"/>
                <w:sz w:val="24"/>
              </w:rPr>
              <w:t>负责</w:t>
            </w:r>
            <w:r>
              <w:rPr>
                <w:rFonts w:hint="eastAsia" w:ascii="宋体" w:hAnsi="宋体" w:cs="宋体"/>
                <w:sz w:val="24"/>
                <w:lang w:val="en-US" w:eastAsia="zh-CN"/>
              </w:rPr>
              <w:t>早、中、晚三餐的</w:t>
            </w:r>
            <w:r>
              <w:rPr>
                <w:rFonts w:hint="eastAsia" w:ascii="宋体" w:hAnsi="宋体" w:cs="宋体"/>
                <w:sz w:val="24"/>
              </w:rPr>
              <w:t>饭菜供应，菜谱制定、食堂安全、食堂环境卫生、设备安全等综合食堂管理。</w:t>
            </w:r>
            <w:r>
              <w:rPr>
                <w:rFonts w:hint="eastAsia" w:ascii="宋体" w:hAnsi="宋体" w:cs="宋体"/>
                <w:sz w:val="24"/>
                <w:lang w:val="en-US" w:eastAsia="zh-CN"/>
              </w:rPr>
              <w:t>其中含特色餐厅的运行。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355" w:type="dxa"/>
            <w:vMerge w:val="continue"/>
            <w:vAlign w:val="center"/>
          </w:tcPr>
          <w:p>
            <w:pPr>
              <w:keepNext w:val="0"/>
              <w:keepLines w:val="0"/>
              <w:suppressLineNumbers w:val="0"/>
              <w:adjustRightInd/>
              <w:spacing w:before="0" w:beforeAutospacing="0" w:after="0" w:afterAutospacing="0" w:line="240" w:lineRule="auto"/>
              <w:ind w:left="0" w:right="0"/>
              <w:jc w:val="center"/>
            </w:pPr>
          </w:p>
        </w:tc>
        <w:tc>
          <w:tcPr>
            <w:tcW w:w="2492" w:type="dxa"/>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8-12月食堂服务人员预测不少于33人</w:t>
            </w:r>
          </w:p>
        </w:tc>
        <w:tc>
          <w:tcPr>
            <w:tcW w:w="4939" w:type="dxa"/>
            <w:vMerge w:val="continue"/>
            <w:shd w:val="clear" w:color="auto" w:fill="auto"/>
            <w:vAlign w:val="center"/>
          </w:tcPr>
          <w:p>
            <w:pPr>
              <w:keepNext w:val="0"/>
              <w:keepLines w:val="0"/>
              <w:suppressLineNumbers w:val="0"/>
              <w:adjustRightInd/>
              <w:spacing w:before="0" w:beforeAutospacing="0" w:after="0" w:afterAutospacing="0" w:line="240" w:lineRule="auto"/>
              <w:ind w:left="0" w:right="0"/>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55"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cs="宋体"/>
                <w:color w:val="000000"/>
                <w:sz w:val="24"/>
                <w:szCs w:val="24"/>
              </w:rPr>
            </w:pPr>
            <w:r>
              <w:rPr>
                <w:rFonts w:hint="eastAsia" w:ascii="宋体" w:hAnsi="宋体" w:cs="宋体"/>
                <w:b/>
                <w:sz w:val="24"/>
                <w:szCs w:val="24"/>
              </w:rPr>
              <w:t>备注</w:t>
            </w:r>
          </w:p>
          <w:p>
            <w:pPr>
              <w:keepNext w:val="0"/>
              <w:keepLines w:val="0"/>
              <w:suppressLineNumbers w:val="0"/>
              <w:spacing w:before="0" w:beforeAutospacing="0" w:after="0" w:afterAutospacing="0" w:line="240" w:lineRule="auto"/>
              <w:ind w:left="0" w:right="0"/>
              <w:rPr>
                <w:rFonts w:hint="eastAsia" w:ascii="宋体" w:hAnsi="宋体" w:cs="宋体"/>
                <w:sz w:val="24"/>
              </w:rPr>
            </w:pPr>
          </w:p>
        </w:tc>
        <w:tc>
          <w:tcPr>
            <w:tcW w:w="7431" w:type="dxa"/>
            <w:gridSpan w:val="2"/>
            <w:vAlign w:val="center"/>
          </w:tcPr>
          <w:p>
            <w:pPr>
              <w:keepNext w:val="0"/>
              <w:keepLines w:val="0"/>
              <w:suppressLineNumbers w:val="0"/>
              <w:spacing w:before="0" w:beforeAutospacing="0" w:after="0" w:afterAutospacing="0" w:line="240" w:lineRule="auto"/>
              <w:ind w:left="0" w:right="0"/>
              <w:rPr>
                <w:rFonts w:hint="eastAsia" w:ascii="宋体" w:hAnsi="宋体" w:cs="宋体"/>
                <w:b/>
                <w:bCs/>
                <w:sz w:val="24"/>
                <w:highlight w:val="none"/>
              </w:rPr>
            </w:pPr>
            <w:r>
              <w:rPr>
                <w:rFonts w:hint="eastAsia" w:ascii="宋体" w:hAnsi="宋体" w:cs="宋体"/>
                <w:b/>
                <w:bCs/>
                <w:sz w:val="24"/>
                <w:highlight w:val="none"/>
              </w:rPr>
              <w:t>▲1、上述置业人员配置数量为最低要求，如投标人配置数量低于该要求将作无效标处理；</w:t>
            </w:r>
          </w:p>
          <w:p>
            <w:pPr>
              <w:keepNext w:val="0"/>
              <w:keepLines w:val="0"/>
              <w:suppressLineNumbers w:val="0"/>
              <w:spacing w:before="0" w:beforeAutospacing="0" w:after="0" w:afterAutospacing="0" w:line="240" w:lineRule="auto"/>
              <w:ind w:left="0" w:right="0"/>
              <w:rPr>
                <w:rFonts w:hint="eastAsia" w:ascii="宋体" w:hAnsi="宋体" w:cs="宋体"/>
                <w:b/>
                <w:bCs/>
                <w:sz w:val="24"/>
                <w:highlight w:val="none"/>
              </w:rPr>
            </w:pPr>
            <w:r>
              <w:rPr>
                <w:rFonts w:hint="eastAsia" w:ascii="宋体" w:hAnsi="宋体" w:cs="宋体"/>
                <w:b/>
                <w:bCs/>
                <w:sz w:val="24"/>
                <w:highlight w:val="none"/>
              </w:rPr>
              <w:t>2、除以上涉及的服务内容外，还要配合业主临时指定的其他服务；</w:t>
            </w:r>
          </w:p>
          <w:p>
            <w:pPr>
              <w:keepNext w:val="0"/>
              <w:keepLines w:val="0"/>
              <w:suppressLineNumbers w:val="0"/>
              <w:spacing w:before="0" w:beforeAutospacing="0" w:after="0" w:afterAutospacing="0" w:line="240" w:lineRule="auto"/>
              <w:ind w:left="0" w:right="0"/>
              <w:rPr>
                <w:rFonts w:hint="eastAsia"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、服务面积、服务人员的工作量、服务的设备状况如何，请各报名企业前往学校勘察，如因工作量太大而工资少等情况，均由中标企业自已负责，与学校无关。</w:t>
            </w:r>
          </w:p>
          <w:p>
            <w:pPr>
              <w:keepNext w:val="0"/>
              <w:keepLines w:val="0"/>
              <w:suppressLineNumbers w:val="0"/>
              <w:spacing w:before="0" w:beforeAutospacing="0" w:after="0" w:afterAutospacing="0" w:line="240" w:lineRule="auto"/>
              <w:ind w:left="0" w:right="0"/>
              <w:rPr>
                <w:rFonts w:hint="eastAsia" w:ascii="宋体" w:hAnsi="宋体" w:cs="宋体"/>
                <w:sz w:val="24"/>
                <w:highlight w:val="none"/>
              </w:rPr>
            </w:pPr>
            <w:r>
              <w:rPr>
                <w:rFonts w:hint="eastAsia" w:ascii="宋体" w:hAnsi="宋体" w:cs="宋体"/>
                <w:b/>
                <w:bCs/>
                <w:sz w:val="24"/>
                <w:highlight w:val="none"/>
                <w:lang w:val="en-US" w:eastAsia="zh-CN"/>
              </w:rPr>
              <w:t>4</w:t>
            </w:r>
            <w:r>
              <w:rPr>
                <w:rFonts w:hint="eastAsia" w:ascii="宋体" w:hAnsi="宋体" w:cs="宋体"/>
                <w:b/>
                <w:bCs/>
                <w:sz w:val="24"/>
                <w:highlight w:val="none"/>
              </w:rPr>
              <w:t>、严格执行和落实作业人员工资福利待遇</w:t>
            </w:r>
            <w:r>
              <w:rPr>
                <w:rFonts w:hint="eastAsia" w:ascii="宋体" w:hAnsi="宋体" w:cs="宋体"/>
                <w:b/>
                <w:bCs/>
                <w:sz w:val="24"/>
                <w:highlight w:val="none"/>
                <w:lang w:val="en-US" w:eastAsia="zh-CN"/>
              </w:rPr>
              <w:t>。</w:t>
            </w:r>
          </w:p>
        </w:tc>
      </w:tr>
    </w:tbl>
    <w:p>
      <w:pPr>
        <w:spacing w:line="360" w:lineRule="auto"/>
        <w:rPr>
          <w:rFonts w:hint="eastAsia" w:ascii="宋体" w:hAnsi="宋体" w:eastAsia="宋体" w:cs="宋体"/>
          <w:b/>
          <w:color w:val="000000"/>
          <w:sz w:val="24"/>
        </w:rPr>
      </w:pPr>
    </w:p>
    <w:p>
      <w:pPr>
        <w:keepNext w:val="0"/>
        <w:keepLines w:val="0"/>
        <w:pageBreakBefore w:val="0"/>
        <w:kinsoku/>
        <w:wordWrap/>
        <w:overflowPunct/>
        <w:topLinePunct w:val="0"/>
        <w:bidi w:val="0"/>
        <w:adjustRightInd w:val="0"/>
        <w:snapToGrid w:val="0"/>
        <w:spacing w:line="360" w:lineRule="auto"/>
        <w:ind w:firstLine="482" w:firstLineChars="200"/>
        <w:outlineLvl w:val="1"/>
        <w:rPr>
          <w:rFonts w:hint="eastAsia" w:ascii="宋体" w:hAnsi="宋体" w:eastAsia="宋体" w:cs="宋体"/>
          <w:b/>
          <w:bCs/>
          <w:color w:val="auto"/>
          <w:sz w:val="24"/>
          <w:szCs w:val="24"/>
          <w:highlight w:val="none"/>
          <w:lang w:val="en-US" w:eastAsia="zh-CN"/>
        </w:rPr>
      </w:pPr>
      <w:bookmarkStart w:id="31" w:name="_Toc135212472"/>
      <w:bookmarkStart w:id="32" w:name="_Toc33335637"/>
      <w:r>
        <w:rPr>
          <w:rFonts w:hint="eastAsia" w:ascii="宋体" w:hAnsi="宋体" w:eastAsia="宋体" w:cs="宋体"/>
          <w:b/>
          <w:bCs/>
          <w:color w:val="auto"/>
          <w:sz w:val="24"/>
          <w:szCs w:val="24"/>
          <w:highlight w:val="none"/>
          <w:lang w:val="en-US" w:eastAsia="zh-CN"/>
        </w:rPr>
        <w:t>三、食堂餐饮管理服务</w:t>
      </w:r>
    </w:p>
    <w:p>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2、由学校负责采购各种食材（主副食品原材料）等，劳务外包方负责学校全体师生早、中、晚三餐，每学年学校组织培训、调研、会议、食堂招待以桌餐或快餐形式等。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4、劳务外包</w:t>
      </w:r>
      <w:r>
        <w:rPr>
          <w:rFonts w:hint="eastAsia" w:ascii="宋体" w:hAnsi="宋体" w:eastAsia="宋体" w:cs="宋体"/>
          <w:color w:val="000000"/>
          <w:sz w:val="24"/>
          <w:szCs w:val="24"/>
        </w:rPr>
        <w:t>方的工作人员，由劳务外包方自行管理，福利待遇、人员培训、保险、体检、丧残疾病、员工</w:t>
      </w:r>
      <w:r>
        <w:rPr>
          <w:rFonts w:hint="eastAsia" w:ascii="宋体" w:hAnsi="宋体" w:eastAsia="宋体" w:cs="宋体"/>
          <w:b w:val="0"/>
          <w:bCs w:val="0"/>
          <w:color w:val="000000" w:themeColor="text1"/>
          <w:sz w:val="24"/>
          <w:szCs w:val="24"/>
          <w:lang w:val="en-US" w:eastAsia="zh-CN"/>
          <w14:textFill>
            <w14:solidFill>
              <w14:schemeClr w14:val="tx1"/>
            </w14:solidFill>
          </w14:textFill>
        </w:rPr>
        <w:t>食</w:t>
      </w:r>
      <w:r>
        <w:rPr>
          <w:rFonts w:hint="eastAsia" w:ascii="宋体" w:hAnsi="宋体" w:eastAsia="宋体" w:cs="宋体"/>
          <w:b w:val="0"/>
          <w:bCs w:val="0"/>
          <w:color w:val="000000" w:themeColor="text1"/>
          <w:sz w:val="24"/>
          <w:szCs w:val="24"/>
          <w14:textFill>
            <w14:solidFill>
              <w14:schemeClr w14:val="tx1"/>
            </w14:solidFill>
          </w14:textFill>
        </w:rPr>
        <w:t>宿</w:t>
      </w:r>
      <w:r>
        <w:rPr>
          <w:rFonts w:hint="eastAsia" w:ascii="宋体" w:hAnsi="宋体" w:eastAsia="宋体" w:cs="宋体"/>
          <w:color w:val="000000"/>
          <w:sz w:val="24"/>
          <w:szCs w:val="24"/>
        </w:rPr>
        <w:t>及安全责任等所有费用均由劳务外包者自行承担；劳务外包方承担经营场所范围内的独立法律责任。</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color w:val="000000"/>
          <w:sz w:val="24"/>
          <w:szCs w:val="24"/>
        </w:rPr>
        <w:t>5、食堂的卫生防疫、就餐环境必须达到国家规定的杭州市</w:t>
      </w:r>
      <w:r>
        <w:rPr>
          <w:rFonts w:hint="eastAsia" w:ascii="宋体" w:hAnsi="宋体" w:eastAsia="宋体" w:cs="宋体"/>
          <w:sz w:val="24"/>
          <w:szCs w:val="24"/>
        </w:rPr>
        <w:t>中小学生的食堂卫生标准；</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6、劳务外包方保证劳务外包区域卫生、整洁；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7、食堂内水、电、气费和日常设备、设施维修费用等使用费用由校方负责，但劳务外包方应积极维护好厨房设施，恶意破坏的，折价赔偿；</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8、劳务外包方应按照校方的要求，根据就餐师生人数，每日按时足量优质向师生提供一日三餐的主、副食及相关服务；</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9、劳务外包方根据人体营养需求，合理安排一周菜单，并经校方确认同意；</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10、工作人员要遵守法规及校规、校纪，要有良好的服务态度并自觉接受监督，不与师生发生争吵或冲突，如有违规者，学校追究劳务外包方的责任。</w:t>
      </w:r>
    </w:p>
    <w:p>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、采购人提供食堂售饭系统卡机，饭卡的卡本金由采购人管理。乙方不允许收取现金</w:t>
      </w:r>
      <w:r>
        <w:rPr>
          <w:rFonts w:hint="eastAsia" w:ascii="宋体" w:hAnsi="宋体" w:eastAsia="宋体" w:cs="宋体"/>
          <w:color w:val="000000"/>
          <w:sz w:val="24"/>
          <w:szCs w:val="24"/>
        </w:rPr>
        <w:t xml:space="preserve">，每发现一次收取现金，罚款5000元。 </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12、严谨食堂员工私自夹带食物，发现一次罚款5000元。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（一）学校</w:t>
      </w:r>
      <w:r>
        <w:rPr>
          <w:rFonts w:hint="eastAsia" w:ascii="宋体" w:hAnsi="宋体" w:eastAsia="宋体" w:cs="宋体"/>
          <w:b/>
          <w:bCs/>
          <w:color w:val="auto"/>
          <w:sz w:val="24"/>
          <w:szCs w:val="24"/>
          <w:highlight w:val="none"/>
          <w:lang w:val="en-US" w:eastAsia="zh-CN"/>
        </w:rPr>
        <w:t>食堂餐饮基本要求</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1.保证教职工按时、正常用餐，早餐按学校要求配备，每日供应品种不少于当前，精粗粮、干稀、荤素、辅料搭配合理；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2.教职工中、晚餐三荤三素，保证可口、营养、健康；要负责餐车的送、收、清洗、消毒工作；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3.学生中、晚餐二荤两素，水果、牛奶中间或提供，保证可口、营养、健康；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4.低年级提供送餐至教室服务，用餐要负责餐车的送、收、清洗、消毒工作；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5.食堂卫生状况考评等级应保持A等；其余未明确事项参看学校后勤岗位规范或属地市场监管局要求。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1.早餐：面类、粥类、水饺馄饨、粽子、荷包蛋、粗粮、面点、牛奶、豆浆等，每日提供8-10种早餐。教职工餐厅用餐。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2.常态化用餐外：节假日或</w:t>
      </w:r>
      <w:r>
        <w:rPr>
          <w:rFonts w:hint="eastAsia" w:ascii="宋体" w:hAnsi="宋体" w:eastAsia="宋体" w:cs="宋体"/>
          <w:sz w:val="24"/>
          <w:szCs w:val="24"/>
          <w:highlight w:val="none"/>
          <w:lang w:val="en-US" w:eastAsia="zh-CN"/>
        </w:rPr>
        <w:t>周末临时教职工培训、开会按需提供。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3.菜品每月推出一个新的品种。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6.统一服装、统一管理；每周有例会，每月有培训，提高服务能力和食品安全意识。</w:t>
      </w:r>
    </w:p>
    <w:p>
      <w:pPr>
        <w:keepNext w:val="0"/>
        <w:keepLines w:val="0"/>
        <w:pageBreakBefore w:val="0"/>
        <w:kinsoku/>
        <w:wordWrap/>
        <w:overflowPunct/>
        <w:topLinePunct w:val="0"/>
        <w:bidi w:val="0"/>
        <w:adjustRightInd w:val="0"/>
        <w:snapToGrid w:val="0"/>
        <w:spacing w:line="360" w:lineRule="auto"/>
        <w:ind w:firstLine="241" w:firstLineChars="1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按规定准时开餐，每餐所供食品在开餐前15分钟布置完毕，如变更或其他情况，不能准时开餐，承包方应提前通知雇主，并留有充分时间做出补救。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当雇主增加或减少餐费标准时，经营方应在雇主指定的时间内对饭菜做出调整，调整前必须提前制定出方案，经雇主审核、确认、批准后方可实施。</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坚守岗位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 安全管理</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 消防安全管理</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负责食堂正常运作，会同学校（或保健老师）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w:t>
      </w:r>
      <w:r>
        <w:rPr>
          <w:rFonts w:hint="eastAsia" w:ascii="宋体" w:hAnsi="宋体" w:eastAsia="宋体" w:cs="宋体"/>
          <w:sz w:val="24"/>
          <w:szCs w:val="24"/>
          <w:highlight w:val="none"/>
          <w:lang w:val="en-US" w:eastAsia="zh-CN"/>
        </w:rPr>
        <w:t>、辅料搭配合理；学生中晚餐两荤两素，水果、牛奶中间或提供，保证可口、营养、健康；教师中晚餐三荤三素，保证可口、营养、健康；食堂卫生状况考评等级应保持A等；其余未明确事项参看学校后勤岗位规范或属地市场监管局要求。</w:t>
      </w:r>
    </w:p>
    <w:p>
      <w:pPr>
        <w:pStyle w:val="8"/>
        <w:spacing w:line="360" w:lineRule="auto"/>
        <w:jc w:val="left"/>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 xml:space="preserve"> </w:t>
      </w:r>
      <w:bookmarkStart w:id="33" w:name="_Toc33335633"/>
      <w:bookmarkStart w:id="34" w:name="_Toc135212468"/>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、服务方案</w:t>
      </w:r>
      <w:bookmarkEnd w:id="33"/>
      <w:bookmarkEnd w:id="34"/>
    </w:p>
    <w:p>
      <w:pPr>
        <w:spacing w:line="360" w:lineRule="auto"/>
        <w:ind w:left="36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投标人提供的服务应包含以下内容：</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1）对招标文件中所提出服务内容和有关要求的响应和承诺；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3）服务支持人员配备情况，包括人员结构、简历表、现场人员工作安排计划及其他辅助说明材料；投标人必须安排固定的主要经营服务人员于本项目，并提供上述</w:t>
      </w:r>
      <w:r>
        <w:rPr>
          <w:rFonts w:hint="eastAsia" w:ascii="宋体" w:hAnsi="宋体" w:eastAsia="宋体" w:cs="宋体"/>
          <w:b/>
          <w:bCs/>
          <w:color w:val="000000"/>
          <w:sz w:val="24"/>
          <w:szCs w:val="24"/>
          <w:lang w:eastAsia="zh-CN"/>
        </w:rPr>
        <w:t>投标拟派</w:t>
      </w:r>
      <w:r>
        <w:rPr>
          <w:rFonts w:hint="eastAsia" w:ascii="宋体" w:hAnsi="宋体" w:eastAsia="宋体" w:cs="宋体"/>
          <w:b/>
          <w:bCs/>
          <w:color w:val="000000"/>
          <w:sz w:val="24"/>
          <w:szCs w:val="24"/>
        </w:rPr>
        <w:t>人员的名单和简历，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4）对于中标单位计算错误或违反菜单标价而多收的就餐人员价款，就餐人员有权要求中标单位双倍返还多收部分。</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5）全月早、中、晚餐菜单及食品原材料使用说明及核算依据和清单。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6）投标人准备添置办公设备、家具及其他用品清单。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7）员工培训计划及内容。</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8）投标人目前正在执行的各项管理规定及经营模式。</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9）优惠服务；</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其他服务承诺</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、管理服务费用及</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1、外包服务费用以</w:t>
      </w:r>
      <w:r>
        <w:rPr>
          <w:rFonts w:hint="eastAsia" w:ascii="宋体" w:hAnsi="宋体" w:eastAsia="宋体" w:cs="宋体"/>
          <w:sz w:val="24"/>
          <w:szCs w:val="24"/>
          <w:lang w:eastAsia="zh-CN"/>
        </w:rPr>
        <w:t>投标报价</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看工作量增加工作人员，临时有大任务的需临时增加用工人员（含报价中）</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、服务费用报价要求</w:t>
      </w:r>
    </w:p>
    <w:p>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（1）投标人应考虑企业自身实力、经验及项目实施过程中的各种因素，根据采购要求，详细说明所能提供的各项具体服务内容，自主确定报价，实行总价包干，并提供报价组成与成本分析。</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投标人的报价应包括为完成本项目服务可能发生的全部费用及投标人的利润和应交纳的税金等（包括人员工资、</w:t>
      </w:r>
      <w:r>
        <w:rPr>
          <w:rFonts w:hint="eastAsia" w:ascii="宋体" w:hAnsi="宋体" w:eastAsia="宋体" w:cs="宋体"/>
          <w:b/>
          <w:bCs/>
          <w:sz w:val="24"/>
          <w:szCs w:val="24"/>
          <w:lang w:eastAsia="zh-CN"/>
        </w:rPr>
        <w:t>临时加班费、</w:t>
      </w:r>
      <w:r>
        <w:rPr>
          <w:rFonts w:hint="eastAsia" w:ascii="宋体" w:hAnsi="宋体" w:eastAsia="宋体" w:cs="宋体"/>
          <w:b/>
          <w:bCs/>
          <w:sz w:val="24"/>
          <w:szCs w:val="24"/>
        </w:rPr>
        <w:t>各种社会保险、人员食宿与交通、办公费</w:t>
      </w:r>
      <w:r>
        <w:rPr>
          <w:rFonts w:hint="eastAsia" w:ascii="宋体" w:hAnsi="宋体" w:eastAsia="宋体" w:cs="宋体"/>
          <w:b/>
          <w:bCs/>
          <w:sz w:val="24"/>
          <w:szCs w:val="24"/>
          <w:lang w:eastAsia="zh-CN"/>
        </w:rPr>
        <w:t>、服装</w:t>
      </w:r>
      <w:r>
        <w:rPr>
          <w:rFonts w:hint="eastAsia" w:ascii="宋体" w:hAnsi="宋体" w:eastAsia="宋体" w:cs="宋体"/>
          <w:b/>
          <w:bCs/>
          <w:sz w:val="24"/>
          <w:szCs w:val="24"/>
        </w:rPr>
        <w:t>等）。投标人对合同内容的费用、质量、安全、文明服务等实行全面承包。</w:t>
      </w:r>
    </w:p>
    <w:p>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（3）中标人作为劳动用工的主体，负责劳动用工的所有事宜，劳动用工的所有责任和风</w:t>
      </w:r>
      <w:r>
        <w:rPr>
          <w:rFonts w:hint="eastAsia" w:ascii="宋体" w:hAnsi="宋体" w:eastAsia="宋体" w:cs="宋体"/>
          <w:b w:val="0"/>
          <w:bCs w:val="0"/>
          <w:sz w:val="24"/>
          <w:szCs w:val="24"/>
        </w:rPr>
        <w:t>险（如劳资纠纷等）由中标人负责。</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eastAsia="zh-CN"/>
        </w:rPr>
        <w:t>如中标供应商未替员工缴纳社会保险引起的纠纷投诉，采购人概不负责。</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七、服务期</w:t>
      </w:r>
    </w:p>
    <w:p>
      <w:pPr>
        <w:adjustRightInd/>
        <w:snapToGrid w:val="0"/>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yellow"/>
        </w:rPr>
        <w:t>服务期为</w:t>
      </w:r>
      <w:r>
        <w:rPr>
          <w:rFonts w:hint="eastAsia" w:ascii="宋体" w:hAnsi="宋体" w:eastAsia="宋体" w:cs="宋体"/>
          <w:b/>
          <w:bCs/>
          <w:sz w:val="24"/>
          <w:highlight w:val="yellow"/>
          <w:lang w:eastAsia="zh-CN"/>
        </w:rPr>
        <w:t>二</w:t>
      </w:r>
      <w:r>
        <w:rPr>
          <w:rFonts w:hint="eastAsia" w:ascii="宋体" w:hAnsi="宋体" w:eastAsia="宋体" w:cs="宋体"/>
          <w:b/>
          <w:bCs/>
          <w:sz w:val="24"/>
          <w:highlight w:val="yellow"/>
        </w:rPr>
        <w:t>年。本项目采取一次招标</w:t>
      </w:r>
      <w:r>
        <w:rPr>
          <w:rFonts w:hint="eastAsia" w:ascii="宋体" w:hAnsi="宋体" w:eastAsia="宋体" w:cs="宋体"/>
          <w:b/>
          <w:bCs/>
          <w:sz w:val="24"/>
          <w:highlight w:val="yellow"/>
          <w:lang w:eastAsia="zh-CN"/>
        </w:rPr>
        <w:t>二</w:t>
      </w:r>
      <w:r>
        <w:rPr>
          <w:rFonts w:hint="eastAsia" w:ascii="宋体" w:hAnsi="宋体" w:eastAsia="宋体" w:cs="宋体"/>
          <w:b/>
          <w:bCs/>
          <w:sz w:val="24"/>
          <w:highlight w:val="yellow"/>
        </w:rPr>
        <w:t>年沿用、实行一年一考核一签合同。年底经考核合格的，经采购人申请财政审批同意后，可续签一年合同。</w:t>
      </w:r>
    </w:p>
    <w:p>
      <w:pPr>
        <w:adjustRightInd/>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其中下年度服务内容根据需要可略作调整。</w:t>
      </w:r>
    </w:p>
    <w:p>
      <w:pPr>
        <w:adjustRightInd/>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若一年合同期满但采购人未获得预算批复或需求取消，则经采购人提前书面通知供应商后，合同到期终止，不再顺延；每年合同期满后，采购人根据相关政策以及中标人服务质量与中标人续签下一年合同，但中标价不予调整。</w:t>
      </w:r>
    </w:p>
    <w:p>
      <w:pPr>
        <w:adjustRightInd/>
        <w:snapToGrid w:val="0"/>
        <w:spacing w:line="360" w:lineRule="auto"/>
        <w:ind w:firstLine="480" w:firstLineChars="200"/>
        <w:jc w:val="left"/>
        <w:rPr>
          <w:rFonts w:hint="eastAsia" w:ascii="宋体" w:hAnsi="宋体" w:eastAsia="宋体" w:cs="宋体"/>
          <w:b/>
          <w:bCs/>
          <w:sz w:val="24"/>
          <w:szCs w:val="24"/>
          <w:lang w:val="en-US" w:eastAsia="zh-CN"/>
        </w:rPr>
      </w:pPr>
      <w:r>
        <w:rPr>
          <w:rFonts w:hint="eastAsia" w:ascii="宋体" w:hAnsi="宋体" w:eastAsia="宋体" w:cs="宋体"/>
          <w:sz w:val="24"/>
          <w:highlight w:val="none"/>
        </w:rPr>
        <w:t>如涉及政府政策调整，引起采购资金调低情况，则采购方与中标单位协商解决。</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、结算方式</w:t>
      </w:r>
      <w:r>
        <w:rPr>
          <w:rFonts w:hint="eastAsia" w:ascii="宋体" w:hAnsi="宋体" w:eastAsia="宋体" w:cs="宋体"/>
          <w:b/>
          <w:bCs/>
          <w:sz w:val="24"/>
          <w:szCs w:val="24"/>
          <w:lang w:eastAsia="zh-CN"/>
        </w:rPr>
        <w:t>及履约保证金</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（一）结算方式：</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合同签订后，服务外包人员到岗，</w:t>
      </w:r>
      <w:r>
        <w:rPr>
          <w:rFonts w:hint="eastAsia" w:ascii="宋体" w:hAnsi="宋体" w:eastAsia="宋体" w:cs="宋体"/>
          <w:b/>
          <w:bCs/>
          <w:sz w:val="24"/>
          <w:szCs w:val="24"/>
          <w:highlight w:val="yellow"/>
          <w:lang w:val="en-US" w:eastAsia="zh-CN"/>
        </w:rPr>
        <w:t>每季度</w:t>
      </w:r>
      <w:r>
        <w:rPr>
          <w:rFonts w:hint="eastAsia" w:ascii="宋体" w:hAnsi="宋体" w:eastAsia="宋体" w:cs="宋体"/>
          <w:b/>
          <w:bCs/>
          <w:sz w:val="24"/>
          <w:szCs w:val="24"/>
          <w:highlight w:val="yellow"/>
        </w:rPr>
        <w:t>支付</w:t>
      </w:r>
      <w:r>
        <w:rPr>
          <w:rFonts w:hint="eastAsia" w:ascii="宋体" w:hAnsi="宋体" w:eastAsia="宋体" w:cs="宋体"/>
          <w:b/>
          <w:bCs/>
          <w:sz w:val="24"/>
          <w:szCs w:val="24"/>
          <w:highlight w:val="yellow"/>
          <w:lang w:eastAsia="zh-CN"/>
        </w:rPr>
        <w:t>年度</w:t>
      </w:r>
      <w:r>
        <w:rPr>
          <w:rFonts w:hint="eastAsia" w:ascii="宋体" w:hAnsi="宋体" w:eastAsia="宋体" w:cs="宋体"/>
          <w:b/>
          <w:bCs/>
          <w:sz w:val="24"/>
          <w:szCs w:val="24"/>
          <w:highlight w:val="yellow"/>
        </w:rPr>
        <w:t>合同价的20%，预留</w:t>
      </w:r>
      <w:r>
        <w:rPr>
          <w:rFonts w:hint="eastAsia" w:ascii="宋体" w:hAnsi="宋体" w:eastAsia="宋体" w:cs="宋体"/>
          <w:b/>
          <w:bCs/>
          <w:sz w:val="24"/>
          <w:szCs w:val="24"/>
          <w:highlight w:val="yellow"/>
          <w:lang w:eastAsia="zh-CN"/>
        </w:rPr>
        <w:t>年度</w:t>
      </w:r>
      <w:r>
        <w:rPr>
          <w:rFonts w:hint="eastAsia" w:ascii="宋体" w:hAnsi="宋体" w:eastAsia="宋体" w:cs="宋体"/>
          <w:b/>
          <w:bCs/>
          <w:sz w:val="24"/>
          <w:szCs w:val="24"/>
          <w:highlight w:val="yellow"/>
        </w:rPr>
        <w:t>20%作为综合考评的专用款项，</w:t>
      </w:r>
      <w:r>
        <w:rPr>
          <w:rFonts w:hint="eastAsia" w:ascii="宋体" w:hAnsi="宋体" w:eastAsia="宋体" w:cs="宋体"/>
          <w:b/>
          <w:bCs/>
          <w:sz w:val="24"/>
          <w:szCs w:val="24"/>
        </w:rPr>
        <w:t>合同到期后根据综合考评情况十个工作日内支付余款。</w:t>
      </w:r>
      <w:r>
        <w:rPr>
          <w:rFonts w:hint="eastAsia" w:ascii="宋体" w:hAnsi="宋体" w:eastAsia="宋体" w:cs="宋体"/>
          <w:b/>
          <w:bCs/>
          <w:sz w:val="24"/>
          <w:szCs w:val="24"/>
          <w:lang w:val="en-US" w:eastAsia="zh-CN"/>
        </w:rPr>
        <w:t>结算时中标</w:t>
      </w:r>
      <w:r>
        <w:rPr>
          <w:rFonts w:hint="eastAsia" w:ascii="宋体" w:hAnsi="宋体" w:eastAsia="宋体" w:cs="宋体"/>
          <w:b/>
          <w:bCs/>
          <w:sz w:val="24"/>
          <w:szCs w:val="24"/>
        </w:rPr>
        <w:t>方需提供正规发票提交采购人。</w:t>
      </w:r>
    </w:p>
    <w:p>
      <w:pPr>
        <w:pStyle w:val="8"/>
        <w:spacing w:line="360" w:lineRule="auto"/>
        <w:ind w:left="0" w:leftChars="0"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2、中标单位因工作失误及按招标文件中的服务要求、考核要求造成的扣款则在季付款的同时相应扣除。</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highlight w:val="yellow"/>
          <w:lang w:val="en-US" w:eastAsia="zh-CN"/>
        </w:rPr>
        <w:t>最终结算方式以实际合同签订为准。因实际用餐人数调整，所涉及的相关费用将根据实际情况签订补充协议。</w:t>
      </w:r>
    </w:p>
    <w:p>
      <w:pPr>
        <w:numPr>
          <w:ilvl w:val="0"/>
          <w:numId w:val="0"/>
        </w:numPr>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val="0"/>
          <w:kern w:val="0"/>
          <w:sz w:val="24"/>
          <w:szCs w:val="24"/>
          <w:lang w:val="en-US" w:eastAsia="zh-CN"/>
        </w:rPr>
        <w:t>4</w:t>
      </w:r>
      <w:r>
        <w:rPr>
          <w:rFonts w:hint="eastAsia" w:ascii="宋体" w:hAnsi="宋体" w:cs="宋体"/>
          <w:b/>
          <w:bCs w:val="0"/>
          <w:kern w:val="0"/>
          <w:sz w:val="24"/>
          <w:szCs w:val="24"/>
          <w:lang w:val="en-US" w:eastAsia="zh-CN"/>
        </w:rPr>
        <w:t>、</w:t>
      </w:r>
      <w:r>
        <w:rPr>
          <w:rFonts w:hint="eastAsia" w:ascii="宋体" w:hAnsi="宋体" w:eastAsia="宋体" w:cs="宋体"/>
          <w:b/>
          <w:bCs w:val="0"/>
          <w:kern w:val="0"/>
          <w:sz w:val="24"/>
          <w:szCs w:val="24"/>
        </w:rPr>
        <w:t>因采购流程等原因，</w:t>
      </w:r>
      <w:r>
        <w:rPr>
          <w:rFonts w:hint="eastAsia" w:ascii="宋体" w:hAnsi="宋体" w:eastAsia="宋体" w:cs="宋体"/>
          <w:b/>
          <w:bCs/>
          <w:kern w:val="0"/>
          <w:sz w:val="24"/>
          <w:szCs w:val="24"/>
          <w:highlight w:val="none"/>
        </w:rPr>
        <w:t>若本次采购的合同签定时间已滞后于服务起始时间。中标单位在完成第一次</w:t>
      </w:r>
      <w:r>
        <w:rPr>
          <w:rFonts w:hint="eastAsia" w:ascii="宋体" w:hAnsi="宋体" w:cs="宋体"/>
          <w:b/>
          <w:bCs/>
          <w:kern w:val="0"/>
          <w:sz w:val="24"/>
          <w:szCs w:val="24"/>
          <w:highlight w:val="none"/>
          <w:lang w:val="en-US" w:eastAsia="zh-CN"/>
        </w:rPr>
        <w:t>食堂</w:t>
      </w:r>
      <w:r>
        <w:rPr>
          <w:rFonts w:hint="eastAsia" w:ascii="宋体" w:hAnsi="宋体" w:eastAsia="宋体" w:cs="宋体"/>
          <w:b/>
          <w:bCs/>
          <w:kern w:val="0"/>
          <w:sz w:val="24"/>
          <w:szCs w:val="24"/>
          <w:highlight w:val="none"/>
        </w:rPr>
        <w:t>服务费结算后的10个工作日内按：“中标价格÷365×滞后天数”向上年度学校</w:t>
      </w:r>
      <w:r>
        <w:rPr>
          <w:rFonts w:hint="eastAsia" w:ascii="宋体" w:hAnsi="宋体" w:cs="宋体"/>
          <w:b/>
          <w:bCs/>
          <w:kern w:val="0"/>
          <w:sz w:val="24"/>
          <w:szCs w:val="24"/>
          <w:highlight w:val="none"/>
          <w:lang w:val="en-US" w:eastAsia="zh-CN"/>
        </w:rPr>
        <w:t>食堂服务</w:t>
      </w:r>
      <w:r>
        <w:rPr>
          <w:rFonts w:hint="eastAsia" w:ascii="宋体" w:hAnsi="宋体" w:eastAsia="宋体" w:cs="宋体"/>
          <w:b/>
          <w:bCs/>
          <w:kern w:val="0"/>
          <w:sz w:val="24"/>
          <w:szCs w:val="24"/>
          <w:highlight w:val="none"/>
        </w:rPr>
        <w:t>单位支付相对应的经费。其中滞后天数以交接日为准进行计算。</w:t>
      </w:r>
    </w:p>
    <w:p>
      <w:pPr>
        <w:numPr>
          <w:ilvl w:val="0"/>
          <w:numId w:val="0"/>
        </w:numPr>
        <w:spacing w:line="360" w:lineRule="auto"/>
        <w:ind w:firstLine="482" w:firstLineChars="200"/>
        <w:rPr>
          <w:rFonts w:hint="eastAsia"/>
          <w:lang w:val="en-US" w:eastAsia="zh-CN"/>
        </w:rPr>
      </w:pPr>
      <w:r>
        <w:rPr>
          <w:rFonts w:hint="default" w:ascii="宋体" w:hAnsi="宋体"/>
          <w:b/>
          <w:bCs/>
          <w:sz w:val="24"/>
        </w:rPr>
        <w:t>合同期满在没有完成下一年招标情况下，要求延续提供1-2个月服务，费用标准按原合同规定执行，</w:t>
      </w:r>
      <w:r>
        <w:rPr>
          <w:rFonts w:hint="eastAsia" w:ascii="宋体" w:hAnsi="宋体" w:cs="宋体"/>
          <w:b/>
          <w:bCs/>
          <w:kern w:val="0"/>
          <w:sz w:val="24"/>
          <w:szCs w:val="24"/>
          <w:highlight w:val="none"/>
          <w:lang w:val="en-US" w:eastAsia="zh-CN"/>
        </w:rPr>
        <w:t>食堂服务</w:t>
      </w:r>
      <w:r>
        <w:rPr>
          <w:rFonts w:hint="default" w:ascii="宋体" w:hAnsi="宋体"/>
          <w:b/>
          <w:bCs/>
          <w:sz w:val="24"/>
        </w:rPr>
        <w:t>予以保证，牵涉费用双方友好解决。</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（二）履约保证金：</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1、中标单位须向采购人缴纳年合同价的</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%的履约保证金</w:t>
      </w:r>
      <w:r>
        <w:rPr>
          <w:rFonts w:hint="eastAsia" w:ascii="宋体" w:hAnsi="宋体" w:eastAsia="宋体" w:cs="宋体"/>
          <w:sz w:val="24"/>
          <w:szCs w:val="24"/>
          <w:highlight w:val="yellow"/>
          <w:lang w:eastAsia="zh-CN"/>
        </w:rPr>
        <w:t>，以银行转账或金融机构、担保机构出具的保函等非现金形式提交</w:t>
      </w:r>
      <w:r>
        <w:rPr>
          <w:rFonts w:hint="eastAsia" w:ascii="宋体" w:hAnsi="宋体" w:eastAsia="宋体" w:cs="宋体"/>
          <w:sz w:val="24"/>
          <w:szCs w:val="24"/>
          <w:highlight w:val="yellow"/>
        </w:rPr>
        <w:t>。</w:t>
      </w:r>
      <w:r>
        <w:rPr>
          <w:rFonts w:hint="eastAsia" w:ascii="宋体" w:hAnsi="宋体" w:eastAsia="宋体" w:cs="宋体"/>
          <w:sz w:val="24"/>
          <w:szCs w:val="24"/>
          <w:highlight w:val="none"/>
        </w:rPr>
        <w:t>以保证中标单位遵守本合同的一切条款、条件和承诺，该保证金在采购人的规定存续期间不计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服务期满考核通过后无息返还。</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themeColor="text1"/>
          <w:sz w:val="24"/>
          <w:szCs w:val="24"/>
          <w14:textFill>
            <w14:solidFill>
              <w14:schemeClr w14:val="tx1"/>
            </w14:solidFill>
          </w14:textFill>
        </w:rPr>
        <w:t>生防疫</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防疫管理工作，</w:t>
      </w:r>
      <w:r>
        <w:rPr>
          <w:rFonts w:hint="eastAsia" w:ascii="宋体" w:hAnsi="宋体" w:eastAsia="宋体" w:cs="宋体"/>
          <w:color w:val="000000" w:themeColor="text1"/>
          <w:sz w:val="24"/>
          <w:szCs w:val="24"/>
          <w14:textFill>
            <w14:solidFill>
              <w14:schemeClr w14:val="tx1"/>
            </w14:solidFill>
          </w14:textFill>
        </w:rPr>
        <w:t>就餐环境</w:t>
      </w:r>
      <w:r>
        <w:rPr>
          <w:rFonts w:hint="eastAsia" w:ascii="宋体" w:hAnsi="宋体" w:eastAsia="宋体" w:cs="宋体"/>
          <w:sz w:val="24"/>
          <w:szCs w:val="24"/>
        </w:rPr>
        <w:t>必须达到国家规定的食堂卫生标准。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pPr>
        <w:pStyle w:val="5"/>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7、符合上级管理部门要求。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、服务承诺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1、投标人应拟派专门的项目负责人与采购人保持联系，随时解决各类问题；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2、投标人须对招标文件中提出的服务内容和各项要求做出明确的承诺，说明是否可以达到相应的标准以及如何达到；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服务方案和相关服务承诺应内容明确，范围清楚，内容真实可行，并必须真实可靠，否则一切后果投标人自负；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 w:val="0"/>
          <w:bCs w:val="0"/>
          <w:sz w:val="24"/>
          <w:szCs w:val="24"/>
        </w:rPr>
        <w:t>4、有关服</w:t>
      </w:r>
      <w:r>
        <w:rPr>
          <w:rFonts w:hint="eastAsia" w:ascii="宋体" w:hAnsi="宋体" w:eastAsia="宋体" w:cs="宋体"/>
          <w:bCs/>
          <w:sz w:val="24"/>
          <w:szCs w:val="24"/>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sz w:val="24"/>
          <w:szCs w:val="24"/>
          <w:lang w:val="en-US" w:eastAsia="zh-CN"/>
        </w:rPr>
        <w:t>同时要求无违法犯罪记录。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以上人员的工资不得低于杭州市政府公布的最低工资水平，并缴纳相关社会保险，提供福利待遇等方面的证明。</w:t>
      </w:r>
    </w:p>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、保险：</w:t>
      </w: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hint="eastAsia" w:ascii="宋体" w:hAnsi="宋体" w:eastAsia="宋体" w:cs="宋体"/>
          <w:color w:val="000000"/>
          <w:sz w:val="24"/>
          <w:szCs w:val="24"/>
        </w:rPr>
      </w:pPr>
      <w:r>
        <w:rPr>
          <w:rFonts w:hint="eastAsia" w:ascii="宋体" w:hAnsi="宋体" w:eastAsia="宋体" w:cs="宋体"/>
          <w:b/>
          <w:sz w:val="24"/>
          <w:szCs w:val="24"/>
        </w:rPr>
        <w:t>商业保险。</w:t>
      </w:r>
      <w:r>
        <w:rPr>
          <w:rFonts w:hint="eastAsia" w:ascii="宋体" w:hAnsi="宋体" w:eastAsia="宋体" w:cs="宋体"/>
          <w:sz w:val="24"/>
          <w:szCs w:val="24"/>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rPr>
        <w:t>内报采购人，保单原件在合同签订后1个月内报采购人（复印件备案），保险费用由中标供应商承担。未投保雇主责任保险的人数采购人将按应付保险费全额扣除。</w:t>
      </w:r>
    </w:p>
    <w:p>
      <w:pPr>
        <w:spacing w:line="360" w:lineRule="auto"/>
        <w:ind w:firstLine="470" w:firstLineChars="196"/>
        <w:rPr>
          <w:rFonts w:hint="eastAsia" w:ascii="宋体" w:hAnsi="宋体" w:eastAsia="宋体" w:cs="宋体"/>
          <w:b/>
          <w:sz w:val="24"/>
          <w:szCs w:val="24"/>
        </w:rPr>
      </w:pPr>
      <w:r>
        <w:rPr>
          <w:rFonts w:hint="eastAsia" w:ascii="宋体" w:hAnsi="宋体" w:eastAsia="宋体" w:cs="宋体"/>
          <w:color w:val="000000"/>
          <w:sz w:val="24"/>
          <w:szCs w:val="24"/>
        </w:rPr>
        <w:t>投标人报价时应切实保障职工的合法权益，应充分考虑到当地最低工资标准待遇</w:t>
      </w:r>
      <w:r>
        <w:rPr>
          <w:rFonts w:hint="eastAsia" w:ascii="宋体" w:hAnsi="宋体" w:eastAsia="宋体" w:cs="宋体"/>
          <w:b/>
          <w:sz w:val="24"/>
          <w:szCs w:val="24"/>
        </w:rPr>
        <w:t>政策性调整及各类创建突击的情况，及时按规定发放工资、福利、津贴等有关费用，不得无故克扣、拖延，否则，按规定没收履约保证金，以及追究由此带来的其他损失。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lang w:val="en-US" w:eastAsia="zh-CN"/>
        </w:rPr>
        <w:t>餐饮业经营者责任保险：</w:t>
      </w:r>
      <w:r>
        <w:rPr>
          <w:rFonts w:hint="eastAsia" w:ascii="宋体" w:hAnsi="宋体" w:eastAsia="宋体" w:cs="宋体"/>
          <w:b w:val="0"/>
          <w:bCs/>
          <w:sz w:val="24"/>
          <w:szCs w:val="24"/>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（一）起源于经营场所的</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火灾</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和</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爆炸</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（二）对经营场所及相关设施维修、维护不当；</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（三）经营场所自身的缺陷；</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（四）被保险人雇员的过失。</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eastAsia="zh-CN"/>
        </w:rPr>
        <w:t>中标单位须在中标后十五天内提供本项目</w:t>
      </w:r>
      <w:r>
        <w:rPr>
          <w:rFonts w:hint="eastAsia" w:ascii="宋体" w:hAnsi="宋体" w:eastAsia="宋体" w:cs="宋体"/>
          <w:b/>
          <w:bCs w:val="0"/>
          <w:sz w:val="24"/>
          <w:szCs w:val="24"/>
          <w:lang w:val="en-US" w:eastAsia="zh-CN"/>
        </w:rPr>
        <w:t>餐饮业经营者责任保险，保额不低于500万元。投标单位综合考虑在投标报价内。</w:t>
      </w:r>
    </w:p>
    <w:p>
      <w:pPr>
        <w:spacing w:line="360" w:lineRule="auto"/>
        <w:ind w:firstLine="482" w:firstLineChars="200"/>
        <w:rPr>
          <w:rFonts w:hint="eastAsia" w:ascii="宋体" w:hAnsi="宋体" w:eastAsia="宋体" w:cs="宋体"/>
          <w:b/>
          <w:sz w:val="24"/>
        </w:rPr>
      </w:pPr>
      <w:r>
        <w:rPr>
          <w:rFonts w:hint="eastAsia" w:ascii="宋体" w:hAnsi="宋体" w:cs="宋体"/>
          <w:b/>
          <w:sz w:val="24"/>
          <w:lang w:eastAsia="zh-CN"/>
        </w:rPr>
        <w:t>十</w:t>
      </w:r>
      <w:r>
        <w:rPr>
          <w:rFonts w:hint="eastAsia" w:ascii="宋体" w:hAnsi="宋体" w:cs="宋体"/>
          <w:b/>
          <w:sz w:val="24"/>
          <w:lang w:val="en-US" w:eastAsia="zh-CN"/>
        </w:rPr>
        <w:t>一</w:t>
      </w:r>
      <w:r>
        <w:rPr>
          <w:rFonts w:hint="eastAsia" w:ascii="宋体" w:hAnsi="宋体" w:eastAsia="宋体" w:cs="宋体"/>
          <w:b/>
          <w:sz w:val="24"/>
        </w:rPr>
        <w:t>、优惠服务</w:t>
      </w:r>
      <w:bookmarkEnd w:id="31"/>
      <w:bookmarkEnd w:id="32"/>
    </w:p>
    <w:p>
      <w:pPr>
        <w:spacing w:line="360" w:lineRule="auto"/>
        <w:ind w:left="609" w:leftChars="227" w:hanging="132" w:hangingChars="5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投标人可根据自身条件，说明可能给予招标人的优惠服务，这些优惠服务必须是符合国家相关规定的、与服务项目相关的内容；</w:t>
      </w:r>
    </w:p>
    <w:p>
      <w:pPr>
        <w:spacing w:line="360" w:lineRule="auto"/>
        <w:ind w:left="609" w:leftChars="227" w:hanging="132" w:hangingChars="55"/>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投标人提供的优惠服务将作为评标的一个因素；</w:t>
      </w:r>
    </w:p>
    <w:p>
      <w:pPr>
        <w:pStyle w:val="5"/>
        <w:spacing w:line="360" w:lineRule="auto"/>
        <w:ind w:firstLine="480" w:firstLineChars="200"/>
        <w:rPr>
          <w:rFonts w:hint="eastAsia" w:ascii="宋体" w:hAnsi="宋体" w:eastAsia="宋体" w:cs="宋体"/>
          <w:szCs w:val="24"/>
        </w:rPr>
      </w:pPr>
      <w:r>
        <w:rPr>
          <w:rFonts w:hint="eastAsia" w:hAnsi="宋体" w:cs="宋体"/>
          <w:szCs w:val="24"/>
          <w:lang w:val="en-US" w:eastAsia="zh-CN"/>
        </w:rPr>
        <w:t>3、</w:t>
      </w:r>
      <w:r>
        <w:rPr>
          <w:rFonts w:hint="eastAsia" w:ascii="宋体" w:hAnsi="宋体" w:eastAsia="宋体" w:cs="宋体"/>
          <w:szCs w:val="24"/>
        </w:rPr>
        <w:t>除招标人提出的各项服务要求外，投标人可根据本公司业务开展情况，说明可提供的其他特色服务</w:t>
      </w:r>
      <w:r>
        <w:rPr>
          <w:rFonts w:hint="eastAsia" w:hAnsi="宋体" w:cs="宋体"/>
          <w:szCs w:val="24"/>
          <w:lang w:eastAsia="zh-CN"/>
        </w:rPr>
        <w:t>。</w:t>
      </w:r>
    </w:p>
    <w:p>
      <w:pPr>
        <w:pStyle w:val="5"/>
        <w:adjustRightInd/>
        <w:ind w:firstLine="482" w:firstLineChars="200"/>
        <w:rPr>
          <w:rFonts w:hint="default"/>
          <w:lang w:val="en-US" w:eastAsia="zh-CN"/>
        </w:rPr>
      </w:pPr>
      <w:r>
        <w:rPr>
          <w:rFonts w:hint="eastAsia" w:hAnsi="宋体" w:cs="宋体"/>
          <w:b/>
          <w:sz w:val="24"/>
          <w:szCs w:val="24"/>
          <w:lang w:val="en-US" w:eastAsia="zh-CN"/>
        </w:rPr>
        <w:t>十二、</w:t>
      </w:r>
      <w:r>
        <w:rPr>
          <w:rFonts w:hint="eastAsia" w:ascii="宋体" w:hAnsi="宋体" w:eastAsia="宋体" w:cs="宋体"/>
          <w:b/>
          <w:sz w:val="24"/>
          <w:szCs w:val="24"/>
          <w:lang w:eastAsia="zh-CN"/>
        </w:rPr>
        <w:t>综合考评</w:t>
      </w:r>
      <w:r>
        <w:rPr>
          <w:rFonts w:hint="eastAsia" w:hAnsi="宋体" w:cs="宋体"/>
          <w:b/>
          <w:sz w:val="24"/>
          <w:szCs w:val="24"/>
          <w:lang w:eastAsia="zh-CN"/>
        </w:rPr>
        <w:t>（</w:t>
      </w:r>
      <w:r>
        <w:rPr>
          <w:rFonts w:hint="eastAsia" w:hAnsi="宋体" w:cs="宋体"/>
          <w:b/>
          <w:sz w:val="24"/>
          <w:szCs w:val="24"/>
          <w:lang w:val="en-US" w:eastAsia="zh-CN"/>
        </w:rPr>
        <w:t>具体以中标后拟定为准</w:t>
      </w:r>
      <w:r>
        <w:rPr>
          <w:rFonts w:hint="eastAsia" w:hAnsi="宋体" w:cs="宋体"/>
          <w:b/>
          <w:sz w:val="24"/>
          <w:szCs w:val="24"/>
          <w:lang w:eastAsia="zh-CN"/>
        </w:rPr>
        <w:t>）</w:t>
      </w:r>
    </w:p>
    <w:p>
      <w:pPr>
        <w:spacing w:line="520" w:lineRule="atLeast"/>
        <w:ind w:firstLine="482" w:firstLineChars="200"/>
        <w:jc w:val="center"/>
        <w:rPr>
          <w:rFonts w:hint="eastAsia" w:ascii="宋体" w:hAnsi="宋体" w:cs="宋体"/>
          <w:b/>
          <w:bCs/>
          <w:sz w:val="24"/>
        </w:rPr>
      </w:pPr>
      <w:r>
        <w:rPr>
          <w:rFonts w:hint="eastAsia" w:ascii="宋体" w:hAnsi="宋体" w:eastAsia="宋体" w:cs="宋体"/>
          <w:b/>
          <w:bCs/>
          <w:sz w:val="24"/>
          <w:lang w:val="en-US" w:eastAsia="zh-CN"/>
        </w:rPr>
        <w:t>食堂餐饮管理服务</w:t>
      </w:r>
      <w:r>
        <w:rPr>
          <w:rFonts w:hint="eastAsia" w:ascii="宋体" w:hAnsi="宋体" w:cs="宋体"/>
          <w:b/>
          <w:bCs/>
          <w:sz w:val="24"/>
        </w:rPr>
        <w:t>考核办法（100分）</w:t>
      </w:r>
    </w:p>
    <w:p>
      <w:pPr>
        <w:spacing w:line="520" w:lineRule="atLeast"/>
        <w:ind w:firstLine="480" w:firstLineChars="200"/>
        <w:jc w:val="left"/>
        <w:rPr>
          <w:rFonts w:hint="eastAsia" w:ascii="宋体" w:hAnsi="宋体" w:cs="宋体"/>
          <w:sz w:val="24"/>
        </w:rPr>
      </w:pPr>
      <w:r>
        <w:rPr>
          <w:rFonts w:hint="eastAsia" w:ascii="宋体" w:hAnsi="宋体" w:cs="宋体"/>
          <w:sz w:val="24"/>
        </w:rPr>
        <w:t xml:space="preserve"> 根据《食堂外包服务考核办法：附1、附2》综合评定</w:t>
      </w:r>
      <w:r>
        <w:rPr>
          <w:rFonts w:hint="eastAsia" w:ascii="宋体" w:hAnsi="宋体" w:cs="宋体"/>
          <w:sz w:val="24"/>
          <w:lang w:val="en-US" w:eastAsia="zh-CN"/>
        </w:rPr>
        <w:t>进行款项支付</w:t>
      </w:r>
      <w:r>
        <w:rPr>
          <w:rFonts w:hint="eastAsia" w:ascii="宋体" w:hAnsi="宋体" w:cs="宋体"/>
          <w:sz w:val="24"/>
        </w:rPr>
        <w:t>，总分达到80分（</w:t>
      </w:r>
      <w:r>
        <w:rPr>
          <w:rFonts w:hint="eastAsia" w:ascii="宋体" w:hAnsi="宋体" w:cs="宋体"/>
          <w:sz w:val="24"/>
          <w:lang w:val="en-US" w:eastAsia="zh-CN"/>
        </w:rPr>
        <w:t>不</w:t>
      </w:r>
      <w:r>
        <w:rPr>
          <w:rFonts w:hint="eastAsia" w:ascii="宋体" w:hAnsi="宋体" w:cs="宋体"/>
          <w:sz w:val="24"/>
        </w:rPr>
        <w:t>含80分）以上的，支付合同约定食堂运行服务费用的100%；总分达到7</w:t>
      </w:r>
      <w:r>
        <w:rPr>
          <w:rFonts w:hint="eastAsia" w:ascii="宋体" w:hAnsi="宋体" w:cs="宋体"/>
          <w:sz w:val="24"/>
          <w:lang w:val="en-US" w:eastAsia="zh-CN"/>
        </w:rPr>
        <w:t>5</w:t>
      </w:r>
      <w:r>
        <w:rPr>
          <w:rFonts w:hint="eastAsia" w:ascii="宋体" w:hAnsi="宋体" w:cs="宋体"/>
          <w:sz w:val="24"/>
        </w:rPr>
        <w:t>（含7</w:t>
      </w:r>
      <w:r>
        <w:rPr>
          <w:rFonts w:hint="eastAsia" w:ascii="宋体" w:hAnsi="宋体" w:cs="宋体"/>
          <w:sz w:val="24"/>
          <w:lang w:val="en-US" w:eastAsia="zh-CN"/>
        </w:rPr>
        <w:t>5</w:t>
      </w:r>
      <w:r>
        <w:rPr>
          <w:rFonts w:hint="eastAsia" w:ascii="宋体" w:hAnsi="宋体" w:cs="宋体"/>
          <w:sz w:val="24"/>
        </w:rPr>
        <w:t>分）-</w:t>
      </w:r>
      <w:r>
        <w:rPr>
          <w:rFonts w:hint="eastAsia" w:ascii="宋体" w:hAnsi="宋体" w:cs="宋体"/>
          <w:sz w:val="24"/>
          <w:lang w:val="en-US" w:eastAsia="zh-CN"/>
        </w:rPr>
        <w:t>80</w:t>
      </w:r>
      <w:r>
        <w:rPr>
          <w:rFonts w:hint="eastAsia" w:ascii="宋体" w:hAnsi="宋体" w:cs="宋体"/>
          <w:sz w:val="24"/>
        </w:rPr>
        <w:t>分的，扣除合同约定食堂运行服务费用的10%；总分达到</w:t>
      </w:r>
      <w:r>
        <w:rPr>
          <w:rFonts w:hint="eastAsia" w:ascii="宋体" w:hAnsi="宋体" w:cs="宋体"/>
          <w:sz w:val="24"/>
          <w:lang w:val="en-US" w:eastAsia="zh-CN"/>
        </w:rPr>
        <w:t>70</w:t>
      </w:r>
      <w:r>
        <w:rPr>
          <w:rFonts w:hint="eastAsia" w:ascii="宋体" w:hAnsi="宋体" w:cs="宋体"/>
          <w:sz w:val="24"/>
        </w:rPr>
        <w:t>（含</w:t>
      </w:r>
      <w:r>
        <w:rPr>
          <w:rFonts w:hint="eastAsia" w:ascii="宋体" w:hAnsi="宋体" w:cs="宋体"/>
          <w:sz w:val="24"/>
          <w:lang w:val="en-US" w:eastAsia="zh-CN"/>
        </w:rPr>
        <w:t>70</w:t>
      </w:r>
      <w:r>
        <w:rPr>
          <w:rFonts w:hint="eastAsia" w:ascii="宋体" w:hAnsi="宋体" w:cs="宋体"/>
          <w:sz w:val="24"/>
        </w:rPr>
        <w:t>分）-7</w:t>
      </w:r>
      <w:r>
        <w:rPr>
          <w:rFonts w:hint="eastAsia" w:ascii="宋体" w:hAnsi="宋体" w:cs="宋体"/>
          <w:sz w:val="24"/>
          <w:lang w:val="en-US" w:eastAsia="zh-CN"/>
        </w:rPr>
        <w:t>4</w:t>
      </w:r>
      <w:r>
        <w:rPr>
          <w:rFonts w:hint="eastAsia" w:ascii="宋体" w:hAnsi="宋体" w:cs="宋体"/>
          <w:sz w:val="24"/>
        </w:rPr>
        <w:t>分的，扣除合同约定食堂运行服务费用的20%；总分在6</w:t>
      </w:r>
      <w:r>
        <w:rPr>
          <w:rFonts w:hint="eastAsia" w:ascii="宋体" w:hAnsi="宋体" w:cs="宋体"/>
          <w:sz w:val="24"/>
          <w:lang w:val="en-US" w:eastAsia="zh-CN"/>
        </w:rPr>
        <w:t>5</w:t>
      </w:r>
      <w:r>
        <w:rPr>
          <w:rFonts w:hint="eastAsia" w:ascii="宋体" w:hAnsi="宋体" w:cs="宋体"/>
          <w:sz w:val="24"/>
        </w:rPr>
        <w:t>（含6</w:t>
      </w:r>
      <w:r>
        <w:rPr>
          <w:rFonts w:hint="eastAsia" w:ascii="宋体" w:hAnsi="宋体" w:cs="宋体"/>
          <w:sz w:val="24"/>
          <w:lang w:val="en-US" w:eastAsia="zh-CN"/>
        </w:rPr>
        <w:t>5</w:t>
      </w:r>
      <w:r>
        <w:rPr>
          <w:rFonts w:hint="eastAsia" w:ascii="宋体" w:hAnsi="宋体" w:cs="宋体"/>
          <w:sz w:val="24"/>
        </w:rPr>
        <w:t>分）-6</w:t>
      </w:r>
      <w:r>
        <w:rPr>
          <w:rFonts w:hint="eastAsia" w:ascii="宋体" w:hAnsi="宋体" w:cs="宋体"/>
          <w:sz w:val="24"/>
          <w:lang w:val="en-US" w:eastAsia="zh-CN"/>
        </w:rPr>
        <w:t>9</w:t>
      </w:r>
      <w:r>
        <w:rPr>
          <w:rFonts w:hint="eastAsia" w:ascii="宋体" w:hAnsi="宋体" w:cs="宋体"/>
          <w:sz w:val="24"/>
        </w:rPr>
        <w:t>分的，扣除合同约定食堂运行服务费用的50%；总分在6</w:t>
      </w:r>
      <w:r>
        <w:rPr>
          <w:rFonts w:hint="eastAsia" w:ascii="宋体" w:hAnsi="宋体" w:cs="宋体"/>
          <w:sz w:val="24"/>
          <w:lang w:val="en-US" w:eastAsia="zh-CN"/>
        </w:rPr>
        <w:t>5</w:t>
      </w:r>
      <w:r>
        <w:rPr>
          <w:rFonts w:hint="eastAsia" w:ascii="宋体" w:hAnsi="宋体" w:cs="宋体"/>
          <w:sz w:val="24"/>
        </w:rPr>
        <w:t>分以下的，扣除合同约定食堂运行服务的全部费用。</w:t>
      </w:r>
    </w:p>
    <w:p>
      <w:pPr>
        <w:spacing w:line="520" w:lineRule="atLeast"/>
        <w:ind w:firstLine="480" w:firstLineChars="200"/>
        <w:jc w:val="left"/>
        <w:rPr>
          <w:rFonts w:hint="eastAsia"/>
        </w:rPr>
      </w:pPr>
      <w:r>
        <w:rPr>
          <w:rFonts w:hint="eastAsia" w:ascii="宋体" w:hAnsi="宋体" w:cs="宋体"/>
          <w:sz w:val="24"/>
        </w:rPr>
        <w:t xml:space="preserve"> 考核以附件1、附件2为标准，总分为100分，其中《食堂运行测评以及督查情况测评表》分值为100分，占总分的50%，《食堂运行服务管理日常检查细则》分值为100分，占总分的50%。</w:t>
      </w:r>
    </w:p>
    <w:p>
      <w:pPr>
        <w:spacing w:line="400" w:lineRule="exact"/>
        <w:ind w:firstLine="482" w:firstLineChars="200"/>
        <w:jc w:val="left"/>
        <w:rPr>
          <w:rFonts w:hint="eastAsia" w:ascii="宋体" w:hAnsi="宋体" w:cs="宋体"/>
          <w:b/>
          <w:bCs/>
          <w:sz w:val="24"/>
        </w:rPr>
      </w:pPr>
    </w:p>
    <w:p>
      <w:pPr>
        <w:spacing w:line="400" w:lineRule="exact"/>
        <w:ind w:firstLine="482" w:firstLineChars="200"/>
        <w:jc w:val="left"/>
        <w:rPr>
          <w:rFonts w:hint="eastAsia" w:ascii="宋体" w:hAnsi="宋体" w:cs="宋体"/>
          <w:b/>
          <w:bCs/>
          <w:sz w:val="24"/>
        </w:rPr>
      </w:pPr>
    </w:p>
    <w:p>
      <w:pPr>
        <w:spacing w:line="400" w:lineRule="exact"/>
        <w:ind w:firstLine="482" w:firstLineChars="200"/>
        <w:jc w:val="left"/>
        <w:rPr>
          <w:rFonts w:hint="eastAsia" w:ascii="宋体" w:hAnsi="宋体" w:cs="宋体"/>
          <w:b/>
          <w:bCs/>
          <w:sz w:val="24"/>
        </w:rPr>
      </w:pPr>
    </w:p>
    <w:p>
      <w:pPr>
        <w:spacing w:line="400" w:lineRule="exact"/>
        <w:ind w:firstLine="482" w:firstLineChars="200"/>
        <w:jc w:val="left"/>
        <w:rPr>
          <w:rFonts w:hint="eastAsia" w:ascii="宋体" w:hAnsi="宋体" w:cs="宋体"/>
          <w:sz w:val="24"/>
          <w:highlight w:val="none"/>
        </w:rPr>
      </w:pPr>
      <w:r>
        <w:rPr>
          <w:rFonts w:hint="eastAsia" w:ascii="宋体" w:hAnsi="宋体" w:cs="宋体"/>
          <w:b/>
          <w:bCs/>
          <w:sz w:val="24"/>
        </w:rPr>
        <w:t>附件1：</w:t>
      </w:r>
      <w:r>
        <w:rPr>
          <w:rFonts w:hint="eastAsia" w:ascii="宋体" w:hAnsi="宋体" w:cs="宋体"/>
          <w:sz w:val="24"/>
        </w:rPr>
        <w:t>食堂运行测评以及督查情况测评表</w:t>
      </w:r>
      <w:r>
        <w:rPr>
          <w:rFonts w:hint="eastAsia" w:ascii="宋体" w:hAnsi="宋体" w:cs="宋体"/>
          <w:sz w:val="24"/>
          <w:highlight w:val="none"/>
        </w:rPr>
        <w:t>：（总分按50%折算)</w:t>
      </w:r>
    </w:p>
    <w:tbl>
      <w:tblPr>
        <w:tblStyle w:val="69"/>
        <w:tblW w:w="8414" w:type="dxa"/>
        <w:tblInd w:w="0" w:type="dxa"/>
        <w:tblLayout w:type="fixed"/>
        <w:tblCellMar>
          <w:top w:w="15" w:type="dxa"/>
          <w:left w:w="15" w:type="dxa"/>
          <w:bottom w:w="15" w:type="dxa"/>
          <w:right w:w="15" w:type="dxa"/>
        </w:tblCellMar>
      </w:tblPr>
      <w:tblGrid>
        <w:gridCol w:w="1254"/>
        <w:gridCol w:w="1790"/>
        <w:gridCol w:w="1790"/>
        <w:gridCol w:w="1790"/>
        <w:gridCol w:w="1790"/>
      </w:tblGrid>
      <w:tr>
        <w:tblPrEx>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用餐单位成员</w:t>
            </w:r>
          </w:p>
        </w:tc>
      </w:tr>
      <w:tr>
        <w:tblPrEx>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不满意</w:t>
            </w: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rPr>
            </w:pPr>
            <w:r>
              <w:rPr>
                <w:rFonts w:hint="eastAsia" w:ascii="宋体" w:hAnsi="宋体" w:cs="宋体"/>
                <w:color w:val="000000"/>
                <w:kern w:val="0"/>
                <w:sz w:val="24"/>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4"/>
              </w:rPr>
            </w:pPr>
          </w:p>
        </w:tc>
      </w:tr>
    </w:tbl>
    <w:p>
      <w:pPr>
        <w:spacing w:line="400" w:lineRule="exact"/>
        <w:ind w:firstLine="480" w:firstLineChars="200"/>
        <w:rPr>
          <w:rFonts w:hint="eastAsia" w:ascii="宋体" w:hAnsi="宋体" w:cs="宋体"/>
          <w:sz w:val="24"/>
        </w:rPr>
      </w:pPr>
      <w:r>
        <w:rPr>
          <w:rFonts w:hint="eastAsia" w:ascii="宋体" w:hAnsi="宋体" w:cs="宋体"/>
          <w:sz w:val="24"/>
        </w:rPr>
        <w:t>备注：</w:t>
      </w:r>
    </w:p>
    <w:p>
      <w:pPr>
        <w:numPr>
          <w:ilvl w:val="1"/>
          <w:numId w:val="3"/>
        </w:numPr>
        <w:spacing w:line="400" w:lineRule="exact"/>
        <w:rPr>
          <w:rFonts w:hint="eastAsia" w:ascii="宋体" w:hAnsi="宋体" w:cs="宋体"/>
          <w:sz w:val="24"/>
        </w:rPr>
      </w:pPr>
      <w:r>
        <w:rPr>
          <w:rFonts w:hint="eastAsia" w:ascii="宋体" w:hAnsi="宋体" w:cs="宋体"/>
          <w:sz w:val="24"/>
          <w:lang w:val="en-US" w:eastAsia="zh-CN"/>
        </w:rPr>
        <w:t>合同采购</w:t>
      </w:r>
      <w:r>
        <w:rPr>
          <w:rFonts w:hint="eastAsia" w:ascii="宋体" w:hAnsi="宋体" w:cs="宋体"/>
          <w:sz w:val="24"/>
        </w:rPr>
        <w:t>方定期对食堂菜品质量、食品卫生、服务态度、环境等进行一次测评，并根据各位测评者的结果对食堂管理者进行考核。</w:t>
      </w:r>
    </w:p>
    <w:p>
      <w:pPr>
        <w:numPr>
          <w:ilvl w:val="1"/>
          <w:numId w:val="3"/>
        </w:numPr>
        <w:spacing w:line="400" w:lineRule="exact"/>
        <w:rPr>
          <w:rFonts w:hint="eastAsia" w:ascii="宋体" w:hAnsi="宋体" w:cs="宋体"/>
          <w:sz w:val="24"/>
        </w:rPr>
      </w:pPr>
      <w:r>
        <w:rPr>
          <w:rFonts w:hint="eastAsia" w:ascii="宋体" w:hAnsi="宋体" w:cs="宋体"/>
          <w:sz w:val="24"/>
        </w:rPr>
        <w:t>满意按100%计，基本满意按80%计，一般按70%计，不满意按0%计。</w:t>
      </w:r>
    </w:p>
    <w:p>
      <w:pPr>
        <w:rPr>
          <w:rFonts w:hint="eastAsia" w:ascii="宋体" w:hAnsi="宋体" w:cs="宋体"/>
          <w:b/>
          <w:sz w:val="24"/>
        </w:rPr>
      </w:pPr>
    </w:p>
    <w:p>
      <w:pPr>
        <w:rPr>
          <w:rFonts w:hint="eastAsia" w:ascii="宋体" w:hAnsi="宋体" w:cs="宋体"/>
          <w:b/>
          <w:sz w:val="24"/>
        </w:rPr>
      </w:pPr>
    </w:p>
    <w:p>
      <w:pPr>
        <w:pStyle w:val="8"/>
        <w:rPr>
          <w:rFonts w:hint="eastAsia" w:ascii="宋体" w:hAnsi="宋体" w:cs="宋体"/>
          <w:b/>
          <w:sz w:val="24"/>
        </w:rPr>
      </w:pPr>
    </w:p>
    <w:p>
      <w:pPr>
        <w:rPr>
          <w:rFonts w:hint="eastAsia"/>
        </w:rPr>
      </w:pPr>
    </w:p>
    <w:p>
      <w:pPr>
        <w:rPr>
          <w:rFonts w:hint="eastAsia" w:ascii="宋体" w:hAnsi="宋体" w:cs="宋体"/>
          <w:b/>
          <w:sz w:val="24"/>
        </w:rPr>
      </w:pPr>
    </w:p>
    <w:p>
      <w:pPr>
        <w:rPr>
          <w:rFonts w:hint="eastAsia" w:ascii="宋体" w:hAnsi="宋体" w:cs="宋体"/>
          <w:b/>
          <w:sz w:val="24"/>
        </w:rPr>
      </w:pPr>
      <w:r>
        <w:rPr>
          <w:rFonts w:hint="eastAsia" w:ascii="宋体" w:hAnsi="宋体" w:cs="宋体"/>
          <w:b/>
          <w:sz w:val="24"/>
        </w:rPr>
        <w:t>附件2:</w:t>
      </w:r>
    </w:p>
    <w:p>
      <w:pPr>
        <w:jc w:val="center"/>
        <w:rPr>
          <w:rFonts w:hint="eastAsia" w:ascii="宋体" w:hAnsi="宋体" w:cs="宋体"/>
          <w:b/>
          <w:color w:val="4F81BD"/>
          <w:sz w:val="24"/>
          <w:highlight w:val="none"/>
        </w:rPr>
      </w:pPr>
      <w:r>
        <w:rPr>
          <w:rFonts w:hint="eastAsia" w:ascii="宋体" w:hAnsi="宋体" w:cs="宋体"/>
          <w:sz w:val="24"/>
          <w:lang w:eastAsia="zh-CN"/>
        </w:rPr>
        <w:t>餐饮服务</w:t>
      </w:r>
      <w:r>
        <w:rPr>
          <w:rFonts w:hint="eastAsia" w:ascii="宋体" w:hAnsi="宋体" w:cs="宋体"/>
          <w:sz w:val="24"/>
        </w:rPr>
        <w:t>管理日常检查细</w:t>
      </w:r>
      <w:r>
        <w:rPr>
          <w:rFonts w:hint="eastAsia" w:ascii="宋体" w:hAnsi="宋体" w:cs="宋体"/>
          <w:sz w:val="24"/>
          <w:highlight w:val="none"/>
        </w:rPr>
        <w:t>则（总分按50%折算）</w:t>
      </w:r>
    </w:p>
    <w:p>
      <w:pPr>
        <w:keepLines/>
        <w:spacing w:line="320" w:lineRule="exact"/>
        <w:rPr>
          <w:rFonts w:hint="eastAsia" w:ascii="宋体" w:hAnsi="宋体" w:cs="宋体"/>
          <w:sz w:val="24"/>
        </w:rPr>
      </w:pPr>
      <w:r>
        <w:rPr>
          <w:rFonts w:hint="eastAsia" w:ascii="宋体" w:hAnsi="宋体" w:cs="宋体"/>
          <w:sz w:val="24"/>
        </w:rPr>
        <w:t xml:space="preserve">                                                                                   检查时间：     年    月    日</w:t>
      </w:r>
    </w:p>
    <w:p>
      <w:pPr>
        <w:rPr>
          <w:rFonts w:hint="eastAsia"/>
        </w:rPr>
      </w:pPr>
    </w:p>
    <w:tbl>
      <w:tblPr>
        <w:tblStyle w:val="69"/>
        <w:tblW w:w="10204"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50"/>
        <w:gridCol w:w="1261"/>
        <w:gridCol w:w="5743"/>
        <w:gridCol w:w="82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检查</w:t>
            </w:r>
          </w:p>
          <w:p>
            <w:pPr>
              <w:keepLines/>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检查内容</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检 查 标 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采购</w:t>
            </w:r>
          </w:p>
          <w:p>
            <w:pPr>
              <w:keepLines/>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261" w:type="dxa"/>
            <w:tcBorders>
              <w:top w:val="single" w:color="auto" w:sz="4" w:space="0"/>
              <w:left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定制菜单及验菜质量</w:t>
            </w:r>
          </w:p>
          <w:p>
            <w:pPr>
              <w:keepLines/>
              <w:jc w:val="left"/>
              <w:rPr>
                <w:rFonts w:hint="eastAsia" w:ascii="宋体" w:hAnsi="宋体" w:eastAsia="宋体" w:cs="宋体"/>
                <w:sz w:val="24"/>
                <w:szCs w:val="24"/>
              </w:rPr>
            </w:pPr>
          </w:p>
        </w:tc>
        <w:tc>
          <w:tcPr>
            <w:tcW w:w="5743" w:type="dxa"/>
            <w:tcBorders>
              <w:top w:val="single" w:color="auto" w:sz="4" w:space="0"/>
              <w:left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提前一周开出菜单交甲方食堂管理负责人审查，审查同意后开采购数量采购，对当天的菜进行验收无腐败、霉变、生虫、污浊、无毒、无害、符合卫生标准的食品。未按要求每次扣5分</w:t>
            </w:r>
            <w:r>
              <w:rPr>
                <w:rFonts w:hint="eastAsia" w:ascii="宋体" w:hAnsi="宋体" w:eastAsia="宋体" w:cs="宋体"/>
                <w:sz w:val="24"/>
                <w:szCs w:val="24"/>
                <w:lang w:eastAsia="zh-CN"/>
              </w:rPr>
              <w:t>；</w:t>
            </w:r>
          </w:p>
        </w:tc>
        <w:tc>
          <w:tcPr>
            <w:tcW w:w="825" w:type="dxa"/>
            <w:tcBorders>
              <w:top w:val="single" w:color="auto" w:sz="4" w:space="0"/>
              <w:left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p>
            <w:pPr>
              <w:keepLines/>
              <w:jc w:val="center"/>
              <w:rPr>
                <w:rFonts w:hint="eastAsia" w:ascii="宋体" w:hAnsi="宋体" w:eastAsia="宋体" w:cs="宋体"/>
                <w:sz w:val="24"/>
                <w:szCs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择菜洗菜（</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r>
              <w:rPr>
                <w:rFonts w:hint="eastAsia" w:ascii="宋体" w:hAnsi="宋体" w:eastAsia="宋体" w:cs="宋体"/>
                <w:sz w:val="24"/>
                <w:szCs w:val="24"/>
              </w:rPr>
              <w:t>）</w:t>
            </w:r>
          </w:p>
          <w:p>
            <w:pPr>
              <w:keepLines/>
              <w:jc w:val="cente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（1）水池区分</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洗菜用水池与洗餐具水池分开。未按要求每次扣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（2）择菜清理</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摘除杂质、残枝、去跟、清叶、削腐、除泥沙。未按要求每次扣2分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（3）洗菜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清洗三遍（洗一道，清二道），所有原料先洗后切。未按要求每次扣2分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3</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切配</w:t>
            </w:r>
          </w:p>
          <w:p>
            <w:pPr>
              <w:keepLines/>
              <w:jc w:val="center"/>
              <w:rPr>
                <w:rFonts w:hint="eastAsia" w:ascii="宋体" w:hAnsi="宋体" w:eastAsia="宋体" w:cs="宋体"/>
                <w:sz w:val="24"/>
                <w:szCs w:val="24"/>
              </w:rPr>
            </w:pPr>
            <w:r>
              <w:rPr>
                <w:rFonts w:hint="eastAsia" w:ascii="宋体" w:hAnsi="宋体" w:eastAsia="宋体" w:cs="宋体"/>
                <w:sz w:val="24"/>
                <w:szCs w:val="24"/>
              </w:rPr>
              <w:t>（10分）</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（1）切菜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①不新鲜、腐败变质不切。未按要求每次扣1分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②食品不着地存放。未按要求每次扣1分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③以销定量，先烹制的先切。未按要求每次扣1分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④不成捆切根，不偷工减料。未按要求每次扣1分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⑤条块整齐，粗细均匀，适合烹调要求。未按要求每次扣1分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⑥刀、砧板、抹布、容器清洁。未按要求每次扣1分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（2）配菜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①营养、色、型、主配料合理。未按要求每次扣2分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②配菜台面、菜架干净。未按要求每次扣2分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4</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烹饪</w:t>
            </w:r>
          </w:p>
          <w:p>
            <w:pPr>
              <w:keepLines/>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分）</w:t>
            </w: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（1）烹饪技术、食品安全知识</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①掌握烹调技术及面点制作方法，胜任工作。未按要求每次扣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②腐败变质等不合格产品不烹制不烧煮。未按要求每次扣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③执行操作规程，食品烧熟煮透、烤熟煎透，防止外熟里生。未按要求每次扣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（2）节约</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做好烹调前的准备工作，按人数合理投料烹制，合理使用原料、调味品、燃料，防止浪费，厉行节约。未按要求每次扣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（3）创新</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钻研烹调技术创新菜品，增加品种满足职工需求。未按要求每次扣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5</w:t>
            </w: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卫生</w:t>
            </w:r>
          </w:p>
          <w:p>
            <w:pPr>
              <w:keepLines/>
              <w:jc w:val="center"/>
              <w:rPr>
                <w:rFonts w:hint="eastAsia" w:ascii="宋体" w:hAnsi="宋体" w:eastAsia="宋体" w:cs="宋体"/>
                <w:sz w:val="24"/>
                <w:szCs w:val="24"/>
              </w:rPr>
            </w:pPr>
            <w:r>
              <w:rPr>
                <w:rFonts w:hint="eastAsia" w:ascii="宋体" w:hAnsi="宋体" w:eastAsia="宋体" w:cs="宋体"/>
                <w:sz w:val="24"/>
                <w:szCs w:val="24"/>
              </w:rPr>
              <w:t>（28分）</w:t>
            </w: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both"/>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（1）环境卫生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①责任区卫生划片分工，责任到人每天进行清扫。未按要求每次扣1分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②采取措施消除鼠害、虫害、蚊蝇。未按要求每次扣1分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③设备布局合理，整齐、有序、清洁。未按要求每次扣1分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④室内无积尘、蛛网，地面无积水、油腻并保持干燥， 墙壁和房顶无油污、霉斑、滴水。未按要求每次扣1分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⑤垃圾、废弃物存放在专用容器中，并加盖密闭。垃圾袋袋装化，每天及时清除。未按要求每次扣1分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（2）个人卫生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①所有人员必须每年体检，持证上岗。未按要求每次扣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②必须穿戴清洁浅色工作服和帽，头发不露帽外，不戴戒指，不涂指甲油，不留长发，操作直接入口食品戴口罩. 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③上岗前和大小便后必须洗手消毒，否则扣1分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④上岗后不吸烟,不吃食物,不随地吐痰,不乱扔废弃物，不把个人用品包裹带入岗位，不得对着食品咳嗽、打喷嚏。未按要求每次扣1分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⑤勤洗手，勤剪指甲，勤理发洗澡，勤换工作服。未按要求每次扣1分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⑥不直接用勺尝味，不得用工作服或围腰擦手， 不得在食品加工操作区会客。未按要求每次扣1分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①盛放食品用具做到生熟分开、荤素分开、冷热分开、食品和非食品分开，不落地，洁净，整齐有序。未按要求每次扣1分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②各种电器设备用具摆放整齐，清洁卫生。未按要求每次扣1分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③操作台、货物架、调料台、蒸箱清洁无灰尘、油污， 洗菜池无泥沙、脏垢。抹布专用洁净，不用抹布擦碗盘。未按要求每次扣1分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（3）厨房操作间卫生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①每次操作完毕彻底清扫一次，每周大扫除一次，确保地面、墙壁、顶棚、炉灶、容器用具、案板工具等光亮、干燥、整齐、卫生。通风、排烟、排水良好。未按要求每次扣1分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②洗碗间、蒸饭间沟道畅通，无积水。未按要求每次扣1分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③及时清理废弃物和垃圾。未按要求每次扣1分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（4）餐厅卫生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①餐前必须做好餐厅清洁工作，桌面光洁，地面洁净， 并随时保洁，垃圾及时清除。未按要求每次扣1分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②就餐中有专人负责餐桌、地面清洁卫生。未按要求每次扣1分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③餐后对餐厅及时进行全面的清洁卫生清除垃圾。未按要求每次扣1分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④餐厅洗手池内无积垢，保持畅通。未按要求每次扣1分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（5）餐具洗刷消毒卫生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①坚持“去残渣、洗涤剂洗刷、净水冲洗、高温消毒”四道消毒工序，以光、洁、涩、干为消毒要求。未按要求每次扣1分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②消毒后的餐具整洁有序碗柜防尘,无杂物无油污。未按要求每次扣1分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③洗碗池专用，洁净，无残渣，无油垢。未按要求每次扣1分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④餐后餐具摆放正确合理。未按要求每次扣1分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（6）食品冷藏及冷冻卫生</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①动物性食品应冷冻保存，果蔬类食品应冷藏. 在4℃左右温度下短期保存。未按要求每次扣1分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②专人检查冷库及冰箱性能，定期除霜、清洗、消毒，无异味，清洁。未按要求每次扣1分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③食品分类存放，进出食品有记录，先进先用，腐败或不新鲜的食品不得放入冰箱保存，已解冻的食品不宜再冷冻。未按要求每次扣1分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6</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服务</w:t>
            </w:r>
          </w:p>
          <w:p>
            <w:pPr>
              <w:keepLines/>
              <w:jc w:val="center"/>
              <w:rPr>
                <w:rFonts w:hint="eastAsia" w:ascii="宋体" w:hAnsi="宋体" w:eastAsia="宋体" w:cs="宋体"/>
                <w:sz w:val="24"/>
                <w:szCs w:val="24"/>
              </w:rPr>
            </w:pPr>
            <w:r>
              <w:rPr>
                <w:rFonts w:hint="eastAsia" w:ascii="宋体" w:hAnsi="宋体" w:eastAsia="宋体" w:cs="宋体"/>
                <w:sz w:val="24"/>
                <w:szCs w:val="24"/>
              </w:rPr>
              <w:t>（8分）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（1）售饭操作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①服务人员必须持证上岗。未按要求每次扣1分</w:t>
            </w:r>
            <w:r>
              <w:rPr>
                <w:rFonts w:hint="eastAsia" w:ascii="宋体" w:hAnsi="宋体" w:eastAsia="宋体" w:cs="宋体"/>
                <w:sz w:val="24"/>
                <w:szCs w:val="24"/>
                <w:lang w:eastAsia="zh-CN"/>
              </w:rPr>
              <w:t>；</w:t>
            </w:r>
          </w:p>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②上岗前须穿戴工作服、帽、口罩手套保持形象。未按要求每次扣1分</w:t>
            </w:r>
            <w:r>
              <w:rPr>
                <w:rFonts w:hint="eastAsia" w:ascii="宋体" w:hAnsi="宋体" w:eastAsia="宋体" w:cs="宋体"/>
                <w:sz w:val="24"/>
                <w:szCs w:val="24"/>
                <w:lang w:eastAsia="zh-CN"/>
              </w:rPr>
              <w:t>；</w:t>
            </w:r>
          </w:p>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③使用文明用语，热情服务，一视同仁，足量均匀售饭，禁止与就餐者发生冲突。未按要求每次扣1分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（2）收餐操作</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①使用收餐车。未按要求每次扣1分</w:t>
            </w:r>
            <w:r>
              <w:rPr>
                <w:rFonts w:hint="eastAsia" w:ascii="宋体" w:hAnsi="宋体" w:eastAsia="宋体" w:cs="宋体"/>
                <w:sz w:val="24"/>
                <w:szCs w:val="24"/>
                <w:lang w:eastAsia="zh-CN"/>
              </w:rPr>
              <w:t>；</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888"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②先把残剩菜肴倒入垃圾桶内，收餐具轻拿轻放。未按要求每次扣1分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③分类分档收取餐具，残剩菜肴集中处理。未按要求每次扣1分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④用洗洁精与干净抹布擦拭餐桌、转盘，清理地面。未按要求每次扣1分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⑤检查餐台餐椅是否对齐。未按要求每次扣1分</w:t>
            </w:r>
            <w:r>
              <w:rPr>
                <w:rFonts w:hint="eastAsia" w:ascii="宋体" w:hAnsi="宋体" w:eastAsia="宋体" w:cs="宋体"/>
                <w:sz w:val="24"/>
                <w:szCs w:val="24"/>
                <w:lang w:eastAsia="zh-CN"/>
              </w:rPr>
              <w:t>。</w:t>
            </w: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8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7</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监督</w:t>
            </w:r>
          </w:p>
          <w:p>
            <w:pPr>
              <w:keepLines/>
              <w:jc w:val="center"/>
              <w:rPr>
                <w:rFonts w:hint="eastAsia" w:ascii="宋体" w:hAnsi="宋体" w:eastAsia="宋体" w:cs="宋体"/>
                <w:sz w:val="24"/>
                <w:szCs w:val="24"/>
              </w:rPr>
            </w:pPr>
            <w:r>
              <w:rPr>
                <w:rFonts w:hint="eastAsia" w:ascii="宋体" w:hAnsi="宋体" w:eastAsia="宋体" w:cs="宋体"/>
                <w:sz w:val="24"/>
                <w:szCs w:val="24"/>
              </w:rPr>
              <w:t>（7分）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工序确认</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numPr>
                <w:ilvl w:val="0"/>
                <w:numId w:val="4"/>
              </w:numPr>
              <w:spacing w:line="380" w:lineRule="exact"/>
              <w:rPr>
                <w:rFonts w:hint="eastAsia" w:ascii="宋体" w:hAnsi="宋体" w:eastAsia="宋体" w:cs="宋体"/>
                <w:sz w:val="24"/>
                <w:szCs w:val="24"/>
              </w:rPr>
            </w:pPr>
            <w:r>
              <w:rPr>
                <w:rFonts w:hint="eastAsia" w:ascii="宋体" w:hAnsi="宋体" w:eastAsia="宋体" w:cs="宋体"/>
                <w:sz w:val="24"/>
                <w:szCs w:val="24"/>
              </w:rPr>
              <w:t>按工序逐一建立工作记录体系，记录确认，上下工序监督，明确责任，督促落实。未按要求每次扣3分</w:t>
            </w:r>
            <w:r>
              <w:rPr>
                <w:rFonts w:hint="eastAsia" w:ascii="宋体" w:hAnsi="宋体" w:eastAsia="宋体" w:cs="宋体"/>
                <w:sz w:val="24"/>
                <w:szCs w:val="24"/>
                <w:lang w:eastAsia="zh-CN"/>
              </w:rPr>
              <w:t>；</w:t>
            </w:r>
          </w:p>
          <w:p>
            <w:pPr>
              <w:keepLines/>
              <w:numPr>
                <w:ilvl w:val="0"/>
                <w:numId w:val="4"/>
              </w:numPr>
              <w:spacing w:line="380" w:lineRule="exact"/>
              <w:rPr>
                <w:rFonts w:hint="eastAsia" w:ascii="宋体" w:hAnsi="宋体" w:eastAsia="宋体" w:cs="宋体"/>
                <w:sz w:val="24"/>
                <w:szCs w:val="24"/>
              </w:rPr>
            </w:pPr>
            <w:r>
              <w:rPr>
                <w:rFonts w:hint="eastAsia" w:ascii="宋体" w:hAnsi="宋体" w:eastAsia="宋体" w:cs="宋体"/>
                <w:sz w:val="24"/>
                <w:szCs w:val="24"/>
              </w:rPr>
              <w:t>做好每餐的食品留样工作。未按要求每次扣4分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3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应急</w:t>
            </w:r>
          </w:p>
          <w:p>
            <w:pPr>
              <w:keepLines/>
              <w:jc w:val="center"/>
              <w:rPr>
                <w:rFonts w:hint="eastAsia" w:ascii="宋体" w:hAnsi="宋体" w:eastAsia="宋体" w:cs="宋体"/>
                <w:sz w:val="24"/>
                <w:szCs w:val="24"/>
              </w:rPr>
            </w:pPr>
            <w:r>
              <w:rPr>
                <w:rFonts w:hint="eastAsia" w:ascii="宋体" w:hAnsi="宋体" w:eastAsia="宋体" w:cs="宋体"/>
                <w:sz w:val="24"/>
                <w:szCs w:val="24"/>
              </w:rPr>
              <w:t>（19分）</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食物中毒</w:t>
            </w:r>
          </w:p>
        </w:tc>
        <w:tc>
          <w:tcPr>
            <w:tcW w:w="5743"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建立明确的食物中毒应急预案。发生一次扣19分</w:t>
            </w:r>
            <w:r>
              <w:rPr>
                <w:rFonts w:hint="eastAsia" w:ascii="宋体" w:hAnsi="宋体" w:eastAsia="宋体" w:cs="宋体"/>
                <w:sz w:val="24"/>
                <w:szCs w:val="24"/>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91" w:type="dxa"/>
            <w:gridSpan w:val="4"/>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分值合计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100分</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bl>
    <w:p>
      <w:pPr>
        <w:pStyle w:val="8"/>
        <w:rPr>
          <w:rFonts w:hint="eastAsia"/>
        </w:rPr>
        <w:sectPr>
          <w:headerReference r:id="rId8" w:type="default"/>
          <w:footerReference r:id="rId9" w:type="default"/>
          <w:pgSz w:w="11906" w:h="16838"/>
          <w:pgMar w:top="1134" w:right="1361" w:bottom="1134" w:left="1304" w:header="851" w:footer="601" w:gutter="0"/>
          <w:pgNumType w:fmt="numberInDash"/>
          <w:cols w:space="720" w:num="1"/>
          <w:docGrid w:linePitch="312" w:charSpace="0"/>
        </w:sectPr>
      </w:pPr>
    </w:p>
    <w:p>
      <w:pPr>
        <w:pStyle w:val="91"/>
        <w:rPr>
          <w:rFonts w:hint="eastAsia"/>
        </w:rPr>
      </w:pPr>
    </w:p>
    <w:p>
      <w:pPr>
        <w:keepLines/>
        <w:spacing w:line="520" w:lineRule="exact"/>
        <w:ind w:firstLine="482" w:firstLineChars="200"/>
        <w:jc w:val="both"/>
        <w:rPr>
          <w:rFonts w:hint="eastAsia" w:ascii="宋体" w:hAnsi="宋体" w:cs="宋体"/>
          <w:sz w:val="24"/>
        </w:rPr>
      </w:pPr>
      <w:r>
        <w:rPr>
          <w:rFonts w:hint="eastAsia" w:ascii="宋体" w:hAnsi="宋体" w:cs="宋体"/>
          <w:b/>
          <w:bCs/>
          <w:sz w:val="24"/>
          <w:lang w:val="en-US" w:eastAsia="zh-CN"/>
        </w:rPr>
        <w:t>附件三：</w:t>
      </w:r>
      <w:r>
        <w:rPr>
          <w:rFonts w:hint="eastAsia" w:ascii="宋体" w:hAnsi="宋体" w:cs="宋体"/>
          <w:b/>
          <w:bCs/>
          <w:sz w:val="24"/>
        </w:rPr>
        <w:t>餐饮服务外包运行服管理奖罚细则</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为切实落实食堂运行服务合同内容，提高餐饮服务质量及管理水平。在《食堂运行服务合同》基础上，结合实际情况，特制定本</w:t>
      </w:r>
      <w:r>
        <w:rPr>
          <w:rFonts w:hint="eastAsia" w:ascii="宋体" w:hAnsi="宋体" w:cs="宋体"/>
          <w:sz w:val="24"/>
          <w:lang w:eastAsia="zh-CN"/>
        </w:rPr>
        <w:t>学校</w:t>
      </w:r>
      <w:r>
        <w:rPr>
          <w:rFonts w:hint="eastAsia" w:ascii="宋体" w:hAnsi="宋体" w:cs="宋体"/>
          <w:sz w:val="24"/>
        </w:rPr>
        <w:t>食堂管理办法补充文件《食堂管理奖罚细刚》。内容如下：</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按照五常法管理要求，做到管理目标明确、组织机构健全、实施到位，甲方组织代表定期抽查，发现情况并下达书面整改单，根据检查问题实际情况的严重程度，每一次扣除质保金（</w:t>
      </w:r>
      <w:r>
        <w:rPr>
          <w:rFonts w:hint="eastAsia" w:ascii="宋体" w:hAnsi="宋体" w:cs="宋体"/>
          <w:sz w:val="24"/>
          <w:lang w:val="en-US" w:eastAsia="zh-CN"/>
        </w:rPr>
        <w:t>5</w:t>
      </w:r>
      <w:r>
        <w:rPr>
          <w:rFonts w:hint="eastAsia" w:ascii="宋体" w:hAnsi="宋体" w:cs="宋体"/>
          <w:sz w:val="24"/>
        </w:rPr>
        <w:t>00元-1000元）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lang w:val="en-US" w:eastAsia="zh-CN"/>
        </w:rPr>
        <w:t>根据采购人需求，</w:t>
      </w:r>
      <w:r>
        <w:rPr>
          <w:rFonts w:hint="eastAsia" w:ascii="宋体" w:hAnsi="宋体" w:cs="宋体"/>
          <w:sz w:val="24"/>
        </w:rPr>
        <w:t>按规定时间上报</w:t>
      </w:r>
      <w:r>
        <w:rPr>
          <w:rFonts w:hint="eastAsia" w:ascii="宋体" w:hAnsi="宋体" w:cs="宋体"/>
          <w:sz w:val="24"/>
          <w:lang w:val="en-US" w:eastAsia="zh-CN"/>
        </w:rPr>
        <w:t>菜单</w:t>
      </w:r>
      <w:r>
        <w:rPr>
          <w:rFonts w:hint="eastAsia" w:ascii="宋体" w:hAnsi="宋体" w:cs="宋体"/>
          <w:sz w:val="24"/>
        </w:rPr>
        <w:t>，如出现未完成，</w:t>
      </w:r>
      <w:r>
        <w:rPr>
          <w:rFonts w:hint="eastAsia" w:ascii="宋体" w:hAnsi="宋体" w:cs="宋体"/>
          <w:sz w:val="24"/>
          <w:lang w:eastAsia="zh-CN"/>
        </w:rPr>
        <w:t>每</w:t>
      </w:r>
      <w:r>
        <w:rPr>
          <w:rFonts w:hint="eastAsia" w:ascii="宋体" w:hAnsi="宋体" w:cs="宋体"/>
          <w:sz w:val="24"/>
        </w:rPr>
        <w:t>次扣</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color w:val="000000"/>
          <w:sz w:val="24"/>
        </w:rPr>
      </w:pPr>
      <w:r>
        <w:rPr>
          <w:rFonts w:hint="eastAsia" w:ascii="宋体" w:hAnsi="宋体" w:cs="宋体"/>
          <w:sz w:val="24"/>
        </w:rPr>
        <w:t>如检查中发现过期食品及不卫生等现象，一次罚款</w:t>
      </w:r>
      <w:r>
        <w:rPr>
          <w:rFonts w:hint="eastAsia" w:ascii="宋体" w:hAnsi="宋体" w:cs="宋体"/>
          <w:sz w:val="24"/>
          <w:lang w:val="en-US" w:eastAsia="zh-CN"/>
        </w:rPr>
        <w:t>3</w:t>
      </w:r>
      <w:r>
        <w:rPr>
          <w:rFonts w:hint="eastAsia" w:ascii="宋体" w:hAnsi="宋体" w:cs="宋体"/>
          <w:sz w:val="24"/>
        </w:rPr>
        <w:t>00元；如检查发现工作人员没有健康证的一人次罚款</w:t>
      </w:r>
      <w:r>
        <w:rPr>
          <w:rFonts w:hint="eastAsia" w:ascii="宋体" w:hAnsi="宋体" w:cs="宋体"/>
          <w:sz w:val="24"/>
          <w:lang w:val="en-US" w:eastAsia="zh-CN"/>
        </w:rPr>
        <w:t>3</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食堂运行服务中标方应自觉服从管理，做好食品留样、台帐和动物检疫证登记和生、熟食品分开，接受甲方或上级领导组织的检查和监督。准时参加有关食堂管理的会议，每缺席一次罚款</w:t>
      </w:r>
      <w:r>
        <w:rPr>
          <w:rFonts w:hint="eastAsia" w:ascii="宋体" w:hAnsi="宋体" w:cs="宋体"/>
          <w:sz w:val="24"/>
          <w:lang w:val="en-US" w:eastAsia="zh-CN"/>
        </w:rPr>
        <w:t>5</w:t>
      </w:r>
      <w:r>
        <w:rPr>
          <w:rFonts w:hint="eastAsia" w:ascii="宋体" w:hAnsi="宋体" w:cs="宋体"/>
          <w:sz w:val="24"/>
        </w:rPr>
        <w:t>00元。</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Next w:val="0"/>
        <w:keepLines/>
        <w:pageBreakBefore w:val="0"/>
        <w:widowControl w:val="0"/>
        <w:numPr>
          <w:ilvl w:val="0"/>
          <w:numId w:val="5"/>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ascii="宋体" w:hAnsi="宋体" w:cs="宋体"/>
          <w:sz w:val="24"/>
        </w:rPr>
      </w:pPr>
      <w:r>
        <w:rPr>
          <w:rFonts w:hint="eastAsia" w:ascii="宋体" w:hAnsi="宋体" w:cs="宋体"/>
          <w:sz w:val="24"/>
        </w:rPr>
        <w:t>如检查发现，如食堂运行服务人员未购买社保的，每月扣除500元/人次。</w:t>
      </w:r>
    </w:p>
    <w:p>
      <w:pPr>
        <w:widowControl/>
        <w:snapToGrid w:val="0"/>
        <w:spacing w:line="336" w:lineRule="auto"/>
        <w:ind w:firstLine="482" w:firstLineChars="200"/>
        <w:jc w:val="left"/>
        <w:rPr>
          <w:rFonts w:hint="eastAsia" w:ascii="宋体" w:hAnsi="宋体" w:cs="宋体"/>
          <w:b/>
          <w:sz w:val="24"/>
        </w:rPr>
      </w:pPr>
      <w:r>
        <w:rPr>
          <w:rFonts w:hint="eastAsia" w:ascii="宋体" w:hAnsi="宋体" w:cs="宋体"/>
          <w:b/>
          <w:sz w:val="24"/>
        </w:rPr>
        <w:br w:type="page"/>
      </w:r>
    </w:p>
    <w:p>
      <w:pPr>
        <w:numPr>
          <w:ilvl w:val="-1"/>
          <w:numId w:val="0"/>
        </w:numPr>
        <w:spacing w:line="360" w:lineRule="auto"/>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第四部分   </w:t>
      </w:r>
      <w:bookmarkStart w:id="35" w:name="_Toc184312070"/>
      <w:bookmarkEnd w:id="35"/>
      <w:bookmarkStart w:id="36" w:name="_Toc184314442"/>
      <w:bookmarkEnd w:id="36"/>
      <w:bookmarkStart w:id="37" w:name="_Toc184310297"/>
      <w:bookmarkEnd w:id="37"/>
      <w:bookmarkStart w:id="38" w:name="_Toc184310343"/>
      <w:bookmarkEnd w:id="38"/>
      <w:bookmarkStart w:id="39" w:name="_Toc184314480"/>
      <w:bookmarkEnd w:id="39"/>
      <w:bookmarkStart w:id="40" w:name="_Toc184313304"/>
      <w:bookmarkEnd w:id="40"/>
      <w:bookmarkStart w:id="41" w:name="_Toc184312114"/>
      <w:bookmarkEnd w:id="41"/>
      <w:bookmarkStart w:id="42" w:name="_Toc184314430"/>
      <w:bookmarkEnd w:id="42"/>
      <w:bookmarkStart w:id="43" w:name="_Toc184313259"/>
      <w:bookmarkEnd w:id="43"/>
      <w:bookmarkStart w:id="44" w:name="_Toc184314413"/>
      <w:bookmarkEnd w:id="44"/>
      <w:bookmarkStart w:id="45" w:name="_Toc184314459"/>
      <w:bookmarkEnd w:id="45"/>
      <w:bookmarkStart w:id="46" w:name="_Toc184314446"/>
      <w:bookmarkEnd w:id="46"/>
      <w:bookmarkStart w:id="47" w:name="_Toc184312067"/>
      <w:bookmarkEnd w:id="47"/>
      <w:bookmarkStart w:id="48" w:name="_Toc184314418"/>
      <w:bookmarkEnd w:id="48"/>
      <w:bookmarkStart w:id="49" w:name="_Toc184312106"/>
      <w:bookmarkEnd w:id="49"/>
      <w:bookmarkStart w:id="50" w:name="_Toc184314443"/>
      <w:bookmarkEnd w:id="50"/>
      <w:bookmarkStart w:id="51" w:name="_Toc184313240"/>
      <w:bookmarkEnd w:id="51"/>
      <w:bookmarkStart w:id="52" w:name="_Toc184308083"/>
      <w:bookmarkEnd w:id="52"/>
      <w:bookmarkStart w:id="53" w:name="_Toc184312118"/>
      <w:bookmarkEnd w:id="53"/>
      <w:bookmarkStart w:id="54" w:name="_Toc184314471"/>
      <w:bookmarkEnd w:id="54"/>
      <w:bookmarkStart w:id="55" w:name="_Toc184313257"/>
      <w:bookmarkEnd w:id="55"/>
      <w:bookmarkStart w:id="56" w:name="_Toc184314433"/>
      <w:bookmarkEnd w:id="56"/>
      <w:bookmarkStart w:id="57" w:name="_Toc184312096"/>
      <w:bookmarkEnd w:id="57"/>
      <w:bookmarkStart w:id="58" w:name="_Toc184310340"/>
      <w:bookmarkEnd w:id="58"/>
      <w:bookmarkStart w:id="59" w:name="_Toc184308065"/>
      <w:bookmarkEnd w:id="59"/>
      <w:bookmarkStart w:id="60" w:name="_Toc184312088"/>
      <w:bookmarkEnd w:id="60"/>
      <w:bookmarkStart w:id="61" w:name="_Toc184313255"/>
      <w:bookmarkEnd w:id="61"/>
      <w:bookmarkStart w:id="62" w:name="_Toc184310318"/>
      <w:bookmarkEnd w:id="62"/>
      <w:bookmarkStart w:id="63" w:name="_Toc184314477"/>
      <w:bookmarkEnd w:id="63"/>
      <w:bookmarkStart w:id="64" w:name="_Toc184314421"/>
      <w:bookmarkEnd w:id="64"/>
      <w:bookmarkStart w:id="65" w:name="_Toc184310325"/>
      <w:bookmarkEnd w:id="65"/>
      <w:bookmarkStart w:id="66" w:name="_Toc184313293"/>
      <w:bookmarkEnd w:id="66"/>
      <w:bookmarkStart w:id="67" w:name="_Toc184313245"/>
      <w:bookmarkEnd w:id="67"/>
      <w:bookmarkStart w:id="68" w:name="_Toc184308081"/>
      <w:bookmarkEnd w:id="68"/>
      <w:bookmarkStart w:id="69" w:name="_Toc184308036"/>
      <w:bookmarkEnd w:id="69"/>
      <w:bookmarkStart w:id="70" w:name="_Toc184312094"/>
      <w:bookmarkEnd w:id="70"/>
      <w:bookmarkStart w:id="71" w:name="_Toc184308095"/>
      <w:bookmarkEnd w:id="71"/>
      <w:bookmarkStart w:id="72" w:name="_Toc184308067"/>
      <w:bookmarkEnd w:id="72"/>
      <w:bookmarkStart w:id="73" w:name="_Toc184313310"/>
      <w:bookmarkEnd w:id="73"/>
      <w:bookmarkStart w:id="74" w:name="_Toc184313285"/>
      <w:bookmarkEnd w:id="74"/>
      <w:bookmarkStart w:id="75" w:name="_Toc184312139"/>
      <w:bookmarkEnd w:id="75"/>
      <w:bookmarkStart w:id="76" w:name="_Toc184313252"/>
      <w:bookmarkEnd w:id="76"/>
      <w:bookmarkStart w:id="77" w:name="_Toc184313298"/>
      <w:bookmarkEnd w:id="77"/>
      <w:bookmarkStart w:id="78" w:name="_Toc184314475"/>
      <w:bookmarkEnd w:id="78"/>
      <w:bookmarkStart w:id="79" w:name="_Toc184314478"/>
      <w:bookmarkEnd w:id="79"/>
      <w:bookmarkStart w:id="80" w:name="_Toc184313301"/>
      <w:bookmarkEnd w:id="80"/>
      <w:bookmarkStart w:id="81" w:name="_Toc184312092"/>
      <w:bookmarkEnd w:id="81"/>
      <w:bookmarkStart w:id="82" w:name="_Toc184308052"/>
      <w:bookmarkEnd w:id="82"/>
      <w:bookmarkStart w:id="83" w:name="_Toc184308088"/>
      <w:bookmarkEnd w:id="83"/>
      <w:bookmarkStart w:id="84" w:name="_Toc184312075"/>
      <w:bookmarkEnd w:id="84"/>
      <w:bookmarkStart w:id="85" w:name="_Toc184310274"/>
      <w:bookmarkEnd w:id="85"/>
      <w:bookmarkStart w:id="86" w:name="_Toc184314460"/>
      <w:bookmarkEnd w:id="86"/>
      <w:bookmarkStart w:id="87" w:name="_Toc184313264"/>
      <w:bookmarkEnd w:id="87"/>
      <w:bookmarkStart w:id="88" w:name="_Toc184312127"/>
      <w:bookmarkEnd w:id="88"/>
      <w:bookmarkStart w:id="89" w:name="_Toc184308074"/>
      <w:bookmarkEnd w:id="89"/>
      <w:bookmarkStart w:id="90" w:name="_Toc184310309"/>
      <w:bookmarkEnd w:id="90"/>
      <w:bookmarkStart w:id="91" w:name="_Toc184308056"/>
      <w:bookmarkEnd w:id="91"/>
      <w:bookmarkStart w:id="92" w:name="_Toc184313290"/>
      <w:bookmarkEnd w:id="92"/>
      <w:bookmarkStart w:id="93" w:name="_Toc184313249"/>
      <w:bookmarkEnd w:id="93"/>
      <w:bookmarkStart w:id="94" w:name="_Toc184310312"/>
      <w:bookmarkEnd w:id="94"/>
      <w:bookmarkStart w:id="95" w:name="_Toc184313239"/>
      <w:bookmarkEnd w:id="95"/>
      <w:bookmarkStart w:id="96" w:name="_Toc184310292"/>
      <w:bookmarkEnd w:id="96"/>
      <w:bookmarkStart w:id="97" w:name="_Toc184308078"/>
      <w:bookmarkEnd w:id="97"/>
      <w:bookmarkStart w:id="98" w:name="_Toc184310313"/>
      <w:bookmarkEnd w:id="98"/>
      <w:bookmarkStart w:id="99" w:name="_Toc184313272"/>
      <w:bookmarkEnd w:id="99"/>
      <w:bookmarkStart w:id="100" w:name="_Toc184314476"/>
      <w:bookmarkEnd w:id="100"/>
      <w:bookmarkStart w:id="101" w:name="_Toc184312128"/>
      <w:bookmarkEnd w:id="101"/>
      <w:bookmarkStart w:id="102" w:name="_Toc184308045"/>
      <w:bookmarkEnd w:id="102"/>
      <w:bookmarkStart w:id="103" w:name="_Toc184310308"/>
      <w:bookmarkEnd w:id="103"/>
      <w:bookmarkStart w:id="104" w:name="_Toc184310339"/>
      <w:bookmarkEnd w:id="104"/>
      <w:bookmarkStart w:id="105" w:name="_Toc184310286"/>
      <w:bookmarkEnd w:id="105"/>
      <w:bookmarkStart w:id="106" w:name="_Toc184310316"/>
      <w:bookmarkEnd w:id="106"/>
      <w:bookmarkStart w:id="107" w:name="_Toc184312085"/>
      <w:bookmarkEnd w:id="107"/>
      <w:bookmarkStart w:id="108" w:name="_Toc184313269"/>
      <w:bookmarkEnd w:id="108"/>
      <w:bookmarkStart w:id="109" w:name="_Toc184308049"/>
      <w:bookmarkEnd w:id="109"/>
      <w:bookmarkStart w:id="110" w:name="_Toc184312091"/>
      <w:bookmarkEnd w:id="110"/>
      <w:bookmarkStart w:id="111" w:name="_Toc184310298"/>
      <w:bookmarkEnd w:id="111"/>
      <w:bookmarkStart w:id="112" w:name="_Toc184310300"/>
      <w:bookmarkEnd w:id="112"/>
      <w:bookmarkStart w:id="113" w:name="_Toc184314436"/>
      <w:bookmarkEnd w:id="113"/>
      <w:bookmarkStart w:id="114" w:name="_Toc184308044"/>
      <w:bookmarkEnd w:id="114"/>
      <w:bookmarkStart w:id="115" w:name="_Toc184308099"/>
      <w:bookmarkEnd w:id="115"/>
      <w:bookmarkStart w:id="116" w:name="_Toc184310307"/>
      <w:bookmarkEnd w:id="116"/>
      <w:bookmarkStart w:id="117" w:name="_Toc184314466"/>
      <w:bookmarkEnd w:id="117"/>
      <w:bookmarkStart w:id="118" w:name="_Toc184308062"/>
      <w:bookmarkEnd w:id="118"/>
      <w:bookmarkStart w:id="119" w:name="_Toc184313274"/>
      <w:bookmarkEnd w:id="119"/>
      <w:bookmarkStart w:id="120" w:name="_Toc184310335"/>
      <w:bookmarkEnd w:id="120"/>
      <w:bookmarkStart w:id="121" w:name="_Toc184308075"/>
      <w:bookmarkEnd w:id="121"/>
      <w:bookmarkStart w:id="122" w:name="_Toc184310294"/>
      <w:bookmarkEnd w:id="122"/>
      <w:bookmarkStart w:id="123" w:name="_Toc184308082"/>
      <w:bookmarkEnd w:id="123"/>
      <w:bookmarkStart w:id="124" w:name="_Toc184314455"/>
      <w:bookmarkEnd w:id="124"/>
      <w:bookmarkStart w:id="125" w:name="_Toc184312078"/>
      <w:bookmarkEnd w:id="125"/>
      <w:bookmarkStart w:id="126" w:name="_Toc184314445"/>
      <w:bookmarkEnd w:id="126"/>
      <w:bookmarkStart w:id="127" w:name="_Toc184313297"/>
      <w:bookmarkEnd w:id="127"/>
      <w:bookmarkStart w:id="128" w:name="_Toc184308076"/>
      <w:bookmarkEnd w:id="128"/>
      <w:bookmarkStart w:id="129" w:name="_Toc184310341"/>
      <w:bookmarkEnd w:id="129"/>
      <w:bookmarkStart w:id="130" w:name="_Toc184313309"/>
      <w:bookmarkEnd w:id="130"/>
      <w:bookmarkStart w:id="131" w:name="_Toc184313305"/>
      <w:bookmarkEnd w:id="131"/>
      <w:bookmarkStart w:id="132" w:name="_Toc184310303"/>
      <w:bookmarkEnd w:id="132"/>
      <w:bookmarkStart w:id="133" w:name="_Toc184314416"/>
      <w:bookmarkEnd w:id="133"/>
      <w:bookmarkStart w:id="134" w:name="_Toc184313241"/>
      <w:bookmarkEnd w:id="134"/>
      <w:bookmarkStart w:id="135" w:name="_Toc184313271"/>
      <w:bookmarkEnd w:id="135"/>
      <w:bookmarkStart w:id="136" w:name="_Toc184310336"/>
      <w:bookmarkEnd w:id="136"/>
      <w:bookmarkStart w:id="137" w:name="_Toc184308039"/>
      <w:bookmarkEnd w:id="137"/>
      <w:bookmarkStart w:id="138" w:name="_Toc184308101"/>
      <w:bookmarkEnd w:id="138"/>
      <w:bookmarkStart w:id="139" w:name="_Toc184308070"/>
      <w:bookmarkEnd w:id="139"/>
      <w:bookmarkStart w:id="140" w:name="_Toc184308102"/>
      <w:bookmarkEnd w:id="140"/>
      <w:bookmarkStart w:id="141" w:name="_Toc184312068"/>
      <w:bookmarkEnd w:id="141"/>
      <w:bookmarkStart w:id="142" w:name="_Toc184312109"/>
      <w:bookmarkEnd w:id="142"/>
      <w:bookmarkStart w:id="143" w:name="_Toc184310277"/>
      <w:bookmarkEnd w:id="143"/>
      <w:bookmarkStart w:id="144" w:name="_Toc184310331"/>
      <w:bookmarkEnd w:id="144"/>
      <w:bookmarkStart w:id="145" w:name="_Toc184313267"/>
      <w:bookmarkEnd w:id="145"/>
      <w:bookmarkStart w:id="146" w:name="_Toc184308046"/>
      <w:bookmarkEnd w:id="146"/>
      <w:bookmarkStart w:id="147" w:name="_Toc184308094"/>
      <w:bookmarkEnd w:id="147"/>
      <w:bookmarkStart w:id="148" w:name="_Toc184308038"/>
      <w:bookmarkEnd w:id="148"/>
      <w:bookmarkStart w:id="149" w:name="_Toc184308050"/>
      <w:bookmarkEnd w:id="149"/>
      <w:bookmarkStart w:id="150" w:name="_Toc184308096"/>
      <w:bookmarkEnd w:id="150"/>
      <w:bookmarkStart w:id="151" w:name="_Toc184313280"/>
      <w:bookmarkEnd w:id="151"/>
      <w:bookmarkStart w:id="152" w:name="_Toc184310289"/>
      <w:bookmarkEnd w:id="152"/>
      <w:bookmarkStart w:id="153" w:name="_Toc184312080"/>
      <w:bookmarkEnd w:id="153"/>
      <w:bookmarkStart w:id="154" w:name="_Toc184312095"/>
      <w:bookmarkEnd w:id="154"/>
      <w:bookmarkStart w:id="155" w:name="_Toc184308098"/>
      <w:bookmarkEnd w:id="155"/>
      <w:bookmarkStart w:id="156" w:name="_Toc184310321"/>
      <w:bookmarkEnd w:id="156"/>
      <w:bookmarkStart w:id="157" w:name="_Toc184308091"/>
      <w:bookmarkEnd w:id="157"/>
      <w:bookmarkStart w:id="158" w:name="_Toc184310310"/>
      <w:bookmarkEnd w:id="158"/>
      <w:bookmarkStart w:id="159" w:name="_Toc184312121"/>
      <w:bookmarkEnd w:id="159"/>
      <w:bookmarkStart w:id="160" w:name="_Toc184312084"/>
      <w:bookmarkEnd w:id="160"/>
      <w:bookmarkStart w:id="161" w:name="_Toc184308058"/>
      <w:bookmarkEnd w:id="161"/>
      <w:bookmarkStart w:id="162" w:name="_Toc184310281"/>
      <w:bookmarkEnd w:id="162"/>
      <w:bookmarkStart w:id="163" w:name="_Toc184310320"/>
      <w:bookmarkEnd w:id="163"/>
      <w:bookmarkStart w:id="164" w:name="_Toc184314462"/>
      <w:bookmarkEnd w:id="164"/>
      <w:bookmarkStart w:id="165" w:name="_Toc184310275"/>
      <w:bookmarkEnd w:id="165"/>
      <w:bookmarkStart w:id="166" w:name="_Toc184314428"/>
      <w:bookmarkEnd w:id="166"/>
      <w:bookmarkStart w:id="167" w:name="_Toc184314469"/>
      <w:bookmarkEnd w:id="167"/>
      <w:bookmarkStart w:id="168" w:name="_Toc184312098"/>
      <w:bookmarkEnd w:id="168"/>
      <w:bookmarkStart w:id="169" w:name="_Toc184313258"/>
      <w:bookmarkEnd w:id="169"/>
      <w:bookmarkStart w:id="170" w:name="_Toc184312071"/>
      <w:bookmarkEnd w:id="170"/>
      <w:bookmarkStart w:id="171" w:name="_Toc184313279"/>
      <w:bookmarkEnd w:id="171"/>
      <w:bookmarkStart w:id="172" w:name="_Toc184314470"/>
      <w:bookmarkEnd w:id="172"/>
      <w:bookmarkStart w:id="173" w:name="_Toc184313284"/>
      <w:bookmarkEnd w:id="173"/>
      <w:bookmarkStart w:id="174" w:name="_Toc184312086"/>
      <w:bookmarkEnd w:id="174"/>
      <w:bookmarkStart w:id="175" w:name="_Toc184312115"/>
      <w:bookmarkEnd w:id="175"/>
      <w:bookmarkStart w:id="176" w:name="_Toc184314414"/>
      <w:bookmarkEnd w:id="176"/>
      <w:bookmarkStart w:id="177" w:name="_Toc184312137"/>
      <w:bookmarkEnd w:id="177"/>
      <w:bookmarkStart w:id="178" w:name="_Toc184308043"/>
      <w:bookmarkEnd w:id="178"/>
      <w:bookmarkStart w:id="179" w:name="_Toc184308073"/>
      <w:bookmarkEnd w:id="179"/>
      <w:bookmarkStart w:id="180" w:name="_Toc184313250"/>
      <w:bookmarkEnd w:id="180"/>
      <w:bookmarkStart w:id="181" w:name="_Toc184312069"/>
      <w:bookmarkEnd w:id="181"/>
      <w:bookmarkStart w:id="182" w:name="_Toc184312116"/>
      <w:bookmarkEnd w:id="182"/>
      <w:bookmarkStart w:id="183" w:name="_Toc184310314"/>
      <w:bookmarkEnd w:id="183"/>
      <w:bookmarkStart w:id="184" w:name="_Toc184313286"/>
      <w:bookmarkEnd w:id="184"/>
      <w:bookmarkStart w:id="185" w:name="_Toc184313288"/>
      <w:bookmarkEnd w:id="185"/>
      <w:bookmarkStart w:id="186" w:name="_Toc184308054"/>
      <w:bookmarkEnd w:id="186"/>
      <w:bookmarkStart w:id="187" w:name="_Toc184310295"/>
      <w:bookmarkEnd w:id="187"/>
      <w:bookmarkStart w:id="188" w:name="_Toc184312083"/>
      <w:bookmarkEnd w:id="188"/>
      <w:bookmarkStart w:id="189" w:name="_Toc184313287"/>
      <w:bookmarkEnd w:id="189"/>
      <w:bookmarkStart w:id="190" w:name="_Toc184308077"/>
      <w:bookmarkEnd w:id="190"/>
      <w:bookmarkStart w:id="191" w:name="_Toc184308047"/>
      <w:bookmarkEnd w:id="191"/>
      <w:bookmarkStart w:id="192" w:name="_Toc184314419"/>
      <w:bookmarkEnd w:id="192"/>
      <w:bookmarkStart w:id="193" w:name="_Toc184313260"/>
      <w:bookmarkEnd w:id="193"/>
      <w:bookmarkStart w:id="194" w:name="_Toc184308059"/>
      <w:bookmarkEnd w:id="194"/>
      <w:bookmarkStart w:id="195" w:name="_Toc184313243"/>
      <w:bookmarkEnd w:id="195"/>
      <w:bookmarkStart w:id="196" w:name="_Toc184314465"/>
      <w:bookmarkEnd w:id="196"/>
      <w:bookmarkStart w:id="197" w:name="_Toc184308086"/>
      <w:bookmarkEnd w:id="197"/>
      <w:bookmarkStart w:id="198" w:name="_Toc184308064"/>
      <w:bookmarkEnd w:id="198"/>
      <w:bookmarkStart w:id="199" w:name="_Toc184312123"/>
      <w:bookmarkEnd w:id="199"/>
      <w:bookmarkStart w:id="200" w:name="_Toc184312110"/>
      <w:bookmarkEnd w:id="200"/>
      <w:bookmarkStart w:id="201" w:name="_Toc184308087"/>
      <w:bookmarkEnd w:id="201"/>
      <w:bookmarkStart w:id="202" w:name="_Toc184312117"/>
      <w:bookmarkEnd w:id="202"/>
      <w:bookmarkStart w:id="203" w:name="_Toc184313270"/>
      <w:bookmarkEnd w:id="203"/>
      <w:bookmarkStart w:id="204" w:name="_Toc184310333"/>
      <w:bookmarkEnd w:id="204"/>
      <w:bookmarkStart w:id="205" w:name="_Toc184313277"/>
      <w:bookmarkEnd w:id="205"/>
      <w:bookmarkStart w:id="206" w:name="_Toc184308097"/>
      <w:bookmarkEnd w:id="206"/>
      <w:bookmarkStart w:id="207" w:name="_Toc184310328"/>
      <w:bookmarkEnd w:id="207"/>
      <w:bookmarkStart w:id="208" w:name="_Toc184308048"/>
      <w:bookmarkEnd w:id="208"/>
      <w:bookmarkStart w:id="209" w:name="_Toc184312090"/>
      <w:bookmarkEnd w:id="209"/>
      <w:bookmarkStart w:id="210" w:name="_Toc184313253"/>
      <w:bookmarkEnd w:id="210"/>
      <w:bookmarkStart w:id="211" w:name="_Toc184310293"/>
      <w:bookmarkEnd w:id="211"/>
      <w:bookmarkStart w:id="212" w:name="_Toc184312120"/>
      <w:bookmarkEnd w:id="212"/>
      <w:bookmarkStart w:id="213" w:name="_Toc184313276"/>
      <w:bookmarkEnd w:id="213"/>
      <w:bookmarkStart w:id="214" w:name="_Toc184308093"/>
      <w:bookmarkEnd w:id="214"/>
      <w:bookmarkStart w:id="215" w:name="_Toc184310280"/>
      <w:bookmarkEnd w:id="215"/>
      <w:bookmarkStart w:id="216" w:name="_Toc184308061"/>
      <w:bookmarkEnd w:id="216"/>
      <w:bookmarkStart w:id="217" w:name="_Toc184314423"/>
      <w:bookmarkEnd w:id="217"/>
      <w:bookmarkStart w:id="218" w:name="_Toc184313244"/>
      <w:bookmarkEnd w:id="218"/>
      <w:bookmarkStart w:id="219" w:name="_Toc184312134"/>
      <w:bookmarkEnd w:id="219"/>
      <w:bookmarkStart w:id="220" w:name="_Toc184310305"/>
      <w:bookmarkEnd w:id="220"/>
      <w:bookmarkStart w:id="221" w:name="_Toc184312102"/>
      <w:bookmarkEnd w:id="221"/>
      <w:bookmarkStart w:id="222" w:name="_Toc184314468"/>
      <w:bookmarkEnd w:id="222"/>
      <w:bookmarkStart w:id="223" w:name="_Toc184313278"/>
      <w:bookmarkEnd w:id="223"/>
      <w:bookmarkStart w:id="224" w:name="_Toc184308092"/>
      <w:bookmarkEnd w:id="224"/>
      <w:bookmarkStart w:id="225" w:name="_Toc184312133"/>
      <w:bookmarkEnd w:id="225"/>
      <w:bookmarkStart w:id="226" w:name="_Toc184312138"/>
      <w:bookmarkEnd w:id="226"/>
      <w:bookmarkStart w:id="227" w:name="_Toc184313295"/>
      <w:bookmarkEnd w:id="227"/>
      <w:bookmarkStart w:id="228" w:name="_Toc184313238"/>
      <w:bookmarkEnd w:id="228"/>
      <w:bookmarkStart w:id="229" w:name="_Toc184308069"/>
      <w:bookmarkEnd w:id="229"/>
      <w:bookmarkStart w:id="230" w:name="_Toc184308089"/>
      <w:bookmarkEnd w:id="230"/>
      <w:bookmarkStart w:id="231" w:name="_Toc184313265"/>
      <w:bookmarkEnd w:id="231"/>
      <w:bookmarkStart w:id="232" w:name="_Toc184312082"/>
      <w:bookmarkEnd w:id="232"/>
      <w:bookmarkStart w:id="233" w:name="_Toc184310324"/>
      <w:bookmarkEnd w:id="233"/>
      <w:bookmarkStart w:id="234" w:name="_Toc184312122"/>
      <w:bookmarkEnd w:id="234"/>
      <w:bookmarkStart w:id="235" w:name="_Toc184314432"/>
      <w:bookmarkEnd w:id="235"/>
      <w:bookmarkStart w:id="236" w:name="_Toc184308103"/>
      <w:bookmarkEnd w:id="236"/>
      <w:bookmarkStart w:id="237" w:name="_Toc184310304"/>
      <w:bookmarkEnd w:id="237"/>
      <w:bookmarkStart w:id="238" w:name="_Toc184310317"/>
      <w:bookmarkEnd w:id="238"/>
      <w:bookmarkStart w:id="239" w:name="_Toc184313281"/>
      <w:bookmarkEnd w:id="239"/>
      <w:bookmarkStart w:id="240" w:name="_Toc184314472"/>
      <w:bookmarkEnd w:id="240"/>
      <w:bookmarkStart w:id="241" w:name="_Toc184310329"/>
      <w:bookmarkEnd w:id="241"/>
      <w:bookmarkStart w:id="242" w:name="_Toc184308105"/>
      <w:bookmarkEnd w:id="242"/>
      <w:bookmarkStart w:id="243" w:name="_Toc184310291"/>
      <w:bookmarkEnd w:id="243"/>
      <w:bookmarkStart w:id="244" w:name="_Toc184312099"/>
      <w:bookmarkEnd w:id="244"/>
      <w:bookmarkStart w:id="245" w:name="_Toc184312112"/>
      <w:bookmarkEnd w:id="245"/>
      <w:bookmarkStart w:id="246" w:name="_Toc184313268"/>
      <w:bookmarkEnd w:id="246"/>
      <w:bookmarkStart w:id="247" w:name="_Toc184310299"/>
      <w:bookmarkEnd w:id="247"/>
      <w:bookmarkStart w:id="248" w:name="_Toc184313300"/>
      <w:bookmarkEnd w:id="248"/>
      <w:bookmarkStart w:id="249" w:name="_Toc184313261"/>
      <w:bookmarkEnd w:id="249"/>
      <w:bookmarkStart w:id="250" w:name="_Toc184313242"/>
      <w:bookmarkEnd w:id="250"/>
      <w:bookmarkStart w:id="251" w:name="_Toc184314461"/>
      <w:bookmarkEnd w:id="251"/>
      <w:bookmarkStart w:id="252" w:name="_Toc184308040"/>
      <w:bookmarkEnd w:id="252"/>
      <w:bookmarkStart w:id="253" w:name="_Toc184310332"/>
      <w:bookmarkEnd w:id="253"/>
      <w:bookmarkStart w:id="254" w:name="_Toc184310287"/>
      <w:bookmarkEnd w:id="254"/>
      <w:bookmarkStart w:id="255" w:name="_Toc184314424"/>
      <w:bookmarkEnd w:id="255"/>
      <w:bookmarkStart w:id="256" w:name="_Toc184312077"/>
      <w:bookmarkEnd w:id="256"/>
      <w:bookmarkStart w:id="257" w:name="_Toc184310306"/>
      <w:bookmarkEnd w:id="257"/>
      <w:bookmarkStart w:id="258" w:name="_Toc184314438"/>
      <w:bookmarkEnd w:id="258"/>
      <w:bookmarkStart w:id="259" w:name="_Toc184314431"/>
      <w:bookmarkEnd w:id="259"/>
      <w:bookmarkStart w:id="260" w:name="_Toc184314447"/>
      <w:bookmarkEnd w:id="260"/>
      <w:bookmarkStart w:id="261" w:name="_Toc184310334"/>
      <w:bookmarkEnd w:id="261"/>
      <w:bookmarkStart w:id="262" w:name="_Toc184314450"/>
      <w:bookmarkEnd w:id="262"/>
      <w:bookmarkStart w:id="263" w:name="_Toc184312089"/>
      <w:bookmarkEnd w:id="263"/>
      <w:bookmarkStart w:id="264" w:name="_Toc184310279"/>
      <w:bookmarkEnd w:id="264"/>
      <w:bookmarkStart w:id="265" w:name="_Toc184312100"/>
      <w:bookmarkEnd w:id="265"/>
      <w:bookmarkStart w:id="266" w:name="_Toc184308080"/>
      <w:bookmarkEnd w:id="266"/>
      <w:bookmarkStart w:id="267" w:name="_Toc184308060"/>
      <w:bookmarkEnd w:id="267"/>
      <w:bookmarkStart w:id="268" w:name="_Toc184313294"/>
      <w:bookmarkEnd w:id="268"/>
      <w:bookmarkStart w:id="269" w:name="_Toc184312132"/>
      <w:bookmarkEnd w:id="269"/>
      <w:bookmarkStart w:id="270" w:name="_Toc184310283"/>
      <w:bookmarkEnd w:id="270"/>
      <w:bookmarkStart w:id="271" w:name="_Toc184314425"/>
      <w:bookmarkEnd w:id="271"/>
      <w:bookmarkStart w:id="272" w:name="_Toc184310296"/>
      <w:bookmarkEnd w:id="272"/>
      <w:bookmarkStart w:id="273" w:name="_Toc184314473"/>
      <w:bookmarkEnd w:id="273"/>
      <w:bookmarkStart w:id="274" w:name="_Toc184310327"/>
      <w:bookmarkEnd w:id="274"/>
      <w:bookmarkStart w:id="275" w:name="_Toc184314449"/>
      <w:bookmarkEnd w:id="275"/>
      <w:bookmarkStart w:id="276" w:name="_Toc184314441"/>
      <w:bookmarkEnd w:id="276"/>
      <w:bookmarkStart w:id="277" w:name="_Toc184313283"/>
      <w:bookmarkEnd w:id="277"/>
      <w:bookmarkStart w:id="278" w:name="_Toc184308053"/>
      <w:bookmarkEnd w:id="278"/>
      <w:bookmarkStart w:id="279" w:name="_Toc184312131"/>
      <w:bookmarkEnd w:id="279"/>
      <w:bookmarkStart w:id="280" w:name="_Toc184310323"/>
      <w:bookmarkEnd w:id="280"/>
      <w:bookmarkStart w:id="281" w:name="_Toc184308104"/>
      <w:bookmarkEnd w:id="281"/>
      <w:bookmarkStart w:id="282" w:name="_Toc184313306"/>
      <w:bookmarkEnd w:id="282"/>
      <w:bookmarkStart w:id="283" w:name="_Toc184314474"/>
      <w:bookmarkEnd w:id="283"/>
      <w:bookmarkStart w:id="284" w:name="_Toc184314422"/>
      <w:bookmarkEnd w:id="284"/>
      <w:bookmarkStart w:id="285" w:name="_Toc184313282"/>
      <w:bookmarkEnd w:id="285"/>
      <w:bookmarkStart w:id="286" w:name="_Toc184310342"/>
      <w:bookmarkEnd w:id="286"/>
      <w:bookmarkStart w:id="287" w:name="_Toc184310338"/>
      <w:bookmarkEnd w:id="287"/>
      <w:bookmarkStart w:id="288" w:name="_Toc184314464"/>
      <w:bookmarkEnd w:id="288"/>
      <w:bookmarkStart w:id="289" w:name="_Toc184308108"/>
      <w:bookmarkEnd w:id="289"/>
      <w:bookmarkStart w:id="290" w:name="_Toc184310278"/>
      <w:bookmarkEnd w:id="290"/>
      <w:bookmarkStart w:id="291" w:name="_Toc184308042"/>
      <w:bookmarkEnd w:id="291"/>
      <w:bookmarkStart w:id="292" w:name="_Toc184314420"/>
      <w:bookmarkEnd w:id="292"/>
      <w:bookmarkStart w:id="293" w:name="_Toc184314412"/>
      <w:bookmarkEnd w:id="293"/>
      <w:bookmarkStart w:id="294" w:name="_Toc184312124"/>
      <w:bookmarkEnd w:id="294"/>
      <w:bookmarkStart w:id="295" w:name="_Toc184313292"/>
      <w:bookmarkEnd w:id="295"/>
      <w:bookmarkStart w:id="296" w:name="_Toc184312103"/>
      <w:bookmarkEnd w:id="296"/>
      <w:bookmarkStart w:id="297" w:name="_Toc184312104"/>
      <w:bookmarkEnd w:id="297"/>
      <w:bookmarkStart w:id="298" w:name="_Toc184314463"/>
      <w:bookmarkEnd w:id="298"/>
      <w:bookmarkStart w:id="299" w:name="_Toc184308037"/>
      <w:bookmarkEnd w:id="299"/>
      <w:bookmarkStart w:id="300" w:name="_Toc184314457"/>
      <w:bookmarkEnd w:id="300"/>
      <w:bookmarkStart w:id="301" w:name="_Toc184310285"/>
      <w:bookmarkEnd w:id="301"/>
      <w:bookmarkStart w:id="302" w:name="_Toc184313266"/>
      <w:bookmarkEnd w:id="302"/>
      <w:bookmarkStart w:id="303" w:name="_Toc184310284"/>
      <w:bookmarkEnd w:id="303"/>
      <w:bookmarkStart w:id="304" w:name="_Toc184312125"/>
      <w:bookmarkEnd w:id="304"/>
      <w:bookmarkStart w:id="305" w:name="_Toc184314482"/>
      <w:bookmarkEnd w:id="305"/>
      <w:bookmarkStart w:id="306" w:name="_Toc184310302"/>
      <w:bookmarkEnd w:id="306"/>
      <w:bookmarkStart w:id="307" w:name="_Toc184308079"/>
      <w:bookmarkEnd w:id="307"/>
      <w:bookmarkStart w:id="308" w:name="_Toc184310337"/>
      <w:bookmarkEnd w:id="308"/>
      <w:bookmarkStart w:id="309" w:name="_Toc184312107"/>
      <w:bookmarkEnd w:id="309"/>
      <w:bookmarkStart w:id="310" w:name="_Toc184313246"/>
      <w:bookmarkEnd w:id="310"/>
      <w:bookmarkStart w:id="311" w:name="_Toc184312135"/>
      <w:bookmarkEnd w:id="311"/>
      <w:bookmarkStart w:id="312" w:name="_Toc184308107"/>
      <w:bookmarkEnd w:id="312"/>
      <w:bookmarkStart w:id="313" w:name="_Toc184313308"/>
      <w:bookmarkEnd w:id="313"/>
      <w:bookmarkStart w:id="314" w:name="_Toc184314439"/>
      <w:bookmarkEnd w:id="314"/>
      <w:bookmarkStart w:id="315" w:name="_Toc184312087"/>
      <w:bookmarkEnd w:id="315"/>
      <w:bookmarkStart w:id="316" w:name="_Toc184308084"/>
      <w:bookmarkEnd w:id="316"/>
      <w:bookmarkStart w:id="317" w:name="_Toc184312079"/>
      <w:bookmarkEnd w:id="317"/>
      <w:bookmarkStart w:id="318" w:name="_Toc184308071"/>
      <w:bookmarkEnd w:id="318"/>
      <w:bookmarkStart w:id="319" w:name="_Toc184313262"/>
      <w:bookmarkEnd w:id="319"/>
      <w:bookmarkStart w:id="320" w:name="_Toc184308090"/>
      <w:bookmarkEnd w:id="320"/>
      <w:bookmarkStart w:id="321" w:name="_Toc184314440"/>
      <w:bookmarkEnd w:id="321"/>
      <w:bookmarkStart w:id="322" w:name="_Toc184313289"/>
      <w:bookmarkEnd w:id="322"/>
      <w:bookmarkStart w:id="323" w:name="_Toc184308057"/>
      <w:bookmarkEnd w:id="323"/>
      <w:bookmarkStart w:id="324" w:name="_Toc184314452"/>
      <w:bookmarkEnd w:id="324"/>
      <w:bookmarkStart w:id="325" w:name="_Toc184312136"/>
      <w:bookmarkEnd w:id="325"/>
      <w:bookmarkStart w:id="326" w:name="_Toc184314448"/>
      <w:bookmarkEnd w:id="326"/>
      <w:bookmarkStart w:id="327" w:name="_Toc184310301"/>
      <w:bookmarkEnd w:id="327"/>
      <w:bookmarkStart w:id="328" w:name="_Toc184312113"/>
      <w:bookmarkEnd w:id="328"/>
      <w:bookmarkStart w:id="329" w:name="_Toc184313248"/>
      <w:bookmarkEnd w:id="329"/>
      <w:bookmarkStart w:id="330" w:name="_Toc184314410"/>
      <w:bookmarkEnd w:id="330"/>
      <w:bookmarkStart w:id="331" w:name="_Toc184312101"/>
      <w:bookmarkEnd w:id="331"/>
      <w:bookmarkStart w:id="332" w:name="_Toc184308068"/>
      <w:bookmarkEnd w:id="332"/>
      <w:bookmarkStart w:id="333" w:name="_Toc184308100"/>
      <w:bookmarkEnd w:id="333"/>
      <w:bookmarkStart w:id="334" w:name="_Toc184314481"/>
      <w:bookmarkEnd w:id="334"/>
      <w:bookmarkStart w:id="335" w:name="_Toc184313275"/>
      <w:bookmarkEnd w:id="335"/>
      <w:bookmarkStart w:id="336" w:name="_Toc184308085"/>
      <w:bookmarkEnd w:id="336"/>
      <w:bookmarkStart w:id="337" w:name="_Toc184312105"/>
      <w:bookmarkEnd w:id="337"/>
      <w:bookmarkStart w:id="338" w:name="_Toc184308066"/>
      <w:bookmarkEnd w:id="338"/>
      <w:bookmarkStart w:id="339" w:name="_Toc184314427"/>
      <w:bookmarkEnd w:id="339"/>
      <w:bookmarkStart w:id="340" w:name="_Toc184313247"/>
      <w:bookmarkEnd w:id="340"/>
      <w:bookmarkStart w:id="341" w:name="_Toc184310311"/>
      <w:bookmarkEnd w:id="341"/>
      <w:bookmarkStart w:id="342" w:name="_Toc184313302"/>
      <w:bookmarkEnd w:id="342"/>
      <w:bookmarkStart w:id="343" w:name="_Toc184314451"/>
      <w:bookmarkEnd w:id="343"/>
      <w:bookmarkStart w:id="344" w:name="_Toc184313254"/>
      <w:bookmarkEnd w:id="344"/>
      <w:bookmarkStart w:id="345" w:name="_Toc184314411"/>
      <w:bookmarkEnd w:id="345"/>
      <w:bookmarkStart w:id="346" w:name="_Toc184310272"/>
      <w:bookmarkEnd w:id="346"/>
      <w:bookmarkStart w:id="347" w:name="_Toc184310290"/>
      <w:bookmarkEnd w:id="347"/>
      <w:bookmarkStart w:id="348" w:name="_Toc184314479"/>
      <w:bookmarkEnd w:id="348"/>
      <w:bookmarkStart w:id="349" w:name="_Toc184310273"/>
      <w:bookmarkEnd w:id="349"/>
      <w:bookmarkStart w:id="350" w:name="_Toc184312093"/>
      <w:bookmarkEnd w:id="350"/>
      <w:bookmarkStart w:id="351" w:name="_Toc184312129"/>
      <w:bookmarkEnd w:id="351"/>
      <w:bookmarkStart w:id="352" w:name="_Toc184312074"/>
      <w:bookmarkEnd w:id="352"/>
      <w:bookmarkStart w:id="353" w:name="_Toc184310344"/>
      <w:bookmarkEnd w:id="353"/>
      <w:bookmarkStart w:id="354" w:name="_Toc184314429"/>
      <w:bookmarkEnd w:id="354"/>
      <w:bookmarkStart w:id="355" w:name="_Toc184312076"/>
      <w:bookmarkEnd w:id="355"/>
      <w:bookmarkStart w:id="356" w:name="_Toc184312097"/>
      <w:bookmarkEnd w:id="356"/>
      <w:bookmarkStart w:id="357" w:name="_Toc184310322"/>
      <w:bookmarkEnd w:id="357"/>
      <w:bookmarkStart w:id="358" w:name="_Toc184312108"/>
      <w:bookmarkEnd w:id="358"/>
      <w:bookmarkStart w:id="359" w:name="_Toc184312081"/>
      <w:bookmarkEnd w:id="359"/>
      <w:bookmarkStart w:id="360" w:name="_Toc184308051"/>
      <w:bookmarkEnd w:id="360"/>
      <w:bookmarkStart w:id="361" w:name="_Toc184308106"/>
      <w:bookmarkEnd w:id="361"/>
      <w:bookmarkStart w:id="362" w:name="_Toc184313273"/>
      <w:bookmarkEnd w:id="362"/>
      <w:bookmarkStart w:id="363" w:name="_Toc184313291"/>
      <w:bookmarkEnd w:id="363"/>
      <w:bookmarkStart w:id="364" w:name="_Toc184313299"/>
      <w:bookmarkEnd w:id="364"/>
      <w:bookmarkStart w:id="365" w:name="_Toc184312130"/>
      <w:bookmarkEnd w:id="365"/>
      <w:bookmarkStart w:id="366" w:name="_Toc184314426"/>
      <w:bookmarkEnd w:id="366"/>
      <w:bookmarkStart w:id="367" w:name="_Toc184308055"/>
      <w:bookmarkEnd w:id="367"/>
      <w:bookmarkStart w:id="368" w:name="_Toc184314456"/>
      <w:bookmarkEnd w:id="368"/>
      <w:bookmarkStart w:id="369" w:name="_Toc184310319"/>
      <w:bookmarkEnd w:id="369"/>
      <w:bookmarkStart w:id="370" w:name="_Toc184314415"/>
      <w:bookmarkEnd w:id="370"/>
      <w:bookmarkStart w:id="371" w:name="_Toc184313303"/>
      <w:bookmarkEnd w:id="371"/>
      <w:bookmarkStart w:id="372" w:name="_Toc184314435"/>
      <w:bookmarkEnd w:id="372"/>
      <w:bookmarkStart w:id="373" w:name="_Toc184312119"/>
      <w:bookmarkEnd w:id="373"/>
      <w:bookmarkStart w:id="374" w:name="_Toc184310326"/>
      <w:bookmarkEnd w:id="374"/>
      <w:bookmarkStart w:id="375" w:name="_Toc184313263"/>
      <w:bookmarkEnd w:id="375"/>
      <w:bookmarkStart w:id="376" w:name="_Toc184312073"/>
      <w:bookmarkEnd w:id="376"/>
      <w:bookmarkStart w:id="377" w:name="_Toc184310276"/>
      <w:bookmarkEnd w:id="377"/>
      <w:bookmarkStart w:id="378" w:name="_Toc184312126"/>
      <w:bookmarkEnd w:id="378"/>
      <w:bookmarkStart w:id="379" w:name="_Toc184310282"/>
      <w:bookmarkEnd w:id="379"/>
      <w:bookmarkStart w:id="380" w:name="_Toc184312111"/>
      <w:bookmarkEnd w:id="380"/>
      <w:bookmarkStart w:id="381" w:name="_Toc184310330"/>
      <w:bookmarkEnd w:id="381"/>
      <w:bookmarkStart w:id="382" w:name="_Toc184313251"/>
      <w:bookmarkEnd w:id="382"/>
      <w:bookmarkStart w:id="383" w:name="_Toc184314437"/>
      <w:bookmarkEnd w:id="383"/>
      <w:bookmarkStart w:id="384" w:name="_Toc184314454"/>
      <w:bookmarkEnd w:id="384"/>
      <w:bookmarkStart w:id="385" w:name="_Toc184313296"/>
      <w:bookmarkEnd w:id="385"/>
      <w:bookmarkStart w:id="386" w:name="_Toc184314458"/>
      <w:bookmarkEnd w:id="386"/>
      <w:bookmarkStart w:id="387" w:name="_Toc184314434"/>
      <w:bookmarkEnd w:id="387"/>
      <w:bookmarkStart w:id="388" w:name="_Toc184308063"/>
      <w:bookmarkEnd w:id="388"/>
      <w:bookmarkStart w:id="389" w:name="_Toc184308041"/>
      <w:bookmarkEnd w:id="389"/>
      <w:bookmarkStart w:id="390" w:name="_Toc184310315"/>
      <w:bookmarkEnd w:id="390"/>
      <w:bookmarkStart w:id="391" w:name="_Toc184308072"/>
      <w:bookmarkEnd w:id="391"/>
      <w:bookmarkStart w:id="392" w:name="_Toc184314453"/>
      <w:bookmarkEnd w:id="392"/>
      <w:bookmarkStart w:id="393" w:name="_Toc184314444"/>
      <w:bookmarkEnd w:id="393"/>
      <w:bookmarkStart w:id="394" w:name="_Toc184314417"/>
      <w:bookmarkEnd w:id="394"/>
      <w:bookmarkStart w:id="395" w:name="_Toc184313307"/>
      <w:bookmarkEnd w:id="395"/>
      <w:bookmarkStart w:id="396" w:name="_Toc184313256"/>
      <w:bookmarkEnd w:id="396"/>
      <w:bookmarkStart w:id="397" w:name="_Toc184312072"/>
      <w:bookmarkEnd w:id="397"/>
      <w:bookmarkStart w:id="398" w:name="_Toc184310288"/>
      <w:bookmarkEnd w:id="398"/>
      <w:bookmarkStart w:id="399" w:name="_Toc184314467"/>
      <w:bookmarkEnd w:id="399"/>
      <w:r>
        <w:rPr>
          <w:rFonts w:hint="eastAsia" w:ascii="宋体" w:hAnsi="宋体" w:cs="宋体"/>
          <w:b/>
          <w:sz w:val="36"/>
          <w:szCs w:val="36"/>
          <w:highlight w:val="none"/>
        </w:rPr>
        <w:t>评标办法</w:t>
      </w:r>
    </w:p>
    <w:p>
      <w:pPr>
        <w:pStyle w:val="142"/>
        <w:spacing w:before="0"/>
        <w:ind w:firstLine="602" w:firstLineChars="250"/>
        <w:rPr>
          <w:rFonts w:hint="eastAsia" w:ascii="宋体" w:hAnsi="宋体" w:eastAsia="宋体" w:cs="宋体"/>
          <w:szCs w:val="24"/>
        </w:rPr>
      </w:pPr>
      <w:r>
        <w:rPr>
          <w:rFonts w:hint="eastAsia" w:ascii="宋体" w:hAnsi="宋体" w:eastAsia="宋体" w:cs="宋体"/>
          <w:b/>
          <w:szCs w:val="24"/>
          <w:highlight w:val="none"/>
        </w:rPr>
        <w:t>本次评标采用综合评分法，总分为100分。</w:t>
      </w:r>
      <w:r>
        <w:rPr>
          <w:rFonts w:hint="eastAsia" w:ascii="宋体" w:hAnsi="宋体" w:eastAsia="宋体" w:cs="宋体"/>
          <w:szCs w:val="24"/>
          <w:highlight w:val="none"/>
        </w:rPr>
        <w:t>合格投标人的评标得分为各项目汇总得分，中标候选资格按评标得分高低顺序排列，得分相同的，按投</w:t>
      </w:r>
      <w:r>
        <w:rPr>
          <w:rFonts w:hint="eastAsia" w:ascii="宋体" w:hAnsi="宋体" w:eastAsia="宋体" w:cs="宋体"/>
          <w:szCs w:val="24"/>
        </w:rPr>
        <w:t>标报价得分高低顺序排列；得分且投标报价相同的，按技术指标优劣顺序排列。排名第一的投标人为第一中标候选人。评分过程中采用四舍五入法，并保留小数2位。</w:t>
      </w:r>
    </w:p>
    <w:p>
      <w:pPr>
        <w:pStyle w:val="142"/>
        <w:ind w:left="0" w:leftChars="0" w:firstLine="482" w:firstLineChars="200"/>
        <w:rPr>
          <w:rFonts w:hint="eastAsia" w:ascii="宋体" w:hAnsi="宋体" w:cs="宋体"/>
        </w:rPr>
      </w:pPr>
      <w:r>
        <w:rPr>
          <w:rFonts w:hint="eastAsia" w:ascii="宋体" w:hAnsi="宋体" w:eastAsia="宋体" w:cs="宋体"/>
          <w:b/>
          <w:bCs w:val="0"/>
          <w:color w:val="000000"/>
          <w:szCs w:val="24"/>
          <w:lang w:val="en-US" w:eastAsia="zh-CN"/>
        </w:rPr>
        <w:t>1、</w:t>
      </w:r>
      <w:r>
        <w:rPr>
          <w:rFonts w:hint="eastAsia" w:ascii="宋体" w:hAnsi="宋体" w:eastAsia="宋体" w:cs="宋体"/>
          <w:b/>
          <w:bCs w:val="0"/>
          <w:color w:val="000000"/>
          <w:szCs w:val="24"/>
        </w:rPr>
        <w:t>商务技术</w:t>
      </w:r>
      <w:r>
        <w:rPr>
          <w:rFonts w:hint="eastAsia" w:ascii="宋体" w:hAnsi="宋体" w:eastAsia="宋体" w:cs="宋体"/>
          <w:b/>
          <w:bCs w:val="0"/>
          <w:color w:val="000000"/>
          <w:szCs w:val="24"/>
          <w:lang w:val="en-US" w:eastAsia="zh-CN"/>
        </w:rPr>
        <w:t>评分细则</w:t>
      </w:r>
      <w:r>
        <w:rPr>
          <w:rFonts w:hint="eastAsia" w:ascii="宋体" w:hAnsi="宋体" w:cs="宋体"/>
          <w:b/>
          <w:bCs w:val="0"/>
          <w:color w:val="000000"/>
          <w:szCs w:val="24"/>
          <w:lang w:val="en-US" w:eastAsia="zh-CN"/>
        </w:rPr>
        <w:t>（90分）</w:t>
      </w:r>
      <w:r>
        <w:rPr>
          <w:rFonts w:hint="eastAsia" w:ascii="宋体" w:hAnsi="宋体" w:eastAsia="宋体" w:cs="宋体"/>
          <w:b/>
          <w:bCs w:val="0"/>
          <w:color w:val="000000"/>
          <w:szCs w:val="24"/>
          <w:lang w:val="en-US" w:eastAsia="zh-CN"/>
        </w:rPr>
        <w:t>：</w:t>
      </w:r>
    </w:p>
    <w:bookmarkEnd w:id="27"/>
    <w:tbl>
      <w:tblPr>
        <w:tblStyle w:val="69"/>
        <w:tblW w:w="10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0"/>
        <w:gridCol w:w="7753"/>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7"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center"/>
              <w:rPr>
                <w:rFonts w:hint="eastAsia" w:ascii="宋体" w:hAnsi="宋体" w:eastAsia="宋体" w:cs="宋体"/>
                <w:b/>
                <w:bCs/>
                <w:sz w:val="24"/>
                <w:szCs w:val="24"/>
                <w:lang w:val="en-US" w:eastAsia="zh-CN" w:bidi="zh-CN"/>
              </w:rPr>
            </w:pPr>
            <w:bookmarkStart w:id="400" w:name="第五部分"/>
            <w:bookmarkStart w:id="401" w:name="_Toc86217003"/>
            <w:r>
              <w:rPr>
                <w:rFonts w:hint="eastAsia" w:ascii="宋体" w:hAnsi="宋体" w:eastAsia="宋体" w:cs="宋体"/>
                <w:b/>
                <w:bCs/>
                <w:sz w:val="24"/>
                <w:szCs w:val="24"/>
                <w:lang w:val="en-US" w:eastAsia="zh-CN" w:bidi="zh-CN"/>
              </w:rPr>
              <w:t>序号</w:t>
            </w:r>
          </w:p>
        </w:tc>
        <w:tc>
          <w:tcPr>
            <w:tcW w:w="7753" w:type="dxa"/>
            <w:tcBorders>
              <w:tl2br w:val="nil"/>
              <w:tr2bl w:val="nil"/>
            </w:tcBorders>
            <w:noWrap w:val="0"/>
            <w:vAlign w:val="center"/>
          </w:tcPr>
          <w:p>
            <w:pPr>
              <w:pStyle w:val="960"/>
              <w:ind w:firstLine="482" w:firstLineChars="200"/>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评标标准</w:t>
            </w:r>
          </w:p>
        </w:tc>
        <w:tc>
          <w:tcPr>
            <w:tcW w:w="1073" w:type="dxa"/>
            <w:tcBorders>
              <w:tl2br w:val="nil"/>
              <w:tr2bl w:val="nil"/>
            </w:tcBorders>
            <w:noWrap w:val="0"/>
            <w:vAlign w:val="center"/>
          </w:tcPr>
          <w:p>
            <w:pPr>
              <w:pStyle w:val="96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主/客观分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center"/>
              <w:rPr>
                <w:rFonts w:hint="eastAsia" w:ascii="宋体" w:hAnsi="宋体" w:eastAsia="宋体" w:cs="宋体"/>
                <w:b/>
                <w:bCs/>
                <w:sz w:val="24"/>
                <w:szCs w:val="24"/>
                <w:lang w:val="en-US" w:eastAsia="zh-CN" w:bidi="zh-CN"/>
              </w:rPr>
            </w:pPr>
            <w:r>
              <w:rPr>
                <w:rFonts w:hint="eastAsia" w:ascii="宋体" w:hAnsi="宋体" w:cs="宋体"/>
                <w:sz w:val="24"/>
                <w:szCs w:val="24"/>
                <w:lang w:val="en-US" w:eastAsia="zh-CN" w:bidi="zh-CN"/>
              </w:rPr>
              <w:t>1</w:t>
            </w:r>
            <w:r>
              <w:rPr>
                <w:rFonts w:hint="eastAsia" w:ascii="宋体" w:hAnsi="宋体" w:eastAsia="宋体" w:cs="宋体"/>
                <w:sz w:val="24"/>
                <w:szCs w:val="24"/>
                <w:lang w:val="en-US" w:eastAsia="zh-CN" w:bidi="zh-CN"/>
              </w:rPr>
              <w:t>、业绩1分</w:t>
            </w:r>
          </w:p>
        </w:tc>
        <w:tc>
          <w:tcPr>
            <w:tcW w:w="7753" w:type="dxa"/>
            <w:tcBorders>
              <w:tl2br w:val="nil"/>
              <w:tr2bl w:val="nil"/>
            </w:tcBorders>
            <w:noWrap w:val="0"/>
            <w:vAlign w:val="center"/>
          </w:tcPr>
          <w:p>
            <w:pPr>
              <w:pStyle w:val="960"/>
              <w:spacing w:before="98"/>
              <w:ind w:left="106"/>
              <w:jc w:val="left"/>
              <w:rPr>
                <w:rFonts w:hint="eastAsia" w:ascii="宋体" w:hAnsi="宋体" w:eastAsia="宋体" w:cs="宋体"/>
                <w:b w:val="0"/>
                <w:bCs/>
                <w:spacing w:val="-11"/>
                <w:sz w:val="24"/>
                <w:szCs w:val="24"/>
                <w:lang w:val="en-US" w:eastAsia="zh-CN"/>
              </w:rPr>
            </w:pPr>
            <w:r>
              <w:rPr>
                <w:rFonts w:hint="eastAsia" w:ascii="宋体" w:hAnsi="宋体" w:eastAsia="宋体" w:cs="宋体"/>
                <w:b w:val="0"/>
                <w:bCs/>
                <w:spacing w:val="-11"/>
                <w:sz w:val="24"/>
                <w:szCs w:val="24"/>
                <w:lang w:val="en-US" w:eastAsia="zh-CN"/>
              </w:rPr>
              <w:t>投标人自2021年1月1日（含）以来承担过类似餐饮或食堂服务外包项目合同业绩的，提供业绩合同，每提供一项合同得0.2分，最高得1分。</w:t>
            </w:r>
          </w:p>
          <w:p>
            <w:pPr>
              <w:pStyle w:val="960"/>
              <w:spacing w:before="98"/>
              <w:ind w:left="106" w:leftChars="0"/>
              <w:jc w:val="left"/>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spacing w:val="-11"/>
                <w:sz w:val="24"/>
                <w:szCs w:val="24"/>
              </w:rPr>
              <w:t>注：需提供合同复印件</w:t>
            </w:r>
            <w:r>
              <w:rPr>
                <w:rFonts w:hint="eastAsia" w:ascii="宋体" w:hAnsi="宋体" w:eastAsia="宋体" w:cs="宋体"/>
                <w:b/>
                <w:spacing w:val="-11"/>
                <w:sz w:val="24"/>
                <w:szCs w:val="24"/>
                <w:lang w:val="en-US" w:eastAsia="zh-CN"/>
              </w:rPr>
              <w:t>并加盖公章，否则不得分。</w:t>
            </w:r>
          </w:p>
        </w:tc>
        <w:tc>
          <w:tcPr>
            <w:tcW w:w="1073" w:type="dxa"/>
            <w:tcBorders>
              <w:tl2br w:val="nil"/>
              <w:tr2bl w:val="nil"/>
            </w:tcBorders>
            <w:noWrap w:val="0"/>
            <w:vAlign w:val="center"/>
          </w:tcPr>
          <w:p>
            <w:pPr>
              <w:pStyle w:val="960"/>
              <w:spacing w:line="340" w:lineRule="auto"/>
              <w:ind w:right="436" w:rightChars="0"/>
              <w:jc w:val="center"/>
              <w:rPr>
                <w:rFonts w:hint="eastAsia" w:ascii="宋体" w:hAnsi="宋体" w:eastAsia="宋体" w:cs="宋体"/>
                <w:b/>
                <w:bCs/>
                <w:sz w:val="24"/>
                <w:szCs w:val="24"/>
                <w:lang w:val="en-US" w:eastAsia="zh-CN"/>
              </w:rPr>
            </w:pPr>
            <w:r>
              <w:rPr>
                <w:rFonts w:hint="eastAsia" w:ascii="宋体" w:hAnsi="宋体" w:cs="宋体"/>
                <w:sz w:val="24"/>
                <w:szCs w:val="24"/>
                <w:lang w:val="en-US" w:eastAsia="zh-CN" w:bidi="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center"/>
              <w:rPr>
                <w:rFonts w:hint="eastAsia" w:ascii="宋体" w:hAnsi="宋体" w:eastAsia="宋体" w:cs="宋体"/>
                <w:sz w:val="24"/>
                <w:szCs w:val="24"/>
                <w:lang w:val="en-US" w:eastAsia="zh-CN" w:bidi="zh-CN"/>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、认证证书10分</w:t>
            </w:r>
          </w:p>
        </w:tc>
        <w:tc>
          <w:tcPr>
            <w:tcW w:w="7753" w:type="dxa"/>
            <w:tcBorders>
              <w:tl2br w:val="nil"/>
              <w:tr2bl w:val="nil"/>
            </w:tcBorders>
            <w:noWrap w:val="0"/>
            <w:vAlign w:val="center"/>
          </w:tcPr>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质量管理体系认证证书得2分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环境管理体系认证证书得2分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职业健康安全管理体系认证证书得2分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食品安全管理体系认证证书得2分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eastAsia" w:ascii="宋体" w:hAnsi="宋体" w:eastAsia="宋体" w:cs="宋体"/>
                <w:b w:val="0"/>
                <w:bCs/>
                <w:spacing w:val="-11"/>
                <w:sz w:val="24"/>
                <w:szCs w:val="24"/>
                <w:lang w:eastAsia="zh-CN"/>
              </w:rPr>
            </w:pPr>
            <w:r>
              <w:rPr>
                <w:rFonts w:hint="eastAsia" w:ascii="宋体" w:hAnsi="宋体" w:eastAsia="宋体" w:cs="宋体"/>
                <w:b w:val="0"/>
                <w:bCs/>
                <w:spacing w:val="-11"/>
                <w:sz w:val="24"/>
                <w:szCs w:val="24"/>
              </w:rPr>
              <w:t>HACCP危害分析与关键控制点体系认证证书得2分</w:t>
            </w:r>
            <w:r>
              <w:rPr>
                <w:rFonts w:hint="eastAsia" w:ascii="宋体" w:hAnsi="宋体" w:cs="宋体"/>
                <w:b w:val="0"/>
                <w:bCs/>
                <w:spacing w:val="-11"/>
                <w:sz w:val="24"/>
                <w:szCs w:val="24"/>
                <w:lang w:eastAsia="zh-CN"/>
              </w:rPr>
              <w:t>。</w:t>
            </w:r>
          </w:p>
          <w:p>
            <w:pPr>
              <w:pStyle w:val="960"/>
              <w:spacing w:after="0" w:line="240" w:lineRule="auto"/>
              <w:jc w:val="left"/>
              <w:rPr>
                <w:rFonts w:hint="default" w:ascii="宋体" w:hAnsi="宋体" w:eastAsia="宋体" w:cs="宋体"/>
                <w:color w:val="auto"/>
                <w:sz w:val="24"/>
                <w:szCs w:val="24"/>
                <w:highlight w:val="none"/>
                <w:lang w:val="en-US" w:eastAsia="zh-CN" w:bidi="ar-SA"/>
              </w:rPr>
            </w:pPr>
            <w:r>
              <w:rPr>
                <w:rFonts w:hint="eastAsia" w:ascii="宋体" w:hAnsi="宋体" w:eastAsia="宋体" w:cs="宋体"/>
                <w:b/>
                <w:spacing w:val="-11"/>
                <w:sz w:val="24"/>
                <w:szCs w:val="24"/>
              </w:rPr>
              <w:t>注：</w:t>
            </w:r>
            <w:r>
              <w:rPr>
                <w:rFonts w:hint="eastAsia" w:ascii="宋体" w:hAnsi="宋体" w:cs="宋体"/>
                <w:b/>
                <w:bCs w:val="0"/>
                <w:spacing w:val="-11"/>
                <w:sz w:val="24"/>
                <w:szCs w:val="24"/>
                <w:lang w:val="en-US" w:eastAsia="zh-CN"/>
              </w:rPr>
              <w:t>需</w:t>
            </w:r>
            <w:r>
              <w:rPr>
                <w:rFonts w:hint="eastAsia" w:ascii="宋体" w:hAnsi="宋体" w:cs="宋体"/>
                <w:b/>
                <w:bCs w:val="0"/>
                <w:color w:val="auto"/>
                <w:sz w:val="24"/>
                <w:szCs w:val="24"/>
                <w:highlight w:val="none"/>
                <w:lang w:val="en-US" w:eastAsia="zh-CN" w:bidi="ar-SA"/>
              </w:rPr>
              <w:t>提供有效期内的相关证书复印件并加盖公章，否则不得分。</w:t>
            </w:r>
          </w:p>
        </w:tc>
        <w:tc>
          <w:tcPr>
            <w:tcW w:w="1073" w:type="dxa"/>
            <w:tcBorders>
              <w:tl2br w:val="nil"/>
              <w:tr2bl w:val="nil"/>
            </w:tcBorders>
            <w:noWrap w:val="0"/>
            <w:vAlign w:val="center"/>
          </w:tcPr>
          <w:p>
            <w:pPr>
              <w:pStyle w:val="960"/>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jc w:val="center"/>
        </w:trPr>
        <w:tc>
          <w:tcPr>
            <w:tcW w:w="1660" w:type="dxa"/>
            <w:tcBorders>
              <w:tl2br w:val="nil"/>
              <w:tr2bl w:val="nil"/>
            </w:tcBorders>
            <w:noWrap w:val="0"/>
            <w:vAlign w:val="center"/>
          </w:tcPr>
          <w:p>
            <w:pPr>
              <w:pStyle w:val="960"/>
              <w:spacing w:line="340" w:lineRule="auto"/>
              <w:ind w:left="645" w:leftChars="0" w:right="436" w:rightChars="0" w:hanging="202" w:firstLineChars="0"/>
              <w:jc w:val="left"/>
              <w:rPr>
                <w:rFonts w:hint="eastAsia" w:ascii="宋体" w:hAnsi="宋体" w:eastAsia="宋体" w:cs="宋体"/>
                <w:sz w:val="24"/>
                <w:szCs w:val="24"/>
                <w:lang w:val="en-US" w:eastAsia="zh-CN" w:bidi="zh-CN"/>
              </w:rPr>
            </w:pPr>
            <w:r>
              <w:rPr>
                <w:rFonts w:hint="eastAsia" w:ascii="宋体" w:hAnsi="宋体" w:cs="宋体"/>
                <w:sz w:val="24"/>
                <w:szCs w:val="24"/>
                <w:lang w:val="en-US" w:eastAsia="zh-CN" w:bidi="zh-CN"/>
              </w:rPr>
              <w:t>3</w:t>
            </w:r>
            <w:r>
              <w:rPr>
                <w:rFonts w:hint="eastAsia" w:ascii="宋体" w:hAnsi="宋体" w:eastAsia="宋体" w:cs="宋体"/>
                <w:sz w:val="24"/>
                <w:szCs w:val="24"/>
                <w:lang w:val="en-US" w:eastAsia="zh-CN" w:bidi="zh-CN"/>
              </w:rPr>
              <w:t>、企业荣誉</w:t>
            </w:r>
            <w:r>
              <w:rPr>
                <w:rFonts w:hint="eastAsia" w:ascii="宋体" w:hAnsi="宋体" w:cs="宋体"/>
                <w:sz w:val="24"/>
                <w:szCs w:val="24"/>
                <w:lang w:val="en-US" w:eastAsia="zh-CN" w:bidi="zh-CN"/>
              </w:rPr>
              <w:t>2</w:t>
            </w:r>
            <w:r>
              <w:rPr>
                <w:rFonts w:hint="eastAsia" w:ascii="宋体" w:hAnsi="宋体" w:eastAsia="宋体" w:cs="宋体"/>
                <w:sz w:val="24"/>
                <w:szCs w:val="24"/>
                <w:lang w:val="en-US" w:eastAsia="zh-CN" w:bidi="zh-CN"/>
              </w:rPr>
              <w:t>分</w:t>
            </w:r>
          </w:p>
        </w:tc>
        <w:tc>
          <w:tcPr>
            <w:tcW w:w="7753" w:type="dxa"/>
            <w:tcBorders>
              <w:tl2br w:val="nil"/>
              <w:tr2bl w:val="nil"/>
            </w:tcBorders>
            <w:noWrap w:val="0"/>
            <w:vAlign w:val="center"/>
          </w:tcPr>
          <w:p>
            <w:pPr>
              <w:pStyle w:val="9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获得过区级（或以上）政府机关相关部门颁发的餐饮类比赛或竞赛等荣誉的得2分。</w:t>
            </w:r>
          </w:p>
          <w:p>
            <w:pPr>
              <w:pStyle w:val="960"/>
              <w:jc w:val="left"/>
              <w:rPr>
                <w:rFonts w:hint="eastAsia" w:ascii="宋体" w:hAnsi="宋体" w:eastAsia="宋体" w:cs="宋体"/>
                <w:sz w:val="24"/>
                <w:szCs w:val="24"/>
                <w:lang w:val="en-US" w:eastAsia="zh-CN"/>
              </w:rPr>
            </w:pPr>
            <w:r>
              <w:rPr>
                <w:rFonts w:hint="eastAsia" w:ascii="宋体" w:hAnsi="宋体" w:eastAsia="宋体" w:cs="宋体"/>
                <w:b/>
                <w:bCs w:val="0"/>
                <w:spacing w:val="-11"/>
                <w:sz w:val="24"/>
                <w:szCs w:val="24"/>
              </w:rPr>
              <w:t>注：</w:t>
            </w:r>
            <w:r>
              <w:rPr>
                <w:rFonts w:hint="eastAsia" w:ascii="宋体" w:hAnsi="宋体" w:eastAsia="宋体" w:cs="宋体"/>
                <w:b/>
                <w:bCs w:val="0"/>
                <w:sz w:val="24"/>
                <w:szCs w:val="24"/>
                <w:lang w:val="en-US" w:eastAsia="zh-CN"/>
              </w:rPr>
              <w:t>需提供</w:t>
            </w:r>
            <w:r>
              <w:rPr>
                <w:rFonts w:hint="eastAsia" w:ascii="宋体" w:hAnsi="宋体" w:cs="宋体"/>
                <w:b/>
                <w:bCs w:val="0"/>
                <w:sz w:val="24"/>
                <w:szCs w:val="24"/>
                <w:lang w:val="en-US" w:eastAsia="zh-CN"/>
              </w:rPr>
              <w:t>相关</w:t>
            </w:r>
            <w:r>
              <w:rPr>
                <w:rFonts w:hint="eastAsia" w:ascii="宋体" w:hAnsi="宋体" w:eastAsia="宋体" w:cs="宋体"/>
                <w:b/>
                <w:bCs w:val="0"/>
                <w:sz w:val="24"/>
                <w:szCs w:val="24"/>
                <w:lang w:val="en-US" w:eastAsia="zh-CN"/>
              </w:rPr>
              <w:t>荣誉证书</w:t>
            </w:r>
            <w:r>
              <w:rPr>
                <w:rFonts w:hint="eastAsia" w:ascii="宋体" w:hAnsi="宋体" w:cs="宋体"/>
                <w:b/>
                <w:bCs w:val="0"/>
                <w:sz w:val="24"/>
                <w:szCs w:val="24"/>
                <w:lang w:val="en-US" w:eastAsia="zh-CN"/>
              </w:rPr>
              <w:t>复印件并加盖公章</w:t>
            </w:r>
            <w:r>
              <w:rPr>
                <w:rFonts w:hint="eastAsia" w:ascii="宋体" w:hAnsi="宋体" w:eastAsia="宋体" w:cs="宋体"/>
                <w:b/>
                <w:bCs w:val="0"/>
                <w:sz w:val="24"/>
                <w:szCs w:val="24"/>
                <w:lang w:val="en-US" w:eastAsia="zh-CN"/>
              </w:rPr>
              <w:t>，否则不得分。</w:t>
            </w:r>
          </w:p>
        </w:tc>
        <w:tc>
          <w:tcPr>
            <w:tcW w:w="1073" w:type="dxa"/>
            <w:tcBorders>
              <w:tl2br w:val="nil"/>
              <w:tr2bl w:val="nil"/>
            </w:tcBorders>
            <w:noWrap w:val="0"/>
            <w:vAlign w:val="center"/>
          </w:tcPr>
          <w:p>
            <w:pPr>
              <w:pStyle w:val="960"/>
              <w:ind w:firstLine="240" w:firstLineChars="1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1" w:hRule="atLeast"/>
          <w:jc w:val="center"/>
        </w:trPr>
        <w:tc>
          <w:tcPr>
            <w:tcW w:w="1660" w:type="dxa"/>
            <w:tcBorders>
              <w:tl2br w:val="nil"/>
              <w:tr2bl w:val="nil"/>
            </w:tcBorders>
            <w:noWrap w:val="0"/>
            <w:vAlign w:val="center"/>
          </w:tcPr>
          <w:p>
            <w:pPr>
              <w:pStyle w:val="960"/>
              <w:spacing w:before="5"/>
              <w:jc w:val="both"/>
              <w:rPr>
                <w:rFonts w:hint="eastAsia" w:ascii="宋体" w:hAnsi="宋体" w:eastAsia="宋体" w:cs="宋体"/>
                <w:b/>
                <w:sz w:val="24"/>
                <w:szCs w:val="24"/>
                <w:highlight w:val="yellow"/>
              </w:rPr>
            </w:pPr>
          </w:p>
          <w:p>
            <w:pPr>
              <w:pStyle w:val="960"/>
              <w:jc w:val="center"/>
              <w:rPr>
                <w:rFonts w:hint="eastAsia" w:ascii="宋体" w:hAnsi="宋体" w:eastAsia="宋体" w:cs="宋体"/>
                <w:sz w:val="24"/>
                <w:szCs w:val="24"/>
                <w:highlight w:val="yellow"/>
                <w:lang w:val="en-US" w:eastAsia="zh-CN" w:bidi="zh-CN"/>
              </w:rPr>
            </w:pPr>
            <w:r>
              <w:rPr>
                <w:rFonts w:hint="eastAsia" w:ascii="宋体" w:hAnsi="宋体" w:eastAsia="宋体" w:cs="宋体"/>
                <w:spacing w:val="-1"/>
                <w:sz w:val="24"/>
                <w:szCs w:val="24"/>
                <w:highlight w:val="yellow"/>
                <w:lang w:val="en-US" w:eastAsia="zh-CN"/>
              </w:rPr>
              <w:t>4、技术</w:t>
            </w:r>
            <w:r>
              <w:rPr>
                <w:rFonts w:hint="eastAsia" w:ascii="宋体" w:hAnsi="宋体" w:eastAsia="宋体" w:cs="宋体"/>
                <w:spacing w:val="-1"/>
                <w:sz w:val="24"/>
                <w:szCs w:val="24"/>
                <w:highlight w:val="yellow"/>
              </w:rPr>
              <w:t>人员配置</w:t>
            </w:r>
            <w:r>
              <w:rPr>
                <w:rFonts w:hint="eastAsia" w:ascii="宋体" w:hAnsi="宋体" w:eastAsia="宋体" w:cs="宋体"/>
                <w:spacing w:val="-30"/>
                <w:sz w:val="24"/>
                <w:szCs w:val="24"/>
                <w:highlight w:val="yellow"/>
                <w:lang w:val="en-US" w:eastAsia="zh-CN"/>
              </w:rPr>
              <w:t>1</w:t>
            </w:r>
            <w:r>
              <w:rPr>
                <w:rFonts w:hint="eastAsia" w:ascii="宋体" w:hAnsi="宋体" w:cs="宋体"/>
                <w:spacing w:val="-30"/>
                <w:sz w:val="24"/>
                <w:szCs w:val="24"/>
                <w:highlight w:val="yellow"/>
                <w:lang w:val="en-US" w:eastAsia="zh-CN"/>
              </w:rPr>
              <w:t>3</w:t>
            </w:r>
            <w:r>
              <w:rPr>
                <w:rFonts w:hint="eastAsia" w:ascii="宋体" w:hAnsi="宋体" w:eastAsia="宋体" w:cs="宋体"/>
                <w:spacing w:val="-30"/>
                <w:sz w:val="24"/>
                <w:szCs w:val="24"/>
                <w:highlight w:val="yellow"/>
              </w:rPr>
              <w:t>分</w:t>
            </w:r>
          </w:p>
        </w:tc>
        <w:tc>
          <w:tcPr>
            <w:tcW w:w="7753" w:type="dxa"/>
            <w:tcBorders>
              <w:tl2br w:val="nil"/>
              <w:tr2bl w:val="nil"/>
            </w:tcBorders>
            <w:noWrap w:val="0"/>
            <w:vAlign w:val="center"/>
          </w:tcPr>
          <w:p>
            <w:pPr>
              <w:pStyle w:val="960"/>
              <w:spacing w:after="0" w:line="240" w:lineRule="auto"/>
              <w:jc w:val="left"/>
              <w:rPr>
                <w:rFonts w:hint="eastAsia" w:ascii="宋体" w:hAnsi="宋体" w:eastAsia="宋体" w:cs="宋体"/>
                <w:b/>
                <w:bCs/>
                <w:color w:val="auto"/>
                <w:sz w:val="24"/>
                <w:szCs w:val="24"/>
                <w:highlight w:val="yellow"/>
                <w:lang w:val="en-US" w:eastAsia="zh-CN" w:bidi="ar-SA"/>
              </w:rPr>
            </w:pPr>
            <w:r>
              <w:rPr>
                <w:rFonts w:hint="eastAsia" w:ascii="宋体" w:hAnsi="宋体" w:cs="宋体"/>
                <w:b/>
                <w:bCs/>
                <w:color w:val="auto"/>
                <w:sz w:val="24"/>
                <w:szCs w:val="24"/>
                <w:highlight w:val="yellow"/>
                <w:lang w:val="en-US" w:eastAsia="zh-CN" w:bidi="ar-SA"/>
              </w:rPr>
              <w:t>拟派人员中</w:t>
            </w:r>
            <w:r>
              <w:rPr>
                <w:rFonts w:hint="eastAsia" w:ascii="宋体" w:hAnsi="宋体" w:eastAsia="宋体" w:cs="宋体"/>
                <w:b/>
                <w:bCs/>
                <w:color w:val="auto"/>
                <w:sz w:val="24"/>
                <w:szCs w:val="24"/>
                <w:highlight w:val="yellow"/>
                <w:lang w:val="en-US" w:eastAsia="zh-CN" w:bidi="ar-SA"/>
              </w:rPr>
              <w:t>具有</w:t>
            </w:r>
            <w:r>
              <w:rPr>
                <w:rFonts w:hint="eastAsia" w:ascii="宋体" w:hAnsi="宋体" w:cs="宋体"/>
                <w:b/>
                <w:bCs/>
                <w:color w:val="auto"/>
                <w:sz w:val="24"/>
                <w:szCs w:val="24"/>
                <w:highlight w:val="yellow"/>
                <w:lang w:val="en-US" w:eastAsia="zh-CN" w:bidi="ar-SA"/>
              </w:rPr>
              <w:t>：</w:t>
            </w:r>
          </w:p>
          <w:p>
            <w:pPr>
              <w:pStyle w:val="960"/>
              <w:spacing w:after="0" w:line="240" w:lineRule="auto"/>
              <w:jc w:val="left"/>
              <w:rPr>
                <w:rFonts w:hint="eastAsia" w:ascii="宋体" w:hAnsi="宋体" w:eastAsia="宋体" w:cs="宋体"/>
                <w:color w:val="auto"/>
                <w:sz w:val="24"/>
                <w:szCs w:val="24"/>
                <w:highlight w:val="yellow"/>
                <w:lang w:val="en-US" w:eastAsia="zh-CN" w:bidi="ar-SA"/>
              </w:rPr>
            </w:pPr>
            <w:r>
              <w:rPr>
                <w:rFonts w:hint="eastAsia" w:ascii="宋体" w:hAnsi="宋体" w:cs="宋体"/>
                <w:color w:val="auto"/>
                <w:sz w:val="24"/>
                <w:szCs w:val="24"/>
                <w:highlight w:val="yellow"/>
                <w:lang w:val="en-US" w:eastAsia="zh-CN" w:bidi="ar-SA"/>
              </w:rPr>
              <w:t>1.具</w:t>
            </w:r>
            <w:r>
              <w:rPr>
                <w:rFonts w:hint="eastAsia" w:ascii="宋体" w:hAnsi="宋体" w:eastAsia="宋体" w:cs="宋体"/>
                <w:color w:val="auto"/>
                <w:sz w:val="24"/>
                <w:szCs w:val="24"/>
                <w:highlight w:val="yellow"/>
                <w:lang w:val="en-US" w:eastAsia="zh-CN" w:bidi="ar-SA"/>
              </w:rPr>
              <w:t>有大专或以上学历证书的得2分</w:t>
            </w:r>
            <w:r>
              <w:rPr>
                <w:rFonts w:hint="eastAsia" w:ascii="宋体" w:hAnsi="宋体" w:cs="宋体"/>
                <w:color w:val="auto"/>
                <w:sz w:val="24"/>
                <w:szCs w:val="24"/>
                <w:highlight w:val="yellow"/>
                <w:lang w:val="en-US" w:eastAsia="zh-CN" w:bidi="ar-SA"/>
              </w:rPr>
              <w:t>（最多得2分）</w:t>
            </w:r>
          </w:p>
          <w:p>
            <w:pPr>
              <w:pStyle w:val="960"/>
              <w:spacing w:after="0" w:line="240" w:lineRule="auto"/>
              <w:jc w:val="left"/>
              <w:rPr>
                <w:rFonts w:hint="default" w:ascii="宋体" w:hAnsi="宋体" w:eastAsia="宋体" w:cs="宋体"/>
                <w:color w:val="auto"/>
                <w:sz w:val="24"/>
                <w:szCs w:val="24"/>
                <w:highlight w:val="yellow"/>
                <w:lang w:val="en-US" w:eastAsia="zh-CN" w:bidi="ar-SA"/>
              </w:rPr>
            </w:pPr>
            <w:r>
              <w:rPr>
                <w:rFonts w:hint="eastAsia" w:ascii="宋体" w:hAnsi="宋体" w:cs="宋体"/>
                <w:color w:val="auto"/>
                <w:sz w:val="24"/>
                <w:szCs w:val="24"/>
                <w:highlight w:val="yellow"/>
                <w:lang w:val="en-US" w:eastAsia="zh-CN" w:bidi="ar-SA"/>
              </w:rPr>
              <w:t>2.具有餐饮业高级职业经理人证书的得2分（最多得2分）</w:t>
            </w:r>
          </w:p>
          <w:p>
            <w:pPr>
              <w:pStyle w:val="960"/>
              <w:spacing w:after="0" w:line="240" w:lineRule="auto"/>
              <w:jc w:val="left"/>
              <w:rPr>
                <w:rFonts w:hint="default" w:ascii="宋体" w:hAnsi="宋体" w:eastAsia="宋体" w:cs="宋体"/>
                <w:color w:val="auto"/>
                <w:sz w:val="24"/>
                <w:szCs w:val="24"/>
                <w:highlight w:val="yellow"/>
                <w:lang w:val="en-US" w:eastAsia="zh-CN" w:bidi="ar-SA"/>
              </w:rPr>
            </w:pPr>
            <w:r>
              <w:rPr>
                <w:rFonts w:hint="eastAsia" w:ascii="宋体" w:hAnsi="宋体" w:cs="宋体"/>
                <w:color w:val="auto"/>
                <w:sz w:val="24"/>
                <w:szCs w:val="24"/>
                <w:highlight w:val="yellow"/>
                <w:lang w:val="en-US" w:eastAsia="zh-CN" w:bidi="ar-SA"/>
              </w:rPr>
              <w:t>3.</w:t>
            </w:r>
            <w:r>
              <w:rPr>
                <w:rFonts w:hint="eastAsia" w:ascii="宋体" w:hAnsi="宋体" w:eastAsia="宋体" w:cs="宋体"/>
                <w:color w:val="auto"/>
                <w:sz w:val="24"/>
                <w:szCs w:val="24"/>
                <w:highlight w:val="yellow"/>
                <w:lang w:val="en-US" w:eastAsia="zh-CN" w:bidi="ar-SA"/>
              </w:rPr>
              <w:t>具有二级或以上中式烹调师职业技能等级证书的得2分</w:t>
            </w:r>
            <w:r>
              <w:rPr>
                <w:rFonts w:hint="eastAsia" w:ascii="宋体" w:hAnsi="宋体" w:cs="宋体"/>
                <w:color w:val="auto"/>
                <w:sz w:val="24"/>
                <w:szCs w:val="24"/>
                <w:highlight w:val="yellow"/>
                <w:lang w:val="en-US" w:eastAsia="zh-CN" w:bidi="ar-SA"/>
              </w:rPr>
              <w:t>（最多得2分）</w:t>
            </w:r>
          </w:p>
          <w:p>
            <w:pPr>
              <w:pStyle w:val="960"/>
              <w:spacing w:after="0" w:line="240" w:lineRule="auto"/>
              <w:jc w:val="left"/>
              <w:rPr>
                <w:rFonts w:hint="eastAsia" w:ascii="宋体" w:hAnsi="宋体" w:eastAsia="宋体" w:cs="宋体"/>
                <w:color w:val="auto"/>
                <w:sz w:val="24"/>
                <w:szCs w:val="24"/>
                <w:highlight w:val="yellow"/>
                <w:lang w:val="en-US" w:eastAsia="zh-CN" w:bidi="ar-SA"/>
              </w:rPr>
            </w:pPr>
            <w:r>
              <w:rPr>
                <w:rFonts w:hint="eastAsia" w:ascii="宋体" w:hAnsi="宋体" w:cs="宋体"/>
                <w:color w:val="auto"/>
                <w:sz w:val="24"/>
                <w:szCs w:val="24"/>
                <w:highlight w:val="yellow"/>
                <w:lang w:val="en-US" w:eastAsia="zh-CN" w:bidi="ar-SA"/>
              </w:rPr>
              <w:t>4.</w:t>
            </w:r>
            <w:r>
              <w:rPr>
                <w:rFonts w:hint="eastAsia" w:ascii="宋体" w:hAnsi="宋体" w:eastAsia="宋体" w:cs="宋体"/>
                <w:color w:val="auto"/>
                <w:sz w:val="24"/>
                <w:szCs w:val="24"/>
                <w:highlight w:val="yellow"/>
                <w:lang w:val="en-US" w:eastAsia="zh-CN" w:bidi="ar-SA"/>
              </w:rPr>
              <w:t>具有三级中式烹调师职业技能等级证书的得1分</w:t>
            </w:r>
            <w:r>
              <w:rPr>
                <w:rFonts w:hint="eastAsia" w:ascii="宋体" w:hAnsi="宋体" w:cs="宋体"/>
                <w:color w:val="auto"/>
                <w:sz w:val="24"/>
                <w:szCs w:val="24"/>
                <w:highlight w:val="yellow"/>
                <w:lang w:val="en-US" w:eastAsia="zh-CN" w:bidi="ar-SA"/>
              </w:rPr>
              <w:t>（</w:t>
            </w:r>
            <w:r>
              <w:rPr>
                <w:rFonts w:hint="eastAsia" w:ascii="宋体" w:hAnsi="宋体" w:eastAsia="宋体" w:cs="宋体"/>
                <w:color w:val="auto"/>
                <w:sz w:val="24"/>
                <w:szCs w:val="24"/>
                <w:highlight w:val="yellow"/>
                <w:lang w:val="en-US" w:eastAsia="zh-CN" w:bidi="ar-SA"/>
              </w:rPr>
              <w:t>最多得3分</w:t>
            </w:r>
            <w:r>
              <w:rPr>
                <w:rFonts w:hint="eastAsia" w:ascii="宋体" w:hAnsi="宋体" w:cs="宋体"/>
                <w:color w:val="auto"/>
                <w:sz w:val="24"/>
                <w:szCs w:val="24"/>
                <w:highlight w:val="yellow"/>
                <w:lang w:val="en-US" w:eastAsia="zh-CN" w:bidi="ar-SA"/>
              </w:rPr>
              <w:t>）</w:t>
            </w:r>
          </w:p>
          <w:p>
            <w:pPr>
              <w:pStyle w:val="960"/>
              <w:numPr>
                <w:ilvl w:val="0"/>
                <w:numId w:val="0"/>
              </w:numPr>
              <w:spacing w:after="0" w:line="240" w:lineRule="auto"/>
              <w:jc w:val="left"/>
              <w:rPr>
                <w:rFonts w:hint="default" w:ascii="宋体" w:hAnsi="宋体" w:eastAsia="宋体" w:cs="宋体"/>
                <w:color w:val="auto"/>
                <w:sz w:val="24"/>
                <w:szCs w:val="24"/>
                <w:highlight w:val="yellow"/>
                <w:lang w:val="en-US" w:eastAsia="zh-CN" w:bidi="ar-SA"/>
              </w:rPr>
            </w:pPr>
            <w:r>
              <w:rPr>
                <w:rFonts w:hint="eastAsia" w:ascii="宋体" w:hAnsi="宋体" w:cs="宋体"/>
                <w:color w:val="auto"/>
                <w:sz w:val="24"/>
                <w:szCs w:val="24"/>
                <w:highlight w:val="yellow"/>
                <w:lang w:val="en-US" w:eastAsia="zh-CN" w:bidi="ar-SA"/>
              </w:rPr>
              <w:t>5.</w:t>
            </w:r>
            <w:r>
              <w:rPr>
                <w:rFonts w:hint="default" w:ascii="宋体" w:hAnsi="宋体" w:eastAsia="宋体" w:cs="宋体"/>
                <w:color w:val="auto"/>
                <w:sz w:val="24"/>
                <w:szCs w:val="24"/>
                <w:highlight w:val="yellow"/>
                <w:lang w:val="en-US" w:eastAsia="zh-CN" w:bidi="ar-SA"/>
              </w:rPr>
              <w:t>具有三级或以上中式面点师职业技能等级证书的得2分</w:t>
            </w:r>
            <w:r>
              <w:rPr>
                <w:rFonts w:hint="eastAsia" w:ascii="宋体" w:hAnsi="宋体" w:cs="宋体"/>
                <w:color w:val="auto"/>
                <w:sz w:val="24"/>
                <w:szCs w:val="24"/>
                <w:highlight w:val="yellow"/>
                <w:lang w:val="en-US" w:eastAsia="zh-CN" w:bidi="ar-SA"/>
              </w:rPr>
              <w:t>（</w:t>
            </w:r>
            <w:r>
              <w:rPr>
                <w:rFonts w:hint="default" w:ascii="宋体" w:hAnsi="宋体" w:eastAsia="宋体" w:cs="宋体"/>
                <w:color w:val="auto"/>
                <w:sz w:val="24"/>
                <w:szCs w:val="24"/>
                <w:highlight w:val="yellow"/>
                <w:lang w:val="en-US" w:eastAsia="zh-CN" w:bidi="ar-SA"/>
              </w:rPr>
              <w:t>最多得2分</w:t>
            </w:r>
            <w:r>
              <w:rPr>
                <w:rFonts w:hint="eastAsia" w:ascii="宋体" w:hAnsi="宋体" w:cs="宋体"/>
                <w:color w:val="auto"/>
                <w:sz w:val="24"/>
                <w:szCs w:val="24"/>
                <w:highlight w:val="yellow"/>
                <w:lang w:val="en-US" w:eastAsia="zh-CN" w:bidi="ar-SA"/>
              </w:rPr>
              <w:t>）</w:t>
            </w:r>
          </w:p>
          <w:p>
            <w:pPr>
              <w:pStyle w:val="960"/>
              <w:numPr>
                <w:ilvl w:val="0"/>
                <w:numId w:val="0"/>
              </w:numPr>
              <w:spacing w:after="0" w:line="240" w:lineRule="auto"/>
              <w:jc w:val="left"/>
              <w:rPr>
                <w:rFonts w:hint="default" w:ascii="宋体" w:hAnsi="宋体" w:eastAsia="宋体" w:cs="宋体"/>
                <w:color w:val="auto"/>
                <w:sz w:val="24"/>
                <w:szCs w:val="24"/>
                <w:highlight w:val="yellow"/>
                <w:lang w:val="en-US" w:eastAsia="zh-CN" w:bidi="ar-SA"/>
              </w:rPr>
            </w:pPr>
            <w:r>
              <w:rPr>
                <w:rFonts w:hint="eastAsia" w:ascii="宋体" w:hAnsi="宋体" w:cs="宋体"/>
                <w:color w:val="auto"/>
                <w:sz w:val="24"/>
                <w:szCs w:val="24"/>
                <w:highlight w:val="yellow"/>
                <w:lang w:val="en-US" w:eastAsia="zh-CN" w:bidi="ar-SA"/>
              </w:rPr>
              <w:t>6.具有餐饮行业食品安全管理员培训合格证书的得2分（最多得2分）</w:t>
            </w:r>
          </w:p>
          <w:p>
            <w:pPr>
              <w:pStyle w:val="960"/>
              <w:numPr>
                <w:ilvl w:val="0"/>
                <w:numId w:val="0"/>
              </w:numPr>
              <w:spacing w:after="0" w:line="240" w:lineRule="auto"/>
              <w:jc w:val="left"/>
              <w:rPr>
                <w:rFonts w:hint="eastAsia" w:ascii="宋体" w:hAnsi="宋体" w:eastAsia="宋体" w:cs="宋体"/>
                <w:sz w:val="24"/>
                <w:szCs w:val="24"/>
                <w:highlight w:val="yellow"/>
                <w:lang w:val="en-US" w:eastAsia="zh-CN"/>
              </w:rPr>
            </w:pPr>
            <w:r>
              <w:rPr>
                <w:rFonts w:hint="eastAsia" w:ascii="宋体" w:hAnsi="宋体" w:eastAsia="宋体" w:cs="宋体"/>
                <w:b/>
                <w:spacing w:val="-11"/>
                <w:sz w:val="24"/>
                <w:szCs w:val="24"/>
                <w:highlight w:val="yellow"/>
              </w:rPr>
              <w:t>注：</w:t>
            </w:r>
            <w:r>
              <w:rPr>
                <w:rFonts w:hint="eastAsia" w:ascii="宋体" w:hAnsi="宋体" w:cs="宋体"/>
                <w:b/>
                <w:bCs/>
                <w:i w:val="0"/>
                <w:iCs w:val="0"/>
                <w:color w:val="000000"/>
                <w:kern w:val="0"/>
                <w:sz w:val="24"/>
                <w:szCs w:val="24"/>
                <w:highlight w:val="yellow"/>
                <w:u w:val="none"/>
                <w:lang w:val="en-US" w:eastAsia="zh-CN" w:bidi="ar"/>
              </w:rPr>
              <w:t>需</w:t>
            </w:r>
            <w:r>
              <w:rPr>
                <w:rFonts w:hint="eastAsia" w:ascii="宋体" w:hAnsi="宋体" w:eastAsia="宋体" w:cs="宋体"/>
                <w:b/>
                <w:bCs/>
                <w:i w:val="0"/>
                <w:iCs w:val="0"/>
                <w:color w:val="000000"/>
                <w:kern w:val="0"/>
                <w:sz w:val="24"/>
                <w:szCs w:val="24"/>
                <w:highlight w:val="yellow"/>
                <w:u w:val="none"/>
                <w:lang w:val="en-US" w:eastAsia="zh-CN" w:bidi="ar"/>
              </w:rPr>
              <w:t>提供</w:t>
            </w:r>
            <w:r>
              <w:rPr>
                <w:rFonts w:hint="eastAsia" w:ascii="宋体" w:hAnsi="宋体" w:cs="宋体"/>
                <w:b/>
                <w:bCs/>
                <w:i w:val="0"/>
                <w:iCs w:val="0"/>
                <w:color w:val="000000"/>
                <w:kern w:val="0"/>
                <w:sz w:val="24"/>
                <w:szCs w:val="24"/>
                <w:highlight w:val="yellow"/>
                <w:u w:val="none"/>
                <w:lang w:val="en-US" w:eastAsia="zh-CN" w:bidi="ar"/>
              </w:rPr>
              <w:t>项目组人员</w:t>
            </w:r>
            <w:r>
              <w:rPr>
                <w:rFonts w:hint="eastAsia" w:ascii="宋体" w:hAnsi="宋体" w:eastAsia="宋体" w:cs="宋体"/>
                <w:b/>
                <w:bCs/>
                <w:i w:val="0"/>
                <w:iCs w:val="0"/>
                <w:color w:val="000000"/>
                <w:kern w:val="0"/>
                <w:sz w:val="24"/>
                <w:szCs w:val="24"/>
                <w:highlight w:val="yellow"/>
                <w:u w:val="none"/>
                <w:lang w:val="en-US" w:eastAsia="zh-CN" w:bidi="ar"/>
              </w:rPr>
              <w:t>近三个月</w:t>
            </w:r>
            <w:r>
              <w:rPr>
                <w:rFonts w:hint="eastAsia" w:ascii="宋体" w:hAnsi="宋体" w:cs="宋体"/>
                <w:b/>
                <w:bCs/>
                <w:i w:val="0"/>
                <w:iCs w:val="0"/>
                <w:color w:val="000000"/>
                <w:kern w:val="0"/>
                <w:sz w:val="24"/>
                <w:szCs w:val="24"/>
                <w:highlight w:val="yellow"/>
                <w:u w:val="none"/>
                <w:lang w:val="en-US" w:eastAsia="zh-CN" w:bidi="ar"/>
              </w:rPr>
              <w:t>中任意一个月的本单位</w:t>
            </w:r>
            <w:r>
              <w:rPr>
                <w:rFonts w:hint="eastAsia" w:ascii="宋体" w:hAnsi="宋体" w:eastAsia="宋体" w:cs="宋体"/>
                <w:b/>
                <w:bCs/>
                <w:i w:val="0"/>
                <w:iCs w:val="0"/>
                <w:color w:val="000000"/>
                <w:kern w:val="0"/>
                <w:sz w:val="24"/>
                <w:szCs w:val="24"/>
                <w:highlight w:val="yellow"/>
                <w:u w:val="none"/>
                <w:lang w:val="en-US" w:eastAsia="zh-CN" w:bidi="ar"/>
              </w:rPr>
              <w:t>社保缴纳证明</w:t>
            </w:r>
            <w:r>
              <w:rPr>
                <w:rFonts w:hint="eastAsia" w:ascii="宋体" w:hAnsi="宋体" w:cs="宋体"/>
                <w:b/>
                <w:bCs/>
                <w:i w:val="0"/>
                <w:iCs w:val="0"/>
                <w:color w:val="000000"/>
                <w:kern w:val="0"/>
                <w:sz w:val="24"/>
                <w:szCs w:val="24"/>
                <w:highlight w:val="yellow"/>
                <w:u w:val="none"/>
                <w:lang w:val="en-US" w:eastAsia="zh-CN" w:bidi="ar"/>
              </w:rPr>
              <w:t>及相关证书复印件并加盖公章，否则不得分。</w:t>
            </w:r>
          </w:p>
        </w:tc>
        <w:tc>
          <w:tcPr>
            <w:tcW w:w="1073" w:type="dxa"/>
            <w:tcBorders>
              <w:tl2br w:val="nil"/>
              <w:tr2bl w:val="nil"/>
            </w:tcBorders>
            <w:noWrap w:val="0"/>
            <w:vAlign w:val="center"/>
          </w:tcPr>
          <w:p>
            <w:pPr>
              <w:pStyle w:val="960"/>
              <w:spacing w:before="98"/>
              <w:ind w:firstLine="240" w:firstLineChars="100"/>
              <w:jc w:val="left"/>
              <w:rPr>
                <w:rFonts w:hint="eastAsia" w:ascii="宋体" w:hAnsi="宋体" w:eastAsia="宋体" w:cs="宋体"/>
                <w:b w:val="0"/>
                <w:bCs w:val="0"/>
                <w:spacing w:val="-11"/>
                <w:sz w:val="24"/>
                <w:szCs w:val="24"/>
                <w:highlight w:val="yellow"/>
              </w:rPr>
            </w:pPr>
            <w:r>
              <w:rPr>
                <w:rFonts w:hint="eastAsia" w:ascii="宋体" w:hAnsi="宋体" w:eastAsia="宋体" w:cs="宋体"/>
                <w:b w:val="0"/>
                <w:bCs w:val="0"/>
                <w:sz w:val="24"/>
                <w:szCs w:val="24"/>
                <w:highlight w:val="yellow"/>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7" w:hRule="atLeast"/>
          <w:jc w:val="center"/>
        </w:trPr>
        <w:tc>
          <w:tcPr>
            <w:tcW w:w="1660" w:type="dxa"/>
            <w:tcBorders>
              <w:tl2br w:val="nil"/>
              <w:tr2bl w:val="nil"/>
            </w:tcBorders>
            <w:noWrap w:val="0"/>
            <w:vAlign w:val="center"/>
          </w:tcPr>
          <w:p>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餐厅环境管理方案</w:t>
            </w:r>
            <w:r>
              <w:rPr>
                <w:rFonts w:hint="eastAsia" w:ascii="宋体" w:hAnsi="宋体" w:cs="宋体"/>
                <w:color w:val="auto"/>
                <w:sz w:val="24"/>
                <w:szCs w:val="24"/>
                <w:highlight w:val="none"/>
                <w:lang w:val="en-US" w:eastAsia="zh-CN"/>
              </w:rPr>
              <w:t>8分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投标人针对本项目的餐厅环境管理方案是否严谨科学、具有可操作性和针对性，横向比较，综合评定。</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方案内容全面不够完整，不够科学合理，可行性不强的得1分；</w:t>
            </w:r>
          </w:p>
          <w:p>
            <w:pPr>
              <w:widowControl/>
              <w:spacing w:line="24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rPr>
              <w:t>未提供方案得0分。</w:t>
            </w:r>
          </w:p>
        </w:tc>
        <w:tc>
          <w:tcPr>
            <w:tcW w:w="1073"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en-US"/>
              </w:rPr>
              <w:t>卫生管理方案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投标人针对本项目的卫生管理是否严谨科学、具有可操作性和针对性，横向比较，综合评定。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3"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rPr>
              <w:t>食品质量控制方案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投标人针对本项目的食品质量控制方案是否严谨科学、具有可操作性和针对性，横向比较，综合评定。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食品保存管理方案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投标人针对本项目的食品保存管理方案是否严谨科学、具有可操作性和针对性，横向比较，综合评定。                                                          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成本控制</w:t>
            </w:r>
          </w:p>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en-US"/>
              </w:rPr>
              <w:t>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针对本项目成本控制管理详细方案（包括管理制度、成本核算、菜品定价、损耗管控等方面），综合评定。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方案内容全面完整，科学合理，可行性强的得8分；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方案内容较全面完整，较科学合理，可行性较强的得5分；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方案内容基本全面完整，科学合理性一般，可行性一般的得3分；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方案内容全面不够完整，不够科学合理，可行性不强的得1分；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4" w:hRule="atLeast"/>
          <w:jc w:val="center"/>
        </w:trPr>
        <w:tc>
          <w:tcPr>
            <w:tcW w:w="1660" w:type="dxa"/>
            <w:tcBorders>
              <w:tl2br w:val="nil"/>
              <w:tr2bl w:val="nil"/>
            </w:tcBorders>
            <w:noWrap w:val="0"/>
            <w:vAlign w:val="center"/>
          </w:tcPr>
          <w:p>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培训计划</w:t>
            </w:r>
            <w:r>
              <w:rPr>
                <w:rFonts w:hint="eastAsia" w:ascii="宋体" w:hAnsi="宋体" w:cs="宋体"/>
                <w:color w:val="auto"/>
                <w:sz w:val="24"/>
                <w:szCs w:val="24"/>
                <w:highlight w:val="none"/>
                <w:lang w:val="en-US" w:eastAsia="zh-CN"/>
              </w:rPr>
              <w:t>5分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员工培训计划及内容：根据员工培训计划及服务理念先进性、规范性，进行评分。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培训内容及计划周全、服务理念先进、内容规范的，得5分；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培训内容及计划较周全、服务理念先进性较好、内容规范性较好的，得3分；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培训内容及计划不够清晰、服务理念一般、内容规范性一般的，有所欠缺得1分；</w:t>
            </w:r>
          </w:p>
          <w:p>
            <w:pPr>
              <w:widowControl/>
              <w:spacing w:line="240" w:lineRule="auto"/>
              <w:jc w:val="left"/>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2"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val="en-US"/>
              </w:rPr>
              <w:t>应急预案</w:t>
            </w:r>
          </w:p>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p>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根据对应急事件的响应时间、调配人数与处理方案的合理、清晰、全面的得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较合理、</w:t>
            </w:r>
            <w:r>
              <w:rPr>
                <w:rFonts w:hint="eastAsia" w:ascii="宋体" w:hAnsi="宋体" w:eastAsia="宋体" w:cs="宋体"/>
                <w:color w:val="auto"/>
                <w:kern w:val="0"/>
                <w:sz w:val="24"/>
                <w:szCs w:val="24"/>
                <w:highlight w:val="none"/>
                <w:lang w:eastAsia="zh-CN"/>
              </w:rPr>
              <w:t>较</w:t>
            </w:r>
            <w:r>
              <w:rPr>
                <w:rFonts w:hint="eastAsia" w:ascii="宋体" w:hAnsi="宋体" w:eastAsia="宋体" w:cs="宋体"/>
                <w:color w:val="auto"/>
                <w:kern w:val="0"/>
                <w:sz w:val="24"/>
                <w:szCs w:val="24"/>
                <w:highlight w:val="none"/>
              </w:rPr>
              <w:t>清晰、</w:t>
            </w:r>
            <w:r>
              <w:rPr>
                <w:rFonts w:hint="eastAsia" w:ascii="宋体" w:hAnsi="宋体" w:eastAsia="宋体" w:cs="宋体"/>
                <w:color w:val="auto"/>
                <w:kern w:val="0"/>
                <w:sz w:val="24"/>
                <w:szCs w:val="24"/>
                <w:highlight w:val="none"/>
                <w:lang w:eastAsia="zh-CN"/>
              </w:rPr>
              <w:t>较</w:t>
            </w:r>
            <w:r>
              <w:rPr>
                <w:rFonts w:hint="eastAsia" w:ascii="宋体" w:hAnsi="宋体" w:eastAsia="宋体" w:cs="宋体"/>
                <w:color w:val="auto"/>
                <w:kern w:val="0"/>
                <w:sz w:val="24"/>
                <w:szCs w:val="24"/>
                <w:highlight w:val="none"/>
              </w:rPr>
              <w:t>全面的得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widowControl/>
              <w:spacing w:line="24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不够</w:t>
            </w:r>
            <w:r>
              <w:rPr>
                <w:rFonts w:hint="eastAsia" w:ascii="宋体" w:hAnsi="宋体" w:eastAsia="宋体" w:cs="宋体"/>
                <w:color w:val="auto"/>
                <w:kern w:val="0"/>
                <w:sz w:val="24"/>
                <w:szCs w:val="24"/>
                <w:highlight w:val="none"/>
                <w:lang w:eastAsia="zh-CN"/>
              </w:rPr>
              <w:t>合理、不够</w:t>
            </w:r>
            <w:r>
              <w:rPr>
                <w:rFonts w:hint="eastAsia" w:ascii="宋体" w:hAnsi="宋体" w:eastAsia="宋体" w:cs="宋体"/>
                <w:color w:val="auto"/>
                <w:kern w:val="0"/>
                <w:sz w:val="24"/>
                <w:szCs w:val="24"/>
                <w:highlight w:val="none"/>
              </w:rPr>
              <w:t>清晰</w:t>
            </w:r>
            <w:r>
              <w:rPr>
                <w:rFonts w:hint="eastAsia" w:ascii="宋体" w:hAnsi="宋体" w:eastAsia="宋体" w:cs="宋体"/>
                <w:color w:val="auto"/>
                <w:kern w:val="0"/>
                <w:sz w:val="24"/>
                <w:szCs w:val="24"/>
                <w:highlight w:val="none"/>
                <w:lang w:eastAsia="zh-CN"/>
              </w:rPr>
              <w:t>、不够全面，</w:t>
            </w:r>
            <w:r>
              <w:rPr>
                <w:rFonts w:hint="eastAsia" w:ascii="宋体" w:hAnsi="宋体" w:eastAsia="宋体" w:cs="宋体"/>
                <w:color w:val="auto"/>
                <w:kern w:val="0"/>
                <w:sz w:val="24"/>
                <w:szCs w:val="24"/>
                <w:highlight w:val="none"/>
                <w:lang w:val="en-US" w:eastAsia="zh-CN"/>
              </w:rPr>
              <w:t>内容一般，</w:t>
            </w:r>
            <w:r>
              <w:rPr>
                <w:rFonts w:hint="eastAsia" w:ascii="宋体" w:hAnsi="宋体" w:eastAsia="宋体" w:cs="宋体"/>
                <w:kern w:val="0"/>
                <w:sz w:val="24"/>
                <w:szCs w:val="24"/>
                <w:lang w:val="en-US" w:eastAsia="zh-CN"/>
              </w:rPr>
              <w:t>有所欠缺</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pStyle w:val="8"/>
              <w:jc w:val="left"/>
              <w:rPr>
                <w:rFonts w:hint="eastAsia" w:ascii="宋体" w:hAnsi="宋体" w:eastAsia="宋体" w:cs="宋体"/>
                <w:sz w:val="24"/>
                <w:szCs w:val="24"/>
                <w:lang w:val="en-US" w:eastAsia="zh-CN"/>
              </w:rPr>
            </w:pPr>
            <w:r>
              <w:rPr>
                <w:rFonts w:hint="eastAsia" w:ascii="宋体" w:hAnsi="宋体" w:eastAsia="宋体" w:cs="宋体"/>
                <w:b w:val="0"/>
                <w:bCs w:val="0"/>
                <w:kern w:val="0"/>
                <w:sz w:val="24"/>
                <w:szCs w:val="24"/>
                <w:lang w:val="en-US" w:eastAsia="zh-CN" w:bidi="ar-SA"/>
              </w:rPr>
              <w:t>未提供方案得0分。</w:t>
            </w:r>
          </w:p>
        </w:tc>
        <w:tc>
          <w:tcPr>
            <w:tcW w:w="1073" w:type="dxa"/>
            <w:tcBorders>
              <w:tl2br w:val="nil"/>
              <w:tr2bl w:val="nil"/>
            </w:tcBorders>
            <w:noWrap w:val="0"/>
            <w:vAlign w:val="center"/>
          </w:tcPr>
          <w:p>
            <w:pPr>
              <w:pStyle w:val="8"/>
              <w:ind w:left="437" w:leftChars="88" w:hanging="252" w:hangingChars="105"/>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12、特色服务方案5分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根据投标人提供的特色服务方案，切合本项目采购需求，针对性、操作性、可行性强的得5分；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根据投标人提供的特色服务方案，切合本项目采购需求，针对性、操作性、可行性较强的得3分；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根据投标人提供的特色服务方案，未完全切合本项目采购需求，针对性、操作性、可行性一般，有所欠缺的得1分；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jc w:val="center"/>
        </w:trPr>
        <w:tc>
          <w:tcPr>
            <w:tcW w:w="1660" w:type="dxa"/>
            <w:tcBorders>
              <w:tl2br w:val="nil"/>
              <w:tr2bl w:val="nil"/>
            </w:tcBorders>
            <w:noWrap w:val="0"/>
            <w:vAlign w:val="center"/>
          </w:tcPr>
          <w:p>
            <w:pPr>
              <w:widowControl/>
              <w:spacing w:line="240" w:lineRule="auto"/>
              <w:jc w:val="center"/>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13、</w:t>
            </w:r>
            <w:r>
              <w:rPr>
                <w:rFonts w:hint="eastAsia" w:ascii="宋体" w:hAnsi="宋体" w:cs="宋体"/>
                <w:color w:val="auto"/>
                <w:sz w:val="24"/>
                <w:szCs w:val="24"/>
                <w:highlight w:val="yellow"/>
                <w:lang w:val="en-US" w:eastAsia="zh-CN"/>
              </w:rPr>
              <w:t>安全方案6</w:t>
            </w:r>
            <w:r>
              <w:rPr>
                <w:rFonts w:hint="eastAsia" w:ascii="宋体" w:hAnsi="宋体" w:eastAsia="宋体" w:cs="宋体"/>
                <w:color w:val="auto"/>
                <w:sz w:val="24"/>
                <w:szCs w:val="24"/>
                <w:highlight w:val="yellow"/>
                <w:lang w:val="en-US"/>
              </w:rPr>
              <w:t>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yellow"/>
                <w:lang w:val="en-US"/>
              </w:rPr>
            </w:pPr>
            <w:r>
              <w:rPr>
                <w:rFonts w:hint="eastAsia" w:ascii="宋体" w:hAnsi="宋体" w:eastAsia="宋体" w:cs="宋体"/>
                <w:color w:val="auto"/>
                <w:sz w:val="24"/>
                <w:szCs w:val="24"/>
                <w:highlight w:val="yellow"/>
              </w:rPr>
              <w:t>针</w:t>
            </w:r>
            <w:r>
              <w:rPr>
                <w:rFonts w:hint="eastAsia" w:ascii="宋体" w:hAnsi="宋体" w:eastAsia="宋体" w:cs="宋体"/>
                <w:color w:val="auto"/>
                <w:sz w:val="24"/>
                <w:szCs w:val="24"/>
                <w:highlight w:val="yellow"/>
                <w:lang w:val="en-US"/>
              </w:rPr>
              <w:t>对本项目的食品安全、生产安全的风险分析及可行控制方案。评委根据企业提供的方案的相关内容，重点考察企业方案对食堂风险的分析，对食品安全的保障措施及应急预案的科学合理性，考察企业在安全方案的内控机制及能力，综合评定。</w:t>
            </w:r>
          </w:p>
          <w:p>
            <w:pPr>
              <w:widowControl/>
              <w:spacing w:line="240" w:lineRule="auto"/>
              <w:jc w:val="left"/>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方案内容全面完整，科学合理，可行性强的得</w:t>
            </w:r>
            <w:r>
              <w:rPr>
                <w:rFonts w:hint="eastAsia" w:ascii="宋体" w:hAnsi="宋体" w:cs="宋体"/>
                <w:color w:val="auto"/>
                <w:sz w:val="24"/>
                <w:szCs w:val="24"/>
                <w:highlight w:val="yellow"/>
                <w:lang w:val="en-US" w:eastAsia="zh-CN"/>
              </w:rPr>
              <w:t>6</w:t>
            </w:r>
            <w:r>
              <w:rPr>
                <w:rFonts w:hint="eastAsia" w:ascii="宋体" w:hAnsi="宋体" w:eastAsia="宋体" w:cs="宋体"/>
                <w:color w:val="auto"/>
                <w:sz w:val="24"/>
                <w:szCs w:val="24"/>
                <w:highlight w:val="yellow"/>
                <w:lang w:val="en-US" w:eastAsia="zh-CN"/>
              </w:rPr>
              <w:t>分；</w:t>
            </w:r>
          </w:p>
          <w:p>
            <w:pPr>
              <w:widowControl/>
              <w:spacing w:line="240" w:lineRule="auto"/>
              <w:jc w:val="left"/>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方案内容较全面完整，较科学合理，可行性较强的得</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分；</w:t>
            </w:r>
          </w:p>
          <w:p>
            <w:pPr>
              <w:widowControl/>
              <w:spacing w:line="240" w:lineRule="auto"/>
              <w:jc w:val="left"/>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方案内容基本全面完整，科学合理性一般，可行性一般的得</w:t>
            </w:r>
            <w:r>
              <w:rPr>
                <w:rFonts w:hint="eastAsia" w:ascii="宋体" w:hAnsi="宋体" w:cs="宋体"/>
                <w:color w:val="auto"/>
                <w:sz w:val="24"/>
                <w:szCs w:val="24"/>
                <w:highlight w:val="yellow"/>
                <w:lang w:val="en-US" w:eastAsia="zh-CN"/>
              </w:rPr>
              <w:t>2</w:t>
            </w:r>
            <w:r>
              <w:rPr>
                <w:rFonts w:hint="eastAsia" w:ascii="宋体" w:hAnsi="宋体" w:eastAsia="宋体" w:cs="宋体"/>
                <w:color w:val="auto"/>
                <w:sz w:val="24"/>
                <w:szCs w:val="24"/>
                <w:highlight w:val="yellow"/>
                <w:lang w:val="en-US" w:eastAsia="zh-CN"/>
              </w:rPr>
              <w:t>分；</w:t>
            </w:r>
          </w:p>
          <w:p>
            <w:pPr>
              <w:widowControl/>
              <w:spacing w:line="240" w:lineRule="auto"/>
              <w:jc w:val="left"/>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方案内容全面不够完整，不够科学合理，可行性不强的得1分；</w:t>
            </w:r>
          </w:p>
          <w:p>
            <w:pPr>
              <w:widowControl/>
              <w:spacing w:line="240" w:lineRule="auto"/>
              <w:jc w:val="left"/>
              <w:rPr>
                <w:rFonts w:hint="eastAsia" w:ascii="宋体" w:hAnsi="宋体" w:eastAsia="宋体" w:cs="宋体"/>
                <w:b w:val="0"/>
                <w:bCs w:val="0"/>
                <w:kern w:val="0"/>
                <w:sz w:val="24"/>
                <w:szCs w:val="24"/>
                <w:highlight w:val="yellow"/>
                <w:lang w:val="en-US" w:eastAsia="zh-CN" w:bidi="ar-SA"/>
              </w:rPr>
            </w:pPr>
            <w:r>
              <w:rPr>
                <w:rFonts w:hint="eastAsia" w:ascii="宋体" w:hAnsi="宋体" w:eastAsia="宋体" w:cs="宋体"/>
                <w:b w:val="0"/>
                <w:bCs w:val="0"/>
                <w:color w:val="auto"/>
                <w:kern w:val="2"/>
                <w:sz w:val="24"/>
                <w:szCs w:val="24"/>
                <w:highlight w:val="yellow"/>
                <w:lang w:val="en-US" w:eastAsia="zh-CN" w:bidi="ar-SA"/>
              </w:rPr>
              <w:t>未提供方案得0分。</w:t>
            </w:r>
          </w:p>
        </w:tc>
        <w:tc>
          <w:tcPr>
            <w:tcW w:w="1073"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kern w:val="0"/>
                <w:sz w:val="24"/>
                <w:szCs w:val="24"/>
                <w:highlight w:val="yellow"/>
                <w:lang w:val="en-US" w:eastAsia="zh-CN" w:bidi="ar-SA"/>
              </w:rPr>
            </w:pPr>
            <w:r>
              <w:rPr>
                <w:rFonts w:hint="eastAsia" w:ascii="宋体" w:hAnsi="宋体" w:eastAsia="宋体" w:cs="宋体"/>
                <w:b w:val="0"/>
                <w:bCs w:val="0"/>
                <w:sz w:val="24"/>
                <w:szCs w:val="24"/>
                <w:highlight w:val="yellow"/>
                <w:lang w:val="en-US" w:eastAsia="zh-CN"/>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1660" w:type="dxa"/>
            <w:tcBorders>
              <w:tl2br w:val="nil"/>
              <w:tr2bl w:val="nil"/>
            </w:tcBorders>
            <w:noWrap w:val="0"/>
            <w:vAlign w:val="center"/>
          </w:tcPr>
          <w:p>
            <w:pPr>
              <w:widowControl/>
              <w:spacing w:line="24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节能节约方案</w:t>
            </w:r>
            <w:r>
              <w:rPr>
                <w:rFonts w:hint="eastAsia" w:ascii="宋体" w:hAnsi="宋体" w:cs="宋体"/>
                <w:kern w:val="0"/>
                <w:sz w:val="24"/>
                <w:szCs w:val="24"/>
                <w:lang w:val="en-US" w:eastAsia="zh-CN"/>
              </w:rPr>
              <w:t>3分</w:t>
            </w:r>
          </w:p>
        </w:tc>
        <w:tc>
          <w:tcPr>
            <w:tcW w:w="7753" w:type="dxa"/>
            <w:tcBorders>
              <w:tl2br w:val="nil"/>
              <w:tr2bl w:val="nil"/>
            </w:tcBorders>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根据投标人提供的节能节约方案，综合评定。</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方案合理性好，针对性强的得3分；</w:t>
            </w:r>
          </w:p>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方案合理性一般，针对性一般的得1分；</w:t>
            </w:r>
          </w:p>
          <w:p>
            <w:pPr>
              <w:widowControl/>
              <w:spacing w:line="240" w:lineRule="auto"/>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color w:val="auto"/>
                <w:sz w:val="24"/>
                <w:szCs w:val="24"/>
                <w:highlight w:val="none"/>
                <w:lang w:val="en-US" w:eastAsia="zh-CN"/>
              </w:rPr>
              <w:t>未提供方案得0分。</w:t>
            </w:r>
          </w:p>
        </w:tc>
        <w:tc>
          <w:tcPr>
            <w:tcW w:w="1073" w:type="dxa"/>
            <w:tcBorders>
              <w:tl2br w:val="nil"/>
              <w:tr2bl w:val="nil"/>
            </w:tcBorders>
            <w:noWrap w:val="0"/>
            <w:vAlign w:val="center"/>
          </w:tcPr>
          <w:p>
            <w:pPr>
              <w:widowControl/>
              <w:spacing w:line="240" w:lineRule="auto"/>
              <w:ind w:firstLine="240" w:firstLineChars="1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主观分</w:t>
            </w:r>
          </w:p>
        </w:tc>
      </w:tr>
    </w:tbl>
    <w:p>
      <w:pPr>
        <w:rPr>
          <w:rFonts w:hint="eastAsia" w:ascii="仿宋" w:hAnsi="仿宋" w:eastAsia="仿宋" w:cs="仿宋"/>
          <w:b/>
          <w:color w:val="auto"/>
          <w:sz w:val="32"/>
          <w:szCs w:val="20"/>
          <w:highlight w:val="cyan"/>
          <w:lang w:eastAsia="zh-CN"/>
        </w:rPr>
      </w:pPr>
    </w:p>
    <w:p>
      <w:pPr>
        <w:snapToGrid w:val="0"/>
        <w:spacing w:line="360" w:lineRule="auto"/>
        <w:rPr>
          <w:rFonts w:hint="eastAsia" w:ascii="宋体" w:hAnsi="宋体" w:eastAsia="宋体" w:cs="宋体"/>
          <w:b/>
          <w:bCs/>
          <w:sz w:val="24"/>
        </w:rPr>
      </w:pPr>
      <w:r>
        <w:rPr>
          <w:rFonts w:hint="eastAsia" w:ascii="宋体" w:hAnsi="宋体" w:eastAsia="宋体" w:cs="宋体"/>
          <w:sz w:val="24"/>
          <w:szCs w:val="24"/>
          <w:shd w:val="clear" w:color="auto" w:fill="FFFFFF"/>
        </w:rPr>
        <w:t>*</w:t>
      </w:r>
      <w:r>
        <w:rPr>
          <w:rFonts w:hint="eastAsia" w:ascii="宋体" w:hAnsi="宋体" w:eastAsia="宋体" w:cs="宋体"/>
          <w:b/>
          <w:sz w:val="24"/>
        </w:rPr>
        <w:t>备注：</w:t>
      </w:r>
      <w:r>
        <w:rPr>
          <w:rFonts w:hint="eastAsia" w:ascii="宋体" w:hAnsi="宋体" w:eastAsia="宋体" w:cs="宋体"/>
          <w:b/>
          <w:bCs/>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要求且投标价格最低的投标报价为评标基准价，其他投标人的价格分按照下列公式计算：</w:t>
      </w:r>
    </w:p>
    <w:p>
      <w:pPr>
        <w:spacing w:line="360" w:lineRule="auto"/>
        <w:ind w:firstLine="482" w:firstLineChars="200"/>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lang w:val="en-US" w:eastAsia="zh-CN"/>
        </w:rPr>
        <w:t>投标综合单价（</w:t>
      </w:r>
      <w:r>
        <w:rPr>
          <w:rFonts w:hint="eastAsia" w:ascii="宋体" w:hAnsi="宋体" w:eastAsia="宋体" w:cs="宋体"/>
          <w:b/>
          <w:bCs/>
          <w:color w:val="auto"/>
          <w:sz w:val="24"/>
          <w:highlight w:val="none"/>
        </w:rPr>
        <w:t>为各标项线路综合单价小计</w:t>
      </w:r>
      <w:r>
        <w:rPr>
          <w:rFonts w:hint="eastAsia" w:ascii="宋体" w:hAnsi="宋体" w:eastAsia="宋体" w:cs="宋体"/>
          <w:b/>
          <w:bCs/>
          <w:color w:val="auto"/>
          <w:sz w:val="24"/>
          <w:szCs w:val="24"/>
          <w:highlight w:val="none"/>
          <w:shd w:val="clear"/>
          <w:lang w:val="en-US" w:eastAsia="zh-CN"/>
        </w:rPr>
        <w:t xml:space="preserve">），投标单位最低报价为评标基准价； </w:t>
      </w:r>
      <w:r>
        <w:rPr>
          <w:rFonts w:hint="eastAsia" w:ascii="宋体" w:hAnsi="宋体" w:eastAsia="宋体" w:cs="宋体"/>
          <w:b/>
          <w:bCs/>
          <w:color w:val="auto"/>
          <w:sz w:val="24"/>
          <w:szCs w:val="24"/>
          <w:highlight w:val="none"/>
          <w:shd w:val="clear" w:color="auto" w:fill="auto"/>
          <w:lang w:val="en-US" w:eastAsia="zh-CN"/>
        </w:rPr>
        <w:t xml:space="preserve"> </w:t>
      </w: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价格分=（评标基准价/单位承担</w:t>
      </w:r>
      <w:r>
        <w:rPr>
          <w:rFonts w:hint="eastAsia" w:ascii="宋体" w:hAnsi="宋体" w:eastAsia="宋体" w:cs="宋体"/>
          <w:b w:val="0"/>
          <w:bCs w:val="0"/>
          <w:color w:val="auto"/>
          <w:sz w:val="24"/>
          <w:highlight w:val="none"/>
          <w:lang w:eastAsia="zh-CN"/>
        </w:rPr>
        <w:t>投标综合单价小计</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10</w:t>
      </w:r>
      <w:r>
        <w:rPr>
          <w:rFonts w:hint="eastAsia" w:ascii="宋体" w:hAnsi="宋体" w:eastAsia="宋体" w:cs="宋体"/>
          <w:b w:val="0"/>
          <w:bCs w:val="0"/>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、投标人评标综合得分=价格分+商务技术分（精确到小数点后二位）；</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pStyle w:val="2"/>
        <w:rPr>
          <w:rFonts w:hint="eastAsia"/>
        </w:rPr>
      </w:pPr>
    </w:p>
    <w:p>
      <w:pPr>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一、评标方法</w:t>
      </w:r>
    </w:p>
    <w:p>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color w:val="auto"/>
          <w:kern w:val="0"/>
          <w:sz w:val="24"/>
          <w:szCs w:val="24"/>
        </w:rPr>
        <w:t>1.本项目采用综合评分法。</w:t>
      </w:r>
      <w:r>
        <w:rPr>
          <w:rFonts w:hint="eastAsia" w:ascii="宋体" w:hAnsi="宋体" w:eastAsia="宋体" w:cs="宋体"/>
          <w:color w:val="auto"/>
          <w:kern w:val="0"/>
          <w:sz w:val="24"/>
          <w:szCs w:val="24"/>
        </w:rPr>
        <w:t>综合评分法，是指投标文件满足招标文件全部实质性要</w:t>
      </w:r>
      <w:r>
        <w:rPr>
          <w:rFonts w:hint="eastAsia" w:ascii="宋体" w:hAnsi="宋体" w:eastAsia="宋体" w:cs="宋体"/>
          <w:kern w:val="0"/>
          <w:sz w:val="24"/>
          <w:szCs w:val="24"/>
        </w:rPr>
        <w:t>求，且按照评审因素的量化指标评审得分最高的投标人为中标候选人的评标方法。</w:t>
      </w:r>
    </w:p>
    <w:p>
      <w:pPr>
        <w:adjustRightInd/>
        <w:spacing w:line="360" w:lineRule="auto"/>
        <w:rPr>
          <w:rFonts w:hint="eastAsia" w:ascii="宋体" w:hAnsi="宋体" w:eastAsia="宋体" w:cs="宋体"/>
          <w:kern w:val="0"/>
          <w:sz w:val="24"/>
          <w:szCs w:val="24"/>
        </w:rPr>
      </w:pPr>
      <w:r>
        <w:rPr>
          <w:rFonts w:hint="eastAsia" w:ascii="宋体" w:hAnsi="宋体" w:eastAsia="宋体" w:cs="宋体"/>
          <w:b/>
          <w:bCs/>
          <w:sz w:val="24"/>
          <w:szCs w:val="24"/>
        </w:rPr>
        <w:t>二、评标标准</w:t>
      </w:r>
    </w:p>
    <w:p>
      <w:pPr>
        <w:spacing w:line="360" w:lineRule="auto"/>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sz w:val="24"/>
          <w:szCs w:val="24"/>
        </w:rPr>
        <w:t xml:space="preserve"> </w:t>
      </w:r>
      <w:r>
        <w:rPr>
          <w:rFonts w:hint="eastAsia" w:ascii="宋体" w:hAnsi="宋体" w:eastAsia="宋体" w:cs="宋体"/>
          <w:b/>
          <w:bCs/>
          <w:sz w:val="24"/>
          <w:szCs w:val="24"/>
        </w:rPr>
        <w:t>评标标准：</w:t>
      </w:r>
      <w:r>
        <w:rPr>
          <w:rFonts w:hint="eastAsia" w:ascii="宋体" w:hAnsi="宋体" w:eastAsia="宋体" w:cs="宋体"/>
          <w:kern w:val="0"/>
          <w:sz w:val="24"/>
          <w:szCs w:val="24"/>
        </w:rPr>
        <w:t>见评标办法前附表。</w:t>
      </w:r>
    </w:p>
    <w:p>
      <w:pPr>
        <w:spacing w:line="360" w:lineRule="auto"/>
        <w:outlineLvl w:val="0"/>
        <w:rPr>
          <w:rFonts w:hint="eastAsia" w:ascii="宋体" w:hAnsi="宋体" w:eastAsia="宋体" w:cs="宋体"/>
          <w:b/>
          <w:bCs/>
          <w:sz w:val="24"/>
          <w:szCs w:val="24"/>
        </w:rPr>
      </w:pPr>
      <w:r>
        <w:rPr>
          <w:rFonts w:hint="eastAsia" w:ascii="宋体" w:hAnsi="宋体" w:eastAsia="宋体" w:cs="宋体"/>
          <w:b/>
          <w:bCs/>
          <w:sz w:val="24"/>
          <w:szCs w:val="24"/>
        </w:rPr>
        <w:t>三、评标程序</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3.1符合性审查。</w:t>
      </w:r>
      <w:r>
        <w:rPr>
          <w:rFonts w:hint="eastAsia" w:ascii="宋体" w:hAnsi="宋体" w:eastAsia="宋体" w:cs="宋体"/>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3.2 比较与评价。</w:t>
      </w:r>
      <w:r>
        <w:rPr>
          <w:rFonts w:hint="eastAsia" w:ascii="宋体" w:hAnsi="宋体" w:eastAsia="宋体" w:cs="宋体"/>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3.3汇总商务技术得分。</w:t>
      </w:r>
      <w:r>
        <w:rPr>
          <w:rFonts w:hint="eastAsia" w:ascii="宋体" w:hAnsi="宋体" w:eastAsia="宋体" w:cs="宋体"/>
          <w:kern w:val="0"/>
          <w:sz w:val="24"/>
          <w:szCs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bCs/>
          <w:kern w:val="0"/>
          <w:sz w:val="24"/>
          <w:szCs w:val="24"/>
        </w:rPr>
      </w:pPr>
      <w:r>
        <w:rPr>
          <w:rFonts w:hint="eastAsia" w:ascii="宋体" w:hAnsi="宋体" w:eastAsia="宋体" w:cs="宋体"/>
          <w:b/>
          <w:bCs/>
          <w:kern w:val="0"/>
          <w:sz w:val="24"/>
          <w:szCs w:val="24"/>
        </w:rPr>
        <w:t>3.4报价评审。</w:t>
      </w:r>
    </w:p>
    <w:p>
      <w:pPr>
        <w:pStyle w:val="142"/>
        <w:spacing w:before="0"/>
        <w:ind w:firstLine="508" w:firstLineChars="212"/>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3.4.1.1投标文件中开标一览表(报价表)内容与投标文件中相应内容不一致的，以开标一览表(报价表)为准;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3.4.1.2大写金额和小写金额不一致的，以大写金额为准;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3.4.1.3单价金额小数点或者百分比有明显错位的，以开标一览表的总价为准，并修改单价;</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3.4.1.4总价金额与按单价汇总金额不一致的，以单价金额计算结果为准。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3.4.3投标报价超过招标文件中规定的预算金额或者最高限价的，投标无效。</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42"/>
        <w:spacing w:before="0"/>
        <w:ind w:firstLine="31680"/>
        <w:rPr>
          <w:rFonts w:hint="eastAsia" w:ascii="宋体" w:hAnsi="宋体" w:eastAsia="宋体" w:cs="宋体"/>
          <w:kern w:val="0"/>
          <w:sz w:val="24"/>
          <w:szCs w:val="24"/>
        </w:rPr>
      </w:pPr>
      <w:r>
        <w:rPr>
          <w:rFonts w:hint="eastAsia" w:ascii="宋体" w:hAnsi="宋体" w:eastAsia="宋体" w:cs="宋体"/>
          <w:kern w:val="0"/>
          <w:sz w:val="24"/>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bCs/>
          <w:kern w:val="0"/>
          <w:sz w:val="24"/>
          <w:szCs w:val="24"/>
        </w:rPr>
        <w:t>3.5排序与推荐。</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bCs/>
          <w:kern w:val="0"/>
          <w:sz w:val="24"/>
          <w:szCs w:val="24"/>
        </w:rPr>
      </w:pPr>
      <w:r>
        <w:rPr>
          <w:rFonts w:hint="eastAsia" w:ascii="宋体" w:hAnsi="宋体" w:eastAsia="宋体" w:cs="宋体"/>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3.6编写评标报告。</w:t>
      </w:r>
      <w:r>
        <w:rPr>
          <w:rFonts w:hint="eastAsia" w:ascii="宋体" w:hAnsi="宋体" w:eastAsia="宋体" w:cs="宋体"/>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bCs/>
          <w:sz w:val="24"/>
          <w:szCs w:val="24"/>
        </w:rPr>
      </w:pPr>
      <w:r>
        <w:rPr>
          <w:rFonts w:hint="eastAsia" w:ascii="宋体" w:hAnsi="宋体" w:eastAsia="宋体" w:cs="宋体"/>
          <w:b/>
          <w:bCs/>
          <w:sz w:val="24"/>
          <w:szCs w:val="24"/>
        </w:rPr>
        <w:t>四、评标中的其他事项</w:t>
      </w:r>
    </w:p>
    <w:p>
      <w:pPr>
        <w:pStyle w:val="142"/>
        <w:spacing w:before="0"/>
        <w:ind w:firstLine="472" w:firstLineChars="196"/>
        <w:rPr>
          <w:rFonts w:hint="eastAsia" w:ascii="宋体" w:hAnsi="宋体" w:eastAsia="宋体" w:cs="宋体"/>
          <w:kern w:val="0"/>
          <w:sz w:val="24"/>
          <w:szCs w:val="24"/>
        </w:rPr>
      </w:pPr>
      <w:r>
        <w:rPr>
          <w:rFonts w:hint="eastAsia" w:ascii="宋体" w:hAnsi="宋体" w:eastAsia="宋体" w:cs="宋体"/>
          <w:b/>
          <w:bCs/>
          <w:kern w:val="0"/>
          <w:sz w:val="24"/>
          <w:szCs w:val="24"/>
        </w:rPr>
        <w:t>4.1投标人澄清、说明或者补正。</w:t>
      </w:r>
      <w:r>
        <w:rPr>
          <w:rFonts w:hint="eastAsia" w:ascii="宋体" w:hAnsi="宋体" w:eastAsia="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sz w:val="24"/>
          <w:szCs w:val="24"/>
        </w:rPr>
      </w:pPr>
      <w:r>
        <w:rPr>
          <w:rFonts w:hint="eastAsia" w:ascii="宋体" w:hAnsi="宋体" w:eastAsia="宋体" w:cs="宋体"/>
          <w:b/>
          <w:bCs/>
          <w:kern w:val="0"/>
          <w:sz w:val="24"/>
          <w:szCs w:val="24"/>
        </w:rPr>
        <w:t>4.2投标无效。</w:t>
      </w:r>
      <w:r>
        <w:rPr>
          <w:rFonts w:hint="eastAsia" w:ascii="宋体" w:hAnsi="宋体" w:eastAsia="宋体" w:cs="宋体"/>
          <w:sz w:val="24"/>
          <w:szCs w:val="24"/>
        </w:rPr>
        <w:t>有下列情况之一的，投标无效：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4.2.2投标文件未按照招标文件要求签署、盖章的；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4.2.4投标文件含有采购人不能接受的附加条件的；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4.2.6投标文件出现不是唯一的、有选择性投标报价的;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4.2.7投标报价超过招标文件中规定的预算金额或者最高限价的;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4.2.9投标人对根据修正原则修正后的报价不确认的；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4.2.10投标人提供虚假材料投标的；</w:t>
      </w:r>
    </w:p>
    <w:p>
      <w:pPr>
        <w:spacing w:line="360" w:lineRule="auto"/>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4.2.12投标人仅提交备份投标文件，没有在电子交易平台传输递交投标文件的，投标无效；</w:t>
      </w:r>
    </w:p>
    <w:p>
      <w:pPr>
        <w:pStyle w:val="8"/>
        <w:ind w:left="862" w:leftChars="205"/>
        <w:jc w:val="left"/>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sz w:val="24"/>
          <w:szCs w:val="24"/>
        </w:rPr>
      </w:pPr>
      <w:r>
        <w:rPr>
          <w:rFonts w:hint="eastAsia" w:ascii="宋体" w:hAnsi="宋体" w:eastAsia="宋体" w:cs="宋体"/>
          <w:b/>
          <w:bCs/>
          <w:sz w:val="24"/>
          <w:szCs w:val="24"/>
        </w:rPr>
        <w:t>5.废标。</w:t>
      </w:r>
      <w:r>
        <w:rPr>
          <w:rFonts w:hint="eastAsia" w:ascii="宋体" w:hAnsi="宋体" w:eastAsia="宋体" w:cs="宋体"/>
          <w:sz w:val="24"/>
          <w:szCs w:val="24"/>
        </w:rPr>
        <w:t>根据《中华人民共和国政府采购法》第三十六条之规定，在采购中，出现下列情形之一的，应予废标：</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5.1符合专业条件的供应商或者对招标文件作实质响应的供应商不足3家的；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5.3投标人的报价均超过了采购预算，采购人不能支付的；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5.4因重大变故，采购任务取消的。</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废标后，采购机构应当将废标理由通知所有投标人。</w:t>
      </w:r>
    </w:p>
    <w:p>
      <w:pPr>
        <w:pStyle w:val="3"/>
        <w:snapToGrid w:val="0"/>
        <w:spacing w:line="360" w:lineRule="auto"/>
        <w:ind w:firstLine="590" w:firstLineChars="245"/>
        <w:rPr>
          <w:rFonts w:hint="eastAsia" w:ascii="宋体" w:hAnsi="宋体" w:eastAsia="宋体" w:cs="宋体"/>
          <w:sz w:val="24"/>
          <w:szCs w:val="24"/>
        </w:rPr>
      </w:pPr>
      <w:r>
        <w:rPr>
          <w:rFonts w:hint="eastAsia" w:ascii="宋体" w:hAnsi="宋体" w:eastAsia="宋体" w:cs="宋体"/>
          <w:b/>
          <w:bCs/>
          <w:sz w:val="24"/>
          <w:szCs w:val="24"/>
        </w:rPr>
        <w:t>6.修改招标文件，重新组织采购活动。</w:t>
      </w:r>
      <w:r>
        <w:rPr>
          <w:rFonts w:hint="eastAsia" w:ascii="宋体" w:hAnsi="宋体" w:eastAsia="宋体" w:cs="宋体"/>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sz w:val="24"/>
          <w:szCs w:val="24"/>
        </w:rPr>
      </w:pPr>
      <w:r>
        <w:rPr>
          <w:rFonts w:hint="eastAsia" w:ascii="宋体" w:hAnsi="宋体" w:eastAsia="宋体" w:cs="宋体"/>
          <w:b/>
          <w:bCs/>
          <w:kern w:val="0"/>
          <w:sz w:val="24"/>
          <w:szCs w:val="24"/>
        </w:rPr>
        <w:t>7.重新开展采购。</w:t>
      </w:r>
      <w:r>
        <w:rPr>
          <w:rFonts w:hint="eastAsia" w:ascii="宋体" w:hAnsi="宋体" w:eastAsia="宋体" w:cs="宋体"/>
          <w:sz w:val="24"/>
          <w:szCs w:val="24"/>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7.4政府采购合同已经履行，给采购人、供应商造成损失的，由责任人承担赔偿责任。</w:t>
      </w:r>
    </w:p>
    <w:p>
      <w:pPr>
        <w:pStyle w:val="3"/>
        <w:snapToGrid w:val="0"/>
        <w:spacing w:line="360" w:lineRule="auto"/>
        <w:ind w:firstLine="31680"/>
        <w:rPr>
          <w:rFonts w:hint="eastAsia" w:ascii="宋体" w:hAnsi="宋体" w:eastAsia="宋体" w:cs="宋体"/>
          <w:sz w:val="24"/>
          <w:szCs w:val="24"/>
        </w:rPr>
      </w:pPr>
      <w:r>
        <w:rPr>
          <w:rFonts w:hint="eastAsia" w:ascii="宋体" w:hAnsi="宋体" w:eastAsia="宋体" w:cs="宋体"/>
          <w:sz w:val="24"/>
          <w:szCs w:val="24"/>
        </w:rPr>
        <w:t>7.5政府采购当事人有其他违反政府采购法</w:t>
      </w:r>
      <w:r>
        <w:rPr>
          <w:rFonts w:hint="eastAsia" w:ascii="宋体" w:hAnsi="宋体" w:eastAsia="宋体" w:cs="宋体"/>
          <w:kern w:val="0"/>
          <w:sz w:val="24"/>
          <w:szCs w:val="24"/>
        </w:rPr>
        <w:t>或者政府采购法实施条例等法律法规规定</w:t>
      </w:r>
      <w:r>
        <w:rPr>
          <w:rFonts w:hint="eastAsia" w:ascii="宋体" w:hAnsi="宋体" w:eastAsia="宋体" w:cs="宋体"/>
          <w:sz w:val="24"/>
          <w:szCs w:val="24"/>
        </w:rPr>
        <w:t>的行为，经改正后仍然影响或者可能影响中标、成交结果或者依法被认定为中标、成交无效的，依照7.1-7.4规定处理。</w:t>
      </w:r>
    </w:p>
    <w:p>
      <w:pPr>
        <w:spacing w:line="240" w:lineRule="auto"/>
        <w:ind w:left="0" w:leftChars="0" w:firstLine="0" w:firstLineChars="0"/>
        <w:jc w:val="center"/>
        <w:outlineLvl w:val="9"/>
        <w:rPr>
          <w:rFonts w:hint="eastAsia" w:ascii="宋体" w:hAnsi="宋体" w:cs="宋体"/>
          <w:b/>
          <w:sz w:val="36"/>
          <w:szCs w:val="36"/>
        </w:rPr>
      </w:pPr>
    </w:p>
    <w:p>
      <w:pPr>
        <w:spacing w:line="240" w:lineRule="auto"/>
        <w:ind w:left="0" w:leftChars="0" w:firstLine="0" w:firstLineChars="0"/>
        <w:jc w:val="both"/>
        <w:outlineLvl w:val="9"/>
        <w:rPr>
          <w:rFonts w:hint="eastAsia" w:ascii="宋体" w:hAnsi="宋体" w:cs="宋体"/>
          <w:b/>
          <w:sz w:val="36"/>
          <w:szCs w:val="36"/>
        </w:rPr>
      </w:pPr>
    </w:p>
    <w:p>
      <w:pPr>
        <w:spacing w:line="240" w:lineRule="auto"/>
        <w:ind w:left="0" w:leftChars="0" w:firstLine="0" w:firstLineChars="0"/>
        <w:jc w:val="center"/>
        <w:outlineLvl w:val="9"/>
        <w:rPr>
          <w:rFonts w:hint="eastAsia" w:ascii="宋体" w:hAnsi="宋体" w:cs="宋体"/>
          <w:b/>
          <w:sz w:val="36"/>
          <w:szCs w:val="36"/>
        </w:rPr>
      </w:pPr>
    </w:p>
    <w:p>
      <w:pPr>
        <w:pStyle w:val="2"/>
        <w:rPr>
          <w:rFonts w:hint="eastAsia" w:ascii="宋体" w:hAnsi="宋体" w:cs="宋体"/>
          <w:b/>
          <w:sz w:val="36"/>
          <w:szCs w:val="36"/>
        </w:rPr>
      </w:pPr>
    </w:p>
    <w:p>
      <w:pPr>
        <w:pStyle w:val="4"/>
        <w:rPr>
          <w:rFonts w:hint="eastAsia" w:ascii="宋体" w:hAnsi="宋体" w:cs="宋体"/>
          <w:b/>
          <w:sz w:val="36"/>
          <w:szCs w:val="36"/>
        </w:rPr>
      </w:pPr>
    </w:p>
    <w:p>
      <w:pPr>
        <w:pStyle w:val="6"/>
        <w:rPr>
          <w:rFonts w:hint="eastAsia" w:ascii="宋体" w:hAnsi="宋体" w:cs="宋体"/>
          <w:b/>
          <w:sz w:val="36"/>
          <w:szCs w:val="36"/>
        </w:rPr>
      </w:pPr>
    </w:p>
    <w:p>
      <w:pPr>
        <w:rPr>
          <w:rFonts w:hint="eastAsia"/>
        </w:rPr>
      </w:pPr>
    </w:p>
    <w:p>
      <w:pPr>
        <w:spacing w:line="240" w:lineRule="auto"/>
        <w:ind w:left="0" w:leftChars="0" w:firstLine="0" w:firstLineChars="0"/>
        <w:jc w:val="center"/>
        <w:outlineLvl w:val="9"/>
        <w:rPr>
          <w:rFonts w:hint="eastAsia" w:ascii="宋体" w:hAnsi="宋体" w:cs="宋体"/>
          <w:b/>
          <w:sz w:val="36"/>
          <w:szCs w:val="36"/>
        </w:rPr>
      </w:pPr>
    </w:p>
    <w:p>
      <w:pPr>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pPr>
        <w:rPr>
          <w:rFonts w:hint="eastAsia" w:ascii="宋体" w:hAnsi="宋体" w:cs="宋体"/>
          <w:sz w:val="24"/>
        </w:rPr>
      </w:pPr>
    </w:p>
    <w:p>
      <w:pPr>
        <w:ind w:firstLine="6240" w:firstLineChars="2600"/>
        <w:rPr>
          <w:rFonts w:ascii="楷体" w:hAnsi="楷体" w:eastAsia="楷体"/>
          <w:sz w:val="24"/>
        </w:rPr>
      </w:pPr>
    </w:p>
    <w:p>
      <w:pPr>
        <w:ind w:firstLine="6240" w:firstLineChars="2600"/>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napToGrid w:val="0"/>
        <w:spacing w:line="360" w:lineRule="auto"/>
        <w:jc w:val="center"/>
        <w:outlineLvl w:val="0"/>
        <w:rPr>
          <w:rFonts w:ascii="宋体" w:hAnsi="宋体"/>
          <w:b/>
          <w:color w:val="000000"/>
          <w:sz w:val="32"/>
          <w:szCs w:val="32"/>
        </w:rPr>
      </w:pPr>
      <w:r>
        <w:rPr>
          <w:rFonts w:hint="eastAsia" w:ascii="宋体" w:hAnsi="宋体"/>
          <w:b/>
          <w:color w:val="000000"/>
          <w:sz w:val="32"/>
          <w:szCs w:val="32"/>
        </w:rPr>
        <w:t>（以最终合同为准）</w:t>
      </w:r>
    </w:p>
    <w:p>
      <w:pPr>
        <w:autoSpaceDE w:val="0"/>
        <w:autoSpaceDN w:val="0"/>
        <w:snapToGrid w:val="0"/>
        <w:spacing w:line="360" w:lineRule="auto"/>
        <w:ind w:firstLine="436" w:firstLineChars="182"/>
        <w:rPr>
          <w:rFonts w:ascii="仿宋" w:hAnsi="仿宋" w:eastAsia="仿宋" w:cs="仿宋"/>
          <w:color w:val="000000"/>
          <w:sz w:val="24"/>
        </w:rPr>
      </w:pPr>
      <w:bookmarkStart w:id="402" w:name="_Toc350327365"/>
      <w:bookmarkStart w:id="403" w:name="_Toc482341668"/>
      <w:bookmarkStart w:id="404" w:name="_Toc339872468"/>
      <w:bookmarkStart w:id="405" w:name="_Toc326765771"/>
      <w:bookmarkStart w:id="406" w:name="_Toc328381300"/>
      <w:bookmarkStart w:id="407" w:name="_Toc349721554"/>
    </w:p>
    <w:p>
      <w:pPr>
        <w:adjustRightInd w:val="0"/>
        <w:snapToGrid w:val="0"/>
        <w:spacing w:line="360" w:lineRule="auto"/>
        <w:jc w:val="center"/>
        <w:rPr>
          <w:rFonts w:hint="eastAsia" w:ascii="仿宋" w:hAnsi="仿宋" w:eastAsia="仿宋"/>
          <w:b/>
          <w:bCs/>
          <w:sz w:val="28"/>
          <w:szCs w:val="28"/>
        </w:rPr>
      </w:pPr>
      <w:r>
        <w:rPr>
          <w:rFonts w:hint="eastAsia" w:ascii="仿宋" w:hAnsi="仿宋" w:eastAsia="仿宋"/>
          <w:b/>
          <w:sz w:val="36"/>
          <w:szCs w:val="36"/>
          <w:lang w:val="en-US" w:eastAsia="zh-CN"/>
        </w:rPr>
        <w:t>杭州市临平区吴昌硕实验学校2025年-2026年餐饮服务外包项目</w:t>
      </w:r>
      <w:r>
        <w:rPr>
          <w:rFonts w:hint="eastAsia" w:ascii="仿宋" w:hAnsi="仿宋" w:eastAsia="仿宋"/>
          <w:b/>
          <w:sz w:val="36"/>
          <w:szCs w:val="36"/>
        </w:rPr>
        <w:t>采购合同</w:t>
      </w:r>
    </w:p>
    <w:p>
      <w:pPr>
        <w:snapToGrid w:val="0"/>
        <w:spacing w:line="440" w:lineRule="exact"/>
        <w:jc w:val="center"/>
        <w:rPr>
          <w:rFonts w:hint="eastAsia" w:ascii="仿宋" w:hAnsi="仿宋" w:eastAsia="仿宋"/>
          <w:sz w:val="24"/>
        </w:rPr>
      </w:pPr>
      <w:r>
        <w:rPr>
          <w:rFonts w:hint="eastAsia" w:ascii="仿宋" w:hAnsi="仿宋" w:eastAsia="仿宋"/>
          <w:sz w:val="24"/>
        </w:rPr>
        <w:t>（本合同样式供参考，</w:t>
      </w:r>
      <w:r>
        <w:rPr>
          <w:rFonts w:ascii="仿宋" w:hAnsi="仿宋" w:eastAsia="仿宋"/>
          <w:sz w:val="24"/>
        </w:rPr>
        <w:t>最终稿由</w:t>
      </w:r>
      <w:r>
        <w:rPr>
          <w:rFonts w:hint="eastAsia" w:ascii="仿宋" w:hAnsi="仿宋" w:eastAsia="仿宋"/>
          <w:sz w:val="24"/>
        </w:rPr>
        <w:t>甲乙双</w:t>
      </w:r>
      <w:r>
        <w:rPr>
          <w:rFonts w:ascii="仿宋" w:hAnsi="仿宋" w:eastAsia="仿宋"/>
          <w:sz w:val="24"/>
        </w:rPr>
        <w:t>方协商后确定</w:t>
      </w:r>
      <w:r>
        <w:rPr>
          <w:rFonts w:hint="eastAsia" w:ascii="仿宋" w:hAnsi="仿宋" w:eastAsia="仿宋"/>
          <w:sz w:val="24"/>
        </w:rPr>
        <w:t>）</w:t>
      </w:r>
    </w:p>
    <w:p>
      <w:pPr>
        <w:snapToGrid w:val="0"/>
        <w:spacing w:line="440" w:lineRule="exact"/>
        <w:jc w:val="center"/>
        <w:rPr>
          <w:rFonts w:ascii="仿宋" w:hAnsi="仿宋" w:eastAsia="仿宋"/>
          <w:sz w:val="24"/>
        </w:rPr>
      </w:pPr>
      <w:r>
        <w:rPr>
          <w:rFonts w:hint="eastAsia" w:ascii="仿宋" w:hAnsi="仿宋" w:eastAsia="仿宋" w:cs="Arial"/>
          <w:b/>
          <w:kern w:val="0"/>
          <w:sz w:val="24"/>
          <w:szCs w:val="24"/>
        </w:rPr>
        <w:t xml:space="preserve">                               （合同编号： </w:t>
      </w:r>
      <w:r>
        <w:rPr>
          <w:rFonts w:hint="eastAsia" w:ascii="仿宋" w:hAnsi="仿宋" w:eastAsia="仿宋" w:cs="Arial"/>
          <w:b/>
          <w:kern w:val="0"/>
          <w:sz w:val="24"/>
          <w:szCs w:val="24"/>
          <w:u w:val="single"/>
        </w:rPr>
        <w:t xml:space="preserve">       </w:t>
      </w:r>
      <w:r>
        <w:rPr>
          <w:rFonts w:hint="eastAsia" w:ascii="仿宋" w:hAnsi="仿宋" w:eastAsia="仿宋" w:cs="Arial"/>
          <w:b/>
          <w:kern w:val="0"/>
          <w:sz w:val="24"/>
          <w:szCs w:val="24"/>
        </w:rPr>
        <w:t>）</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甲方</w:t>
      </w:r>
      <w:r>
        <w:rPr>
          <w:rFonts w:hint="eastAsia" w:ascii="仿宋" w:hAnsi="仿宋" w:eastAsia="仿宋" w:cs="Arial"/>
          <w:b/>
          <w:kern w:val="0"/>
          <w:sz w:val="24"/>
          <w:szCs w:val="24"/>
        </w:rPr>
        <w:t>（采购人）名称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ascii="仿宋" w:hAnsi="仿宋" w:eastAsia="仿宋" w:cs="Arial"/>
          <w:b/>
          <w:kern w:val="0"/>
          <w:sz w:val="24"/>
          <w:szCs w:val="24"/>
        </w:rPr>
        <w:t>乙方</w:t>
      </w:r>
      <w:r>
        <w:rPr>
          <w:rFonts w:hint="eastAsia" w:ascii="仿宋" w:hAnsi="仿宋" w:eastAsia="仿宋" w:cs="Arial"/>
          <w:b/>
          <w:kern w:val="0"/>
          <w:sz w:val="24"/>
          <w:szCs w:val="24"/>
        </w:rPr>
        <w:t>（成交供应商）名称</w:t>
      </w:r>
      <w:r>
        <w:rPr>
          <w:rFonts w:ascii="仿宋" w:hAnsi="仿宋" w:eastAsia="仿宋" w:cs="Arial"/>
          <w:b/>
          <w:kern w:val="0"/>
          <w:sz w:val="24"/>
          <w:szCs w:val="24"/>
        </w:rPr>
        <w:t>：</w:t>
      </w:r>
      <w:r>
        <w:rPr>
          <w:rFonts w:ascii="仿宋" w:hAnsi="仿宋" w:eastAsia="仿宋" w:cs="Arial"/>
          <w:kern w:val="0"/>
          <w:sz w:val="24"/>
          <w:szCs w:val="24"/>
        </w:rPr>
        <w:t>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住    所：</w:t>
      </w:r>
      <w:r>
        <w:rPr>
          <w:rFonts w:ascii="仿宋" w:hAnsi="仿宋" w:eastAsia="仿宋" w:cs="Arial"/>
          <w:kern w:val="0"/>
          <w:sz w:val="24"/>
          <w:szCs w:val="24"/>
        </w:rPr>
        <w:t>______________________________________________________</w:t>
      </w:r>
    </w:p>
    <w:p>
      <w:pPr>
        <w:snapToGrid w:val="0"/>
        <w:spacing w:line="440" w:lineRule="exact"/>
        <w:rPr>
          <w:rFonts w:hint="eastAsia" w:ascii="仿宋" w:hAnsi="仿宋" w:eastAsia="仿宋" w:cs="Arial"/>
          <w:kern w:val="0"/>
          <w:sz w:val="24"/>
          <w:szCs w:val="24"/>
        </w:rPr>
      </w:pPr>
      <w:r>
        <w:rPr>
          <w:rFonts w:hint="eastAsia" w:ascii="仿宋" w:hAnsi="仿宋" w:eastAsia="仿宋" w:cs="Arial"/>
          <w:kern w:val="0"/>
          <w:sz w:val="24"/>
          <w:szCs w:val="24"/>
        </w:rPr>
        <w:t>联系方式：</w:t>
      </w:r>
      <w:r>
        <w:rPr>
          <w:rFonts w:ascii="仿宋" w:hAnsi="仿宋" w:eastAsia="仿宋" w:cs="Arial"/>
          <w:kern w:val="0"/>
          <w:sz w:val="24"/>
          <w:szCs w:val="24"/>
        </w:rPr>
        <w:t>______________________________________________________</w:t>
      </w:r>
    </w:p>
    <w:p>
      <w:pPr>
        <w:snapToGrid w:val="0"/>
        <w:spacing w:line="44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甲、乙双方根据</w:t>
      </w:r>
      <w:r>
        <w:rPr>
          <w:rFonts w:hint="eastAsia" w:ascii="仿宋" w:hAnsi="仿宋" w:eastAsia="仿宋"/>
          <w:sz w:val="24"/>
          <w:szCs w:val="24"/>
          <w:lang w:eastAsia="zh-CN"/>
        </w:rPr>
        <w:t>杭</w:t>
      </w:r>
      <w:r>
        <w:rPr>
          <w:rFonts w:hint="eastAsia" w:ascii="仿宋" w:hAnsi="仿宋" w:eastAsia="仿宋"/>
          <w:sz w:val="24"/>
          <w:szCs w:val="24"/>
          <w:lang w:val="en-US" w:eastAsia="zh-CN"/>
        </w:rPr>
        <w:t>杭州市临平区吴昌硕实验学校2025年-2026年餐饮服务外包项目</w:t>
      </w:r>
    </w:p>
    <w:p>
      <w:pPr>
        <w:snapToGrid w:val="0"/>
        <w:spacing w:line="440" w:lineRule="exact"/>
        <w:ind w:firstLine="480" w:firstLineChars="200"/>
        <w:rPr>
          <w:rFonts w:hint="eastAsia" w:ascii="仿宋" w:hAnsi="仿宋" w:eastAsia="仿宋"/>
          <w:sz w:val="24"/>
          <w:szCs w:val="24"/>
        </w:rPr>
      </w:pPr>
      <w:r>
        <w:rPr>
          <w:rFonts w:hint="eastAsia" w:ascii="仿宋" w:hAnsi="仿宋" w:eastAsia="仿宋" w:cs="Arial"/>
          <w:sz w:val="24"/>
          <w:szCs w:val="24"/>
        </w:rPr>
        <w:t>（项目编</w:t>
      </w:r>
      <w:r>
        <w:rPr>
          <w:rFonts w:hint="eastAsia" w:ascii="仿宋" w:hAnsi="仿宋" w:eastAsia="仿宋"/>
          <w:sz w:val="24"/>
          <w:szCs w:val="24"/>
        </w:rPr>
        <w:t>号：</w:t>
      </w:r>
      <w:r>
        <w:rPr>
          <w:rFonts w:hint="eastAsia" w:ascii="仿宋" w:hAnsi="仿宋" w:eastAsia="仿宋"/>
          <w:sz w:val="24"/>
          <w:szCs w:val="24"/>
          <w:lang w:val="en-US" w:eastAsia="zh-CN"/>
        </w:rPr>
        <w:t xml:space="preserve">      </w:t>
      </w:r>
      <w:r>
        <w:rPr>
          <w:rFonts w:hint="eastAsia" w:ascii="仿宋" w:hAnsi="仿宋" w:eastAsia="仿宋"/>
          <w:sz w:val="24"/>
          <w:szCs w:val="24"/>
        </w:rPr>
        <w:t>）的采购结果，签署本合同，具体内容如下：</w:t>
      </w:r>
    </w:p>
    <w:p>
      <w:pPr>
        <w:keepNext/>
        <w:keepLines/>
        <w:snapToGrid w:val="0"/>
        <w:spacing w:line="440" w:lineRule="exact"/>
        <w:jc w:val="left"/>
        <w:rPr>
          <w:rFonts w:hint="eastAsia" w:ascii="仿宋" w:hAnsi="仿宋" w:eastAsia="仿宋"/>
          <w:b/>
          <w:bCs/>
          <w:kern w:val="0"/>
          <w:sz w:val="24"/>
          <w:szCs w:val="24"/>
        </w:rPr>
      </w:pPr>
      <w:r>
        <w:rPr>
          <w:rFonts w:ascii="仿宋" w:hAnsi="仿宋" w:eastAsia="仿宋"/>
          <w:b/>
          <w:bCs/>
          <w:kern w:val="0"/>
          <w:sz w:val="24"/>
          <w:szCs w:val="24"/>
        </w:rPr>
        <w:t>一、</w:t>
      </w:r>
      <w:r>
        <w:rPr>
          <w:rFonts w:hint="eastAsia" w:ascii="仿宋" w:hAnsi="仿宋" w:eastAsia="仿宋"/>
          <w:b/>
          <w:bCs/>
          <w:kern w:val="0"/>
          <w:sz w:val="24"/>
          <w:szCs w:val="24"/>
        </w:rPr>
        <w:t>合同内容（采购标的与数量）</w:t>
      </w:r>
    </w:p>
    <w:p>
      <w:pPr>
        <w:snapToGrid w:val="0"/>
        <w:spacing w:line="440" w:lineRule="exact"/>
        <w:ind w:firstLine="422" w:firstLineChars="176"/>
        <w:rPr>
          <w:rFonts w:ascii="仿宋" w:hAnsi="仿宋" w:eastAsia="仿宋" w:cs="Arial"/>
          <w:kern w:val="0"/>
          <w:sz w:val="24"/>
          <w:szCs w:val="24"/>
          <w:u w:val="single"/>
        </w:rPr>
      </w:pPr>
      <w:r>
        <w:rPr>
          <w:rFonts w:ascii="仿宋" w:hAnsi="仿宋" w:eastAsia="仿宋" w:cs="Arial"/>
          <w:kern w:val="0"/>
          <w:sz w:val="24"/>
          <w:szCs w:val="24"/>
        </w:rPr>
        <w:t>_____________________________________________________________</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二、合同金额</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2.1</w:t>
      </w:r>
      <w:r>
        <w:rPr>
          <w:rFonts w:ascii="仿宋" w:hAnsi="仿宋" w:eastAsia="仿宋" w:cs="Arial"/>
          <w:b/>
          <w:kern w:val="0"/>
          <w:sz w:val="24"/>
          <w:szCs w:val="24"/>
        </w:rPr>
        <w:t>合同金额</w:t>
      </w:r>
      <w:r>
        <w:rPr>
          <w:rFonts w:hint="eastAsia" w:ascii="仿宋" w:hAnsi="仿宋" w:eastAsia="仿宋" w:cs="Arial"/>
          <w:b/>
          <w:kern w:val="0"/>
          <w:sz w:val="24"/>
          <w:szCs w:val="24"/>
        </w:rPr>
        <w:t>：</w:t>
      </w:r>
      <w:r>
        <w:rPr>
          <w:rFonts w:ascii="仿宋" w:hAnsi="仿宋" w:eastAsia="仿宋" w:cs="Arial"/>
          <w:kern w:val="0"/>
          <w:sz w:val="24"/>
          <w:szCs w:val="24"/>
        </w:rPr>
        <w:t>人民币________</w:t>
      </w:r>
      <w:r>
        <w:rPr>
          <w:rFonts w:ascii="仿宋" w:hAnsi="仿宋" w:eastAsia="仿宋" w:cs="Arial"/>
          <w:kern w:val="0"/>
          <w:sz w:val="24"/>
          <w:szCs w:val="24"/>
          <w:u w:val="single"/>
        </w:rPr>
        <w:t>（大写）</w:t>
      </w:r>
      <w:r>
        <w:rPr>
          <w:rFonts w:ascii="仿宋" w:hAnsi="仿宋" w:eastAsia="仿宋" w:cs="Arial"/>
          <w:kern w:val="0"/>
          <w:sz w:val="24"/>
          <w:szCs w:val="24"/>
        </w:rPr>
        <w:t>________元（￥_______元）。</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2.2报价范围：</w:t>
      </w:r>
      <w:r>
        <w:rPr>
          <w:rFonts w:ascii="仿宋" w:hAnsi="仿宋" w:eastAsia="仿宋" w:cs="Arial"/>
          <w:kern w:val="0"/>
          <w:sz w:val="24"/>
          <w:szCs w:val="24"/>
        </w:rPr>
        <w:t>______________________________________________________</w:t>
      </w:r>
    </w:p>
    <w:p>
      <w:pPr>
        <w:snapToGrid w:val="0"/>
        <w:spacing w:line="440" w:lineRule="exact"/>
        <w:ind w:firstLine="424" w:firstLineChars="176"/>
        <w:jc w:val="left"/>
        <w:rPr>
          <w:rFonts w:hint="eastAsia" w:ascii="仿宋" w:hAnsi="仿宋" w:eastAsia="仿宋" w:cs="Arial"/>
          <w:kern w:val="0"/>
          <w:sz w:val="24"/>
          <w:szCs w:val="24"/>
        </w:rPr>
      </w:pPr>
      <w:r>
        <w:rPr>
          <w:rFonts w:hint="eastAsia" w:ascii="仿宋" w:hAnsi="仿宋" w:eastAsia="仿宋" w:cs="Arial"/>
          <w:b/>
          <w:kern w:val="0"/>
          <w:sz w:val="24"/>
          <w:szCs w:val="24"/>
        </w:rPr>
        <w:t>2.3报价明细组成：</w:t>
      </w:r>
      <w:r>
        <w:rPr>
          <w:rFonts w:ascii="仿宋" w:hAnsi="仿宋" w:eastAsia="仿宋" w:cs="Arial"/>
          <w:kern w:val="0"/>
          <w:sz w:val="24"/>
          <w:szCs w:val="24"/>
        </w:rPr>
        <w:t>_____________________________________________________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三、质量或服务要求</w:t>
      </w:r>
    </w:p>
    <w:p>
      <w:pPr>
        <w:snapToGrid w:val="0"/>
        <w:spacing w:line="440" w:lineRule="exact"/>
        <w:ind w:firstLine="463" w:firstLineChars="192"/>
        <w:jc w:val="left"/>
        <w:rPr>
          <w:rFonts w:hint="eastAsia" w:ascii="仿宋" w:hAnsi="仿宋" w:eastAsia="仿宋" w:cs="Arial"/>
          <w:kern w:val="0"/>
          <w:sz w:val="24"/>
          <w:szCs w:val="24"/>
          <w:u w:val="single"/>
        </w:rPr>
      </w:pPr>
      <w:r>
        <w:rPr>
          <w:rFonts w:hint="eastAsia" w:ascii="仿宋" w:hAnsi="仿宋" w:eastAsia="仿宋" w:cs="Arial"/>
          <w:b/>
          <w:kern w:val="0"/>
          <w:sz w:val="24"/>
          <w:szCs w:val="24"/>
        </w:rPr>
        <w:t>3.1质量要求：</w:t>
      </w:r>
      <w:r>
        <w:rPr>
          <w:rFonts w:hint="eastAsia" w:ascii="仿宋" w:hAnsi="仿宋" w:eastAsia="仿宋" w:cs="Arial"/>
          <w:sz w:val="24"/>
          <w:szCs w:val="24"/>
          <w:u w:val="single"/>
        </w:rPr>
        <w:t>合格（符合采购文件要求、</w:t>
      </w:r>
      <w:r>
        <w:rPr>
          <w:rFonts w:hint="eastAsia" w:ascii="仿宋" w:hAnsi="仿宋" w:eastAsia="仿宋" w:cs="Arial"/>
          <w:sz w:val="24"/>
          <w:szCs w:val="24"/>
          <w:u w:val="single"/>
          <w:lang w:val="en-US" w:eastAsia="zh-CN"/>
        </w:rPr>
        <w:t>投标</w:t>
      </w:r>
      <w:r>
        <w:rPr>
          <w:rFonts w:hint="eastAsia" w:ascii="仿宋" w:hAnsi="仿宋" w:eastAsia="仿宋" w:cs="Arial"/>
          <w:sz w:val="24"/>
          <w:szCs w:val="24"/>
          <w:u w:val="single"/>
        </w:rPr>
        <w:t>承诺以及</w:t>
      </w:r>
      <w:r>
        <w:rPr>
          <w:rFonts w:ascii="仿宋" w:hAnsi="仿宋" w:eastAsia="仿宋" w:cs="Arial"/>
          <w:sz w:val="24"/>
          <w:szCs w:val="24"/>
          <w:u w:val="single"/>
        </w:rPr>
        <w:t>国家</w:t>
      </w:r>
      <w:r>
        <w:rPr>
          <w:rFonts w:hint="eastAsia" w:ascii="仿宋" w:hAnsi="仿宋" w:eastAsia="仿宋" w:cs="Arial"/>
          <w:sz w:val="24"/>
          <w:szCs w:val="24"/>
          <w:u w:val="single"/>
        </w:rPr>
        <w:t>、行业</w:t>
      </w:r>
      <w:r>
        <w:rPr>
          <w:rFonts w:ascii="仿宋" w:hAnsi="仿宋" w:eastAsia="仿宋" w:cs="Arial"/>
          <w:sz w:val="24"/>
          <w:szCs w:val="24"/>
          <w:u w:val="single"/>
        </w:rPr>
        <w:t>有关技术规范和标准</w:t>
      </w:r>
      <w:r>
        <w:rPr>
          <w:rFonts w:hint="eastAsia" w:ascii="仿宋" w:hAnsi="仿宋" w:eastAsia="仿宋" w:cs="Arial"/>
          <w:sz w:val="24"/>
          <w:szCs w:val="24"/>
          <w:u w:val="single"/>
        </w:rPr>
        <w:t>）</w:t>
      </w:r>
    </w:p>
    <w:p>
      <w:pPr>
        <w:snapToGrid w:val="0"/>
        <w:spacing w:line="440" w:lineRule="exact"/>
        <w:ind w:firstLine="463" w:firstLineChars="192"/>
        <w:jc w:val="left"/>
        <w:rPr>
          <w:rFonts w:ascii="仿宋" w:hAnsi="仿宋" w:eastAsia="仿宋" w:cs="Arial"/>
          <w:b/>
          <w:kern w:val="0"/>
          <w:sz w:val="24"/>
          <w:szCs w:val="24"/>
          <w:u w:val="single"/>
        </w:rPr>
      </w:pPr>
      <w:r>
        <w:rPr>
          <w:rFonts w:hint="eastAsia" w:ascii="仿宋" w:hAnsi="仿宋" w:eastAsia="仿宋" w:cs="Arial"/>
          <w:b/>
          <w:kern w:val="0"/>
          <w:sz w:val="24"/>
          <w:szCs w:val="24"/>
        </w:rPr>
        <w:t>3.2服务要求：</w:t>
      </w:r>
      <w:r>
        <w:rPr>
          <w:rFonts w:hint="eastAsia" w:ascii="仿宋" w:hAnsi="仿宋" w:eastAsia="仿宋" w:cs="Arial"/>
          <w:b/>
          <w:kern w:val="0"/>
          <w:sz w:val="24"/>
          <w:szCs w:val="24"/>
          <w:u w:val="single"/>
          <w:lang w:val="en-US" w:eastAsia="zh-CN"/>
        </w:rPr>
        <w:t xml:space="preserve">以采购需求为基本要求。 </w:t>
      </w:r>
      <w:r>
        <w:rPr>
          <w:rFonts w:hint="eastAsia" w:ascii="仿宋" w:hAnsi="仿宋" w:eastAsia="仿宋" w:cs="Arial"/>
          <w:b/>
          <w:kern w:val="0"/>
          <w:sz w:val="24"/>
          <w:szCs w:val="24"/>
          <w:u w:val="single"/>
        </w:rPr>
        <w:t xml:space="preserve">                                 </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四</w:t>
      </w:r>
      <w:r>
        <w:rPr>
          <w:rFonts w:ascii="仿宋" w:hAnsi="仿宋" w:eastAsia="仿宋"/>
          <w:b/>
          <w:bCs/>
          <w:kern w:val="0"/>
          <w:sz w:val="24"/>
          <w:szCs w:val="24"/>
        </w:rPr>
        <w:t>、技术资料</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.1乙方应按《采购文件》规定的时间向甲方提供有关技术资料。</w:t>
      </w:r>
    </w:p>
    <w:p>
      <w:pPr>
        <w:snapToGrid w:val="0"/>
        <w:spacing w:line="440" w:lineRule="exact"/>
        <w:ind w:left="1" w:firstLine="463" w:firstLineChars="193"/>
        <w:rPr>
          <w:rFonts w:ascii="仿宋" w:hAnsi="仿宋" w:eastAsia="仿宋" w:cs="Arial"/>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五</w:t>
      </w:r>
      <w:r>
        <w:rPr>
          <w:rFonts w:ascii="仿宋" w:hAnsi="仿宋" w:eastAsia="仿宋"/>
          <w:b/>
          <w:bCs/>
          <w:kern w:val="0"/>
          <w:sz w:val="24"/>
          <w:szCs w:val="24"/>
        </w:rPr>
        <w:t>、知识产权</w:t>
      </w:r>
      <w:r>
        <w:rPr>
          <w:rFonts w:hint="eastAsia" w:ascii="仿宋" w:hAnsi="仿宋" w:eastAsia="仿宋"/>
          <w:b/>
          <w:bCs/>
          <w:kern w:val="0"/>
          <w:sz w:val="24"/>
          <w:szCs w:val="24"/>
        </w:rPr>
        <w:t>与产权担保</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5.1</w:t>
      </w:r>
      <w:r>
        <w:rPr>
          <w:rFonts w:ascii="仿宋" w:hAnsi="仿宋" w:eastAsia="仿宋" w:cs="Arial"/>
          <w:kern w:val="0"/>
          <w:sz w:val="24"/>
          <w:szCs w:val="24"/>
        </w:rPr>
        <w:t>乙方应保证所提供的</w:t>
      </w:r>
      <w:r>
        <w:rPr>
          <w:rFonts w:hint="eastAsia" w:ascii="仿宋" w:hAnsi="仿宋" w:eastAsia="仿宋" w:cs="Arial"/>
          <w:kern w:val="0"/>
          <w:sz w:val="24"/>
          <w:szCs w:val="24"/>
        </w:rPr>
        <w:t>产品（服务）</w:t>
      </w:r>
      <w:r>
        <w:rPr>
          <w:rFonts w:ascii="仿宋" w:hAnsi="仿宋" w:eastAsia="仿宋" w:cs="Arial"/>
          <w:kern w:val="0"/>
          <w:sz w:val="24"/>
          <w:szCs w:val="24"/>
        </w:rPr>
        <w:t>其任何一部分均不会侵犯任何第三方的知识产权。</w:t>
      </w:r>
    </w:p>
    <w:p>
      <w:pPr>
        <w:snapToGrid w:val="0"/>
        <w:spacing w:line="440" w:lineRule="exact"/>
        <w:ind w:firstLine="424" w:firstLineChars="177"/>
        <w:rPr>
          <w:rFonts w:ascii="仿宋" w:hAnsi="仿宋" w:eastAsia="仿宋" w:cs="Arial"/>
          <w:b/>
          <w:kern w:val="0"/>
          <w:sz w:val="24"/>
          <w:szCs w:val="24"/>
        </w:rPr>
      </w:pPr>
      <w:r>
        <w:rPr>
          <w:rFonts w:hint="eastAsia" w:ascii="仿宋" w:hAnsi="仿宋" w:eastAsia="仿宋" w:cs="Arial"/>
          <w:kern w:val="0"/>
          <w:sz w:val="24"/>
          <w:szCs w:val="24"/>
        </w:rPr>
        <w:t>5.2</w:t>
      </w:r>
      <w:r>
        <w:rPr>
          <w:rFonts w:ascii="仿宋" w:hAnsi="仿宋" w:eastAsia="仿宋" w:cs="Arial"/>
          <w:kern w:val="0"/>
          <w:sz w:val="24"/>
          <w:szCs w:val="24"/>
        </w:rPr>
        <w:t>乙方保证所交付的</w:t>
      </w:r>
      <w:r>
        <w:rPr>
          <w:rFonts w:hint="eastAsia" w:ascii="仿宋" w:hAnsi="仿宋" w:eastAsia="仿宋" w:cs="Arial"/>
          <w:kern w:val="0"/>
          <w:sz w:val="24"/>
          <w:szCs w:val="24"/>
        </w:rPr>
        <w:t>产品（服务）</w:t>
      </w:r>
      <w:r>
        <w:rPr>
          <w:rFonts w:ascii="仿宋" w:hAnsi="仿宋" w:eastAsia="仿宋" w:cs="Arial"/>
          <w:kern w:val="0"/>
          <w:sz w:val="24"/>
          <w:szCs w:val="24"/>
        </w:rPr>
        <w:t>的所有权完全属于乙方且无任何抵押、查封等产权瑕疵。</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六</w:t>
      </w:r>
      <w:r>
        <w:rPr>
          <w:rFonts w:ascii="仿宋" w:hAnsi="仿宋" w:eastAsia="仿宋"/>
          <w:b/>
          <w:bCs/>
          <w:kern w:val="0"/>
          <w:sz w:val="24"/>
          <w:szCs w:val="24"/>
        </w:rPr>
        <w:t>、转包或分包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.1</w:t>
      </w:r>
      <w:r>
        <w:rPr>
          <w:rFonts w:hint="eastAsia" w:ascii="仿宋" w:hAnsi="仿宋" w:eastAsia="仿宋" w:cs="Arial"/>
          <w:kern w:val="0"/>
          <w:sz w:val="24"/>
          <w:szCs w:val="24"/>
        </w:rPr>
        <w:t>本项目不允许转包、分包。</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6</w:t>
      </w:r>
      <w:r>
        <w:rPr>
          <w:rFonts w:ascii="仿宋" w:hAnsi="仿宋" w:eastAsia="仿宋" w:cs="Arial"/>
          <w:kern w:val="0"/>
          <w:sz w:val="24"/>
          <w:szCs w:val="24"/>
        </w:rPr>
        <w:t>.</w:t>
      </w:r>
      <w:r>
        <w:rPr>
          <w:rFonts w:hint="eastAsia" w:ascii="仿宋" w:hAnsi="仿宋" w:eastAsia="仿宋" w:cs="Arial"/>
          <w:kern w:val="0"/>
          <w:sz w:val="24"/>
          <w:szCs w:val="24"/>
        </w:rPr>
        <w:t>2乙方如将项目转包或有</w:t>
      </w:r>
      <w:r>
        <w:rPr>
          <w:rFonts w:ascii="仿宋" w:hAnsi="仿宋" w:eastAsia="仿宋" w:cs="Arial"/>
          <w:kern w:val="0"/>
          <w:sz w:val="24"/>
          <w:szCs w:val="24"/>
        </w:rPr>
        <w:t>未经</w:t>
      </w:r>
      <w:r>
        <w:rPr>
          <w:rFonts w:hint="eastAsia" w:ascii="仿宋" w:hAnsi="仿宋" w:eastAsia="仿宋" w:cs="Arial"/>
          <w:kern w:val="0"/>
          <w:sz w:val="24"/>
          <w:szCs w:val="24"/>
        </w:rPr>
        <w:t>甲方</w:t>
      </w:r>
      <w:r>
        <w:rPr>
          <w:rFonts w:ascii="仿宋" w:hAnsi="仿宋" w:eastAsia="仿宋" w:cs="Arial"/>
          <w:kern w:val="0"/>
          <w:sz w:val="24"/>
          <w:szCs w:val="24"/>
        </w:rPr>
        <w:t>同意的分包行为，</w:t>
      </w:r>
      <w:r>
        <w:rPr>
          <w:rFonts w:hint="eastAsia" w:ascii="仿宋" w:hAnsi="仿宋" w:eastAsia="仿宋" w:cs="Arial"/>
          <w:kern w:val="0"/>
          <w:sz w:val="24"/>
          <w:szCs w:val="24"/>
        </w:rPr>
        <w:t>甲方</w:t>
      </w:r>
      <w:r>
        <w:rPr>
          <w:rFonts w:ascii="仿宋" w:hAnsi="仿宋" w:eastAsia="仿宋" w:cs="Arial"/>
          <w:kern w:val="0"/>
          <w:sz w:val="24"/>
          <w:szCs w:val="24"/>
        </w:rPr>
        <w:t>有权</w:t>
      </w:r>
      <w:r>
        <w:rPr>
          <w:rFonts w:hint="eastAsia" w:ascii="仿宋" w:hAnsi="仿宋" w:eastAsia="仿宋" w:cs="Arial"/>
          <w:kern w:val="0"/>
          <w:sz w:val="24"/>
          <w:szCs w:val="24"/>
        </w:rPr>
        <w:t>解除合同，没收履约保证金并追究乙方的违约责任。</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七</w:t>
      </w:r>
      <w:r>
        <w:rPr>
          <w:rFonts w:ascii="仿宋" w:hAnsi="仿宋" w:eastAsia="仿宋"/>
          <w:b/>
          <w:bCs/>
          <w:kern w:val="0"/>
          <w:sz w:val="24"/>
          <w:szCs w:val="24"/>
        </w:rPr>
        <w:t>、</w:t>
      </w:r>
      <w:r>
        <w:rPr>
          <w:rFonts w:hint="eastAsia" w:ascii="仿宋" w:hAnsi="仿宋" w:eastAsia="仿宋"/>
          <w:b/>
          <w:bCs/>
          <w:kern w:val="0"/>
          <w:sz w:val="24"/>
          <w:szCs w:val="24"/>
        </w:rPr>
        <w:t>合同服务期和实施地点</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.1</w:t>
      </w:r>
      <w:r>
        <w:rPr>
          <w:rFonts w:hint="eastAsia" w:ascii="仿宋" w:hAnsi="仿宋" w:eastAsia="仿宋" w:cs="Arial"/>
          <w:kern w:val="0"/>
          <w:sz w:val="24"/>
          <w:szCs w:val="24"/>
        </w:rPr>
        <w:t>合同服务期：</w:t>
      </w:r>
      <w:r>
        <w:rPr>
          <w:rFonts w:ascii="仿宋" w:hAnsi="仿宋" w:eastAsia="仿宋" w:cs="Arial"/>
          <w:kern w:val="0"/>
          <w:sz w:val="24"/>
          <w:szCs w:val="24"/>
        </w:rPr>
        <w:t>________________________________________</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7.2实施地点：</w:t>
      </w:r>
      <w:r>
        <w:rPr>
          <w:rFonts w:ascii="仿宋" w:hAnsi="仿宋" w:eastAsia="仿宋" w:cs="Arial"/>
          <w:kern w:val="0"/>
          <w:sz w:val="24"/>
          <w:szCs w:val="24"/>
        </w:rPr>
        <w:t>__________________________________________</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八、履约保证金</w:t>
      </w:r>
    </w:p>
    <w:p>
      <w:pPr>
        <w:keepNext/>
        <w:keepLines/>
        <w:snapToGrid w:val="0"/>
        <w:spacing w:line="440" w:lineRule="exact"/>
        <w:ind w:firstLine="480" w:firstLineChars="200"/>
        <w:jc w:val="left"/>
        <w:rPr>
          <w:rFonts w:hint="eastAsia" w:ascii="仿宋" w:hAnsi="仿宋" w:eastAsia="仿宋" w:cs="Arial"/>
          <w:kern w:val="0"/>
          <w:sz w:val="24"/>
          <w:szCs w:val="24"/>
          <w:lang w:val="en-US" w:eastAsia="zh-CN"/>
        </w:rPr>
      </w:pPr>
      <w:r>
        <w:rPr>
          <w:rFonts w:hint="eastAsia" w:ascii="仿宋" w:hAnsi="仿宋" w:eastAsia="仿宋" w:cs="Arial"/>
          <w:kern w:val="0"/>
          <w:sz w:val="24"/>
          <w:szCs w:val="24"/>
          <w:lang w:val="en-US" w:eastAsia="zh-CN"/>
        </w:rPr>
        <w:t>无。</w:t>
      </w:r>
    </w:p>
    <w:p>
      <w:pPr>
        <w:keepNext/>
        <w:keepLines/>
        <w:snapToGrid w:val="0"/>
        <w:spacing w:line="440" w:lineRule="exact"/>
        <w:jc w:val="left"/>
        <w:rPr>
          <w:rFonts w:ascii="仿宋" w:hAnsi="仿宋" w:eastAsia="仿宋"/>
          <w:b/>
          <w:bCs/>
          <w:kern w:val="0"/>
          <w:sz w:val="24"/>
          <w:szCs w:val="24"/>
        </w:rPr>
      </w:pPr>
      <w:r>
        <w:rPr>
          <w:rFonts w:hint="eastAsia" w:ascii="仿宋" w:hAnsi="仿宋" w:eastAsia="仿宋"/>
          <w:b/>
          <w:bCs/>
          <w:kern w:val="0"/>
          <w:sz w:val="24"/>
          <w:szCs w:val="24"/>
        </w:rPr>
        <w:t>九</w:t>
      </w:r>
      <w:r>
        <w:rPr>
          <w:rFonts w:ascii="仿宋" w:hAnsi="仿宋" w:eastAsia="仿宋"/>
          <w:b/>
          <w:bCs/>
          <w:kern w:val="0"/>
          <w:sz w:val="24"/>
          <w:szCs w:val="24"/>
        </w:rPr>
        <w:t>、</w:t>
      </w:r>
      <w:r>
        <w:rPr>
          <w:rFonts w:hint="eastAsia" w:ascii="仿宋" w:hAnsi="仿宋" w:eastAsia="仿宋"/>
          <w:b/>
          <w:bCs/>
          <w:kern w:val="0"/>
          <w:sz w:val="24"/>
          <w:szCs w:val="24"/>
        </w:rPr>
        <w:t>合同验收</w:t>
      </w:r>
    </w:p>
    <w:p>
      <w:pPr>
        <w:snapToGrid w:val="0"/>
        <w:spacing w:line="440" w:lineRule="exact"/>
        <w:ind w:firstLine="424" w:firstLineChars="177"/>
        <w:jc w:val="left"/>
        <w:rPr>
          <w:rFonts w:hint="eastAsia" w:ascii="仿宋" w:hAnsi="仿宋" w:eastAsia="仿宋"/>
          <w:kern w:val="0"/>
          <w:sz w:val="24"/>
          <w:szCs w:val="24"/>
          <w:highlight w:val="none"/>
        </w:rPr>
      </w:pPr>
      <w:r>
        <w:rPr>
          <w:rFonts w:hint="eastAsia" w:ascii="仿宋" w:hAnsi="仿宋" w:eastAsia="仿宋"/>
          <w:kern w:val="0"/>
          <w:sz w:val="24"/>
          <w:szCs w:val="24"/>
          <w:highlight w:val="none"/>
          <w:lang w:val="en-US" w:eastAsia="zh-CN"/>
        </w:rPr>
        <w:t>1、</w:t>
      </w:r>
      <w:r>
        <w:rPr>
          <w:rFonts w:hint="eastAsia" w:ascii="仿宋" w:hAnsi="仿宋" w:eastAsia="仿宋"/>
          <w:kern w:val="0"/>
          <w:sz w:val="24"/>
          <w:szCs w:val="24"/>
          <w:highlight w:val="none"/>
        </w:rPr>
        <w:t>本合同验收由</w:t>
      </w:r>
      <w:r>
        <w:rPr>
          <w:rFonts w:ascii="仿宋" w:hAnsi="仿宋" w:eastAsia="仿宋"/>
          <w:sz w:val="24"/>
          <w:szCs w:val="24"/>
          <w:highlight w:val="none"/>
        </w:rPr>
        <w:t>采购人</w:t>
      </w:r>
      <w:r>
        <w:rPr>
          <w:rFonts w:hint="eastAsia" w:ascii="仿宋" w:hAnsi="仿宋" w:eastAsia="仿宋"/>
          <w:kern w:val="0"/>
          <w:sz w:val="24"/>
          <w:szCs w:val="24"/>
          <w:highlight w:val="none"/>
        </w:rPr>
        <w:t>组织实施，采用跟踪评价</w:t>
      </w:r>
      <w:r>
        <w:rPr>
          <w:rFonts w:hint="eastAsia" w:ascii="仿宋" w:hAnsi="仿宋" w:eastAsia="仿宋"/>
          <w:kern w:val="0"/>
          <w:sz w:val="24"/>
          <w:szCs w:val="24"/>
          <w:highlight w:val="none"/>
          <w:lang w:val="en-US" w:eastAsia="zh-CN"/>
        </w:rPr>
        <w:t>结合考核</w:t>
      </w:r>
      <w:r>
        <w:rPr>
          <w:rFonts w:hint="eastAsia" w:ascii="仿宋" w:hAnsi="仿宋" w:eastAsia="仿宋"/>
          <w:kern w:val="0"/>
          <w:sz w:val="24"/>
          <w:szCs w:val="24"/>
          <w:highlight w:val="none"/>
        </w:rPr>
        <w:t>的方式进行。</w:t>
      </w:r>
    </w:p>
    <w:p>
      <w:pPr>
        <w:snapToGrid w:val="0"/>
        <w:spacing w:line="440" w:lineRule="exact"/>
        <w:ind w:firstLine="424" w:firstLineChars="177"/>
        <w:jc w:val="left"/>
        <w:rPr>
          <w:rFonts w:hint="eastAsia" w:ascii="仿宋" w:hAnsi="仿宋" w:eastAsia="仿宋"/>
          <w:strike/>
          <w:kern w:val="0"/>
          <w:sz w:val="24"/>
          <w:szCs w:val="24"/>
          <w:highlight w:val="none"/>
        </w:rPr>
      </w:pPr>
      <w:r>
        <w:rPr>
          <w:rFonts w:hint="eastAsia" w:ascii="仿宋" w:hAnsi="仿宋" w:eastAsia="仿宋"/>
          <w:kern w:val="0"/>
          <w:sz w:val="24"/>
          <w:szCs w:val="24"/>
          <w:highlight w:val="none"/>
          <w:lang w:val="en-US" w:eastAsia="zh-CN"/>
        </w:rPr>
        <w:t>2、</w:t>
      </w:r>
      <w:r>
        <w:rPr>
          <w:rFonts w:hint="eastAsia" w:ascii="仿宋" w:hAnsi="仿宋" w:eastAsia="仿宋"/>
          <w:kern w:val="0"/>
          <w:sz w:val="24"/>
          <w:szCs w:val="24"/>
          <w:highlight w:val="none"/>
        </w:rPr>
        <w:t>跟踪评价：</w:t>
      </w:r>
      <w:r>
        <w:rPr>
          <w:rFonts w:hint="eastAsia" w:ascii="仿宋" w:hAnsi="仿宋" w:eastAsia="仿宋"/>
          <w:bCs/>
          <w:sz w:val="24"/>
          <w:szCs w:val="24"/>
          <w:highlight w:val="none"/>
        </w:rPr>
        <w:t>合同履行期间，采购人将视情组织相关部门、专业人员对成交供应商的履约情况进行跟踪评价，评价结论分为合格、不合格。如连续三次评价结论为不合格，视为成交供应商违约，采购人有权单方面终止合同，所有责任由成交供应商承担。</w:t>
      </w:r>
    </w:p>
    <w:p>
      <w:pPr>
        <w:snapToGrid w:val="0"/>
        <w:spacing w:line="440" w:lineRule="exact"/>
        <w:ind w:firstLine="426" w:firstLineChars="177"/>
        <w:jc w:val="left"/>
        <w:rPr>
          <w:rFonts w:hint="eastAsia" w:ascii="仿宋" w:hAnsi="仿宋" w:eastAsia="仿宋"/>
          <w:sz w:val="24"/>
          <w:szCs w:val="24"/>
          <w:highlight w:val="none"/>
          <w:lang w:eastAsia="zh-CN"/>
        </w:rPr>
      </w:pPr>
      <w:r>
        <w:rPr>
          <w:rFonts w:hint="eastAsia" w:ascii="仿宋" w:hAnsi="仿宋" w:eastAsia="仿宋"/>
          <w:b/>
          <w:sz w:val="24"/>
          <w:szCs w:val="24"/>
          <w:highlight w:val="none"/>
          <w:lang w:val="en-US" w:eastAsia="zh-CN"/>
        </w:rPr>
        <w:t>3、</w:t>
      </w:r>
      <w:r>
        <w:rPr>
          <w:rFonts w:hint="eastAsia" w:ascii="仿宋" w:hAnsi="仿宋" w:eastAsia="仿宋"/>
          <w:b/>
          <w:sz w:val="24"/>
          <w:szCs w:val="24"/>
          <w:highlight w:val="none"/>
        </w:rPr>
        <w:t>验收标准：符合质量要求</w:t>
      </w:r>
      <w:r>
        <w:rPr>
          <w:rFonts w:hint="eastAsia" w:ascii="仿宋" w:hAnsi="仿宋" w:eastAsia="仿宋"/>
          <w:b/>
          <w:sz w:val="24"/>
          <w:szCs w:val="24"/>
          <w:highlight w:val="none"/>
          <w:lang w:eastAsia="zh-CN"/>
        </w:rPr>
        <w:t>。</w:t>
      </w:r>
    </w:p>
    <w:p>
      <w:pPr>
        <w:keepNext/>
        <w:keepLines/>
        <w:snapToGrid w:val="0"/>
        <w:spacing w:line="440" w:lineRule="exact"/>
        <w:jc w:val="left"/>
        <w:rPr>
          <w:rFonts w:hint="eastAsia" w:ascii="仿宋" w:hAnsi="仿宋" w:eastAsia="仿宋"/>
          <w:b/>
          <w:bCs/>
          <w:kern w:val="0"/>
          <w:sz w:val="24"/>
          <w:szCs w:val="24"/>
        </w:rPr>
      </w:pPr>
      <w:r>
        <w:rPr>
          <w:rFonts w:hint="eastAsia" w:ascii="仿宋" w:hAnsi="仿宋" w:eastAsia="仿宋"/>
          <w:b/>
          <w:bCs/>
          <w:kern w:val="0"/>
          <w:sz w:val="24"/>
          <w:szCs w:val="24"/>
        </w:rPr>
        <w:t>十</w:t>
      </w:r>
      <w:r>
        <w:rPr>
          <w:rFonts w:ascii="仿宋" w:hAnsi="仿宋" w:eastAsia="仿宋"/>
          <w:b/>
          <w:bCs/>
          <w:kern w:val="0"/>
          <w:sz w:val="24"/>
          <w:szCs w:val="24"/>
        </w:rPr>
        <w:t>、</w:t>
      </w:r>
      <w:r>
        <w:rPr>
          <w:rFonts w:hint="eastAsia" w:ascii="仿宋" w:hAnsi="仿宋" w:eastAsia="仿宋"/>
          <w:b/>
          <w:bCs/>
          <w:kern w:val="0"/>
          <w:sz w:val="24"/>
          <w:szCs w:val="24"/>
        </w:rPr>
        <w:t>合同款</w:t>
      </w:r>
      <w:r>
        <w:rPr>
          <w:rFonts w:ascii="仿宋" w:hAnsi="仿宋" w:eastAsia="仿宋"/>
          <w:b/>
          <w:bCs/>
          <w:kern w:val="0"/>
          <w:sz w:val="24"/>
          <w:szCs w:val="24"/>
        </w:rPr>
        <w:t>支付</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根据中标价进行填写；其中</w:t>
      </w:r>
      <w:r>
        <w:rPr>
          <w:rFonts w:hint="eastAsia" w:ascii="仿宋" w:hAnsi="仿宋" w:eastAsia="仿宋" w:cs="仿宋"/>
          <w:b/>
          <w:bCs/>
          <w:sz w:val="24"/>
          <w:szCs w:val="24"/>
          <w:lang w:val="en-US" w:eastAsia="zh-CN"/>
        </w:rPr>
        <w:t xml:space="preserve">2025年     元；2026年    元。 </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一</w:t>
      </w:r>
      <w:r>
        <w:rPr>
          <w:rFonts w:ascii="仿宋" w:hAnsi="仿宋" w:eastAsia="仿宋"/>
          <w:b/>
          <w:bCs/>
          <w:kern w:val="0"/>
          <w:sz w:val="24"/>
          <w:szCs w:val="24"/>
        </w:rPr>
        <w:t>、违约责任</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11.1甲方违约责任</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甲方无正当理由拒收</w:t>
      </w:r>
      <w:r>
        <w:rPr>
          <w:rFonts w:hint="eastAsia" w:ascii="仿宋" w:hAnsi="仿宋" w:eastAsia="仿宋" w:cs="Arial"/>
          <w:kern w:val="0"/>
          <w:sz w:val="24"/>
          <w:szCs w:val="24"/>
        </w:rPr>
        <w:t>乙方交付的合格产品（服务）的</w:t>
      </w:r>
      <w:r>
        <w:rPr>
          <w:rFonts w:ascii="仿宋" w:hAnsi="仿宋" w:eastAsia="仿宋" w:cs="Arial"/>
          <w:kern w:val="0"/>
          <w:sz w:val="24"/>
          <w:szCs w:val="24"/>
        </w:rPr>
        <w:t>，甲方向乙方偿付拒收货款总值的百分之五违约金</w:t>
      </w:r>
      <w:r>
        <w:rPr>
          <w:rFonts w:hint="eastAsia" w:ascii="仿宋" w:hAnsi="仿宋" w:eastAsia="仿宋" w:cs="Arial"/>
          <w:kern w:val="0"/>
          <w:sz w:val="24"/>
          <w:szCs w:val="24"/>
        </w:rPr>
        <w:t>；</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（2）甲方无故逾期验收和办理合同款项支付手续的,甲方应按逾期付款总额每日万分之五向乙方支付违约金。</w:t>
      </w:r>
    </w:p>
    <w:p>
      <w:pPr>
        <w:snapToGrid w:val="0"/>
        <w:spacing w:line="440" w:lineRule="exact"/>
        <w:ind w:firstLine="422" w:firstLineChars="175"/>
        <w:rPr>
          <w:rFonts w:hint="eastAsia" w:ascii="仿宋" w:hAnsi="仿宋" w:eastAsia="仿宋" w:cs="Arial"/>
          <w:b/>
          <w:kern w:val="0"/>
          <w:sz w:val="24"/>
          <w:szCs w:val="24"/>
        </w:rPr>
      </w:pPr>
      <w:r>
        <w:rPr>
          <w:rFonts w:hint="eastAsia" w:ascii="仿宋" w:hAnsi="仿宋" w:eastAsia="仿宋" w:cs="Arial"/>
          <w:b/>
          <w:kern w:val="0"/>
          <w:sz w:val="24"/>
          <w:szCs w:val="24"/>
        </w:rPr>
        <w:t>11.2乙方违约责任</w:t>
      </w:r>
    </w:p>
    <w:p>
      <w:pPr>
        <w:snapToGrid w:val="0"/>
        <w:spacing w:line="440" w:lineRule="exact"/>
        <w:ind w:firstLine="420" w:firstLineChars="175"/>
        <w:rPr>
          <w:rFonts w:ascii="仿宋" w:hAnsi="仿宋" w:eastAsia="仿宋" w:cs="Arial"/>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乙方逾期交付</w:t>
      </w:r>
      <w:r>
        <w:rPr>
          <w:rFonts w:hint="eastAsia" w:ascii="仿宋" w:hAnsi="仿宋" w:eastAsia="仿宋" w:cs="Arial"/>
          <w:kern w:val="0"/>
          <w:sz w:val="24"/>
          <w:szCs w:val="24"/>
        </w:rPr>
        <w:t>合格产品（服务）</w:t>
      </w:r>
      <w:r>
        <w:rPr>
          <w:rFonts w:ascii="仿宋" w:hAnsi="仿宋" w:eastAsia="仿宋" w:cs="Arial"/>
          <w:kern w:val="0"/>
          <w:sz w:val="24"/>
          <w:szCs w:val="24"/>
        </w:rPr>
        <w:t>的，乙方应按逾期交</w:t>
      </w:r>
      <w:r>
        <w:rPr>
          <w:rFonts w:hint="eastAsia" w:ascii="仿宋" w:hAnsi="仿宋" w:eastAsia="仿宋" w:cs="Arial"/>
          <w:kern w:val="0"/>
          <w:sz w:val="24"/>
          <w:szCs w:val="24"/>
        </w:rPr>
        <w:t>付</w:t>
      </w:r>
      <w:r>
        <w:rPr>
          <w:rFonts w:ascii="仿宋" w:hAnsi="仿宋" w:eastAsia="仿宋" w:cs="Arial"/>
          <w:kern w:val="0"/>
          <w:sz w:val="24"/>
          <w:szCs w:val="24"/>
        </w:rPr>
        <w:t>总额每日千分之六向甲方支付违约金，由甲方从待付货款中扣除。</w:t>
      </w:r>
      <w:r>
        <w:rPr>
          <w:rFonts w:hint="eastAsia" w:ascii="仿宋" w:hAnsi="仿宋" w:eastAsia="仿宋" w:cs="Arial"/>
          <w:kern w:val="0"/>
          <w:sz w:val="24"/>
          <w:szCs w:val="24"/>
        </w:rPr>
        <w:t>乙方无正当理由</w:t>
      </w:r>
      <w:r>
        <w:rPr>
          <w:rFonts w:ascii="仿宋" w:hAnsi="仿宋" w:eastAsia="仿宋" w:cs="Arial"/>
          <w:kern w:val="0"/>
          <w:sz w:val="24"/>
          <w:szCs w:val="24"/>
        </w:rPr>
        <w:t>逾期超过约定日期10日不能交付的，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乙方所</w:t>
      </w:r>
      <w:r>
        <w:rPr>
          <w:rFonts w:hint="eastAsia" w:ascii="仿宋" w:hAnsi="仿宋" w:eastAsia="仿宋" w:cs="Arial"/>
          <w:kern w:val="0"/>
          <w:sz w:val="24"/>
          <w:szCs w:val="24"/>
        </w:rPr>
        <w:t>交付</w:t>
      </w:r>
      <w:r>
        <w:rPr>
          <w:rFonts w:ascii="仿宋" w:hAnsi="仿宋" w:eastAsia="仿宋" w:cs="Arial"/>
          <w:kern w:val="0"/>
          <w:sz w:val="24"/>
          <w:szCs w:val="24"/>
        </w:rPr>
        <w:t>的</w:t>
      </w:r>
      <w:r>
        <w:rPr>
          <w:rFonts w:hint="eastAsia" w:ascii="仿宋" w:hAnsi="仿宋" w:eastAsia="仿宋" w:cs="Arial"/>
          <w:kern w:val="0"/>
          <w:sz w:val="24"/>
          <w:szCs w:val="24"/>
        </w:rPr>
        <w:t>产品（服务）</w:t>
      </w:r>
      <w:r>
        <w:rPr>
          <w:rFonts w:ascii="仿宋" w:hAnsi="仿宋" w:eastAsia="仿宋" w:cs="Arial"/>
          <w:kern w:val="0"/>
          <w:sz w:val="24"/>
          <w:szCs w:val="24"/>
        </w:rPr>
        <w:t>不符合合同规定及《采购文件》规定标准的，甲方有权拒收，乙方愿意更换</w:t>
      </w:r>
      <w:r>
        <w:rPr>
          <w:rFonts w:hint="eastAsia" w:ascii="仿宋" w:hAnsi="仿宋" w:eastAsia="仿宋" w:cs="Arial"/>
          <w:kern w:val="0"/>
          <w:sz w:val="24"/>
          <w:szCs w:val="24"/>
        </w:rPr>
        <w:t>产品</w:t>
      </w:r>
      <w:r>
        <w:rPr>
          <w:rFonts w:ascii="仿宋" w:hAnsi="仿宋" w:eastAsia="仿宋" w:cs="Arial"/>
          <w:kern w:val="0"/>
          <w:sz w:val="24"/>
          <w:szCs w:val="24"/>
        </w:rPr>
        <w:t>但逾期交货的，按乙方逾期交货处理。乙方拒绝更换</w:t>
      </w:r>
      <w:r>
        <w:rPr>
          <w:rFonts w:hint="eastAsia" w:ascii="仿宋" w:hAnsi="仿宋" w:eastAsia="仿宋" w:cs="Arial"/>
          <w:kern w:val="0"/>
          <w:sz w:val="24"/>
          <w:szCs w:val="24"/>
        </w:rPr>
        <w:t>产品</w:t>
      </w:r>
      <w:r>
        <w:rPr>
          <w:rFonts w:ascii="仿宋" w:hAnsi="仿宋" w:eastAsia="仿宋" w:cs="Arial"/>
          <w:kern w:val="0"/>
          <w:sz w:val="24"/>
          <w:szCs w:val="24"/>
        </w:rPr>
        <w:t>的，</w:t>
      </w:r>
      <w:r>
        <w:rPr>
          <w:rFonts w:hint="eastAsia" w:ascii="仿宋" w:hAnsi="仿宋" w:eastAsia="仿宋" w:cs="Arial"/>
          <w:kern w:val="0"/>
          <w:sz w:val="24"/>
          <w:szCs w:val="24"/>
        </w:rPr>
        <w:t>视为“乙方不按合同约定履约”；</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（3）乙方不按合同约定履约的，甲方可以解除采购合同，并对乙方已缴纳的履约保证金作“不予退还”处理。同时，乙方须按以下约定向甲方支付违约金：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a.甲方已向乙方支付了合同款的，乙方须一次性退还甲方已支付的合同款，并向甲方支付等额违约金；</w:t>
      </w:r>
    </w:p>
    <w:p>
      <w:pPr>
        <w:snapToGrid w:val="0"/>
        <w:spacing w:line="440" w:lineRule="exact"/>
        <w:ind w:firstLine="420" w:firstLineChars="175"/>
        <w:rPr>
          <w:rFonts w:hint="eastAsia" w:ascii="仿宋" w:hAnsi="仿宋" w:eastAsia="仿宋" w:cs="Arial"/>
          <w:kern w:val="0"/>
          <w:sz w:val="24"/>
          <w:szCs w:val="24"/>
        </w:rPr>
      </w:pPr>
      <w:r>
        <w:rPr>
          <w:rFonts w:hint="eastAsia" w:ascii="仿宋" w:hAnsi="仿宋" w:eastAsia="仿宋" w:cs="Arial"/>
          <w:kern w:val="0"/>
          <w:sz w:val="24"/>
          <w:szCs w:val="24"/>
        </w:rPr>
        <w:t>b.甲方还未向乙方支付合同款的，乙方须一次性向甲方支付合同总额30%的违约金。</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二</w:t>
      </w:r>
      <w:r>
        <w:rPr>
          <w:rFonts w:ascii="仿宋" w:hAnsi="仿宋" w:eastAsia="仿宋"/>
          <w:b/>
          <w:bCs/>
          <w:kern w:val="0"/>
          <w:sz w:val="24"/>
          <w:szCs w:val="24"/>
        </w:rPr>
        <w:t>、不可抗力事件处理</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12.1</w:t>
      </w:r>
      <w:r>
        <w:rPr>
          <w:rFonts w:ascii="仿宋" w:hAnsi="仿宋" w:eastAsia="仿宋" w:cs="Arial"/>
          <w:kern w:val="0"/>
          <w:sz w:val="24"/>
          <w:szCs w:val="24"/>
        </w:rPr>
        <w:t>在合同有效期内，任何一方因不可抗力事件导致不能履行合同，则合同履行期可延长，其延长期与不可抗力影响期相同。</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12.2</w:t>
      </w:r>
      <w:r>
        <w:rPr>
          <w:rFonts w:ascii="仿宋" w:hAnsi="仿宋" w:eastAsia="仿宋" w:cs="Arial"/>
          <w:kern w:val="0"/>
          <w:sz w:val="24"/>
          <w:szCs w:val="24"/>
        </w:rPr>
        <w:t>不可抗力事件发生后，应立即通知对方，并寄送有关权威机构出具的证明。</w:t>
      </w:r>
    </w:p>
    <w:p>
      <w:pPr>
        <w:snapToGrid w:val="0"/>
        <w:spacing w:line="440" w:lineRule="exact"/>
        <w:ind w:firstLine="463" w:firstLineChars="193"/>
        <w:rPr>
          <w:rFonts w:ascii="仿宋" w:hAnsi="仿宋" w:eastAsia="仿宋" w:cs="Arial"/>
          <w:kern w:val="0"/>
          <w:sz w:val="24"/>
          <w:szCs w:val="24"/>
        </w:rPr>
      </w:pPr>
      <w:r>
        <w:rPr>
          <w:rFonts w:hint="eastAsia" w:ascii="仿宋" w:hAnsi="仿宋" w:eastAsia="仿宋" w:cs="Arial"/>
          <w:kern w:val="0"/>
          <w:sz w:val="24"/>
          <w:szCs w:val="24"/>
        </w:rPr>
        <w:t>12.3</w:t>
      </w:r>
      <w:r>
        <w:rPr>
          <w:rFonts w:ascii="仿宋" w:hAnsi="仿宋" w:eastAsia="仿宋" w:cs="Arial"/>
          <w:kern w:val="0"/>
          <w:sz w:val="24"/>
          <w:szCs w:val="24"/>
        </w:rPr>
        <w:t>不可抗力事件延续120天以上，双方应通过友好协商，确定是否继续履行合同。</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三</w:t>
      </w:r>
      <w:r>
        <w:rPr>
          <w:rFonts w:ascii="仿宋" w:hAnsi="仿宋" w:eastAsia="仿宋"/>
          <w:b/>
          <w:bCs/>
          <w:kern w:val="0"/>
          <w:sz w:val="24"/>
          <w:szCs w:val="24"/>
        </w:rPr>
        <w:t>、</w:t>
      </w:r>
      <w:r>
        <w:rPr>
          <w:rFonts w:hint="eastAsia" w:ascii="仿宋" w:hAnsi="仿宋" w:eastAsia="仿宋"/>
          <w:b/>
          <w:bCs/>
          <w:kern w:val="0"/>
          <w:sz w:val="24"/>
          <w:szCs w:val="24"/>
        </w:rPr>
        <w:t>争议解决与</w:t>
      </w:r>
      <w:r>
        <w:rPr>
          <w:rFonts w:ascii="仿宋" w:hAnsi="仿宋" w:eastAsia="仿宋"/>
          <w:b/>
          <w:bCs/>
          <w:kern w:val="0"/>
          <w:sz w:val="24"/>
          <w:szCs w:val="24"/>
        </w:rPr>
        <w:t>诉讼</w:t>
      </w:r>
    </w:p>
    <w:p>
      <w:pPr>
        <w:snapToGrid w:val="0"/>
        <w:spacing w:line="440" w:lineRule="exact"/>
        <w:ind w:left="23" w:firstLine="439" w:firstLineChars="183"/>
        <w:rPr>
          <w:rFonts w:ascii="仿宋" w:hAnsi="仿宋" w:eastAsia="仿宋" w:cs="Arial"/>
          <w:kern w:val="0"/>
          <w:sz w:val="24"/>
          <w:szCs w:val="24"/>
        </w:rPr>
      </w:pPr>
      <w:r>
        <w:rPr>
          <w:rFonts w:hint="eastAsia" w:ascii="仿宋" w:hAnsi="仿宋" w:eastAsia="仿宋" w:cs="Arial"/>
          <w:kern w:val="0"/>
          <w:sz w:val="24"/>
          <w:szCs w:val="24"/>
        </w:rPr>
        <w:t>13.1</w:t>
      </w:r>
      <w:r>
        <w:rPr>
          <w:rFonts w:ascii="仿宋" w:hAnsi="仿宋" w:eastAsia="仿宋" w:cs="Arial"/>
          <w:kern w:val="0"/>
          <w:sz w:val="24"/>
          <w:szCs w:val="24"/>
        </w:rPr>
        <w:t>双方在执行合同中所发生的一切争议，应通过协商解决。如协商不成，可向合同签订地法院起诉，合同签订地在此约定为______</w:t>
      </w:r>
      <w:r>
        <w:rPr>
          <w:rFonts w:ascii="仿宋" w:hAnsi="仿宋" w:eastAsia="仿宋" w:cs="Arial"/>
          <w:kern w:val="0"/>
          <w:sz w:val="24"/>
          <w:szCs w:val="24"/>
          <w:u w:val="single"/>
        </w:rPr>
        <w:t>市</w:t>
      </w:r>
      <w:r>
        <w:rPr>
          <w:rFonts w:ascii="仿宋" w:hAnsi="仿宋" w:eastAsia="仿宋" w:cs="Arial"/>
          <w:kern w:val="0"/>
          <w:sz w:val="24"/>
          <w:szCs w:val="24"/>
        </w:rPr>
        <w:t>______</w:t>
      </w:r>
      <w:r>
        <w:rPr>
          <w:rFonts w:hint="eastAsia" w:ascii="仿宋" w:hAnsi="仿宋" w:eastAsia="仿宋" w:cs="Arial"/>
          <w:kern w:val="0"/>
          <w:sz w:val="24"/>
          <w:szCs w:val="24"/>
          <w:u w:val="single"/>
        </w:rPr>
        <w:t>（县/区）</w:t>
      </w:r>
      <w:r>
        <w:rPr>
          <w:rFonts w:ascii="仿宋" w:hAnsi="仿宋" w:eastAsia="仿宋" w:cs="Arial"/>
          <w:kern w:val="0"/>
          <w:sz w:val="24"/>
          <w:szCs w:val="24"/>
        </w:rPr>
        <w:t>。</w:t>
      </w:r>
    </w:p>
    <w:p>
      <w:pPr>
        <w:keepNext/>
        <w:keepLines/>
        <w:snapToGrid w:val="0"/>
        <w:spacing w:line="440" w:lineRule="exact"/>
        <w:jc w:val="left"/>
        <w:rPr>
          <w:rFonts w:ascii="仿宋" w:hAnsi="仿宋" w:eastAsia="仿宋"/>
          <w:b/>
          <w:bCs/>
          <w:kern w:val="0"/>
          <w:sz w:val="24"/>
          <w:szCs w:val="24"/>
        </w:rPr>
      </w:pPr>
      <w:r>
        <w:rPr>
          <w:rFonts w:ascii="仿宋" w:hAnsi="仿宋" w:eastAsia="仿宋"/>
          <w:b/>
          <w:bCs/>
          <w:kern w:val="0"/>
          <w:sz w:val="24"/>
          <w:szCs w:val="24"/>
        </w:rPr>
        <w:t>十</w:t>
      </w:r>
      <w:r>
        <w:rPr>
          <w:rFonts w:hint="eastAsia" w:ascii="仿宋" w:hAnsi="仿宋" w:eastAsia="仿宋"/>
          <w:b/>
          <w:bCs/>
          <w:kern w:val="0"/>
          <w:sz w:val="24"/>
          <w:szCs w:val="24"/>
        </w:rPr>
        <w:t>四</w:t>
      </w:r>
      <w:r>
        <w:rPr>
          <w:rFonts w:ascii="仿宋" w:hAnsi="仿宋" w:eastAsia="仿宋"/>
          <w:b/>
          <w:bCs/>
          <w:kern w:val="0"/>
          <w:sz w:val="24"/>
          <w:szCs w:val="24"/>
        </w:rPr>
        <w:t>、合同生效及其它</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14.1</w:t>
      </w:r>
      <w:r>
        <w:rPr>
          <w:rFonts w:ascii="仿宋" w:hAnsi="仿宋" w:eastAsia="仿宋" w:cs="Arial"/>
          <w:kern w:val="0"/>
          <w:sz w:val="24"/>
          <w:szCs w:val="24"/>
        </w:rPr>
        <w:t>合同经双方法定代表人或授权委托代理人签字并加盖单位公章后生效。</w:t>
      </w:r>
    </w:p>
    <w:p>
      <w:pPr>
        <w:snapToGrid w:val="0"/>
        <w:spacing w:line="440" w:lineRule="exact"/>
        <w:ind w:firstLine="463" w:firstLineChars="193"/>
        <w:rPr>
          <w:rFonts w:ascii="仿宋" w:hAnsi="仿宋" w:eastAsia="仿宋" w:cs="Arial"/>
          <w:b/>
          <w:kern w:val="0"/>
          <w:sz w:val="24"/>
          <w:szCs w:val="24"/>
        </w:rPr>
      </w:pPr>
      <w:r>
        <w:rPr>
          <w:rFonts w:hint="eastAsia" w:ascii="仿宋" w:hAnsi="仿宋" w:eastAsia="仿宋" w:cs="Arial"/>
          <w:kern w:val="0"/>
          <w:sz w:val="24"/>
          <w:szCs w:val="24"/>
        </w:rPr>
        <w:t>14.2合同组成部分：</w:t>
      </w:r>
      <w:r>
        <w:rPr>
          <w:rFonts w:hint="eastAsia" w:ascii="仿宋" w:hAnsi="仿宋" w:eastAsia="仿宋" w:cs="Arial"/>
          <w:kern w:val="0"/>
          <w:sz w:val="24"/>
          <w:szCs w:val="24"/>
          <w:u w:val="single"/>
        </w:rPr>
        <w:t>本合同（含附件）、甲方采购文件、乙方</w:t>
      </w:r>
      <w:r>
        <w:rPr>
          <w:rFonts w:hint="eastAsia" w:ascii="仿宋" w:hAnsi="仿宋" w:eastAsia="仿宋" w:cs="Arial"/>
          <w:kern w:val="0"/>
          <w:sz w:val="24"/>
          <w:szCs w:val="24"/>
          <w:u w:val="single"/>
          <w:lang w:val="en-US" w:eastAsia="zh-CN"/>
        </w:rPr>
        <w:t>投标</w:t>
      </w:r>
      <w:r>
        <w:rPr>
          <w:rFonts w:hint="eastAsia" w:ascii="仿宋" w:hAnsi="仿宋" w:eastAsia="仿宋" w:cs="Arial"/>
          <w:kern w:val="0"/>
          <w:sz w:val="24"/>
          <w:szCs w:val="24"/>
          <w:u w:val="single"/>
        </w:rPr>
        <w:t>响应文件、成交通知书</w:t>
      </w:r>
      <w:r>
        <w:rPr>
          <w:rFonts w:hint="eastAsia" w:ascii="仿宋" w:hAnsi="仿宋" w:eastAsia="仿宋" w:cs="Arial"/>
          <w:kern w:val="0"/>
          <w:sz w:val="24"/>
          <w:szCs w:val="24"/>
          <w:u w:val="single"/>
          <w:lang w:eastAsia="zh-CN"/>
        </w:rPr>
        <w:t>、</w:t>
      </w:r>
      <w:r>
        <w:rPr>
          <w:rFonts w:hint="eastAsia" w:ascii="仿宋" w:hAnsi="仿宋" w:eastAsia="仿宋" w:cs="Arial"/>
          <w:kern w:val="0"/>
          <w:sz w:val="24"/>
          <w:szCs w:val="24"/>
          <w:u w:val="single"/>
          <w:lang w:val="en-US" w:eastAsia="zh-CN"/>
        </w:rPr>
        <w:t>其他材料（如有）</w:t>
      </w:r>
      <w:r>
        <w:rPr>
          <w:rFonts w:hint="eastAsia" w:ascii="仿宋" w:hAnsi="仿宋" w:eastAsia="仿宋" w:cs="Arial"/>
          <w:kern w:val="0"/>
          <w:sz w:val="24"/>
          <w:szCs w:val="24"/>
        </w:rPr>
        <w:t>。</w:t>
      </w:r>
    </w:p>
    <w:p>
      <w:pPr>
        <w:snapToGrid w:val="0"/>
        <w:spacing w:line="440" w:lineRule="exact"/>
        <w:ind w:firstLine="463" w:firstLineChars="193"/>
        <w:rPr>
          <w:rFonts w:ascii="仿宋" w:hAnsi="仿宋" w:eastAsia="仿宋" w:cs="Arial"/>
          <w:kern w:val="0"/>
          <w:sz w:val="24"/>
          <w:szCs w:val="24"/>
        </w:rPr>
      </w:pPr>
      <w:r>
        <w:rPr>
          <w:rFonts w:ascii="仿宋" w:hAnsi="仿宋" w:eastAsia="仿宋" w:cs="Arial"/>
          <w:kern w:val="0"/>
          <w:sz w:val="24"/>
          <w:szCs w:val="24"/>
        </w:rPr>
        <w:t>1</w:t>
      </w:r>
      <w:r>
        <w:rPr>
          <w:rFonts w:hint="eastAsia" w:ascii="仿宋" w:hAnsi="仿宋" w:eastAsia="仿宋" w:cs="Arial"/>
          <w:kern w:val="0"/>
          <w:sz w:val="24"/>
          <w:szCs w:val="24"/>
        </w:rPr>
        <w:t>4</w:t>
      </w:r>
      <w:r>
        <w:rPr>
          <w:rFonts w:ascii="仿宋" w:hAnsi="仿宋" w:eastAsia="仿宋" w:cs="Arial"/>
          <w:kern w:val="0"/>
          <w:sz w:val="24"/>
          <w:szCs w:val="24"/>
        </w:rPr>
        <w:t>.</w:t>
      </w:r>
      <w:r>
        <w:rPr>
          <w:rFonts w:hint="eastAsia" w:ascii="仿宋" w:hAnsi="仿宋" w:eastAsia="仿宋" w:cs="Arial"/>
          <w:kern w:val="0"/>
          <w:sz w:val="24"/>
          <w:szCs w:val="24"/>
        </w:rPr>
        <w:t>3</w:t>
      </w:r>
      <w:r>
        <w:rPr>
          <w:rFonts w:ascii="仿宋" w:hAnsi="仿宋" w:eastAsia="仿宋" w:cs="Arial"/>
          <w:kern w:val="0"/>
          <w:sz w:val="24"/>
          <w:szCs w:val="24"/>
        </w:rPr>
        <w:t>合同执行中涉及采购资金和采购内容修改或补充的，须经</w:t>
      </w:r>
      <w:r>
        <w:rPr>
          <w:rFonts w:hint="eastAsia" w:ascii="仿宋" w:hAnsi="仿宋" w:eastAsia="仿宋" w:cs="Arial"/>
          <w:kern w:val="0"/>
          <w:sz w:val="24"/>
          <w:szCs w:val="24"/>
        </w:rPr>
        <w:t>同级</w:t>
      </w:r>
      <w:r>
        <w:rPr>
          <w:rFonts w:ascii="仿宋" w:hAnsi="仿宋" w:eastAsia="仿宋" w:cs="Arial"/>
          <w:kern w:val="0"/>
          <w:sz w:val="24"/>
          <w:szCs w:val="24"/>
        </w:rPr>
        <w:t>财政部门审批，并签书面补充协议报</w:t>
      </w:r>
      <w:r>
        <w:rPr>
          <w:rFonts w:hint="eastAsia" w:ascii="仿宋" w:hAnsi="仿宋" w:eastAsia="仿宋" w:cs="Arial"/>
          <w:kern w:val="0"/>
          <w:sz w:val="24"/>
          <w:szCs w:val="24"/>
        </w:rPr>
        <w:t>同级</w:t>
      </w:r>
      <w:r>
        <w:rPr>
          <w:rFonts w:ascii="仿宋" w:hAnsi="仿宋" w:eastAsia="仿宋" w:cs="Arial"/>
          <w:kern w:val="0"/>
          <w:sz w:val="24"/>
          <w:szCs w:val="24"/>
        </w:rPr>
        <w:t>政府采购监督管理部门备案，方可作为主合同不可分割的一部分。</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14.4</w:t>
      </w:r>
      <w:r>
        <w:rPr>
          <w:rFonts w:ascii="仿宋" w:hAnsi="仿宋" w:eastAsia="仿宋" w:cs="Arial"/>
          <w:kern w:val="0"/>
          <w:sz w:val="24"/>
          <w:szCs w:val="24"/>
        </w:rPr>
        <w:t>本合同未尽事宜，遵照《</w:t>
      </w:r>
      <w:r>
        <w:rPr>
          <w:rFonts w:hint="eastAsia" w:ascii="仿宋" w:hAnsi="仿宋" w:eastAsia="仿宋" w:cs="Arial"/>
          <w:kern w:val="0"/>
          <w:sz w:val="24"/>
          <w:szCs w:val="24"/>
        </w:rPr>
        <w:t>民法典</w:t>
      </w:r>
      <w:r>
        <w:rPr>
          <w:rFonts w:ascii="仿宋" w:hAnsi="仿宋" w:eastAsia="仿宋" w:cs="Arial"/>
          <w:kern w:val="0"/>
          <w:sz w:val="24"/>
          <w:szCs w:val="24"/>
        </w:rPr>
        <w:t>》有关条文执行。</w:t>
      </w:r>
    </w:p>
    <w:p>
      <w:pPr>
        <w:snapToGrid w:val="0"/>
        <w:spacing w:line="440" w:lineRule="exact"/>
        <w:ind w:firstLine="463" w:firstLineChars="193"/>
        <w:rPr>
          <w:rFonts w:hint="eastAsia" w:ascii="仿宋" w:hAnsi="仿宋" w:eastAsia="仿宋" w:cs="Arial"/>
          <w:kern w:val="0"/>
          <w:sz w:val="24"/>
          <w:szCs w:val="24"/>
        </w:rPr>
      </w:pPr>
      <w:r>
        <w:rPr>
          <w:rFonts w:hint="eastAsia" w:ascii="仿宋" w:hAnsi="仿宋" w:eastAsia="仿宋" w:cs="Arial"/>
          <w:kern w:val="0"/>
          <w:sz w:val="24"/>
          <w:szCs w:val="24"/>
        </w:rPr>
        <w:t>14.5</w:t>
      </w:r>
      <w:r>
        <w:rPr>
          <w:rFonts w:ascii="仿宋" w:hAnsi="仿宋" w:eastAsia="仿宋" w:cs="Arial"/>
          <w:kern w:val="0"/>
          <w:sz w:val="24"/>
          <w:szCs w:val="24"/>
        </w:rPr>
        <w:t>本合同正本一式</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份，具有同等法律效力，</w:t>
      </w:r>
      <w:r>
        <w:rPr>
          <w:rFonts w:hint="eastAsia" w:ascii="仿宋" w:hAnsi="仿宋" w:eastAsia="仿宋" w:cs="Arial"/>
          <w:kern w:val="0"/>
          <w:sz w:val="24"/>
          <w:szCs w:val="24"/>
        </w:rPr>
        <w:t>甲方、乙方</w:t>
      </w:r>
      <w:r>
        <w:rPr>
          <w:rFonts w:ascii="仿宋" w:hAnsi="仿宋" w:eastAsia="仿宋" w:cs="Arial"/>
          <w:kern w:val="0"/>
          <w:sz w:val="24"/>
          <w:szCs w:val="24"/>
        </w:rPr>
        <w:t>各执</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份；副本</w:t>
      </w:r>
      <w:r>
        <w:rPr>
          <w:rFonts w:hint="eastAsia" w:ascii="仿宋" w:hAnsi="仿宋" w:eastAsia="仿宋" w:cs="Arial"/>
          <w:kern w:val="0"/>
          <w:sz w:val="24"/>
          <w:szCs w:val="24"/>
          <w:u w:val="single"/>
        </w:rPr>
        <w:t xml:space="preserve">   </w:t>
      </w:r>
      <w:r>
        <w:rPr>
          <w:rFonts w:ascii="仿宋" w:hAnsi="仿宋" w:eastAsia="仿宋" w:cs="Arial"/>
          <w:kern w:val="0"/>
          <w:sz w:val="24"/>
          <w:szCs w:val="24"/>
        </w:rPr>
        <w:t>份。</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14.6</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napToGrid w:val="0"/>
        <w:spacing w:line="440" w:lineRule="exact"/>
        <w:rPr>
          <w:rFonts w:hint="eastAsia" w:ascii="仿宋" w:hAnsi="仿宋" w:eastAsia="仿宋" w:cs="Arial"/>
          <w:sz w:val="24"/>
        </w:rPr>
      </w:pP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甲方（盖章）：</w:t>
      </w:r>
      <w:r>
        <w:rPr>
          <w:rFonts w:hint="eastAsia" w:ascii="仿宋" w:hAnsi="仿宋" w:eastAsia="仿宋"/>
          <w:sz w:val="24"/>
        </w:rPr>
        <w:t xml:space="preserve"> </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napToGrid w:val="0"/>
        <w:spacing w:line="440" w:lineRule="exact"/>
        <w:ind w:firstLine="480" w:firstLineChars="200"/>
        <w:rPr>
          <w:rFonts w:hint="eastAsia" w:ascii="仿宋" w:hAnsi="仿宋" w:eastAsia="仿宋"/>
          <w:sz w:val="24"/>
        </w:rPr>
      </w:pPr>
      <w:r>
        <w:rPr>
          <w:rFonts w:hint="eastAsia" w:ascii="仿宋" w:hAnsi="仿宋" w:eastAsia="仿宋" w:cs="Arial"/>
          <w:sz w:val="24"/>
        </w:rPr>
        <w:t>乙方（盖章）：</w:t>
      </w:r>
    </w:p>
    <w:p>
      <w:pPr>
        <w:autoSpaceDE w:val="0"/>
        <w:autoSpaceDN w:val="0"/>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法定代表人或受委托人（签字）：</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联系人：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地址：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电话：</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传真：</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开户名称：</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 xml:space="preserve">开户银行： </w:t>
      </w:r>
    </w:p>
    <w:p>
      <w:pPr>
        <w:snapToGrid w:val="0"/>
        <w:spacing w:line="440" w:lineRule="exact"/>
        <w:ind w:firstLine="480" w:firstLineChars="200"/>
        <w:rPr>
          <w:rFonts w:hint="eastAsia" w:ascii="仿宋" w:hAnsi="仿宋" w:eastAsia="仿宋" w:cs="Arial"/>
          <w:sz w:val="24"/>
        </w:rPr>
      </w:pPr>
      <w:r>
        <w:rPr>
          <w:rFonts w:hint="eastAsia" w:ascii="仿宋" w:hAnsi="仿宋" w:eastAsia="仿宋" w:cs="Arial"/>
          <w:sz w:val="24"/>
        </w:rPr>
        <w:t>银行帐号：</w:t>
      </w:r>
    </w:p>
    <w:p>
      <w:pPr>
        <w:snapToGrid w:val="0"/>
        <w:spacing w:line="440" w:lineRule="exact"/>
        <w:jc w:val="right"/>
        <w:rPr>
          <w:rFonts w:hint="eastAsia" w:ascii="仿宋" w:hAnsi="仿宋" w:eastAsia="仿宋"/>
          <w:sz w:val="24"/>
        </w:rPr>
      </w:pPr>
      <w:r>
        <w:rPr>
          <w:rFonts w:hint="eastAsia" w:ascii="仿宋" w:hAnsi="仿宋" w:eastAsia="仿宋"/>
          <w:sz w:val="24"/>
        </w:rPr>
        <w:t>日期：      年    月    日</w:t>
      </w:r>
    </w:p>
    <w:p>
      <w:pPr>
        <w:spacing w:line="360" w:lineRule="auto"/>
        <w:rPr>
          <w:rFonts w:ascii="仿宋" w:hAnsi="仿宋" w:eastAsia="仿宋" w:cs="仿宋"/>
          <w:sz w:val="24"/>
        </w:rPr>
      </w:pPr>
      <w:r>
        <w:rPr>
          <w:rFonts w:hint="eastAsia" w:ascii="仿宋" w:hAnsi="仿宋" w:eastAsia="仿宋" w:cs="仿宋"/>
          <w:sz w:val="24"/>
        </w:rPr>
        <w:t xml:space="preserve">   </w:t>
      </w:r>
    </w:p>
    <w:p>
      <w:pPr>
        <w:pStyle w:val="3"/>
        <w:rPr>
          <w:rFonts w:ascii="仿宋" w:hAnsi="仿宋" w:eastAsia="仿宋" w:cs="仿宋"/>
        </w:rPr>
      </w:pPr>
    </w:p>
    <w:p>
      <w:pPr>
        <w:spacing w:line="360" w:lineRule="auto"/>
        <w:jc w:val="center"/>
        <w:rPr>
          <w:rFonts w:ascii="仿宋" w:hAnsi="仿宋" w:eastAsia="仿宋" w:cs="仿宋"/>
          <w:b/>
          <w:bCs/>
          <w:color w:val="000000"/>
          <w:sz w:val="32"/>
          <w:szCs w:val="32"/>
        </w:rPr>
      </w:pPr>
      <w:r>
        <w:rPr>
          <w:rFonts w:hint="eastAsia" w:ascii="仿宋" w:hAnsi="仿宋" w:eastAsia="仿宋" w:cs="仿宋"/>
          <w:sz w:val="24"/>
        </w:rPr>
        <w:t>此仅为合同书样本，中标单位需根据实际情况和采购人签订相应的合同！</w:t>
      </w:r>
      <w:bookmarkEnd w:id="402"/>
      <w:bookmarkEnd w:id="403"/>
      <w:bookmarkEnd w:id="404"/>
      <w:bookmarkEnd w:id="405"/>
      <w:bookmarkEnd w:id="406"/>
      <w:bookmarkEnd w:id="407"/>
    </w:p>
    <w:p>
      <w:pPr>
        <w:spacing w:line="240" w:lineRule="auto"/>
        <w:jc w:val="left"/>
        <w:outlineLvl w:val="9"/>
        <w:rPr>
          <w:rFonts w:hint="eastAsia" w:ascii="宋体" w:hAnsi="宋体" w:cs="宋体"/>
          <w:b/>
          <w:sz w:val="36"/>
          <w:szCs w:val="20"/>
        </w:rPr>
      </w:pPr>
    </w:p>
    <w:p>
      <w:pPr>
        <w:pStyle w:val="91"/>
        <w:rPr>
          <w:rFonts w:hint="eastAsia" w:ascii="宋体" w:hAnsi="宋体" w:cs="宋体"/>
          <w:b/>
          <w:sz w:val="36"/>
          <w:szCs w:val="20"/>
        </w:rPr>
      </w:pPr>
    </w:p>
    <w:p>
      <w:pPr>
        <w:pStyle w:val="91"/>
        <w:rPr>
          <w:rFonts w:hint="eastAsia" w:ascii="宋体" w:hAnsi="宋体" w:cs="宋体"/>
          <w:b/>
          <w:sz w:val="36"/>
          <w:szCs w:val="20"/>
        </w:rPr>
      </w:pPr>
    </w:p>
    <w:p>
      <w:pPr>
        <w:spacing w:line="360" w:lineRule="auto"/>
        <w:jc w:val="both"/>
        <w:outlineLvl w:val="0"/>
        <w:rPr>
          <w:rFonts w:hint="eastAsia" w:ascii="宋体" w:hAnsi="宋体" w:cs="宋体"/>
          <w:b/>
          <w:sz w:val="36"/>
          <w:szCs w:val="20"/>
        </w:rPr>
      </w:pP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pPr>
        <w:spacing w:line="240" w:lineRule="auto"/>
        <w:jc w:val="left"/>
        <w:outlineLvl w:val="9"/>
      </w:pPr>
    </w:p>
    <w:p>
      <w:pPr>
        <w:pStyle w:val="8"/>
        <w:spacing w:line="360" w:lineRule="auto"/>
        <w:jc w:val="center"/>
        <w:outlineLvl w:val="0"/>
        <w:rPr>
          <w:highlight w:val="none"/>
        </w:rPr>
      </w:pPr>
      <w:r>
        <w:rPr>
          <w:rFonts w:hint="eastAsia"/>
          <w:highlight w:val="none"/>
        </w:rPr>
        <w:t>资格文件部分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）本项目的特定资格要求………………………………………………（页码）</w:t>
      </w:r>
    </w:p>
    <w:p>
      <w:pPr>
        <w:snapToGrid w:val="0"/>
        <w:spacing w:line="360" w:lineRule="auto"/>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8"/>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hint="eastAsia"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8"/>
        <w:widowControl/>
        <w:numPr>
          <w:ilvl w:val="0"/>
          <w:numId w:val="6"/>
        </w:numPr>
        <w:adjustRightInd/>
        <w:spacing w:line="240" w:lineRule="auto"/>
        <w:ind w:firstLine="2891" w:firstLineChars="900"/>
        <w:jc w:val="left"/>
        <w:rPr>
          <w:rFonts w:hint="eastAsia"/>
        </w:rPr>
      </w:pPr>
      <w:r>
        <w:rPr>
          <w:rFonts w:hint="eastAsia"/>
        </w:rPr>
        <w:t>联合协议（如果有）</w:t>
      </w:r>
    </w:p>
    <w:p>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8"/>
        <w:snapToGrid w:val="0"/>
        <w:spacing w:line="360" w:lineRule="auto"/>
        <w:ind w:right="480"/>
        <w:jc w:val="center"/>
      </w:pPr>
      <w:r>
        <w:rPr>
          <w:rFonts w:hint="eastAsia"/>
        </w:rPr>
        <w:t>三、落实政府采购政策需满足的资格要求</w:t>
      </w:r>
    </w:p>
    <w:p>
      <w:pPr>
        <w:spacing w:line="360" w:lineRule="auto"/>
        <w:ind w:firstLine="480" w:firstLineChars="200"/>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hint="eastAsia" w:ascii="宋体" w:hAnsi="宋体" w:cs="宋体"/>
          <w:b/>
          <w:bCs/>
          <w:sz w:val="24"/>
        </w:rPr>
      </w:pP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落实政府采购政策需满足的资格要求：本项目为专门面向中小企业采购的项目,投标单位应为中型或小型企业或微企业或监狱企业和残疾人福利性单位；</w:t>
      </w:r>
      <w:r>
        <w:rPr>
          <w:rFonts w:hint="eastAsia" w:ascii="宋体" w:hAnsi="宋体" w:cs="宋体"/>
          <w:b/>
          <w:bCs/>
          <w:sz w:val="24"/>
          <w:lang w:eastAsia="zh-CN"/>
        </w:rPr>
        <w:t>投标时提供中小企业申明函（格式下附），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hint="eastAsia" w:ascii="宋体" w:hAnsi="宋体" w:cs="宋体"/>
          <w:color w:val="FF0000"/>
          <w:sz w:val="24"/>
        </w:rPr>
      </w:pPr>
      <w:r>
        <w:rPr>
          <w:rFonts w:hint="eastAsia" w:ascii="宋体" w:hAnsi="宋体" w:cs="宋体"/>
          <w:b/>
          <w:color w:val="FF0000"/>
          <w:sz w:val="24"/>
        </w:rPr>
        <w:t>A</w:t>
      </w:r>
      <w:r>
        <w:rPr>
          <w:rFonts w:hint="eastAsia" w:ascii="宋体" w:hAnsi="宋体" w:cs="宋体"/>
          <w:color w:val="FF0000"/>
          <w:sz w:val="24"/>
        </w:rPr>
        <w:t>.专门面向中小企业，服务全部由符合政策要求的中小企业（或小微企业）承接的，提供相应的中小企业声明函（附件</w:t>
      </w:r>
      <w:r>
        <w:rPr>
          <w:rFonts w:ascii="宋体" w:hAnsi="宋体" w:cs="宋体"/>
          <w:color w:val="FF0000"/>
          <w:sz w:val="24"/>
        </w:rPr>
        <w:t>7</w:t>
      </w:r>
      <w:r>
        <w:rPr>
          <w:rFonts w:hint="eastAsia" w:ascii="宋体" w:hAnsi="宋体" w:cs="宋体"/>
          <w:color w:val="FF0000"/>
          <w:sz w:val="24"/>
        </w:rPr>
        <w:t xml:space="preserve">）。 </w:t>
      </w:r>
      <w:r>
        <w:rPr>
          <w:rFonts w:hint="eastAsia" w:ascii="宋体" w:hAnsi="宋体" w:cs="宋体"/>
          <w:b/>
          <w:bCs/>
          <w:color w:val="FF0000"/>
          <w:sz w:val="24"/>
          <w:lang w:eastAsia="zh-CN"/>
        </w:rPr>
        <w:t>（本项目必须提供，否则作无效投标）</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8"/>
        <w:widowControl/>
        <w:spacing w:line="360" w:lineRule="auto"/>
        <w:ind w:left="150"/>
        <w:jc w:val="center"/>
      </w:pPr>
      <w:r>
        <w:rPr>
          <w:rFonts w:hint="eastAsia"/>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pacing w:line="360" w:lineRule="auto"/>
        <w:ind w:right="420" w:firstLine="0" w:firstLineChars="0"/>
        <w:jc w:val="center"/>
        <w:rPr>
          <w:rFonts w:hint="default"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pStyle w:val="8"/>
        <w:spacing w:line="360" w:lineRule="auto"/>
        <w:ind w:right="420"/>
        <w:jc w:val="center"/>
        <w:rPr>
          <w:rFonts w:hint="eastAsia"/>
        </w:rPr>
      </w:pPr>
    </w:p>
    <w:p>
      <w:pPr>
        <w:pStyle w:val="8"/>
        <w:spacing w:line="360" w:lineRule="auto"/>
        <w:ind w:right="420"/>
        <w:jc w:val="center"/>
      </w:pPr>
      <w:r>
        <w:rPr>
          <w:rFonts w:hint="eastAsia"/>
        </w:rPr>
        <w:t>商务技术文件部分</w:t>
      </w:r>
    </w:p>
    <w:p>
      <w:pPr>
        <w:spacing w:line="240" w:lineRule="auto"/>
        <w:jc w:val="center"/>
        <w:outlineLvl w:val="9"/>
        <w:rPr>
          <w:b/>
          <w:bCs/>
          <w:sz w:val="32"/>
          <w:szCs w:val="40"/>
        </w:rPr>
      </w:pPr>
    </w:p>
    <w:p>
      <w:pPr>
        <w:spacing w:line="240" w:lineRule="auto"/>
        <w:jc w:val="center"/>
        <w:outlineLvl w:val="9"/>
        <w:rPr>
          <w:b/>
          <w:bCs/>
          <w:sz w:val="32"/>
          <w:szCs w:val="40"/>
        </w:rPr>
      </w:pPr>
      <w:r>
        <w:rPr>
          <w:rFonts w:hint="eastAsia"/>
          <w:b/>
          <w:bCs/>
          <w:sz w:val="32"/>
          <w:szCs w:val="40"/>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hint="eastAsia" w:ascii="宋体" w:hAnsi="宋体" w:cs="宋体"/>
          <w:sz w:val="24"/>
          <w:lang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8</w:t>
      </w:r>
      <w:r>
        <w:rPr>
          <w:rFonts w:hint="eastAsia" w:ascii="宋体" w:hAnsi="宋体" w:cs="宋体"/>
          <w:lang w:val="zh-CN"/>
        </w:rPr>
        <w:t>）</w:t>
      </w:r>
      <w:r>
        <w:rPr>
          <w:rFonts w:hint="eastAsia" w:ascii="宋体" w:hAnsi="宋体" w:cs="宋体"/>
          <w:lang w:val="zh-CN" w:eastAsia="zh-CN"/>
        </w:rPr>
        <w:t>投标人签署的《政府采购活动现场确认声明书》</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snapToGrid w:val="0"/>
        <w:spacing w:line="360" w:lineRule="auto"/>
        <w:ind w:left="479" w:leftChars="228"/>
        <w:rPr>
          <w:rFonts w:hint="eastAsia" w:ascii="宋体" w:hAnsi="宋体" w:cs="宋体"/>
          <w:lang w:val="zh-CN"/>
        </w:rPr>
      </w:pPr>
      <w:r>
        <w:rPr>
          <w:rFonts w:hint="eastAsia" w:ascii="宋体" w:hAnsi="宋体" w:cs="宋体"/>
          <w:lang w:val="zh-CN"/>
        </w:rPr>
        <w:t>（</w:t>
      </w:r>
      <w:r>
        <w:rPr>
          <w:rFonts w:hint="eastAsia" w:ascii="宋体" w:hAnsi="宋体" w:cs="宋体"/>
          <w:lang w:val="en-US" w:eastAsia="zh-CN"/>
        </w:rPr>
        <w:t>9</w:t>
      </w:r>
      <w:r>
        <w:rPr>
          <w:rFonts w:hint="eastAsia" w:ascii="宋体" w:hAnsi="宋体" w:cs="宋体"/>
          <w:lang w:val="zh-CN"/>
        </w:rPr>
        <w:t>）</w:t>
      </w:r>
      <w:r>
        <w:rPr>
          <w:rFonts w:hint="eastAsia" w:ascii="宋体" w:hAnsi="宋体" w:cs="宋体"/>
          <w:lang w:val="en-US" w:eastAsia="zh-CN"/>
        </w:rPr>
        <w:t>附件</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w:t>
      </w:r>
      <w:r>
        <w:rPr>
          <w:rFonts w:hint="eastAsia" w:ascii="宋体" w:hAnsi="宋体" w:cs="宋体"/>
        </w:rPr>
        <w:t>……………</w:t>
      </w:r>
      <w:r>
        <w:rPr>
          <w:rFonts w:hint="eastAsia" w:ascii="宋体" w:hAnsi="宋体" w:cs="宋体"/>
          <w:lang w:val="zh-CN"/>
        </w:rPr>
        <w:t>（页码）</w:t>
      </w:r>
    </w:p>
    <w:p>
      <w:pPr>
        <w:rPr>
          <w:rFonts w:hint="default"/>
          <w:lang w:val="en-US" w:eastAsia="zh-CN"/>
        </w:rPr>
      </w:pPr>
    </w:p>
    <w:p>
      <w:pPr>
        <w:pStyle w:val="91"/>
        <w:rPr>
          <w:rFonts w:hint="default"/>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pStyle w:val="91"/>
        <w:rPr>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spacing w:line="240" w:lineRule="auto"/>
        <w:jc w:val="left"/>
        <w:outlineLvl w:val="9"/>
        <w:rPr>
          <w:rFonts w:hint="eastAsia"/>
        </w:rPr>
      </w:pPr>
      <w:r>
        <w:rPr>
          <w:rFonts w:hint="eastAsia"/>
        </w:rPr>
        <w:br w:type="page"/>
      </w:r>
    </w:p>
    <w:p>
      <w:pPr>
        <w:pStyle w:val="8"/>
        <w:snapToGrid/>
        <w:spacing w:line="240" w:lineRule="auto"/>
        <w:jc w:val="center"/>
        <w:outlineLvl w:val="9"/>
        <w:rPr>
          <w:rFonts w:hint="eastAsia"/>
        </w:rPr>
      </w:pPr>
      <w:r>
        <w:rPr>
          <w:rFonts w:hint="eastAsia"/>
        </w:rPr>
        <w:t>一、投标函</w:t>
      </w:r>
    </w:p>
    <w:p>
      <w:pPr>
        <w:pStyle w:val="8"/>
        <w:snapToGrid/>
        <w:spacing w:line="240" w:lineRule="auto"/>
        <w:jc w:val="left"/>
        <w:outlineLvl w:val="9"/>
        <w:rPr>
          <w:rFonts w:hint="eastAsia"/>
        </w:rPr>
      </w:pPr>
    </w:p>
    <w:p>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08" w:name="_Hlk101257010"/>
      <w:r>
        <w:rPr>
          <w:rFonts w:hint="eastAsia" w:ascii="宋体" w:hAnsi="宋体" w:cs="宋体"/>
          <w:color w:val="auto"/>
          <w:sz w:val="24"/>
        </w:rPr>
        <w:t>（如果有)</w:t>
      </w:r>
      <w:bookmarkEnd w:id="4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lang w:eastAsia="zh-CN"/>
        </w:rPr>
        <w:t>路线安排方案</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jc w:val="center"/>
        <w:rPr>
          <w:lang w:val="zh-CN"/>
        </w:rPr>
      </w:pPr>
      <w:r>
        <w:rPr>
          <w:rFonts w:hint="eastAsia"/>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60"/>
        <w:spacing w:line="360" w:lineRule="auto"/>
        <w:rPr>
          <w:rFonts w:hAnsi="宋体" w:cs="宋体"/>
          <w:bCs/>
          <w:sz w:val="24"/>
        </w:rPr>
      </w:pPr>
      <w:r>
        <w:rPr>
          <w:rFonts w:hint="eastAsia" w:hAnsi="宋体" w:cs="宋体"/>
          <w:bCs/>
          <w:sz w:val="24"/>
        </w:rPr>
        <w:t>身份证件扫描件：</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60"/>
              <w:adjustRightInd w:val="0"/>
              <w:spacing w:line="360" w:lineRule="auto"/>
              <w:rPr>
                <w:rFonts w:hAnsi="宋体" w:cs="宋体"/>
                <w:bCs/>
                <w:sz w:val="24"/>
              </w:rPr>
            </w:pPr>
            <w:r>
              <w:rPr>
                <w:rFonts w:hint="eastAsia" w:hAnsi="宋体" w:cs="宋体"/>
                <w:bCs/>
                <w:sz w:val="24"/>
              </w:rPr>
              <w:t>正面：                                 反面：</w:t>
            </w:r>
          </w:p>
          <w:p>
            <w:pPr>
              <w:pStyle w:val="16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8"/>
        <w:rPr>
          <w:rFonts w:hint="eastAsia"/>
        </w:rPr>
      </w:pPr>
    </w:p>
    <w:p>
      <w:pPr>
        <w:pStyle w:val="8"/>
        <w:rPr>
          <w:rFonts w:hint="eastAsia"/>
        </w:rPr>
      </w:pPr>
    </w:p>
    <w:p>
      <w:pPr>
        <w:pStyle w:val="8"/>
      </w:pPr>
      <w:r>
        <w:rPr>
          <w:rFonts w:hint="eastAsia"/>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91"/>
        <w:rPr>
          <w:rFonts w:ascii="宋体" w:hAnsi="宋体" w:cs="宋体"/>
          <w:kern w:val="0"/>
          <w:sz w:val="24"/>
        </w:rPr>
      </w:pPr>
    </w:p>
    <w:p>
      <w:pPr>
        <w:pStyle w:val="8"/>
      </w:pPr>
      <w:r>
        <w:rPr>
          <w:rFonts w:hint="eastAsia"/>
        </w:rPr>
        <w:t>四、符合性审查资料</w:t>
      </w:r>
    </w:p>
    <w:p>
      <w:pPr>
        <w:jc w:val="center"/>
        <w:rPr>
          <w:rFonts w:ascii="宋体" w:hAnsi="宋体" w:cs="宋体"/>
          <w:b/>
          <w:kern w:val="0"/>
          <w:sz w:val="32"/>
          <w:szCs w:val="32"/>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73"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需要使用电子签名或者签字盖章的投标文件的组成部分</w:t>
            </w:r>
            <w:r>
              <w:rPr>
                <w:rFonts w:hint="eastAsia" w:ascii="宋体" w:hAnsi="宋体" w:cs="宋体"/>
                <w:sz w:val="24"/>
                <w:lang w:eastAsia="zh-CN"/>
              </w:rPr>
              <w:t>；</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见投标文件</w:t>
            </w:r>
          </w:p>
          <w:p>
            <w:pPr>
              <w:jc w:val="center"/>
              <w:rPr>
                <w:rFonts w:hint="eastAsia" w:ascii="宋体" w:hAnsi="宋体" w:eastAsia="宋体" w:cs="宋体"/>
                <w:lang w:eastAsia="zh-CN"/>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73"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r>
              <w:rPr>
                <w:rFonts w:hint="eastAsia" w:ascii="宋体" w:hAnsi="宋体" w:cs="宋体"/>
                <w:sz w:val="24"/>
                <w:lang w:eastAsia="zh-CN"/>
              </w:rPr>
              <w:t>；</w:t>
            </w:r>
          </w:p>
        </w:tc>
        <w:tc>
          <w:tcPr>
            <w:tcW w:w="3669" w:type="dxa"/>
            <w:vAlign w:val="center"/>
          </w:tcPr>
          <w:p>
            <w:pPr>
              <w:rPr>
                <w:rFonts w:hint="eastAsia" w:ascii="宋体" w:hAnsi="宋体" w:eastAsia="宋体" w:cs="宋体"/>
                <w:sz w:val="24"/>
                <w:lang w:eastAsia="zh-CN"/>
              </w:rPr>
            </w:pPr>
            <w:r>
              <w:rPr>
                <w:rFonts w:hint="eastAsia" w:ascii="宋体" w:hAnsi="宋体" w:cs="宋体"/>
                <w:sz w:val="24"/>
              </w:rPr>
              <w:t>投标函</w:t>
            </w:r>
            <w:r>
              <w:rPr>
                <w:rFonts w:hint="eastAsia" w:ascii="宋体" w:hAnsi="宋体" w:cs="宋体"/>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73" w:type="dxa"/>
            <w:vAlign w:val="center"/>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pPr>
              <w:rPr>
                <w:rFonts w:hint="eastAsia" w:ascii="宋体" w:hAnsi="宋体" w:eastAsia="宋体" w:cs="宋体"/>
                <w:sz w:val="24"/>
                <w:lang w:eastAsia="zh-CN"/>
              </w:rPr>
            </w:pPr>
            <w:r>
              <w:rPr>
                <w:rFonts w:hint="eastAsia" w:ascii="宋体" w:hAnsi="宋体" w:cs="宋体"/>
                <w:kern w:val="0"/>
                <w:sz w:val="24"/>
              </w:rPr>
              <w:t>招标文件其它实质性要求相应的材料（“▲” 系指实质性要求条款，招标文件无其它实质性要求的，无需提供）</w:t>
            </w:r>
            <w:r>
              <w:rPr>
                <w:rFonts w:hint="eastAsia" w:ascii="宋体" w:hAnsi="宋体" w:cs="宋体"/>
                <w:kern w:val="0"/>
                <w:sz w:val="24"/>
                <w:lang w:eastAsia="zh-CN"/>
              </w:rPr>
              <w:t>；</w:t>
            </w:r>
          </w:p>
        </w:tc>
        <w:tc>
          <w:tcPr>
            <w:tcW w:w="1418" w:type="dxa"/>
            <w:vAlign w:val="center"/>
          </w:tcPr>
          <w:p>
            <w:pPr>
              <w:jc w:val="center"/>
              <w:rPr>
                <w:rFonts w:hint="eastAsia" w:ascii="宋体" w:hAnsi="宋体" w:eastAsia="宋体" w:cs="宋体"/>
                <w:lang w:eastAsia="zh-CN"/>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r>
              <w:rPr>
                <w:rFonts w:hint="eastAsia" w:ascii="宋体" w:hAnsi="宋体" w:cs="宋体"/>
                <w:sz w:val="24"/>
                <w:lang w:eastAsia="zh-CN"/>
              </w:rPr>
              <w:t>；</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rPr>
          <w:rFonts w:ascii="宋体" w:hAnsi="宋体" w:cs="宋体"/>
          <w:b/>
          <w:kern w:val="0"/>
          <w:sz w:val="32"/>
          <w:szCs w:val="32"/>
        </w:rPr>
      </w:pPr>
    </w:p>
    <w:p>
      <w:pPr>
        <w:rPr>
          <w:rFonts w:ascii="宋体" w:hAnsi="宋体" w:cs="宋体"/>
          <w:b/>
          <w:kern w:val="0"/>
          <w:sz w:val="32"/>
          <w:szCs w:val="32"/>
        </w:rPr>
      </w:pPr>
    </w:p>
    <w:p>
      <w:pPr>
        <w:pStyle w:val="8"/>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jc w:val="center"/>
      </w:pPr>
      <w:r>
        <w:rPr>
          <w:rFonts w:hint="eastAsia"/>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
      <w:pPr>
        <w:pStyle w:val="91"/>
      </w:pPr>
    </w:p>
    <w:p>
      <w:pPr>
        <w:pStyle w:val="91"/>
      </w:pPr>
    </w:p>
    <w:p>
      <w:pPr>
        <w:rPr>
          <w:rFonts w:ascii="宋体" w:hAnsi="宋体" w:cs="宋体"/>
          <w:b/>
          <w:kern w:val="0"/>
          <w:sz w:val="32"/>
          <w:szCs w:val="32"/>
        </w:rPr>
      </w:pPr>
    </w:p>
    <w:p/>
    <w:p>
      <w:pPr>
        <w:rPr>
          <w:rFonts w:ascii="宋体" w:hAnsi="宋体" w:cs="宋体"/>
          <w:b/>
          <w:kern w:val="0"/>
          <w:sz w:val="32"/>
          <w:szCs w:val="32"/>
        </w:rPr>
      </w:pPr>
      <w:r>
        <w:rPr>
          <w:rFonts w:ascii="宋体" w:hAnsi="宋体" w:cs="宋体"/>
          <w:b/>
          <w:kern w:val="0"/>
          <w:sz w:val="32"/>
          <w:szCs w:val="32"/>
        </w:rPr>
        <w:br w:type="page"/>
      </w:r>
    </w:p>
    <w:p/>
    <w:p/>
    <w:p>
      <w:pPr>
        <w:pStyle w:val="8"/>
        <w:jc w:val="center"/>
      </w:pPr>
      <w:r>
        <w:rPr>
          <w:rFonts w:hint="eastAsia"/>
          <w:lang w:val="en-US" w:eastAsia="zh-CN"/>
        </w:rPr>
        <w:t>六</w:t>
      </w:r>
      <w:r>
        <w:rPr>
          <w:rFonts w:hint="eastAsia"/>
        </w:rPr>
        <w:t>、商务技术偏离表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959" w:type="dxa"/>
            <w:vAlign w:val="center"/>
          </w:tcPr>
          <w:p>
            <w:pPr>
              <w:jc w:val="center"/>
              <w:rPr>
                <w:rFonts w:ascii="宋体" w:hAnsi="宋体" w:cs="宋体"/>
                <w:b/>
                <w:bCs/>
                <w:sz w:val="24"/>
              </w:rPr>
            </w:pPr>
            <w:r>
              <w:rPr>
                <w:rFonts w:hint="eastAsia" w:ascii="宋体" w:hAnsi="宋体" w:cs="宋体"/>
                <w:b/>
                <w:bCs/>
                <w:sz w:val="24"/>
              </w:rPr>
              <w:t>序号</w:t>
            </w:r>
          </w:p>
        </w:tc>
        <w:tc>
          <w:tcPr>
            <w:tcW w:w="3683" w:type="dxa"/>
            <w:vAlign w:val="center"/>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
    <w:p/>
    <w:p/>
    <w:p/>
    <w:p/>
    <w:p/>
    <w:p/>
    <w:p/>
    <w:p/>
    <w:p/>
    <w:p/>
    <w:p/>
    <w:p/>
    <w:p/>
    <w:p/>
    <w:p>
      <w:pPr>
        <w:ind w:firstLine="0" w:firstLineChars="0"/>
      </w:pPr>
    </w:p>
    <w:p>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pPr>
        <w:pStyle w:val="8"/>
        <w:widowControl/>
        <w:adjustRightInd/>
        <w:jc w:val="center"/>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themeColor="text1"/>
          <w:sz w:val="24"/>
          <w14:textFill>
            <w14:solidFill>
              <w14:schemeClr w14:val="tx1"/>
            </w14:solidFill>
          </w14:textFill>
        </w:rPr>
      </w:pPr>
    </w:p>
    <w:p>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8"/>
        <w:numPr>
          <w:ilvl w:val="-1"/>
          <w:numId w:val="0"/>
        </w:numPr>
        <w:snapToGrid w:val="0"/>
        <w:spacing w:before="120" w:after="120"/>
        <w:jc w:val="both"/>
        <w:rPr>
          <w:rFonts w:hint="eastAsia"/>
          <w:lang w:eastAsia="zh-CN"/>
        </w:rPr>
      </w:pPr>
      <w:r>
        <w:rPr>
          <w:rFonts w:hint="eastAsia"/>
        </w:rPr>
        <w:t>确认声明书</w:t>
      </w:r>
      <w:r>
        <w:rPr>
          <w:rFonts w:hint="eastAsia"/>
          <w:lang w:eastAsia="zh-CN"/>
        </w:rPr>
        <w:t>（将以下表格填写完成后，与投标文件同步制作递交）</w:t>
      </w:r>
    </w:p>
    <w:p>
      <w:pPr>
        <w:pStyle w:val="968"/>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968"/>
        <w:snapToGrid w:val="0"/>
        <w:spacing w:before="120" w:after="120"/>
        <w:jc w:val="center"/>
        <w:rPr>
          <w:rFonts w:hint="eastAsia" w:hAnsi="宋体" w:cs="宋体"/>
          <w:b/>
          <w:color w:val="auto"/>
          <w:sz w:val="32"/>
          <w:szCs w:val="32"/>
          <w:highlight w:val="none"/>
        </w:rPr>
      </w:pPr>
    </w:p>
    <w:p>
      <w:pPr>
        <w:pStyle w:val="968"/>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968"/>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968"/>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969"/>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9"/>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969"/>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969"/>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968"/>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968"/>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969"/>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969"/>
        <w:widowControl/>
        <w:numPr>
          <w:ilvl w:val="0"/>
          <w:numId w:val="8"/>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968"/>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968"/>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pStyle w:val="8"/>
        <w:spacing w:line="360" w:lineRule="auto"/>
        <w:jc w:val="center"/>
        <w:outlineLvl w:val="0"/>
      </w:pPr>
      <w:r>
        <w:rPr>
          <w:rFonts w:hint="eastAsia"/>
        </w:rPr>
        <w:t>报价文件部分</w:t>
      </w:r>
    </w:p>
    <w:p>
      <w:pPr>
        <w:spacing w:line="240" w:lineRule="auto"/>
        <w:jc w:val="center"/>
        <w:outlineLvl w:val="9"/>
        <w:rPr>
          <w:b/>
          <w:bCs/>
          <w:sz w:val="32"/>
          <w:szCs w:val="40"/>
        </w:rPr>
      </w:pPr>
      <w:r>
        <w:rPr>
          <w:rFonts w:hint="eastAsia"/>
          <w:b/>
          <w:bCs/>
          <w:sz w:val="32"/>
          <w:szCs w:val="40"/>
        </w:rPr>
        <w:t>目录</w:t>
      </w:r>
    </w:p>
    <w:p>
      <w:pPr>
        <w:spacing w:line="240" w:lineRule="auto"/>
        <w:jc w:val="left"/>
        <w:outlineLvl w:val="9"/>
      </w:pPr>
    </w:p>
    <w:p>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pPr>
        <w:snapToGrid w:val="0"/>
        <w:spacing w:line="360" w:lineRule="auto"/>
        <w:rPr>
          <w:rFonts w:hint="eastAsia" w:ascii="宋体" w:hAnsi="宋体" w:cs="宋体"/>
          <w:sz w:val="24"/>
          <w:highlight w:val="none"/>
        </w:rPr>
      </w:pPr>
      <w:r>
        <w:rPr>
          <w:rFonts w:hint="eastAsia" w:ascii="仿宋" w:hAnsi="仿宋" w:eastAsia="仿宋" w:cs="仿宋"/>
          <w:sz w:val="24"/>
          <w:szCs w:val="24"/>
          <w:highlight w:val="none"/>
        </w:rPr>
        <w:t>（</w:t>
      </w:r>
      <w:r>
        <w:rPr>
          <w:rFonts w:hint="eastAsia" w:ascii="宋体" w:hAnsi="宋体" w:cs="宋体"/>
          <w:sz w:val="24"/>
          <w:highlight w:val="none"/>
        </w:rPr>
        <w:t>2）中小企业声明函………………………………………………………………（页码）</w:t>
      </w:r>
    </w:p>
    <w:p>
      <w:pPr>
        <w:pStyle w:val="2"/>
        <w:numPr>
          <w:ilvl w:val="0"/>
          <w:numId w:val="0"/>
        </w:numPr>
        <w:ind w:leftChars="400"/>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9"/>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hint="eastAsia" w:ascii="仿宋_GB2312" w:hAnsi="仿宋_GB2312" w:eastAsia="宋体" w:cs="Arial"/>
          <w:b/>
          <w:bCs/>
          <w:snapToGrid w:val="0"/>
          <w:kern w:val="2"/>
          <w:sz w:val="32"/>
          <w:szCs w:val="32"/>
          <w:highlight w:val="none"/>
          <w:lang w:val="zh-CN" w:eastAsia="zh-CN" w:bidi="ar-SA"/>
        </w:rPr>
      </w:pPr>
      <w:r>
        <w:rPr>
          <w:rFonts w:hint="eastAsia" w:ascii="仿宋_GB2312" w:hAnsi="仿宋_GB2312" w:eastAsia="宋体" w:cs="Arial"/>
          <w:b/>
          <w:bCs/>
          <w:snapToGrid w:val="0"/>
          <w:kern w:val="2"/>
          <w:sz w:val="32"/>
          <w:szCs w:val="32"/>
          <w:highlight w:val="none"/>
          <w:lang w:val="zh-CN" w:eastAsia="zh-CN" w:bidi="ar-SA"/>
        </w:rPr>
        <w:t>一、开标一览表(单位均为人民币元)</w:t>
      </w:r>
    </w:p>
    <w:p>
      <w:pPr>
        <w:pStyle w:val="8"/>
        <w:keepNext w:val="0"/>
        <w:pageBreakBefore w:val="0"/>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杭州市临平区吴昌硕实验学校</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浙江中达工程造价事务所</w:t>
      </w:r>
      <w:r>
        <w:rPr>
          <w:rFonts w:hint="eastAsia" w:ascii="仿宋_GB2312" w:hAnsi="仿宋" w:eastAsia="仿宋_GB2312" w:cs="仿宋_GB2312"/>
          <w:sz w:val="24"/>
        </w:rPr>
        <w:t>有限公司）</w:t>
      </w:r>
      <w:r>
        <w:rPr>
          <w:rFonts w:hint="eastAsia" w:ascii="仿宋_GB2312" w:hAnsi="仿宋" w:eastAsia="仿宋_GB2312" w:cs="仿宋_GB2312"/>
          <w:kern w:val="0"/>
          <w:sz w:val="24"/>
          <w:lang w:val="zh-CN"/>
        </w:rPr>
        <w:t>：</w:t>
      </w:r>
    </w:p>
    <w:p>
      <w:pPr>
        <w:snapToGrid w:val="0"/>
        <w:spacing w:line="360" w:lineRule="auto"/>
        <w:ind w:firstLine="482"/>
        <w:rPr>
          <w:rFonts w:hint="eastAsia" w:ascii="仿宋_GB2312" w:hAnsi="仿宋" w:eastAsia="仿宋_GB2312" w:cs="仿宋_GB2312"/>
          <w:sz w:val="24"/>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 xml:space="preserve">                  </w:t>
      </w:r>
      <w:r>
        <w:rPr>
          <w:rFonts w:hint="eastAsia" w:ascii="仿宋_GB2312" w:hAnsi="仿宋" w:eastAsia="仿宋_GB2312" w:cs="仿宋_GB2312"/>
          <w:sz w:val="24"/>
          <w:lang w:val="en-US" w:eastAsia="zh-CN"/>
        </w:rPr>
        <w:t>杭州市临平区吴昌硕实验学校2025年-2026年餐饮服务外包项目</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【招标编号：</w:t>
      </w:r>
      <w:r>
        <w:rPr>
          <w:rFonts w:hint="eastAsia" w:ascii="仿宋_GB2312" w:hAnsi="仿宋" w:eastAsia="仿宋_GB2312"/>
          <w:sz w:val="24"/>
        </w:rPr>
        <w:t xml:space="preserve">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bCs/>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9"/>
        <w:tblW w:w="10893" w:type="dxa"/>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884"/>
        <w:gridCol w:w="2102"/>
        <w:gridCol w:w="337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8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lang w:val="en-US" w:eastAsia="zh-CN"/>
              </w:rPr>
              <w:t>项目</w:t>
            </w:r>
            <w:r>
              <w:rPr>
                <w:rFonts w:hint="eastAsia" w:ascii="仿宋_GB2312" w:hAnsi="仿宋" w:eastAsia="仿宋_GB2312"/>
                <w:b/>
                <w:sz w:val="24"/>
              </w:rPr>
              <w:t>名称</w:t>
            </w:r>
          </w:p>
        </w:tc>
        <w:tc>
          <w:tcPr>
            <w:tcW w:w="2102"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3370" w:type="dxa"/>
            <w:vAlign w:val="center"/>
          </w:tcPr>
          <w:p>
            <w:pPr>
              <w:spacing w:line="360" w:lineRule="auto"/>
              <w:ind w:firstLine="1446" w:firstLineChars="600"/>
              <w:jc w:val="both"/>
              <w:rPr>
                <w:rFonts w:hint="default" w:ascii="仿宋_GB2312" w:hAnsi="仿宋" w:eastAsia="仿宋_GB2312" w:cs="仿宋_GB2312"/>
                <w:b/>
                <w:sz w:val="24"/>
                <w:lang w:val="en-US" w:eastAsia="zh-CN"/>
              </w:rPr>
            </w:pPr>
            <w:r>
              <w:rPr>
                <w:rFonts w:hint="eastAsia" w:ascii="仿宋_GB2312" w:hAnsi="仿宋" w:eastAsia="仿宋_GB2312" w:cs="仿宋_GB2312"/>
                <w:b/>
                <w:sz w:val="24"/>
                <w:lang w:val="en-US" w:eastAsia="zh-CN"/>
              </w:rPr>
              <w:t>报价</w:t>
            </w:r>
          </w:p>
        </w:tc>
        <w:tc>
          <w:tcPr>
            <w:tcW w:w="2805" w:type="dxa"/>
            <w:vAlign w:val="center"/>
          </w:tcPr>
          <w:p>
            <w:pPr>
              <w:spacing w:line="360" w:lineRule="auto"/>
              <w:ind w:firstLine="964" w:firstLineChars="400"/>
              <w:jc w:val="both"/>
              <w:rPr>
                <w:rFonts w:hint="eastAsia" w:ascii="仿宋_GB2312" w:hAnsi="仿宋" w:eastAsia="仿宋_GB2312"/>
                <w:b/>
                <w:sz w:val="24"/>
                <w:lang w:eastAsia="zh-CN"/>
              </w:rPr>
            </w:pPr>
            <w:r>
              <w:rPr>
                <w:rFonts w:hint="eastAsia" w:ascii="仿宋_GB2312" w:hAnsi="仿宋" w:eastAsia="仿宋_GB2312"/>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32" w:type="dxa"/>
            <w:vMerge w:val="restart"/>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p>
            <w:pPr>
              <w:spacing w:line="360" w:lineRule="auto"/>
              <w:jc w:val="center"/>
              <w:rPr>
                <w:rFonts w:ascii="仿宋_GB2312" w:hAnsi="仿宋" w:eastAsia="仿宋_GB2312" w:cs="仿宋_GB2312"/>
                <w:sz w:val="24"/>
              </w:rPr>
            </w:pPr>
          </w:p>
        </w:tc>
        <w:tc>
          <w:tcPr>
            <w:tcW w:w="1884" w:type="dxa"/>
            <w:vMerge w:val="restart"/>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val="en-US" w:eastAsia="zh-CN"/>
              </w:rPr>
              <w:t>杭州市临平区吴昌硕实验学校2025年-2026年餐饮服务外包项目</w:t>
            </w:r>
          </w:p>
          <w:p>
            <w:pPr>
              <w:snapToGrid w:val="0"/>
              <w:spacing w:line="360" w:lineRule="auto"/>
              <w:jc w:val="center"/>
              <w:rPr>
                <w:rFonts w:ascii="仿宋_GB2312" w:hAnsi="仿宋" w:eastAsia="仿宋_GB2312" w:cs="仿宋_GB2312"/>
                <w:sz w:val="24"/>
              </w:rPr>
            </w:pPr>
          </w:p>
        </w:tc>
        <w:tc>
          <w:tcPr>
            <w:tcW w:w="2102" w:type="dxa"/>
            <w:vAlign w:val="center"/>
          </w:tcPr>
          <w:p>
            <w:pPr>
              <w:snapToGrid w:val="0"/>
              <w:spacing w:line="360" w:lineRule="auto"/>
              <w:jc w:val="center"/>
              <w:rPr>
                <w:rFonts w:ascii="仿宋_GB2312" w:hAnsi="仿宋" w:eastAsia="仿宋_GB2312" w:cs="仿宋_GB2312"/>
                <w:sz w:val="24"/>
              </w:rPr>
            </w:pPr>
            <w:r>
              <w:rPr>
                <w:rFonts w:hint="default" w:ascii="仿宋_GB2312" w:hAnsi="仿宋" w:eastAsia="仿宋_GB2312" w:cs="仿宋_GB2312"/>
                <w:sz w:val="24"/>
                <w:lang w:val="en-US" w:eastAsia="zh-CN"/>
              </w:rPr>
              <w:t>202</w:t>
            </w:r>
            <w:r>
              <w:rPr>
                <w:rFonts w:hint="eastAsia" w:ascii="仿宋_GB2312" w:hAnsi="仿宋" w:eastAsia="仿宋_GB2312" w:cs="仿宋_GB2312"/>
                <w:sz w:val="24"/>
                <w:lang w:val="en-US" w:eastAsia="zh-CN"/>
              </w:rPr>
              <w:t>5年1月-12月</w:t>
            </w:r>
            <w:r>
              <w:rPr>
                <w:rFonts w:hint="eastAsia" w:ascii="仿宋_GB2312" w:hAnsi="仿宋" w:eastAsia="仿宋_GB2312" w:cs="仿宋_GB2312"/>
                <w:sz w:val="24"/>
                <w:lang w:eastAsia="zh-CN"/>
              </w:rPr>
              <w:t>食堂服务外包</w:t>
            </w:r>
          </w:p>
        </w:tc>
        <w:tc>
          <w:tcPr>
            <w:tcW w:w="3370" w:type="dxa"/>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p>
            <w:pPr>
              <w:spacing w:line="360" w:lineRule="auto"/>
              <w:jc w:val="left"/>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tc>
        <w:tc>
          <w:tcPr>
            <w:tcW w:w="2805" w:type="dxa"/>
            <w:vMerge w:val="restart"/>
            <w:vAlign w:val="center"/>
          </w:tcPr>
          <w:p>
            <w:pPr>
              <w:spacing w:line="360" w:lineRule="auto"/>
              <w:jc w:val="center"/>
              <w:rPr>
                <w:rFonts w:hint="default" w:ascii="仿宋_GB2312" w:hAnsi="仿宋" w:eastAsia="仿宋_GB2312" w:cs="仿宋_GB2312"/>
                <w:b/>
                <w:bCs/>
                <w:sz w:val="24"/>
                <w:lang w:val="en-US" w:eastAsia="zh-CN"/>
              </w:rPr>
            </w:pPr>
          </w:p>
          <w:p>
            <w:pPr>
              <w:spacing w:line="360" w:lineRule="auto"/>
              <w:jc w:val="center"/>
              <w:rPr>
                <w:rFonts w:hint="default" w:ascii="仿宋_GB2312" w:hAnsi="仿宋" w:eastAsia="仿宋_GB2312" w:cs="仿宋_GB2312"/>
                <w:b/>
                <w:bCs/>
                <w:sz w:val="24"/>
                <w:lang w:val="en-US" w:eastAsia="zh-CN"/>
              </w:rPr>
            </w:pPr>
            <w:r>
              <w:rPr>
                <w:rFonts w:hint="default" w:ascii="仿宋_GB2312" w:hAnsi="仿宋" w:eastAsia="仿宋_GB2312" w:cs="仿宋_GB2312"/>
                <w:b/>
                <w:bCs/>
                <w:sz w:val="24"/>
                <w:lang w:val="en-US" w:eastAsia="zh-CN"/>
              </w:rPr>
              <w:t>2年合计</w:t>
            </w:r>
            <w:r>
              <w:rPr>
                <w:rFonts w:hint="eastAsia" w:ascii="仿宋_GB2312" w:hAnsi="仿宋" w:eastAsia="仿宋_GB2312" w:cs="仿宋_GB2312"/>
                <w:b/>
                <w:bCs/>
                <w:sz w:val="24"/>
                <w:lang w:val="en-US" w:eastAsia="zh-CN"/>
              </w:rPr>
              <w:t>（预算/最高限价）4013400</w:t>
            </w:r>
            <w:r>
              <w:rPr>
                <w:rFonts w:hint="default" w:ascii="仿宋_GB2312" w:hAnsi="仿宋" w:eastAsia="仿宋_GB2312" w:cs="仿宋_GB2312"/>
                <w:b/>
                <w:bCs/>
                <w:sz w:val="24"/>
                <w:lang w:val="en-US" w:eastAsia="zh-CN"/>
              </w:rPr>
              <w:t>元，其中202</w:t>
            </w:r>
            <w:r>
              <w:rPr>
                <w:rFonts w:hint="eastAsia" w:ascii="仿宋_GB2312" w:hAnsi="仿宋" w:eastAsia="仿宋_GB2312" w:cs="仿宋_GB2312"/>
                <w:b/>
                <w:bCs/>
                <w:sz w:val="24"/>
                <w:lang w:val="en-US" w:eastAsia="zh-CN"/>
              </w:rPr>
              <w:t>5年1月-12月（预算/最高限价）1866700</w:t>
            </w:r>
            <w:r>
              <w:rPr>
                <w:rFonts w:hint="default" w:ascii="仿宋_GB2312" w:hAnsi="仿宋" w:eastAsia="仿宋_GB2312" w:cs="仿宋_GB2312"/>
                <w:b/>
                <w:bCs/>
                <w:sz w:val="24"/>
                <w:lang w:val="en-US" w:eastAsia="zh-CN"/>
              </w:rPr>
              <w:t>元，202</w:t>
            </w:r>
            <w:r>
              <w:rPr>
                <w:rFonts w:hint="eastAsia" w:ascii="仿宋_GB2312" w:hAnsi="仿宋" w:eastAsia="仿宋_GB2312" w:cs="仿宋_GB2312"/>
                <w:b/>
                <w:bCs/>
                <w:sz w:val="24"/>
                <w:lang w:val="en-US" w:eastAsia="zh-CN"/>
              </w:rPr>
              <w:t>6</w:t>
            </w:r>
            <w:r>
              <w:rPr>
                <w:rFonts w:hint="default" w:ascii="仿宋_GB2312" w:hAnsi="仿宋" w:eastAsia="仿宋_GB2312" w:cs="仿宋_GB2312"/>
                <w:b/>
                <w:bCs/>
                <w:sz w:val="24"/>
                <w:lang w:val="en-US" w:eastAsia="zh-CN"/>
              </w:rPr>
              <w:t>年</w:t>
            </w:r>
            <w:r>
              <w:rPr>
                <w:rFonts w:hint="eastAsia" w:ascii="仿宋_GB2312" w:hAnsi="仿宋" w:eastAsia="仿宋_GB2312" w:cs="仿宋_GB2312"/>
                <w:b/>
                <w:bCs/>
                <w:sz w:val="24"/>
                <w:lang w:val="en-US" w:eastAsia="zh-CN"/>
              </w:rPr>
              <w:t>1月-12月（预算/最高限价）2146700</w:t>
            </w:r>
            <w:r>
              <w:rPr>
                <w:rFonts w:hint="default" w:ascii="仿宋_GB2312" w:hAnsi="仿宋" w:eastAsia="仿宋_GB2312" w:cs="仿宋_GB2312"/>
                <w:b/>
                <w:bCs/>
                <w:sz w:val="24"/>
                <w:lang w:val="en-US" w:eastAsia="zh-CN"/>
              </w:rPr>
              <w:t>元，投标人针对本项目的投标报价不得超过</w:t>
            </w:r>
            <w:r>
              <w:rPr>
                <w:rFonts w:hint="eastAsia" w:ascii="仿宋_GB2312" w:hAnsi="仿宋" w:eastAsia="仿宋_GB2312" w:cs="仿宋_GB2312"/>
                <w:b/>
                <w:bCs/>
                <w:sz w:val="24"/>
                <w:lang w:val="en-US" w:eastAsia="zh-CN"/>
              </w:rPr>
              <w:t>最高限价</w:t>
            </w:r>
            <w:r>
              <w:rPr>
                <w:rFonts w:hint="default" w:ascii="仿宋_GB2312" w:hAnsi="仿宋" w:eastAsia="仿宋_GB2312" w:cs="仿宋_GB2312"/>
                <w:b/>
                <w:bCs/>
                <w:sz w:val="24"/>
                <w:lang w:val="en-US" w:eastAsia="zh-CN"/>
              </w:rPr>
              <w:t>，否则其投标无效。</w:t>
            </w:r>
          </w:p>
          <w:p>
            <w:pPr>
              <w:spacing w:line="360" w:lineRule="auto"/>
              <w:jc w:val="center"/>
              <w:rPr>
                <w:rFonts w:ascii="仿宋_GB2312" w:hAnsi="仿宋"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32" w:type="dxa"/>
            <w:vMerge w:val="continue"/>
            <w:vAlign w:val="center"/>
          </w:tcPr>
          <w:p>
            <w:pPr>
              <w:spacing w:line="360" w:lineRule="auto"/>
              <w:jc w:val="center"/>
              <w:rPr>
                <w:rFonts w:ascii="仿宋_GB2312" w:hAnsi="仿宋" w:eastAsia="仿宋_GB2312" w:cs="仿宋_GB2312"/>
                <w:sz w:val="24"/>
              </w:rPr>
            </w:pPr>
          </w:p>
        </w:tc>
        <w:tc>
          <w:tcPr>
            <w:tcW w:w="1884" w:type="dxa"/>
            <w:vMerge w:val="continue"/>
            <w:vAlign w:val="center"/>
          </w:tcPr>
          <w:p>
            <w:pPr>
              <w:snapToGrid w:val="0"/>
              <w:spacing w:line="360" w:lineRule="auto"/>
              <w:jc w:val="center"/>
              <w:rPr>
                <w:rFonts w:ascii="仿宋_GB2312" w:hAnsi="仿宋" w:eastAsia="仿宋_GB2312" w:cs="仿宋_GB2312"/>
                <w:sz w:val="24"/>
              </w:rPr>
            </w:pPr>
          </w:p>
        </w:tc>
        <w:tc>
          <w:tcPr>
            <w:tcW w:w="2102" w:type="dxa"/>
            <w:vAlign w:val="center"/>
          </w:tcPr>
          <w:p>
            <w:pPr>
              <w:snapToGrid w:val="0"/>
              <w:spacing w:line="360" w:lineRule="auto"/>
              <w:jc w:val="center"/>
              <w:rPr>
                <w:rFonts w:ascii="仿宋_GB2312" w:hAnsi="仿宋" w:eastAsia="仿宋_GB2312" w:cs="仿宋_GB2312"/>
                <w:sz w:val="24"/>
              </w:rPr>
            </w:pPr>
            <w:r>
              <w:rPr>
                <w:rFonts w:hint="default" w:ascii="仿宋_GB2312" w:hAnsi="仿宋" w:eastAsia="仿宋_GB2312" w:cs="仿宋_GB2312"/>
                <w:sz w:val="24"/>
                <w:lang w:val="en-US" w:eastAsia="zh-CN"/>
              </w:rPr>
              <w:t>202</w:t>
            </w:r>
            <w:r>
              <w:rPr>
                <w:rFonts w:hint="eastAsia" w:ascii="仿宋_GB2312" w:hAnsi="仿宋" w:eastAsia="仿宋_GB2312" w:cs="仿宋_GB2312"/>
                <w:sz w:val="24"/>
                <w:lang w:val="en-US" w:eastAsia="zh-CN"/>
              </w:rPr>
              <w:t>6年1月-12月</w:t>
            </w:r>
            <w:r>
              <w:rPr>
                <w:rFonts w:hint="eastAsia" w:ascii="仿宋_GB2312" w:hAnsi="仿宋" w:eastAsia="仿宋_GB2312" w:cs="仿宋_GB2312"/>
                <w:sz w:val="24"/>
                <w:lang w:eastAsia="zh-CN"/>
              </w:rPr>
              <w:t>食堂服务外包</w:t>
            </w:r>
          </w:p>
        </w:tc>
        <w:tc>
          <w:tcPr>
            <w:tcW w:w="3370" w:type="dxa"/>
            <w:vAlign w:val="center"/>
          </w:tcPr>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p>
            <w:pPr>
              <w:spacing w:line="360" w:lineRule="auto"/>
              <w:jc w:val="both"/>
              <w:rPr>
                <w:rFonts w:ascii="仿宋_GB2312" w:hAnsi="仿宋" w:eastAsia="仿宋_GB2312" w:cs="仿宋_GB2312"/>
                <w:sz w:val="24"/>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tc>
        <w:tc>
          <w:tcPr>
            <w:tcW w:w="2805" w:type="dxa"/>
            <w:vMerge w:val="continue"/>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18" w:type="dxa"/>
            <w:gridSpan w:val="3"/>
            <w:vAlign w:val="center"/>
          </w:tcPr>
          <w:p>
            <w:pPr>
              <w:spacing w:line="360" w:lineRule="auto"/>
              <w:ind w:firstLine="964" w:firstLineChars="400"/>
              <w:jc w:val="both"/>
              <w:rPr>
                <w:rFonts w:hint="default" w:ascii="仿宋" w:hAnsi="仿宋" w:eastAsia="仿宋" w:cs="仿宋"/>
                <w:b/>
                <w:sz w:val="24"/>
                <w:lang w:val="en-US" w:eastAsia="zh-CN"/>
              </w:rPr>
            </w:pPr>
            <w:r>
              <w:rPr>
                <w:rFonts w:hint="eastAsia" w:ascii="仿宋_GB2312" w:hAnsi="仿宋" w:eastAsia="仿宋_GB2312"/>
                <w:b/>
                <w:sz w:val="24"/>
                <w:lang w:val="en-US" w:eastAsia="zh-CN"/>
              </w:rPr>
              <w:t>2年报价</w:t>
            </w:r>
            <w:r>
              <w:rPr>
                <w:rFonts w:hint="eastAsia" w:ascii="仿宋_GB2312" w:hAnsi="仿宋" w:eastAsia="仿宋_GB2312"/>
                <w:b/>
                <w:sz w:val="24"/>
              </w:rPr>
              <w:t>总</w:t>
            </w:r>
            <w:r>
              <w:rPr>
                <w:rFonts w:hint="eastAsia" w:ascii="仿宋_GB2312" w:hAnsi="仿宋" w:eastAsia="仿宋_GB2312"/>
                <w:b/>
                <w:sz w:val="24"/>
                <w:lang w:eastAsia="zh-CN"/>
              </w:rPr>
              <w:t>合计（元）</w:t>
            </w:r>
          </w:p>
        </w:tc>
        <w:tc>
          <w:tcPr>
            <w:tcW w:w="3370" w:type="dxa"/>
            <w:vAlign w:val="center"/>
          </w:tcPr>
          <w:p>
            <w:pPr>
              <w:spacing w:line="360" w:lineRule="auto"/>
              <w:jc w:val="left"/>
              <w:rPr>
                <w:rFonts w:hint="eastAsia" w:ascii="仿宋" w:hAnsi="仿宋" w:eastAsia="仿宋" w:cs="仿宋"/>
                <w:b/>
                <w:sz w:val="24"/>
                <w:szCs w:val="24"/>
                <w:lang w:eastAsia="zh-CN"/>
              </w:rPr>
            </w:pPr>
          </w:p>
          <w:p>
            <w:pPr>
              <w:spacing w:line="360" w:lineRule="auto"/>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小写</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p>
            <w:pPr>
              <w:spacing w:line="360" w:lineRule="auto"/>
              <w:jc w:val="left"/>
              <w:rPr>
                <w:rFonts w:hint="eastAsia" w:ascii="仿宋_GB2312" w:hAnsi="仿宋" w:eastAsia="仿宋_GB2312" w:cs="仿宋_GB2312"/>
                <w:kern w:val="2"/>
                <w:sz w:val="24"/>
                <w:szCs w:val="24"/>
                <w:lang w:val="en-US" w:eastAsia="zh-CN" w:bidi="ar-SA"/>
              </w:rPr>
            </w:pPr>
            <w:r>
              <w:rPr>
                <w:rFonts w:hint="eastAsia" w:ascii="仿宋" w:hAnsi="仿宋" w:eastAsia="仿宋" w:cs="仿宋"/>
                <w:b/>
                <w:sz w:val="24"/>
                <w:szCs w:val="24"/>
              </w:rPr>
              <w:t>大写：</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元；</w:t>
            </w:r>
          </w:p>
        </w:tc>
        <w:tc>
          <w:tcPr>
            <w:tcW w:w="2805" w:type="dxa"/>
            <w:vMerge w:val="continue"/>
            <w:vAlign w:val="center"/>
          </w:tcPr>
          <w:p>
            <w:pPr>
              <w:spacing w:line="360" w:lineRule="auto"/>
              <w:jc w:val="left"/>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893" w:type="dxa"/>
            <w:gridSpan w:val="5"/>
            <w:vAlign w:val="center"/>
          </w:tcPr>
          <w:p>
            <w:pPr>
              <w:spacing w:line="360" w:lineRule="auto"/>
              <w:jc w:val="left"/>
              <w:rPr>
                <w:rFonts w:ascii="仿宋_GB2312" w:hAnsi="仿宋" w:eastAsia="仿宋_GB2312" w:cs="仿宋_GB2312"/>
                <w:sz w:val="24"/>
              </w:rPr>
            </w:pPr>
            <w:r>
              <w:rPr>
                <w:rFonts w:hint="eastAsia" w:ascii="仿宋" w:hAnsi="仿宋" w:eastAsia="仿宋" w:cs="仿宋"/>
                <w:b/>
                <w:sz w:val="24"/>
                <w:lang w:val="en-US" w:eastAsia="zh-CN"/>
              </w:rPr>
              <w:t>备注：有关本项目实施所涉及的一切费用均计入报价。</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3</w:t>
      </w:r>
      <w:r>
        <w:rPr>
          <w:rFonts w:ascii="仿宋_GB2312" w:hAnsi="仿宋" w:eastAsia="仿宋_GB2312" w:cs="仿宋_GB2312"/>
          <w:kern w:val="0"/>
          <w:sz w:val="24"/>
          <w:lang w:val="zh-CN"/>
        </w:rPr>
        <w:t>、特别提示：采购机构将对项目名称和项目编号，中标供应商名称、地址和中标金额，主要中标标的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hint="eastAsia" w:ascii="仿宋_GB2312" w:hAnsi="仿宋" w:eastAsia="仿宋_GB2312" w:cs="仿宋_GB2312"/>
          <w:kern w:val="0"/>
          <w:sz w:val="24"/>
          <w:szCs w:val="22"/>
          <w:lang w:val="en-US" w:eastAsia="zh-CN"/>
        </w:rPr>
        <w:t>4</w:t>
      </w:r>
      <w:r>
        <w:rPr>
          <w:rFonts w:ascii="仿宋_GB2312" w:hAnsi="仿宋" w:eastAsia="仿宋_GB2312" w:cs="仿宋_GB2312"/>
          <w:kern w:val="0"/>
          <w:sz w:val="24"/>
          <w:szCs w:val="22"/>
          <w:lang w:val="zh-CN"/>
        </w:rPr>
        <w:t>、</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r>
        <w:rPr>
          <w:rFonts w:hint="eastAsia" w:ascii="仿宋_GB2312" w:hAnsi="仿宋" w:eastAsia="仿宋_GB2312" w:cs="仿宋_GB2312"/>
          <w:kern w:val="0"/>
          <w:sz w:val="24"/>
          <w:lang w:val="zh-CN"/>
        </w:rPr>
        <w:t>。</w:t>
      </w:r>
    </w:p>
    <w:p>
      <w:pPr>
        <w:jc w:val="center"/>
        <w:rPr>
          <w:rFonts w:ascii="仿宋_GB2312" w:hAnsi="仿宋" w:eastAsia="仿宋_GB2312" w:cs="仿宋_GB2312"/>
          <w:sz w:val="32"/>
          <w:szCs w:val="32"/>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rPr>
          <w:rFonts w:hint="eastAsia"/>
          <w:lang w:val="zh-CN" w:eastAsia="zh-CN"/>
        </w:rPr>
      </w:pPr>
      <w:r>
        <w:rPr>
          <w:rFonts w:hint="eastAsia"/>
          <w:lang w:val="zh-CN" w:eastAsia="zh-CN"/>
        </w:rPr>
        <w:br w:type="page"/>
      </w:r>
    </w:p>
    <w:p>
      <w:pPr>
        <w:rPr>
          <w:rFonts w:hint="eastAsia" w:ascii="宋体" w:hAnsi="宋体" w:cs="宋体"/>
        </w:rPr>
      </w:pPr>
    </w:p>
    <w:p>
      <w:pPr>
        <w:rPr>
          <w:rFonts w:hint="eastAsia" w:ascii="宋体" w:hAnsi="宋体" w:cs="宋体"/>
        </w:rPr>
      </w:pPr>
    </w:p>
    <w:p>
      <w:pPr>
        <w:spacing w:line="360" w:lineRule="auto"/>
        <w:rPr>
          <w:rFonts w:hint="eastAsia" w:ascii="宋体" w:hAnsi="宋体" w:eastAsia="宋体" w:cs="宋体"/>
          <w:b/>
          <w:spacing w:val="6"/>
          <w:sz w:val="32"/>
          <w:szCs w:val="32"/>
        </w:rPr>
      </w:pPr>
    </w:p>
    <w:p>
      <w:pPr>
        <w:spacing w:line="360" w:lineRule="auto"/>
        <w:rPr>
          <w:rFonts w:hint="eastAsia" w:ascii="宋体" w:hAnsi="宋体" w:eastAsia="宋体" w:cs="宋体"/>
          <w:b/>
          <w:spacing w:val="6"/>
          <w:sz w:val="44"/>
          <w:szCs w:val="44"/>
        </w:rPr>
      </w:pPr>
      <w:r>
        <w:rPr>
          <w:rFonts w:hint="eastAsia" w:ascii="宋体" w:hAnsi="宋体" w:eastAsia="宋体" w:cs="宋体"/>
          <w:b/>
          <w:spacing w:val="6"/>
          <w:sz w:val="44"/>
          <w:szCs w:val="44"/>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9" w:name="OLE_LINK14"/>
      <w:bookmarkStart w:id="410" w:name="OLE_LINK13"/>
      <w:r>
        <w:rPr>
          <w:rFonts w:hint="eastAsia" w:ascii="宋体" w:hAnsi="宋体" w:cs="宋体"/>
          <w:b/>
          <w:spacing w:val="6"/>
          <w:sz w:val="32"/>
          <w:szCs w:val="32"/>
        </w:rPr>
        <w:t>残疾人福利性单位声明函</w:t>
      </w:r>
    </w:p>
    <w:bookmarkEnd w:id="409"/>
    <w:bookmarkEnd w:id="4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pStyle w:val="8"/>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both"/>
        <w:rPr>
          <w:rFonts w:ascii="宋体" w:hAnsi="宋体" w:cs="宋体"/>
          <w:b/>
          <w:spacing w:val="6"/>
          <w:sz w:val="32"/>
          <w:szCs w:val="32"/>
        </w:rPr>
      </w:pPr>
    </w:p>
    <w:p>
      <w:pPr>
        <w:autoSpaceDE/>
        <w:autoSpaceDN/>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jc w:val="both"/>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ind w:left="664" w:leftChars="316" w:firstLine="199" w:firstLineChars="95"/>
        <w:jc w:val="center"/>
      </w:pPr>
      <w:r>
        <w:rPr>
          <w:rFonts w:hint="eastAsia"/>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240" w:lineRule="auto"/>
        <w:jc w:val="left"/>
        <w:outlineLvl w:val="9"/>
        <w:rPr>
          <w:rFonts w:hint="eastAsia"/>
        </w:rPr>
      </w:pPr>
      <w:r>
        <w:rPr>
          <w:rFonts w:hint="eastAsia"/>
        </w:rPr>
        <w:br w:type="page"/>
      </w:r>
    </w:p>
    <w:p>
      <w:pPr>
        <w:spacing w:line="240" w:lineRule="auto"/>
        <w:jc w:val="left"/>
        <w:outlineLvl w:val="9"/>
        <w:rPr>
          <w:sz w:val="36"/>
          <w:szCs w:val="44"/>
        </w:rPr>
      </w:pPr>
      <w:r>
        <w:rPr>
          <w:rFonts w:hint="eastAsia"/>
          <w:sz w:val="36"/>
          <w:szCs w:val="44"/>
        </w:rPr>
        <w:t>附件</w:t>
      </w:r>
      <w:r>
        <w:rPr>
          <w:sz w:val="36"/>
          <w:szCs w:val="44"/>
        </w:rPr>
        <w:t>7</w:t>
      </w:r>
      <w:r>
        <w:rPr>
          <w:rFonts w:hint="eastAsia"/>
          <w:sz w:val="36"/>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eastAsia="宋体" w:cs="宋体"/>
          <w:lang w:val="en-US"/>
        </w:rPr>
        <w:br w:type="page"/>
      </w:r>
    </w:p>
    <w:tbl>
      <w:tblPr>
        <w:tblStyle w:val="69"/>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附件</w:t>
            </w:r>
            <w:r>
              <w:rPr>
                <w:rFonts w:hint="eastAsia" w:ascii="宋体" w:hAnsi="宋体" w:cs="宋体"/>
                <w:b/>
                <w:color w:val="auto"/>
                <w:kern w:val="0"/>
                <w:sz w:val="32"/>
                <w:szCs w:val="32"/>
                <w:highlight w:val="none"/>
                <w:lang w:val="en-US" w:eastAsia="zh-CN" w:bidi="ar"/>
              </w:rPr>
              <w:t>8</w:t>
            </w: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ascii="宋体" w:hAnsi="宋体" w:cs="宋体"/>
                <w:color w:val="auto"/>
                <w:sz w:val="20"/>
                <w:highlight w:val="none"/>
              </w:rPr>
            </w:pPr>
          </w:p>
        </w:tc>
      </w:tr>
      <w:tr>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pPr>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附件9（中标后提供）：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浙江中达工程造价事务有限公司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p/>
    <w:p/>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隶书">
    <w:altName w:val="微软雅黑"/>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79"/>
      </w:rPr>
    </w:pPr>
    <w:r>
      <w:fldChar w:fldCharType="begin"/>
    </w:r>
    <w:r>
      <w:rPr>
        <w:rStyle w:val="79"/>
      </w:rPr>
      <w:instrText xml:space="preserve">PAGE  </w:instrText>
    </w:r>
    <w:r>
      <w:fldChar w:fldCharType="end"/>
    </w:r>
  </w:p>
  <w:p>
    <w:pPr>
      <w:pStyle w:val="4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14" w:name="_Toc131845147"/>
    <w:bookmarkStart w:id="415" w:name="_Toc36110187"/>
    <w:bookmarkStart w:id="416" w:name="_Toc164085800"/>
    <w:bookmarkStart w:id="417" w:name="_Toc91899912"/>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right" w:y="1"/>
      <w:rPr>
        <w:rStyle w:val="79"/>
      </w:rPr>
    </w:pPr>
    <w:r>
      <w:fldChar w:fldCharType="begin"/>
    </w:r>
    <w:r>
      <w:rPr>
        <w:rStyle w:val="79"/>
      </w:rPr>
      <w:instrText xml:space="preserve">PAGE  </w:instrText>
    </w:r>
    <w:r>
      <w:fldChar w:fldCharType="end"/>
    </w:r>
  </w:p>
  <w:p>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9"/>
                            <w:jc w:val="center"/>
                          </w:pPr>
                          <w:r>
                            <w:fldChar w:fldCharType="begin"/>
                          </w:r>
                          <w:r>
                            <w:instrText xml:space="preserve"> PAGE   \* MERGEFORMAT </w:instrText>
                          </w:r>
                          <w:r>
                            <w:fldChar w:fldCharType="separate"/>
                          </w:r>
                          <w:r>
                            <w:t>- 24 -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IjcH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xIjcHTAQAApQMAAA4AAAAAAAAAAQAgAAAA&#10;IgEAAGRycy9lMm9Eb2MueG1sUEsFBgAAAAAGAAYAWQEAAGcFAAAAAA==&#10;">
              <v:fill on="f" focussize="0,0"/>
              <v:stroke on="f" weight="1.25pt"/>
              <v:imagedata o:title=""/>
              <o:lock v:ext="edit" aspectratio="f"/>
              <v:textbox inset="0mm,0mm,0mm,0mm" style="mso-fit-shape-to-text:t;">
                <w:txbxContent>
                  <w:p>
                    <w:pPr>
                      <w:pStyle w:val="49"/>
                      <w:jc w:val="center"/>
                    </w:pPr>
                    <w:r>
                      <w:fldChar w:fldCharType="begin"/>
                    </w:r>
                    <w:r>
                      <w:instrText xml:space="preserve"> PAGE   \* MERGEFORMAT </w:instrText>
                    </w:r>
                    <w:r>
                      <w:fldChar w:fldCharType="separate"/>
                    </w:r>
                    <w:r>
                      <w:t>- 24 -</w:t>
                    </w:r>
                    <w:r>
                      <w:fldChar w:fldCharType="end"/>
                    </w:r>
                  </w:p>
                </w:txbxContent>
              </v:textbox>
            </v:shape>
          </w:pict>
        </mc:Fallback>
      </mc:AlternateContent>
    </w:r>
  </w:p>
  <w:p>
    <w:pPr>
      <w:pStyle w:val="4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6" w:space="4"/>
      </w:pBdr>
      <w:jc w:val="right"/>
    </w:pPr>
    <w:r>
      <w:t></w:t>
    </w:r>
    <w:r>
      <w:rPr>
        <w:rFonts w:hint="eastAsia"/>
      </w:rPr>
      <w:t xml:space="preserve">             </w:t>
    </w:r>
    <w:r>
      <w:t>杭州市政府采购公开招标文件</w:t>
    </w:r>
  </w:p>
  <w:p>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w:t>
    </w:r>
    <w:r>
      <w:rPr>
        <w:rFonts w:hint="eastAsia"/>
      </w:rPr>
      <w:t xml:space="preserve">         </w:t>
    </w:r>
  </w:p>
  <w:p>
    <w:pPr>
      <w:pStyle w:val="5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A051BC82"/>
    <w:multiLevelType w:val="singleLevel"/>
    <w:tmpl w:val="A051BC82"/>
    <w:lvl w:ilvl="0" w:tentative="0">
      <w:start w:val="1"/>
      <w:numFmt w:val="decimal"/>
      <w:suff w:val="nothing"/>
      <w:lvlText w:val="（%1）"/>
      <w:lvlJc w:val="left"/>
    </w:lvl>
  </w:abstractNum>
  <w:abstractNum w:abstractNumId="2">
    <w:nsid w:val="FFD42C76"/>
    <w:multiLevelType w:val="singleLevel"/>
    <w:tmpl w:val="FFD42C76"/>
    <w:lvl w:ilvl="0" w:tentative="0">
      <w:start w:val="2"/>
      <w:numFmt w:val="chineseCounting"/>
      <w:suff w:val="nothing"/>
      <w:lvlText w:val="%1、"/>
      <w:lvlJc w:val="left"/>
      <w:rPr>
        <w:rFonts w:hint="eastAsia"/>
      </w:rPr>
    </w:lvl>
  </w:abstractNum>
  <w:abstractNum w:abstractNumId="3">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41DFAAC"/>
    <w:multiLevelType w:val="singleLevel"/>
    <w:tmpl w:val="341DFAAC"/>
    <w:lvl w:ilvl="0" w:tentative="0">
      <w:start w:val="8"/>
      <w:numFmt w:val="decimal"/>
      <w:suff w:val="space"/>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2E14E2"/>
    <w:multiLevelType w:val="singleLevel"/>
    <w:tmpl w:val="592E14E2"/>
    <w:lvl w:ilvl="0" w:tentative="0">
      <w:start w:val="1"/>
      <w:numFmt w:val="decimal"/>
      <w:suff w:val="nothing"/>
      <w:lvlText w:val="%1、"/>
      <w:lvlJc w:val="left"/>
      <w:pPr>
        <w:ind w:left="-60"/>
      </w:pPr>
    </w:lvl>
  </w:abstractNum>
  <w:num w:numId="1">
    <w:abstractNumId w:val="4"/>
  </w:num>
  <w:num w:numId="2">
    <w:abstractNumId w:val="0"/>
  </w:num>
  <w:num w:numId="3">
    <w:abstractNumId w:val="3"/>
  </w:num>
  <w:num w:numId="4">
    <w:abstractNumId w:val="7"/>
    <w:lvlOverride w:ilvl="0">
      <w:startOverride w:val="1"/>
    </w:lvlOverride>
  </w:num>
  <w:num w:numId="5">
    <w:abstractNumId w:val="8"/>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jc0YWE1MDY2MWYzMzczZDZjOTI2NTU2NzUyM2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6D1"/>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A9"/>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5642"/>
    <w:rsid w:val="011F6449"/>
    <w:rsid w:val="01236AFB"/>
    <w:rsid w:val="01345632"/>
    <w:rsid w:val="01401F5A"/>
    <w:rsid w:val="017936BE"/>
    <w:rsid w:val="018E7B86"/>
    <w:rsid w:val="019F7441"/>
    <w:rsid w:val="01B37585"/>
    <w:rsid w:val="01D55165"/>
    <w:rsid w:val="01DF6BF8"/>
    <w:rsid w:val="01EC2C57"/>
    <w:rsid w:val="02337D11"/>
    <w:rsid w:val="025F0711"/>
    <w:rsid w:val="026B2E25"/>
    <w:rsid w:val="02824D4D"/>
    <w:rsid w:val="02B81FC4"/>
    <w:rsid w:val="02C54D0A"/>
    <w:rsid w:val="02DC4B10"/>
    <w:rsid w:val="02DD76CE"/>
    <w:rsid w:val="02F36323"/>
    <w:rsid w:val="02F5619C"/>
    <w:rsid w:val="0326446A"/>
    <w:rsid w:val="032D5555"/>
    <w:rsid w:val="035A307B"/>
    <w:rsid w:val="036634D2"/>
    <w:rsid w:val="03DD35E4"/>
    <w:rsid w:val="03E85332"/>
    <w:rsid w:val="03FA6D38"/>
    <w:rsid w:val="04076900"/>
    <w:rsid w:val="041216F3"/>
    <w:rsid w:val="041A5A3B"/>
    <w:rsid w:val="042311BA"/>
    <w:rsid w:val="042B157A"/>
    <w:rsid w:val="04610C8A"/>
    <w:rsid w:val="048F763B"/>
    <w:rsid w:val="049F330E"/>
    <w:rsid w:val="04AA775C"/>
    <w:rsid w:val="04AE2F51"/>
    <w:rsid w:val="04AF1889"/>
    <w:rsid w:val="04EA29AF"/>
    <w:rsid w:val="04F66F48"/>
    <w:rsid w:val="05251E14"/>
    <w:rsid w:val="056C251A"/>
    <w:rsid w:val="0584461F"/>
    <w:rsid w:val="0599383A"/>
    <w:rsid w:val="05A16594"/>
    <w:rsid w:val="05A7762D"/>
    <w:rsid w:val="060E5941"/>
    <w:rsid w:val="06110FAF"/>
    <w:rsid w:val="06493CA7"/>
    <w:rsid w:val="065A6178"/>
    <w:rsid w:val="066F1CF3"/>
    <w:rsid w:val="067362CB"/>
    <w:rsid w:val="06930BB8"/>
    <w:rsid w:val="06A759E0"/>
    <w:rsid w:val="0710034B"/>
    <w:rsid w:val="07130CC2"/>
    <w:rsid w:val="07245D42"/>
    <w:rsid w:val="07264C62"/>
    <w:rsid w:val="073E518E"/>
    <w:rsid w:val="0779354C"/>
    <w:rsid w:val="080109C6"/>
    <w:rsid w:val="08061376"/>
    <w:rsid w:val="08314631"/>
    <w:rsid w:val="08452D77"/>
    <w:rsid w:val="086401F8"/>
    <w:rsid w:val="08751CAA"/>
    <w:rsid w:val="087E4C40"/>
    <w:rsid w:val="089112ED"/>
    <w:rsid w:val="08A871D0"/>
    <w:rsid w:val="08BF17A8"/>
    <w:rsid w:val="08C0293B"/>
    <w:rsid w:val="08D66AD6"/>
    <w:rsid w:val="08DA33A3"/>
    <w:rsid w:val="08E80F13"/>
    <w:rsid w:val="08EF3864"/>
    <w:rsid w:val="09335624"/>
    <w:rsid w:val="0944690F"/>
    <w:rsid w:val="09535675"/>
    <w:rsid w:val="095F057D"/>
    <w:rsid w:val="09642282"/>
    <w:rsid w:val="09733572"/>
    <w:rsid w:val="09772C16"/>
    <w:rsid w:val="098353B5"/>
    <w:rsid w:val="09A92330"/>
    <w:rsid w:val="09B0637B"/>
    <w:rsid w:val="09B06B87"/>
    <w:rsid w:val="09C13146"/>
    <w:rsid w:val="09E04166"/>
    <w:rsid w:val="0A1C0718"/>
    <w:rsid w:val="0A1C72DC"/>
    <w:rsid w:val="0A3E7710"/>
    <w:rsid w:val="0A5B7E63"/>
    <w:rsid w:val="0AA374A5"/>
    <w:rsid w:val="0AAB7649"/>
    <w:rsid w:val="0AB6321E"/>
    <w:rsid w:val="0AB74923"/>
    <w:rsid w:val="0ABC5606"/>
    <w:rsid w:val="0AD81455"/>
    <w:rsid w:val="0AEF568C"/>
    <w:rsid w:val="0B30404E"/>
    <w:rsid w:val="0B4C6C14"/>
    <w:rsid w:val="0B547599"/>
    <w:rsid w:val="0B631A88"/>
    <w:rsid w:val="0B683D45"/>
    <w:rsid w:val="0B7F3F11"/>
    <w:rsid w:val="0B840200"/>
    <w:rsid w:val="0B884417"/>
    <w:rsid w:val="0BF6188C"/>
    <w:rsid w:val="0BF73C91"/>
    <w:rsid w:val="0C170175"/>
    <w:rsid w:val="0C571A41"/>
    <w:rsid w:val="0C5C1171"/>
    <w:rsid w:val="0C5E1CBC"/>
    <w:rsid w:val="0C615B50"/>
    <w:rsid w:val="0C8445DA"/>
    <w:rsid w:val="0C87121B"/>
    <w:rsid w:val="0CC007F7"/>
    <w:rsid w:val="0CC617AC"/>
    <w:rsid w:val="0CDF7871"/>
    <w:rsid w:val="0CE618DF"/>
    <w:rsid w:val="0CE62A84"/>
    <w:rsid w:val="0CFE2CC9"/>
    <w:rsid w:val="0CFE707A"/>
    <w:rsid w:val="0D063BDA"/>
    <w:rsid w:val="0D08375F"/>
    <w:rsid w:val="0D184CFB"/>
    <w:rsid w:val="0D4A7419"/>
    <w:rsid w:val="0D632F5A"/>
    <w:rsid w:val="0D827401"/>
    <w:rsid w:val="0D84094E"/>
    <w:rsid w:val="0D8A00E9"/>
    <w:rsid w:val="0D8D589E"/>
    <w:rsid w:val="0DA01C73"/>
    <w:rsid w:val="0DA47D15"/>
    <w:rsid w:val="0DD63300"/>
    <w:rsid w:val="0DF02F5A"/>
    <w:rsid w:val="0DF2282E"/>
    <w:rsid w:val="0DF50604"/>
    <w:rsid w:val="0DF702FE"/>
    <w:rsid w:val="0E060E51"/>
    <w:rsid w:val="0E5604B2"/>
    <w:rsid w:val="0E687D96"/>
    <w:rsid w:val="0E6D5D79"/>
    <w:rsid w:val="0E9227C5"/>
    <w:rsid w:val="0E9D0089"/>
    <w:rsid w:val="0EB803EE"/>
    <w:rsid w:val="0EC22EF6"/>
    <w:rsid w:val="0ED87086"/>
    <w:rsid w:val="0EE91E83"/>
    <w:rsid w:val="0EF94D4B"/>
    <w:rsid w:val="0F244407"/>
    <w:rsid w:val="0F4958DC"/>
    <w:rsid w:val="0F515DF7"/>
    <w:rsid w:val="0F596BA8"/>
    <w:rsid w:val="0F5F2145"/>
    <w:rsid w:val="0F6248D2"/>
    <w:rsid w:val="0F693536"/>
    <w:rsid w:val="0F7B0511"/>
    <w:rsid w:val="0F7B76D9"/>
    <w:rsid w:val="0F816ACD"/>
    <w:rsid w:val="0F8C0475"/>
    <w:rsid w:val="0F9832DB"/>
    <w:rsid w:val="0FBF3FD2"/>
    <w:rsid w:val="0FBF7FF3"/>
    <w:rsid w:val="0FED3390"/>
    <w:rsid w:val="10246EEB"/>
    <w:rsid w:val="10646583"/>
    <w:rsid w:val="107D4B15"/>
    <w:rsid w:val="108A3C80"/>
    <w:rsid w:val="109C3A91"/>
    <w:rsid w:val="10C26171"/>
    <w:rsid w:val="10F33360"/>
    <w:rsid w:val="10FC16EA"/>
    <w:rsid w:val="110F1D40"/>
    <w:rsid w:val="11266F33"/>
    <w:rsid w:val="112847B9"/>
    <w:rsid w:val="114C66F9"/>
    <w:rsid w:val="117A14B8"/>
    <w:rsid w:val="11845C66"/>
    <w:rsid w:val="118963A1"/>
    <w:rsid w:val="11934E0C"/>
    <w:rsid w:val="11C6522A"/>
    <w:rsid w:val="11CC299B"/>
    <w:rsid w:val="11E104CC"/>
    <w:rsid w:val="11E20309"/>
    <w:rsid w:val="12255233"/>
    <w:rsid w:val="12530213"/>
    <w:rsid w:val="127723A9"/>
    <w:rsid w:val="12862074"/>
    <w:rsid w:val="12883966"/>
    <w:rsid w:val="12902878"/>
    <w:rsid w:val="129E45B4"/>
    <w:rsid w:val="12C81CDA"/>
    <w:rsid w:val="12D116C5"/>
    <w:rsid w:val="12D81596"/>
    <w:rsid w:val="13072A44"/>
    <w:rsid w:val="135F4BE2"/>
    <w:rsid w:val="139B1A0A"/>
    <w:rsid w:val="139D25C7"/>
    <w:rsid w:val="13BF31B2"/>
    <w:rsid w:val="13BF3CE4"/>
    <w:rsid w:val="13C742FB"/>
    <w:rsid w:val="141008D8"/>
    <w:rsid w:val="14125FE6"/>
    <w:rsid w:val="143878F2"/>
    <w:rsid w:val="146D271E"/>
    <w:rsid w:val="14982588"/>
    <w:rsid w:val="149A5AD9"/>
    <w:rsid w:val="14A7619D"/>
    <w:rsid w:val="150536C3"/>
    <w:rsid w:val="150C1963"/>
    <w:rsid w:val="150F7C70"/>
    <w:rsid w:val="151447A0"/>
    <w:rsid w:val="154A6454"/>
    <w:rsid w:val="15762120"/>
    <w:rsid w:val="15B10FE3"/>
    <w:rsid w:val="15FD705D"/>
    <w:rsid w:val="16353C00"/>
    <w:rsid w:val="168E2116"/>
    <w:rsid w:val="16A8729C"/>
    <w:rsid w:val="16B33777"/>
    <w:rsid w:val="16BC70A7"/>
    <w:rsid w:val="16C6339E"/>
    <w:rsid w:val="16CB6312"/>
    <w:rsid w:val="16D07EA3"/>
    <w:rsid w:val="172F2D79"/>
    <w:rsid w:val="173D2372"/>
    <w:rsid w:val="17557BEF"/>
    <w:rsid w:val="177C1667"/>
    <w:rsid w:val="17D349C1"/>
    <w:rsid w:val="17FB68D0"/>
    <w:rsid w:val="1830729E"/>
    <w:rsid w:val="183323C1"/>
    <w:rsid w:val="18597418"/>
    <w:rsid w:val="1870062C"/>
    <w:rsid w:val="18781508"/>
    <w:rsid w:val="18817102"/>
    <w:rsid w:val="18830A15"/>
    <w:rsid w:val="18852B28"/>
    <w:rsid w:val="188B5321"/>
    <w:rsid w:val="197A30B0"/>
    <w:rsid w:val="19924EC5"/>
    <w:rsid w:val="19932372"/>
    <w:rsid w:val="199A3C4D"/>
    <w:rsid w:val="19A20DD5"/>
    <w:rsid w:val="19A65D7C"/>
    <w:rsid w:val="19AE03F1"/>
    <w:rsid w:val="19B87BA3"/>
    <w:rsid w:val="19D04F1A"/>
    <w:rsid w:val="1A071A03"/>
    <w:rsid w:val="1A1F16AE"/>
    <w:rsid w:val="1A3348FA"/>
    <w:rsid w:val="1A3B5C77"/>
    <w:rsid w:val="1A984BAD"/>
    <w:rsid w:val="1AB8220E"/>
    <w:rsid w:val="1ABB48B7"/>
    <w:rsid w:val="1AE4166C"/>
    <w:rsid w:val="1AF06CFB"/>
    <w:rsid w:val="1AF11B8D"/>
    <w:rsid w:val="1B11359C"/>
    <w:rsid w:val="1B2A271F"/>
    <w:rsid w:val="1B530544"/>
    <w:rsid w:val="1B582FCD"/>
    <w:rsid w:val="1B634D6B"/>
    <w:rsid w:val="1B713184"/>
    <w:rsid w:val="1B995551"/>
    <w:rsid w:val="1BA209CF"/>
    <w:rsid w:val="1BB4777D"/>
    <w:rsid w:val="1BD75AB8"/>
    <w:rsid w:val="1C0459C2"/>
    <w:rsid w:val="1C053F8F"/>
    <w:rsid w:val="1C062F35"/>
    <w:rsid w:val="1C1B3B4A"/>
    <w:rsid w:val="1C450915"/>
    <w:rsid w:val="1C545F51"/>
    <w:rsid w:val="1C67088B"/>
    <w:rsid w:val="1C88086E"/>
    <w:rsid w:val="1C9B40CC"/>
    <w:rsid w:val="1CD37CCF"/>
    <w:rsid w:val="1D266CE1"/>
    <w:rsid w:val="1D3963AF"/>
    <w:rsid w:val="1D497F91"/>
    <w:rsid w:val="1D594678"/>
    <w:rsid w:val="1D6A673C"/>
    <w:rsid w:val="1D7235A6"/>
    <w:rsid w:val="1D9247AE"/>
    <w:rsid w:val="1DA767F2"/>
    <w:rsid w:val="1DB567EC"/>
    <w:rsid w:val="1DF51A98"/>
    <w:rsid w:val="1E3D060F"/>
    <w:rsid w:val="1E3F7D2E"/>
    <w:rsid w:val="1E4134E4"/>
    <w:rsid w:val="1E5062B3"/>
    <w:rsid w:val="1E523514"/>
    <w:rsid w:val="1E714A66"/>
    <w:rsid w:val="1E802593"/>
    <w:rsid w:val="1E8B6156"/>
    <w:rsid w:val="1E975EC3"/>
    <w:rsid w:val="1EA703CC"/>
    <w:rsid w:val="1EB7330C"/>
    <w:rsid w:val="1ED64592"/>
    <w:rsid w:val="1EF97189"/>
    <w:rsid w:val="1F0A0FF3"/>
    <w:rsid w:val="1F4B7FF0"/>
    <w:rsid w:val="1F5771FF"/>
    <w:rsid w:val="1F8B2AE2"/>
    <w:rsid w:val="1FAD3A6F"/>
    <w:rsid w:val="1FE868A9"/>
    <w:rsid w:val="20034907"/>
    <w:rsid w:val="20173E4B"/>
    <w:rsid w:val="203B0065"/>
    <w:rsid w:val="204E48BC"/>
    <w:rsid w:val="20592BE1"/>
    <w:rsid w:val="20634390"/>
    <w:rsid w:val="208921B3"/>
    <w:rsid w:val="20973DEB"/>
    <w:rsid w:val="20B26522"/>
    <w:rsid w:val="20B44310"/>
    <w:rsid w:val="20CE2C87"/>
    <w:rsid w:val="2110329F"/>
    <w:rsid w:val="211116EB"/>
    <w:rsid w:val="211B27C6"/>
    <w:rsid w:val="215D592A"/>
    <w:rsid w:val="216133FC"/>
    <w:rsid w:val="21644D58"/>
    <w:rsid w:val="21814378"/>
    <w:rsid w:val="21B7196D"/>
    <w:rsid w:val="21CC5A78"/>
    <w:rsid w:val="21D56769"/>
    <w:rsid w:val="21E52EF3"/>
    <w:rsid w:val="21FB5D7B"/>
    <w:rsid w:val="22015E94"/>
    <w:rsid w:val="220B1C3D"/>
    <w:rsid w:val="221D1D20"/>
    <w:rsid w:val="22334A87"/>
    <w:rsid w:val="22BE6801"/>
    <w:rsid w:val="23011949"/>
    <w:rsid w:val="233500BF"/>
    <w:rsid w:val="23377FF7"/>
    <w:rsid w:val="235A693F"/>
    <w:rsid w:val="236314F6"/>
    <w:rsid w:val="236B425F"/>
    <w:rsid w:val="23836192"/>
    <w:rsid w:val="23901F29"/>
    <w:rsid w:val="239C0061"/>
    <w:rsid w:val="23AA6303"/>
    <w:rsid w:val="23B908A4"/>
    <w:rsid w:val="23CD5478"/>
    <w:rsid w:val="23D04F68"/>
    <w:rsid w:val="23E95BEF"/>
    <w:rsid w:val="23FD0064"/>
    <w:rsid w:val="2413377A"/>
    <w:rsid w:val="245375B0"/>
    <w:rsid w:val="245E1D27"/>
    <w:rsid w:val="24642C0A"/>
    <w:rsid w:val="249C353D"/>
    <w:rsid w:val="24B22173"/>
    <w:rsid w:val="24B95AD9"/>
    <w:rsid w:val="24BD4825"/>
    <w:rsid w:val="24BE24DA"/>
    <w:rsid w:val="24CF5825"/>
    <w:rsid w:val="24D663E6"/>
    <w:rsid w:val="24D77F2B"/>
    <w:rsid w:val="24EE1B49"/>
    <w:rsid w:val="2516108F"/>
    <w:rsid w:val="258B00E2"/>
    <w:rsid w:val="25A917A6"/>
    <w:rsid w:val="25BE27CC"/>
    <w:rsid w:val="25E05E84"/>
    <w:rsid w:val="25F74A5C"/>
    <w:rsid w:val="260826A2"/>
    <w:rsid w:val="261559F4"/>
    <w:rsid w:val="26213859"/>
    <w:rsid w:val="2628662C"/>
    <w:rsid w:val="262D45DE"/>
    <w:rsid w:val="26311285"/>
    <w:rsid w:val="2631323A"/>
    <w:rsid w:val="26871DC8"/>
    <w:rsid w:val="26A53EF9"/>
    <w:rsid w:val="26A94201"/>
    <w:rsid w:val="26AC274F"/>
    <w:rsid w:val="26F35C52"/>
    <w:rsid w:val="27044A29"/>
    <w:rsid w:val="2711416E"/>
    <w:rsid w:val="271C2272"/>
    <w:rsid w:val="271D34C8"/>
    <w:rsid w:val="27426741"/>
    <w:rsid w:val="276142BF"/>
    <w:rsid w:val="27623DCB"/>
    <w:rsid w:val="27783712"/>
    <w:rsid w:val="278A18D2"/>
    <w:rsid w:val="27907362"/>
    <w:rsid w:val="27B23302"/>
    <w:rsid w:val="27B30E28"/>
    <w:rsid w:val="28220E00"/>
    <w:rsid w:val="28333E1D"/>
    <w:rsid w:val="28454BD6"/>
    <w:rsid w:val="28455253"/>
    <w:rsid w:val="28551971"/>
    <w:rsid w:val="28575C58"/>
    <w:rsid w:val="285B1C53"/>
    <w:rsid w:val="28750317"/>
    <w:rsid w:val="288758F3"/>
    <w:rsid w:val="289F7086"/>
    <w:rsid w:val="28AE4515"/>
    <w:rsid w:val="28B90FCE"/>
    <w:rsid w:val="28C04939"/>
    <w:rsid w:val="28C32028"/>
    <w:rsid w:val="28CC490F"/>
    <w:rsid w:val="28DA1DCD"/>
    <w:rsid w:val="28DE40AA"/>
    <w:rsid w:val="28FF3C9A"/>
    <w:rsid w:val="291F56E7"/>
    <w:rsid w:val="29345E77"/>
    <w:rsid w:val="29370FFC"/>
    <w:rsid w:val="294C65AD"/>
    <w:rsid w:val="29806583"/>
    <w:rsid w:val="298B3C4C"/>
    <w:rsid w:val="29932CBF"/>
    <w:rsid w:val="299D2F11"/>
    <w:rsid w:val="29F26D24"/>
    <w:rsid w:val="2A111BBA"/>
    <w:rsid w:val="2A15033F"/>
    <w:rsid w:val="2A1662C1"/>
    <w:rsid w:val="2A1C7367"/>
    <w:rsid w:val="2A2815FA"/>
    <w:rsid w:val="2A6D6092"/>
    <w:rsid w:val="2A7D76B4"/>
    <w:rsid w:val="2AB253C7"/>
    <w:rsid w:val="2AD6555A"/>
    <w:rsid w:val="2B437463"/>
    <w:rsid w:val="2B6C0CE8"/>
    <w:rsid w:val="2B7807EE"/>
    <w:rsid w:val="2B794137"/>
    <w:rsid w:val="2B7A1445"/>
    <w:rsid w:val="2BA50BF7"/>
    <w:rsid w:val="2BB221A4"/>
    <w:rsid w:val="2BBF00EC"/>
    <w:rsid w:val="2BC35FF1"/>
    <w:rsid w:val="2BC37CFD"/>
    <w:rsid w:val="2BD5237F"/>
    <w:rsid w:val="2BE536CE"/>
    <w:rsid w:val="2BE758D9"/>
    <w:rsid w:val="2C09049E"/>
    <w:rsid w:val="2C0A653C"/>
    <w:rsid w:val="2C191F85"/>
    <w:rsid w:val="2C194BB5"/>
    <w:rsid w:val="2C245E51"/>
    <w:rsid w:val="2C774E6F"/>
    <w:rsid w:val="2CAC5C02"/>
    <w:rsid w:val="2CE82D6F"/>
    <w:rsid w:val="2CF021D7"/>
    <w:rsid w:val="2D0175AF"/>
    <w:rsid w:val="2D343236"/>
    <w:rsid w:val="2DD15014"/>
    <w:rsid w:val="2DE52199"/>
    <w:rsid w:val="2DF72DE4"/>
    <w:rsid w:val="2E0220AF"/>
    <w:rsid w:val="2E2F6D2F"/>
    <w:rsid w:val="2E4B082A"/>
    <w:rsid w:val="2E5D4E86"/>
    <w:rsid w:val="2E5D790B"/>
    <w:rsid w:val="2E623AAE"/>
    <w:rsid w:val="2E9A3C18"/>
    <w:rsid w:val="2EBB0FEE"/>
    <w:rsid w:val="2EC63002"/>
    <w:rsid w:val="2EFF0D8B"/>
    <w:rsid w:val="2F0A6B38"/>
    <w:rsid w:val="2F3F11F4"/>
    <w:rsid w:val="2F946CCB"/>
    <w:rsid w:val="2FD25781"/>
    <w:rsid w:val="2FD61B58"/>
    <w:rsid w:val="2FDC745C"/>
    <w:rsid w:val="2FFD7934"/>
    <w:rsid w:val="300E3119"/>
    <w:rsid w:val="301008A4"/>
    <w:rsid w:val="30733ACD"/>
    <w:rsid w:val="308279FC"/>
    <w:rsid w:val="3087288E"/>
    <w:rsid w:val="30896860"/>
    <w:rsid w:val="308C3862"/>
    <w:rsid w:val="309379D8"/>
    <w:rsid w:val="30961F1A"/>
    <w:rsid w:val="30A270F7"/>
    <w:rsid w:val="30CE6CD3"/>
    <w:rsid w:val="30DF1478"/>
    <w:rsid w:val="30EC586F"/>
    <w:rsid w:val="30ED4C96"/>
    <w:rsid w:val="319C6071"/>
    <w:rsid w:val="31AC537E"/>
    <w:rsid w:val="31E3679B"/>
    <w:rsid w:val="31E732FD"/>
    <w:rsid w:val="32193F7E"/>
    <w:rsid w:val="32517576"/>
    <w:rsid w:val="32987598"/>
    <w:rsid w:val="32BE5C2C"/>
    <w:rsid w:val="32FA43C9"/>
    <w:rsid w:val="32FB6478"/>
    <w:rsid w:val="33263B3F"/>
    <w:rsid w:val="336963EB"/>
    <w:rsid w:val="33816EEB"/>
    <w:rsid w:val="33EB55CD"/>
    <w:rsid w:val="33EC4C02"/>
    <w:rsid w:val="340D2360"/>
    <w:rsid w:val="3410665D"/>
    <w:rsid w:val="34211214"/>
    <w:rsid w:val="342C7F98"/>
    <w:rsid w:val="342E63AB"/>
    <w:rsid w:val="34426FA2"/>
    <w:rsid w:val="34454F45"/>
    <w:rsid w:val="344C14A5"/>
    <w:rsid w:val="34693317"/>
    <w:rsid w:val="346A286F"/>
    <w:rsid w:val="34950E68"/>
    <w:rsid w:val="34986E94"/>
    <w:rsid w:val="34AA79F8"/>
    <w:rsid w:val="34AF62C9"/>
    <w:rsid w:val="34CB4388"/>
    <w:rsid w:val="34DB777E"/>
    <w:rsid w:val="34F07218"/>
    <w:rsid w:val="34FA6E12"/>
    <w:rsid w:val="352F6C48"/>
    <w:rsid w:val="35335357"/>
    <w:rsid w:val="354D7158"/>
    <w:rsid w:val="358D5588"/>
    <w:rsid w:val="359874EF"/>
    <w:rsid w:val="362A0D56"/>
    <w:rsid w:val="363A3B40"/>
    <w:rsid w:val="363F5695"/>
    <w:rsid w:val="36460C8D"/>
    <w:rsid w:val="36481623"/>
    <w:rsid w:val="365302AE"/>
    <w:rsid w:val="36607A0A"/>
    <w:rsid w:val="366E227C"/>
    <w:rsid w:val="366F2E0D"/>
    <w:rsid w:val="367B6A5C"/>
    <w:rsid w:val="36A74ADA"/>
    <w:rsid w:val="36AD60D5"/>
    <w:rsid w:val="36B224F9"/>
    <w:rsid w:val="36B85B13"/>
    <w:rsid w:val="36CF10AF"/>
    <w:rsid w:val="36EB78D1"/>
    <w:rsid w:val="36EC0CC9"/>
    <w:rsid w:val="373F410B"/>
    <w:rsid w:val="376B0DD8"/>
    <w:rsid w:val="37EE7094"/>
    <w:rsid w:val="38196A86"/>
    <w:rsid w:val="38296C89"/>
    <w:rsid w:val="383002EB"/>
    <w:rsid w:val="38382067"/>
    <w:rsid w:val="38586797"/>
    <w:rsid w:val="38BC0149"/>
    <w:rsid w:val="38C509BB"/>
    <w:rsid w:val="38D45B95"/>
    <w:rsid w:val="38D670E6"/>
    <w:rsid w:val="38D87D1C"/>
    <w:rsid w:val="38F47D12"/>
    <w:rsid w:val="39432D80"/>
    <w:rsid w:val="39636459"/>
    <w:rsid w:val="396B7F6C"/>
    <w:rsid w:val="39B417A9"/>
    <w:rsid w:val="39FC5695"/>
    <w:rsid w:val="3A006D8E"/>
    <w:rsid w:val="3A3651E5"/>
    <w:rsid w:val="3A744481"/>
    <w:rsid w:val="3A7C1D7A"/>
    <w:rsid w:val="3A8C7BEF"/>
    <w:rsid w:val="3A906246"/>
    <w:rsid w:val="3AE468CB"/>
    <w:rsid w:val="3AF630AE"/>
    <w:rsid w:val="3B2349B7"/>
    <w:rsid w:val="3B362894"/>
    <w:rsid w:val="3B5B7FF3"/>
    <w:rsid w:val="3B616CFF"/>
    <w:rsid w:val="3B6259F6"/>
    <w:rsid w:val="3B976654"/>
    <w:rsid w:val="3BA8542F"/>
    <w:rsid w:val="3BC01EFC"/>
    <w:rsid w:val="3BC16D5A"/>
    <w:rsid w:val="3BC6104B"/>
    <w:rsid w:val="3BCA786A"/>
    <w:rsid w:val="3BD31E2F"/>
    <w:rsid w:val="3BF15831"/>
    <w:rsid w:val="3C105946"/>
    <w:rsid w:val="3C1D1DF8"/>
    <w:rsid w:val="3C471448"/>
    <w:rsid w:val="3C5B60FB"/>
    <w:rsid w:val="3C5F759A"/>
    <w:rsid w:val="3C6C525A"/>
    <w:rsid w:val="3C6D55F2"/>
    <w:rsid w:val="3CC45AA7"/>
    <w:rsid w:val="3CCE23CB"/>
    <w:rsid w:val="3CD17D17"/>
    <w:rsid w:val="3CFB047B"/>
    <w:rsid w:val="3D102ED4"/>
    <w:rsid w:val="3D2757A1"/>
    <w:rsid w:val="3D3C7F39"/>
    <w:rsid w:val="3D440F09"/>
    <w:rsid w:val="3D4504A0"/>
    <w:rsid w:val="3D8734BB"/>
    <w:rsid w:val="3D9A11D4"/>
    <w:rsid w:val="3DA16D89"/>
    <w:rsid w:val="3DA364BE"/>
    <w:rsid w:val="3DE041CB"/>
    <w:rsid w:val="3E0D48F6"/>
    <w:rsid w:val="3E1024F0"/>
    <w:rsid w:val="3E1868B4"/>
    <w:rsid w:val="3E377251"/>
    <w:rsid w:val="3E42664B"/>
    <w:rsid w:val="3E5A7334"/>
    <w:rsid w:val="3E6B7393"/>
    <w:rsid w:val="3E7B5D6B"/>
    <w:rsid w:val="3E843E66"/>
    <w:rsid w:val="3E8F51FE"/>
    <w:rsid w:val="3E926F87"/>
    <w:rsid w:val="3E9A59DE"/>
    <w:rsid w:val="3EAF4836"/>
    <w:rsid w:val="3EC33DFA"/>
    <w:rsid w:val="3EF01B12"/>
    <w:rsid w:val="3F060E16"/>
    <w:rsid w:val="3F0B1835"/>
    <w:rsid w:val="3F1D1096"/>
    <w:rsid w:val="3F2F0234"/>
    <w:rsid w:val="3F6363FE"/>
    <w:rsid w:val="3F756B8F"/>
    <w:rsid w:val="3F95482B"/>
    <w:rsid w:val="3F993190"/>
    <w:rsid w:val="3FD24AA7"/>
    <w:rsid w:val="400E0E9A"/>
    <w:rsid w:val="40171C89"/>
    <w:rsid w:val="4019356B"/>
    <w:rsid w:val="40317FF2"/>
    <w:rsid w:val="40492224"/>
    <w:rsid w:val="40592157"/>
    <w:rsid w:val="406E1CAE"/>
    <w:rsid w:val="409706E6"/>
    <w:rsid w:val="40A0133A"/>
    <w:rsid w:val="40AA7087"/>
    <w:rsid w:val="40BF3F42"/>
    <w:rsid w:val="40C31A53"/>
    <w:rsid w:val="40EF4858"/>
    <w:rsid w:val="40FF545D"/>
    <w:rsid w:val="410067C8"/>
    <w:rsid w:val="411429C5"/>
    <w:rsid w:val="418F0D2A"/>
    <w:rsid w:val="41B65954"/>
    <w:rsid w:val="41B96BE3"/>
    <w:rsid w:val="41D01505"/>
    <w:rsid w:val="41D94ECE"/>
    <w:rsid w:val="42474939"/>
    <w:rsid w:val="424C3C57"/>
    <w:rsid w:val="42613FF3"/>
    <w:rsid w:val="42660D96"/>
    <w:rsid w:val="428667D2"/>
    <w:rsid w:val="42CD1CE0"/>
    <w:rsid w:val="42E1381E"/>
    <w:rsid w:val="42ED6459"/>
    <w:rsid w:val="42FE58DD"/>
    <w:rsid w:val="43036368"/>
    <w:rsid w:val="43174B3D"/>
    <w:rsid w:val="43417856"/>
    <w:rsid w:val="434626F9"/>
    <w:rsid w:val="434B790E"/>
    <w:rsid w:val="4360274F"/>
    <w:rsid w:val="43977AB6"/>
    <w:rsid w:val="43A05230"/>
    <w:rsid w:val="43A3342B"/>
    <w:rsid w:val="43C77C27"/>
    <w:rsid w:val="43DE09EE"/>
    <w:rsid w:val="44002FAD"/>
    <w:rsid w:val="44782D86"/>
    <w:rsid w:val="449101DD"/>
    <w:rsid w:val="44C51554"/>
    <w:rsid w:val="44DE1391"/>
    <w:rsid w:val="451B225C"/>
    <w:rsid w:val="452410C9"/>
    <w:rsid w:val="45317DFB"/>
    <w:rsid w:val="456D3CE4"/>
    <w:rsid w:val="4579042C"/>
    <w:rsid w:val="45796AF2"/>
    <w:rsid w:val="457F0571"/>
    <w:rsid w:val="45851176"/>
    <w:rsid w:val="45C63B94"/>
    <w:rsid w:val="460E7DA5"/>
    <w:rsid w:val="46422483"/>
    <w:rsid w:val="4659254A"/>
    <w:rsid w:val="465B0637"/>
    <w:rsid w:val="465E3F0D"/>
    <w:rsid w:val="466A16E6"/>
    <w:rsid w:val="46893F2B"/>
    <w:rsid w:val="46BC5657"/>
    <w:rsid w:val="46C4686E"/>
    <w:rsid w:val="47142773"/>
    <w:rsid w:val="477B778F"/>
    <w:rsid w:val="478203EC"/>
    <w:rsid w:val="478C7274"/>
    <w:rsid w:val="47B025FA"/>
    <w:rsid w:val="4809698F"/>
    <w:rsid w:val="4811697D"/>
    <w:rsid w:val="48391CF7"/>
    <w:rsid w:val="487A3E25"/>
    <w:rsid w:val="488B5503"/>
    <w:rsid w:val="48937E21"/>
    <w:rsid w:val="489A0361"/>
    <w:rsid w:val="48A82F7A"/>
    <w:rsid w:val="48B94FF3"/>
    <w:rsid w:val="48E37AAB"/>
    <w:rsid w:val="48FD4B4C"/>
    <w:rsid w:val="490A68E0"/>
    <w:rsid w:val="491055FE"/>
    <w:rsid w:val="495F5B3E"/>
    <w:rsid w:val="496F77D7"/>
    <w:rsid w:val="497654FD"/>
    <w:rsid w:val="49B06B86"/>
    <w:rsid w:val="49B52386"/>
    <w:rsid w:val="49B64211"/>
    <w:rsid w:val="49F6167F"/>
    <w:rsid w:val="4A064FA0"/>
    <w:rsid w:val="4A16615C"/>
    <w:rsid w:val="4A34798A"/>
    <w:rsid w:val="4A437D93"/>
    <w:rsid w:val="4A4424D7"/>
    <w:rsid w:val="4A9628EC"/>
    <w:rsid w:val="4AAD4152"/>
    <w:rsid w:val="4AB82D0F"/>
    <w:rsid w:val="4ACD0D73"/>
    <w:rsid w:val="4AEB7664"/>
    <w:rsid w:val="4AEE3DA2"/>
    <w:rsid w:val="4AFD7C19"/>
    <w:rsid w:val="4B0567D1"/>
    <w:rsid w:val="4B236AAE"/>
    <w:rsid w:val="4B315A3D"/>
    <w:rsid w:val="4B381F8C"/>
    <w:rsid w:val="4B661B8A"/>
    <w:rsid w:val="4B66323D"/>
    <w:rsid w:val="4B707271"/>
    <w:rsid w:val="4B7C2110"/>
    <w:rsid w:val="4B822D2E"/>
    <w:rsid w:val="4B9739F7"/>
    <w:rsid w:val="4BA235BA"/>
    <w:rsid w:val="4BEE2503"/>
    <w:rsid w:val="4C245A30"/>
    <w:rsid w:val="4C856040"/>
    <w:rsid w:val="4C860A9E"/>
    <w:rsid w:val="4CB6685F"/>
    <w:rsid w:val="4CB76AF1"/>
    <w:rsid w:val="4CC367FE"/>
    <w:rsid w:val="4CFD37C3"/>
    <w:rsid w:val="4D077F3C"/>
    <w:rsid w:val="4D123355"/>
    <w:rsid w:val="4D2A3B31"/>
    <w:rsid w:val="4D312C52"/>
    <w:rsid w:val="4D905305"/>
    <w:rsid w:val="4D964A72"/>
    <w:rsid w:val="4D9C1254"/>
    <w:rsid w:val="4DE10965"/>
    <w:rsid w:val="4E324336"/>
    <w:rsid w:val="4E662E0B"/>
    <w:rsid w:val="4E793892"/>
    <w:rsid w:val="4E800872"/>
    <w:rsid w:val="4EC569ED"/>
    <w:rsid w:val="4ED50EA1"/>
    <w:rsid w:val="4EEC050C"/>
    <w:rsid w:val="4F104EC3"/>
    <w:rsid w:val="4F47354A"/>
    <w:rsid w:val="4F4942F8"/>
    <w:rsid w:val="4F911C54"/>
    <w:rsid w:val="4FC4657C"/>
    <w:rsid w:val="4FE625E0"/>
    <w:rsid w:val="5021480F"/>
    <w:rsid w:val="503D1EBB"/>
    <w:rsid w:val="50610B72"/>
    <w:rsid w:val="50962ECB"/>
    <w:rsid w:val="5099655E"/>
    <w:rsid w:val="50A42E38"/>
    <w:rsid w:val="50A4577F"/>
    <w:rsid w:val="50B73D1F"/>
    <w:rsid w:val="50B833EC"/>
    <w:rsid w:val="50BD5BC9"/>
    <w:rsid w:val="50C11EEE"/>
    <w:rsid w:val="50E97CFC"/>
    <w:rsid w:val="50FA4028"/>
    <w:rsid w:val="510D65B7"/>
    <w:rsid w:val="511157AB"/>
    <w:rsid w:val="5142540C"/>
    <w:rsid w:val="518832C8"/>
    <w:rsid w:val="51894260"/>
    <w:rsid w:val="51916982"/>
    <w:rsid w:val="519D3C50"/>
    <w:rsid w:val="51A0432A"/>
    <w:rsid w:val="51A86090"/>
    <w:rsid w:val="51B7396D"/>
    <w:rsid w:val="522E4CC3"/>
    <w:rsid w:val="5244713B"/>
    <w:rsid w:val="52615633"/>
    <w:rsid w:val="526F4DE4"/>
    <w:rsid w:val="52732E92"/>
    <w:rsid w:val="52977FD4"/>
    <w:rsid w:val="52A25790"/>
    <w:rsid w:val="52A96B6F"/>
    <w:rsid w:val="52B45975"/>
    <w:rsid w:val="52D94AA4"/>
    <w:rsid w:val="52EA3A62"/>
    <w:rsid w:val="52F50BB8"/>
    <w:rsid w:val="53097272"/>
    <w:rsid w:val="531243A6"/>
    <w:rsid w:val="535050C9"/>
    <w:rsid w:val="53544462"/>
    <w:rsid w:val="535C284C"/>
    <w:rsid w:val="5397158E"/>
    <w:rsid w:val="53CC09F8"/>
    <w:rsid w:val="53EE5CD3"/>
    <w:rsid w:val="53FA59B7"/>
    <w:rsid w:val="54013861"/>
    <w:rsid w:val="5417709A"/>
    <w:rsid w:val="5438392A"/>
    <w:rsid w:val="54487265"/>
    <w:rsid w:val="544C04D7"/>
    <w:rsid w:val="544D6070"/>
    <w:rsid w:val="54605E1E"/>
    <w:rsid w:val="547E7F44"/>
    <w:rsid w:val="54B3506A"/>
    <w:rsid w:val="54C47921"/>
    <w:rsid w:val="54CA0D16"/>
    <w:rsid w:val="54CC10E4"/>
    <w:rsid w:val="54DD4057"/>
    <w:rsid w:val="54E57FC4"/>
    <w:rsid w:val="54E7490F"/>
    <w:rsid w:val="550764A4"/>
    <w:rsid w:val="550B2BF6"/>
    <w:rsid w:val="55214EB5"/>
    <w:rsid w:val="552D54C7"/>
    <w:rsid w:val="55364EFD"/>
    <w:rsid w:val="555D4828"/>
    <w:rsid w:val="557A4C8B"/>
    <w:rsid w:val="558931E1"/>
    <w:rsid w:val="55923347"/>
    <w:rsid w:val="55925180"/>
    <w:rsid w:val="55983B1B"/>
    <w:rsid w:val="55A8376B"/>
    <w:rsid w:val="55B81234"/>
    <w:rsid w:val="55D036AD"/>
    <w:rsid w:val="55D91A6E"/>
    <w:rsid w:val="55DC29B6"/>
    <w:rsid w:val="55DD4241"/>
    <w:rsid w:val="561A3C9D"/>
    <w:rsid w:val="56414205"/>
    <w:rsid w:val="56426087"/>
    <w:rsid w:val="564666F4"/>
    <w:rsid w:val="566128AA"/>
    <w:rsid w:val="566B6D1E"/>
    <w:rsid w:val="56955A19"/>
    <w:rsid w:val="56E60023"/>
    <w:rsid w:val="56FC40D1"/>
    <w:rsid w:val="57032A2C"/>
    <w:rsid w:val="570F5219"/>
    <w:rsid w:val="575D12B5"/>
    <w:rsid w:val="57610A87"/>
    <w:rsid w:val="577B1140"/>
    <w:rsid w:val="577B7F21"/>
    <w:rsid w:val="577F181B"/>
    <w:rsid w:val="57860D18"/>
    <w:rsid w:val="57921984"/>
    <w:rsid w:val="579737F0"/>
    <w:rsid w:val="57AB7B30"/>
    <w:rsid w:val="57AF5251"/>
    <w:rsid w:val="57B26373"/>
    <w:rsid w:val="57B63F04"/>
    <w:rsid w:val="57CD20C2"/>
    <w:rsid w:val="57D675AB"/>
    <w:rsid w:val="57D95FDD"/>
    <w:rsid w:val="58161256"/>
    <w:rsid w:val="586C0AFE"/>
    <w:rsid w:val="58816690"/>
    <w:rsid w:val="58917D2F"/>
    <w:rsid w:val="5894085C"/>
    <w:rsid w:val="58AB203D"/>
    <w:rsid w:val="58AE4F0C"/>
    <w:rsid w:val="58B85899"/>
    <w:rsid w:val="58C413C9"/>
    <w:rsid w:val="58CB105E"/>
    <w:rsid w:val="58E363A9"/>
    <w:rsid w:val="59044CD0"/>
    <w:rsid w:val="59195066"/>
    <w:rsid w:val="59512DEC"/>
    <w:rsid w:val="595E1678"/>
    <w:rsid w:val="596D5BD4"/>
    <w:rsid w:val="597E3DD8"/>
    <w:rsid w:val="59CC52AE"/>
    <w:rsid w:val="59EC06C3"/>
    <w:rsid w:val="59F80043"/>
    <w:rsid w:val="5A09252F"/>
    <w:rsid w:val="5A0B2778"/>
    <w:rsid w:val="5A2A7C7B"/>
    <w:rsid w:val="5A364E1D"/>
    <w:rsid w:val="5A3E2560"/>
    <w:rsid w:val="5A581F37"/>
    <w:rsid w:val="5A5D3B6E"/>
    <w:rsid w:val="5A637A76"/>
    <w:rsid w:val="5A6D33BA"/>
    <w:rsid w:val="5A792B1F"/>
    <w:rsid w:val="5A874767"/>
    <w:rsid w:val="5AA85BE2"/>
    <w:rsid w:val="5AAD6F28"/>
    <w:rsid w:val="5AD55625"/>
    <w:rsid w:val="5AD63A24"/>
    <w:rsid w:val="5ADB3E3E"/>
    <w:rsid w:val="5AEB2F22"/>
    <w:rsid w:val="5B046CC3"/>
    <w:rsid w:val="5B2E1A1D"/>
    <w:rsid w:val="5B512111"/>
    <w:rsid w:val="5B5275FC"/>
    <w:rsid w:val="5B843A1C"/>
    <w:rsid w:val="5B873E3F"/>
    <w:rsid w:val="5BDA2BEB"/>
    <w:rsid w:val="5BE82211"/>
    <w:rsid w:val="5BF52132"/>
    <w:rsid w:val="5BFB5AE3"/>
    <w:rsid w:val="5C02690E"/>
    <w:rsid w:val="5C1002DC"/>
    <w:rsid w:val="5C196DA7"/>
    <w:rsid w:val="5C2A048C"/>
    <w:rsid w:val="5C80234E"/>
    <w:rsid w:val="5C8A680C"/>
    <w:rsid w:val="5C8D5F89"/>
    <w:rsid w:val="5C9548F6"/>
    <w:rsid w:val="5CC66351"/>
    <w:rsid w:val="5D0440FF"/>
    <w:rsid w:val="5D092AA9"/>
    <w:rsid w:val="5D0C4701"/>
    <w:rsid w:val="5D0F0395"/>
    <w:rsid w:val="5D221076"/>
    <w:rsid w:val="5D397964"/>
    <w:rsid w:val="5D46181B"/>
    <w:rsid w:val="5D5A391C"/>
    <w:rsid w:val="5D5F10C0"/>
    <w:rsid w:val="5D891B7B"/>
    <w:rsid w:val="5D8B38F4"/>
    <w:rsid w:val="5DAD38EE"/>
    <w:rsid w:val="5DC866D4"/>
    <w:rsid w:val="5DCA4A12"/>
    <w:rsid w:val="5E006862"/>
    <w:rsid w:val="5E0207B9"/>
    <w:rsid w:val="5E1834A1"/>
    <w:rsid w:val="5E261785"/>
    <w:rsid w:val="5E4A7017"/>
    <w:rsid w:val="5E552BBA"/>
    <w:rsid w:val="5E5B12F6"/>
    <w:rsid w:val="5E611C10"/>
    <w:rsid w:val="5E7A0F3F"/>
    <w:rsid w:val="5EB442D3"/>
    <w:rsid w:val="5EFC7377"/>
    <w:rsid w:val="5F06174D"/>
    <w:rsid w:val="5F3A3602"/>
    <w:rsid w:val="5F454681"/>
    <w:rsid w:val="5F45733B"/>
    <w:rsid w:val="5F6277C6"/>
    <w:rsid w:val="5F6D0B1D"/>
    <w:rsid w:val="5F7825C5"/>
    <w:rsid w:val="5F8D0B82"/>
    <w:rsid w:val="5FAD406B"/>
    <w:rsid w:val="5FCC5339"/>
    <w:rsid w:val="5FE34A5B"/>
    <w:rsid w:val="5FFE1E36"/>
    <w:rsid w:val="60002155"/>
    <w:rsid w:val="60232584"/>
    <w:rsid w:val="607330CE"/>
    <w:rsid w:val="60825176"/>
    <w:rsid w:val="609F2AC4"/>
    <w:rsid w:val="60B6649D"/>
    <w:rsid w:val="60EF2EBB"/>
    <w:rsid w:val="60FA2EE8"/>
    <w:rsid w:val="61054A27"/>
    <w:rsid w:val="610A52BC"/>
    <w:rsid w:val="611D2366"/>
    <w:rsid w:val="61277301"/>
    <w:rsid w:val="61280580"/>
    <w:rsid w:val="613B39A0"/>
    <w:rsid w:val="61421856"/>
    <w:rsid w:val="615227C4"/>
    <w:rsid w:val="61654E3F"/>
    <w:rsid w:val="6182292A"/>
    <w:rsid w:val="619F7F92"/>
    <w:rsid w:val="61C9649D"/>
    <w:rsid w:val="61D17125"/>
    <w:rsid w:val="61F64C5C"/>
    <w:rsid w:val="61F94C26"/>
    <w:rsid w:val="62000E56"/>
    <w:rsid w:val="62357B32"/>
    <w:rsid w:val="624065B2"/>
    <w:rsid w:val="624E318C"/>
    <w:rsid w:val="624F3E49"/>
    <w:rsid w:val="62632286"/>
    <w:rsid w:val="62816E52"/>
    <w:rsid w:val="62885958"/>
    <w:rsid w:val="62886249"/>
    <w:rsid w:val="62D60F4C"/>
    <w:rsid w:val="62E23D94"/>
    <w:rsid w:val="62F40B65"/>
    <w:rsid w:val="62FC2CFE"/>
    <w:rsid w:val="63024505"/>
    <w:rsid w:val="635456AF"/>
    <w:rsid w:val="635600A5"/>
    <w:rsid w:val="635B1DB5"/>
    <w:rsid w:val="63711FED"/>
    <w:rsid w:val="63880DDC"/>
    <w:rsid w:val="638D750D"/>
    <w:rsid w:val="639D7CBB"/>
    <w:rsid w:val="63AC6CC0"/>
    <w:rsid w:val="64055776"/>
    <w:rsid w:val="64240056"/>
    <w:rsid w:val="643E143A"/>
    <w:rsid w:val="64491666"/>
    <w:rsid w:val="648B6EEF"/>
    <w:rsid w:val="64C158BF"/>
    <w:rsid w:val="64CE2EAA"/>
    <w:rsid w:val="6522491C"/>
    <w:rsid w:val="65292EFF"/>
    <w:rsid w:val="653C3090"/>
    <w:rsid w:val="656D3A2F"/>
    <w:rsid w:val="65854376"/>
    <w:rsid w:val="658767BE"/>
    <w:rsid w:val="65892531"/>
    <w:rsid w:val="659F1833"/>
    <w:rsid w:val="65E63B9C"/>
    <w:rsid w:val="66195831"/>
    <w:rsid w:val="662E75B1"/>
    <w:rsid w:val="66342C2E"/>
    <w:rsid w:val="663E784C"/>
    <w:rsid w:val="6653138A"/>
    <w:rsid w:val="668B6A45"/>
    <w:rsid w:val="670C6867"/>
    <w:rsid w:val="671D3616"/>
    <w:rsid w:val="672F3F24"/>
    <w:rsid w:val="673E055F"/>
    <w:rsid w:val="67551CE3"/>
    <w:rsid w:val="67630FE2"/>
    <w:rsid w:val="67A22552"/>
    <w:rsid w:val="67B22DCC"/>
    <w:rsid w:val="67BE71AA"/>
    <w:rsid w:val="67D90273"/>
    <w:rsid w:val="67DE5875"/>
    <w:rsid w:val="67E55852"/>
    <w:rsid w:val="67EB1AB4"/>
    <w:rsid w:val="67FA1285"/>
    <w:rsid w:val="68210EBB"/>
    <w:rsid w:val="68551F4F"/>
    <w:rsid w:val="687C10C9"/>
    <w:rsid w:val="68840C16"/>
    <w:rsid w:val="6884144A"/>
    <w:rsid w:val="68876EFB"/>
    <w:rsid w:val="68884654"/>
    <w:rsid w:val="689F444F"/>
    <w:rsid w:val="68B81C9B"/>
    <w:rsid w:val="68B96DBB"/>
    <w:rsid w:val="68BA005F"/>
    <w:rsid w:val="68CA2805"/>
    <w:rsid w:val="68CE35BD"/>
    <w:rsid w:val="68E937A3"/>
    <w:rsid w:val="693E15D3"/>
    <w:rsid w:val="69627681"/>
    <w:rsid w:val="6977531D"/>
    <w:rsid w:val="699257AB"/>
    <w:rsid w:val="69CC2BFF"/>
    <w:rsid w:val="69D34437"/>
    <w:rsid w:val="69FD55B8"/>
    <w:rsid w:val="6A0B1C62"/>
    <w:rsid w:val="6A2406C8"/>
    <w:rsid w:val="6A444989"/>
    <w:rsid w:val="6A5C442C"/>
    <w:rsid w:val="6A694D9B"/>
    <w:rsid w:val="6ADA72E6"/>
    <w:rsid w:val="6ADE0BD1"/>
    <w:rsid w:val="6AE96859"/>
    <w:rsid w:val="6B147746"/>
    <w:rsid w:val="6B207439"/>
    <w:rsid w:val="6B24787C"/>
    <w:rsid w:val="6B573233"/>
    <w:rsid w:val="6B5B6274"/>
    <w:rsid w:val="6B935D53"/>
    <w:rsid w:val="6BB37816"/>
    <w:rsid w:val="6BCC0120"/>
    <w:rsid w:val="6C050317"/>
    <w:rsid w:val="6C196F71"/>
    <w:rsid w:val="6C226FCB"/>
    <w:rsid w:val="6C292504"/>
    <w:rsid w:val="6C2E3BA6"/>
    <w:rsid w:val="6C31226F"/>
    <w:rsid w:val="6C552F0B"/>
    <w:rsid w:val="6C8C67B7"/>
    <w:rsid w:val="6C9D744C"/>
    <w:rsid w:val="6CDE55CC"/>
    <w:rsid w:val="6D107750"/>
    <w:rsid w:val="6D167928"/>
    <w:rsid w:val="6D26299B"/>
    <w:rsid w:val="6D4772EC"/>
    <w:rsid w:val="6D9078AF"/>
    <w:rsid w:val="6DAA3FEF"/>
    <w:rsid w:val="6DC0172B"/>
    <w:rsid w:val="6DCB690C"/>
    <w:rsid w:val="6DD41A5B"/>
    <w:rsid w:val="6DD61C1B"/>
    <w:rsid w:val="6DF43C2E"/>
    <w:rsid w:val="6DF51CA3"/>
    <w:rsid w:val="6E190783"/>
    <w:rsid w:val="6E3F653F"/>
    <w:rsid w:val="6E600263"/>
    <w:rsid w:val="6E6B4DAF"/>
    <w:rsid w:val="6E8335BD"/>
    <w:rsid w:val="6E8E12EF"/>
    <w:rsid w:val="6E972936"/>
    <w:rsid w:val="6ED446C5"/>
    <w:rsid w:val="6EED2993"/>
    <w:rsid w:val="6F1E757D"/>
    <w:rsid w:val="6F2A7D94"/>
    <w:rsid w:val="6F8331F1"/>
    <w:rsid w:val="6FAE1A09"/>
    <w:rsid w:val="6FCA62DC"/>
    <w:rsid w:val="6FD13EA2"/>
    <w:rsid w:val="6FD75BF8"/>
    <w:rsid w:val="6FEC2291"/>
    <w:rsid w:val="70076BE8"/>
    <w:rsid w:val="70112B58"/>
    <w:rsid w:val="70307BE1"/>
    <w:rsid w:val="70342544"/>
    <w:rsid w:val="705D4A5A"/>
    <w:rsid w:val="706B5CC1"/>
    <w:rsid w:val="707723D0"/>
    <w:rsid w:val="70C66AA3"/>
    <w:rsid w:val="70F5661B"/>
    <w:rsid w:val="711A294B"/>
    <w:rsid w:val="71360107"/>
    <w:rsid w:val="713B688E"/>
    <w:rsid w:val="718801FD"/>
    <w:rsid w:val="71A5052A"/>
    <w:rsid w:val="71D43752"/>
    <w:rsid w:val="71F1796A"/>
    <w:rsid w:val="72154626"/>
    <w:rsid w:val="72262B5D"/>
    <w:rsid w:val="72283FF7"/>
    <w:rsid w:val="722E7212"/>
    <w:rsid w:val="7235674F"/>
    <w:rsid w:val="723A0474"/>
    <w:rsid w:val="725923E4"/>
    <w:rsid w:val="72864BF7"/>
    <w:rsid w:val="729023FC"/>
    <w:rsid w:val="72944B4C"/>
    <w:rsid w:val="72A577D6"/>
    <w:rsid w:val="72AB5DE3"/>
    <w:rsid w:val="731F08A5"/>
    <w:rsid w:val="73577E87"/>
    <w:rsid w:val="73661E78"/>
    <w:rsid w:val="73BB313F"/>
    <w:rsid w:val="73C0646E"/>
    <w:rsid w:val="73EF4563"/>
    <w:rsid w:val="741F2A77"/>
    <w:rsid w:val="74200ECA"/>
    <w:rsid w:val="74213B7A"/>
    <w:rsid w:val="742222F5"/>
    <w:rsid w:val="74476126"/>
    <w:rsid w:val="745D741C"/>
    <w:rsid w:val="74706664"/>
    <w:rsid w:val="747F3682"/>
    <w:rsid w:val="749C4185"/>
    <w:rsid w:val="74C60CCC"/>
    <w:rsid w:val="74C62B23"/>
    <w:rsid w:val="74FC6F38"/>
    <w:rsid w:val="75067759"/>
    <w:rsid w:val="752E6DCD"/>
    <w:rsid w:val="7551380D"/>
    <w:rsid w:val="75600BE5"/>
    <w:rsid w:val="7564475C"/>
    <w:rsid w:val="757734FE"/>
    <w:rsid w:val="7583797F"/>
    <w:rsid w:val="75D20F1D"/>
    <w:rsid w:val="75DA2C18"/>
    <w:rsid w:val="75F54412"/>
    <w:rsid w:val="761D08E0"/>
    <w:rsid w:val="765D347C"/>
    <w:rsid w:val="76826699"/>
    <w:rsid w:val="76AE24B4"/>
    <w:rsid w:val="76C87133"/>
    <w:rsid w:val="76CD08D5"/>
    <w:rsid w:val="76DB4B92"/>
    <w:rsid w:val="77052AA4"/>
    <w:rsid w:val="77136511"/>
    <w:rsid w:val="77340A39"/>
    <w:rsid w:val="77351FD0"/>
    <w:rsid w:val="77472422"/>
    <w:rsid w:val="774E334F"/>
    <w:rsid w:val="777F31F2"/>
    <w:rsid w:val="77D1700D"/>
    <w:rsid w:val="77EC04CC"/>
    <w:rsid w:val="78775729"/>
    <w:rsid w:val="78991DB1"/>
    <w:rsid w:val="78A02FA0"/>
    <w:rsid w:val="78A42DB0"/>
    <w:rsid w:val="78A656AB"/>
    <w:rsid w:val="78B2245C"/>
    <w:rsid w:val="78D8489E"/>
    <w:rsid w:val="78E172CC"/>
    <w:rsid w:val="78EA1D1F"/>
    <w:rsid w:val="7904172F"/>
    <w:rsid w:val="790F7E27"/>
    <w:rsid w:val="792A231A"/>
    <w:rsid w:val="79316829"/>
    <w:rsid w:val="795B7FA5"/>
    <w:rsid w:val="797E66A9"/>
    <w:rsid w:val="798518A4"/>
    <w:rsid w:val="79A97383"/>
    <w:rsid w:val="79E27E8B"/>
    <w:rsid w:val="79F850CE"/>
    <w:rsid w:val="79FD443C"/>
    <w:rsid w:val="7A1D1975"/>
    <w:rsid w:val="7A3E5150"/>
    <w:rsid w:val="7A4670D6"/>
    <w:rsid w:val="7A534B63"/>
    <w:rsid w:val="7A615382"/>
    <w:rsid w:val="7A67303B"/>
    <w:rsid w:val="7A804477"/>
    <w:rsid w:val="7A97553A"/>
    <w:rsid w:val="7AAB1D04"/>
    <w:rsid w:val="7ABA4368"/>
    <w:rsid w:val="7AD05746"/>
    <w:rsid w:val="7B1E74DC"/>
    <w:rsid w:val="7B257FFD"/>
    <w:rsid w:val="7B343476"/>
    <w:rsid w:val="7B4E1B6F"/>
    <w:rsid w:val="7B5A2978"/>
    <w:rsid w:val="7B5A7E4C"/>
    <w:rsid w:val="7B667AF9"/>
    <w:rsid w:val="7B7468F8"/>
    <w:rsid w:val="7B7B7BF6"/>
    <w:rsid w:val="7B9859DF"/>
    <w:rsid w:val="7BEC370A"/>
    <w:rsid w:val="7BEE0103"/>
    <w:rsid w:val="7C0A0FE4"/>
    <w:rsid w:val="7C254906"/>
    <w:rsid w:val="7C590818"/>
    <w:rsid w:val="7C7C10F6"/>
    <w:rsid w:val="7C853BEA"/>
    <w:rsid w:val="7C881368"/>
    <w:rsid w:val="7C9537CE"/>
    <w:rsid w:val="7CAA0FF0"/>
    <w:rsid w:val="7CD479E4"/>
    <w:rsid w:val="7CE27788"/>
    <w:rsid w:val="7CFA4F54"/>
    <w:rsid w:val="7D0C32F1"/>
    <w:rsid w:val="7D0E0D3E"/>
    <w:rsid w:val="7D0F408D"/>
    <w:rsid w:val="7D241C25"/>
    <w:rsid w:val="7D491C6C"/>
    <w:rsid w:val="7D4E1F86"/>
    <w:rsid w:val="7D5429C0"/>
    <w:rsid w:val="7D592A4D"/>
    <w:rsid w:val="7D6E6D43"/>
    <w:rsid w:val="7DAB14FB"/>
    <w:rsid w:val="7DB57A34"/>
    <w:rsid w:val="7DE60973"/>
    <w:rsid w:val="7DEF0916"/>
    <w:rsid w:val="7E123681"/>
    <w:rsid w:val="7E1E5218"/>
    <w:rsid w:val="7E834226"/>
    <w:rsid w:val="7E9A4E1F"/>
    <w:rsid w:val="7EA7723A"/>
    <w:rsid w:val="7EA877E8"/>
    <w:rsid w:val="7EF56FBB"/>
    <w:rsid w:val="7F0768EB"/>
    <w:rsid w:val="7F143BEC"/>
    <w:rsid w:val="7F30646B"/>
    <w:rsid w:val="7F48109D"/>
    <w:rsid w:val="7F5434CC"/>
    <w:rsid w:val="7F610424"/>
    <w:rsid w:val="7F715AF2"/>
    <w:rsid w:val="7F8010FA"/>
    <w:rsid w:val="7F820039"/>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9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宋体"/>
      <w:b/>
      <w:bCs/>
      <w:sz w:val="32"/>
      <w:szCs w:val="32"/>
      <w:lang w:val="zh-CN"/>
    </w:rPr>
  </w:style>
  <w:style w:type="paragraph" w:styleId="9">
    <w:name w:val="heading 3"/>
    <w:basedOn w:val="1"/>
    <w:next w:val="10"/>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3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302"/>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5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16"/>
    <w:autoRedefine/>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9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autoRedefine/>
    <w:semiHidden/>
    <w:unhideWhenUsed/>
    <w:qFormat/>
    <w:uiPriority w:val="1"/>
  </w:style>
  <w:style w:type="table" w:default="1" w:styleId="6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32"/>
    <w:autoRedefine/>
    <w:qFormat/>
    <w:uiPriority w:val="0"/>
    <w:pPr>
      <w:adjustRightInd/>
      <w:spacing w:after="120" w:line="240" w:lineRule="auto"/>
      <w:ind w:left="420" w:leftChars="200" w:firstLine="210"/>
    </w:pPr>
    <w:rPr>
      <w:sz w:val="21"/>
    </w:rPr>
  </w:style>
  <w:style w:type="paragraph" w:styleId="3">
    <w:name w:val="Body Text Indent"/>
    <w:basedOn w:val="1"/>
    <w:next w:val="1"/>
    <w:link w:val="274"/>
    <w:autoRedefine/>
    <w:qFormat/>
    <w:uiPriority w:val="0"/>
    <w:pPr>
      <w:spacing w:line="480" w:lineRule="exact"/>
      <w:ind w:firstLine="480" w:firstLineChars="200"/>
    </w:pPr>
    <w:rPr>
      <w:rFonts w:ascii="宋体" w:hAnsi="宋体"/>
      <w:sz w:val="24"/>
    </w:rPr>
  </w:style>
  <w:style w:type="paragraph" w:styleId="4">
    <w:name w:val="Body Text First Indent"/>
    <w:basedOn w:val="5"/>
    <w:next w:val="6"/>
    <w:link w:val="330"/>
    <w:autoRedefine/>
    <w:qFormat/>
    <w:uiPriority w:val="0"/>
    <w:pPr>
      <w:ind w:firstLine="420"/>
    </w:pPr>
    <w:rPr>
      <w:rFonts w:hAnsi="Calibri" w:cs="Times New Roman"/>
      <w:snapToGrid/>
      <w:szCs w:val="20"/>
    </w:rPr>
  </w:style>
  <w:style w:type="paragraph" w:styleId="5">
    <w:name w:val="Body Text"/>
    <w:basedOn w:val="1"/>
    <w:next w:val="4"/>
    <w:link w:val="439"/>
    <w:autoRedefine/>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autoRedefine/>
    <w:qFormat/>
    <w:uiPriority w:val="0"/>
    <w:pPr>
      <w:ind w:left="2100" w:leftChars="1000"/>
    </w:pPr>
  </w:style>
  <w:style w:type="paragraph" w:styleId="10">
    <w:name w:val="Normal Indent"/>
    <w:basedOn w:val="1"/>
    <w:next w:val="3"/>
    <w:link w:val="20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autoRedefine/>
    <w:qFormat/>
    <w:uiPriority w:val="0"/>
    <w:pPr>
      <w:ind w:left="2520" w:leftChars="1200"/>
    </w:pPr>
  </w:style>
  <w:style w:type="paragraph" w:styleId="18">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240"/>
    <w:autoRedefine/>
    <w:qFormat/>
    <w:uiPriority w:val="0"/>
    <w:rPr>
      <w:b/>
      <w:sz w:val="28"/>
      <w:szCs w:val="20"/>
    </w:rPr>
  </w:style>
  <w:style w:type="paragraph" w:styleId="22">
    <w:name w:val="index 5"/>
    <w:basedOn w:val="1"/>
    <w:next w:val="1"/>
    <w:autoRedefine/>
    <w:qFormat/>
    <w:uiPriority w:val="0"/>
    <w:pPr>
      <w:adjustRightInd/>
      <w:ind w:left="800" w:leftChars="800" w:firstLine="200" w:firstLineChars="200"/>
    </w:pPr>
  </w:style>
  <w:style w:type="paragraph" w:styleId="23">
    <w:name w:val="Document Map"/>
    <w:basedOn w:val="1"/>
    <w:link w:val="213"/>
    <w:autoRedefine/>
    <w:qFormat/>
    <w:uiPriority w:val="0"/>
    <w:pPr>
      <w:shd w:val="clear" w:color="auto" w:fill="000080"/>
    </w:pPr>
  </w:style>
  <w:style w:type="paragraph" w:styleId="24">
    <w:name w:val="annotation text"/>
    <w:basedOn w:val="1"/>
    <w:next w:val="25"/>
    <w:link w:val="353"/>
    <w:autoRedefine/>
    <w:qFormat/>
    <w:uiPriority w:val="99"/>
    <w:pPr>
      <w:jc w:val="left"/>
    </w:pPr>
  </w:style>
  <w:style w:type="paragraph" w:customStyle="1" w:styleId="25">
    <w:name w:val="样式6"/>
    <w:basedOn w:val="26"/>
    <w:next w:val="27"/>
    <w:autoRedefine/>
    <w:qFormat/>
    <w:uiPriority w:val="0"/>
    <w:pPr>
      <w:spacing w:line="460" w:lineRule="exact"/>
      <w:outlineLvl w:val="2"/>
    </w:pPr>
    <w:rPr>
      <w:rFonts w:ascii="仿宋_GB2312" w:hAnsi="宋体" w:eastAsia="仿宋_GB2312"/>
      <w:b/>
      <w:bCs/>
      <w:sz w:val="24"/>
      <w:szCs w:val="24"/>
    </w:rPr>
  </w:style>
  <w:style w:type="paragraph" w:styleId="26">
    <w:name w:val="Plain Text"/>
    <w:basedOn w:val="1"/>
    <w:next w:val="1"/>
    <w:link w:val="136"/>
    <w:autoRedefine/>
    <w:qFormat/>
    <w:uiPriority w:val="0"/>
    <w:rPr>
      <w:rFonts w:ascii="宋体" w:hAnsi="Courier New" w:cs="Arial"/>
      <w:snapToGrid w:val="0"/>
      <w:szCs w:val="21"/>
    </w:rPr>
  </w:style>
  <w:style w:type="paragraph" w:styleId="27">
    <w:name w:val="Body Text 2"/>
    <w:basedOn w:val="1"/>
    <w:next w:val="28"/>
    <w:link w:val="311"/>
    <w:autoRedefine/>
    <w:qFormat/>
    <w:uiPriority w:val="0"/>
    <w:pPr>
      <w:spacing w:after="120" w:line="480" w:lineRule="auto"/>
    </w:pPr>
  </w:style>
  <w:style w:type="paragraph" w:customStyle="1" w:styleId="28">
    <w:name w:val="默认段落字体 Para Char"/>
    <w:basedOn w:val="1"/>
    <w:next w:val="29"/>
    <w:autoRedefine/>
    <w:qFormat/>
    <w:uiPriority w:val="0"/>
    <w:rPr>
      <w:rFonts w:ascii="Tahoma" w:hAnsi="Tahoma"/>
      <w:sz w:val="24"/>
      <w:szCs w:val="20"/>
    </w:rPr>
  </w:style>
  <w:style w:type="paragraph" w:customStyle="1" w:styleId="29">
    <w:name w:val=" Char Char Char Char Char Char Char Char Char Char Char Char Char Char Char Char"/>
    <w:basedOn w:val="1"/>
    <w:next w:val="30"/>
    <w:autoRedefine/>
    <w:qFormat/>
    <w:uiPriority w:val="0"/>
    <w:pPr>
      <w:widowControl w:val="0"/>
      <w:spacing w:before="0" w:after="0" w:line="240" w:lineRule="auto"/>
      <w:ind w:left="0" w:firstLine="3584"/>
      <w:jc w:val="both"/>
    </w:pPr>
  </w:style>
  <w:style w:type="paragraph" w:styleId="30">
    <w:name w:val="List Paragraph"/>
    <w:basedOn w:val="1"/>
    <w:next w:val="31"/>
    <w:autoRedefine/>
    <w:qFormat/>
    <w:uiPriority w:val="34"/>
    <w:pPr>
      <w:spacing w:line="360" w:lineRule="auto"/>
      <w:ind w:firstLine="200" w:firstLineChars="200"/>
    </w:pPr>
    <w:rPr>
      <w:rFonts w:eastAsia="楷体_GB2312" w:cs="Lucida Sans"/>
      <w:sz w:val="24"/>
    </w:rPr>
  </w:style>
  <w:style w:type="paragraph" w:customStyle="1" w:styleId="31">
    <w:name w:val="Char"/>
    <w:basedOn w:val="1"/>
    <w:next w:val="32"/>
    <w:autoRedefine/>
    <w:qFormat/>
    <w:uiPriority w:val="0"/>
    <w:rPr>
      <w:rFonts w:ascii="仿宋_GB2312" w:eastAsia="仿宋_GB2312"/>
      <w:b/>
      <w:sz w:val="32"/>
      <w:szCs w:val="32"/>
    </w:rPr>
  </w:style>
  <w:style w:type="paragraph" w:customStyle="1" w:styleId="32">
    <w:name w:val="p0"/>
    <w:basedOn w:val="1"/>
    <w:autoRedefine/>
    <w:qFormat/>
    <w:uiPriority w:val="0"/>
    <w:pPr>
      <w:widowControl/>
      <w:adjustRightInd/>
    </w:pPr>
    <w:rPr>
      <w:kern w:val="0"/>
      <w:szCs w:val="21"/>
    </w:rPr>
  </w:style>
  <w:style w:type="paragraph" w:styleId="33">
    <w:name w:val="Salutation"/>
    <w:basedOn w:val="1"/>
    <w:next w:val="1"/>
    <w:link w:val="307"/>
    <w:autoRedefine/>
    <w:qFormat/>
    <w:uiPriority w:val="0"/>
    <w:rPr>
      <w:rFonts w:ascii="仿宋_GB2312" w:eastAsia="仿宋_GB2312"/>
      <w:sz w:val="28"/>
      <w:szCs w:val="20"/>
    </w:rPr>
  </w:style>
  <w:style w:type="paragraph" w:styleId="34">
    <w:name w:val="Body Text 3"/>
    <w:basedOn w:val="1"/>
    <w:link w:val="339"/>
    <w:autoRedefine/>
    <w:qFormat/>
    <w:uiPriority w:val="0"/>
    <w:pPr>
      <w:jc w:val="center"/>
    </w:pPr>
    <w:rPr>
      <w:szCs w:val="20"/>
    </w:rPr>
  </w:style>
  <w:style w:type="paragraph" w:styleId="35">
    <w:name w:val="List Bullet 3"/>
    <w:basedOn w:val="1"/>
    <w:autoRedefine/>
    <w:unhideWhenUsed/>
    <w:qFormat/>
    <w:uiPriority w:val="0"/>
    <w:pPr>
      <w:snapToGrid w:val="0"/>
      <w:spacing w:line="360" w:lineRule="auto"/>
      <w:ind w:left="360" w:right="238" w:hanging="360"/>
      <w:contextualSpacing/>
    </w:pPr>
    <w:rPr>
      <w:sz w:val="24"/>
    </w:rPr>
  </w:style>
  <w:style w:type="paragraph" w:styleId="3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autoRedefine/>
    <w:qFormat/>
    <w:uiPriority w:val="0"/>
    <w:pPr>
      <w:adjustRightInd/>
      <w:spacing w:line="360" w:lineRule="auto"/>
      <w:ind w:left="100" w:leftChars="200" w:hanging="200" w:hangingChars="200"/>
    </w:pPr>
    <w:rPr>
      <w:rFonts w:eastAsia="微软雅黑"/>
    </w:rPr>
  </w:style>
  <w:style w:type="paragraph" w:styleId="3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40">
    <w:name w:val="HTML Address"/>
    <w:basedOn w:val="1"/>
    <w:link w:val="230"/>
    <w:autoRedefine/>
    <w:qFormat/>
    <w:uiPriority w:val="0"/>
    <w:pPr>
      <w:widowControl/>
      <w:adjustRightInd/>
      <w:ind w:firstLine="200" w:firstLineChars="200"/>
      <w:jc w:val="left"/>
    </w:pPr>
    <w:rPr>
      <w:rFonts w:ascii="宋体" w:hAnsi="宋体"/>
      <w:i/>
      <w:iCs/>
      <w:kern w:val="0"/>
      <w:sz w:val="24"/>
    </w:rPr>
  </w:style>
  <w:style w:type="paragraph" w:styleId="41">
    <w:name w:val="toc 5"/>
    <w:basedOn w:val="1"/>
    <w:next w:val="1"/>
    <w:autoRedefine/>
    <w:qFormat/>
    <w:uiPriority w:val="0"/>
    <w:pPr>
      <w:ind w:left="1680" w:leftChars="800"/>
    </w:pPr>
  </w:style>
  <w:style w:type="paragraph" w:styleId="4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autoRedefine/>
    <w:qFormat/>
    <w:uiPriority w:val="0"/>
    <w:pPr>
      <w:ind w:left="2940" w:leftChars="1400"/>
    </w:pPr>
  </w:style>
  <w:style w:type="paragraph" w:styleId="45">
    <w:name w:val="Date"/>
    <w:basedOn w:val="1"/>
    <w:next w:val="1"/>
    <w:link w:val="192"/>
    <w:autoRedefine/>
    <w:qFormat/>
    <w:uiPriority w:val="0"/>
    <w:pPr>
      <w:ind w:left="100" w:leftChars="2500"/>
    </w:pPr>
    <w:rPr>
      <w:rFonts w:ascii="宋体"/>
      <w:sz w:val="24"/>
      <w:szCs w:val="21"/>
      <w:lang w:val="zh-CN"/>
    </w:rPr>
  </w:style>
  <w:style w:type="paragraph" w:styleId="46">
    <w:name w:val="Body Text Indent 2"/>
    <w:basedOn w:val="1"/>
    <w:link w:val="317"/>
    <w:autoRedefine/>
    <w:qFormat/>
    <w:uiPriority w:val="0"/>
    <w:pPr>
      <w:spacing w:line="360" w:lineRule="auto"/>
      <w:ind w:firstLine="601"/>
      <w:textAlignment w:val="baseline"/>
    </w:pPr>
    <w:rPr>
      <w:rFonts w:ascii="宋体"/>
      <w:kern w:val="0"/>
      <w:sz w:val="28"/>
      <w:szCs w:val="20"/>
    </w:rPr>
  </w:style>
  <w:style w:type="paragraph" w:styleId="47">
    <w:name w:val="endnote text"/>
    <w:basedOn w:val="1"/>
    <w:link w:val="935"/>
    <w:autoRedefine/>
    <w:qFormat/>
    <w:uiPriority w:val="0"/>
    <w:rPr>
      <w:lang w:val="zh-CN"/>
    </w:rPr>
  </w:style>
  <w:style w:type="paragraph" w:styleId="48">
    <w:name w:val="Balloon Text"/>
    <w:basedOn w:val="1"/>
    <w:link w:val="199"/>
    <w:autoRedefine/>
    <w:qFormat/>
    <w:uiPriority w:val="0"/>
    <w:rPr>
      <w:sz w:val="18"/>
      <w:szCs w:val="18"/>
    </w:rPr>
  </w:style>
  <w:style w:type="paragraph" w:styleId="49">
    <w:name w:val="footer"/>
    <w:basedOn w:val="1"/>
    <w:link w:val="392"/>
    <w:autoRedefine/>
    <w:qFormat/>
    <w:uiPriority w:val="99"/>
    <w:pPr>
      <w:tabs>
        <w:tab w:val="center" w:pos="4153"/>
        <w:tab w:val="right" w:pos="8306"/>
      </w:tabs>
      <w:snapToGrid w:val="0"/>
      <w:jc w:val="left"/>
    </w:pPr>
    <w:rPr>
      <w:sz w:val="18"/>
      <w:szCs w:val="18"/>
    </w:rPr>
  </w:style>
  <w:style w:type="paragraph" w:styleId="50">
    <w:name w:val="envelope return"/>
    <w:basedOn w:val="1"/>
    <w:autoRedefine/>
    <w:qFormat/>
    <w:uiPriority w:val="0"/>
    <w:pPr>
      <w:snapToGrid w:val="0"/>
    </w:pPr>
    <w:rPr>
      <w:rFonts w:ascii="Arial" w:hAnsi="Arial"/>
    </w:rPr>
  </w:style>
  <w:style w:type="paragraph" w:styleId="51">
    <w:name w:val="header"/>
    <w:basedOn w:val="1"/>
    <w:link w:val="401"/>
    <w:autoRedefine/>
    <w:qFormat/>
    <w:uiPriority w:val="99"/>
    <w:pPr>
      <w:pBdr>
        <w:bottom w:val="single" w:color="auto" w:sz="6" w:space="1"/>
      </w:pBdr>
      <w:tabs>
        <w:tab w:val="center" w:pos="4153"/>
        <w:tab w:val="right" w:pos="8306"/>
      </w:tabs>
      <w:snapToGrid w:val="0"/>
      <w:jc w:val="center"/>
    </w:pPr>
    <w:rPr>
      <w:sz w:val="18"/>
      <w:szCs w:val="18"/>
    </w:rPr>
  </w:style>
  <w:style w:type="paragraph" w:styleId="52">
    <w:name w:val="Signature"/>
    <w:basedOn w:val="1"/>
    <w:link w:val="354"/>
    <w:autoRedefine/>
    <w:qFormat/>
    <w:uiPriority w:val="0"/>
    <w:pPr>
      <w:spacing w:after="600" w:line="312" w:lineRule="atLeast"/>
      <w:jc w:val="center"/>
      <w:textAlignment w:val="baseline"/>
    </w:pPr>
    <w:rPr>
      <w:rFonts w:eastAsia="仿宋_GB2312"/>
      <w:kern w:val="0"/>
      <w:sz w:val="24"/>
      <w:szCs w:val="20"/>
    </w:rPr>
  </w:style>
  <w:style w:type="paragraph" w:styleId="53">
    <w:name w:val="toc 1"/>
    <w:basedOn w:val="1"/>
    <w:next w:val="1"/>
    <w:autoRedefine/>
    <w:qFormat/>
    <w:uiPriority w:val="0"/>
  </w:style>
  <w:style w:type="paragraph" w:styleId="54">
    <w:name w:val="toc 4"/>
    <w:basedOn w:val="1"/>
    <w:next w:val="1"/>
    <w:autoRedefine/>
    <w:qFormat/>
    <w:uiPriority w:val="0"/>
    <w:pPr>
      <w:ind w:left="1260" w:leftChars="600"/>
    </w:pPr>
  </w:style>
  <w:style w:type="paragraph" w:styleId="55">
    <w:name w:val="index heading"/>
    <w:basedOn w:val="1"/>
    <w:next w:val="56"/>
    <w:autoRedefine/>
    <w:qFormat/>
    <w:uiPriority w:val="0"/>
    <w:pPr>
      <w:adjustRightInd/>
      <w:ind w:firstLine="200" w:firstLineChars="200"/>
    </w:pPr>
  </w:style>
  <w:style w:type="paragraph" w:styleId="56">
    <w:name w:val="index 1"/>
    <w:basedOn w:val="1"/>
    <w:next w:val="1"/>
    <w:autoRedefine/>
    <w:qFormat/>
    <w:uiPriority w:val="0"/>
    <w:pPr>
      <w:adjustRightInd/>
      <w:spacing w:line="360" w:lineRule="auto"/>
      <w:ind w:firstLine="200" w:firstLineChars="200"/>
      <w:jc w:val="center"/>
    </w:pPr>
    <w:rPr>
      <w:sz w:val="24"/>
      <w:szCs w:val="20"/>
    </w:rPr>
  </w:style>
  <w:style w:type="paragraph" w:styleId="57">
    <w:name w:val="Subtitle"/>
    <w:link w:val="14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8">
    <w:name w:val="List Number 5"/>
    <w:basedOn w:val="1"/>
    <w:autoRedefine/>
    <w:qFormat/>
    <w:uiPriority w:val="0"/>
    <w:pPr>
      <w:tabs>
        <w:tab w:val="left" w:pos="902"/>
      </w:tabs>
      <w:adjustRightInd/>
      <w:spacing w:line="400" w:lineRule="exact"/>
      <w:ind w:left="902" w:hanging="420"/>
    </w:pPr>
    <w:rPr>
      <w:sz w:val="24"/>
      <w:szCs w:val="20"/>
    </w:rPr>
  </w:style>
  <w:style w:type="paragraph" w:styleId="59">
    <w:name w:val="List"/>
    <w:basedOn w:val="1"/>
    <w:autoRedefine/>
    <w:qFormat/>
    <w:uiPriority w:val="0"/>
    <w:pPr>
      <w:ind w:left="200" w:hanging="200" w:hangingChars="200"/>
    </w:pPr>
  </w:style>
  <w:style w:type="paragraph" w:styleId="60">
    <w:name w:val="footnote text"/>
    <w:basedOn w:val="10"/>
    <w:link w:val="319"/>
    <w:autoRedefine/>
    <w:qFormat/>
    <w:uiPriority w:val="0"/>
    <w:pPr>
      <w:adjustRightInd/>
      <w:snapToGrid/>
      <w:spacing w:before="60" w:after="60" w:line="300" w:lineRule="exact"/>
      <w:ind w:firstLine="0"/>
    </w:pPr>
    <w:rPr>
      <w:rFonts w:ascii="Calibri"/>
      <w:snapToGrid/>
      <w:color w:val="0000FF"/>
      <w:kern w:val="0"/>
      <w:sz w:val="21"/>
    </w:rPr>
  </w:style>
  <w:style w:type="paragraph" w:styleId="61">
    <w:name w:val="List 5"/>
    <w:basedOn w:val="1"/>
    <w:autoRedefine/>
    <w:qFormat/>
    <w:uiPriority w:val="0"/>
    <w:pPr>
      <w:adjustRightInd/>
      <w:ind w:left="100" w:leftChars="800" w:hanging="200" w:hangingChars="200"/>
    </w:pPr>
  </w:style>
  <w:style w:type="paragraph" w:styleId="62">
    <w:name w:val="Body Text Indent 3"/>
    <w:basedOn w:val="1"/>
    <w:link w:val="384"/>
    <w:autoRedefine/>
    <w:qFormat/>
    <w:uiPriority w:val="0"/>
    <w:pPr>
      <w:spacing w:line="360" w:lineRule="auto"/>
      <w:ind w:firstLine="420"/>
    </w:pPr>
    <w:rPr>
      <w:sz w:val="24"/>
      <w:szCs w:val="20"/>
    </w:rPr>
  </w:style>
  <w:style w:type="paragraph" w:styleId="63">
    <w:name w:val="toc 2"/>
    <w:basedOn w:val="1"/>
    <w:next w:val="1"/>
    <w:autoRedefine/>
    <w:qFormat/>
    <w:uiPriority w:val="0"/>
    <w:pPr>
      <w:ind w:left="420" w:leftChars="200"/>
    </w:pPr>
  </w:style>
  <w:style w:type="paragraph" w:styleId="64">
    <w:name w:val="toc 9"/>
    <w:basedOn w:val="1"/>
    <w:next w:val="1"/>
    <w:autoRedefine/>
    <w:qFormat/>
    <w:uiPriority w:val="0"/>
    <w:pPr>
      <w:ind w:left="3360" w:leftChars="1600"/>
    </w:pPr>
  </w:style>
  <w:style w:type="paragraph" w:styleId="65">
    <w:name w:val="HTML Preformatted"/>
    <w:basedOn w:val="1"/>
    <w:link w:val="3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7">
    <w:name w:val="Title"/>
    <w:basedOn w:val="1"/>
    <w:next w:val="1"/>
    <w:link w:val="295"/>
    <w:autoRedefine/>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4"/>
    <w:next w:val="24"/>
    <w:link w:val="107"/>
    <w:autoRedefine/>
    <w:qFormat/>
    <w:uiPriority w:val="0"/>
    <w:rPr>
      <w:b/>
      <w:bCs/>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autoRedefine/>
    <w:qFormat/>
    <w:uiPriority w:val="22"/>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rPr>
      <w:rFonts w:ascii="Arial" w:hAnsi="Arial" w:eastAsia="黑体" w:cs="Arial"/>
      <w:snapToGrid w:val="0"/>
      <w:kern w:val="0"/>
      <w:szCs w:val="21"/>
    </w:rPr>
  </w:style>
  <w:style w:type="character" w:styleId="80">
    <w:name w:val="FollowedHyperlink"/>
    <w:autoRedefine/>
    <w:qFormat/>
    <w:uiPriority w:val="99"/>
    <w:rPr>
      <w:rFonts w:ascii="Arial" w:hAnsi="Arial" w:eastAsia="黑体" w:cs="Arial"/>
      <w:snapToGrid w:val="0"/>
      <w:color w:val="000000"/>
      <w:kern w:val="0"/>
      <w:sz w:val="18"/>
      <w:szCs w:val="18"/>
      <w:u w:val="none"/>
    </w:rPr>
  </w:style>
  <w:style w:type="character" w:styleId="81">
    <w:name w:val="Emphasis"/>
    <w:autoRedefine/>
    <w:qFormat/>
    <w:uiPriority w:val="20"/>
    <w:rPr>
      <w:color w:val="CC0033"/>
    </w:rPr>
  </w:style>
  <w:style w:type="character" w:styleId="82">
    <w:name w:val="line number"/>
    <w:basedOn w:val="76"/>
    <w:autoRedefine/>
    <w:qFormat/>
    <w:uiPriority w:val="0"/>
    <w:rPr>
      <w:rFonts w:ascii="Arial" w:hAnsi="Arial" w:eastAsia="黑体" w:cs="Arial"/>
      <w:snapToGrid w:val="0"/>
      <w:kern w:val="0"/>
      <w:szCs w:val="21"/>
    </w:rPr>
  </w:style>
  <w:style w:type="character" w:styleId="83">
    <w:name w:val="Hyperlink"/>
    <w:basedOn w:val="76"/>
    <w:autoRedefine/>
    <w:qFormat/>
    <w:uiPriority w:val="99"/>
    <w:rPr>
      <w:rFonts w:ascii="Arial" w:hAnsi="Arial" w:eastAsia="黑体" w:cs="Arial"/>
      <w:snapToGrid w:val="0"/>
      <w:color w:val="000000"/>
      <w:kern w:val="0"/>
      <w:sz w:val="18"/>
      <w:szCs w:val="18"/>
      <w:u w:val="none"/>
    </w:rPr>
  </w:style>
  <w:style w:type="character" w:styleId="84">
    <w:name w:val="HTML Code"/>
    <w:autoRedefine/>
    <w:qFormat/>
    <w:uiPriority w:val="0"/>
    <w:rPr>
      <w:rFonts w:ascii="黑体" w:hAnsi="Courier New" w:eastAsia="黑体" w:cs="楷体_GB2312"/>
      <w:sz w:val="20"/>
      <w:szCs w:val="20"/>
    </w:rPr>
  </w:style>
  <w:style w:type="character" w:styleId="85">
    <w:name w:val="annotation reference"/>
    <w:autoRedefine/>
    <w:qFormat/>
    <w:uiPriority w:val="99"/>
    <w:rPr>
      <w:sz w:val="21"/>
      <w:szCs w:val="21"/>
    </w:rPr>
  </w:style>
  <w:style w:type="paragraph" w:customStyle="1" w:styleId="86">
    <w:name w:val="Default"/>
    <w:link w:val="24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正文文本首行缩进 21"/>
    <w:basedOn w:val="88"/>
    <w:autoRedefine/>
    <w:qFormat/>
    <w:uiPriority w:val="99"/>
    <w:pPr>
      <w:tabs>
        <w:tab w:val="right" w:leader="dot" w:pos="8268"/>
      </w:tabs>
      <w:spacing w:line="200" w:lineRule="atLeast"/>
      <w:ind w:firstLine="420"/>
    </w:pPr>
    <w:rPr>
      <w:rFonts w:ascii="宋体"/>
      <w:spacing w:val="-4"/>
      <w:sz w:val="18"/>
    </w:rPr>
  </w:style>
  <w:style w:type="paragraph" w:customStyle="1" w:styleId="88">
    <w:name w:val="正文缩进1"/>
    <w:basedOn w:val="89"/>
    <w:next w:val="3"/>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9">
    <w:name w:val="正文1"/>
    <w:basedOn w:val="42"/>
    <w:next w:val="90"/>
    <w:autoRedefine/>
    <w:qFormat/>
    <w:uiPriority w:val="0"/>
    <w:pPr>
      <w:ind w:left="0" w:leftChars="0" w:firstLine="480" w:firstLineChars="200"/>
    </w:pPr>
    <w:rPr>
      <w:rFonts w:ascii="仿宋_GB2312" w:hAnsi="Courier New" w:eastAsia="仿宋_GB2312"/>
      <w:kern w:val="28"/>
      <w:sz w:val="24"/>
    </w:rPr>
  </w:style>
  <w:style w:type="paragraph" w:customStyle="1" w:styleId="90">
    <w:name w:val="标题 21"/>
    <w:basedOn w:val="89"/>
    <w:next w:val="8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1">
    <w:name w:val="[Normal]"/>
    <w:autoRedefine/>
    <w:qFormat/>
    <w:uiPriority w:val="0"/>
    <w:rPr>
      <w:rFonts w:ascii="宋体" w:hAnsi="宋体" w:eastAsia="宋体" w:cs="Times New Roman"/>
      <w:sz w:val="24"/>
      <w:szCs w:val="22"/>
      <w:lang w:val="zh-CN" w:eastAsia="zh-CN" w:bidi="ar-SA"/>
    </w:rPr>
  </w:style>
  <w:style w:type="paragraph" w:customStyle="1" w:styleId="92">
    <w:name w:val="正文文本首行缩进 2"/>
    <w:basedOn w:val="88"/>
    <w:autoRedefine/>
    <w:qFormat/>
    <w:uiPriority w:val="99"/>
    <w:pPr>
      <w:spacing w:line="200" w:lineRule="atLeast"/>
      <w:ind w:firstLine="420"/>
    </w:pPr>
    <w:rPr>
      <w:rFonts w:ascii="宋体" w:hAnsi="Courier New"/>
      <w:spacing w:val="-4"/>
      <w:sz w:val="18"/>
    </w:rPr>
  </w:style>
  <w:style w:type="character" w:customStyle="1" w:styleId="93">
    <w:name w:val="表格非标题文字 Char"/>
    <w:link w:val="94"/>
    <w:autoRedefine/>
    <w:qFormat/>
    <w:uiPriority w:val="0"/>
    <w:rPr>
      <w:rFonts w:ascii="Futura Bk" w:hAnsi="Futura Bk"/>
      <w:kern w:val="2"/>
      <w:sz w:val="18"/>
      <w:szCs w:val="21"/>
      <w:lang w:val="en-US" w:eastAsia="zh-CN" w:bidi="ar-SA"/>
    </w:rPr>
  </w:style>
  <w:style w:type="paragraph" w:customStyle="1" w:styleId="94">
    <w:name w:val="表格非标题文字"/>
    <w:link w:val="9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autoRedefine/>
    <w:qFormat/>
    <w:locked/>
    <w:uiPriority w:val="0"/>
    <w:rPr>
      <w:rFonts w:ascii="宋体" w:hAnsi="宋体"/>
      <w:sz w:val="24"/>
    </w:rPr>
  </w:style>
  <w:style w:type="paragraph" w:customStyle="1" w:styleId="96">
    <w:name w:val="*正文"/>
    <w:basedOn w:val="1"/>
    <w:link w:val="95"/>
    <w:autoRedefine/>
    <w:qFormat/>
    <w:uiPriority w:val="0"/>
    <w:pPr>
      <w:snapToGrid w:val="0"/>
      <w:spacing w:line="360" w:lineRule="auto"/>
      <w:ind w:firstLine="482"/>
      <w:jc w:val="left"/>
    </w:pPr>
    <w:rPr>
      <w:rFonts w:ascii="宋体" w:hAnsi="宋体"/>
      <w:kern w:val="0"/>
      <w:sz w:val="24"/>
      <w:szCs w:val="20"/>
    </w:rPr>
  </w:style>
  <w:style w:type="character" w:customStyle="1" w:styleId="97">
    <w:name w:val="Char Char71"/>
    <w:autoRedefine/>
    <w:semiHidden/>
    <w:qFormat/>
    <w:uiPriority w:val="0"/>
    <w:rPr>
      <w:rFonts w:eastAsia="宋体"/>
      <w:kern w:val="2"/>
      <w:sz w:val="21"/>
      <w:szCs w:val="24"/>
      <w:lang w:val="en-US" w:eastAsia="zh-CN" w:bidi="ar-SA"/>
    </w:rPr>
  </w:style>
  <w:style w:type="character" w:customStyle="1" w:styleId="98">
    <w:name w:val="Char Char6"/>
    <w:autoRedefine/>
    <w:qFormat/>
    <w:uiPriority w:val="0"/>
    <w:rPr>
      <w:rFonts w:eastAsia="宋体"/>
      <w:kern w:val="2"/>
      <w:sz w:val="21"/>
      <w:szCs w:val="24"/>
      <w:lang w:val="en-US" w:eastAsia="zh-CN" w:bidi="ar-SA"/>
    </w:rPr>
  </w:style>
  <w:style w:type="character" w:customStyle="1" w:styleId="99">
    <w:name w:val="正文缩进 Char"/>
    <w:autoRedefine/>
    <w:qFormat/>
    <w:uiPriority w:val="0"/>
    <w:rPr>
      <w:rFonts w:eastAsia="宋体"/>
      <w:kern w:val="2"/>
      <w:sz w:val="21"/>
      <w:lang w:val="en-US" w:eastAsia="zh-CN"/>
    </w:rPr>
  </w:style>
  <w:style w:type="character" w:customStyle="1" w:styleId="1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1">
    <w:name w:val="Char Char28"/>
    <w:autoRedefine/>
    <w:qFormat/>
    <w:uiPriority w:val="6"/>
    <w:rPr>
      <w:rFonts w:ascii="仿宋_GB2312" w:hAnsi="仿宋_GB2312" w:eastAsia="仿宋_GB2312"/>
      <w:kern w:val="1"/>
      <w:sz w:val="28"/>
    </w:rPr>
  </w:style>
  <w:style w:type="character" w:customStyle="1" w:styleId="1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autoRedefine/>
    <w:qFormat/>
    <w:uiPriority w:val="6"/>
    <w:rPr>
      <w:rFonts w:ascii="Times New Roman" w:hAnsi="Times New Roman" w:eastAsia="黑体" w:cs="Times New Roman"/>
      <w:b/>
      <w:kern w:val="0"/>
      <w:sz w:val="24"/>
      <w:szCs w:val="24"/>
    </w:rPr>
  </w:style>
  <w:style w:type="character" w:customStyle="1" w:styleId="104">
    <w:name w:val="U_正文 Char"/>
    <w:link w:val="105"/>
    <w:autoRedefine/>
    <w:qFormat/>
    <w:uiPriority w:val="0"/>
    <w:rPr>
      <w:sz w:val="24"/>
      <w:szCs w:val="24"/>
    </w:rPr>
  </w:style>
  <w:style w:type="paragraph" w:customStyle="1" w:styleId="105">
    <w:name w:val="U_正文"/>
    <w:basedOn w:val="1"/>
    <w:link w:val="104"/>
    <w:autoRedefine/>
    <w:qFormat/>
    <w:uiPriority w:val="0"/>
    <w:pPr>
      <w:adjustRightInd/>
      <w:spacing w:beforeLines="20" w:afterLines="20" w:line="300" w:lineRule="auto"/>
      <w:ind w:firstLine="200" w:firstLineChars="200"/>
    </w:pPr>
    <w:rPr>
      <w:kern w:val="0"/>
      <w:sz w:val="24"/>
    </w:rPr>
  </w:style>
  <w:style w:type="character" w:customStyle="1" w:styleId="106">
    <w:name w:val="HTML 地址 Char1"/>
    <w:autoRedefine/>
    <w:qFormat/>
    <w:uiPriority w:val="0"/>
    <w:rPr>
      <w:rFonts w:ascii="Times New Roman" w:hAnsi="Times New Roman" w:eastAsia="宋体" w:cs="Times New Roman"/>
      <w:i/>
      <w:iCs/>
      <w:szCs w:val="24"/>
    </w:rPr>
  </w:style>
  <w:style w:type="character" w:customStyle="1" w:styleId="107">
    <w:name w:val="批注主题 Char1"/>
    <w:link w:val="68"/>
    <w:autoRedefine/>
    <w:qFormat/>
    <w:uiPriority w:val="0"/>
    <w:rPr>
      <w:b/>
      <w:bCs/>
      <w:kern w:val="2"/>
      <w:sz w:val="21"/>
      <w:szCs w:val="24"/>
    </w:rPr>
  </w:style>
  <w:style w:type="character" w:customStyle="1" w:styleId="108">
    <w:name w:val="Char Char51"/>
    <w:autoRedefine/>
    <w:qFormat/>
    <w:uiPriority w:val="0"/>
    <w:rPr>
      <w:rFonts w:ascii="宋体" w:hAnsi="Courier New" w:eastAsia="宋体"/>
      <w:kern w:val="2"/>
      <w:sz w:val="21"/>
      <w:lang w:val="en-US" w:eastAsia="zh-CN"/>
    </w:rPr>
  </w:style>
  <w:style w:type="character" w:customStyle="1" w:styleId="109">
    <w:name w:val="表正文 Char"/>
    <w:autoRedefine/>
    <w:qFormat/>
    <w:uiPriority w:val="0"/>
    <w:rPr>
      <w:rFonts w:ascii="宋体" w:eastAsia="宋体"/>
      <w:snapToGrid w:val="0"/>
      <w:color w:val="000000"/>
      <w:kern w:val="28"/>
      <w:sz w:val="28"/>
      <w:lang w:val="en-US" w:eastAsia="zh-CN" w:bidi="ar-SA"/>
    </w:rPr>
  </w:style>
  <w:style w:type="character" w:customStyle="1" w:styleId="110">
    <w:name w:val="Char Char34"/>
    <w:autoRedefine/>
    <w:qFormat/>
    <w:uiPriority w:val="6"/>
    <w:rPr>
      <w:b/>
      <w:kern w:val="1"/>
      <w:sz w:val="28"/>
      <w:szCs w:val="28"/>
    </w:rPr>
  </w:style>
  <w:style w:type="character" w:customStyle="1" w:styleId="1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autoRedefine/>
    <w:qFormat/>
    <w:uiPriority w:val="0"/>
    <w:rPr>
      <w:rFonts w:ascii="宋体" w:hAnsi="宋体" w:eastAsia="宋体"/>
      <w:kern w:val="2"/>
      <w:sz w:val="24"/>
      <w:lang w:bidi="ar-SA"/>
    </w:rPr>
  </w:style>
  <w:style w:type="paragraph" w:customStyle="1" w:styleId="113">
    <w:name w:val="哈哈正文"/>
    <w:basedOn w:val="1"/>
    <w:link w:val="112"/>
    <w:autoRedefine/>
    <w:qFormat/>
    <w:uiPriority w:val="0"/>
    <w:pPr>
      <w:adjustRightInd/>
      <w:spacing w:line="360" w:lineRule="auto"/>
      <w:ind w:firstLine="200" w:firstLineChars="200"/>
    </w:pPr>
    <w:rPr>
      <w:rFonts w:ascii="宋体" w:hAnsi="宋体"/>
      <w:sz w:val="24"/>
      <w:szCs w:val="20"/>
    </w:rPr>
  </w:style>
  <w:style w:type="character" w:customStyle="1" w:styleId="114">
    <w:name w:val="未处理的提及1"/>
    <w:autoRedefine/>
    <w:qFormat/>
    <w:uiPriority w:val="0"/>
    <w:rPr>
      <w:color w:val="808080"/>
      <w:shd w:val="clear" w:color="auto" w:fill="E6E6E6"/>
    </w:rPr>
  </w:style>
  <w:style w:type="character" w:customStyle="1" w:styleId="115">
    <w:name w:val="txt"/>
    <w:autoRedefine/>
    <w:qFormat/>
    <w:uiPriority w:val="0"/>
    <w:rPr>
      <w:rFonts w:ascii="仿宋_GB2312" w:eastAsia="微软雅黑"/>
      <w:b/>
      <w:kern w:val="2"/>
      <w:sz w:val="32"/>
      <w:szCs w:val="32"/>
      <w:lang w:val="en-US" w:eastAsia="zh-CN" w:bidi="ar-SA"/>
    </w:rPr>
  </w:style>
  <w:style w:type="character" w:customStyle="1" w:styleId="1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7">
    <w:name w:val="Char Char32"/>
    <w:autoRedefine/>
    <w:qFormat/>
    <w:uiPriority w:val="6"/>
    <w:rPr>
      <w:b/>
      <w:kern w:val="1"/>
      <w:sz w:val="24"/>
      <w:szCs w:val="24"/>
    </w:rPr>
  </w:style>
  <w:style w:type="character" w:customStyle="1" w:styleId="118">
    <w:name w:val="PI Char1"/>
    <w:autoRedefine/>
    <w:qFormat/>
    <w:uiPriority w:val="0"/>
    <w:rPr>
      <w:rFonts w:ascii="宋体" w:hAnsi="宋体"/>
      <w:kern w:val="2"/>
      <w:sz w:val="24"/>
      <w:szCs w:val="24"/>
    </w:rPr>
  </w:style>
  <w:style w:type="character" w:customStyle="1" w:styleId="119">
    <w:name w:val="tw4winTerm"/>
    <w:autoRedefine/>
    <w:qFormat/>
    <w:uiPriority w:val="0"/>
    <w:rPr>
      <w:color w:val="0000FF"/>
    </w:rPr>
  </w:style>
  <w:style w:type="character" w:customStyle="1" w:styleId="120">
    <w:name w:val="Footer Char"/>
    <w:autoRedefine/>
    <w:qFormat/>
    <w:locked/>
    <w:uiPriority w:val="0"/>
    <w:rPr>
      <w:rFonts w:eastAsia="宋体"/>
      <w:kern w:val="2"/>
      <w:sz w:val="18"/>
      <w:lang w:val="en-US" w:eastAsia="zh-CN" w:bidi="ar-SA"/>
    </w:rPr>
  </w:style>
  <w:style w:type="character" w:customStyle="1" w:styleId="121">
    <w:name w:val="普通文字 Char Char1"/>
    <w:autoRedefine/>
    <w:qFormat/>
    <w:uiPriority w:val="0"/>
    <w:rPr>
      <w:rFonts w:ascii="宋体" w:hAnsi="Courier New"/>
      <w:kern w:val="2"/>
      <w:sz w:val="21"/>
    </w:rPr>
  </w:style>
  <w:style w:type="character" w:customStyle="1" w:styleId="122">
    <w:name w:val="Char Char101"/>
    <w:autoRedefine/>
    <w:qFormat/>
    <w:uiPriority w:val="6"/>
    <w:rPr>
      <w:rFonts w:ascii="宋体" w:hAnsi="宋体"/>
      <w:kern w:val="2"/>
      <w:sz w:val="21"/>
      <w:szCs w:val="24"/>
      <w:lang w:val="en-US" w:eastAsia="zh-CN"/>
    </w:rPr>
  </w:style>
  <w:style w:type="character" w:customStyle="1" w:styleId="123">
    <w:name w:val="标题 4 Char"/>
    <w:autoRedefine/>
    <w:qFormat/>
    <w:uiPriority w:val="0"/>
    <w:rPr>
      <w:rFonts w:ascii="Arial" w:hAnsi="Arial" w:eastAsia="黑体"/>
      <w:b/>
      <w:kern w:val="2"/>
      <w:sz w:val="28"/>
    </w:rPr>
  </w:style>
  <w:style w:type="character" w:customStyle="1" w:styleId="124">
    <w:name w:val="链接"/>
    <w:autoRedefine/>
    <w:qFormat/>
    <w:uiPriority w:val="0"/>
    <w:rPr>
      <w:color w:val="0000FF"/>
      <w:sz w:val="21"/>
      <w:szCs w:val="21"/>
      <w:u w:val="single"/>
    </w:rPr>
  </w:style>
  <w:style w:type="character" w:customStyle="1" w:styleId="125">
    <w:name w:val="h4 Char"/>
    <w:autoRedefine/>
    <w:qFormat/>
    <w:uiPriority w:val="0"/>
    <w:rPr>
      <w:rFonts w:ascii="Arial" w:hAnsi="Arial" w:eastAsia="黑体"/>
      <w:b/>
      <w:bCs/>
      <w:kern w:val="2"/>
      <w:sz w:val="28"/>
      <w:szCs w:val="28"/>
      <w:lang w:val="zh-CN" w:eastAsia="zh-CN" w:bidi="ar-SA"/>
    </w:rPr>
  </w:style>
  <w:style w:type="character" w:customStyle="1" w:styleId="126">
    <w:name w:val="5正文 Char"/>
    <w:link w:val="127"/>
    <w:autoRedefine/>
    <w:qFormat/>
    <w:uiPriority w:val="0"/>
    <w:rPr>
      <w:rFonts w:ascii="仿宋_GB2312" w:hAnsi="微软雅黑" w:eastAsia="仿宋_GB2312"/>
      <w:sz w:val="28"/>
      <w:szCs w:val="21"/>
    </w:rPr>
  </w:style>
  <w:style w:type="paragraph" w:customStyle="1" w:styleId="127">
    <w:name w:val="5正文"/>
    <w:basedOn w:val="1"/>
    <w:link w:val="12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标题 3 字符"/>
    <w:autoRedefine/>
    <w:qFormat/>
    <w:uiPriority w:val="9"/>
    <w:rPr>
      <w:b/>
      <w:bCs/>
      <w:kern w:val="2"/>
      <w:sz w:val="32"/>
      <w:szCs w:val="32"/>
    </w:rPr>
  </w:style>
  <w:style w:type="character" w:customStyle="1" w:styleId="129">
    <w:name w:val="样式6 Char"/>
    <w:autoRedefine/>
    <w:qFormat/>
    <w:uiPriority w:val="0"/>
    <w:rPr>
      <w:rFonts w:ascii="仿宋_GB2312" w:hAnsi="宋体" w:eastAsia="仿宋_GB2312"/>
      <w:b/>
      <w:bCs/>
      <w:kern w:val="2"/>
      <w:sz w:val="24"/>
      <w:szCs w:val="24"/>
      <w:lang w:val="en-US" w:eastAsia="zh-CN" w:bidi="ar-SA"/>
    </w:rPr>
  </w:style>
  <w:style w:type="character" w:customStyle="1" w:styleId="130">
    <w:name w:val="Char Char14"/>
    <w:autoRedefine/>
    <w:qFormat/>
    <w:uiPriority w:val="6"/>
    <w:rPr>
      <w:rFonts w:ascii="黑体" w:hAnsi="黑体" w:eastAsia="黑体"/>
    </w:rPr>
  </w:style>
  <w:style w:type="character" w:customStyle="1" w:styleId="131">
    <w:name w:val="Heading 2 Hidden Char"/>
    <w:autoRedefine/>
    <w:qFormat/>
    <w:uiPriority w:val="0"/>
    <w:rPr>
      <w:rFonts w:ascii="仿宋_GB2312" w:eastAsia="仿宋_GB2312"/>
      <w:b/>
      <w:bCs/>
      <w:kern w:val="2"/>
      <w:sz w:val="24"/>
      <w:szCs w:val="24"/>
      <w:lang w:val="zh-CN" w:eastAsia="zh-CN" w:bidi="ar-SA"/>
    </w:rPr>
  </w:style>
  <w:style w:type="character" w:customStyle="1" w:styleId="132">
    <w:name w:val="正文首行缩进 2 Char"/>
    <w:link w:val="2"/>
    <w:autoRedefine/>
    <w:qFormat/>
    <w:uiPriority w:val="0"/>
    <w:rPr>
      <w:rFonts w:ascii="宋体" w:hAnsi="宋体"/>
      <w:kern w:val="2"/>
      <w:sz w:val="21"/>
      <w:szCs w:val="24"/>
    </w:rPr>
  </w:style>
  <w:style w:type="character" w:customStyle="1" w:styleId="133">
    <w:name w:val="font11"/>
    <w:autoRedefine/>
    <w:qFormat/>
    <w:uiPriority w:val="0"/>
    <w:rPr>
      <w:rFonts w:hint="default" w:ascii="Times New Roman" w:hAnsi="Times New Roman" w:cs="Times New Roman"/>
      <w:color w:val="000000"/>
      <w:sz w:val="22"/>
      <w:szCs w:val="22"/>
      <w:u w:val="none"/>
    </w:rPr>
  </w:style>
  <w:style w:type="character" w:customStyle="1" w:styleId="134">
    <w:name w:val="表正文 Char1"/>
    <w:autoRedefine/>
    <w:qFormat/>
    <w:uiPriority w:val="0"/>
    <w:rPr>
      <w:rFonts w:ascii="宋体" w:eastAsia="宋体"/>
      <w:snapToGrid w:val="0"/>
      <w:color w:val="000000"/>
      <w:kern w:val="28"/>
      <w:sz w:val="28"/>
    </w:rPr>
  </w:style>
  <w:style w:type="character" w:customStyle="1" w:styleId="135">
    <w:name w:val="blue1"/>
    <w:basedOn w:val="76"/>
    <w:autoRedefine/>
    <w:qFormat/>
    <w:uiPriority w:val="0"/>
    <w:rPr>
      <w:rFonts w:ascii="Arial" w:hAnsi="Arial" w:eastAsia="黑体" w:cs="Arial"/>
      <w:snapToGrid w:val="0"/>
      <w:kern w:val="0"/>
      <w:szCs w:val="21"/>
    </w:rPr>
  </w:style>
  <w:style w:type="character" w:customStyle="1" w:styleId="136">
    <w:name w:val="纯文本 Char"/>
    <w:link w:val="26"/>
    <w:autoRedefine/>
    <w:qFormat/>
    <w:uiPriority w:val="0"/>
    <w:rPr>
      <w:rFonts w:ascii="宋体" w:hAnsi="Courier New" w:eastAsia="宋体" w:cs="Arial"/>
      <w:snapToGrid w:val="0"/>
      <w:kern w:val="2"/>
      <w:sz w:val="21"/>
      <w:szCs w:val="21"/>
      <w:lang w:val="en-US" w:eastAsia="zh-CN" w:bidi="ar-SA"/>
    </w:rPr>
  </w:style>
  <w:style w:type="character" w:customStyle="1" w:styleId="137">
    <w:name w:val="标书1 Char"/>
    <w:autoRedefine/>
    <w:qFormat/>
    <w:uiPriority w:val="0"/>
    <w:rPr>
      <w:rFonts w:eastAsia="宋体"/>
      <w:b/>
      <w:bCs/>
      <w:kern w:val="44"/>
      <w:sz w:val="44"/>
      <w:szCs w:val="44"/>
      <w:lang w:val="en-US" w:eastAsia="zh-CN" w:bidi="ar-SA"/>
    </w:rPr>
  </w:style>
  <w:style w:type="character" w:customStyle="1" w:styleId="138">
    <w:name w:val="样式5 Char"/>
    <w:autoRedefine/>
    <w:qFormat/>
    <w:uiPriority w:val="0"/>
    <w:rPr>
      <w:rFonts w:ascii="仿宋_GB2312" w:hAnsi="仿宋" w:eastAsia="仿宋_GB2312"/>
      <w:kern w:val="2"/>
      <w:sz w:val="24"/>
      <w:szCs w:val="24"/>
    </w:rPr>
  </w:style>
  <w:style w:type="character" w:customStyle="1" w:styleId="139">
    <w:name w:val="样式4 Char"/>
    <w:autoRedefine/>
    <w:qFormat/>
    <w:uiPriority w:val="0"/>
    <w:rPr>
      <w:rFonts w:ascii="仿宋_GB2312" w:hAnsi="仿宋" w:eastAsia="仿宋_GB2312"/>
      <w:b/>
      <w:kern w:val="2"/>
      <w:sz w:val="32"/>
      <w:szCs w:val="32"/>
      <w:lang w:bidi="ar-SA"/>
    </w:rPr>
  </w:style>
  <w:style w:type="character" w:customStyle="1" w:styleId="140">
    <w:name w:val="插图说明 Char"/>
    <w:autoRedefine/>
    <w:qFormat/>
    <w:uiPriority w:val="0"/>
    <w:rPr>
      <w:rFonts w:eastAsia="黑体"/>
      <w:sz w:val="24"/>
      <w:lang w:val="en-US" w:eastAsia="zh-CN"/>
    </w:rPr>
  </w:style>
  <w:style w:type="character" w:customStyle="1" w:styleId="141">
    <w:name w:val="正文2 Char Char"/>
    <w:link w:val="142"/>
    <w:autoRedefine/>
    <w:qFormat/>
    <w:uiPriority w:val="0"/>
    <w:rPr>
      <w:rFonts w:eastAsia="宋体"/>
      <w:kern w:val="2"/>
      <w:sz w:val="24"/>
      <w:lang w:val="en-US" w:eastAsia="zh-CN" w:bidi="ar-SA"/>
    </w:rPr>
  </w:style>
  <w:style w:type="paragraph" w:customStyle="1" w:styleId="142">
    <w:name w:val="正文2"/>
    <w:basedOn w:val="1"/>
    <w:link w:val="141"/>
    <w:autoRedefine/>
    <w:qFormat/>
    <w:uiPriority w:val="0"/>
    <w:pPr>
      <w:spacing w:before="156" w:line="360" w:lineRule="auto"/>
      <w:ind w:firstLine="510" w:firstLineChars="200"/>
    </w:pPr>
    <w:rPr>
      <w:sz w:val="24"/>
      <w:szCs w:val="20"/>
    </w:rPr>
  </w:style>
  <w:style w:type="character" w:customStyle="1" w:styleId="143">
    <w:name w:val="Char Char24"/>
    <w:autoRedefine/>
    <w:qFormat/>
    <w:uiPriority w:val="6"/>
    <w:rPr>
      <w:kern w:val="1"/>
      <w:sz w:val="21"/>
    </w:rPr>
  </w:style>
  <w:style w:type="character" w:customStyle="1" w:styleId="144">
    <w:name w:val="副标题 Char"/>
    <w:link w:val="57"/>
    <w:autoRedefine/>
    <w:qFormat/>
    <w:uiPriority w:val="0"/>
    <w:rPr>
      <w:rFonts w:ascii="Arial" w:hAnsi="Arial" w:eastAsia="隶书"/>
      <w:b/>
      <w:bCs/>
      <w:kern w:val="28"/>
      <w:sz w:val="44"/>
      <w:szCs w:val="32"/>
      <w:lang w:val="en-US" w:eastAsia="zh-CN" w:bidi="ar-SA"/>
    </w:rPr>
  </w:style>
  <w:style w:type="character" w:customStyle="1" w:styleId="145">
    <w:name w:val="普通文字 Char1 Char"/>
    <w:autoRedefine/>
    <w:qFormat/>
    <w:uiPriority w:val="0"/>
    <w:rPr>
      <w:rFonts w:ascii="宋体" w:hAnsi="Courier New" w:eastAsia="宋体"/>
      <w:kern w:val="2"/>
      <w:sz w:val="21"/>
      <w:szCs w:val="24"/>
      <w:lang w:val="en-US" w:eastAsia="zh-CN" w:bidi="ar-SA"/>
    </w:rPr>
  </w:style>
  <w:style w:type="character" w:customStyle="1" w:styleId="146">
    <w:name w:val="h3 Char1"/>
    <w:autoRedefine/>
    <w:qFormat/>
    <w:uiPriority w:val="0"/>
    <w:rPr>
      <w:rFonts w:eastAsia="宋体"/>
      <w:b/>
      <w:bCs/>
      <w:kern w:val="2"/>
      <w:sz w:val="32"/>
      <w:szCs w:val="32"/>
      <w:lang w:bidi="ar-SA"/>
    </w:rPr>
  </w:style>
  <w:style w:type="character" w:customStyle="1" w:styleId="147">
    <w:name w:val="标题 Char1"/>
    <w:autoRedefine/>
    <w:qFormat/>
    <w:uiPriority w:val="0"/>
    <w:rPr>
      <w:rFonts w:ascii="Cambria" w:hAnsi="Cambria" w:eastAsia="宋体" w:cs="Times New Roman"/>
      <w:b/>
      <w:bCs/>
      <w:sz w:val="32"/>
      <w:szCs w:val="32"/>
      <w:lang w:bidi="ar-SA"/>
    </w:rPr>
  </w:style>
  <w:style w:type="character" w:customStyle="1" w:styleId="148">
    <w:name w:val="gf正文1 Char"/>
    <w:autoRedefine/>
    <w:qFormat/>
    <w:uiPriority w:val="0"/>
    <w:rPr>
      <w:rFonts w:ascii="宋体" w:hAnsi="宋体" w:eastAsia="宋体" w:cs="宋体"/>
      <w:kern w:val="2"/>
      <w:sz w:val="24"/>
      <w:szCs w:val="24"/>
      <w:lang w:val="en-US" w:eastAsia="zh-CN" w:bidi="ar-SA"/>
    </w:rPr>
  </w:style>
  <w:style w:type="character" w:customStyle="1" w:styleId="149">
    <w:name w:val="正文文本缩进 Char1"/>
    <w:autoRedefine/>
    <w:qFormat/>
    <w:uiPriority w:val="0"/>
    <w:rPr>
      <w:rFonts w:ascii="Calibri" w:hAnsi="Calibri"/>
      <w:sz w:val="28"/>
    </w:rPr>
  </w:style>
  <w:style w:type="character" w:customStyle="1" w:styleId="150">
    <w:name w:val="No Spacing Char"/>
    <w:link w:val="151"/>
    <w:autoRedefine/>
    <w:qFormat/>
    <w:uiPriority w:val="1"/>
    <w:rPr>
      <w:sz w:val="22"/>
      <w:szCs w:val="22"/>
      <w:lang w:val="en-US" w:eastAsia="zh-CN" w:bidi="ar-SA"/>
    </w:rPr>
  </w:style>
  <w:style w:type="paragraph" w:customStyle="1" w:styleId="151">
    <w:name w:val="无间隔1"/>
    <w:link w:val="150"/>
    <w:autoRedefine/>
    <w:qFormat/>
    <w:uiPriority w:val="1"/>
    <w:rPr>
      <w:rFonts w:ascii="Times New Roman" w:hAnsi="Times New Roman" w:eastAsia="宋体" w:cs="Times New Roman"/>
      <w:sz w:val="22"/>
      <w:szCs w:val="22"/>
      <w:lang w:val="en-US" w:eastAsia="zh-CN" w:bidi="ar-SA"/>
    </w:rPr>
  </w:style>
  <w:style w:type="character" w:customStyle="1" w:styleId="152">
    <w:name w:val="样式7 Char"/>
    <w:autoRedefine/>
    <w:qFormat/>
    <w:uiPriority w:val="0"/>
    <w:rPr>
      <w:rFonts w:ascii="仿宋_GB2312" w:hAnsi="仿宋" w:eastAsia="仿宋_GB2312"/>
      <w:b/>
      <w:kern w:val="2"/>
      <w:sz w:val="24"/>
      <w:szCs w:val="24"/>
    </w:rPr>
  </w:style>
  <w:style w:type="character" w:customStyle="1" w:styleId="153">
    <w:name w:val="font12gray1"/>
    <w:autoRedefine/>
    <w:qFormat/>
    <w:uiPriority w:val="0"/>
    <w:rPr>
      <w:rFonts w:ascii="仿宋_GB2312" w:eastAsia="微软雅黑"/>
      <w:b/>
      <w:spacing w:val="300"/>
      <w:kern w:val="2"/>
      <w:sz w:val="18"/>
      <w:szCs w:val="18"/>
      <w:lang w:val="en-US" w:eastAsia="zh-CN" w:bidi="ar-SA"/>
    </w:rPr>
  </w:style>
  <w:style w:type="character" w:customStyle="1" w:styleId="154">
    <w:name w:val="Char Char7"/>
    <w:autoRedefine/>
    <w:semiHidden/>
    <w:qFormat/>
    <w:uiPriority w:val="0"/>
    <w:rPr>
      <w:rFonts w:eastAsia="宋体"/>
      <w:kern w:val="2"/>
      <w:sz w:val="21"/>
      <w:szCs w:val="24"/>
      <w:lang w:val="en-US" w:eastAsia="zh-CN" w:bidi="ar-SA"/>
    </w:rPr>
  </w:style>
  <w:style w:type="character" w:customStyle="1" w:styleId="155">
    <w:name w:val="表名 Char"/>
    <w:autoRedefine/>
    <w:qFormat/>
    <w:uiPriority w:val="0"/>
    <w:rPr>
      <w:rFonts w:eastAsia="宋体"/>
      <w:b/>
      <w:bCs/>
      <w:kern w:val="2"/>
      <w:sz w:val="24"/>
      <w:szCs w:val="24"/>
      <w:lang w:val="en-US" w:eastAsia="zh-CN" w:bidi="ar-SA"/>
    </w:rPr>
  </w:style>
  <w:style w:type="character" w:customStyle="1" w:styleId="156">
    <w:name w:val="Document Map Char"/>
    <w:autoRedefine/>
    <w:qFormat/>
    <w:locked/>
    <w:uiPriority w:val="0"/>
    <w:rPr>
      <w:rFonts w:eastAsia="宋体"/>
      <w:kern w:val="2"/>
      <w:sz w:val="21"/>
      <w:szCs w:val="24"/>
      <w:lang w:val="en-US" w:eastAsia="zh-CN" w:bidi="ar-SA"/>
    </w:rPr>
  </w:style>
  <w:style w:type="character" w:customStyle="1" w:styleId="157">
    <w:name w:val="font41"/>
    <w:autoRedefine/>
    <w:qFormat/>
    <w:uiPriority w:val="0"/>
    <w:rPr>
      <w:rFonts w:hint="eastAsia" w:ascii="仿宋_GB2312" w:eastAsia="仿宋_GB2312" w:cs="仿宋_GB2312"/>
      <w:color w:val="000000"/>
      <w:sz w:val="22"/>
      <w:szCs w:val="22"/>
      <w:u w:val="none"/>
    </w:rPr>
  </w:style>
  <w:style w:type="character" w:customStyle="1" w:styleId="158">
    <w:name w:val="标题 6 Char"/>
    <w:link w:val="13"/>
    <w:autoRedefine/>
    <w:qFormat/>
    <w:uiPriority w:val="0"/>
    <w:rPr>
      <w:rFonts w:ascii="Arial" w:hAnsi="Arial" w:eastAsia="黑体"/>
      <w:b/>
      <w:bCs/>
      <w:kern w:val="2"/>
      <w:sz w:val="24"/>
      <w:szCs w:val="24"/>
    </w:rPr>
  </w:style>
  <w:style w:type="character" w:customStyle="1" w:styleId="159">
    <w:name w:val="纯文本 Char_0"/>
    <w:link w:val="160"/>
    <w:autoRedefine/>
    <w:qFormat/>
    <w:uiPriority w:val="0"/>
    <w:rPr>
      <w:rFonts w:ascii="宋体" w:hAnsi="Courier New"/>
      <w:kern w:val="2"/>
      <w:sz w:val="21"/>
      <w:szCs w:val="21"/>
      <w:lang w:val="en-US" w:eastAsia="zh-CN"/>
    </w:rPr>
  </w:style>
  <w:style w:type="paragraph" w:customStyle="1" w:styleId="160">
    <w:name w:val="纯文本_0_0"/>
    <w:basedOn w:val="161"/>
    <w:link w:val="159"/>
    <w:autoRedefine/>
    <w:qFormat/>
    <w:uiPriority w:val="0"/>
    <w:rPr>
      <w:rFonts w:ascii="宋体" w:hAnsi="Courier New"/>
      <w:szCs w:val="21"/>
    </w:rPr>
  </w:style>
  <w:style w:type="paragraph" w:customStyle="1" w:styleId="1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Balloon Text Char"/>
    <w:autoRedefine/>
    <w:qFormat/>
    <w:locked/>
    <w:uiPriority w:val="0"/>
    <w:rPr>
      <w:rFonts w:eastAsia="宋体"/>
      <w:kern w:val="2"/>
      <w:sz w:val="18"/>
      <w:szCs w:val="18"/>
      <w:lang w:val="en-US" w:eastAsia="zh-CN" w:bidi="ar-SA"/>
    </w:rPr>
  </w:style>
  <w:style w:type="character" w:customStyle="1" w:styleId="163">
    <w:name w:val="正文 项目2 Char"/>
    <w:basedOn w:val="164"/>
    <w:autoRedefine/>
    <w:qFormat/>
    <w:uiPriority w:val="0"/>
    <w:rPr>
      <w:rFonts w:ascii="仿宋_GB2312" w:hAnsi="仿宋_GB2312" w:eastAsia="仿宋_GB2312"/>
      <w:kern w:val="2"/>
      <w:sz w:val="24"/>
      <w:lang w:bidi="ar-SA"/>
    </w:rPr>
  </w:style>
  <w:style w:type="character" w:customStyle="1" w:styleId="164">
    <w:name w:val="正文 项目 Char"/>
    <w:autoRedefine/>
    <w:qFormat/>
    <w:uiPriority w:val="0"/>
    <w:rPr>
      <w:rFonts w:ascii="仿宋_GB2312" w:hAnsi="仿宋_GB2312" w:eastAsia="仿宋_GB2312"/>
      <w:kern w:val="2"/>
      <w:sz w:val="24"/>
      <w:lang w:bidi="ar-SA"/>
    </w:rPr>
  </w:style>
  <w:style w:type="character" w:customStyle="1" w:styleId="165">
    <w:name w:val="h Char Char1"/>
    <w:autoRedefine/>
    <w:qFormat/>
    <w:uiPriority w:val="0"/>
    <w:rPr>
      <w:rFonts w:eastAsia="宋体"/>
      <w:kern w:val="2"/>
      <w:sz w:val="18"/>
      <w:szCs w:val="18"/>
      <w:lang w:val="en-US" w:eastAsia="zh-CN" w:bidi="ar-SA"/>
    </w:rPr>
  </w:style>
  <w:style w:type="character" w:customStyle="1" w:styleId="166">
    <w:name w:val="Char Char27"/>
    <w:autoRedefine/>
    <w:qFormat/>
    <w:uiPriority w:val="6"/>
    <w:rPr>
      <w:rFonts w:ascii="宋体" w:hAnsi="宋体" w:eastAsia="宋体"/>
      <w:color w:val="000000"/>
      <w:kern w:val="1"/>
      <w:sz w:val="28"/>
      <w:lang w:val="en-US" w:eastAsia="zh-CN" w:bidi="ar-SA"/>
    </w:rPr>
  </w:style>
  <w:style w:type="character" w:customStyle="1" w:styleId="167">
    <w:name w:val="px14"/>
    <w:autoRedefine/>
    <w:qFormat/>
    <w:uiPriority w:val="0"/>
    <w:rPr>
      <w:rFonts w:ascii="仿宋_GB2312" w:eastAsia="微软雅黑" w:cs="Times New Roman"/>
      <w:b/>
      <w:kern w:val="2"/>
      <w:sz w:val="32"/>
      <w:szCs w:val="32"/>
      <w:lang w:val="en-US" w:eastAsia="zh-CN" w:bidi="ar-SA"/>
    </w:rPr>
  </w:style>
  <w:style w:type="character" w:customStyle="1" w:styleId="168">
    <w:name w:val="HTML 预设格式 Char1"/>
    <w:autoRedefine/>
    <w:qFormat/>
    <w:uiPriority w:val="0"/>
    <w:rPr>
      <w:rFonts w:ascii="Courier New" w:hAnsi="Courier New" w:eastAsia="宋体" w:cs="Courier New"/>
      <w:sz w:val="20"/>
      <w:szCs w:val="20"/>
    </w:rPr>
  </w:style>
  <w:style w:type="character" w:customStyle="1" w:styleId="169">
    <w:name w:val="普通文字 Char1"/>
    <w:autoRedefine/>
    <w:qFormat/>
    <w:uiPriority w:val="0"/>
    <w:rPr>
      <w:rFonts w:ascii="宋体" w:hAnsi="Courier New" w:eastAsia="宋体"/>
      <w:kern w:val="2"/>
      <w:sz w:val="21"/>
      <w:lang w:val="en-US" w:eastAsia="zh-CN"/>
    </w:rPr>
  </w:style>
  <w:style w:type="character" w:customStyle="1" w:styleId="170">
    <w:name w:val="hei16b1"/>
    <w:autoRedefine/>
    <w:qFormat/>
    <w:uiPriority w:val="0"/>
    <w:rPr>
      <w:rFonts w:hint="default" w:ascii="Arial" w:hAnsi="Arial" w:cs="Arial"/>
      <w:b/>
      <w:bCs/>
      <w:color w:val="000000"/>
      <w:sz w:val="24"/>
      <w:szCs w:val="24"/>
    </w:rPr>
  </w:style>
  <w:style w:type="character" w:customStyle="1" w:styleId="171">
    <w:name w:val="正文（绿盟科技） Char"/>
    <w:link w:val="172"/>
    <w:autoRedefine/>
    <w:qFormat/>
    <w:uiPriority w:val="0"/>
    <w:rPr>
      <w:rFonts w:ascii="Arial" w:hAnsi="Arial"/>
      <w:sz w:val="21"/>
      <w:szCs w:val="21"/>
    </w:rPr>
  </w:style>
  <w:style w:type="paragraph" w:customStyle="1" w:styleId="172">
    <w:name w:val="正文（绿盟科技）"/>
    <w:link w:val="171"/>
    <w:autoRedefine/>
    <w:qFormat/>
    <w:uiPriority w:val="0"/>
    <w:pPr>
      <w:spacing w:line="300" w:lineRule="auto"/>
    </w:pPr>
    <w:rPr>
      <w:rFonts w:ascii="Arial" w:hAnsi="Arial" w:eastAsia="宋体" w:cs="Times New Roman"/>
      <w:sz w:val="21"/>
      <w:szCs w:val="21"/>
      <w:lang w:val="en-US" w:eastAsia="zh-CN" w:bidi="ar-SA"/>
    </w:rPr>
  </w:style>
  <w:style w:type="character" w:customStyle="1" w:styleId="173">
    <w:name w:val="Char Char19"/>
    <w:autoRedefine/>
    <w:qFormat/>
    <w:uiPriority w:val="6"/>
    <w:rPr>
      <w:rFonts w:ascii="宋体" w:hAnsi="宋体"/>
      <w:i/>
      <w:sz w:val="24"/>
      <w:szCs w:val="24"/>
    </w:rPr>
  </w:style>
  <w:style w:type="character" w:customStyle="1" w:styleId="174">
    <w:name w:val="页脚 Char"/>
    <w:autoRedefine/>
    <w:qFormat/>
    <w:uiPriority w:val="0"/>
    <w:rPr>
      <w:rFonts w:eastAsia="仿宋_GB2312"/>
      <w:kern w:val="2"/>
      <w:sz w:val="18"/>
      <w:lang w:val="en-US" w:eastAsia="zh-CN"/>
    </w:rPr>
  </w:style>
  <w:style w:type="character" w:customStyle="1" w:styleId="175">
    <w:name w:val="批注主题 Char"/>
    <w:autoRedefine/>
    <w:qFormat/>
    <w:uiPriority w:val="0"/>
    <w:rPr>
      <w:rFonts w:eastAsia="宋体"/>
      <w:b/>
      <w:bCs/>
      <w:kern w:val="2"/>
      <w:sz w:val="21"/>
      <w:szCs w:val="24"/>
      <w:lang w:val="en-US" w:eastAsia="zh-CN" w:bidi="ar-SA"/>
    </w:rPr>
  </w:style>
  <w:style w:type="character" w:customStyle="1" w:styleId="176">
    <w:name w:val="Comment Text Char"/>
    <w:autoRedefine/>
    <w:qFormat/>
    <w:locked/>
    <w:uiPriority w:val="0"/>
    <w:rPr>
      <w:rFonts w:ascii="宋体" w:hAnsi="宋体" w:eastAsia="宋体"/>
      <w:kern w:val="2"/>
      <w:sz w:val="24"/>
      <w:lang w:val="en-US" w:eastAsia="zh-CN" w:bidi="ar-SA"/>
    </w:rPr>
  </w:style>
  <w:style w:type="character" w:customStyle="1" w:styleId="177">
    <w:name w:val="标题 2 字符"/>
    <w:autoRedefine/>
    <w:qFormat/>
    <w:uiPriority w:val="1"/>
    <w:rPr>
      <w:rFonts w:ascii="仿宋_GB2312" w:hAnsi="Times New Roman" w:eastAsia="仿宋_GB2312" w:cs="Times New Roman"/>
      <w:b/>
      <w:kern w:val="2"/>
      <w:sz w:val="24"/>
      <w:lang w:val="zh-CN"/>
    </w:rPr>
  </w:style>
  <w:style w:type="character" w:customStyle="1" w:styleId="178">
    <w:name w:val="Char Char72"/>
    <w:autoRedefine/>
    <w:qFormat/>
    <w:uiPriority w:val="0"/>
    <w:rPr>
      <w:rFonts w:eastAsia="宋体"/>
      <w:kern w:val="2"/>
      <w:sz w:val="21"/>
      <w:szCs w:val="24"/>
      <w:lang w:val="en-US" w:eastAsia="zh-CN" w:bidi="ar-SA"/>
    </w:rPr>
  </w:style>
  <w:style w:type="character" w:customStyle="1" w:styleId="179">
    <w:name w:val="正文文本缩进 Char2"/>
    <w:autoRedefine/>
    <w:qFormat/>
    <w:uiPriority w:val="0"/>
    <w:rPr>
      <w:rFonts w:ascii="Times New Roman" w:hAnsi="Times New Roman" w:eastAsia="宋体" w:cs="Times New Roman"/>
      <w:snapToGrid w:val="0"/>
      <w:kern w:val="0"/>
      <w:szCs w:val="24"/>
    </w:rPr>
  </w:style>
  <w:style w:type="character" w:customStyle="1" w:styleId="180">
    <w:name w:val="样式2 Char"/>
    <w:autoRedefine/>
    <w:qFormat/>
    <w:uiPriority w:val="0"/>
    <w:rPr>
      <w:rFonts w:ascii="仿宋_GB2312" w:hAnsi="仿宋" w:eastAsia="仿宋_GB2312" w:cs="仿宋_GB2312"/>
      <w:b/>
      <w:bCs/>
      <w:sz w:val="32"/>
      <w:szCs w:val="30"/>
      <w:lang w:val="zh-CN"/>
    </w:rPr>
  </w:style>
  <w:style w:type="character" w:customStyle="1" w:styleId="181">
    <w:name w:val="表格名称[858D7CFB-ED40-4347-BF05-701D383B685F]"/>
    <w:link w:val="182"/>
    <w:autoRedefine/>
    <w:qFormat/>
    <w:uiPriority w:val="0"/>
    <w:rPr>
      <w:sz w:val="32"/>
    </w:rPr>
  </w:style>
  <w:style w:type="paragraph" w:customStyle="1" w:styleId="182">
    <w:name w:val="表格名称"/>
    <w:basedOn w:val="8"/>
    <w:link w:val="18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3">
    <w:name w:val="Char Char4"/>
    <w:autoRedefine/>
    <w:qFormat/>
    <w:uiPriority w:val="0"/>
    <w:rPr>
      <w:rFonts w:eastAsia="宋体"/>
      <w:b/>
      <w:sz w:val="24"/>
      <w:lang w:val="en-GB" w:eastAsia="zh-CN" w:bidi="ar-SA"/>
    </w:rPr>
  </w:style>
  <w:style w:type="character" w:customStyle="1" w:styleId="184">
    <w:name w:val="c7 style3"/>
    <w:autoRedefine/>
    <w:qFormat/>
    <w:uiPriority w:val="0"/>
  </w:style>
  <w:style w:type="character" w:customStyle="1" w:styleId="185">
    <w:name w:val="正文文本 3 Char1"/>
    <w:autoRedefine/>
    <w:semiHidden/>
    <w:qFormat/>
    <w:uiPriority w:val="99"/>
    <w:rPr>
      <w:rFonts w:ascii="Times New Roman" w:hAnsi="Times New Roman" w:eastAsia="宋体" w:cs="Times New Roman"/>
      <w:sz w:val="16"/>
      <w:szCs w:val="16"/>
    </w:rPr>
  </w:style>
  <w:style w:type="character" w:customStyle="1" w:styleId="186">
    <w:name w:val="tw4winInternal"/>
    <w:autoRedefine/>
    <w:qFormat/>
    <w:uiPriority w:val="0"/>
    <w:rPr>
      <w:rFonts w:ascii="Courier New" w:hAnsi="Courier New" w:cs="Courier New"/>
      <w:color w:val="FF0000"/>
      <w:lang w:val="en-US" w:eastAsia="zh-CN"/>
    </w:rPr>
  </w:style>
  <w:style w:type="character" w:customStyle="1" w:styleId="187">
    <w:name w:val="Char Char10"/>
    <w:autoRedefine/>
    <w:semiHidden/>
    <w:qFormat/>
    <w:uiPriority w:val="0"/>
    <w:rPr>
      <w:rFonts w:ascii="宋体" w:hAnsi="宋体"/>
      <w:kern w:val="2"/>
      <w:sz w:val="21"/>
      <w:szCs w:val="24"/>
      <w:lang w:val="en-US" w:eastAsia="zh-CN"/>
    </w:rPr>
  </w:style>
  <w:style w:type="character" w:customStyle="1" w:styleId="188">
    <w:name w:val="shadow11"/>
    <w:autoRedefine/>
    <w:qFormat/>
    <w:uiPriority w:val="0"/>
    <w:rPr>
      <w:color w:val="000000"/>
      <w:sz w:val="21"/>
    </w:rPr>
  </w:style>
  <w:style w:type="character" w:customStyle="1" w:styleId="189">
    <w:name w:val="正文非缩进 Char3"/>
    <w:autoRedefine/>
    <w:qFormat/>
    <w:uiPriority w:val="0"/>
    <w:rPr>
      <w:rFonts w:ascii="宋体" w:eastAsia="宋体"/>
      <w:snapToGrid w:val="0"/>
      <w:color w:val="000000"/>
      <w:kern w:val="28"/>
      <w:sz w:val="28"/>
      <w:lang w:val="en-US" w:eastAsia="zh-CN" w:bidi="ar-SA"/>
    </w:rPr>
  </w:style>
  <w:style w:type="character" w:customStyle="1" w:styleId="190">
    <w:name w:val="Char Char"/>
    <w:autoRedefine/>
    <w:qFormat/>
    <w:uiPriority w:val="0"/>
    <w:rPr>
      <w:rFonts w:ascii="宋体" w:hAnsi="Courier New" w:eastAsia="宋体"/>
      <w:kern w:val="2"/>
      <w:sz w:val="21"/>
      <w:lang w:val="en-US" w:eastAsia="zh-CN" w:bidi="ar-SA"/>
    </w:rPr>
  </w:style>
  <w:style w:type="character" w:customStyle="1" w:styleId="191">
    <w:name w:val="签名 Char1"/>
    <w:autoRedefine/>
    <w:qFormat/>
    <w:uiPriority w:val="0"/>
    <w:rPr>
      <w:rFonts w:ascii="Times New Roman" w:hAnsi="Times New Roman" w:eastAsia="宋体" w:cs="Times New Roman"/>
      <w:szCs w:val="24"/>
    </w:rPr>
  </w:style>
  <w:style w:type="character" w:customStyle="1" w:styleId="192">
    <w:name w:val="日期 Char"/>
    <w:link w:val="45"/>
    <w:autoRedefine/>
    <w:qFormat/>
    <w:uiPriority w:val="0"/>
    <w:rPr>
      <w:rFonts w:ascii="宋体"/>
      <w:kern w:val="2"/>
      <w:sz w:val="24"/>
      <w:szCs w:val="21"/>
      <w:lang w:val="zh-CN"/>
    </w:rPr>
  </w:style>
  <w:style w:type="character" w:customStyle="1" w:styleId="193">
    <w:name w:val="标题 9 Char"/>
    <w:link w:val="16"/>
    <w:autoRedefine/>
    <w:qFormat/>
    <w:uiPriority w:val="0"/>
    <w:rPr>
      <w:rFonts w:ascii="Arial" w:hAnsi="Arial" w:eastAsia="黑体"/>
      <w:kern w:val="2"/>
      <w:sz w:val="21"/>
      <w:szCs w:val="21"/>
    </w:rPr>
  </w:style>
  <w:style w:type="character" w:customStyle="1" w:styleId="194">
    <w:name w:val="Char Char18"/>
    <w:autoRedefine/>
    <w:qFormat/>
    <w:uiPriority w:val="6"/>
    <w:rPr>
      <w:rFonts w:ascii="宋体" w:hAnsi="宋体"/>
      <w:sz w:val="28"/>
    </w:rPr>
  </w:style>
  <w:style w:type="character" w:customStyle="1" w:styleId="195">
    <w:name w:val="批注文字 Char"/>
    <w:autoRedefine/>
    <w:qFormat/>
    <w:uiPriority w:val="99"/>
    <w:rPr>
      <w:kern w:val="2"/>
      <w:sz w:val="21"/>
      <w:szCs w:val="24"/>
    </w:rPr>
  </w:style>
  <w:style w:type="character" w:customStyle="1" w:styleId="196">
    <w:name w:val="Char Char22"/>
    <w:autoRedefine/>
    <w:qFormat/>
    <w:uiPriority w:val="6"/>
    <w:rPr>
      <w:rFonts w:ascii="宋体" w:hAnsi="宋体"/>
      <w:kern w:val="1"/>
      <w:sz w:val="24"/>
      <w:szCs w:val="24"/>
    </w:rPr>
  </w:style>
  <w:style w:type="character" w:customStyle="1" w:styleId="197">
    <w:name w:val="pt141"/>
    <w:autoRedefine/>
    <w:qFormat/>
    <w:uiPriority w:val="0"/>
    <w:rPr>
      <w:color w:val="330066"/>
      <w:sz w:val="22"/>
      <w:szCs w:val="22"/>
    </w:rPr>
  </w:style>
  <w:style w:type="character" w:customStyle="1" w:styleId="198">
    <w:name w:val="正文文本缩进 2 Char1"/>
    <w:autoRedefine/>
    <w:semiHidden/>
    <w:qFormat/>
    <w:uiPriority w:val="99"/>
    <w:rPr>
      <w:rFonts w:ascii="Times New Roman" w:hAnsi="Times New Roman" w:eastAsia="宋体" w:cs="Times New Roman"/>
      <w:szCs w:val="24"/>
    </w:rPr>
  </w:style>
  <w:style w:type="character" w:customStyle="1" w:styleId="199">
    <w:name w:val="批注框文本 Char"/>
    <w:link w:val="48"/>
    <w:autoRedefine/>
    <w:qFormat/>
    <w:uiPriority w:val="0"/>
    <w:rPr>
      <w:kern w:val="2"/>
      <w:sz w:val="18"/>
      <w:szCs w:val="18"/>
    </w:rPr>
  </w:style>
  <w:style w:type="character" w:customStyle="1" w:styleId="200">
    <w:name w:val="Char Char611"/>
    <w:autoRedefine/>
    <w:qFormat/>
    <w:uiPriority w:val="0"/>
    <w:rPr>
      <w:rFonts w:eastAsia="宋体"/>
      <w:kern w:val="2"/>
      <w:sz w:val="21"/>
      <w:szCs w:val="24"/>
      <w:lang w:val="en-US" w:eastAsia="zh-CN" w:bidi="ar-SA"/>
    </w:rPr>
  </w:style>
  <w:style w:type="character" w:customStyle="1" w:styleId="201">
    <w:name w:val="highlight1"/>
    <w:autoRedefine/>
    <w:qFormat/>
    <w:uiPriority w:val="0"/>
    <w:rPr>
      <w:rFonts w:ascii="仿宋_GB2312" w:eastAsia="微软雅黑"/>
      <w:b/>
      <w:kern w:val="2"/>
      <w:sz w:val="23"/>
      <w:szCs w:val="23"/>
      <w:lang w:val="en-US" w:eastAsia="zh-CN" w:bidi="ar-SA"/>
    </w:rPr>
  </w:style>
  <w:style w:type="character" w:customStyle="1" w:styleId="202">
    <w:name w:val="my正文 Char"/>
    <w:link w:val="203"/>
    <w:autoRedefine/>
    <w:qFormat/>
    <w:locked/>
    <w:uiPriority w:val="0"/>
    <w:rPr>
      <w:rFonts w:ascii="Tahoma" w:hAnsi="Tahoma"/>
      <w:sz w:val="24"/>
      <w:szCs w:val="24"/>
    </w:rPr>
  </w:style>
  <w:style w:type="paragraph" w:customStyle="1" w:styleId="203">
    <w:name w:val="my正文"/>
    <w:basedOn w:val="1"/>
    <w:link w:val="202"/>
    <w:autoRedefine/>
    <w:qFormat/>
    <w:uiPriority w:val="0"/>
    <w:pPr>
      <w:adjustRightInd/>
      <w:spacing w:line="360" w:lineRule="auto"/>
      <w:ind w:firstLine="480" w:firstLineChars="200"/>
    </w:pPr>
    <w:rPr>
      <w:rFonts w:ascii="Tahoma" w:hAnsi="Tahoma"/>
      <w:kern w:val="0"/>
      <w:sz w:val="24"/>
    </w:rPr>
  </w:style>
  <w:style w:type="character" w:customStyle="1" w:styleId="204">
    <w:name w:val="正文缩进 Char2"/>
    <w:link w:val="10"/>
    <w:autoRedefine/>
    <w:qFormat/>
    <w:uiPriority w:val="0"/>
    <w:rPr>
      <w:rFonts w:ascii="宋体" w:eastAsia="宋体"/>
      <w:snapToGrid w:val="0"/>
      <w:color w:val="000000"/>
      <w:kern w:val="28"/>
      <w:sz w:val="28"/>
      <w:lang w:val="en-US" w:eastAsia="zh-CN" w:bidi="ar-SA"/>
    </w:rPr>
  </w:style>
  <w:style w:type="character" w:customStyle="1" w:styleId="205">
    <w:name w:val="Used by Word for text of Help footnotes Char Char1"/>
    <w:autoRedefine/>
    <w:qFormat/>
    <w:uiPriority w:val="0"/>
    <w:rPr>
      <w:color w:val="0000FF"/>
      <w:sz w:val="21"/>
    </w:rPr>
  </w:style>
  <w:style w:type="character" w:customStyle="1" w:styleId="206">
    <w:name w:val="页眉 Char"/>
    <w:autoRedefine/>
    <w:qFormat/>
    <w:uiPriority w:val="0"/>
    <w:rPr>
      <w:rFonts w:eastAsia="仿宋_GB2312"/>
      <w:kern w:val="2"/>
      <w:sz w:val="18"/>
      <w:lang w:val="en-US" w:eastAsia="zh-CN"/>
    </w:rPr>
  </w:style>
  <w:style w:type="character" w:customStyle="1" w:styleId="207">
    <w:name w:val="FA正文 Char Char"/>
    <w:autoRedefine/>
    <w:qFormat/>
    <w:uiPriority w:val="0"/>
    <w:rPr>
      <w:rFonts w:hAnsi="宋体"/>
      <w:kern w:val="2"/>
      <w:sz w:val="24"/>
      <w:lang w:bidi="ar-SA"/>
    </w:rPr>
  </w:style>
  <w:style w:type="character" w:customStyle="1" w:styleId="20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9">
    <w:name w:val="3级 Char"/>
    <w:link w:val="210"/>
    <w:autoRedefine/>
    <w:qFormat/>
    <w:uiPriority w:val="0"/>
    <w:rPr>
      <w:rFonts w:ascii="宋体" w:hAnsi="宋体"/>
      <w:b/>
      <w:bCs/>
      <w:snapToGrid/>
      <w:sz w:val="28"/>
    </w:rPr>
  </w:style>
  <w:style w:type="paragraph" w:customStyle="1" w:styleId="210">
    <w:name w:val="3级"/>
    <w:basedOn w:val="211"/>
    <w:link w:val="209"/>
    <w:autoRedefine/>
    <w:qFormat/>
    <w:uiPriority w:val="0"/>
    <w:pPr>
      <w:ind w:left="0" w:right="466" w:firstLine="288"/>
    </w:pPr>
    <w:rPr>
      <w:rFonts w:hAnsi="宋体"/>
      <w:snapToGrid/>
    </w:rPr>
  </w:style>
  <w:style w:type="paragraph" w:customStyle="1" w:styleId="211">
    <w:name w:val="样式 标题 3h33rd level3BOD 0H3l3CTHeading 3 - oldLevel 3 He..."/>
    <w:basedOn w:val="9"/>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2">
    <w:name w:val="myp11"/>
    <w:autoRedefine/>
    <w:qFormat/>
    <w:uiPriority w:val="0"/>
    <w:rPr>
      <w:rFonts w:ascii="仿宋_GB2312" w:eastAsia="微软雅黑"/>
      <w:b/>
      <w:kern w:val="2"/>
      <w:sz w:val="32"/>
      <w:szCs w:val="32"/>
      <w:lang w:val="en-US" w:eastAsia="zh-CN" w:bidi="ar-SA"/>
    </w:rPr>
  </w:style>
  <w:style w:type="character" w:customStyle="1" w:styleId="213">
    <w:name w:val="文档结构图 Char1"/>
    <w:link w:val="23"/>
    <w:autoRedefine/>
    <w:qFormat/>
    <w:uiPriority w:val="0"/>
    <w:rPr>
      <w:kern w:val="2"/>
      <w:sz w:val="21"/>
      <w:szCs w:val="24"/>
      <w:shd w:val="clear" w:color="auto" w:fill="000080"/>
    </w:rPr>
  </w:style>
  <w:style w:type="character" w:customStyle="1" w:styleId="214">
    <w:name w:val="H6 Char"/>
    <w:autoRedefine/>
    <w:qFormat/>
    <w:uiPriority w:val="0"/>
    <w:rPr>
      <w:rFonts w:ascii="Arial" w:hAnsi="Arial" w:eastAsia="黑体"/>
      <w:b/>
      <w:bCs/>
      <w:kern w:val="2"/>
      <w:sz w:val="24"/>
      <w:szCs w:val="24"/>
    </w:rPr>
  </w:style>
  <w:style w:type="character" w:customStyle="1" w:styleId="215">
    <w:name w:val="Char Char91"/>
    <w:autoRedefine/>
    <w:qFormat/>
    <w:uiPriority w:val="0"/>
    <w:rPr>
      <w:rFonts w:eastAsia="宋体"/>
      <w:kern w:val="2"/>
      <w:sz w:val="18"/>
      <w:szCs w:val="18"/>
      <w:lang w:val="en-US" w:eastAsia="zh-CN" w:bidi="ar-SA"/>
    </w:rPr>
  </w:style>
  <w:style w:type="character" w:customStyle="1" w:styleId="216">
    <w:name w:val="副标题 Char1"/>
    <w:autoRedefine/>
    <w:qFormat/>
    <w:uiPriority w:val="0"/>
    <w:rPr>
      <w:rFonts w:ascii="Cambria" w:hAnsi="Cambria" w:eastAsia="宋体" w:cs="Times New Roman"/>
      <w:b/>
      <w:bCs/>
      <w:snapToGrid w:val="0"/>
      <w:kern w:val="28"/>
      <w:sz w:val="32"/>
      <w:szCs w:val="32"/>
    </w:rPr>
  </w:style>
  <w:style w:type="character" w:customStyle="1" w:styleId="217">
    <w:name w:val="font61"/>
    <w:autoRedefine/>
    <w:qFormat/>
    <w:uiPriority w:val="0"/>
    <w:rPr>
      <w:rFonts w:hint="eastAsia" w:ascii="仿宋" w:hAnsi="仿宋" w:eastAsia="仿宋" w:cs="仿宋"/>
      <w:color w:val="000000"/>
      <w:sz w:val="20"/>
      <w:szCs w:val="20"/>
      <w:u w:val="none"/>
    </w:rPr>
  </w:style>
  <w:style w:type="character" w:customStyle="1" w:styleId="21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9">
    <w:name w:val="Char Char211"/>
    <w:autoRedefine/>
    <w:qFormat/>
    <w:uiPriority w:val="0"/>
    <w:rPr>
      <w:rFonts w:eastAsia="宋体"/>
      <w:b/>
      <w:bCs/>
      <w:kern w:val="2"/>
      <w:sz w:val="21"/>
      <w:szCs w:val="24"/>
      <w:lang w:val="en-US" w:eastAsia="zh-CN" w:bidi="ar-SA"/>
    </w:rPr>
  </w:style>
  <w:style w:type="character" w:customStyle="1" w:styleId="220">
    <w:name w:val="标题 2 Char"/>
    <w:autoRedefine/>
    <w:qFormat/>
    <w:uiPriority w:val="0"/>
    <w:rPr>
      <w:rFonts w:ascii="Arial" w:hAnsi="Arial" w:eastAsia="黑体"/>
      <w:b/>
      <w:kern w:val="2"/>
      <w:sz w:val="32"/>
      <w:lang w:val="en-US" w:eastAsia="zh-CN"/>
    </w:rPr>
  </w:style>
  <w:style w:type="character" w:customStyle="1" w:styleId="221">
    <w:name w:val="maywed421"/>
    <w:autoRedefine/>
    <w:qFormat/>
    <w:uiPriority w:val="0"/>
    <w:rPr>
      <w:color w:val="366FB6"/>
      <w:u w:val="none"/>
    </w:rPr>
  </w:style>
  <w:style w:type="character" w:customStyle="1" w:styleId="222">
    <w:name w:val="正文文本缩进 Char"/>
    <w:autoRedefine/>
    <w:qFormat/>
    <w:uiPriority w:val="0"/>
    <w:rPr>
      <w:rFonts w:ascii="宋体" w:hAnsi="宋体"/>
      <w:kern w:val="2"/>
      <w:sz w:val="24"/>
      <w:szCs w:val="24"/>
    </w:rPr>
  </w:style>
  <w:style w:type="character" w:customStyle="1" w:styleId="223">
    <w:name w:val="Char Char102"/>
    <w:autoRedefine/>
    <w:semiHidden/>
    <w:qFormat/>
    <w:uiPriority w:val="0"/>
    <w:rPr>
      <w:rFonts w:ascii="宋体" w:hAnsi="宋体"/>
      <w:kern w:val="2"/>
      <w:sz w:val="21"/>
      <w:szCs w:val="24"/>
      <w:lang w:val="en-US" w:eastAsia="zh-CN"/>
    </w:rPr>
  </w:style>
  <w:style w:type="character" w:customStyle="1" w:styleId="224">
    <w:name w:val="页眉 Char1"/>
    <w:autoRedefine/>
    <w:qFormat/>
    <w:uiPriority w:val="0"/>
    <w:rPr>
      <w:rFonts w:eastAsia="宋体"/>
      <w:kern w:val="2"/>
      <w:sz w:val="18"/>
      <w:szCs w:val="18"/>
      <w:lang w:val="en-US" w:eastAsia="zh-CN" w:bidi="ar-SA"/>
    </w:rPr>
  </w:style>
  <w:style w:type="character" w:customStyle="1" w:styleId="225">
    <w:name w:val="md"/>
    <w:basedOn w:val="76"/>
    <w:autoRedefine/>
    <w:qFormat/>
    <w:uiPriority w:val="0"/>
    <w:rPr>
      <w:rFonts w:ascii="Arial" w:hAnsi="Arial" w:eastAsia="黑体" w:cs="Arial"/>
      <w:snapToGrid w:val="0"/>
      <w:kern w:val="0"/>
      <w:szCs w:val="21"/>
    </w:rPr>
  </w:style>
  <w:style w:type="character" w:customStyle="1" w:styleId="226">
    <w:name w:val="big1"/>
    <w:autoRedefine/>
    <w:qFormat/>
    <w:uiPriority w:val="0"/>
    <w:rPr>
      <w:rFonts w:hint="eastAsia" w:ascii="宋体" w:hAnsi="宋体" w:eastAsia="宋体"/>
      <w:color w:val="333333"/>
      <w:sz w:val="22"/>
      <w:szCs w:val="22"/>
    </w:rPr>
  </w:style>
  <w:style w:type="character" w:customStyle="1" w:styleId="227">
    <w:name w:val="Char Char311"/>
    <w:autoRedefine/>
    <w:qFormat/>
    <w:uiPriority w:val="0"/>
    <w:rPr>
      <w:rFonts w:eastAsia="宋体"/>
      <w:kern w:val="2"/>
      <w:sz w:val="21"/>
      <w:szCs w:val="24"/>
      <w:lang w:val="en-US" w:eastAsia="zh-CN" w:bidi="ar-SA"/>
    </w:rPr>
  </w:style>
  <w:style w:type="character" w:customStyle="1" w:styleId="228">
    <w:name w:val="Char Char81"/>
    <w:autoRedefine/>
    <w:qFormat/>
    <w:uiPriority w:val="6"/>
    <w:rPr>
      <w:rFonts w:eastAsia="宋体"/>
      <w:b/>
      <w:sz w:val="24"/>
      <w:lang w:val="en-GB" w:eastAsia="zh-CN"/>
    </w:rPr>
  </w:style>
  <w:style w:type="character" w:customStyle="1" w:styleId="229">
    <w:name w:val="样式3 Char"/>
    <w:basedOn w:val="180"/>
    <w:autoRedefine/>
    <w:qFormat/>
    <w:uiPriority w:val="0"/>
    <w:rPr>
      <w:rFonts w:ascii="仿宋_GB2312" w:hAnsi="仿宋" w:eastAsia="仿宋_GB2312" w:cs="仿宋_GB2312"/>
      <w:sz w:val="32"/>
      <w:szCs w:val="30"/>
      <w:lang w:val="zh-CN"/>
    </w:rPr>
  </w:style>
  <w:style w:type="character" w:customStyle="1" w:styleId="230">
    <w:name w:val="HTML 地址 Char"/>
    <w:link w:val="40"/>
    <w:autoRedefine/>
    <w:qFormat/>
    <w:uiPriority w:val="0"/>
    <w:rPr>
      <w:rFonts w:ascii="宋体" w:hAnsi="宋体"/>
      <w:i/>
      <w:iCs/>
      <w:sz w:val="24"/>
      <w:szCs w:val="24"/>
    </w:rPr>
  </w:style>
  <w:style w:type="character" w:customStyle="1" w:styleId="231">
    <w:name w:val="正文首行缩进 2 Char1"/>
    <w:autoRedefine/>
    <w:qFormat/>
    <w:uiPriority w:val="0"/>
    <w:rPr>
      <w:rFonts w:ascii="Times New Roman" w:hAnsi="Times New Roman" w:eastAsia="宋体" w:cs="Times New Roman"/>
      <w:kern w:val="2"/>
      <w:sz w:val="24"/>
      <w:szCs w:val="24"/>
    </w:rPr>
  </w:style>
  <w:style w:type="character" w:customStyle="1" w:styleId="232">
    <w:name w:val="副标题 Char2"/>
    <w:autoRedefine/>
    <w:qFormat/>
    <w:uiPriority w:val="0"/>
    <w:rPr>
      <w:rFonts w:ascii="Cambria" w:hAnsi="Cambria" w:eastAsia="宋体" w:cs="Times New Roman"/>
      <w:b/>
      <w:bCs/>
      <w:snapToGrid w:val="0"/>
      <w:kern w:val="28"/>
      <w:sz w:val="32"/>
      <w:szCs w:val="32"/>
    </w:rPr>
  </w:style>
  <w:style w:type="character" w:customStyle="1" w:styleId="233">
    <w:name w:val="标题4-dyf Char"/>
    <w:link w:val="234"/>
    <w:autoRedefine/>
    <w:qFormat/>
    <w:uiPriority w:val="0"/>
    <w:rPr>
      <w:rFonts w:ascii="Cambria" w:hAnsi="Cambria"/>
      <w:b/>
      <w:bCs/>
      <w:color w:val="000000"/>
      <w:kern w:val="2"/>
      <w:sz w:val="21"/>
      <w:szCs w:val="21"/>
    </w:rPr>
  </w:style>
  <w:style w:type="paragraph" w:customStyle="1" w:styleId="234">
    <w:name w:val="标题4-dyf"/>
    <w:basedOn w:val="11"/>
    <w:link w:val="23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5">
    <w:name w:val="dectext1"/>
    <w:autoRedefine/>
    <w:qFormat/>
    <w:uiPriority w:val="0"/>
    <w:rPr>
      <w:rFonts w:ascii="宋体" w:hAnsi="宋体" w:eastAsia="宋体"/>
      <w:color w:val="333333"/>
      <w:sz w:val="21"/>
      <w:szCs w:val="21"/>
      <w:u w:val="none"/>
    </w:rPr>
  </w:style>
  <w:style w:type="character" w:customStyle="1" w:styleId="236">
    <w:name w:val="冯 Char"/>
    <w:link w:val="237"/>
    <w:autoRedefine/>
    <w:qFormat/>
    <w:uiPriority w:val="0"/>
    <w:rPr>
      <w:rFonts w:ascii="宋体" w:hAnsi="宋体"/>
      <w:color w:val="000000"/>
      <w:sz w:val="24"/>
      <w:szCs w:val="24"/>
    </w:rPr>
  </w:style>
  <w:style w:type="paragraph" w:customStyle="1" w:styleId="237">
    <w:name w:val="冯"/>
    <w:basedOn w:val="1"/>
    <w:link w:val="23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8">
    <w:name w:val="Header Char"/>
    <w:autoRedefine/>
    <w:qFormat/>
    <w:locked/>
    <w:uiPriority w:val="0"/>
    <w:rPr>
      <w:rFonts w:eastAsia="宋体"/>
      <w:kern w:val="2"/>
      <w:sz w:val="18"/>
      <w:szCs w:val="18"/>
      <w:lang w:val="en-US" w:eastAsia="zh-CN" w:bidi="ar-SA"/>
    </w:rPr>
  </w:style>
  <w:style w:type="character" w:customStyle="1" w:styleId="239">
    <w:name w:val="Char Char12"/>
    <w:autoRedefine/>
    <w:qFormat/>
    <w:uiPriority w:val="0"/>
    <w:rPr>
      <w:rFonts w:ascii="仿宋_GB2312" w:eastAsia="仿宋_GB2312"/>
      <w:b/>
      <w:bCs/>
      <w:kern w:val="2"/>
      <w:sz w:val="24"/>
      <w:szCs w:val="24"/>
      <w:lang w:val="zh-CN" w:eastAsia="zh-CN" w:bidi="ar-SA"/>
    </w:rPr>
  </w:style>
  <w:style w:type="character" w:customStyle="1" w:styleId="240">
    <w:name w:val="题注 Char"/>
    <w:link w:val="21"/>
    <w:autoRedefine/>
    <w:qFormat/>
    <w:uiPriority w:val="0"/>
    <w:rPr>
      <w:b/>
      <w:kern w:val="2"/>
      <w:sz w:val="28"/>
    </w:rPr>
  </w:style>
  <w:style w:type="character" w:customStyle="1" w:styleId="241">
    <w:name w:val="普通文字 Char3"/>
    <w:autoRedefine/>
    <w:qFormat/>
    <w:uiPriority w:val="0"/>
    <w:rPr>
      <w:rFonts w:ascii="宋体" w:hAnsi="Courier New" w:eastAsia="宋体"/>
      <w:kern w:val="2"/>
      <w:sz w:val="21"/>
      <w:lang w:val="en-US" w:eastAsia="zh-CN" w:bidi="ar-SA"/>
    </w:rPr>
  </w:style>
  <w:style w:type="character" w:customStyle="1" w:styleId="242">
    <w:name w:val="公文正文 Char"/>
    <w:autoRedefine/>
    <w:qFormat/>
    <w:uiPriority w:val="0"/>
    <w:rPr>
      <w:rFonts w:ascii="仿宋_GB2312" w:eastAsia="仿宋_GB2312"/>
      <w:kern w:val="2"/>
      <w:sz w:val="24"/>
      <w:szCs w:val="24"/>
      <w:lang w:val="en-US" w:eastAsia="zh-CN" w:bidi="ar-SA"/>
    </w:rPr>
  </w:style>
  <w:style w:type="character" w:customStyle="1" w:styleId="243">
    <w:name w:val="正文首行缩进 Char Char Char Char Char"/>
    <w:autoRedefine/>
    <w:qFormat/>
    <w:uiPriority w:val="0"/>
    <w:rPr>
      <w:rFonts w:ascii="宋体"/>
      <w:kern w:val="2"/>
      <w:sz w:val="24"/>
      <w:lang w:val="zh-CN"/>
    </w:rPr>
  </w:style>
  <w:style w:type="character" w:customStyle="1" w:styleId="244">
    <w:name w:val="PI Char"/>
    <w:autoRedefine/>
    <w:qFormat/>
    <w:uiPriority w:val="0"/>
    <w:rPr>
      <w:rFonts w:ascii="宋体" w:hAnsi="宋体" w:eastAsia="宋体"/>
      <w:kern w:val="2"/>
      <w:sz w:val="24"/>
      <w:szCs w:val="24"/>
      <w:lang w:val="en-US" w:eastAsia="zh-CN" w:bidi="ar-SA"/>
    </w:rPr>
  </w:style>
  <w:style w:type="character" w:customStyle="1" w:styleId="245">
    <w:name w:val="Default Char"/>
    <w:link w:val="86"/>
    <w:autoRedefine/>
    <w:qFormat/>
    <w:uiPriority w:val="0"/>
    <w:rPr>
      <w:rFonts w:ascii="仿宋_GB2312" w:eastAsia="仿宋_GB2312" w:cs="仿宋_GB2312"/>
      <w:color w:val="000000"/>
      <w:sz w:val="24"/>
      <w:szCs w:val="24"/>
      <w:lang w:val="en-US" w:eastAsia="zh-CN" w:bidi="ar-SA"/>
    </w:rPr>
  </w:style>
  <w:style w:type="character" w:customStyle="1" w:styleId="246">
    <w:name w:val="style91"/>
    <w:autoRedefine/>
    <w:qFormat/>
    <w:uiPriority w:val="0"/>
    <w:rPr>
      <w:color w:val="333333"/>
    </w:rPr>
  </w:style>
  <w:style w:type="character" w:customStyle="1" w:styleId="247">
    <w:name w:val="列出段落 Char2"/>
    <w:autoRedefine/>
    <w:qFormat/>
    <w:uiPriority w:val="34"/>
    <w:rPr>
      <w:rFonts w:ascii="Calibri" w:hAnsi="Calibri"/>
      <w:kern w:val="2"/>
      <w:sz w:val="28"/>
    </w:rPr>
  </w:style>
  <w:style w:type="character" w:customStyle="1" w:styleId="248">
    <w:name w:val="mdeck"/>
    <w:autoRedefine/>
    <w:qFormat/>
    <w:uiPriority w:val="0"/>
    <w:rPr>
      <w:rFonts w:ascii="仿宋_GB2312" w:eastAsia="微软雅黑"/>
      <w:b/>
      <w:kern w:val="2"/>
      <w:sz w:val="32"/>
      <w:szCs w:val="32"/>
      <w:lang w:val="en-US" w:eastAsia="zh-CN" w:bidi="ar-SA"/>
    </w:rPr>
  </w:style>
  <w:style w:type="character" w:customStyle="1" w:styleId="249">
    <w:name w:val="unnamed11"/>
    <w:autoRedefine/>
    <w:qFormat/>
    <w:uiPriority w:val="0"/>
    <w:rPr>
      <w:sz w:val="20"/>
      <w:szCs w:val="20"/>
    </w:rPr>
  </w:style>
  <w:style w:type="character" w:customStyle="1" w:styleId="250">
    <w:name w:val="正文文本 Char2"/>
    <w:autoRedefine/>
    <w:semiHidden/>
    <w:qFormat/>
    <w:uiPriority w:val="99"/>
    <w:rPr>
      <w:rFonts w:ascii="Times New Roman" w:hAnsi="Times New Roman" w:eastAsia="宋体" w:cs="Times New Roman"/>
      <w:snapToGrid w:val="0"/>
      <w:kern w:val="0"/>
      <w:szCs w:val="24"/>
    </w:rPr>
  </w:style>
  <w:style w:type="character" w:customStyle="1" w:styleId="251">
    <w:name w:val="标书正文格式 Char"/>
    <w:autoRedefine/>
    <w:qFormat/>
    <w:uiPriority w:val="0"/>
    <w:rPr>
      <w:rFonts w:eastAsia="楷体_GB2312"/>
      <w:kern w:val="2"/>
      <w:sz w:val="24"/>
      <w:szCs w:val="24"/>
      <w:lang w:bidi="ar-SA"/>
    </w:rPr>
  </w:style>
  <w:style w:type="character" w:customStyle="1" w:styleId="252">
    <w:name w:val="Char Char11"/>
    <w:autoRedefine/>
    <w:qFormat/>
    <w:locked/>
    <w:uiPriority w:val="0"/>
    <w:rPr>
      <w:rFonts w:ascii="宋体" w:hAnsi="宋体" w:eastAsia="宋体"/>
      <w:b/>
      <w:kern w:val="2"/>
      <w:sz w:val="24"/>
      <w:szCs w:val="24"/>
      <w:lang w:val="en-US" w:eastAsia="zh-CN" w:bidi="ar-SA"/>
    </w:rPr>
  </w:style>
  <w:style w:type="character" w:customStyle="1" w:styleId="253">
    <w:name w:val="ca-131"/>
    <w:autoRedefine/>
    <w:qFormat/>
    <w:uiPriority w:val="0"/>
    <w:rPr>
      <w:rFonts w:hint="eastAsia" w:ascii="仿宋_GB2312" w:eastAsia="仿宋_GB2312"/>
      <w:b/>
      <w:bCs/>
      <w:color w:val="000000"/>
      <w:spacing w:val="-20"/>
      <w:sz w:val="24"/>
      <w:szCs w:val="24"/>
    </w:rPr>
  </w:style>
  <w:style w:type="character" w:customStyle="1" w:styleId="254">
    <w:name w:val="tw4winMark"/>
    <w:autoRedefine/>
    <w:qFormat/>
    <w:uiPriority w:val="0"/>
    <w:rPr>
      <w:rFonts w:ascii="Courier New" w:hAnsi="Courier New" w:cs="Courier New"/>
      <w:vanish/>
      <w:color w:val="800080"/>
      <w:sz w:val="24"/>
      <w:szCs w:val="24"/>
      <w:vertAlign w:val="subscript"/>
    </w:rPr>
  </w:style>
  <w:style w:type="character" w:customStyle="1" w:styleId="255">
    <w:name w:val="正文样式 Char"/>
    <w:link w:val="256"/>
    <w:autoRedefine/>
    <w:qFormat/>
    <w:uiPriority w:val="0"/>
    <w:rPr>
      <w:rFonts w:ascii="Calibri" w:hAnsi="Calibri"/>
      <w:sz w:val="24"/>
      <w:szCs w:val="24"/>
    </w:rPr>
  </w:style>
  <w:style w:type="paragraph" w:customStyle="1" w:styleId="256">
    <w:name w:val="正文样式"/>
    <w:basedOn w:val="1"/>
    <w:link w:val="255"/>
    <w:autoRedefine/>
    <w:qFormat/>
    <w:uiPriority w:val="0"/>
    <w:pPr>
      <w:adjustRightInd/>
      <w:spacing w:line="360" w:lineRule="auto"/>
      <w:ind w:firstLine="480" w:firstLineChars="200"/>
    </w:pPr>
    <w:rPr>
      <w:kern w:val="0"/>
      <w:sz w:val="24"/>
    </w:rPr>
  </w:style>
  <w:style w:type="character" w:customStyle="1" w:styleId="257">
    <w:name w:val="表正文 Char3"/>
    <w:autoRedefine/>
    <w:qFormat/>
    <w:uiPriority w:val="0"/>
    <w:rPr>
      <w:rFonts w:eastAsia="宋体"/>
    </w:rPr>
  </w:style>
  <w:style w:type="character" w:customStyle="1" w:styleId="258">
    <w:name w:val="H5 Char"/>
    <w:autoRedefine/>
    <w:qFormat/>
    <w:uiPriority w:val="0"/>
    <w:rPr>
      <w:b/>
      <w:bCs/>
      <w:kern w:val="2"/>
      <w:sz w:val="28"/>
      <w:szCs w:val="28"/>
    </w:rPr>
  </w:style>
  <w:style w:type="character" w:customStyle="1" w:styleId="259">
    <w:name w:val="Char Char3"/>
    <w:autoRedefine/>
    <w:qFormat/>
    <w:uiPriority w:val="0"/>
    <w:rPr>
      <w:rFonts w:eastAsia="宋体"/>
      <w:kern w:val="2"/>
      <w:sz w:val="21"/>
      <w:szCs w:val="24"/>
      <w:lang w:val="en-US" w:eastAsia="zh-CN" w:bidi="ar-SA"/>
    </w:rPr>
  </w:style>
  <w:style w:type="character" w:customStyle="1" w:styleId="260">
    <w:name w:val="正文 编号 Char"/>
    <w:autoRedefine/>
    <w:qFormat/>
    <w:uiPriority w:val="0"/>
    <w:rPr>
      <w:rFonts w:ascii="仿宋_GB2312" w:hAnsi="仿宋_GB2312" w:eastAsia="仿宋_GB2312"/>
      <w:kern w:val="2"/>
      <w:sz w:val="24"/>
      <w:lang w:bidi="ar-SA"/>
    </w:rPr>
  </w:style>
  <w:style w:type="character" w:customStyle="1" w:styleId="261">
    <w:name w:val="question-title2"/>
    <w:autoRedefine/>
    <w:qFormat/>
    <w:uiPriority w:val="6"/>
    <w:rPr>
      <w:rFonts w:ascii="Arial" w:hAnsi="Arial" w:eastAsia="黑体" w:cs="Arial"/>
      <w:snapToGrid w:val="0"/>
      <w:kern w:val="0"/>
      <w:szCs w:val="21"/>
    </w:rPr>
  </w:style>
  <w:style w:type="character" w:customStyle="1" w:styleId="262">
    <w:name w:val="gf正文1 Char Char"/>
    <w:link w:val="263"/>
    <w:autoRedefine/>
    <w:qFormat/>
    <w:uiPriority w:val="0"/>
    <w:rPr>
      <w:rFonts w:ascii="宋体" w:hAnsi="宋体" w:cs="宋体"/>
      <w:kern w:val="2"/>
      <w:sz w:val="24"/>
      <w:szCs w:val="24"/>
    </w:rPr>
  </w:style>
  <w:style w:type="paragraph" w:customStyle="1" w:styleId="263">
    <w:name w:val="gf正文1"/>
    <w:basedOn w:val="1"/>
    <w:link w:val="26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4">
    <w:name w:val="Char Char15"/>
    <w:autoRedefine/>
    <w:qFormat/>
    <w:uiPriority w:val="6"/>
    <w:rPr>
      <w:rFonts w:ascii="宋体" w:hAnsi="宋体"/>
      <w:kern w:val="1"/>
      <w:sz w:val="21"/>
    </w:rPr>
  </w:style>
  <w:style w:type="character" w:customStyle="1" w:styleId="265">
    <w:name w:val="正文缩进 Char3"/>
    <w:autoRedefine/>
    <w:qFormat/>
    <w:uiPriority w:val="0"/>
    <w:rPr>
      <w:rFonts w:ascii="宋体" w:eastAsia="宋体"/>
      <w:snapToGrid w:val="0"/>
      <w:color w:val="000000"/>
      <w:kern w:val="28"/>
      <w:sz w:val="28"/>
      <w:lang w:val="en-US" w:eastAsia="zh-CN" w:bidi="ar-SA"/>
    </w:rPr>
  </w:style>
  <w:style w:type="character" w:customStyle="1" w:styleId="266">
    <w:name w:val="列出段落 Char1"/>
    <w:link w:val="267"/>
    <w:autoRedefine/>
    <w:qFormat/>
    <w:uiPriority w:val="0"/>
    <w:rPr>
      <w:rFonts w:ascii="Calibri" w:hAnsi="Calibri"/>
      <w:sz w:val="24"/>
      <w:lang w:eastAsia="en-US"/>
    </w:rPr>
  </w:style>
  <w:style w:type="paragraph" w:customStyle="1" w:styleId="267">
    <w:name w:val="列表1"/>
    <w:basedOn w:val="1"/>
    <w:next w:val="30"/>
    <w:link w:val="266"/>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8">
    <w:name w:val="Char Char8"/>
    <w:autoRedefine/>
    <w:qFormat/>
    <w:uiPriority w:val="0"/>
    <w:rPr>
      <w:rFonts w:eastAsia="宋体"/>
      <w:b/>
      <w:sz w:val="24"/>
      <w:lang w:val="en-GB" w:eastAsia="zh-CN"/>
    </w:rPr>
  </w:style>
  <w:style w:type="character" w:customStyle="1" w:styleId="269">
    <w:name w:val="Normal Indent Char Char"/>
    <w:autoRedefine/>
    <w:qFormat/>
    <w:uiPriority w:val="0"/>
    <w:rPr>
      <w:rFonts w:eastAsia="宋体"/>
      <w:kern w:val="2"/>
      <w:sz w:val="21"/>
      <w:lang w:val="en-US" w:eastAsia="zh-CN" w:bidi="ar-SA"/>
    </w:rPr>
  </w:style>
  <w:style w:type="character" w:customStyle="1" w:styleId="270">
    <w:name w:val="列表段落 字符"/>
    <w:autoRedefine/>
    <w:qFormat/>
    <w:uiPriority w:val="99"/>
  </w:style>
  <w:style w:type="character" w:customStyle="1" w:styleId="271">
    <w:name w:val="Ò³Ã¼ Char Char1"/>
    <w:autoRedefine/>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autoRedefine/>
    <w:qFormat/>
    <w:uiPriority w:val="6"/>
    <w:rPr>
      <w:rFonts w:ascii="Arial" w:hAnsi="Arial" w:eastAsia="黑体"/>
      <w:kern w:val="1"/>
      <w:sz w:val="21"/>
      <w:szCs w:val="21"/>
    </w:rPr>
  </w:style>
  <w:style w:type="character" w:customStyle="1" w:styleId="274">
    <w:name w:val="正文文本缩进 Char3"/>
    <w:link w:val="3"/>
    <w:autoRedefine/>
    <w:qFormat/>
    <w:uiPriority w:val="0"/>
    <w:rPr>
      <w:rFonts w:ascii="宋体" w:hAnsi="宋体"/>
      <w:kern w:val="2"/>
      <w:sz w:val="24"/>
      <w:szCs w:val="24"/>
    </w:rPr>
  </w:style>
  <w:style w:type="character" w:customStyle="1" w:styleId="275">
    <w:name w:val="font01"/>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autoRedefine/>
    <w:qFormat/>
    <w:uiPriority w:val="6"/>
    <w:rPr>
      <w:kern w:val="1"/>
      <w:sz w:val="24"/>
    </w:rPr>
  </w:style>
  <w:style w:type="character" w:customStyle="1" w:styleId="277">
    <w:name w:val="tw4winExternal"/>
    <w:autoRedefine/>
    <w:qFormat/>
    <w:uiPriority w:val="0"/>
    <w:rPr>
      <w:rFonts w:ascii="Courier New" w:hAnsi="Courier New" w:cs="Courier New"/>
      <w:color w:val="808080"/>
      <w:lang w:val="en-US" w:eastAsia="zh-CN"/>
    </w:rPr>
  </w:style>
  <w:style w:type="character" w:customStyle="1" w:styleId="278">
    <w:name w:val="标题 4 Char1"/>
    <w:autoRedefine/>
    <w:qFormat/>
    <w:uiPriority w:val="9"/>
    <w:rPr>
      <w:rFonts w:ascii="Cambria" w:hAnsi="Cambria" w:eastAsia="宋体" w:cs="Times New Roman"/>
      <w:b/>
      <w:bCs/>
      <w:kern w:val="2"/>
      <w:sz w:val="28"/>
      <w:szCs w:val="28"/>
    </w:rPr>
  </w:style>
  <w:style w:type="character" w:customStyle="1" w:styleId="279">
    <w:name w:val="批注文字 Char2"/>
    <w:autoRedefine/>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autoRedefine/>
    <w:qFormat/>
    <w:uiPriority w:val="0"/>
    <w:rPr>
      <w:rFonts w:hint="default" w:ascii="Tahoma" w:hAnsi="Tahoma" w:cs="Tahoma"/>
      <w:sz w:val="18"/>
      <w:szCs w:val="18"/>
    </w:rPr>
  </w:style>
  <w:style w:type="character" w:customStyle="1" w:styleId="283">
    <w:name w:val="Char Char23"/>
    <w:autoRedefine/>
    <w:qFormat/>
    <w:uiPriority w:val="6"/>
    <w:rPr>
      <w:color w:val="0000FF"/>
      <w:sz w:val="21"/>
    </w:rPr>
  </w:style>
  <w:style w:type="character" w:customStyle="1" w:styleId="284">
    <w:name w:val="批注框文本 字符"/>
    <w:autoRedefine/>
    <w:qFormat/>
    <w:uiPriority w:val="0"/>
    <w:rPr>
      <w:rFonts w:ascii="Arial" w:hAnsi="Arial" w:eastAsia="黑体" w:cs="Arial"/>
      <w:snapToGrid w:val="0"/>
      <w:kern w:val="0"/>
      <w:sz w:val="18"/>
      <w:szCs w:val="18"/>
    </w:rPr>
  </w:style>
  <w:style w:type="character" w:customStyle="1" w:styleId="285">
    <w:name w:val="纯文本 Char2"/>
    <w:autoRedefine/>
    <w:semiHidden/>
    <w:qFormat/>
    <w:uiPriority w:val="99"/>
    <w:rPr>
      <w:rFonts w:ascii="宋体" w:hAnsi="Courier New" w:eastAsia="宋体" w:cs="Courier New"/>
    </w:rPr>
  </w:style>
  <w:style w:type="character" w:customStyle="1" w:styleId="286">
    <w:name w:val="Char Char25"/>
    <w:autoRedefine/>
    <w:qFormat/>
    <w:uiPriority w:val="6"/>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autoRedefine/>
    <w:qFormat/>
    <w:locked/>
    <w:uiPriority w:val="0"/>
    <w:rPr>
      <w:rFonts w:ascii="宋体" w:hAnsi="宋体" w:eastAsia="宋体"/>
      <w:b/>
      <w:bCs/>
      <w:kern w:val="2"/>
      <w:sz w:val="24"/>
      <w:szCs w:val="24"/>
      <w:lang w:val="en-US" w:eastAsia="zh-CN" w:bidi="ar-SA"/>
    </w:rPr>
  </w:style>
  <w:style w:type="character" w:customStyle="1" w:styleId="289">
    <w:name w:val="此正文 Char"/>
    <w:link w:val="290"/>
    <w:autoRedefine/>
    <w:qFormat/>
    <w:uiPriority w:val="0"/>
    <w:rPr>
      <w:kern w:val="2"/>
      <w:sz w:val="24"/>
      <w:szCs w:val="24"/>
    </w:rPr>
  </w:style>
  <w:style w:type="paragraph" w:customStyle="1" w:styleId="290">
    <w:name w:val="此正文"/>
    <w:basedOn w:val="1"/>
    <w:link w:val="289"/>
    <w:autoRedefine/>
    <w:qFormat/>
    <w:uiPriority w:val="0"/>
    <w:pPr>
      <w:adjustRightInd/>
      <w:spacing w:line="360" w:lineRule="auto"/>
      <w:ind w:firstLine="200" w:firstLineChars="200"/>
    </w:pPr>
    <w:rPr>
      <w:sz w:val="24"/>
    </w:rPr>
  </w:style>
  <w:style w:type="character" w:customStyle="1" w:styleId="291">
    <w:name w:val="Char Char2"/>
    <w:autoRedefine/>
    <w:qFormat/>
    <w:uiPriority w:val="0"/>
    <w:rPr>
      <w:rFonts w:eastAsia="宋体"/>
      <w:b/>
      <w:bCs/>
      <w:kern w:val="2"/>
      <w:sz w:val="21"/>
      <w:szCs w:val="24"/>
      <w:lang w:val="en-US" w:eastAsia="zh-CN" w:bidi="ar-SA"/>
    </w:rPr>
  </w:style>
  <w:style w:type="character" w:customStyle="1" w:styleId="292">
    <w:name w:val="标题 1 Char"/>
    <w:link w:val="7"/>
    <w:autoRedefine/>
    <w:qFormat/>
    <w:uiPriority w:val="9"/>
    <w:rPr>
      <w:b/>
      <w:bCs/>
      <w:kern w:val="44"/>
      <w:sz w:val="44"/>
      <w:szCs w:val="44"/>
    </w:rPr>
  </w:style>
  <w:style w:type="character" w:customStyle="1" w:styleId="293">
    <w:name w:val="Footer-Even Char1"/>
    <w:autoRedefine/>
    <w:qFormat/>
    <w:uiPriority w:val="0"/>
    <w:rPr>
      <w:rFonts w:eastAsia="宋体"/>
      <w:kern w:val="2"/>
      <w:sz w:val="18"/>
      <w:szCs w:val="18"/>
      <w:lang w:val="en-US" w:eastAsia="zh-CN" w:bidi="ar-SA"/>
    </w:rPr>
  </w:style>
  <w:style w:type="character" w:customStyle="1" w:styleId="294">
    <w:name w:val="Char Char29"/>
    <w:autoRedefine/>
    <w:qFormat/>
    <w:uiPriority w:val="6"/>
    <w:rPr>
      <w:rFonts w:ascii="Arial" w:hAnsi="Arial" w:eastAsia="微软雅黑"/>
      <w:b/>
      <w:kern w:val="1"/>
      <w:sz w:val="44"/>
      <w:szCs w:val="32"/>
      <w:lang w:val="en-US" w:eastAsia="zh-CN" w:bidi="ar-SA"/>
    </w:rPr>
  </w:style>
  <w:style w:type="character" w:customStyle="1" w:styleId="295">
    <w:name w:val="标题 Char2"/>
    <w:link w:val="67"/>
    <w:autoRedefine/>
    <w:qFormat/>
    <w:uiPriority w:val="10"/>
    <w:rPr>
      <w:b/>
      <w:sz w:val="24"/>
      <w:lang w:val="en-GB"/>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8">
    <w:name w:val="t21"/>
    <w:autoRedefine/>
    <w:qFormat/>
    <w:uiPriority w:val="0"/>
    <w:rPr>
      <w:rFonts w:ascii="仿宋_GB2312" w:eastAsia="微软雅黑"/>
      <w:b/>
      <w:kern w:val="2"/>
      <w:sz w:val="23"/>
      <w:szCs w:val="23"/>
      <w:lang w:val="en-US" w:eastAsia="zh-CN" w:bidi="ar-SA"/>
    </w:rPr>
  </w:style>
  <w:style w:type="character" w:customStyle="1" w:styleId="299">
    <w:name w:val="样式8 Char"/>
    <w:autoRedefine/>
    <w:qFormat/>
    <w:uiPriority w:val="0"/>
    <w:rPr>
      <w:rFonts w:ascii="仿宋_GB2312" w:hAnsi="宋体" w:eastAsia="仿宋_GB2312"/>
      <w:b/>
      <w:bCs/>
      <w:kern w:val="2"/>
      <w:sz w:val="24"/>
      <w:szCs w:val="24"/>
    </w:rPr>
  </w:style>
  <w:style w:type="character" w:customStyle="1" w:styleId="300">
    <w:name w:val="表格 Char Char"/>
    <w:autoRedefine/>
    <w:qFormat/>
    <w:uiPriority w:val="0"/>
    <w:rPr>
      <w:rFonts w:ascii="宋体" w:hAnsi="宋体" w:eastAsia="宋体"/>
      <w:lang w:bidi="ar-SA"/>
    </w:rPr>
  </w:style>
  <w:style w:type="character" w:customStyle="1" w:styleId="301">
    <w:name w:val="正文文本 字符1"/>
    <w:autoRedefine/>
    <w:qFormat/>
    <w:uiPriority w:val="0"/>
    <w:rPr>
      <w:rFonts w:ascii="Calibri" w:hAnsi="Calibri" w:eastAsia="黑体" w:cs="Arial"/>
      <w:snapToGrid w:val="0"/>
      <w:kern w:val="2"/>
      <w:sz w:val="28"/>
      <w:szCs w:val="21"/>
    </w:rPr>
  </w:style>
  <w:style w:type="character" w:customStyle="1" w:styleId="302">
    <w:name w:val="标题 5 Char"/>
    <w:link w:val="12"/>
    <w:autoRedefine/>
    <w:qFormat/>
    <w:uiPriority w:val="9"/>
    <w:rPr>
      <w:b/>
      <w:bCs/>
      <w:kern w:val="2"/>
      <w:sz w:val="28"/>
      <w:szCs w:val="28"/>
    </w:rPr>
  </w:style>
  <w:style w:type="character" w:customStyle="1" w:styleId="303">
    <w:name w:val="标题 6 Char1"/>
    <w:autoRedefine/>
    <w:qFormat/>
    <w:uiPriority w:val="0"/>
    <w:rPr>
      <w:rFonts w:ascii="Arial" w:hAnsi="Arial" w:eastAsia="黑体" w:cs="Times New Roman"/>
      <w:b/>
      <w:sz w:val="24"/>
      <w:szCs w:val="20"/>
      <w:lang w:bidi="ar-SA"/>
    </w:rPr>
  </w:style>
  <w:style w:type="character" w:customStyle="1" w:styleId="304">
    <w:name w:val="带编号样式 Char"/>
    <w:autoRedefine/>
    <w:qFormat/>
    <w:uiPriority w:val="0"/>
    <w:rPr>
      <w:rFonts w:ascii="仿宋_GB2312" w:eastAsia="仿宋_GB2312"/>
      <w:color w:val="000000"/>
      <w:sz w:val="24"/>
      <w:lang w:bidi="ar-SA"/>
    </w:rPr>
  </w:style>
  <w:style w:type="character" w:customStyle="1" w:styleId="305">
    <w:name w:val="unnamed31"/>
    <w:autoRedefine/>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autoRedefine/>
    <w:qFormat/>
    <w:uiPriority w:val="0"/>
    <w:rPr>
      <w:rFonts w:ascii="宋体" w:eastAsia="宋体"/>
      <w:kern w:val="2"/>
      <w:sz w:val="24"/>
      <w:szCs w:val="24"/>
      <w:lang w:val="zh-CN" w:bidi="ar-SA"/>
    </w:rPr>
  </w:style>
  <w:style w:type="character" w:customStyle="1" w:styleId="307">
    <w:name w:val="称呼 Char"/>
    <w:link w:val="33"/>
    <w:autoRedefine/>
    <w:qFormat/>
    <w:uiPriority w:val="0"/>
    <w:rPr>
      <w:rFonts w:ascii="仿宋_GB2312" w:eastAsia="仿宋_GB2312"/>
      <w:kern w:val="2"/>
      <w:sz w:val="28"/>
    </w:rPr>
  </w:style>
  <w:style w:type="character" w:customStyle="1" w:styleId="308">
    <w:name w:val="文本正文 Char Char"/>
    <w:autoRedefine/>
    <w:qFormat/>
    <w:locked/>
    <w:uiPriority w:val="0"/>
    <w:rPr>
      <w:sz w:val="24"/>
      <w:lang w:bidi="ar-SA"/>
    </w:rPr>
  </w:style>
  <w:style w:type="character" w:customStyle="1" w:styleId="309">
    <w:name w:val="正文缩进 字符"/>
    <w:autoRedefine/>
    <w:qFormat/>
    <w:uiPriority w:val="0"/>
    <w:rPr>
      <w:rFonts w:ascii="宋体" w:eastAsia="宋体"/>
      <w:snapToGrid w:val="0"/>
      <w:color w:val="000000"/>
      <w:kern w:val="28"/>
      <w:sz w:val="28"/>
      <w:lang w:val="en-US" w:eastAsia="zh-CN" w:bidi="ar-SA"/>
    </w:rPr>
  </w:style>
  <w:style w:type="character" w:customStyle="1" w:styleId="310">
    <w:name w:val="HTML 预设格式 Char"/>
    <w:link w:val="65"/>
    <w:autoRedefine/>
    <w:qFormat/>
    <w:uiPriority w:val="0"/>
    <w:rPr>
      <w:rFonts w:ascii="黑体" w:hAnsi="Courier New" w:eastAsia="黑体"/>
    </w:rPr>
  </w:style>
  <w:style w:type="character" w:customStyle="1" w:styleId="311">
    <w:name w:val="正文文本 2 Char1"/>
    <w:link w:val="27"/>
    <w:autoRedefine/>
    <w:qFormat/>
    <w:uiPriority w:val="0"/>
    <w:rPr>
      <w:kern w:val="2"/>
      <w:sz w:val="21"/>
      <w:szCs w:val="24"/>
    </w:rPr>
  </w:style>
  <w:style w:type="character" w:customStyle="1" w:styleId="312">
    <w:name w:val="样式 样式 标题 4h4H4Fab-4T5Ref Heading 1rh1Heading sqlsect 1.2.3.... +... Char"/>
    <w:link w:val="313"/>
    <w:autoRedefine/>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autoRedefine/>
    <w:qFormat/>
    <w:uiPriority w:val="0"/>
    <w:pPr>
      <w:tabs>
        <w:tab w:val="left" w:pos="2356"/>
      </w:tabs>
    </w:pPr>
  </w:style>
  <w:style w:type="paragraph" w:customStyle="1" w:styleId="314">
    <w:name w:val="样式 标题 4h4H4Fab-4T5Ref Heading 1rh1Heading sqlsect 1.2.3...."/>
    <w:basedOn w:val="11"/>
    <w:link w:val="4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autoRedefine/>
    <w:qFormat/>
    <w:uiPriority w:val="0"/>
    <w:rPr>
      <w:rFonts w:ascii="宋体" w:eastAsia="宋体"/>
      <w:snapToGrid w:val="0"/>
      <w:color w:val="000000"/>
      <w:kern w:val="28"/>
      <w:sz w:val="28"/>
      <w:lang w:val="en-US" w:eastAsia="zh-CN" w:bidi="ar-SA"/>
    </w:rPr>
  </w:style>
  <w:style w:type="character" w:customStyle="1" w:styleId="316">
    <w:name w:val="标题 7 Char"/>
    <w:link w:val="14"/>
    <w:autoRedefine/>
    <w:qFormat/>
    <w:uiPriority w:val="0"/>
    <w:rPr>
      <w:b/>
      <w:bCs/>
      <w:kern w:val="2"/>
      <w:sz w:val="24"/>
      <w:szCs w:val="24"/>
    </w:rPr>
  </w:style>
  <w:style w:type="character" w:customStyle="1" w:styleId="317">
    <w:name w:val="正文文本缩进 2 Char"/>
    <w:link w:val="46"/>
    <w:autoRedefine/>
    <w:qFormat/>
    <w:uiPriority w:val="0"/>
    <w:rPr>
      <w:rFonts w:ascii="宋体"/>
      <w:sz w:val="28"/>
    </w:rPr>
  </w:style>
  <w:style w:type="character" w:customStyle="1" w:styleId="318">
    <w:name w:val="Char Char5"/>
    <w:autoRedefine/>
    <w:qFormat/>
    <w:uiPriority w:val="0"/>
    <w:rPr>
      <w:rFonts w:ascii="宋体" w:hAnsi="Courier New" w:eastAsia="宋体"/>
      <w:kern w:val="2"/>
      <w:sz w:val="21"/>
      <w:lang w:val="en-US" w:eastAsia="zh-CN"/>
    </w:rPr>
  </w:style>
  <w:style w:type="character" w:customStyle="1" w:styleId="319">
    <w:name w:val="脚注文本 Char"/>
    <w:link w:val="60"/>
    <w:autoRedefine/>
    <w:qFormat/>
    <w:uiPriority w:val="0"/>
    <w:rPr>
      <w:color w:val="0000FF"/>
      <w:sz w:val="21"/>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6"/>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0"/>
    <w:rPr>
      <w:rFonts w:ascii="宋体" w:hAnsi="Courier New"/>
    </w:rPr>
  </w:style>
  <w:style w:type="paragraph" w:customStyle="1" w:styleId="329">
    <w:name w:val="纯文本1"/>
    <w:basedOn w:val="1"/>
    <w:link w:val="328"/>
    <w:autoRedefine/>
    <w:qFormat/>
    <w:uiPriority w:val="0"/>
    <w:pPr>
      <w:adjustRightInd/>
    </w:pPr>
    <w:rPr>
      <w:rFonts w:ascii="宋体" w:hAnsi="Courier New"/>
      <w:kern w:val="0"/>
      <w:sz w:val="20"/>
      <w:szCs w:val="20"/>
    </w:rPr>
  </w:style>
  <w:style w:type="character" w:customStyle="1" w:styleId="330">
    <w:name w:val="正文首行缩进 Char"/>
    <w:link w:val="4"/>
    <w:autoRedefine/>
    <w:qFormat/>
    <w:uiPriority w:val="0"/>
    <w:rPr>
      <w:rFonts w:ascii="宋体"/>
      <w:kern w:val="2"/>
      <w:sz w:val="24"/>
      <w:lang w:val="zh-CN"/>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标题 4 Char2"/>
    <w:link w:val="11"/>
    <w:autoRedefine/>
    <w:qFormat/>
    <w:uiPriority w:val="9"/>
    <w:rPr>
      <w:rFonts w:ascii="Arial" w:hAnsi="Arial" w:eastAsia="黑体"/>
      <w:b/>
      <w:bCs/>
      <w:kern w:val="2"/>
      <w:sz w:val="28"/>
      <w:szCs w:val="28"/>
      <w:lang w:val="zh-CN"/>
    </w:rPr>
  </w:style>
  <w:style w:type="character" w:customStyle="1" w:styleId="337">
    <w:name w:val="首行缩进 Char"/>
    <w:autoRedefine/>
    <w:qFormat/>
    <w:uiPriority w:val="0"/>
    <w:rPr>
      <w:rFonts w:ascii="宋体" w:eastAsia="宋体"/>
      <w:kern w:val="2"/>
      <w:sz w:val="24"/>
      <w:lang w:val="en-US" w:eastAsia="zh-CN" w:bidi="ar-SA"/>
    </w:rPr>
  </w:style>
  <w:style w:type="character" w:customStyle="1" w:styleId="338">
    <w:name w:val="Char Char52"/>
    <w:autoRedefine/>
    <w:qFormat/>
    <w:uiPriority w:val="0"/>
    <w:rPr>
      <w:rFonts w:ascii="宋体" w:hAnsi="Courier New" w:eastAsia="宋体"/>
      <w:kern w:val="2"/>
      <w:sz w:val="21"/>
      <w:lang w:val="en-US" w:eastAsia="zh-CN"/>
    </w:rPr>
  </w:style>
  <w:style w:type="character" w:customStyle="1" w:styleId="339">
    <w:name w:val="正文文本 3 Char"/>
    <w:link w:val="34"/>
    <w:autoRedefine/>
    <w:qFormat/>
    <w:uiPriority w:val="0"/>
    <w:rPr>
      <w:kern w:val="2"/>
      <w:sz w:val="21"/>
    </w:rPr>
  </w:style>
  <w:style w:type="character" w:customStyle="1" w:styleId="340">
    <w:name w:val="font31"/>
    <w:autoRedefine/>
    <w:qFormat/>
    <w:uiPriority w:val="0"/>
    <w:rPr>
      <w:rFonts w:hint="eastAsia" w:ascii="仿宋" w:hAnsi="仿宋" w:eastAsia="仿宋" w:cs="仿宋"/>
      <w:color w:val="000000"/>
      <w:sz w:val="20"/>
      <w:szCs w:val="20"/>
      <w:u w:val="none"/>
    </w:rPr>
  </w:style>
  <w:style w:type="character" w:customStyle="1" w:styleId="341">
    <w:name w:val="正文说明 Char"/>
    <w:link w:val="342"/>
    <w:autoRedefine/>
    <w:qFormat/>
    <w:uiPriority w:val="0"/>
    <w:rPr>
      <w:sz w:val="24"/>
      <w:szCs w:val="24"/>
    </w:rPr>
  </w:style>
  <w:style w:type="paragraph" w:customStyle="1" w:styleId="342">
    <w:name w:val="正文说明"/>
    <w:basedOn w:val="1"/>
    <w:link w:val="341"/>
    <w:autoRedefine/>
    <w:qFormat/>
    <w:uiPriority w:val="0"/>
    <w:pPr>
      <w:adjustRightInd/>
      <w:spacing w:line="360" w:lineRule="auto"/>
    </w:pPr>
    <w:rPr>
      <w:kern w:val="0"/>
      <w:sz w:val="24"/>
    </w:rPr>
  </w:style>
  <w:style w:type="character" w:customStyle="1" w:styleId="343">
    <w:name w:val="脚注文本 Char1"/>
    <w:autoRedefine/>
    <w:qFormat/>
    <w:uiPriority w:val="0"/>
    <w:rPr>
      <w:rFonts w:ascii="Times New Roman" w:hAnsi="Times New Roman" w:eastAsia="宋体" w:cs="Times New Roman"/>
      <w:sz w:val="18"/>
      <w:szCs w:val="18"/>
    </w:rPr>
  </w:style>
  <w:style w:type="character" w:customStyle="1" w:styleId="344">
    <w:name w:val="Char Char1211"/>
    <w:autoRedefine/>
    <w:qFormat/>
    <w:uiPriority w:val="0"/>
    <w:rPr>
      <w:rFonts w:ascii="仿宋_GB2312" w:eastAsia="仿宋_GB2312"/>
      <w:b/>
      <w:bCs/>
      <w:kern w:val="2"/>
      <w:sz w:val="24"/>
      <w:szCs w:val="24"/>
      <w:lang w:val="zh-CN" w:eastAsia="zh-CN" w:bidi="ar-SA"/>
    </w:rPr>
  </w:style>
  <w:style w:type="character" w:customStyle="1" w:styleId="345">
    <w:name w:val="标题 Char"/>
    <w:autoRedefine/>
    <w:qFormat/>
    <w:uiPriority w:val="0"/>
    <w:rPr>
      <w:rFonts w:eastAsia="宋体"/>
      <w:b/>
      <w:sz w:val="24"/>
      <w:lang w:val="en-GB" w:eastAsia="zh-CN" w:bidi="ar-SA"/>
    </w:rPr>
  </w:style>
  <w:style w:type="character" w:customStyle="1" w:styleId="346">
    <w:name w:val="Char Char35"/>
    <w:autoRedefine/>
    <w:qFormat/>
    <w:uiPriority w:val="6"/>
    <w:rPr>
      <w:rFonts w:ascii="Arial" w:hAnsi="Arial" w:eastAsia="黑体"/>
      <w:b/>
      <w:kern w:val="1"/>
      <w:sz w:val="28"/>
      <w:szCs w:val="28"/>
      <w:lang w:val="zh-CN"/>
    </w:rPr>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Table Text Char"/>
    <w:link w:val="349"/>
    <w:autoRedefine/>
    <w:qFormat/>
    <w:uiPriority w:val="0"/>
    <w:rPr>
      <w:sz w:val="24"/>
      <w:szCs w:val="24"/>
    </w:rPr>
  </w:style>
  <w:style w:type="paragraph" w:customStyle="1" w:styleId="349">
    <w:name w:val="Table Text"/>
    <w:basedOn w:val="1"/>
    <w:link w:val="348"/>
    <w:autoRedefine/>
    <w:qFormat/>
    <w:uiPriority w:val="0"/>
    <w:pPr>
      <w:widowControl/>
      <w:spacing w:before="60" w:after="60"/>
      <w:jc w:val="left"/>
    </w:pPr>
    <w:rPr>
      <w:kern w:val="0"/>
      <w:sz w:val="24"/>
    </w:rPr>
  </w:style>
  <w:style w:type="character" w:customStyle="1" w:styleId="350">
    <w:name w:val="正文1 Char1"/>
    <w:autoRedefine/>
    <w:qFormat/>
    <w:uiPriority w:val="0"/>
    <w:rPr>
      <w:rFonts w:ascii="仿宋_GB2312" w:hAnsi="Courier New" w:eastAsia="仿宋_GB2312"/>
      <w:kern w:val="28"/>
      <w:sz w:val="24"/>
      <w:szCs w:val="24"/>
      <w:lang w:val="en-US" w:eastAsia="zh-CN"/>
    </w:rPr>
  </w:style>
  <w:style w:type="character" w:customStyle="1" w:styleId="351">
    <w:name w:val="页脚 Char1"/>
    <w:autoRedefine/>
    <w:qFormat/>
    <w:uiPriority w:val="0"/>
    <w:rPr>
      <w:rFonts w:eastAsia="宋体"/>
      <w:kern w:val="2"/>
      <w:sz w:val="18"/>
      <w:szCs w:val="18"/>
      <w:lang w:val="en-US" w:eastAsia="zh-CN" w:bidi="ar-SA"/>
    </w:rPr>
  </w:style>
  <w:style w:type="character" w:customStyle="1" w:styleId="352">
    <w:name w:val="Bold"/>
    <w:autoRedefine/>
    <w:qFormat/>
    <w:uiPriority w:val="0"/>
    <w:rPr>
      <w:rFonts w:ascii="Arial" w:hAnsi="Arial" w:eastAsia="黑体" w:cs="Times New Roman"/>
      <w:b/>
      <w:kern w:val="2"/>
      <w:sz w:val="32"/>
      <w:szCs w:val="32"/>
      <w:lang w:val="en-US" w:eastAsia="zh-CN" w:bidi="ar-SA"/>
    </w:rPr>
  </w:style>
  <w:style w:type="character" w:customStyle="1" w:styleId="353">
    <w:name w:val="批注文字 Char1"/>
    <w:link w:val="24"/>
    <w:autoRedefine/>
    <w:qFormat/>
    <w:uiPriority w:val="99"/>
    <w:rPr>
      <w:kern w:val="2"/>
      <w:sz w:val="21"/>
      <w:szCs w:val="24"/>
    </w:rPr>
  </w:style>
  <w:style w:type="character" w:customStyle="1" w:styleId="354">
    <w:name w:val="签名 Char"/>
    <w:link w:val="52"/>
    <w:autoRedefine/>
    <w:qFormat/>
    <w:uiPriority w:val="0"/>
    <w:rPr>
      <w:rFonts w:eastAsia="仿宋_GB2312"/>
      <w:sz w:val="24"/>
    </w:rPr>
  </w:style>
  <w:style w:type="character" w:customStyle="1" w:styleId="355">
    <w:name w:val="hui3"/>
    <w:autoRedefine/>
    <w:qFormat/>
    <w:uiPriority w:val="0"/>
    <w:rPr>
      <w:color w:val="333333"/>
    </w:rPr>
  </w:style>
  <w:style w:type="character" w:customStyle="1" w:styleId="356">
    <w:name w:val="Char Char17"/>
    <w:autoRedefine/>
    <w:qFormat/>
    <w:uiPriority w:val="6"/>
    <w:rPr>
      <w:rFonts w:eastAsia="仿宋_GB2312"/>
      <w:sz w:val="24"/>
    </w:rPr>
  </w:style>
  <w:style w:type="character" w:customStyle="1" w:styleId="3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kern w:val="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Char"/>
    <w:link w:val="15"/>
    <w:autoRedefine/>
    <w:qFormat/>
    <w:uiPriority w:val="0"/>
    <w:rPr>
      <w:rFonts w:ascii="Arial" w:hAnsi="Arial" w:eastAsia="黑体"/>
      <w:kern w:val="2"/>
      <w:sz w:val="24"/>
      <w:szCs w:val="24"/>
    </w:rPr>
  </w:style>
  <w:style w:type="character" w:customStyle="1" w:styleId="368">
    <w:name w:val="标书表格字体格式 Char"/>
    <w:autoRedefine/>
    <w:qFormat/>
    <w:uiPriority w:val="0"/>
    <w:rPr>
      <w:kern w:val="2"/>
      <w:sz w:val="21"/>
      <w:szCs w:val="24"/>
      <w:lang w:bidi="ar-SA"/>
    </w:rPr>
  </w:style>
  <w:style w:type="character" w:customStyle="1" w:styleId="369">
    <w:name w:val="tw4winError"/>
    <w:autoRedefine/>
    <w:qFormat/>
    <w:uiPriority w:val="0"/>
    <w:rPr>
      <w:rFonts w:ascii="Courier New" w:hAnsi="Courier New" w:cs="Courier New"/>
      <w:color w:val="00FF00"/>
      <w:sz w:val="40"/>
      <w:szCs w:val="40"/>
    </w:rPr>
  </w:style>
  <w:style w:type="character" w:customStyle="1" w:styleId="370">
    <w:name w:val="Body Text(ch) Char Char"/>
    <w:autoRedefine/>
    <w:qFormat/>
    <w:uiPriority w:val="0"/>
    <w:rPr>
      <w:rFonts w:ascii="宋体"/>
      <w:kern w:val="2"/>
      <w:sz w:val="24"/>
      <w:szCs w:val="21"/>
      <w:lang w:val="zh-CN"/>
    </w:rPr>
  </w:style>
  <w:style w:type="character" w:customStyle="1" w:styleId="371">
    <w:name w:val="正文首行缩进两字 Char"/>
    <w:autoRedefine/>
    <w:qFormat/>
    <w:uiPriority w:val="0"/>
    <w:rPr>
      <w:sz w:val="24"/>
      <w:szCs w:val="24"/>
      <w:lang w:val="en-US" w:eastAsia="zh-CN" w:bidi="ar-SA"/>
    </w:rPr>
  </w:style>
  <w:style w:type="character" w:customStyle="1" w:styleId="372">
    <w:name w:val="正文文本 Char"/>
    <w:autoRedefine/>
    <w:qFormat/>
    <w:uiPriority w:val="0"/>
    <w:rPr>
      <w:rFonts w:eastAsia="宋体"/>
      <w:kern w:val="2"/>
      <w:sz w:val="24"/>
      <w:szCs w:val="24"/>
      <w:lang w:val="en-US" w:eastAsia="zh-CN" w:bidi="ar-SA"/>
    </w:rPr>
  </w:style>
  <w:style w:type="character" w:customStyle="1" w:styleId="373">
    <w:name w:val="文档结构图 字符1"/>
    <w:autoRedefine/>
    <w:qFormat/>
    <w:uiPriority w:val="0"/>
    <w:rPr>
      <w:rFonts w:ascii="宋体" w:hAnsi="Calibri" w:eastAsia="黑体" w:cs="Arial"/>
      <w:snapToGrid w:val="0"/>
      <w:kern w:val="2"/>
      <w:sz w:val="18"/>
      <w:szCs w:val="18"/>
    </w:rPr>
  </w:style>
  <w:style w:type="character" w:customStyle="1" w:styleId="374">
    <w:name w:val="content"/>
    <w:autoRedefine/>
    <w:qFormat/>
    <w:uiPriority w:val="0"/>
  </w:style>
  <w:style w:type="character" w:customStyle="1" w:styleId="375">
    <w:name w:val="tw4winPopup"/>
    <w:autoRedefine/>
    <w:qFormat/>
    <w:uiPriority w:val="0"/>
    <w:rPr>
      <w:rFonts w:ascii="Courier New" w:hAnsi="Courier New" w:cs="Courier New"/>
      <w:color w:val="008000"/>
      <w:lang w:val="en-US" w:eastAsia="zh-CN"/>
    </w:rPr>
  </w:style>
  <w:style w:type="character" w:customStyle="1" w:styleId="376">
    <w:name w:val="param-name"/>
    <w:autoRedefine/>
    <w:qFormat/>
    <w:uiPriority w:val="99"/>
    <w:rPr>
      <w:rFonts w:ascii="Arial" w:hAnsi="Arial" w:eastAsia="黑体" w:cs="Arial"/>
      <w:snapToGrid w:val="0"/>
      <w:kern w:val="0"/>
      <w:szCs w:val="21"/>
    </w:rPr>
  </w:style>
  <w:style w:type="character" w:customStyle="1" w:styleId="377">
    <w:name w:val="标准正文格式 Char"/>
    <w:autoRedefine/>
    <w:qFormat/>
    <w:uiPriority w:val="0"/>
    <w:rPr>
      <w:rFonts w:ascii="宋体" w:eastAsia="仿宋_GB2312" w:cs="宋体"/>
      <w:color w:val="000000"/>
      <w:sz w:val="24"/>
      <w:lang w:val="en-US" w:eastAsia="zh-CN" w:bidi="ar-SA"/>
    </w:rPr>
  </w:style>
  <w:style w:type="character" w:customStyle="1" w:styleId="378">
    <w:name w:val="Char Char212"/>
    <w:autoRedefine/>
    <w:qFormat/>
    <w:uiPriority w:val="0"/>
    <w:rPr>
      <w:rFonts w:eastAsia="宋体"/>
      <w:b/>
      <w:bCs/>
      <w:kern w:val="2"/>
      <w:sz w:val="21"/>
      <w:szCs w:val="24"/>
      <w:lang w:val="en-US" w:eastAsia="zh-CN" w:bidi="ar-SA"/>
    </w:rPr>
  </w:style>
  <w:style w:type="character" w:customStyle="1" w:styleId="379">
    <w:name w:val="文档结构图 Char"/>
    <w:autoRedefine/>
    <w:qFormat/>
    <w:uiPriority w:val="0"/>
    <w:rPr>
      <w:rFonts w:eastAsia="宋体"/>
      <w:kern w:val="2"/>
      <w:sz w:val="21"/>
      <w:szCs w:val="24"/>
      <w:lang w:val="en-US" w:eastAsia="zh-CN" w:bidi="ar-SA"/>
    </w:rPr>
  </w:style>
  <w:style w:type="character" w:customStyle="1" w:styleId="380">
    <w:name w:val="zbggmain style9"/>
    <w:autoRedefine/>
    <w:qFormat/>
    <w:uiPriority w:val="0"/>
  </w:style>
  <w:style w:type="character" w:customStyle="1" w:styleId="381">
    <w:name w:val="Char Char16"/>
    <w:autoRedefine/>
    <w:qFormat/>
    <w:uiPriority w:val="6"/>
    <w:rPr>
      <w:kern w:val="1"/>
      <w:sz w:val="18"/>
      <w:szCs w:val="18"/>
    </w:rPr>
  </w:style>
  <w:style w:type="character" w:customStyle="1" w:styleId="382">
    <w:name w:val="font51"/>
    <w:autoRedefine/>
    <w:qFormat/>
    <w:uiPriority w:val="0"/>
    <w:rPr>
      <w:rFonts w:hint="eastAsia" w:ascii="仿宋" w:hAnsi="仿宋" w:eastAsia="仿宋" w:cs="仿宋"/>
      <w:color w:val="000000"/>
      <w:sz w:val="20"/>
      <w:szCs w:val="20"/>
      <w:u w:val="none"/>
    </w:rPr>
  </w:style>
  <w:style w:type="character" w:customStyle="1" w:styleId="383">
    <w:name w:val="Char Char82"/>
    <w:autoRedefine/>
    <w:qFormat/>
    <w:uiPriority w:val="0"/>
    <w:rPr>
      <w:rFonts w:eastAsia="宋体"/>
      <w:b/>
      <w:sz w:val="24"/>
      <w:lang w:val="en-GB" w:eastAsia="zh-CN"/>
    </w:rPr>
  </w:style>
  <w:style w:type="character" w:customStyle="1" w:styleId="384">
    <w:name w:val="正文文本缩进 3 Char"/>
    <w:link w:val="62"/>
    <w:autoRedefine/>
    <w:qFormat/>
    <w:uiPriority w:val="0"/>
    <w:rPr>
      <w:kern w:val="2"/>
      <w:sz w:val="24"/>
    </w:rPr>
  </w:style>
  <w:style w:type="character" w:customStyle="1" w:styleId="385">
    <w:name w:val="日期 Char1"/>
    <w:autoRedefine/>
    <w:semiHidden/>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页脚 Char2"/>
    <w:link w:val="49"/>
    <w:autoRedefine/>
    <w:qFormat/>
    <w:locked/>
    <w:uiPriority w:val="99"/>
    <w:rPr>
      <w:kern w:val="2"/>
      <w:sz w:val="18"/>
      <w:szCs w:val="18"/>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页眉 Char2"/>
    <w:link w:val="51"/>
    <w:autoRedefine/>
    <w:qFormat/>
    <w:uiPriority w:val="99"/>
    <w:rPr>
      <w:kern w:val="2"/>
      <w:sz w:val="18"/>
      <w:szCs w:val="18"/>
    </w:rPr>
  </w:style>
  <w:style w:type="character" w:customStyle="1" w:styleId="402">
    <w:name w:val="Char Char9"/>
    <w:autoRedefine/>
    <w:qFormat/>
    <w:uiPriority w:val="0"/>
    <w:rPr>
      <w:rFonts w:eastAsia="宋体"/>
      <w:kern w:val="2"/>
      <w:sz w:val="18"/>
      <w:szCs w:val="18"/>
      <w:lang w:val="en-US" w:eastAsia="zh-CN" w:bidi="ar-SA"/>
    </w:rPr>
  </w:style>
  <w:style w:type="character" w:customStyle="1" w:styleId="403">
    <w:name w:val="Char Char41"/>
    <w:autoRedefine/>
    <w:qFormat/>
    <w:uiPriority w:val="0"/>
    <w:rPr>
      <w:rFonts w:eastAsia="宋体"/>
      <w:b/>
      <w:sz w:val="24"/>
      <w:lang w:val="en-GB" w:eastAsia="zh-CN" w:bidi="ar-SA"/>
    </w:rPr>
  </w:style>
  <w:style w:type="character" w:customStyle="1" w:styleId="404">
    <w:name w:val="large1"/>
    <w:autoRedefine/>
    <w:qFormat/>
    <w:uiPriority w:val="0"/>
    <w:rPr>
      <w:rFonts w:hint="eastAsia" w:ascii="宋体" w:hAnsi="宋体" w:eastAsia="宋体"/>
      <w:sz w:val="21"/>
      <w:szCs w:val="21"/>
    </w:rPr>
  </w:style>
  <w:style w:type="character" w:customStyle="1" w:styleId="405">
    <w:name w:val="正文段 Char"/>
    <w:link w:val="406"/>
    <w:autoRedefine/>
    <w:qFormat/>
    <w:uiPriority w:val="0"/>
    <w:rPr>
      <w:sz w:val="24"/>
    </w:rPr>
  </w:style>
  <w:style w:type="paragraph" w:customStyle="1" w:styleId="406">
    <w:name w:val="正文段"/>
    <w:basedOn w:val="1"/>
    <w:link w:val="405"/>
    <w:autoRedefine/>
    <w:qFormat/>
    <w:uiPriority w:val="0"/>
    <w:pPr>
      <w:widowControl/>
      <w:snapToGrid w:val="0"/>
      <w:spacing w:after="156" w:afterLines="50"/>
      <w:ind w:firstLine="200" w:firstLineChars="200"/>
    </w:pPr>
    <w:rPr>
      <w:kern w:val="0"/>
      <w:sz w:val="24"/>
      <w:szCs w:val="20"/>
    </w:rPr>
  </w:style>
  <w:style w:type="character" w:customStyle="1" w:styleId="407">
    <w:name w:val="Char Char13"/>
    <w:autoRedefine/>
    <w:qFormat/>
    <w:uiPriority w:val="6"/>
    <w:rPr>
      <w:rFonts w:ascii="宋体" w:hAnsi="宋体"/>
      <w:kern w:val="1"/>
      <w:sz w:val="21"/>
      <w:szCs w:val="24"/>
    </w:rPr>
  </w:style>
  <w:style w:type="character" w:customStyle="1" w:styleId="4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autoRedefine/>
    <w:qFormat/>
    <w:uiPriority w:val="0"/>
    <w:rPr>
      <w:rFonts w:ascii="宋体" w:hAnsi="宋体"/>
      <w:kern w:val="2"/>
      <w:sz w:val="24"/>
      <w:szCs w:val="22"/>
    </w:rPr>
  </w:style>
  <w:style w:type="paragraph" w:customStyle="1" w:styleId="410">
    <w:name w:val="冯广丽"/>
    <w:basedOn w:val="1"/>
    <w:link w:val="409"/>
    <w:autoRedefine/>
    <w:qFormat/>
    <w:uiPriority w:val="0"/>
    <w:pPr>
      <w:adjustRightInd/>
      <w:spacing w:line="360" w:lineRule="auto"/>
      <w:ind w:firstLine="480" w:firstLineChars="200"/>
    </w:pPr>
    <w:rPr>
      <w:rFonts w:ascii="宋体" w:hAnsi="宋体"/>
      <w:sz w:val="24"/>
      <w:szCs w:val="22"/>
    </w:rPr>
  </w:style>
  <w:style w:type="character" w:customStyle="1" w:styleId="411">
    <w:name w:val="批注文字 字符"/>
    <w:autoRedefine/>
    <w:qFormat/>
    <w:uiPriority w:val="0"/>
    <w:rPr>
      <w:rFonts w:ascii="Arial" w:hAnsi="Arial" w:eastAsia="黑体" w:cs="Arial"/>
      <w:snapToGrid w:val="0"/>
      <w:kern w:val="0"/>
      <w:szCs w:val="21"/>
    </w:rPr>
  </w:style>
  <w:style w:type="character" w:customStyle="1" w:styleId="412">
    <w:name w:val="Char Char161"/>
    <w:autoRedefine/>
    <w:qFormat/>
    <w:uiPriority w:val="0"/>
    <w:rPr>
      <w:rFonts w:eastAsia="宋体"/>
      <w:b/>
      <w:kern w:val="2"/>
      <w:sz w:val="32"/>
      <w:lang w:val="en-US" w:eastAsia="zh-CN"/>
    </w:rPr>
  </w:style>
  <w:style w:type="character" w:customStyle="1" w:styleId="413">
    <w:name w:val="javascript"/>
    <w:autoRedefine/>
    <w:qFormat/>
    <w:uiPriority w:val="0"/>
  </w:style>
  <w:style w:type="character" w:customStyle="1" w:styleId="414">
    <w:name w:val="图名 Char"/>
    <w:autoRedefine/>
    <w:qFormat/>
    <w:uiPriority w:val="0"/>
    <w:rPr>
      <w:rFonts w:ascii="Arial" w:hAnsi="Arial" w:eastAsia="黑体"/>
      <w:kern w:val="2"/>
      <w:sz w:val="24"/>
      <w:szCs w:val="24"/>
      <w:lang w:val="en-US" w:eastAsia="zh-CN" w:bidi="ar-SA"/>
    </w:rPr>
  </w:style>
  <w:style w:type="character" w:customStyle="1" w:styleId="415">
    <w:name w:val="Used by Word for text of Help footnotes Char Char"/>
    <w:autoRedefine/>
    <w:qFormat/>
    <w:uiPriority w:val="0"/>
    <w:rPr>
      <w:rFonts w:ascii="Times New Roman" w:hAnsi="Times New Roman" w:eastAsia="宋体" w:cs="Times New Roman"/>
      <w:sz w:val="20"/>
      <w:szCs w:val="20"/>
    </w:rPr>
  </w:style>
  <w:style w:type="character" w:customStyle="1" w:styleId="416">
    <w:name w:val="编号，小四 Char"/>
    <w:link w:val="417"/>
    <w:autoRedefine/>
    <w:qFormat/>
    <w:uiPriority w:val="0"/>
    <w:rPr>
      <w:rFonts w:ascii="Arial" w:hAnsi="Arial"/>
      <w:sz w:val="24"/>
    </w:rPr>
  </w:style>
  <w:style w:type="paragraph" w:customStyle="1" w:styleId="417">
    <w:name w:val="编号，小四"/>
    <w:basedOn w:val="1"/>
    <w:link w:val="41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s="宋体"/>
      <w:color w:val="000000"/>
      <w:sz w:val="14"/>
      <w:szCs w:val="14"/>
    </w:rPr>
  </w:style>
  <w:style w:type="character" w:customStyle="1" w:styleId="4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0">
    <w:name w:val="未用 Char"/>
    <w:autoRedefine/>
    <w:qFormat/>
    <w:uiPriority w:val="0"/>
    <w:rPr>
      <w:rFonts w:ascii="Arial" w:hAnsi="Arial" w:eastAsia="黑体"/>
      <w:kern w:val="2"/>
      <w:sz w:val="21"/>
      <w:szCs w:val="21"/>
      <w:lang w:val="en-US" w:eastAsia="zh-CN" w:bidi="ar-SA"/>
    </w:rPr>
  </w:style>
  <w:style w:type="character" w:customStyle="1" w:styleId="421">
    <w:name w:val="myp1111"/>
    <w:autoRedefine/>
    <w:qFormat/>
    <w:uiPriority w:val="0"/>
    <w:rPr>
      <w:rFonts w:hint="default" w:ascii="ˎ̥" w:hAnsi="ˎ̥"/>
      <w:color w:val="000000"/>
      <w:sz w:val="20"/>
      <w:szCs w:val="20"/>
      <w:u w:val="none"/>
    </w:rPr>
  </w:style>
  <w:style w:type="character" w:customStyle="1" w:styleId="422">
    <w:name w:val="样式 标题 4h4H4Fab-4T5Ref Heading 1rh1Heading sqlsect 1.2.3.... Char"/>
    <w:link w:val="314"/>
    <w:autoRedefine/>
    <w:qFormat/>
    <w:uiPriority w:val="0"/>
    <w:rPr>
      <w:rFonts w:ascii="微软雅黑" w:hAnsi="微软雅黑" w:eastAsia="微软雅黑"/>
      <w:b/>
      <w:bCs/>
      <w:kern w:val="2"/>
      <w:sz w:val="24"/>
      <w:szCs w:val="28"/>
    </w:rPr>
  </w:style>
  <w:style w:type="character" w:customStyle="1" w:styleId="423">
    <w:name w:val="h Char Char"/>
    <w:autoRedefine/>
    <w:qFormat/>
    <w:uiPriority w:val="0"/>
    <w:rPr>
      <w:rFonts w:eastAsia="宋体"/>
      <w:kern w:val="2"/>
      <w:sz w:val="18"/>
      <w:lang w:val="en-US" w:eastAsia="zh-CN" w:bidi="ar-SA"/>
    </w:rPr>
  </w:style>
  <w:style w:type="character" w:customStyle="1" w:styleId="424">
    <w:name w:val="仿宋正文 Char"/>
    <w:link w:val="425"/>
    <w:autoRedefine/>
    <w:qFormat/>
    <w:uiPriority w:val="0"/>
    <w:rPr>
      <w:rFonts w:ascii="仿宋_GB2312" w:eastAsia="仿宋_GB2312"/>
      <w:kern w:val="2"/>
      <w:sz w:val="24"/>
      <w:lang w:val="en-US" w:eastAsia="zh-CN" w:bidi="ar-SA"/>
    </w:rPr>
  </w:style>
  <w:style w:type="paragraph" w:customStyle="1" w:styleId="425">
    <w:name w:val="仿宋正文"/>
    <w:basedOn w:val="1"/>
    <w:link w:val="424"/>
    <w:autoRedefine/>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0"/>
    <w:rPr>
      <w:rFonts w:ascii="宋体" w:eastAsia="宋体"/>
      <w:kern w:val="2"/>
      <w:sz w:val="24"/>
      <w:lang w:val="zh-CN" w:bidi="ar-SA"/>
    </w:rPr>
  </w:style>
  <w:style w:type="character" w:customStyle="1" w:styleId="427">
    <w:name w:val="样式 宋体"/>
    <w:autoRedefine/>
    <w:qFormat/>
    <w:uiPriority w:val="0"/>
    <w:rPr>
      <w:rFonts w:ascii="宋体" w:hAnsi="宋体"/>
      <w:sz w:val="24"/>
    </w:rPr>
  </w:style>
  <w:style w:type="character" w:customStyle="1" w:styleId="428">
    <w:name w:val="tw4winJump"/>
    <w:autoRedefine/>
    <w:qFormat/>
    <w:uiPriority w:val="0"/>
    <w:rPr>
      <w:rFonts w:ascii="Courier New" w:hAnsi="Courier New" w:cs="Courier New"/>
      <w:color w:val="008080"/>
      <w:lang w:val="en-US" w:eastAsia="zh-CN"/>
    </w:rPr>
  </w:style>
  <w:style w:type="character" w:customStyle="1" w:styleId="429">
    <w:name w:val="标题 1 字符"/>
    <w:autoRedefine/>
    <w:qFormat/>
    <w:uiPriority w:val="9"/>
    <w:rPr>
      <w:rFonts w:ascii="Arial" w:hAnsi="Arial" w:eastAsia="黑体" w:cs="Arial"/>
      <w:b/>
      <w:bCs/>
      <w:snapToGrid w:val="0"/>
      <w:kern w:val="44"/>
      <w:sz w:val="44"/>
      <w:szCs w:val="44"/>
    </w:rPr>
  </w:style>
  <w:style w:type="character" w:customStyle="1" w:styleId="430">
    <w:name w:val="style36"/>
    <w:basedOn w:val="76"/>
    <w:autoRedefine/>
    <w:qFormat/>
    <w:uiPriority w:val="0"/>
    <w:rPr>
      <w:rFonts w:ascii="Arial" w:hAnsi="Arial" w:eastAsia="黑体" w:cs="Arial"/>
      <w:snapToGrid w:val="0"/>
      <w:kern w:val="0"/>
      <w:szCs w:val="21"/>
    </w:rPr>
  </w:style>
  <w:style w:type="character" w:customStyle="1" w:styleId="431">
    <w:name w:val="pt9"/>
    <w:autoRedefine/>
    <w:qFormat/>
    <w:uiPriority w:val="0"/>
    <w:rPr>
      <w:rFonts w:ascii="仿宋_GB2312" w:eastAsia="微软雅黑"/>
      <w:b/>
      <w:kern w:val="2"/>
      <w:sz w:val="32"/>
      <w:szCs w:val="32"/>
      <w:lang w:val="en-US" w:eastAsia="zh-CN" w:bidi="ar-SA"/>
    </w:rPr>
  </w:style>
  <w:style w:type="character" w:customStyle="1" w:styleId="432">
    <w:name w:val="DO_NOT_TRANSLATE"/>
    <w:autoRedefine/>
    <w:qFormat/>
    <w:uiPriority w:val="0"/>
    <w:rPr>
      <w:rFonts w:ascii="Courier New" w:hAnsi="Courier New" w:cs="Courier New"/>
      <w:color w:val="800000"/>
      <w:lang w:val="en-US" w:eastAsia="zh-CN"/>
    </w:rPr>
  </w:style>
  <w:style w:type="character" w:customStyle="1" w:styleId="433">
    <w:name w:val="标书1 Char1"/>
    <w:autoRedefine/>
    <w:qFormat/>
    <w:uiPriority w:val="0"/>
    <w:rPr>
      <w:rFonts w:eastAsia="宋体"/>
      <w:b/>
      <w:bCs/>
      <w:kern w:val="44"/>
      <w:sz w:val="44"/>
      <w:szCs w:val="44"/>
      <w:lang w:val="en-US" w:eastAsia="zh-CN" w:bidi="ar-SA"/>
    </w:rPr>
  </w:style>
  <w:style w:type="character" w:customStyle="1" w:styleId="434">
    <w:name w:val="页脚 字符"/>
    <w:autoRedefine/>
    <w:qFormat/>
    <w:uiPriority w:val="99"/>
    <w:rPr>
      <w:kern w:val="2"/>
      <w:sz w:val="18"/>
      <w:szCs w:val="18"/>
    </w:rPr>
  </w:style>
  <w:style w:type="character" w:customStyle="1" w:styleId="435">
    <w:name w:val="正文2 Char"/>
    <w:autoRedefine/>
    <w:qFormat/>
    <w:uiPriority w:val="0"/>
    <w:rPr>
      <w:rFonts w:eastAsia="宋体"/>
      <w:kern w:val="2"/>
      <w:sz w:val="24"/>
      <w:lang w:val="en-US" w:eastAsia="zh-CN" w:bidi="ar-SA"/>
    </w:rPr>
  </w:style>
  <w:style w:type="character" w:customStyle="1" w:styleId="436">
    <w:name w:val="Char Char21"/>
    <w:autoRedefine/>
    <w:qFormat/>
    <w:uiPriority w:val="6"/>
    <w:rPr>
      <w:rFonts w:ascii="宋体" w:hAnsi="宋体"/>
      <w:kern w:val="1"/>
      <w:sz w:val="24"/>
      <w:szCs w:val="21"/>
      <w:lang w:val="zh-CN"/>
    </w:rPr>
  </w:style>
  <w:style w:type="character" w:customStyle="1" w:styleId="437">
    <w:name w:val="样式 正文缩进 + 首行缩进:  2 字符 Char Char"/>
    <w:link w:val="438"/>
    <w:autoRedefine/>
    <w:qFormat/>
    <w:uiPriority w:val="0"/>
    <w:rPr>
      <w:rFonts w:cs="宋体"/>
      <w:kern w:val="2"/>
      <w:sz w:val="24"/>
    </w:rPr>
  </w:style>
  <w:style w:type="paragraph" w:customStyle="1" w:styleId="438">
    <w:name w:val="样式 正文缩进 + 首行缩进:  2 字符"/>
    <w:basedOn w:val="10"/>
    <w:link w:val="43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Char1"/>
    <w:link w:val="5"/>
    <w:autoRedefine/>
    <w:qFormat/>
    <w:uiPriority w:val="0"/>
    <w:rPr>
      <w:rFonts w:ascii="宋体" w:hAnsi="Arial" w:eastAsia="宋体" w:cs="Arial"/>
      <w:snapToGrid w:val="0"/>
      <w:kern w:val="2"/>
      <w:sz w:val="24"/>
      <w:szCs w:val="21"/>
      <w:lang w:val="zh-CN" w:eastAsia="zh-CN" w:bidi="ar-SA"/>
    </w:rPr>
  </w:style>
  <w:style w:type="character" w:customStyle="1" w:styleId="440">
    <w:name w:val="gray6"/>
    <w:basedOn w:val="76"/>
    <w:autoRedefine/>
    <w:qFormat/>
    <w:uiPriority w:val="0"/>
    <w:rPr>
      <w:rFonts w:ascii="Arial" w:hAnsi="Arial" w:eastAsia="黑体" w:cs="Arial"/>
      <w:snapToGrid w:val="0"/>
      <w:kern w:val="0"/>
      <w:szCs w:val="21"/>
    </w:rPr>
  </w:style>
  <w:style w:type="character" w:customStyle="1" w:styleId="441">
    <w:name w:val="hui"/>
    <w:basedOn w:val="76"/>
    <w:qFormat/>
    <w:uiPriority w:val="0"/>
    <w:rPr>
      <w:rFonts w:ascii="Arial" w:hAnsi="Arial" w:eastAsia="黑体" w:cs="Arial"/>
      <w:snapToGrid w:val="0"/>
      <w:kern w:val="0"/>
      <w:szCs w:val="21"/>
    </w:rPr>
  </w:style>
  <w:style w:type="character" w:customStyle="1" w:styleId="442">
    <w:name w:val="哈哈正文 Char Char"/>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11"/>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qFormat/>
    <w:uiPriority w:val="0"/>
    <w:pPr>
      <w:spacing w:before="120" w:line="360" w:lineRule="auto"/>
      <w:ind w:firstLine="567"/>
    </w:pPr>
    <w:rPr>
      <w:rFonts w:ascii="Arial" w:hAnsi="Arial"/>
      <w:sz w:val="20"/>
      <w:szCs w:val="20"/>
    </w:rPr>
  </w:style>
  <w:style w:type="paragraph" w:customStyle="1" w:styleId="4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qFormat/>
    <w:uiPriority w:val="0"/>
    <w:pPr>
      <w:adjustRightInd/>
      <w:ind w:firstLine="200" w:firstLineChars="200"/>
    </w:pPr>
    <w:rPr>
      <w:rFonts w:ascii="Tahoma" w:hAnsi="Tahoma"/>
      <w:sz w:val="24"/>
      <w:szCs w:val="20"/>
    </w:rPr>
  </w:style>
  <w:style w:type="paragraph" w:customStyle="1" w:styleId="46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qFormat/>
    <w:uiPriority w:val="0"/>
    <w:pPr>
      <w:tabs>
        <w:tab w:val="left" w:pos="360"/>
      </w:tabs>
    </w:pPr>
    <w:rPr>
      <w:sz w:val="24"/>
      <w:szCs w:val="20"/>
    </w:rPr>
  </w:style>
  <w:style w:type="paragraph" w:customStyle="1" w:styleId="465">
    <w:name w:val="Char Char11 Char Char Char"/>
    <w:basedOn w:val="1"/>
    <w:qFormat/>
    <w:uiPriority w:val="0"/>
    <w:pPr>
      <w:spacing w:line="360" w:lineRule="auto"/>
    </w:pPr>
    <w:rPr>
      <w:szCs w:val="20"/>
    </w:rPr>
  </w:style>
  <w:style w:type="paragraph" w:customStyle="1" w:styleId="46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qFormat/>
    <w:uiPriority w:val="0"/>
    <w:pPr>
      <w:tabs>
        <w:tab w:val="left" w:pos="2790"/>
        <w:tab w:val="left" w:pos="4230"/>
      </w:tabs>
      <w:spacing w:before="312" w:beforeLines="100"/>
      <w:jc w:val="left"/>
    </w:pPr>
  </w:style>
  <w:style w:type="paragraph" w:customStyle="1" w:styleId="46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qFormat/>
    <w:uiPriority w:val="0"/>
    <w:pPr>
      <w:tabs>
        <w:tab w:val="left" w:pos="840"/>
      </w:tabs>
      <w:ind w:left="840" w:hanging="420"/>
    </w:pPr>
    <w:rPr>
      <w:rFonts w:ascii="Tahoma" w:hAnsi="Tahoma"/>
      <w:sz w:val="24"/>
    </w:rPr>
  </w:style>
  <w:style w:type="paragraph" w:customStyle="1" w:styleId="4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qFormat/>
    <w:uiPriority w:val="0"/>
    <w:pPr>
      <w:adjustRightInd/>
      <w:spacing w:before="156" w:line="360" w:lineRule="auto"/>
      <w:ind w:firstLine="510" w:firstLineChars="200"/>
    </w:pPr>
    <w:rPr>
      <w:sz w:val="24"/>
      <w:szCs w:val="20"/>
    </w:rPr>
  </w:style>
  <w:style w:type="paragraph" w:customStyle="1" w:styleId="475">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qFormat/>
    <w:uiPriority w:val="0"/>
    <w:rPr>
      <w:rFonts w:ascii="仿宋_GB2312" w:eastAsia="仿宋_GB2312"/>
      <w:b/>
      <w:sz w:val="32"/>
      <w:szCs w:val="32"/>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qFormat/>
    <w:uiPriority w:val="0"/>
    <w:pPr>
      <w:keepNext/>
      <w:tabs>
        <w:tab w:val="left" w:pos="360"/>
      </w:tabs>
      <w:spacing w:before="0" w:after="0"/>
      <w:outlineLvl w:val="5"/>
    </w:pPr>
  </w:style>
  <w:style w:type="paragraph" w:customStyle="1" w:styleId="483">
    <w:name w:val="5级标题"/>
    <w:basedOn w:val="48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3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qFormat/>
    <w:uiPriority w:val="0"/>
    <w:pPr>
      <w:adjustRightInd/>
      <w:ind w:left="420" w:leftChars="200"/>
      <w:jc w:val="left"/>
    </w:pPr>
    <w:rPr>
      <w:sz w:val="28"/>
      <w:szCs w:val="20"/>
      <w:lang w:eastAsia="zh-TW"/>
    </w:rPr>
  </w:style>
  <w:style w:type="paragraph" w:customStyle="1" w:styleId="486">
    <w:name w:val="Char2 Char Char"/>
    <w:basedOn w:val="1"/>
    <w:qFormat/>
    <w:uiPriority w:val="0"/>
    <w:pPr>
      <w:adjustRightInd/>
    </w:pPr>
    <w:rPr>
      <w:rFonts w:ascii="Tahoma" w:hAnsi="Tahoma"/>
      <w:sz w:val="24"/>
      <w:szCs w:val="20"/>
    </w:rPr>
  </w:style>
  <w:style w:type="paragraph" w:customStyle="1" w:styleId="487">
    <w:name w:val="_Style 11"/>
    <w:basedOn w:val="1"/>
    <w:qFormat/>
    <w:uiPriority w:val="34"/>
    <w:pPr>
      <w:adjustRightInd/>
      <w:ind w:firstLine="420" w:firstLineChars="200"/>
    </w:pPr>
    <w:rPr>
      <w:rFonts w:eastAsia="仿宋_GB2312"/>
      <w:sz w:val="28"/>
    </w:rPr>
  </w:style>
  <w:style w:type="paragraph" w:customStyle="1" w:styleId="48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qFormat/>
    <w:uiPriority w:val="0"/>
    <w:rPr>
      <w:rFonts w:ascii="Tahoma" w:hAnsi="Tahoma"/>
      <w:sz w:val="24"/>
      <w:szCs w:val="20"/>
    </w:rPr>
  </w:style>
  <w:style w:type="paragraph" w:customStyle="1" w:styleId="490">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9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36"/>
    <w:qFormat/>
    <w:uiPriority w:val="99"/>
    <w:rPr>
      <w:szCs w:val="22"/>
    </w:rPr>
  </w:style>
  <w:style w:type="paragraph" w:customStyle="1" w:styleId="49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qFormat/>
    <w:uiPriority w:val="6"/>
    <w:rPr>
      <w:rFonts w:ascii="Tahoma" w:hAnsi="Tahoma" w:cs="仿宋_GB2312"/>
      <w:sz w:val="24"/>
      <w:szCs w:val="20"/>
    </w:rPr>
  </w:style>
  <w:style w:type="paragraph" w:customStyle="1" w:styleId="49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8"/>
    <w:qFormat/>
    <w:uiPriority w:val="0"/>
    <w:pPr>
      <w:tabs>
        <w:tab w:val="left" w:pos="1260"/>
      </w:tabs>
      <w:ind w:left="1260" w:hanging="420"/>
    </w:pPr>
    <w:rPr>
      <w:rFonts w:ascii="Arial" w:hAnsi="Arial" w:eastAsia="黑体"/>
      <w:lang w:val="en-US"/>
    </w:rPr>
  </w:style>
  <w:style w:type="paragraph" w:customStyle="1" w:styleId="499">
    <w:name w:val="五级无标题条"/>
    <w:basedOn w:val="1"/>
    <w:qFormat/>
    <w:uiPriority w:val="0"/>
    <w:pPr>
      <w:adjustRightInd/>
    </w:pPr>
  </w:style>
  <w:style w:type="paragraph" w:customStyle="1" w:styleId="500">
    <w:name w:val="Char5"/>
    <w:basedOn w:val="1"/>
    <w:qFormat/>
    <w:uiPriority w:val="0"/>
    <w:rPr>
      <w:rFonts w:ascii="仿宋_GB2312" w:eastAsia="仿宋_GB2312"/>
      <w:b/>
      <w:sz w:val="32"/>
      <w:szCs w:val="32"/>
    </w:rPr>
  </w:style>
  <w:style w:type="paragraph" w:customStyle="1" w:styleId="501">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qFormat/>
    <w:uiPriority w:val="0"/>
    <w:rPr>
      <w:rFonts w:ascii="仿宋_GB2312" w:eastAsia="仿宋_GB2312"/>
      <w:b/>
      <w:sz w:val="32"/>
      <w:szCs w:val="32"/>
    </w:rPr>
  </w:style>
  <w:style w:type="paragraph" w:customStyle="1" w:styleId="505">
    <w:name w:val="数字标题3"/>
    <w:basedOn w:val="9"/>
    <w:next w:val="1"/>
    <w:qFormat/>
    <w:uiPriority w:val="0"/>
    <w:pPr>
      <w:spacing w:line="240" w:lineRule="auto"/>
    </w:pPr>
    <w:rPr>
      <w:sz w:val="28"/>
      <w:szCs w:val="28"/>
    </w:rPr>
  </w:style>
  <w:style w:type="paragraph" w:customStyle="1" w:styleId="506">
    <w:name w:val="FA正文"/>
    <w:basedOn w:val="1"/>
    <w:qFormat/>
    <w:uiPriority w:val="0"/>
    <w:pPr>
      <w:spacing w:line="360" w:lineRule="auto"/>
      <w:ind w:firstLine="480" w:firstLineChars="200"/>
    </w:pPr>
    <w:rPr>
      <w:rFonts w:hAnsi="宋体"/>
      <w:sz w:val="24"/>
      <w:szCs w:val="20"/>
    </w:rPr>
  </w:style>
  <w:style w:type="paragraph" w:customStyle="1" w:styleId="507">
    <w:name w:val="MM Topic 5"/>
    <w:basedOn w:val="12"/>
    <w:qFormat/>
    <w:uiPriority w:val="0"/>
    <w:pPr>
      <w:tabs>
        <w:tab w:val="left" w:pos="2520"/>
      </w:tabs>
      <w:adjustRightInd/>
      <w:ind w:left="2520" w:hanging="420"/>
    </w:pPr>
  </w:style>
  <w:style w:type="paragraph" w:customStyle="1" w:styleId="508">
    <w:name w:val="Char Char Char Char Char Char Char Char Char Char1"/>
    <w:basedOn w:val="1"/>
    <w:qFormat/>
    <w:uiPriority w:val="0"/>
    <w:rPr>
      <w:rFonts w:ascii="仿宋_GB2312" w:eastAsia="仿宋_GB2312"/>
      <w:b/>
      <w:sz w:val="32"/>
      <w:szCs w:val="32"/>
    </w:rPr>
  </w:style>
  <w:style w:type="paragraph" w:customStyle="1" w:styleId="50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qFormat/>
    <w:uiPriority w:val="0"/>
    <w:rPr>
      <w:rFonts w:ascii="仿宋_GB2312" w:eastAsia="仿宋_GB2312"/>
      <w:b/>
      <w:sz w:val="32"/>
      <w:szCs w:val="32"/>
    </w:rPr>
  </w:style>
  <w:style w:type="paragraph" w:customStyle="1" w:styleId="512">
    <w:name w:val="Char2 Char Char Char1"/>
    <w:basedOn w:val="1"/>
    <w:qFormat/>
    <w:uiPriority w:val="6"/>
    <w:rPr>
      <w:rFonts w:ascii="仿宋_GB2312" w:eastAsia="仿宋_GB2312"/>
      <w:b/>
      <w:sz w:val="32"/>
      <w:szCs w:val="32"/>
    </w:rPr>
  </w:style>
  <w:style w:type="paragraph" w:customStyle="1" w:styleId="513">
    <w:name w:val="默认段落样式"/>
    <w:basedOn w:val="142"/>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qFormat/>
    <w:uiPriority w:val="0"/>
    <w:pPr>
      <w:snapToGrid w:val="0"/>
      <w:spacing w:line="0" w:lineRule="atLeast"/>
      <w:ind w:firstLine="200" w:firstLineChars="200"/>
      <w:jc w:val="center"/>
    </w:pPr>
    <w:rPr>
      <w:sz w:val="24"/>
      <w:szCs w:val="20"/>
    </w:rPr>
  </w:style>
  <w:style w:type="paragraph" w:customStyle="1" w:styleId="51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9"/>
    <w:qFormat/>
    <w:uiPriority w:val="0"/>
    <w:pPr>
      <w:tabs>
        <w:tab w:val="left" w:pos="1680"/>
      </w:tabs>
      <w:adjustRightInd/>
      <w:ind w:left="1680" w:hanging="420"/>
    </w:pPr>
  </w:style>
  <w:style w:type="paragraph" w:customStyle="1" w:styleId="517">
    <w:name w:val="标准小四"/>
    <w:basedOn w:val="1"/>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qFormat/>
    <w:uiPriority w:val="0"/>
    <w:pPr>
      <w:adjustRightInd/>
      <w:ind w:firstLine="200" w:firstLineChars="200"/>
      <w:jc w:val="right"/>
    </w:pPr>
  </w:style>
  <w:style w:type="paragraph" w:customStyle="1" w:styleId="534">
    <w:name w:val="Char Char11 Char Char Char Char Char Char Char Char Char"/>
    <w:basedOn w:val="1"/>
    <w:autoRedefine/>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11"/>
    <w:qFormat/>
    <w:uiPriority w:val="0"/>
    <w:pPr>
      <w:widowControl/>
      <w:jc w:val="left"/>
    </w:pPr>
    <w:rPr>
      <w:rFonts w:cs="宋体"/>
      <w:sz w:val="24"/>
      <w:szCs w:val="20"/>
    </w:rPr>
  </w:style>
  <w:style w:type="paragraph" w:customStyle="1" w:styleId="544">
    <w:name w:val="彩色列表 - 强调文字颜色 11"/>
    <w:basedOn w:val="1"/>
    <w:qFormat/>
    <w:uiPriority w:val="0"/>
    <w:pPr>
      <w:adjustRightInd/>
      <w:ind w:firstLine="420" w:firstLineChars="200"/>
    </w:pPr>
    <w:rPr>
      <w:rFonts w:ascii="Calibri" w:hAnsi="Calibri"/>
      <w:szCs w:val="22"/>
    </w:rPr>
  </w:style>
  <w:style w:type="paragraph" w:customStyle="1" w:styleId="54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86"/>
    <w:next w:val="86"/>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86"/>
    <w:next w:val="86"/>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6">
    <w:name w:val="Char Char Char1 Char"/>
    <w:basedOn w:val="1"/>
    <w:qFormat/>
    <w:uiPriority w:val="0"/>
    <w:rPr>
      <w:szCs w:val="20"/>
    </w:rPr>
  </w:style>
  <w:style w:type="paragraph" w:customStyle="1" w:styleId="567">
    <w:name w:val="正文标准"/>
    <w:basedOn w:val="1"/>
    <w:qFormat/>
    <w:uiPriority w:val="0"/>
    <w:pPr>
      <w:adjustRightInd/>
      <w:spacing w:line="360" w:lineRule="auto"/>
      <w:ind w:firstLine="200" w:firstLineChars="200"/>
    </w:pPr>
    <w:rPr>
      <w:rFonts w:ascii="宋体" w:hAnsi="Calibri"/>
      <w:sz w:val="24"/>
    </w:rPr>
  </w:style>
  <w:style w:type="paragraph" w:customStyle="1" w:styleId="56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0">
    <w:name w:val="Char Char Char Char Char Char Char Char Char Char"/>
    <w:basedOn w:val="1"/>
    <w:qFormat/>
    <w:uiPriority w:val="0"/>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2">
    <w:name w:val="_正文段落"/>
    <w:basedOn w:val="1"/>
    <w:qFormat/>
    <w:uiPriority w:val="0"/>
    <w:pPr>
      <w:adjustRightInd/>
      <w:ind w:firstLine="560"/>
    </w:pPr>
    <w:rPr>
      <w:rFonts w:ascii="仿宋_GB2312" w:hAnsi="仿宋" w:eastAsia="仿宋_GB2312"/>
      <w:kern w:val="0"/>
      <w:sz w:val="28"/>
      <w:szCs w:val="28"/>
    </w:rPr>
  </w:style>
  <w:style w:type="paragraph" w:customStyle="1" w:styleId="58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qFormat/>
    <w:uiPriority w:val="0"/>
    <w:rPr>
      <w:szCs w:val="20"/>
    </w:rPr>
  </w:style>
  <w:style w:type="paragraph" w:customStyle="1" w:styleId="59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2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9"/>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7"/>
    <w:qFormat/>
    <w:uiPriority w:val="0"/>
    <w:pPr>
      <w:tabs>
        <w:tab w:val="left" w:pos="840"/>
      </w:tabs>
      <w:adjustRightInd/>
      <w:ind w:left="840" w:hanging="420"/>
    </w:pPr>
  </w:style>
  <w:style w:type="paragraph" w:customStyle="1" w:styleId="632">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8"/>
    <w:autoRedefine/>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11"/>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qFormat/>
    <w:uiPriority w:val="0"/>
    <w:pPr>
      <w:widowControl/>
      <w:adjustRightInd/>
      <w:spacing w:after="160" w:line="240" w:lineRule="exact"/>
      <w:jc w:val="left"/>
    </w:pPr>
    <w:rPr>
      <w:szCs w:val="20"/>
    </w:rPr>
  </w:style>
  <w:style w:type="paragraph" w:customStyle="1" w:styleId="710">
    <w:name w:val="Char Char1121"/>
    <w:basedOn w:val="1"/>
    <w:qFormat/>
    <w:uiPriority w:val="0"/>
    <w:pPr>
      <w:spacing w:line="360" w:lineRule="auto"/>
    </w:pPr>
    <w:rPr>
      <w:szCs w:val="20"/>
    </w:rPr>
  </w:style>
  <w:style w:type="paragraph" w:customStyle="1" w:styleId="71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0"/>
    <w:rPr>
      <w:rFonts w:ascii="Times New Roman" w:hAnsi="Times New Roman" w:eastAsia="宋体" w:cs="Times New Roman"/>
      <w:lang w:val="en-US" w:eastAsia="en-US" w:bidi="ar-SA"/>
    </w:rPr>
  </w:style>
  <w:style w:type="paragraph" w:customStyle="1" w:styleId="714">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0"/>
    <w:pPr>
      <w:spacing w:line="360" w:lineRule="atLeast"/>
      <w:jc w:val="right"/>
      <w:textAlignment w:val="baseline"/>
    </w:pPr>
    <w:rPr>
      <w:rFonts w:ascii="Symbol" w:hAnsi="Symbol"/>
      <w:kern w:val="0"/>
      <w:szCs w:val="20"/>
    </w:rPr>
  </w:style>
  <w:style w:type="paragraph" w:customStyle="1" w:styleId="71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0">
    <w:name w:val="默认段落字体 Para Char Char Char1 Char"/>
    <w:basedOn w:val="1"/>
    <w:qFormat/>
    <w:uiPriority w:val="0"/>
    <w:pPr>
      <w:spacing w:line="240" w:lineRule="atLeast"/>
      <w:ind w:left="420" w:firstLine="420"/>
    </w:pPr>
    <w:rPr>
      <w:sz w:val="24"/>
    </w:rPr>
  </w:style>
  <w:style w:type="paragraph" w:customStyle="1" w:styleId="721">
    <w:name w:val="WW-正文文字缩进 2"/>
    <w:basedOn w:val="1"/>
    <w:qFormat/>
    <w:uiPriority w:val="0"/>
    <w:pPr>
      <w:suppressAutoHyphens/>
      <w:adjustRightInd/>
      <w:ind w:firstLine="420"/>
    </w:pPr>
    <w:rPr>
      <w:kern w:val="1"/>
      <w:szCs w:val="20"/>
    </w:rPr>
  </w:style>
  <w:style w:type="paragraph" w:customStyle="1" w:styleId="72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0"/>
    <w:pPr>
      <w:adjustRightInd/>
      <w:spacing w:line="400" w:lineRule="exact"/>
      <w:ind w:firstLine="200" w:firstLineChars="200"/>
    </w:pPr>
    <w:rPr>
      <w:rFonts w:ascii="Arial" w:hAnsi="Arial"/>
    </w:rPr>
  </w:style>
  <w:style w:type="paragraph" w:customStyle="1" w:styleId="72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7">
    <w:name w:val="4"/>
    <w:basedOn w:val="1"/>
    <w:next w:val="46"/>
    <w:qFormat/>
    <w:uiPriority w:val="0"/>
    <w:pPr>
      <w:spacing w:after="120" w:line="480" w:lineRule="auto"/>
      <w:ind w:left="420" w:leftChars="200"/>
    </w:pPr>
    <w:rPr>
      <w:sz w:val="24"/>
      <w:szCs w:val="20"/>
    </w:rPr>
  </w:style>
  <w:style w:type="paragraph" w:customStyle="1" w:styleId="72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9"/>
    <w:qFormat/>
    <w:uiPriority w:val="0"/>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0"/>
    <w:rPr>
      <w:rFonts w:ascii="仿宋_GB2312" w:eastAsia="仿宋_GB2312"/>
      <w:b/>
      <w:sz w:val="32"/>
      <w:szCs w:val="20"/>
    </w:rPr>
  </w:style>
  <w:style w:type="paragraph" w:customStyle="1" w:styleId="73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0"/>
    <w:rPr>
      <w:rFonts w:ascii="仿宋_GB2312" w:eastAsia="仿宋_GB2312"/>
      <w:b/>
      <w:sz w:val="32"/>
      <w:szCs w:val="32"/>
    </w:rPr>
  </w:style>
  <w:style w:type="paragraph" w:customStyle="1" w:styleId="741">
    <w:name w:val="Char3 Char Char Char1"/>
    <w:basedOn w:val="1"/>
    <w:qFormat/>
    <w:uiPriority w:val="6"/>
    <w:pPr>
      <w:widowControl/>
      <w:adjustRightInd/>
      <w:spacing w:after="160" w:line="240" w:lineRule="exact"/>
      <w:jc w:val="left"/>
    </w:pPr>
    <w:rPr>
      <w:szCs w:val="20"/>
    </w:rPr>
  </w:style>
  <w:style w:type="paragraph" w:customStyle="1" w:styleId="742">
    <w:name w:val="Char1 Char Char Char21"/>
    <w:basedOn w:val="1"/>
    <w:qFormat/>
    <w:uiPriority w:val="0"/>
    <w:rPr>
      <w:rFonts w:ascii="Tahoma" w:hAnsi="Tahoma"/>
      <w:sz w:val="24"/>
      <w:szCs w:val="20"/>
    </w:rPr>
  </w:style>
  <w:style w:type="paragraph" w:customStyle="1" w:styleId="74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4">
    <w:name w:val="正文（标题三）"/>
    <w:basedOn w:val="1"/>
    <w:qFormat/>
    <w:uiPriority w:val="0"/>
    <w:pPr>
      <w:spacing w:line="360" w:lineRule="auto"/>
      <w:ind w:firstLine="200" w:firstLineChars="200"/>
    </w:pPr>
    <w:rPr>
      <w:sz w:val="24"/>
    </w:rPr>
  </w:style>
  <w:style w:type="paragraph" w:customStyle="1" w:styleId="74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0"/>
    <w:pPr>
      <w:adjustRightInd/>
      <w:ind w:firstLine="200" w:firstLineChars="200"/>
    </w:pPr>
    <w:rPr>
      <w:rFonts w:ascii="Tahoma" w:hAnsi="Tahoma"/>
      <w:sz w:val="24"/>
      <w:szCs w:val="20"/>
    </w:rPr>
  </w:style>
  <w:style w:type="paragraph" w:customStyle="1" w:styleId="751">
    <w:name w:val="_标题2"/>
    <w:basedOn w:val="718"/>
    <w:next w:val="71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2">
    <w:name w:val="样式1 + (中宋体"/>
    <w:basedOn w:val="72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0"/>
    <w:pPr>
      <w:adjustRightInd/>
      <w:spacing w:line="360" w:lineRule="auto"/>
    </w:pPr>
    <w:rPr>
      <w:rFonts w:ascii="宋体" w:hAnsi="宋体"/>
      <w:szCs w:val="20"/>
    </w:rPr>
  </w:style>
  <w:style w:type="paragraph" w:customStyle="1" w:styleId="7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0"/>
    <w:pPr>
      <w:adjustRightInd/>
    </w:pPr>
    <w:rPr>
      <w:rFonts w:ascii="Tahoma" w:hAnsi="Tahoma"/>
      <w:sz w:val="24"/>
    </w:rPr>
  </w:style>
  <w:style w:type="paragraph" w:customStyle="1" w:styleId="759">
    <w:name w:val="Char Char Char Char11"/>
    <w:basedOn w:val="1"/>
    <w:qFormat/>
    <w:uiPriority w:val="0"/>
    <w:rPr>
      <w:rFonts w:ascii="Tahoma" w:hAnsi="Tahoma"/>
      <w:sz w:val="24"/>
      <w:szCs w:val="20"/>
    </w:rPr>
  </w:style>
  <w:style w:type="paragraph" w:customStyle="1" w:styleId="76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0"/>
    <w:rPr>
      <w:rFonts w:ascii="Tahoma" w:hAnsi="Tahoma"/>
      <w:sz w:val="24"/>
      <w:szCs w:val="20"/>
    </w:rPr>
  </w:style>
  <w:style w:type="paragraph" w:customStyle="1" w:styleId="7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0"/>
    <w:pPr>
      <w:adjustRightInd/>
    </w:pPr>
    <w:rPr>
      <w:szCs w:val="20"/>
    </w:rPr>
  </w:style>
  <w:style w:type="paragraph" w:customStyle="1" w:styleId="76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34"/>
    <w:pPr>
      <w:adjustRightInd/>
      <w:ind w:firstLine="420" w:firstLineChars="200"/>
    </w:pPr>
    <w:rPr>
      <w:rFonts w:eastAsia="仿宋_GB2312"/>
      <w:sz w:val="28"/>
    </w:rPr>
  </w:style>
  <w:style w:type="paragraph" w:customStyle="1" w:styleId="7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0"/>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0"/>
    <w:rPr>
      <w:rFonts w:ascii="Times New Roman" w:hAnsi="Times New Roman" w:eastAsia="宋体" w:cs="Times New Roman"/>
      <w:kern w:val="2"/>
      <w:sz w:val="21"/>
      <w:lang w:val="en-US" w:eastAsia="zh-CN" w:bidi="ar-SA"/>
    </w:rPr>
  </w:style>
  <w:style w:type="paragraph" w:customStyle="1" w:styleId="774">
    <w:name w:val="CSS1级正文 Char"/>
    <w:basedOn w:val="5"/>
    <w:qFormat/>
    <w:uiPriority w:val="0"/>
    <w:pPr>
      <w:autoSpaceDE/>
      <w:autoSpaceDN/>
      <w:snapToGrid w:val="0"/>
      <w:ind w:firstLine="480" w:firstLineChars="200"/>
    </w:pPr>
    <w:rPr>
      <w:rFonts w:ascii="Times New Roman"/>
      <w:szCs w:val="24"/>
      <w:lang w:val="en-US"/>
    </w:rPr>
  </w:style>
  <w:style w:type="paragraph" w:customStyle="1" w:styleId="77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0"/>
    <w:rPr>
      <w:rFonts w:ascii="宋体" w:hAnsi="Times New Roman" w:eastAsia="宋体" w:cs="Times New Roman"/>
      <w:kern w:val="2"/>
      <w:lang w:val="en-US" w:eastAsia="zh-CN" w:bidi="ar-SA"/>
    </w:rPr>
  </w:style>
  <w:style w:type="paragraph" w:customStyle="1" w:styleId="777">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0"/>
    <w:pPr>
      <w:tabs>
        <w:tab w:val="left" w:pos="360"/>
      </w:tabs>
    </w:pPr>
    <w:rPr>
      <w:sz w:val="24"/>
      <w:szCs w:val="20"/>
    </w:rPr>
  </w:style>
  <w:style w:type="paragraph" w:customStyle="1" w:styleId="78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6">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9"/>
    <w:next w:val="62"/>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6"/>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1"/>
    <w:next w:val="646"/>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30"/>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5"/>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3"/>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30"/>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8"/>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7"/>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4"/>
    <w:qFormat/>
    <w:uiPriority w:val="0"/>
    <w:rPr>
      <w:b w:val="0"/>
      <w:sz w:val="20"/>
    </w:rPr>
  </w:style>
  <w:style w:type="paragraph" w:customStyle="1" w:styleId="897">
    <w:name w:val="正文首行缩进1"/>
    <w:basedOn w:val="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12"/>
    <w:next w:val="1"/>
    <w:qFormat/>
    <w:uiPriority w:val="0"/>
    <w:pPr>
      <w:tabs>
        <w:tab w:val="left" w:pos="1080"/>
      </w:tabs>
      <w:ind w:left="1080" w:hanging="1080"/>
    </w:pPr>
  </w:style>
  <w:style w:type="paragraph" w:customStyle="1" w:styleId="900">
    <w:name w:val="数字标题1"/>
    <w:basedOn w:val="7"/>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52"/>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70"/>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7"/>
    <w:qFormat/>
    <w:uiPriority w:val="0"/>
    <w:rPr>
      <w:kern w:val="2"/>
      <w:sz w:val="21"/>
      <w:szCs w:val="24"/>
      <w:lang w:val="zh-CN"/>
    </w:rPr>
  </w:style>
  <w:style w:type="character" w:customStyle="1" w:styleId="936">
    <w:name w:val="无间隔 Char"/>
    <w:link w:val="492"/>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30"/>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6"/>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Plain Text"/>
    <w:basedOn w:val="1"/>
    <w:qFormat/>
    <w:uiPriority w:val="0"/>
    <w:pPr>
      <w:spacing w:before="156" w:beforeLines="50" w:after="156" w:afterLines="50" w:line="400" w:lineRule="exact"/>
    </w:pPr>
    <w:rPr>
      <w:rFonts w:ascii="宋体" w:hAnsi="Courier New"/>
      <w:sz w:val="24"/>
    </w:rPr>
  </w:style>
  <w:style w:type="paragraph" w:customStyle="1" w:styleId="96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970">
    <w:name w:val="Table Normal"/>
    <w:unhideWhenUsed/>
    <w:qFormat/>
    <w:uiPriority w:val="0"/>
    <w:tblPr>
      <w:tblCellMar>
        <w:top w:w="0" w:type="dxa"/>
        <w:left w:w="0" w:type="dxa"/>
        <w:bottom w:w="0" w:type="dxa"/>
        <w:right w:w="0" w:type="dxa"/>
      </w:tblCellMar>
    </w:tblPr>
  </w:style>
  <w:style w:type="character" w:customStyle="1" w:styleId="971">
    <w:name w:val="NormalCharacter"/>
    <w:semiHidden/>
    <w:qFormat/>
    <w:uiPriority w:val="0"/>
    <w:rPr>
      <w:rFonts w:ascii="Arial" w:hAnsi="Arial" w:eastAsia="黑体"/>
      <w:kern w:val="0"/>
      <w:szCs w:val="21"/>
    </w:rPr>
  </w:style>
  <w:style w:type="paragraph" w:customStyle="1" w:styleId="97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3">
    <w:name w:val="列出段落"/>
    <w:basedOn w:val="1"/>
    <w:qFormat/>
    <w:uiPriority w:val="0"/>
    <w:pPr>
      <w:ind w:firstLine="420" w:firstLineChars="200"/>
    </w:pPr>
    <w:rPr>
      <w:rFonts w:ascii="Calibri" w:hAnsi="Calibri"/>
    </w:rPr>
  </w:style>
  <w:style w:type="paragraph" w:customStyle="1" w:styleId="97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3320</Words>
  <Characters>3792</Characters>
  <Lines>274</Lines>
  <Paragraphs>77</Paragraphs>
  <TotalTime>1</TotalTime>
  <ScaleCrop>false</ScaleCrop>
  <LinksUpToDate>false</LinksUpToDate>
  <CharactersWithSpaces>4083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2025-01-02T10:20:12Z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D9A7095A91824B3D83894E08C36A8616_13</vt:lpwstr>
  </property>
  <property fmtid="{D5CDD505-2E9C-101B-9397-08002B2CF9AE}" pid="5" name="KSOTemplateDocerSaveRecord">
    <vt:lpwstr>eyJoZGlkIjoiOTJjMmVjNThjZjcwOWQ1NWQ2YTkwNTgyZThkYWU4ZGMifQ==</vt:lpwstr>
  </property>
</Properties>
</file>