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sz w:val="48"/>
          <w:szCs w:val="48"/>
        </w:rPr>
      </w:pPr>
      <w:r>
        <w:rPr>
          <w:rFonts w:hint="eastAsia" w:ascii="宋体" w:hAnsi="宋体" w:cs="宋体"/>
          <w:sz w:val="48"/>
          <w:szCs w:val="48"/>
        </w:rPr>
        <w:t>杭州市临平区吴昌硕实验学校202</w:t>
      </w:r>
      <w:r>
        <w:rPr>
          <w:rFonts w:hint="eastAsia" w:ascii="宋体" w:hAnsi="宋体" w:cs="宋体"/>
          <w:sz w:val="48"/>
          <w:szCs w:val="48"/>
          <w:lang w:val="en-US" w:eastAsia="zh-CN"/>
        </w:rPr>
        <w:t>5</w:t>
      </w:r>
      <w:r>
        <w:rPr>
          <w:rFonts w:hint="eastAsia" w:ascii="宋体" w:hAnsi="宋体" w:cs="宋体"/>
          <w:sz w:val="48"/>
          <w:szCs w:val="48"/>
        </w:rPr>
        <w:t>年</w:t>
      </w:r>
      <w:r>
        <w:rPr>
          <w:rFonts w:hint="eastAsia" w:ascii="宋体" w:hAnsi="宋体" w:cs="宋体"/>
          <w:sz w:val="48"/>
          <w:szCs w:val="48"/>
          <w:lang w:val="en-US" w:eastAsia="zh-CN"/>
        </w:rPr>
        <w:t>安保</w:t>
      </w:r>
      <w:r>
        <w:rPr>
          <w:rFonts w:hint="eastAsia" w:ascii="宋体" w:hAnsi="宋体" w:cs="宋体"/>
          <w:sz w:val="48"/>
          <w:szCs w:val="48"/>
        </w:rPr>
        <w:t>服务项目采购</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28"/>
          <w:szCs w:val="20"/>
          <w:lang w:eastAsia="zh-CN"/>
        </w:rPr>
      </w:pPr>
      <w:r>
        <w:rPr>
          <w:rFonts w:hint="eastAsia" w:ascii="宋体" w:hAnsi="宋体" w:cs="宋体"/>
          <w:sz w:val="30"/>
          <w:szCs w:val="30"/>
        </w:rPr>
        <w:t>编号:</w:t>
      </w:r>
      <w:r>
        <w:rPr>
          <w:rFonts w:hint="eastAsia" w:ascii="宋体" w:hAnsi="宋体" w:cs="宋体"/>
          <w:sz w:val="30"/>
          <w:szCs w:val="30"/>
          <w:lang w:eastAsia="zh-CN"/>
        </w:rPr>
        <w:t>ZJZDCGLP-2024-107</w:t>
      </w: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 xml:space="preserve">采购人： </w:t>
      </w:r>
      <w:r>
        <w:rPr>
          <w:rFonts w:hint="eastAsia" w:ascii="仿宋" w:hAnsi="仿宋" w:eastAsia="仿宋" w:cs="仿宋"/>
          <w:sz w:val="32"/>
          <w:szCs w:val="32"/>
          <w:lang w:eastAsia="zh-CN"/>
        </w:rPr>
        <w:t>杭州市临平区吴昌硕实验学校</w:t>
      </w: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采购代理机构：浙江中达工程造价事务所有限公司</w:t>
      </w:r>
    </w:p>
    <w:p>
      <w:pPr>
        <w:pStyle w:val="8"/>
      </w:pPr>
    </w:p>
    <w:p>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二〇二四年</w:t>
      </w:r>
      <w:r>
        <w:rPr>
          <w:rFonts w:hint="eastAsia" w:ascii="宋体" w:hAnsi="宋体" w:cs="宋体"/>
          <w:bCs/>
          <w:color w:val="000000" w:themeColor="text1"/>
          <w:sz w:val="32"/>
          <w:szCs w:val="32"/>
          <w:lang w:val="en-US" w:eastAsia="zh-CN"/>
          <w14:textFill>
            <w14:solidFill>
              <w14:schemeClr w14:val="tx1"/>
            </w14:solidFill>
          </w14:textFill>
        </w:rPr>
        <w:t>十二</w:t>
      </w:r>
      <w:r>
        <w:rPr>
          <w:rFonts w:hint="eastAsia" w:ascii="宋体" w:hAnsi="宋体" w:cs="宋体"/>
          <w:bCs/>
          <w:color w:val="000000" w:themeColor="text1"/>
          <w:sz w:val="32"/>
          <w:szCs w:val="32"/>
          <w14:textFill>
            <w14:solidFill>
              <w14:schemeClr w14:val="tx1"/>
            </w14:solidFill>
          </w14:textFill>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5"/>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000000" w:themeColor="text1"/>
          <w:sz w:val="24"/>
          <w:u w:val="single"/>
          <w:lang w:eastAsia="zh-CN"/>
          <w14:textFill>
            <w14:solidFill>
              <w14:schemeClr w14:val="tx1"/>
            </w14:solidFill>
          </w14:textFill>
        </w:rPr>
        <w:t>杭州市临平区吴昌硕实验学校2025年度保安服务</w:t>
      </w:r>
      <w:r>
        <w:rPr>
          <w:rFonts w:hint="eastAsia" w:ascii="宋体" w:hAnsi="宋体" w:cs="宋体"/>
          <w:sz w:val="24"/>
        </w:rPr>
        <w:t>招标项目的潜在投标人应在政采云平台（</w:t>
      </w:r>
      <w:r>
        <w:fldChar w:fldCharType="begin"/>
      </w:r>
      <w:r>
        <w:instrText xml:space="preserve"> HYPERLINK "https://www.zcygov.cn/）获取（下载）招标文件，并于2024年2月4日9点30分00秒" </w:instrText>
      </w:r>
      <w: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eastAsia="宋体" w:cs="宋体"/>
          <w:snapToGrid/>
          <w:color w:val="FF0000"/>
          <w:kern w:val="2"/>
          <w:sz w:val="24"/>
          <w:szCs w:val="24"/>
          <w:highlight w:val="yellow"/>
        </w:rPr>
        <w:t>202</w:t>
      </w:r>
      <w:r>
        <w:rPr>
          <w:rStyle w:val="76"/>
          <w:rFonts w:hint="eastAsia" w:ascii="宋体" w:hAnsi="宋体" w:cs="宋体"/>
          <w:snapToGrid/>
          <w:color w:val="FF0000"/>
          <w:kern w:val="2"/>
          <w:sz w:val="24"/>
          <w:szCs w:val="24"/>
          <w:highlight w:val="yellow"/>
          <w:lang w:val="en-US" w:eastAsia="zh-CN"/>
        </w:rPr>
        <w:t>5</w:t>
      </w:r>
      <w:r>
        <w:rPr>
          <w:rStyle w:val="76"/>
          <w:rFonts w:hint="eastAsia" w:ascii="宋体" w:hAnsi="宋体" w:eastAsia="宋体" w:cs="宋体"/>
          <w:snapToGrid/>
          <w:color w:val="FF0000"/>
          <w:kern w:val="2"/>
          <w:sz w:val="24"/>
          <w:szCs w:val="24"/>
          <w:highlight w:val="yellow"/>
        </w:rPr>
        <w:t>年</w:t>
      </w:r>
      <w:r>
        <w:rPr>
          <w:rStyle w:val="76"/>
          <w:rFonts w:hint="eastAsia" w:ascii="宋体" w:hAnsi="宋体" w:cs="宋体"/>
          <w:snapToGrid/>
          <w:color w:val="FF0000"/>
          <w:kern w:val="2"/>
          <w:sz w:val="24"/>
          <w:szCs w:val="24"/>
          <w:highlight w:val="yellow"/>
          <w:lang w:val="en-US" w:eastAsia="zh-CN"/>
        </w:rPr>
        <w:t>1</w:t>
      </w:r>
      <w:r>
        <w:rPr>
          <w:rStyle w:val="76"/>
          <w:rFonts w:hint="eastAsia" w:ascii="宋体" w:hAnsi="宋体" w:eastAsia="宋体" w:cs="宋体"/>
          <w:snapToGrid/>
          <w:color w:val="FF0000"/>
          <w:kern w:val="2"/>
          <w:sz w:val="24"/>
          <w:szCs w:val="24"/>
          <w:highlight w:val="yellow"/>
        </w:rPr>
        <w:t>月</w:t>
      </w:r>
      <w:r>
        <w:rPr>
          <w:rStyle w:val="76"/>
          <w:rFonts w:hint="eastAsia" w:ascii="宋体" w:hAnsi="宋体" w:cs="宋体"/>
          <w:snapToGrid/>
          <w:color w:val="FF0000"/>
          <w:kern w:val="2"/>
          <w:sz w:val="24"/>
          <w:szCs w:val="24"/>
          <w:highlight w:val="yellow"/>
          <w:lang w:val="en-US" w:eastAsia="zh-CN"/>
        </w:rPr>
        <w:t>17</w:t>
      </w:r>
      <w:r>
        <w:rPr>
          <w:rStyle w:val="76"/>
          <w:rFonts w:hint="eastAsia" w:ascii="宋体" w:hAnsi="宋体" w:eastAsia="宋体" w:cs="宋体"/>
          <w:snapToGrid/>
          <w:color w:val="FF0000"/>
          <w:kern w:val="2"/>
          <w:sz w:val="24"/>
          <w:szCs w:val="24"/>
          <w:highlight w:val="yellow"/>
        </w:rPr>
        <w:t>日</w:t>
      </w:r>
      <w:r>
        <w:rPr>
          <w:rStyle w:val="76"/>
          <w:rFonts w:hint="eastAsia" w:ascii="宋体" w:hAnsi="宋体" w:cs="宋体"/>
          <w:snapToGrid/>
          <w:color w:val="FF0000"/>
          <w:kern w:val="2"/>
          <w:sz w:val="24"/>
          <w:szCs w:val="24"/>
          <w:highlight w:val="yellow"/>
          <w:lang w:val="en-US" w:eastAsia="zh-CN"/>
        </w:rPr>
        <w:t>13</w:t>
      </w:r>
      <w:r>
        <w:rPr>
          <w:rStyle w:val="76"/>
          <w:rFonts w:hint="eastAsia" w:ascii="宋体" w:hAnsi="宋体" w:eastAsia="宋体" w:cs="宋体"/>
          <w:snapToGrid/>
          <w:color w:val="FF0000"/>
          <w:kern w:val="2"/>
          <w:sz w:val="24"/>
          <w:szCs w:val="24"/>
          <w:highlight w:val="yellow"/>
        </w:rPr>
        <w:t>点分</w:t>
      </w:r>
      <w:r>
        <w:rPr>
          <w:rStyle w:val="76"/>
          <w:rFonts w:hint="eastAsia" w:ascii="宋体" w:hAnsi="宋体" w:cs="宋体"/>
          <w:bCs/>
          <w:snapToGrid/>
          <w:color w:val="FF0000"/>
          <w:kern w:val="2"/>
          <w:sz w:val="24"/>
          <w:szCs w:val="24"/>
          <w:highlight w:val="yellow"/>
          <w:lang w:val="en-US" w:eastAsia="zh-CN"/>
        </w:rPr>
        <w:t>3</w:t>
      </w:r>
      <w:r>
        <w:rPr>
          <w:rStyle w:val="76"/>
          <w:rFonts w:hint="eastAsia" w:ascii="宋体" w:hAnsi="宋体" w:eastAsia="宋体" w:cs="宋体"/>
          <w:bCs/>
          <w:snapToGrid/>
          <w:color w:val="FF0000"/>
          <w:kern w:val="2"/>
          <w:sz w:val="24"/>
          <w:szCs w:val="24"/>
          <w:highlight w:val="yellow"/>
        </w:rPr>
        <w:t>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ZJZDCGLP-2024-107</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color w:val="000000" w:themeColor="text1"/>
          <w:sz w:val="24"/>
          <w:lang w:eastAsia="zh-CN"/>
          <w14:textFill>
            <w14:solidFill>
              <w14:schemeClr w14:val="tx1"/>
            </w14:solidFill>
          </w14:textFill>
        </w:rPr>
        <w:t>杭州市临平区吴昌硕实验学校2025年度保安服务</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518400</w:t>
      </w:r>
      <w:r>
        <w:rPr>
          <w:rFonts w:hint="eastAsia" w:ascii="宋体" w:hAnsi="宋体" w:cs="宋体"/>
          <w:sz w:val="24"/>
        </w:rPr>
        <w:t>元</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518400</w:t>
      </w:r>
      <w:r>
        <w:rPr>
          <w:rFonts w:hint="eastAsia" w:ascii="宋体" w:hAnsi="宋体" w:cs="宋体"/>
          <w:sz w:val="24"/>
        </w:rPr>
        <w:t>元</w:t>
      </w:r>
    </w:p>
    <w:p>
      <w:pPr>
        <w:pStyle w:val="10"/>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napToGrid/>
          <w:color w:val="auto"/>
          <w:kern w:val="2"/>
          <w:sz w:val="24"/>
          <w:szCs w:val="24"/>
        </w:rPr>
        <w:t>本项目采购内容为</w:t>
      </w:r>
      <w:r>
        <w:rPr>
          <w:rFonts w:hint="eastAsia" w:ascii="宋体" w:hAnsi="宋体" w:cs="宋体"/>
          <w:color w:val="000000" w:themeColor="text1"/>
          <w:sz w:val="24"/>
          <w:lang w:eastAsia="zh-CN"/>
          <w14:textFill>
            <w14:solidFill>
              <w14:schemeClr w14:val="tx1"/>
            </w14:solidFill>
          </w14:textFill>
        </w:rPr>
        <w:t>杭州市临平区吴昌硕实验学校2025年度保安服务</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9"/>
        <w:ind w:firstLine="482"/>
        <w:outlineLvl w:val="2"/>
        <w:rPr>
          <w:rFonts w:ascii="宋体" w:hAnsi="宋体" w:cs="宋体"/>
        </w:rPr>
      </w:pPr>
      <w:r>
        <w:rPr>
          <w:rFonts w:hint="eastAsia" w:ascii="宋体" w:hAnsi="宋体" w:cs="宋体"/>
          <w:b/>
        </w:rPr>
        <w:t>合同履约期限：</w:t>
      </w:r>
      <w:r>
        <w:rPr>
          <w:rFonts w:hint="eastAsia" w:ascii="宋体" w:eastAsia="宋体"/>
          <w:b/>
          <w:bCs/>
          <w:lang w:val="en-US" w:eastAsia="zh-CN"/>
        </w:rPr>
        <w:t>服务期为</w:t>
      </w:r>
      <w:r>
        <w:rPr>
          <w:rFonts w:hint="eastAsia" w:ascii="宋体" w:hAnsi="宋体" w:cs="宋体"/>
          <w:b/>
          <w:bCs/>
        </w:rPr>
        <w:t>一年</w:t>
      </w:r>
    </w:p>
    <w:p>
      <w:pPr>
        <w:pStyle w:val="10"/>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pPr>
        <w:rPr>
          <w:rFonts w:ascii="宋体" w:hAnsi="宋体" w:cs="宋体"/>
          <w:color w:val="000000" w:themeColor="text1"/>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highlight w:val="yellow"/>
          <w:u w:val="single"/>
        </w:rPr>
        <w:t>202</w:t>
      </w:r>
      <w:r>
        <w:rPr>
          <w:rFonts w:hint="eastAsia" w:ascii="宋体" w:hAnsi="宋体" w:cs="宋体"/>
          <w:color w:val="FF0000"/>
          <w:sz w:val="24"/>
          <w:highlight w:val="yellow"/>
          <w:u w:val="single"/>
          <w:lang w:val="en-US" w:eastAsia="zh-CN"/>
        </w:rPr>
        <w:t>5</w:t>
      </w:r>
      <w:r>
        <w:rPr>
          <w:rFonts w:hint="eastAsia" w:ascii="宋体" w:hAnsi="宋体" w:cs="宋体"/>
          <w:color w:val="FF0000"/>
          <w:sz w:val="24"/>
          <w:highlight w:val="yellow"/>
          <w:u w:val="single"/>
        </w:rPr>
        <w:t>年</w:t>
      </w:r>
      <w:r>
        <w:rPr>
          <w:rFonts w:hint="eastAsia" w:ascii="宋体" w:hAnsi="宋体" w:cs="宋体"/>
          <w:color w:val="FF0000"/>
          <w:sz w:val="24"/>
          <w:highlight w:val="yellow"/>
          <w:u w:val="single"/>
          <w:lang w:val="en-US" w:eastAsia="zh-CN"/>
        </w:rPr>
        <w:t>1</w:t>
      </w:r>
      <w:r>
        <w:rPr>
          <w:rFonts w:hint="eastAsia" w:ascii="宋体" w:hAnsi="宋体" w:cs="宋体"/>
          <w:color w:val="FF0000"/>
          <w:sz w:val="24"/>
          <w:highlight w:val="yellow"/>
          <w:u w:val="single"/>
        </w:rPr>
        <w:t>月</w:t>
      </w:r>
      <w:r>
        <w:rPr>
          <w:rFonts w:hint="eastAsia" w:ascii="宋体" w:hAnsi="宋体" w:cs="宋体"/>
          <w:color w:val="FF0000"/>
          <w:sz w:val="24"/>
          <w:highlight w:val="yellow"/>
          <w:u w:val="single"/>
          <w:lang w:val="en-US" w:eastAsia="zh-CN"/>
        </w:rPr>
        <w:t>17</w:t>
      </w:r>
      <w:r>
        <w:rPr>
          <w:rFonts w:hint="eastAsia" w:ascii="宋体" w:hAnsi="宋体" w:cs="宋体"/>
          <w:color w:val="FF0000"/>
          <w:sz w:val="24"/>
          <w:highlight w:val="yellow"/>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highlight w:val="yellow"/>
          <w:u w:val="single"/>
        </w:rPr>
        <w:t xml:space="preserve"> 202</w:t>
      </w:r>
      <w:r>
        <w:rPr>
          <w:rFonts w:hint="eastAsia" w:ascii="宋体" w:hAnsi="宋体" w:cs="宋体"/>
          <w:color w:val="FF0000"/>
          <w:sz w:val="24"/>
          <w:highlight w:val="yellow"/>
          <w:u w:val="single"/>
          <w:lang w:val="en-US" w:eastAsia="zh-CN"/>
        </w:rPr>
        <w:t>5</w:t>
      </w:r>
      <w:r>
        <w:rPr>
          <w:rFonts w:hint="eastAsia" w:ascii="宋体" w:hAnsi="宋体" w:cs="宋体"/>
          <w:color w:val="FF0000"/>
          <w:sz w:val="24"/>
          <w:highlight w:val="yellow"/>
          <w:u w:val="single"/>
        </w:rPr>
        <w:t>年</w:t>
      </w:r>
      <w:r>
        <w:rPr>
          <w:rFonts w:hint="eastAsia" w:ascii="宋体" w:hAnsi="宋体" w:cs="宋体"/>
          <w:color w:val="FF0000"/>
          <w:sz w:val="24"/>
          <w:highlight w:val="yellow"/>
          <w:u w:val="single"/>
          <w:lang w:val="en-US" w:eastAsia="zh-CN"/>
        </w:rPr>
        <w:t>1</w:t>
      </w:r>
      <w:r>
        <w:rPr>
          <w:rFonts w:hint="eastAsia" w:ascii="宋体" w:hAnsi="宋体" w:cs="宋体"/>
          <w:color w:val="FF0000"/>
          <w:sz w:val="24"/>
          <w:highlight w:val="yellow"/>
          <w:u w:val="single"/>
        </w:rPr>
        <w:t>月</w:t>
      </w:r>
      <w:r>
        <w:rPr>
          <w:rFonts w:hint="eastAsia" w:ascii="宋体" w:hAnsi="宋体" w:cs="宋体"/>
          <w:color w:val="FF0000"/>
          <w:sz w:val="24"/>
          <w:highlight w:val="yellow"/>
          <w:u w:val="single"/>
          <w:lang w:val="en-US" w:eastAsia="zh-CN"/>
        </w:rPr>
        <w:t>17</w:t>
      </w:r>
      <w:r>
        <w:rPr>
          <w:rFonts w:hint="eastAsia" w:ascii="宋体" w:hAnsi="宋体" w:cs="宋体"/>
          <w:color w:val="FF0000"/>
          <w:sz w:val="24"/>
          <w:highlight w:val="yellow"/>
          <w:u w:val="single"/>
        </w:rPr>
        <w:t>日</w:t>
      </w:r>
      <w:r>
        <w:rPr>
          <w:rFonts w:hint="eastAsia" w:ascii="宋体" w:hAnsi="宋体" w:cs="宋体"/>
          <w:color w:val="FF0000"/>
          <w:sz w:val="24"/>
          <w:highlight w:val="yellow"/>
          <w:u w:val="single"/>
          <w:lang w:val="en-US" w:eastAsia="zh-CN"/>
        </w:rPr>
        <w:t>13</w:t>
      </w:r>
      <w:r>
        <w:rPr>
          <w:rFonts w:hint="eastAsia" w:ascii="宋体" w:hAnsi="宋体" w:cs="宋体"/>
          <w:color w:val="FF0000"/>
          <w:sz w:val="24"/>
          <w:highlight w:val="yellow"/>
          <w:u w:val="single"/>
        </w:rPr>
        <w:t>点</w:t>
      </w:r>
      <w:r>
        <w:rPr>
          <w:rFonts w:hint="eastAsia" w:ascii="宋体" w:hAnsi="宋体" w:cs="宋体"/>
          <w:color w:val="FF0000"/>
          <w:sz w:val="24"/>
          <w:highlight w:val="yellow"/>
          <w:u w:val="single"/>
          <w:lang w:val="en-US" w:eastAsia="zh-CN"/>
        </w:rPr>
        <w:t>30</w:t>
      </w:r>
      <w:r>
        <w:rPr>
          <w:rFonts w:hint="eastAsia" w:ascii="宋体" w:hAnsi="宋体" w:cs="宋体"/>
          <w:color w:val="FF0000"/>
          <w:sz w:val="24"/>
          <w:highlight w:val="yellow"/>
          <w:u w:val="single"/>
        </w:rPr>
        <w:t>分</w:t>
      </w:r>
      <w:r>
        <w:rPr>
          <w:rFonts w:hint="eastAsia" w:ascii="宋体" w:hAnsi="宋体" w:cs="宋体"/>
          <w:color w:val="FF0000"/>
          <w:sz w:val="24"/>
          <w:highlight w:val="yellow"/>
          <w:u w:val="single"/>
          <w:lang w:val="en-US" w:eastAsia="zh-CN"/>
        </w:rPr>
        <w:t>00</w:t>
      </w:r>
      <w:r>
        <w:rPr>
          <w:rFonts w:hint="eastAsia" w:ascii="宋体" w:hAnsi="宋体" w:cs="宋体"/>
          <w:color w:val="FF0000"/>
          <w:sz w:val="24"/>
          <w:highlight w:val="yellow"/>
          <w:u w:val="single"/>
        </w:rPr>
        <w:t>秒</w:t>
      </w:r>
      <w:r>
        <w:rPr>
          <w:rFonts w:hint="eastAsia" w:ascii="宋体" w:hAnsi="宋体" w:cs="宋体"/>
          <w:bCs/>
          <w:color w:val="FF0000"/>
          <w:sz w:val="24"/>
          <w:highlight w:val="yellow"/>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highlight w:val="yellow"/>
          <w:u w:val="single"/>
        </w:rPr>
        <w:t>202</w:t>
      </w:r>
      <w:r>
        <w:rPr>
          <w:rFonts w:hint="eastAsia" w:ascii="宋体" w:hAnsi="宋体" w:cs="宋体"/>
          <w:color w:val="FF0000"/>
          <w:sz w:val="24"/>
          <w:highlight w:val="yellow"/>
          <w:u w:val="single"/>
          <w:lang w:val="en-US" w:eastAsia="zh-CN"/>
        </w:rPr>
        <w:t>5</w:t>
      </w:r>
      <w:r>
        <w:rPr>
          <w:rFonts w:hint="eastAsia" w:ascii="宋体" w:hAnsi="宋体" w:cs="宋体"/>
          <w:color w:val="FF0000"/>
          <w:sz w:val="24"/>
          <w:highlight w:val="yellow"/>
          <w:u w:val="single"/>
        </w:rPr>
        <w:t>年</w:t>
      </w:r>
      <w:r>
        <w:rPr>
          <w:rFonts w:hint="eastAsia" w:ascii="宋体" w:hAnsi="宋体" w:cs="宋体"/>
          <w:color w:val="FF0000"/>
          <w:sz w:val="24"/>
          <w:highlight w:val="yellow"/>
          <w:u w:val="single"/>
          <w:lang w:val="en-US" w:eastAsia="zh-CN"/>
        </w:rPr>
        <w:t>1</w:t>
      </w:r>
      <w:r>
        <w:rPr>
          <w:rFonts w:hint="eastAsia" w:ascii="宋体" w:hAnsi="宋体" w:cs="宋体"/>
          <w:color w:val="FF0000"/>
          <w:sz w:val="24"/>
          <w:highlight w:val="yellow"/>
          <w:u w:val="single"/>
        </w:rPr>
        <w:t>月</w:t>
      </w:r>
      <w:r>
        <w:rPr>
          <w:rFonts w:hint="eastAsia" w:ascii="宋体" w:hAnsi="宋体" w:cs="宋体"/>
          <w:color w:val="FF0000"/>
          <w:sz w:val="24"/>
          <w:highlight w:val="yellow"/>
          <w:u w:val="single"/>
          <w:lang w:val="en-US" w:eastAsia="zh-CN"/>
        </w:rPr>
        <w:t>17</w:t>
      </w:r>
      <w:r>
        <w:rPr>
          <w:rFonts w:hint="eastAsia" w:ascii="宋体" w:hAnsi="宋体" w:cs="宋体"/>
          <w:color w:val="FF0000"/>
          <w:sz w:val="24"/>
          <w:highlight w:val="yellow"/>
          <w:u w:val="single"/>
        </w:rPr>
        <w:t>日</w:t>
      </w:r>
      <w:r>
        <w:rPr>
          <w:rFonts w:hint="eastAsia" w:ascii="宋体" w:hAnsi="宋体" w:cs="宋体"/>
          <w:color w:val="FF0000"/>
          <w:sz w:val="24"/>
          <w:highlight w:val="yellow"/>
          <w:u w:val="single"/>
          <w:lang w:val="en-US" w:eastAsia="zh-CN"/>
        </w:rPr>
        <w:t>13</w:t>
      </w:r>
      <w:r>
        <w:rPr>
          <w:rFonts w:hint="eastAsia" w:ascii="宋体" w:hAnsi="宋体" w:cs="宋体"/>
          <w:color w:val="FF0000"/>
          <w:sz w:val="24"/>
          <w:highlight w:val="yellow"/>
          <w:u w:val="single"/>
        </w:rPr>
        <w:t>点</w:t>
      </w:r>
      <w:r>
        <w:rPr>
          <w:rFonts w:hint="eastAsia" w:ascii="宋体" w:hAnsi="宋体" w:cs="宋体"/>
          <w:color w:val="FF0000"/>
          <w:sz w:val="24"/>
          <w:highlight w:val="yellow"/>
          <w:u w:val="single"/>
          <w:lang w:val="en-US" w:eastAsia="zh-CN"/>
        </w:rPr>
        <w:t>30</w:t>
      </w:r>
      <w:r>
        <w:rPr>
          <w:rFonts w:hint="eastAsia" w:ascii="宋体" w:hAnsi="宋体" w:cs="宋体"/>
          <w:color w:val="FF0000"/>
          <w:sz w:val="24"/>
          <w:highlight w:val="yellow"/>
          <w:u w:val="single"/>
        </w:rPr>
        <w:t>分</w:t>
      </w:r>
      <w:r>
        <w:rPr>
          <w:rFonts w:hint="eastAsia" w:ascii="宋体" w:hAnsi="宋体" w:cs="宋体"/>
          <w:color w:val="FF0000"/>
          <w:sz w:val="24"/>
          <w:highlight w:val="yellow"/>
          <w:u w:val="single"/>
          <w:lang w:val="en-US" w:eastAsia="zh-CN"/>
        </w:rPr>
        <w:t xml:space="preserve">00 </w:t>
      </w:r>
      <w:r>
        <w:rPr>
          <w:rFonts w:hint="eastAsia" w:ascii="宋体" w:hAnsi="宋体" w:cs="宋体"/>
          <w:color w:val="FF0000"/>
          <w:sz w:val="24"/>
          <w:highlight w:val="yellow"/>
          <w:u w:val="single"/>
        </w:rPr>
        <w:t>秒</w:t>
      </w:r>
      <w:r>
        <w:rPr>
          <w:rFonts w:hint="eastAsia" w:ascii="宋体" w:hAnsi="宋体" w:cs="宋体"/>
          <w:bCs/>
          <w:sz w:val="24"/>
          <w:highlight w:val="yellow"/>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eastAsia="zh-CN"/>
          <w14:textFill>
            <w14:solidFill>
              <w14:schemeClr w14:val="tx1"/>
            </w14:solidFill>
          </w14:textFill>
        </w:rPr>
        <w:t>杭州市临平区吴昌硕实验学校</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址：杭州市临平区香岸路凌寒街28号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项目联系人（询问）：周新杰</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项目联系方式（询问）：13806735400 </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质疑联系人：</w:t>
      </w:r>
      <w:r>
        <w:rPr>
          <w:rFonts w:hint="eastAsia" w:ascii="宋体" w:hAnsi="宋体" w:cs="宋体"/>
          <w:sz w:val="24"/>
          <w:szCs w:val="24"/>
          <w:highlight w:val="none"/>
          <w:lang w:val="en-US" w:eastAsia="zh-CN"/>
        </w:rPr>
        <w:t>林老师</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质疑联系方式：</w:t>
      </w:r>
      <w:r>
        <w:rPr>
          <w:rFonts w:hint="eastAsia" w:ascii="宋体" w:hAnsi="宋体" w:eastAsia="宋体" w:cs="宋体"/>
          <w:sz w:val="24"/>
          <w:szCs w:val="24"/>
          <w:highlight w:val="none"/>
          <w:lang w:val="en-US" w:eastAsia="zh-CN"/>
        </w:rPr>
        <w:t>13587682943</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称：浙江中达工程造价事务所有限公司</w:t>
      </w:r>
    </w:p>
    <w:p>
      <w:pPr>
        <w:spacing w:line="360" w:lineRule="auto"/>
        <w:ind w:firstLine="480"/>
        <w:rPr>
          <w:rFonts w:ascii="宋体" w:hAnsi="宋体" w:cs="宋体"/>
          <w:sz w:val="24"/>
        </w:rPr>
      </w:pPr>
      <w:r>
        <w:rPr>
          <w:rFonts w:hint="eastAsia" w:ascii="宋体" w:hAnsi="宋体" w:cs="宋体"/>
          <w:sz w:val="24"/>
        </w:rPr>
        <w:t>地    址：浙江省杭州市临平区星桥街道星桥北路64号1幢1102-2室</w:t>
      </w:r>
    </w:p>
    <w:p>
      <w:pPr>
        <w:spacing w:line="360" w:lineRule="auto"/>
        <w:rPr>
          <w:rFonts w:ascii="宋体" w:hAnsi="宋体" w:cs="宋体"/>
          <w:sz w:val="24"/>
        </w:rPr>
      </w:pPr>
      <w:r>
        <w:rPr>
          <w:rFonts w:hint="eastAsia" w:ascii="宋体" w:hAnsi="宋体" w:cs="宋体"/>
          <w:sz w:val="24"/>
        </w:rPr>
        <w:t xml:space="preserve">    传    真： </w:t>
      </w:r>
      <w:r>
        <w:rPr>
          <w:rFonts w:ascii="宋体" w:hAnsi="宋体" w:cs="宋体"/>
          <w:sz w:val="24"/>
        </w:rPr>
        <w:t>/</w:t>
      </w:r>
    </w:p>
    <w:p>
      <w:pPr>
        <w:spacing w:line="360" w:lineRule="auto"/>
        <w:rPr>
          <w:rFonts w:ascii="宋体" w:hAnsi="宋体" w:cs="宋体"/>
          <w:sz w:val="24"/>
        </w:rPr>
      </w:pPr>
      <w:r>
        <w:rPr>
          <w:rFonts w:hint="eastAsia" w:ascii="宋体" w:hAnsi="宋体" w:cs="宋体"/>
          <w:sz w:val="24"/>
        </w:rPr>
        <w:t xml:space="preserve">    项目联系人（询问）：张</w:t>
      </w:r>
      <w:r>
        <w:rPr>
          <w:rFonts w:hint="eastAsia" w:ascii="宋体" w:hAnsi="宋体" w:cs="宋体"/>
          <w:sz w:val="24"/>
          <w:lang w:val="en-US" w:eastAsia="zh-CN"/>
        </w:rPr>
        <w:t>杉珊</w:t>
      </w: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项目联系方式（询问）：17706440394</w:t>
      </w:r>
    </w:p>
    <w:p>
      <w:pPr>
        <w:spacing w:line="360" w:lineRule="auto"/>
        <w:ind w:firstLine="48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徐工</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eastAsia="宋体" w:cs="宋体"/>
          <w:sz w:val="24"/>
          <w:szCs w:val="24"/>
          <w:highlight w:val="none"/>
          <w:lang w:val="en-US" w:eastAsia="zh-CN"/>
        </w:rPr>
        <w:t xml:space="preserve"> 18668070608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名    称：杭州市临平区财政局、浙江省政府采购行政裁决服务中心（杭州）</w:t>
      </w:r>
      <w:r>
        <w:rPr>
          <w:rFonts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址：杭州市上城区四季青街道新业路市民之家G03办公室（快递仅限ems或顺丰）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ascii="宋体" w:hAnsi="宋体" w:cs="宋体"/>
          <w:sz w:val="24"/>
        </w:rPr>
      </w:pPr>
      <w:r>
        <w:rPr>
          <w:rFonts w:hint="eastAsia" w:ascii="宋体" w:hAnsi="宋体" w:cs="宋体"/>
          <w:sz w:val="24"/>
        </w:rPr>
        <w:t>监督投诉电话：</w:t>
      </w:r>
      <w:r>
        <w:rPr>
          <w:rFonts w:ascii="宋体" w:hAnsi="宋体" w:cs="宋体"/>
          <w:sz w:val="24"/>
        </w:rPr>
        <w:t xml:space="preserve">0571-85252453 </w:t>
      </w: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4"/>
        <w:gridCol w:w="1858"/>
        <w:gridCol w:w="61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1" w:hRule="atLeast"/>
          <w:tblHeader/>
        </w:trPr>
        <w:tc>
          <w:tcPr>
            <w:tcW w:w="63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5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14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5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14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4" w:hRule="atLeast"/>
          <w:tblHeader/>
        </w:trPr>
        <w:tc>
          <w:tcPr>
            <w:tcW w:w="63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5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14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sz w:val="24"/>
              </w:rPr>
            </w:pPr>
            <w:r>
              <w:rPr>
                <w:rFonts w:hint="eastAsia" w:ascii="宋体" w:hAnsi="宋体" w:cs="宋体"/>
                <w:sz w:val="24"/>
              </w:rPr>
              <w:t>（1）标的：</w:t>
            </w:r>
            <w:r>
              <w:rPr>
                <w:rFonts w:hint="eastAsia" w:ascii="宋体" w:hAnsi="宋体" w:cs="宋体"/>
                <w:sz w:val="24"/>
                <w:u w:val="single"/>
                <w:lang w:eastAsia="zh-CN"/>
              </w:rPr>
              <w:t>杭州市临平区吴昌硕实验学校2025年度保安服务</w:t>
            </w:r>
            <w:r>
              <w:rPr>
                <w:rFonts w:hint="eastAsia" w:ascii="宋体" w:hAnsi="宋体" w:cs="宋体"/>
                <w:sz w:val="24"/>
              </w:rPr>
              <w:t>，属于</w:t>
            </w:r>
            <w:r>
              <w:rPr>
                <w:rFonts w:hint="eastAsia" w:ascii="宋体" w:hAnsi="宋体" w:cs="宋体"/>
                <w:sz w:val="24"/>
                <w:u w:val="single"/>
              </w:rPr>
              <w:t>租赁和商务服务业</w:t>
            </w:r>
            <w:r>
              <w:rPr>
                <w:rFonts w:hint="eastAsia" w:ascii="宋体" w:hAnsi="宋体" w:cs="宋体"/>
                <w:sz w:val="24"/>
              </w:rPr>
              <w:t>行业；具体详见附件8《中小企业划型标准规定》。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5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14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7" w:hRule="atLeast"/>
          <w:tblHeader/>
        </w:trPr>
        <w:tc>
          <w:tcPr>
            <w:tcW w:w="6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5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14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2" w:hRule="atLeast"/>
          <w:tblHeader/>
        </w:trPr>
        <w:tc>
          <w:tcPr>
            <w:tcW w:w="6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5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14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6" w:hRule="atLeast"/>
          <w:tblHeader/>
        </w:trPr>
        <w:tc>
          <w:tcPr>
            <w:tcW w:w="6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5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14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5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14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3" w:hRule="atLeast"/>
          <w:tblHeader/>
        </w:trPr>
        <w:tc>
          <w:tcPr>
            <w:tcW w:w="634"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58"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14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5" w:hRule="atLeast"/>
          <w:tblHeader/>
        </w:trPr>
        <w:tc>
          <w:tcPr>
            <w:tcW w:w="634"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58"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14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5" w:hRule="atLeast"/>
          <w:tblHeader/>
        </w:trPr>
        <w:tc>
          <w:tcPr>
            <w:tcW w:w="634"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5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14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9" w:hRule="atLeast"/>
          <w:tblHeader/>
        </w:trPr>
        <w:tc>
          <w:tcPr>
            <w:tcW w:w="634"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5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14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02" w:hRule="atLeast"/>
          <w:tblHeader/>
        </w:trPr>
        <w:tc>
          <w:tcPr>
            <w:tcW w:w="634"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58"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146"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5" w:hRule="atLeast"/>
          <w:tblHeader/>
        </w:trPr>
        <w:tc>
          <w:tcPr>
            <w:tcW w:w="634"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5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146"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b/>
                <w:bCs/>
                <w:sz w:val="24"/>
                <w:u w:val="single"/>
              </w:rPr>
              <w:t>杭州市临平区星桥街道星桥北路64号1幢1102-2室</w:t>
            </w:r>
            <w:r>
              <w:rPr>
                <w:rFonts w:hint="eastAsia" w:hAnsi="宋体" w:cs="宋体"/>
                <w:kern w:val="28"/>
                <w:sz w:val="24"/>
                <w:szCs w:val="24"/>
              </w:rPr>
              <w:t>；备份投标文件签收人员联系电话：</w:t>
            </w:r>
            <w:r>
              <w:rPr>
                <w:rFonts w:hint="eastAsia" w:hAnsi="宋体" w:cs="宋体"/>
                <w:b/>
                <w:bCs/>
                <w:sz w:val="24"/>
                <w:u w:val="single"/>
              </w:rPr>
              <w:t>张工17706440394</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3" w:hRule="atLeast"/>
          <w:tblHeader/>
        </w:trPr>
        <w:tc>
          <w:tcPr>
            <w:tcW w:w="634"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58"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14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76" w:hRule="atLeast"/>
          <w:tblHeader/>
        </w:trPr>
        <w:tc>
          <w:tcPr>
            <w:tcW w:w="634"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58"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14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lang w:val="en-US" w:eastAsia="zh-CN"/>
              </w:rPr>
              <w:t>14</w:t>
            </w:r>
          </w:p>
        </w:tc>
        <w:tc>
          <w:tcPr>
            <w:tcW w:w="18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eastAsia="宋体" w:cs="宋体"/>
                <w:b/>
                <w:bCs/>
                <w:color w:val="auto"/>
                <w:sz w:val="24"/>
                <w:szCs w:val="24"/>
                <w:highlight w:val="none"/>
                <w:lang w:val="en-US" w:eastAsia="zh-CN"/>
              </w:rPr>
              <w:t>其他要求</w:t>
            </w:r>
          </w:p>
        </w:tc>
        <w:tc>
          <w:tcPr>
            <w:tcW w:w="61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left"/>
              <w:rPr>
                <w:rFonts w:hint="eastAsia" w:cs="Arial" w:asciiTheme="minorEastAsia" w:hAnsiTheme="minorEastAsia" w:eastAsiaTheme="minorEastAsia"/>
                <w:kern w:val="0"/>
                <w:sz w:val="24"/>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15</w:t>
            </w:r>
          </w:p>
        </w:tc>
        <w:tc>
          <w:tcPr>
            <w:tcW w:w="18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auto"/>
                <w:sz w:val="24"/>
                <w:szCs w:val="24"/>
                <w:highlight w:val="yellow"/>
                <w:lang w:val="en-US" w:eastAsia="zh-CN"/>
              </w:rPr>
            </w:pPr>
            <w:r>
              <w:rPr>
                <w:rFonts w:hint="eastAsia" w:ascii="宋体" w:hAnsi="宋体" w:cs="宋体"/>
                <w:b/>
                <w:bCs/>
                <w:color w:val="auto"/>
                <w:sz w:val="24"/>
                <w:szCs w:val="24"/>
                <w:highlight w:val="yellow"/>
                <w:lang w:val="en-US" w:eastAsia="zh-CN"/>
              </w:rPr>
              <w:t>中标服务费</w:t>
            </w:r>
          </w:p>
        </w:tc>
        <w:tc>
          <w:tcPr>
            <w:tcW w:w="61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left"/>
              <w:rPr>
                <w:rFonts w:hint="eastAsia" w:ascii="宋体" w:hAnsi="宋体" w:eastAsia="宋体" w:cs="宋体"/>
                <w:b/>
                <w:bCs/>
                <w:color w:val="auto"/>
                <w:sz w:val="24"/>
                <w:szCs w:val="24"/>
                <w:highlight w:val="yellow"/>
                <w:lang w:val="en-US" w:eastAsia="zh-CN"/>
              </w:rPr>
            </w:pPr>
            <w:r>
              <w:rPr>
                <w:rFonts w:hint="eastAsia" w:ascii="宋体" w:hAnsi="宋体" w:eastAsia="宋体" w:cs="宋体"/>
                <w:kern w:val="0"/>
                <w:sz w:val="24"/>
                <w:highlight w:val="yellow"/>
              </w:rPr>
              <w:t>本次招标代理服务费由</w:t>
            </w:r>
            <w:r>
              <w:rPr>
                <w:rFonts w:hint="eastAsia" w:ascii="宋体" w:hAnsi="宋体" w:eastAsia="宋体" w:cs="宋体"/>
                <w:kern w:val="0"/>
                <w:sz w:val="24"/>
                <w:highlight w:val="yellow"/>
                <w:lang w:val="en-US" w:eastAsia="zh-CN"/>
              </w:rPr>
              <w:t>采购人</w:t>
            </w:r>
            <w:r>
              <w:rPr>
                <w:rFonts w:hint="eastAsia" w:ascii="宋体" w:hAnsi="宋体" w:eastAsia="宋体" w:cs="宋体"/>
                <w:kern w:val="0"/>
                <w:sz w:val="24"/>
                <w:highlight w:val="yellow"/>
              </w:rPr>
              <w:t>支付，招标代理服务费按照国家计委印发的《招标代理服务收费管理暂行办法》计价格[2002]1980号文件</w:t>
            </w:r>
            <w:r>
              <w:rPr>
                <w:rFonts w:hint="eastAsia" w:ascii="宋体" w:hAnsi="宋体" w:eastAsia="宋体" w:cs="宋体"/>
                <w:kern w:val="0"/>
                <w:sz w:val="24"/>
                <w:highlight w:val="yellow"/>
                <w:lang w:val="en-US" w:eastAsia="zh-CN"/>
              </w:rPr>
              <w:t>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lang w:val="en-US" w:eastAsia="zh-CN"/>
              </w:rPr>
            </w:pPr>
            <w:r>
              <w:rPr>
                <w:rFonts w:hint="eastAsia" w:ascii="宋体" w:hAnsi="宋体" w:cs="宋体"/>
                <w:sz w:val="24"/>
                <w:highlight w:val="yellow"/>
                <w:lang w:val="en-US" w:eastAsia="zh-CN"/>
              </w:rPr>
              <w:t>16</w:t>
            </w:r>
          </w:p>
        </w:tc>
        <w:tc>
          <w:tcPr>
            <w:tcW w:w="18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
                <w:bCs/>
                <w:color w:val="auto"/>
                <w:sz w:val="24"/>
                <w:szCs w:val="24"/>
                <w:highlight w:val="yellow"/>
                <w:lang w:val="en-US" w:eastAsia="zh-CN"/>
              </w:rPr>
            </w:pPr>
            <w:r>
              <w:rPr>
                <w:rFonts w:hint="eastAsia" w:ascii="宋体" w:hAnsi="宋体" w:cs="宋体"/>
                <w:b/>
                <w:sz w:val="24"/>
                <w:highlight w:val="yellow"/>
                <w:lang w:val="en-US" w:eastAsia="zh-CN"/>
              </w:rPr>
              <w:t>注意事项</w:t>
            </w:r>
          </w:p>
        </w:tc>
        <w:tc>
          <w:tcPr>
            <w:tcW w:w="614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yellow"/>
              </w:rPr>
            </w:pPr>
            <w:r>
              <w:rPr>
                <w:rFonts w:hint="eastAsia" w:cs="Arial" w:asciiTheme="minorEastAsia" w:hAnsiTheme="minorEastAsia" w:eastAsiaTheme="minorEastAsia"/>
                <w:b/>
                <w:bCs/>
                <w:kern w:val="0"/>
                <w:sz w:val="24"/>
                <w:highlight w:val="yellow"/>
              </w:rPr>
              <w:t>各投标人请注意，如果开标、评标过程中发现IP地址或者MAC地址一致的情况，本次投标做无效响应。</w:t>
            </w:r>
          </w:p>
        </w:tc>
      </w:tr>
    </w:tbl>
    <w:p>
      <w:pPr>
        <w:snapToGrid w:val="0"/>
        <w:spacing w:line="360" w:lineRule="auto"/>
        <w:jc w:val="center"/>
        <w:rPr>
          <w:rFonts w:ascii="宋体" w:hAnsi="宋体" w:cs="宋体"/>
          <w:b/>
          <w:sz w:val="32"/>
          <w:szCs w:val="20"/>
        </w:rPr>
      </w:pPr>
    </w:p>
    <w:bookmarkEnd w:id="10"/>
    <w:p>
      <w:pPr>
        <w:widowControl/>
        <w:adjustRightInd/>
        <w:jc w:val="left"/>
        <w:rPr>
          <w:rFonts w:ascii="宋体" w:hAnsi="宋体" w:cs="宋体"/>
          <w:b/>
          <w:sz w:val="32"/>
          <w:szCs w:val="20"/>
        </w:rPr>
      </w:pPr>
      <w:bookmarkStart w:id="11" w:name="_Toc164416483"/>
      <w:bookmarkStart w:id="12" w:name="第三部分"/>
      <w:r>
        <w:rPr>
          <w:rFonts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0"/>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4.4.5临平区政府采购项目投诉材料可寄送至杭州市临平区财政局、浙江省政府采购行政裁决服务中心（杭州），地址：杭州市上城区四季青街道新业路市民之家G03办公室（快递仅限ems或顺丰）杭州市临平区东湖中路236号临平财税大楼，收件人：朱女士、王女士，电话：</w:t>
      </w:r>
      <w:r>
        <w:t>0571-85252453</w:t>
      </w:r>
      <w:r>
        <w:rPr>
          <w:rFonts w:hint="eastAsia"/>
        </w:rPr>
        <w:t>。</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pStyle w:val="83"/>
      </w:pPr>
      <w:r>
        <w:rPr>
          <w:rFonts w:hint="eastAsia"/>
        </w:rPr>
        <w:t xml:space="preserve">      </w:t>
      </w:r>
    </w:p>
    <w:p>
      <w:pPr>
        <w:pStyle w:val="8"/>
      </w:pPr>
      <w:r>
        <w:br w:type="page"/>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10"/>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3"/>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3"/>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3"/>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3"/>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8"/>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8"/>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3"/>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68057669"/>
      <w:bookmarkEnd w:id="16"/>
      <w:bookmarkStart w:id="17" w:name="_Hlt75236290"/>
      <w:bookmarkEnd w:id="17"/>
      <w:bookmarkStart w:id="18" w:name="_Hlt75236011"/>
      <w:bookmarkEnd w:id="18"/>
      <w:bookmarkStart w:id="19" w:name="_Hlt75236101"/>
      <w:bookmarkEnd w:id="19"/>
      <w:bookmarkStart w:id="20" w:name="_Hlt74714665"/>
      <w:bookmarkEnd w:id="20"/>
      <w:bookmarkStart w:id="21" w:name="_Hlt74730295"/>
      <w:bookmarkEnd w:id="21"/>
      <w:bookmarkStart w:id="22" w:name="_Hlt68403820"/>
      <w:bookmarkEnd w:id="22"/>
      <w:bookmarkStart w:id="23" w:name="_Hlt74729768"/>
      <w:bookmarkEnd w:id="23"/>
      <w:bookmarkStart w:id="24" w:name="_Hlt74707468"/>
      <w:bookmarkEnd w:id="24"/>
      <w:bookmarkStart w:id="25" w:name="_Hlt68072998"/>
      <w:bookmarkEnd w:id="25"/>
      <w:bookmarkStart w:id="26" w:name="_Hlt68073093"/>
      <w:bookmarkEnd w:id="26"/>
    </w:p>
    <w:bookmarkEnd w:id="11"/>
    <w:bookmarkEnd w:id="12"/>
    <w:p>
      <w:pPr>
        <w:spacing w:line="360" w:lineRule="auto"/>
        <w:jc w:val="center"/>
        <w:outlineLvl w:val="0"/>
        <w:rPr>
          <w:rFonts w:ascii="宋体" w:hAnsi="宋体" w:cs="宋体"/>
          <w:b/>
          <w:sz w:val="36"/>
          <w:szCs w:val="36"/>
        </w:rPr>
      </w:pPr>
      <w:bookmarkStart w:id="520" w:name="_GoBack"/>
      <w:bookmarkEnd w:id="520"/>
      <w:bookmarkStart w:id="27" w:name="第四部分"/>
      <w:r>
        <w:rPr>
          <w:rFonts w:hint="eastAsia" w:ascii="宋体" w:hAnsi="宋体" w:cs="宋体"/>
          <w:b/>
          <w:sz w:val="36"/>
          <w:szCs w:val="36"/>
        </w:rPr>
        <w:t>第三部分   采购需求</w:t>
      </w:r>
    </w:p>
    <w:p>
      <w:pPr>
        <w:pStyle w:val="60"/>
        <w:spacing w:line="360" w:lineRule="auto"/>
        <w:jc w:val="left"/>
        <w:rPr>
          <w:rFonts w:hint="eastAsia" w:ascii="宋体" w:hAnsi="宋体" w:eastAsia="宋体" w:cs="宋体"/>
          <w:bCs/>
          <w:szCs w:val="24"/>
        </w:rPr>
      </w:pPr>
      <w:r>
        <w:rPr>
          <w:rFonts w:hint="eastAsia" w:ascii="仿宋" w:hAnsi="仿宋" w:eastAsia="仿宋" w:cs="仿宋"/>
          <w:bCs/>
          <w:szCs w:val="24"/>
        </w:rPr>
        <w:t>一</w:t>
      </w:r>
      <w:r>
        <w:rPr>
          <w:rFonts w:hint="eastAsia" w:ascii="宋体" w:hAnsi="宋体" w:eastAsia="宋体" w:cs="宋体"/>
          <w:bCs/>
          <w:szCs w:val="24"/>
        </w:rPr>
        <w:t>、项目概述：</w:t>
      </w:r>
    </w:p>
    <w:p>
      <w:pPr>
        <w:spacing w:line="360" w:lineRule="auto"/>
        <w:ind w:firstLine="480" w:firstLineChars="200"/>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本项目为“交钥匙”项目，采购内容包括按提供符合采购人要求的安保人员，在安保服务期内为采购人提供合格的安保服务。投标报价包括所有保安管理人员的工资、社保、培训费、通讯设备、服装费、低值易耗品、工具及相关设备费、临时性杂项服务费、政策性文件规定及合同包含的所有风险、责任、税费、合理利润等各项全部费用。</w:t>
      </w:r>
    </w:p>
    <w:p>
      <w:pPr>
        <w:spacing w:line="360" w:lineRule="auto"/>
        <w:rPr>
          <w:rFonts w:hint="eastAsia" w:ascii="宋体" w:hAnsi="宋体" w:eastAsia="宋体" w:cs="宋体"/>
          <w:b/>
          <w:sz w:val="24"/>
        </w:rPr>
      </w:pPr>
      <w:r>
        <w:rPr>
          <w:rFonts w:hint="eastAsia" w:ascii="宋体" w:hAnsi="宋体" w:eastAsia="宋体" w:cs="宋体"/>
          <w:b/>
          <w:sz w:val="24"/>
          <w:lang w:val="en-US" w:eastAsia="zh-CN"/>
        </w:rPr>
        <w:t>二</w:t>
      </w:r>
      <w:r>
        <w:rPr>
          <w:rFonts w:hint="eastAsia" w:ascii="宋体" w:hAnsi="宋体" w:eastAsia="宋体" w:cs="宋体"/>
          <w:b/>
          <w:sz w:val="24"/>
        </w:rPr>
        <w:t>、保安服务范围</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杭州市临平区吴昌硕实验学校</w:t>
      </w:r>
      <w:r>
        <w:rPr>
          <w:rFonts w:hint="eastAsia" w:ascii="宋体" w:hAnsi="宋体" w:eastAsia="宋体" w:cs="宋体"/>
          <w:sz w:val="24"/>
        </w:rPr>
        <w:t>要求门岗、消监控岗24小时不间断守卫、巡逻岗及宿舍看护岗夜间巡视，随时做好应急情况处理的准备，确保校园安全无事故。有效投诉率0%，应急处理率100%，采购人满意率100%。</w:t>
      </w:r>
    </w:p>
    <w:p>
      <w:pPr>
        <w:numPr>
          <w:ilvl w:val="0"/>
          <w:numId w:val="0"/>
        </w:numPr>
        <w:spacing w:line="360" w:lineRule="auto"/>
        <w:rPr>
          <w:rFonts w:hint="eastAsia" w:ascii="宋体" w:hAnsi="宋体" w:eastAsia="宋体" w:cs="宋体"/>
          <w:sz w:val="24"/>
        </w:rPr>
      </w:pPr>
      <w:r>
        <w:rPr>
          <w:rFonts w:hint="eastAsia" w:ascii="宋体" w:hAnsi="宋体" w:eastAsia="宋体" w:cs="宋体"/>
          <w:b/>
          <w:sz w:val="24"/>
          <w:lang w:val="en-US" w:eastAsia="zh-CN"/>
        </w:rPr>
        <w:t>三、</w:t>
      </w:r>
      <w:r>
        <w:rPr>
          <w:rFonts w:hint="eastAsia" w:ascii="宋体" w:hAnsi="宋体" w:eastAsia="宋体" w:cs="宋体"/>
          <w:b/>
          <w:sz w:val="24"/>
        </w:rPr>
        <w:t>保安服务时间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0"/>
          <w:highlight w:val="yellow"/>
        </w:rPr>
        <w:t>服务期限为12个月</w:t>
      </w:r>
      <w:r>
        <w:rPr>
          <w:rFonts w:hint="eastAsia" w:ascii="宋体" w:hAnsi="宋体" w:eastAsia="宋体" w:cs="宋体"/>
          <w:sz w:val="24"/>
          <w:szCs w:val="20"/>
        </w:rPr>
        <w:t>。实际管理期限为</w:t>
      </w:r>
      <w:r>
        <w:rPr>
          <w:rFonts w:hint="eastAsia" w:ascii="宋体" w:hAnsi="宋体" w:eastAsia="宋体" w:cs="宋体"/>
          <w:snapToGrid w:val="0"/>
          <w:sz w:val="24"/>
        </w:rPr>
        <w:t>202</w:t>
      </w:r>
      <w:r>
        <w:rPr>
          <w:rFonts w:hint="eastAsia" w:ascii="宋体" w:hAnsi="宋体" w:eastAsia="宋体" w:cs="宋体"/>
          <w:snapToGrid w:val="0"/>
          <w:sz w:val="24"/>
          <w:lang w:val="en-US" w:eastAsia="zh-CN"/>
        </w:rPr>
        <w:t>5</w:t>
      </w:r>
      <w:r>
        <w:rPr>
          <w:rFonts w:hint="eastAsia" w:ascii="宋体" w:hAnsi="宋体" w:eastAsia="宋体" w:cs="宋体"/>
          <w:snapToGrid w:val="0"/>
          <w:sz w:val="24"/>
        </w:rPr>
        <w:t>年1月 1日至202</w:t>
      </w:r>
      <w:r>
        <w:rPr>
          <w:rFonts w:hint="eastAsia" w:ascii="宋体" w:hAnsi="宋体" w:eastAsia="宋体" w:cs="宋体"/>
          <w:snapToGrid w:val="0"/>
          <w:sz w:val="24"/>
          <w:lang w:val="en-US" w:eastAsia="zh-CN"/>
        </w:rPr>
        <w:t>5</w:t>
      </w:r>
      <w:r>
        <w:rPr>
          <w:rFonts w:hint="eastAsia" w:ascii="宋体" w:hAnsi="宋体" w:eastAsia="宋体" w:cs="宋体"/>
          <w:snapToGrid w:val="0"/>
          <w:sz w:val="24"/>
        </w:rPr>
        <w:t>年12月31日</w:t>
      </w:r>
      <w:r>
        <w:rPr>
          <w:rFonts w:hint="eastAsia" w:ascii="宋体" w:hAnsi="宋体" w:eastAsia="宋体" w:cs="宋体"/>
          <w:sz w:val="24"/>
          <w:szCs w:val="20"/>
        </w:rPr>
        <w:t>。</w:t>
      </w:r>
    </w:p>
    <w:p>
      <w:pPr>
        <w:spacing w:line="360" w:lineRule="auto"/>
        <w:rPr>
          <w:rFonts w:hint="eastAsia" w:ascii="宋体" w:hAnsi="宋体" w:eastAsia="宋体" w:cs="宋体"/>
          <w:b/>
          <w:sz w:val="24"/>
        </w:rPr>
      </w:pPr>
      <w:r>
        <w:rPr>
          <w:rFonts w:hint="eastAsia" w:ascii="宋体" w:hAnsi="宋体" w:eastAsia="宋体" w:cs="宋体"/>
          <w:b/>
          <w:sz w:val="24"/>
          <w:lang w:val="en-US" w:eastAsia="zh-CN"/>
        </w:rPr>
        <w:t>四</w:t>
      </w:r>
      <w:r>
        <w:rPr>
          <w:rFonts w:hint="eastAsia" w:ascii="宋体" w:hAnsi="宋体" w:eastAsia="宋体" w:cs="宋体"/>
          <w:b/>
          <w:sz w:val="24"/>
        </w:rPr>
        <w:t>、保安队伍及管理人员要求</w:t>
      </w: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w:t>
      </w:r>
      <w:r>
        <w:rPr>
          <w:rFonts w:hint="eastAsia" w:ascii="宋体" w:hAnsi="宋体" w:eastAsia="宋体" w:cs="宋体"/>
          <w:sz w:val="24"/>
          <w:highlight w:val="yellow"/>
        </w:rPr>
        <w:t>保安人员</w:t>
      </w:r>
      <w:r>
        <w:rPr>
          <w:rFonts w:hint="eastAsia" w:ascii="宋体" w:hAnsi="宋体" w:cs="宋体"/>
          <w:sz w:val="24"/>
          <w:highlight w:val="yellow"/>
          <w:lang w:val="en-US" w:eastAsia="zh-CN"/>
        </w:rPr>
        <w:t>12</w:t>
      </w:r>
      <w:r>
        <w:rPr>
          <w:rFonts w:hint="eastAsia" w:ascii="宋体" w:hAnsi="宋体" w:eastAsia="宋体" w:cs="宋体"/>
          <w:sz w:val="24"/>
          <w:highlight w:val="yellow"/>
        </w:rPr>
        <w:t>人</w:t>
      </w:r>
      <w:r>
        <w:rPr>
          <w:rFonts w:hint="eastAsia" w:ascii="宋体" w:hAnsi="宋体" w:eastAsia="宋体" w:cs="宋体"/>
          <w:kern w:val="0"/>
          <w:sz w:val="24"/>
          <w:highlight w:val="yellow"/>
        </w:rPr>
        <w:t>。</w:t>
      </w:r>
      <w:r>
        <w:rPr>
          <w:rFonts w:hint="eastAsia" w:ascii="宋体" w:hAnsi="宋体" w:eastAsia="宋体" w:cs="宋体"/>
          <w:sz w:val="24"/>
        </w:rPr>
        <w:t xml:space="preserve"> 应具有较高的安全管理能力、应变能力、组织能力、年轻化、专业化，并具有初中及以上文化程度， 政治上合格，素质上过硬，无任何违法、违纪等记录。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2、所有保安员必须经过上岗培训，持有法律规定的《保安员证》，消监控岗持有《</w:t>
      </w:r>
      <w:r>
        <w:rPr>
          <w:rFonts w:hint="eastAsia" w:ascii="宋体" w:hAnsi="宋体" w:eastAsia="宋体" w:cs="宋体"/>
          <w:sz w:val="24"/>
          <w:lang w:eastAsia="zh-CN"/>
        </w:rPr>
        <w:t>消防设施操作员证</w:t>
      </w:r>
      <w:r>
        <w:rPr>
          <w:rFonts w:hint="eastAsia" w:ascii="宋体" w:hAnsi="宋体" w:eastAsia="宋体" w:cs="宋体"/>
          <w:sz w:val="24"/>
        </w:rPr>
        <w:t>》，</w:t>
      </w:r>
      <w:r>
        <w:rPr>
          <w:rFonts w:hint="eastAsia" w:ascii="宋体" w:hAnsi="宋体" w:cs="宋体"/>
          <w:sz w:val="24"/>
          <w:highlight w:val="yellow"/>
          <w:lang w:val="en-US" w:eastAsia="zh-CN"/>
        </w:rPr>
        <w:t>保安员</w:t>
      </w:r>
      <w:r>
        <w:rPr>
          <w:rFonts w:hint="eastAsia" w:ascii="宋体" w:hAnsi="宋体" w:eastAsia="宋体" w:cs="宋体"/>
          <w:sz w:val="24"/>
          <w:highlight w:val="yellow"/>
        </w:rPr>
        <w:t>年龄不超过</w:t>
      </w:r>
      <w:r>
        <w:rPr>
          <w:rFonts w:hint="eastAsia" w:ascii="宋体" w:hAnsi="宋体" w:cs="宋体"/>
          <w:sz w:val="24"/>
          <w:highlight w:val="yellow"/>
          <w:lang w:val="en-US" w:eastAsia="zh-CN"/>
        </w:rPr>
        <w:t>55</w:t>
      </w:r>
      <w:r>
        <w:rPr>
          <w:rFonts w:hint="eastAsia" w:ascii="宋体" w:hAnsi="宋体" w:eastAsia="宋体" w:cs="宋体"/>
          <w:sz w:val="24"/>
          <w:highlight w:val="yellow"/>
        </w:rPr>
        <w:t>周岁</w:t>
      </w:r>
      <w:r>
        <w:rPr>
          <w:rFonts w:hint="eastAsia" w:ascii="宋体" w:hAnsi="宋体" w:eastAsia="宋体" w:cs="宋体"/>
          <w:color w:val="auto"/>
          <w:sz w:val="24"/>
          <w:highlight w:val="yellow"/>
          <w:lang w:eastAsia="zh-CN"/>
        </w:rPr>
        <w:t>（</w:t>
      </w:r>
      <w:r>
        <w:rPr>
          <w:rFonts w:hint="eastAsia" w:ascii="宋体" w:hAnsi="宋体" w:eastAsia="宋体" w:cs="宋体"/>
          <w:b w:val="0"/>
          <w:bCs w:val="0"/>
          <w:color w:val="auto"/>
          <w:sz w:val="24"/>
          <w:szCs w:val="24"/>
          <w:highlight w:val="yellow"/>
          <w:lang w:val="en-US" w:eastAsia="zh-CN"/>
        </w:rPr>
        <w:t>项目负责人除外</w:t>
      </w:r>
      <w:r>
        <w:rPr>
          <w:rFonts w:hint="eastAsia" w:ascii="宋体" w:hAnsi="宋体" w:eastAsia="宋体" w:cs="宋体"/>
          <w:b w:val="0"/>
          <w:bCs w:val="0"/>
          <w:color w:val="auto"/>
          <w:sz w:val="24"/>
          <w:highlight w:val="yellow"/>
          <w:lang w:eastAsia="zh-CN"/>
        </w:rPr>
        <w:t>）</w:t>
      </w:r>
      <w:r>
        <w:rPr>
          <w:rFonts w:hint="eastAsia" w:ascii="宋体" w:hAnsi="宋体" w:cs="宋体"/>
          <w:b w:val="0"/>
          <w:bCs w:val="0"/>
          <w:color w:val="auto"/>
          <w:sz w:val="24"/>
          <w:highlight w:val="none"/>
          <w:lang w:eastAsia="zh-CN"/>
        </w:rPr>
        <w:t>，</w:t>
      </w:r>
      <w:r>
        <w:rPr>
          <w:rFonts w:hint="eastAsia" w:ascii="宋体" w:hAnsi="宋体" w:cs="宋体"/>
          <w:sz w:val="24"/>
          <w:szCs w:val="24"/>
          <w:lang w:val="en-US" w:eastAsia="zh-CN"/>
        </w:rPr>
        <w:t>并且以男性保安员为主</w:t>
      </w:r>
      <w:r>
        <w:rPr>
          <w:rFonts w:hint="eastAsia" w:ascii="宋体" w:hAnsi="宋体" w:eastAsia="宋体" w:cs="宋体"/>
          <w:sz w:val="24"/>
        </w:rPr>
        <w:t>。</w:t>
      </w:r>
    </w:p>
    <w:p>
      <w:pPr>
        <w:spacing w:line="360" w:lineRule="auto"/>
        <w:rPr>
          <w:rFonts w:hint="eastAsia" w:ascii="宋体" w:hAnsi="宋体" w:eastAsia="宋体" w:cs="宋体"/>
          <w:b/>
          <w:sz w:val="24"/>
        </w:rPr>
      </w:pPr>
      <w:r>
        <w:rPr>
          <w:rFonts w:hint="eastAsia" w:ascii="宋体" w:hAnsi="宋体" w:eastAsia="宋体" w:cs="宋体"/>
          <w:b/>
          <w:sz w:val="24"/>
          <w:lang w:val="en-US" w:eastAsia="zh-CN"/>
        </w:rPr>
        <w:t>五</w:t>
      </w:r>
      <w:r>
        <w:rPr>
          <w:rFonts w:hint="eastAsia" w:ascii="宋体" w:hAnsi="宋体" w:eastAsia="宋体" w:cs="宋体"/>
          <w:b/>
          <w:sz w:val="24"/>
        </w:rPr>
        <w:t>、保安管理工作要求</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按照</w:t>
      </w:r>
      <w:r>
        <w:rPr>
          <w:rFonts w:hint="eastAsia" w:ascii="宋体" w:hAnsi="宋体" w:cs="宋体"/>
          <w:bCs/>
          <w:sz w:val="24"/>
          <w:lang w:eastAsia="zh-CN"/>
        </w:rPr>
        <w:t>杭州市临平区吴昌硕实验学校</w:t>
      </w:r>
      <w:r>
        <w:rPr>
          <w:rFonts w:hint="eastAsia" w:ascii="宋体" w:hAnsi="宋体" w:eastAsia="宋体" w:cs="宋体"/>
          <w:bCs/>
          <w:sz w:val="24"/>
        </w:rPr>
        <w:t>设定的岗位和每个岗位的上班时间，由投标单位按照《劳动法》的规定来配置规定的岗位人数。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1.严格执行</w:t>
      </w:r>
      <w:r>
        <w:rPr>
          <w:rFonts w:hint="eastAsia" w:ascii="宋体" w:hAnsi="宋体" w:cs="宋体"/>
          <w:bCs/>
          <w:sz w:val="24"/>
          <w:lang w:eastAsia="zh-CN"/>
        </w:rPr>
        <w:t>杭州市临平区吴昌硕实验学校</w:t>
      </w:r>
      <w:r>
        <w:rPr>
          <w:rFonts w:hint="eastAsia" w:ascii="宋体" w:hAnsi="宋体" w:eastAsia="宋体" w:cs="宋体"/>
          <w:sz w:val="24"/>
        </w:rPr>
        <w:t>各项规章制度，开展依法值勤、加强校园日常管理，确保校园内及校门口安全、有序、和谐。</w:t>
      </w:r>
    </w:p>
    <w:p>
      <w:pPr>
        <w:spacing w:line="360" w:lineRule="auto"/>
        <w:ind w:left="480"/>
        <w:rPr>
          <w:rFonts w:hint="eastAsia" w:ascii="宋体" w:hAnsi="宋体" w:eastAsia="宋体" w:cs="宋体"/>
          <w:sz w:val="24"/>
        </w:rPr>
      </w:pPr>
      <w:r>
        <w:rPr>
          <w:rFonts w:hint="eastAsia" w:ascii="宋体" w:hAnsi="宋体" w:eastAsia="宋体" w:cs="宋体"/>
          <w:sz w:val="24"/>
        </w:rPr>
        <w:t>2.加强学校大门出入口管理；加强上学、放学期间管理，上下学时段必有</w:t>
      </w:r>
    </w:p>
    <w:p>
      <w:pPr>
        <w:spacing w:line="360" w:lineRule="auto"/>
        <w:rPr>
          <w:rFonts w:hint="eastAsia" w:ascii="宋体" w:hAnsi="宋体" w:eastAsia="宋体" w:cs="宋体"/>
          <w:sz w:val="24"/>
        </w:rPr>
      </w:pPr>
      <w:r>
        <w:rPr>
          <w:rFonts w:hint="eastAsia" w:ascii="宋体" w:hAnsi="宋体" w:eastAsia="宋体" w:cs="宋体"/>
          <w:sz w:val="24"/>
        </w:rPr>
        <w:t>两人在岗。在校门口区域保安员整装执勤，确保大门口道路畅通,</w:t>
      </w:r>
      <w:r>
        <w:rPr>
          <w:rFonts w:hint="eastAsia" w:ascii="宋体" w:hAnsi="宋体" w:eastAsia="宋体" w:cs="宋体"/>
          <w:kern w:val="0"/>
          <w:sz w:val="24"/>
          <w:szCs w:val="21"/>
        </w:rPr>
        <w:t>认真做好进出人员的排查和登记工作。上班时间，实行“封门”管理。</w:t>
      </w:r>
      <w:r>
        <w:rPr>
          <w:rFonts w:hint="eastAsia" w:ascii="宋体" w:hAnsi="宋体" w:eastAsia="宋体" w:cs="宋体"/>
          <w:sz w:val="24"/>
        </w:rPr>
        <w:t>禁止无关人员、车辆出入校园。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3.开展巡逻工作，能正确操作和使用监控设备。要定时检查校区的角角落落，每天巡逻并做好检查记录。严防火灾事故发生，发现安全隐患，及时报告，确保校园内设施、设备安全。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4.积极协助公安、城管、街道等部门处理校园内各类治安、消防等违法事</w:t>
      </w:r>
    </w:p>
    <w:p>
      <w:pPr>
        <w:spacing w:line="360" w:lineRule="auto"/>
        <w:rPr>
          <w:rFonts w:hint="eastAsia" w:ascii="宋体" w:hAnsi="宋体" w:eastAsia="宋体" w:cs="宋体"/>
          <w:sz w:val="24"/>
        </w:rPr>
      </w:pPr>
      <w:r>
        <w:rPr>
          <w:rFonts w:hint="eastAsia" w:ascii="宋体" w:hAnsi="宋体" w:eastAsia="宋体" w:cs="宋体"/>
          <w:sz w:val="24"/>
        </w:rPr>
        <w:t>件，维护校园的正常秩序。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5.熟悉基本消防知识与技能，参与学校组织的消防管理。</w:t>
      </w:r>
    </w:p>
    <w:p>
      <w:pPr>
        <w:spacing w:line="360" w:lineRule="auto"/>
        <w:ind w:left="480"/>
        <w:rPr>
          <w:rFonts w:hint="eastAsia" w:ascii="宋体" w:hAnsi="宋体" w:eastAsia="宋体" w:cs="宋体"/>
          <w:sz w:val="24"/>
        </w:rPr>
      </w:pPr>
      <w:r>
        <w:rPr>
          <w:rFonts w:hint="eastAsia" w:ascii="宋体" w:hAnsi="宋体" w:eastAsia="宋体" w:cs="宋体"/>
          <w:sz w:val="24"/>
        </w:rPr>
        <w:t>6.协助学校重大集体活动的维护等工作。</w:t>
      </w:r>
    </w:p>
    <w:p>
      <w:pPr>
        <w:spacing w:line="360" w:lineRule="auto"/>
        <w:ind w:left="480"/>
        <w:rPr>
          <w:rFonts w:hint="eastAsia" w:ascii="宋体" w:hAnsi="宋体" w:eastAsia="宋体" w:cs="宋体"/>
          <w:sz w:val="24"/>
        </w:rPr>
      </w:pPr>
      <w:r>
        <w:rPr>
          <w:rFonts w:hint="eastAsia" w:ascii="宋体" w:hAnsi="宋体" w:eastAsia="宋体" w:cs="宋体"/>
          <w:sz w:val="24"/>
        </w:rPr>
        <w:t>7.上班时间不得抽烟、喝酒、睡觉、玩手机等</w:t>
      </w:r>
      <w:r>
        <w:rPr>
          <w:rFonts w:hint="eastAsia" w:ascii="宋体" w:hAnsi="宋体" w:cs="宋体"/>
          <w:sz w:val="24"/>
          <w:lang w:eastAsia="zh-CN"/>
        </w:rPr>
        <w:t>，</w:t>
      </w:r>
      <w:r>
        <w:rPr>
          <w:rFonts w:hint="eastAsia" w:ascii="宋体" w:hAnsi="宋体" w:cs="宋体"/>
          <w:sz w:val="24"/>
          <w:lang w:val="en-US" w:eastAsia="zh-CN"/>
        </w:rPr>
        <w:t>做</w:t>
      </w:r>
      <w:r>
        <w:rPr>
          <w:rFonts w:hint="eastAsia" w:ascii="宋体" w:hAnsi="宋体" w:eastAsia="宋体" w:cs="宋体"/>
          <w:sz w:val="24"/>
        </w:rPr>
        <w:t>与工作无关的事。</w:t>
      </w:r>
    </w:p>
    <w:p>
      <w:pPr>
        <w:spacing w:line="360" w:lineRule="auto"/>
        <w:ind w:left="480"/>
        <w:rPr>
          <w:rFonts w:hint="eastAsia" w:ascii="宋体" w:hAnsi="宋体" w:eastAsia="宋体" w:cs="宋体"/>
          <w:sz w:val="24"/>
        </w:rPr>
      </w:pPr>
      <w:r>
        <w:rPr>
          <w:rFonts w:hint="eastAsia" w:ascii="宋体" w:hAnsi="宋体" w:eastAsia="宋体" w:cs="宋体"/>
          <w:sz w:val="24"/>
        </w:rPr>
        <w:t>8.保持门卫室内部及校门周围的整洁，门卫室不得使用大功率电器等。</w:t>
      </w:r>
    </w:p>
    <w:p>
      <w:pPr>
        <w:spacing w:line="360" w:lineRule="auto"/>
        <w:ind w:left="480"/>
        <w:rPr>
          <w:rFonts w:hint="eastAsia" w:ascii="宋体" w:hAnsi="宋体" w:eastAsia="宋体" w:cs="宋体"/>
          <w:sz w:val="24"/>
        </w:rPr>
      </w:pPr>
      <w:r>
        <w:rPr>
          <w:rFonts w:hint="eastAsia" w:ascii="宋体" w:hAnsi="宋体" w:eastAsia="宋体" w:cs="宋体"/>
          <w:sz w:val="24"/>
        </w:rPr>
        <w:t>9.保安员着装整齐，语言文明，手势规范，站姿端正，精神饱满。</w:t>
      </w:r>
    </w:p>
    <w:p>
      <w:pPr>
        <w:spacing w:line="360" w:lineRule="auto"/>
        <w:ind w:left="480"/>
        <w:rPr>
          <w:rFonts w:hint="eastAsia" w:ascii="宋体" w:hAnsi="宋体" w:eastAsia="宋体" w:cs="宋体"/>
          <w:sz w:val="24"/>
          <w:szCs w:val="24"/>
        </w:rPr>
      </w:pPr>
      <w:r>
        <w:rPr>
          <w:rFonts w:hint="eastAsia" w:ascii="宋体" w:hAnsi="宋体" w:eastAsia="宋体" w:cs="宋体"/>
          <w:sz w:val="24"/>
        </w:rPr>
        <w:t>10.严格</w:t>
      </w:r>
      <w:r>
        <w:rPr>
          <w:rFonts w:hint="eastAsia" w:ascii="宋体" w:hAnsi="宋体" w:eastAsia="宋体" w:cs="宋体"/>
          <w:sz w:val="24"/>
          <w:szCs w:val="24"/>
        </w:rPr>
        <w:t>遵守交接班制度，按规定时间、规定要求交接班，并做好上岗前准</w:t>
      </w:r>
    </w:p>
    <w:p>
      <w:pPr>
        <w:spacing w:line="360" w:lineRule="auto"/>
        <w:rPr>
          <w:rFonts w:hint="eastAsia" w:ascii="宋体" w:hAnsi="宋体" w:eastAsia="宋体" w:cs="宋体"/>
          <w:sz w:val="24"/>
        </w:rPr>
      </w:pPr>
      <w:r>
        <w:rPr>
          <w:rFonts w:hint="eastAsia" w:ascii="宋体" w:hAnsi="宋体" w:eastAsia="宋体" w:cs="宋体"/>
          <w:sz w:val="24"/>
          <w:szCs w:val="24"/>
        </w:rPr>
        <w:t>备。交班人员应告知本班发生的情况和处理结果，并交待需要续继办理的事项。接班者未到或未办理交接班手续，当班者不能离开，不准脱岗、空岗、睡岗，不准迟到、早退。</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11.及时为学校师生员工提供必要的帮助。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12.做好报刊杂志信件的收发工作和快递的接收工作。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13.认真完成和协助校区负责人安排的其他工作。</w:t>
      </w:r>
    </w:p>
    <w:p>
      <w:pPr>
        <w:pStyle w:val="2"/>
        <w:ind w:left="0" w:leftChars="0" w:firstLine="480" w:firstLineChars="200"/>
        <w:rPr>
          <w:rFonts w:hint="eastAsia" w:cs="宋体"/>
          <w:color w:val="0000FF"/>
          <w:sz w:val="24"/>
          <w:lang w:val="en-US" w:eastAsia="zh-CN"/>
        </w:rPr>
      </w:pPr>
      <w:r>
        <w:rPr>
          <w:rFonts w:hint="eastAsia" w:cs="宋体"/>
          <w:color w:val="0000FF"/>
          <w:sz w:val="24"/>
          <w:lang w:val="en-US" w:eastAsia="zh-CN"/>
        </w:rPr>
        <w:t>14.做好碎小物品搬运工作。</w:t>
      </w:r>
    </w:p>
    <w:p>
      <w:pPr>
        <w:pStyle w:val="4"/>
        <w:rPr>
          <w:rFonts w:hint="default"/>
          <w:color w:val="0000FF"/>
          <w:lang w:val="en-US" w:eastAsia="zh-CN"/>
        </w:rPr>
      </w:pPr>
      <w:r>
        <w:rPr>
          <w:rFonts w:hint="eastAsia"/>
          <w:color w:val="0000FF"/>
          <w:lang w:val="en-US" w:eastAsia="zh-CN"/>
        </w:rPr>
        <w:t>15.小学、初中放学后巡查教室及各功能用房，发现孩子逗留，劝退，及时关掉教室、办公室、以及功能用房空调、电灯等。</w:t>
      </w:r>
    </w:p>
    <w:p>
      <w:pPr>
        <w:spacing w:line="360" w:lineRule="auto"/>
        <w:rPr>
          <w:rFonts w:hint="eastAsia" w:ascii="宋体" w:hAnsi="宋体" w:eastAsia="宋体" w:cs="宋体"/>
          <w:b/>
          <w:bCs/>
          <w:sz w:val="24"/>
        </w:rPr>
      </w:pPr>
      <w:r>
        <w:rPr>
          <w:rFonts w:hint="eastAsia" w:ascii="宋体" w:hAnsi="宋体" w:eastAsia="宋体" w:cs="宋体"/>
          <w:b/>
          <w:bCs/>
          <w:sz w:val="24"/>
          <w:lang w:val="en-US" w:eastAsia="zh-CN"/>
        </w:rPr>
        <w:t>六</w:t>
      </w:r>
      <w:r>
        <w:rPr>
          <w:rFonts w:hint="eastAsia" w:ascii="宋体" w:hAnsi="宋体" w:eastAsia="宋体" w:cs="宋体"/>
          <w:b/>
          <w:bCs/>
          <w:sz w:val="24"/>
        </w:rPr>
        <w:t>、</w:t>
      </w:r>
      <w:r>
        <w:rPr>
          <w:rFonts w:hint="eastAsia" w:ascii="宋体" w:hAnsi="宋体" w:eastAsia="宋体" w:cs="宋体"/>
          <w:b/>
          <w:sz w:val="24"/>
        </w:rPr>
        <w:t>其他说明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1.由中标单位根据要求自行配备安保必备的</w:t>
      </w:r>
      <w:r>
        <w:rPr>
          <w:rFonts w:hint="eastAsia" w:ascii="宋体" w:hAnsi="宋体" w:eastAsia="宋体" w:cs="宋体"/>
          <w:sz w:val="24"/>
          <w:lang w:eastAsia="zh-CN"/>
        </w:rPr>
        <w:t>个人</w:t>
      </w:r>
      <w:r>
        <w:rPr>
          <w:rFonts w:hint="eastAsia" w:ascii="宋体" w:hAnsi="宋体" w:eastAsia="宋体" w:cs="宋体"/>
          <w:sz w:val="24"/>
        </w:rPr>
        <w:t>安全护卫器械。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有消控室岗位的必须安排持有</w:t>
      </w:r>
      <w:r>
        <w:rPr>
          <w:rFonts w:hint="eastAsia" w:ascii="宋体" w:hAnsi="宋体" w:eastAsia="宋体" w:cs="宋体"/>
          <w:sz w:val="24"/>
          <w:lang w:eastAsia="zh-CN"/>
        </w:rPr>
        <w:t>消防设施操作员证</w:t>
      </w:r>
      <w:r>
        <w:rPr>
          <w:rFonts w:hint="eastAsia" w:ascii="宋体" w:hAnsi="宋体" w:eastAsia="宋体" w:cs="宋体"/>
          <w:sz w:val="24"/>
          <w:szCs w:val="24"/>
        </w:rPr>
        <w:t>的</w:t>
      </w:r>
      <w:r>
        <w:rPr>
          <w:rFonts w:hint="eastAsia" w:ascii="宋体" w:hAnsi="宋体" w:eastAsia="宋体" w:cs="宋体"/>
          <w:sz w:val="24"/>
          <w:szCs w:val="24"/>
          <w:lang w:eastAsia="zh-CN"/>
        </w:rPr>
        <w:t>消控员</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3.保安员应严格履行职责要求，并遵守甲方符合法律规定的各项规章制度。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4.发生在执勤区域内的刑事案件、治安案件和治安灾害事故，及时处理并报告甲方和当地公安机关，采取措施保护发案现场，协助公安机关侦查各类治安刑事案件，依法妥善处理责任范围内的其它突发事件。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5.发现责任区域内的安全隐患，及时报告甲方并协助予以处理。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6.保安人员在执勤时，必须按规定着装、佩戴标志，做到文明执勤、礼貌待人。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7.每月对保安员的在岗培训、监督和管理，确保安全服务的优质高效。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8.保安在岗期间保险费用均由保安公司承担（含节假日）。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9.以下情况为强制性要求，一旦发生经查实，每次视情况扣除保安公司该月保安服务经费5%。</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（1）因为保安服务方引起的重大火灾事故；</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（2）因为保安服务方引起的重大治安事件；</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（3）保安人员在校园严重违反学校规章制度，产生较严重后果的。</w:t>
      </w:r>
    </w:p>
    <w:p>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、售后服务要求：</w:t>
      </w:r>
    </w:p>
    <w:p>
      <w:pPr>
        <w:tabs>
          <w:tab w:val="left" w:pos="8400"/>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szCs w:val="24"/>
        </w:rPr>
        <w:t>1.</w:t>
      </w:r>
      <w:r>
        <w:rPr>
          <w:rFonts w:hint="eastAsia" w:ascii="宋体" w:hAnsi="宋体" w:eastAsia="宋体" w:cs="宋体"/>
          <w:bCs/>
          <w:sz w:val="24"/>
          <w:szCs w:val="24"/>
          <w:lang w:val="zh-CN"/>
        </w:rPr>
        <w:t>服务期限：合同期为12个月。</w:t>
      </w:r>
      <w:r>
        <w:rPr>
          <w:rFonts w:hint="eastAsia" w:ascii="宋体" w:hAnsi="宋体" w:eastAsia="宋体" w:cs="宋体"/>
          <w:bCs/>
          <w:sz w:val="24"/>
        </w:rPr>
        <w:t>若在合同期内乙方有不配合甲方工作等严重违约行为或连续三个月考核不合格的，甲方有权提前终止合同，由此造成的一切后果和损失由乙方承担。</w:t>
      </w:r>
    </w:p>
    <w:p>
      <w:pPr>
        <w:adjustRightInd w:val="0"/>
        <w:snapToGrid w:val="0"/>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2.服务期限内的服务质量要求：服务期内中标单位的保安队伍自身出现了问题，如缺岗、离岗、与采购人招标单位人员或者访客发生纠纷、保安与保安出现纠纷等影响招标单位声誉的所有事件，中标单位的主要负责人应立即响应，30分钟内到达现场，1个小时内解决问题，现场解决不了的应采取应急措施，应立即阻止事态的发展，确保无任何影响采购人的事件发生。</w:t>
      </w:r>
    </w:p>
    <w:p>
      <w:pPr>
        <w:spacing w:line="360" w:lineRule="auto"/>
        <w:rPr>
          <w:rFonts w:hint="eastAsia" w:ascii="宋体" w:hAnsi="宋体" w:eastAsia="宋体" w:cs="宋体"/>
          <w:sz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、验收要求：</w:t>
      </w:r>
      <w:r>
        <w:rPr>
          <w:rFonts w:hint="eastAsia" w:ascii="宋体" w:hAnsi="宋体" w:eastAsia="宋体" w:cs="宋体"/>
          <w:bCs/>
          <w:sz w:val="24"/>
          <w:szCs w:val="24"/>
        </w:rPr>
        <w:t>自行验收。</w:t>
      </w:r>
      <w:r>
        <w:rPr>
          <w:rFonts w:hint="eastAsia" w:ascii="宋体" w:hAnsi="宋体" w:eastAsia="宋体" w:cs="宋体"/>
          <w:sz w:val="24"/>
          <w:szCs w:val="24"/>
        </w:rPr>
        <w:t>保安人员应当政治素质好、工作积极、热爱保安工作。保安人员的年龄不超过</w:t>
      </w:r>
      <w:r>
        <w:rPr>
          <w:rFonts w:hint="eastAsia" w:ascii="宋体" w:hAnsi="宋体" w:cs="宋体"/>
          <w:sz w:val="24"/>
          <w:szCs w:val="24"/>
          <w:lang w:val="en-US" w:eastAsia="zh-CN"/>
        </w:rPr>
        <w:t>55</w:t>
      </w:r>
      <w:r>
        <w:rPr>
          <w:rFonts w:hint="eastAsia" w:ascii="宋体" w:hAnsi="宋体" w:eastAsia="宋体" w:cs="宋体"/>
          <w:sz w:val="24"/>
          <w:szCs w:val="24"/>
        </w:rPr>
        <w:t>周岁</w:t>
      </w:r>
      <w:r>
        <w:rPr>
          <w:rFonts w:hint="eastAsia" w:ascii="宋体" w:hAnsi="宋体" w:eastAsia="宋体" w:cs="宋体"/>
          <w:color w:val="auto"/>
          <w:sz w:val="24"/>
          <w:highlight w:val="none"/>
          <w:lang w:eastAsia="zh-CN"/>
        </w:rPr>
        <w:t>（</w:t>
      </w:r>
      <w:r>
        <w:rPr>
          <w:rFonts w:hint="eastAsia" w:ascii="宋体" w:hAnsi="宋体" w:eastAsia="宋体" w:cs="宋体"/>
          <w:b w:val="0"/>
          <w:bCs w:val="0"/>
          <w:color w:val="auto"/>
          <w:sz w:val="24"/>
          <w:szCs w:val="24"/>
          <w:highlight w:val="none"/>
          <w:lang w:val="en-US" w:eastAsia="zh-CN"/>
        </w:rPr>
        <w:t>项目负责人除外</w:t>
      </w:r>
      <w:r>
        <w:rPr>
          <w:rFonts w:hint="eastAsia" w:ascii="宋体" w:hAnsi="宋体" w:eastAsia="宋体" w:cs="宋体"/>
          <w:b w:val="0"/>
          <w:bCs w:val="0"/>
          <w:color w:val="auto"/>
          <w:sz w:val="24"/>
          <w:highlight w:val="none"/>
          <w:lang w:eastAsia="zh-CN"/>
        </w:rPr>
        <w:t>）</w:t>
      </w:r>
      <w:r>
        <w:rPr>
          <w:rFonts w:hint="eastAsia" w:ascii="宋体" w:hAnsi="宋体" w:eastAsia="宋体" w:cs="宋体"/>
          <w:sz w:val="24"/>
          <w:szCs w:val="24"/>
        </w:rPr>
        <w:t>，</w:t>
      </w:r>
      <w:r>
        <w:rPr>
          <w:rFonts w:hint="eastAsia" w:ascii="宋体" w:hAnsi="宋体" w:cs="宋体"/>
          <w:sz w:val="24"/>
          <w:szCs w:val="24"/>
          <w:lang w:val="en-US" w:eastAsia="zh-CN"/>
        </w:rPr>
        <w:t>并且以男性保安员为主</w:t>
      </w:r>
      <w:r>
        <w:rPr>
          <w:rFonts w:hint="eastAsia" w:ascii="宋体" w:hAnsi="宋体" w:eastAsia="宋体" w:cs="宋体"/>
          <w:sz w:val="24"/>
        </w:rPr>
        <w:t>。</w:t>
      </w:r>
      <w:r>
        <w:rPr>
          <w:rFonts w:hint="eastAsia" w:ascii="宋体" w:hAnsi="宋体" w:eastAsia="宋体" w:cs="宋体"/>
          <w:sz w:val="24"/>
          <w:szCs w:val="24"/>
        </w:rPr>
        <w:t>保安人员进驻采购人执勤后，必须服从采购人的安排和管理，严格遵守采购人有关规章制度并接受采购人领导和员工的监督，遵纪守法、着装整洁、礼貌待客、认真负责。</w:t>
      </w:r>
    </w:p>
    <w:p>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、履约保证金和质量保证金：</w:t>
      </w:r>
    </w:p>
    <w:p>
      <w:pPr>
        <w:adjustRightInd w:val="0"/>
        <w:snapToGrid w:val="0"/>
        <w:spacing w:line="360" w:lineRule="auto"/>
        <w:ind w:firstLine="480" w:firstLineChars="200"/>
        <w:rPr>
          <w:rFonts w:hint="eastAsia" w:ascii="宋体" w:hAnsi="宋体" w:eastAsia="宋体" w:cs="宋体"/>
          <w:bCs/>
          <w:sz w:val="24"/>
          <w:szCs w:val="24"/>
          <w:highlight w:val="yellow"/>
        </w:rPr>
      </w:pPr>
      <w:r>
        <w:rPr>
          <w:rFonts w:hint="eastAsia" w:ascii="宋体" w:hAnsi="宋体" w:eastAsia="宋体" w:cs="宋体"/>
          <w:bCs/>
          <w:sz w:val="24"/>
          <w:szCs w:val="24"/>
          <w:highlight w:val="yellow"/>
        </w:rPr>
        <w:t>本次投标无需缴纳履约保证金及质量保证金。</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、保安经费说明：</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签订合同后，</w:t>
      </w:r>
      <w:r>
        <w:rPr>
          <w:rFonts w:hint="eastAsia" w:ascii="宋体" w:hAnsi="宋体" w:eastAsia="宋体" w:cs="宋体"/>
          <w:b/>
          <w:bCs/>
          <w:sz w:val="24"/>
          <w:szCs w:val="24"/>
          <w:highlight w:val="none"/>
          <w:lang w:val="en-US" w:eastAsia="zh-CN"/>
        </w:rPr>
        <w:t>由采购单位</w:t>
      </w:r>
      <w:r>
        <w:rPr>
          <w:rFonts w:hint="eastAsia" w:ascii="宋体" w:hAnsi="宋体" w:eastAsia="宋体" w:cs="宋体"/>
          <w:b/>
          <w:bCs/>
          <w:sz w:val="24"/>
          <w:szCs w:val="24"/>
          <w:highlight w:val="yellow"/>
        </w:rPr>
        <w:t>按季度结算并根据考核情况</w:t>
      </w:r>
      <w:r>
        <w:rPr>
          <w:rFonts w:hint="eastAsia" w:ascii="宋体" w:hAnsi="宋体" w:eastAsia="宋体" w:cs="宋体"/>
          <w:b/>
          <w:bCs/>
          <w:sz w:val="24"/>
          <w:szCs w:val="24"/>
          <w:highlight w:val="yellow"/>
          <w:lang w:val="en-US" w:eastAsia="zh-CN"/>
        </w:rPr>
        <w:t>在每季度末</w:t>
      </w:r>
      <w:r>
        <w:rPr>
          <w:rFonts w:hint="eastAsia" w:ascii="宋体" w:hAnsi="宋体" w:cs="宋体"/>
          <w:b/>
          <w:bCs/>
          <w:sz w:val="24"/>
          <w:szCs w:val="24"/>
          <w:highlight w:val="yellow"/>
          <w:lang w:val="en-US" w:eastAsia="zh-CN"/>
        </w:rPr>
        <w:t>照合同约定</w:t>
      </w:r>
      <w:r>
        <w:rPr>
          <w:rFonts w:hint="eastAsia" w:ascii="宋体" w:hAnsi="宋体" w:eastAsia="宋体" w:cs="宋体"/>
          <w:b/>
          <w:bCs/>
          <w:sz w:val="24"/>
          <w:szCs w:val="24"/>
          <w:highlight w:val="yellow"/>
        </w:rPr>
        <w:t>进行比例付款</w:t>
      </w:r>
      <w:r>
        <w:rPr>
          <w:rFonts w:hint="eastAsia" w:ascii="宋体" w:hAnsi="宋体" w:eastAsia="宋体" w:cs="宋体"/>
          <w:b/>
          <w:bCs/>
          <w:sz w:val="24"/>
          <w:szCs w:val="24"/>
          <w:highlight w:val="none"/>
        </w:rPr>
        <w:t>，服务方需提供正规发票提交给采购人，采购人收到发票后付款。</w:t>
      </w:r>
    </w:p>
    <w:p>
      <w:pPr>
        <w:adjustRightInd w:val="0"/>
        <w:snapToGrid w:val="0"/>
        <w:spacing w:line="360" w:lineRule="auto"/>
        <w:ind w:firstLine="472" w:firstLineChars="196"/>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中标单位因工作失误及按招标文件中的服务要求、考核要求造成的扣款则在季</w:t>
      </w:r>
      <w:r>
        <w:rPr>
          <w:rFonts w:hint="eastAsia" w:ascii="宋体" w:hAnsi="宋体" w:cs="宋体"/>
          <w:b/>
          <w:bCs/>
          <w:sz w:val="24"/>
          <w:szCs w:val="24"/>
          <w:highlight w:val="none"/>
          <w:lang w:val="en-US" w:eastAsia="zh-CN"/>
        </w:rPr>
        <w:t>度</w:t>
      </w:r>
      <w:r>
        <w:rPr>
          <w:rFonts w:hint="eastAsia" w:ascii="宋体" w:hAnsi="宋体" w:eastAsia="宋体" w:cs="宋体"/>
          <w:b/>
          <w:bCs/>
          <w:sz w:val="24"/>
          <w:szCs w:val="24"/>
          <w:highlight w:val="none"/>
        </w:rPr>
        <w:t>付款的同时相应扣除。</w:t>
      </w:r>
    </w:p>
    <w:p>
      <w:pPr>
        <w:adjustRightInd w:val="0"/>
        <w:snapToGrid w:val="0"/>
        <w:spacing w:line="360" w:lineRule="auto"/>
        <w:ind w:firstLine="472" w:firstLineChars="196"/>
        <w:rPr>
          <w:rFonts w:hint="eastAsia" w:ascii="宋体" w:hAnsi="宋体" w:eastAsia="宋体" w:cs="宋体"/>
          <w:bCs/>
          <w:sz w:val="24"/>
          <w:szCs w:val="24"/>
        </w:rPr>
      </w:pPr>
      <w:r>
        <w:rPr>
          <w:rFonts w:hint="eastAsia" w:ascii="宋体" w:hAnsi="宋体" w:eastAsia="宋体" w:cs="宋体"/>
          <w:b/>
          <w:bCs/>
          <w:sz w:val="24"/>
          <w:szCs w:val="24"/>
          <w:highlight w:val="none"/>
          <w:lang w:val="en-US" w:eastAsia="zh-CN"/>
        </w:rPr>
        <w:t>4、</w:t>
      </w:r>
      <w:r>
        <w:rPr>
          <w:rFonts w:hint="eastAsia" w:ascii="宋体" w:hAnsi="宋体" w:eastAsia="宋体" w:cs="宋体"/>
          <w:bCs/>
          <w:sz w:val="24"/>
          <w:szCs w:val="24"/>
        </w:rPr>
        <w:t>派驻人员需持证上岗，培训费用由中标保安公司承担。</w:t>
      </w:r>
    </w:p>
    <w:p>
      <w:pPr>
        <w:adjustRightInd w:val="0"/>
        <w:snapToGrid w:val="0"/>
        <w:spacing w:line="360" w:lineRule="auto"/>
        <w:ind w:firstLine="472" w:firstLineChars="196"/>
        <w:rPr>
          <w:rFonts w:hint="eastAsia"/>
        </w:rPr>
      </w:pPr>
      <w:r>
        <w:rPr>
          <w:rFonts w:hint="eastAsia" w:ascii="宋体" w:hAnsi="宋体" w:cs="宋体"/>
          <w:b/>
          <w:bCs/>
          <w:kern w:val="0"/>
          <w:sz w:val="24"/>
          <w:highlight w:val="none"/>
          <w:lang w:val="en-US" w:eastAsia="zh-CN"/>
        </w:rPr>
        <w:t>5、</w:t>
      </w:r>
      <w:r>
        <w:rPr>
          <w:rFonts w:hint="eastAsia" w:ascii="宋体" w:hAnsi="宋体" w:eastAsia="宋体" w:cs="宋体"/>
          <w:b/>
          <w:bCs/>
          <w:kern w:val="0"/>
          <w:sz w:val="24"/>
          <w:highlight w:val="yellow"/>
          <w:lang w:val="en-US" w:eastAsia="zh-CN"/>
        </w:rPr>
        <w:t>最终结算方式以实际合同签订为准。</w:t>
      </w:r>
    </w:p>
    <w:p>
      <w:pPr>
        <w:adjustRightInd w:val="0"/>
        <w:snapToGrid w:val="0"/>
        <w:spacing w:line="360" w:lineRule="auto"/>
        <w:ind w:firstLine="472" w:firstLineChars="196"/>
        <w:rPr>
          <w:rFonts w:hint="eastAsia" w:ascii="宋体" w:hAnsi="宋体" w:eastAsia="宋体" w:cs="宋体"/>
          <w:kern w:val="0"/>
          <w:sz w:val="24"/>
          <w:szCs w:val="24"/>
          <w:highlight w:val="yellow"/>
        </w:rPr>
      </w:pPr>
      <w:r>
        <w:rPr>
          <w:rFonts w:hint="eastAsia" w:ascii="宋体" w:hAnsi="宋体" w:cs="宋体"/>
          <w:b/>
          <w:bCs w:val="0"/>
          <w:sz w:val="24"/>
          <w:szCs w:val="24"/>
          <w:lang w:val="en-US" w:eastAsia="zh-CN"/>
        </w:rPr>
        <w:t>6、</w:t>
      </w:r>
      <w:r>
        <w:rPr>
          <w:rFonts w:hint="eastAsia" w:ascii="宋体" w:hAnsi="宋体" w:eastAsia="宋体" w:cs="宋体"/>
          <w:b/>
          <w:bCs w:val="0"/>
          <w:kern w:val="0"/>
          <w:sz w:val="24"/>
          <w:szCs w:val="24"/>
        </w:rPr>
        <w:t>因采购流程等原因，</w:t>
      </w:r>
      <w:r>
        <w:rPr>
          <w:rFonts w:hint="eastAsia" w:ascii="宋体" w:hAnsi="宋体" w:eastAsia="宋体" w:cs="宋体"/>
          <w:b/>
          <w:bCs/>
          <w:kern w:val="0"/>
          <w:sz w:val="24"/>
          <w:szCs w:val="24"/>
          <w:highlight w:val="none"/>
        </w:rPr>
        <w:t>若本次采购的合同签定时间已滞后于服务起始时间。中标单位在完成第一次安保服务费结算后的10个工作日内按：“中标价格÷365×滞后天数”向上年度学校安保单位支付相对应的安保经费。其中滞后天数以交接日为准进行计算。</w:t>
      </w:r>
    </w:p>
    <w:p>
      <w:pPr>
        <w:snapToGrid w:val="0"/>
        <w:spacing w:line="360" w:lineRule="auto"/>
        <w:rPr>
          <w:rFonts w:hint="eastAsia" w:ascii="宋体" w:hAnsi="宋体" w:eastAsia="宋体" w:cs="宋体"/>
          <w:b/>
          <w:bCs/>
          <w:color w:val="auto"/>
          <w:sz w:val="24"/>
          <w:lang w:val="en-US" w:eastAsia="zh-CN"/>
        </w:rPr>
      </w:pPr>
    </w:p>
    <w:p>
      <w:pPr>
        <w:snapToGrid w:val="0"/>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十一</w:t>
      </w:r>
      <w:r>
        <w:rPr>
          <w:rFonts w:hint="eastAsia" w:ascii="宋体" w:hAnsi="宋体" w:eastAsia="宋体" w:cs="宋体"/>
          <w:b w:val="0"/>
          <w:bCs w:val="0"/>
          <w:color w:val="auto"/>
          <w:sz w:val="24"/>
        </w:rPr>
        <w:t>、采购人认为必须说明的其他内容：</w:t>
      </w:r>
    </w:p>
    <w:p>
      <w:pPr>
        <w:pStyle w:val="966"/>
        <w:spacing w:line="360" w:lineRule="auto"/>
        <w:ind w:firstLine="0" w:firstLineChars="0"/>
        <w:outlineLvl w:val="0"/>
        <w:rPr>
          <w:rFonts w:hint="eastAsia" w:ascii="宋体" w:hAnsi="宋体" w:eastAsia="宋体" w:cs="宋体"/>
          <w:b/>
          <w:bCs/>
          <w:color w:val="auto"/>
          <w:szCs w:val="24"/>
        </w:rPr>
      </w:pPr>
      <w:r>
        <w:rPr>
          <w:rFonts w:hint="eastAsia" w:ascii="宋体" w:hAnsi="宋体" w:eastAsia="宋体" w:cs="宋体"/>
          <w:b w:val="0"/>
          <w:bCs w:val="0"/>
          <w:color w:val="auto"/>
          <w:szCs w:val="24"/>
        </w:rPr>
        <w:t>带“</w:t>
      </w:r>
      <w:r>
        <w:rPr>
          <w:rFonts w:hint="eastAsia" w:ascii="宋体" w:hAnsi="宋体" w:eastAsia="宋体" w:cs="宋体"/>
          <w:b w:val="0"/>
          <w:bCs w:val="0"/>
          <w:color w:val="auto"/>
          <w:szCs w:val="20"/>
        </w:rPr>
        <w:t>▲</w:t>
      </w:r>
      <w:r>
        <w:rPr>
          <w:rFonts w:hint="eastAsia" w:ascii="宋体" w:hAnsi="宋体" w:eastAsia="宋体" w:cs="宋体"/>
          <w:b w:val="0"/>
          <w:bCs w:val="0"/>
          <w:color w:val="auto"/>
          <w:szCs w:val="24"/>
        </w:rPr>
        <w:t>”条款为实质性条款，投标人须将相应内容填写至《符合性审查资料》，如有任意一条未响应或不满足，将被视为投标无效。</w:t>
      </w:r>
    </w:p>
    <w:p>
      <w:pPr>
        <w:spacing w:line="360" w:lineRule="auto"/>
      </w:pPr>
    </w:p>
    <w:p/>
    <w:p>
      <w:pPr>
        <w:spacing w:line="360" w:lineRule="auto"/>
        <w:jc w:val="center"/>
        <w:outlineLvl w:val="0"/>
        <w:rPr>
          <w:rFonts w:ascii="宋体" w:hAnsi="宋体" w:cs="宋体"/>
          <w:b/>
          <w:sz w:val="36"/>
          <w:szCs w:val="36"/>
        </w:rPr>
      </w:pPr>
      <w:r>
        <w:rPr>
          <w:rFonts w:hint="eastAsia" w:ascii="宋体" w:hAnsi="宋体" w:cs="仿宋"/>
          <w:b/>
          <w:sz w:val="24"/>
        </w:rPr>
        <w:br w:type="page"/>
      </w:r>
      <w:r>
        <w:rPr>
          <w:rFonts w:hint="eastAsia" w:ascii="宋体" w:hAnsi="宋体" w:cs="宋体"/>
          <w:b/>
          <w:sz w:val="36"/>
          <w:szCs w:val="36"/>
        </w:rPr>
        <w:t xml:space="preserve">第四部分   </w:t>
      </w:r>
      <w:bookmarkStart w:id="28" w:name="_Toc184313241"/>
      <w:bookmarkEnd w:id="28"/>
      <w:bookmarkStart w:id="29" w:name="_Toc184312071"/>
      <w:bookmarkEnd w:id="29"/>
      <w:bookmarkStart w:id="30" w:name="_Toc184312072"/>
      <w:bookmarkEnd w:id="30"/>
      <w:bookmarkStart w:id="31" w:name="_Toc184314467"/>
      <w:bookmarkEnd w:id="31"/>
      <w:bookmarkStart w:id="32" w:name="_Toc184314414"/>
      <w:bookmarkEnd w:id="32"/>
      <w:bookmarkStart w:id="33" w:name="_Toc184308083"/>
      <w:bookmarkEnd w:id="33"/>
      <w:bookmarkStart w:id="34" w:name="_Toc184313253"/>
      <w:bookmarkEnd w:id="34"/>
      <w:bookmarkStart w:id="35" w:name="_Toc184314443"/>
      <w:bookmarkEnd w:id="35"/>
      <w:bookmarkStart w:id="36" w:name="_Toc184310335"/>
      <w:bookmarkEnd w:id="36"/>
      <w:bookmarkStart w:id="37" w:name="_Toc184310293"/>
      <w:bookmarkEnd w:id="37"/>
      <w:bookmarkStart w:id="38" w:name="_Toc184312113"/>
      <w:bookmarkEnd w:id="38"/>
      <w:bookmarkStart w:id="39" w:name="_Toc184312101"/>
      <w:bookmarkEnd w:id="39"/>
      <w:bookmarkStart w:id="40" w:name="_Toc184310315"/>
      <w:bookmarkEnd w:id="40"/>
      <w:bookmarkStart w:id="41" w:name="_Toc184310324"/>
      <w:bookmarkEnd w:id="41"/>
      <w:bookmarkStart w:id="42" w:name="_Toc184312120"/>
      <w:bookmarkEnd w:id="42"/>
      <w:bookmarkStart w:id="43" w:name="_Toc184313279"/>
      <w:bookmarkEnd w:id="43"/>
      <w:bookmarkStart w:id="44" w:name="_Toc184312080"/>
      <w:bookmarkEnd w:id="44"/>
      <w:bookmarkStart w:id="45" w:name="_Toc184314410"/>
      <w:bookmarkEnd w:id="45"/>
      <w:bookmarkStart w:id="46" w:name="_Toc184310298"/>
      <w:bookmarkEnd w:id="46"/>
      <w:bookmarkStart w:id="47" w:name="_Toc184310297"/>
      <w:bookmarkEnd w:id="47"/>
      <w:bookmarkStart w:id="48" w:name="_Toc184312121"/>
      <w:bookmarkEnd w:id="48"/>
      <w:bookmarkStart w:id="49" w:name="_Toc184308098"/>
      <w:bookmarkEnd w:id="49"/>
      <w:bookmarkStart w:id="50" w:name="_Toc184313282"/>
      <w:bookmarkEnd w:id="50"/>
      <w:bookmarkStart w:id="51" w:name="_Toc184314453"/>
      <w:bookmarkEnd w:id="51"/>
      <w:bookmarkStart w:id="52" w:name="_Toc184308055"/>
      <w:bookmarkEnd w:id="52"/>
      <w:bookmarkStart w:id="53" w:name="_Toc184308102"/>
      <w:bookmarkEnd w:id="53"/>
      <w:bookmarkStart w:id="54" w:name="_Toc184314416"/>
      <w:bookmarkEnd w:id="54"/>
      <w:bookmarkStart w:id="55" w:name="_Toc184312074"/>
      <w:bookmarkEnd w:id="55"/>
      <w:bookmarkStart w:id="56" w:name="_Toc184308044"/>
      <w:bookmarkEnd w:id="56"/>
      <w:bookmarkStart w:id="57" w:name="_Toc184314439"/>
      <w:bookmarkEnd w:id="57"/>
      <w:bookmarkStart w:id="58" w:name="_Toc184313275"/>
      <w:bookmarkEnd w:id="58"/>
      <w:bookmarkStart w:id="59" w:name="_Toc184310294"/>
      <w:bookmarkEnd w:id="59"/>
      <w:bookmarkStart w:id="60" w:name="_Toc184310307"/>
      <w:bookmarkEnd w:id="60"/>
      <w:bookmarkStart w:id="61" w:name="_Toc184313255"/>
      <w:bookmarkEnd w:id="61"/>
      <w:bookmarkStart w:id="62" w:name="_Toc184314473"/>
      <w:bookmarkEnd w:id="62"/>
      <w:bookmarkStart w:id="63" w:name="_Toc184308097"/>
      <w:bookmarkEnd w:id="63"/>
      <w:bookmarkStart w:id="64" w:name="_Toc184308092"/>
      <w:bookmarkEnd w:id="64"/>
      <w:bookmarkStart w:id="65" w:name="_Toc184310323"/>
      <w:bookmarkEnd w:id="65"/>
      <w:bookmarkStart w:id="66" w:name="_Toc184313258"/>
      <w:bookmarkEnd w:id="66"/>
      <w:bookmarkStart w:id="67" w:name="_Toc184314465"/>
      <w:bookmarkEnd w:id="67"/>
      <w:bookmarkStart w:id="68" w:name="_Toc184308087"/>
      <w:bookmarkEnd w:id="68"/>
      <w:bookmarkStart w:id="69" w:name="_Toc184308086"/>
      <w:bookmarkEnd w:id="69"/>
      <w:bookmarkStart w:id="70" w:name="_Toc184313248"/>
      <w:bookmarkEnd w:id="70"/>
      <w:bookmarkStart w:id="71" w:name="_Toc184310301"/>
      <w:bookmarkEnd w:id="71"/>
      <w:bookmarkStart w:id="72" w:name="_Toc184314482"/>
      <w:bookmarkEnd w:id="72"/>
      <w:bookmarkStart w:id="73" w:name="_Toc184313261"/>
      <w:bookmarkEnd w:id="73"/>
      <w:bookmarkStart w:id="74" w:name="_Toc184310306"/>
      <w:bookmarkEnd w:id="74"/>
      <w:bookmarkStart w:id="75" w:name="_Toc184314451"/>
      <w:bookmarkEnd w:id="75"/>
      <w:bookmarkStart w:id="76" w:name="_Toc184312135"/>
      <w:bookmarkEnd w:id="76"/>
      <w:bookmarkStart w:id="77" w:name="_Toc184310322"/>
      <w:bookmarkEnd w:id="77"/>
      <w:bookmarkStart w:id="78" w:name="_Toc184313303"/>
      <w:bookmarkEnd w:id="78"/>
      <w:bookmarkStart w:id="79" w:name="_Toc184314480"/>
      <w:bookmarkEnd w:id="79"/>
      <w:bookmarkStart w:id="80" w:name="_Toc184308096"/>
      <w:bookmarkEnd w:id="80"/>
      <w:bookmarkStart w:id="81" w:name="_Toc184308081"/>
      <w:bookmarkEnd w:id="81"/>
      <w:bookmarkStart w:id="82" w:name="_Toc184313302"/>
      <w:bookmarkEnd w:id="82"/>
      <w:bookmarkStart w:id="83" w:name="_Toc184314449"/>
      <w:bookmarkEnd w:id="83"/>
      <w:bookmarkStart w:id="84" w:name="_Toc184312085"/>
      <w:bookmarkEnd w:id="84"/>
      <w:bookmarkStart w:id="85" w:name="_Toc184312097"/>
      <w:bookmarkEnd w:id="85"/>
      <w:bookmarkStart w:id="86" w:name="_Toc184313272"/>
      <w:bookmarkEnd w:id="86"/>
      <w:bookmarkStart w:id="87" w:name="_Toc184308082"/>
      <w:bookmarkEnd w:id="87"/>
      <w:bookmarkStart w:id="88" w:name="_Toc184313266"/>
      <w:bookmarkEnd w:id="88"/>
      <w:bookmarkStart w:id="89" w:name="_Toc184308106"/>
      <w:bookmarkEnd w:id="89"/>
      <w:bookmarkStart w:id="90" w:name="_Toc184310321"/>
      <w:bookmarkEnd w:id="90"/>
      <w:bookmarkStart w:id="91" w:name="_Toc184308103"/>
      <w:bookmarkEnd w:id="91"/>
      <w:bookmarkStart w:id="92" w:name="_Toc184310309"/>
      <w:bookmarkEnd w:id="92"/>
      <w:bookmarkStart w:id="93" w:name="_Toc184312077"/>
      <w:bookmarkEnd w:id="93"/>
      <w:bookmarkStart w:id="94" w:name="_Toc184308079"/>
      <w:bookmarkEnd w:id="94"/>
      <w:bookmarkStart w:id="95" w:name="_Toc184312122"/>
      <w:bookmarkEnd w:id="95"/>
      <w:bookmarkStart w:id="96" w:name="_Toc184308040"/>
      <w:bookmarkEnd w:id="96"/>
      <w:bookmarkStart w:id="97" w:name="_Toc184313300"/>
      <w:bookmarkEnd w:id="97"/>
      <w:bookmarkStart w:id="98" w:name="_Toc184313245"/>
      <w:bookmarkEnd w:id="98"/>
      <w:bookmarkStart w:id="99" w:name="_Toc184313242"/>
      <w:bookmarkEnd w:id="99"/>
      <w:bookmarkStart w:id="100" w:name="_Toc184312125"/>
      <w:bookmarkEnd w:id="100"/>
      <w:bookmarkStart w:id="101" w:name="_Toc184308043"/>
      <w:bookmarkEnd w:id="101"/>
      <w:bookmarkStart w:id="102" w:name="_Toc184313247"/>
      <w:bookmarkEnd w:id="102"/>
      <w:bookmarkStart w:id="103" w:name="_Toc184308039"/>
      <w:bookmarkEnd w:id="103"/>
      <w:bookmarkStart w:id="104" w:name="_Toc184312078"/>
      <w:bookmarkEnd w:id="104"/>
      <w:bookmarkStart w:id="105" w:name="_Toc184312102"/>
      <w:bookmarkEnd w:id="105"/>
      <w:bookmarkStart w:id="106" w:name="_Toc184314463"/>
      <w:bookmarkEnd w:id="106"/>
      <w:bookmarkStart w:id="107" w:name="_Toc184310277"/>
      <w:bookmarkEnd w:id="107"/>
      <w:bookmarkStart w:id="108" w:name="_Toc184314445"/>
      <w:bookmarkEnd w:id="108"/>
      <w:bookmarkStart w:id="109" w:name="_Toc184313270"/>
      <w:bookmarkEnd w:id="109"/>
      <w:bookmarkStart w:id="110" w:name="_Toc184312128"/>
      <w:bookmarkEnd w:id="110"/>
      <w:bookmarkStart w:id="111" w:name="_Toc184314434"/>
      <w:bookmarkEnd w:id="111"/>
      <w:bookmarkStart w:id="112" w:name="_Toc184312131"/>
      <w:bookmarkEnd w:id="112"/>
      <w:bookmarkStart w:id="113" w:name="_Toc184313259"/>
      <w:bookmarkEnd w:id="113"/>
      <w:bookmarkStart w:id="114" w:name="_Toc184312112"/>
      <w:bookmarkEnd w:id="114"/>
      <w:bookmarkStart w:id="115" w:name="_Toc184313294"/>
      <w:bookmarkEnd w:id="115"/>
      <w:bookmarkStart w:id="116" w:name="_Toc184310299"/>
      <w:bookmarkEnd w:id="116"/>
      <w:bookmarkStart w:id="117" w:name="_Toc184314433"/>
      <w:bookmarkEnd w:id="117"/>
      <w:bookmarkStart w:id="118" w:name="_Toc184314438"/>
      <w:bookmarkEnd w:id="118"/>
      <w:bookmarkStart w:id="119" w:name="_Toc184310282"/>
      <w:bookmarkEnd w:id="119"/>
      <w:bookmarkStart w:id="120" w:name="_Toc184313295"/>
      <w:bookmarkEnd w:id="120"/>
      <w:bookmarkStart w:id="121" w:name="_Toc184308062"/>
      <w:bookmarkEnd w:id="121"/>
      <w:bookmarkStart w:id="122" w:name="_Toc184310288"/>
      <w:bookmarkEnd w:id="122"/>
      <w:bookmarkStart w:id="123" w:name="_Toc184313240"/>
      <w:bookmarkEnd w:id="123"/>
      <w:bookmarkStart w:id="124" w:name="_Toc184314431"/>
      <w:bookmarkEnd w:id="124"/>
      <w:bookmarkStart w:id="125" w:name="_Toc184310308"/>
      <w:bookmarkEnd w:id="125"/>
      <w:bookmarkStart w:id="126" w:name="_Toc184314468"/>
      <w:bookmarkEnd w:id="126"/>
      <w:bookmarkStart w:id="127" w:name="_Toc184313305"/>
      <w:bookmarkEnd w:id="127"/>
      <w:bookmarkStart w:id="128" w:name="_Toc184312133"/>
      <w:bookmarkEnd w:id="128"/>
      <w:bookmarkStart w:id="129" w:name="_Toc184310312"/>
      <w:bookmarkEnd w:id="129"/>
      <w:bookmarkStart w:id="130" w:name="_Toc184308104"/>
      <w:bookmarkEnd w:id="130"/>
      <w:bookmarkStart w:id="131" w:name="_Toc184314422"/>
      <w:bookmarkEnd w:id="131"/>
      <w:bookmarkStart w:id="132" w:name="_Toc184312099"/>
      <w:bookmarkEnd w:id="132"/>
      <w:bookmarkStart w:id="133" w:name="_Toc184310280"/>
      <w:bookmarkEnd w:id="133"/>
      <w:bookmarkStart w:id="134" w:name="_Toc184308107"/>
      <w:bookmarkEnd w:id="134"/>
      <w:bookmarkStart w:id="135" w:name="_Toc184312108"/>
      <w:bookmarkEnd w:id="135"/>
      <w:bookmarkStart w:id="136" w:name="_Toc184314477"/>
      <w:bookmarkEnd w:id="136"/>
      <w:bookmarkStart w:id="137" w:name="_Toc184308066"/>
      <w:bookmarkEnd w:id="137"/>
      <w:bookmarkStart w:id="138" w:name="_Toc184313260"/>
      <w:bookmarkEnd w:id="138"/>
      <w:bookmarkStart w:id="139" w:name="_Toc184312139"/>
      <w:bookmarkEnd w:id="139"/>
      <w:bookmarkStart w:id="140" w:name="_Toc184314474"/>
      <w:bookmarkEnd w:id="140"/>
      <w:bookmarkStart w:id="141" w:name="_Toc184310292"/>
      <w:bookmarkEnd w:id="141"/>
      <w:bookmarkStart w:id="142" w:name="_Toc184314436"/>
      <w:bookmarkEnd w:id="142"/>
      <w:bookmarkStart w:id="143" w:name="_Toc184313251"/>
      <w:bookmarkEnd w:id="143"/>
      <w:bookmarkStart w:id="144" w:name="_Toc184308037"/>
      <w:bookmarkEnd w:id="144"/>
      <w:bookmarkStart w:id="145" w:name="_Toc184310313"/>
      <w:bookmarkEnd w:id="145"/>
      <w:bookmarkStart w:id="146" w:name="_Toc184312132"/>
      <w:bookmarkEnd w:id="146"/>
      <w:bookmarkStart w:id="147" w:name="_Toc184312091"/>
      <w:bookmarkEnd w:id="147"/>
      <w:bookmarkStart w:id="148" w:name="_Toc184314432"/>
      <w:bookmarkEnd w:id="148"/>
      <w:bookmarkStart w:id="149" w:name="_Toc184310275"/>
      <w:bookmarkEnd w:id="149"/>
      <w:bookmarkStart w:id="150" w:name="_Toc184313285"/>
      <w:bookmarkEnd w:id="150"/>
      <w:bookmarkStart w:id="151" w:name="_Toc184314469"/>
      <w:bookmarkEnd w:id="151"/>
      <w:bookmarkStart w:id="152" w:name="_Toc184308059"/>
      <w:bookmarkEnd w:id="152"/>
      <w:bookmarkStart w:id="153" w:name="_Toc184308050"/>
      <w:bookmarkEnd w:id="153"/>
      <w:bookmarkStart w:id="154" w:name="_Toc184312068"/>
      <w:bookmarkEnd w:id="154"/>
      <w:bookmarkStart w:id="155" w:name="_Toc184312088"/>
      <w:bookmarkEnd w:id="155"/>
      <w:bookmarkStart w:id="156" w:name="_Toc184312137"/>
      <w:bookmarkEnd w:id="156"/>
      <w:bookmarkStart w:id="157" w:name="_Toc184310274"/>
      <w:bookmarkEnd w:id="157"/>
      <w:bookmarkStart w:id="158" w:name="_Toc184310287"/>
      <w:bookmarkEnd w:id="158"/>
      <w:bookmarkStart w:id="159" w:name="_Toc184310340"/>
      <w:bookmarkEnd w:id="159"/>
      <w:bookmarkStart w:id="160" w:name="_Toc184312109"/>
      <w:bookmarkEnd w:id="160"/>
      <w:bookmarkStart w:id="161" w:name="_Toc184313250"/>
      <w:bookmarkEnd w:id="161"/>
      <w:bookmarkStart w:id="162" w:name="_Toc184312096"/>
      <w:bookmarkEnd w:id="162"/>
      <w:bookmarkStart w:id="163" w:name="_Toc184310332"/>
      <w:bookmarkEnd w:id="163"/>
      <w:bookmarkStart w:id="164" w:name="_Toc184308089"/>
      <w:bookmarkEnd w:id="164"/>
      <w:bookmarkStart w:id="165" w:name="_Toc184310316"/>
      <w:bookmarkEnd w:id="165"/>
      <w:bookmarkStart w:id="166" w:name="_Toc184313274"/>
      <w:bookmarkEnd w:id="166"/>
      <w:bookmarkStart w:id="167" w:name="_Toc184312130"/>
      <w:bookmarkEnd w:id="167"/>
      <w:bookmarkStart w:id="168" w:name="_Toc184313249"/>
      <w:bookmarkEnd w:id="168"/>
      <w:bookmarkStart w:id="169" w:name="_Toc184308070"/>
      <w:bookmarkEnd w:id="169"/>
      <w:bookmarkStart w:id="170" w:name="_Toc184313291"/>
      <w:bookmarkEnd w:id="170"/>
      <w:bookmarkStart w:id="171" w:name="_Toc184308071"/>
      <w:bookmarkEnd w:id="171"/>
      <w:bookmarkStart w:id="172" w:name="_Toc184313264"/>
      <w:bookmarkEnd w:id="172"/>
      <w:bookmarkStart w:id="173" w:name="_Toc184308060"/>
      <w:bookmarkEnd w:id="173"/>
      <w:bookmarkStart w:id="174" w:name="_Toc184312104"/>
      <w:bookmarkEnd w:id="174"/>
      <w:bookmarkStart w:id="175" w:name="_Toc184312127"/>
      <w:bookmarkEnd w:id="175"/>
      <w:bookmarkStart w:id="176" w:name="_Toc184308052"/>
      <w:bookmarkEnd w:id="176"/>
      <w:bookmarkStart w:id="177" w:name="_Toc184308067"/>
      <w:bookmarkEnd w:id="177"/>
      <w:bookmarkStart w:id="178" w:name="_Toc184314446"/>
      <w:bookmarkEnd w:id="178"/>
      <w:bookmarkStart w:id="179" w:name="_Toc184310326"/>
      <w:bookmarkEnd w:id="179"/>
      <w:bookmarkStart w:id="180" w:name="_Toc184308064"/>
      <w:bookmarkEnd w:id="180"/>
      <w:bookmarkStart w:id="181" w:name="_Toc184313308"/>
      <w:bookmarkEnd w:id="181"/>
      <w:bookmarkStart w:id="182" w:name="_Toc184308058"/>
      <w:bookmarkEnd w:id="182"/>
      <w:bookmarkStart w:id="183" w:name="_Toc184310317"/>
      <w:bookmarkEnd w:id="183"/>
      <w:bookmarkStart w:id="184" w:name="_Toc184308105"/>
      <w:bookmarkEnd w:id="184"/>
      <w:bookmarkStart w:id="185" w:name="_Toc184314442"/>
      <w:bookmarkEnd w:id="185"/>
      <w:bookmarkStart w:id="186" w:name="_Toc184310284"/>
      <w:bookmarkEnd w:id="186"/>
      <w:bookmarkStart w:id="187" w:name="_Toc184312090"/>
      <w:bookmarkEnd w:id="187"/>
      <w:bookmarkStart w:id="188" w:name="_Toc184314461"/>
      <w:bookmarkEnd w:id="188"/>
      <w:bookmarkStart w:id="189" w:name="_Toc184308090"/>
      <w:bookmarkEnd w:id="189"/>
      <w:bookmarkStart w:id="190" w:name="_Toc184313276"/>
      <w:bookmarkEnd w:id="190"/>
      <w:bookmarkStart w:id="191" w:name="_Toc184308056"/>
      <w:bookmarkEnd w:id="191"/>
      <w:bookmarkStart w:id="192" w:name="_Toc184312076"/>
      <w:bookmarkEnd w:id="192"/>
      <w:bookmarkStart w:id="193" w:name="_Toc184313267"/>
      <w:bookmarkEnd w:id="193"/>
      <w:bookmarkStart w:id="194" w:name="_Toc184310331"/>
      <w:bookmarkEnd w:id="194"/>
      <w:bookmarkStart w:id="195" w:name="_Toc184313287"/>
      <w:bookmarkEnd w:id="195"/>
      <w:bookmarkStart w:id="196" w:name="_Toc184313307"/>
      <w:bookmarkEnd w:id="196"/>
      <w:bookmarkStart w:id="197" w:name="_Toc184312116"/>
      <w:bookmarkEnd w:id="197"/>
      <w:bookmarkStart w:id="198" w:name="_Toc184314456"/>
      <w:bookmarkEnd w:id="198"/>
      <w:bookmarkStart w:id="199" w:name="_Toc184310314"/>
      <w:bookmarkEnd w:id="199"/>
      <w:bookmarkStart w:id="200" w:name="_Toc184308093"/>
      <w:bookmarkEnd w:id="200"/>
      <w:bookmarkStart w:id="201" w:name="_Toc184310295"/>
      <w:bookmarkEnd w:id="201"/>
      <w:bookmarkStart w:id="202" w:name="_Toc184308063"/>
      <w:bookmarkEnd w:id="202"/>
      <w:bookmarkStart w:id="203" w:name="_Toc184308049"/>
      <w:bookmarkEnd w:id="203"/>
      <w:bookmarkStart w:id="204" w:name="_Toc184314411"/>
      <w:bookmarkEnd w:id="204"/>
      <w:bookmarkStart w:id="205" w:name="_Toc184313239"/>
      <w:bookmarkEnd w:id="205"/>
      <w:bookmarkStart w:id="206" w:name="_Toc184312082"/>
      <w:bookmarkEnd w:id="206"/>
      <w:bookmarkStart w:id="207" w:name="_Toc184314430"/>
      <w:bookmarkEnd w:id="207"/>
      <w:bookmarkStart w:id="208" w:name="_Toc184308084"/>
      <w:bookmarkEnd w:id="208"/>
      <w:bookmarkStart w:id="209" w:name="_Toc184308057"/>
      <w:bookmarkEnd w:id="209"/>
      <w:bookmarkStart w:id="210" w:name="_Toc184312094"/>
      <w:bookmarkEnd w:id="210"/>
      <w:bookmarkStart w:id="211" w:name="_Toc184312075"/>
      <w:bookmarkEnd w:id="211"/>
      <w:bookmarkStart w:id="212" w:name="_Toc184310337"/>
      <w:bookmarkEnd w:id="212"/>
      <w:bookmarkStart w:id="213" w:name="_Toc184310296"/>
      <w:bookmarkEnd w:id="213"/>
      <w:bookmarkStart w:id="214" w:name="_Toc184310338"/>
      <w:bookmarkEnd w:id="214"/>
      <w:bookmarkStart w:id="215" w:name="_Toc184312070"/>
      <w:bookmarkEnd w:id="215"/>
      <w:bookmarkStart w:id="216" w:name="_Toc184313265"/>
      <w:bookmarkEnd w:id="216"/>
      <w:bookmarkStart w:id="217" w:name="_Toc184308036"/>
      <w:bookmarkEnd w:id="217"/>
      <w:bookmarkStart w:id="218" w:name="_Toc184310342"/>
      <w:bookmarkEnd w:id="218"/>
      <w:bookmarkStart w:id="219" w:name="_Toc184312105"/>
      <w:bookmarkEnd w:id="219"/>
      <w:bookmarkStart w:id="220" w:name="_Toc184314447"/>
      <w:bookmarkEnd w:id="220"/>
      <w:bookmarkStart w:id="221" w:name="_Toc184312110"/>
      <w:bookmarkEnd w:id="221"/>
      <w:bookmarkStart w:id="222" w:name="_Toc184314428"/>
      <w:bookmarkEnd w:id="222"/>
      <w:bookmarkStart w:id="223" w:name="_Toc184310327"/>
      <w:bookmarkEnd w:id="223"/>
      <w:bookmarkStart w:id="224" w:name="_Toc184313304"/>
      <w:bookmarkEnd w:id="224"/>
      <w:bookmarkStart w:id="225" w:name="_Toc184312107"/>
      <w:bookmarkEnd w:id="225"/>
      <w:bookmarkStart w:id="226" w:name="_Toc184308068"/>
      <w:bookmarkEnd w:id="226"/>
      <w:bookmarkStart w:id="227" w:name="_Toc184310328"/>
      <w:bookmarkEnd w:id="227"/>
      <w:bookmarkStart w:id="228" w:name="_Toc184312100"/>
      <w:bookmarkEnd w:id="228"/>
      <w:bookmarkStart w:id="229" w:name="_Toc184314415"/>
      <w:bookmarkEnd w:id="229"/>
      <w:bookmarkStart w:id="230" w:name="_Toc184310286"/>
      <w:bookmarkEnd w:id="230"/>
      <w:bookmarkStart w:id="231" w:name="_Toc184310304"/>
      <w:bookmarkEnd w:id="231"/>
      <w:bookmarkStart w:id="232" w:name="_Toc184313278"/>
      <w:bookmarkEnd w:id="232"/>
      <w:bookmarkStart w:id="233" w:name="_Toc184310341"/>
      <w:bookmarkEnd w:id="233"/>
      <w:bookmarkStart w:id="234" w:name="_Toc184313292"/>
      <w:bookmarkEnd w:id="234"/>
      <w:bookmarkStart w:id="235" w:name="_Toc184312067"/>
      <w:bookmarkEnd w:id="235"/>
      <w:bookmarkStart w:id="236" w:name="_Toc184314476"/>
      <w:bookmarkEnd w:id="236"/>
      <w:bookmarkStart w:id="237" w:name="_Toc184308101"/>
      <w:bookmarkEnd w:id="237"/>
      <w:bookmarkStart w:id="238" w:name="_Toc184312118"/>
      <w:bookmarkEnd w:id="238"/>
      <w:bookmarkStart w:id="239" w:name="_Toc184310291"/>
      <w:bookmarkEnd w:id="239"/>
      <w:bookmarkStart w:id="240" w:name="_Toc184313268"/>
      <w:bookmarkEnd w:id="240"/>
      <w:bookmarkStart w:id="241" w:name="_Toc184313298"/>
      <w:bookmarkEnd w:id="241"/>
      <w:bookmarkStart w:id="242" w:name="_Toc184308100"/>
      <w:bookmarkEnd w:id="242"/>
      <w:bookmarkStart w:id="243" w:name="_Toc184314450"/>
      <w:bookmarkEnd w:id="243"/>
      <w:bookmarkStart w:id="244" w:name="_Toc184308069"/>
      <w:bookmarkEnd w:id="244"/>
      <w:bookmarkStart w:id="245" w:name="_Toc184308053"/>
      <w:bookmarkEnd w:id="245"/>
      <w:bookmarkStart w:id="246" w:name="_Toc184308042"/>
      <w:bookmarkEnd w:id="246"/>
      <w:bookmarkStart w:id="247" w:name="_Toc184314420"/>
      <w:bookmarkEnd w:id="247"/>
      <w:bookmarkStart w:id="248" w:name="_Toc184313288"/>
      <w:bookmarkEnd w:id="248"/>
      <w:bookmarkStart w:id="249" w:name="_Toc184310318"/>
      <w:bookmarkEnd w:id="249"/>
      <w:bookmarkStart w:id="250" w:name="_Toc184310273"/>
      <w:bookmarkEnd w:id="250"/>
      <w:bookmarkStart w:id="251" w:name="_Toc184313310"/>
      <w:bookmarkEnd w:id="251"/>
      <w:bookmarkStart w:id="252" w:name="_Toc184310334"/>
      <w:bookmarkEnd w:id="252"/>
      <w:bookmarkStart w:id="253" w:name="_Toc184314462"/>
      <w:bookmarkEnd w:id="253"/>
      <w:bookmarkStart w:id="254" w:name="_Toc184313281"/>
      <w:bookmarkEnd w:id="254"/>
      <w:bookmarkStart w:id="255" w:name="_Toc184312126"/>
      <w:bookmarkEnd w:id="255"/>
      <w:bookmarkStart w:id="256" w:name="_Toc184314475"/>
      <w:bookmarkEnd w:id="256"/>
      <w:bookmarkStart w:id="257" w:name="_Toc184308077"/>
      <w:bookmarkEnd w:id="257"/>
      <w:bookmarkStart w:id="258" w:name="_Toc184314425"/>
      <w:bookmarkEnd w:id="258"/>
      <w:bookmarkStart w:id="259" w:name="_Toc184314427"/>
      <w:bookmarkEnd w:id="259"/>
      <w:bookmarkStart w:id="260" w:name="_Toc184308095"/>
      <w:bookmarkEnd w:id="260"/>
      <w:bookmarkStart w:id="261" w:name="_Toc184314437"/>
      <w:bookmarkEnd w:id="261"/>
      <w:bookmarkStart w:id="262" w:name="_Toc184314471"/>
      <w:bookmarkEnd w:id="262"/>
      <w:bookmarkStart w:id="263" w:name="_Toc184313263"/>
      <w:bookmarkEnd w:id="263"/>
      <w:bookmarkStart w:id="264" w:name="_Toc184310302"/>
      <w:bookmarkEnd w:id="264"/>
      <w:bookmarkStart w:id="265" w:name="_Toc184310285"/>
      <w:bookmarkEnd w:id="265"/>
      <w:bookmarkStart w:id="266" w:name="_Toc184312123"/>
      <w:bookmarkEnd w:id="266"/>
      <w:bookmarkStart w:id="267" w:name="_Toc184310319"/>
      <w:bookmarkEnd w:id="267"/>
      <w:bookmarkStart w:id="268" w:name="_Toc184312095"/>
      <w:bookmarkEnd w:id="268"/>
      <w:bookmarkStart w:id="269" w:name="_Toc184308061"/>
      <w:bookmarkEnd w:id="269"/>
      <w:bookmarkStart w:id="270" w:name="_Toc184314418"/>
      <w:bookmarkEnd w:id="270"/>
      <w:bookmarkStart w:id="271" w:name="_Toc184313301"/>
      <w:bookmarkEnd w:id="271"/>
      <w:bookmarkStart w:id="272" w:name="_Toc184310339"/>
      <w:bookmarkEnd w:id="272"/>
      <w:bookmarkStart w:id="273" w:name="_Toc184312098"/>
      <w:bookmarkEnd w:id="273"/>
      <w:bookmarkStart w:id="274" w:name="_Toc184310336"/>
      <w:bookmarkEnd w:id="274"/>
      <w:bookmarkStart w:id="275" w:name="_Toc184314417"/>
      <w:bookmarkEnd w:id="275"/>
      <w:bookmarkStart w:id="276" w:name="_Toc184308065"/>
      <w:bookmarkEnd w:id="276"/>
      <w:bookmarkStart w:id="277" w:name="_Toc184312089"/>
      <w:bookmarkEnd w:id="277"/>
      <w:bookmarkStart w:id="278" w:name="_Toc184310289"/>
      <w:bookmarkEnd w:id="278"/>
      <w:bookmarkStart w:id="279" w:name="_Toc184313289"/>
      <w:bookmarkEnd w:id="279"/>
      <w:bookmarkStart w:id="280" w:name="_Toc184308085"/>
      <w:bookmarkEnd w:id="280"/>
      <w:bookmarkStart w:id="281" w:name="_Toc184310278"/>
      <w:bookmarkEnd w:id="281"/>
      <w:bookmarkStart w:id="282" w:name="_Toc184312093"/>
      <w:bookmarkEnd w:id="282"/>
      <w:bookmarkStart w:id="283" w:name="_Toc184312115"/>
      <w:bookmarkEnd w:id="283"/>
      <w:bookmarkStart w:id="284" w:name="_Toc184314470"/>
      <w:bookmarkEnd w:id="284"/>
      <w:bookmarkStart w:id="285" w:name="_Toc184310344"/>
      <w:bookmarkEnd w:id="285"/>
      <w:bookmarkStart w:id="286" w:name="_Toc184313290"/>
      <w:bookmarkEnd w:id="286"/>
      <w:bookmarkStart w:id="287" w:name="_Toc184310330"/>
      <w:bookmarkEnd w:id="287"/>
      <w:bookmarkStart w:id="288" w:name="_Toc184310311"/>
      <w:bookmarkEnd w:id="288"/>
      <w:bookmarkStart w:id="289" w:name="_Toc184314429"/>
      <w:bookmarkEnd w:id="289"/>
      <w:bookmarkStart w:id="290" w:name="_Toc184312086"/>
      <w:bookmarkEnd w:id="290"/>
      <w:bookmarkStart w:id="291" w:name="_Toc184308051"/>
      <w:bookmarkEnd w:id="291"/>
      <w:bookmarkStart w:id="292" w:name="_Toc184314464"/>
      <w:bookmarkEnd w:id="292"/>
      <w:bookmarkStart w:id="293" w:name="_Toc184308054"/>
      <w:bookmarkEnd w:id="293"/>
      <w:bookmarkStart w:id="294" w:name="_Toc184312084"/>
      <w:bookmarkEnd w:id="294"/>
      <w:bookmarkStart w:id="295" w:name="_Toc184312081"/>
      <w:bookmarkEnd w:id="295"/>
      <w:bookmarkStart w:id="296" w:name="_Toc184310325"/>
      <w:bookmarkEnd w:id="296"/>
      <w:bookmarkStart w:id="297" w:name="_Toc184313306"/>
      <w:bookmarkEnd w:id="297"/>
      <w:bookmarkStart w:id="298" w:name="_Toc184314444"/>
      <w:bookmarkEnd w:id="298"/>
      <w:bookmarkStart w:id="299" w:name="_Toc184310305"/>
      <w:bookmarkEnd w:id="299"/>
      <w:bookmarkStart w:id="300" w:name="_Toc184314466"/>
      <w:bookmarkEnd w:id="300"/>
      <w:bookmarkStart w:id="301" w:name="_Toc184312117"/>
      <w:bookmarkEnd w:id="301"/>
      <w:bookmarkStart w:id="302" w:name="_Toc184313254"/>
      <w:bookmarkEnd w:id="302"/>
      <w:bookmarkStart w:id="303" w:name="_Toc184312083"/>
      <w:bookmarkEnd w:id="303"/>
      <w:bookmarkStart w:id="304" w:name="_Toc184312103"/>
      <w:bookmarkEnd w:id="304"/>
      <w:bookmarkStart w:id="305" w:name="_Toc184314458"/>
      <w:bookmarkEnd w:id="305"/>
      <w:bookmarkStart w:id="306" w:name="_Toc184313238"/>
      <w:bookmarkEnd w:id="306"/>
      <w:bookmarkStart w:id="307" w:name="_Toc184313273"/>
      <w:bookmarkEnd w:id="307"/>
      <w:bookmarkStart w:id="308" w:name="_Toc184314454"/>
      <w:bookmarkEnd w:id="308"/>
      <w:bookmarkStart w:id="309" w:name="_Toc184308046"/>
      <w:bookmarkEnd w:id="309"/>
      <w:bookmarkStart w:id="310" w:name="_Toc184313269"/>
      <w:bookmarkEnd w:id="310"/>
      <w:bookmarkStart w:id="311" w:name="_Toc184312069"/>
      <w:bookmarkEnd w:id="311"/>
      <w:bookmarkStart w:id="312" w:name="_Toc184312119"/>
      <w:bookmarkEnd w:id="312"/>
      <w:bookmarkStart w:id="313" w:name="_Toc184308047"/>
      <w:bookmarkEnd w:id="313"/>
      <w:bookmarkStart w:id="314" w:name="_Toc184310310"/>
      <w:bookmarkEnd w:id="314"/>
      <w:bookmarkStart w:id="315" w:name="_Toc184313309"/>
      <w:bookmarkEnd w:id="315"/>
      <w:bookmarkStart w:id="316" w:name="_Toc184314440"/>
      <w:bookmarkEnd w:id="316"/>
      <w:bookmarkStart w:id="317" w:name="_Toc184312136"/>
      <w:bookmarkEnd w:id="317"/>
      <w:bookmarkStart w:id="318" w:name="_Toc184308072"/>
      <w:bookmarkEnd w:id="318"/>
      <w:bookmarkStart w:id="319" w:name="_Toc184313256"/>
      <w:bookmarkEnd w:id="319"/>
      <w:bookmarkStart w:id="320" w:name="_Toc184313271"/>
      <w:bookmarkEnd w:id="320"/>
      <w:bookmarkStart w:id="321" w:name="_Toc184314419"/>
      <w:bookmarkEnd w:id="321"/>
      <w:bookmarkStart w:id="322" w:name="_Toc184314413"/>
      <w:bookmarkEnd w:id="322"/>
      <w:bookmarkStart w:id="323" w:name="_Toc184308094"/>
      <w:bookmarkEnd w:id="323"/>
      <w:bookmarkStart w:id="324" w:name="_Toc184313243"/>
      <w:bookmarkEnd w:id="324"/>
      <w:bookmarkStart w:id="325" w:name="_Toc184314424"/>
      <w:bookmarkEnd w:id="325"/>
      <w:bookmarkStart w:id="326" w:name="_Toc184314426"/>
      <w:bookmarkEnd w:id="326"/>
      <w:bookmarkStart w:id="327" w:name="_Toc184308088"/>
      <w:bookmarkEnd w:id="327"/>
      <w:bookmarkStart w:id="328" w:name="_Toc184310303"/>
      <w:bookmarkEnd w:id="328"/>
      <w:bookmarkStart w:id="329" w:name="_Toc184312124"/>
      <w:bookmarkEnd w:id="329"/>
      <w:bookmarkStart w:id="330" w:name="_Toc184310329"/>
      <w:bookmarkEnd w:id="330"/>
      <w:bookmarkStart w:id="331" w:name="_Toc184308078"/>
      <w:bookmarkEnd w:id="331"/>
      <w:bookmarkStart w:id="332" w:name="_Toc184313284"/>
      <w:bookmarkEnd w:id="332"/>
      <w:bookmarkStart w:id="333" w:name="_Toc184313257"/>
      <w:bookmarkEnd w:id="333"/>
      <w:bookmarkStart w:id="334" w:name="_Toc184308080"/>
      <w:bookmarkEnd w:id="334"/>
      <w:bookmarkStart w:id="335" w:name="_Toc184310343"/>
      <w:bookmarkEnd w:id="335"/>
      <w:bookmarkStart w:id="336" w:name="_Toc184313262"/>
      <w:bookmarkEnd w:id="336"/>
      <w:bookmarkStart w:id="337" w:name="_Toc184313277"/>
      <w:bookmarkEnd w:id="337"/>
      <w:bookmarkStart w:id="338" w:name="_Toc184310290"/>
      <w:bookmarkEnd w:id="338"/>
      <w:bookmarkStart w:id="339" w:name="_Toc184313299"/>
      <w:bookmarkEnd w:id="339"/>
      <w:bookmarkStart w:id="340" w:name="_Toc184314412"/>
      <w:bookmarkEnd w:id="340"/>
      <w:bookmarkStart w:id="341" w:name="_Toc184312138"/>
      <w:bookmarkEnd w:id="341"/>
      <w:bookmarkStart w:id="342" w:name="_Toc184310320"/>
      <w:bookmarkEnd w:id="342"/>
      <w:bookmarkStart w:id="343" w:name="_Toc184314448"/>
      <w:bookmarkEnd w:id="343"/>
      <w:bookmarkStart w:id="344" w:name="_Toc184308075"/>
      <w:bookmarkEnd w:id="344"/>
      <w:bookmarkStart w:id="345" w:name="_Toc184312087"/>
      <w:bookmarkEnd w:id="345"/>
      <w:bookmarkStart w:id="346" w:name="_Toc184310281"/>
      <w:bookmarkEnd w:id="346"/>
      <w:bookmarkStart w:id="347" w:name="_Toc184308108"/>
      <w:bookmarkEnd w:id="347"/>
      <w:bookmarkStart w:id="348" w:name="_Toc184308099"/>
      <w:bookmarkEnd w:id="348"/>
      <w:bookmarkStart w:id="349" w:name="_Toc184308074"/>
      <w:bookmarkEnd w:id="349"/>
      <w:bookmarkStart w:id="350" w:name="_Toc184314479"/>
      <w:bookmarkEnd w:id="350"/>
      <w:bookmarkStart w:id="351" w:name="_Toc184312129"/>
      <w:bookmarkEnd w:id="351"/>
      <w:bookmarkStart w:id="352" w:name="_Toc184314481"/>
      <w:bookmarkEnd w:id="352"/>
      <w:bookmarkStart w:id="353" w:name="_Toc184313293"/>
      <w:bookmarkEnd w:id="353"/>
      <w:bookmarkStart w:id="354" w:name="_Toc184313283"/>
      <w:bookmarkEnd w:id="354"/>
      <w:bookmarkStart w:id="355" w:name="_Toc184310300"/>
      <w:bookmarkEnd w:id="355"/>
      <w:bookmarkStart w:id="356" w:name="_Toc184310333"/>
      <w:bookmarkEnd w:id="356"/>
      <w:bookmarkStart w:id="357" w:name="_Toc184308041"/>
      <w:bookmarkEnd w:id="357"/>
      <w:bookmarkStart w:id="358" w:name="_Toc184314435"/>
      <w:bookmarkEnd w:id="358"/>
      <w:bookmarkStart w:id="359" w:name="_Toc184312134"/>
      <w:bookmarkEnd w:id="359"/>
      <w:bookmarkStart w:id="360" w:name="_Toc184314452"/>
      <w:bookmarkEnd w:id="360"/>
      <w:bookmarkStart w:id="361" w:name="_Toc184310283"/>
      <w:bookmarkEnd w:id="361"/>
      <w:bookmarkStart w:id="362" w:name="_Toc184314423"/>
      <w:bookmarkEnd w:id="362"/>
      <w:bookmarkStart w:id="363" w:name="_Toc184308048"/>
      <w:bookmarkEnd w:id="363"/>
      <w:bookmarkStart w:id="364" w:name="_Toc184313296"/>
      <w:bookmarkEnd w:id="364"/>
      <w:bookmarkStart w:id="365" w:name="_Toc184314421"/>
      <w:bookmarkEnd w:id="365"/>
      <w:bookmarkStart w:id="366" w:name="_Toc184310279"/>
      <w:bookmarkEnd w:id="366"/>
      <w:bookmarkStart w:id="367" w:name="_Toc184312079"/>
      <w:bookmarkEnd w:id="367"/>
      <w:bookmarkStart w:id="368" w:name="_Toc184314457"/>
      <w:bookmarkEnd w:id="368"/>
      <w:bookmarkStart w:id="369" w:name="_Toc184314459"/>
      <w:bookmarkEnd w:id="369"/>
      <w:bookmarkStart w:id="370" w:name="_Toc184308045"/>
      <w:bookmarkEnd w:id="370"/>
      <w:bookmarkStart w:id="371" w:name="_Toc184314472"/>
      <w:bookmarkEnd w:id="371"/>
      <w:bookmarkStart w:id="372" w:name="_Toc184314441"/>
      <w:bookmarkEnd w:id="372"/>
      <w:bookmarkStart w:id="373" w:name="_Toc184312073"/>
      <w:bookmarkEnd w:id="373"/>
      <w:bookmarkStart w:id="374" w:name="_Toc184312111"/>
      <w:bookmarkEnd w:id="374"/>
      <w:bookmarkStart w:id="375" w:name="_Toc184312114"/>
      <w:bookmarkEnd w:id="375"/>
      <w:bookmarkStart w:id="376" w:name="_Toc184313244"/>
      <w:bookmarkEnd w:id="376"/>
      <w:bookmarkStart w:id="377" w:name="_Toc184313286"/>
      <w:bookmarkEnd w:id="377"/>
      <w:bookmarkStart w:id="378" w:name="_Toc184310276"/>
      <w:bookmarkEnd w:id="378"/>
      <w:bookmarkStart w:id="379" w:name="_Toc184314478"/>
      <w:bookmarkEnd w:id="379"/>
      <w:bookmarkStart w:id="380" w:name="_Toc184308076"/>
      <w:bookmarkEnd w:id="380"/>
      <w:bookmarkStart w:id="381" w:name="_Toc184313252"/>
      <w:bookmarkEnd w:id="381"/>
      <w:bookmarkStart w:id="382" w:name="_Toc184312106"/>
      <w:bookmarkEnd w:id="382"/>
      <w:bookmarkStart w:id="383" w:name="_Toc184308091"/>
      <w:bookmarkEnd w:id="383"/>
      <w:bookmarkStart w:id="384" w:name="_Toc184313246"/>
      <w:bookmarkEnd w:id="384"/>
      <w:bookmarkStart w:id="385" w:name="_Toc184308073"/>
      <w:bookmarkEnd w:id="385"/>
      <w:bookmarkStart w:id="386" w:name="_Toc184314455"/>
      <w:bookmarkEnd w:id="386"/>
      <w:bookmarkStart w:id="387" w:name="_Toc184313280"/>
      <w:bookmarkEnd w:id="387"/>
      <w:bookmarkStart w:id="388" w:name="_Toc184312092"/>
      <w:bookmarkEnd w:id="388"/>
      <w:bookmarkStart w:id="389" w:name="_Toc184314460"/>
      <w:bookmarkEnd w:id="389"/>
      <w:bookmarkStart w:id="390" w:name="_Toc184313297"/>
      <w:bookmarkEnd w:id="390"/>
      <w:bookmarkStart w:id="391" w:name="_Toc184310272"/>
      <w:bookmarkEnd w:id="391"/>
      <w:bookmarkStart w:id="392" w:name="_Toc184308038"/>
      <w:bookmarkEnd w:id="392"/>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pPr>
        <w:pStyle w:val="129"/>
        <w:spacing w:before="0"/>
        <w:ind w:firstLine="602" w:firstLineChars="250"/>
        <w:rPr>
          <w:rFonts w:ascii="宋体" w:hAnsi="宋体" w:cs="仿宋"/>
          <w:color w:val="000000"/>
          <w:szCs w:val="24"/>
        </w:rPr>
      </w:pPr>
      <w:r>
        <w:rPr>
          <w:rFonts w:hint="eastAsia" w:ascii="宋体" w:hAnsi="宋体" w:cs="仿宋"/>
          <w:b/>
          <w:color w:val="000000"/>
          <w:szCs w:val="24"/>
        </w:rPr>
        <w:t>1、本次评标采用综合评分法，总分为100分。</w:t>
      </w:r>
      <w:r>
        <w:rPr>
          <w:rFonts w:hint="eastAsia" w:ascii="宋体" w:hAnsi="宋体" w:cs="仿宋"/>
          <w:color w:val="000000"/>
          <w:szCs w:val="24"/>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129"/>
        <w:spacing w:before="0"/>
        <w:ind w:firstLine="600" w:firstLineChars="250"/>
        <w:rPr>
          <w:rFonts w:ascii="宋体" w:hAnsi="宋体" w:cs="仿宋"/>
          <w:bCs/>
          <w:color w:val="000000"/>
          <w:szCs w:val="24"/>
        </w:rPr>
      </w:pPr>
      <w:r>
        <w:rPr>
          <w:rFonts w:hint="eastAsia" w:ascii="宋体" w:hAnsi="宋体" w:cs="仿宋"/>
          <w:bCs/>
          <w:color w:val="000000"/>
          <w:szCs w:val="24"/>
        </w:rPr>
        <w:t>各投标人的综合得分为：投标价格得分+技术商务得分之和，总和为100分，其中：投标价格得分10分，商务技术得分90分。</w:t>
      </w:r>
    </w:p>
    <w:p>
      <w:pPr>
        <w:numPr>
          <w:ilvl w:val="0"/>
          <w:numId w:val="1"/>
        </w:numPr>
        <w:snapToGrid w:val="0"/>
        <w:spacing w:line="360" w:lineRule="auto"/>
        <w:ind w:firstLine="480" w:firstLineChars="200"/>
        <w:rPr>
          <w:rFonts w:hint="eastAsia" w:ascii="宋体" w:hAnsi="宋体" w:cs="仿宋"/>
          <w:color w:val="000000"/>
          <w:sz w:val="24"/>
        </w:rPr>
      </w:pPr>
      <w:r>
        <w:rPr>
          <w:rFonts w:hint="eastAsia" w:ascii="宋体" w:hAnsi="宋体" w:cs="仿宋"/>
          <w:color w:val="000000"/>
          <w:sz w:val="24"/>
        </w:rPr>
        <w:t>商务技术评标细则（90分）</w:t>
      </w:r>
    </w:p>
    <w:tbl>
      <w:tblPr>
        <w:tblStyle w:val="6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3"/>
        <w:gridCol w:w="816"/>
        <w:gridCol w:w="1005"/>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3"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eastAsia="zh-CN" w:bidi="ar-SA"/>
              </w:rPr>
              <w:t>评标标准</w:t>
            </w:r>
          </w:p>
        </w:tc>
        <w:tc>
          <w:tcPr>
            <w:tcW w:w="816"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eastAsia="zh-CN" w:bidi="ar-SA"/>
              </w:rPr>
              <w:t>权重</w:t>
            </w:r>
          </w:p>
        </w:tc>
        <w:tc>
          <w:tcPr>
            <w:tcW w:w="1005"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Cs/>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eastAsia="zh-CN" w:bidi="ar-SA"/>
              </w:rPr>
              <w:t>主/客观分</w:t>
            </w:r>
          </w:p>
        </w:tc>
        <w:tc>
          <w:tcPr>
            <w:tcW w:w="1353"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bCs/>
                <w:color w:val="auto"/>
                <w:spacing w:val="0"/>
                <w:w w:val="100"/>
                <w:kern w:val="2"/>
                <w:position w:val="0"/>
                <w:sz w:val="24"/>
                <w:szCs w:val="24"/>
                <w:highlight w:val="none"/>
                <w:shd w:val="clear" w:color="auto" w:fill="auto"/>
                <w:lang w:eastAsia="zh-CN" w:bidi="ar-SA"/>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3" w:type="dxa"/>
            <w:noWrap w:val="0"/>
            <w:vAlign w:val="center"/>
          </w:tcPr>
          <w:p>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240" w:lineRule="auto"/>
              <w:ind w:left="0" w:right="0" w:firstLine="0"/>
              <w:jc w:val="both"/>
              <w:textAlignment w:val="auto"/>
              <w:rPr>
                <w:rFonts w:hint="eastAsia" w:ascii="宋体" w:hAnsi="宋体" w:eastAsia="宋体" w:cs="宋体"/>
                <w:b w:val="0"/>
                <w:bCs/>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投标人</w:t>
            </w:r>
            <w:r>
              <w:rPr>
                <w:rFonts w:hint="eastAsia" w:ascii="宋体" w:hAnsi="宋体" w:eastAsia="宋体" w:cs="宋体"/>
                <w:b w:val="0"/>
                <w:bCs/>
                <w:spacing w:val="0"/>
                <w:w w:val="100"/>
                <w:kern w:val="2"/>
                <w:position w:val="0"/>
                <w:sz w:val="24"/>
                <w:szCs w:val="24"/>
                <w:highlight w:val="none"/>
                <w:shd w:val="clear" w:color="auto" w:fill="auto"/>
                <w:lang w:val="en-US" w:eastAsia="zh-CN" w:bidi="ar-SA"/>
              </w:rPr>
              <w:t xml:space="preserve">自2021年1月1日以来（以合同签订时间为准）承担过类似项目的，每提供1个得 </w:t>
            </w:r>
            <w:r>
              <w:rPr>
                <w:rFonts w:hint="eastAsia" w:ascii="宋体" w:hAnsi="宋体" w:cs="宋体"/>
                <w:b w:val="0"/>
                <w:bCs/>
                <w:spacing w:val="0"/>
                <w:w w:val="100"/>
                <w:kern w:val="2"/>
                <w:position w:val="0"/>
                <w:sz w:val="24"/>
                <w:szCs w:val="24"/>
                <w:highlight w:val="none"/>
                <w:shd w:val="clear" w:color="auto" w:fill="auto"/>
                <w:lang w:val="en-US" w:eastAsia="zh-CN" w:bidi="ar-SA"/>
              </w:rPr>
              <w:t>0.5</w:t>
            </w:r>
            <w:r>
              <w:rPr>
                <w:rFonts w:hint="eastAsia" w:ascii="宋体" w:hAnsi="宋体" w:eastAsia="宋体" w:cs="宋体"/>
                <w:b w:val="0"/>
                <w:bCs/>
                <w:spacing w:val="0"/>
                <w:w w:val="100"/>
                <w:kern w:val="2"/>
                <w:position w:val="0"/>
                <w:sz w:val="24"/>
                <w:szCs w:val="24"/>
                <w:highlight w:val="none"/>
                <w:shd w:val="clear" w:color="auto" w:fill="auto"/>
                <w:lang w:val="en-US" w:eastAsia="zh-CN" w:bidi="ar-SA"/>
              </w:rPr>
              <w:t xml:space="preserve"> 分，最高得 </w:t>
            </w:r>
            <w:r>
              <w:rPr>
                <w:rFonts w:hint="eastAsia" w:ascii="宋体" w:hAnsi="宋体" w:cs="宋体"/>
                <w:b w:val="0"/>
                <w:bCs/>
                <w:spacing w:val="0"/>
                <w:w w:val="100"/>
                <w:kern w:val="2"/>
                <w:position w:val="0"/>
                <w:sz w:val="24"/>
                <w:szCs w:val="24"/>
                <w:highlight w:val="none"/>
                <w:shd w:val="clear" w:color="auto" w:fill="auto"/>
                <w:lang w:val="en-US" w:eastAsia="zh-CN" w:bidi="ar-SA"/>
              </w:rPr>
              <w:t>1</w:t>
            </w:r>
            <w:r>
              <w:rPr>
                <w:rFonts w:hint="eastAsia" w:ascii="宋体" w:hAnsi="宋体" w:eastAsia="宋体" w:cs="宋体"/>
                <w:b w:val="0"/>
                <w:bCs/>
                <w:spacing w:val="0"/>
                <w:w w:val="100"/>
                <w:kern w:val="2"/>
                <w:position w:val="0"/>
                <w:sz w:val="24"/>
                <w:szCs w:val="24"/>
                <w:highlight w:val="none"/>
                <w:shd w:val="clear" w:color="auto" w:fill="auto"/>
                <w:lang w:val="en-US" w:eastAsia="zh-CN" w:bidi="ar-SA"/>
              </w:rPr>
              <w:t>分。</w:t>
            </w:r>
          </w:p>
          <w:p>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spacing w:val="0"/>
                <w:w w:val="100"/>
                <w:kern w:val="2"/>
                <w:position w:val="0"/>
                <w:sz w:val="24"/>
                <w:szCs w:val="24"/>
                <w:highlight w:val="none"/>
                <w:shd w:val="clear" w:color="auto" w:fill="auto"/>
                <w:lang w:eastAsia="zh-CN" w:bidi="ar-SA"/>
              </w:rPr>
            </w:pPr>
            <w:r>
              <w:rPr>
                <w:rFonts w:hint="eastAsia" w:ascii="宋体" w:hAnsi="宋体" w:eastAsia="宋体" w:cs="宋体"/>
                <w:b/>
                <w:bCs w:val="0"/>
                <w:spacing w:val="0"/>
                <w:w w:val="100"/>
                <w:kern w:val="2"/>
                <w:position w:val="0"/>
                <w:sz w:val="24"/>
                <w:szCs w:val="24"/>
                <w:highlight w:val="none"/>
                <w:shd w:val="clear" w:color="auto" w:fill="auto"/>
                <w:lang w:val="en-US" w:eastAsia="zh-CN" w:bidi="ar-SA"/>
              </w:rPr>
              <w:t>投标文件中须提供有效合同复印件或扫描件并加盖公章，否则不得分。</w:t>
            </w:r>
          </w:p>
        </w:tc>
        <w:tc>
          <w:tcPr>
            <w:tcW w:w="816" w:type="dxa"/>
            <w:noWrap w:val="0"/>
            <w:vAlign w:val="center"/>
          </w:tcPr>
          <w:p>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pacing w:val="0"/>
                <w:w w:val="100"/>
                <w:kern w:val="2"/>
                <w:position w:val="0"/>
                <w:sz w:val="24"/>
                <w:szCs w:val="24"/>
                <w:highlight w:val="none"/>
                <w:shd w:val="clear" w:color="auto" w:fill="auto"/>
                <w:lang w:eastAsia="zh-CN" w:bidi="ar-SA"/>
              </w:rPr>
            </w:pPr>
            <w:r>
              <w:rPr>
                <w:rFonts w:hint="eastAsia" w:ascii="宋体" w:hAnsi="宋体" w:cs="宋体"/>
                <w:b w:val="0"/>
                <w:bCs/>
                <w:spacing w:val="0"/>
                <w:w w:val="100"/>
                <w:kern w:val="2"/>
                <w:position w:val="0"/>
                <w:sz w:val="24"/>
                <w:szCs w:val="24"/>
                <w:shd w:val="clear" w:color="auto" w:fill="auto"/>
                <w:lang w:val="en-US" w:eastAsia="zh-CN" w:bidi="ar-SA"/>
              </w:rPr>
              <w:t>1</w:t>
            </w:r>
          </w:p>
        </w:tc>
        <w:tc>
          <w:tcPr>
            <w:tcW w:w="1005"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pacing w:val="0"/>
                <w:w w:val="100"/>
                <w:kern w:val="2"/>
                <w:position w:val="0"/>
                <w:sz w:val="24"/>
                <w:szCs w:val="24"/>
                <w:highlight w:val="none"/>
                <w:shd w:val="clear" w:color="auto" w:fill="auto"/>
                <w:lang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客观分</w:t>
            </w:r>
          </w:p>
        </w:tc>
        <w:tc>
          <w:tcPr>
            <w:tcW w:w="1353"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spacing w:val="0"/>
                <w:w w:val="100"/>
                <w:kern w:val="2"/>
                <w:position w:val="0"/>
                <w:sz w:val="24"/>
                <w:szCs w:val="24"/>
                <w:highlight w:val="none"/>
                <w:shd w:val="clear" w:color="auto" w:fill="auto"/>
                <w:lang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3" w:type="dxa"/>
            <w:noWrap w:val="0"/>
            <w:vAlign w:val="center"/>
          </w:tcPr>
          <w:p>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240" w:lineRule="auto"/>
              <w:ind w:left="0" w:leftChars="0" w:right="0" w:rightChars="0" w:firstLine="0"/>
              <w:jc w:val="both"/>
              <w:textAlignment w:val="auto"/>
              <w:rPr>
                <w:rFonts w:hint="eastAsia" w:ascii="宋体" w:hAnsi="宋体" w:eastAsia="宋体" w:cs="宋体"/>
                <w:b w:val="0"/>
                <w:bCs/>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投标人具有质量管理体系认证证书、环境管理体系认证证书、职业健康安全管理体系认证证书且在有效期内的，</w:t>
            </w:r>
            <w:r>
              <w:rPr>
                <w:rFonts w:hint="eastAsia" w:ascii="宋体" w:hAnsi="宋体" w:eastAsia="宋体" w:cs="宋体"/>
                <w:b w:val="0"/>
                <w:bCs/>
                <w:spacing w:val="0"/>
                <w:w w:val="100"/>
                <w:kern w:val="2"/>
                <w:position w:val="0"/>
                <w:sz w:val="24"/>
                <w:szCs w:val="24"/>
                <w:highlight w:val="none"/>
                <w:shd w:val="clear" w:color="auto" w:fill="auto"/>
                <w:lang w:val="en-US" w:eastAsia="zh-CN" w:bidi="ar-SA"/>
              </w:rPr>
              <w:t>每提供1个得2分，最多得6分。</w:t>
            </w:r>
          </w:p>
          <w:p>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spacing w:val="0"/>
                <w:w w:val="100"/>
                <w:kern w:val="2"/>
                <w:position w:val="0"/>
                <w:sz w:val="24"/>
                <w:szCs w:val="24"/>
                <w:highlight w:val="none"/>
                <w:shd w:val="clear" w:color="auto" w:fill="auto"/>
                <w:lang w:eastAsia="zh-CN" w:bidi="ar-SA"/>
              </w:rPr>
            </w:pPr>
            <w:r>
              <w:rPr>
                <w:rFonts w:hint="eastAsia" w:ascii="宋体" w:hAnsi="宋体" w:eastAsia="宋体" w:cs="宋体"/>
                <w:b/>
                <w:bCs w:val="0"/>
                <w:spacing w:val="0"/>
                <w:w w:val="100"/>
                <w:kern w:val="2"/>
                <w:position w:val="0"/>
                <w:sz w:val="24"/>
                <w:szCs w:val="24"/>
                <w:highlight w:val="none"/>
                <w:shd w:val="clear" w:color="auto" w:fill="auto"/>
                <w:lang w:val="en-US" w:eastAsia="zh-CN" w:bidi="ar-SA"/>
              </w:rPr>
              <w:t>投标文件中须提供有效证书复印件或扫描件并加盖公章，否则不得分。</w:t>
            </w:r>
          </w:p>
        </w:tc>
        <w:tc>
          <w:tcPr>
            <w:tcW w:w="816" w:type="dxa"/>
            <w:noWrap w:val="0"/>
            <w:vAlign w:val="center"/>
          </w:tcPr>
          <w:p>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pacing w:val="0"/>
                <w:w w:val="100"/>
                <w:kern w:val="2"/>
                <w:position w:val="0"/>
                <w:sz w:val="24"/>
                <w:szCs w:val="24"/>
                <w:highlight w:val="none"/>
                <w:shd w:val="clear" w:color="auto" w:fill="auto"/>
                <w:lang w:eastAsia="zh-CN" w:bidi="ar-SA"/>
              </w:rPr>
            </w:pPr>
            <w:r>
              <w:rPr>
                <w:rFonts w:hint="eastAsia" w:ascii="宋体" w:hAnsi="宋体" w:eastAsia="宋体" w:cs="宋体"/>
                <w:b w:val="0"/>
                <w:bCs/>
                <w:spacing w:val="0"/>
                <w:w w:val="100"/>
                <w:kern w:val="2"/>
                <w:position w:val="0"/>
                <w:sz w:val="24"/>
                <w:szCs w:val="24"/>
                <w:shd w:val="clear" w:color="auto" w:fill="auto"/>
                <w:lang w:val="en-US" w:eastAsia="zh-CN" w:bidi="ar-SA"/>
              </w:rPr>
              <w:t>6</w:t>
            </w:r>
          </w:p>
        </w:tc>
        <w:tc>
          <w:tcPr>
            <w:tcW w:w="1005"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pacing w:val="0"/>
                <w:w w:val="100"/>
                <w:kern w:val="2"/>
                <w:position w:val="0"/>
                <w:sz w:val="24"/>
                <w:szCs w:val="24"/>
                <w:highlight w:val="none"/>
                <w:shd w:val="clear" w:color="auto" w:fill="auto"/>
                <w:lang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客观分</w:t>
            </w:r>
          </w:p>
        </w:tc>
        <w:tc>
          <w:tcPr>
            <w:tcW w:w="1353"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spacing w:val="0"/>
                <w:w w:val="100"/>
                <w:kern w:val="2"/>
                <w:position w:val="0"/>
                <w:sz w:val="24"/>
                <w:szCs w:val="24"/>
                <w:highlight w:val="none"/>
                <w:shd w:val="clear" w:color="auto" w:fill="auto"/>
                <w:lang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pPr>
              <w:keepNext w:val="0"/>
              <w:keepLines w:val="0"/>
              <w:pageBreakBefore w:val="0"/>
              <w:widowControl/>
              <w:numPr>
                <w:ilvl w:val="0"/>
                <w:numId w:val="2"/>
              </w:numPr>
              <w:shd w:val="clear" w:color="auto" w:fill="auto"/>
              <w:kinsoku/>
              <w:wordWrap/>
              <w:overflowPunct/>
              <w:topLinePunct w:val="0"/>
              <w:autoSpaceDE/>
              <w:autoSpaceDN/>
              <w:bidi w:val="0"/>
              <w:adjustRightInd w:val="0"/>
              <w:spacing w:before="0" w:beforeAutospacing="0" w:after="0" w:afterAutospacing="0" w:line="240" w:lineRule="auto"/>
              <w:ind w:left="0" w:leftChars="0" w:right="0" w:rightChars="0" w:firstLine="0"/>
              <w:jc w:val="both"/>
              <w:textAlignment w:val="auto"/>
              <w:rPr>
                <w:rFonts w:hint="eastAsia" w:ascii="宋体" w:hAnsi="宋体" w:eastAsia="宋体" w:cs="宋体"/>
                <w:spacing w:val="0"/>
                <w:w w:val="100"/>
                <w:kern w:val="2"/>
                <w:position w:val="0"/>
                <w:sz w:val="24"/>
                <w:szCs w:val="24"/>
                <w:shd w:val="clear" w:color="auto" w:fill="auto"/>
                <w:lang w:eastAsia="zh-CN" w:bidi="ar-SA"/>
              </w:rPr>
            </w:pPr>
            <w:r>
              <w:rPr>
                <w:rFonts w:hint="eastAsia" w:ascii="宋体" w:hAnsi="宋体" w:eastAsia="宋体" w:cs="宋体"/>
                <w:spacing w:val="0"/>
                <w:w w:val="100"/>
                <w:kern w:val="2"/>
                <w:position w:val="0"/>
                <w:sz w:val="24"/>
                <w:szCs w:val="24"/>
                <w:shd w:val="clear" w:color="auto" w:fill="auto"/>
                <w:lang w:eastAsia="zh-CN" w:bidi="ar-SA"/>
              </w:rPr>
              <w:t>拟派项目负责人：</w:t>
            </w:r>
          </w:p>
          <w:p>
            <w:pPr>
              <w:keepNext w:val="0"/>
              <w:keepLines w:val="0"/>
              <w:pageBreakBefore w:val="0"/>
              <w:widowControl/>
              <w:numPr>
                <w:ilvl w:val="0"/>
                <w:numId w:val="0"/>
              </w:numPr>
              <w:shd w:val="clear" w:color="auto" w:fill="auto"/>
              <w:kinsoku/>
              <w:wordWrap/>
              <w:overflowPunct/>
              <w:topLinePunct w:val="0"/>
              <w:autoSpaceDE/>
              <w:autoSpaceDN/>
              <w:bidi w:val="0"/>
              <w:adjustRightInd w:val="0"/>
              <w:spacing w:before="0" w:beforeAutospacing="0" w:after="0" w:afterAutospacing="0" w:line="240" w:lineRule="auto"/>
              <w:ind w:left="0" w:right="0" w:rightChars="0" w:firstLine="0"/>
              <w:jc w:val="both"/>
              <w:textAlignment w:val="auto"/>
              <w:rPr>
                <w:rFonts w:hint="eastAsia" w:ascii="宋体" w:hAnsi="宋体" w:eastAsia="宋体" w:cs="宋体"/>
                <w:spacing w:val="0"/>
                <w:w w:val="100"/>
                <w:kern w:val="2"/>
                <w:position w:val="0"/>
                <w:sz w:val="24"/>
                <w:szCs w:val="24"/>
                <w:shd w:val="clear" w:color="auto" w:fill="auto"/>
                <w:lang w:eastAsia="zh-CN" w:bidi="ar-SA"/>
              </w:rPr>
            </w:pPr>
            <w:r>
              <w:rPr>
                <w:rFonts w:hint="eastAsia" w:ascii="宋体" w:hAnsi="宋体" w:eastAsia="宋体" w:cs="宋体"/>
                <w:spacing w:val="0"/>
                <w:w w:val="100"/>
                <w:kern w:val="2"/>
                <w:position w:val="0"/>
                <w:sz w:val="24"/>
                <w:szCs w:val="24"/>
                <w:shd w:val="clear" w:color="auto" w:fill="auto"/>
                <w:lang w:eastAsia="zh-CN" w:bidi="ar-SA"/>
              </w:rPr>
              <w:t>具有</w:t>
            </w:r>
            <w:r>
              <w:rPr>
                <w:rFonts w:hint="eastAsia" w:ascii="宋体" w:hAnsi="宋体" w:eastAsia="宋体" w:cs="宋体"/>
                <w:spacing w:val="0"/>
                <w:w w:val="100"/>
                <w:kern w:val="2"/>
                <w:position w:val="0"/>
                <w:sz w:val="24"/>
                <w:szCs w:val="24"/>
                <w:shd w:val="clear" w:color="auto" w:fill="auto"/>
                <w:lang w:val="en-US" w:eastAsia="zh-CN" w:bidi="ar-SA"/>
              </w:rPr>
              <w:t>三级</w:t>
            </w:r>
            <w:r>
              <w:rPr>
                <w:rFonts w:hint="eastAsia" w:ascii="宋体" w:hAnsi="宋体" w:cs="宋体"/>
                <w:spacing w:val="0"/>
                <w:w w:val="100"/>
                <w:kern w:val="2"/>
                <w:position w:val="0"/>
                <w:sz w:val="24"/>
                <w:szCs w:val="24"/>
                <w:shd w:val="clear" w:color="auto" w:fill="auto"/>
                <w:lang w:val="en-US" w:eastAsia="zh-CN" w:bidi="ar-SA"/>
              </w:rPr>
              <w:t>及以上</w:t>
            </w:r>
            <w:r>
              <w:rPr>
                <w:rFonts w:hint="eastAsia" w:ascii="宋体" w:hAnsi="宋体" w:eastAsia="宋体" w:cs="宋体"/>
                <w:spacing w:val="0"/>
                <w:w w:val="100"/>
                <w:kern w:val="2"/>
                <w:position w:val="0"/>
                <w:sz w:val="24"/>
                <w:szCs w:val="24"/>
                <w:shd w:val="clear" w:color="auto" w:fill="auto"/>
                <w:lang w:val="en-US" w:eastAsia="zh-CN" w:bidi="ar-SA"/>
              </w:rPr>
              <w:t>保安员证书得2分，本项最高得</w:t>
            </w:r>
            <w:r>
              <w:rPr>
                <w:rFonts w:hint="eastAsia" w:ascii="宋体" w:hAnsi="宋体" w:cs="宋体"/>
                <w:spacing w:val="0"/>
                <w:w w:val="100"/>
                <w:kern w:val="2"/>
                <w:position w:val="0"/>
                <w:sz w:val="24"/>
                <w:szCs w:val="24"/>
                <w:shd w:val="clear" w:color="auto" w:fill="auto"/>
                <w:lang w:val="en-US" w:eastAsia="zh-CN" w:bidi="ar-SA"/>
              </w:rPr>
              <w:t>2</w:t>
            </w:r>
            <w:r>
              <w:rPr>
                <w:rFonts w:hint="eastAsia" w:ascii="宋体" w:hAnsi="宋体" w:eastAsia="宋体" w:cs="宋体"/>
                <w:spacing w:val="0"/>
                <w:w w:val="100"/>
                <w:kern w:val="2"/>
                <w:position w:val="0"/>
                <w:sz w:val="24"/>
                <w:szCs w:val="24"/>
                <w:shd w:val="clear" w:color="auto" w:fill="auto"/>
                <w:lang w:val="en-US" w:eastAsia="zh-CN" w:bidi="ar-SA"/>
              </w:rPr>
              <w:t>分</w:t>
            </w:r>
            <w:r>
              <w:rPr>
                <w:rFonts w:hint="eastAsia" w:ascii="宋体" w:hAnsi="宋体" w:eastAsia="宋体" w:cs="宋体"/>
                <w:spacing w:val="0"/>
                <w:w w:val="100"/>
                <w:kern w:val="2"/>
                <w:position w:val="0"/>
                <w:sz w:val="24"/>
                <w:szCs w:val="24"/>
                <w:shd w:val="clear" w:color="auto" w:fill="auto"/>
                <w:lang w:eastAsia="zh-CN" w:bidi="ar-SA"/>
              </w:rPr>
              <w:t>。</w:t>
            </w:r>
          </w:p>
          <w:p>
            <w:pPr>
              <w:keepNext w:val="0"/>
              <w:keepLines w:val="0"/>
              <w:pageBreakBefore w:val="0"/>
              <w:widowControl/>
              <w:numPr>
                <w:ilvl w:val="0"/>
                <w:numId w:val="0"/>
              </w:numPr>
              <w:shd w:val="clear" w:color="auto" w:fill="auto"/>
              <w:kinsoku/>
              <w:wordWrap/>
              <w:overflowPunct/>
              <w:topLinePunct w:val="0"/>
              <w:autoSpaceDE/>
              <w:autoSpaceDN/>
              <w:bidi w:val="0"/>
              <w:adjustRightInd w:val="0"/>
              <w:spacing w:before="0" w:beforeAutospacing="0" w:after="0" w:afterAutospacing="0" w:line="240" w:lineRule="auto"/>
              <w:ind w:left="0" w:right="0" w:rightChars="0" w:firstLine="0"/>
              <w:jc w:val="both"/>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b/>
                <w:bCs w:val="0"/>
                <w:spacing w:val="0"/>
                <w:w w:val="100"/>
                <w:kern w:val="2"/>
                <w:position w:val="0"/>
                <w:sz w:val="24"/>
                <w:szCs w:val="24"/>
                <w:highlight w:val="none"/>
                <w:shd w:val="clear" w:color="auto" w:fill="auto"/>
                <w:lang w:val="en-US" w:eastAsia="zh-CN" w:bidi="ar-SA"/>
              </w:rPr>
              <w:t>投标文件中须提供有效证书复印件或扫描件并加盖公章，</w:t>
            </w:r>
            <w:r>
              <w:rPr>
                <w:rFonts w:hint="eastAsia" w:ascii="宋体" w:hAnsi="宋体" w:eastAsia="宋体" w:cs="宋体"/>
                <w:b/>
                <w:bCs w:val="0"/>
                <w:spacing w:val="0"/>
                <w:w w:val="100"/>
                <w:kern w:val="2"/>
                <w:position w:val="0"/>
                <w:sz w:val="24"/>
                <w:szCs w:val="24"/>
                <w:shd w:val="clear" w:color="auto" w:fill="auto"/>
                <w:lang w:eastAsia="zh-CN" w:bidi="ar-SA"/>
              </w:rPr>
              <w:t>同时提供</w:t>
            </w:r>
            <w:r>
              <w:rPr>
                <w:rFonts w:hint="eastAsia" w:ascii="宋体" w:hAnsi="宋体" w:eastAsia="宋体" w:cs="宋体"/>
                <w:b/>
                <w:bCs w:val="0"/>
                <w:spacing w:val="0"/>
                <w:w w:val="100"/>
                <w:kern w:val="2"/>
                <w:position w:val="0"/>
                <w:sz w:val="24"/>
                <w:szCs w:val="24"/>
                <w:shd w:val="clear" w:color="auto" w:fill="auto"/>
                <w:lang w:val="en-US" w:eastAsia="zh-CN" w:bidi="ar-SA"/>
              </w:rPr>
              <w:t>其</w:t>
            </w:r>
            <w:r>
              <w:rPr>
                <w:rFonts w:hint="eastAsia" w:ascii="宋体" w:hAnsi="宋体" w:eastAsia="宋体" w:cs="宋体"/>
                <w:b/>
                <w:bCs w:val="0"/>
                <w:color w:val="auto"/>
                <w:spacing w:val="0"/>
                <w:w w:val="100"/>
                <w:kern w:val="2"/>
                <w:position w:val="0"/>
                <w:sz w:val="24"/>
                <w:szCs w:val="24"/>
                <w:shd w:val="clear" w:color="auto" w:fill="auto"/>
                <w:lang w:eastAsia="zh-CN" w:bidi="ar-SA"/>
              </w:rPr>
              <w:t>在投标单位的</w:t>
            </w:r>
            <w:r>
              <w:rPr>
                <w:rFonts w:hint="eastAsia" w:ascii="宋体" w:hAnsi="宋体" w:cs="宋体"/>
                <w:b/>
                <w:bCs w:val="0"/>
                <w:color w:val="auto"/>
                <w:spacing w:val="0"/>
                <w:w w:val="100"/>
                <w:kern w:val="2"/>
                <w:position w:val="0"/>
                <w:sz w:val="24"/>
                <w:szCs w:val="24"/>
                <w:shd w:val="clear" w:color="auto" w:fill="auto"/>
                <w:lang w:val="en-US" w:eastAsia="zh-CN" w:bidi="ar-SA"/>
              </w:rPr>
              <w:t>近三个月中任意一个月</w:t>
            </w:r>
            <w:r>
              <w:rPr>
                <w:rFonts w:hint="eastAsia" w:ascii="宋体" w:hAnsi="宋体" w:eastAsia="宋体" w:cs="宋体"/>
                <w:b/>
                <w:bCs w:val="0"/>
                <w:color w:val="auto"/>
                <w:spacing w:val="0"/>
                <w:w w:val="100"/>
                <w:kern w:val="2"/>
                <w:position w:val="0"/>
                <w:sz w:val="24"/>
                <w:szCs w:val="24"/>
                <w:shd w:val="clear" w:color="auto" w:fill="auto"/>
                <w:lang w:eastAsia="zh-CN" w:bidi="ar-SA"/>
              </w:rPr>
              <w:t>社保缴纳记录</w:t>
            </w:r>
            <w:r>
              <w:rPr>
                <w:rFonts w:hint="eastAsia" w:ascii="宋体" w:hAnsi="宋体" w:eastAsia="宋体" w:cs="宋体"/>
                <w:b/>
                <w:bCs w:val="0"/>
                <w:spacing w:val="0"/>
                <w:w w:val="100"/>
                <w:kern w:val="2"/>
                <w:position w:val="0"/>
                <w:sz w:val="24"/>
                <w:szCs w:val="24"/>
                <w:shd w:val="clear" w:color="auto" w:fill="auto"/>
                <w:lang w:eastAsia="zh-CN" w:bidi="ar-SA"/>
              </w:rPr>
              <w:t>复印件并加盖公章，不提供或不符合要求的不得分。</w:t>
            </w:r>
          </w:p>
        </w:tc>
        <w:tc>
          <w:tcPr>
            <w:tcW w:w="816" w:type="dxa"/>
            <w:noWrap w:val="0"/>
            <w:vAlign w:val="center"/>
          </w:tcPr>
          <w:p>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cs="宋体"/>
                <w:b w:val="0"/>
                <w:bCs/>
                <w:spacing w:val="0"/>
                <w:w w:val="100"/>
                <w:kern w:val="2"/>
                <w:position w:val="0"/>
                <w:sz w:val="24"/>
                <w:szCs w:val="24"/>
                <w:shd w:val="clear" w:color="auto" w:fill="auto"/>
                <w:lang w:val="en-US" w:eastAsia="zh-CN" w:bidi="ar-SA"/>
              </w:rPr>
              <w:t>2</w:t>
            </w:r>
          </w:p>
        </w:tc>
        <w:tc>
          <w:tcPr>
            <w:tcW w:w="1005" w:type="dxa"/>
            <w:vMerge w:val="restart"/>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客观分</w:t>
            </w:r>
          </w:p>
        </w:tc>
        <w:tc>
          <w:tcPr>
            <w:tcW w:w="1353" w:type="dxa"/>
            <w:vMerge w:val="restart"/>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pPr>
              <w:keepNext w:val="0"/>
              <w:keepLines w:val="0"/>
              <w:pageBreakBefore w:val="0"/>
              <w:widowControl/>
              <w:numPr>
                <w:ilvl w:val="0"/>
                <w:numId w:val="2"/>
              </w:numPr>
              <w:shd w:val="clear" w:color="auto" w:fill="auto"/>
              <w:kinsoku/>
              <w:wordWrap/>
              <w:overflowPunct/>
              <w:topLinePunct w:val="0"/>
              <w:autoSpaceDE/>
              <w:autoSpaceDN/>
              <w:bidi w:val="0"/>
              <w:adjustRightIn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pacing w:val="0"/>
                <w:w w:val="100"/>
                <w:kern w:val="2"/>
                <w:position w:val="0"/>
                <w:sz w:val="24"/>
                <w:szCs w:val="24"/>
                <w:shd w:val="clear" w:color="auto" w:fill="auto"/>
                <w:lang w:eastAsia="zh-CN" w:bidi="ar-SA"/>
              </w:rPr>
            </w:pPr>
            <w:r>
              <w:rPr>
                <w:rFonts w:hint="eastAsia" w:ascii="宋体" w:hAnsi="宋体" w:eastAsia="宋体" w:cs="宋体"/>
                <w:spacing w:val="0"/>
                <w:w w:val="100"/>
                <w:kern w:val="2"/>
                <w:position w:val="0"/>
                <w:sz w:val="24"/>
                <w:szCs w:val="24"/>
                <w:shd w:val="clear" w:color="auto" w:fill="auto"/>
                <w:lang w:eastAsia="zh-CN" w:bidi="ar-SA"/>
              </w:rPr>
              <w:t>拟派人员情况：</w:t>
            </w:r>
          </w:p>
          <w:p>
            <w:pPr>
              <w:keepNext/>
              <w:keepLines/>
              <w:pageBreakBefore w:val="0"/>
              <w:widowControl w:val="0"/>
              <w:shd w:val="clear" w:color="auto" w:fill="auto"/>
              <w:tabs>
                <w:tab w:val="left" w:pos="432"/>
              </w:tabs>
              <w:kinsoku/>
              <w:wordWrap/>
              <w:overflowPunct/>
              <w:topLinePunct w:val="0"/>
              <w:autoSpaceDE/>
              <w:autoSpaceDN/>
              <w:bidi w:val="0"/>
              <w:adjustRightInd/>
              <w:spacing w:before="0" w:beforeAutospacing="0" w:after="0" w:afterAutospacing="0" w:line="240" w:lineRule="auto"/>
              <w:ind w:right="0"/>
              <w:jc w:val="both"/>
              <w:textAlignment w:val="auto"/>
              <w:outlineLvl w:val="1"/>
              <w:rPr>
                <w:rFonts w:hint="eastAsia" w:ascii="宋体" w:hAnsi="宋体" w:eastAsia="宋体" w:cs="宋体"/>
                <w:b/>
                <w:bCs/>
                <w:spacing w:val="0"/>
                <w:w w:val="100"/>
                <w:kern w:val="2"/>
                <w:position w:val="0"/>
                <w:sz w:val="24"/>
                <w:szCs w:val="24"/>
                <w:shd w:val="clear" w:color="auto" w:fill="auto"/>
                <w:lang w:val="en-US" w:eastAsia="zh-CN" w:bidi="ar-SA"/>
              </w:rPr>
            </w:pPr>
            <w:r>
              <w:rPr>
                <w:rFonts w:hint="eastAsia" w:ascii="宋体" w:hAnsi="宋体" w:eastAsia="宋体" w:cs="宋体"/>
                <w:spacing w:val="0"/>
                <w:w w:val="100"/>
                <w:kern w:val="2"/>
                <w:position w:val="0"/>
                <w:sz w:val="24"/>
                <w:szCs w:val="24"/>
                <w:shd w:val="clear" w:color="auto" w:fill="auto"/>
                <w:lang w:val="zh-CN" w:eastAsia="zh-CN" w:bidi="ar-SA"/>
              </w:rPr>
              <w:t>承诺</w:t>
            </w:r>
            <w:r>
              <w:rPr>
                <w:rFonts w:hint="eastAsia" w:ascii="宋体" w:hAnsi="宋体" w:cs="宋体"/>
                <w:spacing w:val="0"/>
                <w:w w:val="100"/>
                <w:kern w:val="2"/>
                <w:position w:val="0"/>
                <w:sz w:val="24"/>
                <w:szCs w:val="24"/>
                <w:shd w:val="clear" w:color="auto" w:fill="auto"/>
                <w:lang w:val="en-US" w:eastAsia="zh-CN" w:bidi="ar-SA"/>
              </w:rPr>
              <w:t>拟派的</w:t>
            </w:r>
            <w:r>
              <w:rPr>
                <w:rFonts w:hint="eastAsia" w:ascii="宋体" w:hAnsi="宋体" w:eastAsia="宋体" w:cs="宋体"/>
                <w:spacing w:val="0"/>
                <w:w w:val="100"/>
                <w:kern w:val="2"/>
                <w:position w:val="0"/>
                <w:sz w:val="24"/>
                <w:szCs w:val="24"/>
                <w:shd w:val="clear" w:color="auto" w:fill="auto"/>
                <w:lang w:val="zh-CN" w:eastAsia="zh-CN" w:bidi="ar-SA"/>
              </w:rPr>
              <w:t>保安人员</w:t>
            </w:r>
            <w:r>
              <w:rPr>
                <w:rFonts w:hint="eastAsia" w:ascii="宋体" w:hAnsi="宋体" w:cs="宋体"/>
                <w:spacing w:val="0"/>
                <w:w w:val="100"/>
                <w:kern w:val="2"/>
                <w:position w:val="0"/>
                <w:sz w:val="24"/>
                <w:szCs w:val="24"/>
                <w:shd w:val="clear" w:color="auto" w:fill="auto"/>
                <w:lang w:val="zh-CN" w:eastAsia="zh-CN" w:bidi="ar-SA"/>
              </w:rPr>
              <w:t>（</w:t>
            </w:r>
            <w:r>
              <w:rPr>
                <w:rFonts w:hint="eastAsia" w:ascii="宋体" w:hAnsi="宋体" w:cs="宋体"/>
                <w:spacing w:val="0"/>
                <w:w w:val="100"/>
                <w:kern w:val="2"/>
                <w:position w:val="0"/>
                <w:sz w:val="24"/>
                <w:szCs w:val="24"/>
                <w:shd w:val="clear" w:color="auto" w:fill="auto"/>
                <w:lang w:val="en-US" w:eastAsia="zh-CN" w:bidi="ar-SA"/>
              </w:rPr>
              <w:t>除项目负责人外）</w:t>
            </w:r>
            <w:r>
              <w:rPr>
                <w:rFonts w:hint="eastAsia" w:ascii="宋体" w:hAnsi="宋体" w:eastAsia="宋体" w:cs="宋体"/>
                <w:spacing w:val="0"/>
                <w:w w:val="100"/>
                <w:kern w:val="2"/>
                <w:position w:val="0"/>
                <w:sz w:val="24"/>
                <w:szCs w:val="24"/>
                <w:shd w:val="clear" w:color="auto" w:fill="auto"/>
                <w:lang w:val="zh-CN" w:eastAsia="zh-CN" w:bidi="ar-SA"/>
              </w:rPr>
              <w:t>年龄</w:t>
            </w:r>
            <w:r>
              <w:rPr>
                <w:rFonts w:hint="eastAsia" w:ascii="宋体" w:hAnsi="宋体" w:cs="宋体"/>
                <w:spacing w:val="0"/>
                <w:w w:val="100"/>
                <w:kern w:val="2"/>
                <w:position w:val="0"/>
                <w:sz w:val="24"/>
                <w:szCs w:val="24"/>
                <w:shd w:val="clear" w:color="auto" w:fill="auto"/>
                <w:lang w:val="en-US" w:eastAsia="zh-CN" w:bidi="ar-SA"/>
              </w:rPr>
              <w:t>均在</w:t>
            </w:r>
            <w:r>
              <w:rPr>
                <w:rFonts w:hint="eastAsia" w:ascii="宋体" w:hAnsi="宋体" w:eastAsia="宋体" w:cs="宋体"/>
                <w:spacing w:val="0"/>
                <w:w w:val="100"/>
                <w:kern w:val="2"/>
                <w:position w:val="0"/>
                <w:sz w:val="24"/>
                <w:szCs w:val="24"/>
                <w:shd w:val="clear" w:color="auto" w:fill="auto"/>
                <w:lang w:val="zh-CN" w:eastAsia="zh-CN" w:bidi="ar-SA"/>
              </w:rPr>
              <w:t>55周岁</w:t>
            </w:r>
            <w:r>
              <w:rPr>
                <w:rFonts w:hint="eastAsia" w:ascii="宋体" w:hAnsi="宋体" w:cs="宋体"/>
                <w:spacing w:val="0"/>
                <w:w w:val="100"/>
                <w:kern w:val="2"/>
                <w:position w:val="0"/>
                <w:sz w:val="24"/>
                <w:szCs w:val="24"/>
                <w:shd w:val="clear" w:color="auto" w:fill="auto"/>
                <w:lang w:val="en-US" w:eastAsia="zh-CN" w:bidi="ar-SA"/>
              </w:rPr>
              <w:t>及</w:t>
            </w:r>
            <w:r>
              <w:rPr>
                <w:rFonts w:hint="eastAsia" w:ascii="宋体" w:hAnsi="宋体" w:eastAsia="宋体" w:cs="宋体"/>
                <w:spacing w:val="0"/>
                <w:w w:val="100"/>
                <w:kern w:val="2"/>
                <w:position w:val="0"/>
                <w:sz w:val="24"/>
                <w:szCs w:val="24"/>
                <w:shd w:val="clear" w:color="auto" w:fill="auto"/>
                <w:lang w:val="zh-CN" w:eastAsia="zh-CN" w:bidi="ar-SA"/>
              </w:rPr>
              <w:t>以下，</w:t>
            </w:r>
            <w:r>
              <w:rPr>
                <w:rFonts w:hint="eastAsia" w:ascii="宋体" w:hAnsi="宋体" w:cs="宋体"/>
                <w:spacing w:val="0"/>
                <w:w w:val="100"/>
                <w:kern w:val="2"/>
                <w:position w:val="0"/>
                <w:sz w:val="24"/>
                <w:szCs w:val="24"/>
                <w:shd w:val="clear" w:color="auto" w:fill="auto"/>
                <w:lang w:val="en-US" w:eastAsia="zh-CN" w:bidi="ar-SA"/>
              </w:rPr>
              <w:t>且同时</w:t>
            </w:r>
            <w:r>
              <w:rPr>
                <w:rFonts w:hint="eastAsia" w:ascii="宋体" w:hAnsi="宋体" w:eastAsia="宋体" w:cs="宋体"/>
                <w:spacing w:val="0"/>
                <w:w w:val="100"/>
                <w:kern w:val="2"/>
                <w:position w:val="0"/>
                <w:sz w:val="24"/>
                <w:szCs w:val="24"/>
                <w:shd w:val="clear" w:color="auto" w:fill="auto"/>
                <w:lang w:val="zh-CN" w:eastAsia="zh-CN" w:bidi="ar-SA"/>
              </w:rPr>
              <w:t>具有1年以上保安工作经验</w:t>
            </w:r>
            <w:r>
              <w:rPr>
                <w:rFonts w:hint="eastAsia" w:ascii="宋体" w:hAnsi="宋体" w:cs="宋体"/>
                <w:spacing w:val="0"/>
                <w:w w:val="100"/>
                <w:kern w:val="2"/>
                <w:position w:val="0"/>
                <w:sz w:val="24"/>
                <w:szCs w:val="24"/>
                <w:shd w:val="clear" w:color="auto" w:fill="auto"/>
                <w:lang w:val="zh-CN" w:eastAsia="zh-CN" w:bidi="ar-SA"/>
              </w:rPr>
              <w:t>，</w:t>
            </w:r>
            <w:r>
              <w:rPr>
                <w:rFonts w:hint="eastAsia" w:ascii="宋体" w:hAnsi="宋体" w:eastAsia="宋体" w:cs="宋体"/>
                <w:spacing w:val="0"/>
                <w:w w:val="100"/>
                <w:kern w:val="2"/>
                <w:position w:val="0"/>
                <w:sz w:val="24"/>
                <w:szCs w:val="24"/>
                <w:shd w:val="clear" w:color="auto" w:fill="auto"/>
                <w:lang w:val="zh-CN" w:eastAsia="zh-CN" w:bidi="ar-SA"/>
              </w:rPr>
              <w:t>提供承诺书，承诺全部符合的得</w:t>
            </w:r>
            <w:r>
              <w:rPr>
                <w:rFonts w:hint="eastAsia" w:ascii="宋体" w:hAnsi="宋体" w:eastAsia="宋体" w:cs="宋体"/>
                <w:spacing w:val="0"/>
                <w:w w:val="100"/>
                <w:kern w:val="2"/>
                <w:position w:val="0"/>
                <w:sz w:val="24"/>
                <w:szCs w:val="24"/>
                <w:shd w:val="clear" w:color="auto" w:fill="auto"/>
                <w:lang w:val="en-US" w:eastAsia="zh-CN" w:bidi="ar-SA"/>
              </w:rPr>
              <w:t>3</w:t>
            </w:r>
            <w:r>
              <w:rPr>
                <w:rFonts w:hint="eastAsia" w:ascii="宋体" w:hAnsi="宋体" w:eastAsia="宋体" w:cs="宋体"/>
                <w:spacing w:val="0"/>
                <w:w w:val="100"/>
                <w:kern w:val="2"/>
                <w:position w:val="0"/>
                <w:sz w:val="24"/>
                <w:szCs w:val="24"/>
                <w:shd w:val="clear" w:color="auto" w:fill="auto"/>
                <w:lang w:val="zh-CN" w:eastAsia="zh-CN" w:bidi="ar-SA"/>
              </w:rPr>
              <w:t>分</w:t>
            </w:r>
            <w:r>
              <w:rPr>
                <w:rFonts w:hint="eastAsia" w:ascii="宋体" w:hAnsi="宋体" w:cs="宋体"/>
                <w:spacing w:val="0"/>
                <w:w w:val="100"/>
                <w:kern w:val="2"/>
                <w:position w:val="0"/>
                <w:sz w:val="24"/>
                <w:szCs w:val="24"/>
                <w:shd w:val="clear" w:color="auto" w:fill="auto"/>
                <w:lang w:val="zh-CN" w:eastAsia="zh-CN" w:bidi="ar-SA"/>
              </w:rPr>
              <w:t>。</w:t>
            </w:r>
            <w:r>
              <w:rPr>
                <w:rFonts w:hint="eastAsia" w:ascii="宋体" w:hAnsi="宋体" w:cs="宋体"/>
                <w:b/>
                <w:bCs/>
                <w:spacing w:val="0"/>
                <w:w w:val="100"/>
                <w:kern w:val="2"/>
                <w:position w:val="0"/>
                <w:sz w:val="24"/>
                <w:szCs w:val="24"/>
                <w:shd w:val="clear" w:color="auto" w:fill="auto"/>
                <w:lang w:val="en-US" w:eastAsia="zh-CN" w:bidi="ar-SA"/>
              </w:rPr>
              <w:t>承诺书格式自拟，不提供或</w:t>
            </w:r>
            <w:r>
              <w:rPr>
                <w:rFonts w:hint="eastAsia" w:ascii="宋体" w:hAnsi="宋体" w:eastAsia="宋体" w:cs="宋体"/>
                <w:b/>
                <w:bCs/>
                <w:spacing w:val="0"/>
                <w:w w:val="100"/>
                <w:kern w:val="2"/>
                <w:position w:val="0"/>
                <w:sz w:val="24"/>
                <w:szCs w:val="24"/>
                <w:shd w:val="clear" w:color="auto" w:fill="auto"/>
                <w:lang w:val="zh-CN" w:eastAsia="zh-CN" w:bidi="ar-SA"/>
              </w:rPr>
              <w:t>不符合</w:t>
            </w:r>
            <w:r>
              <w:rPr>
                <w:rFonts w:hint="eastAsia" w:ascii="宋体" w:hAnsi="宋体" w:cs="宋体"/>
                <w:b/>
                <w:bCs/>
                <w:spacing w:val="0"/>
                <w:w w:val="100"/>
                <w:kern w:val="2"/>
                <w:position w:val="0"/>
                <w:sz w:val="24"/>
                <w:szCs w:val="24"/>
                <w:shd w:val="clear" w:color="auto" w:fill="auto"/>
                <w:lang w:val="en-US" w:eastAsia="zh-CN" w:bidi="ar-SA"/>
              </w:rPr>
              <w:t>的</w:t>
            </w:r>
            <w:r>
              <w:rPr>
                <w:rFonts w:hint="eastAsia" w:ascii="宋体" w:hAnsi="宋体" w:eastAsia="宋体" w:cs="宋体"/>
                <w:b/>
                <w:bCs/>
                <w:spacing w:val="0"/>
                <w:w w:val="100"/>
                <w:kern w:val="2"/>
                <w:position w:val="0"/>
                <w:sz w:val="24"/>
                <w:szCs w:val="24"/>
                <w:shd w:val="clear" w:color="auto" w:fill="auto"/>
                <w:lang w:val="zh-CN" w:eastAsia="zh-CN" w:bidi="ar-SA"/>
              </w:rPr>
              <w:t>不得分。</w:t>
            </w:r>
          </w:p>
        </w:tc>
        <w:tc>
          <w:tcPr>
            <w:tcW w:w="816" w:type="dxa"/>
            <w:noWrap w:val="0"/>
            <w:vAlign w:val="center"/>
          </w:tcPr>
          <w:p>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240" w:lineRule="auto"/>
              <w:ind w:left="0" w:leftChars="0" w:right="0" w:rightChars="0" w:firstLine="0"/>
              <w:jc w:val="center"/>
              <w:textAlignment w:val="auto"/>
              <w:rPr>
                <w:rFonts w:hint="eastAsia" w:ascii="宋体" w:hAnsi="宋体" w:eastAsia="宋体" w:cs="宋体"/>
                <w:b w:val="0"/>
                <w:bCs/>
                <w:spacing w:val="0"/>
                <w:w w:val="100"/>
                <w:kern w:val="2"/>
                <w:position w:val="0"/>
                <w:sz w:val="24"/>
                <w:szCs w:val="24"/>
                <w:shd w:val="clear" w:color="auto" w:fill="auto"/>
                <w:lang w:val="en-US" w:eastAsia="zh-CN" w:bidi="ar-SA"/>
              </w:rPr>
            </w:pPr>
            <w:r>
              <w:rPr>
                <w:rFonts w:hint="eastAsia" w:ascii="宋体" w:hAnsi="宋体" w:eastAsia="宋体" w:cs="宋体"/>
                <w:b w:val="0"/>
                <w:bCs/>
                <w:spacing w:val="0"/>
                <w:w w:val="100"/>
                <w:kern w:val="2"/>
                <w:position w:val="0"/>
                <w:sz w:val="24"/>
                <w:szCs w:val="24"/>
                <w:shd w:val="clear" w:color="auto" w:fill="auto"/>
                <w:lang w:val="en-US" w:eastAsia="zh-CN" w:bidi="ar-SA"/>
              </w:rPr>
              <w:t>3</w:t>
            </w:r>
          </w:p>
        </w:tc>
        <w:tc>
          <w:tcPr>
            <w:tcW w:w="1005" w:type="dxa"/>
            <w:vMerge w:val="continue"/>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p>
        </w:tc>
        <w:tc>
          <w:tcPr>
            <w:tcW w:w="1353" w:type="dxa"/>
            <w:vMerge w:val="continue"/>
            <w:noWrap w:val="0"/>
            <w:vAlign w:val="top"/>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top"/>
          </w:tcPr>
          <w:p>
            <w:pPr>
              <w:keepNext w:val="0"/>
              <w:keepLines w:val="0"/>
              <w:numPr>
                <w:ilvl w:val="0"/>
                <w:numId w:val="3"/>
              </w:numPr>
              <w:shd w:val="clear" w:color="auto" w:fill="auto"/>
              <w:bidi w:val="0"/>
              <w:adjustRightInd w:val="0"/>
              <w:spacing w:before="0" w:beforeAutospacing="0" w:after="0" w:afterAutospacing="0" w:line="240" w:lineRule="auto"/>
              <w:ind w:left="0" w:right="0" w:firstLine="0"/>
              <w:jc w:val="left"/>
              <w:rPr>
                <w:rFonts w:hint="eastAsia" w:ascii="宋体" w:hAnsi="宋体" w:cs="宋体"/>
                <w:color w:val="auto"/>
                <w:spacing w:val="0"/>
                <w:w w:val="100"/>
                <w:kern w:val="2"/>
                <w:position w:val="0"/>
                <w:sz w:val="24"/>
                <w:szCs w:val="24"/>
                <w:shd w:val="clear" w:color="auto" w:fill="auto"/>
                <w:lang w:eastAsia="zh-CN" w:bidi="ar-SA"/>
              </w:rPr>
            </w:pPr>
            <w:r>
              <w:rPr>
                <w:rFonts w:hint="eastAsia" w:ascii="宋体" w:hAnsi="宋体" w:eastAsia="宋体" w:cs="宋体"/>
                <w:color w:val="auto"/>
                <w:spacing w:val="0"/>
                <w:w w:val="100"/>
                <w:kern w:val="2"/>
                <w:position w:val="0"/>
                <w:sz w:val="24"/>
                <w:szCs w:val="24"/>
                <w:shd w:val="clear" w:color="auto" w:fill="auto"/>
                <w:lang w:eastAsia="zh-CN" w:bidi="ar-SA"/>
              </w:rPr>
              <w:t>投标人</w:t>
            </w:r>
            <w:r>
              <w:rPr>
                <w:rFonts w:hint="eastAsia" w:ascii="宋体" w:hAnsi="宋体" w:eastAsia="宋体" w:cs="宋体"/>
                <w:color w:val="auto"/>
                <w:spacing w:val="0"/>
                <w:w w:val="100"/>
                <w:kern w:val="2"/>
                <w:position w:val="0"/>
                <w:sz w:val="24"/>
                <w:szCs w:val="24"/>
                <w:shd w:val="clear" w:color="auto" w:fill="auto"/>
                <w:lang w:val="en-US" w:eastAsia="zh-CN" w:bidi="ar-SA"/>
              </w:rPr>
              <w:t>提供的</w:t>
            </w:r>
            <w:r>
              <w:rPr>
                <w:rFonts w:hint="eastAsia" w:ascii="宋体" w:hAnsi="宋体" w:eastAsia="宋体" w:cs="宋体"/>
                <w:color w:val="auto"/>
                <w:spacing w:val="0"/>
                <w:w w:val="100"/>
                <w:kern w:val="2"/>
                <w:position w:val="0"/>
                <w:sz w:val="24"/>
                <w:szCs w:val="24"/>
                <w:shd w:val="clear" w:color="auto" w:fill="auto"/>
                <w:lang w:eastAsia="zh-CN" w:bidi="ar-SA"/>
              </w:rPr>
              <w:t>项目组织实施方案</w:t>
            </w:r>
            <w:r>
              <w:rPr>
                <w:rFonts w:hint="eastAsia" w:ascii="宋体" w:hAnsi="宋体" w:cs="宋体"/>
                <w:color w:val="auto"/>
                <w:spacing w:val="0"/>
                <w:w w:val="100"/>
                <w:kern w:val="2"/>
                <w:position w:val="0"/>
                <w:sz w:val="24"/>
                <w:szCs w:val="24"/>
                <w:shd w:val="clear" w:color="auto" w:fill="auto"/>
                <w:lang w:eastAsia="zh-CN" w:bidi="ar-SA"/>
              </w:rPr>
              <w:t>：</w:t>
            </w:r>
          </w:p>
          <w:p>
            <w:pPr>
              <w:keepNext w:val="0"/>
              <w:keepLines w:val="0"/>
              <w:numPr>
                <w:ilvl w:val="0"/>
                <w:numId w:val="0"/>
              </w:numPr>
              <w:shd w:val="clear" w:color="auto" w:fill="auto"/>
              <w:bidi w:val="0"/>
              <w:adjustRightInd w:val="0"/>
              <w:spacing w:before="0" w:beforeAutospacing="0" w:after="0" w:afterAutospacing="0" w:line="240" w:lineRule="auto"/>
              <w:ind w:leftChars="0" w:right="0" w:rightChars="0"/>
              <w:jc w:val="left"/>
              <w:rPr>
                <w:rFonts w:hint="eastAsia" w:ascii="宋体" w:hAnsi="宋体" w:eastAsia="宋体" w:cs="宋体"/>
                <w:color w:val="auto"/>
                <w:spacing w:val="0"/>
                <w:w w:val="100"/>
                <w:kern w:val="2"/>
                <w:position w:val="0"/>
                <w:sz w:val="24"/>
                <w:szCs w:val="24"/>
                <w:shd w:val="clear" w:color="auto" w:fill="auto"/>
                <w:lang w:eastAsia="zh-CN" w:bidi="ar-SA"/>
              </w:rPr>
            </w:pPr>
            <w:r>
              <w:rPr>
                <w:rFonts w:hint="eastAsia" w:ascii="宋体" w:hAnsi="宋体" w:cs="宋体"/>
                <w:color w:val="auto"/>
                <w:spacing w:val="0"/>
                <w:w w:val="100"/>
                <w:kern w:val="2"/>
                <w:position w:val="0"/>
                <w:sz w:val="24"/>
                <w:szCs w:val="24"/>
                <w:shd w:val="clear" w:color="auto" w:fill="auto"/>
                <w:lang w:val="en-US" w:eastAsia="zh-CN" w:bidi="ar-SA"/>
              </w:rPr>
              <w:t>方案</w:t>
            </w:r>
            <w:r>
              <w:rPr>
                <w:rFonts w:hint="eastAsia" w:ascii="宋体" w:hAnsi="宋体" w:eastAsia="宋体" w:cs="宋体"/>
                <w:color w:val="auto"/>
                <w:spacing w:val="0"/>
                <w:w w:val="100"/>
                <w:kern w:val="2"/>
                <w:position w:val="0"/>
                <w:sz w:val="24"/>
                <w:szCs w:val="24"/>
                <w:shd w:val="clear" w:color="auto" w:fill="auto"/>
                <w:lang w:eastAsia="zh-CN" w:bidi="ar-SA"/>
              </w:rPr>
              <w:t>描述内容</w:t>
            </w:r>
            <w:r>
              <w:rPr>
                <w:rFonts w:hint="eastAsia" w:ascii="宋体" w:hAnsi="宋体" w:eastAsia="宋体" w:cs="宋体"/>
                <w:color w:val="auto"/>
                <w:spacing w:val="0"/>
                <w:w w:val="100"/>
                <w:kern w:val="2"/>
                <w:position w:val="0"/>
                <w:sz w:val="24"/>
                <w:szCs w:val="24"/>
                <w:shd w:val="clear" w:color="auto" w:fill="auto"/>
                <w:lang w:val="en-US" w:eastAsia="zh-CN" w:bidi="ar-SA"/>
              </w:rPr>
              <w:t>全面</w:t>
            </w:r>
            <w:r>
              <w:rPr>
                <w:rFonts w:hint="eastAsia" w:ascii="宋体" w:hAnsi="宋体" w:cs="宋体"/>
                <w:color w:val="auto"/>
                <w:spacing w:val="0"/>
                <w:w w:val="100"/>
                <w:kern w:val="2"/>
                <w:position w:val="0"/>
                <w:sz w:val="24"/>
                <w:szCs w:val="24"/>
                <w:shd w:val="clear" w:color="auto" w:fill="auto"/>
                <w:lang w:val="en-US" w:eastAsia="zh-CN" w:bidi="ar-SA"/>
              </w:rPr>
              <w:t>完整，</w:t>
            </w:r>
            <w:r>
              <w:rPr>
                <w:rFonts w:hint="eastAsia" w:ascii="宋体" w:hAnsi="宋体" w:eastAsia="宋体" w:cs="宋体"/>
                <w:color w:val="auto"/>
                <w:spacing w:val="0"/>
                <w:w w:val="100"/>
                <w:kern w:val="2"/>
                <w:position w:val="0"/>
                <w:sz w:val="24"/>
                <w:szCs w:val="24"/>
                <w:shd w:val="clear" w:color="auto" w:fill="auto"/>
                <w:lang w:eastAsia="zh-CN" w:bidi="ar-SA"/>
              </w:rPr>
              <w:t>明确阐述实施方案的得</w:t>
            </w:r>
            <w:r>
              <w:rPr>
                <w:rFonts w:hint="eastAsia" w:ascii="宋体" w:hAnsi="宋体" w:eastAsia="宋体" w:cs="宋体"/>
                <w:color w:val="auto"/>
                <w:spacing w:val="0"/>
                <w:w w:val="100"/>
                <w:kern w:val="2"/>
                <w:position w:val="0"/>
                <w:sz w:val="24"/>
                <w:szCs w:val="24"/>
                <w:shd w:val="clear" w:color="auto" w:fill="auto"/>
                <w:lang w:val="en-US" w:eastAsia="zh-CN" w:bidi="ar-SA"/>
              </w:rPr>
              <w:t>6</w:t>
            </w:r>
            <w:r>
              <w:rPr>
                <w:rFonts w:hint="eastAsia" w:ascii="宋体" w:hAnsi="宋体" w:eastAsia="宋体" w:cs="宋体"/>
                <w:color w:val="auto"/>
                <w:spacing w:val="0"/>
                <w:w w:val="100"/>
                <w:kern w:val="2"/>
                <w:position w:val="0"/>
                <w:sz w:val="24"/>
                <w:szCs w:val="24"/>
                <w:shd w:val="clear" w:color="auto" w:fill="auto"/>
                <w:lang w:eastAsia="zh-CN" w:bidi="ar-SA"/>
              </w:rPr>
              <w:t>分；</w:t>
            </w:r>
          </w:p>
          <w:p>
            <w:pPr>
              <w:keepNext w:val="0"/>
              <w:keepLines w:val="0"/>
              <w:numPr>
                <w:ilvl w:val="0"/>
                <w:numId w:val="0"/>
              </w:numPr>
              <w:shd w:val="clear" w:color="auto" w:fill="auto"/>
              <w:bidi w:val="0"/>
              <w:adjustRightInd w:val="0"/>
              <w:spacing w:before="0" w:beforeAutospacing="0" w:after="0" w:afterAutospacing="0" w:line="240" w:lineRule="auto"/>
              <w:ind w:leftChars="0" w:right="0" w:rightChars="0"/>
              <w:jc w:val="left"/>
              <w:rPr>
                <w:rFonts w:hint="eastAsia" w:ascii="宋体" w:hAnsi="宋体" w:eastAsia="宋体" w:cs="宋体"/>
                <w:color w:val="auto"/>
                <w:spacing w:val="0"/>
                <w:w w:val="100"/>
                <w:kern w:val="2"/>
                <w:position w:val="0"/>
                <w:sz w:val="24"/>
                <w:szCs w:val="24"/>
                <w:shd w:val="clear" w:color="auto" w:fill="auto"/>
                <w:lang w:eastAsia="zh-CN" w:bidi="ar-SA"/>
              </w:rPr>
            </w:pPr>
            <w:r>
              <w:rPr>
                <w:rFonts w:hint="eastAsia" w:ascii="宋体" w:hAnsi="宋体" w:eastAsia="宋体" w:cs="宋体"/>
                <w:color w:val="auto"/>
                <w:spacing w:val="0"/>
                <w:w w:val="100"/>
                <w:kern w:val="2"/>
                <w:position w:val="0"/>
                <w:sz w:val="24"/>
                <w:szCs w:val="24"/>
                <w:shd w:val="clear" w:color="auto" w:fill="auto"/>
                <w:lang w:eastAsia="zh-CN" w:bidi="ar-SA"/>
              </w:rPr>
              <w:t>方案描述内容</w:t>
            </w:r>
            <w:r>
              <w:rPr>
                <w:rFonts w:hint="eastAsia" w:ascii="宋体" w:hAnsi="宋体" w:eastAsia="宋体" w:cs="宋体"/>
                <w:color w:val="auto"/>
                <w:spacing w:val="0"/>
                <w:w w:val="100"/>
                <w:kern w:val="2"/>
                <w:position w:val="0"/>
                <w:sz w:val="24"/>
                <w:szCs w:val="24"/>
                <w:shd w:val="clear" w:color="auto" w:fill="auto"/>
                <w:lang w:val="en-US" w:eastAsia="zh-CN" w:bidi="ar-SA"/>
              </w:rPr>
              <w:t>较</w:t>
            </w:r>
            <w:r>
              <w:rPr>
                <w:rFonts w:hint="eastAsia" w:ascii="宋体" w:hAnsi="宋体" w:cs="宋体"/>
                <w:color w:val="auto"/>
                <w:spacing w:val="0"/>
                <w:w w:val="100"/>
                <w:kern w:val="2"/>
                <w:position w:val="0"/>
                <w:sz w:val="24"/>
                <w:szCs w:val="24"/>
                <w:shd w:val="clear" w:color="auto" w:fill="auto"/>
                <w:lang w:val="en-US" w:eastAsia="zh-CN" w:bidi="ar-SA"/>
              </w:rPr>
              <w:t>全面完整，</w:t>
            </w:r>
            <w:r>
              <w:rPr>
                <w:rFonts w:hint="eastAsia" w:ascii="宋体" w:hAnsi="宋体" w:eastAsia="宋体" w:cs="宋体"/>
                <w:color w:val="auto"/>
                <w:spacing w:val="0"/>
                <w:w w:val="100"/>
                <w:kern w:val="2"/>
                <w:position w:val="0"/>
                <w:sz w:val="24"/>
                <w:szCs w:val="24"/>
                <w:shd w:val="clear" w:color="auto" w:fill="auto"/>
                <w:lang w:val="en-US" w:eastAsia="zh-CN" w:bidi="ar-SA"/>
              </w:rPr>
              <w:t>阐述较明确的得4分</w:t>
            </w:r>
            <w:r>
              <w:rPr>
                <w:rFonts w:hint="eastAsia" w:ascii="宋体" w:hAnsi="宋体" w:eastAsia="宋体" w:cs="宋体"/>
                <w:color w:val="auto"/>
                <w:spacing w:val="0"/>
                <w:w w:val="100"/>
                <w:kern w:val="2"/>
                <w:position w:val="0"/>
                <w:sz w:val="24"/>
                <w:szCs w:val="24"/>
                <w:shd w:val="clear" w:color="auto" w:fill="auto"/>
                <w:lang w:eastAsia="zh-CN" w:bidi="ar-SA"/>
              </w:rPr>
              <w:t>；</w:t>
            </w:r>
          </w:p>
          <w:p>
            <w:pPr>
              <w:keepNext w:val="0"/>
              <w:keepLines w:val="0"/>
              <w:numPr>
                <w:ilvl w:val="0"/>
                <w:numId w:val="0"/>
              </w:numPr>
              <w:shd w:val="clear" w:color="auto" w:fill="auto"/>
              <w:bidi w:val="0"/>
              <w:adjustRightInd w:val="0"/>
              <w:spacing w:before="0" w:beforeAutospacing="0" w:after="0" w:afterAutospacing="0" w:line="240" w:lineRule="auto"/>
              <w:ind w:leftChars="0" w:right="0" w:rightChars="0"/>
              <w:jc w:val="left"/>
              <w:rPr>
                <w:rFonts w:hint="eastAsia" w:ascii="宋体" w:hAnsi="宋体" w:eastAsia="宋体" w:cs="宋体"/>
                <w:color w:val="auto"/>
                <w:spacing w:val="0"/>
                <w:w w:val="100"/>
                <w:kern w:val="2"/>
                <w:position w:val="0"/>
                <w:sz w:val="24"/>
                <w:szCs w:val="24"/>
                <w:shd w:val="clear" w:color="auto" w:fill="auto"/>
                <w:lang w:eastAsia="zh-CN" w:bidi="ar-SA"/>
              </w:rPr>
            </w:pPr>
            <w:r>
              <w:rPr>
                <w:rFonts w:hint="eastAsia" w:ascii="宋体" w:hAnsi="宋体" w:eastAsia="宋体" w:cs="宋体"/>
                <w:color w:val="auto"/>
                <w:spacing w:val="0"/>
                <w:w w:val="100"/>
                <w:kern w:val="2"/>
                <w:position w:val="0"/>
                <w:sz w:val="24"/>
                <w:szCs w:val="24"/>
                <w:shd w:val="clear" w:color="auto" w:fill="auto"/>
                <w:lang w:eastAsia="zh-CN" w:bidi="ar-SA"/>
              </w:rPr>
              <w:t>方案描述内容</w:t>
            </w:r>
            <w:r>
              <w:rPr>
                <w:rFonts w:hint="eastAsia" w:ascii="宋体" w:hAnsi="宋体" w:eastAsia="宋体" w:cs="宋体"/>
                <w:color w:val="auto"/>
                <w:spacing w:val="0"/>
                <w:w w:val="100"/>
                <w:kern w:val="2"/>
                <w:position w:val="0"/>
                <w:sz w:val="24"/>
                <w:szCs w:val="24"/>
                <w:shd w:val="clear" w:color="auto" w:fill="auto"/>
                <w:lang w:val="en-US" w:eastAsia="zh-CN" w:bidi="ar-SA"/>
              </w:rPr>
              <w:t>一般</w:t>
            </w:r>
            <w:r>
              <w:rPr>
                <w:rFonts w:hint="eastAsia" w:ascii="宋体" w:hAnsi="宋体" w:cs="宋体"/>
                <w:color w:val="auto"/>
                <w:spacing w:val="0"/>
                <w:w w:val="100"/>
                <w:kern w:val="2"/>
                <w:position w:val="0"/>
                <w:sz w:val="24"/>
                <w:szCs w:val="24"/>
                <w:shd w:val="clear" w:color="auto" w:fill="auto"/>
                <w:lang w:val="en-US" w:eastAsia="zh-CN" w:bidi="ar-SA"/>
              </w:rPr>
              <w:t>，</w:t>
            </w:r>
            <w:r>
              <w:rPr>
                <w:rFonts w:hint="eastAsia" w:ascii="宋体" w:hAnsi="宋体" w:eastAsia="宋体" w:cs="宋体"/>
                <w:color w:val="auto"/>
                <w:spacing w:val="0"/>
                <w:w w:val="100"/>
                <w:kern w:val="2"/>
                <w:position w:val="0"/>
                <w:sz w:val="24"/>
                <w:szCs w:val="24"/>
                <w:shd w:val="clear" w:color="auto" w:fill="auto"/>
                <w:lang w:val="en-US" w:eastAsia="zh-CN" w:bidi="ar-SA"/>
              </w:rPr>
              <w:t>阐述一般，具有一定可行性的得2分</w:t>
            </w:r>
            <w:r>
              <w:rPr>
                <w:rFonts w:hint="eastAsia" w:ascii="宋体" w:hAnsi="宋体" w:eastAsia="宋体" w:cs="宋体"/>
                <w:color w:val="auto"/>
                <w:spacing w:val="0"/>
                <w:w w:val="100"/>
                <w:kern w:val="2"/>
                <w:position w:val="0"/>
                <w:sz w:val="24"/>
                <w:szCs w:val="24"/>
                <w:shd w:val="clear" w:color="auto" w:fill="auto"/>
                <w:lang w:eastAsia="zh-CN" w:bidi="ar-SA"/>
              </w:rPr>
              <w:t>；</w:t>
            </w:r>
          </w:p>
          <w:p>
            <w:pPr>
              <w:keepNext w:val="0"/>
              <w:keepLines w:val="0"/>
              <w:numPr>
                <w:ilvl w:val="0"/>
                <w:numId w:val="0"/>
              </w:numPr>
              <w:shd w:val="clear" w:color="auto" w:fill="auto"/>
              <w:bidi w:val="0"/>
              <w:adjustRightInd w:val="0"/>
              <w:spacing w:before="0" w:beforeAutospacing="0" w:after="0" w:afterAutospacing="0" w:line="240" w:lineRule="auto"/>
              <w:ind w:leftChars="0" w:right="0" w:rightChars="0"/>
              <w:jc w:val="left"/>
              <w:rPr>
                <w:rFonts w:hint="eastAsia" w:ascii="宋体" w:hAnsi="宋体" w:eastAsia="宋体" w:cs="宋体"/>
                <w:color w:val="auto"/>
                <w:spacing w:val="0"/>
                <w:w w:val="100"/>
                <w:kern w:val="2"/>
                <w:position w:val="0"/>
                <w:sz w:val="24"/>
                <w:szCs w:val="24"/>
                <w:shd w:val="clear" w:color="auto" w:fill="auto"/>
                <w:lang w:eastAsia="zh-CN" w:bidi="ar-SA"/>
              </w:rPr>
            </w:pPr>
          </w:p>
          <w:p>
            <w:pPr>
              <w:keepNext w:val="0"/>
              <w:keepLines w:val="0"/>
              <w:numPr>
                <w:ilvl w:val="0"/>
                <w:numId w:val="0"/>
              </w:numPr>
              <w:shd w:val="clear" w:color="auto" w:fill="auto"/>
              <w:bidi w:val="0"/>
              <w:adjustRightInd w:val="0"/>
              <w:spacing w:before="0" w:beforeAutospacing="0" w:after="0" w:afterAutospacing="0" w:line="240" w:lineRule="auto"/>
              <w:ind w:leftChars="0" w:right="0" w:rightChars="0"/>
              <w:jc w:val="left"/>
              <w:rPr>
                <w:rFonts w:hint="eastAsia" w:ascii="宋体" w:hAnsi="宋体" w:eastAsia="宋体" w:cs="宋体"/>
                <w:color w:val="auto"/>
                <w:spacing w:val="0"/>
                <w:w w:val="100"/>
                <w:kern w:val="2"/>
                <w:position w:val="0"/>
                <w:sz w:val="24"/>
                <w:szCs w:val="24"/>
                <w:shd w:val="clear" w:color="auto" w:fill="auto"/>
                <w:lang w:eastAsia="zh-CN" w:bidi="ar-SA"/>
              </w:rPr>
            </w:pPr>
            <w:r>
              <w:rPr>
                <w:rFonts w:hint="eastAsia" w:ascii="宋体" w:hAnsi="宋体" w:eastAsia="宋体" w:cs="宋体"/>
                <w:color w:val="auto"/>
                <w:spacing w:val="0"/>
                <w:w w:val="100"/>
                <w:kern w:val="2"/>
                <w:position w:val="0"/>
                <w:sz w:val="24"/>
                <w:szCs w:val="24"/>
                <w:shd w:val="clear" w:color="auto" w:fill="auto"/>
                <w:lang w:eastAsia="zh-CN" w:bidi="ar-SA"/>
              </w:rPr>
              <w:t>方案描述</w:t>
            </w:r>
            <w:r>
              <w:rPr>
                <w:rFonts w:hint="eastAsia" w:ascii="宋体" w:hAnsi="宋体" w:cs="宋体"/>
                <w:color w:val="auto"/>
                <w:spacing w:val="0"/>
                <w:w w:val="100"/>
                <w:kern w:val="2"/>
                <w:position w:val="0"/>
                <w:sz w:val="24"/>
                <w:szCs w:val="24"/>
                <w:shd w:val="clear" w:color="auto" w:fill="auto"/>
                <w:lang w:val="en-US" w:eastAsia="zh-CN" w:bidi="ar-SA"/>
              </w:rPr>
              <w:t>内容较片面，</w:t>
            </w:r>
            <w:r>
              <w:rPr>
                <w:rFonts w:hint="eastAsia" w:ascii="宋体" w:hAnsi="宋体" w:eastAsia="宋体" w:cs="宋体"/>
                <w:color w:val="auto"/>
                <w:spacing w:val="0"/>
                <w:w w:val="100"/>
                <w:kern w:val="2"/>
                <w:position w:val="0"/>
                <w:sz w:val="24"/>
                <w:szCs w:val="24"/>
                <w:shd w:val="clear" w:color="auto" w:fill="auto"/>
                <w:lang w:eastAsia="zh-CN" w:bidi="ar-SA"/>
              </w:rPr>
              <w:t>有所欠缺</w:t>
            </w:r>
            <w:r>
              <w:rPr>
                <w:rFonts w:hint="eastAsia" w:ascii="宋体" w:hAnsi="宋体" w:cs="宋体"/>
                <w:color w:val="auto"/>
                <w:spacing w:val="0"/>
                <w:w w:val="100"/>
                <w:kern w:val="2"/>
                <w:position w:val="0"/>
                <w:sz w:val="24"/>
                <w:szCs w:val="24"/>
                <w:shd w:val="clear" w:color="auto" w:fill="auto"/>
                <w:lang w:eastAsia="zh-CN" w:bidi="ar-SA"/>
              </w:rPr>
              <w:t>，</w:t>
            </w:r>
            <w:r>
              <w:rPr>
                <w:rFonts w:hint="eastAsia" w:ascii="宋体" w:hAnsi="宋体" w:eastAsia="宋体" w:cs="宋体"/>
                <w:color w:val="auto"/>
                <w:spacing w:val="0"/>
                <w:w w:val="100"/>
                <w:kern w:val="2"/>
                <w:position w:val="0"/>
                <w:sz w:val="24"/>
                <w:szCs w:val="24"/>
                <w:shd w:val="clear" w:color="auto" w:fill="auto"/>
                <w:lang w:eastAsia="zh-CN" w:bidi="ar-SA"/>
              </w:rPr>
              <w:t>阐述不</w:t>
            </w:r>
            <w:r>
              <w:rPr>
                <w:rFonts w:hint="eastAsia" w:ascii="宋体" w:hAnsi="宋体" w:cs="宋体"/>
                <w:color w:val="auto"/>
                <w:spacing w:val="0"/>
                <w:w w:val="100"/>
                <w:kern w:val="2"/>
                <w:position w:val="0"/>
                <w:sz w:val="24"/>
                <w:szCs w:val="24"/>
                <w:shd w:val="clear" w:color="auto" w:fill="auto"/>
                <w:lang w:val="en-US" w:eastAsia="zh-CN" w:bidi="ar-SA"/>
              </w:rPr>
              <w:t>够</w:t>
            </w:r>
            <w:r>
              <w:rPr>
                <w:rFonts w:hint="eastAsia" w:ascii="宋体" w:hAnsi="宋体" w:eastAsia="宋体" w:cs="宋体"/>
                <w:color w:val="auto"/>
                <w:spacing w:val="0"/>
                <w:w w:val="100"/>
                <w:kern w:val="2"/>
                <w:position w:val="0"/>
                <w:sz w:val="24"/>
                <w:szCs w:val="24"/>
                <w:shd w:val="clear" w:color="auto" w:fill="auto"/>
                <w:lang w:eastAsia="zh-CN" w:bidi="ar-SA"/>
              </w:rPr>
              <w:t>明确的得</w:t>
            </w:r>
            <w:r>
              <w:rPr>
                <w:rFonts w:hint="eastAsia" w:ascii="宋体" w:hAnsi="宋体" w:eastAsia="宋体" w:cs="宋体"/>
                <w:color w:val="auto"/>
                <w:spacing w:val="0"/>
                <w:w w:val="100"/>
                <w:kern w:val="2"/>
                <w:position w:val="0"/>
                <w:sz w:val="24"/>
                <w:szCs w:val="24"/>
                <w:shd w:val="clear" w:color="auto" w:fill="auto"/>
                <w:lang w:val="en-US" w:eastAsia="zh-CN" w:bidi="ar-SA"/>
              </w:rPr>
              <w:t>1</w:t>
            </w:r>
            <w:r>
              <w:rPr>
                <w:rFonts w:hint="eastAsia" w:ascii="宋体" w:hAnsi="宋体" w:eastAsia="宋体" w:cs="宋体"/>
                <w:color w:val="auto"/>
                <w:spacing w:val="0"/>
                <w:w w:val="100"/>
                <w:kern w:val="2"/>
                <w:position w:val="0"/>
                <w:sz w:val="24"/>
                <w:szCs w:val="24"/>
                <w:shd w:val="clear" w:color="auto" w:fill="auto"/>
                <w:lang w:eastAsia="zh-CN" w:bidi="ar-SA"/>
              </w:rPr>
              <w:t>分；</w:t>
            </w:r>
          </w:p>
          <w:p>
            <w:pPr>
              <w:keepNext w:val="0"/>
              <w:keepLines w:val="0"/>
              <w:numPr>
                <w:ilvl w:val="0"/>
                <w:numId w:val="0"/>
              </w:numPr>
              <w:shd w:val="clear" w:color="auto" w:fill="auto"/>
              <w:bidi w:val="0"/>
              <w:adjustRightInd w:val="0"/>
              <w:spacing w:before="0" w:beforeAutospacing="0" w:after="0" w:afterAutospacing="0" w:line="240" w:lineRule="auto"/>
              <w:ind w:leftChars="0" w:right="0" w:rightChars="0"/>
              <w:jc w:val="left"/>
              <w:rPr>
                <w:rFonts w:hint="eastAsia" w:ascii="宋体" w:hAnsi="宋体" w:eastAsia="宋体" w:cs="宋体"/>
                <w:color w:val="auto"/>
                <w:spacing w:val="0"/>
                <w:w w:val="100"/>
                <w:kern w:val="2"/>
                <w:position w:val="0"/>
                <w:sz w:val="24"/>
                <w:szCs w:val="24"/>
                <w:shd w:val="clear" w:color="auto" w:fill="auto"/>
                <w:lang w:val="zh-CN"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内容存在明显偏离或</w:t>
            </w:r>
            <w:r>
              <w:rPr>
                <w:rFonts w:hint="eastAsia" w:ascii="宋体" w:hAnsi="宋体" w:eastAsia="宋体" w:cs="宋体"/>
                <w:color w:val="auto"/>
                <w:spacing w:val="0"/>
                <w:w w:val="100"/>
                <w:kern w:val="2"/>
                <w:position w:val="0"/>
                <w:sz w:val="24"/>
                <w:szCs w:val="24"/>
                <w:shd w:val="clear" w:color="auto" w:fill="auto"/>
                <w:lang w:eastAsia="zh-CN" w:bidi="ar-SA"/>
              </w:rPr>
              <w:t>未提供的不得分。</w:t>
            </w:r>
          </w:p>
        </w:tc>
        <w:tc>
          <w:tcPr>
            <w:tcW w:w="816" w:type="dxa"/>
            <w:noWrap w:val="0"/>
            <w:vAlign w:val="center"/>
          </w:tcPr>
          <w:p>
            <w:pPr>
              <w:keepNext w:val="0"/>
              <w:keepLines w:val="0"/>
              <w:widowControl/>
              <w:shd w:val="clear" w:color="auto" w:fill="auto"/>
              <w:bidi w:val="0"/>
              <w:adjustRightInd w:val="0"/>
              <w:spacing w:before="0" w:beforeAutospacing="0" w:after="0" w:afterAutospacing="0" w:line="240" w:lineRule="auto"/>
              <w:ind w:left="0" w:right="0" w:firstLine="0"/>
              <w:jc w:val="center"/>
              <w:rPr>
                <w:rFonts w:hint="eastAsia" w:ascii="宋体" w:hAnsi="宋体" w:eastAsia="宋体" w:cs="宋体"/>
                <w:b w:val="0"/>
                <w:bCs/>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0"/>
                <w:position w:val="0"/>
                <w:sz w:val="24"/>
                <w:szCs w:val="24"/>
                <w:shd w:val="clear" w:color="auto" w:fill="auto"/>
                <w:lang w:val="en-US" w:eastAsia="zh-CN" w:bidi="ar-SA"/>
              </w:rPr>
              <w:t>6</w:t>
            </w:r>
          </w:p>
        </w:tc>
        <w:tc>
          <w:tcPr>
            <w:tcW w:w="1005" w:type="dxa"/>
            <w:vMerge w:val="restart"/>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主观分</w:t>
            </w:r>
          </w:p>
        </w:tc>
        <w:tc>
          <w:tcPr>
            <w:tcW w:w="1353" w:type="dxa"/>
            <w:vMerge w:val="restart"/>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项目组织实施方案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pPr>
              <w:keepNext w:val="0"/>
              <w:keepLines w:val="0"/>
              <w:widowControl/>
              <w:numPr>
                <w:ilvl w:val="0"/>
                <w:numId w:val="3"/>
              </w:numPr>
              <w:shd w:val="clear" w:color="auto" w:fill="auto"/>
              <w:bidi w:val="0"/>
              <w:adjustRightInd w:val="0"/>
              <w:spacing w:before="0" w:beforeAutospacing="0" w:after="0" w:afterAutospacing="0" w:line="240" w:lineRule="auto"/>
              <w:ind w:left="0" w:leftChars="0" w:right="0" w:firstLine="0" w:firstLineChars="0"/>
              <w:jc w:val="both"/>
              <w:rPr>
                <w:rFonts w:hint="eastAsia" w:ascii="宋体" w:hAnsi="宋体" w:cs="宋体"/>
                <w:color w:val="auto"/>
                <w:spacing w:val="0"/>
                <w:w w:val="100"/>
                <w:kern w:val="2"/>
                <w:position w:val="0"/>
                <w:sz w:val="24"/>
                <w:szCs w:val="24"/>
                <w:shd w:val="clear" w:color="auto" w:fill="auto"/>
                <w:lang w:eastAsia="zh-CN" w:bidi="ar-SA"/>
              </w:rPr>
            </w:pPr>
            <w:r>
              <w:rPr>
                <w:rFonts w:hint="eastAsia" w:ascii="宋体" w:hAnsi="宋体" w:eastAsia="宋体" w:cs="宋体"/>
                <w:color w:val="auto"/>
                <w:spacing w:val="0"/>
                <w:w w:val="100"/>
                <w:kern w:val="2"/>
                <w:position w:val="0"/>
                <w:sz w:val="24"/>
                <w:szCs w:val="24"/>
                <w:shd w:val="clear" w:color="auto" w:fill="auto"/>
                <w:lang w:eastAsia="zh-CN" w:bidi="ar-SA"/>
              </w:rPr>
              <w:t>投标人对校园管理重点难点分析及解决措施</w:t>
            </w:r>
            <w:r>
              <w:rPr>
                <w:rFonts w:hint="eastAsia" w:ascii="宋体" w:hAnsi="宋体" w:cs="宋体"/>
                <w:color w:val="auto"/>
                <w:spacing w:val="0"/>
                <w:w w:val="100"/>
                <w:kern w:val="2"/>
                <w:position w:val="0"/>
                <w:sz w:val="24"/>
                <w:szCs w:val="24"/>
                <w:shd w:val="clear" w:color="auto" w:fill="auto"/>
                <w:lang w:eastAsia="zh-CN" w:bidi="ar-SA"/>
              </w:rPr>
              <w:t>：</w:t>
            </w:r>
          </w:p>
          <w:p>
            <w:pPr>
              <w:keepNext w:val="0"/>
              <w:keepLines w:val="0"/>
              <w:widowControl/>
              <w:numPr>
                <w:ilvl w:val="0"/>
                <w:numId w:val="0"/>
              </w:numPr>
              <w:shd w:val="clear" w:color="auto" w:fill="auto"/>
              <w:bidi w:val="0"/>
              <w:adjustRightInd w:val="0"/>
              <w:spacing w:before="0" w:beforeAutospacing="0" w:after="0" w:afterAutospacing="0" w:line="240" w:lineRule="auto"/>
              <w:ind w:leftChars="0" w:right="0" w:rightChars="0"/>
              <w:jc w:val="both"/>
              <w:rPr>
                <w:rFonts w:hint="eastAsia" w:ascii="宋体" w:hAnsi="宋体" w:eastAsia="宋体" w:cs="宋体"/>
                <w:color w:val="auto"/>
                <w:spacing w:val="0"/>
                <w:w w:val="100"/>
                <w:kern w:val="2"/>
                <w:position w:val="0"/>
                <w:sz w:val="24"/>
                <w:szCs w:val="24"/>
                <w:shd w:val="clear" w:color="auto" w:fill="auto"/>
                <w:lang w:eastAsia="zh-CN" w:bidi="ar-SA"/>
              </w:rPr>
            </w:pPr>
            <w:r>
              <w:rPr>
                <w:rFonts w:hint="eastAsia" w:ascii="宋体" w:hAnsi="宋体" w:eastAsia="宋体" w:cs="宋体"/>
                <w:color w:val="auto"/>
                <w:spacing w:val="0"/>
                <w:w w:val="100"/>
                <w:kern w:val="2"/>
                <w:position w:val="0"/>
                <w:sz w:val="24"/>
                <w:szCs w:val="24"/>
                <w:shd w:val="clear" w:color="auto" w:fill="auto"/>
                <w:lang w:eastAsia="zh-CN" w:bidi="ar-SA"/>
              </w:rPr>
              <w:t>内容</w:t>
            </w:r>
            <w:r>
              <w:rPr>
                <w:rFonts w:hint="eastAsia" w:ascii="宋体" w:hAnsi="宋体" w:cs="宋体"/>
                <w:color w:val="auto"/>
                <w:spacing w:val="0"/>
                <w:w w:val="100"/>
                <w:kern w:val="2"/>
                <w:position w:val="0"/>
                <w:sz w:val="24"/>
                <w:szCs w:val="24"/>
                <w:shd w:val="clear" w:color="auto" w:fill="auto"/>
                <w:lang w:val="en-US" w:eastAsia="zh-CN" w:bidi="ar-SA"/>
              </w:rPr>
              <w:t>全面完整，</w:t>
            </w:r>
            <w:r>
              <w:rPr>
                <w:rFonts w:hint="eastAsia" w:ascii="宋体" w:hAnsi="宋体" w:eastAsia="宋体" w:cs="宋体"/>
                <w:color w:val="auto"/>
                <w:spacing w:val="0"/>
                <w:w w:val="100"/>
                <w:kern w:val="2"/>
                <w:position w:val="0"/>
                <w:sz w:val="24"/>
                <w:szCs w:val="24"/>
                <w:shd w:val="clear" w:color="auto" w:fill="auto"/>
                <w:lang w:eastAsia="zh-CN" w:bidi="ar-SA"/>
              </w:rPr>
              <w:t>明确阐述解决措施</w:t>
            </w:r>
            <w:r>
              <w:rPr>
                <w:rFonts w:hint="eastAsia" w:ascii="宋体" w:hAnsi="宋体" w:cs="宋体"/>
                <w:color w:val="auto"/>
                <w:spacing w:val="0"/>
                <w:w w:val="100"/>
                <w:kern w:val="2"/>
                <w:position w:val="0"/>
                <w:sz w:val="24"/>
                <w:szCs w:val="24"/>
                <w:shd w:val="clear" w:color="auto" w:fill="auto"/>
                <w:lang w:eastAsia="zh-CN" w:bidi="ar-SA"/>
              </w:rPr>
              <w:t>，</w:t>
            </w:r>
            <w:r>
              <w:rPr>
                <w:rFonts w:hint="eastAsia" w:ascii="宋体" w:hAnsi="宋体" w:cs="宋体"/>
                <w:color w:val="auto"/>
                <w:spacing w:val="0"/>
                <w:w w:val="100"/>
                <w:kern w:val="2"/>
                <w:position w:val="0"/>
                <w:sz w:val="24"/>
                <w:szCs w:val="24"/>
                <w:shd w:val="clear" w:color="auto" w:fill="auto"/>
                <w:lang w:val="en-US" w:eastAsia="zh-CN" w:bidi="ar-SA"/>
              </w:rPr>
              <w:t>可行性强</w:t>
            </w:r>
            <w:r>
              <w:rPr>
                <w:rFonts w:hint="eastAsia" w:ascii="宋体" w:hAnsi="宋体" w:eastAsia="宋体" w:cs="宋体"/>
                <w:color w:val="auto"/>
                <w:spacing w:val="0"/>
                <w:w w:val="100"/>
                <w:kern w:val="2"/>
                <w:position w:val="0"/>
                <w:sz w:val="24"/>
                <w:szCs w:val="24"/>
                <w:shd w:val="clear" w:color="auto" w:fill="auto"/>
                <w:lang w:eastAsia="zh-CN" w:bidi="ar-SA"/>
              </w:rPr>
              <w:t>得</w:t>
            </w:r>
            <w:r>
              <w:rPr>
                <w:rFonts w:hint="eastAsia" w:ascii="宋体" w:hAnsi="宋体" w:eastAsia="宋体" w:cs="宋体"/>
                <w:color w:val="auto"/>
                <w:spacing w:val="0"/>
                <w:w w:val="100"/>
                <w:kern w:val="2"/>
                <w:position w:val="0"/>
                <w:sz w:val="24"/>
                <w:szCs w:val="24"/>
                <w:shd w:val="clear" w:color="auto" w:fill="auto"/>
                <w:lang w:val="en-US" w:eastAsia="zh-CN" w:bidi="ar-SA"/>
              </w:rPr>
              <w:t>6</w:t>
            </w:r>
            <w:r>
              <w:rPr>
                <w:rFonts w:hint="eastAsia" w:ascii="宋体" w:hAnsi="宋体" w:eastAsia="宋体" w:cs="宋体"/>
                <w:color w:val="auto"/>
                <w:spacing w:val="0"/>
                <w:w w:val="100"/>
                <w:kern w:val="2"/>
                <w:position w:val="0"/>
                <w:sz w:val="24"/>
                <w:szCs w:val="24"/>
                <w:shd w:val="clear" w:color="auto" w:fill="auto"/>
                <w:lang w:eastAsia="zh-CN" w:bidi="ar-SA"/>
              </w:rPr>
              <w:t>分；</w:t>
            </w:r>
          </w:p>
          <w:p>
            <w:pPr>
              <w:keepNext w:val="0"/>
              <w:keepLines w:val="0"/>
              <w:widowControl/>
              <w:numPr>
                <w:ilvl w:val="0"/>
                <w:numId w:val="0"/>
              </w:numPr>
              <w:shd w:val="clear" w:color="auto" w:fill="auto"/>
              <w:bidi w:val="0"/>
              <w:adjustRightInd w:val="0"/>
              <w:spacing w:before="0" w:beforeAutospacing="0" w:after="0" w:afterAutospacing="0" w:line="240" w:lineRule="auto"/>
              <w:ind w:leftChars="0" w:right="0" w:rightChars="0"/>
              <w:jc w:val="both"/>
              <w:rPr>
                <w:rFonts w:hint="eastAsia" w:ascii="宋体" w:hAnsi="宋体" w:eastAsia="宋体" w:cs="宋体"/>
                <w:color w:val="auto"/>
                <w:spacing w:val="0"/>
                <w:w w:val="100"/>
                <w:kern w:val="2"/>
                <w:position w:val="0"/>
                <w:sz w:val="24"/>
                <w:szCs w:val="24"/>
                <w:shd w:val="clear" w:color="auto" w:fill="auto"/>
                <w:lang w:eastAsia="zh-CN" w:bidi="ar-SA"/>
              </w:rPr>
            </w:pPr>
            <w:r>
              <w:rPr>
                <w:rFonts w:hint="eastAsia" w:ascii="宋体" w:hAnsi="宋体" w:eastAsia="宋体" w:cs="宋体"/>
                <w:color w:val="auto"/>
                <w:spacing w:val="0"/>
                <w:w w:val="100"/>
                <w:kern w:val="2"/>
                <w:position w:val="0"/>
                <w:sz w:val="24"/>
                <w:szCs w:val="24"/>
                <w:shd w:val="clear" w:color="auto" w:fill="auto"/>
                <w:lang w:eastAsia="zh-CN" w:bidi="ar-SA"/>
              </w:rPr>
              <w:t>内容</w:t>
            </w:r>
            <w:r>
              <w:rPr>
                <w:rFonts w:hint="eastAsia" w:ascii="宋体" w:hAnsi="宋体" w:cs="宋体"/>
                <w:color w:val="auto"/>
                <w:spacing w:val="0"/>
                <w:w w:val="100"/>
                <w:kern w:val="2"/>
                <w:position w:val="0"/>
                <w:sz w:val="24"/>
                <w:szCs w:val="24"/>
                <w:shd w:val="clear" w:color="auto" w:fill="auto"/>
                <w:lang w:val="en-US" w:eastAsia="zh-CN" w:bidi="ar-SA"/>
              </w:rPr>
              <w:t>较全面完整，</w:t>
            </w:r>
            <w:r>
              <w:rPr>
                <w:rFonts w:hint="eastAsia" w:ascii="宋体" w:hAnsi="宋体" w:eastAsia="宋体" w:cs="宋体"/>
                <w:color w:val="auto"/>
                <w:spacing w:val="0"/>
                <w:w w:val="100"/>
                <w:kern w:val="2"/>
                <w:position w:val="0"/>
                <w:sz w:val="24"/>
                <w:szCs w:val="24"/>
                <w:shd w:val="clear" w:color="auto" w:fill="auto"/>
                <w:lang w:eastAsia="zh-CN" w:bidi="ar-SA"/>
              </w:rPr>
              <w:t>阐述</w:t>
            </w:r>
            <w:r>
              <w:rPr>
                <w:rFonts w:hint="eastAsia" w:ascii="宋体" w:hAnsi="宋体" w:cs="宋体"/>
                <w:color w:val="auto"/>
                <w:spacing w:val="0"/>
                <w:w w:val="100"/>
                <w:kern w:val="2"/>
                <w:position w:val="0"/>
                <w:sz w:val="24"/>
                <w:szCs w:val="24"/>
                <w:shd w:val="clear" w:color="auto" w:fill="auto"/>
                <w:lang w:val="en-US" w:eastAsia="zh-CN" w:bidi="ar-SA"/>
              </w:rPr>
              <w:t>较</w:t>
            </w:r>
            <w:r>
              <w:rPr>
                <w:rFonts w:hint="eastAsia" w:ascii="宋体" w:hAnsi="宋体" w:eastAsia="宋体" w:cs="宋体"/>
                <w:color w:val="auto"/>
                <w:spacing w:val="0"/>
                <w:w w:val="100"/>
                <w:kern w:val="2"/>
                <w:position w:val="0"/>
                <w:sz w:val="24"/>
                <w:szCs w:val="24"/>
                <w:shd w:val="clear" w:color="auto" w:fill="auto"/>
                <w:lang w:eastAsia="zh-CN" w:bidi="ar-SA"/>
              </w:rPr>
              <w:t>明确</w:t>
            </w:r>
            <w:r>
              <w:rPr>
                <w:rFonts w:hint="eastAsia" w:ascii="宋体" w:hAnsi="宋体" w:cs="宋体"/>
                <w:color w:val="auto"/>
                <w:spacing w:val="0"/>
                <w:w w:val="100"/>
                <w:kern w:val="2"/>
                <w:position w:val="0"/>
                <w:sz w:val="24"/>
                <w:szCs w:val="24"/>
                <w:shd w:val="clear" w:color="auto" w:fill="auto"/>
                <w:lang w:eastAsia="zh-CN" w:bidi="ar-SA"/>
              </w:rPr>
              <w:t>，</w:t>
            </w:r>
            <w:r>
              <w:rPr>
                <w:rFonts w:hint="eastAsia" w:ascii="宋体" w:hAnsi="宋体" w:cs="宋体"/>
                <w:color w:val="auto"/>
                <w:spacing w:val="0"/>
                <w:w w:val="100"/>
                <w:kern w:val="2"/>
                <w:position w:val="0"/>
                <w:sz w:val="24"/>
                <w:szCs w:val="24"/>
                <w:shd w:val="clear" w:color="auto" w:fill="auto"/>
                <w:lang w:val="en-US" w:eastAsia="zh-CN" w:bidi="ar-SA"/>
              </w:rPr>
              <w:t>可行性较强</w:t>
            </w:r>
            <w:r>
              <w:rPr>
                <w:rFonts w:hint="eastAsia" w:ascii="宋体" w:hAnsi="宋体" w:eastAsia="宋体" w:cs="宋体"/>
                <w:color w:val="auto"/>
                <w:spacing w:val="0"/>
                <w:w w:val="100"/>
                <w:kern w:val="2"/>
                <w:position w:val="0"/>
                <w:sz w:val="24"/>
                <w:szCs w:val="24"/>
                <w:shd w:val="clear" w:color="auto" w:fill="auto"/>
                <w:lang w:eastAsia="zh-CN" w:bidi="ar-SA"/>
              </w:rPr>
              <w:t>得</w:t>
            </w:r>
            <w:r>
              <w:rPr>
                <w:rFonts w:hint="eastAsia" w:ascii="宋体" w:hAnsi="宋体" w:eastAsia="宋体" w:cs="宋体"/>
                <w:color w:val="auto"/>
                <w:spacing w:val="0"/>
                <w:w w:val="100"/>
                <w:kern w:val="2"/>
                <w:position w:val="0"/>
                <w:sz w:val="24"/>
                <w:szCs w:val="24"/>
                <w:shd w:val="clear" w:color="auto" w:fill="auto"/>
                <w:lang w:val="en-US" w:eastAsia="zh-CN" w:bidi="ar-SA"/>
              </w:rPr>
              <w:t>4</w:t>
            </w:r>
            <w:r>
              <w:rPr>
                <w:rFonts w:hint="eastAsia" w:ascii="宋体" w:hAnsi="宋体" w:eastAsia="宋体" w:cs="宋体"/>
                <w:color w:val="auto"/>
                <w:spacing w:val="0"/>
                <w:w w:val="100"/>
                <w:kern w:val="2"/>
                <w:position w:val="0"/>
                <w:sz w:val="24"/>
                <w:szCs w:val="24"/>
                <w:shd w:val="clear" w:color="auto" w:fill="auto"/>
                <w:lang w:eastAsia="zh-CN" w:bidi="ar-SA"/>
              </w:rPr>
              <w:t>分；</w:t>
            </w:r>
          </w:p>
          <w:p>
            <w:pPr>
              <w:keepNext w:val="0"/>
              <w:keepLines w:val="0"/>
              <w:widowControl/>
              <w:numPr>
                <w:ilvl w:val="0"/>
                <w:numId w:val="0"/>
              </w:numPr>
              <w:shd w:val="clear" w:color="auto" w:fill="auto"/>
              <w:bidi w:val="0"/>
              <w:adjustRightInd w:val="0"/>
              <w:spacing w:before="0" w:beforeAutospacing="0" w:after="0" w:afterAutospacing="0" w:line="240" w:lineRule="auto"/>
              <w:ind w:leftChars="0" w:right="0" w:rightChars="0"/>
              <w:jc w:val="both"/>
              <w:rPr>
                <w:rFonts w:hint="default"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内容一般，阐述一般，具有一定可行性的得2分；</w:t>
            </w:r>
          </w:p>
          <w:p>
            <w:pPr>
              <w:keepNext w:val="0"/>
              <w:keepLines w:val="0"/>
              <w:widowControl/>
              <w:numPr>
                <w:ilvl w:val="0"/>
                <w:numId w:val="0"/>
              </w:numPr>
              <w:shd w:val="clear" w:color="auto" w:fill="auto"/>
              <w:bidi w:val="0"/>
              <w:adjustRightInd w:val="0"/>
              <w:spacing w:before="0" w:beforeAutospacing="0" w:after="0" w:afterAutospacing="0" w:line="240" w:lineRule="auto"/>
              <w:ind w:leftChars="0" w:right="0" w:rightChars="0"/>
              <w:jc w:val="both"/>
              <w:rPr>
                <w:rFonts w:hint="eastAsia" w:ascii="宋体" w:hAnsi="宋体" w:eastAsia="宋体" w:cs="宋体"/>
                <w:color w:val="auto"/>
                <w:spacing w:val="0"/>
                <w:w w:val="100"/>
                <w:kern w:val="2"/>
                <w:position w:val="0"/>
                <w:sz w:val="24"/>
                <w:szCs w:val="24"/>
                <w:shd w:val="clear" w:color="auto" w:fill="auto"/>
                <w:lang w:eastAsia="zh-CN" w:bidi="ar-SA"/>
              </w:rPr>
            </w:pPr>
            <w:r>
              <w:rPr>
                <w:rFonts w:hint="eastAsia" w:ascii="宋体" w:hAnsi="宋体" w:cs="宋体"/>
                <w:color w:val="auto"/>
                <w:spacing w:val="0"/>
                <w:w w:val="100"/>
                <w:kern w:val="2"/>
                <w:position w:val="0"/>
                <w:sz w:val="24"/>
                <w:szCs w:val="24"/>
                <w:shd w:val="clear" w:color="auto" w:fill="auto"/>
                <w:lang w:val="en-US" w:eastAsia="zh-CN" w:bidi="ar-SA"/>
              </w:rPr>
              <w:t>内容不够全面完整，阐述不够明确，可行性低</w:t>
            </w:r>
            <w:r>
              <w:rPr>
                <w:rFonts w:hint="eastAsia" w:ascii="宋体" w:hAnsi="宋体" w:eastAsia="宋体" w:cs="宋体"/>
                <w:color w:val="auto"/>
                <w:spacing w:val="0"/>
                <w:w w:val="100"/>
                <w:kern w:val="2"/>
                <w:position w:val="0"/>
                <w:sz w:val="24"/>
                <w:szCs w:val="24"/>
                <w:shd w:val="clear" w:color="auto" w:fill="auto"/>
                <w:lang w:eastAsia="zh-CN" w:bidi="ar-SA"/>
              </w:rPr>
              <w:t>的得</w:t>
            </w:r>
            <w:r>
              <w:rPr>
                <w:rFonts w:hint="eastAsia" w:ascii="宋体" w:hAnsi="宋体" w:eastAsia="宋体" w:cs="宋体"/>
                <w:color w:val="auto"/>
                <w:spacing w:val="0"/>
                <w:w w:val="100"/>
                <w:kern w:val="2"/>
                <w:position w:val="0"/>
                <w:sz w:val="24"/>
                <w:szCs w:val="24"/>
                <w:shd w:val="clear" w:color="auto" w:fill="auto"/>
                <w:lang w:val="en-US" w:eastAsia="zh-CN" w:bidi="ar-SA"/>
              </w:rPr>
              <w:t>1</w:t>
            </w:r>
            <w:r>
              <w:rPr>
                <w:rFonts w:hint="eastAsia" w:ascii="宋体" w:hAnsi="宋体" w:eastAsia="宋体" w:cs="宋体"/>
                <w:color w:val="auto"/>
                <w:spacing w:val="0"/>
                <w:w w:val="100"/>
                <w:kern w:val="2"/>
                <w:position w:val="0"/>
                <w:sz w:val="24"/>
                <w:szCs w:val="24"/>
                <w:shd w:val="clear" w:color="auto" w:fill="auto"/>
                <w:lang w:eastAsia="zh-CN" w:bidi="ar-SA"/>
              </w:rPr>
              <w:t>分；</w:t>
            </w:r>
          </w:p>
          <w:p>
            <w:pPr>
              <w:keepNext w:val="0"/>
              <w:keepLines w:val="0"/>
              <w:widowControl/>
              <w:numPr>
                <w:ilvl w:val="0"/>
                <w:numId w:val="0"/>
              </w:numPr>
              <w:shd w:val="clear" w:color="auto" w:fill="auto"/>
              <w:bidi w:val="0"/>
              <w:adjustRightInd w:val="0"/>
              <w:spacing w:before="0" w:beforeAutospacing="0" w:after="0" w:afterAutospacing="0" w:line="240" w:lineRule="auto"/>
              <w:ind w:leftChars="0" w:right="0" w:rightChars="0"/>
              <w:jc w:val="both"/>
              <w:rPr>
                <w:rFonts w:hint="eastAsia" w:ascii="宋体" w:hAnsi="宋体" w:eastAsia="宋体" w:cs="宋体"/>
                <w:color w:val="auto"/>
                <w:spacing w:val="0"/>
                <w:w w:val="100"/>
                <w:kern w:val="2"/>
                <w:position w:val="0"/>
                <w:sz w:val="24"/>
                <w:szCs w:val="24"/>
                <w:shd w:val="clear" w:color="auto" w:fill="auto"/>
                <w:lang w:val="zh-CN"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内容存在明显偏离或</w:t>
            </w:r>
            <w:r>
              <w:rPr>
                <w:rFonts w:hint="eastAsia" w:ascii="宋体" w:hAnsi="宋体" w:eastAsia="宋体" w:cs="宋体"/>
                <w:color w:val="auto"/>
                <w:spacing w:val="0"/>
                <w:w w:val="100"/>
                <w:kern w:val="2"/>
                <w:position w:val="0"/>
                <w:sz w:val="24"/>
                <w:szCs w:val="24"/>
                <w:shd w:val="clear" w:color="auto" w:fill="auto"/>
                <w:lang w:eastAsia="zh-CN" w:bidi="ar-SA"/>
              </w:rPr>
              <w:t>未提供的不得分。</w:t>
            </w:r>
          </w:p>
        </w:tc>
        <w:tc>
          <w:tcPr>
            <w:tcW w:w="816" w:type="dxa"/>
            <w:noWrap w:val="0"/>
            <w:vAlign w:val="center"/>
          </w:tcPr>
          <w:p>
            <w:pPr>
              <w:keepNext w:val="0"/>
              <w:keepLines w:val="0"/>
              <w:widowControl/>
              <w:shd w:val="clear" w:color="auto" w:fill="auto"/>
              <w:bidi w:val="0"/>
              <w:adjustRightInd w:val="0"/>
              <w:spacing w:before="0" w:beforeAutospacing="0" w:after="0" w:afterAutospacing="0" w:line="240" w:lineRule="auto"/>
              <w:ind w:left="0" w:right="0" w:firstLine="0"/>
              <w:jc w:val="center"/>
              <w:rPr>
                <w:rFonts w:hint="eastAsia" w:ascii="宋体" w:hAnsi="宋体" w:eastAsia="宋体" w:cs="宋体"/>
                <w:b w:val="0"/>
                <w:bCs/>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0"/>
                <w:position w:val="0"/>
                <w:sz w:val="24"/>
                <w:szCs w:val="24"/>
                <w:shd w:val="clear" w:color="auto" w:fill="auto"/>
                <w:lang w:val="en-US" w:eastAsia="zh-CN" w:bidi="ar-SA"/>
              </w:rPr>
              <w:t>6</w:t>
            </w:r>
          </w:p>
        </w:tc>
        <w:tc>
          <w:tcPr>
            <w:tcW w:w="1005" w:type="dxa"/>
            <w:vMerge w:val="continue"/>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p>
        </w:tc>
        <w:tc>
          <w:tcPr>
            <w:tcW w:w="1353" w:type="dxa"/>
            <w:vMerge w:val="continue"/>
            <w:noWrap w:val="0"/>
            <w:vAlign w:val="top"/>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pPr>
              <w:keepNext w:val="0"/>
              <w:keepLines w:val="0"/>
              <w:numPr>
                <w:ilvl w:val="0"/>
                <w:numId w:val="3"/>
              </w:numPr>
              <w:shd w:val="clear" w:color="auto" w:fill="auto"/>
              <w:bidi w:val="0"/>
              <w:adjustRightInd w:val="0"/>
              <w:spacing w:before="0" w:beforeAutospacing="0" w:after="0" w:afterAutospacing="0" w:line="240" w:lineRule="auto"/>
              <w:ind w:left="0" w:leftChars="0" w:right="0" w:firstLine="0" w:firstLineChars="0"/>
              <w:jc w:val="both"/>
              <w:rPr>
                <w:rFonts w:hint="eastAsia" w:ascii="宋体" w:hAnsi="宋体" w:cs="宋体"/>
                <w:color w:val="auto"/>
                <w:spacing w:val="0"/>
                <w:w w:val="100"/>
                <w:kern w:val="2"/>
                <w:position w:val="0"/>
                <w:sz w:val="24"/>
                <w:szCs w:val="24"/>
                <w:shd w:val="clear" w:color="auto" w:fill="auto"/>
                <w:lang w:eastAsia="zh-CN" w:bidi="ar-SA"/>
              </w:rPr>
            </w:pPr>
            <w:r>
              <w:rPr>
                <w:rFonts w:hint="eastAsia" w:ascii="宋体" w:hAnsi="宋体" w:eastAsia="宋体" w:cs="宋体"/>
                <w:color w:val="auto"/>
                <w:spacing w:val="0"/>
                <w:w w:val="100"/>
                <w:kern w:val="2"/>
                <w:position w:val="0"/>
                <w:sz w:val="24"/>
                <w:szCs w:val="24"/>
                <w:shd w:val="clear" w:color="auto" w:fill="auto"/>
                <w:lang w:eastAsia="zh-CN" w:bidi="ar-SA"/>
              </w:rPr>
              <w:t>投标人</w:t>
            </w:r>
            <w:r>
              <w:rPr>
                <w:rFonts w:hint="eastAsia" w:ascii="宋体" w:hAnsi="宋体" w:eastAsia="宋体" w:cs="宋体"/>
                <w:color w:val="auto"/>
                <w:spacing w:val="0"/>
                <w:w w:val="100"/>
                <w:kern w:val="2"/>
                <w:position w:val="0"/>
                <w:sz w:val="24"/>
                <w:szCs w:val="24"/>
                <w:shd w:val="clear" w:color="auto" w:fill="auto"/>
                <w:lang w:val="en-US" w:eastAsia="zh-CN" w:bidi="ar-SA"/>
              </w:rPr>
              <w:t>针对本项目提供的</w:t>
            </w:r>
            <w:r>
              <w:rPr>
                <w:rFonts w:hint="eastAsia" w:ascii="宋体" w:hAnsi="宋体" w:eastAsia="宋体" w:cs="宋体"/>
                <w:color w:val="auto"/>
                <w:spacing w:val="0"/>
                <w:w w:val="100"/>
                <w:kern w:val="2"/>
                <w:position w:val="0"/>
                <w:sz w:val="24"/>
                <w:szCs w:val="24"/>
                <w:shd w:val="clear" w:color="auto" w:fill="auto"/>
                <w:lang w:eastAsia="zh-CN" w:bidi="ar-SA"/>
              </w:rPr>
              <w:t>各项任务的实施方案</w:t>
            </w:r>
            <w:r>
              <w:rPr>
                <w:rFonts w:hint="eastAsia" w:ascii="宋体" w:hAnsi="宋体" w:cs="宋体"/>
                <w:color w:val="auto"/>
                <w:spacing w:val="0"/>
                <w:w w:val="100"/>
                <w:kern w:val="2"/>
                <w:position w:val="0"/>
                <w:sz w:val="24"/>
                <w:szCs w:val="24"/>
                <w:shd w:val="clear" w:color="auto" w:fill="auto"/>
                <w:lang w:eastAsia="zh-CN" w:bidi="ar-SA"/>
              </w:rPr>
              <w:t>：</w:t>
            </w:r>
          </w:p>
          <w:p>
            <w:pPr>
              <w:keepNext w:val="0"/>
              <w:keepLines w:val="0"/>
              <w:numPr>
                <w:ilvl w:val="0"/>
                <w:numId w:val="0"/>
              </w:numPr>
              <w:shd w:val="clear" w:color="auto" w:fill="auto"/>
              <w:bidi w:val="0"/>
              <w:adjustRightInd w:val="0"/>
              <w:spacing w:before="0" w:beforeAutospacing="0" w:after="0" w:afterAutospacing="0" w:line="240" w:lineRule="auto"/>
              <w:ind w:leftChars="0" w:right="0" w:rightChars="0"/>
              <w:jc w:val="both"/>
              <w:rPr>
                <w:rFonts w:hint="eastAsia" w:ascii="宋体" w:hAnsi="宋体" w:eastAsia="宋体" w:cs="宋体"/>
                <w:color w:val="auto"/>
                <w:spacing w:val="0"/>
                <w:w w:val="100"/>
                <w:kern w:val="2"/>
                <w:position w:val="0"/>
                <w:sz w:val="24"/>
                <w:szCs w:val="24"/>
                <w:shd w:val="clear" w:color="auto" w:fill="auto"/>
                <w:lang w:eastAsia="zh-CN" w:bidi="ar-SA"/>
              </w:rPr>
            </w:pPr>
            <w:r>
              <w:rPr>
                <w:rFonts w:hint="eastAsia" w:ascii="宋体" w:hAnsi="宋体" w:cs="宋体"/>
                <w:color w:val="auto"/>
                <w:spacing w:val="0"/>
                <w:w w:val="100"/>
                <w:kern w:val="2"/>
                <w:position w:val="0"/>
                <w:sz w:val="24"/>
                <w:szCs w:val="24"/>
                <w:shd w:val="clear" w:color="auto" w:fill="auto"/>
                <w:lang w:val="en-US" w:eastAsia="zh-CN" w:bidi="ar-SA"/>
              </w:rPr>
              <w:t>方案</w:t>
            </w:r>
            <w:r>
              <w:rPr>
                <w:rFonts w:hint="eastAsia" w:ascii="宋体" w:hAnsi="宋体" w:eastAsia="宋体" w:cs="宋体"/>
                <w:color w:val="auto"/>
                <w:spacing w:val="0"/>
                <w:w w:val="100"/>
                <w:kern w:val="2"/>
                <w:position w:val="0"/>
                <w:sz w:val="24"/>
                <w:szCs w:val="24"/>
                <w:shd w:val="clear" w:color="auto" w:fill="auto"/>
                <w:lang w:eastAsia="zh-CN" w:bidi="ar-SA"/>
              </w:rPr>
              <w:t>内容详细</w:t>
            </w:r>
            <w:r>
              <w:rPr>
                <w:rFonts w:hint="eastAsia" w:ascii="宋体" w:hAnsi="宋体" w:cs="宋体"/>
                <w:color w:val="auto"/>
                <w:spacing w:val="0"/>
                <w:w w:val="100"/>
                <w:kern w:val="2"/>
                <w:position w:val="0"/>
                <w:sz w:val="24"/>
                <w:szCs w:val="24"/>
                <w:shd w:val="clear" w:color="auto" w:fill="auto"/>
                <w:lang w:eastAsia="zh-CN" w:bidi="ar-SA"/>
              </w:rPr>
              <w:t>，</w:t>
            </w:r>
            <w:r>
              <w:rPr>
                <w:rFonts w:hint="eastAsia" w:ascii="宋体" w:hAnsi="宋体" w:eastAsia="宋体" w:cs="宋体"/>
                <w:color w:val="auto"/>
                <w:spacing w:val="0"/>
                <w:w w:val="100"/>
                <w:kern w:val="2"/>
                <w:position w:val="0"/>
                <w:sz w:val="24"/>
                <w:szCs w:val="24"/>
                <w:shd w:val="clear" w:color="auto" w:fill="auto"/>
                <w:lang w:eastAsia="zh-CN" w:bidi="ar-SA"/>
              </w:rPr>
              <w:t>明确阐述实施方案内容得</w:t>
            </w:r>
            <w:r>
              <w:rPr>
                <w:rFonts w:hint="eastAsia" w:ascii="宋体" w:hAnsi="宋体" w:eastAsia="宋体" w:cs="宋体"/>
                <w:color w:val="auto"/>
                <w:spacing w:val="0"/>
                <w:w w:val="100"/>
                <w:kern w:val="2"/>
                <w:position w:val="0"/>
                <w:sz w:val="24"/>
                <w:szCs w:val="24"/>
                <w:shd w:val="clear" w:color="auto" w:fill="auto"/>
                <w:lang w:val="en-US" w:eastAsia="zh-CN" w:bidi="ar-SA"/>
              </w:rPr>
              <w:t>6</w:t>
            </w:r>
            <w:r>
              <w:rPr>
                <w:rFonts w:hint="eastAsia" w:ascii="宋体" w:hAnsi="宋体" w:eastAsia="宋体" w:cs="宋体"/>
                <w:color w:val="auto"/>
                <w:spacing w:val="0"/>
                <w:w w:val="100"/>
                <w:kern w:val="2"/>
                <w:position w:val="0"/>
                <w:sz w:val="24"/>
                <w:szCs w:val="24"/>
                <w:shd w:val="clear" w:color="auto" w:fill="auto"/>
                <w:lang w:eastAsia="zh-CN" w:bidi="ar-SA"/>
              </w:rPr>
              <w:t>分；</w:t>
            </w:r>
          </w:p>
          <w:p>
            <w:pPr>
              <w:keepNext w:val="0"/>
              <w:keepLines w:val="0"/>
              <w:numPr>
                <w:ilvl w:val="0"/>
                <w:numId w:val="0"/>
              </w:numPr>
              <w:shd w:val="clear" w:color="auto" w:fill="auto"/>
              <w:bidi w:val="0"/>
              <w:adjustRightInd w:val="0"/>
              <w:spacing w:before="0" w:beforeAutospacing="0" w:after="0" w:afterAutospacing="0" w:line="240" w:lineRule="auto"/>
              <w:ind w:leftChars="0" w:right="0" w:rightChars="0"/>
              <w:jc w:val="both"/>
              <w:rPr>
                <w:rFonts w:hint="eastAsia" w:ascii="宋体" w:hAnsi="宋体" w:eastAsia="宋体" w:cs="宋体"/>
                <w:color w:val="auto"/>
                <w:spacing w:val="0"/>
                <w:w w:val="100"/>
                <w:kern w:val="2"/>
                <w:position w:val="0"/>
                <w:sz w:val="24"/>
                <w:szCs w:val="24"/>
                <w:shd w:val="clear" w:color="auto" w:fill="auto"/>
                <w:lang w:eastAsia="zh-CN" w:bidi="ar-SA"/>
              </w:rPr>
            </w:pPr>
            <w:r>
              <w:rPr>
                <w:rFonts w:hint="eastAsia" w:ascii="宋体" w:hAnsi="宋体" w:cs="宋体"/>
                <w:color w:val="auto"/>
                <w:spacing w:val="0"/>
                <w:w w:val="100"/>
                <w:kern w:val="2"/>
                <w:position w:val="0"/>
                <w:sz w:val="24"/>
                <w:szCs w:val="24"/>
                <w:shd w:val="clear" w:color="auto" w:fill="auto"/>
                <w:lang w:val="en-US" w:eastAsia="zh-CN" w:bidi="ar-SA"/>
              </w:rPr>
              <w:t>方案</w:t>
            </w:r>
            <w:r>
              <w:rPr>
                <w:rFonts w:hint="eastAsia" w:ascii="宋体" w:hAnsi="宋体" w:eastAsia="宋体" w:cs="宋体"/>
                <w:color w:val="auto"/>
                <w:spacing w:val="0"/>
                <w:w w:val="100"/>
                <w:kern w:val="2"/>
                <w:position w:val="0"/>
                <w:sz w:val="24"/>
                <w:szCs w:val="24"/>
                <w:shd w:val="clear" w:color="auto" w:fill="auto"/>
                <w:lang w:eastAsia="zh-CN" w:bidi="ar-SA"/>
              </w:rPr>
              <w:t>内容</w:t>
            </w:r>
            <w:r>
              <w:rPr>
                <w:rFonts w:hint="eastAsia" w:ascii="宋体" w:hAnsi="宋体" w:eastAsia="宋体" w:cs="宋体"/>
                <w:color w:val="auto"/>
                <w:spacing w:val="0"/>
                <w:w w:val="100"/>
                <w:kern w:val="2"/>
                <w:position w:val="0"/>
                <w:sz w:val="24"/>
                <w:szCs w:val="24"/>
                <w:shd w:val="clear" w:color="auto" w:fill="auto"/>
                <w:lang w:val="en-US" w:eastAsia="zh-CN" w:bidi="ar-SA"/>
              </w:rPr>
              <w:t>较详细</w:t>
            </w:r>
            <w:r>
              <w:rPr>
                <w:rFonts w:hint="eastAsia" w:ascii="宋体" w:hAnsi="宋体" w:cs="宋体"/>
                <w:color w:val="auto"/>
                <w:spacing w:val="0"/>
                <w:w w:val="100"/>
                <w:kern w:val="2"/>
                <w:position w:val="0"/>
                <w:sz w:val="24"/>
                <w:szCs w:val="24"/>
                <w:shd w:val="clear" w:color="auto" w:fill="auto"/>
                <w:lang w:val="en-US" w:eastAsia="zh-CN" w:bidi="ar-SA"/>
              </w:rPr>
              <w:t>，</w:t>
            </w:r>
            <w:r>
              <w:rPr>
                <w:rFonts w:hint="eastAsia" w:ascii="宋体" w:hAnsi="宋体" w:eastAsia="宋体" w:cs="宋体"/>
                <w:color w:val="auto"/>
                <w:spacing w:val="0"/>
                <w:w w:val="100"/>
                <w:kern w:val="2"/>
                <w:position w:val="0"/>
                <w:sz w:val="24"/>
                <w:szCs w:val="24"/>
                <w:shd w:val="clear" w:color="auto" w:fill="auto"/>
                <w:lang w:val="en-US" w:eastAsia="zh-CN" w:bidi="ar-SA"/>
              </w:rPr>
              <w:t>阐述较明确的得4分</w:t>
            </w:r>
            <w:r>
              <w:rPr>
                <w:rFonts w:hint="eastAsia" w:ascii="宋体" w:hAnsi="宋体" w:eastAsia="宋体" w:cs="宋体"/>
                <w:color w:val="auto"/>
                <w:spacing w:val="0"/>
                <w:w w:val="100"/>
                <w:kern w:val="2"/>
                <w:position w:val="0"/>
                <w:sz w:val="24"/>
                <w:szCs w:val="24"/>
                <w:shd w:val="clear" w:color="auto" w:fill="auto"/>
                <w:lang w:eastAsia="zh-CN" w:bidi="ar-SA"/>
              </w:rPr>
              <w:t>；</w:t>
            </w:r>
          </w:p>
          <w:p>
            <w:pPr>
              <w:keepNext w:val="0"/>
              <w:keepLines w:val="0"/>
              <w:numPr>
                <w:ilvl w:val="0"/>
                <w:numId w:val="0"/>
              </w:numPr>
              <w:shd w:val="clear" w:color="auto" w:fill="auto"/>
              <w:bidi w:val="0"/>
              <w:adjustRightInd w:val="0"/>
              <w:spacing w:before="0" w:beforeAutospacing="0" w:after="0" w:afterAutospacing="0" w:line="240" w:lineRule="auto"/>
              <w:ind w:leftChars="0" w:right="0" w:rightChars="0"/>
              <w:jc w:val="both"/>
              <w:rPr>
                <w:rFonts w:hint="eastAsia" w:ascii="宋体" w:hAnsi="宋体" w:eastAsia="宋体" w:cs="宋体"/>
                <w:color w:val="auto"/>
                <w:spacing w:val="0"/>
                <w:w w:val="100"/>
                <w:kern w:val="2"/>
                <w:position w:val="0"/>
                <w:sz w:val="24"/>
                <w:szCs w:val="24"/>
                <w:shd w:val="clear" w:color="auto" w:fill="auto"/>
                <w:lang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内容一般，阐述一般，具有一定可行性的得2分；</w:t>
            </w:r>
          </w:p>
          <w:p>
            <w:pPr>
              <w:keepNext w:val="0"/>
              <w:keepLines w:val="0"/>
              <w:numPr>
                <w:ilvl w:val="0"/>
                <w:numId w:val="0"/>
              </w:numPr>
              <w:shd w:val="clear" w:color="auto" w:fill="auto"/>
              <w:bidi w:val="0"/>
              <w:adjustRightInd w:val="0"/>
              <w:spacing w:before="0" w:beforeAutospacing="0" w:after="0" w:afterAutospacing="0" w:line="240" w:lineRule="auto"/>
              <w:ind w:leftChars="0" w:right="0" w:rightChars="0"/>
              <w:jc w:val="both"/>
              <w:rPr>
                <w:rFonts w:hint="eastAsia" w:ascii="宋体" w:hAnsi="宋体" w:eastAsia="宋体" w:cs="宋体"/>
                <w:color w:val="auto"/>
                <w:spacing w:val="0"/>
                <w:w w:val="100"/>
                <w:kern w:val="2"/>
                <w:position w:val="0"/>
                <w:sz w:val="24"/>
                <w:szCs w:val="24"/>
                <w:shd w:val="clear" w:color="auto" w:fill="auto"/>
                <w:lang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内容片面</w:t>
            </w:r>
            <w:r>
              <w:rPr>
                <w:rFonts w:hint="eastAsia" w:ascii="宋体" w:hAnsi="宋体" w:cs="宋体"/>
                <w:color w:val="auto"/>
                <w:spacing w:val="0"/>
                <w:w w:val="100"/>
                <w:kern w:val="2"/>
                <w:position w:val="0"/>
                <w:sz w:val="24"/>
                <w:szCs w:val="24"/>
                <w:shd w:val="clear" w:color="auto" w:fill="auto"/>
                <w:lang w:val="en-US" w:eastAsia="zh-CN" w:bidi="ar-SA"/>
              </w:rPr>
              <w:t>，</w:t>
            </w:r>
            <w:r>
              <w:rPr>
                <w:rFonts w:hint="eastAsia" w:ascii="宋体" w:hAnsi="宋体" w:eastAsia="宋体" w:cs="宋体"/>
                <w:color w:val="auto"/>
                <w:spacing w:val="0"/>
                <w:w w:val="100"/>
                <w:kern w:val="2"/>
                <w:position w:val="0"/>
                <w:sz w:val="24"/>
                <w:szCs w:val="24"/>
                <w:shd w:val="clear" w:color="auto" w:fill="auto"/>
                <w:lang w:eastAsia="zh-CN" w:bidi="ar-SA"/>
              </w:rPr>
              <w:t>有所欠缺</w:t>
            </w:r>
            <w:r>
              <w:rPr>
                <w:rFonts w:hint="eastAsia" w:ascii="宋体" w:hAnsi="宋体" w:cs="宋体"/>
                <w:color w:val="auto"/>
                <w:spacing w:val="0"/>
                <w:w w:val="100"/>
                <w:kern w:val="2"/>
                <w:position w:val="0"/>
                <w:sz w:val="24"/>
                <w:szCs w:val="24"/>
                <w:shd w:val="clear" w:color="auto" w:fill="auto"/>
                <w:lang w:eastAsia="zh-CN" w:bidi="ar-SA"/>
              </w:rPr>
              <w:t>，</w:t>
            </w:r>
            <w:r>
              <w:rPr>
                <w:rFonts w:hint="eastAsia" w:ascii="宋体" w:hAnsi="宋体" w:eastAsia="宋体" w:cs="宋体"/>
                <w:color w:val="auto"/>
                <w:spacing w:val="0"/>
                <w:w w:val="100"/>
                <w:kern w:val="2"/>
                <w:position w:val="0"/>
                <w:sz w:val="24"/>
                <w:szCs w:val="24"/>
                <w:shd w:val="clear" w:color="auto" w:fill="auto"/>
                <w:lang w:eastAsia="zh-CN" w:bidi="ar-SA"/>
              </w:rPr>
              <w:t>阐述不明确的得</w:t>
            </w:r>
            <w:r>
              <w:rPr>
                <w:rFonts w:hint="eastAsia" w:ascii="宋体" w:hAnsi="宋体" w:eastAsia="宋体" w:cs="宋体"/>
                <w:color w:val="auto"/>
                <w:spacing w:val="0"/>
                <w:w w:val="100"/>
                <w:kern w:val="2"/>
                <w:position w:val="0"/>
                <w:sz w:val="24"/>
                <w:szCs w:val="24"/>
                <w:shd w:val="clear" w:color="auto" w:fill="auto"/>
                <w:lang w:val="en-US" w:eastAsia="zh-CN" w:bidi="ar-SA"/>
              </w:rPr>
              <w:t>1</w:t>
            </w:r>
            <w:r>
              <w:rPr>
                <w:rFonts w:hint="eastAsia" w:ascii="宋体" w:hAnsi="宋体" w:eastAsia="宋体" w:cs="宋体"/>
                <w:color w:val="auto"/>
                <w:spacing w:val="0"/>
                <w:w w:val="100"/>
                <w:kern w:val="2"/>
                <w:position w:val="0"/>
                <w:sz w:val="24"/>
                <w:szCs w:val="24"/>
                <w:shd w:val="clear" w:color="auto" w:fill="auto"/>
                <w:lang w:eastAsia="zh-CN" w:bidi="ar-SA"/>
              </w:rPr>
              <w:t>分；</w:t>
            </w:r>
          </w:p>
          <w:p>
            <w:pPr>
              <w:keepNext w:val="0"/>
              <w:keepLines w:val="0"/>
              <w:numPr>
                <w:ilvl w:val="0"/>
                <w:numId w:val="0"/>
              </w:numPr>
              <w:shd w:val="clear" w:color="auto" w:fill="auto"/>
              <w:bidi w:val="0"/>
              <w:adjustRightInd w:val="0"/>
              <w:spacing w:before="0" w:beforeAutospacing="0" w:after="0" w:afterAutospacing="0" w:line="240" w:lineRule="auto"/>
              <w:ind w:leftChars="0" w:right="0" w:rightChars="0"/>
              <w:jc w:val="both"/>
              <w:rPr>
                <w:rFonts w:hint="eastAsia" w:ascii="宋体" w:hAnsi="宋体" w:eastAsia="宋体" w:cs="宋体"/>
                <w:color w:val="auto"/>
                <w:spacing w:val="0"/>
                <w:w w:val="100"/>
                <w:kern w:val="2"/>
                <w:position w:val="0"/>
                <w:sz w:val="24"/>
                <w:szCs w:val="24"/>
                <w:shd w:val="clear" w:color="auto" w:fill="auto"/>
                <w:lang w:val="zh-CN"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内容存在明显偏离或</w:t>
            </w:r>
            <w:r>
              <w:rPr>
                <w:rFonts w:hint="eastAsia" w:ascii="宋体" w:hAnsi="宋体" w:eastAsia="宋体" w:cs="宋体"/>
                <w:color w:val="auto"/>
                <w:spacing w:val="0"/>
                <w:w w:val="100"/>
                <w:kern w:val="2"/>
                <w:position w:val="0"/>
                <w:sz w:val="24"/>
                <w:szCs w:val="24"/>
                <w:shd w:val="clear" w:color="auto" w:fill="auto"/>
                <w:lang w:eastAsia="zh-CN" w:bidi="ar-SA"/>
              </w:rPr>
              <w:t>未提供的不得分。</w:t>
            </w:r>
          </w:p>
        </w:tc>
        <w:tc>
          <w:tcPr>
            <w:tcW w:w="816" w:type="dxa"/>
            <w:noWrap w:val="0"/>
            <w:vAlign w:val="center"/>
          </w:tcPr>
          <w:p>
            <w:pPr>
              <w:keepNext w:val="0"/>
              <w:keepLines w:val="0"/>
              <w:widowControl/>
              <w:shd w:val="clear" w:color="auto" w:fill="auto"/>
              <w:bidi w:val="0"/>
              <w:adjustRightInd w:val="0"/>
              <w:spacing w:before="0" w:beforeAutospacing="0" w:after="0" w:afterAutospacing="0" w:line="240" w:lineRule="auto"/>
              <w:ind w:left="0" w:leftChars="0" w:right="0" w:rightChars="0" w:firstLine="0" w:firstLineChars="0"/>
              <w:jc w:val="center"/>
              <w:rPr>
                <w:rFonts w:hint="eastAsia" w:ascii="宋体" w:hAnsi="宋体" w:eastAsia="宋体" w:cs="宋体"/>
                <w:b w:val="0"/>
                <w:bCs/>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0"/>
                <w:position w:val="0"/>
                <w:sz w:val="24"/>
                <w:szCs w:val="24"/>
                <w:shd w:val="clear" w:color="auto" w:fill="auto"/>
                <w:lang w:val="en-US" w:eastAsia="zh-CN" w:bidi="ar-SA"/>
              </w:rPr>
              <w:t>6</w:t>
            </w:r>
          </w:p>
        </w:tc>
        <w:tc>
          <w:tcPr>
            <w:tcW w:w="1005" w:type="dxa"/>
            <w:vMerge w:val="continue"/>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p>
        </w:tc>
        <w:tc>
          <w:tcPr>
            <w:tcW w:w="1353" w:type="dxa"/>
            <w:vMerge w:val="continue"/>
            <w:noWrap w:val="0"/>
            <w:vAlign w:val="top"/>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pPr>
              <w:keepNext w:val="0"/>
              <w:keepLines w:val="0"/>
              <w:widowControl/>
              <w:numPr>
                <w:ilvl w:val="0"/>
                <w:numId w:val="3"/>
              </w:numPr>
              <w:shd w:val="clear" w:color="auto" w:fill="auto"/>
              <w:bidi w:val="0"/>
              <w:adjustRightInd w:val="0"/>
              <w:spacing w:before="0" w:beforeAutospacing="0" w:after="0" w:afterAutospacing="0" w:line="240" w:lineRule="auto"/>
              <w:ind w:left="0" w:leftChars="0" w:right="0" w:firstLine="0" w:firstLineChars="0"/>
              <w:jc w:val="both"/>
              <w:rPr>
                <w:rFonts w:hint="eastAsia" w:ascii="宋体" w:hAnsi="宋体" w:cs="宋体"/>
                <w:color w:val="auto"/>
                <w:spacing w:val="0"/>
                <w:w w:val="100"/>
                <w:kern w:val="2"/>
                <w:position w:val="0"/>
                <w:sz w:val="24"/>
                <w:szCs w:val="24"/>
                <w:shd w:val="clear" w:color="auto" w:fill="auto"/>
                <w:lang w:eastAsia="zh-CN" w:bidi="ar-SA"/>
              </w:rPr>
            </w:pPr>
            <w:r>
              <w:rPr>
                <w:rFonts w:hint="eastAsia" w:ascii="宋体" w:hAnsi="宋体" w:eastAsia="宋体" w:cs="宋体"/>
                <w:color w:val="auto"/>
                <w:spacing w:val="0"/>
                <w:w w:val="100"/>
                <w:kern w:val="2"/>
                <w:position w:val="0"/>
                <w:sz w:val="24"/>
                <w:szCs w:val="24"/>
                <w:shd w:val="clear" w:color="auto" w:fill="auto"/>
                <w:lang w:eastAsia="zh-CN" w:bidi="ar-SA"/>
              </w:rPr>
              <w:t>投标人</w:t>
            </w:r>
            <w:r>
              <w:rPr>
                <w:rFonts w:hint="eastAsia" w:ascii="宋体" w:hAnsi="宋体" w:eastAsia="宋体" w:cs="宋体"/>
                <w:color w:val="auto"/>
                <w:spacing w:val="0"/>
                <w:w w:val="100"/>
                <w:kern w:val="2"/>
                <w:position w:val="0"/>
                <w:sz w:val="24"/>
                <w:szCs w:val="24"/>
                <w:shd w:val="clear" w:color="auto" w:fill="auto"/>
                <w:lang w:val="en-US" w:eastAsia="zh-CN" w:bidi="ar-SA"/>
              </w:rPr>
              <w:t>针对本项目提供的</w:t>
            </w:r>
            <w:r>
              <w:rPr>
                <w:rFonts w:hint="eastAsia" w:ascii="宋体" w:hAnsi="宋体" w:eastAsia="宋体" w:cs="宋体"/>
                <w:color w:val="auto"/>
                <w:spacing w:val="0"/>
                <w:w w:val="100"/>
                <w:kern w:val="2"/>
                <w:position w:val="0"/>
                <w:sz w:val="24"/>
                <w:szCs w:val="24"/>
                <w:shd w:val="clear" w:color="auto" w:fill="auto"/>
                <w:lang w:eastAsia="zh-CN" w:bidi="ar-SA"/>
              </w:rPr>
              <w:t>包括在维护校内的公共秩序、消防安全、常态化巡逻等各项活动以及</w:t>
            </w:r>
            <w:r>
              <w:rPr>
                <w:rFonts w:hint="eastAsia" w:ascii="宋体" w:hAnsi="宋体" w:eastAsia="宋体" w:cs="宋体"/>
                <w:b w:val="0"/>
                <w:bCs w:val="0"/>
                <w:color w:val="auto"/>
                <w:spacing w:val="0"/>
                <w:w w:val="100"/>
                <w:kern w:val="2"/>
                <w:position w:val="0"/>
                <w:sz w:val="24"/>
                <w:szCs w:val="24"/>
                <w:shd w:val="clear" w:color="auto" w:fill="auto"/>
                <w:lang w:eastAsia="zh-CN" w:bidi="ar-SA"/>
              </w:rPr>
              <w:t>交通指挥、疏导人流方</w:t>
            </w:r>
            <w:r>
              <w:rPr>
                <w:rFonts w:hint="eastAsia" w:ascii="宋体" w:hAnsi="宋体" w:eastAsia="宋体" w:cs="宋体"/>
                <w:color w:val="auto"/>
                <w:spacing w:val="0"/>
                <w:w w:val="100"/>
                <w:kern w:val="2"/>
                <w:position w:val="0"/>
                <w:sz w:val="24"/>
                <w:szCs w:val="24"/>
                <w:shd w:val="clear" w:color="auto" w:fill="auto"/>
                <w:lang w:eastAsia="zh-CN" w:bidi="ar-SA"/>
              </w:rPr>
              <w:t>面</w:t>
            </w:r>
            <w:r>
              <w:rPr>
                <w:rFonts w:hint="eastAsia" w:ascii="宋体" w:hAnsi="宋体" w:cs="宋体"/>
                <w:color w:val="auto"/>
                <w:spacing w:val="0"/>
                <w:w w:val="100"/>
                <w:kern w:val="2"/>
                <w:position w:val="0"/>
                <w:sz w:val="24"/>
                <w:szCs w:val="24"/>
                <w:shd w:val="clear" w:color="auto" w:fill="auto"/>
                <w:lang w:val="en-US" w:eastAsia="zh-CN" w:bidi="ar-SA"/>
              </w:rPr>
              <w:t>的实施方案</w:t>
            </w:r>
            <w:r>
              <w:rPr>
                <w:rFonts w:hint="eastAsia" w:ascii="宋体" w:hAnsi="宋体" w:cs="宋体"/>
                <w:color w:val="auto"/>
                <w:spacing w:val="0"/>
                <w:w w:val="100"/>
                <w:kern w:val="2"/>
                <w:position w:val="0"/>
                <w:sz w:val="24"/>
                <w:szCs w:val="24"/>
                <w:shd w:val="clear" w:color="auto" w:fill="auto"/>
                <w:lang w:eastAsia="zh-CN" w:bidi="ar-SA"/>
              </w:rPr>
              <w:t>：</w:t>
            </w:r>
          </w:p>
          <w:p>
            <w:pPr>
              <w:keepNext w:val="0"/>
              <w:keepLines w:val="0"/>
              <w:widowControl/>
              <w:numPr>
                <w:ilvl w:val="0"/>
                <w:numId w:val="0"/>
              </w:numPr>
              <w:shd w:val="clear" w:color="auto" w:fill="auto"/>
              <w:bidi w:val="0"/>
              <w:adjustRightInd w:val="0"/>
              <w:spacing w:before="0" w:beforeAutospacing="0" w:after="0" w:afterAutospacing="0" w:line="240" w:lineRule="auto"/>
              <w:ind w:leftChars="0" w:right="0" w:rightChars="0"/>
              <w:jc w:val="both"/>
              <w:rPr>
                <w:rFonts w:hint="eastAsia" w:ascii="宋体" w:hAnsi="宋体" w:eastAsia="宋体" w:cs="宋体"/>
                <w:color w:val="auto"/>
                <w:spacing w:val="0"/>
                <w:w w:val="100"/>
                <w:kern w:val="2"/>
                <w:position w:val="0"/>
                <w:sz w:val="24"/>
                <w:szCs w:val="24"/>
                <w:shd w:val="clear" w:color="auto" w:fill="auto"/>
                <w:lang w:eastAsia="zh-CN" w:bidi="ar-SA"/>
              </w:rPr>
            </w:pPr>
            <w:r>
              <w:rPr>
                <w:rFonts w:hint="eastAsia" w:ascii="宋体" w:hAnsi="宋体" w:eastAsia="宋体" w:cs="宋体"/>
                <w:color w:val="auto"/>
                <w:spacing w:val="0"/>
                <w:w w:val="100"/>
                <w:kern w:val="2"/>
                <w:position w:val="0"/>
                <w:sz w:val="24"/>
                <w:szCs w:val="24"/>
                <w:shd w:val="clear" w:color="auto" w:fill="auto"/>
                <w:lang w:eastAsia="zh-CN" w:bidi="ar-SA"/>
              </w:rPr>
              <w:t>内容</w:t>
            </w:r>
            <w:r>
              <w:rPr>
                <w:rFonts w:hint="eastAsia" w:ascii="宋体" w:hAnsi="宋体" w:cs="宋体"/>
                <w:color w:val="auto"/>
                <w:spacing w:val="0"/>
                <w:w w:val="100"/>
                <w:kern w:val="2"/>
                <w:position w:val="0"/>
                <w:sz w:val="24"/>
                <w:szCs w:val="24"/>
                <w:shd w:val="clear" w:color="auto" w:fill="auto"/>
                <w:lang w:val="en-US" w:eastAsia="zh-CN" w:bidi="ar-SA"/>
              </w:rPr>
              <w:t>全面完整，</w:t>
            </w:r>
            <w:r>
              <w:rPr>
                <w:rFonts w:hint="eastAsia" w:ascii="宋体" w:hAnsi="宋体" w:eastAsia="宋体" w:cs="宋体"/>
                <w:color w:val="auto"/>
                <w:spacing w:val="0"/>
                <w:w w:val="100"/>
                <w:kern w:val="2"/>
                <w:position w:val="0"/>
                <w:sz w:val="24"/>
                <w:szCs w:val="24"/>
                <w:shd w:val="clear" w:color="auto" w:fill="auto"/>
                <w:lang w:eastAsia="zh-CN" w:bidi="ar-SA"/>
              </w:rPr>
              <w:t>明确阐述解决措施</w:t>
            </w:r>
            <w:r>
              <w:rPr>
                <w:rFonts w:hint="eastAsia" w:ascii="宋体" w:hAnsi="宋体" w:cs="宋体"/>
                <w:color w:val="auto"/>
                <w:spacing w:val="0"/>
                <w:w w:val="100"/>
                <w:kern w:val="2"/>
                <w:position w:val="0"/>
                <w:sz w:val="24"/>
                <w:szCs w:val="24"/>
                <w:shd w:val="clear" w:color="auto" w:fill="auto"/>
                <w:lang w:eastAsia="zh-CN" w:bidi="ar-SA"/>
              </w:rPr>
              <w:t>，</w:t>
            </w:r>
            <w:r>
              <w:rPr>
                <w:rFonts w:hint="eastAsia" w:ascii="宋体" w:hAnsi="宋体" w:cs="宋体"/>
                <w:color w:val="auto"/>
                <w:spacing w:val="0"/>
                <w:w w:val="100"/>
                <w:kern w:val="2"/>
                <w:position w:val="0"/>
                <w:sz w:val="24"/>
                <w:szCs w:val="24"/>
                <w:shd w:val="clear" w:color="auto" w:fill="auto"/>
                <w:lang w:val="en-US" w:eastAsia="zh-CN" w:bidi="ar-SA"/>
              </w:rPr>
              <w:t>可行性强</w:t>
            </w:r>
            <w:r>
              <w:rPr>
                <w:rFonts w:hint="eastAsia" w:ascii="宋体" w:hAnsi="宋体" w:eastAsia="宋体" w:cs="宋体"/>
                <w:color w:val="auto"/>
                <w:spacing w:val="0"/>
                <w:w w:val="100"/>
                <w:kern w:val="2"/>
                <w:position w:val="0"/>
                <w:sz w:val="24"/>
                <w:szCs w:val="24"/>
                <w:shd w:val="clear" w:color="auto" w:fill="auto"/>
                <w:lang w:eastAsia="zh-CN" w:bidi="ar-SA"/>
              </w:rPr>
              <w:t>得</w:t>
            </w:r>
            <w:r>
              <w:rPr>
                <w:rFonts w:hint="eastAsia" w:ascii="宋体" w:hAnsi="宋体" w:eastAsia="宋体" w:cs="宋体"/>
                <w:color w:val="auto"/>
                <w:spacing w:val="0"/>
                <w:w w:val="100"/>
                <w:kern w:val="2"/>
                <w:position w:val="0"/>
                <w:sz w:val="24"/>
                <w:szCs w:val="24"/>
                <w:shd w:val="clear" w:color="auto" w:fill="auto"/>
                <w:lang w:val="en-US" w:eastAsia="zh-CN" w:bidi="ar-SA"/>
              </w:rPr>
              <w:t>6</w:t>
            </w:r>
            <w:r>
              <w:rPr>
                <w:rFonts w:hint="eastAsia" w:ascii="宋体" w:hAnsi="宋体" w:eastAsia="宋体" w:cs="宋体"/>
                <w:color w:val="auto"/>
                <w:spacing w:val="0"/>
                <w:w w:val="100"/>
                <w:kern w:val="2"/>
                <w:position w:val="0"/>
                <w:sz w:val="24"/>
                <w:szCs w:val="24"/>
                <w:shd w:val="clear" w:color="auto" w:fill="auto"/>
                <w:lang w:eastAsia="zh-CN" w:bidi="ar-SA"/>
              </w:rPr>
              <w:t>分；</w:t>
            </w:r>
          </w:p>
          <w:p>
            <w:pPr>
              <w:keepNext w:val="0"/>
              <w:keepLines w:val="0"/>
              <w:widowControl/>
              <w:numPr>
                <w:ilvl w:val="0"/>
                <w:numId w:val="0"/>
              </w:numPr>
              <w:shd w:val="clear" w:color="auto" w:fill="auto"/>
              <w:bidi w:val="0"/>
              <w:adjustRightInd w:val="0"/>
              <w:spacing w:before="0" w:beforeAutospacing="0" w:after="0" w:afterAutospacing="0" w:line="240" w:lineRule="auto"/>
              <w:ind w:leftChars="0" w:right="0" w:rightChars="0"/>
              <w:jc w:val="both"/>
              <w:rPr>
                <w:rFonts w:hint="eastAsia" w:ascii="宋体" w:hAnsi="宋体" w:eastAsia="宋体" w:cs="宋体"/>
                <w:color w:val="auto"/>
                <w:spacing w:val="0"/>
                <w:w w:val="100"/>
                <w:kern w:val="2"/>
                <w:position w:val="0"/>
                <w:sz w:val="24"/>
                <w:szCs w:val="24"/>
                <w:shd w:val="clear" w:color="auto" w:fill="auto"/>
                <w:lang w:eastAsia="zh-CN" w:bidi="ar-SA"/>
              </w:rPr>
            </w:pPr>
            <w:r>
              <w:rPr>
                <w:rFonts w:hint="eastAsia" w:ascii="宋体" w:hAnsi="宋体" w:eastAsia="宋体" w:cs="宋体"/>
                <w:color w:val="auto"/>
                <w:spacing w:val="0"/>
                <w:w w:val="100"/>
                <w:kern w:val="2"/>
                <w:position w:val="0"/>
                <w:sz w:val="24"/>
                <w:szCs w:val="24"/>
                <w:shd w:val="clear" w:color="auto" w:fill="auto"/>
                <w:lang w:eastAsia="zh-CN" w:bidi="ar-SA"/>
              </w:rPr>
              <w:t>内容</w:t>
            </w:r>
            <w:r>
              <w:rPr>
                <w:rFonts w:hint="eastAsia" w:ascii="宋体" w:hAnsi="宋体" w:cs="宋体"/>
                <w:color w:val="auto"/>
                <w:spacing w:val="0"/>
                <w:w w:val="100"/>
                <w:kern w:val="2"/>
                <w:position w:val="0"/>
                <w:sz w:val="24"/>
                <w:szCs w:val="24"/>
                <w:shd w:val="clear" w:color="auto" w:fill="auto"/>
                <w:lang w:val="en-US" w:eastAsia="zh-CN" w:bidi="ar-SA"/>
              </w:rPr>
              <w:t>较全面完整，</w:t>
            </w:r>
            <w:r>
              <w:rPr>
                <w:rFonts w:hint="eastAsia" w:ascii="宋体" w:hAnsi="宋体" w:eastAsia="宋体" w:cs="宋体"/>
                <w:color w:val="auto"/>
                <w:spacing w:val="0"/>
                <w:w w:val="100"/>
                <w:kern w:val="2"/>
                <w:position w:val="0"/>
                <w:sz w:val="24"/>
                <w:szCs w:val="24"/>
                <w:shd w:val="clear" w:color="auto" w:fill="auto"/>
                <w:lang w:eastAsia="zh-CN" w:bidi="ar-SA"/>
              </w:rPr>
              <w:t>阐述</w:t>
            </w:r>
            <w:r>
              <w:rPr>
                <w:rFonts w:hint="eastAsia" w:ascii="宋体" w:hAnsi="宋体" w:cs="宋体"/>
                <w:color w:val="auto"/>
                <w:spacing w:val="0"/>
                <w:w w:val="100"/>
                <w:kern w:val="2"/>
                <w:position w:val="0"/>
                <w:sz w:val="24"/>
                <w:szCs w:val="24"/>
                <w:shd w:val="clear" w:color="auto" w:fill="auto"/>
                <w:lang w:val="en-US" w:eastAsia="zh-CN" w:bidi="ar-SA"/>
              </w:rPr>
              <w:t>较</w:t>
            </w:r>
            <w:r>
              <w:rPr>
                <w:rFonts w:hint="eastAsia" w:ascii="宋体" w:hAnsi="宋体" w:eastAsia="宋体" w:cs="宋体"/>
                <w:color w:val="auto"/>
                <w:spacing w:val="0"/>
                <w:w w:val="100"/>
                <w:kern w:val="2"/>
                <w:position w:val="0"/>
                <w:sz w:val="24"/>
                <w:szCs w:val="24"/>
                <w:shd w:val="clear" w:color="auto" w:fill="auto"/>
                <w:lang w:eastAsia="zh-CN" w:bidi="ar-SA"/>
              </w:rPr>
              <w:t>明确</w:t>
            </w:r>
            <w:r>
              <w:rPr>
                <w:rFonts w:hint="eastAsia" w:ascii="宋体" w:hAnsi="宋体" w:cs="宋体"/>
                <w:color w:val="auto"/>
                <w:spacing w:val="0"/>
                <w:w w:val="100"/>
                <w:kern w:val="2"/>
                <w:position w:val="0"/>
                <w:sz w:val="24"/>
                <w:szCs w:val="24"/>
                <w:shd w:val="clear" w:color="auto" w:fill="auto"/>
                <w:lang w:eastAsia="zh-CN" w:bidi="ar-SA"/>
              </w:rPr>
              <w:t>，</w:t>
            </w:r>
            <w:r>
              <w:rPr>
                <w:rFonts w:hint="eastAsia" w:ascii="宋体" w:hAnsi="宋体" w:cs="宋体"/>
                <w:color w:val="auto"/>
                <w:spacing w:val="0"/>
                <w:w w:val="100"/>
                <w:kern w:val="2"/>
                <w:position w:val="0"/>
                <w:sz w:val="24"/>
                <w:szCs w:val="24"/>
                <w:shd w:val="clear" w:color="auto" w:fill="auto"/>
                <w:lang w:val="en-US" w:eastAsia="zh-CN" w:bidi="ar-SA"/>
              </w:rPr>
              <w:t>可行性较强</w:t>
            </w:r>
            <w:r>
              <w:rPr>
                <w:rFonts w:hint="eastAsia" w:ascii="宋体" w:hAnsi="宋体" w:eastAsia="宋体" w:cs="宋体"/>
                <w:color w:val="auto"/>
                <w:spacing w:val="0"/>
                <w:w w:val="100"/>
                <w:kern w:val="2"/>
                <w:position w:val="0"/>
                <w:sz w:val="24"/>
                <w:szCs w:val="24"/>
                <w:shd w:val="clear" w:color="auto" w:fill="auto"/>
                <w:lang w:eastAsia="zh-CN" w:bidi="ar-SA"/>
              </w:rPr>
              <w:t>得</w:t>
            </w:r>
            <w:r>
              <w:rPr>
                <w:rFonts w:hint="eastAsia" w:ascii="宋体" w:hAnsi="宋体" w:eastAsia="宋体" w:cs="宋体"/>
                <w:color w:val="auto"/>
                <w:spacing w:val="0"/>
                <w:w w:val="100"/>
                <w:kern w:val="2"/>
                <w:position w:val="0"/>
                <w:sz w:val="24"/>
                <w:szCs w:val="24"/>
                <w:shd w:val="clear" w:color="auto" w:fill="auto"/>
                <w:lang w:val="en-US" w:eastAsia="zh-CN" w:bidi="ar-SA"/>
              </w:rPr>
              <w:t>4</w:t>
            </w:r>
            <w:r>
              <w:rPr>
                <w:rFonts w:hint="eastAsia" w:ascii="宋体" w:hAnsi="宋体" w:eastAsia="宋体" w:cs="宋体"/>
                <w:color w:val="auto"/>
                <w:spacing w:val="0"/>
                <w:w w:val="100"/>
                <w:kern w:val="2"/>
                <w:position w:val="0"/>
                <w:sz w:val="24"/>
                <w:szCs w:val="24"/>
                <w:shd w:val="clear" w:color="auto" w:fill="auto"/>
                <w:lang w:eastAsia="zh-CN" w:bidi="ar-SA"/>
              </w:rPr>
              <w:t>分；</w:t>
            </w:r>
          </w:p>
          <w:p>
            <w:pPr>
              <w:keepNext w:val="0"/>
              <w:keepLines w:val="0"/>
              <w:widowControl/>
              <w:numPr>
                <w:ilvl w:val="0"/>
                <w:numId w:val="0"/>
              </w:numPr>
              <w:shd w:val="clear" w:color="auto" w:fill="auto"/>
              <w:bidi w:val="0"/>
              <w:adjustRightInd w:val="0"/>
              <w:spacing w:before="0" w:beforeAutospacing="0" w:after="0" w:afterAutospacing="0" w:line="240" w:lineRule="auto"/>
              <w:ind w:leftChars="0" w:right="0" w:rightChars="0"/>
              <w:jc w:val="both"/>
              <w:rPr>
                <w:rFonts w:hint="eastAsia" w:ascii="宋体" w:hAnsi="宋体" w:eastAsia="宋体" w:cs="宋体"/>
                <w:color w:val="auto"/>
                <w:spacing w:val="0"/>
                <w:w w:val="100"/>
                <w:kern w:val="2"/>
                <w:position w:val="0"/>
                <w:sz w:val="24"/>
                <w:szCs w:val="24"/>
                <w:shd w:val="clear" w:color="auto" w:fill="auto"/>
                <w:lang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内容一般，阐述一般，具有一定可行性的得2分；</w:t>
            </w:r>
          </w:p>
          <w:p>
            <w:pPr>
              <w:keepNext w:val="0"/>
              <w:keepLines w:val="0"/>
              <w:widowControl/>
              <w:numPr>
                <w:ilvl w:val="0"/>
                <w:numId w:val="0"/>
              </w:numPr>
              <w:shd w:val="clear" w:color="auto" w:fill="auto"/>
              <w:bidi w:val="0"/>
              <w:adjustRightInd w:val="0"/>
              <w:spacing w:before="0" w:beforeAutospacing="0" w:after="0" w:afterAutospacing="0" w:line="240" w:lineRule="auto"/>
              <w:ind w:leftChars="0" w:right="0" w:rightChars="0"/>
              <w:jc w:val="both"/>
              <w:rPr>
                <w:rFonts w:hint="eastAsia" w:ascii="宋体" w:hAnsi="宋体" w:eastAsia="宋体" w:cs="宋体"/>
                <w:color w:val="auto"/>
                <w:spacing w:val="0"/>
                <w:w w:val="100"/>
                <w:kern w:val="2"/>
                <w:position w:val="0"/>
                <w:sz w:val="24"/>
                <w:szCs w:val="24"/>
                <w:shd w:val="clear" w:color="auto" w:fill="auto"/>
                <w:lang w:eastAsia="zh-CN" w:bidi="ar-SA"/>
              </w:rPr>
            </w:pPr>
            <w:r>
              <w:rPr>
                <w:rFonts w:hint="eastAsia" w:ascii="宋体" w:hAnsi="宋体" w:cs="宋体"/>
                <w:color w:val="auto"/>
                <w:spacing w:val="0"/>
                <w:w w:val="100"/>
                <w:kern w:val="2"/>
                <w:position w:val="0"/>
                <w:sz w:val="24"/>
                <w:szCs w:val="24"/>
                <w:shd w:val="clear" w:color="auto" w:fill="auto"/>
                <w:lang w:val="en-US" w:eastAsia="zh-CN" w:bidi="ar-SA"/>
              </w:rPr>
              <w:t>内容不够全面完整，阐述不够明确，可行性低</w:t>
            </w:r>
            <w:r>
              <w:rPr>
                <w:rFonts w:hint="eastAsia" w:ascii="宋体" w:hAnsi="宋体" w:eastAsia="宋体" w:cs="宋体"/>
                <w:color w:val="auto"/>
                <w:spacing w:val="0"/>
                <w:w w:val="100"/>
                <w:kern w:val="2"/>
                <w:position w:val="0"/>
                <w:sz w:val="24"/>
                <w:szCs w:val="24"/>
                <w:shd w:val="clear" w:color="auto" w:fill="auto"/>
                <w:lang w:eastAsia="zh-CN" w:bidi="ar-SA"/>
              </w:rPr>
              <w:t>的得</w:t>
            </w:r>
            <w:r>
              <w:rPr>
                <w:rFonts w:hint="eastAsia" w:ascii="宋体" w:hAnsi="宋体" w:eastAsia="宋体" w:cs="宋体"/>
                <w:color w:val="auto"/>
                <w:spacing w:val="0"/>
                <w:w w:val="100"/>
                <w:kern w:val="2"/>
                <w:position w:val="0"/>
                <w:sz w:val="24"/>
                <w:szCs w:val="24"/>
                <w:shd w:val="clear" w:color="auto" w:fill="auto"/>
                <w:lang w:val="en-US" w:eastAsia="zh-CN" w:bidi="ar-SA"/>
              </w:rPr>
              <w:t>1</w:t>
            </w:r>
            <w:r>
              <w:rPr>
                <w:rFonts w:hint="eastAsia" w:ascii="宋体" w:hAnsi="宋体" w:eastAsia="宋体" w:cs="宋体"/>
                <w:color w:val="auto"/>
                <w:spacing w:val="0"/>
                <w:w w:val="100"/>
                <w:kern w:val="2"/>
                <w:position w:val="0"/>
                <w:sz w:val="24"/>
                <w:szCs w:val="24"/>
                <w:shd w:val="clear" w:color="auto" w:fill="auto"/>
                <w:lang w:eastAsia="zh-CN" w:bidi="ar-SA"/>
              </w:rPr>
              <w:t>分；</w:t>
            </w:r>
          </w:p>
          <w:p>
            <w:pPr>
              <w:keepNext w:val="0"/>
              <w:keepLines w:val="0"/>
              <w:widowControl/>
              <w:numPr>
                <w:ilvl w:val="0"/>
                <w:numId w:val="0"/>
              </w:numPr>
              <w:shd w:val="clear" w:color="auto" w:fill="auto"/>
              <w:bidi w:val="0"/>
              <w:adjustRightInd w:val="0"/>
              <w:spacing w:before="0" w:beforeAutospacing="0" w:after="0" w:afterAutospacing="0" w:line="240" w:lineRule="auto"/>
              <w:ind w:leftChars="0" w:right="0" w:rightChars="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内容存在明显偏离或</w:t>
            </w:r>
            <w:r>
              <w:rPr>
                <w:rFonts w:hint="eastAsia" w:ascii="宋体" w:hAnsi="宋体" w:eastAsia="宋体" w:cs="宋体"/>
                <w:color w:val="auto"/>
                <w:spacing w:val="0"/>
                <w:w w:val="100"/>
                <w:kern w:val="2"/>
                <w:position w:val="0"/>
                <w:sz w:val="24"/>
                <w:szCs w:val="24"/>
                <w:shd w:val="clear" w:color="auto" w:fill="auto"/>
                <w:lang w:eastAsia="zh-CN" w:bidi="ar-SA"/>
              </w:rPr>
              <w:t>未提供的不得分。</w:t>
            </w:r>
          </w:p>
        </w:tc>
        <w:tc>
          <w:tcPr>
            <w:tcW w:w="816" w:type="dxa"/>
            <w:noWrap w:val="0"/>
            <w:vAlign w:val="center"/>
          </w:tcPr>
          <w:p>
            <w:pPr>
              <w:keepNext w:val="0"/>
              <w:keepLines w:val="0"/>
              <w:widowControl/>
              <w:shd w:val="clear" w:color="auto" w:fill="auto"/>
              <w:bidi w:val="0"/>
              <w:adjustRightInd w:val="0"/>
              <w:spacing w:before="0" w:beforeAutospacing="0" w:after="0" w:afterAutospacing="0" w:line="240" w:lineRule="auto"/>
              <w:ind w:left="0" w:leftChars="0" w:right="0" w:rightChars="0" w:firstLine="0" w:firstLineChars="0"/>
              <w:jc w:val="center"/>
              <w:rPr>
                <w:rFonts w:hint="eastAsia" w:ascii="宋体" w:hAnsi="宋体" w:eastAsia="宋体" w:cs="宋体"/>
                <w:b w:val="0"/>
                <w:bCs/>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0"/>
                <w:position w:val="0"/>
                <w:sz w:val="24"/>
                <w:szCs w:val="24"/>
                <w:shd w:val="clear" w:color="auto" w:fill="auto"/>
                <w:lang w:val="en-US" w:eastAsia="zh-CN" w:bidi="ar-SA"/>
              </w:rPr>
              <w:t>6</w:t>
            </w:r>
          </w:p>
        </w:tc>
        <w:tc>
          <w:tcPr>
            <w:tcW w:w="1005" w:type="dxa"/>
            <w:vMerge w:val="continue"/>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p>
        </w:tc>
        <w:tc>
          <w:tcPr>
            <w:tcW w:w="1353" w:type="dxa"/>
            <w:vMerge w:val="continue"/>
            <w:noWrap w:val="0"/>
            <w:vAlign w:val="top"/>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cs="宋体"/>
                <w:color w:val="auto"/>
                <w:spacing w:val="0"/>
                <w:w w:val="100"/>
                <w:kern w:val="2"/>
                <w:position w:val="0"/>
                <w:sz w:val="24"/>
                <w:szCs w:val="24"/>
                <w:shd w:val="clear" w:color="auto" w:fill="auto"/>
                <w:lang w:eastAsia="zh-CN" w:bidi="ar-SA"/>
              </w:rPr>
            </w:pPr>
            <w:r>
              <w:rPr>
                <w:rFonts w:hint="eastAsia" w:ascii="宋体" w:hAnsi="宋体" w:eastAsia="宋体" w:cs="宋体"/>
                <w:color w:val="auto"/>
                <w:spacing w:val="0"/>
                <w:w w:val="100"/>
                <w:kern w:val="2"/>
                <w:position w:val="0"/>
                <w:sz w:val="24"/>
                <w:szCs w:val="24"/>
                <w:shd w:val="clear" w:color="auto" w:fill="auto"/>
                <w:lang w:eastAsia="zh-CN" w:bidi="ar-SA"/>
              </w:rPr>
              <w:t>投标人提供的内部管理考核制度</w:t>
            </w:r>
            <w:r>
              <w:rPr>
                <w:rFonts w:hint="eastAsia" w:ascii="宋体" w:hAnsi="宋体" w:cs="宋体"/>
                <w:color w:val="auto"/>
                <w:spacing w:val="0"/>
                <w:w w:val="100"/>
                <w:kern w:val="2"/>
                <w:position w:val="0"/>
                <w:sz w:val="24"/>
                <w:szCs w:val="24"/>
                <w:shd w:val="clear" w:color="auto" w:fill="auto"/>
                <w:lang w:eastAsia="zh-CN" w:bidi="ar-SA"/>
              </w:rPr>
              <w:t>：</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eastAsia="zh-CN" w:bidi="ar-SA"/>
              </w:rPr>
              <w:t>方案</w:t>
            </w:r>
            <w:r>
              <w:rPr>
                <w:rFonts w:hint="eastAsia" w:ascii="宋体" w:hAnsi="宋体" w:cs="宋体"/>
                <w:color w:val="auto"/>
                <w:spacing w:val="0"/>
                <w:w w:val="100"/>
                <w:kern w:val="2"/>
                <w:position w:val="0"/>
                <w:sz w:val="24"/>
                <w:szCs w:val="24"/>
                <w:shd w:val="clear" w:color="auto" w:fill="auto"/>
                <w:lang w:val="en-US" w:eastAsia="zh-CN" w:bidi="ar-SA"/>
              </w:rPr>
              <w:t>全面</w:t>
            </w:r>
            <w:r>
              <w:rPr>
                <w:rFonts w:hint="eastAsia" w:ascii="宋体" w:hAnsi="宋体" w:eastAsia="宋体" w:cs="宋体"/>
                <w:color w:val="auto"/>
                <w:spacing w:val="0"/>
                <w:w w:val="100"/>
                <w:kern w:val="2"/>
                <w:position w:val="0"/>
                <w:sz w:val="24"/>
                <w:szCs w:val="24"/>
                <w:shd w:val="clear" w:color="auto" w:fill="auto"/>
                <w:lang w:eastAsia="zh-CN" w:bidi="ar-SA"/>
              </w:rPr>
              <w:t>合理</w:t>
            </w:r>
            <w:r>
              <w:rPr>
                <w:rFonts w:hint="eastAsia" w:ascii="宋体" w:hAnsi="宋体" w:cs="宋体"/>
                <w:color w:val="auto"/>
                <w:spacing w:val="0"/>
                <w:w w:val="100"/>
                <w:kern w:val="2"/>
                <w:position w:val="0"/>
                <w:sz w:val="24"/>
                <w:szCs w:val="24"/>
                <w:shd w:val="clear" w:color="auto" w:fill="auto"/>
                <w:lang w:eastAsia="zh-CN" w:bidi="ar-SA"/>
              </w:rPr>
              <w:t>，</w:t>
            </w:r>
            <w:r>
              <w:rPr>
                <w:rFonts w:hint="eastAsia" w:ascii="宋体" w:hAnsi="宋体" w:eastAsia="宋体" w:cs="宋体"/>
                <w:color w:val="auto"/>
                <w:spacing w:val="0"/>
                <w:w w:val="100"/>
                <w:kern w:val="2"/>
                <w:position w:val="0"/>
                <w:sz w:val="24"/>
                <w:szCs w:val="24"/>
                <w:shd w:val="clear" w:color="auto" w:fill="auto"/>
                <w:lang w:eastAsia="zh-CN" w:bidi="ar-SA"/>
              </w:rPr>
              <w:t>可行性</w:t>
            </w:r>
            <w:r>
              <w:rPr>
                <w:rFonts w:hint="eastAsia" w:ascii="宋体" w:hAnsi="宋体" w:eastAsia="宋体" w:cs="宋体"/>
                <w:color w:val="auto"/>
                <w:spacing w:val="0"/>
                <w:w w:val="100"/>
                <w:kern w:val="2"/>
                <w:position w:val="0"/>
                <w:sz w:val="24"/>
                <w:szCs w:val="24"/>
                <w:shd w:val="clear" w:color="auto" w:fill="auto"/>
                <w:lang w:val="en-US" w:eastAsia="zh-CN" w:bidi="ar-SA"/>
              </w:rPr>
              <w:t>强的得6分；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方案较</w:t>
            </w:r>
            <w:r>
              <w:rPr>
                <w:rFonts w:hint="eastAsia" w:ascii="宋体" w:hAnsi="宋体" w:cs="宋体"/>
                <w:color w:val="auto"/>
                <w:spacing w:val="0"/>
                <w:w w:val="100"/>
                <w:kern w:val="2"/>
                <w:position w:val="0"/>
                <w:sz w:val="24"/>
                <w:szCs w:val="24"/>
                <w:shd w:val="clear" w:color="auto" w:fill="auto"/>
                <w:lang w:val="en-US" w:eastAsia="zh-CN" w:bidi="ar-SA"/>
              </w:rPr>
              <w:t>全面</w:t>
            </w:r>
            <w:r>
              <w:rPr>
                <w:rFonts w:hint="eastAsia" w:ascii="宋体" w:hAnsi="宋体" w:eastAsia="宋体" w:cs="宋体"/>
                <w:color w:val="auto"/>
                <w:spacing w:val="0"/>
                <w:w w:val="100"/>
                <w:kern w:val="2"/>
                <w:position w:val="0"/>
                <w:sz w:val="24"/>
                <w:szCs w:val="24"/>
                <w:shd w:val="clear" w:color="auto" w:fill="auto"/>
                <w:lang w:val="en-US" w:eastAsia="zh-CN" w:bidi="ar-SA"/>
              </w:rPr>
              <w:t>合理</w:t>
            </w:r>
            <w:r>
              <w:rPr>
                <w:rFonts w:hint="eastAsia" w:ascii="宋体" w:hAnsi="宋体" w:cs="宋体"/>
                <w:color w:val="auto"/>
                <w:spacing w:val="0"/>
                <w:w w:val="100"/>
                <w:kern w:val="2"/>
                <w:position w:val="0"/>
                <w:sz w:val="24"/>
                <w:szCs w:val="24"/>
                <w:shd w:val="clear" w:color="auto" w:fill="auto"/>
                <w:lang w:val="en-US" w:eastAsia="zh-CN" w:bidi="ar-SA"/>
              </w:rPr>
              <w:t>，</w:t>
            </w:r>
            <w:r>
              <w:rPr>
                <w:rFonts w:hint="eastAsia" w:ascii="宋体" w:hAnsi="宋体" w:eastAsia="宋体" w:cs="宋体"/>
                <w:color w:val="auto"/>
                <w:spacing w:val="0"/>
                <w:w w:val="100"/>
                <w:kern w:val="2"/>
                <w:position w:val="0"/>
                <w:sz w:val="24"/>
                <w:szCs w:val="24"/>
                <w:shd w:val="clear" w:color="auto" w:fill="auto"/>
                <w:lang w:val="en-US" w:eastAsia="zh-CN" w:bidi="ar-SA"/>
              </w:rPr>
              <w:t>可行</w:t>
            </w:r>
            <w:r>
              <w:rPr>
                <w:rFonts w:hint="eastAsia" w:ascii="宋体" w:hAnsi="宋体" w:cs="宋体"/>
                <w:color w:val="auto"/>
                <w:spacing w:val="0"/>
                <w:w w:val="100"/>
                <w:kern w:val="2"/>
                <w:position w:val="0"/>
                <w:sz w:val="24"/>
                <w:szCs w:val="24"/>
                <w:shd w:val="clear" w:color="auto" w:fill="auto"/>
                <w:lang w:val="en-US" w:eastAsia="zh-CN" w:bidi="ar-SA"/>
              </w:rPr>
              <w:t>性较强</w:t>
            </w:r>
            <w:r>
              <w:rPr>
                <w:rFonts w:hint="eastAsia" w:ascii="宋体" w:hAnsi="宋体" w:eastAsia="宋体" w:cs="宋体"/>
                <w:color w:val="auto"/>
                <w:spacing w:val="0"/>
                <w:w w:val="100"/>
                <w:kern w:val="2"/>
                <w:position w:val="0"/>
                <w:sz w:val="24"/>
                <w:szCs w:val="24"/>
                <w:shd w:val="clear" w:color="auto" w:fill="auto"/>
                <w:lang w:val="en-US" w:eastAsia="zh-CN" w:bidi="ar-SA"/>
              </w:rPr>
              <w:t>的得4分；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方案基本全面，合理性一般，具有一定可行性的得2分；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方案不</w:t>
            </w:r>
            <w:r>
              <w:rPr>
                <w:rFonts w:hint="eastAsia" w:ascii="宋体" w:hAnsi="宋体" w:cs="宋体"/>
                <w:color w:val="auto"/>
                <w:spacing w:val="0"/>
                <w:w w:val="100"/>
                <w:kern w:val="2"/>
                <w:position w:val="0"/>
                <w:sz w:val="24"/>
                <w:szCs w:val="24"/>
                <w:shd w:val="clear" w:color="auto" w:fill="auto"/>
                <w:lang w:val="en-US" w:eastAsia="zh-CN" w:bidi="ar-SA"/>
              </w:rPr>
              <w:t>够全面</w:t>
            </w:r>
            <w:r>
              <w:rPr>
                <w:rFonts w:hint="eastAsia" w:ascii="宋体" w:hAnsi="宋体" w:eastAsia="宋体" w:cs="宋体"/>
                <w:color w:val="auto"/>
                <w:spacing w:val="0"/>
                <w:w w:val="100"/>
                <w:kern w:val="2"/>
                <w:position w:val="0"/>
                <w:sz w:val="24"/>
                <w:szCs w:val="24"/>
                <w:shd w:val="clear" w:color="auto" w:fill="auto"/>
                <w:lang w:val="en-US" w:eastAsia="zh-CN" w:bidi="ar-SA"/>
              </w:rPr>
              <w:t>合理</w:t>
            </w:r>
            <w:r>
              <w:rPr>
                <w:rFonts w:hint="eastAsia" w:ascii="宋体" w:hAnsi="宋体" w:cs="宋体"/>
                <w:color w:val="auto"/>
                <w:spacing w:val="0"/>
                <w:w w:val="100"/>
                <w:kern w:val="2"/>
                <w:position w:val="0"/>
                <w:sz w:val="24"/>
                <w:szCs w:val="24"/>
                <w:shd w:val="clear" w:color="auto" w:fill="auto"/>
                <w:lang w:val="en-US" w:eastAsia="zh-CN" w:bidi="ar-SA"/>
              </w:rPr>
              <w:t>，</w:t>
            </w:r>
            <w:r>
              <w:rPr>
                <w:rFonts w:hint="eastAsia" w:ascii="宋体" w:hAnsi="宋体" w:eastAsia="宋体" w:cs="宋体"/>
                <w:color w:val="auto"/>
                <w:spacing w:val="0"/>
                <w:w w:val="100"/>
                <w:kern w:val="2"/>
                <w:position w:val="0"/>
                <w:sz w:val="24"/>
                <w:szCs w:val="24"/>
                <w:shd w:val="clear" w:color="auto" w:fill="auto"/>
                <w:lang w:val="en-US" w:eastAsia="zh-CN" w:bidi="ar-SA"/>
              </w:rPr>
              <w:t>可行性弱的得1分</w:t>
            </w:r>
            <w:r>
              <w:rPr>
                <w:rFonts w:hint="eastAsia" w:ascii="宋体" w:hAnsi="宋体" w:cs="宋体"/>
                <w:color w:val="auto"/>
                <w:spacing w:val="0"/>
                <w:w w:val="100"/>
                <w:kern w:val="2"/>
                <w:position w:val="0"/>
                <w:sz w:val="24"/>
                <w:szCs w:val="24"/>
                <w:shd w:val="clear" w:color="auto" w:fill="auto"/>
                <w:lang w:val="en-US" w:eastAsia="zh-CN" w:bidi="ar-SA"/>
              </w:rPr>
              <w:t>；</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b/>
                <w:bCs w:val="0"/>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内容存在明显偏离或未提供的不得分。</w:t>
            </w:r>
          </w:p>
        </w:tc>
        <w:tc>
          <w:tcPr>
            <w:tcW w:w="816" w:type="dxa"/>
            <w:noWrap w:val="0"/>
            <w:vAlign w:val="center"/>
          </w:tcPr>
          <w:p>
            <w:pPr>
              <w:keepNext w:val="0"/>
              <w:keepLines w:val="0"/>
              <w:shd w:val="clear" w:color="auto" w:fill="auto"/>
              <w:bidi w:val="0"/>
              <w:adjustRightInd w:val="0"/>
              <w:spacing w:before="0" w:beforeAutospacing="0" w:after="0" w:afterAutospacing="0" w:line="240" w:lineRule="auto"/>
              <w:ind w:left="0" w:leftChars="0" w:right="0" w:rightChars="0" w:firstLine="0" w:firstLineChars="0"/>
              <w:jc w:val="center"/>
              <w:rPr>
                <w:rFonts w:hint="eastAsia" w:ascii="宋体" w:hAnsi="宋体" w:eastAsia="宋体" w:cs="宋体"/>
                <w:b w:val="0"/>
                <w:bCs/>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0"/>
                <w:position w:val="0"/>
                <w:sz w:val="24"/>
                <w:szCs w:val="24"/>
                <w:shd w:val="clear" w:color="auto" w:fill="auto"/>
                <w:lang w:val="en-US" w:eastAsia="zh-CN" w:bidi="ar-SA"/>
              </w:rPr>
              <w:t>6</w:t>
            </w:r>
          </w:p>
        </w:tc>
        <w:tc>
          <w:tcPr>
            <w:tcW w:w="1005"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主观分</w:t>
            </w:r>
          </w:p>
        </w:tc>
        <w:tc>
          <w:tcPr>
            <w:tcW w:w="1353"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内部管理考核制度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6733" w:type="dxa"/>
            <w:noWrap w:val="0"/>
            <w:vAlign w:val="center"/>
          </w:tcPr>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cs="宋体"/>
                <w:color w:val="auto"/>
                <w:spacing w:val="0"/>
                <w:w w:val="100"/>
                <w:kern w:val="2"/>
                <w:position w:val="0"/>
                <w:sz w:val="24"/>
                <w:szCs w:val="24"/>
                <w:shd w:val="clear" w:color="auto" w:fill="auto"/>
                <w:lang w:eastAsia="zh-CN" w:bidi="ar-SA"/>
              </w:rPr>
            </w:pPr>
            <w:r>
              <w:rPr>
                <w:rFonts w:hint="eastAsia" w:ascii="宋体" w:hAnsi="宋体" w:eastAsia="宋体" w:cs="宋体"/>
                <w:color w:val="auto"/>
                <w:spacing w:val="0"/>
                <w:w w:val="100"/>
                <w:kern w:val="2"/>
                <w:position w:val="0"/>
                <w:sz w:val="24"/>
                <w:szCs w:val="24"/>
                <w:shd w:val="clear" w:color="auto" w:fill="auto"/>
                <w:lang w:eastAsia="zh-CN" w:bidi="ar-SA"/>
              </w:rPr>
              <w:t>投标人提供的员工培训计划方案</w:t>
            </w:r>
            <w:r>
              <w:rPr>
                <w:rFonts w:hint="eastAsia" w:ascii="宋体" w:hAnsi="宋体" w:cs="宋体"/>
                <w:color w:val="auto"/>
                <w:spacing w:val="0"/>
                <w:w w:val="100"/>
                <w:kern w:val="2"/>
                <w:position w:val="0"/>
                <w:sz w:val="24"/>
                <w:szCs w:val="24"/>
                <w:shd w:val="clear" w:color="auto" w:fill="auto"/>
                <w:lang w:eastAsia="zh-CN" w:bidi="ar-SA"/>
              </w:rPr>
              <w:t>：</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cs="宋体"/>
                <w:color w:val="auto"/>
                <w:spacing w:val="0"/>
                <w:w w:val="100"/>
                <w:kern w:val="2"/>
                <w:position w:val="0"/>
                <w:sz w:val="24"/>
                <w:szCs w:val="24"/>
                <w:shd w:val="clear" w:color="auto" w:fill="auto"/>
                <w:lang w:val="en-US" w:eastAsia="zh-CN" w:bidi="ar-SA"/>
              </w:rPr>
              <w:t>方案内容完整，科学</w:t>
            </w:r>
            <w:r>
              <w:rPr>
                <w:rFonts w:hint="eastAsia" w:ascii="宋体" w:hAnsi="宋体" w:eastAsia="宋体" w:cs="宋体"/>
                <w:color w:val="auto"/>
                <w:spacing w:val="0"/>
                <w:w w:val="100"/>
                <w:kern w:val="2"/>
                <w:position w:val="0"/>
                <w:sz w:val="24"/>
                <w:szCs w:val="24"/>
                <w:shd w:val="clear" w:color="auto" w:fill="auto"/>
                <w:lang w:eastAsia="zh-CN" w:bidi="ar-SA"/>
              </w:rPr>
              <w:t>合理</w:t>
            </w:r>
            <w:r>
              <w:rPr>
                <w:rFonts w:hint="eastAsia" w:ascii="宋体" w:hAnsi="宋体" w:cs="宋体"/>
                <w:color w:val="auto"/>
                <w:spacing w:val="0"/>
                <w:w w:val="100"/>
                <w:kern w:val="2"/>
                <w:position w:val="0"/>
                <w:sz w:val="24"/>
                <w:szCs w:val="24"/>
                <w:shd w:val="clear" w:color="auto" w:fill="auto"/>
                <w:lang w:eastAsia="zh-CN" w:bidi="ar-SA"/>
              </w:rPr>
              <w:t>，</w:t>
            </w:r>
            <w:r>
              <w:rPr>
                <w:rFonts w:hint="eastAsia" w:ascii="宋体" w:hAnsi="宋体" w:eastAsia="宋体" w:cs="宋体"/>
                <w:color w:val="auto"/>
                <w:spacing w:val="0"/>
                <w:w w:val="100"/>
                <w:kern w:val="2"/>
                <w:position w:val="0"/>
                <w:sz w:val="24"/>
                <w:szCs w:val="24"/>
                <w:shd w:val="clear" w:color="auto" w:fill="auto"/>
                <w:lang w:eastAsia="zh-CN" w:bidi="ar-SA"/>
              </w:rPr>
              <w:t>可行性</w:t>
            </w:r>
            <w:r>
              <w:rPr>
                <w:rFonts w:hint="eastAsia" w:ascii="宋体" w:hAnsi="宋体" w:eastAsia="宋体" w:cs="宋体"/>
                <w:color w:val="auto"/>
                <w:spacing w:val="0"/>
                <w:w w:val="100"/>
                <w:kern w:val="2"/>
                <w:position w:val="0"/>
                <w:sz w:val="24"/>
                <w:szCs w:val="24"/>
                <w:shd w:val="clear" w:color="auto" w:fill="auto"/>
                <w:lang w:val="en-US" w:eastAsia="zh-CN" w:bidi="ar-SA"/>
              </w:rPr>
              <w:t>强的得6分；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方案内容较</w:t>
            </w:r>
            <w:r>
              <w:rPr>
                <w:rFonts w:hint="eastAsia" w:ascii="宋体" w:hAnsi="宋体" w:cs="宋体"/>
                <w:color w:val="auto"/>
                <w:spacing w:val="0"/>
                <w:w w:val="100"/>
                <w:kern w:val="2"/>
                <w:position w:val="0"/>
                <w:sz w:val="24"/>
                <w:szCs w:val="24"/>
                <w:shd w:val="clear" w:color="auto" w:fill="auto"/>
                <w:lang w:val="en-US" w:eastAsia="zh-CN" w:bidi="ar-SA"/>
              </w:rPr>
              <w:t>完整，较科学合理，</w:t>
            </w:r>
            <w:r>
              <w:rPr>
                <w:rFonts w:hint="eastAsia" w:ascii="宋体" w:hAnsi="宋体" w:eastAsia="宋体" w:cs="宋体"/>
                <w:color w:val="auto"/>
                <w:spacing w:val="0"/>
                <w:w w:val="100"/>
                <w:kern w:val="2"/>
                <w:position w:val="0"/>
                <w:sz w:val="24"/>
                <w:szCs w:val="24"/>
                <w:shd w:val="clear" w:color="auto" w:fill="auto"/>
                <w:lang w:val="en-US" w:eastAsia="zh-CN" w:bidi="ar-SA"/>
              </w:rPr>
              <w:t>可行</w:t>
            </w:r>
            <w:r>
              <w:rPr>
                <w:rFonts w:hint="eastAsia" w:ascii="宋体" w:hAnsi="宋体" w:cs="宋体"/>
                <w:color w:val="auto"/>
                <w:spacing w:val="0"/>
                <w:w w:val="100"/>
                <w:kern w:val="2"/>
                <w:position w:val="0"/>
                <w:sz w:val="24"/>
                <w:szCs w:val="24"/>
                <w:shd w:val="clear" w:color="auto" w:fill="auto"/>
                <w:lang w:val="en-US" w:eastAsia="zh-CN" w:bidi="ar-SA"/>
              </w:rPr>
              <w:t>性较强</w:t>
            </w:r>
            <w:r>
              <w:rPr>
                <w:rFonts w:hint="eastAsia" w:ascii="宋体" w:hAnsi="宋体" w:eastAsia="宋体" w:cs="宋体"/>
                <w:color w:val="auto"/>
                <w:spacing w:val="0"/>
                <w:w w:val="100"/>
                <w:kern w:val="2"/>
                <w:position w:val="0"/>
                <w:sz w:val="24"/>
                <w:szCs w:val="24"/>
                <w:shd w:val="clear" w:color="auto" w:fill="auto"/>
                <w:lang w:val="en-US" w:eastAsia="zh-CN" w:bidi="ar-SA"/>
              </w:rPr>
              <w:t>的得4分；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方案内容一般，合理性一般，具有一定可行性的得2分；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方案不</w:t>
            </w:r>
            <w:r>
              <w:rPr>
                <w:rFonts w:hint="eastAsia" w:ascii="宋体" w:hAnsi="宋体" w:cs="宋体"/>
                <w:color w:val="auto"/>
                <w:spacing w:val="0"/>
                <w:w w:val="100"/>
                <w:kern w:val="2"/>
                <w:position w:val="0"/>
                <w:sz w:val="24"/>
                <w:szCs w:val="24"/>
                <w:shd w:val="clear" w:color="auto" w:fill="auto"/>
                <w:lang w:val="en-US" w:eastAsia="zh-CN" w:bidi="ar-SA"/>
              </w:rPr>
              <w:t>够全面，不够科学合理，</w:t>
            </w:r>
            <w:r>
              <w:rPr>
                <w:rFonts w:hint="eastAsia" w:ascii="宋体" w:hAnsi="宋体" w:eastAsia="宋体" w:cs="宋体"/>
                <w:color w:val="auto"/>
                <w:spacing w:val="0"/>
                <w:w w:val="100"/>
                <w:kern w:val="2"/>
                <w:position w:val="0"/>
                <w:sz w:val="24"/>
                <w:szCs w:val="24"/>
                <w:shd w:val="clear" w:color="auto" w:fill="auto"/>
                <w:lang w:val="en-US" w:eastAsia="zh-CN" w:bidi="ar-SA"/>
              </w:rPr>
              <w:t>可行性弱的得1分</w:t>
            </w:r>
            <w:r>
              <w:rPr>
                <w:rFonts w:hint="eastAsia" w:ascii="宋体" w:hAnsi="宋体" w:cs="宋体"/>
                <w:color w:val="auto"/>
                <w:spacing w:val="0"/>
                <w:w w:val="100"/>
                <w:kern w:val="2"/>
                <w:position w:val="0"/>
                <w:sz w:val="24"/>
                <w:szCs w:val="24"/>
                <w:shd w:val="clear" w:color="auto" w:fill="auto"/>
                <w:lang w:val="en-US" w:eastAsia="zh-CN" w:bidi="ar-SA"/>
              </w:rPr>
              <w:t>；</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内容存在明显偏离或未提供的不得分。</w:t>
            </w:r>
          </w:p>
        </w:tc>
        <w:tc>
          <w:tcPr>
            <w:tcW w:w="816" w:type="dxa"/>
            <w:noWrap w:val="0"/>
            <w:vAlign w:val="center"/>
          </w:tcPr>
          <w:p>
            <w:pPr>
              <w:keepNext w:val="0"/>
              <w:keepLines w:val="0"/>
              <w:shd w:val="clear" w:color="auto" w:fill="auto"/>
              <w:bidi w:val="0"/>
              <w:adjustRightIn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pacing w:val="0"/>
                <w:w w:val="100"/>
                <w:kern w:val="0"/>
                <w:position w:val="0"/>
                <w:sz w:val="24"/>
                <w:szCs w:val="24"/>
                <w:shd w:val="clear" w:color="auto" w:fill="auto"/>
                <w:lang w:val="en-US" w:eastAsia="zh-CN" w:bidi="ar-SA"/>
              </w:rPr>
            </w:pPr>
            <w:r>
              <w:rPr>
                <w:rFonts w:hint="eastAsia" w:ascii="宋体" w:hAnsi="宋体" w:eastAsia="宋体" w:cs="宋体"/>
                <w:color w:val="auto"/>
                <w:spacing w:val="0"/>
                <w:w w:val="100"/>
                <w:kern w:val="0"/>
                <w:position w:val="0"/>
                <w:sz w:val="24"/>
                <w:szCs w:val="24"/>
                <w:shd w:val="clear" w:color="auto" w:fill="auto"/>
                <w:lang w:val="en-US" w:eastAsia="zh-CN" w:bidi="ar-SA"/>
              </w:rPr>
              <w:t>6</w:t>
            </w:r>
          </w:p>
        </w:tc>
        <w:tc>
          <w:tcPr>
            <w:tcW w:w="1005"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主观分</w:t>
            </w:r>
          </w:p>
        </w:tc>
        <w:tc>
          <w:tcPr>
            <w:tcW w:w="1353"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6733" w:type="dxa"/>
            <w:noWrap w:val="0"/>
            <w:vAlign w:val="center"/>
          </w:tcPr>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cs="宋体"/>
                <w:color w:val="auto"/>
                <w:spacing w:val="0"/>
                <w:w w:val="100"/>
                <w:kern w:val="2"/>
                <w:position w:val="0"/>
                <w:sz w:val="24"/>
                <w:szCs w:val="24"/>
                <w:shd w:val="clear" w:color="auto" w:fill="auto"/>
                <w:lang w:eastAsia="zh-CN" w:bidi="ar-SA"/>
              </w:rPr>
            </w:pPr>
            <w:r>
              <w:rPr>
                <w:rFonts w:hint="eastAsia" w:ascii="宋体" w:hAnsi="宋体" w:eastAsia="宋体" w:cs="宋体"/>
                <w:color w:val="auto"/>
                <w:spacing w:val="0"/>
                <w:w w:val="100"/>
                <w:kern w:val="2"/>
                <w:position w:val="0"/>
                <w:sz w:val="24"/>
                <w:szCs w:val="24"/>
                <w:shd w:val="clear" w:color="auto" w:fill="auto"/>
                <w:lang w:eastAsia="zh-CN" w:bidi="ar-SA"/>
              </w:rPr>
              <w:t>投标人提供的巡查服务质量标准的承诺及巡查过程中的安全质量保障措施的响应内容</w:t>
            </w:r>
            <w:r>
              <w:rPr>
                <w:rFonts w:hint="eastAsia" w:ascii="宋体" w:hAnsi="宋体" w:cs="宋体"/>
                <w:color w:val="auto"/>
                <w:spacing w:val="0"/>
                <w:w w:val="100"/>
                <w:kern w:val="2"/>
                <w:position w:val="0"/>
                <w:sz w:val="24"/>
                <w:szCs w:val="24"/>
                <w:shd w:val="clear" w:color="auto" w:fill="auto"/>
                <w:lang w:eastAsia="zh-CN" w:bidi="ar-SA"/>
              </w:rPr>
              <w:t>：</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eastAsia="zh-CN" w:bidi="ar-SA"/>
              </w:rPr>
            </w:pPr>
            <w:r>
              <w:rPr>
                <w:rFonts w:hint="eastAsia" w:ascii="宋体" w:hAnsi="宋体" w:cs="宋体"/>
                <w:color w:val="auto"/>
                <w:spacing w:val="0"/>
                <w:w w:val="100"/>
                <w:kern w:val="2"/>
                <w:position w:val="0"/>
                <w:sz w:val="24"/>
                <w:szCs w:val="24"/>
                <w:shd w:val="clear" w:color="auto" w:fill="auto"/>
                <w:lang w:val="en-US" w:eastAsia="zh-CN" w:bidi="ar-SA"/>
              </w:rPr>
              <w:t>方案</w:t>
            </w:r>
            <w:r>
              <w:rPr>
                <w:rFonts w:hint="eastAsia" w:ascii="宋体" w:hAnsi="宋体" w:eastAsia="宋体" w:cs="宋体"/>
                <w:color w:val="auto"/>
                <w:spacing w:val="0"/>
                <w:w w:val="100"/>
                <w:kern w:val="2"/>
                <w:position w:val="0"/>
                <w:sz w:val="24"/>
                <w:szCs w:val="24"/>
                <w:shd w:val="clear" w:color="auto" w:fill="auto"/>
                <w:lang w:eastAsia="zh-CN" w:bidi="ar-SA"/>
              </w:rPr>
              <w:t>阐述明确、详细</w:t>
            </w:r>
            <w:r>
              <w:rPr>
                <w:rFonts w:hint="eastAsia" w:ascii="宋体" w:hAnsi="宋体" w:cs="宋体"/>
                <w:color w:val="auto"/>
                <w:spacing w:val="0"/>
                <w:w w:val="100"/>
                <w:kern w:val="2"/>
                <w:position w:val="0"/>
                <w:sz w:val="24"/>
                <w:szCs w:val="24"/>
                <w:shd w:val="clear" w:color="auto" w:fill="auto"/>
                <w:lang w:eastAsia="zh-CN" w:bidi="ar-SA"/>
              </w:rPr>
              <w:t>，</w:t>
            </w:r>
            <w:r>
              <w:rPr>
                <w:rFonts w:hint="eastAsia" w:ascii="宋体" w:hAnsi="宋体" w:cs="宋体"/>
                <w:color w:val="auto"/>
                <w:spacing w:val="0"/>
                <w:w w:val="100"/>
                <w:kern w:val="2"/>
                <w:position w:val="0"/>
                <w:sz w:val="24"/>
                <w:szCs w:val="24"/>
                <w:shd w:val="clear" w:color="auto" w:fill="auto"/>
                <w:lang w:val="en-US" w:eastAsia="zh-CN" w:bidi="ar-SA"/>
              </w:rPr>
              <w:t>可行性高，针对性强</w:t>
            </w:r>
            <w:r>
              <w:rPr>
                <w:rFonts w:hint="eastAsia" w:ascii="宋体" w:hAnsi="宋体" w:eastAsia="宋体" w:cs="宋体"/>
                <w:color w:val="auto"/>
                <w:spacing w:val="0"/>
                <w:w w:val="100"/>
                <w:kern w:val="2"/>
                <w:position w:val="0"/>
                <w:sz w:val="24"/>
                <w:szCs w:val="24"/>
                <w:shd w:val="clear" w:color="auto" w:fill="auto"/>
                <w:lang w:eastAsia="zh-CN" w:bidi="ar-SA"/>
              </w:rPr>
              <w:t>的得</w:t>
            </w:r>
            <w:r>
              <w:rPr>
                <w:rFonts w:hint="eastAsia" w:ascii="宋体" w:hAnsi="宋体" w:eastAsia="宋体" w:cs="宋体"/>
                <w:color w:val="auto"/>
                <w:spacing w:val="0"/>
                <w:w w:val="100"/>
                <w:kern w:val="2"/>
                <w:position w:val="0"/>
                <w:sz w:val="24"/>
                <w:szCs w:val="24"/>
                <w:shd w:val="clear" w:color="auto" w:fill="auto"/>
                <w:lang w:val="en-US" w:eastAsia="zh-CN" w:bidi="ar-SA"/>
              </w:rPr>
              <w:t>6</w:t>
            </w:r>
            <w:r>
              <w:rPr>
                <w:rFonts w:hint="eastAsia" w:ascii="宋体" w:hAnsi="宋体" w:eastAsia="宋体" w:cs="宋体"/>
                <w:color w:val="auto"/>
                <w:spacing w:val="0"/>
                <w:w w:val="100"/>
                <w:kern w:val="2"/>
                <w:position w:val="0"/>
                <w:sz w:val="24"/>
                <w:szCs w:val="24"/>
                <w:shd w:val="clear" w:color="auto" w:fill="auto"/>
                <w:lang w:eastAsia="zh-CN" w:bidi="ar-SA"/>
              </w:rPr>
              <w:t>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eastAsia="zh-CN" w:bidi="ar-SA"/>
              </w:rPr>
            </w:pPr>
            <w:r>
              <w:rPr>
                <w:rFonts w:hint="eastAsia" w:ascii="宋体" w:hAnsi="宋体" w:cs="宋体"/>
                <w:color w:val="auto"/>
                <w:spacing w:val="0"/>
                <w:w w:val="100"/>
                <w:kern w:val="2"/>
                <w:position w:val="0"/>
                <w:sz w:val="24"/>
                <w:szCs w:val="24"/>
                <w:shd w:val="clear" w:color="auto" w:fill="auto"/>
                <w:lang w:val="en-US" w:eastAsia="zh-CN" w:bidi="ar-SA"/>
              </w:rPr>
              <w:t>方案</w:t>
            </w:r>
            <w:r>
              <w:rPr>
                <w:rFonts w:hint="eastAsia" w:ascii="宋体" w:hAnsi="宋体" w:eastAsia="宋体" w:cs="宋体"/>
                <w:color w:val="auto"/>
                <w:spacing w:val="0"/>
                <w:w w:val="100"/>
                <w:kern w:val="2"/>
                <w:position w:val="0"/>
                <w:sz w:val="24"/>
                <w:szCs w:val="24"/>
                <w:shd w:val="clear" w:color="auto" w:fill="auto"/>
                <w:lang w:eastAsia="zh-CN" w:bidi="ar-SA"/>
              </w:rPr>
              <w:t>阐述</w:t>
            </w:r>
            <w:r>
              <w:rPr>
                <w:rFonts w:hint="eastAsia" w:ascii="宋体" w:hAnsi="宋体" w:eastAsia="宋体" w:cs="宋体"/>
                <w:color w:val="auto"/>
                <w:spacing w:val="0"/>
                <w:w w:val="100"/>
                <w:kern w:val="2"/>
                <w:position w:val="0"/>
                <w:sz w:val="24"/>
                <w:szCs w:val="24"/>
                <w:shd w:val="clear" w:color="auto" w:fill="auto"/>
                <w:lang w:val="en-US" w:eastAsia="zh-CN" w:bidi="ar-SA"/>
              </w:rPr>
              <w:t>较</w:t>
            </w:r>
            <w:r>
              <w:rPr>
                <w:rFonts w:hint="eastAsia" w:ascii="宋体" w:hAnsi="宋体" w:eastAsia="宋体" w:cs="宋体"/>
                <w:color w:val="auto"/>
                <w:spacing w:val="0"/>
                <w:w w:val="100"/>
                <w:kern w:val="2"/>
                <w:position w:val="0"/>
                <w:sz w:val="24"/>
                <w:szCs w:val="24"/>
                <w:shd w:val="clear" w:color="auto" w:fill="auto"/>
                <w:lang w:eastAsia="zh-CN" w:bidi="ar-SA"/>
              </w:rPr>
              <w:t>明确、</w:t>
            </w:r>
            <w:r>
              <w:rPr>
                <w:rFonts w:hint="eastAsia" w:ascii="宋体" w:hAnsi="宋体" w:eastAsia="宋体" w:cs="宋体"/>
                <w:color w:val="auto"/>
                <w:spacing w:val="0"/>
                <w:w w:val="100"/>
                <w:kern w:val="2"/>
                <w:position w:val="0"/>
                <w:sz w:val="24"/>
                <w:szCs w:val="24"/>
                <w:shd w:val="clear" w:color="auto" w:fill="auto"/>
                <w:lang w:val="en-US" w:eastAsia="zh-CN" w:bidi="ar-SA"/>
              </w:rPr>
              <w:t>较详细</w:t>
            </w:r>
            <w:r>
              <w:rPr>
                <w:rFonts w:hint="eastAsia" w:ascii="宋体" w:hAnsi="宋体" w:cs="宋体"/>
                <w:color w:val="auto"/>
                <w:spacing w:val="0"/>
                <w:w w:val="100"/>
                <w:kern w:val="2"/>
                <w:position w:val="0"/>
                <w:sz w:val="24"/>
                <w:szCs w:val="24"/>
                <w:shd w:val="clear" w:color="auto" w:fill="auto"/>
                <w:lang w:val="en-US" w:eastAsia="zh-CN" w:bidi="ar-SA"/>
              </w:rPr>
              <w:t>，可行性较高，针对性较强</w:t>
            </w:r>
            <w:r>
              <w:rPr>
                <w:rFonts w:hint="eastAsia" w:ascii="宋体" w:hAnsi="宋体" w:eastAsia="宋体" w:cs="宋体"/>
                <w:color w:val="auto"/>
                <w:spacing w:val="0"/>
                <w:w w:val="100"/>
                <w:kern w:val="2"/>
                <w:position w:val="0"/>
                <w:sz w:val="24"/>
                <w:szCs w:val="24"/>
                <w:shd w:val="clear" w:color="auto" w:fill="auto"/>
                <w:lang w:eastAsia="zh-CN" w:bidi="ar-SA"/>
              </w:rPr>
              <w:t>的得</w:t>
            </w:r>
            <w:r>
              <w:rPr>
                <w:rFonts w:hint="eastAsia" w:ascii="宋体" w:hAnsi="宋体" w:eastAsia="宋体" w:cs="宋体"/>
                <w:color w:val="auto"/>
                <w:spacing w:val="0"/>
                <w:w w:val="100"/>
                <w:kern w:val="2"/>
                <w:position w:val="0"/>
                <w:sz w:val="24"/>
                <w:szCs w:val="24"/>
                <w:shd w:val="clear" w:color="auto" w:fill="auto"/>
                <w:lang w:val="en-US" w:eastAsia="zh-CN" w:bidi="ar-SA"/>
              </w:rPr>
              <w:t>4</w:t>
            </w:r>
            <w:r>
              <w:rPr>
                <w:rFonts w:hint="eastAsia" w:ascii="宋体" w:hAnsi="宋体" w:eastAsia="宋体" w:cs="宋体"/>
                <w:color w:val="auto"/>
                <w:spacing w:val="0"/>
                <w:w w:val="100"/>
                <w:kern w:val="2"/>
                <w:position w:val="0"/>
                <w:sz w:val="24"/>
                <w:szCs w:val="24"/>
                <w:shd w:val="clear" w:color="auto" w:fill="auto"/>
                <w:lang w:eastAsia="zh-CN" w:bidi="ar-SA"/>
              </w:rPr>
              <w:t>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方案</w:t>
            </w:r>
            <w:r>
              <w:rPr>
                <w:rFonts w:hint="eastAsia" w:ascii="宋体" w:hAnsi="宋体" w:eastAsia="宋体" w:cs="宋体"/>
                <w:color w:val="auto"/>
                <w:spacing w:val="0"/>
                <w:w w:val="100"/>
                <w:kern w:val="2"/>
                <w:position w:val="0"/>
                <w:sz w:val="24"/>
                <w:szCs w:val="24"/>
                <w:shd w:val="clear" w:color="auto" w:fill="auto"/>
                <w:lang w:eastAsia="zh-CN" w:bidi="ar-SA"/>
              </w:rPr>
              <w:t>阐述</w:t>
            </w:r>
            <w:r>
              <w:rPr>
                <w:rFonts w:hint="eastAsia" w:ascii="宋体" w:hAnsi="宋体" w:eastAsia="宋体" w:cs="宋体"/>
                <w:color w:val="auto"/>
                <w:spacing w:val="0"/>
                <w:w w:val="100"/>
                <w:kern w:val="2"/>
                <w:position w:val="0"/>
                <w:sz w:val="24"/>
                <w:szCs w:val="24"/>
                <w:shd w:val="clear" w:color="auto" w:fill="auto"/>
                <w:lang w:val="en-US" w:eastAsia="zh-CN" w:bidi="ar-SA"/>
              </w:rPr>
              <w:t>基本</w:t>
            </w:r>
            <w:r>
              <w:rPr>
                <w:rFonts w:hint="eastAsia" w:ascii="宋体" w:hAnsi="宋体" w:eastAsia="宋体" w:cs="宋体"/>
                <w:color w:val="auto"/>
                <w:spacing w:val="0"/>
                <w:w w:val="100"/>
                <w:kern w:val="2"/>
                <w:position w:val="0"/>
                <w:sz w:val="24"/>
                <w:szCs w:val="24"/>
                <w:shd w:val="clear" w:color="auto" w:fill="auto"/>
                <w:lang w:eastAsia="zh-CN" w:bidi="ar-SA"/>
              </w:rPr>
              <w:t>明确</w:t>
            </w:r>
            <w:r>
              <w:rPr>
                <w:rFonts w:hint="eastAsia" w:ascii="宋体" w:hAnsi="宋体" w:eastAsia="宋体" w:cs="宋体"/>
                <w:color w:val="auto"/>
                <w:spacing w:val="0"/>
                <w:w w:val="100"/>
                <w:kern w:val="2"/>
                <w:position w:val="0"/>
                <w:sz w:val="24"/>
                <w:szCs w:val="24"/>
                <w:shd w:val="clear" w:color="auto" w:fill="auto"/>
                <w:lang w:val="en-US" w:eastAsia="zh-CN" w:bidi="ar-SA"/>
              </w:rPr>
              <w:t>，内容一般，具有一定可行性的得2分；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eastAsia="zh-CN" w:bidi="ar-SA"/>
              </w:rPr>
            </w:pPr>
            <w:r>
              <w:rPr>
                <w:rFonts w:hint="eastAsia" w:ascii="宋体" w:hAnsi="宋体" w:cs="宋体"/>
                <w:color w:val="auto"/>
                <w:spacing w:val="0"/>
                <w:w w:val="100"/>
                <w:kern w:val="2"/>
                <w:position w:val="0"/>
                <w:sz w:val="24"/>
                <w:szCs w:val="24"/>
                <w:shd w:val="clear" w:color="auto" w:fill="auto"/>
                <w:lang w:val="en-US" w:eastAsia="zh-CN" w:bidi="ar-SA"/>
              </w:rPr>
              <w:t>方案</w:t>
            </w:r>
            <w:r>
              <w:rPr>
                <w:rFonts w:hint="eastAsia" w:ascii="宋体" w:hAnsi="宋体" w:eastAsia="宋体" w:cs="宋体"/>
                <w:color w:val="auto"/>
                <w:spacing w:val="0"/>
                <w:w w:val="100"/>
                <w:kern w:val="2"/>
                <w:position w:val="0"/>
                <w:sz w:val="24"/>
                <w:szCs w:val="24"/>
                <w:shd w:val="clear" w:color="auto" w:fill="auto"/>
                <w:lang w:val="en-US" w:eastAsia="zh-CN" w:bidi="ar-SA"/>
              </w:rPr>
              <w:t>阐述不</w:t>
            </w:r>
            <w:r>
              <w:rPr>
                <w:rFonts w:hint="eastAsia" w:ascii="宋体" w:hAnsi="宋体" w:cs="宋体"/>
                <w:color w:val="auto"/>
                <w:spacing w:val="0"/>
                <w:w w:val="100"/>
                <w:kern w:val="2"/>
                <w:position w:val="0"/>
                <w:sz w:val="24"/>
                <w:szCs w:val="24"/>
                <w:shd w:val="clear" w:color="auto" w:fill="auto"/>
                <w:lang w:val="en-US" w:eastAsia="zh-CN" w:bidi="ar-SA"/>
              </w:rPr>
              <w:t>够</w:t>
            </w:r>
            <w:r>
              <w:rPr>
                <w:rFonts w:hint="eastAsia" w:ascii="宋体" w:hAnsi="宋体" w:eastAsia="宋体" w:cs="宋体"/>
                <w:color w:val="auto"/>
                <w:spacing w:val="0"/>
                <w:w w:val="100"/>
                <w:kern w:val="2"/>
                <w:position w:val="0"/>
                <w:sz w:val="24"/>
                <w:szCs w:val="24"/>
                <w:shd w:val="clear" w:color="auto" w:fill="auto"/>
                <w:lang w:val="en-US" w:eastAsia="zh-CN" w:bidi="ar-SA"/>
              </w:rPr>
              <w:t>明确、</w:t>
            </w:r>
            <w:r>
              <w:rPr>
                <w:rFonts w:hint="eastAsia" w:ascii="宋体" w:hAnsi="宋体" w:eastAsia="宋体" w:cs="宋体"/>
                <w:color w:val="auto"/>
                <w:spacing w:val="0"/>
                <w:w w:val="100"/>
                <w:kern w:val="2"/>
                <w:position w:val="0"/>
                <w:sz w:val="24"/>
                <w:szCs w:val="24"/>
                <w:shd w:val="clear" w:color="auto" w:fill="auto"/>
                <w:lang w:eastAsia="zh-CN" w:bidi="ar-SA"/>
              </w:rPr>
              <w:t>内容</w:t>
            </w:r>
            <w:r>
              <w:rPr>
                <w:rFonts w:hint="eastAsia" w:ascii="宋体" w:hAnsi="宋体" w:cs="宋体"/>
                <w:color w:val="auto"/>
                <w:spacing w:val="0"/>
                <w:w w:val="100"/>
                <w:kern w:val="2"/>
                <w:position w:val="0"/>
                <w:sz w:val="24"/>
                <w:szCs w:val="24"/>
                <w:shd w:val="clear" w:color="auto" w:fill="auto"/>
                <w:lang w:val="en-US" w:eastAsia="zh-CN" w:bidi="ar-SA"/>
              </w:rPr>
              <w:t>较</w:t>
            </w:r>
            <w:r>
              <w:rPr>
                <w:rFonts w:hint="eastAsia" w:ascii="宋体" w:hAnsi="宋体" w:eastAsia="宋体" w:cs="宋体"/>
                <w:color w:val="auto"/>
                <w:spacing w:val="0"/>
                <w:w w:val="100"/>
                <w:kern w:val="2"/>
                <w:position w:val="0"/>
                <w:sz w:val="24"/>
                <w:szCs w:val="24"/>
                <w:shd w:val="clear" w:color="auto" w:fill="auto"/>
                <w:lang w:val="en-US" w:eastAsia="zh-CN" w:bidi="ar-SA"/>
              </w:rPr>
              <w:t>简单片面</w:t>
            </w:r>
            <w:r>
              <w:rPr>
                <w:rFonts w:hint="eastAsia" w:ascii="宋体" w:hAnsi="宋体" w:cs="宋体"/>
                <w:color w:val="auto"/>
                <w:spacing w:val="0"/>
                <w:w w:val="100"/>
                <w:kern w:val="2"/>
                <w:position w:val="0"/>
                <w:sz w:val="24"/>
                <w:szCs w:val="24"/>
                <w:shd w:val="clear" w:color="auto" w:fill="auto"/>
                <w:lang w:val="en-US" w:eastAsia="zh-CN" w:bidi="ar-SA"/>
              </w:rPr>
              <w:t>，可行性不高，针对性不强</w:t>
            </w:r>
            <w:r>
              <w:rPr>
                <w:rFonts w:hint="eastAsia" w:ascii="宋体" w:hAnsi="宋体" w:eastAsia="宋体" w:cs="宋体"/>
                <w:color w:val="auto"/>
                <w:spacing w:val="0"/>
                <w:w w:val="100"/>
                <w:kern w:val="2"/>
                <w:position w:val="0"/>
                <w:sz w:val="24"/>
                <w:szCs w:val="24"/>
                <w:shd w:val="clear" w:color="auto" w:fill="auto"/>
                <w:lang w:eastAsia="zh-CN" w:bidi="ar-SA"/>
              </w:rPr>
              <w:t>的得</w:t>
            </w:r>
            <w:r>
              <w:rPr>
                <w:rFonts w:hint="eastAsia" w:ascii="宋体" w:hAnsi="宋体" w:eastAsia="宋体" w:cs="宋体"/>
                <w:color w:val="auto"/>
                <w:spacing w:val="0"/>
                <w:w w:val="100"/>
                <w:kern w:val="2"/>
                <w:position w:val="0"/>
                <w:sz w:val="24"/>
                <w:szCs w:val="24"/>
                <w:shd w:val="clear" w:color="auto" w:fill="auto"/>
                <w:lang w:val="en-US" w:eastAsia="zh-CN" w:bidi="ar-SA"/>
              </w:rPr>
              <w:t>1</w:t>
            </w:r>
            <w:r>
              <w:rPr>
                <w:rFonts w:hint="eastAsia" w:ascii="宋体" w:hAnsi="宋体" w:eastAsia="宋体" w:cs="宋体"/>
                <w:color w:val="auto"/>
                <w:spacing w:val="0"/>
                <w:w w:val="100"/>
                <w:kern w:val="2"/>
                <w:position w:val="0"/>
                <w:sz w:val="24"/>
                <w:szCs w:val="24"/>
                <w:shd w:val="clear" w:color="auto" w:fill="auto"/>
                <w:lang w:eastAsia="zh-CN" w:bidi="ar-SA"/>
              </w:rPr>
              <w:t>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b/>
                <w:bCs w:val="0"/>
                <w:color w:val="auto"/>
                <w:spacing w:val="0"/>
                <w:w w:val="100"/>
                <w:kern w:val="2"/>
                <w:position w:val="0"/>
                <w:sz w:val="24"/>
                <w:szCs w:val="24"/>
                <w:shd w:val="clear" w:color="auto" w:fill="auto"/>
                <w:lang w:val="en-US" w:eastAsia="zh-CN" w:bidi="ar-SA"/>
              </w:rPr>
            </w:pPr>
            <w:r>
              <w:rPr>
                <w:rFonts w:hint="eastAsia" w:ascii="宋体" w:hAnsi="宋体" w:cs="宋体"/>
                <w:color w:val="auto"/>
                <w:spacing w:val="0"/>
                <w:w w:val="100"/>
                <w:kern w:val="2"/>
                <w:position w:val="0"/>
                <w:sz w:val="24"/>
                <w:szCs w:val="24"/>
                <w:shd w:val="clear" w:color="auto" w:fill="auto"/>
                <w:lang w:val="en-US" w:eastAsia="zh-CN" w:bidi="ar-SA"/>
              </w:rPr>
              <w:t>方案</w:t>
            </w:r>
            <w:r>
              <w:rPr>
                <w:rFonts w:hint="eastAsia" w:ascii="宋体" w:hAnsi="宋体" w:eastAsia="宋体" w:cs="宋体"/>
                <w:color w:val="auto"/>
                <w:spacing w:val="0"/>
                <w:w w:val="100"/>
                <w:kern w:val="2"/>
                <w:position w:val="0"/>
                <w:sz w:val="24"/>
                <w:szCs w:val="24"/>
                <w:shd w:val="clear" w:color="auto" w:fill="auto"/>
                <w:lang w:val="en-US" w:eastAsia="zh-CN" w:bidi="ar-SA"/>
              </w:rPr>
              <w:t>存在明显偏离或未提供的不得分。</w:t>
            </w:r>
          </w:p>
        </w:tc>
        <w:tc>
          <w:tcPr>
            <w:tcW w:w="816" w:type="dxa"/>
            <w:noWrap w:val="0"/>
            <w:vAlign w:val="center"/>
          </w:tcPr>
          <w:p>
            <w:pPr>
              <w:keepNext w:val="0"/>
              <w:keepLines w:val="0"/>
              <w:shd w:val="clear" w:color="auto" w:fill="auto"/>
              <w:bidi w:val="0"/>
              <w:adjustRightInd w:val="0"/>
              <w:spacing w:before="0" w:beforeAutospacing="0" w:after="0" w:afterAutospacing="0" w:line="240" w:lineRule="auto"/>
              <w:ind w:left="0" w:leftChars="0" w:right="0" w:rightChars="0" w:firstLine="0" w:firstLineChars="0"/>
              <w:jc w:val="center"/>
              <w:rPr>
                <w:rFonts w:hint="eastAsia" w:ascii="宋体" w:hAnsi="宋体" w:eastAsia="宋体" w:cs="宋体"/>
                <w:b w:val="0"/>
                <w:bCs/>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0"/>
                <w:position w:val="0"/>
                <w:sz w:val="24"/>
                <w:szCs w:val="24"/>
                <w:shd w:val="clear" w:color="auto" w:fill="auto"/>
                <w:lang w:val="en-US" w:eastAsia="zh-CN" w:bidi="ar-SA"/>
              </w:rPr>
              <w:t>6</w:t>
            </w:r>
          </w:p>
        </w:tc>
        <w:tc>
          <w:tcPr>
            <w:tcW w:w="1005"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主观分</w:t>
            </w:r>
          </w:p>
        </w:tc>
        <w:tc>
          <w:tcPr>
            <w:tcW w:w="1353"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投标人提供的员工队伍稳定的有关措施（如聘用项目周边地区人员以保安稳定等措施）</w:t>
            </w:r>
            <w:r>
              <w:rPr>
                <w:rFonts w:hint="eastAsia" w:ascii="宋体" w:hAnsi="宋体" w:cs="宋体"/>
                <w:color w:val="auto"/>
                <w:spacing w:val="0"/>
                <w:w w:val="100"/>
                <w:kern w:val="2"/>
                <w:position w:val="0"/>
                <w:sz w:val="24"/>
                <w:szCs w:val="24"/>
                <w:shd w:val="clear" w:color="auto" w:fill="auto"/>
                <w:lang w:val="en-US" w:eastAsia="zh-CN" w:bidi="ar-SA"/>
              </w:rPr>
              <w:t>：</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w:t>
            </w:r>
            <w:r>
              <w:rPr>
                <w:rFonts w:hint="eastAsia" w:ascii="宋体" w:hAnsi="宋体" w:cs="宋体"/>
                <w:color w:val="auto"/>
                <w:spacing w:val="0"/>
                <w:w w:val="100"/>
                <w:kern w:val="2"/>
                <w:position w:val="0"/>
                <w:sz w:val="24"/>
                <w:szCs w:val="24"/>
                <w:shd w:val="clear" w:color="auto" w:fill="auto"/>
                <w:lang w:val="en-US" w:eastAsia="zh-CN" w:bidi="ar-SA"/>
              </w:rPr>
              <w:t>全面完整，</w:t>
            </w:r>
            <w:r>
              <w:rPr>
                <w:rFonts w:hint="eastAsia" w:ascii="宋体" w:hAnsi="宋体" w:eastAsia="宋体" w:cs="宋体"/>
                <w:color w:val="auto"/>
                <w:spacing w:val="0"/>
                <w:w w:val="100"/>
                <w:kern w:val="2"/>
                <w:position w:val="0"/>
                <w:sz w:val="24"/>
                <w:szCs w:val="24"/>
                <w:shd w:val="clear" w:color="auto" w:fill="auto"/>
                <w:lang w:val="en-US" w:eastAsia="zh-CN" w:bidi="ar-SA"/>
              </w:rPr>
              <w:t>合理有效的得6分；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内容较</w:t>
            </w:r>
            <w:r>
              <w:rPr>
                <w:rFonts w:hint="eastAsia" w:ascii="宋体" w:hAnsi="宋体" w:cs="宋体"/>
                <w:color w:val="auto"/>
                <w:spacing w:val="0"/>
                <w:w w:val="100"/>
                <w:kern w:val="2"/>
                <w:position w:val="0"/>
                <w:sz w:val="24"/>
                <w:szCs w:val="24"/>
                <w:shd w:val="clear" w:color="auto" w:fill="auto"/>
                <w:lang w:val="en-US" w:eastAsia="zh-CN" w:bidi="ar-SA"/>
              </w:rPr>
              <w:t>全面，较</w:t>
            </w:r>
            <w:r>
              <w:rPr>
                <w:rFonts w:hint="eastAsia" w:ascii="宋体" w:hAnsi="宋体" w:eastAsia="宋体" w:cs="宋体"/>
                <w:color w:val="auto"/>
                <w:spacing w:val="0"/>
                <w:w w:val="100"/>
                <w:kern w:val="2"/>
                <w:position w:val="0"/>
                <w:sz w:val="24"/>
                <w:szCs w:val="24"/>
                <w:shd w:val="clear" w:color="auto" w:fill="auto"/>
                <w:lang w:val="en-US" w:eastAsia="zh-CN" w:bidi="ar-SA"/>
              </w:rPr>
              <w:t>合理有效的得4分；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方案内容一般，合理性一般，具有一定可行性的得2分；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w:t>
            </w:r>
            <w:r>
              <w:rPr>
                <w:rFonts w:hint="eastAsia" w:ascii="宋体" w:hAnsi="宋体" w:cs="宋体"/>
                <w:color w:val="auto"/>
                <w:spacing w:val="0"/>
                <w:w w:val="100"/>
                <w:kern w:val="2"/>
                <w:position w:val="0"/>
                <w:sz w:val="24"/>
                <w:szCs w:val="24"/>
                <w:shd w:val="clear" w:color="auto" w:fill="auto"/>
                <w:lang w:val="en-US" w:eastAsia="zh-CN" w:bidi="ar-SA"/>
              </w:rPr>
              <w:t>不够全面，</w:t>
            </w:r>
            <w:r>
              <w:rPr>
                <w:rFonts w:hint="eastAsia" w:ascii="宋体" w:hAnsi="宋体" w:eastAsia="宋体" w:cs="宋体"/>
                <w:color w:val="auto"/>
                <w:spacing w:val="0"/>
                <w:w w:val="100"/>
                <w:kern w:val="2"/>
                <w:position w:val="0"/>
                <w:sz w:val="24"/>
                <w:szCs w:val="24"/>
                <w:shd w:val="clear" w:color="auto" w:fill="auto"/>
                <w:lang w:val="en-US" w:eastAsia="zh-CN" w:bidi="ar-SA"/>
              </w:rPr>
              <w:t>不</w:t>
            </w:r>
            <w:r>
              <w:rPr>
                <w:rFonts w:hint="eastAsia" w:ascii="宋体" w:hAnsi="宋体" w:cs="宋体"/>
                <w:color w:val="auto"/>
                <w:spacing w:val="0"/>
                <w:w w:val="100"/>
                <w:kern w:val="2"/>
                <w:position w:val="0"/>
                <w:sz w:val="24"/>
                <w:szCs w:val="24"/>
                <w:shd w:val="clear" w:color="auto" w:fill="auto"/>
                <w:lang w:val="en-US" w:eastAsia="zh-CN" w:bidi="ar-SA"/>
              </w:rPr>
              <w:t>够</w:t>
            </w:r>
            <w:r>
              <w:rPr>
                <w:rFonts w:hint="eastAsia" w:ascii="宋体" w:hAnsi="宋体" w:eastAsia="宋体" w:cs="宋体"/>
                <w:color w:val="auto"/>
                <w:spacing w:val="0"/>
                <w:w w:val="100"/>
                <w:kern w:val="2"/>
                <w:position w:val="0"/>
                <w:sz w:val="24"/>
                <w:szCs w:val="24"/>
                <w:shd w:val="clear" w:color="auto" w:fill="auto"/>
                <w:lang w:val="en-US" w:eastAsia="zh-CN" w:bidi="ar-SA"/>
              </w:rPr>
              <w:t>合理</w:t>
            </w:r>
            <w:r>
              <w:rPr>
                <w:rFonts w:hint="eastAsia" w:ascii="宋体" w:hAnsi="宋体" w:cs="宋体"/>
                <w:color w:val="auto"/>
                <w:spacing w:val="0"/>
                <w:w w:val="100"/>
                <w:kern w:val="2"/>
                <w:position w:val="0"/>
                <w:sz w:val="24"/>
                <w:szCs w:val="24"/>
                <w:shd w:val="clear" w:color="auto" w:fill="auto"/>
                <w:lang w:val="en-US" w:eastAsia="zh-CN" w:bidi="ar-SA"/>
              </w:rPr>
              <w:t>有效，有所欠缺</w:t>
            </w:r>
            <w:r>
              <w:rPr>
                <w:rFonts w:hint="eastAsia" w:ascii="宋体" w:hAnsi="宋体" w:eastAsia="宋体" w:cs="宋体"/>
                <w:color w:val="auto"/>
                <w:spacing w:val="0"/>
                <w:w w:val="100"/>
                <w:kern w:val="2"/>
                <w:position w:val="0"/>
                <w:sz w:val="24"/>
                <w:szCs w:val="24"/>
                <w:shd w:val="clear" w:color="auto" w:fill="auto"/>
                <w:lang w:val="en-US" w:eastAsia="zh-CN" w:bidi="ar-SA"/>
              </w:rPr>
              <w:t>的得1分；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zh-CN"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内容存在明显偏离或未提供的不得分。</w:t>
            </w:r>
          </w:p>
        </w:tc>
        <w:tc>
          <w:tcPr>
            <w:tcW w:w="816" w:type="dxa"/>
            <w:noWrap w:val="0"/>
            <w:vAlign w:val="center"/>
          </w:tcPr>
          <w:p>
            <w:pPr>
              <w:keepNext w:val="0"/>
              <w:keepLines w:val="0"/>
              <w:shd w:val="clear" w:color="auto" w:fill="auto"/>
              <w:bidi w:val="0"/>
              <w:adjustRightInd w:val="0"/>
              <w:spacing w:before="0" w:beforeAutospacing="0" w:after="0" w:afterAutospacing="0" w:line="240" w:lineRule="auto"/>
              <w:ind w:left="0" w:leftChars="0" w:right="0" w:rightChars="0" w:firstLine="0" w:firstLineChars="0"/>
              <w:jc w:val="center"/>
              <w:rPr>
                <w:rFonts w:hint="eastAsia" w:ascii="宋体" w:hAnsi="宋体" w:eastAsia="宋体" w:cs="宋体"/>
                <w:b w:val="0"/>
                <w:bCs/>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0"/>
                <w:position w:val="0"/>
                <w:sz w:val="24"/>
                <w:szCs w:val="24"/>
                <w:shd w:val="clear" w:color="auto" w:fill="auto"/>
                <w:lang w:val="en-US" w:eastAsia="zh-CN" w:bidi="ar-SA"/>
              </w:rPr>
              <w:t>6</w:t>
            </w:r>
          </w:p>
        </w:tc>
        <w:tc>
          <w:tcPr>
            <w:tcW w:w="1005"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主观分</w:t>
            </w:r>
          </w:p>
        </w:tc>
        <w:tc>
          <w:tcPr>
            <w:tcW w:w="1353" w:type="dxa"/>
            <w:vMerge w:val="restart"/>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保持员工队伍稳定措施的有效性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cs="宋体"/>
                <w:color w:val="auto"/>
                <w:spacing w:val="0"/>
                <w:w w:val="100"/>
                <w:kern w:val="2"/>
                <w:position w:val="0"/>
                <w:sz w:val="24"/>
                <w:szCs w:val="24"/>
                <w:shd w:val="clear" w:color="auto" w:fill="auto"/>
                <w:lang w:val="zh-CN" w:eastAsia="zh-CN" w:bidi="ar-SA"/>
              </w:rPr>
            </w:pPr>
            <w:r>
              <w:rPr>
                <w:rFonts w:hint="eastAsia" w:ascii="宋体" w:hAnsi="宋体" w:eastAsia="宋体" w:cs="宋体"/>
                <w:color w:val="auto"/>
                <w:spacing w:val="0"/>
                <w:w w:val="100"/>
                <w:kern w:val="2"/>
                <w:position w:val="0"/>
                <w:sz w:val="24"/>
                <w:szCs w:val="24"/>
                <w:shd w:val="clear" w:color="auto" w:fill="auto"/>
                <w:lang w:val="zh-CN" w:eastAsia="zh-CN" w:bidi="ar-SA"/>
              </w:rPr>
              <w:t>投标人提供的保证员工整体素质符合本项目要求的保证措施</w:t>
            </w:r>
            <w:r>
              <w:rPr>
                <w:rFonts w:hint="eastAsia" w:ascii="宋体" w:hAnsi="宋体" w:cs="宋体"/>
                <w:color w:val="auto"/>
                <w:spacing w:val="0"/>
                <w:w w:val="100"/>
                <w:kern w:val="2"/>
                <w:position w:val="0"/>
                <w:sz w:val="24"/>
                <w:szCs w:val="24"/>
                <w:shd w:val="clear" w:color="auto" w:fill="auto"/>
                <w:lang w:val="zh-CN" w:eastAsia="zh-CN" w:bidi="ar-SA"/>
              </w:rPr>
              <w:t>：</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cs="宋体"/>
                <w:color w:val="auto"/>
                <w:spacing w:val="0"/>
                <w:w w:val="100"/>
                <w:kern w:val="2"/>
                <w:position w:val="0"/>
                <w:sz w:val="24"/>
                <w:szCs w:val="24"/>
                <w:shd w:val="clear" w:color="auto" w:fill="auto"/>
                <w:lang w:val="en-US" w:eastAsia="zh-CN" w:bidi="ar-SA"/>
              </w:rPr>
              <w:t>内容全面完整，</w:t>
            </w:r>
            <w:r>
              <w:rPr>
                <w:rFonts w:hint="eastAsia" w:ascii="宋体" w:hAnsi="宋体" w:eastAsia="宋体" w:cs="宋体"/>
                <w:color w:val="auto"/>
                <w:spacing w:val="0"/>
                <w:w w:val="100"/>
                <w:kern w:val="2"/>
                <w:position w:val="0"/>
                <w:sz w:val="24"/>
                <w:szCs w:val="24"/>
                <w:shd w:val="clear" w:color="auto" w:fill="auto"/>
                <w:lang w:val="en-US" w:eastAsia="zh-CN" w:bidi="ar-SA"/>
              </w:rPr>
              <w:t>科学合理、可行性强的得6分；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cs="宋体"/>
                <w:color w:val="auto"/>
                <w:spacing w:val="0"/>
                <w:w w:val="100"/>
                <w:kern w:val="2"/>
                <w:position w:val="0"/>
                <w:sz w:val="24"/>
                <w:szCs w:val="24"/>
                <w:shd w:val="clear" w:color="auto" w:fill="auto"/>
                <w:lang w:val="en-US" w:eastAsia="zh-CN" w:bidi="ar-SA"/>
              </w:rPr>
              <w:t>内容较全面完整，</w:t>
            </w:r>
            <w:r>
              <w:rPr>
                <w:rFonts w:hint="eastAsia" w:ascii="宋体" w:hAnsi="宋体" w:eastAsia="宋体" w:cs="宋体"/>
                <w:color w:val="auto"/>
                <w:spacing w:val="0"/>
                <w:w w:val="100"/>
                <w:kern w:val="2"/>
                <w:position w:val="0"/>
                <w:sz w:val="24"/>
                <w:szCs w:val="24"/>
                <w:shd w:val="clear" w:color="auto" w:fill="auto"/>
                <w:lang w:val="en-US" w:eastAsia="zh-CN" w:bidi="ar-SA"/>
              </w:rPr>
              <w:t>较科学合理、较具可行性的得4分；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方案内容一般，合理性一般，具有一定可行性的得2分；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cs="宋体"/>
                <w:color w:val="auto"/>
                <w:spacing w:val="0"/>
                <w:w w:val="100"/>
                <w:kern w:val="2"/>
                <w:position w:val="0"/>
                <w:sz w:val="24"/>
                <w:szCs w:val="24"/>
                <w:shd w:val="clear" w:color="auto" w:fill="auto"/>
                <w:lang w:val="en-US" w:eastAsia="zh-CN" w:bidi="ar-SA"/>
              </w:rPr>
              <w:t>内容不够全面完整，</w:t>
            </w:r>
            <w:r>
              <w:rPr>
                <w:rFonts w:hint="eastAsia" w:ascii="宋体" w:hAnsi="宋体" w:eastAsia="宋体" w:cs="宋体"/>
                <w:color w:val="auto"/>
                <w:spacing w:val="0"/>
                <w:w w:val="100"/>
                <w:kern w:val="2"/>
                <w:position w:val="0"/>
                <w:sz w:val="24"/>
                <w:szCs w:val="24"/>
                <w:shd w:val="clear" w:color="auto" w:fill="auto"/>
                <w:lang w:val="en-US" w:eastAsia="zh-CN" w:bidi="ar-SA"/>
              </w:rPr>
              <w:t>不够合理、可行性弱的得1分；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内容存在明显偏离或未提供的不得分。</w:t>
            </w:r>
          </w:p>
        </w:tc>
        <w:tc>
          <w:tcPr>
            <w:tcW w:w="816" w:type="dxa"/>
            <w:noWrap w:val="0"/>
            <w:vAlign w:val="center"/>
          </w:tcPr>
          <w:p>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0"/>
                <w:position w:val="0"/>
                <w:sz w:val="24"/>
                <w:szCs w:val="24"/>
                <w:shd w:val="clear" w:color="auto" w:fill="auto"/>
                <w:lang w:val="en-US" w:eastAsia="zh-CN" w:bidi="ar-SA"/>
              </w:rPr>
              <w:t>6</w:t>
            </w:r>
          </w:p>
        </w:tc>
        <w:tc>
          <w:tcPr>
            <w:tcW w:w="1005"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主观分</w:t>
            </w:r>
          </w:p>
        </w:tc>
        <w:tc>
          <w:tcPr>
            <w:tcW w:w="1353" w:type="dxa"/>
            <w:vMerge w:val="continue"/>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zh-CN" w:eastAsia="zh-CN" w:bidi="ar-SA"/>
              </w:rPr>
              <w:t>投标人</w:t>
            </w:r>
            <w:r>
              <w:rPr>
                <w:rFonts w:hint="eastAsia" w:ascii="宋体" w:hAnsi="宋体" w:eastAsia="宋体" w:cs="宋体"/>
                <w:color w:val="auto"/>
                <w:spacing w:val="0"/>
                <w:w w:val="100"/>
                <w:kern w:val="2"/>
                <w:position w:val="0"/>
                <w:sz w:val="24"/>
                <w:szCs w:val="24"/>
                <w:shd w:val="clear" w:color="auto" w:fill="auto"/>
                <w:lang w:val="en-US" w:eastAsia="zh-CN" w:bidi="ar-SA"/>
              </w:rPr>
              <w:t>针对</w:t>
            </w:r>
            <w:r>
              <w:rPr>
                <w:rFonts w:hint="eastAsia" w:ascii="宋体" w:hAnsi="宋体" w:eastAsia="宋体" w:cs="宋体"/>
                <w:color w:val="auto"/>
                <w:spacing w:val="0"/>
                <w:w w:val="100"/>
                <w:kern w:val="2"/>
                <w:position w:val="0"/>
                <w:sz w:val="24"/>
                <w:szCs w:val="24"/>
                <w:shd w:val="clear" w:color="auto" w:fill="auto"/>
                <w:lang w:val="zh-CN" w:eastAsia="zh-CN" w:bidi="ar-SA"/>
              </w:rPr>
              <w:t>本项目管理拟投入的装备安保器材、设备</w:t>
            </w:r>
            <w:r>
              <w:rPr>
                <w:rFonts w:hint="eastAsia" w:ascii="宋体" w:hAnsi="宋体" w:cs="宋体"/>
                <w:color w:val="auto"/>
                <w:spacing w:val="0"/>
                <w:w w:val="100"/>
                <w:kern w:val="2"/>
                <w:position w:val="0"/>
                <w:sz w:val="24"/>
                <w:szCs w:val="24"/>
                <w:shd w:val="clear" w:color="auto" w:fill="auto"/>
                <w:lang w:val="en-US" w:eastAsia="zh-CN" w:bidi="ar-SA"/>
              </w:rPr>
              <w:t>等：</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cs="宋体"/>
                <w:color w:val="auto"/>
                <w:spacing w:val="0"/>
                <w:w w:val="100"/>
                <w:kern w:val="2"/>
                <w:position w:val="0"/>
                <w:sz w:val="24"/>
                <w:szCs w:val="24"/>
                <w:shd w:val="clear" w:color="auto" w:fill="auto"/>
                <w:lang w:val="en-US" w:eastAsia="zh-CN" w:bidi="ar-SA"/>
              </w:rPr>
              <w:t>设施设备投入完善合理，针对性强，</w:t>
            </w:r>
            <w:r>
              <w:rPr>
                <w:rFonts w:hint="eastAsia" w:ascii="宋体" w:hAnsi="宋体" w:eastAsia="宋体" w:cs="宋体"/>
                <w:color w:val="auto"/>
                <w:spacing w:val="0"/>
                <w:w w:val="100"/>
                <w:kern w:val="2"/>
                <w:position w:val="0"/>
                <w:sz w:val="24"/>
                <w:szCs w:val="24"/>
                <w:shd w:val="clear" w:color="auto" w:fill="auto"/>
                <w:lang w:val="en-US" w:eastAsia="zh-CN" w:bidi="ar-SA"/>
              </w:rPr>
              <w:t>能完全满足项目所需的得6分；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zh-CN" w:eastAsia="zh-CN" w:bidi="ar-SA"/>
              </w:rPr>
            </w:pPr>
            <w:r>
              <w:rPr>
                <w:rFonts w:hint="eastAsia" w:ascii="宋体" w:hAnsi="宋体" w:eastAsia="宋体" w:cs="宋体"/>
                <w:color w:val="auto"/>
                <w:spacing w:val="0"/>
                <w:w w:val="100"/>
                <w:kern w:val="2"/>
                <w:position w:val="0"/>
                <w:sz w:val="24"/>
                <w:szCs w:val="24"/>
                <w:shd w:val="clear" w:color="auto" w:fill="auto"/>
                <w:lang w:val="zh-CN" w:eastAsia="zh-CN" w:bidi="ar-SA"/>
              </w:rPr>
              <w:t>设施设备投入设备较完善</w:t>
            </w:r>
            <w:r>
              <w:rPr>
                <w:rFonts w:hint="eastAsia" w:ascii="宋体" w:hAnsi="宋体" w:eastAsia="宋体" w:cs="宋体"/>
                <w:color w:val="auto"/>
                <w:spacing w:val="0"/>
                <w:w w:val="100"/>
                <w:kern w:val="2"/>
                <w:position w:val="0"/>
                <w:sz w:val="24"/>
                <w:szCs w:val="24"/>
                <w:shd w:val="clear" w:color="auto" w:fill="auto"/>
                <w:lang w:val="en-US" w:eastAsia="zh-CN" w:bidi="ar-SA"/>
              </w:rPr>
              <w:t>合理</w:t>
            </w:r>
            <w:r>
              <w:rPr>
                <w:rFonts w:hint="eastAsia" w:ascii="宋体" w:hAnsi="宋体" w:eastAsia="宋体" w:cs="宋体"/>
                <w:color w:val="auto"/>
                <w:spacing w:val="0"/>
                <w:w w:val="100"/>
                <w:kern w:val="2"/>
                <w:position w:val="0"/>
                <w:sz w:val="24"/>
                <w:szCs w:val="24"/>
                <w:shd w:val="clear" w:color="auto" w:fill="auto"/>
                <w:lang w:val="zh-CN" w:eastAsia="zh-CN" w:bidi="ar-SA"/>
              </w:rPr>
              <w:t>，</w:t>
            </w:r>
            <w:r>
              <w:rPr>
                <w:rFonts w:hint="eastAsia" w:ascii="宋体" w:hAnsi="宋体" w:cs="宋体"/>
                <w:color w:val="auto"/>
                <w:spacing w:val="0"/>
                <w:w w:val="100"/>
                <w:kern w:val="2"/>
                <w:position w:val="0"/>
                <w:sz w:val="24"/>
                <w:szCs w:val="24"/>
                <w:shd w:val="clear" w:color="auto" w:fill="auto"/>
                <w:lang w:val="en-US" w:eastAsia="zh-CN" w:bidi="ar-SA"/>
              </w:rPr>
              <w:t>针对性较强，</w:t>
            </w:r>
            <w:r>
              <w:rPr>
                <w:rFonts w:hint="eastAsia" w:ascii="宋体" w:hAnsi="宋体" w:eastAsia="宋体" w:cs="宋体"/>
                <w:color w:val="auto"/>
                <w:spacing w:val="0"/>
                <w:w w:val="100"/>
                <w:kern w:val="2"/>
                <w:position w:val="0"/>
                <w:sz w:val="24"/>
                <w:szCs w:val="24"/>
                <w:shd w:val="clear" w:color="auto" w:fill="auto"/>
                <w:lang w:val="zh-CN" w:eastAsia="zh-CN" w:bidi="ar-SA"/>
              </w:rPr>
              <w:t>能基本满足项目</w:t>
            </w:r>
            <w:r>
              <w:rPr>
                <w:rFonts w:hint="eastAsia" w:ascii="宋体" w:hAnsi="宋体" w:eastAsia="宋体" w:cs="宋体"/>
                <w:color w:val="auto"/>
                <w:spacing w:val="0"/>
                <w:w w:val="100"/>
                <w:kern w:val="2"/>
                <w:position w:val="0"/>
                <w:sz w:val="24"/>
                <w:szCs w:val="24"/>
                <w:shd w:val="clear" w:color="auto" w:fill="auto"/>
                <w:lang w:val="en-US" w:eastAsia="zh-CN" w:bidi="ar-SA"/>
              </w:rPr>
              <w:t>所需</w:t>
            </w:r>
            <w:r>
              <w:rPr>
                <w:rFonts w:hint="eastAsia" w:ascii="宋体" w:hAnsi="宋体" w:eastAsia="宋体" w:cs="宋体"/>
                <w:color w:val="auto"/>
                <w:spacing w:val="0"/>
                <w:w w:val="100"/>
                <w:kern w:val="2"/>
                <w:position w:val="0"/>
                <w:sz w:val="24"/>
                <w:szCs w:val="24"/>
                <w:shd w:val="clear" w:color="auto" w:fill="auto"/>
                <w:lang w:val="zh-CN" w:eastAsia="zh-CN" w:bidi="ar-SA"/>
              </w:rPr>
              <w:t>的得</w:t>
            </w:r>
            <w:r>
              <w:rPr>
                <w:rFonts w:hint="eastAsia" w:ascii="宋体" w:hAnsi="宋体" w:eastAsia="宋体" w:cs="宋体"/>
                <w:color w:val="auto"/>
                <w:spacing w:val="0"/>
                <w:w w:val="100"/>
                <w:kern w:val="2"/>
                <w:position w:val="0"/>
                <w:sz w:val="24"/>
                <w:szCs w:val="24"/>
                <w:shd w:val="clear" w:color="auto" w:fill="auto"/>
                <w:lang w:val="en-US" w:eastAsia="zh-CN" w:bidi="ar-SA"/>
              </w:rPr>
              <w:t>4</w:t>
            </w:r>
            <w:r>
              <w:rPr>
                <w:rFonts w:hint="eastAsia" w:ascii="宋体" w:hAnsi="宋体" w:eastAsia="宋体" w:cs="宋体"/>
                <w:color w:val="auto"/>
                <w:spacing w:val="0"/>
                <w:w w:val="100"/>
                <w:kern w:val="2"/>
                <w:position w:val="0"/>
                <w:sz w:val="24"/>
                <w:szCs w:val="24"/>
                <w:shd w:val="clear" w:color="auto" w:fill="auto"/>
                <w:lang w:val="zh-CN" w:eastAsia="zh-CN" w:bidi="ar-SA"/>
              </w:rPr>
              <w:t>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zh-CN"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设施设施投入一般，合理性一般，具有一定针对性的得2分；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zh-CN" w:eastAsia="zh-CN" w:bidi="ar-SA"/>
              </w:rPr>
            </w:pPr>
            <w:r>
              <w:rPr>
                <w:rFonts w:hint="eastAsia" w:ascii="宋体" w:hAnsi="宋体" w:eastAsia="宋体" w:cs="宋体"/>
                <w:color w:val="auto"/>
                <w:spacing w:val="0"/>
                <w:w w:val="100"/>
                <w:kern w:val="2"/>
                <w:position w:val="0"/>
                <w:sz w:val="24"/>
                <w:szCs w:val="24"/>
                <w:shd w:val="clear" w:color="auto" w:fill="auto"/>
                <w:lang w:val="zh-CN" w:eastAsia="zh-CN" w:bidi="ar-SA"/>
              </w:rPr>
              <w:t>设施设备投入设备有所欠缺，</w:t>
            </w:r>
            <w:r>
              <w:rPr>
                <w:rFonts w:hint="eastAsia" w:ascii="宋体" w:hAnsi="宋体" w:eastAsia="宋体" w:cs="宋体"/>
                <w:color w:val="auto"/>
                <w:spacing w:val="0"/>
                <w:w w:val="100"/>
                <w:kern w:val="2"/>
                <w:position w:val="0"/>
                <w:sz w:val="24"/>
                <w:szCs w:val="24"/>
                <w:shd w:val="clear" w:color="auto" w:fill="auto"/>
                <w:lang w:val="en-US" w:eastAsia="zh-CN" w:bidi="ar-SA"/>
              </w:rPr>
              <w:t>不能完全满足项目所需</w:t>
            </w:r>
            <w:r>
              <w:rPr>
                <w:rFonts w:hint="eastAsia" w:ascii="宋体" w:hAnsi="宋体" w:eastAsia="宋体" w:cs="宋体"/>
                <w:color w:val="auto"/>
                <w:spacing w:val="0"/>
                <w:w w:val="100"/>
                <w:kern w:val="2"/>
                <w:position w:val="0"/>
                <w:sz w:val="24"/>
                <w:szCs w:val="24"/>
                <w:shd w:val="clear" w:color="auto" w:fill="auto"/>
                <w:lang w:val="zh-CN" w:eastAsia="zh-CN" w:bidi="ar-SA"/>
              </w:rPr>
              <w:t>的得</w:t>
            </w:r>
            <w:r>
              <w:rPr>
                <w:rFonts w:hint="eastAsia" w:ascii="宋体" w:hAnsi="宋体" w:eastAsia="宋体" w:cs="宋体"/>
                <w:color w:val="auto"/>
                <w:spacing w:val="0"/>
                <w:w w:val="100"/>
                <w:kern w:val="2"/>
                <w:position w:val="0"/>
                <w:sz w:val="24"/>
                <w:szCs w:val="24"/>
                <w:shd w:val="clear" w:color="auto" w:fill="auto"/>
                <w:lang w:val="en-US" w:eastAsia="zh-CN" w:bidi="ar-SA"/>
              </w:rPr>
              <w:t>1</w:t>
            </w:r>
            <w:r>
              <w:rPr>
                <w:rFonts w:hint="eastAsia" w:ascii="宋体" w:hAnsi="宋体" w:eastAsia="宋体" w:cs="宋体"/>
                <w:color w:val="auto"/>
                <w:spacing w:val="0"/>
                <w:w w:val="100"/>
                <w:kern w:val="2"/>
                <w:position w:val="0"/>
                <w:sz w:val="24"/>
                <w:szCs w:val="24"/>
                <w:shd w:val="clear" w:color="auto" w:fill="auto"/>
                <w:lang w:val="zh-CN" w:eastAsia="zh-CN" w:bidi="ar-SA"/>
              </w:rPr>
              <w:t>分；</w:t>
            </w:r>
            <w:r>
              <w:rPr>
                <w:rFonts w:hint="eastAsia" w:ascii="宋体" w:hAnsi="宋体" w:eastAsia="宋体" w:cs="宋体"/>
                <w:color w:val="auto"/>
                <w:spacing w:val="0"/>
                <w:w w:val="100"/>
                <w:kern w:val="2"/>
                <w:position w:val="0"/>
                <w:sz w:val="24"/>
                <w:szCs w:val="24"/>
                <w:shd w:val="clear" w:color="auto" w:fill="auto"/>
                <w:lang w:val="en-US" w:eastAsia="zh-CN" w:bidi="ar-SA"/>
              </w:rPr>
              <w:t>内容存在严重偏离或</w:t>
            </w:r>
            <w:r>
              <w:rPr>
                <w:rFonts w:hint="eastAsia" w:ascii="宋体" w:hAnsi="宋体" w:eastAsia="宋体" w:cs="宋体"/>
                <w:color w:val="auto"/>
                <w:spacing w:val="0"/>
                <w:w w:val="100"/>
                <w:kern w:val="2"/>
                <w:position w:val="0"/>
                <w:sz w:val="24"/>
                <w:szCs w:val="24"/>
                <w:shd w:val="clear" w:color="auto" w:fill="auto"/>
                <w:lang w:val="zh-CN" w:eastAsia="zh-CN" w:bidi="ar-SA"/>
              </w:rPr>
              <w:t>未提供的不得分。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zh-CN" w:eastAsia="zh-CN" w:bidi="ar-SA"/>
              </w:rPr>
            </w:pPr>
            <w:r>
              <w:rPr>
                <w:rFonts w:hint="eastAsia" w:ascii="宋体" w:hAnsi="宋体" w:eastAsia="宋体" w:cs="宋体"/>
                <w:b/>
                <w:bCs/>
                <w:color w:val="auto"/>
                <w:spacing w:val="0"/>
                <w:w w:val="100"/>
                <w:kern w:val="2"/>
                <w:position w:val="0"/>
                <w:sz w:val="24"/>
                <w:szCs w:val="24"/>
                <w:shd w:val="clear" w:color="auto" w:fill="auto"/>
                <w:lang w:val="en-US" w:eastAsia="zh-CN" w:bidi="ar-SA"/>
              </w:rPr>
              <w:t>注：投标文件中须提供拟投入的设施设备</w:t>
            </w:r>
            <w:r>
              <w:rPr>
                <w:rFonts w:hint="eastAsia" w:ascii="宋体" w:hAnsi="宋体" w:eastAsia="宋体" w:cs="宋体"/>
                <w:b/>
                <w:bCs/>
                <w:color w:val="auto"/>
                <w:spacing w:val="0"/>
                <w:w w:val="100"/>
                <w:kern w:val="2"/>
                <w:position w:val="0"/>
                <w:sz w:val="24"/>
                <w:szCs w:val="24"/>
                <w:shd w:val="clear" w:color="auto" w:fill="auto"/>
                <w:lang w:val="zh-CN" w:eastAsia="zh-CN" w:bidi="ar-SA"/>
              </w:rPr>
              <w:t>配置清单及对应图片，</w:t>
            </w:r>
            <w:r>
              <w:rPr>
                <w:rFonts w:hint="eastAsia" w:ascii="宋体" w:hAnsi="宋体" w:eastAsia="宋体" w:cs="宋体"/>
                <w:b/>
                <w:bCs/>
                <w:color w:val="auto"/>
                <w:spacing w:val="0"/>
                <w:w w:val="100"/>
                <w:kern w:val="2"/>
                <w:position w:val="0"/>
                <w:sz w:val="24"/>
                <w:szCs w:val="24"/>
                <w:shd w:val="clear" w:color="auto" w:fill="auto"/>
                <w:lang w:val="en-US" w:eastAsia="zh-CN" w:bidi="ar-SA"/>
              </w:rPr>
              <w:t>否则视为未提供</w:t>
            </w:r>
            <w:r>
              <w:rPr>
                <w:rFonts w:hint="eastAsia" w:ascii="宋体" w:hAnsi="宋体" w:eastAsia="宋体" w:cs="宋体"/>
                <w:b/>
                <w:bCs/>
                <w:color w:val="auto"/>
                <w:spacing w:val="0"/>
                <w:w w:val="100"/>
                <w:kern w:val="2"/>
                <w:position w:val="0"/>
                <w:sz w:val="24"/>
                <w:szCs w:val="24"/>
                <w:shd w:val="clear" w:color="auto" w:fill="auto"/>
                <w:lang w:val="zh-CN" w:eastAsia="zh-CN" w:bidi="ar-SA"/>
              </w:rPr>
              <w:t>。</w:t>
            </w:r>
          </w:p>
        </w:tc>
        <w:tc>
          <w:tcPr>
            <w:tcW w:w="816" w:type="dxa"/>
            <w:noWrap w:val="0"/>
            <w:vAlign w:val="center"/>
          </w:tcPr>
          <w:p>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0"/>
                <w:position w:val="0"/>
                <w:sz w:val="24"/>
                <w:szCs w:val="24"/>
                <w:shd w:val="clear" w:color="auto" w:fill="auto"/>
                <w:lang w:val="en-US" w:eastAsia="zh-CN" w:bidi="ar-SA"/>
              </w:rPr>
              <w:t>6</w:t>
            </w:r>
          </w:p>
        </w:tc>
        <w:tc>
          <w:tcPr>
            <w:tcW w:w="1005"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主观分</w:t>
            </w:r>
          </w:p>
        </w:tc>
        <w:tc>
          <w:tcPr>
            <w:tcW w:w="1353"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设备投入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cs="宋体"/>
                <w:color w:val="auto"/>
                <w:spacing w:val="0"/>
                <w:w w:val="100"/>
                <w:kern w:val="2"/>
                <w:position w:val="0"/>
                <w:sz w:val="24"/>
                <w:szCs w:val="24"/>
                <w:shd w:val="clear" w:color="auto" w:fill="auto"/>
                <w:lang w:val="zh-CN" w:eastAsia="zh-CN" w:bidi="ar-SA"/>
              </w:rPr>
            </w:pPr>
            <w:r>
              <w:rPr>
                <w:rFonts w:hint="eastAsia" w:ascii="宋体" w:hAnsi="宋体" w:eastAsia="宋体" w:cs="宋体"/>
                <w:color w:val="auto"/>
                <w:spacing w:val="0"/>
                <w:w w:val="100"/>
                <w:kern w:val="2"/>
                <w:position w:val="0"/>
                <w:sz w:val="24"/>
                <w:szCs w:val="24"/>
                <w:shd w:val="clear" w:color="auto" w:fill="auto"/>
                <w:lang w:val="zh-CN" w:eastAsia="zh-CN" w:bidi="ar-SA"/>
              </w:rPr>
              <w:t>投标人</w:t>
            </w:r>
            <w:r>
              <w:rPr>
                <w:rFonts w:hint="eastAsia" w:ascii="宋体" w:hAnsi="宋体" w:eastAsia="宋体" w:cs="宋体"/>
                <w:color w:val="auto"/>
                <w:spacing w:val="0"/>
                <w:w w:val="100"/>
                <w:kern w:val="2"/>
                <w:position w:val="0"/>
                <w:sz w:val="24"/>
                <w:szCs w:val="24"/>
                <w:shd w:val="clear" w:color="auto" w:fill="auto"/>
                <w:lang w:val="en-US" w:eastAsia="zh-CN" w:bidi="ar-SA"/>
              </w:rPr>
              <w:t>针对本项目</w:t>
            </w:r>
            <w:r>
              <w:rPr>
                <w:rFonts w:hint="eastAsia" w:ascii="宋体" w:hAnsi="宋体" w:eastAsia="宋体" w:cs="宋体"/>
                <w:color w:val="auto"/>
                <w:spacing w:val="0"/>
                <w:w w:val="100"/>
                <w:kern w:val="2"/>
                <w:position w:val="0"/>
                <w:sz w:val="24"/>
                <w:szCs w:val="24"/>
                <w:shd w:val="clear" w:color="auto" w:fill="auto"/>
                <w:lang w:val="zh-CN" w:eastAsia="zh-CN" w:bidi="ar-SA"/>
              </w:rPr>
              <w:t>提供的应急预案、突发事件处置方案</w:t>
            </w:r>
            <w:r>
              <w:rPr>
                <w:rFonts w:hint="eastAsia" w:ascii="宋体" w:hAnsi="宋体" w:cs="宋体"/>
                <w:color w:val="auto"/>
                <w:spacing w:val="0"/>
                <w:w w:val="100"/>
                <w:kern w:val="2"/>
                <w:position w:val="0"/>
                <w:sz w:val="24"/>
                <w:szCs w:val="24"/>
                <w:shd w:val="clear" w:color="auto" w:fill="auto"/>
                <w:lang w:val="zh-CN" w:eastAsia="zh-CN" w:bidi="ar-SA"/>
              </w:rPr>
              <w:t>：</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cs="宋体"/>
                <w:color w:val="auto"/>
                <w:spacing w:val="0"/>
                <w:w w:val="100"/>
                <w:kern w:val="2"/>
                <w:position w:val="0"/>
                <w:sz w:val="24"/>
                <w:szCs w:val="24"/>
                <w:shd w:val="clear" w:color="auto" w:fill="auto"/>
                <w:lang w:val="en-US" w:eastAsia="zh-CN" w:bidi="ar-SA"/>
              </w:rPr>
              <w:t>方案</w:t>
            </w:r>
            <w:r>
              <w:rPr>
                <w:rFonts w:hint="eastAsia" w:ascii="宋体" w:hAnsi="宋体" w:eastAsia="宋体" w:cs="宋体"/>
                <w:color w:val="auto"/>
                <w:spacing w:val="0"/>
                <w:w w:val="100"/>
                <w:kern w:val="2"/>
                <w:position w:val="0"/>
                <w:sz w:val="24"/>
                <w:szCs w:val="24"/>
                <w:shd w:val="clear" w:color="auto" w:fill="auto"/>
                <w:lang w:val="en-US" w:eastAsia="zh-CN" w:bidi="ar-SA"/>
              </w:rPr>
              <w:t>内容全面详细，</w:t>
            </w:r>
            <w:r>
              <w:rPr>
                <w:rFonts w:hint="eastAsia" w:ascii="宋体" w:hAnsi="宋体" w:cs="宋体"/>
                <w:color w:val="auto"/>
                <w:spacing w:val="0"/>
                <w:w w:val="100"/>
                <w:kern w:val="2"/>
                <w:position w:val="0"/>
                <w:sz w:val="24"/>
                <w:szCs w:val="24"/>
                <w:shd w:val="clear" w:color="auto" w:fill="auto"/>
                <w:lang w:val="en-US" w:eastAsia="zh-CN" w:bidi="ar-SA"/>
              </w:rPr>
              <w:t>科学</w:t>
            </w:r>
            <w:r>
              <w:rPr>
                <w:rFonts w:hint="eastAsia" w:ascii="宋体" w:hAnsi="宋体" w:eastAsia="宋体" w:cs="宋体"/>
                <w:color w:val="auto"/>
                <w:spacing w:val="0"/>
                <w:w w:val="100"/>
                <w:kern w:val="2"/>
                <w:position w:val="0"/>
                <w:sz w:val="24"/>
                <w:szCs w:val="24"/>
                <w:shd w:val="clear" w:color="auto" w:fill="auto"/>
                <w:lang w:val="en-US" w:eastAsia="zh-CN" w:bidi="ar-SA"/>
              </w:rPr>
              <w:t>合理</w:t>
            </w:r>
            <w:r>
              <w:rPr>
                <w:rFonts w:hint="eastAsia" w:ascii="宋体" w:hAnsi="宋体" w:cs="宋体"/>
                <w:color w:val="auto"/>
                <w:spacing w:val="0"/>
                <w:w w:val="100"/>
                <w:kern w:val="2"/>
                <w:position w:val="0"/>
                <w:sz w:val="24"/>
                <w:szCs w:val="24"/>
                <w:shd w:val="clear" w:color="auto" w:fill="auto"/>
                <w:lang w:val="en-US" w:eastAsia="zh-CN" w:bidi="ar-SA"/>
              </w:rPr>
              <w:t>，</w:t>
            </w:r>
            <w:r>
              <w:rPr>
                <w:rFonts w:hint="eastAsia" w:ascii="宋体" w:hAnsi="宋体" w:eastAsia="宋体" w:cs="宋体"/>
                <w:color w:val="auto"/>
                <w:spacing w:val="0"/>
                <w:w w:val="100"/>
                <w:kern w:val="2"/>
                <w:position w:val="0"/>
                <w:sz w:val="24"/>
                <w:szCs w:val="24"/>
                <w:shd w:val="clear" w:color="auto" w:fill="auto"/>
                <w:lang w:val="en-US" w:eastAsia="zh-CN" w:bidi="ar-SA"/>
              </w:rPr>
              <w:t>可行性强的得</w:t>
            </w:r>
            <w:r>
              <w:rPr>
                <w:rFonts w:hint="eastAsia" w:ascii="宋体" w:hAnsi="宋体" w:cs="宋体"/>
                <w:color w:val="auto"/>
                <w:spacing w:val="0"/>
                <w:w w:val="100"/>
                <w:kern w:val="2"/>
                <w:position w:val="0"/>
                <w:sz w:val="24"/>
                <w:szCs w:val="24"/>
                <w:shd w:val="clear" w:color="auto" w:fill="auto"/>
                <w:lang w:val="en-US" w:eastAsia="zh-CN" w:bidi="ar-SA"/>
              </w:rPr>
              <w:t>6</w:t>
            </w:r>
            <w:r>
              <w:rPr>
                <w:rFonts w:hint="eastAsia" w:ascii="宋体" w:hAnsi="宋体" w:eastAsia="宋体" w:cs="宋体"/>
                <w:color w:val="auto"/>
                <w:spacing w:val="0"/>
                <w:w w:val="100"/>
                <w:kern w:val="2"/>
                <w:position w:val="0"/>
                <w:sz w:val="24"/>
                <w:szCs w:val="24"/>
                <w:shd w:val="clear" w:color="auto" w:fill="auto"/>
                <w:lang w:val="en-US" w:eastAsia="zh-CN" w:bidi="ar-SA"/>
              </w:rPr>
              <w:t>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内容较全面详细</w:t>
            </w:r>
            <w:r>
              <w:rPr>
                <w:rFonts w:hint="eastAsia" w:ascii="宋体" w:hAnsi="宋体" w:cs="宋体"/>
                <w:color w:val="auto"/>
                <w:spacing w:val="0"/>
                <w:w w:val="100"/>
                <w:kern w:val="2"/>
                <w:position w:val="0"/>
                <w:sz w:val="24"/>
                <w:szCs w:val="24"/>
                <w:shd w:val="clear" w:color="auto" w:fill="auto"/>
                <w:lang w:val="en-US" w:eastAsia="zh-CN" w:bidi="ar-SA"/>
              </w:rPr>
              <w:t>，较科学合理，</w:t>
            </w:r>
            <w:r>
              <w:rPr>
                <w:rFonts w:hint="eastAsia" w:ascii="宋体" w:hAnsi="宋体" w:eastAsia="宋体" w:cs="宋体"/>
                <w:color w:val="auto"/>
                <w:spacing w:val="0"/>
                <w:w w:val="100"/>
                <w:kern w:val="2"/>
                <w:position w:val="0"/>
                <w:sz w:val="24"/>
                <w:szCs w:val="24"/>
                <w:shd w:val="clear" w:color="auto" w:fill="auto"/>
                <w:lang w:val="en-US" w:eastAsia="zh-CN" w:bidi="ar-SA"/>
              </w:rPr>
              <w:t>可行性</w:t>
            </w:r>
            <w:r>
              <w:rPr>
                <w:rFonts w:hint="eastAsia" w:ascii="宋体" w:hAnsi="宋体" w:cs="宋体"/>
                <w:color w:val="auto"/>
                <w:spacing w:val="0"/>
                <w:w w:val="100"/>
                <w:kern w:val="2"/>
                <w:position w:val="0"/>
                <w:sz w:val="24"/>
                <w:szCs w:val="24"/>
                <w:shd w:val="clear" w:color="auto" w:fill="auto"/>
                <w:lang w:val="en-US" w:eastAsia="zh-CN" w:bidi="ar-SA"/>
              </w:rPr>
              <w:t>较强</w:t>
            </w:r>
            <w:r>
              <w:rPr>
                <w:rFonts w:hint="eastAsia" w:ascii="宋体" w:hAnsi="宋体" w:eastAsia="宋体" w:cs="宋体"/>
                <w:color w:val="auto"/>
                <w:spacing w:val="0"/>
                <w:w w:val="100"/>
                <w:kern w:val="2"/>
                <w:position w:val="0"/>
                <w:sz w:val="24"/>
                <w:szCs w:val="24"/>
                <w:shd w:val="clear" w:color="auto" w:fill="auto"/>
                <w:lang w:val="en-US" w:eastAsia="zh-CN" w:bidi="ar-SA"/>
              </w:rPr>
              <w:t>的</w:t>
            </w:r>
            <w:r>
              <w:rPr>
                <w:rFonts w:hint="eastAsia" w:ascii="宋体" w:hAnsi="宋体" w:cs="宋体"/>
                <w:color w:val="auto"/>
                <w:spacing w:val="0"/>
                <w:w w:val="100"/>
                <w:kern w:val="2"/>
                <w:position w:val="0"/>
                <w:sz w:val="24"/>
                <w:szCs w:val="24"/>
                <w:shd w:val="clear" w:color="auto" w:fill="auto"/>
                <w:lang w:val="en-US" w:eastAsia="zh-CN" w:bidi="ar-SA"/>
              </w:rPr>
              <w:t>4</w:t>
            </w:r>
            <w:r>
              <w:rPr>
                <w:rFonts w:hint="eastAsia" w:ascii="宋体" w:hAnsi="宋体" w:eastAsia="宋体" w:cs="宋体"/>
                <w:color w:val="auto"/>
                <w:spacing w:val="0"/>
                <w:w w:val="100"/>
                <w:kern w:val="2"/>
                <w:position w:val="0"/>
                <w:sz w:val="24"/>
                <w:szCs w:val="24"/>
                <w:shd w:val="clear" w:color="auto" w:fill="auto"/>
                <w:lang w:val="en-US" w:eastAsia="zh-CN" w:bidi="ar-SA"/>
              </w:rPr>
              <w:t>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方案内容一般，合理性一般，具有一定可行性的得2分；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w:t>
            </w:r>
            <w:r>
              <w:rPr>
                <w:rFonts w:hint="eastAsia" w:ascii="宋体" w:hAnsi="宋体" w:cs="宋体"/>
                <w:color w:val="auto"/>
                <w:spacing w:val="0"/>
                <w:w w:val="100"/>
                <w:kern w:val="2"/>
                <w:position w:val="0"/>
                <w:sz w:val="24"/>
                <w:szCs w:val="24"/>
                <w:shd w:val="clear" w:color="auto" w:fill="auto"/>
                <w:lang w:val="en-US" w:eastAsia="zh-CN" w:bidi="ar-SA"/>
              </w:rPr>
              <w:t>不够全面完整，不够科学合理，</w:t>
            </w:r>
            <w:r>
              <w:rPr>
                <w:rFonts w:hint="eastAsia" w:ascii="宋体" w:hAnsi="宋体" w:eastAsia="宋体" w:cs="宋体"/>
                <w:color w:val="auto"/>
                <w:spacing w:val="0"/>
                <w:w w:val="100"/>
                <w:kern w:val="2"/>
                <w:position w:val="0"/>
                <w:sz w:val="24"/>
                <w:szCs w:val="24"/>
                <w:shd w:val="clear" w:color="auto" w:fill="auto"/>
                <w:lang w:val="en-US" w:eastAsia="zh-CN" w:bidi="ar-SA"/>
              </w:rPr>
              <w:t>可行性弱的得1分；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内容存在严重偏离或未提供的不得分。</w:t>
            </w:r>
          </w:p>
        </w:tc>
        <w:tc>
          <w:tcPr>
            <w:tcW w:w="816" w:type="dxa"/>
            <w:noWrap w:val="0"/>
            <w:vAlign w:val="center"/>
          </w:tcPr>
          <w:p>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240" w:lineRule="auto"/>
              <w:ind w:left="0" w:leftChars="0" w:right="0" w:rightChars="0" w:firstLine="0"/>
              <w:jc w:val="center"/>
              <w:textAlignment w:val="auto"/>
              <w:rPr>
                <w:rFonts w:hint="eastAsia" w:ascii="宋体" w:hAnsi="宋体" w:eastAsia="宋体" w:cs="宋体"/>
                <w:b w:val="0"/>
                <w:bCs/>
                <w:color w:val="auto"/>
                <w:spacing w:val="0"/>
                <w:w w:val="100"/>
                <w:kern w:val="2"/>
                <w:position w:val="0"/>
                <w:sz w:val="24"/>
                <w:szCs w:val="24"/>
                <w:shd w:val="clear" w:color="auto" w:fill="auto"/>
                <w:lang w:val="en-US" w:eastAsia="zh-CN" w:bidi="ar-SA"/>
              </w:rPr>
            </w:pPr>
            <w:r>
              <w:rPr>
                <w:rFonts w:hint="eastAsia" w:ascii="宋体" w:hAnsi="宋体" w:cs="宋体"/>
                <w:b w:val="0"/>
                <w:bCs/>
                <w:color w:val="auto"/>
                <w:spacing w:val="0"/>
                <w:w w:val="100"/>
                <w:kern w:val="2"/>
                <w:position w:val="0"/>
                <w:sz w:val="24"/>
                <w:szCs w:val="24"/>
                <w:shd w:val="clear" w:color="auto" w:fill="auto"/>
                <w:lang w:val="en-US" w:eastAsia="zh-CN" w:bidi="ar-SA"/>
              </w:rPr>
              <w:t>6</w:t>
            </w:r>
          </w:p>
        </w:tc>
        <w:tc>
          <w:tcPr>
            <w:tcW w:w="1005"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主观分</w:t>
            </w:r>
          </w:p>
        </w:tc>
        <w:tc>
          <w:tcPr>
            <w:tcW w:w="1353"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zh-CN" w:eastAsia="zh-CN" w:bidi="ar-SA"/>
              </w:rPr>
              <w:t>应急预案、突发事件处置方案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cs="宋体"/>
                <w:color w:val="auto"/>
                <w:spacing w:val="0"/>
                <w:w w:val="100"/>
                <w:kern w:val="2"/>
                <w:position w:val="0"/>
                <w:sz w:val="24"/>
                <w:szCs w:val="24"/>
                <w:shd w:val="clear" w:color="auto" w:fill="auto"/>
                <w:lang w:val="zh-CN" w:eastAsia="zh-CN" w:bidi="ar-SA"/>
              </w:rPr>
            </w:pPr>
            <w:r>
              <w:rPr>
                <w:rFonts w:hint="eastAsia" w:ascii="宋体" w:hAnsi="宋体" w:eastAsia="宋体" w:cs="宋体"/>
                <w:color w:val="auto"/>
                <w:spacing w:val="0"/>
                <w:w w:val="100"/>
                <w:kern w:val="2"/>
                <w:position w:val="0"/>
                <w:sz w:val="24"/>
                <w:szCs w:val="24"/>
                <w:shd w:val="clear" w:color="auto" w:fill="auto"/>
                <w:lang w:val="zh-CN" w:eastAsia="zh-CN" w:bidi="ar-SA"/>
              </w:rPr>
              <w:t>投标人</w:t>
            </w:r>
            <w:r>
              <w:rPr>
                <w:rFonts w:hint="eastAsia" w:ascii="宋体" w:hAnsi="宋体" w:eastAsia="宋体" w:cs="宋体"/>
                <w:color w:val="auto"/>
                <w:spacing w:val="0"/>
                <w:w w:val="100"/>
                <w:kern w:val="2"/>
                <w:position w:val="0"/>
                <w:sz w:val="24"/>
                <w:szCs w:val="24"/>
                <w:shd w:val="clear" w:color="auto" w:fill="auto"/>
                <w:lang w:val="en-US" w:eastAsia="zh-CN" w:bidi="ar-SA"/>
              </w:rPr>
              <w:t>针对本项目</w:t>
            </w:r>
            <w:r>
              <w:rPr>
                <w:rFonts w:hint="eastAsia" w:ascii="宋体" w:hAnsi="宋体" w:eastAsia="宋体" w:cs="宋体"/>
                <w:color w:val="auto"/>
                <w:spacing w:val="0"/>
                <w:w w:val="100"/>
                <w:kern w:val="2"/>
                <w:position w:val="0"/>
                <w:sz w:val="24"/>
                <w:szCs w:val="24"/>
                <w:shd w:val="clear" w:color="auto" w:fill="auto"/>
                <w:lang w:val="zh-CN" w:eastAsia="zh-CN" w:bidi="ar-SA"/>
              </w:rPr>
              <w:t>提供的案件防控、打击罪犯、反扒防抢、自然灾害处置方案</w:t>
            </w:r>
            <w:r>
              <w:rPr>
                <w:rFonts w:hint="eastAsia" w:ascii="宋体" w:hAnsi="宋体" w:cs="宋体"/>
                <w:color w:val="auto"/>
                <w:spacing w:val="0"/>
                <w:w w:val="100"/>
                <w:kern w:val="2"/>
                <w:position w:val="0"/>
                <w:sz w:val="24"/>
                <w:szCs w:val="24"/>
                <w:shd w:val="clear" w:color="auto" w:fill="auto"/>
                <w:lang w:val="zh-CN" w:eastAsia="zh-CN" w:bidi="ar-SA"/>
              </w:rPr>
              <w:t>：</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内容全面详细，</w:t>
            </w:r>
            <w:r>
              <w:rPr>
                <w:rFonts w:hint="eastAsia" w:ascii="宋体" w:hAnsi="宋体" w:cs="宋体"/>
                <w:color w:val="auto"/>
                <w:spacing w:val="0"/>
                <w:w w:val="100"/>
                <w:kern w:val="2"/>
                <w:position w:val="0"/>
                <w:sz w:val="24"/>
                <w:szCs w:val="24"/>
                <w:shd w:val="clear" w:color="auto" w:fill="auto"/>
                <w:lang w:val="en-US" w:eastAsia="zh-CN" w:bidi="ar-SA"/>
              </w:rPr>
              <w:t>科学</w:t>
            </w:r>
            <w:r>
              <w:rPr>
                <w:rFonts w:hint="eastAsia" w:ascii="宋体" w:hAnsi="宋体" w:eastAsia="宋体" w:cs="宋体"/>
                <w:color w:val="auto"/>
                <w:spacing w:val="0"/>
                <w:w w:val="100"/>
                <w:kern w:val="2"/>
                <w:position w:val="0"/>
                <w:sz w:val="24"/>
                <w:szCs w:val="24"/>
                <w:shd w:val="clear" w:color="auto" w:fill="auto"/>
                <w:lang w:val="en-US" w:eastAsia="zh-CN" w:bidi="ar-SA"/>
              </w:rPr>
              <w:t>合理</w:t>
            </w:r>
            <w:r>
              <w:rPr>
                <w:rFonts w:hint="eastAsia" w:ascii="宋体" w:hAnsi="宋体" w:cs="宋体"/>
                <w:color w:val="auto"/>
                <w:spacing w:val="0"/>
                <w:w w:val="100"/>
                <w:kern w:val="2"/>
                <w:position w:val="0"/>
                <w:sz w:val="24"/>
                <w:szCs w:val="24"/>
                <w:shd w:val="clear" w:color="auto" w:fill="auto"/>
                <w:lang w:val="en-US" w:eastAsia="zh-CN" w:bidi="ar-SA"/>
              </w:rPr>
              <w:t>，</w:t>
            </w:r>
            <w:r>
              <w:rPr>
                <w:rFonts w:hint="eastAsia" w:ascii="宋体" w:hAnsi="宋体" w:eastAsia="宋体" w:cs="宋体"/>
                <w:color w:val="auto"/>
                <w:spacing w:val="0"/>
                <w:w w:val="100"/>
                <w:kern w:val="2"/>
                <w:position w:val="0"/>
                <w:sz w:val="24"/>
                <w:szCs w:val="24"/>
                <w:shd w:val="clear" w:color="auto" w:fill="auto"/>
                <w:lang w:val="en-US" w:eastAsia="zh-CN" w:bidi="ar-SA"/>
              </w:rPr>
              <w:t>可行性强的得</w:t>
            </w:r>
            <w:r>
              <w:rPr>
                <w:rFonts w:hint="eastAsia" w:ascii="宋体" w:hAnsi="宋体" w:cs="宋体"/>
                <w:color w:val="auto"/>
                <w:spacing w:val="0"/>
                <w:w w:val="100"/>
                <w:kern w:val="2"/>
                <w:position w:val="0"/>
                <w:sz w:val="24"/>
                <w:szCs w:val="24"/>
                <w:shd w:val="clear" w:color="auto" w:fill="auto"/>
                <w:lang w:val="en-US" w:eastAsia="zh-CN" w:bidi="ar-SA"/>
              </w:rPr>
              <w:t>6</w:t>
            </w:r>
            <w:r>
              <w:rPr>
                <w:rFonts w:hint="eastAsia" w:ascii="宋体" w:hAnsi="宋体" w:eastAsia="宋体" w:cs="宋体"/>
                <w:color w:val="auto"/>
                <w:spacing w:val="0"/>
                <w:w w:val="100"/>
                <w:kern w:val="2"/>
                <w:position w:val="0"/>
                <w:sz w:val="24"/>
                <w:szCs w:val="24"/>
                <w:shd w:val="clear" w:color="auto" w:fill="auto"/>
                <w:lang w:val="en-US" w:eastAsia="zh-CN" w:bidi="ar-SA"/>
              </w:rPr>
              <w:t>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内容较全面较详细</w:t>
            </w:r>
            <w:r>
              <w:rPr>
                <w:rFonts w:hint="eastAsia" w:ascii="宋体" w:hAnsi="宋体" w:cs="宋体"/>
                <w:color w:val="auto"/>
                <w:spacing w:val="0"/>
                <w:w w:val="100"/>
                <w:kern w:val="2"/>
                <w:position w:val="0"/>
                <w:sz w:val="24"/>
                <w:szCs w:val="24"/>
                <w:shd w:val="clear" w:color="auto" w:fill="auto"/>
                <w:lang w:val="en-US" w:eastAsia="zh-CN" w:bidi="ar-SA"/>
              </w:rPr>
              <w:t>，</w:t>
            </w:r>
            <w:r>
              <w:rPr>
                <w:rFonts w:hint="eastAsia" w:ascii="宋体" w:hAnsi="宋体" w:eastAsia="宋体" w:cs="宋体"/>
                <w:color w:val="auto"/>
                <w:spacing w:val="0"/>
                <w:w w:val="100"/>
                <w:kern w:val="2"/>
                <w:position w:val="0"/>
                <w:sz w:val="24"/>
                <w:szCs w:val="24"/>
                <w:shd w:val="clear" w:color="auto" w:fill="auto"/>
                <w:lang w:val="en-US" w:eastAsia="zh-CN" w:bidi="ar-SA"/>
              </w:rPr>
              <w:t>较</w:t>
            </w:r>
            <w:r>
              <w:rPr>
                <w:rFonts w:hint="eastAsia" w:ascii="宋体" w:hAnsi="宋体" w:cs="宋体"/>
                <w:color w:val="auto"/>
                <w:spacing w:val="0"/>
                <w:w w:val="100"/>
                <w:kern w:val="2"/>
                <w:position w:val="0"/>
                <w:sz w:val="24"/>
                <w:szCs w:val="24"/>
                <w:shd w:val="clear" w:color="auto" w:fill="auto"/>
                <w:lang w:val="en-US" w:eastAsia="zh-CN" w:bidi="ar-SA"/>
              </w:rPr>
              <w:t>科学合理，</w:t>
            </w:r>
            <w:r>
              <w:rPr>
                <w:rFonts w:hint="eastAsia" w:ascii="宋体" w:hAnsi="宋体" w:eastAsia="宋体" w:cs="宋体"/>
                <w:color w:val="auto"/>
                <w:spacing w:val="0"/>
                <w:w w:val="100"/>
                <w:kern w:val="2"/>
                <w:position w:val="0"/>
                <w:sz w:val="24"/>
                <w:szCs w:val="24"/>
                <w:shd w:val="clear" w:color="auto" w:fill="auto"/>
                <w:lang w:val="en-US" w:eastAsia="zh-CN" w:bidi="ar-SA"/>
              </w:rPr>
              <w:t>可行性</w:t>
            </w:r>
            <w:r>
              <w:rPr>
                <w:rFonts w:hint="eastAsia" w:ascii="宋体" w:hAnsi="宋体" w:cs="宋体"/>
                <w:color w:val="auto"/>
                <w:spacing w:val="0"/>
                <w:w w:val="100"/>
                <w:kern w:val="2"/>
                <w:position w:val="0"/>
                <w:sz w:val="24"/>
                <w:szCs w:val="24"/>
                <w:shd w:val="clear" w:color="auto" w:fill="auto"/>
                <w:lang w:val="en-US" w:eastAsia="zh-CN" w:bidi="ar-SA"/>
              </w:rPr>
              <w:t>较强的得4</w:t>
            </w:r>
            <w:r>
              <w:rPr>
                <w:rFonts w:hint="eastAsia" w:ascii="宋体" w:hAnsi="宋体" w:eastAsia="宋体" w:cs="宋体"/>
                <w:color w:val="auto"/>
                <w:spacing w:val="0"/>
                <w:w w:val="100"/>
                <w:kern w:val="2"/>
                <w:position w:val="0"/>
                <w:sz w:val="24"/>
                <w:szCs w:val="24"/>
                <w:shd w:val="clear" w:color="auto" w:fill="auto"/>
                <w:lang w:val="en-US" w:eastAsia="zh-CN" w:bidi="ar-SA"/>
              </w:rPr>
              <w:t>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方案内容一般，合理性一般，具有一定可行性的得2分；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内容简单片面</w:t>
            </w:r>
            <w:r>
              <w:rPr>
                <w:rFonts w:hint="eastAsia" w:ascii="宋体" w:hAnsi="宋体" w:cs="宋体"/>
                <w:color w:val="auto"/>
                <w:spacing w:val="0"/>
                <w:w w:val="100"/>
                <w:kern w:val="2"/>
                <w:position w:val="0"/>
                <w:sz w:val="24"/>
                <w:szCs w:val="24"/>
                <w:shd w:val="clear" w:color="auto" w:fill="auto"/>
                <w:lang w:val="en-US" w:eastAsia="zh-CN" w:bidi="ar-SA"/>
              </w:rPr>
              <w:t>，不够科学合理，</w:t>
            </w:r>
            <w:r>
              <w:rPr>
                <w:rFonts w:hint="eastAsia" w:ascii="宋体" w:hAnsi="宋体" w:eastAsia="宋体" w:cs="宋体"/>
                <w:color w:val="auto"/>
                <w:spacing w:val="0"/>
                <w:w w:val="100"/>
                <w:kern w:val="2"/>
                <w:position w:val="0"/>
                <w:sz w:val="24"/>
                <w:szCs w:val="24"/>
                <w:shd w:val="clear" w:color="auto" w:fill="auto"/>
                <w:lang w:val="en-US" w:eastAsia="zh-CN" w:bidi="ar-SA"/>
              </w:rPr>
              <w:t>可行性弱的得1分；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zh-CN"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内容存在严重偏离或未提供的不得分。</w:t>
            </w:r>
          </w:p>
        </w:tc>
        <w:tc>
          <w:tcPr>
            <w:tcW w:w="816" w:type="dxa"/>
            <w:noWrap w:val="0"/>
            <w:vAlign w:val="center"/>
          </w:tcPr>
          <w:p>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240" w:lineRule="auto"/>
              <w:ind w:left="0" w:leftChars="0" w:right="0" w:rightChars="0" w:firstLine="0"/>
              <w:jc w:val="center"/>
              <w:textAlignment w:val="auto"/>
              <w:rPr>
                <w:rFonts w:hint="eastAsia" w:ascii="宋体" w:hAnsi="宋体" w:eastAsia="宋体" w:cs="宋体"/>
                <w:b w:val="0"/>
                <w:bCs/>
                <w:color w:val="auto"/>
                <w:spacing w:val="0"/>
                <w:w w:val="100"/>
                <w:kern w:val="2"/>
                <w:position w:val="0"/>
                <w:sz w:val="24"/>
                <w:szCs w:val="24"/>
                <w:shd w:val="clear" w:color="auto" w:fill="auto"/>
                <w:lang w:val="en-US" w:eastAsia="zh-CN" w:bidi="ar-SA"/>
              </w:rPr>
            </w:pPr>
            <w:r>
              <w:rPr>
                <w:rFonts w:hint="eastAsia" w:ascii="宋体" w:hAnsi="宋体" w:cs="宋体"/>
                <w:b w:val="0"/>
                <w:bCs/>
                <w:color w:val="auto"/>
                <w:spacing w:val="0"/>
                <w:w w:val="100"/>
                <w:kern w:val="2"/>
                <w:position w:val="0"/>
                <w:sz w:val="24"/>
                <w:szCs w:val="24"/>
                <w:shd w:val="clear" w:color="auto" w:fill="auto"/>
                <w:lang w:val="en-US" w:eastAsia="zh-CN" w:bidi="ar-SA"/>
              </w:rPr>
              <w:t>6</w:t>
            </w:r>
          </w:p>
        </w:tc>
        <w:tc>
          <w:tcPr>
            <w:tcW w:w="1005"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主观分</w:t>
            </w:r>
          </w:p>
        </w:tc>
        <w:tc>
          <w:tcPr>
            <w:tcW w:w="1353"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zh-CN" w:eastAsia="zh-CN" w:bidi="ar-SA"/>
              </w:rPr>
              <w:t>案件防控、打击罪犯、反扒防抢、自然灾害处置方案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33" w:type="dxa"/>
            <w:noWrap w:val="0"/>
            <w:vAlign w:val="center"/>
          </w:tcPr>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cs="宋体"/>
                <w:color w:val="auto"/>
                <w:spacing w:val="0"/>
                <w:w w:val="100"/>
                <w:kern w:val="2"/>
                <w:position w:val="0"/>
                <w:sz w:val="24"/>
                <w:szCs w:val="24"/>
                <w:shd w:val="clear" w:color="auto" w:fill="auto"/>
                <w:lang w:val="zh-CN" w:eastAsia="zh-CN" w:bidi="ar-SA"/>
              </w:rPr>
            </w:pPr>
            <w:r>
              <w:rPr>
                <w:rFonts w:hint="eastAsia" w:ascii="宋体" w:hAnsi="宋体" w:eastAsia="宋体" w:cs="宋体"/>
                <w:color w:val="auto"/>
                <w:spacing w:val="0"/>
                <w:w w:val="100"/>
                <w:kern w:val="2"/>
                <w:position w:val="0"/>
                <w:sz w:val="24"/>
                <w:szCs w:val="24"/>
                <w:shd w:val="clear" w:color="auto" w:fill="auto"/>
                <w:lang w:val="zh-CN" w:eastAsia="zh-CN" w:bidi="ar-SA"/>
              </w:rPr>
              <w:t>投标人</w:t>
            </w:r>
            <w:r>
              <w:rPr>
                <w:rFonts w:hint="eastAsia" w:ascii="宋体" w:hAnsi="宋体" w:eastAsia="宋体" w:cs="宋体"/>
                <w:color w:val="auto"/>
                <w:spacing w:val="0"/>
                <w:w w:val="100"/>
                <w:kern w:val="2"/>
                <w:position w:val="0"/>
                <w:sz w:val="24"/>
                <w:szCs w:val="24"/>
                <w:shd w:val="clear" w:color="auto" w:fill="auto"/>
                <w:lang w:val="en-US" w:eastAsia="zh-CN" w:bidi="ar-SA"/>
              </w:rPr>
              <w:t>针</w:t>
            </w:r>
            <w:r>
              <w:rPr>
                <w:rFonts w:hint="eastAsia" w:ascii="宋体" w:hAnsi="宋体" w:eastAsia="宋体" w:cs="宋体"/>
                <w:color w:val="auto"/>
                <w:spacing w:val="0"/>
                <w:w w:val="100"/>
                <w:kern w:val="2"/>
                <w:position w:val="0"/>
                <w:sz w:val="24"/>
                <w:szCs w:val="24"/>
                <w:shd w:val="clear" w:color="auto" w:fill="auto"/>
                <w:lang w:val="zh-CN" w:eastAsia="zh-CN" w:bidi="ar-SA"/>
              </w:rPr>
              <w:t>对本项目提出的合理化建议</w:t>
            </w:r>
            <w:r>
              <w:rPr>
                <w:rFonts w:hint="eastAsia" w:ascii="宋体" w:hAnsi="宋体" w:cs="宋体"/>
                <w:color w:val="auto"/>
                <w:spacing w:val="0"/>
                <w:w w:val="100"/>
                <w:kern w:val="2"/>
                <w:position w:val="0"/>
                <w:sz w:val="24"/>
                <w:szCs w:val="24"/>
                <w:shd w:val="clear" w:color="auto" w:fill="auto"/>
                <w:lang w:val="zh-CN" w:eastAsia="zh-CN" w:bidi="ar-SA"/>
              </w:rPr>
              <w:t>：</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cs="宋体"/>
                <w:color w:val="auto"/>
                <w:spacing w:val="0"/>
                <w:w w:val="100"/>
                <w:kern w:val="2"/>
                <w:position w:val="0"/>
                <w:sz w:val="24"/>
                <w:szCs w:val="24"/>
                <w:shd w:val="clear" w:color="auto" w:fill="auto"/>
                <w:lang w:val="en-US" w:eastAsia="zh-CN" w:bidi="ar-SA"/>
              </w:rPr>
              <w:t>内容科学合理，</w:t>
            </w:r>
            <w:r>
              <w:rPr>
                <w:rFonts w:hint="eastAsia" w:ascii="宋体" w:hAnsi="宋体" w:eastAsia="宋体" w:cs="宋体"/>
                <w:color w:val="auto"/>
                <w:spacing w:val="0"/>
                <w:w w:val="100"/>
                <w:kern w:val="2"/>
                <w:position w:val="0"/>
                <w:sz w:val="24"/>
                <w:szCs w:val="24"/>
                <w:shd w:val="clear" w:color="auto" w:fill="auto"/>
                <w:lang w:val="zh-CN" w:eastAsia="zh-CN" w:bidi="ar-SA"/>
              </w:rPr>
              <w:t>有积极意义</w:t>
            </w:r>
            <w:r>
              <w:rPr>
                <w:rFonts w:hint="eastAsia" w:ascii="宋体" w:hAnsi="宋体" w:cs="宋体"/>
                <w:color w:val="auto"/>
                <w:spacing w:val="0"/>
                <w:w w:val="100"/>
                <w:kern w:val="2"/>
                <w:position w:val="0"/>
                <w:sz w:val="24"/>
                <w:szCs w:val="24"/>
                <w:shd w:val="clear" w:color="auto" w:fill="auto"/>
                <w:lang w:val="zh-CN" w:eastAsia="zh-CN" w:bidi="ar-SA"/>
              </w:rPr>
              <w:t>，</w:t>
            </w:r>
            <w:r>
              <w:rPr>
                <w:rFonts w:hint="eastAsia" w:ascii="宋体" w:hAnsi="宋体" w:eastAsia="宋体" w:cs="宋体"/>
                <w:color w:val="auto"/>
                <w:spacing w:val="0"/>
                <w:w w:val="100"/>
                <w:kern w:val="2"/>
                <w:position w:val="0"/>
                <w:sz w:val="24"/>
                <w:szCs w:val="24"/>
                <w:shd w:val="clear" w:color="auto" w:fill="auto"/>
                <w:lang w:val="zh-CN" w:eastAsia="zh-CN" w:bidi="ar-SA"/>
              </w:rPr>
              <w:t>可行性</w:t>
            </w:r>
            <w:r>
              <w:rPr>
                <w:rFonts w:hint="eastAsia" w:ascii="宋体" w:hAnsi="宋体" w:eastAsia="宋体" w:cs="宋体"/>
                <w:color w:val="auto"/>
                <w:spacing w:val="0"/>
                <w:w w:val="100"/>
                <w:kern w:val="2"/>
                <w:position w:val="0"/>
                <w:sz w:val="24"/>
                <w:szCs w:val="24"/>
                <w:shd w:val="clear" w:color="auto" w:fill="auto"/>
                <w:lang w:val="en-US" w:eastAsia="zh-CN" w:bidi="ar-SA"/>
              </w:rPr>
              <w:t>强</w:t>
            </w:r>
            <w:r>
              <w:rPr>
                <w:rFonts w:hint="eastAsia" w:ascii="宋体" w:hAnsi="宋体" w:cs="宋体"/>
                <w:color w:val="auto"/>
                <w:spacing w:val="0"/>
                <w:w w:val="100"/>
                <w:kern w:val="2"/>
                <w:position w:val="0"/>
                <w:sz w:val="24"/>
                <w:szCs w:val="24"/>
                <w:shd w:val="clear" w:color="auto" w:fill="auto"/>
                <w:lang w:val="en-US" w:eastAsia="zh-CN" w:bidi="ar-SA"/>
              </w:rPr>
              <w:t>，</w:t>
            </w:r>
            <w:r>
              <w:rPr>
                <w:rFonts w:hint="eastAsia" w:ascii="宋体" w:hAnsi="宋体" w:eastAsia="宋体" w:cs="宋体"/>
                <w:color w:val="auto"/>
                <w:spacing w:val="0"/>
                <w:w w:val="100"/>
                <w:kern w:val="2"/>
                <w:position w:val="0"/>
                <w:sz w:val="24"/>
                <w:szCs w:val="24"/>
                <w:shd w:val="clear" w:color="auto" w:fill="auto"/>
                <w:lang w:val="zh-CN" w:eastAsia="zh-CN" w:bidi="ar-SA"/>
              </w:rPr>
              <w:t>相应保证措施</w:t>
            </w:r>
            <w:r>
              <w:rPr>
                <w:rFonts w:hint="eastAsia" w:ascii="宋体" w:hAnsi="宋体" w:eastAsia="宋体" w:cs="宋体"/>
                <w:color w:val="auto"/>
                <w:spacing w:val="0"/>
                <w:w w:val="100"/>
                <w:kern w:val="2"/>
                <w:position w:val="0"/>
                <w:sz w:val="24"/>
                <w:szCs w:val="24"/>
                <w:shd w:val="clear" w:color="auto" w:fill="auto"/>
                <w:lang w:val="en-US" w:eastAsia="zh-CN" w:bidi="ar-SA"/>
              </w:rPr>
              <w:t>到位</w:t>
            </w:r>
            <w:r>
              <w:rPr>
                <w:rFonts w:hint="eastAsia" w:ascii="宋体" w:hAnsi="宋体" w:eastAsia="宋体" w:cs="宋体"/>
                <w:color w:val="auto"/>
                <w:spacing w:val="0"/>
                <w:w w:val="100"/>
                <w:kern w:val="2"/>
                <w:position w:val="0"/>
                <w:sz w:val="24"/>
                <w:szCs w:val="24"/>
                <w:shd w:val="clear" w:color="auto" w:fill="auto"/>
                <w:lang w:val="zh-CN" w:eastAsia="zh-CN" w:bidi="ar-SA"/>
              </w:rPr>
              <w:t>的</w:t>
            </w:r>
            <w:r>
              <w:rPr>
                <w:rFonts w:hint="eastAsia" w:ascii="宋体" w:hAnsi="宋体" w:eastAsia="宋体" w:cs="宋体"/>
                <w:color w:val="auto"/>
                <w:spacing w:val="0"/>
                <w:w w:val="100"/>
                <w:kern w:val="2"/>
                <w:position w:val="0"/>
                <w:sz w:val="24"/>
                <w:szCs w:val="24"/>
                <w:shd w:val="clear" w:color="auto" w:fill="auto"/>
                <w:lang w:val="en-US" w:eastAsia="zh-CN" w:bidi="ar-SA"/>
              </w:rPr>
              <w:t>得</w:t>
            </w:r>
            <w:r>
              <w:rPr>
                <w:rFonts w:hint="eastAsia" w:ascii="宋体" w:hAnsi="宋体" w:cs="宋体"/>
                <w:color w:val="auto"/>
                <w:spacing w:val="0"/>
                <w:w w:val="100"/>
                <w:kern w:val="2"/>
                <w:position w:val="0"/>
                <w:sz w:val="24"/>
                <w:szCs w:val="24"/>
                <w:shd w:val="clear" w:color="auto" w:fill="auto"/>
                <w:lang w:val="en-US" w:eastAsia="zh-CN" w:bidi="ar-SA"/>
              </w:rPr>
              <w:t>6</w:t>
            </w:r>
            <w:r>
              <w:rPr>
                <w:rFonts w:hint="eastAsia" w:ascii="宋体" w:hAnsi="宋体" w:eastAsia="宋体" w:cs="宋体"/>
                <w:color w:val="auto"/>
                <w:spacing w:val="0"/>
                <w:w w:val="100"/>
                <w:kern w:val="2"/>
                <w:position w:val="0"/>
                <w:sz w:val="24"/>
                <w:szCs w:val="24"/>
                <w:shd w:val="clear" w:color="auto" w:fill="auto"/>
                <w:lang w:val="en-US" w:eastAsia="zh-CN" w:bidi="ar-SA"/>
              </w:rPr>
              <w:t>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内容较</w:t>
            </w:r>
            <w:r>
              <w:rPr>
                <w:rFonts w:hint="eastAsia" w:ascii="宋体" w:hAnsi="宋体" w:eastAsia="宋体" w:cs="宋体"/>
                <w:color w:val="auto"/>
                <w:spacing w:val="0"/>
                <w:w w:val="100"/>
                <w:kern w:val="2"/>
                <w:position w:val="0"/>
                <w:sz w:val="24"/>
                <w:szCs w:val="24"/>
                <w:shd w:val="clear" w:color="auto" w:fill="auto"/>
                <w:lang w:val="zh-CN" w:eastAsia="zh-CN" w:bidi="ar-SA"/>
              </w:rPr>
              <w:t>有积极意义</w:t>
            </w:r>
            <w:r>
              <w:rPr>
                <w:rFonts w:hint="eastAsia" w:ascii="宋体" w:hAnsi="宋体" w:cs="宋体"/>
                <w:color w:val="auto"/>
                <w:spacing w:val="0"/>
                <w:w w:val="100"/>
                <w:kern w:val="2"/>
                <w:position w:val="0"/>
                <w:sz w:val="24"/>
                <w:szCs w:val="24"/>
                <w:shd w:val="clear" w:color="auto" w:fill="auto"/>
                <w:lang w:val="zh-CN" w:eastAsia="zh-CN" w:bidi="ar-SA"/>
              </w:rPr>
              <w:t>，</w:t>
            </w:r>
            <w:r>
              <w:rPr>
                <w:rFonts w:hint="eastAsia" w:ascii="宋体" w:hAnsi="宋体" w:cs="宋体"/>
                <w:color w:val="auto"/>
                <w:spacing w:val="0"/>
                <w:w w:val="100"/>
                <w:kern w:val="2"/>
                <w:position w:val="0"/>
                <w:sz w:val="24"/>
                <w:szCs w:val="24"/>
                <w:shd w:val="clear" w:color="auto" w:fill="auto"/>
                <w:lang w:val="en-US" w:eastAsia="zh-CN" w:bidi="ar-SA"/>
              </w:rPr>
              <w:t>可行性较强，</w:t>
            </w:r>
            <w:r>
              <w:rPr>
                <w:rFonts w:hint="eastAsia" w:ascii="宋体" w:hAnsi="宋体" w:eastAsia="宋体" w:cs="宋体"/>
                <w:color w:val="auto"/>
                <w:spacing w:val="0"/>
                <w:w w:val="100"/>
                <w:kern w:val="2"/>
                <w:position w:val="0"/>
                <w:sz w:val="24"/>
                <w:szCs w:val="24"/>
                <w:shd w:val="clear" w:color="auto" w:fill="auto"/>
                <w:lang w:val="zh-CN" w:eastAsia="zh-CN" w:bidi="ar-SA"/>
              </w:rPr>
              <w:t>相应保证措施</w:t>
            </w:r>
            <w:r>
              <w:rPr>
                <w:rFonts w:hint="eastAsia" w:ascii="宋体" w:hAnsi="宋体" w:eastAsia="宋体" w:cs="宋体"/>
                <w:color w:val="auto"/>
                <w:spacing w:val="0"/>
                <w:w w:val="100"/>
                <w:kern w:val="2"/>
                <w:position w:val="0"/>
                <w:sz w:val="24"/>
                <w:szCs w:val="24"/>
                <w:shd w:val="clear" w:color="auto" w:fill="auto"/>
                <w:lang w:val="en-US" w:eastAsia="zh-CN" w:bidi="ar-SA"/>
              </w:rPr>
              <w:t>较到位</w:t>
            </w:r>
            <w:r>
              <w:rPr>
                <w:rFonts w:hint="eastAsia" w:ascii="宋体" w:hAnsi="宋体" w:eastAsia="宋体" w:cs="宋体"/>
                <w:color w:val="auto"/>
                <w:spacing w:val="0"/>
                <w:w w:val="100"/>
                <w:kern w:val="2"/>
                <w:position w:val="0"/>
                <w:sz w:val="24"/>
                <w:szCs w:val="24"/>
                <w:shd w:val="clear" w:color="auto" w:fill="auto"/>
                <w:lang w:val="zh-CN" w:eastAsia="zh-CN" w:bidi="ar-SA"/>
              </w:rPr>
              <w:t>的</w:t>
            </w:r>
            <w:r>
              <w:rPr>
                <w:rFonts w:hint="eastAsia" w:ascii="宋体" w:hAnsi="宋体" w:eastAsia="宋体" w:cs="宋体"/>
                <w:color w:val="auto"/>
                <w:spacing w:val="0"/>
                <w:w w:val="100"/>
                <w:kern w:val="2"/>
                <w:position w:val="0"/>
                <w:sz w:val="24"/>
                <w:szCs w:val="24"/>
                <w:shd w:val="clear" w:color="auto" w:fill="auto"/>
                <w:lang w:val="en-US" w:eastAsia="zh-CN" w:bidi="ar-SA"/>
              </w:rPr>
              <w:t>得</w:t>
            </w:r>
            <w:r>
              <w:rPr>
                <w:rFonts w:hint="eastAsia" w:ascii="宋体" w:hAnsi="宋体" w:cs="宋体"/>
                <w:color w:val="auto"/>
                <w:spacing w:val="0"/>
                <w:w w:val="100"/>
                <w:kern w:val="2"/>
                <w:position w:val="0"/>
                <w:sz w:val="24"/>
                <w:szCs w:val="24"/>
                <w:shd w:val="clear" w:color="auto" w:fill="auto"/>
                <w:lang w:val="en-US" w:eastAsia="zh-CN" w:bidi="ar-SA"/>
              </w:rPr>
              <w:t>4</w:t>
            </w:r>
            <w:r>
              <w:rPr>
                <w:rFonts w:hint="eastAsia" w:ascii="宋体" w:hAnsi="宋体" w:eastAsia="宋体" w:cs="宋体"/>
                <w:color w:val="auto"/>
                <w:spacing w:val="0"/>
                <w:w w:val="100"/>
                <w:kern w:val="2"/>
                <w:position w:val="0"/>
                <w:sz w:val="24"/>
                <w:szCs w:val="24"/>
                <w:shd w:val="clear" w:color="auto" w:fill="auto"/>
                <w:lang w:val="en-US" w:eastAsia="zh-CN" w:bidi="ar-SA"/>
              </w:rPr>
              <w:t>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内容一般，合理性一般，具有一定可行性的得2分；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内容较差，不具积极意义</w:t>
            </w:r>
            <w:r>
              <w:rPr>
                <w:rFonts w:hint="eastAsia" w:ascii="宋体" w:hAnsi="宋体" w:cs="宋体"/>
                <w:color w:val="auto"/>
                <w:spacing w:val="0"/>
                <w:w w:val="100"/>
                <w:kern w:val="2"/>
                <w:position w:val="0"/>
                <w:sz w:val="24"/>
                <w:szCs w:val="24"/>
                <w:shd w:val="clear" w:color="auto" w:fill="auto"/>
                <w:lang w:val="en-US" w:eastAsia="zh-CN" w:bidi="ar-SA"/>
              </w:rPr>
              <w:t>，</w:t>
            </w:r>
            <w:r>
              <w:rPr>
                <w:rFonts w:hint="eastAsia" w:ascii="宋体" w:hAnsi="宋体" w:eastAsia="宋体" w:cs="宋体"/>
                <w:color w:val="auto"/>
                <w:spacing w:val="0"/>
                <w:w w:val="100"/>
                <w:kern w:val="2"/>
                <w:position w:val="0"/>
                <w:sz w:val="24"/>
                <w:szCs w:val="24"/>
                <w:shd w:val="clear" w:color="auto" w:fill="auto"/>
                <w:lang w:val="en-US" w:eastAsia="zh-CN" w:bidi="ar-SA"/>
              </w:rPr>
              <w:t>可行性</w:t>
            </w:r>
            <w:r>
              <w:rPr>
                <w:rFonts w:hint="eastAsia" w:ascii="宋体" w:hAnsi="宋体" w:cs="宋体"/>
                <w:color w:val="auto"/>
                <w:spacing w:val="0"/>
                <w:w w:val="100"/>
                <w:kern w:val="2"/>
                <w:position w:val="0"/>
                <w:sz w:val="24"/>
                <w:szCs w:val="24"/>
                <w:shd w:val="clear" w:color="auto" w:fill="auto"/>
                <w:lang w:val="en-US" w:eastAsia="zh-CN" w:bidi="ar-SA"/>
              </w:rPr>
              <w:t>较弱，</w:t>
            </w:r>
            <w:r>
              <w:rPr>
                <w:rFonts w:hint="eastAsia" w:ascii="宋体" w:hAnsi="宋体" w:eastAsia="宋体" w:cs="宋体"/>
                <w:color w:val="auto"/>
                <w:spacing w:val="0"/>
                <w:w w:val="100"/>
                <w:kern w:val="2"/>
                <w:position w:val="0"/>
                <w:sz w:val="24"/>
                <w:szCs w:val="24"/>
                <w:shd w:val="clear" w:color="auto" w:fill="auto"/>
                <w:lang w:val="en-US" w:eastAsia="zh-CN" w:bidi="ar-SA"/>
              </w:rPr>
              <w:t>响应保证措施不到位的得1分；</w:t>
            </w:r>
          </w:p>
          <w:p>
            <w:pPr>
              <w:keepNext w:val="0"/>
              <w:keepLines w:val="0"/>
              <w:shd w:val="clear" w:color="auto" w:fill="auto"/>
              <w:bidi w:val="0"/>
              <w:adjustRightInd w:val="0"/>
              <w:spacing w:before="0" w:beforeAutospacing="0" w:after="0" w:afterAutospacing="0" w:line="240" w:lineRule="auto"/>
              <w:ind w:left="0" w:right="0" w:firstLine="0"/>
              <w:jc w:val="both"/>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pacing w:val="0"/>
                <w:w w:val="100"/>
                <w:kern w:val="2"/>
                <w:position w:val="0"/>
                <w:sz w:val="24"/>
                <w:szCs w:val="24"/>
                <w:shd w:val="clear" w:color="auto" w:fill="auto"/>
                <w:lang w:val="en-US" w:eastAsia="zh-CN" w:bidi="ar-SA"/>
              </w:rPr>
              <w:t>内容存在明显偏离或未提供的不得分。</w:t>
            </w:r>
          </w:p>
        </w:tc>
        <w:tc>
          <w:tcPr>
            <w:tcW w:w="816" w:type="dxa"/>
            <w:noWrap w:val="0"/>
            <w:vAlign w:val="center"/>
          </w:tcPr>
          <w:p>
            <w:pPr>
              <w:keepNext w:val="0"/>
              <w:keepLines w:val="0"/>
              <w:pageBreakBefore w:val="0"/>
              <w:widowControl/>
              <w:shd w:val="clear" w:color="auto" w:fill="auto"/>
              <w:kinsoku/>
              <w:wordWrap/>
              <w:overflowPunct/>
              <w:topLinePunct w:val="0"/>
              <w:autoSpaceDE/>
              <w:autoSpaceDN/>
              <w:bidi w:val="0"/>
              <w:adjustRightInd w:val="0"/>
              <w:spacing w:before="0" w:beforeAutospacing="0" w:after="0" w:afterAutospacing="0" w:line="240" w:lineRule="auto"/>
              <w:ind w:left="0" w:leftChars="0" w:right="0" w:rightChars="0" w:firstLine="0"/>
              <w:jc w:val="center"/>
              <w:textAlignment w:val="auto"/>
              <w:rPr>
                <w:rFonts w:hint="eastAsia" w:ascii="宋体" w:hAnsi="宋体" w:eastAsia="宋体" w:cs="宋体"/>
                <w:b w:val="0"/>
                <w:bCs/>
                <w:color w:val="auto"/>
                <w:spacing w:val="0"/>
                <w:w w:val="100"/>
                <w:kern w:val="2"/>
                <w:position w:val="0"/>
                <w:sz w:val="24"/>
                <w:szCs w:val="24"/>
                <w:shd w:val="clear" w:color="auto" w:fill="auto"/>
                <w:lang w:val="en-US" w:eastAsia="zh-CN" w:bidi="ar-SA"/>
              </w:rPr>
            </w:pPr>
            <w:r>
              <w:rPr>
                <w:rFonts w:hint="eastAsia" w:ascii="宋体" w:hAnsi="宋体" w:cs="宋体"/>
                <w:b w:val="0"/>
                <w:bCs/>
                <w:color w:val="auto"/>
                <w:spacing w:val="0"/>
                <w:w w:val="100"/>
                <w:kern w:val="2"/>
                <w:position w:val="0"/>
                <w:sz w:val="24"/>
                <w:szCs w:val="24"/>
                <w:shd w:val="clear" w:color="auto" w:fill="auto"/>
                <w:lang w:val="en-US" w:eastAsia="zh-CN" w:bidi="ar-SA"/>
              </w:rPr>
              <w:t>6</w:t>
            </w:r>
          </w:p>
        </w:tc>
        <w:tc>
          <w:tcPr>
            <w:tcW w:w="1005"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主观分</w:t>
            </w:r>
          </w:p>
        </w:tc>
        <w:tc>
          <w:tcPr>
            <w:tcW w:w="1353" w:type="dxa"/>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合理化</w:t>
            </w:r>
          </w:p>
          <w:p>
            <w:pPr>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color w:val="auto"/>
                <w:spacing w:val="0"/>
                <w:w w:val="100"/>
                <w:kern w:val="2"/>
                <w:position w:val="0"/>
                <w:sz w:val="24"/>
                <w:szCs w:val="24"/>
                <w:highlight w:val="none"/>
                <w:shd w:val="clear" w:color="auto" w:fill="auto"/>
                <w:lang w:val="en-US" w:eastAsia="zh-CN" w:bidi="ar-SA"/>
              </w:rPr>
              <w:t>建议</w:t>
            </w:r>
          </w:p>
        </w:tc>
      </w:tr>
    </w:tbl>
    <w:p>
      <w:pPr>
        <w:pStyle w:val="2"/>
        <w:numPr>
          <w:ilvl w:val="0"/>
          <w:numId w:val="0"/>
        </w:numPr>
      </w:pPr>
    </w:p>
    <w:p>
      <w:pPr>
        <w:numPr>
          <w:ilvl w:val="0"/>
          <w:numId w:val="4"/>
        </w:numPr>
        <w:rPr>
          <w:rFonts w:ascii="宋体" w:hAnsi="宋体" w:cs="仿宋"/>
          <w:vanish/>
          <w:sz w:val="24"/>
        </w:rPr>
      </w:pPr>
      <w:r>
        <w:rPr>
          <w:rFonts w:ascii="宋体" w:hAnsi="宋体" w:cs="仿宋"/>
          <w:vanish/>
          <w:sz w:val="24"/>
        </w:rPr>
        <w:object>
          <v:shape id="_x0000_i1025" o:spt="75" type="#_x0000_t75" style="height:697.5pt;width:510.75pt;" o:ole="t" filled="f" o:preferrelative="t" stroked="f" coordsize="21600,21600">
            <v:path/>
            <v:fill on="f" focussize="0,0"/>
            <v:stroke on="f"/>
            <v:imagedata r:id="rId27" o:title=""/>
            <o:lock v:ext="edit" aspectratio="t"/>
            <w10:wrap type="none"/>
            <w10:anchorlock/>
          </v:shape>
          <o:OLEObject Type="Embed" ProgID="Word.Document.12" ShapeID="_x0000_i1025" DrawAspect="Content" ObjectID="_1468075725" r:id="rId26">
            <o:LockedField>false</o:LockedField>
          </o:OLEObject>
        </w:object>
      </w:r>
    </w:p>
    <w:p>
      <w:pPr>
        <w:snapToGrid w:val="0"/>
        <w:spacing w:line="360" w:lineRule="auto"/>
        <w:rPr>
          <w:rFonts w:ascii="宋体" w:hAnsi="宋体" w:cs="仿宋"/>
          <w:b/>
          <w:bCs/>
          <w:color w:val="000000"/>
          <w:sz w:val="24"/>
        </w:rPr>
      </w:pPr>
      <w:r>
        <w:rPr>
          <w:rFonts w:hint="eastAsia" w:ascii="宋体" w:hAnsi="宋体" w:cs="仿宋"/>
          <w:b/>
          <w:bCs/>
          <w:color w:val="000000"/>
          <w:sz w:val="24"/>
        </w:rPr>
        <w:t>3、商务分+技术分=评标委员会所有成员评分合计数/评标委员会组成人员数（精确到小数点后二位）；</w:t>
      </w:r>
    </w:p>
    <w:p>
      <w:pPr>
        <w:snapToGrid w:val="0"/>
        <w:spacing w:line="360" w:lineRule="auto"/>
        <w:rPr>
          <w:rFonts w:ascii="宋体" w:hAnsi="宋体" w:cs="仿宋"/>
          <w:b/>
          <w:bCs/>
          <w:color w:val="000000"/>
          <w:sz w:val="24"/>
        </w:rPr>
      </w:pPr>
      <w:r>
        <w:rPr>
          <w:rFonts w:hint="eastAsia" w:ascii="宋体" w:hAnsi="宋体" w:cs="仿宋"/>
          <w:b/>
          <w:bCs/>
          <w:color w:val="000000"/>
          <w:sz w:val="24"/>
        </w:rPr>
        <w:t>4、价格分（10分）</w:t>
      </w:r>
    </w:p>
    <w:p>
      <w:pPr>
        <w:spacing w:line="360" w:lineRule="auto"/>
        <w:ind w:firstLine="360" w:firstLineChars="150"/>
        <w:rPr>
          <w:rFonts w:ascii="宋体" w:hAnsi="宋体" w:cs="宋体"/>
          <w:sz w:val="24"/>
          <w:szCs w:val="20"/>
        </w:rPr>
      </w:pPr>
      <w:r>
        <w:rPr>
          <w:rFonts w:hint="eastAsia" w:ascii="宋体" w:hAnsi="宋体" w:cs="宋体"/>
          <w:sz w:val="24"/>
          <w:szCs w:val="20"/>
        </w:rPr>
        <w:t>投标价格的合理性：分析投标价格是否合理，投标价格范围是否完整，有否重大错漏项。投标价格不能为零，否则按废标处理。评标委员会认为投标人的报价明显低于其他通过符合性审查投标人的报价，有可能服务质量或者不能诚信履约的，应当要求其在评标现场合理时间内提供书面说明。投标人不能证明其报价合理性的，评标委员会应当将其作为无效投标处理。</w:t>
      </w:r>
    </w:p>
    <w:tbl>
      <w:tblPr>
        <w:tblStyle w:val="6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napToGrid w:val="0"/>
              <w:spacing w:line="360" w:lineRule="auto"/>
              <w:jc w:val="center"/>
              <w:rPr>
                <w:rFonts w:ascii="宋体" w:hAnsi="宋体" w:cs="仿宋"/>
                <w:color w:val="000000"/>
                <w:sz w:val="24"/>
              </w:rPr>
            </w:pPr>
            <w:r>
              <w:rPr>
                <w:rFonts w:hint="eastAsia" w:ascii="宋体" w:hAnsi="宋体" w:cs="仿宋"/>
                <w:color w:val="000000"/>
                <w:sz w:val="24"/>
              </w:rPr>
              <w:t>1</w:t>
            </w:r>
          </w:p>
        </w:tc>
        <w:tc>
          <w:tcPr>
            <w:tcW w:w="7059" w:type="dxa"/>
          </w:tcPr>
          <w:p>
            <w:pPr>
              <w:spacing w:line="360" w:lineRule="auto"/>
              <w:ind w:firstLine="360" w:firstLineChars="150"/>
              <w:rPr>
                <w:rFonts w:ascii="宋体" w:hAnsi="宋体" w:cs="宋体"/>
                <w:sz w:val="24"/>
                <w:szCs w:val="20"/>
              </w:rPr>
            </w:pPr>
            <w:r>
              <w:rPr>
                <w:rFonts w:hint="eastAsia" w:ascii="宋体" w:hAnsi="宋体" w:cs="宋体"/>
                <w:sz w:val="24"/>
                <w:szCs w:val="20"/>
              </w:rPr>
              <w:t>有效投标报价的最低价作为评标基准价，其最低报价为满分；按［</w:t>
            </w:r>
            <w:bookmarkStart w:id="393" w:name="_Hlk153267791"/>
            <w:r>
              <w:rPr>
                <w:rFonts w:hint="eastAsia" w:ascii="宋体" w:hAnsi="宋体" w:cs="宋体"/>
                <w:sz w:val="24"/>
                <w:szCs w:val="20"/>
              </w:rPr>
              <w:t>投标报价得分=（评标基准价/投标报价）*10</w:t>
            </w:r>
            <w:bookmarkEnd w:id="393"/>
            <w:r>
              <w:rPr>
                <w:rFonts w:hint="eastAsia" w:ascii="宋体" w:hAnsi="宋体" w:cs="宋体"/>
                <w:sz w:val="24"/>
                <w:szCs w:val="20"/>
              </w:rPr>
              <w:t>］的计算公式计算。</w:t>
            </w:r>
          </w:p>
          <w:p>
            <w:pPr>
              <w:spacing w:line="360" w:lineRule="auto"/>
              <w:ind w:firstLine="360" w:firstLineChars="150"/>
              <w:rPr>
                <w:rFonts w:ascii="宋体" w:hAnsi="宋体" w:cs="宋体"/>
                <w:sz w:val="24"/>
                <w:szCs w:val="20"/>
              </w:rPr>
            </w:pPr>
            <w:r>
              <w:rPr>
                <w:rFonts w:hint="eastAsia" w:ascii="宋体" w:hAnsi="宋体" w:cs="宋体"/>
                <w:sz w:val="24"/>
                <w:szCs w:val="20"/>
              </w:rPr>
              <w:t>评标过程中，不得去掉报价中的最高报价和最低报价。</w:t>
            </w:r>
          </w:p>
          <w:p>
            <w:pPr>
              <w:snapToGrid w:val="0"/>
              <w:spacing w:line="276" w:lineRule="auto"/>
              <w:rPr>
                <w:rFonts w:ascii="宋体" w:hAnsi="宋体" w:cs="仿宋"/>
                <w:color w:val="000000"/>
                <w:sz w:val="24"/>
              </w:rPr>
            </w:pPr>
            <w:r>
              <w:rPr>
                <w:rFonts w:hint="eastAsia" w:ascii="宋体" w:hAnsi="宋体" w:cs="宋体"/>
                <w:sz w:val="24"/>
                <w:szCs w:val="20"/>
              </w:rPr>
              <w:t>因落实政府采购政策需要进行价格调整的，以调整后的价格计算评标基准价和投标报价。</w:t>
            </w:r>
          </w:p>
        </w:tc>
        <w:tc>
          <w:tcPr>
            <w:tcW w:w="992" w:type="dxa"/>
            <w:vAlign w:val="center"/>
          </w:tcPr>
          <w:p>
            <w:pPr>
              <w:snapToGrid w:val="0"/>
              <w:spacing w:line="360" w:lineRule="auto"/>
              <w:jc w:val="center"/>
              <w:rPr>
                <w:rFonts w:ascii="宋体" w:hAnsi="宋体" w:cs="仿宋"/>
                <w:color w:val="000000"/>
                <w:sz w:val="24"/>
              </w:rPr>
            </w:pPr>
            <w:r>
              <w:rPr>
                <w:rFonts w:hint="eastAsia" w:ascii="宋体" w:hAnsi="宋体" w:cs="仿宋"/>
                <w:color w:val="000000"/>
                <w:sz w:val="24"/>
              </w:rPr>
              <w:t>10</w:t>
            </w:r>
          </w:p>
        </w:tc>
      </w:tr>
    </w:tbl>
    <w:p>
      <w:pPr>
        <w:snapToGrid w:val="0"/>
        <w:spacing w:line="360" w:lineRule="auto"/>
        <w:ind w:firstLine="424" w:firstLineChars="177"/>
        <w:rPr>
          <w:rFonts w:ascii="宋体" w:hAnsi="宋体" w:cs="仿宋"/>
          <w:color w:val="000000"/>
          <w:sz w:val="24"/>
        </w:rPr>
      </w:pPr>
      <w:r>
        <w:rPr>
          <w:rFonts w:hint="eastAsia" w:ascii="宋体" w:hAnsi="宋体" w:cs="仿宋"/>
          <w:color w:val="000000"/>
          <w:sz w:val="24"/>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ascii="宋体" w:hAnsi="宋体" w:cs="仿宋"/>
          <w:b/>
          <w:bCs/>
          <w:color w:val="000000"/>
          <w:sz w:val="24"/>
        </w:rPr>
      </w:pPr>
      <w:r>
        <w:rPr>
          <w:rFonts w:hint="eastAsia" w:ascii="宋体" w:hAnsi="宋体" w:cs="仿宋"/>
          <w:b/>
          <w:bCs/>
          <w:color w:val="000000"/>
          <w:sz w:val="24"/>
        </w:rPr>
        <w:t>价格分=（评标基准价/投标报价）*最高分值（精确到小数点后二位）；</w:t>
      </w:r>
    </w:p>
    <w:p>
      <w:pPr>
        <w:snapToGrid w:val="0"/>
        <w:spacing w:line="360" w:lineRule="auto"/>
        <w:ind w:firstLine="240" w:firstLineChars="100"/>
        <w:rPr>
          <w:rFonts w:ascii="宋体" w:hAnsi="宋体" w:cs="仿宋"/>
          <w:color w:val="000000"/>
          <w:sz w:val="24"/>
        </w:rPr>
      </w:pPr>
      <w:r>
        <w:rPr>
          <w:rFonts w:hint="eastAsia" w:ascii="宋体" w:hAnsi="宋体" w:cs="仿宋"/>
          <w:color w:val="000000"/>
          <w:sz w:val="24"/>
        </w:rPr>
        <w:t>因落实政府采购政策进行价格调整的，以调整后的价格计算评标基准价和投标报价。</w:t>
      </w:r>
    </w:p>
    <w:p>
      <w:pPr>
        <w:snapToGrid w:val="0"/>
        <w:spacing w:line="360" w:lineRule="auto"/>
        <w:ind w:firstLine="482" w:firstLineChars="200"/>
        <w:rPr>
          <w:rFonts w:ascii="宋体" w:hAnsi="宋体" w:cs="仿宋"/>
          <w:b/>
          <w:bCs/>
          <w:color w:val="000000"/>
          <w:sz w:val="24"/>
        </w:rPr>
      </w:pPr>
      <w:r>
        <w:rPr>
          <w:rFonts w:hint="eastAsia" w:ascii="宋体" w:hAnsi="宋体" w:cs="仿宋"/>
          <w:b/>
          <w:bCs/>
          <w:color w:val="000000"/>
          <w:sz w:val="24"/>
        </w:rPr>
        <w:t>5、投标人评标综合得分=价格分+商务分+技术分（精确到小数点后二位）；</w:t>
      </w:r>
    </w:p>
    <w:p>
      <w:pPr>
        <w:pStyle w:val="964"/>
        <w:snapToGrid w:val="0"/>
        <w:ind w:left="480" w:firstLine="0" w:firstLineChars="0"/>
        <w:rPr>
          <w:rFonts w:cs="仿宋"/>
          <w:b/>
          <w:color w:val="000000"/>
        </w:rPr>
      </w:pPr>
      <w:r>
        <w:rPr>
          <w:rFonts w:hint="eastAsia" w:cs="仿宋"/>
          <w:b/>
          <w:color w:val="000000"/>
        </w:rPr>
        <w:t>注：以上所涉及的证明材料，需提供扫描件制作进投标响应文件内，未提供的不得分。</w:t>
      </w:r>
    </w:p>
    <w:p>
      <w:pPr>
        <w:snapToGrid w:val="0"/>
        <w:spacing w:line="360" w:lineRule="auto"/>
        <w:ind w:firstLine="472" w:firstLineChars="196"/>
        <w:rPr>
          <w:rFonts w:ascii="宋体" w:hAnsi="宋体" w:cs="仿宋"/>
          <w:b/>
          <w:color w:val="000000"/>
          <w:sz w:val="24"/>
        </w:rPr>
      </w:pPr>
      <w:r>
        <w:rPr>
          <w:rFonts w:hint="eastAsia" w:ascii="宋体" w:hAnsi="宋体" w:cs="仿宋"/>
          <w:b/>
          <w:color w:val="000000"/>
          <w:sz w:val="24"/>
        </w:rPr>
        <w:t>报价是中标的一个重要因素，但最低报价不是中标的唯一依据。</w:t>
      </w:r>
    </w:p>
    <w:p>
      <w:pPr>
        <w:rPr>
          <w:rFonts w:ascii="宋体" w:hAnsi="宋体"/>
        </w:rPr>
      </w:pPr>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8"/>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3"/>
        <w:snapToGrid w:val="0"/>
        <w:spacing w:line="360" w:lineRule="auto"/>
        <w:rPr>
          <w:rFonts w:cs="宋体"/>
        </w:rPr>
      </w:pPr>
      <w:r>
        <w:rPr>
          <w:rFonts w:hint="eastAsia" w:cs="宋体"/>
        </w:rPr>
        <w:t>5.1符合专业条件的供应商或者对招标文件作实质响应的供应商不足3家的；</w:t>
      </w:r>
    </w:p>
    <w:p>
      <w:pPr>
        <w:pStyle w:val="3"/>
        <w:snapToGrid w:val="0"/>
        <w:spacing w:line="360" w:lineRule="auto"/>
        <w:rPr>
          <w:rFonts w:cs="宋体"/>
        </w:rPr>
      </w:pPr>
      <w:r>
        <w:rPr>
          <w:rFonts w:hint="eastAsia" w:cs="宋体"/>
        </w:rPr>
        <w:t>5.2出现影响采购公正的违法、违规行为的；</w:t>
      </w:r>
    </w:p>
    <w:p>
      <w:pPr>
        <w:pStyle w:val="3"/>
        <w:snapToGrid w:val="0"/>
        <w:spacing w:line="360" w:lineRule="auto"/>
        <w:rPr>
          <w:rFonts w:cs="宋体"/>
        </w:rPr>
      </w:pPr>
      <w:r>
        <w:rPr>
          <w:rFonts w:hint="eastAsia" w:cs="宋体"/>
        </w:rPr>
        <w:t>5.3投标人的报价均超过了采购预算，采购人不能支付的；</w:t>
      </w:r>
    </w:p>
    <w:p>
      <w:pPr>
        <w:pStyle w:val="3"/>
        <w:snapToGrid w:val="0"/>
        <w:spacing w:line="360" w:lineRule="auto"/>
        <w:rPr>
          <w:rFonts w:cs="宋体"/>
        </w:rPr>
      </w:pPr>
      <w:r>
        <w:rPr>
          <w:rFonts w:hint="eastAsia" w:cs="宋体"/>
        </w:rPr>
        <w:t>5.4因重大变故，采购任务取消的。</w:t>
      </w:r>
    </w:p>
    <w:p>
      <w:pPr>
        <w:pStyle w:val="3"/>
        <w:snapToGrid w:val="0"/>
        <w:spacing w:line="360" w:lineRule="auto"/>
        <w:rPr>
          <w:rFonts w:cs="宋体"/>
        </w:rPr>
      </w:pPr>
      <w:r>
        <w:rPr>
          <w:rFonts w:hint="eastAsia" w:cs="宋体"/>
        </w:rPr>
        <w:t>废标后，采购代理机构应当将废标理由通知所有投标人。</w:t>
      </w:r>
    </w:p>
    <w:p>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3"/>
        <w:snapToGrid w:val="0"/>
        <w:spacing w:line="360" w:lineRule="auto"/>
        <w:rPr>
          <w:rFonts w:cs="宋体"/>
        </w:rPr>
      </w:pPr>
      <w:r>
        <w:rPr>
          <w:rFonts w:hint="eastAsia" w:cs="宋体"/>
        </w:rPr>
        <w:t>7.1未确定中标供应商的，终止本次政府采购活动，重新开展政府采购活动。</w:t>
      </w:r>
    </w:p>
    <w:p>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7.4政府采购合同已经履行，给采购人、供应商造成损失的，由责任人承担赔偿责任。</w:t>
      </w:r>
    </w:p>
    <w:p>
      <w:pPr>
        <w:pStyle w:val="3"/>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pPr>
        <w:pStyle w:val="83"/>
      </w:pPr>
      <w:bookmarkStart w:id="394" w:name="第五部分"/>
      <w:bookmarkStart w:id="395" w:name="_Toc86217003"/>
      <w: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0"/>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83"/>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lang w:eastAsia="zh-CN"/>
        </w:rPr>
        <w:t>杭州市临平区吴昌硕实验学校2025年度保安服务</w:t>
      </w:r>
      <w:r>
        <w:rPr>
          <w:rFonts w:hint="eastAsia" w:ascii="宋体" w:hAnsi="宋体" w:cs="宋体"/>
          <w:color w:val="0000FF"/>
          <w:sz w:val="24"/>
          <w:u w:val="single"/>
        </w:rPr>
        <w:t xml:space="preserve">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6" w:name="_Toc15367"/>
      <w:bookmarkStart w:id="397" w:name="_Toc28855"/>
      <w:bookmarkStart w:id="398" w:name="_Toc19273"/>
      <w:bookmarkStart w:id="399" w:name="_Toc22967"/>
      <w:bookmarkStart w:id="400" w:name="_Toc20421"/>
      <w:r>
        <w:rPr>
          <w:rFonts w:ascii="宋体" w:hAnsi="宋体"/>
          <w:b/>
          <w:sz w:val="24"/>
        </w:rPr>
        <w:t xml:space="preserve">1.1 </w:t>
      </w:r>
      <w:r>
        <w:rPr>
          <w:rFonts w:hint="eastAsia" w:ascii="宋体" w:hAnsi="宋体"/>
          <w:b/>
          <w:sz w:val="24"/>
        </w:rPr>
        <w:t>合同组成部分</w:t>
      </w:r>
      <w:bookmarkEnd w:id="396"/>
      <w:bookmarkEnd w:id="397"/>
      <w:bookmarkEnd w:id="398"/>
      <w:bookmarkEnd w:id="399"/>
      <w:bookmarkEnd w:id="400"/>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1" w:name="_Toc6311"/>
      <w:bookmarkStart w:id="402" w:name="_Toc2918"/>
      <w:bookmarkStart w:id="403" w:name="_Toc6773"/>
      <w:bookmarkStart w:id="404" w:name="_Toc18585"/>
      <w:bookmarkStart w:id="405" w:name="_Toc22185"/>
      <w:r>
        <w:rPr>
          <w:rFonts w:ascii="宋体" w:hAnsi="宋体"/>
          <w:b/>
          <w:sz w:val="24"/>
        </w:rPr>
        <w:t xml:space="preserve">1.2 </w:t>
      </w:r>
      <w:r>
        <w:rPr>
          <w:rFonts w:hint="eastAsia" w:ascii="宋体" w:hAnsi="宋体"/>
          <w:b/>
          <w:sz w:val="24"/>
        </w:rPr>
        <w:t>标的</w:t>
      </w:r>
      <w:bookmarkEnd w:id="401"/>
      <w:bookmarkEnd w:id="402"/>
      <w:bookmarkEnd w:id="403"/>
      <w:bookmarkEnd w:id="404"/>
      <w:bookmarkEnd w:id="405"/>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6" w:name="_Toc21124"/>
      <w:bookmarkStart w:id="407" w:name="_Toc4929"/>
      <w:bookmarkStart w:id="408" w:name="_Toc13918"/>
      <w:bookmarkStart w:id="409" w:name="_Toc5635"/>
      <w:bookmarkStart w:id="410"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6"/>
      <w:bookmarkEnd w:id="407"/>
      <w:bookmarkEnd w:id="408"/>
      <w:bookmarkEnd w:id="409"/>
      <w:bookmarkEnd w:id="410"/>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hAnsi="宋体"/>
                <w:sz w:val="24"/>
                <w:szCs w:val="24"/>
              </w:rPr>
            </w:pPr>
            <w:r>
              <w:rPr>
                <w:rFonts w:hAnsi="宋体"/>
                <w:sz w:val="24"/>
                <w:szCs w:val="24"/>
              </w:rPr>
              <w:t>序号</w:t>
            </w:r>
          </w:p>
        </w:tc>
        <w:tc>
          <w:tcPr>
            <w:tcW w:w="3402" w:type="dxa"/>
            <w:vAlign w:val="center"/>
          </w:tcPr>
          <w:p>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8"/>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8"/>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1" w:name="_Toc3654"/>
      <w:bookmarkStart w:id="412" w:name="_Toc14993"/>
      <w:bookmarkStart w:id="413" w:name="_Toc30506"/>
      <w:bookmarkStart w:id="414" w:name="_Toc30158"/>
      <w:bookmarkStart w:id="415"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8"/>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1"/>
    <w:bookmarkEnd w:id="412"/>
    <w:bookmarkEnd w:id="413"/>
    <w:bookmarkEnd w:id="414"/>
    <w:bookmarkEnd w:id="415"/>
    <w:p>
      <w:pPr>
        <w:pStyle w:val="958"/>
        <w:spacing w:before="0" w:beforeAutospacing="0" w:after="0" w:afterAutospacing="0" w:line="360" w:lineRule="auto"/>
        <w:ind w:firstLine="480"/>
        <w:rPr>
          <w:b/>
        </w:rPr>
      </w:pPr>
      <w:bookmarkStart w:id="416" w:name="_Toc22618"/>
      <w:bookmarkStart w:id="417" w:name="_Toc1814"/>
      <w:bookmarkStart w:id="418" w:name="_Toc10340"/>
      <w:bookmarkStart w:id="419" w:name="_Toc3625"/>
      <w:bookmarkStart w:id="420" w:name="_Toc4760"/>
      <w:bookmarkStart w:id="421" w:name="_Toc11108"/>
      <w:bookmarkStart w:id="422" w:name="_Toc8772"/>
      <w:bookmarkStart w:id="423" w:name="_Toc31421"/>
      <w:r>
        <w:rPr>
          <w:rFonts w:hint="eastAsia"/>
          <w:b/>
        </w:rPr>
        <w:t>1.4履约保证金</w:t>
      </w:r>
    </w:p>
    <w:p>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8"/>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6"/>
      <w:bookmarkEnd w:id="417"/>
      <w:bookmarkEnd w:id="418"/>
      <w:r>
        <w:rPr>
          <w:rFonts w:hint="eastAsia" w:ascii="宋体" w:hAnsi="宋体" w:cs="宋体"/>
          <w:b/>
          <w:sz w:val="24"/>
        </w:rPr>
        <w:t>预付款</w:t>
      </w:r>
    </w:p>
    <w:p>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b/>
          <w:bCs/>
        </w:rPr>
      </w:pPr>
      <w:r>
        <w:rPr>
          <w:rFonts w:hint="eastAsia"/>
          <w:b/>
          <w:bCs/>
        </w:rPr>
        <w:t>1.6资金支付</w:t>
      </w:r>
    </w:p>
    <w:p>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9"/>
      <w:bookmarkEnd w:id="420"/>
      <w:bookmarkEnd w:id="421"/>
      <w:bookmarkEnd w:id="422"/>
      <w:bookmarkEnd w:id="423"/>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4" w:name="_Toc3079"/>
      <w:bookmarkStart w:id="425" w:name="_Toc24662"/>
      <w:bookmarkStart w:id="426" w:name="_Toc8586"/>
      <w:bookmarkStart w:id="427" w:name="_Toc5698"/>
      <w:bookmarkStart w:id="428" w:name="_Toc2375"/>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4"/>
      <w:bookmarkEnd w:id="425"/>
      <w:bookmarkEnd w:id="426"/>
      <w:bookmarkEnd w:id="427"/>
      <w:bookmarkEnd w:id="428"/>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8"/>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9" w:name="_Toc30329"/>
      <w:bookmarkStart w:id="430" w:name="_Toc26807"/>
      <w:bookmarkStart w:id="431" w:name="_Toc32454"/>
      <w:bookmarkStart w:id="432" w:name="_Toc18683"/>
      <w:bookmarkStart w:id="433"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9"/>
    <w:bookmarkEnd w:id="430"/>
    <w:bookmarkEnd w:id="431"/>
    <w:bookmarkEnd w:id="432"/>
    <w:bookmarkEnd w:id="433"/>
    <w:p>
      <w:pPr>
        <w:spacing w:line="560" w:lineRule="exact"/>
        <w:ind w:firstLine="482" w:firstLineChars="200"/>
        <w:outlineLvl w:val="0"/>
        <w:rPr>
          <w:rFonts w:ascii="宋体" w:hAnsi="宋体" w:cs="宋体"/>
          <w:b/>
          <w:sz w:val="24"/>
        </w:rPr>
      </w:pPr>
      <w:bookmarkStart w:id="434" w:name="_Toc16021"/>
      <w:bookmarkStart w:id="435" w:name="_Toc28375"/>
      <w:bookmarkStart w:id="436" w:name="_Toc15583"/>
      <w:r>
        <w:rPr>
          <w:rFonts w:hint="eastAsia" w:ascii="宋体" w:hAnsi="宋体" w:cs="宋体"/>
          <w:b/>
          <w:sz w:val="24"/>
        </w:rPr>
        <w:t>1.9合同争议的解决</w:t>
      </w:r>
      <w:bookmarkEnd w:id="434"/>
      <w:bookmarkEnd w:id="435"/>
      <w:bookmarkEnd w:id="436"/>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7" w:name="_Toc15322"/>
      <w:bookmarkStart w:id="438" w:name="_Toc7245"/>
      <w:bookmarkStart w:id="439" w:name="_Toc11173"/>
      <w:r>
        <w:rPr>
          <w:rFonts w:hint="eastAsia" w:ascii="宋体" w:hAnsi="宋体" w:cs="宋体"/>
          <w:b/>
          <w:sz w:val="24"/>
        </w:rPr>
        <w:t>2.0 合同生效</w:t>
      </w:r>
      <w:bookmarkEnd w:id="437"/>
      <w:bookmarkEnd w:id="438"/>
      <w:bookmarkEnd w:id="439"/>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40" w:name="_Toc19680"/>
      <w:bookmarkStart w:id="441" w:name="_Toc14021"/>
      <w:bookmarkStart w:id="442" w:name="_Toc5228"/>
      <w:bookmarkStart w:id="443" w:name="_Toc31297"/>
      <w:bookmarkStart w:id="444" w:name="_Toc25079"/>
      <w:r>
        <w:rPr>
          <w:rFonts w:ascii="宋体" w:hAnsi="宋体"/>
          <w:b/>
          <w:sz w:val="24"/>
        </w:rPr>
        <w:t>2.1 定义</w:t>
      </w:r>
      <w:bookmarkEnd w:id="440"/>
      <w:bookmarkEnd w:id="441"/>
      <w:bookmarkEnd w:id="442"/>
      <w:bookmarkEnd w:id="443"/>
      <w:bookmarkEnd w:id="444"/>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5" w:name="_Toc3769"/>
      <w:bookmarkStart w:id="446" w:name="_Toc16752"/>
      <w:bookmarkStart w:id="447" w:name="_Toc23289"/>
      <w:bookmarkStart w:id="448" w:name="_Toc31402"/>
      <w:bookmarkStart w:id="449" w:name="_Toc19539"/>
      <w:r>
        <w:rPr>
          <w:rFonts w:ascii="宋体" w:hAnsi="宋体"/>
          <w:b/>
          <w:sz w:val="24"/>
        </w:rPr>
        <w:t>2.2 技术规范</w:t>
      </w:r>
      <w:bookmarkEnd w:id="445"/>
      <w:bookmarkEnd w:id="446"/>
      <w:bookmarkEnd w:id="447"/>
      <w:bookmarkEnd w:id="448"/>
      <w:bookmarkEnd w:id="449"/>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50" w:name="_Toc12412"/>
      <w:bookmarkStart w:id="451" w:name="_Toc9161"/>
      <w:bookmarkStart w:id="452" w:name="_Toc27945"/>
      <w:bookmarkStart w:id="453" w:name="_Toc4133"/>
      <w:bookmarkStart w:id="454" w:name="_Toc13673"/>
      <w:r>
        <w:rPr>
          <w:rFonts w:ascii="宋体" w:hAnsi="宋体"/>
          <w:b/>
          <w:sz w:val="24"/>
        </w:rPr>
        <w:t>2.3 知识产权</w:t>
      </w:r>
      <w:bookmarkEnd w:id="450"/>
      <w:bookmarkEnd w:id="451"/>
      <w:bookmarkEnd w:id="452"/>
      <w:bookmarkEnd w:id="453"/>
      <w:bookmarkEnd w:id="454"/>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5" w:name="_Toc31233"/>
      <w:bookmarkStart w:id="456" w:name="_Toc22011"/>
      <w:bookmarkStart w:id="457" w:name="_Toc32670"/>
      <w:bookmarkStart w:id="458" w:name="_Toc26555"/>
      <w:bookmarkStart w:id="459" w:name="_Toc15447"/>
      <w:r>
        <w:rPr>
          <w:rFonts w:ascii="宋体" w:hAnsi="宋体"/>
          <w:b/>
          <w:sz w:val="24"/>
        </w:rPr>
        <w:t>2.5 结算方式和付款条件</w:t>
      </w:r>
      <w:bookmarkEnd w:id="455"/>
      <w:bookmarkEnd w:id="456"/>
      <w:bookmarkEnd w:id="457"/>
      <w:bookmarkEnd w:id="458"/>
      <w:bookmarkEnd w:id="459"/>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60" w:name="_Toc13467"/>
      <w:bookmarkStart w:id="461" w:name="_Toc18990"/>
      <w:bookmarkStart w:id="462" w:name="_Toc13154"/>
      <w:bookmarkStart w:id="463" w:name="_Toc16163"/>
      <w:bookmarkStart w:id="464" w:name="_Toc30507"/>
      <w:r>
        <w:rPr>
          <w:rFonts w:ascii="宋体" w:hAnsi="宋体"/>
          <w:b/>
          <w:sz w:val="24"/>
        </w:rPr>
        <w:t>2.6 技术资料和保密义务</w:t>
      </w:r>
      <w:bookmarkEnd w:id="460"/>
      <w:bookmarkEnd w:id="461"/>
      <w:bookmarkEnd w:id="462"/>
      <w:bookmarkEnd w:id="463"/>
      <w:bookmarkEnd w:id="464"/>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5" w:name="_Toc19069"/>
      <w:r>
        <w:rPr>
          <w:rFonts w:ascii="宋体" w:hAnsi="宋体"/>
          <w:b/>
          <w:sz w:val="24"/>
        </w:rPr>
        <w:t xml:space="preserve">2.7 </w:t>
      </w:r>
      <w:r>
        <w:rPr>
          <w:rFonts w:hint="eastAsia" w:ascii="宋体" w:hAnsi="宋体"/>
          <w:b/>
          <w:sz w:val="24"/>
        </w:rPr>
        <w:t>质量保证</w:t>
      </w:r>
      <w:bookmarkEnd w:id="465"/>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6" w:name="_Toc22267"/>
      <w:r>
        <w:rPr>
          <w:rFonts w:ascii="宋体" w:hAnsi="宋体"/>
          <w:b/>
          <w:sz w:val="24"/>
        </w:rPr>
        <w:t xml:space="preserve">2.8 </w:t>
      </w:r>
      <w:r>
        <w:rPr>
          <w:rFonts w:hint="eastAsia" w:ascii="宋体" w:hAnsi="宋体"/>
          <w:b/>
          <w:sz w:val="24"/>
        </w:rPr>
        <w:t>延迟履行</w:t>
      </w:r>
      <w:bookmarkEnd w:id="466"/>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7" w:name="_Toc10611"/>
      <w:r>
        <w:rPr>
          <w:rFonts w:ascii="宋体" w:hAnsi="宋体"/>
          <w:b/>
          <w:sz w:val="24"/>
        </w:rPr>
        <w:t xml:space="preserve">2.9 </w:t>
      </w:r>
      <w:r>
        <w:rPr>
          <w:rFonts w:hint="eastAsia" w:ascii="宋体" w:hAnsi="宋体"/>
          <w:b/>
          <w:sz w:val="24"/>
        </w:rPr>
        <w:t>合同变更</w:t>
      </w:r>
      <w:bookmarkEnd w:id="467"/>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8" w:name="_Toc10663"/>
      <w:bookmarkStart w:id="469" w:name="_Toc21830"/>
      <w:bookmarkStart w:id="470" w:name="_Toc42"/>
      <w:bookmarkStart w:id="471" w:name="_Toc26689"/>
      <w:bookmarkStart w:id="472" w:name="_Toc23368"/>
      <w:r>
        <w:rPr>
          <w:rFonts w:ascii="宋体" w:hAnsi="宋体"/>
          <w:b/>
          <w:sz w:val="24"/>
        </w:rPr>
        <w:t>2.10 合同转让和分包</w:t>
      </w:r>
      <w:bookmarkEnd w:id="468"/>
      <w:bookmarkEnd w:id="469"/>
      <w:bookmarkEnd w:id="470"/>
      <w:bookmarkEnd w:id="471"/>
      <w:bookmarkEnd w:id="472"/>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3" w:name="_Toc25571"/>
      <w:bookmarkStart w:id="474" w:name="_Toc26633"/>
      <w:bookmarkStart w:id="475" w:name="_Toc32494"/>
      <w:bookmarkStart w:id="476" w:name="_Toc4720"/>
      <w:bookmarkStart w:id="477" w:name="_Toc14371"/>
      <w:r>
        <w:rPr>
          <w:rFonts w:ascii="宋体" w:hAnsi="宋体"/>
          <w:b/>
          <w:sz w:val="24"/>
        </w:rPr>
        <w:t>2.11 不可抗力</w:t>
      </w:r>
      <w:bookmarkEnd w:id="473"/>
      <w:bookmarkEnd w:id="474"/>
      <w:bookmarkEnd w:id="475"/>
      <w:bookmarkEnd w:id="476"/>
      <w:bookmarkEnd w:id="477"/>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8" w:name="_Toc3638"/>
      <w:bookmarkStart w:id="479" w:name="_Toc25783"/>
      <w:bookmarkStart w:id="480" w:name="_Toc23854"/>
      <w:bookmarkStart w:id="481" w:name="_Toc24465"/>
      <w:bookmarkStart w:id="482" w:name="_Toc14115"/>
      <w:r>
        <w:rPr>
          <w:rFonts w:ascii="宋体" w:hAnsi="宋体"/>
          <w:b/>
          <w:sz w:val="24"/>
        </w:rPr>
        <w:t>2.12 税费</w:t>
      </w:r>
      <w:bookmarkEnd w:id="478"/>
      <w:bookmarkEnd w:id="479"/>
      <w:bookmarkEnd w:id="480"/>
      <w:bookmarkEnd w:id="481"/>
      <w:bookmarkEnd w:id="482"/>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3" w:name="_Toc26883"/>
      <w:bookmarkStart w:id="484" w:name="_Toc25525"/>
      <w:bookmarkStart w:id="485" w:name="_Toc14814"/>
      <w:bookmarkStart w:id="486" w:name="_Toc7315"/>
      <w:bookmarkStart w:id="487" w:name="_Toc30105"/>
      <w:r>
        <w:rPr>
          <w:rFonts w:ascii="宋体" w:hAnsi="宋体"/>
          <w:b/>
          <w:sz w:val="24"/>
        </w:rPr>
        <w:t>2.13 乙方破产</w:t>
      </w:r>
      <w:bookmarkEnd w:id="483"/>
      <w:bookmarkEnd w:id="484"/>
      <w:bookmarkEnd w:id="485"/>
      <w:bookmarkEnd w:id="486"/>
      <w:bookmarkEnd w:id="487"/>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8" w:name="_Toc2016"/>
      <w:bookmarkStart w:id="489" w:name="_Toc23323"/>
      <w:bookmarkStart w:id="490" w:name="_Toc1123"/>
      <w:r>
        <w:rPr>
          <w:rFonts w:ascii="宋体" w:hAnsi="宋体"/>
          <w:b/>
          <w:sz w:val="24"/>
        </w:rPr>
        <w:t>2.14 合同中止、终止</w:t>
      </w:r>
      <w:bookmarkEnd w:id="488"/>
      <w:bookmarkEnd w:id="489"/>
      <w:bookmarkEnd w:id="490"/>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1" w:name="_Toc17363"/>
      <w:bookmarkStart w:id="492" w:name="_Toc1969"/>
      <w:bookmarkStart w:id="493" w:name="_Toc14525"/>
      <w:r>
        <w:rPr>
          <w:rFonts w:ascii="宋体" w:hAnsi="宋体"/>
          <w:b/>
          <w:sz w:val="24"/>
        </w:rPr>
        <w:t>2.15 检验和验收</w:t>
      </w:r>
      <w:bookmarkEnd w:id="491"/>
      <w:bookmarkEnd w:id="492"/>
      <w:bookmarkEnd w:id="493"/>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4" w:name="_Toc12666"/>
      <w:bookmarkStart w:id="495" w:name="_Toc25198"/>
      <w:bookmarkStart w:id="496" w:name="_Toc2308"/>
      <w:bookmarkStart w:id="497" w:name="_Toc31892"/>
      <w:bookmarkStart w:id="498" w:name="_Toc9808"/>
      <w:r>
        <w:rPr>
          <w:rFonts w:ascii="宋体" w:hAnsi="宋体"/>
          <w:b/>
          <w:sz w:val="24"/>
        </w:rPr>
        <w:t>2.16 通知和送达</w:t>
      </w:r>
      <w:bookmarkEnd w:id="494"/>
      <w:bookmarkEnd w:id="495"/>
      <w:bookmarkEnd w:id="496"/>
      <w:bookmarkEnd w:id="497"/>
      <w:bookmarkEnd w:id="498"/>
    </w:p>
    <w:p>
      <w:pPr>
        <w:spacing w:line="560" w:lineRule="exact"/>
        <w:ind w:firstLine="480" w:firstLineChars="200"/>
        <w:rPr>
          <w:rFonts w:ascii="宋体" w:hAnsi="宋体"/>
          <w:sz w:val="24"/>
        </w:rPr>
      </w:pPr>
      <w:bookmarkStart w:id="499" w:name="_Toc18401"/>
      <w:bookmarkStart w:id="500"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9"/>
      <w:bookmarkEnd w:id="500"/>
    </w:p>
    <w:p>
      <w:pPr>
        <w:spacing w:line="560" w:lineRule="exact"/>
        <w:ind w:firstLine="482" w:firstLineChars="200"/>
        <w:outlineLvl w:val="0"/>
        <w:rPr>
          <w:rFonts w:ascii="宋体" w:hAnsi="宋体"/>
          <w:b/>
          <w:sz w:val="24"/>
        </w:rPr>
      </w:pPr>
      <w:bookmarkStart w:id="501" w:name="_Toc27644"/>
      <w:bookmarkStart w:id="502" w:name="_Toc12254"/>
      <w:bookmarkStart w:id="503" w:name="_Toc5063"/>
      <w:bookmarkStart w:id="504" w:name="_Toc20808"/>
      <w:bookmarkStart w:id="505"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1"/>
      <w:bookmarkEnd w:id="502"/>
      <w:bookmarkEnd w:id="503"/>
      <w:bookmarkEnd w:id="504"/>
      <w:bookmarkEnd w:id="505"/>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6" w:name="_Toc4355"/>
      <w:bookmarkStart w:id="507" w:name="_Toc30599"/>
      <w:bookmarkStart w:id="508" w:name="_Toc18540"/>
      <w:r>
        <w:rPr>
          <w:rFonts w:hint="eastAsia" w:ascii="宋体" w:hAnsi="宋体" w:cs="宋体"/>
          <w:b/>
          <w:sz w:val="24"/>
        </w:rPr>
        <w:t>2.18 计量单位</w:t>
      </w:r>
      <w:bookmarkEnd w:id="506"/>
      <w:bookmarkEnd w:id="507"/>
      <w:bookmarkEnd w:id="50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9" w:name="_Toc331685784"/>
      <w:r>
        <w:rPr>
          <w:rFonts w:hint="eastAsia" w:ascii="宋体" w:hAnsi="宋体" w:cs="宋体"/>
          <w:b/>
          <w:sz w:val="24"/>
        </w:rPr>
        <w:t xml:space="preserve"> </w:t>
      </w:r>
      <w:bookmarkEnd w:id="509"/>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pStyle w:val="83"/>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pPr>
        <w:pStyle w:val="482"/>
        <w:rPr>
          <w:lang w:eastAsia="zh-CN"/>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pStyle w:val="711"/>
        <w:ind w:firstLine="480"/>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lang w:eastAsia="zh-CN"/>
        </w:rPr>
        <w:t>杭州市临平区吴昌硕实验学校2025年度保安服务</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pStyle w:val="711"/>
        <w:ind w:firstLine="480"/>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lang w:eastAsia="zh-CN"/>
        </w:rPr>
        <w:t>杭州市临平区吴昌硕实验学校2025年度保安服务</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0" w:name="_Hlk101257010"/>
      <w:r>
        <w:rPr>
          <w:rFonts w:hint="eastAsia" w:ascii="宋体" w:hAnsi="宋体" w:cs="宋体"/>
          <w:color w:val="FF0000"/>
          <w:sz w:val="24"/>
        </w:rPr>
        <w:t>（如果有)</w:t>
      </w:r>
      <w:bookmarkEnd w:id="510"/>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711"/>
        <w:ind w:firstLine="480"/>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杭州市临平区吴昌硕实验学校2025年度保安服务</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杭州市临平区吴昌硕实验学校2025年度保安服务</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pStyle w:val="711"/>
        <w:ind w:firstLine="480"/>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lang w:eastAsia="zh-CN"/>
        </w:rPr>
        <w:t>杭州市临平区吴昌硕实验学校2025年度保安服务</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7"/>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1" w:name="OLE_LINK14"/>
      <w:bookmarkStart w:id="512" w:name="OLE_LINK13"/>
      <w:r>
        <w:rPr>
          <w:rFonts w:hint="eastAsia" w:ascii="宋体" w:hAnsi="宋体" w:cs="宋体"/>
          <w:b/>
          <w:spacing w:val="6"/>
          <w:sz w:val="32"/>
          <w:szCs w:val="32"/>
        </w:rPr>
        <w:t>残疾人福利性单位声明函</w:t>
      </w:r>
    </w:p>
    <w:bookmarkEnd w:id="511"/>
    <w:bookmarkEnd w:id="51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lang w:eastAsia="zh-CN"/>
        </w:rPr>
        <w:t>杭州市临平区吴昌硕实验学校2025年度保安服务</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lang w:eastAsia="zh-CN"/>
        </w:rPr>
        <w:t>杭州市临平区吴昌硕实验学校2025年度保安服务</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lang w:eastAsia="zh-CN"/>
        </w:rPr>
        <w:t>杭州市临平区吴昌硕实验学校2025年度保安服务</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4"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4"/>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5"/>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lang w:eastAsia="zh-CN"/>
        </w:rPr>
        <w:t>杭州市临平区吴昌硕实验学校2025年度保安服务</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8"/>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w:t>
      </w:r>
      <w:r>
        <w:rPr>
          <w:rFonts w:hint="eastAsia" w:ascii="宋体" w:hAnsi="宋体" w:cs="宋体"/>
          <w:color w:val="0000FF"/>
          <w:sz w:val="24"/>
          <w:u w:val="single"/>
          <w:lang w:eastAsia="zh-CN"/>
        </w:rPr>
        <w:t>杭州市临平区吴昌硕实验学校2025年度保安服务</w:t>
      </w:r>
      <w:r>
        <w:rPr>
          <w:rFonts w:hint="eastAsia" w:ascii="宋体" w:hAnsi="宋体" w:cs="宋体"/>
          <w:color w:val="0000FF"/>
          <w:sz w:val="24"/>
          <w:u w:val="single"/>
        </w:rPr>
        <w:t xml:space="preserve">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
        <w:rPr>
          <w:rFonts w:ascii="宋体" w:hAnsi="宋体" w:eastAsia="宋体" w:cs="宋体"/>
          <w:lang w:val="en-US"/>
        </w:rPr>
      </w:pPr>
    </w:p>
    <w:p>
      <w:pPr>
        <w:spacing w:line="360" w:lineRule="auto"/>
        <w:ind w:right="420"/>
        <w:rPr>
          <w:rFonts w:ascii="宋体" w:hAnsi="宋体" w:cs="宋体"/>
        </w:rPr>
      </w:pPr>
    </w:p>
    <w:p>
      <w:pPr>
        <w:widowControl/>
        <w:adjustRightInd/>
        <w:jc w:val="left"/>
        <w:rPr>
          <w:rFonts w:ascii="宋体" w:hAnsi="宋体" w:cs="宋体"/>
          <w:bCs/>
          <w:sz w:val="24"/>
        </w:rPr>
      </w:pPr>
      <w:r>
        <w:rPr>
          <w:rFonts w:ascii="宋体" w:hAnsi="宋体" w:cs="宋体"/>
          <w:bCs/>
          <w:sz w:val="24"/>
        </w:rPr>
        <w:br w:type="page"/>
      </w:r>
    </w:p>
    <w:p>
      <w:pPr>
        <w:pStyle w:val="4"/>
        <w:ind w:firstLine="361"/>
        <w:rPr>
          <w:rFonts w:ascii="仿宋" w:hAnsi="仿宋" w:eastAsia="仿宋" w:cs="宋体"/>
          <w:b/>
          <w:sz w:val="36"/>
          <w:lang w:val="en-US"/>
        </w:rPr>
      </w:pPr>
      <w:r>
        <w:rPr>
          <w:rFonts w:hint="eastAsia" w:ascii="仿宋" w:hAnsi="仿宋" w:eastAsia="仿宋" w:cs="宋体"/>
          <w:b/>
          <w:sz w:val="36"/>
          <w:lang w:val="en-US"/>
        </w:rPr>
        <w:t>附件8：</w:t>
      </w:r>
    </w:p>
    <w:p>
      <w:pPr>
        <w:pStyle w:val="4"/>
        <w:ind w:firstLine="361"/>
        <w:jc w:val="center"/>
        <w:rPr>
          <w:rFonts w:hAnsi="宋体" w:cs="宋体"/>
          <w:color w:val="000000" w:themeColor="text1"/>
          <w:szCs w:val="24"/>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中小企业划型标准规定</w:t>
      </w:r>
    </w:p>
    <w:p>
      <w:pPr>
        <w:pStyle w:val="965"/>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一、根据《中华人民共和国中小企业促进法》和《</w:t>
      </w:r>
      <w:r>
        <w:fldChar w:fldCharType="begin"/>
      </w:r>
      <w:r>
        <w:instrText xml:space="preserve"> HYPERLINK "https://www.shui5.cn/article/47/26142.html" </w:instrText>
      </w:r>
      <w:r>
        <w:fldChar w:fldCharType="separate"/>
      </w:r>
      <w:r>
        <w:rPr>
          <w:rFonts w:hint="eastAsia" w:ascii="宋体" w:hAnsi="宋体" w:eastAsia="宋体"/>
          <w:snapToGrid w:val="0"/>
          <w:color w:val="000000" w:themeColor="text1"/>
          <w:sz w:val="24"/>
          <w:szCs w:val="24"/>
          <w14:textFill>
            <w14:solidFill>
              <w14:schemeClr w14:val="tx1"/>
            </w14:solidFill>
          </w14:textFill>
        </w:rPr>
        <w:t>国务院关于进一步促进中小企业发展的若干意见</w:t>
      </w:r>
      <w:r>
        <w:rPr>
          <w:rFonts w:hint="eastAsia" w:ascii="宋体" w:hAnsi="宋体" w:eastAsia="宋体"/>
          <w:snapToGrid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w:t>
      </w:r>
      <w:r>
        <w:fldChar w:fldCharType="begin"/>
      </w:r>
      <w:r>
        <w:instrText xml:space="preserve"> HYPERLINK "https://www.shui5.cn/article/47/26142.html" </w:instrText>
      </w:r>
      <w:r>
        <w:fldChar w:fldCharType="separate"/>
      </w:r>
      <w:r>
        <w:rPr>
          <w:rFonts w:hint="eastAsia" w:ascii="宋体" w:hAnsi="宋体" w:eastAsia="宋体"/>
          <w:snapToGrid w:val="0"/>
          <w:color w:val="000000" w:themeColor="text1"/>
          <w:sz w:val="24"/>
          <w:szCs w:val="24"/>
          <w14:textFill>
            <w14:solidFill>
              <w14:schemeClr w14:val="tx1"/>
            </w14:solidFill>
          </w14:textFill>
        </w:rPr>
        <w:t>国发〔2009〕36号</w:t>
      </w:r>
      <w:r>
        <w:rPr>
          <w:rFonts w:hint="eastAsia" w:ascii="宋体" w:hAnsi="宋体" w:eastAsia="宋体"/>
          <w:snapToGrid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)，制定本规定。</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二、中小企业划分为中型、小型、微型三种类型，具体标准根据企业从业人员、营业收入、资产总额等指标，结合行业特点制定。</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四、各行业划型标准为：</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4"/>
        <w:ind w:firstLine="222"/>
        <w:rPr>
          <w:rFonts w:hAnsi="宋体" w:cs="宋体"/>
          <w:color w:val="000000" w:themeColor="text1"/>
          <w:szCs w:val="24"/>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五、企业类型的划分以统计部门的统计数据为依据。</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六、本规定适用于在中华人民共和国境内依法设立的各类所有制和各种组织形式的企业。个体工商户和本规定以外的行业，参照本规定进行划型。</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八、本规定由工业和信息化部、国家统计局会同有关部门根据《国民经济行业分类》修订情况和企业发展变化情况适时修订。</w:t>
      </w:r>
    </w:p>
    <w:p>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九、本规定由工业和信息化部、国家统计局会同有关部门负责解释。</w:t>
      </w:r>
    </w:p>
    <w:p>
      <w:pPr>
        <w:pStyle w:val="965"/>
        <w:adjustRightInd w:val="0"/>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宋体" w:hAnsi="宋体" w:eastAsia="宋体"/>
          <w:snapToGrid w:val="0"/>
          <w:color w:val="000000" w:themeColor="text1"/>
          <w:sz w:val="24"/>
          <w:szCs w:val="24"/>
          <w14:textFill>
            <w14:solidFill>
              <w14:schemeClr w14:val="tx1"/>
            </w14:solidFill>
          </w14:textFill>
        </w:rPr>
        <w:t>中小企业标准暂行规定</w:t>
      </w:r>
      <w:r>
        <w:rPr>
          <w:rFonts w:hint="eastAsia" w:ascii="宋体" w:hAnsi="宋体" w:eastAsia="宋体"/>
          <w:snapToGrid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w:t>
      </w:r>
      <w:r>
        <w:fldChar w:fldCharType="begin"/>
      </w:r>
      <w:r>
        <w:instrText xml:space="preserve"> HYPERLINK "https://www.shui5.cn/article/df/24263.html" </w:instrText>
      </w:r>
      <w:r>
        <w:fldChar w:fldCharType="separate"/>
      </w:r>
      <w:r>
        <w:rPr>
          <w:rFonts w:hint="eastAsia" w:ascii="宋体" w:hAnsi="宋体" w:eastAsia="宋体"/>
          <w:snapToGrid w:val="0"/>
          <w:color w:val="000000" w:themeColor="text1"/>
          <w:sz w:val="24"/>
          <w:szCs w:val="24"/>
          <w14:textFill>
            <w14:solidFill>
              <w14:schemeClr w14:val="tx1"/>
            </w14:solidFill>
          </w14:textFill>
        </w:rPr>
        <w:t>国经贸中小企[2003]143号</w:t>
      </w:r>
      <w:r>
        <w:rPr>
          <w:rFonts w:hint="eastAsia" w:ascii="宋体" w:hAnsi="宋体" w:eastAsia="宋体"/>
          <w:snapToGrid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同时废止。</w:t>
      </w:r>
    </w:p>
    <w:p>
      <w:pPr>
        <w:jc w:val="both"/>
        <w:rPr>
          <w:rFonts w:hint="eastAsia"/>
          <w:b/>
          <w:color w:val="auto"/>
          <w:sz w:val="48"/>
          <w:szCs w:val="48"/>
          <w:highlight w:val="none"/>
        </w:rPr>
      </w:pPr>
      <w:r>
        <w:rPr>
          <w:rFonts w:hint="eastAsia"/>
          <w:color w:val="auto"/>
          <w:sz w:val="30"/>
          <w:szCs w:val="30"/>
          <w:highlight w:val="none"/>
          <w:u w:val="none"/>
          <w:lang w:val="en-US" w:eastAsia="zh-CN"/>
        </w:rPr>
        <w:t>附件9（中标后提供）：</w:t>
      </w:r>
    </w:p>
    <w:p>
      <w:pPr>
        <w:jc w:val="center"/>
        <w:rPr>
          <w:rFonts w:hint="eastAsia"/>
          <w:b/>
          <w:color w:val="auto"/>
          <w:sz w:val="48"/>
          <w:szCs w:val="48"/>
          <w:highlight w:val="none"/>
        </w:rPr>
      </w:pPr>
    </w:p>
    <w:p>
      <w:pPr>
        <w:jc w:val="center"/>
        <w:rPr>
          <w:rFonts w:hint="eastAsia"/>
          <w:b/>
          <w:color w:val="auto"/>
          <w:sz w:val="48"/>
          <w:szCs w:val="48"/>
          <w:highlight w:val="none"/>
        </w:rPr>
      </w:pPr>
      <w:r>
        <w:rPr>
          <w:rFonts w:hint="eastAsia"/>
          <w:b/>
          <w:color w:val="auto"/>
          <w:sz w:val="48"/>
          <w:szCs w:val="48"/>
          <w:highlight w:val="none"/>
        </w:rPr>
        <w:t>承 诺 书</w:t>
      </w:r>
    </w:p>
    <w:p>
      <w:pPr>
        <w:rPr>
          <w:rFonts w:hint="eastAsia"/>
          <w:color w:val="auto"/>
          <w:sz w:val="30"/>
          <w:szCs w:val="30"/>
          <w:highlight w:val="none"/>
        </w:rPr>
      </w:pPr>
    </w:p>
    <w:p>
      <w:pPr>
        <w:rPr>
          <w:rFonts w:hint="eastAsia"/>
          <w:color w:val="auto"/>
          <w:sz w:val="30"/>
          <w:szCs w:val="30"/>
          <w:highlight w:val="none"/>
        </w:rPr>
      </w:pPr>
      <w:r>
        <w:rPr>
          <w:rFonts w:hint="eastAsia"/>
          <w:color w:val="auto"/>
          <w:sz w:val="30"/>
          <w:szCs w:val="30"/>
          <w:highlight w:val="none"/>
          <w:u w:val="single"/>
          <w:lang w:val="en-US" w:eastAsia="zh-CN"/>
        </w:rPr>
        <w:t xml:space="preserve">浙江中达工程造价事务有限公司 </w:t>
      </w:r>
      <w:r>
        <w:rPr>
          <w:rFonts w:hint="eastAsia"/>
          <w:color w:val="auto"/>
          <w:sz w:val="30"/>
          <w:szCs w:val="30"/>
          <w:highlight w:val="none"/>
        </w:rPr>
        <w:t>：</w:t>
      </w:r>
    </w:p>
    <w:p>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pPr>
        <w:spacing w:line="780" w:lineRule="exact"/>
        <w:ind w:firstLine="450" w:firstLineChars="150"/>
        <w:rPr>
          <w:rFonts w:hint="eastAsia"/>
          <w:color w:val="auto"/>
          <w:sz w:val="30"/>
          <w:szCs w:val="30"/>
          <w:highlight w:val="none"/>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24</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pPr>
        <w:rPr>
          <w:color w:val="auto"/>
          <w:highlight w:val="none"/>
        </w:rPr>
      </w:pPr>
    </w:p>
    <w:p>
      <w:pPr>
        <w:spacing w:line="360" w:lineRule="auto"/>
        <w:rPr>
          <w:rFonts w:ascii="宋体" w:hAnsi="宋体" w:cs="宋体"/>
          <w:bCs/>
          <w:sz w:val="24"/>
        </w:rPr>
      </w:pPr>
    </w:p>
    <w:p>
      <w:pPr>
        <w:pStyle w:val="965"/>
        <w:adjustRightInd w:val="0"/>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516" w:name="_Toc131845147"/>
    <w:bookmarkStart w:id="517" w:name="_Toc36110187"/>
    <w:bookmarkStart w:id="518" w:name="_Toc164085800"/>
    <w:bookmarkStart w:id="519" w:name="_Toc91899912"/>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rPr>
        <w:i/>
        <w:sz w:val="15"/>
      </w:rPr>
      <w:drawing>
        <wp:anchor distT="0" distB="0" distL="114300" distR="114300" simplePos="0" relativeHeight="251659264"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7" name="图片 7"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t xml:space="preserve">  </w:t>
    </w:r>
    <w:r>
      <w:rPr>
        <w:rFonts w:hint="eastAsia"/>
      </w:rPr>
      <w:t>浙江中达工程造价事务所有限公司</w:t>
    </w:r>
    <w:r>
      <w:t>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rPr>
        <w:i/>
        <w:sz w:val="15"/>
      </w:rPr>
      <w:drawing>
        <wp:anchor distT="0" distB="0" distL="114300" distR="114300" simplePos="0" relativeHeight="251667456"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0" name="图片 10"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rPr>
        <w:lang w:val="zh-CN"/>
      </w:rPr>
      <w:t></w:t>
    </w:r>
    <w:r>
      <w:tab/>
    </w:r>
    <w:r>
      <w:rPr>
        <w:lang w:val="zh-CN"/>
      </w:rPr>
      <w:t></w:t>
    </w:r>
    <w:r>
      <w:tab/>
    </w:r>
    <w:r>
      <w:rPr>
        <w:i/>
        <w:sz w:val="15"/>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 name="图片 1"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p>
    <w:pPr>
      <w:pStyle w:val="43"/>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rPr>
        <w:i/>
        <w:sz w:val="15"/>
      </w:rPr>
      <w:drawing>
        <wp:anchor distT="0" distB="0" distL="114300" distR="114300" simplePos="0" relativeHeight="251662336"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5" name="图片 5"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rPr>
        <w:i/>
        <w:sz w:val="15"/>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2" name="图片 2"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rPr>
        <w:i/>
        <w:sz w:val="15"/>
      </w:rPr>
      <w:drawing>
        <wp:anchor distT="0" distB="0" distL="114300" distR="114300" simplePos="0" relativeHeight="251663360"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6" name="图片 6"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rPr>
        <w:i/>
        <w:sz w:val="15"/>
      </w:rPr>
      <w:drawing>
        <wp:anchor distT="0" distB="0" distL="114300" distR="114300" simplePos="0" relativeHeight="251666432"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2" name="图片 12"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rPr>
        <w:i/>
        <w:sz w:val="15"/>
      </w:rPr>
      <w:drawing>
        <wp:anchor distT="0" distB="0" distL="114300" distR="114300" simplePos="0" relativeHeight="251665408"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9" name="图片 9"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rPr>
        <w:rFonts w:hint="eastAsia"/>
      </w:rPr>
      <w:t xml:space="preserve">                                                                                                        </w:t>
    </w:r>
    <w:r>
      <w:rPr>
        <w:i/>
        <w:sz w:val="15"/>
      </w:rPr>
      <w:drawing>
        <wp:anchor distT="0" distB="0" distL="114300" distR="114300" simplePos="0" relativeHeight="251664384"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8" name="图片 8"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rPr>
        <w:i/>
        <w:sz w:val="15"/>
      </w:rPr>
      <w:drawing>
        <wp:anchor distT="0" distB="0" distL="114300" distR="114300" simplePos="0" relativeHeight="251668480"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1" name="图片 11"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8B8CF"/>
    <w:multiLevelType w:val="singleLevel"/>
    <w:tmpl w:val="8318B8CF"/>
    <w:lvl w:ilvl="0" w:tentative="0">
      <w:start w:val="1"/>
      <w:numFmt w:val="decimal"/>
      <w:suff w:val="nothing"/>
      <w:lvlText w:val="%1）"/>
      <w:lvlJc w:val="left"/>
    </w:lvl>
  </w:abstractNum>
  <w:abstractNum w:abstractNumId="1">
    <w:nsid w:val="41141ACD"/>
    <w:multiLevelType w:val="singleLevel"/>
    <w:tmpl w:val="41141ACD"/>
    <w:lvl w:ilvl="0" w:tentative="0">
      <w:start w:val="2"/>
      <w:numFmt w:val="decimal"/>
      <w:suff w:val="nothing"/>
      <w:lvlText w:val="%1、"/>
      <w:lvlJc w:val="left"/>
    </w:lvl>
  </w:abstractNum>
  <w:abstractNum w:abstractNumId="2">
    <w:nsid w:val="4BD4E481"/>
    <w:multiLevelType w:val="singleLevel"/>
    <w:tmpl w:val="4BD4E481"/>
    <w:lvl w:ilvl="0" w:tentative="0">
      <w:start w:val="1"/>
      <w:numFmt w:val="decimal"/>
      <w:suff w:val="nothing"/>
      <w:lvlText w:val="%1）"/>
      <w:lvlJc w:val="left"/>
    </w:lvl>
  </w:abstractNum>
  <w:abstractNum w:abstractNumId="3">
    <w:nsid w:val="6272B1B2"/>
    <w:multiLevelType w:val="singleLevel"/>
    <w:tmpl w:val="6272B1B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Mjc0YWE1MDY2MWYzMzczZDZjOTI2NTU2NzUyM2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EB1"/>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AC2"/>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7F68"/>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23D"/>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67B6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30A"/>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1B8"/>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84"/>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FE9"/>
    <w:rsid w:val="00214028"/>
    <w:rsid w:val="002141C3"/>
    <w:rsid w:val="002141DC"/>
    <w:rsid w:val="0021440C"/>
    <w:rsid w:val="00214479"/>
    <w:rsid w:val="002144F3"/>
    <w:rsid w:val="002145C7"/>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3A3"/>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6C"/>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3678"/>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2F4D"/>
    <w:rsid w:val="003735B9"/>
    <w:rsid w:val="00373634"/>
    <w:rsid w:val="00374677"/>
    <w:rsid w:val="0037510C"/>
    <w:rsid w:val="00375850"/>
    <w:rsid w:val="00375E52"/>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EF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956"/>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2E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4CD"/>
    <w:rsid w:val="00453507"/>
    <w:rsid w:val="00453592"/>
    <w:rsid w:val="004543AB"/>
    <w:rsid w:val="004545EC"/>
    <w:rsid w:val="00455967"/>
    <w:rsid w:val="00455BDB"/>
    <w:rsid w:val="00455F71"/>
    <w:rsid w:val="00456272"/>
    <w:rsid w:val="004570EF"/>
    <w:rsid w:val="00457517"/>
    <w:rsid w:val="00457CF7"/>
    <w:rsid w:val="00457D37"/>
    <w:rsid w:val="0046028A"/>
    <w:rsid w:val="004608E4"/>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1F"/>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B58"/>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111"/>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7B0"/>
    <w:rsid w:val="0066790C"/>
    <w:rsid w:val="00667FF0"/>
    <w:rsid w:val="00670C7C"/>
    <w:rsid w:val="00671226"/>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535"/>
    <w:rsid w:val="00690A2F"/>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43"/>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358"/>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942"/>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044"/>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536"/>
    <w:rsid w:val="007D25F6"/>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999"/>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59A9"/>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D77"/>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8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095"/>
    <w:rsid w:val="00910D48"/>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2F63"/>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32C"/>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CEC"/>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A77"/>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5E"/>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8ED"/>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B9A"/>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7C6"/>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E3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16B"/>
    <w:rsid w:val="00CA5685"/>
    <w:rsid w:val="00CA6A2E"/>
    <w:rsid w:val="00CA6B56"/>
    <w:rsid w:val="00CA7D3E"/>
    <w:rsid w:val="00CB0317"/>
    <w:rsid w:val="00CB0662"/>
    <w:rsid w:val="00CB0A82"/>
    <w:rsid w:val="00CB0F2F"/>
    <w:rsid w:val="00CB0F76"/>
    <w:rsid w:val="00CB1556"/>
    <w:rsid w:val="00CB208C"/>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337"/>
    <w:rsid w:val="00D02A80"/>
    <w:rsid w:val="00D0352D"/>
    <w:rsid w:val="00D038DC"/>
    <w:rsid w:val="00D04F01"/>
    <w:rsid w:val="00D04F8B"/>
    <w:rsid w:val="00D052CA"/>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0CE"/>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7DF"/>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6FEF"/>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647"/>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45"/>
    <w:rsid w:val="00E15183"/>
    <w:rsid w:val="00E15D6C"/>
    <w:rsid w:val="00E1720B"/>
    <w:rsid w:val="00E17691"/>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9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56"/>
    <w:rsid w:val="00E66E11"/>
    <w:rsid w:val="00E672C6"/>
    <w:rsid w:val="00E70192"/>
    <w:rsid w:val="00E70C55"/>
    <w:rsid w:val="00E70E34"/>
    <w:rsid w:val="00E71809"/>
    <w:rsid w:val="00E71D1E"/>
    <w:rsid w:val="00E725F7"/>
    <w:rsid w:val="00E726F2"/>
    <w:rsid w:val="00E72703"/>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082"/>
    <w:rsid w:val="00E93195"/>
    <w:rsid w:val="00E9391C"/>
    <w:rsid w:val="00E93D05"/>
    <w:rsid w:val="00E951D8"/>
    <w:rsid w:val="00E95C2A"/>
    <w:rsid w:val="00E961CB"/>
    <w:rsid w:val="00E963BC"/>
    <w:rsid w:val="00E966A6"/>
    <w:rsid w:val="00E96BD0"/>
    <w:rsid w:val="00E96E91"/>
    <w:rsid w:val="00E9751D"/>
    <w:rsid w:val="00E97DC6"/>
    <w:rsid w:val="00E97F7A"/>
    <w:rsid w:val="00EA0010"/>
    <w:rsid w:val="00EA0143"/>
    <w:rsid w:val="00EA089B"/>
    <w:rsid w:val="00EA1ACC"/>
    <w:rsid w:val="00EA23E8"/>
    <w:rsid w:val="00EA2E21"/>
    <w:rsid w:val="00EA2EAA"/>
    <w:rsid w:val="00EA380C"/>
    <w:rsid w:val="00EA416E"/>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5C9"/>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4ED"/>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194"/>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BB1"/>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0F"/>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273"/>
    <w:rsid w:val="010651D9"/>
    <w:rsid w:val="010C4E9D"/>
    <w:rsid w:val="011F6449"/>
    <w:rsid w:val="01236AFB"/>
    <w:rsid w:val="019F7441"/>
    <w:rsid w:val="01B37585"/>
    <w:rsid w:val="01D55165"/>
    <w:rsid w:val="01DF6BF8"/>
    <w:rsid w:val="01EC2C57"/>
    <w:rsid w:val="025F0711"/>
    <w:rsid w:val="026875AE"/>
    <w:rsid w:val="026B2E25"/>
    <w:rsid w:val="02824D4D"/>
    <w:rsid w:val="02DC4B10"/>
    <w:rsid w:val="02DD76CE"/>
    <w:rsid w:val="02F36323"/>
    <w:rsid w:val="02F456F2"/>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634B0"/>
    <w:rsid w:val="0DD63300"/>
    <w:rsid w:val="0DF50604"/>
    <w:rsid w:val="0DF702FE"/>
    <w:rsid w:val="0E060E51"/>
    <w:rsid w:val="0E4B24F0"/>
    <w:rsid w:val="0E5604B2"/>
    <w:rsid w:val="0E6D5D79"/>
    <w:rsid w:val="0E9D0089"/>
    <w:rsid w:val="0EA85BE5"/>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6784A"/>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EC726D"/>
    <w:rsid w:val="1AF06CFB"/>
    <w:rsid w:val="1AF11B8D"/>
    <w:rsid w:val="1B11359C"/>
    <w:rsid w:val="1B2A271F"/>
    <w:rsid w:val="1B530544"/>
    <w:rsid w:val="1B713184"/>
    <w:rsid w:val="1BA209CF"/>
    <w:rsid w:val="1BB4777D"/>
    <w:rsid w:val="1BD75AB8"/>
    <w:rsid w:val="1C0459C2"/>
    <w:rsid w:val="1C1B3B4A"/>
    <w:rsid w:val="1C88086E"/>
    <w:rsid w:val="1D1809D7"/>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16DD2"/>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9661A4"/>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F08A8"/>
    <w:rsid w:val="29345E77"/>
    <w:rsid w:val="294C65AD"/>
    <w:rsid w:val="29806583"/>
    <w:rsid w:val="298B3C4C"/>
    <w:rsid w:val="29F26D24"/>
    <w:rsid w:val="2A15033F"/>
    <w:rsid w:val="2A1662C1"/>
    <w:rsid w:val="2A1C7367"/>
    <w:rsid w:val="2A2815FA"/>
    <w:rsid w:val="2A2A689D"/>
    <w:rsid w:val="2A6D6092"/>
    <w:rsid w:val="2A7D76B4"/>
    <w:rsid w:val="2B437463"/>
    <w:rsid w:val="2B7807EE"/>
    <w:rsid w:val="2BA50BF7"/>
    <w:rsid w:val="2BBF00EC"/>
    <w:rsid w:val="2BC37CFD"/>
    <w:rsid w:val="2BD5237F"/>
    <w:rsid w:val="2BE536CE"/>
    <w:rsid w:val="2BE758D9"/>
    <w:rsid w:val="2C09049E"/>
    <w:rsid w:val="2C0A653C"/>
    <w:rsid w:val="2C191F85"/>
    <w:rsid w:val="2C3C1E0A"/>
    <w:rsid w:val="2CA52DC3"/>
    <w:rsid w:val="2CE82D6F"/>
    <w:rsid w:val="2D343236"/>
    <w:rsid w:val="2DD15014"/>
    <w:rsid w:val="2DF72DE4"/>
    <w:rsid w:val="2E0220AF"/>
    <w:rsid w:val="2E4B082A"/>
    <w:rsid w:val="2E5D4E86"/>
    <w:rsid w:val="2E5D790B"/>
    <w:rsid w:val="2E8A5001"/>
    <w:rsid w:val="2E9A3C18"/>
    <w:rsid w:val="2EBB0FEE"/>
    <w:rsid w:val="2EC63002"/>
    <w:rsid w:val="2F0A6B38"/>
    <w:rsid w:val="2F946CCB"/>
    <w:rsid w:val="2FD25781"/>
    <w:rsid w:val="2FDC745C"/>
    <w:rsid w:val="2FFD7934"/>
    <w:rsid w:val="304717FF"/>
    <w:rsid w:val="30733ACD"/>
    <w:rsid w:val="308C3862"/>
    <w:rsid w:val="309379D8"/>
    <w:rsid w:val="30A270F7"/>
    <w:rsid w:val="30DF1478"/>
    <w:rsid w:val="30EC586F"/>
    <w:rsid w:val="314550B7"/>
    <w:rsid w:val="319C6071"/>
    <w:rsid w:val="31AC537E"/>
    <w:rsid w:val="31E3679B"/>
    <w:rsid w:val="31E732FD"/>
    <w:rsid w:val="31E80537"/>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600B67"/>
    <w:rsid w:val="37CD13EB"/>
    <w:rsid w:val="37EE7094"/>
    <w:rsid w:val="38296C89"/>
    <w:rsid w:val="383002EB"/>
    <w:rsid w:val="38586797"/>
    <w:rsid w:val="38BC0149"/>
    <w:rsid w:val="38D87D1C"/>
    <w:rsid w:val="394143C4"/>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08425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67453"/>
    <w:rsid w:val="43977AB6"/>
    <w:rsid w:val="43A3342B"/>
    <w:rsid w:val="43C77C27"/>
    <w:rsid w:val="43DE09EE"/>
    <w:rsid w:val="44002FAD"/>
    <w:rsid w:val="449101DD"/>
    <w:rsid w:val="44DE1391"/>
    <w:rsid w:val="451B225C"/>
    <w:rsid w:val="452410C9"/>
    <w:rsid w:val="45317DFB"/>
    <w:rsid w:val="45645FE3"/>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AF1A6F"/>
    <w:rsid w:val="48B94FF3"/>
    <w:rsid w:val="48E37AAB"/>
    <w:rsid w:val="48FD4B4C"/>
    <w:rsid w:val="490A68E0"/>
    <w:rsid w:val="491055FE"/>
    <w:rsid w:val="495F5B3E"/>
    <w:rsid w:val="496F77D7"/>
    <w:rsid w:val="497654FD"/>
    <w:rsid w:val="49B64211"/>
    <w:rsid w:val="49E56AF9"/>
    <w:rsid w:val="49F6167F"/>
    <w:rsid w:val="49F72A67"/>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A289C"/>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2355F"/>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655319"/>
    <w:rsid w:val="5D891B7B"/>
    <w:rsid w:val="5DAD38EE"/>
    <w:rsid w:val="5E006862"/>
    <w:rsid w:val="5E0207B9"/>
    <w:rsid w:val="5E1834A1"/>
    <w:rsid w:val="5E261785"/>
    <w:rsid w:val="5E4A7017"/>
    <w:rsid w:val="5E552BBA"/>
    <w:rsid w:val="5E611C10"/>
    <w:rsid w:val="5E7A0F3F"/>
    <w:rsid w:val="5EFC7377"/>
    <w:rsid w:val="5F06174D"/>
    <w:rsid w:val="5F160B6D"/>
    <w:rsid w:val="5F3A3602"/>
    <w:rsid w:val="5F45733B"/>
    <w:rsid w:val="5F6277C6"/>
    <w:rsid w:val="5F6D0B1D"/>
    <w:rsid w:val="5F8D0B82"/>
    <w:rsid w:val="5FCC5339"/>
    <w:rsid w:val="5FE34A5B"/>
    <w:rsid w:val="5FFE1E36"/>
    <w:rsid w:val="60232584"/>
    <w:rsid w:val="607330CE"/>
    <w:rsid w:val="60825176"/>
    <w:rsid w:val="609F2AC4"/>
    <w:rsid w:val="60D0767F"/>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77933"/>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A44D84"/>
    <w:rsid w:val="73C0646E"/>
    <w:rsid w:val="742222F5"/>
    <w:rsid w:val="74476126"/>
    <w:rsid w:val="74706664"/>
    <w:rsid w:val="747F3682"/>
    <w:rsid w:val="749C4185"/>
    <w:rsid w:val="74AF3908"/>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1A43EB"/>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8D69D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1"/>
    <w:autoRedefine/>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19"/>
    <w:autoRedefine/>
    <w:qFormat/>
    <w:uiPriority w:val="0"/>
    <w:pPr>
      <w:adjustRightInd/>
      <w:spacing w:after="120" w:line="240" w:lineRule="auto"/>
      <w:ind w:left="420" w:leftChars="200" w:firstLine="210"/>
    </w:pPr>
    <w:rPr>
      <w:sz w:val="21"/>
    </w:rPr>
  </w:style>
  <w:style w:type="paragraph" w:styleId="3">
    <w:name w:val="Body Text Indent"/>
    <w:basedOn w:val="1"/>
    <w:next w:val="1"/>
    <w:link w:val="263"/>
    <w:autoRedefine/>
    <w:qFormat/>
    <w:uiPriority w:val="99"/>
    <w:pPr>
      <w:spacing w:line="480" w:lineRule="exact"/>
      <w:ind w:firstLine="480" w:firstLineChars="200"/>
    </w:pPr>
    <w:rPr>
      <w:rFonts w:ascii="宋体" w:hAnsi="宋体"/>
      <w:sz w:val="24"/>
    </w:rPr>
  </w:style>
  <w:style w:type="paragraph" w:styleId="4">
    <w:name w:val="Body Text First Indent"/>
    <w:basedOn w:val="5"/>
    <w:next w:val="6"/>
    <w:link w:val="319"/>
    <w:autoRedefine/>
    <w:qFormat/>
    <w:uiPriority w:val="99"/>
    <w:pPr>
      <w:ind w:firstLine="420"/>
    </w:pPr>
    <w:rPr>
      <w:rFonts w:hAnsi="Calibri" w:cs="Times New Roman"/>
      <w:snapToGrid/>
      <w:szCs w:val="20"/>
    </w:rPr>
  </w:style>
  <w:style w:type="paragraph" w:styleId="5">
    <w:name w:val="Body Text"/>
    <w:basedOn w:val="1"/>
    <w:next w:val="4"/>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6">
    <w:name w:val="toc 6"/>
    <w:basedOn w:val="1"/>
    <w:next w:val="1"/>
    <w:autoRedefine/>
    <w:qFormat/>
    <w:uiPriority w:val="0"/>
    <w:pPr>
      <w:ind w:left="2100" w:leftChars="1000"/>
    </w:pPr>
  </w:style>
  <w:style w:type="paragraph" w:styleId="10">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autoRedefine/>
    <w:qFormat/>
    <w:uiPriority w:val="0"/>
    <w:pPr>
      <w:ind w:left="2520" w:leftChars="1200"/>
    </w:pPr>
  </w:style>
  <w:style w:type="paragraph" w:styleId="18">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27"/>
    <w:autoRedefine/>
    <w:qFormat/>
    <w:uiPriority w:val="0"/>
    <w:rPr>
      <w:b/>
      <w:sz w:val="28"/>
      <w:szCs w:val="20"/>
    </w:rPr>
  </w:style>
  <w:style w:type="paragraph" w:styleId="22">
    <w:name w:val="index 5"/>
    <w:basedOn w:val="1"/>
    <w:next w:val="1"/>
    <w:autoRedefine/>
    <w:qFormat/>
    <w:uiPriority w:val="0"/>
    <w:pPr>
      <w:adjustRightInd/>
      <w:ind w:left="800" w:leftChars="800" w:firstLine="200" w:firstLineChars="200"/>
    </w:pPr>
  </w:style>
  <w:style w:type="paragraph" w:styleId="23">
    <w:name w:val="Document Map"/>
    <w:basedOn w:val="1"/>
    <w:link w:val="200"/>
    <w:autoRedefine/>
    <w:qFormat/>
    <w:uiPriority w:val="0"/>
    <w:pPr>
      <w:shd w:val="clear" w:color="auto" w:fill="000080"/>
    </w:pPr>
  </w:style>
  <w:style w:type="paragraph" w:styleId="24">
    <w:name w:val="annotation text"/>
    <w:basedOn w:val="1"/>
    <w:link w:val="342"/>
    <w:autoRedefine/>
    <w:qFormat/>
    <w:uiPriority w:val="99"/>
    <w:pPr>
      <w:jc w:val="left"/>
    </w:pPr>
  </w:style>
  <w:style w:type="paragraph" w:styleId="25">
    <w:name w:val="Salutation"/>
    <w:basedOn w:val="1"/>
    <w:next w:val="1"/>
    <w:link w:val="296"/>
    <w:autoRedefine/>
    <w:qFormat/>
    <w:uiPriority w:val="0"/>
    <w:rPr>
      <w:rFonts w:ascii="仿宋_GB2312" w:eastAsia="仿宋_GB2312"/>
      <w:sz w:val="28"/>
      <w:szCs w:val="20"/>
    </w:rPr>
  </w:style>
  <w:style w:type="paragraph" w:styleId="26">
    <w:name w:val="Body Text 3"/>
    <w:basedOn w:val="1"/>
    <w:link w:val="328"/>
    <w:autoRedefine/>
    <w:qFormat/>
    <w:uiPriority w:val="0"/>
    <w:pPr>
      <w:jc w:val="center"/>
    </w:pPr>
    <w:rPr>
      <w:szCs w:val="20"/>
    </w:rPr>
  </w:style>
  <w:style w:type="paragraph" w:styleId="27">
    <w:name w:val="List Bullet 3"/>
    <w:basedOn w:val="1"/>
    <w:autoRedefine/>
    <w:unhideWhenUsed/>
    <w:qFormat/>
    <w:uiPriority w:val="0"/>
    <w:pPr>
      <w:snapToGrid w:val="0"/>
      <w:spacing w:line="360" w:lineRule="auto"/>
      <w:ind w:left="360" w:right="238" w:hanging="360"/>
      <w:contextualSpacing/>
    </w:pPr>
    <w:rPr>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79"/>
    <w:autoRedefine/>
    <w:qFormat/>
    <w:uiPriority w:val="0"/>
    <w:pPr>
      <w:ind w:left="100" w:leftChars="2500"/>
    </w:pPr>
    <w:rPr>
      <w:rFonts w:ascii="宋体"/>
      <w:sz w:val="24"/>
      <w:szCs w:val="21"/>
      <w:lang w:val="zh-CN"/>
    </w:rPr>
  </w:style>
  <w:style w:type="paragraph" w:styleId="39">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0"/>
    <w:autoRedefine/>
    <w:qFormat/>
    <w:uiPriority w:val="0"/>
    <w:rPr>
      <w:lang w:val="zh-CN"/>
    </w:rPr>
  </w:style>
  <w:style w:type="paragraph" w:styleId="41">
    <w:name w:val="Balloon Text"/>
    <w:basedOn w:val="1"/>
    <w:link w:val="186"/>
    <w:autoRedefine/>
    <w:qFormat/>
    <w:uiPriority w:val="0"/>
    <w:rPr>
      <w:sz w:val="18"/>
      <w:szCs w:val="18"/>
    </w:rPr>
  </w:style>
  <w:style w:type="paragraph" w:styleId="42">
    <w:name w:val="footer"/>
    <w:basedOn w:val="1"/>
    <w:link w:val="381"/>
    <w:autoRedefine/>
    <w:qFormat/>
    <w:uiPriority w:val="99"/>
    <w:pPr>
      <w:tabs>
        <w:tab w:val="center" w:pos="4153"/>
        <w:tab w:val="right" w:pos="8306"/>
      </w:tabs>
      <w:snapToGrid w:val="0"/>
      <w:jc w:val="left"/>
    </w:pPr>
    <w:rPr>
      <w:sz w:val="18"/>
      <w:szCs w:val="18"/>
    </w:rPr>
  </w:style>
  <w:style w:type="paragraph" w:styleId="43">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0"/>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3"/>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0"/>
    <w:autoRedefine/>
    <w:qFormat/>
    <w:uiPriority w:val="0"/>
    <w:pPr>
      <w:spacing w:after="120" w:line="480" w:lineRule="auto"/>
    </w:pPr>
  </w:style>
  <w:style w:type="paragraph" w:styleId="58">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4"/>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Normal Indent1"/>
    <w:basedOn w:val="1"/>
    <w:autoRedefine/>
    <w:qFormat/>
    <w:uiPriority w:val="0"/>
    <w:pPr>
      <w:ind w:firstLine="420" w:firstLineChars="200"/>
    </w:p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61"/>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字符"/>
    <w:link w:val="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99"/>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9"/>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13"/>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qFormat/>
    <w:uiPriority w:val="9"/>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8"/>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8"/>
    <w:autoRedefine/>
    <w:qFormat/>
    <w:uiPriority w:val="0"/>
    <w:rPr>
      <w:rFonts w:ascii="宋体"/>
      <w:kern w:val="2"/>
      <w:sz w:val="24"/>
      <w:szCs w:val="21"/>
      <w:lang w:val="zh-CN"/>
    </w:rPr>
  </w:style>
  <w:style w:type="character" w:customStyle="1" w:styleId="180">
    <w:name w:val="标题 9 字符"/>
    <w:link w:val="16"/>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41"/>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0"/>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23"/>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11"/>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21"/>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3"/>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7"/>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12"/>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5"/>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11"/>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4"/>
    <w:qFormat/>
    <w:uiPriority w:val="0"/>
    <w:rPr>
      <w:b/>
      <w:bCs/>
      <w:kern w:val="2"/>
      <w:sz w:val="24"/>
      <w:szCs w:val="24"/>
    </w:rPr>
  </w:style>
  <w:style w:type="character" w:customStyle="1" w:styleId="306">
    <w:name w:val="正文文本缩进 2 字符"/>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11"/>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6"/>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4"/>
    <w:qFormat/>
    <w:uiPriority w:val="99"/>
    <w:rPr>
      <w:kern w:val="2"/>
      <w:sz w:val="21"/>
      <w:szCs w:val="24"/>
    </w:rPr>
  </w:style>
  <w:style w:type="character" w:customStyle="1" w:styleId="343">
    <w:name w:val="签名 字符"/>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5"/>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99"/>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0"/>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5"/>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11"/>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8"/>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8"/>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9"/>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12"/>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9"/>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0"/>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11"/>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7"/>
    <w:qFormat/>
    <w:uiPriority w:val="0"/>
    <w:pPr>
      <w:tabs>
        <w:tab w:val="left" w:pos="840"/>
      </w:tabs>
      <w:adjustRightInd/>
      <w:ind w:left="840" w:hanging="420"/>
    </w:pPr>
  </w:style>
  <w:style w:type="paragraph" w:customStyle="1" w:styleId="624">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11"/>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9"/>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9"/>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3"/>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2"/>
    <w:next w:val="1"/>
    <w:qFormat/>
    <w:uiPriority w:val="0"/>
    <w:pPr>
      <w:tabs>
        <w:tab w:val="left" w:pos="1080"/>
      </w:tabs>
      <w:ind w:left="1080" w:hanging="1080"/>
    </w:pPr>
  </w:style>
  <w:style w:type="paragraph" w:customStyle="1" w:styleId="895">
    <w:name w:val="数字标题1"/>
    <w:basedOn w:val="7"/>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0"/>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未处理的提及2"/>
    <w:basedOn w:val="69"/>
    <w:semiHidden/>
    <w:unhideWhenUsed/>
    <w:qFormat/>
    <w:uiPriority w:val="99"/>
    <w:rPr>
      <w:color w:val="605E5C"/>
      <w:shd w:val="clear" w:color="auto" w:fill="E1DFDD"/>
    </w:rPr>
  </w:style>
  <w:style w:type="paragraph" w:customStyle="1" w:styleId="964">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965">
    <w:name w:val="纯文本3"/>
    <w:basedOn w:val="1"/>
    <w:qFormat/>
    <w:uiPriority w:val="0"/>
    <w:pPr>
      <w:adjustRightInd/>
      <w:snapToGrid w:val="0"/>
      <w:jc w:val="left"/>
    </w:pPr>
    <w:rPr>
      <w:rFonts w:ascii="Century Gothic" w:hAnsi="楷体_GB2312" w:eastAsia="Century Gothic"/>
      <w:szCs w:val="20"/>
    </w:rPr>
  </w:style>
  <w:style w:type="paragraph" w:customStyle="1" w:styleId="966">
    <w:name w:val="招标正文"/>
    <w:basedOn w:val="1"/>
    <w:qFormat/>
    <w:uiPriority w:val="0"/>
    <w:pPr>
      <w:snapToGrid w:val="0"/>
      <w:spacing w:line="360" w:lineRule="auto"/>
      <w:ind w:firstLine="480" w:firstLineChars="200"/>
    </w:pPr>
    <w:rPr>
      <w:rFonts w:ascii="宋体" w:hAnsi="宋体"/>
      <w:color w:val="00000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emf"/><Relationship Id="rId26" Type="http://schemas.openxmlformats.org/officeDocument/2006/relationships/oleObject" Target="embeddings/oleObject1.bin"/><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19184</Words>
  <Characters>20335</Characters>
  <Lines>325</Lines>
  <Paragraphs>91</Paragraphs>
  <TotalTime>0</TotalTime>
  <ScaleCrop>false</ScaleCrop>
  <LinksUpToDate>false</LinksUpToDate>
  <CharactersWithSpaces>20695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2025-01-02T10:28:45Z</dcterms:modified>
  <dc:title>杭州市市民卡扩大发卡工程</dc:title>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eyJoZGlkIjoiYTc2NmM0ZTU0ZGUzZDk2NzYzOWE0ZDBmMDUzMTIzNDciLCJ1c2VySWQiOiI2ODI2NDgyNjMifQ==</vt:lpwstr>
  </property>
</Properties>
</file>