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A410D">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浙江财经大学自助洗车机场地合作项目公开</w:t>
      </w:r>
    </w:p>
    <w:p w14:paraId="4FB89904">
      <w:pPr>
        <w:jc w:val="center"/>
        <w:rPr>
          <w:rFonts w:hint="eastAsia"/>
          <w:lang w:val="en-US" w:eastAsia="zh-CN"/>
        </w:rPr>
      </w:pPr>
      <w:r>
        <w:rPr>
          <w:rFonts w:hint="eastAsia" w:asciiTheme="minorEastAsia" w:hAnsiTheme="minorEastAsia" w:eastAsiaTheme="minorEastAsia" w:cstheme="minorEastAsia"/>
          <w:b/>
          <w:bCs/>
          <w:sz w:val="36"/>
          <w:szCs w:val="36"/>
          <w:lang w:val="en-US" w:eastAsia="zh-CN"/>
        </w:rPr>
        <w:t>询价公告</w:t>
      </w:r>
    </w:p>
    <w:p w14:paraId="2EB4D4E6">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浙江财经大学资产经营有限公司拟对所运营管理的下沙校区自助洗车机合作项目组织公开询价采购，现将有关询价情况公告如下：</w:t>
      </w:r>
    </w:p>
    <w:p w14:paraId="3E16B339">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一、下沙校区自助洗车机场地布点情况</w:t>
      </w:r>
    </w:p>
    <w:p w14:paraId="4E7981ED">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（一）校区北门停车场内；</w:t>
      </w:r>
    </w:p>
    <w:p w14:paraId="0EC4912B">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本项目不做现场勘测，如需勘察请自行前往。详见后附图片。</w:t>
      </w:r>
    </w:p>
    <w:p w14:paraId="6194132B">
      <w:pPr>
        <w:keepNext w:val="0"/>
        <w:keepLines w:val="0"/>
        <w:pageBreakBefore w:val="0"/>
        <w:numPr>
          <w:ilvl w:val="0"/>
          <w:numId w:val="1"/>
        </w:numPr>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询价内容</w:t>
      </w:r>
    </w:p>
    <w:p w14:paraId="776013EA">
      <w:pPr>
        <w:keepNext w:val="0"/>
        <w:keepLines w:val="0"/>
        <w:pageBreakBefore w:val="0"/>
        <w:numPr>
          <w:ilvl w:val="0"/>
          <w:numId w:val="2"/>
        </w:numPr>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合作期限：4年</w:t>
      </w:r>
    </w:p>
    <w:p w14:paraId="2E4665CE">
      <w:pPr>
        <w:keepNext w:val="0"/>
        <w:keepLines w:val="0"/>
        <w:pageBreakBefore w:val="0"/>
        <w:numPr>
          <w:ilvl w:val="0"/>
          <w:numId w:val="2"/>
        </w:numPr>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合作方式：</w:t>
      </w:r>
    </w:p>
    <w:p w14:paraId="368A35E1">
      <w:pPr>
        <w:keepNext w:val="0"/>
        <w:keepLines w:val="0"/>
        <w:pageBreakBefore w:val="0"/>
        <w:numPr>
          <w:ilvl w:val="0"/>
          <w:numId w:val="0"/>
        </w:numPr>
        <w:kinsoku/>
        <w:wordWrap/>
        <w:overflowPunct/>
        <w:topLinePunct w:val="0"/>
        <w:autoSpaceDE/>
        <w:autoSpaceDN/>
        <w:bidi w:val="0"/>
        <w:spacing w:line="240" w:lineRule="auto"/>
        <w:textAlignment w:val="auto"/>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1..双方以合作经营分成模式进行，营业分成底价不低于15%，按营业额流水的百分比确定。</w:t>
      </w:r>
    </w:p>
    <w:p w14:paraId="0E46A767">
      <w:pPr>
        <w:keepNext w:val="0"/>
        <w:keepLines w:val="0"/>
        <w:pageBreakBefore w:val="0"/>
        <w:numPr>
          <w:ilvl w:val="0"/>
          <w:numId w:val="2"/>
        </w:numPr>
        <w:kinsoku/>
        <w:wordWrap/>
        <w:overflowPunct/>
        <w:topLinePunct w:val="0"/>
        <w:autoSpaceDE/>
        <w:autoSpaceDN/>
        <w:bidi w:val="0"/>
        <w:spacing w:line="240" w:lineRule="auto"/>
        <w:ind w:firstLine="600" w:firstLineChars="200"/>
        <w:textAlignment w:val="auto"/>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合作需求：</w:t>
      </w:r>
    </w:p>
    <w:p w14:paraId="37DC0910">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1.投标方需承诺投放的设备及配套设备价值总和不低于25万元（需附设备及配套设备价值清单）。改造期为合同签订后25天内时间，保障项目在2024年9月1日前完成。</w:t>
      </w:r>
    </w:p>
    <w:p w14:paraId="0098AA3A">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2.设备收费方式必须实现校园一卡通结算功能，一卡通由学校开放接口对接，对接费由供应商自行承担。</w:t>
      </w:r>
    </w:p>
    <w:p w14:paraId="2067F8E6">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投标方提供设备需购买相应的保险，有第三方理赔服务，同时应获得第三方检测报告。在使用过程中发生质量问题，供应商维修响应时间为1小时以内；电话技术支持时间为1小时以内；若需上门维修，则在24小时内到达现场并进行维修；特殊情况不得超过48小时。</w:t>
      </w:r>
    </w:p>
    <w:p w14:paraId="02BE5C19">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4.投标方提供的设备需具有预洗车身、高压冲洗、泡沫喷淋、快速风干、抛光打蜡、程序自定义、一机多液、自动配比、LED提示、超宽轨距、电流感应系统、分区调压、智能识别、远程控制、智能防撞、仿型检测、故障自检、计数功能等功能。</w:t>
      </w:r>
    </w:p>
    <w:p w14:paraId="7028D451">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5.服务收费标准：普通清洗，为泡沫+水洗的模式，单次清洗约用时7分钟，定价为12元清洗一次。打蜡清洗，为进口水蜡+泡沫+水洗的模式，单次清洗约用时9分钟，定价为20元清洗一次。</w:t>
      </w:r>
    </w:p>
    <w:p w14:paraId="21816636">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6.投标方提供的设备具有智能控制单元，能指导使用者正确停放车辆进行清洗。极限清洗高度不低于2.2米。</w:t>
      </w:r>
    </w:p>
    <w:p w14:paraId="550918E7">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7.投标方提供的设备需符合国家相关质量检测要求，为合格产品。日常有专人维护、保障自助智能洗车机的稳定运行，提供客服联系方式和反馈途径。</w:t>
      </w:r>
    </w:p>
    <w:p w14:paraId="552A2DAB">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8.投标方需承担设备投放和后期运营维护运行中产生的水电费用。</w:t>
      </w:r>
    </w:p>
    <w:p w14:paraId="380C8DC3">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9.履约保证金在协议签订后十个工作日内缴款。在服务期内无发现有违反协议及安全责任事故等其他问题，协议到期后全额无息退还。投标方经营未满一年（含一年）提前单方面提出终止协议，采购方有权不退履约保证金。投标方经营满一年后，提前两个月单方面提出终止协议且及时清场，不影响采购方新业态的引入，在采购方同意的情况下，可退还履约保证金。</w:t>
      </w:r>
    </w:p>
    <w:p w14:paraId="23D62045">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10.投标方应无条件提供智能洗车机后台数据方便于采购方了解实时数据，用于结算工作。</w:t>
      </w:r>
    </w:p>
    <w:p w14:paraId="3ECE1183">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11.投标方配合学校开展各类优惠师生的活动，并能承担相关费用，具体双方协商确定。要配合浙江财经大学资产经营有限公司财务结算等与网点服务相关的设施设备铺设和系统升级，并承担相应的费用。投标方的一切促销活动必须经过采购方同意并确认方可开展。</w:t>
      </w:r>
    </w:p>
    <w:p w14:paraId="58EF3FF9">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12.投标方不得向服务对象出售预付卡、代金券、充值卡等。</w:t>
      </w:r>
    </w:p>
    <w:p w14:paraId="35B4A5A1">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13.如遇市政规划和学校规划需要使协议无法履行的，采购方不承担因此给投标方造成的任何损失，投标方须无条件按时搬离，并不得以合作合同期限未到为由向采购方和市政部门提出任何要求并承诺无条件按时搬离，合作经营管理费按实际使用时间据实结算。</w:t>
      </w:r>
    </w:p>
    <w:p w14:paraId="3291C384">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14.投标方管理：投标方工作人员如存在重大服务管理问题引起重大的师生舆情，采购方有权要求投标方限期调整人员安排；投标方建立并实施重急服务事件的应急处置预案，及时处理各类服务态度和质量问题引起的校园不安全事故。</w:t>
      </w:r>
    </w:p>
    <w:p w14:paraId="5DF983C2">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15.协议期间，由投标方原因发生的灾害性事故的责任，由投标方自行负责，因此给采购方造成损失的，投标方还应赔偿采购方的全部损失。如投标方人为故意损坏或造成事故的，采购方还有权追究投标方相关责任，根据情节轻重决定解除合同、要求赔偿、诉诸法律等。</w:t>
      </w:r>
    </w:p>
    <w:p w14:paraId="5DE2DDA3">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16.协议期间，由投标方或投标方雇佣人员原因造成采购人或及其他第三人人身财产损失的，投标方应当承担对采购人或及第三人的赔偿责任。</w:t>
      </w:r>
    </w:p>
    <w:p w14:paraId="5BFFF982">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三、供应商资格、报名时间、地点和方法</w:t>
      </w:r>
    </w:p>
    <w:p w14:paraId="7777CFCA">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（一）</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供应商</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资格：</w:t>
      </w:r>
    </w:p>
    <w:p w14:paraId="2A238EB0">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1</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在中华人民共和国境内注册的具有独立承担民事责任能力的法人或其他组织或自然人（提供营业执照或法人登记证书或身份证）；</w:t>
      </w:r>
    </w:p>
    <w:p w14:paraId="3CF4593E">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2.</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本项目不接受联合体</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询价</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w:t>
      </w:r>
    </w:p>
    <w:p w14:paraId="6871EDB8">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3.</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已登记报名并缴纳</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询价</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保证金；</w:t>
      </w:r>
    </w:p>
    <w:p w14:paraId="29C7ED16">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600" w:firstLineChars="200"/>
        <w:textAlignment w:val="auto"/>
        <w:rPr>
          <w:rFonts w:hint="eastAsia" w:ascii="宋体" w:hAnsi="宋体" w:eastAsia="宋体" w:cs="宋体"/>
          <w:b w:val="0"/>
          <w:bCs w:val="0"/>
          <w:color w:val="0D0D0D" w:themeColor="text1" w:themeTint="F2"/>
          <w:sz w:val="30"/>
          <w:szCs w:val="30"/>
          <w:u w:val="none"/>
          <w:lang w:eastAsia="zh-CN"/>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4.</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与</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项目采购人</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之间不存在尚未结清的债务或尚未了结/潜在的纠纷</w:t>
      </w:r>
      <w:r>
        <w:rPr>
          <w:rFonts w:hint="eastAsia" w:ascii="宋体" w:hAnsi="宋体" w:eastAsia="宋体" w:cs="宋体"/>
          <w:b w:val="0"/>
          <w:bCs w:val="0"/>
          <w:color w:val="0D0D0D" w:themeColor="text1" w:themeTint="F2"/>
          <w:sz w:val="30"/>
          <w:szCs w:val="30"/>
          <w:u w:val="none"/>
          <w:lang w:eastAsia="zh-CN"/>
          <w14:textFill>
            <w14:solidFill>
              <w14:schemeClr w14:val="tx1">
                <w14:lumMod w14:val="95000"/>
                <w14:lumOff w14:val="5000"/>
              </w14:schemeClr>
            </w14:solidFill>
          </w14:textFill>
        </w:rPr>
        <w:t>；</w:t>
      </w:r>
    </w:p>
    <w:p w14:paraId="1A396A59">
      <w:pPr>
        <w:pStyle w:val="3"/>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firstLine="600" w:firstLineChars="200"/>
        <w:textAlignment w:val="auto"/>
        <w:rPr>
          <w:rStyle w:val="6"/>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5.</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未被“信用中国”（www.creditchina.gov.cn)、中国政府采购网（www.ccgp.gov.cn）列入失信被执行人、重大税收违法失信主体、政府采购严重违法失信行为记录名单。</w:t>
      </w:r>
    </w:p>
    <w:p w14:paraId="1D5FD4FC">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（二）报名时间：即日起至202</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4</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年</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7</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月</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29</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日(双休日及法定节假日除外)，8:00-11:30  13:30-16:30。</w:t>
      </w:r>
    </w:p>
    <w:p w14:paraId="767DB5CD">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600" w:firstLineChars="200"/>
        <w:textAlignment w:val="auto"/>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（三）获取招标文件的方式</w:t>
      </w:r>
      <w:r>
        <w:rPr>
          <w:rFonts w:hint="eastAsia" w:ascii="宋体" w:hAnsi="宋体" w:eastAsia="宋体" w:cs="宋体"/>
          <w:b w:val="0"/>
          <w:bCs w:val="0"/>
          <w:color w:val="0D0D0D" w:themeColor="text1" w:themeTint="F2"/>
          <w:sz w:val="30"/>
          <w:szCs w:val="30"/>
          <w:u w:val="none"/>
          <w:lang w:eastAsia="zh-CN"/>
          <w14:textFill>
            <w14:solidFill>
              <w14:schemeClr w14:val="tx1">
                <w14:lumMod w14:val="95000"/>
                <w14:lumOff w14:val="5000"/>
              </w14:schemeClr>
            </w14:solidFill>
          </w14:textFill>
        </w:rPr>
        <w:t>：</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电子邮件方式或现场登记。</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现场</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地点：杭州市下沙高教园区学源街18号浙江财经大学</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普华大剧院</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3</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04</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室</w:t>
      </w:r>
      <w:r>
        <w:rPr>
          <w:rFonts w:hint="eastAsia" w:ascii="宋体" w:hAnsi="宋体" w:eastAsia="宋体" w:cs="宋体"/>
          <w:b w:val="0"/>
          <w:bCs w:val="0"/>
          <w:color w:val="0D0D0D" w:themeColor="text1" w:themeTint="F2"/>
          <w:sz w:val="30"/>
          <w:szCs w:val="30"/>
          <w:u w:val="none"/>
          <w:lang w:eastAsia="zh-CN"/>
          <w14:textFill>
            <w14:solidFill>
              <w14:schemeClr w14:val="tx1">
                <w14:lumMod w14:val="95000"/>
                <w14:lumOff w14:val="5000"/>
              </w14:schemeClr>
            </w14:solidFill>
          </w14:textFill>
        </w:rPr>
        <w:t>。</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邮件请发送至：zcgs@zufe.edu.cn。</w:t>
      </w:r>
    </w:p>
    <w:p w14:paraId="2B1DD162">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（四）报名时须提供以下资料（任一缺失不接受报名）</w:t>
      </w:r>
    </w:p>
    <w:p w14:paraId="5122DF9D">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1</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企业营业执照副本复印件加盖公章（其他组织提供法人登记证书复印件加盖公章，自然人提供身份证复印件并签名）；</w:t>
      </w:r>
    </w:p>
    <w:p w14:paraId="4DD5F4ED">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600" w:firstLineChars="200"/>
        <w:textAlignment w:val="auto"/>
        <w:rPr>
          <w:rFonts w:hint="eastAsia" w:ascii="宋体" w:hAnsi="宋体" w:eastAsia="宋体" w:cs="宋体"/>
          <w:b w:val="0"/>
          <w:bCs w:val="0"/>
          <w:color w:val="0D0D0D" w:themeColor="text1" w:themeTint="F2"/>
          <w:sz w:val="30"/>
          <w:szCs w:val="30"/>
          <w:u w:val="none"/>
          <w:lang w:eastAsia="zh-CN"/>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2</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报名人身份证原件及复印件加盖公章（非法人代表须提供法定代表人授权书原件，自然人报名提供身份证复印件并签名）</w:t>
      </w:r>
      <w:r>
        <w:rPr>
          <w:rFonts w:hint="eastAsia" w:ascii="宋体" w:hAnsi="宋体" w:eastAsia="宋体" w:cs="宋体"/>
          <w:b w:val="0"/>
          <w:bCs w:val="0"/>
          <w:color w:val="0D0D0D" w:themeColor="text1" w:themeTint="F2"/>
          <w:sz w:val="30"/>
          <w:szCs w:val="30"/>
          <w:u w:val="none"/>
          <w:lang w:eastAsia="zh-CN"/>
          <w14:textFill>
            <w14:solidFill>
              <w14:schemeClr w14:val="tx1">
                <w14:lumMod w14:val="95000"/>
                <w14:lumOff w14:val="5000"/>
              </w14:schemeClr>
            </w14:solidFill>
          </w14:textFill>
        </w:rPr>
        <w:t>；</w:t>
      </w:r>
    </w:p>
    <w:p w14:paraId="7B056B80">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600" w:firstLineChars="200"/>
        <w:textAlignment w:val="auto"/>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3.邮件报名的请将以上所需文件</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加盖公章后扫描成PDF格式</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发送至邮箱zcgs@zufe.edu.cn。</w:t>
      </w:r>
    </w:p>
    <w:p w14:paraId="63113E93">
      <w:pPr>
        <w:keepNext w:val="0"/>
        <w:keepLines w:val="0"/>
        <w:pageBreakBefore w:val="0"/>
        <w:kinsoku/>
        <w:wordWrap/>
        <w:overflowPunct/>
        <w:topLinePunct w:val="0"/>
        <w:autoSpaceDE/>
        <w:autoSpaceDN/>
        <w:bidi w:val="0"/>
        <w:spacing w:line="240" w:lineRule="auto"/>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四、定标程序</w:t>
      </w:r>
    </w:p>
    <w:p w14:paraId="6EC91FB6">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（一）</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202</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4</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年</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 xml:space="preserve"> 7 </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月</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 xml:space="preserve"> 31</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日</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早上9</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点</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30分</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前在杭州市下沙高教园区学源街18号浙江财经大学</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普华大剧院304室</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询价</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者随带身份证，递交一份密封的</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询价响应文件</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（报名时提供</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文件</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模板），</w:t>
      </w:r>
      <w:r>
        <w:rPr>
          <w:rFonts w:hint="eastAsia" w:ascii="宋体" w:hAnsi="宋体" w:eastAsia="宋体" w:cs="宋体"/>
          <w:b w:val="0"/>
          <w:bCs w:val="0"/>
          <w:color w:val="000000" w:themeColor="text1"/>
          <w:sz w:val="30"/>
          <w:szCs w:val="30"/>
          <w:u w:val="none"/>
          <w:lang w:val="en-US" w:eastAsia="zh-CN"/>
          <w14:textFill>
            <w14:solidFill>
              <w14:schemeClr w14:val="tx1"/>
            </w14:solidFill>
          </w14:textFill>
        </w:rPr>
        <w:t>注明利润分成百分比</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及相关承诺（逾期递交的</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询价响应文件</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将不予接收）。</w:t>
      </w:r>
    </w:p>
    <w:p w14:paraId="1E17D0D2">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298" w:leftChars="142" w:firstLine="300" w:firstLineChars="1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（二）</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浙江财经大学资产经营有限公司招</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标</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小组于202</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4</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年</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7</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月</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 xml:space="preserve"> 31</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日</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早上9</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点</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30分</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准时启封</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询价响应文件</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，依次</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公布询价</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价格。</w:t>
      </w:r>
    </w:p>
    <w:p w14:paraId="595B7359">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（三）</w:t>
      </w:r>
      <w:r>
        <w:rPr>
          <w:rStyle w:val="6"/>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中标人确认</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w:t>
      </w:r>
      <w:r>
        <w:rPr>
          <w:rFonts w:hint="eastAsia" w:ascii="宋体" w:hAnsi="宋体" w:eastAsia="宋体" w:cs="宋体"/>
          <w:b w:val="0"/>
          <w:bCs w:val="0"/>
          <w:color w:val="auto"/>
          <w:sz w:val="30"/>
          <w:szCs w:val="30"/>
          <w:u w:val="none"/>
        </w:rPr>
        <w:t>以</w:t>
      </w:r>
      <w:r>
        <w:rPr>
          <w:rFonts w:hint="eastAsia" w:ascii="宋体" w:hAnsi="宋体" w:eastAsia="宋体" w:cs="宋体"/>
          <w:b w:val="0"/>
          <w:bCs w:val="0"/>
          <w:color w:val="auto"/>
          <w:sz w:val="30"/>
          <w:szCs w:val="30"/>
          <w:u w:val="none"/>
          <w:lang w:val="en-US" w:eastAsia="zh-CN"/>
        </w:rPr>
        <w:t>询价响应利润分成百分比</w:t>
      </w:r>
      <w:r>
        <w:rPr>
          <w:rFonts w:hint="eastAsia" w:ascii="宋体" w:hAnsi="宋体" w:eastAsia="宋体" w:cs="宋体"/>
          <w:b w:val="0"/>
          <w:bCs w:val="0"/>
          <w:color w:val="auto"/>
          <w:sz w:val="30"/>
          <w:szCs w:val="30"/>
          <w:u w:val="none"/>
        </w:rPr>
        <w:t>高低排序，</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最高者为</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询价中标</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候选人，</w:t>
      </w:r>
      <w:r>
        <w:rPr>
          <w:rFonts w:hint="eastAsia" w:ascii="宋体" w:hAnsi="宋体" w:eastAsia="宋体" w:cs="宋体"/>
          <w:b w:val="0"/>
          <w:bCs w:val="0"/>
          <w:color w:val="auto"/>
          <w:sz w:val="30"/>
          <w:szCs w:val="30"/>
          <w:u w:val="none"/>
        </w:rPr>
        <w:t>如最高的</w:t>
      </w:r>
      <w:r>
        <w:rPr>
          <w:rFonts w:hint="eastAsia" w:ascii="宋体" w:hAnsi="宋体" w:eastAsia="宋体" w:cs="宋体"/>
          <w:b w:val="0"/>
          <w:bCs w:val="0"/>
          <w:color w:val="auto"/>
          <w:sz w:val="30"/>
          <w:szCs w:val="30"/>
          <w:u w:val="none"/>
          <w:lang w:val="en-US" w:eastAsia="zh-CN"/>
        </w:rPr>
        <w:t>价格利润分成百分比</w:t>
      </w:r>
      <w:r>
        <w:rPr>
          <w:rFonts w:hint="eastAsia" w:ascii="宋体" w:hAnsi="宋体" w:eastAsia="宋体" w:cs="宋体"/>
          <w:b w:val="0"/>
          <w:bCs w:val="0"/>
          <w:color w:val="auto"/>
          <w:sz w:val="30"/>
          <w:szCs w:val="30"/>
          <w:u w:val="none"/>
        </w:rPr>
        <w:t>相同，</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则采用</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现场</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二次</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询价</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方式，直到分出高低。</w:t>
      </w:r>
    </w:p>
    <w:p w14:paraId="6BAD79A6">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Style w:val="6"/>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五、</w:t>
      </w:r>
      <w:r>
        <w:rPr>
          <w:rStyle w:val="6"/>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询价</w:t>
      </w:r>
      <w:r>
        <w:rPr>
          <w:rStyle w:val="6"/>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 xml:space="preserve">保证金 </w:t>
      </w:r>
    </w:p>
    <w:p w14:paraId="6CDADE73">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（一）询价</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保证金：¥</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2</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0,000.00（人民币</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贰</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万元整）</w:t>
      </w:r>
    </w:p>
    <w:p w14:paraId="142C9C71">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（二）</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交付方式：银行转账，须确保</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询价响应文件</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递交截止时间前到账，</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规定截止时间前</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保证金未到账的</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询价响应文件</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将被拒绝。具体以浙江财经大学资产经营有限公司账户到账情况为准。</w:t>
      </w:r>
    </w:p>
    <w:p w14:paraId="0528DBC3">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账户名称：浙江财经大学资产经营有限公司</w:t>
      </w:r>
    </w:p>
    <w:p w14:paraId="660BDB2E">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账</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 xml:space="preserve">    </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号：331065950018170027781</w:t>
      </w:r>
    </w:p>
    <w:p w14:paraId="6FD76658">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开 户 行：交通银行杭州下沙支行</w:t>
      </w:r>
    </w:p>
    <w:p w14:paraId="1A168AE3">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600" w:firstLineChars="200"/>
        <w:jc w:val="both"/>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确认为</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中标供应商的</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保证金直接转为履约保证金，其余</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询价响应供应商</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的</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询价</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保证金将在结果公布后的5个工作日内无息退还到原汇款账户。</w:t>
      </w:r>
    </w:p>
    <w:p w14:paraId="60D3507A">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firstLine="600" w:firstLineChars="200"/>
        <w:textAlignment w:val="auto"/>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pPr>
      <w:r>
        <w:rPr>
          <w:rStyle w:val="6"/>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六、</w:t>
      </w:r>
      <w:r>
        <w:rPr>
          <w:rStyle w:val="6"/>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本项目合作特别须知（下述合作方指本项目询价响应供应商，场地提供方或管理方为浙江财经大学资产经营有限公司）</w:t>
      </w:r>
    </w:p>
    <w:p w14:paraId="27F14243">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（一）本项目</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标的使用过程中的水、电、物业管理费由</w:t>
      </w:r>
      <w:r>
        <w:rPr>
          <w:rFonts w:hint="eastAsia" w:ascii="宋体" w:hAnsi="宋体" w:eastAsia="宋体" w:cs="宋体"/>
          <w:b w:val="0"/>
          <w:bCs w:val="0"/>
          <w:color w:val="0D0D0D" w:themeColor="text1" w:themeTint="F2"/>
          <w:sz w:val="30"/>
          <w:szCs w:val="30"/>
          <w:u w:val="none"/>
          <w:lang w:eastAsia="zh-CN"/>
          <w14:textFill>
            <w14:solidFill>
              <w14:schemeClr w14:val="tx1">
                <w14:lumMod w14:val="95000"/>
                <w14:lumOff w14:val="5000"/>
              </w14:schemeClr>
            </w14:solidFill>
          </w14:textFill>
        </w:rPr>
        <w:t>合作</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方承担，具体以租赁合同约定为准。</w:t>
      </w:r>
    </w:p>
    <w:p w14:paraId="164A680A">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（二）本项目</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标的</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场地</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按现状交付使用，交付时</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场地提供方</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不保证原装修、装饰物的完好，不负责原装修的拆除工作。</w:t>
      </w:r>
    </w:p>
    <w:p w14:paraId="6F4E8F79">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（三）</w:t>
      </w:r>
      <w:r>
        <w:rPr>
          <w:rFonts w:hint="eastAsia" w:ascii="宋体" w:hAnsi="宋体" w:eastAsia="宋体" w:cs="宋体"/>
          <w:b w:val="0"/>
          <w:bCs w:val="0"/>
          <w:color w:val="0D0D0D" w:themeColor="text1" w:themeTint="F2"/>
          <w:sz w:val="30"/>
          <w:szCs w:val="30"/>
          <w:u w:val="none"/>
          <w:lang w:eastAsia="zh-CN"/>
          <w14:textFill>
            <w14:solidFill>
              <w14:schemeClr w14:val="tx1">
                <w14:lumMod w14:val="95000"/>
                <w14:lumOff w14:val="5000"/>
              </w14:schemeClr>
            </w14:solidFill>
          </w14:textFill>
        </w:rPr>
        <w:t>合作</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方</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需对合作标的</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进行</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后续</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装修的，装修方案需书面报</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场地提供方</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审核通过后方可进行。</w:t>
      </w:r>
    </w:p>
    <w:p w14:paraId="399E3E15">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（四）</w:t>
      </w:r>
      <w:r>
        <w:rPr>
          <w:rFonts w:hint="eastAsia" w:ascii="宋体" w:hAnsi="宋体" w:eastAsia="宋体" w:cs="宋体"/>
          <w:b w:val="0"/>
          <w:bCs w:val="0"/>
          <w:color w:val="0D0D0D" w:themeColor="text1" w:themeTint="F2"/>
          <w:sz w:val="30"/>
          <w:szCs w:val="30"/>
          <w:u w:val="none"/>
          <w:lang w:eastAsia="zh-CN"/>
          <w14:textFill>
            <w14:solidFill>
              <w14:schemeClr w14:val="tx1">
                <w14:lumMod w14:val="95000"/>
                <w14:lumOff w14:val="5000"/>
              </w14:schemeClr>
            </w14:solidFill>
          </w14:textFill>
        </w:rPr>
        <w:t>合作</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方与</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场地提供方</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应在项目成交后10个工作日内签订</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合作协议</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，如自项目成交后第30个自然日内双方仍未签订</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项目合作协议</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的，项目自动终结，</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场地提供方</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有权收回标的或收回后重新挂牌</w:t>
      </w:r>
      <w:r>
        <w:rPr>
          <w:rFonts w:hint="eastAsia" w:ascii="宋体" w:hAnsi="宋体" w:eastAsia="宋体" w:cs="宋体"/>
          <w:b w:val="0"/>
          <w:bCs w:val="0"/>
          <w:color w:val="0D0D0D" w:themeColor="text1" w:themeTint="F2"/>
          <w:sz w:val="30"/>
          <w:szCs w:val="30"/>
          <w:u w:val="none"/>
          <w:lang w:eastAsia="zh-CN"/>
          <w14:textFill>
            <w14:solidFill>
              <w14:schemeClr w14:val="tx1">
                <w14:lumMod w14:val="95000"/>
                <w14:lumOff w14:val="5000"/>
              </w14:schemeClr>
            </w14:solidFill>
          </w14:textFill>
        </w:rPr>
        <w:t>，</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同时原缴纳的询价保证金不予退还</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w:t>
      </w:r>
    </w:p>
    <w:p w14:paraId="0325A7D0">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（五）</w:t>
      </w:r>
      <w:r>
        <w:rPr>
          <w:rFonts w:hint="eastAsia" w:ascii="宋体" w:hAnsi="宋体" w:eastAsia="宋体" w:cs="宋体"/>
          <w:b w:val="0"/>
          <w:bCs w:val="0"/>
          <w:color w:val="0D0D0D" w:themeColor="text1" w:themeTint="F2"/>
          <w:sz w:val="30"/>
          <w:szCs w:val="30"/>
          <w:u w:val="none"/>
          <w:lang w:eastAsia="zh-CN"/>
          <w14:textFill>
            <w14:solidFill>
              <w14:schemeClr w14:val="tx1">
                <w14:lumMod w14:val="95000"/>
                <w14:lumOff w14:val="5000"/>
              </w14:schemeClr>
            </w14:solidFill>
          </w14:textFill>
        </w:rPr>
        <w:t>合作</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方</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中标</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后不得变更签约人，不得对</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本项目合作</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标的进行转租、分租、调换使用或抵押。</w:t>
      </w:r>
    </w:p>
    <w:p w14:paraId="05D03A7F">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eastAsia="zh-CN"/>
          <w14:textFill>
            <w14:solidFill>
              <w14:schemeClr w14:val="tx1">
                <w14:lumMod w14:val="95000"/>
                <w14:lumOff w14:val="5000"/>
              </w14:schemeClr>
            </w14:solidFill>
          </w14:textFill>
        </w:rPr>
        <w:t>（</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六</w:t>
      </w:r>
      <w:r>
        <w:rPr>
          <w:rFonts w:hint="eastAsia" w:ascii="宋体" w:hAnsi="宋体" w:eastAsia="宋体" w:cs="宋体"/>
          <w:b w:val="0"/>
          <w:bCs w:val="0"/>
          <w:color w:val="0D0D0D" w:themeColor="text1" w:themeTint="F2"/>
          <w:sz w:val="30"/>
          <w:szCs w:val="30"/>
          <w:u w:val="none"/>
          <w:lang w:eastAsia="zh-CN"/>
          <w14:textFill>
            <w14:solidFill>
              <w14:schemeClr w14:val="tx1">
                <w14:lumMod w14:val="95000"/>
                <w14:lumOff w14:val="5000"/>
              </w14:schemeClr>
            </w14:solidFill>
          </w14:textFill>
        </w:rPr>
        <w:t>）</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基础设施建设要求：</w:t>
      </w:r>
      <w:r>
        <w:rPr>
          <w:rFonts w:hint="eastAsia" w:ascii="宋体" w:hAnsi="宋体" w:eastAsia="宋体" w:cs="宋体"/>
          <w:b w:val="0"/>
          <w:bCs w:val="0"/>
          <w:color w:val="0D0D0D" w:themeColor="text1" w:themeTint="F2"/>
          <w:sz w:val="30"/>
          <w:szCs w:val="30"/>
          <w:u w:val="none"/>
          <w:lang w:eastAsia="zh-CN"/>
          <w14:textFill>
            <w14:solidFill>
              <w14:schemeClr w14:val="tx1">
                <w14:lumMod w14:val="95000"/>
                <w14:lumOff w14:val="5000"/>
              </w14:schemeClr>
            </w14:solidFill>
          </w14:textFill>
        </w:rPr>
        <w:t>合作</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方负责本项目全部基础设施建设（包括但不限于</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电路铺设、</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地面硬化、墙体</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等</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）。基础设施建设必须按照</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场地提供</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方相关要求施行，使用材料必须符合国家或者行业标准，并满足</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场地提供方</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的需求。</w:t>
      </w:r>
    </w:p>
    <w:p w14:paraId="4FEDA39C">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（七）</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参与报名视同对以上方案无异议。</w:t>
      </w:r>
    </w:p>
    <w:p w14:paraId="37AE88E7">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Style w:val="6"/>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七、联系方式</w:t>
      </w:r>
    </w:p>
    <w:p w14:paraId="11A694F5">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招</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 xml:space="preserve"> </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租</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 xml:space="preserve"> </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人：浙江财经大学资产经营有限公司</w:t>
      </w:r>
    </w:p>
    <w:p w14:paraId="055E5C23">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地</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 xml:space="preserve">    </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址：杭州市下沙高教园区学源街18号</w:t>
      </w:r>
    </w:p>
    <w:p w14:paraId="7616AF80">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联</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 xml:space="preserve"> </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系</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 xml:space="preserve"> </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人：</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高</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老师</w:t>
      </w:r>
      <w:r>
        <w:rPr>
          <w:rFonts w:hint="eastAsia" w:ascii="宋体" w:hAnsi="宋体" w:eastAsia="宋体" w:cs="宋体"/>
          <w:b w:val="0"/>
          <w:bCs w:val="0"/>
          <w:color w:val="0D0D0D" w:themeColor="text1" w:themeTint="F2"/>
          <w:sz w:val="30"/>
          <w:szCs w:val="30"/>
          <w:u w:val="none"/>
          <w:lang w:eastAsia="zh-CN"/>
          <w14:textFill>
            <w14:solidFill>
              <w14:schemeClr w14:val="tx1">
                <w14:lumMod w14:val="95000"/>
                <w14:lumOff w14:val="5000"/>
              </w14:schemeClr>
            </w14:solidFill>
          </w14:textFill>
        </w:rPr>
        <w:t>、</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朱老师</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   </w:t>
      </w:r>
    </w:p>
    <w:p w14:paraId="5F8B3CD3">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00" w:firstLineChars="200"/>
        <w:textAlignment w:val="auto"/>
        <w:rPr>
          <w:rFonts w:hint="default"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联系电话：0571-8755</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3968</w:t>
      </w:r>
    </w:p>
    <w:p w14:paraId="126328A2">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00" w:firstLineChars="200"/>
        <w:textAlignment w:val="auto"/>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监 督 人：张老师</w:t>
      </w:r>
    </w:p>
    <w:p w14:paraId="22EB0DCA">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00" w:firstLineChars="200"/>
        <w:textAlignment w:val="auto"/>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监督电话：0571-86754627</w:t>
      </w:r>
    </w:p>
    <w:p w14:paraId="5E3C4DE8">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00" w:firstLineChars="200"/>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 </w:t>
      </w:r>
    </w:p>
    <w:p w14:paraId="680A5CF6">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00" w:firstLineChars="200"/>
        <w:jc w:val="right"/>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p>
    <w:p w14:paraId="7C9FB954">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3900" w:firstLineChars="1300"/>
        <w:jc w:val="both"/>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浙江财经大学资产经营有限公司</w:t>
      </w:r>
    </w:p>
    <w:p w14:paraId="465A994F">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5100" w:firstLineChars="1700"/>
        <w:jc w:val="both"/>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202</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4</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年</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 xml:space="preserve"> 7 </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月</w:t>
      </w: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 xml:space="preserve"> 23 </w:t>
      </w:r>
      <w:r>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t>日</w:t>
      </w:r>
    </w:p>
    <w:p w14:paraId="5C0FDF9E">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5100" w:firstLineChars="1700"/>
        <w:jc w:val="both"/>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p>
    <w:p w14:paraId="302615A6">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5100" w:firstLineChars="1700"/>
        <w:jc w:val="left"/>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p>
    <w:p w14:paraId="7A735818">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5100" w:firstLineChars="1700"/>
        <w:jc w:val="left"/>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p>
    <w:p w14:paraId="2CED87FA">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5100" w:firstLineChars="1700"/>
        <w:jc w:val="left"/>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p>
    <w:p w14:paraId="6A8BA9AE">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5100" w:firstLineChars="1700"/>
        <w:jc w:val="left"/>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p>
    <w:p w14:paraId="03586A46">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5100" w:firstLineChars="1700"/>
        <w:jc w:val="left"/>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p>
    <w:p w14:paraId="21674F93">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5100" w:firstLineChars="1700"/>
        <w:jc w:val="left"/>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p>
    <w:p w14:paraId="0EFA0074">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5100" w:firstLineChars="1700"/>
        <w:jc w:val="left"/>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p>
    <w:p w14:paraId="7BF10B97">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5100" w:firstLineChars="1700"/>
        <w:jc w:val="left"/>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p>
    <w:p w14:paraId="05421D74">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5100" w:firstLineChars="1700"/>
        <w:jc w:val="left"/>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p>
    <w:p w14:paraId="3DA977D5">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5100" w:firstLineChars="1700"/>
        <w:jc w:val="left"/>
        <w:textAlignment w:val="auto"/>
        <w:rPr>
          <w:rFonts w:hint="eastAsia" w:ascii="宋体" w:hAnsi="宋体" w:eastAsia="宋体" w:cs="宋体"/>
          <w:b w:val="0"/>
          <w:bCs w:val="0"/>
          <w:color w:val="0D0D0D" w:themeColor="text1" w:themeTint="F2"/>
          <w:sz w:val="30"/>
          <w:szCs w:val="30"/>
          <w:u w:val="none"/>
          <w14:textFill>
            <w14:solidFill>
              <w14:schemeClr w14:val="tx1">
                <w14:lumMod w14:val="95000"/>
                <w14:lumOff w14:val="5000"/>
              </w14:schemeClr>
            </w14:solidFill>
          </w14:textFill>
        </w:rPr>
      </w:pPr>
    </w:p>
    <w:p w14:paraId="442211DA">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jc w:val="left"/>
        <w:textAlignment w:val="auto"/>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t>附件：</w:t>
      </w:r>
    </w:p>
    <w:p w14:paraId="1F38147F">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left"/>
        <w:textAlignment w:val="auto"/>
        <w:rPr>
          <w:rFonts w:hint="default"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pPr>
      <w:r>
        <w:rPr>
          <w:rFonts w:hint="default" w:ascii="宋体" w:hAnsi="宋体" w:eastAsia="宋体" w:cs="宋体"/>
          <w:b w:val="0"/>
          <w:bCs w:val="0"/>
          <w:color w:val="0D0D0D" w:themeColor="text1" w:themeTint="F2"/>
          <w:sz w:val="30"/>
          <w:szCs w:val="30"/>
          <w:u w:val="none"/>
          <w:lang w:val="en-US" w:eastAsia="zh-CN"/>
          <w14:textFill>
            <w14:solidFill>
              <w14:schemeClr w14:val="tx1">
                <w14:lumMod w14:val="95000"/>
                <w14:lumOff w14:val="5000"/>
              </w14:schemeClr>
            </w14:solidFill>
          </w14:textFill>
        </w:rPr>
        <w:drawing>
          <wp:inline distT="0" distB="0" distL="114300" distR="114300">
            <wp:extent cx="5268595" cy="4152265"/>
            <wp:effectExtent l="0" t="0" r="8255" b="635"/>
            <wp:docPr id="1" name="图片 1" descr="洗车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洗车机"/>
                    <pic:cNvPicPr>
                      <a:picLocks noChangeAspect="1"/>
                    </pic:cNvPicPr>
                  </pic:nvPicPr>
                  <pic:blipFill>
                    <a:blip r:embed="rId4"/>
                    <a:stretch>
                      <a:fillRect/>
                    </a:stretch>
                  </pic:blipFill>
                  <pic:spPr>
                    <a:xfrm>
                      <a:off x="0" y="0"/>
                      <a:ext cx="5268595" cy="415226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86D85"/>
    <w:multiLevelType w:val="singleLevel"/>
    <w:tmpl w:val="82E86D85"/>
    <w:lvl w:ilvl="0" w:tentative="0">
      <w:start w:val="1"/>
      <w:numFmt w:val="chineseCounting"/>
      <w:suff w:val="nothing"/>
      <w:lvlText w:val="（%1）"/>
      <w:lvlJc w:val="left"/>
      <w:rPr>
        <w:rFonts w:hint="eastAsia"/>
      </w:rPr>
    </w:lvl>
  </w:abstractNum>
  <w:abstractNum w:abstractNumId="1">
    <w:nsid w:val="092CC0EF"/>
    <w:multiLevelType w:val="singleLevel"/>
    <w:tmpl w:val="092CC0E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NTNjZGRiNWIwOGIzMTQ1NzBmODJjNTU1YzEyMTgifQ=="/>
  </w:docVars>
  <w:rsids>
    <w:rsidRoot w:val="7F436842"/>
    <w:rsid w:val="0F950975"/>
    <w:rsid w:val="17C403FC"/>
    <w:rsid w:val="2DDA37C3"/>
    <w:rsid w:val="33471F45"/>
    <w:rsid w:val="3ECA5954"/>
    <w:rsid w:val="42290B6B"/>
    <w:rsid w:val="4801048B"/>
    <w:rsid w:val="59CA695D"/>
    <w:rsid w:val="789714D2"/>
    <w:rsid w:val="7DE57A77"/>
    <w:rsid w:val="7F43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2"/>
    </w:pPr>
    <w:rPr>
      <w:rFonts w:ascii="仿宋" w:hAnsi="仿宋" w:eastAsia="仿宋" w:cs="仿宋"/>
      <w:sz w:val="24"/>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2974</Words>
  <Characters>3189</Characters>
  <Lines>0</Lines>
  <Paragraphs>0</Paragraphs>
  <TotalTime>28</TotalTime>
  <ScaleCrop>false</ScaleCrop>
  <LinksUpToDate>false</LinksUpToDate>
  <CharactersWithSpaces>3225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2024-07-12T06:39:00Z</dcterms:created>
  <dc:creator>六娃⁰⁹¹⁷</dc:creator>
  <cp:lastModifiedBy>六娃⁰⁹¹⁷</cp:lastModifiedBy>
  <dcterms:modified xsi:type="dcterms:W3CDTF">2024-07-24T01:30:24Z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5ED10A2EAEA9474699757352140C14CC_13</vt:lpwstr>
  </property>
</Properties>
</file>